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C5AAC">
      <w:pPr>
        <w:pStyle w:val="2"/>
        <w:keepNext w:val="0"/>
        <w:keepLines w:val="0"/>
        <w:widowControl/>
        <w:suppressLineNumbers w:val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lang w:val="en-US" w:eastAsia="zh-CN"/>
        </w:rPr>
        <w:t>贵州省黔西第一中学</w:t>
      </w:r>
      <w:r>
        <w:rPr>
          <w:sz w:val="44"/>
          <w:szCs w:val="44"/>
        </w:rPr>
        <w:t>水痘疫情二氧化氯环境消杀服务采购需求文件</w:t>
      </w:r>
    </w:p>
    <w:p w14:paraId="17096017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一、项目概况</w:t>
      </w:r>
    </w:p>
    <w:p w14:paraId="5A450B5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项目名称</w:t>
      </w:r>
      <w:r>
        <w:rPr>
          <w:rFonts w:hint="eastAsia" w:ascii="宋体" w:hAnsi="宋体" w:eastAsia="宋体" w:cs="宋体"/>
          <w:sz w:val="28"/>
          <w:szCs w:val="28"/>
        </w:rPr>
        <w:t>：水痘防控校园环境二氧化氯喷洒消毒服务项目</w:t>
      </w:r>
    </w:p>
    <w:p w14:paraId="16383C1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采购单位</w:t>
      </w:r>
      <w:r>
        <w:rPr>
          <w:rFonts w:hint="eastAsia" w:ascii="宋体" w:hAnsi="宋体" w:eastAsia="宋体" w:cs="宋体"/>
          <w:sz w:val="28"/>
          <w:szCs w:val="28"/>
        </w:rPr>
        <w:t>：贵州省黔西第一中学</w:t>
      </w:r>
    </w:p>
    <w:p w14:paraId="6E428C8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采购背景</w:t>
      </w:r>
      <w:r>
        <w:rPr>
          <w:rFonts w:hint="eastAsia" w:ascii="宋体" w:hAnsi="宋体" w:eastAsia="宋体" w:cs="宋体"/>
          <w:sz w:val="28"/>
          <w:szCs w:val="28"/>
        </w:rPr>
        <w:t>：近期我校部分班级出现学生水痘病例，为切断传播途径，防范疫情扩散，对指定区域开展连续 10 天二氧化氯预防性消杀作业。</w:t>
      </w:r>
    </w:p>
    <w:p w14:paraId="72EB06F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消杀区域及面积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40299B63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教学楼：22430㎡</w:t>
      </w:r>
    </w:p>
    <w:p w14:paraId="5C957F4F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实验楼：13662㎡</w:t>
      </w:r>
    </w:p>
    <w:p w14:paraId="2E6764C2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图书馆：3001㎡</w:t>
      </w:r>
    </w:p>
    <w:p w14:paraId="04FD61DB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校园周边环境（道路、绿化带、垃圾桶区域、楼道外围等）：30000㎡</w:t>
      </w:r>
    </w:p>
    <w:p w14:paraId="6EFBBDCD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合计消杀面积：69093㎡</w:t>
      </w:r>
    </w:p>
    <w:p w14:paraId="1CB6F98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服务周期</w:t>
      </w:r>
      <w:r>
        <w:rPr>
          <w:rFonts w:hint="eastAsia" w:ascii="宋体" w:hAnsi="宋体" w:eastAsia="宋体" w:cs="宋体"/>
          <w:sz w:val="28"/>
          <w:szCs w:val="28"/>
        </w:rPr>
        <w:t>：连续 10 天，每日开展消杀；优先安排学生放学后、晚自习结束后等无人时段作业，避免影响正常教学。</w:t>
      </w:r>
    </w:p>
    <w:p w14:paraId="5B470A2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预算（最高限价）</w:t>
      </w:r>
      <w:r>
        <w:rPr>
          <w:rFonts w:hint="eastAsia" w:ascii="宋体" w:hAnsi="宋体" w:eastAsia="宋体" w:cs="宋体"/>
          <w:sz w:val="28"/>
          <w:szCs w:val="28"/>
        </w:rPr>
        <w:t>：人民币 8000 元（含税包干价，包含药剂、设备、人工、运输、防护用品、现场记录、垃圾清理、验收配合等全部费用，超出预算报价无效）。</w:t>
      </w:r>
    </w:p>
    <w:p w14:paraId="22D7D13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服务方式</w:t>
      </w:r>
      <w:r>
        <w:rPr>
          <w:rFonts w:hint="eastAsia" w:ascii="宋体" w:hAnsi="宋体" w:eastAsia="宋体" w:cs="宋体"/>
          <w:sz w:val="28"/>
          <w:szCs w:val="28"/>
        </w:rPr>
        <w:t>：包工包料、包干总价。</w:t>
      </w:r>
    </w:p>
    <w:p w14:paraId="48782488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二、服务技术及质量要求</w:t>
      </w:r>
    </w:p>
    <w:p w14:paraId="0B6B23A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消毒剂要求</w:t>
      </w:r>
      <w:r>
        <w:rPr>
          <w:rFonts w:hint="eastAsia" w:ascii="宋体" w:hAnsi="宋体" w:eastAsia="宋体" w:cs="宋体"/>
          <w:sz w:val="28"/>
          <w:szCs w:val="28"/>
        </w:rPr>
        <w:t>：采用</w:t>
      </w:r>
      <w:r>
        <w:rPr>
          <w:rStyle w:val="8"/>
          <w:rFonts w:hint="eastAsia" w:ascii="宋体" w:hAnsi="宋体" w:eastAsia="宋体" w:cs="宋体"/>
          <w:sz w:val="28"/>
          <w:szCs w:val="28"/>
        </w:rPr>
        <w:t>二氧化氯消毒剂</w:t>
      </w:r>
      <w:r>
        <w:rPr>
          <w:rFonts w:hint="eastAsia" w:ascii="宋体" w:hAnsi="宋体" w:eastAsia="宋体" w:cs="宋体"/>
          <w:sz w:val="28"/>
          <w:szCs w:val="28"/>
        </w:rPr>
        <w:t>，产品具备消毒产品卫生安全评价报告、合格证，符合《消毒剂使用指南》、GB28931 相关标准，无刺激性强残留、适合校园环境使用；严禁使用三无产品。</w:t>
      </w:r>
    </w:p>
    <w:p w14:paraId="13DE79F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消杀方式</w:t>
      </w:r>
      <w:r>
        <w:rPr>
          <w:rFonts w:hint="eastAsia" w:ascii="宋体" w:hAnsi="宋体" w:eastAsia="宋体" w:cs="宋体"/>
          <w:sz w:val="28"/>
          <w:szCs w:val="28"/>
        </w:rPr>
        <w:t>：超低容量喷雾 / 气溶胶喷洒方式，室内兼顾空气、地面、扶手、窗台、门把手、课桌椅、台面、卫生间等高频接触表面；室外对地面、绿化带、垃圾收集点、通道等喷洒消杀，适配水痘病毒环境消杀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关于全面精准开展环境卫生和消毒工作的通知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要求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进行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2EA2C24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浓度标准</w:t>
      </w:r>
      <w:r>
        <w:rPr>
          <w:rFonts w:hint="eastAsia" w:ascii="宋体" w:hAnsi="宋体" w:eastAsia="宋体" w:cs="宋体"/>
          <w:sz w:val="28"/>
          <w:szCs w:val="28"/>
        </w:rPr>
        <w:t>：物体表面消杀二氧化氯浓度 50mg/L–100mg/L，保证作用时间≥10 分钟；严格按产品说明书配比，不得随意加大浓度造成腐蚀、刺激师生呼吸道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根据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t>关于全面精准开展环境卫生和消毒工作的通知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要求执行）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25244D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作业管理</w:t>
      </w:r>
      <w:r>
        <w:rPr>
          <w:rFonts w:hint="eastAsia" w:ascii="宋体" w:hAnsi="宋体" w:eastAsia="宋体" w:cs="宋体"/>
          <w:sz w:val="28"/>
          <w:szCs w:val="28"/>
        </w:rPr>
        <w:t xml:space="preserve"> （1）每日进场前向学校后勤对接人报备，作业时做好警示围挡，禁止学生进入消杀区域； （2）作业人员持证上岗、穿戴防护服、护目镜、防毒口罩、橡胶手套等防护装备； （3）每日消杀完成后填写《消杀作业记录表》，写明日期、区域、药剂名称、配比浓度、作业起止时间、作业人员，由学校后勤管理人员现场签字确认，作为验收、付款依据； （4）作业时做好设备防护，避免腐蚀教学仪器、图书、墙面、电路设施，如因作业操作不当造成财物损坏，由服务商全额赔偿。</w:t>
      </w:r>
    </w:p>
    <w:p w14:paraId="7D81422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频次要求</w:t>
      </w:r>
      <w:r>
        <w:rPr>
          <w:rFonts w:hint="eastAsia" w:ascii="宋体" w:hAnsi="宋体" w:eastAsia="宋体" w:cs="宋体"/>
          <w:sz w:val="28"/>
          <w:szCs w:val="28"/>
        </w:rPr>
        <w:t>：连续 10 天，上述全部区域每日全覆盖消杀一次；如学校根据疫情变化临时调整重点区域加消，服务商须配合（费用包含在包干价内，不另行加价）。</w:t>
      </w:r>
    </w:p>
    <w:p w14:paraId="625AE59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8"/>
          <w:rFonts w:hint="eastAsia" w:ascii="宋体" w:hAnsi="宋体" w:eastAsia="宋体" w:cs="宋体"/>
          <w:sz w:val="28"/>
          <w:szCs w:val="28"/>
        </w:rPr>
        <w:t>安全承诺</w:t>
      </w:r>
      <w:r>
        <w:rPr>
          <w:rFonts w:hint="eastAsia" w:ascii="宋体" w:hAnsi="宋体" w:eastAsia="宋体" w:cs="宋体"/>
          <w:sz w:val="28"/>
          <w:szCs w:val="28"/>
        </w:rPr>
        <w:t>：服务商落实安全生产主体责任，购买作业人员意外险，作业期间发生安全事故、人员伤害，全部由服务商承担责任。</w:t>
      </w:r>
    </w:p>
    <w:p w14:paraId="188882CF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三、供应商资格要求</w:t>
      </w:r>
    </w:p>
    <w:p w14:paraId="2E49838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具有独立法人资格，提供有效的营业执照；</w:t>
      </w:r>
    </w:p>
    <w:p w14:paraId="5128400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具备消毒消杀相关服务能力，提供二氧化氯消毒剂卫生安全评价资料、产品合格证；</w:t>
      </w:r>
    </w:p>
    <w:p w14:paraId="36B312C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近 3 年无违法违规、消毒服务质量不良记录，提供书面承诺；</w:t>
      </w:r>
    </w:p>
    <w:p w14:paraId="2F564B6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本项目不接受联合体，不得转包、分包。</w:t>
      </w:r>
    </w:p>
    <w:p w14:paraId="7F09AEC4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四、报价及响应文件要求</w:t>
      </w:r>
    </w:p>
    <w:p w14:paraId="771E0EE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报价为含税总价，总价不得超过 8000 元；报价单须注明：总价、包含内容、服务承诺；</w:t>
      </w:r>
    </w:p>
    <w:p w14:paraId="6ECA022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响应材料清单（加盖公章）： （1）报价函及报价明细表； （2）营业执照复印件； （3）消毒剂卫生评价报告、产品合格证； （4）作业人员资质 / 培训证明； （5）服务方案（含每日作业时段安排、消杀流程、应急处置方案）； （6）安全生产、不转包、损坏赔偿承诺书。</w:t>
      </w:r>
    </w:p>
    <w:p w14:paraId="5DA30B4D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五、验收要求</w:t>
      </w:r>
    </w:p>
    <w:p w14:paraId="151B2EB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验收依据：本采购需求文件、每日签字消杀台账、现场核查；</w:t>
      </w:r>
    </w:p>
    <w:p w14:paraId="2E9DE27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全部 10 天消杀服务完成后，由学校后勤服务中心组织验收；资料齐全、区域全覆盖、作业规范、无安全事故即为验收合格；</w:t>
      </w:r>
    </w:p>
    <w:p w14:paraId="2E2F9DF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若消杀质量不达标、漏喷、缺次，学校有权要求免费补做，拒不整改的，不予验收、拒付款项。</w:t>
      </w:r>
    </w:p>
    <w:p w14:paraId="6020088F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六、付款方式</w:t>
      </w:r>
    </w:p>
    <w:p w14:paraId="2EDE10E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服务全部完成、验收合格，服务商提供正规增值税发票后，学校按财务流程一次性支付服务款项。</w:t>
      </w:r>
    </w:p>
    <w:p w14:paraId="7C9145B1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七、其他约定</w:t>
      </w:r>
    </w:p>
    <w:p w14:paraId="60BEA02E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本项目为疫情应急消杀项目，成交供应商须在接到学校通知后 24 小时内进场启动消杀；</w:t>
      </w:r>
    </w:p>
    <w:p w14:paraId="79D53A9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服务商服从学校后勤管理人员调度，严格遵守校园管理规定；</w:t>
      </w:r>
    </w:p>
    <w:p w14:paraId="73B97C7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未尽事宜在合同中补充约定，争议协商不成，向甲方所在地人民法院提起诉讼。</w:t>
      </w:r>
    </w:p>
    <w:p w14:paraId="159305DC">
      <w:pPr>
        <w:keepNext w:val="0"/>
        <w:keepLines w:val="0"/>
        <w:widowControl/>
        <w:suppressLineNumbers w:val="0"/>
        <w:ind w:firstLine="5600" w:firstLineChars="20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贵州省黔西第一中学</w:t>
      </w:r>
    </w:p>
    <w:p w14:paraId="5DBDD275">
      <w:pPr>
        <w:keepNext w:val="0"/>
        <w:keepLines w:val="0"/>
        <w:widowControl/>
        <w:suppressLineNumbers w:val="0"/>
        <w:ind w:firstLine="5600" w:firstLineChars="20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2026年10月30日</w:t>
      </w:r>
    </w:p>
    <w:p w14:paraId="6AF6EED5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</w:p>
    <w:p w14:paraId="51377651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</w:p>
    <w:p w14:paraId="3C804BD8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</w:p>
    <w:p w14:paraId="5908A26D">
      <w:pPr>
        <w:pStyle w:val="4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 1：</w:t>
      </w:r>
    </w:p>
    <w:p w14:paraId="3DF43B31">
      <w:pPr>
        <w:pStyle w:val="4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报价函（模板）</w:t>
      </w:r>
    </w:p>
    <w:p w14:paraId="3550CDE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致：贵州省黔西第一中学 我方已仔细阅读本消杀服务采购需求，自愿参与报价，本项目含税包干总价：人民币________元（大写：________________），不超过预算 8000 元。承诺严格按照采购文件全部要求完成连续 10 天二氧化氯消杀服务，承担全部安全责任，保证服务质量。</w:t>
      </w:r>
    </w:p>
    <w:p w14:paraId="615A26E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单位名称（盖章）：</w:t>
      </w:r>
    </w:p>
    <w:p w14:paraId="490E91C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联系人：</w:t>
      </w:r>
    </w:p>
    <w:p w14:paraId="02EFC56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联系电话： </w:t>
      </w:r>
    </w:p>
    <w:p w14:paraId="675B8EC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</w:t>
      </w:r>
    </w:p>
    <w:p w14:paraId="603E420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6C92CD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468C55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4AB18A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3A313E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A5377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附件 2：</w:t>
      </w:r>
    </w:p>
    <w:p w14:paraId="65F988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每日消杀作业记录表（模板）</w:t>
      </w:r>
    </w:p>
    <w:tbl>
      <w:tblPr>
        <w:tblW w:w="8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6"/>
        <w:gridCol w:w="1995"/>
        <w:gridCol w:w="1345"/>
        <w:gridCol w:w="695"/>
        <w:gridCol w:w="859"/>
        <w:gridCol w:w="777"/>
        <w:gridCol w:w="1259"/>
        <w:gridCol w:w="670"/>
      </w:tblGrid>
      <w:tr w14:paraId="6606F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66" w:type="dxa"/>
            <w:shd w:val="clear"/>
            <w:noWrap/>
            <w:vAlign w:val="center"/>
          </w:tcPr>
          <w:p w14:paraId="5051F8B9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日期</w:t>
            </w:r>
          </w:p>
        </w:tc>
        <w:tc>
          <w:tcPr>
            <w:tcW w:w="1995" w:type="dxa"/>
            <w:shd w:val="clear"/>
            <w:noWrap/>
            <w:vAlign w:val="center"/>
          </w:tcPr>
          <w:p w14:paraId="7A817C9D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消杀区域</w:t>
            </w:r>
          </w:p>
        </w:tc>
        <w:tc>
          <w:tcPr>
            <w:tcW w:w="1345" w:type="dxa"/>
            <w:shd w:val="clear"/>
            <w:noWrap/>
            <w:vAlign w:val="center"/>
          </w:tcPr>
          <w:p w14:paraId="3B719E4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药剂名称</w:t>
            </w:r>
          </w:p>
        </w:tc>
        <w:tc>
          <w:tcPr>
            <w:tcW w:w="695" w:type="dxa"/>
            <w:shd w:val="clear"/>
            <w:noWrap/>
            <w:vAlign w:val="center"/>
          </w:tcPr>
          <w:p w14:paraId="43BFE009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配比浓度</w:t>
            </w:r>
          </w:p>
        </w:tc>
        <w:tc>
          <w:tcPr>
            <w:tcW w:w="859" w:type="dxa"/>
            <w:shd w:val="clear"/>
            <w:noWrap/>
            <w:vAlign w:val="center"/>
          </w:tcPr>
          <w:p w14:paraId="26CA75CD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作业时间</w:t>
            </w:r>
          </w:p>
        </w:tc>
        <w:tc>
          <w:tcPr>
            <w:tcW w:w="777" w:type="dxa"/>
            <w:shd w:val="clear"/>
            <w:noWrap/>
            <w:vAlign w:val="center"/>
          </w:tcPr>
          <w:p w14:paraId="6758BE5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作业人员</w:t>
            </w:r>
          </w:p>
        </w:tc>
        <w:tc>
          <w:tcPr>
            <w:tcW w:w="1259" w:type="dxa"/>
            <w:shd w:val="clear"/>
            <w:noWrap/>
            <w:vAlign w:val="center"/>
          </w:tcPr>
          <w:p w14:paraId="2BA4BCD9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学校现场确认签字</w:t>
            </w:r>
          </w:p>
        </w:tc>
        <w:tc>
          <w:tcPr>
            <w:tcW w:w="670" w:type="dxa"/>
            <w:shd w:val="clear"/>
            <w:noWrap/>
            <w:vAlign w:val="center"/>
          </w:tcPr>
          <w:p w14:paraId="0C7DBE6B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54CA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</w:trPr>
        <w:tc>
          <w:tcPr>
            <w:tcW w:w="966" w:type="dxa"/>
            <w:shd w:val="clear"/>
            <w:noWrap/>
            <w:vAlign w:val="center"/>
          </w:tcPr>
          <w:p w14:paraId="4A291528">
            <w:pPr>
              <w:rPr>
                <w:rFonts w:hint="eastAsia" w:ascii="宋体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995" w:type="dxa"/>
            <w:shd w:val="clear"/>
            <w:noWrap/>
            <w:vAlign w:val="center"/>
          </w:tcPr>
          <w:p w14:paraId="41AFD2A0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教学楼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 xml:space="preserve">实验楼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 xml:space="preserve">图书馆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周边环境</w:t>
            </w:r>
          </w:p>
        </w:tc>
        <w:tc>
          <w:tcPr>
            <w:tcW w:w="1345" w:type="dxa"/>
            <w:shd w:val="clear"/>
            <w:noWrap/>
            <w:vAlign w:val="center"/>
          </w:tcPr>
          <w:p w14:paraId="17DF2B40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二氧化氯</w:t>
            </w:r>
          </w:p>
        </w:tc>
        <w:tc>
          <w:tcPr>
            <w:tcW w:w="695" w:type="dxa"/>
            <w:shd w:val="clear"/>
            <w:noWrap/>
            <w:vAlign w:val="center"/>
          </w:tcPr>
          <w:p w14:paraId="5B3E944D">
            <w:pPr>
              <w:rPr>
                <w:rFonts w:hint="eastAsia" w:ascii="宋体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9" w:type="dxa"/>
            <w:shd w:val="clear"/>
            <w:noWrap/>
            <w:vAlign w:val="center"/>
          </w:tcPr>
          <w:p w14:paraId="32590E80">
            <w:pPr>
              <w:rPr>
                <w:rFonts w:hint="eastAsia" w:ascii="宋体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77" w:type="dxa"/>
            <w:shd w:val="clear"/>
            <w:noWrap/>
            <w:vAlign w:val="center"/>
          </w:tcPr>
          <w:p w14:paraId="07D449F2">
            <w:pPr>
              <w:rPr>
                <w:rFonts w:hint="eastAsia" w:ascii="宋体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59" w:type="dxa"/>
            <w:shd w:val="clear"/>
            <w:noWrap/>
            <w:vAlign w:val="center"/>
          </w:tcPr>
          <w:p w14:paraId="15286797">
            <w:pPr>
              <w:rPr>
                <w:rFonts w:hint="eastAsia" w:ascii="宋体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  <w:tc>
          <w:tcPr>
            <w:tcW w:w="670" w:type="dxa"/>
            <w:shd w:val="clear"/>
            <w:noWrap/>
            <w:vAlign w:val="center"/>
          </w:tcPr>
          <w:p w14:paraId="0336A84A">
            <w:pPr>
              <w:rPr>
                <w:rFonts w:hint="eastAsia" w:ascii="宋体"/>
                <w:b w:val="0"/>
                <w:bCs w:val="0"/>
                <w:i w:val="0"/>
                <w:iCs w:val="0"/>
                <w:sz w:val="28"/>
                <w:szCs w:val="28"/>
              </w:rPr>
            </w:pPr>
          </w:p>
        </w:tc>
      </w:tr>
    </w:tbl>
    <w:p w14:paraId="28EF77C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ADEDC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ACF6F8"/>
    <w:multiLevelType w:val="multilevel"/>
    <w:tmpl w:val="B1ACF6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F772F69"/>
    <w:multiLevelType w:val="multilevel"/>
    <w:tmpl w:val="EF772F6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982E45C"/>
    <w:multiLevelType w:val="multilevel"/>
    <w:tmpl w:val="0982E45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26598A90"/>
    <w:multiLevelType w:val="multilevel"/>
    <w:tmpl w:val="26598A9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3F0C32C4"/>
    <w:multiLevelType w:val="multilevel"/>
    <w:tmpl w:val="3F0C32C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6FCF16B1"/>
    <w:multiLevelType w:val="multilevel"/>
    <w:tmpl w:val="6FCF16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27770"/>
    <w:rsid w:val="4C552648"/>
    <w:rsid w:val="61C2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2026-10-30T08:37:00Z</dcterms:created>
  <dc:creator>余才永</dc:creator>
  <cp:lastModifiedBy>余才永</cp:lastModifiedBy>
  <dcterms:modified xsi:type="dcterms:W3CDTF">2026-10-30T09:08:50Z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FEBDBA4E76B04E449B8F1B71F093FFB4_11</vt:lpwstr>
  </property>
  <property fmtid="{D5CDD505-2E9C-101B-9397-08002B2CF9AE}" pid="4" name="KSOTemplateDocerSaveRecord">
    <vt:lpwstr>eyJoZGlkIjoiODFiZDQwNmFhOTlhM2QwNzU5MmQ1MWQwZjI3ZWEzZTkiLCJ1c2VySWQiOiIzMTIwNjQ4MzYifQ==</vt:lpwstr>
  </property>
</Properties>
</file>