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9966E3">
      <w:pPr>
        <w:pageBreakBefore w:val="0"/>
        <w:widowControl w:val="0"/>
        <w:kinsoku/>
        <w:wordWrap/>
        <w:overflowPunct/>
        <w:topLinePunct w:val="0"/>
        <w:bidi w:val="0"/>
        <w:spacing w:before="63" w:line="224" w:lineRule="auto"/>
        <w:jc w:val="center"/>
        <w:rPr>
          <w:rFonts w:ascii="宋体" w:hAnsi="宋体" w:eastAsia="宋体" w:cs="宋体"/>
          <w:color w:val="auto"/>
          <w:sz w:val="31"/>
          <w:szCs w:val="31"/>
          <w:highlight w:val="none"/>
          <w:lang w:eastAsia="zh-CN"/>
        </w:rPr>
      </w:pPr>
      <w:r>
        <w:rPr>
          <w:rFonts w:ascii="宋体" w:hAnsi="宋体" w:eastAsia="宋体" w:cs="宋体"/>
          <w:color w:val="auto"/>
          <w:spacing w:val="9"/>
          <w:sz w:val="31"/>
          <w:szCs w:val="31"/>
          <w:highlight w:val="none"/>
          <w:lang w:eastAsia="zh-CN"/>
          <w14:textOutline w14:w="5791" w14:cap="sq" w14:cmpd="sng" w14:algn="ctr">
            <w14:solidFill>
              <w14:srgbClr w14:val="000000"/>
            </w14:solidFill>
            <w14:prstDash w14:val="solid"/>
            <w14:bevel/>
          </w14:textOutline>
        </w:rPr>
        <w:t>第五章</w:t>
      </w:r>
      <w:r>
        <w:rPr>
          <w:rFonts w:ascii="宋体" w:hAnsi="宋体" w:eastAsia="宋体" w:cs="宋体"/>
          <w:color w:val="auto"/>
          <w:spacing w:val="9"/>
          <w:sz w:val="31"/>
          <w:szCs w:val="31"/>
          <w:highlight w:val="none"/>
          <w:lang w:eastAsia="zh-CN"/>
        </w:rPr>
        <w:t xml:space="preserve">  </w:t>
      </w:r>
      <w:r>
        <w:rPr>
          <w:rFonts w:hint="eastAsia" w:ascii="宋体" w:hAnsi="宋体" w:eastAsia="宋体" w:cs="宋体"/>
          <w:color w:val="auto"/>
          <w:spacing w:val="9"/>
          <w:sz w:val="31"/>
          <w:szCs w:val="31"/>
          <w:highlight w:val="none"/>
          <w:lang w:eastAsia="zh-CN"/>
          <w14:textOutline w14:w="5791" w14:cap="sq" w14:cmpd="sng" w14:algn="ctr">
            <w14:solidFill>
              <w14:srgbClr w14:val="000000"/>
            </w14:solidFill>
            <w14:prstDash w14:val="solid"/>
            <w14:bevel/>
          </w14:textOutline>
        </w:rPr>
        <w:t>采购需求</w:t>
      </w:r>
    </w:p>
    <w:p w14:paraId="58CE434B">
      <w:pPr>
        <w:pageBreakBefore w:val="0"/>
        <w:widowControl w:val="0"/>
        <w:kinsoku/>
        <w:wordWrap/>
        <w:overflowPunct/>
        <w:topLinePunct w:val="0"/>
        <w:bidi w:val="0"/>
        <w:spacing w:line="309" w:lineRule="auto"/>
        <w:jc w:val="center"/>
        <w:rPr>
          <w:color w:val="auto"/>
          <w:highlight w:val="none"/>
          <w:lang w:eastAsia="zh-CN"/>
        </w:rPr>
      </w:pPr>
    </w:p>
    <w:p w14:paraId="2640C016">
      <w:pPr>
        <w:keepNext w:val="0"/>
        <w:keepLines w:val="0"/>
        <w:pageBreakBefore w:val="0"/>
        <w:widowControl/>
        <w:kinsoku/>
        <w:wordWrap/>
        <w:overflowPunct/>
        <w:topLinePunct w:val="0"/>
        <w:autoSpaceDE w:val="0"/>
        <w:autoSpaceDN w:val="0"/>
        <w:bidi w:val="0"/>
        <w:adjustRightInd w:val="0"/>
        <w:snapToGrid w:val="0"/>
        <w:spacing w:before="286" w:line="227" w:lineRule="auto"/>
        <w:ind w:left="3159"/>
        <w:textAlignment w:val="baseline"/>
        <w:outlineLvl w:val="1"/>
        <w:rPr>
          <w:rFonts w:hint="eastAsia" w:asciiTheme="minorEastAsia" w:hAnsiTheme="minorEastAsia" w:eastAsiaTheme="minorEastAsia" w:cstheme="minorEastAsia"/>
          <w:b/>
          <w:bCs/>
          <w:sz w:val="27"/>
          <w:szCs w:val="27"/>
        </w:rPr>
      </w:pPr>
      <w:r>
        <w:rPr>
          <w:rFonts w:hint="eastAsia" w:asciiTheme="minorEastAsia" w:hAnsiTheme="minorEastAsia" w:eastAsiaTheme="minorEastAsia" w:cstheme="minorEastAsia"/>
          <w:b/>
          <w:bCs/>
          <w:spacing w:val="5"/>
          <w:sz w:val="27"/>
          <w:szCs w:val="27"/>
        </w:rPr>
        <w:t>第一节 技术要求</w:t>
      </w:r>
    </w:p>
    <w:p w14:paraId="1E11EB0D">
      <w:pPr>
        <w:keepNext w:val="0"/>
        <w:keepLines w:val="0"/>
        <w:pageBreakBefore w:val="0"/>
        <w:widowControl/>
        <w:kinsoku/>
        <w:wordWrap/>
        <w:overflowPunct/>
        <w:topLinePunct w:val="0"/>
        <w:autoSpaceDE w:val="0"/>
        <w:autoSpaceDN w:val="0"/>
        <w:bidi w:val="0"/>
        <w:adjustRightInd w:val="0"/>
        <w:snapToGrid w:val="0"/>
        <w:spacing w:before="222" w:line="500" w:lineRule="exact"/>
        <w:ind w:left="12" w:firstLine="65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1、本招标文件提出的是最低限度的要求，投标人的方案</w:t>
      </w:r>
      <w:r>
        <w:rPr>
          <w:rFonts w:hint="eastAsia" w:asciiTheme="minorEastAsia" w:hAnsiTheme="minorEastAsia" w:eastAsiaTheme="minorEastAsia" w:cstheme="minorEastAsia"/>
          <w:spacing w:val="12"/>
          <w:sz w:val="24"/>
          <w:szCs w:val="24"/>
        </w:rPr>
        <w:t>应达到或优于本招标文件要求，且符合国家有关标准和规范要</w:t>
      </w:r>
      <w:r>
        <w:rPr>
          <w:rFonts w:hint="eastAsia" w:asciiTheme="minorEastAsia" w:hAnsiTheme="minorEastAsia" w:eastAsiaTheme="minorEastAsia" w:cstheme="minorEastAsia"/>
          <w:spacing w:val="-9"/>
          <w:sz w:val="24"/>
          <w:szCs w:val="24"/>
        </w:rPr>
        <w:t>求。</w:t>
      </w:r>
    </w:p>
    <w:p w14:paraId="3ED10F00">
      <w:pPr>
        <w:keepNext w:val="0"/>
        <w:keepLines w:val="0"/>
        <w:pageBreakBefore w:val="0"/>
        <w:widowControl/>
        <w:kinsoku/>
        <w:wordWrap/>
        <w:overflowPunct/>
        <w:topLinePunct w:val="0"/>
        <w:autoSpaceDE w:val="0"/>
        <w:autoSpaceDN w:val="0"/>
        <w:bidi w:val="0"/>
        <w:adjustRightInd w:val="0"/>
        <w:snapToGrid w:val="0"/>
        <w:spacing w:before="1" w:line="500" w:lineRule="exact"/>
        <w:ind w:left="13" w:right="2" w:firstLine="654"/>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2、产品如为某单位的专利或特有产品，请投标人在答疑</w:t>
      </w:r>
      <w:r>
        <w:rPr>
          <w:rFonts w:hint="eastAsia" w:asciiTheme="minorEastAsia" w:hAnsiTheme="minorEastAsia" w:eastAsiaTheme="minorEastAsia" w:cstheme="minorEastAsia"/>
          <w:spacing w:val="6"/>
          <w:sz w:val="24"/>
          <w:szCs w:val="24"/>
        </w:rPr>
        <w:t>期内告知采购代理机构。</w:t>
      </w:r>
    </w:p>
    <w:p w14:paraId="0CBE9C6E">
      <w:pPr>
        <w:keepNext w:val="0"/>
        <w:keepLines w:val="0"/>
        <w:pageBreakBefore w:val="0"/>
        <w:widowControl/>
        <w:kinsoku/>
        <w:wordWrap/>
        <w:overflowPunct/>
        <w:topLinePunct w:val="0"/>
        <w:autoSpaceDE w:val="0"/>
        <w:autoSpaceDN w:val="0"/>
        <w:bidi w:val="0"/>
        <w:adjustRightInd w:val="0"/>
        <w:snapToGrid w:val="0"/>
        <w:spacing w:before="3" w:line="500" w:lineRule="exact"/>
        <w:ind w:left="668"/>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1"/>
          <w:sz w:val="24"/>
          <w:szCs w:val="24"/>
        </w:rPr>
        <w:t>3、所有产品的知识产权问题，由各投标</w:t>
      </w:r>
      <w:r>
        <w:rPr>
          <w:rFonts w:hint="eastAsia" w:asciiTheme="minorEastAsia" w:hAnsiTheme="minorEastAsia" w:eastAsiaTheme="minorEastAsia" w:cstheme="minorEastAsia"/>
          <w:spacing w:val="7"/>
          <w:position w:val="1"/>
          <w:sz w:val="24"/>
          <w:szCs w:val="24"/>
        </w:rPr>
        <w:t>人自行负责。</w:t>
      </w:r>
    </w:p>
    <w:p w14:paraId="53A29A7F">
      <w:pPr>
        <w:keepNext w:val="0"/>
        <w:keepLines w:val="0"/>
        <w:pageBreakBefore w:val="0"/>
        <w:widowControl/>
        <w:kinsoku/>
        <w:wordWrap/>
        <w:overflowPunct/>
        <w:topLinePunct w:val="0"/>
        <w:autoSpaceDE w:val="0"/>
        <w:autoSpaceDN w:val="0"/>
        <w:bidi w:val="0"/>
        <w:adjustRightInd w:val="0"/>
        <w:snapToGrid w:val="0"/>
        <w:spacing w:before="110" w:line="500" w:lineRule="exact"/>
        <w:ind w:left="668"/>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position w:val="1"/>
          <w:sz w:val="24"/>
          <w:szCs w:val="24"/>
        </w:rPr>
        <w:t>4、主要服务内容及要求</w:t>
      </w:r>
    </w:p>
    <w:p w14:paraId="47D894C4">
      <w:pPr>
        <w:keepNext w:val="0"/>
        <w:keepLines w:val="0"/>
        <w:pageBreakBefore w:val="0"/>
        <w:widowControl/>
        <w:kinsoku/>
        <w:wordWrap/>
        <w:overflowPunct/>
        <w:topLinePunct w:val="0"/>
        <w:autoSpaceDE w:val="0"/>
        <w:autoSpaceDN w:val="0"/>
        <w:bidi w:val="0"/>
        <w:adjustRightInd w:val="0"/>
        <w:snapToGrid w:val="0"/>
        <w:spacing w:before="110" w:line="500" w:lineRule="exact"/>
        <w:ind w:left="617"/>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5"/>
          <w:position w:val="1"/>
          <w:sz w:val="24"/>
          <w:szCs w:val="24"/>
        </w:rPr>
        <w:t>（1）基本情况：</w:t>
      </w:r>
    </w:p>
    <w:p w14:paraId="41D5F33A">
      <w:pPr>
        <w:keepNext w:val="0"/>
        <w:keepLines w:val="0"/>
        <w:pageBreakBefore w:val="0"/>
        <w:widowControl/>
        <w:kinsoku/>
        <w:wordWrap/>
        <w:overflowPunct/>
        <w:topLinePunct w:val="0"/>
        <w:autoSpaceDE w:val="0"/>
        <w:autoSpaceDN w:val="0"/>
        <w:bidi w:val="0"/>
        <w:adjustRightInd w:val="0"/>
        <w:snapToGrid w:val="0"/>
        <w:spacing w:before="110" w:line="500" w:lineRule="exact"/>
        <w:ind w:left="7" w:firstLine="642"/>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赣州市城区范围内的39</w:t>
      </w:r>
      <w:r>
        <w:rPr>
          <w:rFonts w:hint="eastAsia" w:asciiTheme="minorEastAsia" w:hAnsiTheme="minorEastAsia" w:eastAsiaTheme="minorEastAsia" w:cstheme="minorEastAsia"/>
          <w:spacing w:val="-45"/>
          <w:sz w:val="24"/>
          <w:szCs w:val="24"/>
        </w:rPr>
        <w:t xml:space="preserve"> </w:t>
      </w:r>
      <w:r>
        <w:rPr>
          <w:rFonts w:hint="eastAsia" w:asciiTheme="minorEastAsia" w:hAnsiTheme="minorEastAsia" w:eastAsiaTheme="minorEastAsia" w:cstheme="minorEastAsia"/>
          <w:spacing w:val="4"/>
          <w:sz w:val="24"/>
          <w:szCs w:val="24"/>
        </w:rPr>
        <w:t>条城市主要道路、17</w:t>
      </w:r>
      <w:r>
        <w:rPr>
          <w:rFonts w:hint="eastAsia" w:asciiTheme="minorEastAsia" w:hAnsiTheme="minorEastAsia" w:eastAsiaTheme="minorEastAsia" w:cstheme="minorEastAsia"/>
          <w:spacing w:val="-54"/>
          <w:sz w:val="24"/>
          <w:szCs w:val="24"/>
        </w:rPr>
        <w:t xml:space="preserve"> </w:t>
      </w:r>
      <w:r>
        <w:rPr>
          <w:rFonts w:hint="eastAsia" w:asciiTheme="minorEastAsia" w:hAnsiTheme="minorEastAsia" w:eastAsiaTheme="minorEastAsia" w:cstheme="minorEastAsia"/>
          <w:spacing w:val="4"/>
          <w:sz w:val="24"/>
          <w:szCs w:val="24"/>
        </w:rPr>
        <w:t>个市级公园及</w:t>
      </w:r>
      <w:r>
        <w:rPr>
          <w:rFonts w:hint="eastAsia" w:asciiTheme="minorEastAsia" w:hAnsiTheme="minorEastAsia" w:eastAsiaTheme="minorEastAsia" w:cstheme="minorEastAsia"/>
          <w:spacing w:val="12"/>
          <w:sz w:val="24"/>
          <w:szCs w:val="24"/>
        </w:rPr>
        <w:t>其公共厕所、下水道、广场、河提、水体、公共绿化带、蚊蝇孳生地、鼠栖息地周边的公共外环境区域开展病媒生物预防控</w:t>
      </w:r>
      <w:r>
        <w:rPr>
          <w:rFonts w:hint="eastAsia" w:asciiTheme="minorEastAsia" w:hAnsiTheme="minorEastAsia" w:eastAsiaTheme="minorEastAsia" w:cstheme="minorEastAsia"/>
          <w:spacing w:val="2"/>
          <w:sz w:val="24"/>
          <w:szCs w:val="24"/>
        </w:rPr>
        <w:t>制服务。</w:t>
      </w:r>
    </w:p>
    <w:p w14:paraId="1902B5DC">
      <w:pPr>
        <w:keepNext w:val="0"/>
        <w:keepLines w:val="0"/>
        <w:pageBreakBefore w:val="0"/>
        <w:widowControl/>
        <w:kinsoku/>
        <w:wordWrap/>
        <w:overflowPunct/>
        <w:topLinePunct w:val="0"/>
        <w:autoSpaceDE w:val="0"/>
        <w:autoSpaceDN w:val="0"/>
        <w:bidi w:val="0"/>
        <w:adjustRightInd w:val="0"/>
        <w:snapToGrid w:val="0"/>
        <w:spacing w:before="110" w:line="500" w:lineRule="exact"/>
        <w:ind w:left="617"/>
        <w:textAlignment w:val="baseline"/>
        <w:rPr>
          <w:rFonts w:hint="eastAsia" w:asciiTheme="minorEastAsia" w:hAnsiTheme="minorEastAsia" w:eastAsiaTheme="minorEastAsia" w:cstheme="minorEastAsia"/>
          <w:b/>
          <w:bCs/>
          <w:spacing w:val="5"/>
          <w:position w:val="1"/>
          <w:sz w:val="24"/>
          <w:szCs w:val="24"/>
        </w:rPr>
      </w:pPr>
      <w:r>
        <w:rPr>
          <w:rFonts w:hint="eastAsia" w:asciiTheme="minorEastAsia" w:hAnsiTheme="minorEastAsia" w:eastAsiaTheme="minorEastAsia" w:cstheme="minorEastAsia"/>
          <w:b/>
          <w:bCs/>
          <w:spacing w:val="5"/>
          <w:position w:val="1"/>
          <w:sz w:val="24"/>
          <w:szCs w:val="24"/>
        </w:rPr>
        <w:t>（2） 目标：</w:t>
      </w:r>
    </w:p>
    <w:p w14:paraId="05F6A053">
      <w:pPr>
        <w:keepNext w:val="0"/>
        <w:keepLines w:val="0"/>
        <w:pageBreakBefore w:val="0"/>
        <w:widowControl/>
        <w:kinsoku/>
        <w:wordWrap/>
        <w:overflowPunct/>
        <w:topLinePunct w:val="0"/>
        <w:autoSpaceDE w:val="0"/>
        <w:autoSpaceDN w:val="0"/>
        <w:bidi w:val="0"/>
        <w:adjustRightInd w:val="0"/>
        <w:snapToGrid w:val="0"/>
        <w:spacing w:before="111" w:line="500" w:lineRule="exact"/>
        <w:ind w:left="3" w:right="2" w:firstLine="642"/>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根据病媒生物预防控制达标考核要求，结合上</w:t>
      </w:r>
      <w:r>
        <w:rPr>
          <w:rFonts w:hint="eastAsia" w:asciiTheme="minorEastAsia" w:hAnsiTheme="minorEastAsia" w:eastAsiaTheme="minorEastAsia" w:cstheme="minorEastAsia"/>
          <w:spacing w:val="12"/>
          <w:sz w:val="24"/>
          <w:szCs w:val="24"/>
        </w:rPr>
        <w:t>属范围的基本概况，确保区域范围内的病媒生物密度标准达到国家标准，</w:t>
      </w:r>
      <w:r>
        <w:rPr>
          <w:rFonts w:hint="eastAsia" w:asciiTheme="minorEastAsia" w:hAnsiTheme="minorEastAsia" w:eastAsiaTheme="minorEastAsia" w:cstheme="minorEastAsia"/>
          <w:spacing w:val="9"/>
          <w:sz w:val="24"/>
          <w:szCs w:val="24"/>
        </w:rPr>
        <w:t>满足病媒生物预防控制项目考</w:t>
      </w:r>
      <w:r>
        <w:rPr>
          <w:rFonts w:hint="eastAsia" w:asciiTheme="minorEastAsia" w:hAnsiTheme="minorEastAsia" w:eastAsiaTheme="minorEastAsia" w:cstheme="minorEastAsia"/>
          <w:spacing w:val="8"/>
          <w:sz w:val="24"/>
          <w:szCs w:val="24"/>
        </w:rPr>
        <w:t>核要求。</w:t>
      </w:r>
    </w:p>
    <w:p w14:paraId="23D83287">
      <w:pPr>
        <w:keepNext w:val="0"/>
        <w:keepLines w:val="0"/>
        <w:pageBreakBefore w:val="0"/>
        <w:widowControl/>
        <w:kinsoku/>
        <w:wordWrap/>
        <w:overflowPunct/>
        <w:topLinePunct w:val="0"/>
        <w:autoSpaceDE w:val="0"/>
        <w:autoSpaceDN w:val="0"/>
        <w:bidi w:val="0"/>
        <w:adjustRightInd w:val="0"/>
        <w:snapToGrid w:val="0"/>
        <w:spacing w:before="7" w:line="500" w:lineRule="exact"/>
        <w:ind w:left="617"/>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2"/>
          <w:position w:val="1"/>
          <w:sz w:val="24"/>
          <w:szCs w:val="24"/>
        </w:rPr>
        <w:t>（3）项</w:t>
      </w:r>
      <w:r>
        <w:rPr>
          <w:rFonts w:hint="eastAsia" w:asciiTheme="minorEastAsia" w:hAnsiTheme="minorEastAsia" w:eastAsiaTheme="minorEastAsia" w:cstheme="minorEastAsia"/>
          <w:spacing w:val="-66"/>
          <w:position w:val="1"/>
          <w:sz w:val="24"/>
          <w:szCs w:val="24"/>
        </w:rPr>
        <w:t xml:space="preserve"> </w:t>
      </w:r>
      <w:r>
        <w:rPr>
          <w:rFonts w:hint="eastAsia" w:asciiTheme="minorEastAsia" w:hAnsiTheme="minorEastAsia" w:eastAsiaTheme="minorEastAsia" w:cstheme="minorEastAsia"/>
          <w:b/>
          <w:bCs/>
          <w:spacing w:val="-2"/>
          <w:position w:val="1"/>
          <w:sz w:val="24"/>
          <w:szCs w:val="24"/>
        </w:rPr>
        <w:t>目实施计划：</w:t>
      </w:r>
    </w:p>
    <w:p w14:paraId="34ADB69C">
      <w:pPr>
        <w:keepNext w:val="0"/>
        <w:keepLines w:val="0"/>
        <w:pageBreakBefore w:val="0"/>
        <w:widowControl/>
        <w:kinsoku/>
        <w:wordWrap/>
        <w:overflowPunct/>
        <w:topLinePunct w:val="0"/>
        <w:autoSpaceDE w:val="0"/>
        <w:autoSpaceDN w:val="0"/>
        <w:bidi w:val="0"/>
        <w:adjustRightInd w:val="0"/>
        <w:snapToGrid w:val="0"/>
        <w:spacing w:before="109" w:line="500" w:lineRule="exact"/>
        <w:ind w:left="63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
          <w:position w:val="1"/>
          <w:sz w:val="24"/>
          <w:szCs w:val="24"/>
        </w:rPr>
        <w:t>3.1</w:t>
      </w:r>
      <w:r>
        <w:rPr>
          <w:rFonts w:hint="eastAsia" w:asciiTheme="minorEastAsia" w:hAnsiTheme="minorEastAsia" w:eastAsiaTheme="minorEastAsia" w:cstheme="minorEastAsia"/>
          <w:spacing w:val="-1"/>
          <w:position w:val="1"/>
          <w:sz w:val="24"/>
          <w:szCs w:val="24"/>
        </w:rPr>
        <w:t xml:space="preserve"> </w:t>
      </w:r>
      <w:r>
        <w:rPr>
          <w:rFonts w:hint="eastAsia" w:asciiTheme="minorEastAsia" w:hAnsiTheme="minorEastAsia" w:eastAsiaTheme="minorEastAsia" w:cstheme="minorEastAsia"/>
          <w:b/>
          <w:bCs/>
          <w:spacing w:val="-1"/>
          <w:position w:val="1"/>
          <w:sz w:val="24"/>
          <w:szCs w:val="24"/>
        </w:rPr>
        <w:t>本底和孳生地调查：</w:t>
      </w:r>
    </w:p>
    <w:p w14:paraId="20D0F2FC">
      <w:pPr>
        <w:keepNext w:val="0"/>
        <w:keepLines w:val="0"/>
        <w:pageBreakBefore w:val="0"/>
        <w:widowControl/>
        <w:kinsoku/>
        <w:wordWrap/>
        <w:overflowPunct/>
        <w:topLinePunct w:val="0"/>
        <w:autoSpaceDE w:val="0"/>
        <w:autoSpaceDN w:val="0"/>
        <w:bidi w:val="0"/>
        <w:adjustRightInd w:val="0"/>
        <w:snapToGrid w:val="0"/>
        <w:spacing w:before="107" w:line="500" w:lineRule="exact"/>
        <w:ind w:right="2" w:firstLine="655"/>
        <w:jc w:val="both"/>
        <w:textAlignment w:val="baseline"/>
        <w:rPr>
          <w:rFonts w:hint="eastAsia" w:asciiTheme="minorEastAsia" w:hAnsiTheme="minorEastAsia" w:eastAsiaTheme="minorEastAsia" w:cstheme="minorEastAsia"/>
          <w:sz w:val="24"/>
          <w:szCs w:val="24"/>
          <w:highlight w:val="cyan"/>
          <w:lang w:eastAsia="zh-CN"/>
        </w:rPr>
      </w:pPr>
      <w:r>
        <w:rPr>
          <w:rFonts w:hint="eastAsia" w:asciiTheme="minorEastAsia" w:hAnsiTheme="minorEastAsia" w:eastAsiaTheme="minorEastAsia" w:cstheme="minorEastAsia"/>
          <w:spacing w:val="12"/>
          <w:sz w:val="24"/>
          <w:szCs w:val="24"/>
        </w:rPr>
        <w:t>为科学有效制订病媒生物预防控制工作计划，切合实际有</w:t>
      </w:r>
      <w:r>
        <w:rPr>
          <w:rFonts w:hint="eastAsia" w:asciiTheme="minorEastAsia" w:hAnsiTheme="minorEastAsia" w:eastAsiaTheme="minorEastAsia" w:cstheme="minorEastAsia"/>
          <w:spacing w:val="13"/>
          <w:sz w:val="24"/>
          <w:szCs w:val="24"/>
        </w:rPr>
        <w:t>效展开相关综合防治工作，在开始病媒生物预防控</w:t>
      </w:r>
      <w:r>
        <w:rPr>
          <w:rFonts w:hint="eastAsia" w:asciiTheme="minorEastAsia" w:hAnsiTheme="minorEastAsia" w:eastAsiaTheme="minorEastAsia" w:cstheme="minorEastAsia"/>
          <w:spacing w:val="12"/>
          <w:sz w:val="24"/>
          <w:szCs w:val="24"/>
        </w:rPr>
        <w:t>制服务消杀</w:t>
      </w:r>
      <w:r>
        <w:rPr>
          <w:rFonts w:hint="eastAsia" w:asciiTheme="minorEastAsia" w:hAnsiTheme="minorEastAsia" w:eastAsiaTheme="minorEastAsia" w:cstheme="minorEastAsia"/>
          <w:spacing w:val="13"/>
          <w:sz w:val="24"/>
          <w:szCs w:val="24"/>
        </w:rPr>
        <w:t>工作之前必须先开展以上范围病媒生物密度和孳生</w:t>
      </w:r>
      <w:r>
        <w:rPr>
          <w:rFonts w:hint="eastAsia" w:asciiTheme="minorEastAsia" w:hAnsiTheme="minorEastAsia" w:eastAsiaTheme="minorEastAsia" w:cstheme="minorEastAsia"/>
          <w:spacing w:val="12"/>
          <w:sz w:val="24"/>
          <w:szCs w:val="24"/>
        </w:rPr>
        <w:t>地调查，在</w:t>
      </w:r>
      <w:r>
        <w:rPr>
          <w:rFonts w:hint="eastAsia" w:asciiTheme="minorEastAsia" w:hAnsiTheme="minorEastAsia" w:eastAsiaTheme="minorEastAsia" w:cstheme="minorEastAsia"/>
          <w:spacing w:val="13"/>
          <w:sz w:val="24"/>
          <w:szCs w:val="24"/>
        </w:rPr>
        <w:t>消杀过程中自评防治效果，并依据评估情况进行及</w:t>
      </w:r>
      <w:r>
        <w:rPr>
          <w:rFonts w:hint="eastAsia" w:asciiTheme="minorEastAsia" w:hAnsiTheme="minorEastAsia" w:eastAsiaTheme="minorEastAsia" w:cstheme="minorEastAsia"/>
          <w:spacing w:val="12"/>
          <w:sz w:val="24"/>
          <w:szCs w:val="24"/>
        </w:rPr>
        <w:t>时纠偏，确保综合预防控制效果。同时形成病媒生物预防控制台账资料，</w:t>
      </w:r>
      <w:r>
        <w:rPr>
          <w:rFonts w:hint="eastAsia" w:asciiTheme="minorEastAsia" w:hAnsiTheme="minorEastAsia" w:eastAsiaTheme="minorEastAsia" w:cstheme="minorEastAsia"/>
          <w:position w:val="1"/>
          <w:sz w:val="24"/>
          <w:szCs w:val="24"/>
        </w:rPr>
        <w:t>收集归档。</w:t>
      </w:r>
    </w:p>
    <w:p w14:paraId="6CBF4DBC">
      <w:pPr>
        <w:keepNext w:val="0"/>
        <w:keepLines w:val="0"/>
        <w:pageBreakBefore w:val="0"/>
        <w:widowControl/>
        <w:kinsoku/>
        <w:wordWrap/>
        <w:overflowPunct/>
        <w:topLinePunct w:val="0"/>
        <w:autoSpaceDE w:val="0"/>
        <w:autoSpaceDN w:val="0"/>
        <w:bidi w:val="0"/>
        <w:adjustRightInd w:val="0"/>
        <w:snapToGrid w:val="0"/>
        <w:spacing w:before="116" w:line="500" w:lineRule="exact"/>
        <w:ind w:left="6" w:firstLine="631"/>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3.1.1</w:t>
      </w:r>
      <w:r>
        <w:rPr>
          <w:rFonts w:hint="eastAsia" w:asciiTheme="minorEastAsia" w:hAnsiTheme="minorEastAsia" w:eastAsiaTheme="minorEastAsia" w:cstheme="minorEastAsia"/>
          <w:spacing w:val="-40"/>
          <w:sz w:val="24"/>
          <w:szCs w:val="24"/>
        </w:rPr>
        <w:t xml:space="preserve"> </w:t>
      </w:r>
      <w:r>
        <w:rPr>
          <w:rFonts w:hint="eastAsia" w:asciiTheme="minorEastAsia" w:hAnsiTheme="minorEastAsia" w:eastAsiaTheme="minorEastAsia" w:cstheme="minorEastAsia"/>
          <w:spacing w:val="3"/>
          <w:sz w:val="24"/>
          <w:szCs w:val="24"/>
        </w:rPr>
        <w:t>赣州市城区范围内的39</w:t>
      </w:r>
      <w:r>
        <w:rPr>
          <w:rFonts w:hint="eastAsia" w:asciiTheme="minorEastAsia" w:hAnsiTheme="minorEastAsia" w:eastAsiaTheme="minorEastAsia" w:cstheme="minorEastAsia"/>
          <w:spacing w:val="-56"/>
          <w:sz w:val="24"/>
          <w:szCs w:val="24"/>
        </w:rPr>
        <w:t xml:space="preserve"> </w:t>
      </w:r>
      <w:r>
        <w:rPr>
          <w:rFonts w:hint="eastAsia" w:asciiTheme="minorEastAsia" w:hAnsiTheme="minorEastAsia" w:eastAsiaTheme="minorEastAsia" w:cstheme="minorEastAsia"/>
          <w:spacing w:val="3"/>
          <w:sz w:val="24"/>
          <w:szCs w:val="24"/>
        </w:rPr>
        <w:t>条主要城市道路：红旗大道、</w:t>
      </w:r>
      <w:r>
        <w:rPr>
          <w:rFonts w:hint="eastAsia" w:asciiTheme="minorEastAsia" w:hAnsiTheme="minorEastAsia" w:eastAsiaTheme="minorEastAsia" w:cstheme="minorEastAsia"/>
          <w:spacing w:val="12"/>
          <w:sz w:val="24"/>
          <w:szCs w:val="24"/>
        </w:rPr>
        <w:t>文明大道、长征大道、迎宾大道、登峰大道、文清路、章江南大道、新赣州大道、章江北大道、东江源大道、东阳山路、钨都大道、青年路、大公路、章江路、赞贤路、梅关大道、厚德路、客家大道（含经开区范围内）、黄金大道、赣通大道、赣南大道（含章贡、南康、赣县段）、兴国路、八一四大道与五</w:t>
      </w:r>
      <w:r>
        <w:rPr>
          <w:rFonts w:hint="eastAsia" w:asciiTheme="minorEastAsia" w:hAnsiTheme="minorEastAsia" w:eastAsiaTheme="minorEastAsia" w:cstheme="minorEastAsia"/>
          <w:spacing w:val="9"/>
          <w:sz w:val="24"/>
          <w:szCs w:val="24"/>
        </w:rPr>
        <w:t>洲大道、红都大道、金潭大道、天马山大道（</w:t>
      </w:r>
      <w:r>
        <w:rPr>
          <w:rFonts w:hint="eastAsia" w:asciiTheme="minorEastAsia" w:hAnsiTheme="minorEastAsia" w:eastAsiaTheme="minorEastAsia" w:cstheme="minorEastAsia"/>
          <w:spacing w:val="-56"/>
          <w:sz w:val="24"/>
          <w:szCs w:val="24"/>
        </w:rPr>
        <w:t xml:space="preserve"> </w:t>
      </w:r>
      <w:r>
        <w:rPr>
          <w:rFonts w:hint="eastAsia" w:asciiTheme="minorEastAsia" w:hAnsiTheme="minorEastAsia" w:eastAsiaTheme="minorEastAsia" w:cstheme="minorEastAsia"/>
          <w:spacing w:val="9"/>
          <w:sz w:val="24"/>
          <w:szCs w:val="24"/>
        </w:rPr>
        <w:t>南康区）、飞翔路、蓝田大道（</w:t>
      </w:r>
      <w:r>
        <w:rPr>
          <w:rFonts w:hint="eastAsia" w:asciiTheme="minorEastAsia" w:hAnsiTheme="minorEastAsia" w:eastAsiaTheme="minorEastAsia" w:cstheme="minorEastAsia"/>
          <w:spacing w:val="-56"/>
          <w:sz w:val="24"/>
          <w:szCs w:val="24"/>
        </w:rPr>
        <w:t xml:space="preserve"> </w:t>
      </w:r>
      <w:r>
        <w:rPr>
          <w:rFonts w:hint="eastAsia" w:asciiTheme="minorEastAsia" w:hAnsiTheme="minorEastAsia" w:eastAsiaTheme="minorEastAsia" w:cstheme="minorEastAsia"/>
          <w:spacing w:val="9"/>
          <w:sz w:val="24"/>
          <w:szCs w:val="24"/>
        </w:rPr>
        <w:t>南康区）、瑞金路、香江大道、赣康路、华坚</w:t>
      </w:r>
      <w:r>
        <w:rPr>
          <w:rFonts w:hint="eastAsia" w:asciiTheme="minorEastAsia" w:hAnsiTheme="minorEastAsia" w:eastAsiaTheme="minorEastAsia" w:cstheme="minorEastAsia"/>
          <w:spacing w:val="12"/>
          <w:sz w:val="24"/>
          <w:szCs w:val="24"/>
        </w:rPr>
        <w:t>路、宋城路、梅林大街（赣县）、金岭路、长岗路、赣江源大道、和谐大道的下水道、公共绿化带、蚊虫孳生、苍蝇孳生地的公共外环境区域；此区域（含公共厕所、垃圾中转站）周边</w:t>
      </w:r>
      <w:r>
        <w:rPr>
          <w:rFonts w:hint="eastAsia" w:asciiTheme="minorEastAsia" w:hAnsiTheme="minorEastAsia" w:eastAsiaTheme="minorEastAsia" w:cstheme="minorEastAsia"/>
          <w:spacing w:val="7"/>
          <w:sz w:val="24"/>
          <w:szCs w:val="24"/>
        </w:rPr>
        <w:t>按规范要求布设毒饵站。</w:t>
      </w:r>
    </w:p>
    <w:p w14:paraId="63D641B6">
      <w:pPr>
        <w:keepNext w:val="0"/>
        <w:keepLines w:val="0"/>
        <w:pageBreakBefore w:val="0"/>
        <w:widowControl/>
        <w:kinsoku/>
        <w:wordWrap/>
        <w:overflowPunct/>
        <w:topLinePunct w:val="0"/>
        <w:autoSpaceDE w:val="0"/>
        <w:autoSpaceDN w:val="0"/>
        <w:bidi w:val="0"/>
        <w:adjustRightInd w:val="0"/>
        <w:snapToGrid w:val="0"/>
        <w:spacing w:before="8" w:line="500" w:lineRule="exact"/>
        <w:ind w:right="12" w:firstLine="638"/>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3.1.2 17</w:t>
      </w:r>
      <w:r>
        <w:rPr>
          <w:rFonts w:hint="eastAsia" w:asciiTheme="minorEastAsia" w:hAnsiTheme="minorEastAsia" w:eastAsiaTheme="minorEastAsia" w:cstheme="minorEastAsia"/>
          <w:spacing w:val="-51"/>
          <w:sz w:val="24"/>
          <w:szCs w:val="24"/>
        </w:rPr>
        <w:t xml:space="preserve"> </w:t>
      </w:r>
      <w:r>
        <w:rPr>
          <w:rFonts w:hint="eastAsia" w:asciiTheme="minorEastAsia" w:hAnsiTheme="minorEastAsia" w:eastAsiaTheme="minorEastAsia" w:cstheme="minorEastAsia"/>
          <w:spacing w:val="1"/>
          <w:sz w:val="24"/>
          <w:szCs w:val="24"/>
        </w:rPr>
        <w:t>个市级公园：赣州公园、八境公园、龟角尾公园、</w:t>
      </w:r>
      <w:r>
        <w:rPr>
          <w:rFonts w:hint="eastAsia" w:asciiTheme="minorEastAsia" w:hAnsiTheme="minorEastAsia" w:eastAsiaTheme="minorEastAsia" w:cstheme="minorEastAsia"/>
          <w:spacing w:val="13"/>
          <w:sz w:val="24"/>
          <w:szCs w:val="24"/>
        </w:rPr>
        <w:t>城市中央公园、赞贤公园、南门文化广场、长征广场、</w:t>
      </w:r>
      <w:r>
        <w:rPr>
          <w:rFonts w:hint="eastAsia" w:asciiTheme="minorEastAsia" w:hAnsiTheme="minorEastAsia" w:eastAsiaTheme="minorEastAsia" w:cstheme="minorEastAsia"/>
          <w:spacing w:val="12"/>
          <w:sz w:val="24"/>
          <w:szCs w:val="24"/>
        </w:rPr>
        <w:t>站前广</w:t>
      </w:r>
      <w:r>
        <w:rPr>
          <w:rFonts w:hint="eastAsia" w:asciiTheme="minorEastAsia" w:hAnsiTheme="minorEastAsia" w:eastAsiaTheme="minorEastAsia" w:cstheme="minorEastAsia"/>
          <w:spacing w:val="13"/>
          <w:sz w:val="24"/>
          <w:szCs w:val="24"/>
        </w:rPr>
        <w:t>场、建春公园、樱花公园、叶坪路公园、儿童公园、郁</w:t>
      </w:r>
      <w:r>
        <w:rPr>
          <w:rFonts w:hint="eastAsia" w:asciiTheme="minorEastAsia" w:hAnsiTheme="minorEastAsia" w:eastAsiaTheme="minorEastAsia" w:cstheme="minorEastAsia"/>
          <w:spacing w:val="12"/>
          <w:sz w:val="24"/>
          <w:szCs w:val="24"/>
        </w:rPr>
        <w:t>孤台公</w:t>
      </w:r>
      <w:r>
        <w:rPr>
          <w:rFonts w:hint="eastAsia" w:asciiTheme="minorEastAsia" w:hAnsiTheme="minorEastAsia" w:eastAsiaTheme="minorEastAsia" w:cstheme="minorEastAsia"/>
          <w:spacing w:val="13"/>
          <w:sz w:val="24"/>
          <w:szCs w:val="24"/>
        </w:rPr>
        <w:t>园、宋城历史公园、滨江公园、河套老城区滨江公园、</w:t>
      </w:r>
      <w:r>
        <w:rPr>
          <w:rFonts w:hint="eastAsia" w:asciiTheme="minorEastAsia" w:hAnsiTheme="minorEastAsia" w:eastAsiaTheme="minorEastAsia" w:cstheme="minorEastAsia"/>
          <w:spacing w:val="12"/>
          <w:sz w:val="24"/>
          <w:szCs w:val="24"/>
        </w:rPr>
        <w:t>章江新</w:t>
      </w:r>
      <w:r>
        <w:rPr>
          <w:rFonts w:hint="eastAsia" w:asciiTheme="minorEastAsia" w:hAnsiTheme="minorEastAsia" w:eastAsiaTheme="minorEastAsia" w:cstheme="minorEastAsia"/>
          <w:spacing w:val="13"/>
          <w:sz w:val="24"/>
          <w:szCs w:val="24"/>
        </w:rPr>
        <w:t>区滨江公园的下水道、公共绿化带、蚊虫孳生、苍蝇孳</w:t>
      </w:r>
      <w:r>
        <w:rPr>
          <w:rFonts w:hint="eastAsia" w:asciiTheme="minorEastAsia" w:hAnsiTheme="minorEastAsia" w:eastAsiaTheme="minorEastAsia" w:cstheme="minorEastAsia"/>
          <w:spacing w:val="12"/>
          <w:sz w:val="24"/>
          <w:szCs w:val="24"/>
        </w:rPr>
        <w:t>生地的</w:t>
      </w:r>
      <w:r>
        <w:rPr>
          <w:rFonts w:hint="eastAsia" w:asciiTheme="minorEastAsia" w:hAnsiTheme="minorEastAsia" w:eastAsiaTheme="minorEastAsia" w:cstheme="minorEastAsia"/>
          <w:spacing w:val="13"/>
          <w:sz w:val="24"/>
          <w:szCs w:val="24"/>
        </w:rPr>
        <w:t>公共外环境区域。此区域（含公共厕所、垃圾中转站）</w:t>
      </w:r>
      <w:r>
        <w:rPr>
          <w:rFonts w:hint="eastAsia" w:asciiTheme="minorEastAsia" w:hAnsiTheme="minorEastAsia" w:eastAsiaTheme="minorEastAsia" w:cstheme="minorEastAsia"/>
          <w:spacing w:val="12"/>
          <w:sz w:val="24"/>
          <w:szCs w:val="24"/>
        </w:rPr>
        <w:t>周边按</w:t>
      </w:r>
      <w:r>
        <w:rPr>
          <w:rFonts w:hint="eastAsia" w:asciiTheme="minorEastAsia" w:hAnsiTheme="minorEastAsia" w:eastAsiaTheme="minorEastAsia" w:cstheme="minorEastAsia"/>
          <w:spacing w:val="7"/>
          <w:sz w:val="24"/>
          <w:szCs w:val="24"/>
        </w:rPr>
        <w:t>规范要求布设毒饵站。</w:t>
      </w:r>
    </w:p>
    <w:p w14:paraId="3E1B7520">
      <w:pPr>
        <w:keepNext w:val="0"/>
        <w:keepLines w:val="0"/>
        <w:pageBreakBefore w:val="0"/>
        <w:widowControl/>
        <w:kinsoku/>
        <w:wordWrap/>
        <w:overflowPunct/>
        <w:topLinePunct w:val="0"/>
        <w:autoSpaceDE w:val="0"/>
        <w:autoSpaceDN w:val="0"/>
        <w:bidi w:val="0"/>
        <w:adjustRightInd w:val="0"/>
        <w:snapToGrid w:val="0"/>
        <w:spacing w:before="6" w:line="500" w:lineRule="exact"/>
        <w:ind w:left="12" w:right="126" w:firstLine="62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3.1.3</w:t>
      </w:r>
      <w:r>
        <w:rPr>
          <w:rFonts w:hint="eastAsia" w:asciiTheme="minorEastAsia" w:hAnsiTheme="minorEastAsia" w:eastAsiaTheme="minorEastAsia" w:cstheme="minorEastAsia"/>
          <w:spacing w:val="-36"/>
          <w:sz w:val="24"/>
          <w:szCs w:val="24"/>
        </w:rPr>
        <w:t xml:space="preserve"> </w:t>
      </w:r>
      <w:r>
        <w:rPr>
          <w:rFonts w:hint="eastAsia" w:asciiTheme="minorEastAsia" w:hAnsiTheme="minorEastAsia" w:eastAsiaTheme="minorEastAsia" w:cstheme="minorEastAsia"/>
          <w:spacing w:val="2"/>
          <w:sz w:val="24"/>
          <w:szCs w:val="24"/>
        </w:rPr>
        <w:t>市委、市政府指定的重点场所以及突发事件处置中的</w:t>
      </w:r>
      <w:r>
        <w:rPr>
          <w:rFonts w:hint="eastAsia" w:asciiTheme="minorEastAsia" w:hAnsiTheme="minorEastAsia" w:eastAsiaTheme="minorEastAsia" w:cstheme="minorEastAsia"/>
          <w:spacing w:val="6"/>
          <w:sz w:val="24"/>
          <w:szCs w:val="24"/>
        </w:rPr>
        <w:t>病媒生物预防控制工作。</w:t>
      </w:r>
    </w:p>
    <w:p w14:paraId="671A6AE3">
      <w:pPr>
        <w:keepNext w:val="0"/>
        <w:keepLines w:val="0"/>
        <w:pageBreakBefore w:val="0"/>
        <w:widowControl/>
        <w:kinsoku/>
        <w:wordWrap/>
        <w:overflowPunct/>
        <w:topLinePunct w:val="0"/>
        <w:autoSpaceDE w:val="0"/>
        <w:autoSpaceDN w:val="0"/>
        <w:bidi w:val="0"/>
        <w:adjustRightInd w:val="0"/>
        <w:snapToGrid w:val="0"/>
        <w:spacing w:before="9" w:line="500" w:lineRule="exact"/>
        <w:ind w:left="638"/>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
          <w:position w:val="1"/>
          <w:sz w:val="24"/>
          <w:szCs w:val="24"/>
        </w:rPr>
        <w:t>3.</w:t>
      </w:r>
      <w:r>
        <w:rPr>
          <w:rFonts w:hint="eastAsia" w:asciiTheme="minorEastAsia" w:hAnsiTheme="minorEastAsia" w:eastAsiaTheme="minorEastAsia" w:cstheme="minorEastAsia"/>
          <w:b/>
          <w:bCs/>
          <w:spacing w:val="1"/>
          <w:position w:val="1"/>
          <w:sz w:val="24"/>
          <w:szCs w:val="24"/>
          <w:lang w:val="en-US" w:eastAsia="zh-CN"/>
        </w:rPr>
        <w:t>2</w:t>
      </w:r>
      <w:r>
        <w:rPr>
          <w:rFonts w:hint="eastAsia" w:asciiTheme="minorEastAsia" w:hAnsiTheme="minorEastAsia" w:eastAsiaTheme="minorEastAsia" w:cstheme="minorEastAsia"/>
          <w:spacing w:val="1"/>
          <w:position w:val="1"/>
          <w:sz w:val="24"/>
          <w:szCs w:val="24"/>
        </w:rPr>
        <w:t xml:space="preserve"> </w:t>
      </w:r>
      <w:r>
        <w:rPr>
          <w:rFonts w:hint="eastAsia" w:asciiTheme="minorEastAsia" w:hAnsiTheme="minorEastAsia" w:eastAsiaTheme="minorEastAsia" w:cstheme="minorEastAsia"/>
          <w:b/>
          <w:bCs/>
          <w:spacing w:val="1"/>
          <w:position w:val="1"/>
          <w:sz w:val="24"/>
          <w:szCs w:val="24"/>
        </w:rPr>
        <w:t>病媒生物预防控制作业要求：</w:t>
      </w:r>
    </w:p>
    <w:p w14:paraId="56D5190C">
      <w:pPr>
        <w:keepNext w:val="0"/>
        <w:keepLines w:val="0"/>
        <w:pageBreakBefore w:val="0"/>
        <w:widowControl/>
        <w:kinsoku/>
        <w:wordWrap/>
        <w:overflowPunct/>
        <w:topLinePunct w:val="0"/>
        <w:autoSpaceDE w:val="0"/>
        <w:autoSpaceDN w:val="0"/>
        <w:bidi w:val="0"/>
        <w:adjustRightInd w:val="0"/>
        <w:snapToGrid w:val="0"/>
        <w:spacing w:before="114" w:line="500" w:lineRule="exact"/>
        <w:ind w:left="2" w:right="126" w:firstLine="63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3.</w:t>
      </w:r>
      <w:r>
        <w:rPr>
          <w:rFonts w:hint="eastAsia" w:asciiTheme="minorEastAsia" w:hAnsiTheme="minorEastAsia" w:eastAsiaTheme="minorEastAsia" w:cstheme="minorEastAsia"/>
          <w:spacing w:val="3"/>
          <w:sz w:val="24"/>
          <w:szCs w:val="24"/>
          <w:lang w:val="en-US" w:eastAsia="zh-CN"/>
        </w:rPr>
        <w:t>2</w:t>
      </w: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7"/>
          <w:sz w:val="24"/>
          <w:szCs w:val="24"/>
        </w:rPr>
        <w:t xml:space="preserve"> </w:t>
      </w:r>
      <w:r>
        <w:rPr>
          <w:rFonts w:hint="eastAsia" w:asciiTheme="minorEastAsia" w:hAnsiTheme="minorEastAsia" w:eastAsiaTheme="minorEastAsia" w:cstheme="minorEastAsia"/>
          <w:spacing w:val="3"/>
          <w:sz w:val="24"/>
          <w:szCs w:val="24"/>
        </w:rPr>
        <w:t>落实城区39</w:t>
      </w:r>
      <w:r>
        <w:rPr>
          <w:rFonts w:hint="eastAsia" w:asciiTheme="minorEastAsia" w:hAnsiTheme="minorEastAsia" w:eastAsiaTheme="minorEastAsia" w:cstheme="minorEastAsia"/>
          <w:spacing w:val="-58"/>
          <w:sz w:val="24"/>
          <w:szCs w:val="24"/>
        </w:rPr>
        <w:t xml:space="preserve"> </w:t>
      </w:r>
      <w:r>
        <w:rPr>
          <w:rFonts w:hint="eastAsia" w:asciiTheme="minorEastAsia" w:hAnsiTheme="minorEastAsia" w:eastAsiaTheme="minorEastAsia" w:cstheme="minorEastAsia"/>
          <w:spacing w:val="3"/>
          <w:sz w:val="24"/>
          <w:szCs w:val="24"/>
        </w:rPr>
        <w:t>条主要路段及</w:t>
      </w:r>
      <w:r>
        <w:rPr>
          <w:rFonts w:hint="eastAsia" w:asciiTheme="minorEastAsia" w:hAnsiTheme="minorEastAsia" w:eastAsiaTheme="minorEastAsia" w:cstheme="minorEastAsia"/>
          <w:spacing w:val="-60"/>
          <w:sz w:val="24"/>
          <w:szCs w:val="24"/>
        </w:rPr>
        <w:t xml:space="preserve"> </w:t>
      </w:r>
      <w:r>
        <w:rPr>
          <w:rFonts w:hint="eastAsia" w:asciiTheme="minorEastAsia" w:hAnsiTheme="minorEastAsia" w:eastAsiaTheme="minorEastAsia" w:cstheme="minorEastAsia"/>
          <w:spacing w:val="3"/>
          <w:sz w:val="24"/>
          <w:szCs w:val="24"/>
        </w:rPr>
        <w:t>17</w:t>
      </w:r>
      <w:r>
        <w:rPr>
          <w:rFonts w:hint="eastAsia" w:asciiTheme="minorEastAsia" w:hAnsiTheme="minorEastAsia" w:eastAsiaTheme="minorEastAsia" w:cstheme="minorEastAsia"/>
          <w:spacing w:val="-57"/>
          <w:sz w:val="24"/>
          <w:szCs w:val="24"/>
        </w:rPr>
        <w:t xml:space="preserve"> </w:t>
      </w:r>
      <w:r>
        <w:rPr>
          <w:rFonts w:hint="eastAsia" w:asciiTheme="minorEastAsia" w:hAnsiTheme="minorEastAsia" w:eastAsiaTheme="minorEastAsia" w:cstheme="minorEastAsia"/>
          <w:spacing w:val="2"/>
          <w:sz w:val="24"/>
          <w:szCs w:val="24"/>
        </w:rPr>
        <w:t>个市级公园的公共外环</w:t>
      </w:r>
      <w:r>
        <w:rPr>
          <w:rFonts w:hint="eastAsia" w:asciiTheme="minorEastAsia" w:hAnsiTheme="minorEastAsia" w:eastAsiaTheme="minorEastAsia" w:cstheme="minorEastAsia"/>
          <w:spacing w:val="13"/>
          <w:sz w:val="24"/>
          <w:szCs w:val="24"/>
        </w:rPr>
        <w:t>境病媒生物预防控制工作，确保按计划在各区域进</w:t>
      </w:r>
      <w:r>
        <w:rPr>
          <w:rFonts w:hint="eastAsia" w:asciiTheme="minorEastAsia" w:hAnsiTheme="minorEastAsia" w:eastAsiaTheme="minorEastAsia" w:cstheme="minorEastAsia"/>
          <w:spacing w:val="12"/>
          <w:sz w:val="24"/>
          <w:szCs w:val="24"/>
        </w:rPr>
        <w:t>行全方位的</w:t>
      </w:r>
      <w:r>
        <w:rPr>
          <w:rFonts w:hint="eastAsia" w:asciiTheme="minorEastAsia" w:hAnsiTheme="minorEastAsia" w:eastAsiaTheme="minorEastAsia" w:cstheme="minorEastAsia"/>
          <w:spacing w:val="9"/>
          <w:sz w:val="24"/>
          <w:szCs w:val="24"/>
        </w:rPr>
        <w:t>灭鼠、灭蚊、灭蝇、灭蟑螂作业，确保达到国家</w:t>
      </w:r>
      <w:r>
        <w:rPr>
          <w:rFonts w:hint="eastAsia" w:asciiTheme="minorEastAsia" w:hAnsiTheme="minorEastAsia" w:eastAsiaTheme="minorEastAsia" w:cstheme="minorEastAsia"/>
          <w:spacing w:val="8"/>
          <w:sz w:val="24"/>
          <w:szCs w:val="24"/>
        </w:rPr>
        <w:t>标准；</w:t>
      </w:r>
    </w:p>
    <w:p w14:paraId="2EB5437D">
      <w:pPr>
        <w:keepNext w:val="0"/>
        <w:keepLines w:val="0"/>
        <w:pageBreakBefore w:val="0"/>
        <w:widowControl/>
        <w:kinsoku/>
        <w:wordWrap/>
        <w:overflowPunct/>
        <w:topLinePunct w:val="0"/>
        <w:autoSpaceDE w:val="0"/>
        <w:autoSpaceDN w:val="0"/>
        <w:bidi w:val="0"/>
        <w:adjustRightInd w:val="0"/>
        <w:snapToGrid w:val="0"/>
        <w:spacing w:before="121" w:line="500" w:lineRule="exact"/>
        <w:ind w:right="126" w:firstLine="631"/>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3.</w:t>
      </w:r>
      <w:r>
        <w:rPr>
          <w:rFonts w:hint="eastAsia" w:asciiTheme="minorEastAsia" w:hAnsiTheme="minorEastAsia" w:eastAsiaTheme="minorEastAsia" w:cstheme="minorEastAsia"/>
          <w:spacing w:val="2"/>
          <w:sz w:val="24"/>
          <w:szCs w:val="24"/>
          <w:lang w:val="en-US" w:eastAsia="zh-CN"/>
        </w:rPr>
        <w:t>2</w:t>
      </w:r>
      <w:r>
        <w:rPr>
          <w:rFonts w:hint="eastAsia" w:asciiTheme="minorEastAsia" w:hAnsiTheme="minorEastAsia" w:eastAsiaTheme="minorEastAsia" w:cstheme="minorEastAsia"/>
          <w:spacing w:val="2"/>
          <w:sz w:val="24"/>
          <w:szCs w:val="24"/>
        </w:rPr>
        <w:t>.2</w:t>
      </w:r>
      <w:r>
        <w:rPr>
          <w:rFonts w:hint="eastAsia" w:asciiTheme="minorEastAsia" w:hAnsiTheme="minorEastAsia" w:eastAsiaTheme="minorEastAsia" w:cstheme="minorEastAsia"/>
          <w:spacing w:val="-36"/>
          <w:sz w:val="24"/>
          <w:szCs w:val="24"/>
        </w:rPr>
        <w:t xml:space="preserve"> </w:t>
      </w:r>
      <w:r>
        <w:rPr>
          <w:rFonts w:hint="eastAsia" w:asciiTheme="minorEastAsia" w:hAnsiTheme="minorEastAsia" w:eastAsiaTheme="minorEastAsia" w:cstheme="minorEastAsia"/>
          <w:spacing w:val="2"/>
          <w:sz w:val="24"/>
          <w:szCs w:val="24"/>
        </w:rPr>
        <w:t>坚持“预防为主，综合防治”的消杀方针，确保使用</w:t>
      </w:r>
      <w:r>
        <w:rPr>
          <w:rFonts w:hint="eastAsia" w:asciiTheme="minorEastAsia" w:hAnsiTheme="minorEastAsia" w:eastAsiaTheme="minorEastAsia" w:cstheme="minorEastAsia"/>
          <w:spacing w:val="12"/>
          <w:sz w:val="24"/>
          <w:szCs w:val="24"/>
        </w:rPr>
        <w:t>国家规定或爱卫会认定和推荐的药物。对病媒生物预防控制药</w:t>
      </w:r>
      <w:r>
        <w:rPr>
          <w:rFonts w:hint="eastAsia" w:asciiTheme="minorEastAsia" w:hAnsiTheme="minorEastAsia" w:eastAsiaTheme="minorEastAsia" w:cstheme="minorEastAsia"/>
          <w:spacing w:val="11"/>
          <w:sz w:val="24"/>
          <w:szCs w:val="24"/>
        </w:rPr>
        <w:t>物建立进出登记台账，并取得“</w:t>
      </w:r>
      <w:r>
        <w:rPr>
          <w:rFonts w:hint="eastAsia" w:asciiTheme="minorEastAsia" w:hAnsiTheme="minorEastAsia" w:eastAsiaTheme="minorEastAsia" w:cstheme="minorEastAsia"/>
          <w:spacing w:val="-110"/>
          <w:sz w:val="24"/>
          <w:szCs w:val="24"/>
        </w:rPr>
        <w:t xml:space="preserve"> </w:t>
      </w:r>
      <w:r>
        <w:rPr>
          <w:rFonts w:hint="eastAsia" w:asciiTheme="minorEastAsia" w:hAnsiTheme="minorEastAsia" w:eastAsiaTheme="minorEastAsia" w:cstheme="minorEastAsia"/>
          <w:spacing w:val="11"/>
          <w:sz w:val="24"/>
          <w:szCs w:val="24"/>
        </w:rPr>
        <w:t>三证（产品农药登记证、生产许可证或农药生产批准证书、企业执行标准证书）</w:t>
      </w:r>
      <w:r>
        <w:rPr>
          <w:rFonts w:hint="eastAsia" w:asciiTheme="minorEastAsia" w:hAnsiTheme="minorEastAsia" w:eastAsiaTheme="minorEastAsia" w:cstheme="minorEastAsia"/>
          <w:spacing w:val="-110"/>
          <w:sz w:val="24"/>
          <w:szCs w:val="24"/>
        </w:rPr>
        <w:t xml:space="preserve"> </w:t>
      </w:r>
      <w:r>
        <w:rPr>
          <w:rFonts w:hint="eastAsia" w:asciiTheme="minorEastAsia" w:hAnsiTheme="minorEastAsia" w:eastAsiaTheme="minorEastAsia" w:cstheme="minorEastAsia"/>
          <w:spacing w:val="11"/>
          <w:sz w:val="24"/>
          <w:szCs w:val="24"/>
        </w:rPr>
        <w:t>”。病媒生</w:t>
      </w:r>
      <w:r>
        <w:rPr>
          <w:rFonts w:hint="eastAsia" w:asciiTheme="minorEastAsia" w:hAnsiTheme="minorEastAsia" w:eastAsiaTheme="minorEastAsia" w:cstheme="minorEastAsia"/>
          <w:spacing w:val="12"/>
          <w:sz w:val="24"/>
          <w:szCs w:val="24"/>
        </w:rPr>
        <w:t>物预防控制作业时要注意安全用药，废弃药物及死鼠等要妥善</w:t>
      </w:r>
      <w:r>
        <w:rPr>
          <w:rFonts w:hint="eastAsia" w:asciiTheme="minorEastAsia" w:hAnsiTheme="minorEastAsia" w:eastAsiaTheme="minorEastAsia" w:cstheme="minorEastAsia"/>
          <w:spacing w:val="6"/>
          <w:sz w:val="24"/>
          <w:szCs w:val="24"/>
        </w:rPr>
        <w:t>处理，防止污染；</w:t>
      </w:r>
    </w:p>
    <w:p w14:paraId="23EA6ADD">
      <w:pPr>
        <w:keepNext w:val="0"/>
        <w:keepLines w:val="0"/>
        <w:pageBreakBefore w:val="0"/>
        <w:widowControl/>
        <w:kinsoku/>
        <w:wordWrap/>
        <w:overflowPunct/>
        <w:topLinePunct w:val="0"/>
        <w:autoSpaceDE w:val="0"/>
        <w:autoSpaceDN w:val="0"/>
        <w:bidi w:val="0"/>
        <w:adjustRightInd w:val="0"/>
        <w:snapToGrid w:val="0"/>
        <w:spacing w:line="500" w:lineRule="exact"/>
        <w:ind w:left="7" w:right="126" w:firstLine="624"/>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3.</w:t>
      </w:r>
      <w:r>
        <w:rPr>
          <w:rFonts w:hint="eastAsia" w:asciiTheme="minorEastAsia" w:hAnsiTheme="minorEastAsia" w:eastAsiaTheme="minorEastAsia" w:cstheme="minorEastAsia"/>
          <w:spacing w:val="2"/>
          <w:sz w:val="24"/>
          <w:szCs w:val="24"/>
          <w:lang w:val="en-US" w:eastAsia="zh-CN"/>
        </w:rPr>
        <w:t>2</w:t>
      </w:r>
      <w:r>
        <w:rPr>
          <w:rFonts w:hint="eastAsia" w:asciiTheme="minorEastAsia" w:hAnsiTheme="minorEastAsia" w:eastAsiaTheme="minorEastAsia" w:cstheme="minorEastAsia"/>
          <w:spacing w:val="2"/>
          <w:sz w:val="24"/>
          <w:szCs w:val="24"/>
        </w:rPr>
        <w:t>.3</w:t>
      </w:r>
      <w:r>
        <w:rPr>
          <w:rFonts w:hint="eastAsia" w:asciiTheme="minorEastAsia" w:hAnsiTheme="minorEastAsia" w:eastAsiaTheme="minorEastAsia" w:cstheme="minorEastAsia"/>
          <w:spacing w:val="-36"/>
          <w:sz w:val="24"/>
          <w:szCs w:val="24"/>
        </w:rPr>
        <w:t xml:space="preserve"> </w:t>
      </w:r>
      <w:r>
        <w:rPr>
          <w:rFonts w:hint="eastAsia" w:asciiTheme="minorEastAsia" w:hAnsiTheme="minorEastAsia" w:eastAsiaTheme="minorEastAsia" w:cstheme="minorEastAsia"/>
          <w:spacing w:val="2"/>
          <w:sz w:val="24"/>
          <w:szCs w:val="24"/>
        </w:rPr>
        <w:t>病媒生物预防控制工作人员需经培训后持证上岗，按</w:t>
      </w:r>
      <w:r>
        <w:rPr>
          <w:rFonts w:hint="eastAsia" w:asciiTheme="minorEastAsia" w:hAnsiTheme="minorEastAsia" w:eastAsiaTheme="minorEastAsia" w:cstheme="minorEastAsia"/>
          <w:spacing w:val="12"/>
          <w:sz w:val="24"/>
          <w:szCs w:val="24"/>
        </w:rPr>
        <w:t>照病媒生物预防控制工作的法规标准，规范操作。作业时必须</w:t>
      </w:r>
      <w:r>
        <w:rPr>
          <w:rFonts w:hint="eastAsia" w:asciiTheme="minorEastAsia" w:hAnsiTheme="minorEastAsia" w:eastAsiaTheme="minorEastAsia" w:cstheme="minorEastAsia"/>
          <w:spacing w:val="8"/>
          <w:sz w:val="24"/>
          <w:szCs w:val="24"/>
        </w:rPr>
        <w:t>统一服装、统一标准，做到安全作业、文明作业；</w:t>
      </w:r>
    </w:p>
    <w:p w14:paraId="0C514904">
      <w:pPr>
        <w:keepNext w:val="0"/>
        <w:keepLines w:val="0"/>
        <w:pageBreakBefore w:val="0"/>
        <w:widowControl/>
        <w:kinsoku/>
        <w:wordWrap/>
        <w:overflowPunct/>
        <w:topLinePunct w:val="0"/>
        <w:autoSpaceDE w:val="0"/>
        <w:autoSpaceDN w:val="0"/>
        <w:bidi w:val="0"/>
        <w:adjustRightInd w:val="0"/>
        <w:snapToGrid w:val="0"/>
        <w:spacing w:before="4" w:line="500" w:lineRule="exact"/>
        <w:ind w:right="127" w:firstLine="631"/>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3.</w:t>
      </w:r>
      <w:r>
        <w:rPr>
          <w:rFonts w:hint="eastAsia" w:asciiTheme="minorEastAsia" w:hAnsiTheme="minorEastAsia" w:eastAsiaTheme="minorEastAsia" w:cstheme="minorEastAsia"/>
          <w:color w:val="auto"/>
          <w:spacing w:val="3"/>
          <w:sz w:val="24"/>
          <w:szCs w:val="24"/>
          <w:lang w:val="en-US" w:eastAsia="zh-CN"/>
        </w:rPr>
        <w:t>2</w:t>
      </w:r>
      <w:r>
        <w:rPr>
          <w:rFonts w:hint="eastAsia" w:asciiTheme="minorEastAsia" w:hAnsiTheme="minorEastAsia" w:eastAsiaTheme="minorEastAsia" w:cstheme="minorEastAsia"/>
          <w:color w:val="auto"/>
          <w:spacing w:val="3"/>
          <w:sz w:val="24"/>
          <w:szCs w:val="24"/>
        </w:rPr>
        <w:t>.4</w:t>
      </w:r>
      <w:r>
        <w:rPr>
          <w:rFonts w:hint="eastAsia" w:asciiTheme="minorEastAsia" w:hAnsiTheme="minorEastAsia" w:eastAsiaTheme="minorEastAsia" w:cstheme="minorEastAsia"/>
          <w:color w:val="auto"/>
          <w:spacing w:val="-58"/>
          <w:sz w:val="24"/>
          <w:szCs w:val="24"/>
        </w:rPr>
        <w:t xml:space="preserve"> </w:t>
      </w:r>
      <w:r>
        <w:rPr>
          <w:rFonts w:hint="eastAsia" w:asciiTheme="minorEastAsia" w:hAnsiTheme="minorEastAsia" w:eastAsiaTheme="minorEastAsia" w:cstheme="minorEastAsia"/>
          <w:color w:val="auto"/>
          <w:spacing w:val="3"/>
          <w:sz w:val="24"/>
          <w:szCs w:val="24"/>
          <w:lang w:eastAsia="zh-CN"/>
        </w:rPr>
        <w:t>每月集中消杀不少于</w:t>
      </w:r>
      <w:r>
        <w:rPr>
          <w:rFonts w:hint="eastAsia" w:asciiTheme="minorEastAsia" w:hAnsiTheme="minorEastAsia" w:eastAsiaTheme="minorEastAsia" w:cstheme="minorEastAsia"/>
          <w:color w:val="auto"/>
          <w:spacing w:val="3"/>
          <w:sz w:val="24"/>
          <w:szCs w:val="24"/>
          <w:lang w:val="en-US" w:eastAsia="zh-CN"/>
        </w:rPr>
        <w:t>1次，合同服务期内</w:t>
      </w:r>
      <w:r>
        <w:rPr>
          <w:rFonts w:hint="eastAsia" w:asciiTheme="minorEastAsia" w:hAnsiTheme="minorEastAsia" w:eastAsiaTheme="minorEastAsia" w:cstheme="minorEastAsia"/>
          <w:color w:val="auto"/>
          <w:spacing w:val="3"/>
          <w:sz w:val="24"/>
          <w:szCs w:val="24"/>
          <w:lang w:eastAsia="zh-CN"/>
        </w:rPr>
        <w:t>集中消杀不少于</w:t>
      </w:r>
      <w:r>
        <w:rPr>
          <w:rFonts w:hint="eastAsia" w:asciiTheme="minorEastAsia" w:hAnsiTheme="minorEastAsia" w:eastAsiaTheme="minorEastAsia" w:cstheme="minorEastAsia"/>
          <w:color w:val="auto"/>
          <w:spacing w:val="3"/>
          <w:sz w:val="24"/>
          <w:szCs w:val="24"/>
          <w:lang w:val="en-US" w:eastAsia="zh-CN"/>
        </w:rPr>
        <w:t>9次，</w:t>
      </w:r>
      <w:r>
        <w:rPr>
          <w:rFonts w:hint="eastAsia" w:asciiTheme="minorEastAsia" w:hAnsiTheme="minorEastAsia" w:eastAsiaTheme="minorEastAsia" w:cstheme="minorEastAsia"/>
          <w:color w:val="auto"/>
          <w:spacing w:val="3"/>
          <w:sz w:val="24"/>
          <w:szCs w:val="24"/>
        </w:rPr>
        <w:t>做好每次病媒生物预防控制工作的记</w:t>
      </w:r>
      <w:r>
        <w:rPr>
          <w:rFonts w:hint="eastAsia" w:asciiTheme="minorEastAsia" w:hAnsiTheme="minorEastAsia" w:eastAsiaTheme="minorEastAsia" w:cstheme="minorEastAsia"/>
          <w:color w:val="auto"/>
          <w:spacing w:val="2"/>
          <w:sz w:val="24"/>
          <w:szCs w:val="24"/>
        </w:rPr>
        <w:t>录，登记时间、</w:t>
      </w:r>
      <w:r>
        <w:rPr>
          <w:rFonts w:hint="eastAsia" w:asciiTheme="minorEastAsia" w:hAnsiTheme="minorEastAsia" w:eastAsiaTheme="minorEastAsia" w:cstheme="minorEastAsia"/>
          <w:color w:val="auto"/>
          <w:spacing w:val="8"/>
          <w:sz w:val="24"/>
          <w:szCs w:val="24"/>
        </w:rPr>
        <w:t>处理位置、用药情况等数据，并拍摄现场照片；</w:t>
      </w:r>
    </w:p>
    <w:p w14:paraId="1FC1DA4F">
      <w:pPr>
        <w:keepNext w:val="0"/>
        <w:keepLines w:val="0"/>
        <w:pageBreakBefore w:val="0"/>
        <w:widowControl/>
        <w:kinsoku/>
        <w:wordWrap/>
        <w:overflowPunct/>
        <w:topLinePunct w:val="0"/>
        <w:autoSpaceDE w:val="0"/>
        <w:autoSpaceDN w:val="0"/>
        <w:bidi w:val="0"/>
        <w:adjustRightInd w:val="0"/>
        <w:snapToGrid w:val="0"/>
        <w:spacing w:before="5" w:line="500" w:lineRule="exact"/>
        <w:ind w:left="4" w:right="126" w:firstLine="627"/>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3"/>
          <w:sz w:val="24"/>
          <w:szCs w:val="24"/>
        </w:rPr>
        <w:t>3.</w:t>
      </w:r>
      <w:r>
        <w:rPr>
          <w:rFonts w:hint="eastAsia" w:asciiTheme="minorEastAsia" w:hAnsiTheme="minorEastAsia" w:eastAsiaTheme="minorEastAsia" w:cstheme="minorEastAsia"/>
          <w:color w:val="auto"/>
          <w:spacing w:val="3"/>
          <w:sz w:val="24"/>
          <w:szCs w:val="24"/>
          <w:lang w:val="en-US" w:eastAsia="zh-CN"/>
        </w:rPr>
        <w:t>2</w:t>
      </w:r>
      <w:r>
        <w:rPr>
          <w:rFonts w:hint="eastAsia" w:asciiTheme="minorEastAsia" w:hAnsiTheme="minorEastAsia" w:eastAsiaTheme="minorEastAsia" w:cstheme="minorEastAsia"/>
          <w:color w:val="auto"/>
          <w:spacing w:val="3"/>
          <w:sz w:val="24"/>
          <w:szCs w:val="24"/>
        </w:rPr>
        <w:t>.5</w:t>
      </w:r>
      <w:r>
        <w:rPr>
          <w:rFonts w:hint="eastAsia" w:asciiTheme="minorEastAsia" w:hAnsiTheme="minorEastAsia" w:eastAsiaTheme="minorEastAsia" w:cstheme="minorEastAsia"/>
          <w:color w:val="auto"/>
          <w:spacing w:val="-57"/>
          <w:sz w:val="24"/>
          <w:szCs w:val="24"/>
        </w:rPr>
        <w:t xml:space="preserve"> </w:t>
      </w:r>
      <w:r>
        <w:rPr>
          <w:rFonts w:hint="eastAsia" w:asciiTheme="minorEastAsia" w:hAnsiTheme="minorEastAsia" w:eastAsiaTheme="minorEastAsia" w:cstheme="minorEastAsia"/>
          <w:color w:val="auto"/>
          <w:spacing w:val="3"/>
          <w:sz w:val="24"/>
          <w:szCs w:val="24"/>
        </w:rPr>
        <w:t>在国家卫生城市常态化管理及其重点</w:t>
      </w:r>
      <w:r>
        <w:rPr>
          <w:rFonts w:hint="eastAsia" w:asciiTheme="minorEastAsia" w:hAnsiTheme="minorEastAsia" w:eastAsiaTheme="minorEastAsia" w:cstheme="minorEastAsia"/>
          <w:color w:val="auto"/>
          <w:spacing w:val="2"/>
          <w:sz w:val="24"/>
          <w:szCs w:val="24"/>
        </w:rPr>
        <w:t>时段，根据通知</w:t>
      </w:r>
      <w:r>
        <w:rPr>
          <w:rFonts w:hint="eastAsia" w:asciiTheme="minorEastAsia" w:hAnsiTheme="minorEastAsia" w:eastAsiaTheme="minorEastAsia" w:cstheme="minorEastAsia"/>
          <w:color w:val="auto"/>
          <w:spacing w:val="8"/>
          <w:sz w:val="24"/>
          <w:szCs w:val="24"/>
        </w:rPr>
        <w:t>对重点病媒生物预防控制和专项治理工作；</w:t>
      </w:r>
    </w:p>
    <w:p w14:paraId="4D6362BB">
      <w:pPr>
        <w:keepNext w:val="0"/>
        <w:keepLines w:val="0"/>
        <w:pageBreakBefore w:val="0"/>
        <w:widowControl/>
        <w:kinsoku/>
        <w:wordWrap/>
        <w:overflowPunct/>
        <w:topLinePunct w:val="0"/>
        <w:autoSpaceDE w:val="0"/>
        <w:autoSpaceDN w:val="0"/>
        <w:bidi w:val="0"/>
        <w:adjustRightInd w:val="0"/>
        <w:snapToGrid w:val="0"/>
        <w:spacing w:before="8" w:line="500" w:lineRule="exact"/>
        <w:ind w:right="22" w:firstLine="631"/>
        <w:textAlignment w:val="baseline"/>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5"/>
          <w:sz w:val="24"/>
          <w:szCs w:val="24"/>
        </w:rPr>
        <w:t>3.</w:t>
      </w:r>
      <w:r>
        <w:rPr>
          <w:rFonts w:hint="eastAsia" w:asciiTheme="minorEastAsia" w:hAnsiTheme="minorEastAsia" w:eastAsiaTheme="minorEastAsia" w:cstheme="minorEastAsia"/>
          <w:color w:val="auto"/>
          <w:spacing w:val="5"/>
          <w:sz w:val="24"/>
          <w:szCs w:val="24"/>
          <w:lang w:val="en-US" w:eastAsia="zh-CN"/>
        </w:rPr>
        <w:t>2</w:t>
      </w:r>
      <w:r>
        <w:rPr>
          <w:rFonts w:hint="eastAsia" w:asciiTheme="minorEastAsia" w:hAnsiTheme="minorEastAsia" w:eastAsiaTheme="minorEastAsia" w:cstheme="minorEastAsia"/>
          <w:color w:val="auto"/>
          <w:spacing w:val="5"/>
          <w:sz w:val="24"/>
          <w:szCs w:val="24"/>
        </w:rPr>
        <w:t>.6</w:t>
      </w:r>
      <w:r>
        <w:rPr>
          <w:rFonts w:hint="eastAsia" w:asciiTheme="minorEastAsia" w:hAnsiTheme="minorEastAsia" w:eastAsiaTheme="minorEastAsia" w:cstheme="minorEastAsia"/>
          <w:color w:val="auto"/>
          <w:spacing w:val="-54"/>
          <w:sz w:val="24"/>
          <w:szCs w:val="24"/>
        </w:rPr>
        <w:t xml:space="preserve"> </w:t>
      </w:r>
      <w:r>
        <w:rPr>
          <w:rFonts w:hint="eastAsia" w:asciiTheme="minorEastAsia" w:hAnsiTheme="minorEastAsia" w:eastAsiaTheme="minorEastAsia" w:cstheme="minorEastAsia"/>
          <w:color w:val="auto"/>
          <w:spacing w:val="5"/>
          <w:sz w:val="24"/>
          <w:szCs w:val="24"/>
        </w:rPr>
        <w:t>合同期间应</w:t>
      </w:r>
      <w:r>
        <w:rPr>
          <w:rFonts w:hint="eastAsia" w:asciiTheme="minorEastAsia" w:hAnsiTheme="minorEastAsia" w:eastAsiaTheme="minorEastAsia" w:cstheme="minorEastAsia"/>
          <w:color w:val="auto"/>
          <w:spacing w:val="5"/>
          <w:sz w:val="24"/>
          <w:szCs w:val="24"/>
          <w:lang w:eastAsia="zh-CN"/>
        </w:rPr>
        <w:t>无条件</w:t>
      </w:r>
      <w:r>
        <w:rPr>
          <w:rFonts w:hint="eastAsia" w:asciiTheme="minorEastAsia" w:hAnsiTheme="minorEastAsia" w:eastAsiaTheme="minorEastAsia" w:cstheme="minorEastAsia"/>
          <w:color w:val="auto"/>
          <w:spacing w:val="5"/>
          <w:sz w:val="24"/>
          <w:szCs w:val="24"/>
        </w:rPr>
        <w:t>配合爱卫办组织的大规模环境整</w:t>
      </w:r>
      <w:r>
        <w:rPr>
          <w:rFonts w:hint="eastAsia" w:asciiTheme="minorEastAsia" w:hAnsiTheme="minorEastAsia" w:eastAsiaTheme="minorEastAsia" w:cstheme="minorEastAsia"/>
          <w:color w:val="auto"/>
          <w:spacing w:val="4"/>
          <w:sz w:val="24"/>
          <w:szCs w:val="24"/>
        </w:rPr>
        <w:t>治行动，</w:t>
      </w:r>
      <w:r>
        <w:rPr>
          <w:rFonts w:hint="eastAsia" w:asciiTheme="minorEastAsia" w:hAnsiTheme="minorEastAsia" w:eastAsiaTheme="minorEastAsia" w:cstheme="minorEastAsia"/>
          <w:color w:val="auto"/>
          <w:spacing w:val="4"/>
          <w:sz w:val="24"/>
          <w:szCs w:val="24"/>
          <w:lang w:eastAsia="zh-CN"/>
        </w:rPr>
        <w:t>参与集中消杀工作人员应满足应标承诺人数的一半以上供爱卫办使用调度，</w:t>
      </w:r>
      <w:r>
        <w:rPr>
          <w:rFonts w:hint="eastAsia" w:asciiTheme="minorEastAsia" w:hAnsiTheme="minorEastAsia" w:eastAsiaTheme="minorEastAsia" w:cstheme="minorEastAsia"/>
          <w:color w:val="auto"/>
          <w:spacing w:val="5"/>
          <w:sz w:val="24"/>
          <w:szCs w:val="24"/>
        </w:rPr>
        <w:t>在行动前或突击、应急检查前配合做好病媒生物预防控</w:t>
      </w:r>
      <w:r>
        <w:rPr>
          <w:rFonts w:hint="eastAsia" w:asciiTheme="minorEastAsia" w:hAnsiTheme="minorEastAsia" w:eastAsiaTheme="minorEastAsia" w:cstheme="minorEastAsia"/>
          <w:color w:val="auto"/>
          <w:spacing w:val="4"/>
          <w:sz w:val="24"/>
          <w:szCs w:val="24"/>
        </w:rPr>
        <w:t>制工作；</w:t>
      </w:r>
    </w:p>
    <w:p w14:paraId="2E6C9E69">
      <w:pPr>
        <w:keepNext w:val="0"/>
        <w:keepLines w:val="0"/>
        <w:pageBreakBefore w:val="0"/>
        <w:widowControl/>
        <w:kinsoku/>
        <w:wordWrap/>
        <w:overflowPunct/>
        <w:topLinePunct w:val="0"/>
        <w:autoSpaceDE w:val="0"/>
        <w:autoSpaceDN w:val="0"/>
        <w:bidi w:val="0"/>
        <w:adjustRightInd w:val="0"/>
        <w:snapToGrid w:val="0"/>
        <w:spacing w:before="6" w:line="500" w:lineRule="exact"/>
        <w:ind w:right="126" w:firstLine="631"/>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pacing w:val="3"/>
          <w:sz w:val="24"/>
          <w:szCs w:val="24"/>
        </w:rPr>
        <w:t>3.3.7</w:t>
      </w:r>
      <w:r>
        <w:rPr>
          <w:rFonts w:hint="eastAsia" w:asciiTheme="minorEastAsia" w:hAnsiTheme="minorEastAsia" w:eastAsiaTheme="minorEastAsia" w:cstheme="minorEastAsia"/>
          <w:color w:val="auto"/>
          <w:spacing w:val="-56"/>
          <w:sz w:val="24"/>
          <w:szCs w:val="24"/>
        </w:rPr>
        <w:t xml:space="preserve"> </w:t>
      </w:r>
      <w:r>
        <w:rPr>
          <w:rFonts w:hint="eastAsia" w:asciiTheme="minorEastAsia" w:hAnsiTheme="minorEastAsia" w:eastAsiaTheme="minorEastAsia" w:cstheme="minorEastAsia"/>
          <w:color w:val="auto"/>
          <w:spacing w:val="3"/>
          <w:sz w:val="24"/>
          <w:szCs w:val="24"/>
        </w:rPr>
        <w:t>合同期间应按照业主及其委托的专</w:t>
      </w:r>
      <w:r>
        <w:rPr>
          <w:rFonts w:hint="eastAsia" w:asciiTheme="minorEastAsia" w:hAnsiTheme="minorEastAsia" w:eastAsiaTheme="minorEastAsia" w:cstheme="minorEastAsia"/>
          <w:color w:val="auto"/>
          <w:spacing w:val="2"/>
          <w:sz w:val="24"/>
          <w:szCs w:val="24"/>
        </w:rPr>
        <w:t>业机构的监测、评</w:t>
      </w:r>
      <w:r>
        <w:rPr>
          <w:rFonts w:hint="eastAsia" w:asciiTheme="minorEastAsia" w:hAnsiTheme="minorEastAsia" w:eastAsiaTheme="minorEastAsia" w:cstheme="minorEastAsia"/>
          <w:color w:val="auto"/>
          <w:spacing w:val="9"/>
          <w:sz w:val="24"/>
          <w:szCs w:val="24"/>
        </w:rPr>
        <w:t>估结果，适时调整</w:t>
      </w:r>
      <w:r>
        <w:rPr>
          <w:rFonts w:hint="eastAsia" w:asciiTheme="minorEastAsia" w:hAnsiTheme="minorEastAsia" w:eastAsiaTheme="minorEastAsia" w:cstheme="minorEastAsia"/>
          <w:spacing w:val="9"/>
          <w:sz w:val="24"/>
          <w:szCs w:val="24"/>
        </w:rPr>
        <w:t>工作方案，确保病媒生物预防控</w:t>
      </w:r>
      <w:r>
        <w:rPr>
          <w:rFonts w:hint="eastAsia" w:asciiTheme="minorEastAsia" w:hAnsiTheme="minorEastAsia" w:eastAsiaTheme="minorEastAsia" w:cstheme="minorEastAsia"/>
          <w:spacing w:val="8"/>
          <w:sz w:val="24"/>
          <w:szCs w:val="24"/>
        </w:rPr>
        <w:t>制效果。</w:t>
      </w:r>
    </w:p>
    <w:p w14:paraId="67927D4F">
      <w:pPr>
        <w:keepNext w:val="0"/>
        <w:keepLines w:val="0"/>
        <w:pageBreakBefore w:val="0"/>
        <w:widowControl/>
        <w:kinsoku/>
        <w:wordWrap/>
        <w:overflowPunct/>
        <w:topLinePunct w:val="0"/>
        <w:autoSpaceDE w:val="0"/>
        <w:autoSpaceDN w:val="0"/>
        <w:bidi w:val="0"/>
        <w:adjustRightInd w:val="0"/>
        <w:snapToGrid w:val="0"/>
        <w:spacing w:before="7" w:line="500" w:lineRule="exact"/>
        <w:ind w:left="664"/>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2"/>
          <w:position w:val="1"/>
          <w:sz w:val="24"/>
          <w:szCs w:val="24"/>
        </w:rPr>
        <w:t>5、服务内容和要求：</w:t>
      </w:r>
    </w:p>
    <w:p w14:paraId="21FC0109">
      <w:pPr>
        <w:keepNext w:val="0"/>
        <w:keepLines w:val="0"/>
        <w:pageBreakBefore w:val="0"/>
        <w:widowControl/>
        <w:kinsoku/>
        <w:wordWrap/>
        <w:overflowPunct/>
        <w:topLinePunct w:val="0"/>
        <w:autoSpaceDE w:val="0"/>
        <w:autoSpaceDN w:val="0"/>
        <w:bidi w:val="0"/>
        <w:adjustRightInd w:val="0"/>
        <w:snapToGrid w:val="0"/>
        <w:spacing w:before="110" w:line="500" w:lineRule="exact"/>
        <w:ind w:firstLine="64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在</w:t>
      </w:r>
      <w:r>
        <w:rPr>
          <w:rFonts w:hint="eastAsia" w:asciiTheme="minorEastAsia" w:hAnsiTheme="minorEastAsia" w:eastAsiaTheme="minorEastAsia" w:cstheme="minorEastAsia"/>
          <w:spacing w:val="-57"/>
          <w:sz w:val="24"/>
          <w:szCs w:val="24"/>
        </w:rPr>
        <w:t xml:space="preserve"> </w:t>
      </w:r>
      <w:r>
        <w:rPr>
          <w:rFonts w:hint="eastAsia" w:asciiTheme="minorEastAsia" w:hAnsiTheme="minorEastAsia" w:eastAsiaTheme="minorEastAsia" w:cstheme="minorEastAsia"/>
          <w:spacing w:val="1"/>
          <w:sz w:val="24"/>
          <w:szCs w:val="24"/>
        </w:rPr>
        <w:t>39</w:t>
      </w:r>
      <w:r>
        <w:rPr>
          <w:rFonts w:hint="eastAsia" w:asciiTheme="minorEastAsia" w:hAnsiTheme="minorEastAsia" w:eastAsiaTheme="minorEastAsia" w:cstheme="minorEastAsia"/>
          <w:spacing w:val="-57"/>
          <w:sz w:val="24"/>
          <w:szCs w:val="24"/>
        </w:rPr>
        <w:t xml:space="preserve"> </w:t>
      </w:r>
      <w:r>
        <w:rPr>
          <w:rFonts w:hint="eastAsia" w:asciiTheme="minorEastAsia" w:hAnsiTheme="minorEastAsia" w:eastAsiaTheme="minorEastAsia" w:cstheme="minorEastAsia"/>
          <w:spacing w:val="1"/>
          <w:sz w:val="24"/>
          <w:szCs w:val="24"/>
        </w:rPr>
        <w:t>条主要路段、17</w:t>
      </w:r>
      <w:r>
        <w:rPr>
          <w:rFonts w:hint="eastAsia" w:asciiTheme="minorEastAsia" w:hAnsiTheme="minorEastAsia" w:eastAsiaTheme="minorEastAsia" w:cstheme="minorEastAsia"/>
          <w:spacing w:val="-57"/>
          <w:sz w:val="24"/>
          <w:szCs w:val="24"/>
        </w:rPr>
        <w:t xml:space="preserve"> </w:t>
      </w:r>
      <w:r>
        <w:rPr>
          <w:rFonts w:hint="eastAsia" w:asciiTheme="minorEastAsia" w:hAnsiTheme="minorEastAsia" w:eastAsiaTheme="minorEastAsia" w:cstheme="minorEastAsia"/>
          <w:spacing w:val="1"/>
          <w:sz w:val="24"/>
          <w:szCs w:val="24"/>
        </w:rPr>
        <w:t>个市级公园等区域内全面开展病媒生</w:t>
      </w:r>
      <w:r>
        <w:rPr>
          <w:rFonts w:hint="eastAsia" w:asciiTheme="minorEastAsia" w:hAnsiTheme="minorEastAsia" w:eastAsiaTheme="minorEastAsia" w:cstheme="minorEastAsia"/>
          <w:spacing w:val="12"/>
          <w:sz w:val="24"/>
          <w:szCs w:val="24"/>
        </w:rPr>
        <w:t>物预防控制，投放灭鼠药饵，开展蚊、蝇、蟑的药物消杀，包</w:t>
      </w:r>
      <w:r>
        <w:rPr>
          <w:rFonts w:hint="eastAsia" w:asciiTheme="minorEastAsia" w:hAnsiTheme="minorEastAsia" w:eastAsiaTheme="minorEastAsia" w:cstheme="minorEastAsia"/>
          <w:spacing w:val="5"/>
          <w:sz w:val="24"/>
          <w:szCs w:val="24"/>
        </w:rPr>
        <w:t>括喷洒灭蚊蝇药物，下水道灭蟑螂、灭鼠，道路两侧灭蚊、蝇、</w:t>
      </w:r>
      <w:r>
        <w:rPr>
          <w:rFonts w:hint="eastAsia" w:asciiTheme="minorEastAsia" w:hAnsiTheme="minorEastAsia" w:eastAsiaTheme="minorEastAsia" w:cstheme="minorEastAsia"/>
          <w:spacing w:val="12"/>
          <w:sz w:val="24"/>
          <w:szCs w:val="24"/>
        </w:rPr>
        <w:t>公共区域积水等水体灭蚊子孑、垃圾等孳生地灭蝇幼虫。按要求对相关区域及其公厕周边布放灭鼠毒饵站，设立布局图。毒</w:t>
      </w:r>
      <w:r>
        <w:rPr>
          <w:rFonts w:hint="eastAsia" w:asciiTheme="minorEastAsia" w:hAnsiTheme="minorEastAsia" w:eastAsiaTheme="minorEastAsia" w:cstheme="minorEastAsia"/>
          <w:spacing w:val="13"/>
          <w:sz w:val="24"/>
          <w:szCs w:val="24"/>
        </w:rPr>
        <w:t>饵站应根据孳生地调查设置在有鼠迹、位置隐蔽、人员稀少、</w:t>
      </w:r>
      <w:r>
        <w:rPr>
          <w:rFonts w:hint="eastAsia" w:asciiTheme="minorEastAsia" w:hAnsiTheme="minorEastAsia" w:eastAsiaTheme="minorEastAsia" w:cstheme="minorEastAsia"/>
          <w:spacing w:val="9"/>
          <w:sz w:val="24"/>
          <w:szCs w:val="24"/>
        </w:rPr>
        <w:t>不引人注</w:t>
      </w:r>
      <w:r>
        <w:rPr>
          <w:rFonts w:hint="eastAsia" w:asciiTheme="minorEastAsia" w:hAnsiTheme="minorEastAsia" w:eastAsiaTheme="minorEastAsia" w:cstheme="minorEastAsia"/>
          <w:spacing w:val="-56"/>
          <w:sz w:val="24"/>
          <w:szCs w:val="24"/>
        </w:rPr>
        <w:t xml:space="preserve"> </w:t>
      </w:r>
      <w:r>
        <w:rPr>
          <w:rFonts w:hint="eastAsia" w:asciiTheme="minorEastAsia" w:hAnsiTheme="minorEastAsia" w:eastAsiaTheme="minorEastAsia" w:cstheme="minorEastAsia"/>
          <w:spacing w:val="9"/>
          <w:sz w:val="24"/>
          <w:szCs w:val="24"/>
        </w:rPr>
        <w:t>目的地方沿墙等位置布放，在主次街路、人行道等人</w:t>
      </w:r>
      <w:r>
        <w:rPr>
          <w:rFonts w:hint="eastAsia" w:asciiTheme="minorEastAsia" w:hAnsiTheme="minorEastAsia" w:eastAsiaTheme="minorEastAsia" w:cstheme="minorEastAsia"/>
          <w:spacing w:val="12"/>
          <w:sz w:val="24"/>
          <w:szCs w:val="24"/>
        </w:rPr>
        <w:t>员集中的地方布放时应慎重；布放毒饵站时应张贴醒目警示标</w:t>
      </w:r>
      <w:r>
        <w:rPr>
          <w:rFonts w:hint="eastAsia" w:asciiTheme="minorEastAsia" w:hAnsiTheme="minorEastAsia" w:eastAsiaTheme="minorEastAsia" w:cstheme="minorEastAsia"/>
          <w:spacing w:val="8"/>
          <w:position w:val="1"/>
          <w:sz w:val="24"/>
          <w:szCs w:val="24"/>
        </w:rPr>
        <w:t>志，毒饵施放应准确到位防止人、畜、禽、鸟等误食误服。</w:t>
      </w:r>
    </w:p>
    <w:p w14:paraId="71E5795A">
      <w:pPr>
        <w:keepNext w:val="0"/>
        <w:keepLines w:val="0"/>
        <w:pageBreakBefore w:val="0"/>
        <w:widowControl/>
        <w:kinsoku/>
        <w:wordWrap/>
        <w:overflowPunct/>
        <w:topLinePunct w:val="0"/>
        <w:autoSpaceDE w:val="0"/>
        <w:autoSpaceDN w:val="0"/>
        <w:bidi w:val="0"/>
        <w:adjustRightInd w:val="0"/>
        <w:snapToGrid w:val="0"/>
        <w:spacing w:before="110" w:line="500" w:lineRule="exact"/>
        <w:ind w:left="702"/>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
          <w:position w:val="1"/>
          <w:sz w:val="24"/>
          <w:szCs w:val="24"/>
        </w:rPr>
        <w:t>6、相关服务标准：</w:t>
      </w:r>
    </w:p>
    <w:p w14:paraId="2D2F9318">
      <w:pPr>
        <w:keepNext w:val="0"/>
        <w:keepLines w:val="0"/>
        <w:pageBreakBefore w:val="0"/>
        <w:widowControl/>
        <w:kinsoku/>
        <w:wordWrap/>
        <w:overflowPunct/>
        <w:topLinePunct w:val="0"/>
        <w:autoSpaceDE w:val="0"/>
        <w:autoSpaceDN w:val="0"/>
        <w:bidi w:val="0"/>
        <w:adjustRightInd w:val="0"/>
        <w:snapToGrid w:val="0"/>
        <w:spacing w:before="110" w:line="500" w:lineRule="exact"/>
        <w:ind w:left="651"/>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7"/>
          <w:position w:val="1"/>
          <w:sz w:val="24"/>
          <w:szCs w:val="24"/>
        </w:rPr>
        <w:t>（1）病媒生物预防控制质量标准</w:t>
      </w:r>
    </w:p>
    <w:p w14:paraId="3E3745B8">
      <w:pPr>
        <w:keepNext w:val="0"/>
        <w:keepLines w:val="0"/>
        <w:pageBreakBefore w:val="0"/>
        <w:widowControl/>
        <w:kinsoku/>
        <w:wordWrap/>
        <w:overflowPunct/>
        <w:topLinePunct w:val="0"/>
        <w:autoSpaceDE w:val="0"/>
        <w:autoSpaceDN w:val="0"/>
        <w:bidi w:val="0"/>
        <w:adjustRightInd w:val="0"/>
        <w:snapToGrid w:val="0"/>
        <w:spacing w:before="106" w:line="500" w:lineRule="exact"/>
        <w:ind w:firstLine="683"/>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3"/>
          <w:sz w:val="24"/>
          <w:szCs w:val="24"/>
        </w:rPr>
        <w:t>监测标准：</w:t>
      </w:r>
      <w:r>
        <w:rPr>
          <w:rFonts w:hint="eastAsia" w:asciiTheme="minorEastAsia" w:hAnsiTheme="minorEastAsia" w:eastAsiaTheme="minorEastAsia" w:cstheme="minorEastAsia"/>
          <w:spacing w:val="-3"/>
          <w:sz w:val="24"/>
          <w:szCs w:val="24"/>
        </w:rPr>
        <w:t>《&lt;中华人民共和国国家标准（GB/T</w:t>
      </w:r>
      <w:r>
        <w:rPr>
          <w:rFonts w:hint="eastAsia" w:asciiTheme="minorEastAsia" w:hAnsiTheme="minorEastAsia" w:eastAsiaTheme="minorEastAsia" w:cstheme="minorEastAsia"/>
          <w:spacing w:val="-48"/>
          <w:sz w:val="24"/>
          <w:szCs w:val="24"/>
        </w:rPr>
        <w:t xml:space="preserve"> </w:t>
      </w:r>
      <w:r>
        <w:rPr>
          <w:rFonts w:hint="eastAsia" w:asciiTheme="minorEastAsia" w:hAnsiTheme="minorEastAsia" w:eastAsiaTheme="minorEastAsia" w:cstheme="minorEastAsia"/>
          <w:spacing w:val="-3"/>
          <w:sz w:val="24"/>
          <w:szCs w:val="24"/>
        </w:rPr>
        <w:t>23796-2009）</w:t>
      </w:r>
      <w:r>
        <w:rPr>
          <w:rFonts w:hint="eastAsia" w:asciiTheme="minorEastAsia" w:hAnsiTheme="minorEastAsia" w:eastAsiaTheme="minorEastAsia" w:cstheme="minorEastAsia"/>
          <w:spacing w:val="-8"/>
          <w:sz w:val="24"/>
          <w:szCs w:val="24"/>
        </w:rPr>
        <w:t>病媒生物密度监测方法蝇类》、《中华人民共和国国家标准（GB/T</w:t>
      </w:r>
      <w:r>
        <w:rPr>
          <w:rFonts w:hint="eastAsia" w:asciiTheme="minorEastAsia" w:hAnsiTheme="minorEastAsia" w:eastAsiaTheme="minorEastAsia" w:cstheme="minorEastAsia"/>
          <w:spacing w:val="4"/>
          <w:sz w:val="24"/>
          <w:szCs w:val="24"/>
        </w:rPr>
        <w:t xml:space="preserve"> </w:t>
      </w:r>
      <w:r>
        <w:rPr>
          <w:rFonts w:hint="eastAsia" w:asciiTheme="minorEastAsia" w:hAnsiTheme="minorEastAsia" w:eastAsiaTheme="minorEastAsia" w:cstheme="minorEastAsia"/>
          <w:spacing w:val="12"/>
          <w:sz w:val="24"/>
          <w:szCs w:val="24"/>
        </w:rPr>
        <w:t>23797-2009）病媒生物密度监测方法蚊虫》、</w:t>
      </w:r>
      <w:r>
        <w:rPr>
          <w:rFonts w:hint="eastAsia" w:asciiTheme="minorEastAsia" w:hAnsiTheme="minorEastAsia" w:eastAsiaTheme="minorEastAsia" w:cstheme="minorEastAsia"/>
          <w:spacing w:val="11"/>
          <w:sz w:val="24"/>
          <w:szCs w:val="24"/>
        </w:rPr>
        <w:t>《中华人民共和</w:t>
      </w:r>
      <w:r>
        <w:rPr>
          <w:rFonts w:hint="eastAsia" w:asciiTheme="minorEastAsia" w:hAnsiTheme="minorEastAsia" w:eastAsiaTheme="minorEastAsia" w:cstheme="minorEastAsia"/>
          <w:spacing w:val="4"/>
          <w:sz w:val="24"/>
          <w:szCs w:val="24"/>
        </w:rPr>
        <w:t>国国家标准（</w:t>
      </w:r>
      <w:r>
        <w:rPr>
          <w:rFonts w:hint="eastAsia" w:asciiTheme="minorEastAsia" w:hAnsiTheme="minorEastAsia" w:eastAsiaTheme="minorEastAsia" w:cstheme="minorEastAsia"/>
          <w:sz w:val="24"/>
          <w:szCs w:val="24"/>
        </w:rPr>
        <w:t>GB</w:t>
      </w:r>
      <w:r>
        <w:rPr>
          <w:rFonts w:hint="eastAsia" w:asciiTheme="minorEastAsia" w:hAnsiTheme="minorEastAsia" w:eastAsiaTheme="minorEastAsia" w:cstheme="minorEastAsia"/>
          <w:spacing w:val="4"/>
          <w:sz w:val="24"/>
          <w:szCs w:val="24"/>
        </w:rPr>
        <w:t>/T</w:t>
      </w:r>
      <w:r>
        <w:rPr>
          <w:rFonts w:hint="eastAsia" w:asciiTheme="minorEastAsia" w:hAnsiTheme="minorEastAsia" w:eastAsiaTheme="minorEastAsia" w:cstheme="minorEastAsia"/>
          <w:spacing w:val="-47"/>
          <w:sz w:val="24"/>
          <w:szCs w:val="24"/>
        </w:rPr>
        <w:t xml:space="preserve"> </w:t>
      </w:r>
      <w:r>
        <w:rPr>
          <w:rFonts w:hint="eastAsia" w:asciiTheme="minorEastAsia" w:hAnsiTheme="minorEastAsia" w:eastAsiaTheme="minorEastAsia" w:cstheme="minorEastAsia"/>
          <w:spacing w:val="4"/>
          <w:sz w:val="24"/>
          <w:szCs w:val="24"/>
        </w:rPr>
        <w:t>23798-2009）病媒生物密度监测方法鼠类》、</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《中华人民共和国国家标准（</w:t>
      </w:r>
      <w:r>
        <w:rPr>
          <w:rFonts w:hint="eastAsia" w:asciiTheme="minorEastAsia" w:hAnsiTheme="minorEastAsia" w:eastAsiaTheme="minorEastAsia" w:cstheme="minorEastAsia"/>
          <w:sz w:val="24"/>
          <w:szCs w:val="24"/>
        </w:rPr>
        <w:t>GB</w:t>
      </w:r>
      <w:r>
        <w:rPr>
          <w:rFonts w:hint="eastAsia" w:asciiTheme="minorEastAsia" w:hAnsiTheme="minorEastAsia" w:eastAsiaTheme="minorEastAsia" w:cstheme="minorEastAsia"/>
          <w:spacing w:val="7"/>
          <w:sz w:val="24"/>
          <w:szCs w:val="24"/>
        </w:rPr>
        <w:t>/T 23795-2009）</w:t>
      </w:r>
      <w:r>
        <w:rPr>
          <w:rFonts w:hint="eastAsia" w:asciiTheme="minorEastAsia" w:hAnsiTheme="minorEastAsia" w:eastAsiaTheme="minorEastAsia" w:cstheme="minorEastAsia"/>
          <w:spacing w:val="6"/>
          <w:sz w:val="24"/>
          <w:szCs w:val="24"/>
        </w:rPr>
        <w:t>病媒生物密度</w:t>
      </w:r>
      <w:r>
        <w:rPr>
          <w:rFonts w:hint="eastAsia" w:asciiTheme="minorEastAsia" w:hAnsiTheme="minorEastAsia" w:eastAsiaTheme="minorEastAsia" w:cstheme="minorEastAsia"/>
          <w:spacing w:val="10"/>
          <w:sz w:val="24"/>
          <w:szCs w:val="24"/>
        </w:rPr>
        <w:t>监测方法蜚蠊》。</w:t>
      </w:r>
    </w:p>
    <w:p w14:paraId="0D487BDC">
      <w:pPr>
        <w:keepNext w:val="0"/>
        <w:keepLines w:val="0"/>
        <w:pageBreakBefore w:val="0"/>
        <w:widowControl/>
        <w:kinsoku/>
        <w:wordWrap/>
        <w:overflowPunct/>
        <w:topLinePunct w:val="0"/>
        <w:autoSpaceDE w:val="0"/>
        <w:autoSpaceDN w:val="0"/>
        <w:bidi w:val="0"/>
        <w:adjustRightInd w:val="0"/>
        <w:snapToGrid w:val="0"/>
        <w:spacing w:before="73" w:line="500" w:lineRule="exact"/>
        <w:ind w:firstLine="682"/>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4"/>
          <w:sz w:val="24"/>
          <w:szCs w:val="24"/>
        </w:rPr>
        <w:t>控</w:t>
      </w:r>
      <w:r>
        <w:rPr>
          <w:rFonts w:hint="eastAsia" w:asciiTheme="minorEastAsia" w:hAnsiTheme="minorEastAsia" w:eastAsiaTheme="minorEastAsia" w:cstheme="minorEastAsia"/>
          <w:spacing w:val="-71"/>
          <w:sz w:val="24"/>
          <w:szCs w:val="24"/>
        </w:rPr>
        <w:t xml:space="preserve"> </w:t>
      </w:r>
      <w:r>
        <w:rPr>
          <w:rFonts w:hint="eastAsia" w:asciiTheme="minorEastAsia" w:hAnsiTheme="minorEastAsia" w:eastAsiaTheme="minorEastAsia" w:cstheme="minorEastAsia"/>
          <w:b/>
          <w:bCs/>
          <w:spacing w:val="-14"/>
          <w:sz w:val="24"/>
          <w:szCs w:val="24"/>
        </w:rPr>
        <w:t>制水</w:t>
      </w:r>
      <w:r>
        <w:rPr>
          <w:rFonts w:hint="eastAsia" w:asciiTheme="minorEastAsia" w:hAnsiTheme="minorEastAsia" w:eastAsiaTheme="minorEastAsia" w:cstheme="minorEastAsia"/>
          <w:spacing w:val="-80"/>
          <w:sz w:val="24"/>
          <w:szCs w:val="24"/>
        </w:rPr>
        <w:t xml:space="preserve"> </w:t>
      </w:r>
      <w:r>
        <w:rPr>
          <w:rFonts w:hint="eastAsia" w:asciiTheme="minorEastAsia" w:hAnsiTheme="minorEastAsia" w:eastAsiaTheme="minorEastAsia" w:cstheme="minorEastAsia"/>
          <w:b/>
          <w:bCs/>
          <w:spacing w:val="-14"/>
          <w:sz w:val="24"/>
          <w:szCs w:val="24"/>
        </w:rPr>
        <w:t>平</w:t>
      </w:r>
      <w:r>
        <w:rPr>
          <w:rFonts w:hint="eastAsia" w:asciiTheme="minorEastAsia" w:hAnsiTheme="minorEastAsia" w:eastAsiaTheme="minorEastAsia" w:cstheme="minorEastAsia"/>
          <w:spacing w:val="-83"/>
          <w:sz w:val="24"/>
          <w:szCs w:val="24"/>
        </w:rPr>
        <w:t xml:space="preserve"> </w:t>
      </w:r>
      <w:r>
        <w:rPr>
          <w:rFonts w:hint="eastAsia" w:asciiTheme="minorEastAsia" w:hAnsiTheme="minorEastAsia" w:eastAsiaTheme="minorEastAsia" w:cstheme="minorEastAsia"/>
          <w:b/>
          <w:bCs/>
          <w:spacing w:val="-14"/>
          <w:sz w:val="24"/>
          <w:szCs w:val="24"/>
        </w:rPr>
        <w:t>标</w:t>
      </w:r>
      <w:r>
        <w:rPr>
          <w:rFonts w:hint="eastAsia" w:asciiTheme="minorEastAsia" w:hAnsiTheme="minorEastAsia" w:eastAsiaTheme="minorEastAsia" w:cstheme="minorEastAsia"/>
          <w:spacing w:val="-74"/>
          <w:sz w:val="24"/>
          <w:szCs w:val="24"/>
        </w:rPr>
        <w:t xml:space="preserve"> </w:t>
      </w:r>
      <w:r>
        <w:rPr>
          <w:rFonts w:hint="eastAsia" w:asciiTheme="minorEastAsia" w:hAnsiTheme="minorEastAsia" w:eastAsiaTheme="minorEastAsia" w:cstheme="minorEastAsia"/>
          <w:b/>
          <w:bCs/>
          <w:spacing w:val="-14"/>
          <w:sz w:val="24"/>
          <w:szCs w:val="24"/>
        </w:rPr>
        <w:t>准</w:t>
      </w:r>
      <w:r>
        <w:rPr>
          <w:rFonts w:hint="eastAsia" w:asciiTheme="minorEastAsia" w:hAnsiTheme="minorEastAsia" w:eastAsiaTheme="minorEastAsia" w:cstheme="minorEastAsia"/>
          <w:spacing w:val="-41"/>
          <w:sz w:val="24"/>
          <w:szCs w:val="24"/>
        </w:rPr>
        <w:t xml:space="preserve"> </w:t>
      </w:r>
      <w:r>
        <w:rPr>
          <w:rFonts w:hint="eastAsia" w:asciiTheme="minorEastAsia" w:hAnsiTheme="minorEastAsia" w:eastAsiaTheme="minorEastAsia" w:cstheme="minorEastAsia"/>
          <w:b/>
          <w:bCs/>
          <w:spacing w:val="-14"/>
          <w:sz w:val="24"/>
          <w:szCs w:val="24"/>
        </w:rPr>
        <w:t>：</w:t>
      </w:r>
      <w:r>
        <w:rPr>
          <w:rFonts w:hint="eastAsia" w:asciiTheme="minorEastAsia" w:hAnsiTheme="minorEastAsia" w:eastAsiaTheme="minorEastAsia" w:cstheme="minorEastAsia"/>
          <w:spacing w:val="-14"/>
          <w:sz w:val="24"/>
          <w:szCs w:val="24"/>
        </w:rPr>
        <w:t>《 中</w:t>
      </w:r>
      <w:r>
        <w:rPr>
          <w:rFonts w:hint="eastAsia" w:asciiTheme="minorEastAsia" w:hAnsiTheme="minorEastAsia" w:eastAsiaTheme="minorEastAsia" w:cstheme="minorEastAsia"/>
          <w:spacing w:val="-69"/>
          <w:sz w:val="24"/>
          <w:szCs w:val="24"/>
        </w:rPr>
        <w:t xml:space="preserve"> </w:t>
      </w:r>
      <w:r>
        <w:rPr>
          <w:rFonts w:hint="eastAsia" w:asciiTheme="minorEastAsia" w:hAnsiTheme="minorEastAsia" w:eastAsiaTheme="minorEastAsia" w:cstheme="minorEastAsia"/>
          <w:spacing w:val="-14"/>
          <w:sz w:val="24"/>
          <w:szCs w:val="24"/>
        </w:rPr>
        <w:t>华</w:t>
      </w:r>
      <w:r>
        <w:rPr>
          <w:rFonts w:hint="eastAsia" w:asciiTheme="minorEastAsia" w:hAnsiTheme="minorEastAsia" w:eastAsiaTheme="minorEastAsia" w:cstheme="minorEastAsia"/>
          <w:spacing w:val="-77"/>
          <w:sz w:val="24"/>
          <w:szCs w:val="24"/>
        </w:rPr>
        <w:t xml:space="preserve"> </w:t>
      </w:r>
      <w:r>
        <w:rPr>
          <w:rFonts w:hint="eastAsia" w:asciiTheme="minorEastAsia" w:hAnsiTheme="minorEastAsia" w:eastAsiaTheme="minorEastAsia" w:cstheme="minorEastAsia"/>
          <w:spacing w:val="-14"/>
          <w:sz w:val="24"/>
          <w:szCs w:val="24"/>
        </w:rPr>
        <w:t>人</w:t>
      </w:r>
      <w:r>
        <w:rPr>
          <w:rFonts w:hint="eastAsia" w:asciiTheme="minorEastAsia" w:hAnsiTheme="minorEastAsia" w:eastAsiaTheme="minorEastAsia" w:cstheme="minorEastAsia"/>
          <w:spacing w:val="-47"/>
          <w:sz w:val="24"/>
          <w:szCs w:val="24"/>
        </w:rPr>
        <w:t xml:space="preserve"> </w:t>
      </w:r>
      <w:r>
        <w:rPr>
          <w:rFonts w:hint="eastAsia" w:asciiTheme="minorEastAsia" w:hAnsiTheme="minorEastAsia" w:eastAsiaTheme="minorEastAsia" w:cstheme="minorEastAsia"/>
          <w:spacing w:val="-14"/>
          <w:sz w:val="24"/>
          <w:szCs w:val="24"/>
        </w:rPr>
        <w:t>民</w:t>
      </w:r>
      <w:r>
        <w:rPr>
          <w:rFonts w:hint="eastAsia" w:asciiTheme="minorEastAsia" w:hAnsiTheme="minorEastAsia" w:eastAsiaTheme="minorEastAsia" w:cstheme="minorEastAsia"/>
          <w:spacing w:val="-75"/>
          <w:sz w:val="24"/>
          <w:szCs w:val="24"/>
        </w:rPr>
        <w:t xml:space="preserve"> </w:t>
      </w:r>
      <w:r>
        <w:rPr>
          <w:rFonts w:hint="eastAsia" w:asciiTheme="minorEastAsia" w:hAnsiTheme="minorEastAsia" w:eastAsiaTheme="minorEastAsia" w:cstheme="minorEastAsia"/>
          <w:spacing w:val="-14"/>
          <w:sz w:val="24"/>
          <w:szCs w:val="24"/>
        </w:rPr>
        <w:t>共</w:t>
      </w:r>
      <w:r>
        <w:rPr>
          <w:rFonts w:hint="eastAsia" w:asciiTheme="minorEastAsia" w:hAnsiTheme="minorEastAsia" w:eastAsiaTheme="minorEastAsia" w:cstheme="minorEastAsia"/>
          <w:spacing w:val="-78"/>
          <w:sz w:val="24"/>
          <w:szCs w:val="24"/>
        </w:rPr>
        <w:t xml:space="preserve"> </w:t>
      </w:r>
      <w:r>
        <w:rPr>
          <w:rFonts w:hint="eastAsia" w:asciiTheme="minorEastAsia" w:hAnsiTheme="minorEastAsia" w:eastAsiaTheme="minorEastAsia" w:cstheme="minorEastAsia"/>
          <w:spacing w:val="-14"/>
          <w:sz w:val="24"/>
          <w:szCs w:val="24"/>
        </w:rPr>
        <w:t>和</w:t>
      </w:r>
      <w:r>
        <w:rPr>
          <w:rFonts w:hint="eastAsia" w:asciiTheme="minorEastAsia" w:hAnsiTheme="minorEastAsia" w:eastAsiaTheme="minorEastAsia" w:cstheme="minorEastAsia"/>
          <w:spacing w:val="-46"/>
          <w:sz w:val="24"/>
          <w:szCs w:val="24"/>
        </w:rPr>
        <w:t xml:space="preserve"> </w:t>
      </w:r>
      <w:r>
        <w:rPr>
          <w:rFonts w:hint="eastAsia" w:asciiTheme="minorEastAsia" w:hAnsiTheme="minorEastAsia" w:eastAsiaTheme="minorEastAsia" w:cstheme="minorEastAsia"/>
          <w:spacing w:val="-14"/>
          <w:sz w:val="24"/>
          <w:szCs w:val="24"/>
        </w:rPr>
        <w:t>国</w:t>
      </w:r>
      <w:r>
        <w:rPr>
          <w:rFonts w:hint="eastAsia" w:asciiTheme="minorEastAsia" w:hAnsiTheme="minorEastAsia" w:eastAsiaTheme="minorEastAsia" w:cstheme="minorEastAsia"/>
          <w:spacing w:val="-44"/>
          <w:sz w:val="24"/>
          <w:szCs w:val="24"/>
        </w:rPr>
        <w:t xml:space="preserve"> </w:t>
      </w:r>
      <w:r>
        <w:rPr>
          <w:rFonts w:hint="eastAsia" w:asciiTheme="minorEastAsia" w:hAnsiTheme="minorEastAsia" w:eastAsiaTheme="minorEastAsia" w:cstheme="minorEastAsia"/>
          <w:spacing w:val="-14"/>
          <w:sz w:val="24"/>
          <w:szCs w:val="24"/>
        </w:rPr>
        <w:t>国</w:t>
      </w:r>
      <w:r>
        <w:rPr>
          <w:rFonts w:hint="eastAsia" w:asciiTheme="minorEastAsia" w:hAnsiTheme="minorEastAsia" w:eastAsiaTheme="minorEastAsia" w:cstheme="minorEastAsia"/>
          <w:spacing w:val="-69"/>
          <w:sz w:val="24"/>
          <w:szCs w:val="24"/>
        </w:rPr>
        <w:t xml:space="preserve"> </w:t>
      </w:r>
      <w:r>
        <w:rPr>
          <w:rFonts w:hint="eastAsia" w:asciiTheme="minorEastAsia" w:hAnsiTheme="minorEastAsia" w:eastAsiaTheme="minorEastAsia" w:cstheme="minorEastAsia"/>
          <w:spacing w:val="-14"/>
          <w:sz w:val="24"/>
          <w:szCs w:val="24"/>
        </w:rPr>
        <w:t>家</w:t>
      </w:r>
      <w:r>
        <w:rPr>
          <w:rFonts w:hint="eastAsia" w:asciiTheme="minorEastAsia" w:hAnsiTheme="minorEastAsia" w:eastAsiaTheme="minorEastAsia" w:cstheme="minorEastAsia"/>
          <w:spacing w:val="-86"/>
          <w:sz w:val="24"/>
          <w:szCs w:val="24"/>
        </w:rPr>
        <w:t xml:space="preserve"> </w:t>
      </w:r>
      <w:r>
        <w:rPr>
          <w:rFonts w:hint="eastAsia" w:asciiTheme="minorEastAsia" w:hAnsiTheme="minorEastAsia" w:eastAsiaTheme="minorEastAsia" w:cstheme="minorEastAsia"/>
          <w:spacing w:val="-14"/>
          <w:sz w:val="24"/>
          <w:szCs w:val="24"/>
        </w:rPr>
        <w:t>标</w:t>
      </w:r>
      <w:r>
        <w:rPr>
          <w:rFonts w:hint="eastAsia" w:asciiTheme="minorEastAsia" w:hAnsiTheme="minorEastAsia" w:eastAsiaTheme="minorEastAsia" w:cstheme="minorEastAsia"/>
          <w:spacing w:val="-76"/>
          <w:sz w:val="24"/>
          <w:szCs w:val="24"/>
        </w:rPr>
        <w:t xml:space="preserve"> </w:t>
      </w:r>
      <w:r>
        <w:rPr>
          <w:rFonts w:hint="eastAsia" w:asciiTheme="minorEastAsia" w:hAnsiTheme="minorEastAsia" w:eastAsiaTheme="minorEastAsia" w:cstheme="minorEastAsia"/>
          <w:spacing w:val="-14"/>
          <w:sz w:val="24"/>
          <w:szCs w:val="24"/>
        </w:rPr>
        <w:t>准（</w:t>
      </w:r>
      <w:r>
        <w:rPr>
          <w:rFonts w:hint="eastAsia" w:asciiTheme="minorEastAsia" w:hAnsiTheme="minorEastAsia" w:eastAsiaTheme="minorEastAsia" w:cstheme="minorEastAsia"/>
          <w:spacing w:val="-45"/>
          <w:sz w:val="24"/>
          <w:szCs w:val="24"/>
        </w:rPr>
        <w:t xml:space="preserve"> </w:t>
      </w:r>
      <w:r>
        <w:rPr>
          <w:rFonts w:hint="eastAsia" w:asciiTheme="minorEastAsia" w:hAnsiTheme="minorEastAsia" w:eastAsiaTheme="minorEastAsia" w:cstheme="minorEastAsia"/>
          <w:spacing w:val="-14"/>
          <w:sz w:val="24"/>
          <w:szCs w:val="24"/>
        </w:rPr>
        <w:t>GB/T</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27773-2011）病媒生物密度控制水平蜚蠊》、</w:t>
      </w:r>
      <w:r>
        <w:rPr>
          <w:rFonts w:hint="eastAsia" w:asciiTheme="minorEastAsia" w:hAnsiTheme="minorEastAsia" w:eastAsiaTheme="minorEastAsia" w:cstheme="minorEastAsia"/>
          <w:spacing w:val="11"/>
          <w:sz w:val="24"/>
          <w:szCs w:val="24"/>
        </w:rPr>
        <w:t>《中华人民共和</w:t>
      </w:r>
      <w:r>
        <w:rPr>
          <w:rFonts w:hint="eastAsia" w:asciiTheme="minorEastAsia" w:hAnsiTheme="minorEastAsia" w:eastAsiaTheme="minorEastAsia" w:cstheme="minorEastAsia"/>
          <w:spacing w:val="4"/>
          <w:sz w:val="24"/>
          <w:szCs w:val="24"/>
        </w:rPr>
        <w:t>国国家标准（</w:t>
      </w:r>
      <w:r>
        <w:rPr>
          <w:rFonts w:hint="eastAsia" w:asciiTheme="minorEastAsia" w:hAnsiTheme="minorEastAsia" w:eastAsiaTheme="minorEastAsia" w:cstheme="minorEastAsia"/>
          <w:sz w:val="24"/>
          <w:szCs w:val="24"/>
        </w:rPr>
        <w:t>GB</w:t>
      </w:r>
      <w:r>
        <w:rPr>
          <w:rFonts w:hint="eastAsia" w:asciiTheme="minorEastAsia" w:hAnsiTheme="minorEastAsia" w:eastAsiaTheme="minorEastAsia" w:cstheme="minorEastAsia"/>
          <w:spacing w:val="4"/>
          <w:sz w:val="24"/>
          <w:szCs w:val="24"/>
        </w:rPr>
        <w:t>/T</w:t>
      </w:r>
      <w:r>
        <w:rPr>
          <w:rFonts w:hint="eastAsia" w:asciiTheme="minorEastAsia" w:hAnsiTheme="minorEastAsia" w:eastAsiaTheme="minorEastAsia" w:cstheme="minorEastAsia"/>
          <w:spacing w:val="-47"/>
          <w:sz w:val="24"/>
          <w:szCs w:val="24"/>
        </w:rPr>
        <w:t xml:space="preserve"> </w:t>
      </w:r>
      <w:r>
        <w:rPr>
          <w:rFonts w:hint="eastAsia" w:asciiTheme="minorEastAsia" w:hAnsiTheme="minorEastAsia" w:eastAsiaTheme="minorEastAsia" w:cstheme="minorEastAsia"/>
          <w:spacing w:val="4"/>
          <w:sz w:val="24"/>
          <w:szCs w:val="24"/>
        </w:rPr>
        <w:t>27772-2011）病媒生物密度控制水平蝇类》、</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《中华人民共和国国家标准（</w:t>
      </w:r>
      <w:r>
        <w:rPr>
          <w:rFonts w:hint="eastAsia" w:asciiTheme="minorEastAsia" w:hAnsiTheme="minorEastAsia" w:eastAsiaTheme="minorEastAsia" w:cstheme="minorEastAsia"/>
          <w:sz w:val="24"/>
          <w:szCs w:val="24"/>
        </w:rPr>
        <w:t>GB</w:t>
      </w:r>
      <w:r>
        <w:rPr>
          <w:rFonts w:hint="eastAsia" w:asciiTheme="minorEastAsia" w:hAnsiTheme="minorEastAsia" w:eastAsiaTheme="minorEastAsia" w:cstheme="minorEastAsia"/>
          <w:spacing w:val="7"/>
          <w:sz w:val="24"/>
          <w:szCs w:val="24"/>
        </w:rPr>
        <w:t>/T 27771-2011）</w:t>
      </w:r>
      <w:r>
        <w:rPr>
          <w:rFonts w:hint="eastAsia" w:asciiTheme="minorEastAsia" w:hAnsiTheme="minorEastAsia" w:eastAsiaTheme="minorEastAsia" w:cstheme="minorEastAsia"/>
          <w:spacing w:val="6"/>
          <w:sz w:val="24"/>
          <w:szCs w:val="24"/>
        </w:rPr>
        <w:t>病媒生物密度</w:t>
      </w:r>
      <w:r>
        <w:rPr>
          <w:rFonts w:hint="eastAsia" w:asciiTheme="minorEastAsia" w:hAnsiTheme="minorEastAsia" w:eastAsiaTheme="minorEastAsia" w:cstheme="minorEastAsia"/>
          <w:spacing w:val="-5"/>
          <w:sz w:val="24"/>
          <w:szCs w:val="24"/>
        </w:rPr>
        <w:t>控制水平蚊虫》、《中华人民共和国国家标准（GB/T</w:t>
      </w:r>
      <w:r>
        <w:rPr>
          <w:rFonts w:hint="eastAsia" w:asciiTheme="minorEastAsia" w:hAnsiTheme="minorEastAsia" w:eastAsiaTheme="minorEastAsia" w:cstheme="minorEastAsia"/>
          <w:spacing w:val="-45"/>
          <w:sz w:val="24"/>
          <w:szCs w:val="24"/>
        </w:rPr>
        <w:t xml:space="preserve"> </w:t>
      </w:r>
      <w:r>
        <w:rPr>
          <w:rFonts w:hint="eastAsia" w:asciiTheme="minorEastAsia" w:hAnsiTheme="minorEastAsia" w:eastAsiaTheme="minorEastAsia" w:cstheme="minorEastAsia"/>
          <w:spacing w:val="-5"/>
          <w:sz w:val="24"/>
          <w:szCs w:val="24"/>
        </w:rPr>
        <w:t>27770-2011）</w:t>
      </w:r>
      <w:r>
        <w:rPr>
          <w:rFonts w:hint="eastAsia" w:asciiTheme="minorEastAsia" w:hAnsiTheme="minorEastAsia" w:eastAsiaTheme="minorEastAsia" w:cstheme="minorEastAsia"/>
          <w:spacing w:val="10"/>
          <w:sz w:val="24"/>
          <w:szCs w:val="24"/>
        </w:rPr>
        <w:t>病媒生物密度控制水平鼠类》。</w:t>
      </w:r>
    </w:p>
    <w:p w14:paraId="5612D779">
      <w:pPr>
        <w:keepNext w:val="0"/>
        <w:keepLines w:val="0"/>
        <w:pageBreakBefore w:val="0"/>
        <w:widowControl/>
        <w:kinsoku/>
        <w:wordWrap/>
        <w:overflowPunct/>
        <w:topLinePunct w:val="0"/>
        <w:autoSpaceDE w:val="0"/>
        <w:autoSpaceDN w:val="0"/>
        <w:bidi w:val="0"/>
        <w:adjustRightInd w:val="0"/>
        <w:snapToGrid w:val="0"/>
        <w:spacing w:before="99" w:line="500" w:lineRule="exact"/>
        <w:ind w:left="36" w:right="170" w:firstLine="61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6"/>
          <w:sz w:val="24"/>
          <w:szCs w:val="24"/>
        </w:rPr>
        <w:t>（2）蚊、蝇消杀：</w:t>
      </w:r>
      <w:r>
        <w:rPr>
          <w:rFonts w:hint="eastAsia" w:asciiTheme="minorEastAsia" w:hAnsiTheme="minorEastAsia" w:eastAsiaTheme="minorEastAsia" w:cstheme="minorEastAsia"/>
          <w:spacing w:val="6"/>
          <w:sz w:val="24"/>
          <w:szCs w:val="24"/>
        </w:rPr>
        <w:t>孳生地投放灭幼药剂，重点部位及害虫</w:t>
      </w:r>
      <w:r>
        <w:rPr>
          <w:rFonts w:hint="eastAsia" w:asciiTheme="minorEastAsia" w:hAnsiTheme="minorEastAsia" w:eastAsiaTheme="minorEastAsia" w:cstheme="minorEastAsia"/>
          <w:spacing w:val="13"/>
          <w:sz w:val="24"/>
          <w:szCs w:val="24"/>
        </w:rPr>
        <w:t>栖息场所进行药物滞留喷洒和空间喷雾，药</w:t>
      </w:r>
      <w:r>
        <w:rPr>
          <w:rFonts w:hint="eastAsia" w:asciiTheme="minorEastAsia" w:hAnsiTheme="minorEastAsia" w:eastAsiaTheme="minorEastAsia" w:cstheme="minorEastAsia"/>
          <w:spacing w:val="12"/>
          <w:sz w:val="24"/>
          <w:szCs w:val="24"/>
        </w:rPr>
        <w:t>品均采用国家相关</w:t>
      </w:r>
      <w:r>
        <w:rPr>
          <w:rFonts w:hint="eastAsia" w:asciiTheme="minorEastAsia" w:hAnsiTheme="minorEastAsia" w:eastAsiaTheme="minorEastAsia" w:cstheme="minorEastAsia"/>
          <w:spacing w:val="13"/>
          <w:sz w:val="24"/>
          <w:szCs w:val="24"/>
        </w:rPr>
        <w:t>部门批准使用的高效低毒卫生杀虫药剂；宣</w:t>
      </w:r>
      <w:r>
        <w:rPr>
          <w:rFonts w:hint="eastAsia" w:asciiTheme="minorEastAsia" w:hAnsiTheme="minorEastAsia" w:eastAsiaTheme="minorEastAsia" w:cstheme="minorEastAsia"/>
          <w:spacing w:val="12"/>
          <w:sz w:val="24"/>
          <w:szCs w:val="24"/>
        </w:rPr>
        <w:t>传并指导相关村民</w:t>
      </w:r>
      <w:r>
        <w:rPr>
          <w:rFonts w:hint="eastAsia" w:asciiTheme="minorEastAsia" w:hAnsiTheme="minorEastAsia" w:eastAsiaTheme="minorEastAsia" w:cstheme="minorEastAsia"/>
          <w:spacing w:val="13"/>
          <w:sz w:val="24"/>
          <w:szCs w:val="24"/>
        </w:rPr>
        <w:t>和居民做好防蚊、防蝇工作，消除孳生地，</w:t>
      </w:r>
      <w:r>
        <w:rPr>
          <w:rFonts w:hint="eastAsia" w:asciiTheme="minorEastAsia" w:hAnsiTheme="minorEastAsia" w:eastAsiaTheme="minorEastAsia" w:cstheme="minorEastAsia"/>
          <w:spacing w:val="12"/>
          <w:sz w:val="24"/>
          <w:szCs w:val="24"/>
        </w:rPr>
        <w:t>做到重点区域重点</w:t>
      </w:r>
      <w:r>
        <w:rPr>
          <w:rFonts w:hint="eastAsia" w:asciiTheme="minorEastAsia" w:hAnsiTheme="minorEastAsia" w:eastAsiaTheme="minorEastAsia" w:cstheme="minorEastAsia"/>
          <w:spacing w:val="8"/>
          <w:sz w:val="24"/>
          <w:szCs w:val="24"/>
        </w:rPr>
        <w:t>监控，发现问题及时处理的施工原则。</w:t>
      </w:r>
    </w:p>
    <w:p w14:paraId="442EDBA9">
      <w:pPr>
        <w:keepNext w:val="0"/>
        <w:keepLines w:val="0"/>
        <w:pageBreakBefore w:val="0"/>
        <w:widowControl/>
        <w:kinsoku/>
        <w:wordWrap/>
        <w:overflowPunct/>
        <w:topLinePunct w:val="0"/>
        <w:autoSpaceDE w:val="0"/>
        <w:autoSpaceDN w:val="0"/>
        <w:bidi w:val="0"/>
        <w:adjustRightInd w:val="0"/>
        <w:snapToGrid w:val="0"/>
        <w:spacing w:before="140" w:line="500" w:lineRule="exact"/>
        <w:ind w:left="35" w:right="167" w:firstLine="616"/>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4"/>
          <w:sz w:val="24"/>
          <w:szCs w:val="24"/>
        </w:rPr>
        <w:t>（3）灭鼠药械统一投放，进行多轮统一投药，即：</w:t>
      </w:r>
      <w:r>
        <w:rPr>
          <w:rFonts w:hint="eastAsia" w:asciiTheme="minorEastAsia" w:hAnsiTheme="minorEastAsia" w:eastAsiaTheme="minorEastAsia" w:cstheme="minorEastAsia"/>
          <w:spacing w:val="4"/>
          <w:sz w:val="24"/>
          <w:szCs w:val="24"/>
        </w:rPr>
        <w:t>灭鼠重</w:t>
      </w:r>
      <w:r>
        <w:rPr>
          <w:rFonts w:hint="eastAsia" w:asciiTheme="minorEastAsia" w:hAnsiTheme="minorEastAsia" w:eastAsiaTheme="minorEastAsia" w:cstheme="minorEastAsia"/>
          <w:spacing w:val="13"/>
          <w:sz w:val="24"/>
          <w:szCs w:val="24"/>
        </w:rPr>
        <w:t>点区域为老鼠活动和容易孳生栖息的地点等作</w:t>
      </w:r>
      <w:r>
        <w:rPr>
          <w:rFonts w:hint="eastAsia" w:asciiTheme="minorEastAsia" w:hAnsiTheme="minorEastAsia" w:eastAsiaTheme="minorEastAsia" w:cstheme="minorEastAsia"/>
          <w:spacing w:val="12"/>
          <w:sz w:val="24"/>
          <w:szCs w:val="24"/>
        </w:rPr>
        <w:t>为灭鼠防鼠工作</w:t>
      </w:r>
      <w:r>
        <w:rPr>
          <w:rFonts w:hint="eastAsia" w:asciiTheme="minorEastAsia" w:hAnsiTheme="minorEastAsia" w:eastAsiaTheme="minorEastAsia" w:cstheme="minorEastAsia"/>
          <w:spacing w:val="13"/>
          <w:sz w:val="24"/>
          <w:szCs w:val="24"/>
        </w:rPr>
        <w:t>重点，原则上投药必须投入固定鼠穴、毒鼠屋</w:t>
      </w:r>
      <w:r>
        <w:rPr>
          <w:rFonts w:hint="eastAsia" w:asciiTheme="minorEastAsia" w:hAnsiTheme="minorEastAsia" w:eastAsiaTheme="minorEastAsia" w:cstheme="minorEastAsia"/>
          <w:spacing w:val="12"/>
          <w:sz w:val="24"/>
          <w:szCs w:val="24"/>
        </w:rPr>
        <w:t>或相对隐蔽的区</w:t>
      </w:r>
      <w:r>
        <w:rPr>
          <w:rFonts w:hint="eastAsia" w:asciiTheme="minorEastAsia" w:hAnsiTheme="minorEastAsia" w:eastAsiaTheme="minorEastAsia" w:cstheme="minorEastAsia"/>
          <w:spacing w:val="13"/>
          <w:sz w:val="24"/>
          <w:szCs w:val="24"/>
        </w:rPr>
        <w:t>域和地点，选用药物为第二代抗凝血剂灭鼠毒</w:t>
      </w:r>
      <w:r>
        <w:rPr>
          <w:rFonts w:hint="eastAsia" w:asciiTheme="minorEastAsia" w:hAnsiTheme="minorEastAsia" w:eastAsiaTheme="minorEastAsia" w:cstheme="minorEastAsia"/>
          <w:spacing w:val="12"/>
          <w:sz w:val="24"/>
          <w:szCs w:val="24"/>
        </w:rPr>
        <w:t>饵，确保安全高</w:t>
      </w:r>
      <w:r>
        <w:rPr>
          <w:rFonts w:hint="eastAsia" w:asciiTheme="minorEastAsia" w:hAnsiTheme="minorEastAsia" w:eastAsiaTheme="minorEastAsia" w:cstheme="minorEastAsia"/>
          <w:spacing w:val="13"/>
          <w:sz w:val="24"/>
          <w:szCs w:val="24"/>
        </w:rPr>
        <w:t>效，严禁使用国家禁止使用的灭鼠药物，并将</w:t>
      </w:r>
      <w:r>
        <w:rPr>
          <w:rFonts w:hint="eastAsia" w:asciiTheme="minorEastAsia" w:hAnsiTheme="minorEastAsia" w:eastAsiaTheme="minorEastAsia" w:cstheme="minorEastAsia"/>
          <w:spacing w:val="12"/>
          <w:sz w:val="24"/>
          <w:szCs w:val="24"/>
        </w:rPr>
        <w:t>加大对服务范围</w:t>
      </w:r>
      <w:r>
        <w:rPr>
          <w:rFonts w:hint="eastAsia" w:asciiTheme="minorEastAsia" w:hAnsiTheme="minorEastAsia" w:eastAsiaTheme="minorEastAsia" w:cstheme="minorEastAsia"/>
          <w:spacing w:val="8"/>
          <w:sz w:val="24"/>
          <w:szCs w:val="24"/>
        </w:rPr>
        <w:t>内各单位、各居民区人员的宣传介绍，提供药物保障和24</w:t>
      </w:r>
      <w:r>
        <w:rPr>
          <w:rFonts w:hint="eastAsia" w:asciiTheme="minorEastAsia" w:hAnsiTheme="minorEastAsia" w:eastAsiaTheme="minorEastAsia" w:cstheme="minorEastAsia"/>
          <w:spacing w:val="-35"/>
          <w:sz w:val="24"/>
          <w:szCs w:val="24"/>
        </w:rPr>
        <w:t xml:space="preserve"> </w:t>
      </w:r>
      <w:r>
        <w:rPr>
          <w:rFonts w:hint="eastAsia" w:asciiTheme="minorEastAsia" w:hAnsiTheme="minorEastAsia" w:eastAsiaTheme="minorEastAsia" w:cstheme="minorEastAsia"/>
          <w:spacing w:val="8"/>
          <w:sz w:val="24"/>
          <w:szCs w:val="24"/>
        </w:rPr>
        <w:t>小时</w:t>
      </w:r>
      <w:r>
        <w:rPr>
          <w:rFonts w:hint="eastAsia" w:asciiTheme="minorEastAsia" w:hAnsiTheme="minorEastAsia" w:eastAsiaTheme="minorEastAsia" w:cstheme="minorEastAsia"/>
          <w:spacing w:val="5"/>
          <w:sz w:val="24"/>
          <w:szCs w:val="24"/>
        </w:rPr>
        <w:t>的技术支撑。</w:t>
      </w:r>
    </w:p>
    <w:p w14:paraId="193C8489">
      <w:pPr>
        <w:keepNext w:val="0"/>
        <w:keepLines w:val="0"/>
        <w:pageBreakBefore w:val="0"/>
        <w:widowControl/>
        <w:kinsoku/>
        <w:wordWrap/>
        <w:overflowPunct/>
        <w:topLinePunct w:val="0"/>
        <w:autoSpaceDE w:val="0"/>
        <w:autoSpaceDN w:val="0"/>
        <w:bidi w:val="0"/>
        <w:adjustRightInd w:val="0"/>
        <w:snapToGrid w:val="0"/>
        <w:spacing w:before="94" w:line="500" w:lineRule="exact"/>
        <w:ind w:left="1" w:right="26" w:firstLine="614"/>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2"/>
          <w:sz w:val="24"/>
          <w:szCs w:val="24"/>
        </w:rPr>
        <w:t>（4）下水道的灭蟑：</w:t>
      </w:r>
      <w:r>
        <w:rPr>
          <w:rFonts w:hint="eastAsia" w:asciiTheme="minorEastAsia" w:hAnsiTheme="minorEastAsia" w:eastAsiaTheme="minorEastAsia" w:cstheme="minorEastAsia"/>
          <w:spacing w:val="-2"/>
          <w:sz w:val="24"/>
          <w:szCs w:val="24"/>
        </w:rPr>
        <w:t>害虫侵犯点需进行下水道的灭蟑工作，</w:t>
      </w:r>
      <w:r>
        <w:rPr>
          <w:rFonts w:hint="eastAsia" w:asciiTheme="minorEastAsia" w:hAnsiTheme="minorEastAsia" w:eastAsiaTheme="minorEastAsia" w:cstheme="minorEastAsia"/>
          <w:spacing w:val="12"/>
          <w:sz w:val="24"/>
          <w:szCs w:val="24"/>
        </w:rPr>
        <w:t>药品采用国家相关部门批准使用的卫生杀虫药剂；主要是下水</w:t>
      </w:r>
      <w:r>
        <w:rPr>
          <w:rFonts w:hint="eastAsia" w:asciiTheme="minorEastAsia" w:hAnsiTheme="minorEastAsia" w:eastAsiaTheme="minorEastAsia" w:cstheme="minorEastAsia"/>
          <w:spacing w:val="8"/>
          <w:sz w:val="24"/>
          <w:szCs w:val="24"/>
        </w:rPr>
        <w:t>道、公厕、垃圾中转站及周边、公共绿化带及周边等。</w:t>
      </w:r>
    </w:p>
    <w:p w14:paraId="2FFC03A3">
      <w:pPr>
        <w:keepNext w:val="0"/>
        <w:keepLines w:val="0"/>
        <w:pageBreakBefore w:val="0"/>
        <w:widowControl/>
        <w:kinsoku/>
        <w:wordWrap/>
        <w:overflowPunct/>
        <w:topLinePunct w:val="0"/>
        <w:autoSpaceDE w:val="0"/>
        <w:autoSpaceDN w:val="0"/>
        <w:bidi w:val="0"/>
        <w:adjustRightInd w:val="0"/>
        <w:snapToGrid w:val="0"/>
        <w:spacing w:before="141" w:line="500" w:lineRule="exact"/>
        <w:ind w:left="66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2"/>
          <w:position w:val="1"/>
          <w:sz w:val="24"/>
          <w:szCs w:val="24"/>
        </w:rPr>
        <w:t>7、采购项目包括：</w:t>
      </w:r>
    </w:p>
    <w:p w14:paraId="18158CFC">
      <w:pPr>
        <w:keepNext w:val="0"/>
        <w:keepLines w:val="0"/>
        <w:pageBreakBefore w:val="0"/>
        <w:widowControl/>
        <w:kinsoku/>
        <w:wordWrap/>
        <w:overflowPunct/>
        <w:topLinePunct w:val="0"/>
        <w:autoSpaceDE w:val="0"/>
        <w:autoSpaceDN w:val="0"/>
        <w:bidi w:val="0"/>
        <w:adjustRightInd w:val="0"/>
        <w:snapToGrid w:val="0"/>
        <w:spacing w:before="108" w:line="500" w:lineRule="exact"/>
        <w:ind w:left="1" w:firstLine="645"/>
        <w:jc w:val="both"/>
        <w:textAlignment w:val="baseline"/>
        <w:rPr>
          <w:rFonts w:hint="eastAsia" w:asciiTheme="minorEastAsia" w:hAnsiTheme="minorEastAsia" w:eastAsiaTheme="minorEastAsia" w:cstheme="minorEastAsia"/>
          <w:color w:val="auto"/>
          <w:spacing w:val="5"/>
          <w:sz w:val="24"/>
          <w:szCs w:val="24"/>
          <w:highlight w:val="none"/>
        </w:rPr>
      </w:pPr>
      <w:r>
        <w:rPr>
          <w:rFonts w:hint="eastAsia" w:asciiTheme="minorEastAsia" w:hAnsiTheme="minorEastAsia" w:eastAsiaTheme="minorEastAsia" w:cstheme="minorEastAsia"/>
          <w:color w:val="auto"/>
          <w:spacing w:val="4"/>
          <w:sz w:val="24"/>
          <w:szCs w:val="24"/>
          <w:highlight w:val="none"/>
        </w:rPr>
        <w:t>赣州市城区39</w:t>
      </w:r>
      <w:r>
        <w:rPr>
          <w:rFonts w:hint="eastAsia" w:asciiTheme="minorEastAsia" w:hAnsiTheme="minorEastAsia" w:eastAsiaTheme="minorEastAsia" w:cstheme="minorEastAsia"/>
          <w:color w:val="auto"/>
          <w:spacing w:val="-45"/>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rPr>
        <w:t>条主要路段、17</w:t>
      </w:r>
      <w:r>
        <w:rPr>
          <w:rFonts w:hint="eastAsia" w:asciiTheme="minorEastAsia" w:hAnsiTheme="minorEastAsia" w:eastAsiaTheme="minorEastAsia" w:cstheme="minorEastAsia"/>
          <w:color w:val="auto"/>
          <w:spacing w:val="-54"/>
          <w:sz w:val="24"/>
          <w:szCs w:val="24"/>
          <w:highlight w:val="none"/>
        </w:rPr>
        <w:t xml:space="preserve"> </w:t>
      </w:r>
      <w:r>
        <w:rPr>
          <w:rFonts w:hint="eastAsia" w:asciiTheme="minorEastAsia" w:hAnsiTheme="minorEastAsia" w:eastAsiaTheme="minorEastAsia" w:cstheme="minorEastAsia"/>
          <w:color w:val="auto"/>
          <w:spacing w:val="4"/>
          <w:sz w:val="24"/>
          <w:szCs w:val="24"/>
          <w:highlight w:val="none"/>
        </w:rPr>
        <w:t>个市级公园及其周边区域的</w:t>
      </w:r>
      <w:r>
        <w:rPr>
          <w:rFonts w:hint="eastAsia" w:asciiTheme="minorEastAsia" w:hAnsiTheme="minorEastAsia" w:eastAsiaTheme="minorEastAsia" w:cstheme="minorEastAsia"/>
          <w:color w:val="auto"/>
          <w:spacing w:val="16"/>
          <w:sz w:val="24"/>
          <w:szCs w:val="24"/>
          <w:highlight w:val="none"/>
        </w:rPr>
        <w:t>公共外环境场所开展病媒生物预防控制服务</w:t>
      </w:r>
      <w:r>
        <w:rPr>
          <w:rFonts w:hint="eastAsia" w:asciiTheme="minorEastAsia" w:hAnsiTheme="minorEastAsia" w:eastAsiaTheme="minorEastAsia" w:cstheme="minorEastAsia"/>
          <w:color w:val="auto"/>
          <w:spacing w:val="16"/>
          <w:sz w:val="24"/>
          <w:szCs w:val="24"/>
          <w:highlight w:val="none"/>
          <w:lang w:eastAsia="zh-CN"/>
        </w:rPr>
        <w:t>，配合爱卫办完成两次</w:t>
      </w:r>
      <w:r>
        <w:rPr>
          <w:rFonts w:hint="eastAsia" w:asciiTheme="minorEastAsia" w:hAnsiTheme="minorEastAsia" w:eastAsiaTheme="minorEastAsia" w:cstheme="minorEastAsia"/>
          <w:color w:val="auto"/>
          <w:spacing w:val="16"/>
          <w:sz w:val="24"/>
          <w:szCs w:val="24"/>
          <w:highlight w:val="none"/>
        </w:rPr>
        <w:t>病媒生物预防控制服务</w:t>
      </w:r>
      <w:r>
        <w:rPr>
          <w:rFonts w:hint="eastAsia" w:asciiTheme="minorEastAsia" w:hAnsiTheme="minorEastAsia" w:eastAsiaTheme="minorEastAsia" w:cstheme="minorEastAsia"/>
          <w:color w:val="auto"/>
          <w:spacing w:val="16"/>
          <w:sz w:val="24"/>
          <w:szCs w:val="24"/>
          <w:highlight w:val="none"/>
          <w:lang w:eastAsia="zh-CN"/>
        </w:rPr>
        <w:t>集中宣传。</w:t>
      </w:r>
      <w:r>
        <w:rPr>
          <w:rFonts w:hint="eastAsia" w:asciiTheme="minorEastAsia" w:hAnsiTheme="minorEastAsia" w:eastAsiaTheme="minorEastAsia" w:cstheme="minorEastAsia"/>
          <w:color w:val="auto"/>
          <w:spacing w:val="16"/>
          <w:sz w:val="24"/>
          <w:szCs w:val="24"/>
          <w:highlight w:val="none"/>
        </w:rPr>
        <w:t>期限为</w:t>
      </w:r>
      <w:r>
        <w:rPr>
          <w:rFonts w:hint="eastAsia" w:ascii="宋体" w:hAnsi="宋体" w:eastAsia="宋体" w:cs="宋体"/>
          <w:snapToGrid w:val="0"/>
          <w:color w:val="auto"/>
          <w:sz w:val="24"/>
          <w:szCs w:val="24"/>
          <w:highlight w:val="none"/>
          <w:lang w:val="en-US" w:eastAsia="zh-CN" w:bidi="ar-SA"/>
        </w:rPr>
        <w:t>9个自然月，</w:t>
      </w:r>
      <w:r>
        <w:rPr>
          <w:rFonts w:hint="eastAsia" w:asciiTheme="minorEastAsia" w:hAnsiTheme="minorEastAsia" w:eastAsiaTheme="minorEastAsia" w:cstheme="minorEastAsia"/>
          <w:color w:val="auto"/>
          <w:spacing w:val="6"/>
          <w:sz w:val="24"/>
          <w:szCs w:val="24"/>
          <w:highlight w:val="none"/>
        </w:rPr>
        <w:t>自合同签订之日起计算。</w:t>
      </w:r>
      <w:r>
        <w:rPr>
          <w:rFonts w:hint="eastAsia" w:asciiTheme="minorEastAsia" w:hAnsiTheme="minorEastAsia" w:eastAsiaTheme="minorEastAsia" w:cstheme="minorEastAsia"/>
          <w:color w:val="auto"/>
          <w:spacing w:val="3"/>
          <w:sz w:val="24"/>
          <w:szCs w:val="24"/>
          <w:highlight w:val="none"/>
          <w:lang w:eastAsia="zh-CN"/>
        </w:rPr>
        <w:t>每月集中消杀不少于</w:t>
      </w:r>
      <w:r>
        <w:rPr>
          <w:rFonts w:hint="eastAsia" w:asciiTheme="minorEastAsia" w:hAnsiTheme="minorEastAsia" w:eastAsiaTheme="minorEastAsia" w:cstheme="minorEastAsia"/>
          <w:color w:val="auto"/>
          <w:spacing w:val="3"/>
          <w:sz w:val="24"/>
          <w:szCs w:val="24"/>
          <w:highlight w:val="none"/>
          <w:lang w:val="en-US" w:eastAsia="zh-CN"/>
        </w:rPr>
        <w:t>1次，服务期内</w:t>
      </w:r>
      <w:r>
        <w:rPr>
          <w:rFonts w:hint="eastAsia" w:asciiTheme="minorEastAsia" w:hAnsiTheme="minorEastAsia" w:eastAsiaTheme="minorEastAsia" w:cstheme="minorEastAsia"/>
          <w:color w:val="auto"/>
          <w:spacing w:val="3"/>
          <w:sz w:val="24"/>
          <w:szCs w:val="24"/>
          <w:highlight w:val="none"/>
          <w:lang w:eastAsia="zh-CN"/>
        </w:rPr>
        <w:t>集中消杀不少于</w:t>
      </w:r>
      <w:r>
        <w:rPr>
          <w:rFonts w:hint="eastAsia" w:asciiTheme="minorEastAsia" w:hAnsiTheme="minorEastAsia" w:eastAsiaTheme="minorEastAsia" w:cstheme="minorEastAsia"/>
          <w:color w:val="auto"/>
          <w:spacing w:val="3"/>
          <w:sz w:val="24"/>
          <w:szCs w:val="24"/>
          <w:highlight w:val="none"/>
          <w:lang w:val="en-US" w:eastAsia="zh-CN"/>
        </w:rPr>
        <w:t>9次，</w:t>
      </w:r>
      <w:r>
        <w:rPr>
          <w:rFonts w:hint="eastAsia" w:asciiTheme="minorEastAsia" w:hAnsiTheme="minorEastAsia" w:eastAsiaTheme="minorEastAsia" w:cstheme="minorEastAsia"/>
          <w:color w:val="auto"/>
          <w:spacing w:val="5"/>
          <w:sz w:val="24"/>
          <w:szCs w:val="24"/>
          <w:highlight w:val="none"/>
          <w:lang w:eastAsia="zh-CN"/>
        </w:rPr>
        <w:t>每次集中消杀</w:t>
      </w:r>
      <w:r>
        <w:rPr>
          <w:rFonts w:hint="eastAsia" w:asciiTheme="minorEastAsia" w:hAnsiTheme="minorEastAsia" w:eastAsiaTheme="minorEastAsia" w:cstheme="minorEastAsia"/>
          <w:color w:val="auto"/>
          <w:spacing w:val="5"/>
          <w:sz w:val="24"/>
          <w:szCs w:val="24"/>
          <w:highlight w:val="none"/>
        </w:rPr>
        <w:t>均应涵盖灭鼠、灭蚊、灭蝇、灭蟑螂工作。若服务期与春季、秋冬季或夏秋季病媒生物活跃期重合，应相应开展大规模灭鼠、灭蟑螂或灭蚊、灭蝇、灭蟑螂工作。服务期内，成交供应商应根据病媒生物消长规律、季节特点、密度监测结果及采购人要求，做好应急消杀和</w:t>
      </w:r>
      <w:r>
        <w:rPr>
          <w:rFonts w:hint="eastAsia" w:asciiTheme="minorEastAsia" w:hAnsiTheme="minorEastAsia" w:eastAsiaTheme="minorEastAsia" w:cstheme="minorEastAsia"/>
          <w:color w:val="auto"/>
          <w:spacing w:val="5"/>
          <w:sz w:val="24"/>
          <w:szCs w:val="24"/>
          <w:highlight w:val="none"/>
          <w:lang w:eastAsia="zh-CN"/>
        </w:rPr>
        <w:t>查</w:t>
      </w:r>
      <w:r>
        <w:rPr>
          <w:rFonts w:hint="eastAsia" w:asciiTheme="minorEastAsia" w:hAnsiTheme="minorEastAsia" w:eastAsiaTheme="minorEastAsia" w:cstheme="minorEastAsia"/>
          <w:color w:val="auto"/>
          <w:spacing w:val="5"/>
          <w:sz w:val="24"/>
          <w:szCs w:val="24"/>
          <w:highlight w:val="none"/>
        </w:rPr>
        <w:t>缺补漏工作。</w:t>
      </w:r>
    </w:p>
    <w:p w14:paraId="4D33E1D1">
      <w:pPr>
        <w:keepNext w:val="0"/>
        <w:keepLines w:val="0"/>
        <w:pageBreakBefore w:val="0"/>
        <w:widowControl/>
        <w:kinsoku/>
        <w:wordWrap/>
        <w:overflowPunct/>
        <w:topLinePunct w:val="0"/>
        <w:autoSpaceDE w:val="0"/>
        <w:autoSpaceDN w:val="0"/>
        <w:bidi w:val="0"/>
        <w:adjustRightInd w:val="0"/>
        <w:snapToGrid w:val="0"/>
        <w:spacing w:before="7" w:line="500" w:lineRule="exact"/>
        <w:ind w:left="665"/>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position w:val="1"/>
          <w:sz w:val="24"/>
          <w:szCs w:val="24"/>
          <w:highlight w:val="none"/>
        </w:rPr>
        <w:t>8、承包方式：</w:t>
      </w:r>
    </w:p>
    <w:p w14:paraId="6FFE2233">
      <w:pPr>
        <w:keepNext w:val="0"/>
        <w:keepLines w:val="0"/>
        <w:pageBreakBefore w:val="0"/>
        <w:widowControl/>
        <w:kinsoku/>
        <w:wordWrap/>
        <w:overflowPunct/>
        <w:topLinePunct w:val="0"/>
        <w:autoSpaceDE w:val="0"/>
        <w:autoSpaceDN w:val="0"/>
        <w:bidi w:val="0"/>
        <w:adjustRightInd w:val="0"/>
        <w:snapToGrid w:val="0"/>
        <w:spacing w:before="106" w:line="500" w:lineRule="exact"/>
        <w:ind w:left="9" w:right="126" w:firstLine="634"/>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采用全包干形式，即业务包干、经费包干。</w:t>
      </w:r>
      <w:r>
        <w:rPr>
          <w:rFonts w:hint="eastAsia" w:asciiTheme="minorEastAsia" w:hAnsiTheme="minorEastAsia" w:eastAsiaTheme="minorEastAsia" w:cstheme="minorEastAsia"/>
          <w:spacing w:val="12"/>
          <w:sz w:val="24"/>
          <w:szCs w:val="24"/>
        </w:rPr>
        <w:t>采购单位将赣州市城区39</w:t>
      </w:r>
      <w:r>
        <w:rPr>
          <w:rFonts w:hint="eastAsia" w:asciiTheme="minorEastAsia" w:hAnsiTheme="minorEastAsia" w:eastAsiaTheme="minorEastAsia" w:cstheme="minorEastAsia"/>
          <w:spacing w:val="-52"/>
          <w:sz w:val="24"/>
          <w:szCs w:val="24"/>
        </w:rPr>
        <w:t xml:space="preserve"> </w:t>
      </w:r>
      <w:r>
        <w:rPr>
          <w:rFonts w:hint="eastAsia" w:asciiTheme="minorEastAsia" w:hAnsiTheme="minorEastAsia" w:eastAsiaTheme="minorEastAsia" w:cstheme="minorEastAsia"/>
          <w:spacing w:val="12"/>
          <w:sz w:val="24"/>
          <w:szCs w:val="24"/>
        </w:rPr>
        <w:t>条主要路段及</w:t>
      </w:r>
      <w:r>
        <w:rPr>
          <w:rFonts w:hint="eastAsia" w:asciiTheme="minorEastAsia" w:hAnsiTheme="minorEastAsia" w:eastAsiaTheme="minorEastAsia" w:cstheme="minorEastAsia"/>
          <w:spacing w:val="-54"/>
          <w:sz w:val="24"/>
          <w:szCs w:val="24"/>
        </w:rPr>
        <w:t xml:space="preserve"> </w:t>
      </w:r>
      <w:r>
        <w:rPr>
          <w:rFonts w:hint="eastAsia" w:asciiTheme="minorEastAsia" w:hAnsiTheme="minorEastAsia" w:eastAsiaTheme="minorEastAsia" w:cstheme="minorEastAsia"/>
          <w:spacing w:val="12"/>
          <w:sz w:val="24"/>
          <w:szCs w:val="24"/>
        </w:rPr>
        <w:t>17</w:t>
      </w:r>
      <w:r>
        <w:rPr>
          <w:rFonts w:hint="eastAsia" w:asciiTheme="minorEastAsia" w:hAnsiTheme="minorEastAsia" w:eastAsiaTheme="minorEastAsia" w:cstheme="minorEastAsia"/>
          <w:spacing w:val="-54"/>
          <w:sz w:val="24"/>
          <w:szCs w:val="24"/>
        </w:rPr>
        <w:t xml:space="preserve"> </w:t>
      </w:r>
      <w:r>
        <w:rPr>
          <w:rFonts w:hint="eastAsia" w:asciiTheme="minorEastAsia" w:hAnsiTheme="minorEastAsia" w:eastAsiaTheme="minorEastAsia" w:cstheme="minorEastAsia"/>
          <w:spacing w:val="12"/>
          <w:sz w:val="24"/>
          <w:szCs w:val="24"/>
        </w:rPr>
        <w:t>个市级公园的公共外环境场所等的病媒生物预防控制相应经费按要求交付成交供应商，成交供应商按采购单位的管理要求和标准组织开展病媒生物预防控制</w:t>
      </w:r>
      <w:r>
        <w:rPr>
          <w:rFonts w:hint="eastAsia" w:asciiTheme="minorEastAsia" w:hAnsiTheme="minorEastAsia" w:eastAsiaTheme="minorEastAsia" w:cstheme="minorEastAsia"/>
          <w:spacing w:val="8"/>
          <w:sz w:val="24"/>
          <w:szCs w:val="24"/>
        </w:rPr>
        <w:t>工作，并接受采购单位的指导、监督、抽查、考核。</w:t>
      </w:r>
    </w:p>
    <w:p w14:paraId="489B75C1">
      <w:pPr>
        <w:keepNext w:val="0"/>
        <w:keepLines w:val="0"/>
        <w:pageBreakBefore w:val="0"/>
        <w:widowControl/>
        <w:kinsoku/>
        <w:wordWrap/>
        <w:overflowPunct/>
        <w:topLinePunct w:val="0"/>
        <w:autoSpaceDE w:val="0"/>
        <w:autoSpaceDN w:val="0"/>
        <w:bidi w:val="0"/>
        <w:adjustRightInd w:val="0"/>
        <w:snapToGrid w:val="0"/>
        <w:spacing w:before="7" w:line="500" w:lineRule="exact"/>
        <w:ind w:left="66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
          <w:position w:val="1"/>
          <w:sz w:val="24"/>
          <w:szCs w:val="24"/>
        </w:rPr>
        <w:t>9、用药要求：</w:t>
      </w:r>
    </w:p>
    <w:p w14:paraId="2F8AE7A3">
      <w:pPr>
        <w:keepNext w:val="0"/>
        <w:keepLines w:val="0"/>
        <w:pageBreakBefore w:val="0"/>
        <w:widowControl/>
        <w:kinsoku/>
        <w:wordWrap/>
        <w:overflowPunct/>
        <w:topLinePunct w:val="0"/>
        <w:autoSpaceDE w:val="0"/>
        <w:autoSpaceDN w:val="0"/>
        <w:bidi w:val="0"/>
        <w:adjustRightInd w:val="0"/>
        <w:snapToGrid w:val="0"/>
        <w:spacing w:before="102" w:line="500" w:lineRule="exact"/>
        <w:ind w:firstLine="642"/>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9"/>
          <w:sz w:val="24"/>
          <w:szCs w:val="24"/>
        </w:rPr>
        <w:t>本项目药品均采用国家相关部门批准使用的高效低毒卫生</w:t>
      </w:r>
      <w:r>
        <w:rPr>
          <w:rFonts w:hint="eastAsia" w:asciiTheme="minorEastAsia" w:hAnsiTheme="minorEastAsia" w:eastAsiaTheme="minorEastAsia" w:cstheme="minorEastAsia"/>
          <w:b/>
          <w:bCs/>
          <w:spacing w:val="12"/>
          <w:sz w:val="24"/>
          <w:szCs w:val="24"/>
        </w:rPr>
        <w:t>杀虫药剂，</w:t>
      </w:r>
      <w:r>
        <w:rPr>
          <w:rFonts w:hint="eastAsia" w:asciiTheme="minorEastAsia" w:hAnsiTheme="minorEastAsia" w:eastAsiaTheme="minorEastAsia" w:cstheme="minorEastAsia"/>
          <w:spacing w:val="12"/>
          <w:sz w:val="24"/>
          <w:szCs w:val="24"/>
        </w:rPr>
        <w:t>成交供</w:t>
      </w:r>
      <w:r>
        <w:rPr>
          <w:rFonts w:hint="eastAsia" w:asciiTheme="minorEastAsia" w:hAnsiTheme="minorEastAsia" w:eastAsiaTheme="minorEastAsia" w:cstheme="minorEastAsia"/>
          <w:spacing w:val="12"/>
          <w:sz w:val="24"/>
          <w:szCs w:val="24"/>
          <w:lang w:val="en-US" w:eastAsia="zh-CN"/>
        </w:rPr>
        <w:t>应</w:t>
      </w:r>
      <w:r>
        <w:rPr>
          <w:rFonts w:hint="eastAsia" w:asciiTheme="minorEastAsia" w:hAnsiTheme="minorEastAsia" w:eastAsiaTheme="minorEastAsia" w:cstheme="minorEastAsia"/>
          <w:spacing w:val="12"/>
          <w:sz w:val="24"/>
          <w:szCs w:val="24"/>
        </w:rPr>
        <w:t>商必须注重科学合理用药，不得使用国家禁</w:t>
      </w:r>
      <w:r>
        <w:rPr>
          <w:rFonts w:hint="eastAsia" w:asciiTheme="minorEastAsia" w:hAnsiTheme="minorEastAsia" w:eastAsiaTheme="minorEastAsia" w:cstheme="minorEastAsia"/>
          <w:spacing w:val="13"/>
          <w:sz w:val="24"/>
          <w:szCs w:val="24"/>
        </w:rPr>
        <w:t>用的药物，并须确保药物来源和质量正当可</w:t>
      </w:r>
      <w:r>
        <w:rPr>
          <w:rFonts w:hint="eastAsia" w:asciiTheme="minorEastAsia" w:hAnsiTheme="minorEastAsia" w:eastAsiaTheme="minorEastAsia" w:cstheme="minorEastAsia"/>
          <w:spacing w:val="12"/>
          <w:sz w:val="24"/>
          <w:szCs w:val="24"/>
        </w:rPr>
        <w:t>靠。使用的药物和</w:t>
      </w:r>
      <w:r>
        <w:rPr>
          <w:rFonts w:hint="eastAsia" w:asciiTheme="minorEastAsia" w:hAnsiTheme="minorEastAsia" w:eastAsiaTheme="minorEastAsia" w:cstheme="minorEastAsia"/>
          <w:spacing w:val="6"/>
          <w:sz w:val="24"/>
          <w:szCs w:val="24"/>
        </w:rPr>
        <w:t>器械必须符合国家规定的相关要求，达到“科</w:t>
      </w:r>
      <w:r>
        <w:rPr>
          <w:rFonts w:hint="eastAsia" w:asciiTheme="minorEastAsia" w:hAnsiTheme="minorEastAsia" w:eastAsiaTheme="minorEastAsia" w:cstheme="minorEastAsia"/>
          <w:spacing w:val="5"/>
          <w:sz w:val="24"/>
          <w:szCs w:val="24"/>
        </w:rPr>
        <w:t>学、安全、高效、</w:t>
      </w:r>
      <w:r>
        <w:rPr>
          <w:rFonts w:hint="eastAsia" w:asciiTheme="minorEastAsia" w:hAnsiTheme="minorEastAsia" w:eastAsiaTheme="minorEastAsia" w:cstheme="minorEastAsia"/>
          <w:spacing w:val="13"/>
          <w:sz w:val="24"/>
          <w:szCs w:val="24"/>
        </w:rPr>
        <w:t>环保”。为保证用药质量，确保国家卫生城</w:t>
      </w:r>
      <w:r>
        <w:rPr>
          <w:rFonts w:hint="eastAsia" w:asciiTheme="minorEastAsia" w:hAnsiTheme="minorEastAsia" w:eastAsiaTheme="minorEastAsia" w:cstheme="minorEastAsia"/>
          <w:spacing w:val="12"/>
          <w:sz w:val="24"/>
          <w:szCs w:val="24"/>
        </w:rPr>
        <w:t>市病媒生物预防控</w:t>
      </w:r>
      <w:r>
        <w:rPr>
          <w:rFonts w:hint="eastAsia" w:asciiTheme="minorEastAsia" w:hAnsiTheme="minorEastAsia" w:eastAsiaTheme="minorEastAsia" w:cstheme="minorEastAsia"/>
          <w:spacing w:val="13"/>
          <w:sz w:val="24"/>
          <w:szCs w:val="24"/>
        </w:rPr>
        <w:t>制工作达标，使用药物可以按要求选用，使</w:t>
      </w:r>
      <w:r>
        <w:rPr>
          <w:rFonts w:hint="eastAsia" w:asciiTheme="minorEastAsia" w:hAnsiTheme="minorEastAsia" w:eastAsiaTheme="minorEastAsia" w:cstheme="minorEastAsia"/>
          <w:spacing w:val="12"/>
          <w:sz w:val="24"/>
          <w:szCs w:val="24"/>
        </w:rPr>
        <w:t>用的药品应有药品</w:t>
      </w:r>
      <w:r>
        <w:rPr>
          <w:rFonts w:hint="eastAsia" w:asciiTheme="minorEastAsia" w:hAnsiTheme="minorEastAsia" w:eastAsiaTheme="minorEastAsia" w:cstheme="minorEastAsia"/>
          <w:sz w:val="24"/>
          <w:szCs w:val="24"/>
        </w:rPr>
        <w:t>三证。</w:t>
      </w:r>
    </w:p>
    <w:p w14:paraId="2F917F5D">
      <w:pPr>
        <w:keepNext w:val="0"/>
        <w:keepLines w:val="0"/>
        <w:pageBreakBefore w:val="0"/>
        <w:widowControl/>
        <w:kinsoku/>
        <w:wordWrap/>
        <w:overflowPunct/>
        <w:topLinePunct w:val="0"/>
        <w:autoSpaceDE w:val="0"/>
        <w:autoSpaceDN w:val="0"/>
        <w:bidi w:val="0"/>
        <w:adjustRightInd w:val="0"/>
        <w:snapToGrid w:val="0"/>
        <w:spacing w:before="4" w:line="500" w:lineRule="exact"/>
        <w:ind w:left="691"/>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pacing w:val="1"/>
          <w:position w:val="1"/>
          <w:sz w:val="24"/>
          <w:szCs w:val="24"/>
        </w:rPr>
        <w:t>10、灭鼠毒饵站要求：</w:t>
      </w:r>
    </w:p>
    <w:p w14:paraId="54783659">
      <w:pPr>
        <w:keepNext w:val="0"/>
        <w:keepLines w:val="0"/>
        <w:pageBreakBefore w:val="0"/>
        <w:widowControl/>
        <w:kinsoku/>
        <w:wordWrap/>
        <w:overflowPunct/>
        <w:topLinePunct w:val="0"/>
        <w:autoSpaceDE w:val="0"/>
        <w:autoSpaceDN w:val="0"/>
        <w:bidi w:val="0"/>
        <w:adjustRightInd w:val="0"/>
        <w:snapToGrid w:val="0"/>
        <w:spacing w:before="110" w:line="500" w:lineRule="exact"/>
        <w:ind w:left="26" w:right="60" w:firstLine="614"/>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（1）灭鼠毒饵站：陶瓷毒饵站表面上釉，长</w:t>
      </w:r>
      <w:r>
        <w:rPr>
          <w:rFonts w:hint="eastAsia" w:asciiTheme="minorEastAsia" w:hAnsiTheme="minorEastAsia" w:eastAsiaTheme="minorEastAsia" w:cstheme="minorEastAsia"/>
          <w:spacing w:val="-60"/>
          <w:sz w:val="24"/>
          <w:szCs w:val="24"/>
        </w:rPr>
        <w:t xml:space="preserve"> </w:t>
      </w:r>
      <w:r>
        <w:rPr>
          <w:rFonts w:hint="eastAsia" w:asciiTheme="minorEastAsia" w:hAnsiTheme="minorEastAsia" w:eastAsiaTheme="minorEastAsia" w:cstheme="minorEastAsia"/>
          <w:spacing w:val="-6"/>
          <w:sz w:val="24"/>
          <w:szCs w:val="24"/>
        </w:rPr>
        <w:t>30cm，高</w:t>
      </w:r>
      <w:r>
        <w:rPr>
          <w:rFonts w:hint="eastAsia" w:asciiTheme="minorEastAsia" w:hAnsiTheme="minorEastAsia" w:eastAsiaTheme="minorEastAsia" w:cstheme="minorEastAsia"/>
          <w:spacing w:val="-61"/>
          <w:sz w:val="24"/>
          <w:szCs w:val="24"/>
        </w:rPr>
        <w:t xml:space="preserve"> </w:t>
      </w:r>
      <w:r>
        <w:rPr>
          <w:rFonts w:hint="eastAsia" w:asciiTheme="minorEastAsia" w:hAnsiTheme="minorEastAsia" w:eastAsiaTheme="minorEastAsia" w:cstheme="minorEastAsia"/>
          <w:spacing w:val="-6"/>
          <w:sz w:val="24"/>
          <w:szCs w:val="24"/>
        </w:rPr>
        <w:t>10cm，</w:t>
      </w:r>
      <w:r>
        <w:rPr>
          <w:rFonts w:hint="eastAsia" w:asciiTheme="minorEastAsia" w:hAnsiTheme="minorEastAsia" w:eastAsiaTheme="minorEastAsia" w:cstheme="minorEastAsia"/>
          <w:spacing w:val="1"/>
          <w:sz w:val="24"/>
          <w:szCs w:val="24"/>
        </w:rPr>
        <w:t>宽</w:t>
      </w:r>
      <w:r>
        <w:rPr>
          <w:rFonts w:hint="eastAsia" w:asciiTheme="minorEastAsia" w:hAnsiTheme="minorEastAsia" w:eastAsiaTheme="minorEastAsia" w:cstheme="minorEastAsia"/>
          <w:spacing w:val="-46"/>
          <w:sz w:val="24"/>
          <w:szCs w:val="24"/>
        </w:rPr>
        <w:t xml:space="preserve"> </w:t>
      </w:r>
      <w:r>
        <w:rPr>
          <w:rFonts w:hint="eastAsia" w:asciiTheme="minorEastAsia" w:hAnsiTheme="minorEastAsia" w:eastAsiaTheme="minorEastAsia" w:cstheme="minorEastAsia"/>
          <w:spacing w:val="1"/>
          <w:sz w:val="24"/>
          <w:szCs w:val="24"/>
        </w:rPr>
        <w:t>10</w:t>
      </w:r>
      <w:r>
        <w:rPr>
          <w:rFonts w:hint="eastAsia" w:asciiTheme="minorEastAsia" w:hAnsiTheme="minorEastAsia" w:eastAsiaTheme="minorEastAsia" w:cstheme="minorEastAsia"/>
          <w:sz w:val="24"/>
          <w:szCs w:val="24"/>
        </w:rPr>
        <w:t>cm</w:t>
      </w:r>
      <w:r>
        <w:rPr>
          <w:rFonts w:hint="eastAsia" w:asciiTheme="minorEastAsia" w:hAnsiTheme="minorEastAsia" w:eastAsiaTheme="minorEastAsia" w:cstheme="minorEastAsia"/>
          <w:spacing w:val="1"/>
          <w:sz w:val="24"/>
          <w:szCs w:val="24"/>
        </w:rPr>
        <w:t xml:space="preserve"> ,毒饵站</w:t>
      </w:r>
      <w:r>
        <w:rPr>
          <w:rFonts w:hint="eastAsia" w:asciiTheme="minorEastAsia" w:hAnsiTheme="minorEastAsia" w:eastAsiaTheme="minorEastAsia" w:cstheme="minorEastAsia"/>
          <w:spacing w:val="-78"/>
          <w:sz w:val="24"/>
          <w:szCs w:val="24"/>
        </w:rPr>
        <w:t xml:space="preserve"> </w:t>
      </w:r>
      <w:r>
        <w:rPr>
          <w:rFonts w:hint="eastAsia" w:asciiTheme="minorEastAsia" w:hAnsiTheme="minorEastAsia" w:eastAsiaTheme="minorEastAsia" w:cstheme="minorEastAsia"/>
          <w:spacing w:val="1"/>
          <w:sz w:val="24"/>
          <w:szCs w:val="24"/>
        </w:rPr>
        <w:t>口径</w:t>
      </w:r>
      <w:r>
        <w:rPr>
          <w:rFonts w:hint="eastAsia" w:asciiTheme="minorEastAsia" w:hAnsiTheme="minorEastAsia" w:eastAsiaTheme="minorEastAsia" w:cstheme="minorEastAsia"/>
          <w:spacing w:val="-62"/>
          <w:sz w:val="24"/>
          <w:szCs w:val="24"/>
        </w:rPr>
        <w:t xml:space="preserve"> </w:t>
      </w:r>
      <w:r>
        <w:rPr>
          <w:rFonts w:hint="eastAsia" w:asciiTheme="minorEastAsia" w:hAnsiTheme="minorEastAsia" w:eastAsiaTheme="minorEastAsia" w:cstheme="minorEastAsia"/>
          <w:spacing w:val="1"/>
          <w:sz w:val="24"/>
          <w:szCs w:val="24"/>
        </w:rPr>
        <w:t>7</w:t>
      </w:r>
      <w:r>
        <w:rPr>
          <w:rFonts w:hint="eastAsia" w:asciiTheme="minorEastAsia" w:hAnsiTheme="minorEastAsia" w:eastAsiaTheme="minorEastAsia" w:cstheme="minorEastAsia"/>
          <w:sz w:val="24"/>
          <w:szCs w:val="24"/>
        </w:rPr>
        <w:t>cm</w:t>
      </w:r>
      <w:r>
        <w:rPr>
          <w:rFonts w:hint="eastAsia" w:asciiTheme="minorEastAsia" w:hAnsiTheme="minorEastAsia" w:eastAsiaTheme="minorEastAsia" w:cstheme="minorEastAsia"/>
          <w:spacing w:val="1"/>
          <w:sz w:val="24"/>
          <w:szCs w:val="24"/>
        </w:rPr>
        <w:t>，毒饵站外表面应有彩色的警示标示。</w:t>
      </w:r>
      <w:r>
        <w:rPr>
          <w:rFonts w:hint="eastAsia" w:asciiTheme="minorEastAsia" w:hAnsiTheme="minorEastAsia" w:eastAsiaTheme="minorEastAsia" w:cstheme="minorEastAsia"/>
          <w:spacing w:val="12"/>
          <w:sz w:val="24"/>
          <w:szCs w:val="24"/>
        </w:rPr>
        <w:t>毒饵站应按合同约定足量投放，且合同约定量为暂估数量，以投放区域实际需求量为准，并及时对遗失、损坏的毒饵站进行</w:t>
      </w:r>
      <w:r>
        <w:rPr>
          <w:rFonts w:hint="eastAsia" w:asciiTheme="minorEastAsia" w:hAnsiTheme="minorEastAsia" w:eastAsiaTheme="minorEastAsia" w:cstheme="minorEastAsia"/>
          <w:spacing w:val="7"/>
          <w:sz w:val="24"/>
          <w:szCs w:val="24"/>
        </w:rPr>
        <w:t>补充，保证毒饵站的总量。</w:t>
      </w:r>
    </w:p>
    <w:p w14:paraId="226A7152">
      <w:pPr>
        <w:keepNext w:val="0"/>
        <w:keepLines w:val="0"/>
        <w:pageBreakBefore w:val="0"/>
        <w:widowControl/>
        <w:kinsoku/>
        <w:wordWrap/>
        <w:overflowPunct/>
        <w:topLinePunct w:val="0"/>
        <w:autoSpaceDE w:val="0"/>
        <w:autoSpaceDN w:val="0"/>
        <w:bidi w:val="0"/>
        <w:adjustRightInd w:val="0"/>
        <w:snapToGrid w:val="0"/>
        <w:spacing w:before="4" w:line="500" w:lineRule="exact"/>
        <w:ind w:left="37" w:right="181" w:firstLine="602"/>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1"/>
          <w:sz w:val="24"/>
          <w:szCs w:val="24"/>
        </w:rPr>
        <w:t>（2)成交供应商提供的灭鼠服务</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11"/>
          <w:sz w:val="24"/>
          <w:szCs w:val="24"/>
        </w:rPr>
        <w:t>，毒饵投放覆盖率、</w:t>
      </w:r>
      <w:r>
        <w:rPr>
          <w:rFonts w:hint="eastAsia" w:asciiTheme="minorEastAsia" w:hAnsiTheme="minorEastAsia" w:eastAsiaTheme="minorEastAsia" w:cstheme="minorEastAsia"/>
          <w:spacing w:val="10"/>
          <w:sz w:val="24"/>
          <w:szCs w:val="24"/>
        </w:rPr>
        <w:t>到位</w:t>
      </w:r>
      <w:r>
        <w:rPr>
          <w:rFonts w:hint="eastAsia" w:asciiTheme="minorEastAsia" w:hAnsiTheme="minorEastAsia" w:eastAsiaTheme="minorEastAsia" w:cstheme="minorEastAsia"/>
          <w:spacing w:val="6"/>
          <w:sz w:val="24"/>
          <w:szCs w:val="24"/>
        </w:rPr>
        <w:t>率、饱和率及灭效均≥80%；</w:t>
      </w:r>
    </w:p>
    <w:p w14:paraId="135749F5">
      <w:pPr>
        <w:keepNext w:val="0"/>
        <w:keepLines w:val="0"/>
        <w:pageBreakBefore w:val="0"/>
        <w:widowControl/>
        <w:kinsoku/>
        <w:wordWrap/>
        <w:overflowPunct/>
        <w:topLinePunct w:val="0"/>
        <w:autoSpaceDE w:val="0"/>
        <w:autoSpaceDN w:val="0"/>
        <w:bidi w:val="0"/>
        <w:adjustRightInd w:val="0"/>
        <w:snapToGrid w:val="0"/>
        <w:spacing w:before="2" w:line="500" w:lineRule="exact"/>
        <w:ind w:left="22" w:right="60" w:firstLine="617"/>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（3）毒饵施放应准确到位防止人、畜、禽、鸟等误食误服。</w:t>
      </w:r>
      <w:r>
        <w:rPr>
          <w:rFonts w:hint="eastAsia" w:asciiTheme="minorEastAsia" w:hAnsiTheme="minorEastAsia" w:eastAsiaTheme="minorEastAsia" w:cstheme="minorEastAsia"/>
          <w:spacing w:val="8"/>
          <w:sz w:val="24"/>
          <w:szCs w:val="24"/>
          <w:highlight w:val="none"/>
        </w:rPr>
        <w:t>保证作业安全、规范，无责任事故发生；</w:t>
      </w:r>
    </w:p>
    <w:p w14:paraId="50060DBB">
      <w:pPr>
        <w:keepNext w:val="0"/>
        <w:keepLines w:val="0"/>
        <w:pageBreakBefore w:val="0"/>
        <w:widowControl/>
        <w:kinsoku/>
        <w:wordWrap/>
        <w:overflowPunct/>
        <w:topLinePunct w:val="0"/>
        <w:autoSpaceDE w:val="0"/>
        <w:autoSpaceDN w:val="0"/>
        <w:bidi w:val="0"/>
        <w:adjustRightInd w:val="0"/>
        <w:snapToGrid w:val="0"/>
        <w:spacing w:before="9" w:line="500" w:lineRule="exact"/>
        <w:ind w:left="691"/>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bCs/>
          <w:position w:val="1"/>
          <w:sz w:val="24"/>
          <w:szCs w:val="24"/>
          <w:highlight w:val="none"/>
        </w:rPr>
        <w:t>11、人员配置要求：</w:t>
      </w:r>
    </w:p>
    <w:p w14:paraId="1B14F9AE">
      <w:pPr>
        <w:keepNext w:val="0"/>
        <w:keepLines w:val="0"/>
        <w:pageBreakBefore w:val="0"/>
        <w:widowControl/>
        <w:kinsoku/>
        <w:wordWrap/>
        <w:overflowPunct/>
        <w:topLinePunct w:val="0"/>
        <w:autoSpaceDE w:val="0"/>
        <w:autoSpaceDN w:val="0"/>
        <w:bidi w:val="0"/>
        <w:adjustRightInd w:val="0"/>
        <w:snapToGrid w:val="0"/>
        <w:spacing w:before="109" w:line="500" w:lineRule="exact"/>
        <w:ind w:left="640"/>
        <w:textAlignment w:val="baseline"/>
        <w:rPr>
          <w:rFonts w:hint="eastAsia" w:asciiTheme="minorEastAsia" w:hAnsiTheme="minorEastAsia" w:eastAsiaTheme="minorEastAsia" w:cstheme="minorEastAsia"/>
          <w:spacing w:val="9"/>
          <w:position w:val="1"/>
          <w:sz w:val="24"/>
          <w:szCs w:val="24"/>
          <w:highlight w:val="none"/>
        </w:rPr>
      </w:pPr>
      <w:r>
        <w:rPr>
          <w:rFonts w:hint="eastAsia" w:asciiTheme="minorEastAsia" w:hAnsiTheme="minorEastAsia" w:eastAsiaTheme="minorEastAsia" w:cstheme="minorEastAsia"/>
          <w:spacing w:val="9"/>
          <w:position w:val="1"/>
          <w:sz w:val="24"/>
          <w:szCs w:val="24"/>
          <w:highlight w:val="none"/>
        </w:rPr>
        <w:t>（1）公司具有从事病媒工作资质能力。</w:t>
      </w:r>
    </w:p>
    <w:p w14:paraId="54ADD1EB">
      <w:pPr>
        <w:keepNext w:val="0"/>
        <w:keepLines w:val="0"/>
        <w:pageBreakBefore w:val="0"/>
        <w:widowControl/>
        <w:kinsoku/>
        <w:wordWrap/>
        <w:overflowPunct/>
        <w:topLinePunct w:val="0"/>
        <w:autoSpaceDE w:val="0"/>
        <w:autoSpaceDN w:val="0"/>
        <w:bidi w:val="0"/>
        <w:adjustRightInd w:val="0"/>
        <w:snapToGrid w:val="0"/>
        <w:spacing w:before="109" w:line="500" w:lineRule="exact"/>
        <w:ind w:left="640"/>
        <w:textAlignment w:val="baseline"/>
        <w:rPr>
          <w:rFonts w:hint="default" w:asciiTheme="minorEastAsia" w:hAnsiTheme="minorEastAsia" w:eastAsiaTheme="minorEastAsia" w:cstheme="minorEastAsia"/>
          <w:b/>
          <w:bCs/>
          <w:spacing w:val="9"/>
          <w:position w:val="1"/>
          <w:sz w:val="24"/>
          <w:szCs w:val="24"/>
          <w:highlight w:val="none"/>
          <w:lang w:val="en-US" w:eastAsia="zh-CN"/>
        </w:rPr>
      </w:pPr>
      <w:r>
        <w:rPr>
          <w:rFonts w:hint="eastAsia" w:asciiTheme="minorEastAsia" w:hAnsiTheme="minorEastAsia" w:eastAsiaTheme="minorEastAsia" w:cstheme="minorEastAsia"/>
          <w:spacing w:val="9"/>
          <w:position w:val="1"/>
          <w:sz w:val="24"/>
          <w:szCs w:val="24"/>
          <w:highlight w:val="none"/>
          <w:lang w:eastAsia="zh-CN"/>
        </w:rPr>
        <w:t>（</w:t>
      </w:r>
      <w:r>
        <w:rPr>
          <w:rFonts w:hint="eastAsia" w:asciiTheme="minorEastAsia" w:hAnsiTheme="minorEastAsia" w:eastAsiaTheme="minorEastAsia" w:cstheme="minorEastAsia"/>
          <w:spacing w:val="9"/>
          <w:position w:val="1"/>
          <w:sz w:val="24"/>
          <w:szCs w:val="24"/>
          <w:highlight w:val="none"/>
          <w:lang w:val="en-US" w:eastAsia="zh-CN"/>
        </w:rPr>
        <w:t>2）拟派本项目的项目负责人1人，质量负责人1人，</w:t>
      </w:r>
      <w:r>
        <w:rPr>
          <w:rFonts w:hint="eastAsia" w:asciiTheme="minorEastAsia" w:hAnsiTheme="minorEastAsia" w:eastAsiaTheme="minorEastAsia" w:cstheme="minorEastAsia"/>
          <w:b/>
          <w:bCs/>
          <w:spacing w:val="9"/>
          <w:position w:val="1"/>
          <w:sz w:val="24"/>
          <w:szCs w:val="24"/>
          <w:highlight w:val="none"/>
          <w:lang w:val="en-US" w:eastAsia="zh-CN"/>
        </w:rPr>
        <w:t>以上2人均须提供</w:t>
      </w:r>
      <w:r>
        <w:rPr>
          <w:rFonts w:hint="eastAsia" w:asciiTheme="minorEastAsia" w:hAnsiTheme="minorEastAsia" w:eastAsiaTheme="minorEastAsia" w:cstheme="minorEastAsia"/>
          <w:b/>
          <w:bCs/>
          <w:spacing w:val="7"/>
          <w:sz w:val="24"/>
          <w:szCs w:val="24"/>
          <w:highlight w:val="none"/>
        </w:rPr>
        <w:t>身份证扫描件</w:t>
      </w:r>
      <w:r>
        <w:rPr>
          <w:rFonts w:hint="eastAsia" w:asciiTheme="minorEastAsia" w:hAnsiTheme="minorEastAsia" w:eastAsiaTheme="minorEastAsia" w:cstheme="minorEastAsia"/>
          <w:b/>
          <w:bCs/>
          <w:spacing w:val="7"/>
          <w:sz w:val="24"/>
          <w:szCs w:val="24"/>
          <w:highlight w:val="none"/>
          <w:lang w:eastAsia="zh-CN"/>
        </w:rPr>
        <w:t>、</w:t>
      </w:r>
      <w:r>
        <w:rPr>
          <w:rFonts w:hint="eastAsia" w:asciiTheme="minorEastAsia" w:hAnsiTheme="minorEastAsia" w:eastAsiaTheme="minorEastAsia" w:cstheme="minorEastAsia"/>
          <w:b/>
          <w:bCs/>
          <w:spacing w:val="7"/>
          <w:sz w:val="24"/>
          <w:szCs w:val="24"/>
          <w:highlight w:val="none"/>
        </w:rPr>
        <w:t>《有害生物防制人员职业资格证书》</w:t>
      </w:r>
      <w:r>
        <w:rPr>
          <w:rFonts w:hint="eastAsia" w:asciiTheme="minorEastAsia" w:hAnsiTheme="minorEastAsia" w:eastAsiaTheme="minorEastAsia" w:cstheme="minorEastAsia"/>
          <w:b/>
          <w:bCs/>
          <w:spacing w:val="13"/>
          <w:sz w:val="24"/>
          <w:szCs w:val="24"/>
          <w:highlight w:val="none"/>
        </w:rPr>
        <w:t>或</w:t>
      </w:r>
      <w:r>
        <w:rPr>
          <w:rFonts w:hint="eastAsia" w:asciiTheme="minorEastAsia" w:hAnsiTheme="minorEastAsia" w:eastAsiaTheme="minorEastAsia" w:cstheme="minorEastAsia"/>
          <w:b/>
          <w:bCs/>
          <w:spacing w:val="12"/>
          <w:sz w:val="24"/>
          <w:szCs w:val="24"/>
          <w:highlight w:val="none"/>
        </w:rPr>
        <w:t>《有害生物防制</w:t>
      </w:r>
      <w:r>
        <w:rPr>
          <w:rFonts w:hint="eastAsia" w:asciiTheme="minorEastAsia" w:hAnsiTheme="minorEastAsia" w:eastAsiaTheme="minorEastAsia" w:cstheme="minorEastAsia"/>
          <w:b/>
          <w:bCs/>
          <w:spacing w:val="13"/>
          <w:sz w:val="24"/>
          <w:szCs w:val="24"/>
          <w:highlight w:val="none"/>
        </w:rPr>
        <w:t>职业技能等级证书》</w:t>
      </w:r>
      <w:r>
        <w:rPr>
          <w:rFonts w:hint="eastAsia" w:asciiTheme="minorEastAsia" w:hAnsiTheme="minorEastAsia" w:eastAsiaTheme="minorEastAsia" w:cstheme="minorEastAsia"/>
          <w:b/>
          <w:bCs/>
          <w:spacing w:val="9"/>
          <w:position w:val="1"/>
          <w:sz w:val="24"/>
          <w:szCs w:val="24"/>
          <w:highlight w:val="none"/>
          <w:lang w:val="en-US" w:eastAsia="zh-CN"/>
        </w:rPr>
        <w:t>扫描件。</w:t>
      </w:r>
    </w:p>
    <w:p w14:paraId="74032B54">
      <w:pPr>
        <w:keepNext w:val="0"/>
        <w:keepLines w:val="0"/>
        <w:pageBreakBefore w:val="0"/>
        <w:widowControl/>
        <w:kinsoku/>
        <w:wordWrap/>
        <w:overflowPunct/>
        <w:topLinePunct w:val="0"/>
        <w:autoSpaceDE w:val="0"/>
        <w:autoSpaceDN w:val="0"/>
        <w:bidi w:val="0"/>
        <w:adjustRightInd w:val="0"/>
        <w:snapToGrid w:val="0"/>
        <w:spacing w:before="115" w:line="500" w:lineRule="exact"/>
        <w:ind w:left="25" w:firstLine="615"/>
        <w:textAlignment w:val="baseline"/>
        <w:rPr>
          <w:rFonts w:hint="eastAsia" w:asciiTheme="minorEastAsia" w:hAnsiTheme="minorEastAsia" w:eastAsiaTheme="minorEastAsia" w:cstheme="minorEastAsia"/>
          <w:b/>
          <w:bCs/>
          <w:spacing w:val="5"/>
          <w:sz w:val="24"/>
          <w:szCs w:val="24"/>
          <w:highlight w:val="none"/>
        </w:rPr>
      </w:pPr>
      <w:r>
        <w:rPr>
          <w:rFonts w:hint="eastAsia" w:asciiTheme="minorEastAsia" w:hAnsiTheme="minorEastAsia" w:eastAsiaTheme="minorEastAsia" w:cstheme="minorEastAsia"/>
          <w:spacing w:val="8"/>
          <w:sz w:val="24"/>
          <w:szCs w:val="24"/>
          <w:highlight w:val="none"/>
        </w:rPr>
        <w:t>（</w:t>
      </w:r>
      <w:r>
        <w:rPr>
          <w:rFonts w:hint="eastAsia" w:asciiTheme="minorEastAsia" w:hAnsiTheme="minorEastAsia" w:eastAsiaTheme="minorEastAsia" w:cstheme="minorEastAsia"/>
          <w:spacing w:val="8"/>
          <w:sz w:val="24"/>
          <w:szCs w:val="24"/>
          <w:highlight w:val="none"/>
          <w:lang w:val="en-US" w:eastAsia="zh-CN"/>
        </w:rPr>
        <w:t>3</w:t>
      </w:r>
      <w:r>
        <w:rPr>
          <w:rFonts w:hint="eastAsia" w:asciiTheme="minorEastAsia" w:hAnsiTheme="minorEastAsia" w:eastAsiaTheme="minorEastAsia" w:cstheme="minorEastAsia"/>
          <w:spacing w:val="8"/>
          <w:sz w:val="24"/>
          <w:szCs w:val="24"/>
          <w:highlight w:val="none"/>
        </w:rPr>
        <w:t>）</w:t>
      </w:r>
      <w:r>
        <w:rPr>
          <w:rFonts w:hint="eastAsia" w:asciiTheme="minorEastAsia" w:hAnsiTheme="minorEastAsia" w:eastAsiaTheme="minorEastAsia" w:cstheme="minorEastAsia"/>
          <w:b/>
          <w:bCs/>
          <w:color w:val="auto"/>
          <w:spacing w:val="8"/>
          <w:sz w:val="24"/>
          <w:szCs w:val="24"/>
          <w:highlight w:val="none"/>
        </w:rPr>
        <w:t>工作团队中</w:t>
      </w:r>
      <w:r>
        <w:rPr>
          <w:rFonts w:hint="eastAsia" w:asciiTheme="minorEastAsia" w:hAnsiTheme="minorEastAsia" w:eastAsiaTheme="minorEastAsia" w:cstheme="minorEastAsia"/>
          <w:b/>
          <w:bCs/>
          <w:color w:val="auto"/>
          <w:spacing w:val="8"/>
          <w:sz w:val="24"/>
          <w:szCs w:val="24"/>
          <w:highlight w:val="none"/>
          <w:lang w:val="en-US" w:eastAsia="zh-CN"/>
        </w:rPr>
        <w:t>其他</w:t>
      </w:r>
      <w:r>
        <w:rPr>
          <w:rFonts w:hint="eastAsia" w:asciiTheme="minorEastAsia" w:hAnsiTheme="minorEastAsia" w:eastAsiaTheme="minorEastAsia" w:cstheme="minorEastAsia"/>
          <w:b/>
          <w:bCs/>
          <w:color w:val="auto"/>
          <w:spacing w:val="8"/>
          <w:sz w:val="24"/>
          <w:szCs w:val="24"/>
          <w:highlight w:val="none"/>
        </w:rPr>
        <w:t>服务队员不少于</w:t>
      </w:r>
      <w:r>
        <w:rPr>
          <w:rFonts w:hint="eastAsia" w:asciiTheme="minorEastAsia" w:hAnsiTheme="minorEastAsia" w:eastAsiaTheme="minorEastAsia" w:cstheme="minorEastAsia"/>
          <w:color w:val="auto"/>
          <w:spacing w:val="-42"/>
          <w:sz w:val="24"/>
          <w:szCs w:val="24"/>
          <w:highlight w:val="none"/>
        </w:rPr>
        <w:t xml:space="preserve"> </w:t>
      </w:r>
      <w:r>
        <w:rPr>
          <w:rFonts w:hint="eastAsia" w:asciiTheme="minorEastAsia" w:hAnsiTheme="minorEastAsia" w:eastAsiaTheme="minorEastAsia" w:cstheme="minorEastAsia"/>
          <w:b/>
          <w:bCs/>
          <w:color w:val="auto"/>
          <w:spacing w:val="8"/>
          <w:sz w:val="24"/>
          <w:szCs w:val="24"/>
          <w:highlight w:val="none"/>
          <w:lang w:val="en-US" w:eastAsia="zh-CN"/>
        </w:rPr>
        <w:t>15</w:t>
      </w:r>
      <w:r>
        <w:rPr>
          <w:rFonts w:hint="eastAsia" w:asciiTheme="minorEastAsia" w:hAnsiTheme="minorEastAsia" w:eastAsiaTheme="minorEastAsia" w:cstheme="minorEastAsia"/>
          <w:color w:val="auto"/>
          <w:spacing w:val="-48"/>
          <w:sz w:val="24"/>
          <w:szCs w:val="24"/>
          <w:highlight w:val="none"/>
        </w:rPr>
        <w:t xml:space="preserve"> </w:t>
      </w:r>
      <w:r>
        <w:rPr>
          <w:rFonts w:hint="eastAsia" w:asciiTheme="minorEastAsia" w:hAnsiTheme="minorEastAsia" w:eastAsiaTheme="minorEastAsia" w:cstheme="minorEastAsia"/>
          <w:b/>
          <w:bCs/>
          <w:color w:val="auto"/>
          <w:spacing w:val="8"/>
          <w:sz w:val="24"/>
          <w:szCs w:val="24"/>
          <w:highlight w:val="none"/>
        </w:rPr>
        <w:t>人，其中有证人员不少于</w:t>
      </w:r>
      <w:r>
        <w:rPr>
          <w:rFonts w:hint="eastAsia" w:asciiTheme="minorEastAsia" w:hAnsiTheme="minorEastAsia" w:eastAsiaTheme="minorEastAsia" w:cstheme="minorEastAsia"/>
          <w:b/>
          <w:bCs/>
          <w:color w:val="auto"/>
          <w:spacing w:val="8"/>
          <w:sz w:val="24"/>
          <w:szCs w:val="24"/>
          <w:highlight w:val="none"/>
          <w:lang w:val="en-US" w:eastAsia="zh-CN"/>
        </w:rPr>
        <w:t>10</w:t>
      </w:r>
      <w:r>
        <w:rPr>
          <w:rFonts w:hint="eastAsia" w:asciiTheme="minorEastAsia" w:hAnsiTheme="minorEastAsia" w:eastAsiaTheme="minorEastAsia" w:cstheme="minorEastAsia"/>
          <w:b/>
          <w:bCs/>
          <w:color w:val="auto"/>
          <w:spacing w:val="8"/>
          <w:sz w:val="24"/>
          <w:szCs w:val="24"/>
          <w:highlight w:val="none"/>
        </w:rPr>
        <w:t>人，</w:t>
      </w:r>
      <w:r>
        <w:rPr>
          <w:rFonts w:hint="eastAsia" w:asciiTheme="minorEastAsia" w:hAnsiTheme="minorEastAsia" w:eastAsiaTheme="minorEastAsia" w:cstheme="minorEastAsia"/>
          <w:spacing w:val="8"/>
          <w:sz w:val="24"/>
          <w:szCs w:val="24"/>
          <w:highlight w:val="none"/>
        </w:rPr>
        <w:t>人员须熟悉地理位置，要求列出技术团队、服务队</w:t>
      </w:r>
      <w:r>
        <w:rPr>
          <w:rFonts w:hint="eastAsia" w:asciiTheme="minorEastAsia" w:hAnsiTheme="minorEastAsia" w:eastAsiaTheme="minorEastAsia" w:cstheme="minorEastAsia"/>
          <w:spacing w:val="9"/>
          <w:sz w:val="24"/>
          <w:szCs w:val="24"/>
          <w:highlight w:val="none"/>
        </w:rPr>
        <w:t>员名单，确保在本项</w:t>
      </w:r>
      <w:r>
        <w:rPr>
          <w:rFonts w:hint="eastAsia" w:asciiTheme="minorEastAsia" w:hAnsiTheme="minorEastAsia" w:eastAsiaTheme="minorEastAsia" w:cstheme="minorEastAsia"/>
          <w:spacing w:val="-55"/>
          <w:sz w:val="24"/>
          <w:szCs w:val="24"/>
          <w:highlight w:val="none"/>
        </w:rPr>
        <w:t xml:space="preserve"> </w:t>
      </w:r>
      <w:r>
        <w:rPr>
          <w:rFonts w:hint="eastAsia" w:asciiTheme="minorEastAsia" w:hAnsiTheme="minorEastAsia" w:eastAsiaTheme="minorEastAsia" w:cstheme="minorEastAsia"/>
          <w:spacing w:val="9"/>
          <w:sz w:val="24"/>
          <w:szCs w:val="24"/>
          <w:highlight w:val="none"/>
        </w:rPr>
        <w:t>目工作区域服务。投标人需提供</w:t>
      </w:r>
      <w:r>
        <w:rPr>
          <w:rFonts w:hint="eastAsia" w:asciiTheme="minorEastAsia" w:hAnsiTheme="minorEastAsia" w:eastAsiaTheme="minorEastAsia" w:cstheme="minorEastAsia"/>
          <w:b/>
          <w:bCs/>
          <w:spacing w:val="9"/>
          <w:sz w:val="24"/>
          <w:szCs w:val="24"/>
          <w:highlight w:val="none"/>
        </w:rPr>
        <w:t>所有人员名单</w:t>
      </w:r>
      <w:r>
        <w:rPr>
          <w:rFonts w:hint="eastAsia" w:asciiTheme="minorEastAsia" w:hAnsiTheme="minorEastAsia" w:eastAsiaTheme="minorEastAsia" w:cstheme="minorEastAsia"/>
          <w:b/>
          <w:bCs/>
          <w:spacing w:val="9"/>
          <w:sz w:val="24"/>
          <w:szCs w:val="24"/>
          <w:highlight w:val="none"/>
          <w:lang w:eastAsia="zh-CN"/>
        </w:rPr>
        <w:t>、</w:t>
      </w:r>
      <w:r>
        <w:rPr>
          <w:rFonts w:hint="eastAsia" w:asciiTheme="minorEastAsia" w:hAnsiTheme="minorEastAsia" w:eastAsiaTheme="minorEastAsia" w:cstheme="minorEastAsia"/>
          <w:b/>
          <w:bCs/>
          <w:spacing w:val="7"/>
          <w:sz w:val="24"/>
          <w:szCs w:val="24"/>
          <w:highlight w:val="none"/>
        </w:rPr>
        <w:t>身份证扫描件</w:t>
      </w:r>
      <w:r>
        <w:rPr>
          <w:rFonts w:hint="eastAsia" w:asciiTheme="minorEastAsia" w:hAnsiTheme="minorEastAsia" w:eastAsiaTheme="minorEastAsia" w:cstheme="minorEastAsia"/>
          <w:b/>
          <w:bCs/>
          <w:spacing w:val="9"/>
          <w:sz w:val="24"/>
          <w:szCs w:val="24"/>
          <w:highlight w:val="none"/>
          <w:lang w:eastAsia="zh-CN"/>
        </w:rPr>
        <w:t>及不少于</w:t>
      </w:r>
      <w:r>
        <w:rPr>
          <w:rFonts w:hint="eastAsia" w:asciiTheme="minorEastAsia" w:hAnsiTheme="minorEastAsia" w:eastAsiaTheme="minorEastAsia" w:cstheme="minorEastAsia"/>
          <w:b/>
          <w:bCs/>
          <w:spacing w:val="9"/>
          <w:sz w:val="24"/>
          <w:szCs w:val="24"/>
          <w:highlight w:val="none"/>
          <w:lang w:val="en-US" w:eastAsia="zh-CN"/>
        </w:rPr>
        <w:t>10人</w:t>
      </w:r>
      <w:r>
        <w:rPr>
          <w:rFonts w:hint="eastAsia" w:asciiTheme="minorEastAsia" w:hAnsiTheme="minorEastAsia" w:eastAsiaTheme="minorEastAsia" w:cstheme="minorEastAsia"/>
          <w:spacing w:val="7"/>
          <w:sz w:val="24"/>
          <w:szCs w:val="24"/>
          <w:highlight w:val="none"/>
        </w:rPr>
        <w:t>人员证书（《有害生物防制人员职业资格证书》</w:t>
      </w:r>
      <w:r>
        <w:rPr>
          <w:rFonts w:hint="eastAsia" w:asciiTheme="minorEastAsia" w:hAnsiTheme="minorEastAsia" w:eastAsiaTheme="minorEastAsia" w:cstheme="minorEastAsia"/>
          <w:spacing w:val="13"/>
          <w:sz w:val="24"/>
          <w:szCs w:val="24"/>
          <w:highlight w:val="none"/>
        </w:rPr>
        <w:t>或</w:t>
      </w:r>
      <w:r>
        <w:rPr>
          <w:rFonts w:hint="eastAsia" w:asciiTheme="minorEastAsia" w:hAnsiTheme="minorEastAsia" w:eastAsiaTheme="minorEastAsia" w:cstheme="minorEastAsia"/>
          <w:spacing w:val="12"/>
          <w:sz w:val="24"/>
          <w:szCs w:val="24"/>
          <w:highlight w:val="none"/>
        </w:rPr>
        <w:t>《有害生物防制</w:t>
      </w:r>
      <w:r>
        <w:rPr>
          <w:rFonts w:hint="eastAsia" w:asciiTheme="minorEastAsia" w:hAnsiTheme="minorEastAsia" w:eastAsiaTheme="minorEastAsia" w:cstheme="minorEastAsia"/>
          <w:spacing w:val="13"/>
          <w:sz w:val="24"/>
          <w:szCs w:val="24"/>
          <w:highlight w:val="none"/>
        </w:rPr>
        <w:t>职业技能等级证书》）扫描件</w:t>
      </w:r>
      <w:r>
        <w:rPr>
          <w:rFonts w:hint="eastAsia" w:asciiTheme="minorEastAsia" w:hAnsiTheme="minorEastAsia" w:eastAsiaTheme="minorEastAsia" w:cstheme="minorEastAsia"/>
          <w:b/>
          <w:bCs/>
          <w:spacing w:val="13"/>
          <w:sz w:val="24"/>
          <w:szCs w:val="24"/>
          <w:highlight w:val="none"/>
        </w:rPr>
        <w:t>。成交供应商在中标后</w:t>
      </w:r>
      <w:r>
        <w:rPr>
          <w:rFonts w:hint="eastAsia" w:asciiTheme="minorEastAsia" w:hAnsiTheme="minorEastAsia" w:eastAsiaTheme="minorEastAsia" w:cstheme="minorEastAsia"/>
          <w:b/>
          <w:bCs/>
          <w:spacing w:val="12"/>
          <w:sz w:val="24"/>
          <w:szCs w:val="24"/>
          <w:highlight w:val="none"/>
        </w:rPr>
        <w:t>5</w:t>
      </w:r>
      <w:r>
        <w:rPr>
          <w:rFonts w:hint="eastAsia" w:asciiTheme="minorEastAsia" w:hAnsiTheme="minorEastAsia" w:eastAsiaTheme="minorEastAsia" w:cstheme="minorEastAsia"/>
          <w:spacing w:val="-52"/>
          <w:sz w:val="24"/>
          <w:szCs w:val="24"/>
          <w:highlight w:val="none"/>
        </w:rPr>
        <w:t xml:space="preserve"> </w:t>
      </w:r>
      <w:r>
        <w:rPr>
          <w:rFonts w:hint="eastAsia" w:asciiTheme="minorEastAsia" w:hAnsiTheme="minorEastAsia" w:eastAsiaTheme="minorEastAsia" w:cstheme="minorEastAsia"/>
          <w:b/>
          <w:bCs/>
          <w:spacing w:val="12"/>
          <w:sz w:val="24"/>
          <w:szCs w:val="24"/>
          <w:highlight w:val="none"/>
        </w:rPr>
        <w:t>个工作</w:t>
      </w:r>
      <w:r>
        <w:rPr>
          <w:rFonts w:hint="eastAsia" w:asciiTheme="minorEastAsia" w:hAnsiTheme="minorEastAsia" w:eastAsiaTheme="minorEastAsia" w:cstheme="minorEastAsia"/>
          <w:b/>
          <w:bCs/>
          <w:spacing w:val="-1"/>
          <w:sz w:val="24"/>
          <w:szCs w:val="24"/>
          <w:highlight w:val="none"/>
        </w:rPr>
        <w:t>日</w:t>
      </w:r>
      <w:r>
        <w:rPr>
          <w:rFonts w:hint="eastAsia" w:asciiTheme="minorEastAsia" w:hAnsiTheme="minorEastAsia" w:eastAsiaTheme="minorEastAsia" w:cstheme="minorEastAsia"/>
          <w:spacing w:val="-79"/>
          <w:sz w:val="24"/>
          <w:szCs w:val="24"/>
          <w:highlight w:val="none"/>
        </w:rPr>
        <w:t xml:space="preserve"> </w:t>
      </w:r>
      <w:r>
        <w:rPr>
          <w:rFonts w:hint="eastAsia" w:asciiTheme="minorEastAsia" w:hAnsiTheme="minorEastAsia" w:eastAsiaTheme="minorEastAsia" w:cstheme="minorEastAsia"/>
          <w:b/>
          <w:bCs/>
          <w:spacing w:val="-1"/>
          <w:sz w:val="24"/>
          <w:szCs w:val="24"/>
          <w:highlight w:val="none"/>
        </w:rPr>
        <w:t>内须将不少于</w:t>
      </w:r>
      <w:r>
        <w:rPr>
          <w:rFonts w:hint="eastAsia" w:asciiTheme="minorEastAsia" w:hAnsiTheme="minorEastAsia" w:eastAsiaTheme="minorEastAsia" w:cstheme="minorEastAsia"/>
          <w:b/>
          <w:bCs/>
          <w:spacing w:val="-1"/>
          <w:sz w:val="24"/>
          <w:szCs w:val="24"/>
          <w:highlight w:val="none"/>
          <w:lang w:val="en-US" w:eastAsia="zh-CN"/>
        </w:rPr>
        <w:t>10</w:t>
      </w:r>
      <w:r>
        <w:rPr>
          <w:rFonts w:hint="eastAsia" w:asciiTheme="minorEastAsia" w:hAnsiTheme="minorEastAsia" w:eastAsiaTheme="minorEastAsia" w:cstheme="minorEastAsia"/>
          <w:b/>
          <w:bCs/>
          <w:spacing w:val="-1"/>
          <w:sz w:val="24"/>
          <w:szCs w:val="24"/>
          <w:highlight w:val="none"/>
        </w:rPr>
        <w:t>人的证书原件</w:t>
      </w:r>
      <w:r>
        <w:rPr>
          <w:rFonts w:hint="eastAsia" w:asciiTheme="minorEastAsia" w:hAnsiTheme="minorEastAsia" w:eastAsiaTheme="minorEastAsia" w:cstheme="minorEastAsia"/>
          <w:b/>
          <w:bCs/>
          <w:spacing w:val="5"/>
          <w:sz w:val="24"/>
          <w:szCs w:val="24"/>
          <w:highlight w:val="none"/>
        </w:rPr>
        <w:t>给采购单位查验。</w:t>
      </w:r>
    </w:p>
    <w:p w14:paraId="1F397525">
      <w:pPr>
        <w:keepNext w:val="0"/>
        <w:keepLines w:val="0"/>
        <w:pageBreakBefore w:val="0"/>
        <w:widowControl/>
        <w:kinsoku/>
        <w:wordWrap/>
        <w:overflowPunct/>
        <w:topLinePunct w:val="0"/>
        <w:autoSpaceDE w:val="0"/>
        <w:autoSpaceDN w:val="0"/>
        <w:bidi w:val="0"/>
        <w:adjustRightInd w:val="0"/>
        <w:snapToGrid w:val="0"/>
        <w:spacing w:before="115" w:line="500" w:lineRule="exact"/>
        <w:ind w:left="25" w:firstLine="615"/>
        <w:textAlignment w:val="baseline"/>
        <w:rPr>
          <w:rFonts w:hint="default" w:asciiTheme="minorEastAsia" w:hAnsiTheme="minorEastAsia" w:eastAsiaTheme="minorEastAsia" w:cstheme="minorEastAsia"/>
          <w:b/>
          <w:bCs/>
          <w:color w:val="auto"/>
          <w:spacing w:val="5"/>
          <w:sz w:val="24"/>
          <w:szCs w:val="24"/>
          <w:highlight w:val="none"/>
          <w:lang w:val="en-US" w:eastAsia="zh-CN"/>
        </w:rPr>
      </w:pPr>
      <w:r>
        <w:rPr>
          <w:rFonts w:hint="eastAsia" w:asciiTheme="minorEastAsia" w:hAnsiTheme="minorEastAsia" w:eastAsiaTheme="minorEastAsia" w:cstheme="minorEastAsia"/>
          <w:b/>
          <w:bCs/>
          <w:color w:val="auto"/>
          <w:spacing w:val="5"/>
          <w:sz w:val="24"/>
          <w:szCs w:val="24"/>
          <w:highlight w:val="none"/>
          <w:lang w:val="en-US" w:eastAsia="zh-CN"/>
        </w:rPr>
        <w:t>人员名单需包含姓名、姓别、职位、是否有证书等基本信息，格式自拟。</w:t>
      </w:r>
    </w:p>
    <w:p w14:paraId="618E6C6A">
      <w:pPr>
        <w:keepNext w:val="0"/>
        <w:keepLines w:val="0"/>
        <w:pageBreakBefore w:val="0"/>
        <w:widowControl/>
        <w:kinsoku/>
        <w:wordWrap/>
        <w:overflowPunct/>
        <w:topLinePunct w:val="0"/>
        <w:autoSpaceDE w:val="0"/>
        <w:autoSpaceDN w:val="0"/>
        <w:bidi w:val="0"/>
        <w:adjustRightInd w:val="0"/>
        <w:snapToGrid w:val="0"/>
        <w:spacing w:before="115" w:line="500" w:lineRule="exact"/>
        <w:ind w:left="25" w:firstLine="615"/>
        <w:textAlignment w:val="baseline"/>
        <w:rPr>
          <w:rFonts w:hint="eastAsia" w:asciiTheme="minorEastAsia" w:hAnsiTheme="minorEastAsia" w:eastAsiaTheme="minorEastAsia" w:cstheme="minorEastAsia"/>
          <w:b/>
          <w:bCs/>
          <w:spacing w:val="5"/>
          <w:sz w:val="24"/>
          <w:szCs w:val="24"/>
          <w:highlight w:val="none"/>
        </w:rPr>
      </w:pPr>
      <w:r>
        <w:rPr>
          <w:rFonts w:hint="eastAsia" w:asciiTheme="minorEastAsia" w:hAnsiTheme="minorEastAsia" w:eastAsiaTheme="minorEastAsia" w:cstheme="minorEastAsia"/>
          <w:b/>
          <w:bCs/>
          <w:color w:val="0000FF"/>
          <w:spacing w:val="5"/>
          <w:sz w:val="24"/>
          <w:szCs w:val="24"/>
          <w:highlight w:val="none"/>
        </w:rPr>
        <w:t>未提供人员名单、身份证扫描件，或服务人员少于</w:t>
      </w:r>
      <w:r>
        <w:rPr>
          <w:rFonts w:hint="eastAsia" w:asciiTheme="minorEastAsia" w:hAnsiTheme="minorEastAsia" w:eastAsiaTheme="minorEastAsia" w:cstheme="minorEastAsia"/>
          <w:b/>
          <w:bCs/>
          <w:color w:val="0000FF"/>
          <w:spacing w:val="5"/>
          <w:sz w:val="24"/>
          <w:szCs w:val="24"/>
          <w:highlight w:val="none"/>
          <w:lang w:val="en-US" w:eastAsia="zh-CN"/>
        </w:rPr>
        <w:t>15</w:t>
      </w:r>
      <w:r>
        <w:rPr>
          <w:rFonts w:hint="eastAsia" w:asciiTheme="minorEastAsia" w:hAnsiTheme="minorEastAsia" w:eastAsiaTheme="minorEastAsia" w:cstheme="minorEastAsia"/>
          <w:b/>
          <w:bCs/>
          <w:color w:val="0000FF"/>
          <w:spacing w:val="5"/>
          <w:sz w:val="24"/>
          <w:szCs w:val="24"/>
          <w:highlight w:val="none"/>
        </w:rPr>
        <w:t>人，或持证人员少于</w:t>
      </w:r>
      <w:r>
        <w:rPr>
          <w:rFonts w:hint="eastAsia" w:asciiTheme="minorEastAsia" w:hAnsiTheme="minorEastAsia" w:eastAsiaTheme="minorEastAsia" w:cstheme="minorEastAsia"/>
          <w:b/>
          <w:bCs/>
          <w:color w:val="0000FF"/>
          <w:spacing w:val="5"/>
          <w:sz w:val="24"/>
          <w:szCs w:val="24"/>
          <w:highlight w:val="none"/>
          <w:lang w:val="en-US" w:eastAsia="zh-CN"/>
        </w:rPr>
        <w:t>10</w:t>
      </w:r>
      <w:r>
        <w:rPr>
          <w:rFonts w:hint="eastAsia" w:asciiTheme="minorEastAsia" w:hAnsiTheme="minorEastAsia" w:eastAsiaTheme="minorEastAsia" w:cstheme="minorEastAsia"/>
          <w:b/>
          <w:bCs/>
          <w:color w:val="0000FF"/>
          <w:spacing w:val="5"/>
          <w:sz w:val="24"/>
          <w:szCs w:val="24"/>
          <w:highlight w:val="none"/>
        </w:rPr>
        <w:t>人，或证书不符合上述三种之一的，作无效响应。</w:t>
      </w:r>
    </w:p>
    <w:p w14:paraId="6BA1EF08">
      <w:pPr>
        <w:keepNext w:val="0"/>
        <w:keepLines w:val="0"/>
        <w:pageBreakBefore w:val="0"/>
        <w:widowControl/>
        <w:kinsoku/>
        <w:wordWrap/>
        <w:overflowPunct/>
        <w:topLinePunct w:val="0"/>
        <w:autoSpaceDE w:val="0"/>
        <w:autoSpaceDN w:val="0"/>
        <w:bidi w:val="0"/>
        <w:adjustRightInd w:val="0"/>
        <w:snapToGrid w:val="0"/>
        <w:spacing w:before="115" w:line="500" w:lineRule="exact"/>
        <w:ind w:left="25" w:firstLine="615"/>
        <w:textAlignment w:val="baseline"/>
        <w:rPr>
          <w:rFonts w:hint="default" w:asciiTheme="minorEastAsia" w:hAnsiTheme="minorEastAsia" w:eastAsiaTheme="minorEastAsia" w:cstheme="minorEastAsia"/>
          <w:b/>
          <w:bCs/>
          <w:spacing w:val="5"/>
          <w:sz w:val="24"/>
          <w:szCs w:val="24"/>
          <w:highlight w:val="none"/>
          <w:lang w:val="en-US" w:eastAsia="zh-CN"/>
        </w:rPr>
      </w:pPr>
      <w:r>
        <w:rPr>
          <w:rFonts w:hint="eastAsia" w:asciiTheme="minorEastAsia" w:hAnsiTheme="minorEastAsia" w:eastAsiaTheme="minorEastAsia" w:cstheme="minorEastAsia"/>
          <w:b/>
          <w:bCs/>
          <w:spacing w:val="5"/>
          <w:sz w:val="24"/>
          <w:szCs w:val="24"/>
          <w:highlight w:val="none"/>
          <w:lang w:val="en-US" w:eastAsia="zh-CN"/>
        </w:rPr>
        <w:t>12、本项目履约服务期间所配备的基本设备（包含但不限于以下机械）:</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8"/>
        <w:gridCol w:w="3271"/>
        <w:gridCol w:w="2126"/>
        <w:gridCol w:w="2127"/>
      </w:tblGrid>
      <w:tr w14:paraId="58D15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14:paraId="31B046CD">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default" w:asciiTheme="minorEastAsia" w:hAnsiTheme="minorEastAsia" w:eastAsiaTheme="minorEastAsia" w:cstheme="minorEastAsia"/>
                <w:b w:val="0"/>
                <w:bCs w:val="0"/>
                <w:spacing w:val="5"/>
                <w:sz w:val="24"/>
                <w:szCs w:val="24"/>
                <w:highlight w:val="none"/>
                <w:vertAlign w:val="baseline"/>
                <w:lang w:val="en-US" w:eastAsia="zh-CN"/>
              </w:rPr>
            </w:pPr>
            <w:r>
              <w:rPr>
                <w:rFonts w:hint="eastAsia" w:asciiTheme="minorEastAsia" w:hAnsiTheme="minorEastAsia" w:eastAsiaTheme="minorEastAsia" w:cstheme="minorEastAsia"/>
                <w:b w:val="0"/>
                <w:bCs w:val="0"/>
                <w:spacing w:val="5"/>
                <w:sz w:val="24"/>
                <w:szCs w:val="24"/>
                <w:highlight w:val="none"/>
                <w:vertAlign w:val="baseline"/>
                <w:lang w:val="en-US" w:eastAsia="zh-CN"/>
              </w:rPr>
              <w:t>序号</w:t>
            </w:r>
          </w:p>
        </w:tc>
        <w:tc>
          <w:tcPr>
            <w:tcW w:w="3477" w:type="dxa"/>
            <w:vAlign w:val="center"/>
          </w:tcPr>
          <w:p w14:paraId="426A838F">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default" w:asciiTheme="minorEastAsia" w:hAnsiTheme="minorEastAsia" w:eastAsiaTheme="minorEastAsia" w:cstheme="minorEastAsia"/>
                <w:b w:val="0"/>
                <w:bCs w:val="0"/>
                <w:spacing w:val="5"/>
                <w:sz w:val="24"/>
                <w:szCs w:val="24"/>
                <w:highlight w:val="none"/>
                <w:vertAlign w:val="baseline"/>
                <w:lang w:val="en-US" w:eastAsia="zh-CN"/>
              </w:rPr>
            </w:pPr>
            <w:r>
              <w:rPr>
                <w:rFonts w:hint="eastAsia" w:asciiTheme="minorEastAsia" w:hAnsiTheme="minorEastAsia" w:eastAsiaTheme="minorEastAsia" w:cstheme="minorEastAsia"/>
                <w:b w:val="0"/>
                <w:bCs w:val="0"/>
                <w:spacing w:val="5"/>
                <w:sz w:val="24"/>
                <w:szCs w:val="24"/>
                <w:highlight w:val="none"/>
                <w:vertAlign w:val="baseline"/>
                <w:lang w:val="en-US" w:eastAsia="zh-CN"/>
              </w:rPr>
              <w:t>设备名称</w:t>
            </w:r>
          </w:p>
        </w:tc>
        <w:tc>
          <w:tcPr>
            <w:tcW w:w="2260" w:type="dxa"/>
            <w:vAlign w:val="center"/>
          </w:tcPr>
          <w:p w14:paraId="06DD1EF2">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default" w:asciiTheme="minorEastAsia" w:hAnsiTheme="minorEastAsia" w:eastAsiaTheme="minorEastAsia" w:cstheme="minorEastAsia"/>
                <w:b w:val="0"/>
                <w:bCs w:val="0"/>
                <w:spacing w:val="5"/>
                <w:sz w:val="24"/>
                <w:szCs w:val="24"/>
                <w:highlight w:val="none"/>
                <w:vertAlign w:val="baseline"/>
                <w:lang w:val="en-US" w:eastAsia="zh-CN"/>
              </w:rPr>
            </w:pPr>
            <w:r>
              <w:rPr>
                <w:rFonts w:hint="eastAsia" w:asciiTheme="minorEastAsia" w:hAnsiTheme="minorEastAsia" w:eastAsiaTheme="minorEastAsia" w:cstheme="minorEastAsia"/>
                <w:b w:val="0"/>
                <w:bCs w:val="0"/>
                <w:spacing w:val="5"/>
                <w:sz w:val="24"/>
                <w:szCs w:val="24"/>
                <w:highlight w:val="none"/>
                <w:vertAlign w:val="baseline"/>
                <w:lang w:val="en-US" w:eastAsia="zh-CN"/>
              </w:rPr>
              <w:t>数量</w:t>
            </w:r>
          </w:p>
        </w:tc>
        <w:tc>
          <w:tcPr>
            <w:tcW w:w="2260" w:type="dxa"/>
            <w:vAlign w:val="center"/>
          </w:tcPr>
          <w:p w14:paraId="132F7E83">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default" w:asciiTheme="minorEastAsia" w:hAnsiTheme="minorEastAsia" w:eastAsiaTheme="minorEastAsia" w:cstheme="minorEastAsia"/>
                <w:b w:val="0"/>
                <w:bCs w:val="0"/>
                <w:spacing w:val="5"/>
                <w:sz w:val="24"/>
                <w:szCs w:val="24"/>
                <w:highlight w:val="none"/>
                <w:vertAlign w:val="baseline"/>
                <w:lang w:val="en-US" w:eastAsia="zh-CN"/>
              </w:rPr>
            </w:pPr>
            <w:r>
              <w:rPr>
                <w:rFonts w:hint="eastAsia" w:asciiTheme="minorEastAsia" w:hAnsiTheme="minorEastAsia" w:eastAsiaTheme="minorEastAsia" w:cstheme="minorEastAsia"/>
                <w:b w:val="0"/>
                <w:bCs w:val="0"/>
                <w:spacing w:val="5"/>
                <w:sz w:val="24"/>
                <w:szCs w:val="24"/>
                <w:highlight w:val="none"/>
                <w:vertAlign w:val="baseline"/>
                <w:lang w:val="en-US" w:eastAsia="zh-CN"/>
              </w:rPr>
              <w:t xml:space="preserve">备注 </w:t>
            </w:r>
          </w:p>
        </w:tc>
      </w:tr>
      <w:tr w14:paraId="09A90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14:paraId="5404B322">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eastAsia" w:asciiTheme="minorEastAsia" w:hAnsiTheme="minorEastAsia" w:eastAsiaTheme="minorEastAsia" w:cstheme="minorEastAsia"/>
                <w:b w:val="0"/>
                <w:bCs w:val="0"/>
                <w:spacing w:val="5"/>
                <w:sz w:val="24"/>
                <w:szCs w:val="24"/>
                <w:highlight w:val="none"/>
                <w:vertAlign w:val="baseline"/>
                <w:lang w:val="en-US" w:eastAsia="zh-CN"/>
              </w:rPr>
            </w:pPr>
            <w:r>
              <w:rPr>
                <w:rFonts w:hint="eastAsia" w:asciiTheme="minorEastAsia" w:hAnsiTheme="minorEastAsia" w:eastAsiaTheme="minorEastAsia" w:cstheme="minorEastAsia"/>
                <w:b w:val="0"/>
                <w:bCs w:val="0"/>
                <w:spacing w:val="5"/>
                <w:sz w:val="24"/>
                <w:szCs w:val="24"/>
                <w:highlight w:val="none"/>
                <w:vertAlign w:val="baseline"/>
                <w:lang w:val="en-US" w:eastAsia="zh-CN"/>
              </w:rPr>
              <w:t>1</w:t>
            </w:r>
          </w:p>
        </w:tc>
        <w:tc>
          <w:tcPr>
            <w:tcW w:w="3477" w:type="dxa"/>
            <w:vAlign w:val="center"/>
          </w:tcPr>
          <w:p w14:paraId="69EB3A0D">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eastAsia" w:asciiTheme="minorEastAsia" w:hAnsiTheme="minorEastAsia" w:eastAsiaTheme="minorEastAsia" w:cstheme="minorEastAsia"/>
                <w:b w:val="0"/>
                <w:bCs w:val="0"/>
                <w:spacing w:val="5"/>
                <w:sz w:val="24"/>
                <w:szCs w:val="24"/>
                <w:highlight w:val="none"/>
                <w:vertAlign w:val="baseline"/>
              </w:rPr>
            </w:pPr>
            <w:r>
              <w:rPr>
                <w:rFonts w:hint="eastAsia" w:asciiTheme="minorEastAsia" w:hAnsiTheme="minorEastAsia" w:eastAsiaTheme="minorEastAsia" w:cstheme="minorEastAsia"/>
                <w:b w:val="0"/>
                <w:bCs w:val="0"/>
                <w:spacing w:val="5"/>
                <w:sz w:val="24"/>
                <w:szCs w:val="24"/>
                <w:highlight w:val="none"/>
                <w:vertAlign w:val="baseline"/>
              </w:rPr>
              <w:t>服务车辆（四轮）</w:t>
            </w:r>
          </w:p>
        </w:tc>
        <w:tc>
          <w:tcPr>
            <w:tcW w:w="2260" w:type="dxa"/>
            <w:vAlign w:val="center"/>
          </w:tcPr>
          <w:p w14:paraId="6419390E">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default" w:asciiTheme="minorEastAsia" w:hAnsiTheme="minorEastAsia" w:eastAsiaTheme="minorEastAsia" w:cstheme="minorEastAsia"/>
                <w:b w:val="0"/>
                <w:bCs w:val="0"/>
                <w:spacing w:val="5"/>
                <w:sz w:val="24"/>
                <w:szCs w:val="24"/>
                <w:highlight w:val="none"/>
                <w:vertAlign w:val="baseline"/>
                <w:lang w:val="en-US" w:eastAsia="zh-CN"/>
              </w:rPr>
            </w:pPr>
            <w:r>
              <w:rPr>
                <w:rFonts w:hint="eastAsia" w:asciiTheme="minorEastAsia" w:hAnsiTheme="minorEastAsia" w:eastAsiaTheme="minorEastAsia" w:cstheme="minorEastAsia"/>
                <w:b w:val="0"/>
                <w:bCs w:val="0"/>
                <w:spacing w:val="5"/>
                <w:sz w:val="24"/>
                <w:szCs w:val="24"/>
                <w:highlight w:val="none"/>
                <w:vertAlign w:val="baseline"/>
                <w:lang w:val="en-US" w:eastAsia="zh-CN"/>
              </w:rPr>
              <w:t>2辆</w:t>
            </w:r>
          </w:p>
        </w:tc>
        <w:tc>
          <w:tcPr>
            <w:tcW w:w="2260" w:type="dxa"/>
            <w:vAlign w:val="center"/>
          </w:tcPr>
          <w:p w14:paraId="0FD5CFF8">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eastAsia" w:asciiTheme="minorEastAsia" w:hAnsiTheme="minorEastAsia" w:eastAsiaTheme="minorEastAsia" w:cstheme="minorEastAsia"/>
                <w:b w:val="0"/>
                <w:bCs w:val="0"/>
                <w:spacing w:val="5"/>
                <w:sz w:val="24"/>
                <w:szCs w:val="24"/>
                <w:highlight w:val="none"/>
                <w:vertAlign w:val="baseline"/>
              </w:rPr>
            </w:pPr>
          </w:p>
        </w:tc>
      </w:tr>
      <w:tr w14:paraId="6D235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14:paraId="2F7E9BA2">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eastAsia" w:asciiTheme="minorEastAsia" w:hAnsiTheme="minorEastAsia" w:eastAsiaTheme="minorEastAsia" w:cstheme="minorEastAsia"/>
                <w:b w:val="0"/>
                <w:bCs w:val="0"/>
                <w:spacing w:val="5"/>
                <w:sz w:val="24"/>
                <w:szCs w:val="24"/>
                <w:highlight w:val="none"/>
                <w:vertAlign w:val="baseline"/>
                <w:lang w:val="en-US" w:eastAsia="zh-CN"/>
              </w:rPr>
            </w:pPr>
            <w:r>
              <w:rPr>
                <w:rFonts w:hint="eastAsia" w:asciiTheme="minorEastAsia" w:hAnsiTheme="minorEastAsia" w:eastAsiaTheme="minorEastAsia" w:cstheme="minorEastAsia"/>
                <w:b w:val="0"/>
                <w:bCs w:val="0"/>
                <w:spacing w:val="5"/>
                <w:sz w:val="24"/>
                <w:szCs w:val="24"/>
                <w:highlight w:val="none"/>
                <w:vertAlign w:val="baseline"/>
                <w:lang w:val="en-US" w:eastAsia="zh-CN"/>
              </w:rPr>
              <w:t>2</w:t>
            </w:r>
          </w:p>
        </w:tc>
        <w:tc>
          <w:tcPr>
            <w:tcW w:w="3477" w:type="dxa"/>
            <w:vAlign w:val="center"/>
          </w:tcPr>
          <w:p w14:paraId="1088AF1D">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eastAsia" w:asciiTheme="minorEastAsia" w:hAnsiTheme="minorEastAsia" w:eastAsiaTheme="minorEastAsia" w:cstheme="minorEastAsia"/>
                <w:b w:val="0"/>
                <w:bCs w:val="0"/>
                <w:spacing w:val="5"/>
                <w:sz w:val="24"/>
                <w:szCs w:val="24"/>
                <w:highlight w:val="none"/>
                <w:vertAlign w:val="baseline"/>
              </w:rPr>
            </w:pPr>
            <w:r>
              <w:rPr>
                <w:rFonts w:hint="eastAsia" w:asciiTheme="minorEastAsia" w:hAnsiTheme="minorEastAsia" w:eastAsiaTheme="minorEastAsia" w:cstheme="minorEastAsia"/>
                <w:b w:val="0"/>
                <w:bCs w:val="0"/>
                <w:spacing w:val="5"/>
                <w:sz w:val="24"/>
                <w:szCs w:val="24"/>
                <w:highlight w:val="none"/>
                <w:vertAlign w:val="baseline"/>
              </w:rPr>
              <w:t>轻型载货喷洒车</w:t>
            </w:r>
          </w:p>
        </w:tc>
        <w:tc>
          <w:tcPr>
            <w:tcW w:w="2260" w:type="dxa"/>
            <w:vAlign w:val="center"/>
          </w:tcPr>
          <w:p w14:paraId="3C634554">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default" w:asciiTheme="minorEastAsia" w:hAnsiTheme="minorEastAsia" w:eastAsiaTheme="minorEastAsia" w:cstheme="minorEastAsia"/>
                <w:b w:val="0"/>
                <w:bCs w:val="0"/>
                <w:spacing w:val="5"/>
                <w:sz w:val="24"/>
                <w:szCs w:val="24"/>
                <w:highlight w:val="none"/>
                <w:vertAlign w:val="baseline"/>
                <w:lang w:val="en-US" w:eastAsia="zh-CN"/>
              </w:rPr>
            </w:pPr>
            <w:r>
              <w:rPr>
                <w:rFonts w:hint="eastAsia" w:asciiTheme="minorEastAsia" w:hAnsiTheme="minorEastAsia" w:eastAsiaTheme="minorEastAsia" w:cstheme="minorEastAsia"/>
                <w:b w:val="0"/>
                <w:bCs w:val="0"/>
                <w:spacing w:val="5"/>
                <w:sz w:val="24"/>
                <w:szCs w:val="24"/>
                <w:highlight w:val="none"/>
                <w:vertAlign w:val="baseline"/>
                <w:lang w:val="en-US" w:eastAsia="zh-CN"/>
              </w:rPr>
              <w:t>1辆</w:t>
            </w:r>
          </w:p>
        </w:tc>
        <w:tc>
          <w:tcPr>
            <w:tcW w:w="2260" w:type="dxa"/>
            <w:vAlign w:val="center"/>
          </w:tcPr>
          <w:p w14:paraId="3B9FC588">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eastAsia" w:asciiTheme="minorEastAsia" w:hAnsiTheme="minorEastAsia" w:eastAsiaTheme="minorEastAsia" w:cstheme="minorEastAsia"/>
                <w:b w:val="0"/>
                <w:bCs w:val="0"/>
                <w:spacing w:val="5"/>
                <w:sz w:val="24"/>
                <w:szCs w:val="24"/>
                <w:highlight w:val="none"/>
                <w:vertAlign w:val="baseline"/>
              </w:rPr>
            </w:pPr>
          </w:p>
        </w:tc>
      </w:tr>
      <w:tr w14:paraId="60B1D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14:paraId="4E3A1C5C">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eastAsia" w:asciiTheme="minorEastAsia" w:hAnsiTheme="minorEastAsia" w:eastAsiaTheme="minorEastAsia" w:cstheme="minorEastAsia"/>
                <w:b w:val="0"/>
                <w:bCs w:val="0"/>
                <w:spacing w:val="5"/>
                <w:sz w:val="24"/>
                <w:szCs w:val="24"/>
                <w:highlight w:val="none"/>
                <w:vertAlign w:val="baseline"/>
                <w:lang w:val="en-US" w:eastAsia="zh-CN"/>
              </w:rPr>
            </w:pPr>
            <w:r>
              <w:rPr>
                <w:rFonts w:hint="eastAsia" w:asciiTheme="minorEastAsia" w:hAnsiTheme="minorEastAsia" w:eastAsiaTheme="minorEastAsia" w:cstheme="minorEastAsia"/>
                <w:b w:val="0"/>
                <w:bCs w:val="0"/>
                <w:spacing w:val="5"/>
                <w:sz w:val="24"/>
                <w:szCs w:val="24"/>
                <w:highlight w:val="none"/>
                <w:vertAlign w:val="baseline"/>
                <w:lang w:val="en-US" w:eastAsia="zh-CN"/>
              </w:rPr>
              <w:t>3</w:t>
            </w:r>
          </w:p>
        </w:tc>
        <w:tc>
          <w:tcPr>
            <w:tcW w:w="3477" w:type="dxa"/>
            <w:vAlign w:val="center"/>
          </w:tcPr>
          <w:p w14:paraId="21B599DC">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eastAsia" w:asciiTheme="minorEastAsia" w:hAnsiTheme="minorEastAsia" w:eastAsiaTheme="minorEastAsia" w:cstheme="minorEastAsia"/>
                <w:b w:val="0"/>
                <w:bCs w:val="0"/>
                <w:spacing w:val="5"/>
                <w:sz w:val="24"/>
                <w:szCs w:val="24"/>
                <w:highlight w:val="none"/>
                <w:vertAlign w:val="baseline"/>
              </w:rPr>
            </w:pPr>
            <w:r>
              <w:rPr>
                <w:rFonts w:hint="eastAsia" w:asciiTheme="minorEastAsia" w:hAnsiTheme="minorEastAsia" w:eastAsiaTheme="minorEastAsia" w:cstheme="minorEastAsia"/>
                <w:b w:val="0"/>
                <w:bCs w:val="0"/>
                <w:spacing w:val="5"/>
                <w:sz w:val="24"/>
                <w:szCs w:val="24"/>
                <w:highlight w:val="none"/>
                <w:vertAlign w:val="baseline"/>
              </w:rPr>
              <w:t>供热烟雾机</w:t>
            </w:r>
          </w:p>
        </w:tc>
        <w:tc>
          <w:tcPr>
            <w:tcW w:w="2260" w:type="dxa"/>
            <w:vAlign w:val="center"/>
          </w:tcPr>
          <w:p w14:paraId="6CB38FCC">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default" w:asciiTheme="minorEastAsia" w:hAnsiTheme="minorEastAsia" w:eastAsiaTheme="minorEastAsia" w:cstheme="minorEastAsia"/>
                <w:b w:val="0"/>
                <w:bCs w:val="0"/>
                <w:spacing w:val="5"/>
                <w:sz w:val="24"/>
                <w:szCs w:val="24"/>
                <w:highlight w:val="none"/>
                <w:vertAlign w:val="baseline"/>
                <w:lang w:val="en-US" w:eastAsia="zh-CN"/>
              </w:rPr>
            </w:pPr>
            <w:r>
              <w:rPr>
                <w:rFonts w:hint="eastAsia" w:asciiTheme="minorEastAsia" w:hAnsiTheme="minorEastAsia" w:eastAsiaTheme="minorEastAsia" w:cstheme="minorEastAsia"/>
                <w:b w:val="0"/>
                <w:bCs w:val="0"/>
                <w:spacing w:val="5"/>
                <w:sz w:val="24"/>
                <w:szCs w:val="24"/>
                <w:highlight w:val="none"/>
                <w:vertAlign w:val="baseline"/>
                <w:lang w:val="en-US" w:eastAsia="zh-CN"/>
              </w:rPr>
              <w:t>5台</w:t>
            </w:r>
          </w:p>
        </w:tc>
        <w:tc>
          <w:tcPr>
            <w:tcW w:w="2260" w:type="dxa"/>
            <w:vAlign w:val="center"/>
          </w:tcPr>
          <w:p w14:paraId="431F3C72">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eastAsia" w:asciiTheme="minorEastAsia" w:hAnsiTheme="minorEastAsia" w:eastAsiaTheme="minorEastAsia" w:cstheme="minorEastAsia"/>
                <w:b w:val="0"/>
                <w:bCs w:val="0"/>
                <w:spacing w:val="5"/>
                <w:sz w:val="24"/>
                <w:szCs w:val="24"/>
                <w:highlight w:val="none"/>
                <w:vertAlign w:val="baseline"/>
              </w:rPr>
            </w:pPr>
          </w:p>
        </w:tc>
      </w:tr>
      <w:tr w14:paraId="24842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1" w:type="dxa"/>
            <w:vAlign w:val="center"/>
          </w:tcPr>
          <w:p w14:paraId="348319D0">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eastAsia" w:asciiTheme="minorEastAsia" w:hAnsiTheme="minorEastAsia" w:eastAsiaTheme="minorEastAsia" w:cstheme="minorEastAsia"/>
                <w:b w:val="0"/>
                <w:bCs w:val="0"/>
                <w:spacing w:val="5"/>
                <w:sz w:val="24"/>
                <w:szCs w:val="24"/>
                <w:highlight w:val="none"/>
                <w:vertAlign w:val="baseline"/>
                <w:lang w:val="en-US" w:eastAsia="zh-CN"/>
              </w:rPr>
            </w:pPr>
            <w:r>
              <w:rPr>
                <w:rFonts w:hint="eastAsia" w:asciiTheme="minorEastAsia" w:hAnsiTheme="minorEastAsia" w:eastAsiaTheme="minorEastAsia" w:cstheme="minorEastAsia"/>
                <w:b w:val="0"/>
                <w:bCs w:val="0"/>
                <w:spacing w:val="5"/>
                <w:sz w:val="24"/>
                <w:szCs w:val="24"/>
                <w:highlight w:val="none"/>
                <w:vertAlign w:val="baseline"/>
                <w:lang w:val="en-US" w:eastAsia="zh-CN"/>
              </w:rPr>
              <w:t>4</w:t>
            </w:r>
          </w:p>
        </w:tc>
        <w:tc>
          <w:tcPr>
            <w:tcW w:w="3477" w:type="dxa"/>
            <w:vAlign w:val="center"/>
          </w:tcPr>
          <w:p w14:paraId="1EC09B18">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eastAsia" w:asciiTheme="minorEastAsia" w:hAnsiTheme="minorEastAsia" w:eastAsiaTheme="minorEastAsia" w:cstheme="minorEastAsia"/>
                <w:b w:val="0"/>
                <w:bCs w:val="0"/>
                <w:spacing w:val="5"/>
                <w:sz w:val="24"/>
                <w:szCs w:val="24"/>
                <w:highlight w:val="none"/>
                <w:vertAlign w:val="baseline"/>
              </w:rPr>
            </w:pPr>
            <w:r>
              <w:rPr>
                <w:rFonts w:hint="eastAsia" w:asciiTheme="minorEastAsia" w:hAnsiTheme="minorEastAsia" w:eastAsiaTheme="minorEastAsia" w:cstheme="minorEastAsia"/>
                <w:b w:val="0"/>
                <w:bCs w:val="0"/>
                <w:spacing w:val="5"/>
                <w:sz w:val="24"/>
                <w:szCs w:val="24"/>
                <w:highlight w:val="none"/>
                <w:vertAlign w:val="baseline"/>
              </w:rPr>
              <w:t>背负式电动或机动超低容量喷雾机</w:t>
            </w:r>
          </w:p>
        </w:tc>
        <w:tc>
          <w:tcPr>
            <w:tcW w:w="2260" w:type="dxa"/>
            <w:vAlign w:val="center"/>
          </w:tcPr>
          <w:p w14:paraId="1766B639">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default" w:asciiTheme="minorEastAsia" w:hAnsiTheme="minorEastAsia" w:eastAsiaTheme="minorEastAsia" w:cstheme="minorEastAsia"/>
                <w:b w:val="0"/>
                <w:bCs w:val="0"/>
                <w:spacing w:val="5"/>
                <w:sz w:val="24"/>
                <w:szCs w:val="24"/>
                <w:highlight w:val="none"/>
                <w:vertAlign w:val="baseline"/>
                <w:lang w:val="en-US" w:eastAsia="zh-CN"/>
              </w:rPr>
            </w:pPr>
            <w:r>
              <w:rPr>
                <w:rFonts w:hint="eastAsia" w:asciiTheme="minorEastAsia" w:hAnsiTheme="minorEastAsia" w:eastAsiaTheme="minorEastAsia" w:cstheme="minorEastAsia"/>
                <w:b w:val="0"/>
                <w:bCs w:val="0"/>
                <w:spacing w:val="5"/>
                <w:sz w:val="24"/>
                <w:szCs w:val="24"/>
                <w:highlight w:val="none"/>
                <w:vertAlign w:val="baseline"/>
                <w:lang w:val="en-US" w:eastAsia="zh-CN"/>
              </w:rPr>
              <w:t>5台</w:t>
            </w:r>
          </w:p>
        </w:tc>
        <w:tc>
          <w:tcPr>
            <w:tcW w:w="2260" w:type="dxa"/>
            <w:vAlign w:val="center"/>
          </w:tcPr>
          <w:p w14:paraId="6ACC65B3">
            <w:pPr>
              <w:keepNext w:val="0"/>
              <w:keepLines w:val="0"/>
              <w:pageBreakBefore w:val="0"/>
              <w:widowControl/>
              <w:kinsoku/>
              <w:wordWrap/>
              <w:overflowPunct/>
              <w:topLinePunct w:val="0"/>
              <w:autoSpaceDE w:val="0"/>
              <w:autoSpaceDN w:val="0"/>
              <w:bidi w:val="0"/>
              <w:adjustRightInd w:val="0"/>
              <w:snapToGrid w:val="0"/>
              <w:spacing w:before="115" w:line="500" w:lineRule="exact"/>
              <w:jc w:val="center"/>
              <w:textAlignment w:val="baseline"/>
              <w:rPr>
                <w:rFonts w:hint="eastAsia" w:asciiTheme="minorEastAsia" w:hAnsiTheme="minorEastAsia" w:eastAsiaTheme="minorEastAsia" w:cstheme="minorEastAsia"/>
                <w:b w:val="0"/>
                <w:bCs w:val="0"/>
                <w:spacing w:val="5"/>
                <w:sz w:val="24"/>
                <w:szCs w:val="24"/>
                <w:highlight w:val="none"/>
                <w:vertAlign w:val="baseline"/>
              </w:rPr>
            </w:pPr>
          </w:p>
        </w:tc>
      </w:tr>
    </w:tbl>
    <w:p w14:paraId="2465E466">
      <w:pPr>
        <w:keepNext w:val="0"/>
        <w:keepLines w:val="0"/>
        <w:pageBreakBefore w:val="0"/>
        <w:widowControl/>
        <w:kinsoku/>
        <w:wordWrap/>
        <w:overflowPunct/>
        <w:topLinePunct w:val="0"/>
        <w:autoSpaceDE w:val="0"/>
        <w:autoSpaceDN w:val="0"/>
        <w:bidi w:val="0"/>
        <w:adjustRightInd w:val="0"/>
        <w:snapToGrid w:val="0"/>
        <w:spacing w:before="115" w:line="500" w:lineRule="exact"/>
        <w:ind w:left="25" w:firstLine="615"/>
        <w:textAlignment w:val="baseline"/>
        <w:rPr>
          <w:rFonts w:hint="eastAsia" w:asciiTheme="minorEastAsia" w:hAnsiTheme="minorEastAsia" w:eastAsiaTheme="minorEastAsia" w:cstheme="minorEastAsia"/>
          <w:b/>
          <w:bCs/>
          <w:spacing w:val="5"/>
          <w:sz w:val="24"/>
          <w:szCs w:val="24"/>
          <w:highlight w:val="none"/>
        </w:rPr>
      </w:pPr>
    </w:p>
    <w:p w14:paraId="51B0B076">
      <w:pPr>
        <w:keepNext w:val="0"/>
        <w:keepLines w:val="0"/>
        <w:pageBreakBefore w:val="0"/>
        <w:widowControl/>
        <w:kinsoku/>
        <w:wordWrap/>
        <w:overflowPunct/>
        <w:topLinePunct w:val="0"/>
        <w:autoSpaceDE w:val="0"/>
        <w:autoSpaceDN w:val="0"/>
        <w:bidi w:val="0"/>
        <w:adjustRightInd w:val="0"/>
        <w:snapToGrid w:val="0"/>
        <w:spacing w:before="6" w:line="500" w:lineRule="exact"/>
        <w:ind w:left="691"/>
        <w:textAlignment w:val="baseline"/>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b/>
          <w:bCs/>
          <w:spacing w:val="-1"/>
          <w:position w:val="1"/>
          <w:sz w:val="24"/>
          <w:szCs w:val="24"/>
          <w:highlight w:val="none"/>
        </w:rPr>
        <w:t>1</w:t>
      </w:r>
      <w:r>
        <w:rPr>
          <w:rFonts w:hint="eastAsia" w:asciiTheme="minorEastAsia" w:hAnsiTheme="minorEastAsia" w:eastAsiaTheme="minorEastAsia" w:cstheme="minorEastAsia"/>
          <w:b/>
          <w:bCs/>
          <w:spacing w:val="-1"/>
          <w:position w:val="1"/>
          <w:sz w:val="24"/>
          <w:szCs w:val="24"/>
          <w:highlight w:val="none"/>
          <w:lang w:val="en-US" w:eastAsia="zh-CN"/>
        </w:rPr>
        <w:t>3</w:t>
      </w:r>
      <w:r>
        <w:rPr>
          <w:rFonts w:hint="eastAsia" w:asciiTheme="minorEastAsia" w:hAnsiTheme="minorEastAsia" w:eastAsiaTheme="minorEastAsia" w:cstheme="minorEastAsia"/>
          <w:b/>
          <w:bCs/>
          <w:spacing w:val="-1"/>
          <w:position w:val="1"/>
          <w:sz w:val="24"/>
          <w:szCs w:val="24"/>
          <w:highlight w:val="none"/>
        </w:rPr>
        <w:t>、质量要求：</w:t>
      </w:r>
    </w:p>
    <w:p w14:paraId="644621EB">
      <w:pPr>
        <w:keepNext w:val="0"/>
        <w:keepLines w:val="0"/>
        <w:pageBreakBefore w:val="0"/>
        <w:widowControl/>
        <w:kinsoku/>
        <w:wordWrap/>
        <w:overflowPunct/>
        <w:topLinePunct w:val="0"/>
        <w:autoSpaceDE w:val="0"/>
        <w:autoSpaceDN w:val="0"/>
        <w:bidi w:val="0"/>
        <w:adjustRightInd w:val="0"/>
        <w:snapToGrid w:val="0"/>
        <w:spacing w:before="108" w:line="500" w:lineRule="exact"/>
        <w:ind w:right="181" w:firstLine="640"/>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14"/>
          <w:sz w:val="24"/>
          <w:szCs w:val="24"/>
        </w:rPr>
        <w:t>（</w:t>
      </w:r>
      <w:r>
        <w:rPr>
          <w:rFonts w:hint="eastAsia" w:asciiTheme="minorEastAsia" w:hAnsiTheme="minorEastAsia" w:eastAsiaTheme="minorEastAsia" w:cstheme="minorEastAsia"/>
          <w:spacing w:val="-73"/>
          <w:sz w:val="24"/>
          <w:szCs w:val="24"/>
        </w:rPr>
        <w:t xml:space="preserve"> </w:t>
      </w:r>
      <w:r>
        <w:rPr>
          <w:rFonts w:hint="eastAsia" w:asciiTheme="minorEastAsia" w:hAnsiTheme="minorEastAsia" w:eastAsiaTheme="minorEastAsia" w:cstheme="minorEastAsia"/>
          <w:spacing w:val="14"/>
          <w:sz w:val="24"/>
          <w:szCs w:val="24"/>
        </w:rPr>
        <w:t>1）总质量要求</w:t>
      </w:r>
      <w:r>
        <w:rPr>
          <w:rFonts w:hint="eastAsia" w:asciiTheme="minorEastAsia" w:hAnsiTheme="minorEastAsia" w:eastAsiaTheme="minorEastAsia" w:cstheme="minorEastAsia"/>
          <w:spacing w:val="-84"/>
          <w:sz w:val="24"/>
          <w:szCs w:val="24"/>
        </w:rPr>
        <w:t xml:space="preserve"> </w:t>
      </w:r>
      <w:r>
        <w:rPr>
          <w:rFonts w:hint="eastAsia" w:asciiTheme="minorEastAsia" w:hAnsiTheme="minorEastAsia" w:eastAsiaTheme="minorEastAsia" w:cstheme="minorEastAsia"/>
          <w:spacing w:val="14"/>
          <w:sz w:val="24"/>
          <w:szCs w:val="24"/>
        </w:rPr>
        <w:t>：成交供应商确保在服务期间病媒生物</w:t>
      </w:r>
      <w:r>
        <w:rPr>
          <w:rFonts w:hint="eastAsia" w:asciiTheme="minorEastAsia" w:hAnsiTheme="minorEastAsia" w:eastAsiaTheme="minorEastAsia" w:cstheme="minorEastAsia"/>
          <w:spacing w:val="8"/>
          <w:sz w:val="24"/>
          <w:szCs w:val="24"/>
        </w:rPr>
        <w:t>（</w:t>
      </w:r>
      <w:r>
        <w:rPr>
          <w:rFonts w:hint="eastAsia" w:asciiTheme="minorEastAsia" w:hAnsiTheme="minorEastAsia" w:eastAsiaTheme="minorEastAsia" w:cstheme="minorEastAsia"/>
          <w:spacing w:val="-52"/>
          <w:sz w:val="24"/>
          <w:szCs w:val="24"/>
        </w:rPr>
        <w:t xml:space="preserve"> </w:t>
      </w:r>
      <w:r>
        <w:rPr>
          <w:rFonts w:hint="eastAsia" w:asciiTheme="minorEastAsia" w:hAnsiTheme="minorEastAsia" w:eastAsiaTheme="minorEastAsia" w:cstheme="minorEastAsia"/>
          <w:spacing w:val="8"/>
          <w:sz w:val="24"/>
          <w:szCs w:val="24"/>
        </w:rPr>
        <w:t>鼠、蚊、蝇、蟑螂）的密度必须达到国家规定的C</w:t>
      </w:r>
      <w:r>
        <w:rPr>
          <w:rFonts w:hint="eastAsia" w:asciiTheme="minorEastAsia" w:hAnsiTheme="minorEastAsia" w:eastAsiaTheme="minorEastAsia" w:cstheme="minorEastAsia"/>
          <w:spacing w:val="-51"/>
          <w:sz w:val="24"/>
          <w:szCs w:val="24"/>
        </w:rPr>
        <w:t xml:space="preserve"> </w:t>
      </w:r>
      <w:r>
        <w:rPr>
          <w:rFonts w:hint="eastAsia" w:asciiTheme="minorEastAsia" w:hAnsiTheme="minorEastAsia" w:eastAsiaTheme="minorEastAsia" w:cstheme="minorEastAsia"/>
          <w:spacing w:val="8"/>
          <w:sz w:val="24"/>
          <w:szCs w:val="24"/>
        </w:rPr>
        <w:t>级标准。</w:t>
      </w:r>
    </w:p>
    <w:p w14:paraId="4B477C7F">
      <w:pPr>
        <w:keepNext w:val="0"/>
        <w:keepLines w:val="0"/>
        <w:pageBreakBefore w:val="0"/>
        <w:widowControl/>
        <w:kinsoku/>
        <w:wordWrap/>
        <w:overflowPunct/>
        <w:topLinePunct w:val="0"/>
        <w:autoSpaceDE w:val="0"/>
        <w:autoSpaceDN w:val="0"/>
        <w:bidi w:val="0"/>
        <w:adjustRightInd w:val="0"/>
        <w:snapToGrid w:val="0"/>
        <w:spacing w:before="108" w:line="500" w:lineRule="exact"/>
        <w:ind w:right="181" w:firstLine="64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（2）对毒饵站药物投放率进行抽查，抽查时保证毒饵站无</w:t>
      </w:r>
      <w:r>
        <w:rPr>
          <w:rFonts w:hint="eastAsia" w:asciiTheme="minorEastAsia" w:hAnsiTheme="minorEastAsia" w:eastAsiaTheme="minorEastAsia" w:cstheme="minorEastAsia"/>
          <w:spacing w:val="13"/>
          <w:sz w:val="24"/>
          <w:szCs w:val="24"/>
        </w:rPr>
        <w:t>药率在5%以下，无药率超出5%采购人有权进</w:t>
      </w:r>
      <w:r>
        <w:rPr>
          <w:rFonts w:hint="eastAsia" w:asciiTheme="minorEastAsia" w:hAnsiTheme="minorEastAsia" w:eastAsiaTheme="minorEastAsia" w:cstheme="minorEastAsia"/>
          <w:spacing w:val="12"/>
          <w:sz w:val="24"/>
          <w:szCs w:val="24"/>
        </w:rPr>
        <w:t>行扣款处理。无药</w:t>
      </w:r>
      <w:r>
        <w:rPr>
          <w:rFonts w:hint="eastAsia" w:asciiTheme="minorEastAsia" w:hAnsiTheme="minorEastAsia" w:eastAsiaTheme="minorEastAsia" w:cstheme="minorEastAsia"/>
          <w:spacing w:val="-5"/>
          <w:sz w:val="24"/>
          <w:szCs w:val="24"/>
        </w:rPr>
        <w:t>率在</w:t>
      </w:r>
      <w:r>
        <w:rPr>
          <w:rFonts w:hint="eastAsia" w:asciiTheme="minorEastAsia" w:hAnsiTheme="minorEastAsia" w:eastAsiaTheme="minorEastAsia" w:cstheme="minorEastAsia"/>
          <w:spacing w:val="-63"/>
          <w:sz w:val="24"/>
          <w:szCs w:val="24"/>
        </w:rPr>
        <w:t xml:space="preserve"> </w:t>
      </w:r>
      <w:r>
        <w:rPr>
          <w:rFonts w:hint="eastAsia" w:asciiTheme="minorEastAsia" w:hAnsiTheme="minorEastAsia" w:eastAsiaTheme="minorEastAsia" w:cstheme="minorEastAsia"/>
          <w:spacing w:val="-5"/>
          <w:sz w:val="24"/>
          <w:szCs w:val="24"/>
        </w:rPr>
        <w:t>5%-10%（含）的每个无药毒饵站扣</w:t>
      </w:r>
      <w:r>
        <w:rPr>
          <w:rFonts w:hint="eastAsia" w:asciiTheme="minorEastAsia" w:hAnsiTheme="minorEastAsia" w:eastAsiaTheme="minorEastAsia" w:cstheme="minorEastAsia"/>
          <w:spacing w:val="-60"/>
          <w:sz w:val="24"/>
          <w:szCs w:val="24"/>
        </w:rPr>
        <w:t xml:space="preserve"> </w:t>
      </w:r>
      <w:r>
        <w:rPr>
          <w:rFonts w:hint="eastAsia" w:asciiTheme="minorEastAsia" w:hAnsiTheme="minorEastAsia" w:eastAsiaTheme="minorEastAsia" w:cstheme="minorEastAsia"/>
          <w:spacing w:val="-5"/>
          <w:sz w:val="24"/>
          <w:szCs w:val="24"/>
        </w:rPr>
        <w:t>10</w:t>
      </w:r>
      <w:r>
        <w:rPr>
          <w:rFonts w:hint="eastAsia" w:asciiTheme="minorEastAsia" w:hAnsiTheme="minorEastAsia" w:eastAsiaTheme="minorEastAsia" w:cstheme="minorEastAsia"/>
          <w:spacing w:val="-50"/>
          <w:sz w:val="24"/>
          <w:szCs w:val="24"/>
        </w:rPr>
        <w:t xml:space="preserve"> </w:t>
      </w:r>
      <w:r>
        <w:rPr>
          <w:rFonts w:hint="eastAsia" w:asciiTheme="minorEastAsia" w:hAnsiTheme="minorEastAsia" w:eastAsiaTheme="minorEastAsia" w:cstheme="minorEastAsia"/>
          <w:spacing w:val="-5"/>
          <w:sz w:val="24"/>
          <w:szCs w:val="24"/>
        </w:rPr>
        <w:t>元，无药率在</w:t>
      </w:r>
      <w:r>
        <w:rPr>
          <w:rFonts w:hint="eastAsia" w:asciiTheme="minorEastAsia" w:hAnsiTheme="minorEastAsia" w:eastAsiaTheme="minorEastAsia" w:cstheme="minorEastAsia"/>
          <w:spacing w:val="-58"/>
          <w:sz w:val="24"/>
          <w:szCs w:val="24"/>
        </w:rPr>
        <w:t xml:space="preserve"> </w:t>
      </w:r>
      <w:r>
        <w:rPr>
          <w:rFonts w:hint="eastAsia" w:asciiTheme="minorEastAsia" w:hAnsiTheme="minorEastAsia" w:eastAsiaTheme="minorEastAsia" w:cstheme="minorEastAsia"/>
          <w:spacing w:val="-5"/>
          <w:sz w:val="24"/>
          <w:szCs w:val="24"/>
        </w:rPr>
        <w:t>10%-20%</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4"/>
          <w:sz w:val="24"/>
          <w:szCs w:val="24"/>
        </w:rPr>
        <w:t>（含）的每个无药毒饵站扣20</w:t>
      </w:r>
      <w:r>
        <w:rPr>
          <w:rFonts w:hint="eastAsia" w:asciiTheme="minorEastAsia" w:hAnsiTheme="minorEastAsia" w:eastAsiaTheme="minorEastAsia" w:cstheme="minorEastAsia"/>
          <w:spacing w:val="-37"/>
          <w:sz w:val="24"/>
          <w:szCs w:val="24"/>
        </w:rPr>
        <w:t xml:space="preserve"> </w:t>
      </w:r>
      <w:r>
        <w:rPr>
          <w:rFonts w:hint="eastAsia" w:asciiTheme="minorEastAsia" w:hAnsiTheme="minorEastAsia" w:eastAsiaTheme="minorEastAsia" w:cstheme="minorEastAsia"/>
          <w:spacing w:val="14"/>
          <w:sz w:val="24"/>
          <w:szCs w:val="24"/>
        </w:rPr>
        <w:t>元，无药率在20%以上的每个无</w:t>
      </w:r>
      <w:r>
        <w:rPr>
          <w:rFonts w:hint="eastAsia" w:asciiTheme="minorEastAsia" w:hAnsiTheme="minorEastAsia" w:eastAsiaTheme="minorEastAsia" w:cstheme="minorEastAsia"/>
          <w:spacing w:val="13"/>
          <w:sz w:val="24"/>
          <w:szCs w:val="24"/>
        </w:rPr>
        <w:t>药毒饵站扣40元处理。</w:t>
      </w:r>
    </w:p>
    <w:p w14:paraId="7F17BE56">
      <w:pPr>
        <w:keepNext w:val="0"/>
        <w:keepLines w:val="0"/>
        <w:pageBreakBefore w:val="0"/>
        <w:widowControl/>
        <w:kinsoku/>
        <w:wordWrap/>
        <w:overflowPunct/>
        <w:topLinePunct w:val="0"/>
        <w:autoSpaceDE w:val="0"/>
        <w:autoSpaceDN w:val="0"/>
        <w:bidi w:val="0"/>
        <w:adjustRightInd w:val="0"/>
        <w:snapToGrid w:val="0"/>
        <w:spacing w:before="11" w:line="500" w:lineRule="exact"/>
        <w:ind w:left="24" w:firstLine="616"/>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（3）在合同期内发现导致病媒生物密度控制发生区级以上</w:t>
      </w:r>
      <w:r>
        <w:rPr>
          <w:rFonts w:hint="eastAsia" w:asciiTheme="minorEastAsia" w:hAnsiTheme="minorEastAsia" w:eastAsiaTheme="minorEastAsia" w:cstheme="minorEastAsia"/>
          <w:spacing w:val="13"/>
          <w:sz w:val="24"/>
          <w:szCs w:val="24"/>
        </w:rPr>
        <w:t>新闻媒体曝光造成不良影响，或省市提出书面</w:t>
      </w:r>
      <w:r>
        <w:rPr>
          <w:rFonts w:hint="eastAsia" w:asciiTheme="minorEastAsia" w:hAnsiTheme="minorEastAsia" w:eastAsiaTheme="minorEastAsia" w:cstheme="minorEastAsia"/>
          <w:spacing w:val="12"/>
          <w:sz w:val="24"/>
          <w:szCs w:val="24"/>
        </w:rPr>
        <w:t>批评的问题，每</w:t>
      </w:r>
      <w:r>
        <w:rPr>
          <w:rFonts w:hint="eastAsia" w:asciiTheme="minorEastAsia" w:hAnsiTheme="minorEastAsia" w:eastAsiaTheme="minorEastAsia" w:cstheme="minorEastAsia"/>
          <w:spacing w:val="6"/>
          <w:sz w:val="24"/>
          <w:szCs w:val="24"/>
        </w:rPr>
        <w:t>发生一起扣除总服务外包费用10%；病媒生物密度控制达不到国</w:t>
      </w:r>
      <w:r>
        <w:rPr>
          <w:rFonts w:hint="eastAsia" w:asciiTheme="minorEastAsia" w:hAnsiTheme="minorEastAsia" w:eastAsiaTheme="minorEastAsia" w:cstheme="minorEastAsia"/>
          <w:spacing w:val="13"/>
          <w:sz w:val="24"/>
          <w:szCs w:val="24"/>
        </w:rPr>
        <w:t>家标准，采购人有权拒绝支付服务外包费用，</w:t>
      </w:r>
      <w:r>
        <w:rPr>
          <w:rFonts w:hint="eastAsia" w:asciiTheme="minorEastAsia" w:hAnsiTheme="minorEastAsia" w:eastAsiaTheme="minorEastAsia" w:cstheme="minorEastAsia"/>
          <w:spacing w:val="12"/>
          <w:sz w:val="24"/>
          <w:szCs w:val="24"/>
        </w:rPr>
        <w:t>直至病媒生物密</w:t>
      </w:r>
      <w:r>
        <w:rPr>
          <w:rFonts w:hint="eastAsia" w:asciiTheme="minorEastAsia" w:hAnsiTheme="minorEastAsia" w:eastAsiaTheme="minorEastAsia" w:cstheme="minorEastAsia"/>
          <w:spacing w:val="11"/>
          <w:sz w:val="24"/>
          <w:szCs w:val="24"/>
        </w:rPr>
        <w:t>度达到国家规定的C</w:t>
      </w:r>
      <w:r>
        <w:rPr>
          <w:rFonts w:hint="eastAsia" w:asciiTheme="minorEastAsia" w:hAnsiTheme="minorEastAsia" w:eastAsiaTheme="minorEastAsia" w:cstheme="minorEastAsia"/>
          <w:spacing w:val="-40"/>
          <w:sz w:val="24"/>
          <w:szCs w:val="24"/>
        </w:rPr>
        <w:t xml:space="preserve"> </w:t>
      </w:r>
      <w:r>
        <w:rPr>
          <w:rFonts w:hint="eastAsia" w:asciiTheme="minorEastAsia" w:hAnsiTheme="minorEastAsia" w:eastAsiaTheme="minorEastAsia" w:cstheme="minorEastAsia"/>
          <w:spacing w:val="11"/>
          <w:sz w:val="24"/>
          <w:szCs w:val="24"/>
        </w:rPr>
        <w:t>级标准。</w:t>
      </w:r>
    </w:p>
    <w:p w14:paraId="37BDAB0C">
      <w:pPr>
        <w:keepNext w:val="0"/>
        <w:keepLines w:val="0"/>
        <w:pageBreakBefore w:val="0"/>
        <w:widowControl/>
        <w:kinsoku/>
        <w:wordWrap/>
        <w:overflowPunct/>
        <w:topLinePunct w:val="0"/>
        <w:autoSpaceDE w:val="0"/>
        <w:autoSpaceDN w:val="0"/>
        <w:bidi w:val="0"/>
        <w:adjustRightInd w:val="0"/>
        <w:snapToGrid w:val="0"/>
        <w:spacing w:before="4" w:line="500" w:lineRule="exact"/>
        <w:ind w:left="22" w:right="2" w:firstLine="617"/>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（4）每次应急病媒生物消杀防治，密度未达到国家规定的</w:t>
      </w:r>
      <w:r>
        <w:rPr>
          <w:rFonts w:hint="eastAsia" w:asciiTheme="minorEastAsia" w:hAnsiTheme="minorEastAsia" w:eastAsiaTheme="minorEastAsia" w:cstheme="minorEastAsia"/>
          <w:spacing w:val="13"/>
          <w:sz w:val="24"/>
          <w:szCs w:val="24"/>
        </w:rPr>
        <w:t>标准或国家、省、市的检测标准和要求，扣除总服</w:t>
      </w:r>
      <w:r>
        <w:rPr>
          <w:rFonts w:hint="eastAsia" w:asciiTheme="minorEastAsia" w:hAnsiTheme="minorEastAsia" w:eastAsiaTheme="minorEastAsia" w:cstheme="minorEastAsia"/>
          <w:spacing w:val="12"/>
          <w:sz w:val="24"/>
          <w:szCs w:val="24"/>
        </w:rPr>
        <w:t>务外包费用</w:t>
      </w:r>
      <w:r>
        <w:rPr>
          <w:rFonts w:hint="eastAsia" w:asciiTheme="minorEastAsia" w:hAnsiTheme="minorEastAsia" w:eastAsiaTheme="minorEastAsia" w:cstheme="minorEastAsia"/>
          <w:spacing w:val="-1"/>
          <w:sz w:val="24"/>
          <w:szCs w:val="24"/>
        </w:rPr>
        <w:t>10%。</w:t>
      </w:r>
    </w:p>
    <w:p w14:paraId="77C93E06">
      <w:pPr>
        <w:keepNext w:val="0"/>
        <w:keepLines w:val="0"/>
        <w:pageBreakBefore w:val="0"/>
        <w:widowControl/>
        <w:kinsoku/>
        <w:wordWrap/>
        <w:overflowPunct/>
        <w:topLinePunct w:val="0"/>
        <w:autoSpaceDE w:val="0"/>
        <w:autoSpaceDN w:val="0"/>
        <w:bidi w:val="0"/>
        <w:adjustRightInd w:val="0"/>
        <w:snapToGrid w:val="0"/>
        <w:spacing w:before="7" w:line="500" w:lineRule="exact"/>
        <w:ind w:left="20" w:right="2" w:firstLine="6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（5）药品安全使用管理：成交供应商使用违禁药品或未经</w:t>
      </w:r>
      <w:r>
        <w:rPr>
          <w:rFonts w:hint="eastAsia" w:asciiTheme="minorEastAsia" w:hAnsiTheme="minorEastAsia" w:eastAsiaTheme="minorEastAsia" w:cstheme="minorEastAsia"/>
          <w:spacing w:val="13"/>
          <w:sz w:val="24"/>
          <w:szCs w:val="24"/>
        </w:rPr>
        <w:t>采购人批准擅自使用，采购人有权终止合同关系并拒付</w:t>
      </w:r>
      <w:r>
        <w:rPr>
          <w:rFonts w:hint="eastAsia" w:asciiTheme="minorEastAsia" w:hAnsiTheme="minorEastAsia" w:eastAsiaTheme="minorEastAsia" w:cstheme="minorEastAsia"/>
          <w:spacing w:val="12"/>
          <w:sz w:val="24"/>
          <w:szCs w:val="24"/>
        </w:rPr>
        <w:t>服务外</w:t>
      </w:r>
      <w:r>
        <w:rPr>
          <w:rFonts w:hint="eastAsia" w:asciiTheme="minorEastAsia" w:hAnsiTheme="minorEastAsia" w:eastAsiaTheme="minorEastAsia" w:cstheme="minorEastAsia"/>
          <w:spacing w:val="13"/>
          <w:sz w:val="24"/>
          <w:szCs w:val="24"/>
        </w:rPr>
        <w:t>包费，造成后果的，将依法追究法律责任。药品储存、</w:t>
      </w:r>
      <w:r>
        <w:rPr>
          <w:rFonts w:hint="eastAsia" w:asciiTheme="minorEastAsia" w:hAnsiTheme="minorEastAsia" w:eastAsiaTheme="minorEastAsia" w:cstheme="minorEastAsia"/>
          <w:spacing w:val="12"/>
          <w:sz w:val="24"/>
          <w:szCs w:val="24"/>
        </w:rPr>
        <w:t>分发、</w:t>
      </w:r>
      <w:r>
        <w:rPr>
          <w:rFonts w:hint="eastAsia" w:asciiTheme="minorEastAsia" w:hAnsiTheme="minorEastAsia" w:eastAsiaTheme="minorEastAsia" w:cstheme="minorEastAsia"/>
          <w:spacing w:val="13"/>
          <w:sz w:val="24"/>
          <w:szCs w:val="24"/>
        </w:rPr>
        <w:t>使用、回收制度和出入库登记，药品消杀记录制度不落</w:t>
      </w:r>
      <w:r>
        <w:rPr>
          <w:rFonts w:hint="eastAsia" w:asciiTheme="minorEastAsia" w:hAnsiTheme="minorEastAsia" w:eastAsiaTheme="minorEastAsia" w:cstheme="minorEastAsia"/>
          <w:spacing w:val="12"/>
          <w:sz w:val="24"/>
          <w:szCs w:val="24"/>
        </w:rPr>
        <w:t>实、药</w:t>
      </w:r>
      <w:r>
        <w:rPr>
          <w:rFonts w:hint="eastAsia" w:asciiTheme="minorEastAsia" w:hAnsiTheme="minorEastAsia" w:eastAsiaTheme="minorEastAsia" w:cstheme="minorEastAsia"/>
          <w:spacing w:val="13"/>
          <w:sz w:val="24"/>
          <w:szCs w:val="24"/>
        </w:rPr>
        <w:t>械使用不科学、不规范、消杀人员防护不到位，每发生</w:t>
      </w:r>
      <w:r>
        <w:rPr>
          <w:rFonts w:hint="eastAsia" w:asciiTheme="minorEastAsia" w:hAnsiTheme="minorEastAsia" w:eastAsiaTheme="minorEastAsia" w:cstheme="minorEastAsia"/>
          <w:spacing w:val="12"/>
          <w:sz w:val="24"/>
          <w:szCs w:val="24"/>
        </w:rPr>
        <w:t>一例施</w:t>
      </w:r>
      <w:r>
        <w:rPr>
          <w:rFonts w:hint="eastAsia" w:asciiTheme="minorEastAsia" w:hAnsiTheme="minorEastAsia" w:eastAsiaTheme="minorEastAsia" w:cstheme="minorEastAsia"/>
          <w:spacing w:val="5"/>
          <w:sz w:val="24"/>
          <w:szCs w:val="24"/>
        </w:rPr>
        <w:t>药和消杀人员安全事故的扣除</w:t>
      </w:r>
      <w:r>
        <w:rPr>
          <w:rFonts w:hint="eastAsia" w:asciiTheme="minorEastAsia" w:hAnsiTheme="minorEastAsia" w:eastAsiaTheme="minorEastAsia" w:cstheme="minorEastAsia"/>
          <w:spacing w:val="-57"/>
          <w:sz w:val="24"/>
          <w:szCs w:val="24"/>
        </w:rPr>
        <w:t xml:space="preserve"> </w:t>
      </w:r>
      <w:r>
        <w:rPr>
          <w:rFonts w:hint="eastAsia" w:asciiTheme="minorEastAsia" w:hAnsiTheme="minorEastAsia" w:eastAsiaTheme="minorEastAsia" w:cstheme="minorEastAsia"/>
          <w:spacing w:val="5"/>
          <w:sz w:val="24"/>
          <w:szCs w:val="24"/>
        </w:rPr>
        <w:t>1000</w:t>
      </w:r>
      <w:r>
        <w:rPr>
          <w:rFonts w:hint="eastAsia" w:asciiTheme="minorEastAsia" w:hAnsiTheme="minorEastAsia" w:eastAsiaTheme="minorEastAsia" w:cstheme="minorEastAsia"/>
          <w:spacing w:val="-50"/>
          <w:sz w:val="24"/>
          <w:szCs w:val="24"/>
        </w:rPr>
        <w:t xml:space="preserve"> </w:t>
      </w:r>
      <w:r>
        <w:rPr>
          <w:rFonts w:hint="eastAsia" w:asciiTheme="minorEastAsia" w:hAnsiTheme="minorEastAsia" w:eastAsiaTheme="minorEastAsia" w:cstheme="minorEastAsia"/>
          <w:spacing w:val="5"/>
          <w:sz w:val="24"/>
          <w:szCs w:val="24"/>
        </w:rPr>
        <w:t>元服务外包费，因施药问题</w:t>
      </w:r>
      <w:r>
        <w:rPr>
          <w:rFonts w:hint="eastAsia" w:asciiTheme="minorEastAsia" w:hAnsiTheme="minorEastAsia" w:eastAsiaTheme="minorEastAsia" w:cstheme="minorEastAsia"/>
          <w:spacing w:val="13"/>
          <w:sz w:val="24"/>
          <w:szCs w:val="24"/>
        </w:rPr>
        <w:t>造成人员和财产损失的安全事故，成交供应商负全部责</w:t>
      </w:r>
      <w:r>
        <w:rPr>
          <w:rFonts w:hint="eastAsia" w:asciiTheme="minorEastAsia" w:hAnsiTheme="minorEastAsia" w:eastAsiaTheme="minorEastAsia" w:cstheme="minorEastAsia"/>
          <w:spacing w:val="12"/>
          <w:sz w:val="24"/>
          <w:szCs w:val="24"/>
        </w:rPr>
        <w:t>任，承</w:t>
      </w:r>
      <w:r>
        <w:rPr>
          <w:rFonts w:hint="eastAsia" w:asciiTheme="minorEastAsia" w:hAnsiTheme="minorEastAsia" w:eastAsiaTheme="minorEastAsia" w:cstheme="minorEastAsia"/>
          <w:spacing w:val="7"/>
          <w:sz w:val="24"/>
          <w:szCs w:val="24"/>
        </w:rPr>
        <w:t>担所有损失和赔偿。</w:t>
      </w:r>
    </w:p>
    <w:p w14:paraId="66850241">
      <w:pPr>
        <w:keepNext w:val="0"/>
        <w:keepLines w:val="0"/>
        <w:pageBreakBefore w:val="0"/>
        <w:widowControl/>
        <w:kinsoku/>
        <w:wordWrap/>
        <w:overflowPunct/>
        <w:topLinePunct w:val="0"/>
        <w:autoSpaceDE w:val="0"/>
        <w:autoSpaceDN w:val="0"/>
        <w:bidi w:val="0"/>
        <w:adjustRightInd w:val="0"/>
        <w:snapToGrid w:val="0"/>
        <w:spacing w:before="5" w:line="500" w:lineRule="exact"/>
        <w:ind w:left="28" w:firstLine="612"/>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7"/>
          <w:sz w:val="24"/>
          <w:szCs w:val="24"/>
        </w:rPr>
        <w:t>（6）外环境消杀人员在岗情况：检查发现消杀人员的身份</w:t>
      </w:r>
      <w:r>
        <w:rPr>
          <w:rFonts w:hint="eastAsia" w:asciiTheme="minorEastAsia" w:hAnsiTheme="minorEastAsia" w:eastAsiaTheme="minorEastAsia" w:cstheme="minorEastAsia"/>
          <w:spacing w:val="8"/>
          <w:sz w:val="24"/>
          <w:szCs w:val="24"/>
        </w:rPr>
        <w:t>和资格证不符合的，每人每次扣除服务费5000</w:t>
      </w:r>
      <w:r>
        <w:rPr>
          <w:rFonts w:hint="eastAsia" w:asciiTheme="minorEastAsia" w:hAnsiTheme="minorEastAsia" w:eastAsiaTheme="minorEastAsia" w:cstheme="minorEastAsia"/>
          <w:spacing w:val="-46"/>
          <w:sz w:val="24"/>
          <w:szCs w:val="24"/>
        </w:rPr>
        <w:t xml:space="preserve"> </w:t>
      </w:r>
      <w:r>
        <w:rPr>
          <w:rFonts w:hint="eastAsia" w:asciiTheme="minorEastAsia" w:hAnsiTheme="minorEastAsia" w:eastAsiaTheme="minorEastAsia" w:cstheme="minorEastAsia"/>
          <w:spacing w:val="8"/>
          <w:sz w:val="24"/>
          <w:szCs w:val="24"/>
        </w:rPr>
        <w:t>元；消杀人员着装不符合要求的，每人每次扣除服务费1000</w:t>
      </w:r>
      <w:r>
        <w:rPr>
          <w:rFonts w:hint="eastAsia" w:asciiTheme="minorEastAsia" w:hAnsiTheme="minorEastAsia" w:eastAsiaTheme="minorEastAsia" w:cstheme="minorEastAsia"/>
          <w:spacing w:val="-44"/>
          <w:sz w:val="24"/>
          <w:szCs w:val="24"/>
        </w:rPr>
        <w:t xml:space="preserve"> </w:t>
      </w:r>
      <w:r>
        <w:rPr>
          <w:rFonts w:hint="eastAsia" w:asciiTheme="minorEastAsia" w:hAnsiTheme="minorEastAsia" w:eastAsiaTheme="minorEastAsia" w:cstheme="minorEastAsia"/>
          <w:spacing w:val="8"/>
          <w:sz w:val="24"/>
          <w:szCs w:val="24"/>
        </w:rPr>
        <w:t>元。上岗人员与项</w:t>
      </w:r>
      <w:r>
        <w:rPr>
          <w:rFonts w:hint="eastAsia" w:asciiTheme="minorEastAsia" w:hAnsiTheme="minorEastAsia" w:eastAsiaTheme="minorEastAsia" w:cstheme="minorEastAsia"/>
          <w:spacing w:val="20"/>
          <w:sz w:val="24"/>
          <w:szCs w:val="24"/>
        </w:rPr>
        <w:t>目响应人员的身份和资格证不符合的</w:t>
      </w:r>
      <w:r>
        <w:rPr>
          <w:rFonts w:hint="eastAsia" w:asciiTheme="minorEastAsia" w:hAnsiTheme="minorEastAsia" w:eastAsiaTheme="minorEastAsia" w:cstheme="minorEastAsia"/>
          <w:spacing w:val="-82"/>
          <w:sz w:val="24"/>
          <w:szCs w:val="24"/>
        </w:rPr>
        <w:t xml:space="preserve"> </w:t>
      </w:r>
      <w:r>
        <w:rPr>
          <w:rFonts w:hint="eastAsia" w:asciiTheme="minorEastAsia" w:hAnsiTheme="minorEastAsia" w:eastAsiaTheme="minorEastAsia" w:cstheme="minorEastAsia"/>
          <w:spacing w:val="20"/>
          <w:sz w:val="24"/>
          <w:szCs w:val="24"/>
        </w:rPr>
        <w:t>，每人</w:t>
      </w:r>
      <w:r>
        <w:rPr>
          <w:rFonts w:hint="eastAsia" w:asciiTheme="minorEastAsia" w:hAnsiTheme="minorEastAsia" w:eastAsiaTheme="minorEastAsia" w:cstheme="minorEastAsia"/>
          <w:spacing w:val="19"/>
          <w:sz w:val="24"/>
          <w:szCs w:val="24"/>
        </w:rPr>
        <w:t>每次扣除服务费</w:t>
      </w:r>
      <w:r>
        <w:rPr>
          <w:rFonts w:hint="eastAsia" w:asciiTheme="minorEastAsia" w:hAnsiTheme="minorEastAsia" w:eastAsiaTheme="minorEastAsia" w:cstheme="minorEastAsia"/>
          <w:spacing w:val="-4"/>
          <w:sz w:val="24"/>
          <w:szCs w:val="24"/>
        </w:rPr>
        <w:t>3000元。</w:t>
      </w:r>
    </w:p>
    <w:p w14:paraId="71F01712">
      <w:pPr>
        <w:keepNext w:val="0"/>
        <w:keepLines w:val="0"/>
        <w:pageBreakBefore w:val="0"/>
        <w:widowControl/>
        <w:kinsoku/>
        <w:wordWrap/>
        <w:overflowPunct/>
        <w:topLinePunct w:val="0"/>
        <w:autoSpaceDE w:val="0"/>
        <w:autoSpaceDN w:val="0"/>
        <w:bidi w:val="0"/>
        <w:adjustRightInd w:val="0"/>
        <w:snapToGrid w:val="0"/>
        <w:spacing w:before="5" w:line="500" w:lineRule="exact"/>
        <w:ind w:left="28" w:firstLine="612"/>
        <w:textAlignment w:val="baseline"/>
        <w:rPr>
          <w:rFonts w:hint="default" w:asciiTheme="minorEastAsia" w:hAnsiTheme="minorEastAsia" w:eastAsiaTheme="minorEastAsia" w:cstheme="minorEastAsia"/>
          <w:color w:val="auto"/>
          <w:spacing w:val="-4"/>
          <w:sz w:val="24"/>
          <w:szCs w:val="24"/>
          <w:lang w:val="en-US" w:eastAsia="zh-CN"/>
        </w:rPr>
      </w:pPr>
      <w:r>
        <w:rPr>
          <w:rFonts w:hint="eastAsia" w:asciiTheme="minorEastAsia" w:hAnsiTheme="minorEastAsia" w:eastAsiaTheme="minorEastAsia" w:cstheme="minorEastAsia"/>
          <w:color w:val="auto"/>
          <w:spacing w:val="7"/>
          <w:position w:val="1"/>
          <w:sz w:val="24"/>
          <w:szCs w:val="24"/>
        </w:rPr>
        <w:t>（7）</w:t>
      </w:r>
      <w:r>
        <w:rPr>
          <w:rFonts w:hint="eastAsia" w:asciiTheme="minorEastAsia" w:hAnsiTheme="minorEastAsia" w:eastAsiaTheme="minorEastAsia" w:cstheme="minorEastAsia"/>
          <w:color w:val="auto"/>
          <w:spacing w:val="7"/>
          <w:position w:val="1"/>
          <w:sz w:val="24"/>
          <w:szCs w:val="24"/>
          <w:lang w:eastAsia="zh-CN"/>
        </w:rPr>
        <w:t>消杀未覆盖或消杀不到位的，每个场所扣除</w:t>
      </w:r>
      <w:r>
        <w:rPr>
          <w:rFonts w:hint="eastAsia" w:asciiTheme="minorEastAsia" w:hAnsiTheme="minorEastAsia" w:eastAsiaTheme="minorEastAsia" w:cstheme="minorEastAsia"/>
          <w:color w:val="auto"/>
          <w:spacing w:val="7"/>
          <w:position w:val="1"/>
          <w:sz w:val="24"/>
          <w:szCs w:val="24"/>
          <w:lang w:val="en-US" w:eastAsia="zh-CN"/>
        </w:rPr>
        <w:t>5000元；发生疫情时集中消杀没有应标承诺数一半以上人员供爱卫办使用调度的，每次扣除10000元。</w:t>
      </w:r>
    </w:p>
    <w:p w14:paraId="64A83B84">
      <w:pPr>
        <w:keepNext w:val="0"/>
        <w:keepLines w:val="0"/>
        <w:pageBreakBefore w:val="0"/>
        <w:widowControl/>
        <w:kinsoku/>
        <w:wordWrap/>
        <w:overflowPunct/>
        <w:topLinePunct w:val="0"/>
        <w:autoSpaceDE w:val="0"/>
        <w:autoSpaceDN w:val="0"/>
        <w:bidi w:val="0"/>
        <w:adjustRightInd w:val="0"/>
        <w:snapToGrid w:val="0"/>
        <w:spacing w:line="500" w:lineRule="exact"/>
        <w:ind w:left="622"/>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position w:val="1"/>
          <w:sz w:val="24"/>
          <w:szCs w:val="24"/>
        </w:rPr>
        <w:t>（</w:t>
      </w:r>
      <w:r>
        <w:rPr>
          <w:rFonts w:hint="eastAsia" w:asciiTheme="minorEastAsia" w:hAnsiTheme="minorEastAsia" w:eastAsiaTheme="minorEastAsia" w:cstheme="minorEastAsia"/>
          <w:spacing w:val="7"/>
          <w:position w:val="1"/>
          <w:sz w:val="24"/>
          <w:szCs w:val="24"/>
          <w:lang w:val="en-US" w:eastAsia="zh-CN"/>
        </w:rPr>
        <w:t>8</w:t>
      </w:r>
      <w:r>
        <w:rPr>
          <w:rFonts w:hint="eastAsia" w:asciiTheme="minorEastAsia" w:hAnsiTheme="minorEastAsia" w:eastAsiaTheme="minorEastAsia" w:cstheme="minorEastAsia"/>
          <w:spacing w:val="7"/>
          <w:position w:val="1"/>
          <w:sz w:val="24"/>
          <w:szCs w:val="24"/>
        </w:rPr>
        <w:t>）发生上述事故累计</w:t>
      </w:r>
      <w:r>
        <w:rPr>
          <w:rFonts w:hint="eastAsia" w:asciiTheme="minorEastAsia" w:hAnsiTheme="minorEastAsia" w:eastAsiaTheme="minorEastAsia" w:cstheme="minorEastAsia"/>
          <w:spacing w:val="-55"/>
          <w:position w:val="1"/>
          <w:sz w:val="24"/>
          <w:szCs w:val="24"/>
        </w:rPr>
        <w:t xml:space="preserve"> </w:t>
      </w:r>
      <w:r>
        <w:rPr>
          <w:rFonts w:hint="eastAsia" w:asciiTheme="minorEastAsia" w:hAnsiTheme="minorEastAsia" w:eastAsiaTheme="minorEastAsia" w:cstheme="minorEastAsia"/>
          <w:spacing w:val="7"/>
          <w:position w:val="1"/>
          <w:sz w:val="24"/>
          <w:szCs w:val="24"/>
        </w:rPr>
        <w:t>3</w:t>
      </w:r>
      <w:r>
        <w:rPr>
          <w:rFonts w:hint="eastAsia" w:asciiTheme="minorEastAsia" w:hAnsiTheme="minorEastAsia" w:eastAsiaTheme="minorEastAsia" w:cstheme="minorEastAsia"/>
          <w:spacing w:val="-59"/>
          <w:position w:val="1"/>
          <w:sz w:val="24"/>
          <w:szCs w:val="24"/>
        </w:rPr>
        <w:t xml:space="preserve"> </w:t>
      </w:r>
      <w:r>
        <w:rPr>
          <w:rFonts w:hint="eastAsia" w:asciiTheme="minorEastAsia" w:hAnsiTheme="minorEastAsia" w:eastAsiaTheme="minorEastAsia" w:cstheme="minorEastAsia"/>
          <w:spacing w:val="7"/>
          <w:position w:val="1"/>
          <w:sz w:val="24"/>
          <w:szCs w:val="24"/>
        </w:rPr>
        <w:t>起，扣除总服务外包费用</w:t>
      </w:r>
      <w:r>
        <w:rPr>
          <w:rFonts w:hint="eastAsia" w:asciiTheme="minorEastAsia" w:hAnsiTheme="minorEastAsia" w:eastAsiaTheme="minorEastAsia" w:cstheme="minorEastAsia"/>
          <w:spacing w:val="-58"/>
          <w:position w:val="1"/>
          <w:sz w:val="24"/>
          <w:szCs w:val="24"/>
        </w:rPr>
        <w:t xml:space="preserve"> </w:t>
      </w:r>
      <w:r>
        <w:rPr>
          <w:rFonts w:hint="eastAsia" w:asciiTheme="minorEastAsia" w:hAnsiTheme="minorEastAsia" w:eastAsiaTheme="minorEastAsia" w:cstheme="minorEastAsia"/>
          <w:spacing w:val="7"/>
          <w:position w:val="1"/>
          <w:sz w:val="24"/>
          <w:szCs w:val="24"/>
        </w:rPr>
        <w:t>10%。</w:t>
      </w:r>
    </w:p>
    <w:p w14:paraId="075021BB">
      <w:pPr>
        <w:keepNext w:val="0"/>
        <w:keepLines w:val="0"/>
        <w:pageBreakBefore w:val="0"/>
        <w:widowControl/>
        <w:kinsoku/>
        <w:wordWrap/>
        <w:overflowPunct/>
        <w:topLinePunct w:val="0"/>
        <w:autoSpaceDE w:val="0"/>
        <w:autoSpaceDN w:val="0"/>
        <w:bidi w:val="0"/>
        <w:adjustRightInd w:val="0"/>
        <w:snapToGrid w:val="0"/>
        <w:spacing w:before="107" w:line="500" w:lineRule="exact"/>
        <w:ind w:left="21" w:right="313" w:firstLine="601"/>
        <w:textAlignment w:val="baseline"/>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7"/>
          <w:sz w:val="24"/>
          <w:szCs w:val="24"/>
        </w:rPr>
        <w:t>（</w:t>
      </w:r>
      <w:r>
        <w:rPr>
          <w:rFonts w:hint="eastAsia" w:asciiTheme="minorEastAsia" w:hAnsiTheme="minorEastAsia" w:eastAsiaTheme="minorEastAsia" w:cstheme="minorEastAsia"/>
          <w:spacing w:val="7"/>
          <w:sz w:val="24"/>
          <w:szCs w:val="24"/>
          <w:lang w:val="en-US" w:eastAsia="zh-CN"/>
        </w:rPr>
        <w:t>9</w:t>
      </w:r>
      <w:r>
        <w:rPr>
          <w:rFonts w:hint="eastAsia" w:asciiTheme="minorEastAsia" w:hAnsiTheme="minorEastAsia" w:eastAsiaTheme="minorEastAsia" w:cstheme="minorEastAsia"/>
          <w:spacing w:val="7"/>
          <w:sz w:val="24"/>
          <w:szCs w:val="24"/>
        </w:rPr>
        <w:t>）服务期间接受采购人及其委托第三方机构人员对服务</w:t>
      </w:r>
      <w:r>
        <w:rPr>
          <w:rFonts w:hint="eastAsia" w:asciiTheme="minorEastAsia" w:hAnsiTheme="minorEastAsia" w:eastAsiaTheme="minorEastAsia" w:cstheme="minorEastAsia"/>
          <w:spacing w:val="6"/>
          <w:sz w:val="24"/>
          <w:szCs w:val="24"/>
        </w:rPr>
        <w:t>情况及工作质量进行督导。</w:t>
      </w:r>
    </w:p>
    <w:p w14:paraId="247D339C">
      <w:pPr>
        <w:keepNext w:val="0"/>
        <w:keepLines w:val="0"/>
        <w:pageBreakBefore w:val="0"/>
        <w:widowControl/>
        <w:kinsoku/>
        <w:wordWrap/>
        <w:overflowPunct/>
        <w:topLinePunct w:val="0"/>
        <w:autoSpaceDE w:val="0"/>
        <w:autoSpaceDN w:val="0"/>
        <w:bidi w:val="0"/>
        <w:adjustRightInd w:val="0"/>
        <w:snapToGrid w:val="0"/>
        <w:spacing w:before="286" w:line="227" w:lineRule="auto"/>
        <w:ind w:left="3159"/>
        <w:textAlignment w:val="baseline"/>
        <w:outlineLvl w:val="1"/>
        <w:rPr>
          <w:rFonts w:hint="eastAsia" w:asciiTheme="majorEastAsia" w:hAnsiTheme="majorEastAsia" w:eastAsiaTheme="majorEastAsia" w:cstheme="majorEastAsia"/>
          <w:b/>
          <w:bCs/>
          <w:spacing w:val="5"/>
          <w:sz w:val="27"/>
          <w:szCs w:val="27"/>
        </w:rPr>
      </w:pPr>
      <w:r>
        <w:rPr>
          <w:rFonts w:hint="eastAsia" w:asciiTheme="majorEastAsia" w:hAnsiTheme="majorEastAsia" w:eastAsiaTheme="majorEastAsia" w:cstheme="majorEastAsia"/>
          <w:b/>
          <w:bCs/>
          <w:spacing w:val="5"/>
          <w:sz w:val="27"/>
          <w:szCs w:val="27"/>
        </w:rPr>
        <w:t>第二节 商务条款</w:t>
      </w:r>
    </w:p>
    <w:p w14:paraId="3D3CA319">
      <w:pPr>
        <w:keepNext w:val="0"/>
        <w:keepLines w:val="0"/>
        <w:pageBreakBefore w:val="0"/>
        <w:widowControl/>
        <w:kinsoku/>
        <w:wordWrap/>
        <w:overflowPunct/>
        <w:topLinePunct w:val="0"/>
        <w:autoSpaceDE w:val="0"/>
        <w:autoSpaceDN w:val="0"/>
        <w:bidi w:val="0"/>
        <w:adjustRightInd w:val="0"/>
        <w:snapToGrid w:val="0"/>
        <w:spacing w:before="225" w:line="500" w:lineRule="exact"/>
        <w:ind w:left="666"/>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position w:val="1"/>
          <w:sz w:val="24"/>
          <w:szCs w:val="24"/>
          <w:highlight w:val="none"/>
        </w:rPr>
        <w:t>1.履约地点：采购人指定地点。</w:t>
      </w:r>
    </w:p>
    <w:p w14:paraId="5D8516E5">
      <w:pPr>
        <w:keepNext w:val="0"/>
        <w:keepLines w:val="0"/>
        <w:pageBreakBefore w:val="0"/>
        <w:widowControl/>
        <w:kinsoku/>
        <w:wordWrap/>
        <w:overflowPunct/>
        <w:topLinePunct w:val="0"/>
        <w:autoSpaceDE w:val="0"/>
        <w:autoSpaceDN w:val="0"/>
        <w:bidi w:val="0"/>
        <w:adjustRightInd w:val="0"/>
        <w:snapToGrid w:val="0"/>
        <w:spacing w:before="111" w:line="500" w:lineRule="exact"/>
        <w:ind w:left="14" w:right="103" w:firstLine="651"/>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2.履约期限：</w:t>
      </w:r>
      <w:r>
        <w:rPr>
          <w:rFonts w:hint="eastAsia" w:asciiTheme="minorEastAsia" w:hAnsiTheme="minorEastAsia" w:eastAsiaTheme="minorEastAsia" w:cstheme="minorEastAsia"/>
          <w:color w:val="auto"/>
          <w:spacing w:val="-73"/>
          <w:sz w:val="24"/>
          <w:szCs w:val="24"/>
          <w:highlight w:val="none"/>
        </w:rPr>
        <w:t xml:space="preserve"> </w:t>
      </w:r>
      <w:r>
        <w:rPr>
          <w:rFonts w:hint="eastAsia" w:ascii="宋体" w:hAnsi="宋体" w:eastAsia="宋体" w:cs="宋体"/>
          <w:snapToGrid w:val="0"/>
          <w:color w:val="auto"/>
          <w:sz w:val="24"/>
          <w:szCs w:val="24"/>
          <w:highlight w:val="none"/>
          <w:lang w:val="en-US" w:eastAsia="zh-CN" w:bidi="ar-SA"/>
        </w:rPr>
        <w:t>自签订合同之日起计算，时间为9个自然月。</w:t>
      </w:r>
    </w:p>
    <w:p w14:paraId="2B44585C">
      <w:pPr>
        <w:keepNext w:val="0"/>
        <w:keepLines w:val="0"/>
        <w:pageBreakBefore w:val="0"/>
        <w:widowControl/>
        <w:kinsoku/>
        <w:wordWrap/>
        <w:overflowPunct/>
        <w:topLinePunct w:val="0"/>
        <w:autoSpaceDE w:val="0"/>
        <w:autoSpaceDN w:val="0"/>
        <w:bidi w:val="0"/>
        <w:adjustRightInd w:val="0"/>
        <w:snapToGrid w:val="0"/>
        <w:spacing w:before="6" w:line="500" w:lineRule="exact"/>
        <w:ind w:right="3" w:firstLine="666"/>
        <w:textAlignment w:val="baseline"/>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color w:val="auto"/>
          <w:spacing w:val="6"/>
          <w:sz w:val="24"/>
          <w:szCs w:val="24"/>
          <w:highlight w:val="none"/>
        </w:rPr>
        <w:t>3.付款方式</w:t>
      </w:r>
      <w:r>
        <w:rPr>
          <w:rFonts w:hint="eastAsia" w:asciiTheme="minorEastAsia" w:hAnsiTheme="minorEastAsia" w:eastAsiaTheme="minorEastAsia" w:cstheme="minorEastAsia"/>
          <w:color w:val="auto"/>
          <w:spacing w:val="-77"/>
          <w:sz w:val="24"/>
          <w:szCs w:val="24"/>
          <w:highlight w:val="none"/>
        </w:rPr>
        <w:t xml:space="preserve"> </w:t>
      </w:r>
      <w:r>
        <w:rPr>
          <w:rFonts w:hint="eastAsia" w:asciiTheme="minorEastAsia" w:hAnsiTheme="minorEastAsia" w:eastAsiaTheme="minorEastAsia" w:cstheme="minorEastAsia"/>
          <w:color w:val="auto"/>
          <w:spacing w:val="6"/>
          <w:sz w:val="24"/>
          <w:szCs w:val="24"/>
          <w:highlight w:val="none"/>
        </w:rPr>
        <w:t>：本项目分</w:t>
      </w:r>
      <w:r>
        <w:rPr>
          <w:rFonts w:hint="eastAsia" w:asciiTheme="minorEastAsia" w:hAnsiTheme="minorEastAsia" w:eastAsiaTheme="minorEastAsia" w:cstheme="minorEastAsia"/>
          <w:color w:val="auto"/>
          <w:spacing w:val="6"/>
          <w:sz w:val="24"/>
          <w:szCs w:val="24"/>
          <w:highlight w:val="none"/>
          <w:lang w:val="en-US" w:eastAsia="zh-CN"/>
        </w:rPr>
        <w:t>两</w:t>
      </w:r>
      <w:r>
        <w:rPr>
          <w:rFonts w:hint="eastAsia" w:asciiTheme="minorEastAsia" w:hAnsiTheme="minorEastAsia" w:eastAsiaTheme="minorEastAsia" w:cstheme="minorEastAsia"/>
          <w:color w:val="auto"/>
          <w:spacing w:val="6"/>
          <w:sz w:val="24"/>
          <w:szCs w:val="24"/>
          <w:highlight w:val="none"/>
        </w:rPr>
        <w:t>次付款：</w:t>
      </w:r>
    </w:p>
    <w:p w14:paraId="1FBD501E">
      <w:pPr>
        <w:keepNext w:val="0"/>
        <w:keepLines w:val="0"/>
        <w:pageBreakBefore w:val="0"/>
        <w:widowControl/>
        <w:kinsoku/>
        <w:wordWrap/>
        <w:overflowPunct/>
        <w:topLinePunct w:val="0"/>
        <w:autoSpaceDE w:val="0"/>
        <w:autoSpaceDN w:val="0"/>
        <w:bidi w:val="0"/>
        <w:adjustRightInd w:val="0"/>
        <w:snapToGrid w:val="0"/>
        <w:spacing w:before="6" w:line="500" w:lineRule="exact"/>
        <w:ind w:right="3" w:firstLine="666"/>
        <w:textAlignment w:val="baseline"/>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color w:val="auto"/>
          <w:spacing w:val="6"/>
          <w:sz w:val="24"/>
          <w:szCs w:val="24"/>
          <w:highlight w:val="none"/>
          <w:lang w:val="en-US" w:eastAsia="zh-CN"/>
        </w:rPr>
        <w:t>第一次，合同签订生效后，完成</w:t>
      </w:r>
      <w:r>
        <w:rPr>
          <w:rFonts w:hint="eastAsia" w:asciiTheme="minorEastAsia" w:hAnsiTheme="minorEastAsia" w:eastAsiaTheme="minorEastAsia" w:cstheme="minorEastAsia"/>
          <w:color w:val="auto"/>
          <w:spacing w:val="6"/>
          <w:sz w:val="24"/>
          <w:szCs w:val="24"/>
          <w:highlight w:val="none"/>
        </w:rPr>
        <w:t>项目</w:t>
      </w:r>
      <w:r>
        <w:rPr>
          <w:rFonts w:hint="eastAsia" w:asciiTheme="minorEastAsia" w:hAnsiTheme="minorEastAsia" w:eastAsiaTheme="minorEastAsia" w:cstheme="minorEastAsia"/>
          <w:color w:val="auto"/>
          <w:spacing w:val="6"/>
          <w:sz w:val="24"/>
          <w:szCs w:val="24"/>
          <w:highlight w:val="none"/>
          <w:lang w:val="en-US" w:eastAsia="zh-CN"/>
        </w:rPr>
        <w:t>三个月</w:t>
      </w:r>
      <w:r>
        <w:rPr>
          <w:rFonts w:hint="eastAsia" w:asciiTheme="minorEastAsia" w:hAnsiTheme="minorEastAsia" w:eastAsiaTheme="minorEastAsia" w:cstheme="minorEastAsia"/>
          <w:color w:val="auto"/>
          <w:spacing w:val="6"/>
          <w:sz w:val="24"/>
          <w:szCs w:val="24"/>
          <w:highlight w:val="none"/>
        </w:rPr>
        <w:t>服务，验收合格</w:t>
      </w:r>
      <w:r>
        <w:rPr>
          <w:rFonts w:hint="eastAsia" w:asciiTheme="minorEastAsia" w:hAnsiTheme="minorEastAsia" w:eastAsiaTheme="minorEastAsia" w:cstheme="minorEastAsia"/>
          <w:color w:val="auto"/>
          <w:spacing w:val="6"/>
          <w:sz w:val="24"/>
          <w:szCs w:val="24"/>
          <w:highlight w:val="none"/>
          <w:lang w:eastAsia="zh-CN"/>
        </w:rPr>
        <w:t>后</w:t>
      </w:r>
      <w:r>
        <w:rPr>
          <w:rFonts w:hint="eastAsia" w:asciiTheme="minorEastAsia" w:hAnsiTheme="minorEastAsia" w:eastAsiaTheme="minorEastAsia" w:cstheme="minorEastAsia"/>
          <w:color w:val="auto"/>
          <w:spacing w:val="6"/>
          <w:sz w:val="24"/>
          <w:szCs w:val="24"/>
          <w:highlight w:val="none"/>
        </w:rPr>
        <w:t>，采购人收到成交供应商开具的合法有效增值税发票后 5 个工作日内，支付合同总金额的 40%；</w:t>
      </w:r>
    </w:p>
    <w:p w14:paraId="3EF5C226">
      <w:pPr>
        <w:keepNext w:val="0"/>
        <w:keepLines w:val="0"/>
        <w:pageBreakBefore w:val="0"/>
        <w:widowControl/>
        <w:kinsoku/>
        <w:wordWrap/>
        <w:overflowPunct/>
        <w:topLinePunct w:val="0"/>
        <w:autoSpaceDE w:val="0"/>
        <w:autoSpaceDN w:val="0"/>
        <w:bidi w:val="0"/>
        <w:adjustRightInd w:val="0"/>
        <w:snapToGrid w:val="0"/>
        <w:spacing w:before="6" w:line="500" w:lineRule="exact"/>
        <w:ind w:right="3" w:firstLine="666"/>
        <w:textAlignment w:val="baseline"/>
        <w:rPr>
          <w:rFonts w:hint="eastAsia" w:asciiTheme="minorEastAsia" w:hAnsiTheme="minorEastAsia" w:eastAsiaTheme="minorEastAsia" w:cstheme="minorEastAsia"/>
          <w:color w:val="auto"/>
          <w:spacing w:val="6"/>
          <w:sz w:val="24"/>
          <w:szCs w:val="24"/>
          <w:highlight w:val="none"/>
        </w:rPr>
      </w:pPr>
      <w:r>
        <w:rPr>
          <w:rFonts w:hint="eastAsia" w:asciiTheme="minorEastAsia" w:hAnsiTheme="minorEastAsia" w:eastAsiaTheme="minorEastAsia" w:cstheme="minorEastAsia"/>
          <w:color w:val="auto"/>
          <w:spacing w:val="6"/>
          <w:sz w:val="24"/>
          <w:szCs w:val="24"/>
          <w:highlight w:val="none"/>
        </w:rPr>
        <w:t>第</w:t>
      </w:r>
      <w:r>
        <w:rPr>
          <w:rFonts w:hint="eastAsia" w:asciiTheme="minorEastAsia" w:hAnsiTheme="minorEastAsia" w:eastAsiaTheme="minorEastAsia" w:cstheme="minorEastAsia"/>
          <w:color w:val="auto"/>
          <w:spacing w:val="6"/>
          <w:sz w:val="24"/>
          <w:szCs w:val="24"/>
          <w:highlight w:val="none"/>
          <w:lang w:val="en-US" w:eastAsia="zh-CN"/>
        </w:rPr>
        <w:t>二</w:t>
      </w:r>
      <w:r>
        <w:rPr>
          <w:rFonts w:hint="eastAsia" w:asciiTheme="minorEastAsia" w:hAnsiTheme="minorEastAsia" w:eastAsiaTheme="minorEastAsia" w:cstheme="minorEastAsia"/>
          <w:color w:val="auto"/>
          <w:spacing w:val="6"/>
          <w:sz w:val="24"/>
          <w:szCs w:val="24"/>
          <w:highlight w:val="none"/>
        </w:rPr>
        <w:t>次，本项目全部服务完成并通过整体验收合格，采购人收到成交供应商开具的合法有效增值税发票后 5 个工作日内，支付至合同总价款的100%。</w:t>
      </w:r>
    </w:p>
    <w:p w14:paraId="04556365">
      <w:pPr>
        <w:keepNext w:val="0"/>
        <w:keepLines w:val="0"/>
        <w:pageBreakBefore w:val="0"/>
        <w:widowControl/>
        <w:kinsoku/>
        <w:wordWrap/>
        <w:overflowPunct/>
        <w:topLinePunct w:val="0"/>
        <w:autoSpaceDE w:val="0"/>
        <w:autoSpaceDN w:val="0"/>
        <w:bidi w:val="0"/>
        <w:adjustRightInd w:val="0"/>
        <w:snapToGrid w:val="0"/>
        <w:spacing w:before="3" w:line="500" w:lineRule="exact"/>
        <w:ind w:left="1" w:firstLine="665"/>
        <w:textAlignment w:val="baseline"/>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9"/>
          <w:sz w:val="24"/>
          <w:szCs w:val="24"/>
          <w:highlight w:val="none"/>
        </w:rPr>
        <w:t>4.履约保证金</w:t>
      </w:r>
      <w:r>
        <w:rPr>
          <w:rFonts w:hint="eastAsia" w:asciiTheme="minorEastAsia" w:hAnsiTheme="minorEastAsia" w:eastAsiaTheme="minorEastAsia" w:cstheme="minorEastAsia"/>
          <w:color w:val="auto"/>
          <w:spacing w:val="9"/>
          <w:sz w:val="24"/>
          <w:szCs w:val="24"/>
          <w:highlight w:val="none"/>
          <w:lang w:eastAsia="zh-CN"/>
        </w:rPr>
        <w:t>：</w:t>
      </w:r>
      <w:r>
        <w:rPr>
          <w:rFonts w:hint="eastAsia" w:asciiTheme="minorEastAsia" w:hAnsiTheme="minorEastAsia" w:eastAsiaTheme="minorEastAsia" w:cstheme="minorEastAsia"/>
          <w:color w:val="auto"/>
          <w:spacing w:val="9"/>
          <w:sz w:val="24"/>
          <w:szCs w:val="24"/>
          <w:highlight w:val="none"/>
        </w:rPr>
        <w:t>本项目不收取履约保证金</w:t>
      </w:r>
      <w:r>
        <w:rPr>
          <w:rFonts w:hint="eastAsia" w:asciiTheme="minorEastAsia" w:hAnsiTheme="minorEastAsia" w:eastAsiaTheme="minorEastAsia" w:cstheme="minorEastAsia"/>
          <w:color w:val="auto"/>
          <w:spacing w:val="9"/>
          <w:sz w:val="24"/>
          <w:szCs w:val="24"/>
          <w:highlight w:val="none"/>
          <w:lang w:eastAsia="zh-CN"/>
        </w:rPr>
        <w:t>。</w:t>
      </w:r>
    </w:p>
    <w:p w14:paraId="29BAD97F">
      <w:pPr>
        <w:keepNext w:val="0"/>
        <w:keepLines w:val="0"/>
        <w:pageBreakBefore w:val="0"/>
        <w:widowControl/>
        <w:kinsoku/>
        <w:wordWrap/>
        <w:overflowPunct/>
        <w:topLinePunct w:val="0"/>
        <w:autoSpaceDE w:val="0"/>
        <w:autoSpaceDN w:val="0"/>
        <w:bidi w:val="0"/>
        <w:adjustRightInd w:val="0"/>
        <w:snapToGrid w:val="0"/>
        <w:spacing w:before="7" w:line="500" w:lineRule="exact"/>
        <w:ind w:left="666"/>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5"/>
          <w:position w:val="1"/>
          <w:sz w:val="24"/>
          <w:szCs w:val="24"/>
          <w:highlight w:val="none"/>
        </w:rPr>
        <w:t>5.验收</w:t>
      </w:r>
    </w:p>
    <w:p w14:paraId="10C15A04">
      <w:pPr>
        <w:keepNext w:val="0"/>
        <w:keepLines w:val="0"/>
        <w:pageBreakBefore w:val="0"/>
        <w:widowControl/>
        <w:kinsoku/>
        <w:wordWrap/>
        <w:overflowPunct/>
        <w:topLinePunct w:val="0"/>
        <w:autoSpaceDE w:val="0"/>
        <w:autoSpaceDN w:val="0"/>
        <w:bidi w:val="0"/>
        <w:adjustRightInd w:val="0"/>
        <w:snapToGrid w:val="0"/>
        <w:spacing w:before="106" w:line="500" w:lineRule="exact"/>
        <w:ind w:left="5" w:right="103" w:firstLine="639"/>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验收标准</w:t>
      </w:r>
      <w:r>
        <w:rPr>
          <w:rFonts w:hint="eastAsia" w:asciiTheme="minorEastAsia" w:hAnsiTheme="minorEastAsia" w:eastAsiaTheme="minorEastAsia" w:cstheme="minorEastAsia"/>
          <w:spacing w:val="-74"/>
          <w:sz w:val="24"/>
          <w:szCs w:val="24"/>
        </w:rPr>
        <w:t xml:space="preserve"> </w:t>
      </w:r>
      <w:r>
        <w:rPr>
          <w:rFonts w:hint="eastAsia" w:asciiTheme="minorEastAsia" w:hAnsiTheme="minorEastAsia" w:eastAsiaTheme="minorEastAsia" w:cstheme="minorEastAsia"/>
          <w:spacing w:val="6"/>
          <w:sz w:val="24"/>
          <w:szCs w:val="24"/>
        </w:rPr>
        <w:t>：本项目为政府采购项</w:t>
      </w:r>
      <w:r>
        <w:rPr>
          <w:rFonts w:hint="eastAsia" w:asciiTheme="minorEastAsia" w:hAnsiTheme="minorEastAsia" w:eastAsiaTheme="minorEastAsia" w:cstheme="minorEastAsia"/>
          <w:spacing w:val="-66"/>
          <w:sz w:val="24"/>
          <w:szCs w:val="24"/>
        </w:rPr>
        <w:t xml:space="preserve"> </w:t>
      </w:r>
      <w:r>
        <w:rPr>
          <w:rFonts w:hint="eastAsia" w:asciiTheme="minorEastAsia" w:hAnsiTheme="minorEastAsia" w:eastAsiaTheme="minorEastAsia" w:cstheme="minorEastAsia"/>
          <w:spacing w:val="6"/>
          <w:sz w:val="24"/>
          <w:szCs w:val="24"/>
        </w:rPr>
        <w:t>目，验收将严格遵守政府</w:t>
      </w:r>
      <w:r>
        <w:rPr>
          <w:rFonts w:hint="eastAsia" w:asciiTheme="minorEastAsia" w:hAnsiTheme="minorEastAsia" w:eastAsiaTheme="minorEastAsia" w:cstheme="minorEastAsia"/>
          <w:spacing w:val="12"/>
          <w:sz w:val="24"/>
          <w:szCs w:val="24"/>
        </w:rPr>
        <w:t>采购相关法律法规，依据中标供应商的投标文件依次对各项产</w:t>
      </w:r>
      <w:r>
        <w:rPr>
          <w:rFonts w:hint="eastAsia" w:asciiTheme="minorEastAsia" w:hAnsiTheme="minorEastAsia" w:eastAsiaTheme="minorEastAsia" w:cstheme="minorEastAsia"/>
          <w:spacing w:val="8"/>
          <w:sz w:val="24"/>
          <w:szCs w:val="24"/>
        </w:rPr>
        <w:t>品的技术规格和采购人的采购需求进行实地验收。</w:t>
      </w:r>
    </w:p>
    <w:p w14:paraId="640B3E0F">
      <w:pPr>
        <w:keepNext w:val="0"/>
        <w:keepLines w:val="0"/>
        <w:pageBreakBefore w:val="0"/>
        <w:widowControl/>
        <w:kinsoku/>
        <w:wordWrap/>
        <w:overflowPunct/>
        <w:topLinePunct w:val="0"/>
        <w:autoSpaceDE w:val="0"/>
        <w:autoSpaceDN w:val="0"/>
        <w:bidi w:val="0"/>
        <w:adjustRightInd w:val="0"/>
        <w:snapToGrid w:val="0"/>
        <w:spacing w:before="3" w:line="500" w:lineRule="exact"/>
        <w:ind w:left="666"/>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position w:val="1"/>
          <w:sz w:val="24"/>
          <w:szCs w:val="24"/>
        </w:rPr>
        <w:t>6.其他要求：</w:t>
      </w:r>
    </w:p>
    <w:p w14:paraId="6E0283F8">
      <w:pPr>
        <w:keepNext w:val="0"/>
        <w:keepLines w:val="0"/>
        <w:pageBreakBefore w:val="0"/>
        <w:widowControl/>
        <w:kinsoku/>
        <w:wordWrap/>
        <w:overflowPunct/>
        <w:topLinePunct w:val="0"/>
        <w:autoSpaceDE w:val="0"/>
        <w:autoSpaceDN w:val="0"/>
        <w:bidi w:val="0"/>
        <w:adjustRightInd w:val="0"/>
        <w:snapToGrid w:val="0"/>
        <w:spacing w:before="112" w:line="500" w:lineRule="exact"/>
        <w:ind w:left="6" w:right="103" w:firstLine="61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（1）成交单位提供的成果质量不合格，应在3</w:t>
      </w:r>
      <w:r>
        <w:rPr>
          <w:rFonts w:hint="eastAsia" w:asciiTheme="minorEastAsia" w:hAnsiTheme="minorEastAsia" w:eastAsiaTheme="minorEastAsia" w:cstheme="minorEastAsia"/>
          <w:spacing w:val="-40"/>
          <w:sz w:val="24"/>
          <w:szCs w:val="24"/>
        </w:rPr>
        <w:t xml:space="preserve"> </w:t>
      </w:r>
      <w:r>
        <w:rPr>
          <w:rFonts w:hint="eastAsia" w:asciiTheme="minorEastAsia" w:hAnsiTheme="minorEastAsia" w:eastAsiaTheme="minorEastAsia" w:cstheme="minorEastAsia"/>
          <w:spacing w:val="3"/>
          <w:sz w:val="24"/>
          <w:szCs w:val="24"/>
        </w:rPr>
        <w:t>个工作</w:t>
      </w:r>
      <w:r>
        <w:rPr>
          <w:rFonts w:hint="eastAsia" w:asciiTheme="minorEastAsia" w:hAnsiTheme="minorEastAsia" w:eastAsiaTheme="minorEastAsia" w:cstheme="minorEastAsia"/>
          <w:spacing w:val="-64"/>
          <w:sz w:val="24"/>
          <w:szCs w:val="24"/>
        </w:rPr>
        <w:t xml:space="preserve"> </w:t>
      </w:r>
      <w:r>
        <w:rPr>
          <w:rFonts w:hint="eastAsia" w:asciiTheme="minorEastAsia" w:hAnsiTheme="minorEastAsia" w:eastAsiaTheme="minorEastAsia" w:cstheme="minorEastAsia"/>
          <w:spacing w:val="3"/>
          <w:sz w:val="24"/>
          <w:szCs w:val="24"/>
        </w:rPr>
        <w:t>日</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3"/>
          <w:sz w:val="24"/>
          <w:szCs w:val="24"/>
        </w:rPr>
        <w:t>内</w:t>
      </w:r>
      <w:r>
        <w:rPr>
          <w:rFonts w:hint="eastAsia" w:asciiTheme="minorEastAsia" w:hAnsiTheme="minorEastAsia" w:eastAsiaTheme="minorEastAsia" w:cstheme="minorEastAsia"/>
          <w:spacing w:val="12"/>
          <w:sz w:val="24"/>
          <w:szCs w:val="24"/>
        </w:rPr>
        <w:t>由成交单位采取补救措施，以达到质量要求，补救后仍无法通过验收，则成交单位应退还采购单位所有已支付款，并对成交</w:t>
      </w:r>
      <w:r>
        <w:rPr>
          <w:rFonts w:hint="eastAsia" w:asciiTheme="minorEastAsia" w:hAnsiTheme="minorEastAsia" w:eastAsiaTheme="minorEastAsia" w:cstheme="minorEastAsia"/>
          <w:spacing w:val="3"/>
          <w:sz w:val="24"/>
          <w:szCs w:val="24"/>
        </w:rPr>
        <w:t>单位处以合同总额之</w:t>
      </w:r>
      <w:r>
        <w:rPr>
          <w:rFonts w:hint="eastAsia" w:asciiTheme="minorEastAsia" w:hAnsiTheme="minorEastAsia" w:eastAsiaTheme="minorEastAsia" w:cstheme="minorEastAsia"/>
          <w:spacing w:val="-59"/>
          <w:sz w:val="24"/>
          <w:szCs w:val="24"/>
        </w:rPr>
        <w:t xml:space="preserve"> </w:t>
      </w:r>
      <w:r>
        <w:rPr>
          <w:rFonts w:hint="eastAsia" w:asciiTheme="minorEastAsia" w:hAnsiTheme="minorEastAsia" w:eastAsiaTheme="minorEastAsia" w:cstheme="minorEastAsia"/>
          <w:spacing w:val="3"/>
          <w:sz w:val="24"/>
          <w:szCs w:val="24"/>
        </w:rPr>
        <w:t>10%的罚金，采购单位仍有权向成</w:t>
      </w:r>
      <w:r>
        <w:rPr>
          <w:rFonts w:hint="eastAsia" w:asciiTheme="minorEastAsia" w:hAnsiTheme="minorEastAsia" w:eastAsiaTheme="minorEastAsia" w:cstheme="minorEastAsia"/>
          <w:spacing w:val="2"/>
          <w:sz w:val="24"/>
          <w:szCs w:val="24"/>
        </w:rPr>
        <w:t>交单位追</w:t>
      </w:r>
      <w:r>
        <w:rPr>
          <w:rFonts w:hint="eastAsia" w:asciiTheme="minorEastAsia" w:hAnsiTheme="minorEastAsia" w:eastAsiaTheme="minorEastAsia" w:cstheme="minorEastAsia"/>
          <w:spacing w:val="5"/>
          <w:sz w:val="24"/>
          <w:szCs w:val="24"/>
        </w:rPr>
        <w:t>索因此而导致的一切损失。</w:t>
      </w:r>
    </w:p>
    <w:p w14:paraId="01B161C0">
      <w:pPr>
        <w:keepNext w:val="0"/>
        <w:keepLines w:val="0"/>
        <w:pageBreakBefore w:val="0"/>
        <w:widowControl/>
        <w:kinsoku/>
        <w:wordWrap/>
        <w:overflowPunct/>
        <w:topLinePunct w:val="0"/>
        <w:autoSpaceDE w:val="0"/>
        <w:autoSpaceDN w:val="0"/>
        <w:bidi w:val="0"/>
        <w:adjustRightInd w:val="0"/>
        <w:snapToGrid w:val="0"/>
        <w:spacing w:line="500" w:lineRule="exact"/>
        <w:ind w:left="3" w:right="155" w:firstLine="614"/>
        <w:jc w:val="both"/>
        <w:textAlignment w:val="baseline"/>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7"/>
          <w:sz w:val="24"/>
          <w:szCs w:val="24"/>
        </w:rPr>
        <w:t>（2）成交单位在合同履行过程中如果使用了他人的专利和</w:t>
      </w:r>
      <w:r>
        <w:rPr>
          <w:rFonts w:hint="eastAsia" w:asciiTheme="minorEastAsia" w:hAnsiTheme="minorEastAsia" w:eastAsiaTheme="minorEastAsia" w:cstheme="minorEastAsia"/>
          <w:spacing w:val="12"/>
          <w:sz w:val="24"/>
          <w:szCs w:val="24"/>
        </w:rPr>
        <w:t>专有技术，所需费用由成交单位自行承担；如果成交单位向采</w:t>
      </w:r>
      <w:r>
        <w:rPr>
          <w:rFonts w:hint="eastAsia" w:asciiTheme="minorEastAsia" w:hAnsiTheme="minorEastAsia" w:eastAsiaTheme="minorEastAsia" w:cstheme="minorEastAsia"/>
          <w:spacing w:val="10"/>
          <w:sz w:val="24"/>
          <w:szCs w:val="24"/>
        </w:rPr>
        <w:t>购单位交付的工作成果涉及第三人权利而引发争议，</w:t>
      </w:r>
      <w:r>
        <w:rPr>
          <w:rFonts w:hint="eastAsia" w:asciiTheme="minorEastAsia" w:hAnsiTheme="minorEastAsia" w:eastAsiaTheme="minorEastAsia" w:cstheme="minorEastAsia"/>
          <w:spacing w:val="-83"/>
          <w:sz w:val="24"/>
          <w:szCs w:val="24"/>
        </w:rPr>
        <w:t xml:space="preserve"> </w:t>
      </w:r>
      <w:r>
        <w:rPr>
          <w:rFonts w:hint="eastAsia" w:asciiTheme="minorEastAsia" w:hAnsiTheme="minorEastAsia" w:eastAsiaTheme="minorEastAsia" w:cstheme="minorEastAsia"/>
          <w:spacing w:val="10"/>
          <w:sz w:val="24"/>
          <w:szCs w:val="24"/>
        </w:rPr>
        <w:t>由成交单</w:t>
      </w:r>
      <w:r>
        <w:rPr>
          <w:rFonts w:hint="eastAsia" w:asciiTheme="minorEastAsia" w:hAnsiTheme="minorEastAsia" w:eastAsiaTheme="minorEastAsia" w:cstheme="minorEastAsia"/>
          <w:spacing w:val="8"/>
          <w:sz w:val="24"/>
          <w:szCs w:val="24"/>
        </w:rPr>
        <w:t>位承担由此引起的一切经济和法律责任。</w:t>
      </w:r>
    </w:p>
    <w:p w14:paraId="18216AEB">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56592">
    <w:pPr>
      <w:pStyle w:val="9"/>
      <w:rPr>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0CE33C">
                          <w:pPr>
                            <w:pStyle w:val="9"/>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6D0CE33C">
                    <w:pPr>
                      <w:pStyle w:val="9"/>
                    </w:pPr>
                    <w:r>
                      <w:fldChar w:fldCharType="begin"/>
                    </w:r>
                    <w:r>
                      <w:instrText xml:space="preserve"> PAGE  \* MERGEFORMAT </w:instrText>
                    </w:r>
                    <w:r>
                      <w:fldChar w:fldCharType="separate"/>
                    </w:r>
                    <w:r>
                      <w:t>61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43CA53"/>
    <w:multiLevelType w:val="singleLevel"/>
    <w:tmpl w:val="6743CA53"/>
    <w:lvl w:ilvl="0" w:tentative="0">
      <w:start w:val="1"/>
      <w:numFmt w:val="bullet"/>
      <w:pStyle w:val="5"/>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CA4A2E"/>
    <w:rsid w:val="66C11F8D"/>
    <w:rsid w:val="7DCA4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qFormat="1"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E-mail Signature"/>
    <w:basedOn w:val="1"/>
    <w:next w:val="3"/>
    <w:qFormat/>
    <w:uiPriority w:val="0"/>
    <w:pPr>
      <w:widowControl/>
      <w:spacing w:line="460" w:lineRule="exact"/>
      <w:ind w:firstLine="200"/>
      <w:jc w:val="left"/>
    </w:pPr>
    <w:rPr>
      <w:rFonts w:ascii="宋体" w:hAnsi="宋体" w:cs="宋体"/>
      <w:kern w:val="0"/>
      <w:sz w:val="24"/>
      <w:szCs w:val="24"/>
    </w:rPr>
  </w:style>
  <w:style w:type="paragraph" w:customStyle="1" w:styleId="3">
    <w:name w:val="文章"/>
    <w:basedOn w:val="1"/>
    <w:next w:val="4"/>
    <w:autoRedefine/>
    <w:qFormat/>
    <w:uiPriority w:val="0"/>
    <w:pPr>
      <w:widowControl/>
      <w:ind w:firstLine="480"/>
      <w:jc w:val="center"/>
    </w:pPr>
    <w:rPr>
      <w:rFonts w:ascii="宋体" w:hAnsi="宋体" w:cs="宋体"/>
      <w:kern w:val="0"/>
      <w:sz w:val="26"/>
      <w:szCs w:val="24"/>
    </w:rPr>
  </w:style>
  <w:style w:type="paragraph" w:styleId="4">
    <w:name w:val="List"/>
    <w:basedOn w:val="1"/>
    <w:next w:val="5"/>
    <w:qFormat/>
    <w:uiPriority w:val="0"/>
    <w:pPr>
      <w:widowControl/>
      <w:ind w:left="200" w:hanging="200" w:hangingChars="200"/>
      <w:jc w:val="left"/>
    </w:pPr>
    <w:rPr>
      <w:rFonts w:ascii="宋体" w:hAnsi="宋体" w:cs="宋体"/>
      <w:kern w:val="0"/>
      <w:sz w:val="24"/>
      <w:szCs w:val="24"/>
    </w:rPr>
  </w:style>
  <w:style w:type="paragraph" w:styleId="5">
    <w:name w:val="List Bullet 2"/>
    <w:basedOn w:val="1"/>
    <w:next w:val="6"/>
    <w:uiPriority w:val="0"/>
    <w:pPr>
      <w:numPr>
        <w:ilvl w:val="0"/>
        <w:numId w:val="1"/>
      </w:numPr>
    </w:pPr>
  </w:style>
  <w:style w:type="paragraph" w:customStyle="1" w:styleId="6">
    <w:name w:val="xl70"/>
    <w:basedOn w:val="1"/>
    <w:next w:val="7"/>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360" w:lineRule="auto"/>
      <w:ind w:firstLine="200" w:firstLineChars="200"/>
      <w:jc w:val="center"/>
    </w:pPr>
    <w:rPr>
      <w:rFonts w:ascii="宋体" w:hAnsi="宋体" w:cs="宋体"/>
      <w:color w:val="FF0000"/>
      <w:kern w:val="0"/>
      <w:sz w:val="18"/>
      <w:szCs w:val="18"/>
    </w:rPr>
  </w:style>
  <w:style w:type="paragraph" w:customStyle="1" w:styleId="7">
    <w:name w:val="正文缩进1"/>
    <w:basedOn w:val="1"/>
    <w:next w:val="8"/>
    <w:autoRedefine/>
    <w:qFormat/>
    <w:uiPriority w:val="0"/>
    <w:pPr>
      <w:ind w:firstLine="420"/>
    </w:pPr>
    <w:rPr>
      <w:rFonts w:ascii="宋体"/>
      <w:sz w:val="28"/>
    </w:rPr>
  </w:style>
  <w:style w:type="paragraph" w:customStyle="1" w:styleId="8">
    <w:name w:val="td1"/>
    <w:basedOn w:val="1"/>
    <w:next w:val="1"/>
    <w:autoRedefine/>
    <w:qFormat/>
    <w:uiPriority w:val="0"/>
    <w:pPr>
      <w:widowControl/>
      <w:spacing w:before="280" w:after="280" w:line="300" w:lineRule="atLeast"/>
      <w:ind w:firstLine="200"/>
    </w:pPr>
    <w:rPr>
      <w:color w:val="000000"/>
      <w:sz w:val="18"/>
    </w:rPr>
  </w:style>
  <w:style w:type="paragraph" w:styleId="9">
    <w:name w:val="footer"/>
    <w:basedOn w:val="1"/>
    <w:qFormat/>
    <w:uiPriority w:val="0"/>
    <w:pPr>
      <w:tabs>
        <w:tab w:val="center" w:pos="4153"/>
        <w:tab w:val="right" w:pos="8306"/>
      </w:tabs>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BodyTextIndent"/>
    <w:basedOn w:val="1"/>
    <w:next w:val="14"/>
    <w:qFormat/>
    <w:uiPriority w:val="99"/>
    <w:pPr>
      <w:spacing w:line="580" w:lineRule="exact"/>
      <w:ind w:firstLine="630"/>
    </w:pPr>
    <w:rPr>
      <w:rFonts w:ascii="仿宋_GB2312" w:eastAsia="仿宋_GB2312"/>
      <w:sz w:val="32"/>
    </w:rPr>
  </w:style>
  <w:style w:type="paragraph" w:customStyle="1" w:styleId="14">
    <w:name w:val="NormalIndent"/>
    <w:basedOn w:val="1"/>
    <w:qFormat/>
    <w:uiPriority w:val="99"/>
    <w:pPr>
      <w:ind w:firstLine="420" w:firstLineChars="200"/>
    </w:pPr>
    <w:rPr>
      <w:rFonts w:eastAsia="仿宋"/>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3084</Words>
  <Characters>3214</Characters>
  <Lines>0</Lines>
  <Paragraphs>0</Paragraphs>
  <TotalTime>0</TotalTime>
  <ScaleCrop>false</ScaleCrop>
  <LinksUpToDate>false</LinksUpToDate>
  <CharactersWithSpaces>3464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2026-05-26T05:17:00Z</dcterms:created>
  <dc:creator>Administrator</dc:creator>
  <cp:lastModifiedBy>Administrator</cp:lastModifiedBy>
  <dcterms:modified xsi:type="dcterms:W3CDTF">2026-10-27T08:46:41Z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4EFFEA262A564C16AA342CF3C92983C6_11</vt:lpwstr>
  </property>
  <property fmtid="{D5CDD505-2E9C-101B-9397-08002B2CF9AE}" pid="4" name="KSOTemplateDocerSaveRecord">
    <vt:lpwstr>eyJoZGlkIjoiNTAyNjgyNmU2Mzc5YmU0N2QxZDgzZGE0ODE1ZjlkOWUiLCJ1c2VySWQiOiI1ODcwNzAzNTYifQ==</vt:lpwstr>
  </property>
</Properties>
</file>