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E1D53">
      <w:pPr>
        <w:keepNext w:val="0"/>
        <w:keepLines w:val="0"/>
        <w:pageBreakBefore w:val="0"/>
        <w:widowControl w:val="0"/>
        <w:shd w:val="clear" w:color="auto" w:fill="auto"/>
        <w:kinsoku/>
        <w:wordWrap/>
        <w:overflowPunct/>
        <w:topLinePunct w:val="0"/>
        <w:autoSpaceDE/>
        <w:autoSpaceDN/>
        <w:bidi w:val="0"/>
        <w:adjustRightInd/>
        <w:snapToGrid/>
        <w:spacing w:line="400" w:lineRule="exact"/>
        <w:contextualSpacing/>
        <w:jc w:val="center"/>
        <w:textAlignment w:val="auto"/>
        <w:rPr>
          <w:rFonts w:hint="eastAsia" w:ascii="方正小标宋简体" w:hAnsi="Times New Roman" w:eastAsia="方正小标宋简体" w:cs="Times New Roman"/>
          <w:bCs/>
          <w:sz w:val="36"/>
          <w:szCs w:val="36"/>
          <w:highlight w:val="none"/>
          <w:lang w:val="en-US" w:eastAsia="zh-CN"/>
        </w:rPr>
      </w:pPr>
      <w:r>
        <w:rPr>
          <w:rFonts w:hint="eastAsia" w:ascii="方正小标宋简体" w:eastAsia="方正小标宋简体" w:cs="Times New Roman"/>
          <w:bCs/>
          <w:sz w:val="36"/>
          <w:szCs w:val="36"/>
          <w:highlight w:val="none"/>
          <w:lang w:val="en-US" w:eastAsia="zh-CN"/>
        </w:rPr>
        <w:t>宜居物业病媒生物防制</w:t>
      </w:r>
      <w:r>
        <w:rPr>
          <w:rFonts w:hint="eastAsia" w:ascii="方正小标宋简体" w:hAnsi="Times New Roman" w:eastAsia="方正小标宋简体" w:cs="Times New Roman"/>
          <w:bCs/>
          <w:sz w:val="36"/>
          <w:szCs w:val="36"/>
          <w:highlight w:val="none"/>
          <w:lang w:val="en-US" w:eastAsia="zh-CN"/>
        </w:rPr>
        <w:t>项目</w:t>
      </w:r>
    </w:p>
    <w:p w14:paraId="6D0F13EC">
      <w:pPr>
        <w:pStyle w:val="9"/>
        <w:ind w:left="0" w:leftChars="0" w:firstLine="0" w:firstLineChars="0"/>
        <w:jc w:val="center"/>
        <w:rPr>
          <w:rFonts w:hint="eastAsia" w:ascii="仿宋_GB2312" w:hAnsi="宋体" w:eastAsia="仿宋_GB2312" w:cs="Times New Roman"/>
          <w:bCs/>
          <w:snapToGrid w:val="0"/>
          <w:kern w:val="0"/>
          <w:sz w:val="28"/>
          <w:szCs w:val="28"/>
          <w:highlight w:val="none"/>
          <w:lang w:val="en-US" w:eastAsia="zh-CN"/>
        </w:rPr>
      </w:pPr>
      <w:r>
        <w:rPr>
          <w:rFonts w:hint="eastAsia" w:ascii="仿宋_GB2312" w:hAnsi="宋体" w:eastAsia="仿宋_GB2312" w:cs="Times New Roman"/>
          <w:bCs/>
          <w:snapToGrid w:val="0"/>
          <w:kern w:val="0"/>
          <w:sz w:val="28"/>
          <w:szCs w:val="28"/>
          <w:highlight w:val="none"/>
          <w:lang w:val="en-US" w:eastAsia="zh-CN"/>
        </w:rPr>
        <w:t>（项目编号YJWY2026068）</w:t>
      </w:r>
    </w:p>
    <w:p w14:paraId="3DDCC65E">
      <w:pPr>
        <w:rPr>
          <w:rFonts w:hint="eastAsia" w:ascii="方正小标宋简体" w:eastAsia="方正小标宋简体"/>
          <w:bCs/>
          <w:sz w:val="36"/>
          <w:szCs w:val="36"/>
          <w:highlight w:val="none"/>
          <w:lang w:val="en-US" w:eastAsia="zh-CN"/>
        </w:rPr>
      </w:pPr>
    </w:p>
    <w:p w14:paraId="58A89FD3">
      <w:pPr>
        <w:pStyle w:val="9"/>
        <w:rPr>
          <w:rFonts w:hint="eastAsia" w:ascii="方正小标宋简体" w:eastAsia="方正小标宋简体"/>
          <w:bCs/>
          <w:sz w:val="36"/>
          <w:szCs w:val="36"/>
          <w:highlight w:val="none"/>
          <w:lang w:val="en-US" w:eastAsia="zh-CN"/>
        </w:rPr>
      </w:pPr>
    </w:p>
    <w:p w14:paraId="480AB915">
      <w:pPr>
        <w:rPr>
          <w:rFonts w:hint="eastAsia" w:ascii="方正小标宋简体" w:eastAsia="方正小标宋简体"/>
          <w:bCs/>
          <w:sz w:val="36"/>
          <w:szCs w:val="36"/>
          <w:highlight w:val="none"/>
          <w:lang w:val="en-US" w:eastAsia="zh-CN"/>
        </w:rPr>
      </w:pPr>
    </w:p>
    <w:p w14:paraId="4A88F982">
      <w:pPr>
        <w:pStyle w:val="9"/>
        <w:rPr>
          <w:rFonts w:hint="eastAsia" w:ascii="方正小标宋简体" w:eastAsia="方正小标宋简体"/>
          <w:bCs/>
          <w:sz w:val="36"/>
          <w:szCs w:val="36"/>
          <w:highlight w:val="none"/>
          <w:lang w:val="en-US" w:eastAsia="zh-CN"/>
        </w:rPr>
      </w:pPr>
    </w:p>
    <w:p w14:paraId="3CE96857">
      <w:pPr>
        <w:rPr>
          <w:rFonts w:hint="eastAsia"/>
          <w:highlight w:val="none"/>
          <w:lang w:val="en-US" w:eastAsia="zh-CN"/>
        </w:rPr>
      </w:pPr>
    </w:p>
    <w:p w14:paraId="7784EB25">
      <w:pPr>
        <w:rPr>
          <w:rFonts w:hint="eastAsia" w:ascii="方正小标宋简体" w:eastAsia="方正小标宋简体"/>
          <w:bCs/>
          <w:sz w:val="36"/>
          <w:szCs w:val="36"/>
          <w:highlight w:val="none"/>
          <w:lang w:val="en-US" w:eastAsia="zh-CN"/>
        </w:rPr>
      </w:pPr>
    </w:p>
    <w:p w14:paraId="7A6DEC11">
      <w:pPr>
        <w:pStyle w:val="9"/>
        <w:rPr>
          <w:rFonts w:hint="eastAsia" w:ascii="方正小标宋简体" w:eastAsia="方正小标宋简体"/>
          <w:bCs/>
          <w:sz w:val="36"/>
          <w:szCs w:val="36"/>
          <w:highlight w:val="none"/>
          <w:lang w:val="en-US" w:eastAsia="zh-CN"/>
        </w:rPr>
      </w:pPr>
    </w:p>
    <w:p w14:paraId="4CEF4F25">
      <w:pPr>
        <w:rPr>
          <w:rFonts w:hint="eastAsia" w:ascii="方正小标宋简体" w:eastAsia="方正小标宋简体"/>
          <w:bCs/>
          <w:sz w:val="36"/>
          <w:szCs w:val="36"/>
          <w:highlight w:val="none"/>
          <w:lang w:val="en-US" w:eastAsia="zh-CN"/>
        </w:rPr>
      </w:pPr>
    </w:p>
    <w:p w14:paraId="5D19D628">
      <w:pPr>
        <w:pStyle w:val="9"/>
        <w:rPr>
          <w:rFonts w:hint="eastAsia" w:ascii="方正小标宋简体" w:eastAsia="方正小标宋简体"/>
          <w:bCs/>
          <w:sz w:val="36"/>
          <w:szCs w:val="36"/>
          <w:highlight w:val="none"/>
          <w:lang w:val="en-US" w:eastAsia="zh-CN"/>
        </w:rPr>
      </w:pPr>
    </w:p>
    <w:p w14:paraId="5F9997DE">
      <w:pPr>
        <w:pStyle w:val="26"/>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leftChars="0" w:right="0" w:firstLine="0" w:firstLineChars="0"/>
        <w:jc w:val="center"/>
        <w:textAlignment w:val="auto"/>
        <w:rPr>
          <w:rFonts w:hint="eastAsia" w:cs="宋体"/>
          <w:b/>
          <w:bCs/>
          <w:color w:val="000000"/>
          <w:spacing w:val="0"/>
          <w:w w:val="100"/>
          <w:position w:val="0"/>
          <w:sz w:val="72"/>
          <w:szCs w:val="72"/>
          <w:highlight w:val="none"/>
          <w:lang w:val="en-US" w:eastAsia="zh-CN"/>
        </w:rPr>
      </w:pPr>
      <w:r>
        <w:rPr>
          <w:rFonts w:hint="eastAsia" w:cs="宋体"/>
          <w:b/>
          <w:bCs/>
          <w:color w:val="000000"/>
          <w:spacing w:val="0"/>
          <w:w w:val="100"/>
          <w:position w:val="0"/>
          <w:sz w:val="72"/>
          <w:szCs w:val="72"/>
          <w:highlight w:val="none"/>
          <w:lang w:val="en-US" w:eastAsia="zh-CN"/>
        </w:rPr>
        <w:t>竞价采购文件</w:t>
      </w:r>
    </w:p>
    <w:p w14:paraId="553790D4">
      <w:pPr>
        <w:rPr>
          <w:rFonts w:hint="eastAsia" w:ascii="方正小标宋简体" w:eastAsia="方正小标宋简体"/>
          <w:bCs/>
          <w:sz w:val="36"/>
          <w:szCs w:val="36"/>
          <w:highlight w:val="none"/>
          <w:lang w:val="en-US" w:eastAsia="zh-CN"/>
        </w:rPr>
      </w:pPr>
    </w:p>
    <w:p w14:paraId="17DA28D7">
      <w:pPr>
        <w:pStyle w:val="9"/>
        <w:rPr>
          <w:rFonts w:hint="eastAsia"/>
          <w:highlight w:val="none"/>
          <w:lang w:val="en-US" w:eastAsia="zh-CN"/>
        </w:rPr>
      </w:pPr>
    </w:p>
    <w:p w14:paraId="6875F896">
      <w:pPr>
        <w:rPr>
          <w:rFonts w:hint="eastAsia" w:ascii="方正小标宋简体" w:eastAsia="方正小标宋简体"/>
          <w:bCs/>
          <w:sz w:val="36"/>
          <w:szCs w:val="36"/>
          <w:highlight w:val="none"/>
          <w:lang w:val="en-US" w:eastAsia="zh-CN"/>
        </w:rPr>
      </w:pPr>
    </w:p>
    <w:p w14:paraId="41D0DF9C">
      <w:pPr>
        <w:pStyle w:val="9"/>
        <w:rPr>
          <w:rFonts w:hint="eastAsia" w:ascii="方正小标宋简体" w:eastAsia="方正小标宋简体"/>
          <w:bCs/>
          <w:sz w:val="36"/>
          <w:szCs w:val="36"/>
          <w:highlight w:val="none"/>
          <w:lang w:val="en-US" w:eastAsia="zh-CN"/>
        </w:rPr>
      </w:pPr>
    </w:p>
    <w:p w14:paraId="3AE312E9">
      <w:pPr>
        <w:rPr>
          <w:rFonts w:hint="eastAsia" w:ascii="方正小标宋简体" w:eastAsia="方正小标宋简体"/>
          <w:bCs/>
          <w:sz w:val="36"/>
          <w:szCs w:val="36"/>
          <w:highlight w:val="none"/>
          <w:lang w:val="en-US" w:eastAsia="zh-CN"/>
        </w:rPr>
      </w:pPr>
    </w:p>
    <w:p w14:paraId="0C665CE7">
      <w:pPr>
        <w:rPr>
          <w:rFonts w:hint="eastAsia" w:ascii="方正小标宋简体" w:eastAsia="方正小标宋简体"/>
          <w:bCs/>
          <w:sz w:val="36"/>
          <w:szCs w:val="36"/>
          <w:highlight w:val="none"/>
          <w:lang w:val="en-US" w:eastAsia="zh-CN"/>
        </w:rPr>
      </w:pPr>
    </w:p>
    <w:p w14:paraId="13BC1466">
      <w:pPr>
        <w:pStyle w:val="20"/>
        <w:rPr>
          <w:rFonts w:hint="eastAsia" w:ascii="方正小标宋简体" w:eastAsia="方正小标宋简体"/>
          <w:bCs/>
          <w:sz w:val="36"/>
          <w:szCs w:val="36"/>
          <w:highlight w:val="none"/>
          <w:lang w:val="en-US" w:eastAsia="zh-CN"/>
        </w:rPr>
      </w:pPr>
    </w:p>
    <w:p w14:paraId="6FA2B98F">
      <w:pPr>
        <w:jc w:val="center"/>
        <w:rPr>
          <w:rFonts w:hint="eastAsia" w:ascii="方正小标宋简体" w:eastAsia="方正小标宋简体"/>
          <w:bCs/>
          <w:sz w:val="36"/>
          <w:szCs w:val="36"/>
          <w:highlight w:val="none"/>
          <w:lang w:val="en-US" w:eastAsia="zh-CN"/>
        </w:rPr>
      </w:pPr>
    </w:p>
    <w:p w14:paraId="7A2003DF">
      <w:pPr>
        <w:pStyle w:val="20"/>
        <w:rPr>
          <w:rFonts w:hint="eastAsia" w:ascii="方正小标宋简体" w:eastAsia="方正小标宋简体"/>
          <w:bCs/>
          <w:sz w:val="36"/>
          <w:szCs w:val="36"/>
          <w:highlight w:val="none"/>
          <w:lang w:val="en-US" w:eastAsia="zh-CN"/>
        </w:rPr>
      </w:pPr>
    </w:p>
    <w:p w14:paraId="4FA1DEFB">
      <w:pPr>
        <w:rPr>
          <w:rFonts w:hint="eastAsia"/>
          <w:highlight w:val="none"/>
          <w:lang w:val="en-US" w:eastAsia="zh-CN"/>
        </w:rPr>
      </w:pPr>
    </w:p>
    <w:p w14:paraId="09A4C6B3">
      <w:pPr>
        <w:pStyle w:val="9"/>
        <w:rPr>
          <w:rFonts w:hint="eastAsia" w:ascii="方正小标宋简体" w:eastAsia="方正小标宋简体"/>
          <w:bCs/>
          <w:sz w:val="36"/>
          <w:szCs w:val="36"/>
          <w:highlight w:val="none"/>
          <w:lang w:val="en-US" w:eastAsia="zh-CN"/>
        </w:rPr>
      </w:pPr>
    </w:p>
    <w:p w14:paraId="29F88BD9">
      <w:pPr>
        <w:rPr>
          <w:rFonts w:hint="eastAsia" w:ascii="方正小标宋简体" w:eastAsia="方正小标宋简体"/>
          <w:bCs/>
          <w:sz w:val="36"/>
          <w:szCs w:val="36"/>
          <w:highlight w:val="none"/>
          <w:lang w:val="en-US" w:eastAsia="zh-CN"/>
        </w:rPr>
      </w:pPr>
    </w:p>
    <w:p w14:paraId="41F88659">
      <w:pPr>
        <w:keepNext w:val="0"/>
        <w:keepLines w:val="0"/>
        <w:pageBreakBefore w:val="0"/>
        <w:widowControl w:val="0"/>
        <w:shd w:val="clear" w:color="auto" w:fill="auto"/>
        <w:kinsoku/>
        <w:wordWrap/>
        <w:overflowPunct/>
        <w:topLinePunct w:val="0"/>
        <w:autoSpaceDE/>
        <w:autoSpaceDN/>
        <w:bidi w:val="0"/>
        <w:adjustRightInd/>
        <w:snapToGrid/>
        <w:spacing w:line="400" w:lineRule="exact"/>
        <w:contextualSpacing/>
        <w:jc w:val="center"/>
        <w:textAlignment w:val="auto"/>
        <w:rPr>
          <w:rFonts w:hint="eastAsia" w:ascii="方正小标宋简体" w:hAnsi="Times New Roman" w:eastAsia="方正小标宋简体" w:cs="Times New Roman"/>
          <w:bCs/>
          <w:sz w:val="36"/>
          <w:szCs w:val="36"/>
          <w:highlight w:val="none"/>
          <w:lang w:val="en-US" w:eastAsia="zh-CN"/>
        </w:rPr>
      </w:pPr>
      <w:r>
        <w:rPr>
          <w:rFonts w:hint="eastAsia" w:ascii="方正小标宋简体" w:hAnsi="Times New Roman" w:eastAsia="方正小标宋简体" w:cs="Times New Roman"/>
          <w:bCs/>
          <w:sz w:val="36"/>
          <w:szCs w:val="36"/>
          <w:highlight w:val="none"/>
          <w:lang w:val="en-US" w:eastAsia="en-US"/>
        </w:rPr>
        <w:t>采购人</w:t>
      </w:r>
      <w:r>
        <w:rPr>
          <w:rFonts w:hint="eastAsia" w:ascii="方正小标宋简体" w:hAnsi="Times New Roman" w:eastAsia="方正小标宋简体" w:cs="Times New Roman"/>
          <w:bCs/>
          <w:sz w:val="36"/>
          <w:szCs w:val="36"/>
          <w:highlight w:val="none"/>
          <w:lang w:val="en-US" w:eastAsia="zh-CN"/>
        </w:rPr>
        <w:t>：</w:t>
      </w:r>
      <w:bookmarkStart w:id="0" w:name="OLE_LINK22"/>
      <w:r>
        <w:rPr>
          <w:rFonts w:hint="eastAsia" w:ascii="方正小标宋简体" w:hAnsi="Times New Roman" w:eastAsia="方正小标宋简体" w:cs="Times New Roman"/>
          <w:bCs/>
          <w:sz w:val="36"/>
          <w:szCs w:val="36"/>
          <w:highlight w:val="none"/>
          <w:lang w:val="en-US" w:eastAsia="zh-CN"/>
        </w:rPr>
        <w:t>芜湖宜居物业管理有限公司</w:t>
      </w:r>
      <w:bookmarkEnd w:id="0"/>
    </w:p>
    <w:sdt>
      <w:sdtPr>
        <w:rPr>
          <w:rFonts w:ascii="宋体" w:hAnsi="宋体" w:eastAsia="宋体" w:cs="Times New Roman"/>
          <w:color w:val="000000"/>
          <w:spacing w:val="0"/>
          <w:w w:val="100"/>
          <w:position w:val="0"/>
          <w:sz w:val="21"/>
          <w:szCs w:val="24"/>
          <w:highlight w:val="none"/>
          <w:shd w:val="clear" w:color="auto" w:fill="auto"/>
          <w:lang w:val="en-US" w:eastAsia="en-US" w:bidi="en-US"/>
        </w:rPr>
        <w:id w:val="147483442"/>
        <w15:color w:val="DBDBDB"/>
        <w:docPartObj>
          <w:docPartGallery w:val="Table of Contents"/>
          <w:docPartUnique/>
        </w:docPartObj>
      </w:sdtPr>
      <w:sdtEndPr>
        <w:rPr>
          <w:rFonts w:hint="eastAsia" w:ascii="宋体" w:hAnsi="宋体" w:eastAsia="宋体" w:cs="宋体"/>
          <w:color w:val="000000"/>
          <w:spacing w:val="0"/>
          <w:w w:val="100"/>
          <w:position w:val="0"/>
          <w:sz w:val="22"/>
          <w:szCs w:val="52"/>
          <w:highlight w:val="none"/>
          <w:u w:val="none"/>
          <w:shd w:val="clear" w:color="auto" w:fill="auto"/>
          <w:lang w:val="en-US" w:eastAsia="zh-CN" w:bidi="zh-TW"/>
        </w:rPr>
      </w:sdtEndPr>
      <w:sdtContent>
        <w:p w14:paraId="41CE0A04">
          <w:pPr>
            <w:spacing w:before="0" w:beforeLines="0" w:after="0" w:afterLines="0" w:line="240" w:lineRule="auto"/>
            <w:ind w:left="0" w:leftChars="0" w:right="0" w:rightChars="0" w:firstLine="0" w:firstLineChars="0"/>
            <w:jc w:val="center"/>
            <w:rPr>
              <w:rFonts w:ascii="宋体" w:hAnsi="宋体" w:eastAsia="宋体"/>
              <w:b/>
              <w:sz w:val="28"/>
              <w:highlight w:val="none"/>
            </w:rPr>
          </w:pPr>
          <w:r>
            <w:rPr>
              <w:rFonts w:ascii="宋体" w:hAnsi="宋体" w:eastAsia="宋体"/>
              <w:b/>
              <w:sz w:val="28"/>
              <w:highlight w:val="none"/>
            </w:rPr>
            <w:t>目录</w:t>
          </w:r>
        </w:p>
        <w:p w14:paraId="74189092">
          <w:pPr>
            <w:spacing w:before="0" w:beforeLines="0" w:after="0" w:afterLines="0" w:line="240" w:lineRule="auto"/>
            <w:ind w:left="0" w:leftChars="0" w:right="0" w:rightChars="0" w:firstLine="0" w:firstLineChars="0"/>
            <w:jc w:val="center"/>
            <w:rPr>
              <w:rFonts w:ascii="宋体" w:hAnsi="宋体" w:eastAsia="宋体"/>
              <w:b/>
              <w:sz w:val="28"/>
              <w:highlight w:val="none"/>
            </w:rPr>
          </w:pPr>
        </w:p>
        <w:p w14:paraId="389911E4">
          <w:pPr>
            <w:pStyle w:val="14"/>
            <w:tabs>
              <w:tab w:val="right" w:leader="dot" w:pos="9026"/>
            </w:tabs>
            <w:rPr>
              <w:highlight w:val="none"/>
            </w:rPr>
          </w:pPr>
          <w:r>
            <w:rPr>
              <w:rFonts w:hint="eastAsia" w:eastAsia="宋体" w:cs="宋体"/>
              <w:color w:val="000000"/>
              <w:spacing w:val="0"/>
              <w:w w:val="100"/>
              <w:position w:val="0"/>
              <w:sz w:val="24"/>
              <w:szCs w:val="52"/>
              <w:highlight w:val="none"/>
              <w:lang w:val="en-US" w:eastAsia="zh-CN"/>
            </w:rPr>
            <w:fldChar w:fldCharType="begin"/>
          </w:r>
          <w:r>
            <w:rPr>
              <w:rFonts w:hint="eastAsia" w:eastAsia="宋体" w:cs="宋体"/>
              <w:color w:val="000000"/>
              <w:spacing w:val="0"/>
              <w:w w:val="100"/>
              <w:position w:val="0"/>
              <w:sz w:val="24"/>
              <w:szCs w:val="52"/>
              <w:highlight w:val="none"/>
              <w:lang w:val="en-US" w:eastAsia="zh-CN"/>
            </w:rPr>
            <w:instrText xml:space="preserve">TOC \o "1-3" \h \u </w:instrText>
          </w:r>
          <w:r>
            <w:rPr>
              <w:rFonts w:hint="eastAsia" w:eastAsia="宋体" w:cs="宋体"/>
              <w:color w:val="000000"/>
              <w:spacing w:val="0"/>
              <w:w w:val="100"/>
              <w:position w:val="0"/>
              <w:sz w:val="24"/>
              <w:szCs w:val="52"/>
              <w:highlight w:val="none"/>
              <w:lang w:val="en-US" w:eastAsia="zh-CN"/>
            </w:rPr>
            <w:fldChar w:fldCharType="separate"/>
          </w:r>
          <w:r>
            <w:rPr>
              <w:rFonts w:hint="eastAsia" w:eastAsia="宋体" w:cs="宋体"/>
              <w:b/>
              <w:bCs/>
              <w:color w:val="000000"/>
              <w:spacing w:val="0"/>
              <w:w w:val="100"/>
              <w:position w:val="0"/>
              <w:szCs w:val="52"/>
              <w:highlight w:val="none"/>
              <w:lang w:val="en-US" w:eastAsia="zh-CN"/>
            </w:rPr>
            <w:fldChar w:fldCharType="begin"/>
          </w:r>
          <w:r>
            <w:rPr>
              <w:rFonts w:hint="eastAsia" w:eastAsia="宋体" w:cs="宋体"/>
              <w:b/>
              <w:bCs/>
              <w:spacing w:val="0"/>
              <w:w w:val="100"/>
              <w:position w:val="0"/>
              <w:szCs w:val="52"/>
              <w:highlight w:val="none"/>
              <w:lang w:val="en-US" w:eastAsia="zh-CN"/>
            </w:rPr>
            <w:instrText xml:space="preserve"> HYPERLINK \l _Toc17478 </w:instrText>
          </w:r>
          <w:r>
            <w:rPr>
              <w:rFonts w:hint="eastAsia" w:eastAsia="宋体" w:cs="宋体"/>
              <w:b/>
              <w:bCs/>
              <w:spacing w:val="0"/>
              <w:w w:val="100"/>
              <w:position w:val="0"/>
              <w:szCs w:val="52"/>
              <w:highlight w:val="none"/>
              <w:lang w:val="en-US" w:eastAsia="zh-CN"/>
            </w:rPr>
            <w:fldChar w:fldCharType="separate"/>
          </w:r>
          <w:r>
            <w:rPr>
              <w:rFonts w:hint="eastAsia" w:ascii="宋体" w:hAnsi="宋体" w:eastAsia="宋体" w:cs="宋体"/>
              <w:b/>
              <w:bCs/>
              <w:spacing w:val="0"/>
              <w:w w:val="100"/>
              <w:position w:val="0"/>
              <w:szCs w:val="72"/>
              <w:highlight w:val="none"/>
              <w:lang w:val="en-US" w:eastAsia="zh-CN"/>
            </w:rPr>
            <w:t>竞价采购公告</w:t>
          </w:r>
          <w:r>
            <w:rPr>
              <w:b/>
              <w:bCs/>
              <w:highlight w:val="none"/>
            </w:rPr>
            <w:tab/>
          </w:r>
          <w:r>
            <w:rPr>
              <w:b/>
              <w:bCs/>
              <w:highlight w:val="none"/>
            </w:rPr>
            <w:fldChar w:fldCharType="begin"/>
          </w:r>
          <w:r>
            <w:rPr>
              <w:b/>
              <w:bCs/>
              <w:highlight w:val="none"/>
            </w:rPr>
            <w:instrText xml:space="preserve"> PAGEREF _Toc17478 \h </w:instrText>
          </w:r>
          <w:r>
            <w:rPr>
              <w:b/>
              <w:bCs/>
              <w:highlight w:val="none"/>
            </w:rPr>
            <w:fldChar w:fldCharType="separate"/>
          </w:r>
          <w:r>
            <w:rPr>
              <w:b/>
              <w:bCs/>
              <w:highlight w:val="none"/>
            </w:rPr>
            <w:t>1</w:t>
          </w:r>
          <w:r>
            <w:rPr>
              <w:b/>
              <w:bCs/>
              <w:highlight w:val="none"/>
            </w:rPr>
            <w:fldChar w:fldCharType="end"/>
          </w:r>
          <w:r>
            <w:rPr>
              <w:rFonts w:hint="eastAsia" w:eastAsia="宋体" w:cs="宋体"/>
              <w:b/>
              <w:bCs/>
              <w:color w:val="000000"/>
              <w:spacing w:val="0"/>
              <w:w w:val="100"/>
              <w:position w:val="0"/>
              <w:szCs w:val="52"/>
              <w:highlight w:val="none"/>
              <w:lang w:val="en-US" w:eastAsia="zh-CN"/>
            </w:rPr>
            <w:fldChar w:fldCharType="end"/>
          </w:r>
        </w:p>
        <w:p w14:paraId="744E51CE">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_Toc17657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bCs/>
              <w:spacing w:val="0"/>
              <w:w w:val="100"/>
              <w:kern w:val="44"/>
              <w:position w:val="0"/>
              <w:szCs w:val="28"/>
              <w:highlight w:val="none"/>
              <w:shd w:val="clear" w:color="auto" w:fill="auto"/>
              <w:lang w:val="en-US" w:eastAsia="en-US" w:bidi="en-US"/>
            </w:rPr>
            <w:t>1</w:t>
          </w:r>
          <w:r>
            <w:rPr>
              <w:rFonts w:hint="eastAsia" w:ascii="宋体" w:hAnsi="宋体" w:eastAsia="宋体" w:cs="宋体"/>
              <w:bCs/>
              <w:spacing w:val="0"/>
              <w:w w:val="100"/>
              <w:kern w:val="44"/>
              <w:position w:val="0"/>
              <w:szCs w:val="28"/>
              <w:highlight w:val="none"/>
              <w:shd w:val="clear" w:color="auto" w:fill="auto"/>
              <w:lang w:val="en-US" w:eastAsia="zh-CN" w:bidi="en-US"/>
            </w:rPr>
            <w:t xml:space="preserve"> </w:t>
          </w:r>
          <w:r>
            <w:rPr>
              <w:rFonts w:hint="eastAsia" w:ascii="宋体" w:hAnsi="宋体" w:eastAsia="宋体" w:cs="宋体"/>
              <w:bCs/>
              <w:spacing w:val="0"/>
              <w:w w:val="100"/>
              <w:kern w:val="44"/>
              <w:position w:val="0"/>
              <w:szCs w:val="28"/>
              <w:highlight w:val="none"/>
              <w:shd w:val="clear" w:color="auto" w:fill="auto"/>
              <w:lang w:val="en-US" w:eastAsia="en-US" w:bidi="en-US"/>
            </w:rPr>
            <w:t>采购项目简介</w:t>
          </w:r>
          <w:r>
            <w:rPr>
              <w:highlight w:val="none"/>
            </w:rPr>
            <w:tab/>
          </w:r>
          <w:r>
            <w:rPr>
              <w:highlight w:val="none"/>
            </w:rPr>
            <w:fldChar w:fldCharType="begin"/>
          </w:r>
          <w:r>
            <w:rPr>
              <w:highlight w:val="none"/>
            </w:rPr>
            <w:instrText xml:space="preserve"> PAGEREF _Toc17657 \h </w:instrText>
          </w:r>
          <w:r>
            <w:rPr>
              <w:highlight w:val="none"/>
            </w:rPr>
            <w:fldChar w:fldCharType="separate"/>
          </w:r>
          <w:r>
            <w:rPr>
              <w:highlight w:val="none"/>
            </w:rPr>
            <w:t>2</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485D7E91">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_Toc1654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bCs/>
              <w:spacing w:val="0"/>
              <w:w w:val="100"/>
              <w:kern w:val="44"/>
              <w:position w:val="0"/>
              <w:szCs w:val="28"/>
              <w:highlight w:val="none"/>
              <w:shd w:val="clear" w:color="auto" w:fill="auto"/>
              <w:lang w:val="en-US" w:eastAsia="en-US" w:bidi="en-US"/>
            </w:rPr>
            <w:t>2</w:t>
          </w:r>
          <w:r>
            <w:rPr>
              <w:rFonts w:hint="eastAsia" w:ascii="宋体" w:hAnsi="宋体" w:eastAsia="宋体" w:cs="宋体"/>
              <w:bCs/>
              <w:spacing w:val="0"/>
              <w:w w:val="100"/>
              <w:kern w:val="44"/>
              <w:position w:val="0"/>
              <w:szCs w:val="28"/>
              <w:highlight w:val="none"/>
              <w:shd w:val="clear" w:color="auto" w:fill="auto"/>
              <w:lang w:val="en-US" w:eastAsia="zh-CN" w:bidi="en-US"/>
            </w:rPr>
            <w:t xml:space="preserve"> </w:t>
          </w:r>
          <w:r>
            <w:rPr>
              <w:rFonts w:hint="eastAsia" w:ascii="宋体" w:hAnsi="宋体" w:eastAsia="宋体" w:cs="宋体"/>
              <w:bCs/>
              <w:spacing w:val="0"/>
              <w:w w:val="100"/>
              <w:kern w:val="44"/>
              <w:position w:val="0"/>
              <w:szCs w:val="28"/>
              <w:highlight w:val="none"/>
              <w:shd w:val="clear" w:color="auto" w:fill="auto"/>
              <w:lang w:val="en-US" w:eastAsia="en-US" w:bidi="en-US"/>
            </w:rPr>
            <w:t>采购范围及相关要求</w:t>
          </w:r>
          <w:r>
            <w:rPr>
              <w:highlight w:val="none"/>
            </w:rPr>
            <w:tab/>
          </w:r>
          <w:r>
            <w:rPr>
              <w:highlight w:val="none"/>
            </w:rPr>
            <w:fldChar w:fldCharType="begin"/>
          </w:r>
          <w:r>
            <w:rPr>
              <w:highlight w:val="none"/>
            </w:rPr>
            <w:instrText xml:space="preserve"> PAGEREF _Toc1654 \h </w:instrText>
          </w:r>
          <w:r>
            <w:rPr>
              <w:highlight w:val="none"/>
            </w:rPr>
            <w:fldChar w:fldCharType="separate"/>
          </w:r>
          <w:r>
            <w:rPr>
              <w:highlight w:val="none"/>
            </w:rPr>
            <w:t>2</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2427BDBB">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_Toc12914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bCs/>
              <w:spacing w:val="0"/>
              <w:w w:val="100"/>
              <w:kern w:val="44"/>
              <w:position w:val="0"/>
              <w:szCs w:val="28"/>
              <w:highlight w:val="none"/>
              <w:shd w:val="clear" w:color="auto" w:fill="auto"/>
              <w:lang w:val="en-US" w:eastAsia="en-US" w:bidi="en-US"/>
            </w:rPr>
            <w:t>3</w:t>
          </w:r>
          <w:r>
            <w:rPr>
              <w:rFonts w:hint="eastAsia" w:ascii="宋体" w:hAnsi="宋体" w:eastAsia="宋体" w:cs="宋体"/>
              <w:bCs/>
              <w:spacing w:val="0"/>
              <w:w w:val="100"/>
              <w:kern w:val="44"/>
              <w:position w:val="0"/>
              <w:szCs w:val="28"/>
              <w:highlight w:val="none"/>
              <w:shd w:val="clear" w:color="auto" w:fill="auto"/>
              <w:lang w:val="en-US" w:eastAsia="zh-CN" w:bidi="en-US"/>
            </w:rPr>
            <w:t xml:space="preserve"> </w:t>
          </w:r>
          <w:r>
            <w:rPr>
              <w:rFonts w:hint="eastAsia" w:ascii="宋体" w:hAnsi="宋体" w:eastAsia="宋体" w:cs="宋体"/>
              <w:bCs/>
              <w:spacing w:val="0"/>
              <w:w w:val="100"/>
              <w:kern w:val="44"/>
              <w:position w:val="0"/>
              <w:szCs w:val="28"/>
              <w:highlight w:val="none"/>
              <w:shd w:val="clear" w:color="auto" w:fill="auto"/>
              <w:lang w:val="en-US" w:eastAsia="en-US" w:bidi="en-US"/>
            </w:rPr>
            <w:t>供应商资格要求</w:t>
          </w:r>
          <w:r>
            <w:rPr>
              <w:highlight w:val="none"/>
            </w:rPr>
            <w:tab/>
          </w:r>
          <w:r>
            <w:rPr>
              <w:highlight w:val="none"/>
            </w:rPr>
            <w:fldChar w:fldCharType="begin"/>
          </w:r>
          <w:r>
            <w:rPr>
              <w:highlight w:val="none"/>
            </w:rPr>
            <w:instrText xml:space="preserve"> PAGEREF _Toc12914 \h </w:instrText>
          </w:r>
          <w:r>
            <w:rPr>
              <w:highlight w:val="none"/>
            </w:rPr>
            <w:fldChar w:fldCharType="separate"/>
          </w:r>
          <w:r>
            <w:rPr>
              <w:highlight w:val="none"/>
            </w:rPr>
            <w:t>2</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7D7CEAC7">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_Toc27547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4</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竞价保证金</w:t>
          </w:r>
          <w:r>
            <w:rPr>
              <w:highlight w:val="none"/>
            </w:rPr>
            <w:tab/>
          </w:r>
          <w:r>
            <w:rPr>
              <w:highlight w:val="none"/>
            </w:rPr>
            <w:fldChar w:fldCharType="begin"/>
          </w:r>
          <w:r>
            <w:rPr>
              <w:highlight w:val="none"/>
            </w:rPr>
            <w:instrText xml:space="preserve"> PAGEREF _Toc27547 \h </w:instrText>
          </w:r>
          <w:r>
            <w:rPr>
              <w:highlight w:val="none"/>
            </w:rPr>
            <w:fldChar w:fldCharType="separate"/>
          </w:r>
          <w:r>
            <w:rPr>
              <w:highlight w:val="none"/>
            </w:rPr>
            <w:t>2</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051F22D7">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_Toc7542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5</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确定成交供应商的方法</w:t>
          </w:r>
          <w:r>
            <w:rPr>
              <w:highlight w:val="none"/>
            </w:rPr>
            <w:tab/>
          </w:r>
          <w:r>
            <w:rPr>
              <w:highlight w:val="none"/>
            </w:rPr>
            <w:fldChar w:fldCharType="begin"/>
          </w:r>
          <w:r>
            <w:rPr>
              <w:highlight w:val="none"/>
            </w:rPr>
            <w:instrText xml:space="preserve"> PAGEREF _Toc7542 \h </w:instrText>
          </w:r>
          <w:r>
            <w:rPr>
              <w:highlight w:val="none"/>
            </w:rPr>
            <w:fldChar w:fldCharType="separate"/>
          </w:r>
          <w:r>
            <w:rPr>
              <w:highlight w:val="none"/>
            </w:rPr>
            <w:t>2</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70537019">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_Toc29134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6</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合同主要条款</w:t>
          </w:r>
          <w:r>
            <w:rPr>
              <w:highlight w:val="none"/>
            </w:rPr>
            <w:tab/>
          </w:r>
          <w:r>
            <w:rPr>
              <w:highlight w:val="none"/>
            </w:rPr>
            <w:fldChar w:fldCharType="begin"/>
          </w:r>
          <w:r>
            <w:rPr>
              <w:highlight w:val="none"/>
            </w:rPr>
            <w:instrText xml:space="preserve"> PAGEREF _Toc29134 \h </w:instrText>
          </w:r>
          <w:r>
            <w:rPr>
              <w:highlight w:val="none"/>
            </w:rPr>
            <w:fldChar w:fldCharType="separate"/>
          </w:r>
          <w:r>
            <w:rPr>
              <w:highlight w:val="none"/>
            </w:rPr>
            <w:t>3</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10AAE565">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_Toc28988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7</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获取采购文件</w:t>
          </w:r>
          <w:r>
            <w:rPr>
              <w:highlight w:val="none"/>
            </w:rPr>
            <w:tab/>
          </w:r>
          <w:r>
            <w:rPr>
              <w:highlight w:val="none"/>
            </w:rPr>
            <w:fldChar w:fldCharType="begin"/>
          </w:r>
          <w:r>
            <w:rPr>
              <w:highlight w:val="none"/>
            </w:rPr>
            <w:instrText xml:space="preserve"> PAGEREF _Toc28988 \h </w:instrText>
          </w:r>
          <w:r>
            <w:rPr>
              <w:highlight w:val="none"/>
            </w:rPr>
            <w:fldChar w:fldCharType="separate"/>
          </w:r>
          <w:r>
            <w:rPr>
              <w:highlight w:val="none"/>
            </w:rPr>
            <w:t>3</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87AE4C3">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_Toc3842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8</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竞价时间及竞价规则</w:t>
          </w:r>
          <w:r>
            <w:rPr>
              <w:highlight w:val="none"/>
            </w:rPr>
            <w:tab/>
          </w:r>
          <w:r>
            <w:rPr>
              <w:highlight w:val="none"/>
            </w:rPr>
            <w:fldChar w:fldCharType="begin"/>
          </w:r>
          <w:r>
            <w:rPr>
              <w:highlight w:val="none"/>
            </w:rPr>
            <w:instrText xml:space="preserve"> PAGEREF _Toc3842 \h </w:instrText>
          </w:r>
          <w:r>
            <w:rPr>
              <w:highlight w:val="none"/>
            </w:rPr>
            <w:fldChar w:fldCharType="separate"/>
          </w:r>
          <w:r>
            <w:rPr>
              <w:highlight w:val="none"/>
            </w:rPr>
            <w:t>3</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571F1CA4">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_Toc27953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9</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项目公告和公示</w:t>
          </w:r>
          <w:r>
            <w:rPr>
              <w:highlight w:val="none"/>
            </w:rPr>
            <w:tab/>
          </w:r>
          <w:r>
            <w:rPr>
              <w:highlight w:val="none"/>
            </w:rPr>
            <w:fldChar w:fldCharType="begin"/>
          </w:r>
          <w:r>
            <w:rPr>
              <w:highlight w:val="none"/>
            </w:rPr>
            <w:instrText xml:space="preserve"> PAGEREF _Toc27953 \h </w:instrText>
          </w:r>
          <w:r>
            <w:rPr>
              <w:highlight w:val="none"/>
            </w:rPr>
            <w:fldChar w:fldCharType="separate"/>
          </w:r>
          <w:r>
            <w:rPr>
              <w:highlight w:val="none"/>
            </w:rPr>
            <w:t>3</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078CB0A6">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_Toc18702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10</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其他</w:t>
          </w:r>
          <w:r>
            <w:rPr>
              <w:highlight w:val="none"/>
            </w:rPr>
            <w:tab/>
          </w:r>
          <w:r>
            <w:rPr>
              <w:highlight w:val="none"/>
            </w:rPr>
            <w:fldChar w:fldCharType="begin"/>
          </w:r>
          <w:r>
            <w:rPr>
              <w:highlight w:val="none"/>
            </w:rPr>
            <w:instrText xml:space="preserve"> PAGEREF _Toc18702 \h </w:instrText>
          </w:r>
          <w:r>
            <w:rPr>
              <w:highlight w:val="none"/>
            </w:rPr>
            <w:fldChar w:fldCharType="separate"/>
          </w:r>
          <w:r>
            <w:rPr>
              <w:highlight w:val="none"/>
            </w:rPr>
            <w:t>3</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7DCA1CE">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_Toc15213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bCs/>
              <w:spacing w:val="0"/>
              <w:w w:val="100"/>
              <w:kern w:val="44"/>
              <w:position w:val="0"/>
              <w:szCs w:val="28"/>
              <w:highlight w:val="none"/>
              <w:shd w:val="clear" w:color="auto" w:fill="auto"/>
              <w:lang w:val="en-US" w:eastAsia="zh-CN" w:bidi="en-US"/>
            </w:rPr>
            <w:t xml:space="preserve">11 </w:t>
          </w:r>
          <w:r>
            <w:rPr>
              <w:rFonts w:hint="eastAsia" w:ascii="宋体" w:hAnsi="宋体" w:eastAsia="宋体" w:cs="宋体"/>
              <w:bCs/>
              <w:spacing w:val="0"/>
              <w:w w:val="100"/>
              <w:kern w:val="44"/>
              <w:position w:val="0"/>
              <w:szCs w:val="28"/>
              <w:highlight w:val="none"/>
              <w:shd w:val="clear" w:color="auto" w:fill="auto"/>
              <w:lang w:val="en-US" w:eastAsia="en-US" w:bidi="en-US"/>
            </w:rPr>
            <w:t>联系方式</w:t>
          </w:r>
          <w:r>
            <w:rPr>
              <w:highlight w:val="none"/>
            </w:rPr>
            <w:tab/>
          </w:r>
          <w:r>
            <w:rPr>
              <w:highlight w:val="none"/>
            </w:rPr>
            <w:fldChar w:fldCharType="begin"/>
          </w:r>
          <w:r>
            <w:rPr>
              <w:highlight w:val="none"/>
            </w:rPr>
            <w:instrText xml:space="preserve"> PAGEREF _Toc15213 \h </w:instrText>
          </w:r>
          <w:r>
            <w:rPr>
              <w:highlight w:val="none"/>
            </w:rPr>
            <w:fldChar w:fldCharType="separate"/>
          </w:r>
          <w:r>
            <w:rPr>
              <w:highlight w:val="none"/>
            </w:rPr>
            <w:t>3</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745FDE69">
          <w:pPr>
            <w:pStyle w:val="14"/>
            <w:tabs>
              <w:tab w:val="right" w:leader="dot" w:pos="9026"/>
            </w:tabs>
            <w:rPr>
              <w:highlight w:val="none"/>
            </w:rPr>
          </w:pPr>
          <w:r>
            <w:rPr>
              <w:rFonts w:hint="eastAsia" w:eastAsia="宋体" w:cs="宋体"/>
              <w:b/>
              <w:bCs/>
              <w:color w:val="000000"/>
              <w:spacing w:val="0"/>
              <w:w w:val="100"/>
              <w:position w:val="0"/>
              <w:szCs w:val="52"/>
              <w:highlight w:val="none"/>
              <w:lang w:val="en-US" w:eastAsia="zh-CN"/>
            </w:rPr>
            <w:fldChar w:fldCharType="begin"/>
          </w:r>
          <w:r>
            <w:rPr>
              <w:rFonts w:hint="eastAsia" w:eastAsia="宋体" w:cs="宋体"/>
              <w:b/>
              <w:bCs/>
              <w:spacing w:val="0"/>
              <w:w w:val="100"/>
              <w:position w:val="0"/>
              <w:szCs w:val="52"/>
              <w:highlight w:val="none"/>
              <w:lang w:val="en-US" w:eastAsia="zh-CN"/>
            </w:rPr>
            <w:instrText xml:space="preserve"> HYPERLINK \l _Toc22236 </w:instrText>
          </w:r>
          <w:r>
            <w:rPr>
              <w:rFonts w:hint="eastAsia" w:eastAsia="宋体" w:cs="宋体"/>
              <w:b/>
              <w:bCs/>
              <w:spacing w:val="0"/>
              <w:w w:val="100"/>
              <w:position w:val="0"/>
              <w:szCs w:val="52"/>
              <w:highlight w:val="none"/>
              <w:lang w:val="en-US" w:eastAsia="zh-CN"/>
            </w:rPr>
            <w:fldChar w:fldCharType="separate"/>
          </w:r>
          <w:r>
            <w:rPr>
              <w:rFonts w:hint="eastAsia" w:ascii="宋体" w:hAnsi="宋体" w:eastAsia="宋体" w:cs="宋体"/>
              <w:b/>
              <w:bCs/>
              <w:szCs w:val="52"/>
              <w:highlight w:val="none"/>
              <w:lang w:val="en-US" w:eastAsia="zh-CN"/>
            </w:rPr>
            <w:t>附件一   供应商须知</w:t>
          </w:r>
          <w:r>
            <w:rPr>
              <w:b/>
              <w:bCs/>
              <w:highlight w:val="none"/>
            </w:rPr>
            <w:tab/>
          </w:r>
          <w:r>
            <w:rPr>
              <w:b/>
              <w:bCs/>
              <w:highlight w:val="none"/>
            </w:rPr>
            <w:fldChar w:fldCharType="begin"/>
          </w:r>
          <w:r>
            <w:rPr>
              <w:b/>
              <w:bCs/>
              <w:highlight w:val="none"/>
            </w:rPr>
            <w:instrText xml:space="preserve"> PAGEREF _Toc22236 \h </w:instrText>
          </w:r>
          <w:r>
            <w:rPr>
              <w:b/>
              <w:bCs/>
              <w:highlight w:val="none"/>
            </w:rPr>
            <w:fldChar w:fldCharType="separate"/>
          </w:r>
          <w:r>
            <w:rPr>
              <w:b/>
              <w:bCs/>
              <w:highlight w:val="none"/>
            </w:rPr>
            <w:t>4</w:t>
          </w:r>
          <w:r>
            <w:rPr>
              <w:b/>
              <w:bCs/>
              <w:highlight w:val="none"/>
            </w:rPr>
            <w:fldChar w:fldCharType="end"/>
          </w:r>
          <w:r>
            <w:rPr>
              <w:rFonts w:hint="eastAsia" w:eastAsia="宋体" w:cs="宋体"/>
              <w:b/>
              <w:bCs/>
              <w:color w:val="000000"/>
              <w:spacing w:val="0"/>
              <w:w w:val="100"/>
              <w:position w:val="0"/>
              <w:szCs w:val="52"/>
              <w:highlight w:val="none"/>
              <w:lang w:val="en-US" w:eastAsia="zh-CN"/>
            </w:rPr>
            <w:fldChar w:fldCharType="end"/>
          </w:r>
        </w:p>
        <w:p w14:paraId="3D7BCA6B">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_Toc24474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1</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总则</w:t>
          </w:r>
          <w:r>
            <w:rPr>
              <w:highlight w:val="none"/>
            </w:rPr>
            <w:tab/>
          </w:r>
          <w:r>
            <w:rPr>
              <w:highlight w:val="none"/>
            </w:rPr>
            <w:fldChar w:fldCharType="begin"/>
          </w:r>
          <w:r>
            <w:rPr>
              <w:highlight w:val="none"/>
            </w:rPr>
            <w:instrText xml:space="preserve"> PAGEREF _Toc24474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47F5A959">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_Toc23604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1.</w:t>
          </w:r>
          <w:r>
            <w:rPr>
              <w:rFonts w:hint="eastAsia" w:ascii="宋体" w:hAnsi="宋体" w:eastAsia="宋体" w:cs="宋体"/>
              <w:szCs w:val="24"/>
              <w:highlight w:val="none"/>
            </w:rPr>
            <w:t>1</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采购方式</w:t>
          </w:r>
          <w:r>
            <w:rPr>
              <w:highlight w:val="none"/>
            </w:rPr>
            <w:tab/>
          </w:r>
          <w:r>
            <w:rPr>
              <w:highlight w:val="none"/>
            </w:rPr>
            <w:fldChar w:fldCharType="begin"/>
          </w:r>
          <w:r>
            <w:rPr>
              <w:highlight w:val="none"/>
            </w:rPr>
            <w:instrText xml:space="preserve"> PAGEREF _Toc23604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284DDD87">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_Toc27161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1.2</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采购项目概况和供应商资格要求</w:t>
          </w:r>
          <w:r>
            <w:rPr>
              <w:highlight w:val="none"/>
            </w:rPr>
            <w:tab/>
          </w:r>
          <w:r>
            <w:rPr>
              <w:highlight w:val="none"/>
            </w:rPr>
            <w:fldChar w:fldCharType="begin"/>
          </w:r>
          <w:r>
            <w:rPr>
              <w:highlight w:val="none"/>
            </w:rPr>
            <w:instrText xml:space="preserve"> PAGEREF _Toc27161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11C897B6">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_Toc7358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1.3</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费用承担</w:t>
          </w:r>
          <w:r>
            <w:rPr>
              <w:highlight w:val="none"/>
            </w:rPr>
            <w:tab/>
          </w:r>
          <w:r>
            <w:rPr>
              <w:highlight w:val="none"/>
            </w:rPr>
            <w:fldChar w:fldCharType="begin"/>
          </w:r>
          <w:r>
            <w:rPr>
              <w:highlight w:val="none"/>
            </w:rPr>
            <w:instrText xml:space="preserve"> PAGEREF _Toc7358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798DCE75">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_Toc31100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1.4</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保密</w:t>
          </w:r>
          <w:r>
            <w:rPr>
              <w:highlight w:val="none"/>
            </w:rPr>
            <w:tab/>
          </w:r>
          <w:r>
            <w:rPr>
              <w:highlight w:val="none"/>
            </w:rPr>
            <w:fldChar w:fldCharType="begin"/>
          </w:r>
          <w:r>
            <w:rPr>
              <w:highlight w:val="none"/>
            </w:rPr>
            <w:instrText xml:space="preserve"> PAGEREF _Toc31100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2FF9673B">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_Toc10288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bCs/>
              <w:spacing w:val="0"/>
              <w:w w:val="100"/>
              <w:position w:val="0"/>
              <w:szCs w:val="24"/>
              <w:highlight w:val="none"/>
              <w:lang w:val="en-US" w:eastAsia="en-US" w:bidi="en-US"/>
            </w:rPr>
            <w:t>1.5</w:t>
          </w:r>
          <w:r>
            <w:rPr>
              <w:rFonts w:hint="eastAsia" w:ascii="宋体" w:hAnsi="宋体" w:eastAsia="宋体" w:cs="宋体"/>
              <w:bCs/>
              <w:spacing w:val="0"/>
              <w:w w:val="100"/>
              <w:position w:val="0"/>
              <w:szCs w:val="24"/>
              <w:highlight w:val="none"/>
              <w:lang w:val="en-US" w:eastAsia="zh-CN" w:bidi="en-US"/>
            </w:rPr>
            <w:t xml:space="preserve"> </w:t>
          </w:r>
          <w:r>
            <w:rPr>
              <w:rFonts w:hint="eastAsia" w:ascii="宋体" w:hAnsi="宋体" w:eastAsia="宋体" w:cs="宋体"/>
              <w:bCs/>
              <w:spacing w:val="0"/>
              <w:w w:val="100"/>
              <w:position w:val="0"/>
              <w:szCs w:val="24"/>
              <w:highlight w:val="none"/>
            </w:rPr>
            <w:t>语言文字</w:t>
          </w:r>
          <w:r>
            <w:rPr>
              <w:highlight w:val="none"/>
            </w:rPr>
            <w:tab/>
          </w:r>
          <w:r>
            <w:rPr>
              <w:highlight w:val="none"/>
            </w:rPr>
            <w:fldChar w:fldCharType="begin"/>
          </w:r>
          <w:r>
            <w:rPr>
              <w:highlight w:val="none"/>
            </w:rPr>
            <w:instrText xml:space="preserve"> PAGEREF _Toc10288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0DF5B40B">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_Toc9343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1.6</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计量单位</w:t>
          </w:r>
          <w:r>
            <w:rPr>
              <w:highlight w:val="none"/>
            </w:rPr>
            <w:tab/>
          </w:r>
          <w:r>
            <w:rPr>
              <w:highlight w:val="none"/>
            </w:rPr>
            <w:fldChar w:fldCharType="begin"/>
          </w:r>
          <w:r>
            <w:rPr>
              <w:highlight w:val="none"/>
            </w:rPr>
            <w:instrText xml:space="preserve"> PAGEREF _Toc9343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691C384C">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_Toc20669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1.</w:t>
          </w:r>
          <w:r>
            <w:rPr>
              <w:rFonts w:hint="eastAsia" w:ascii="宋体" w:hAnsi="宋体" w:eastAsia="宋体" w:cs="宋体"/>
              <w:szCs w:val="24"/>
              <w:highlight w:val="none"/>
              <w:lang w:val="en-US" w:eastAsia="zh-CN"/>
            </w:rPr>
            <w:t>7 报价文件</w:t>
          </w:r>
          <w:r>
            <w:rPr>
              <w:rFonts w:hint="eastAsia" w:ascii="宋体" w:hAnsi="宋体" w:eastAsia="宋体" w:cs="宋体"/>
              <w:szCs w:val="24"/>
              <w:highlight w:val="none"/>
            </w:rPr>
            <w:t>提交</w:t>
          </w:r>
          <w:r>
            <w:rPr>
              <w:highlight w:val="none"/>
            </w:rPr>
            <w:tab/>
          </w:r>
          <w:r>
            <w:rPr>
              <w:highlight w:val="none"/>
            </w:rPr>
            <w:fldChar w:fldCharType="begin"/>
          </w:r>
          <w:r>
            <w:rPr>
              <w:highlight w:val="none"/>
            </w:rPr>
            <w:instrText xml:space="preserve"> PAGEREF _Toc20669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10A26D8C">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_Toc31023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rPr>
            <w:t>2</w:t>
          </w:r>
          <w:r>
            <w:rPr>
              <w:rFonts w:hint="eastAsia" w:ascii="宋体" w:hAnsi="宋体" w:eastAsia="宋体" w:cs="宋体"/>
              <w:szCs w:val="28"/>
              <w:highlight w:val="none"/>
              <w:lang w:val="en-US" w:eastAsia="zh-CN"/>
            </w:rPr>
            <w:t xml:space="preserve"> </w:t>
          </w:r>
          <w:r>
            <w:rPr>
              <w:rFonts w:hint="eastAsia" w:ascii="宋体" w:hAnsi="宋体" w:eastAsia="宋体" w:cs="宋体"/>
              <w:szCs w:val="28"/>
              <w:highlight w:val="none"/>
            </w:rPr>
            <w:t>采购文件</w:t>
          </w:r>
          <w:r>
            <w:rPr>
              <w:highlight w:val="none"/>
            </w:rPr>
            <w:tab/>
          </w:r>
          <w:r>
            <w:rPr>
              <w:highlight w:val="none"/>
            </w:rPr>
            <w:fldChar w:fldCharType="begin"/>
          </w:r>
          <w:r>
            <w:rPr>
              <w:highlight w:val="none"/>
            </w:rPr>
            <w:instrText xml:space="preserve"> PAGEREF _Toc31023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46BF0C7A">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_Toc1608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2.</w:t>
          </w:r>
          <w:r>
            <w:rPr>
              <w:rFonts w:hint="eastAsia" w:ascii="宋体" w:hAnsi="宋体" w:eastAsia="宋体" w:cs="宋体"/>
              <w:szCs w:val="24"/>
              <w:highlight w:val="none"/>
            </w:rPr>
            <w:t>1</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采购文件的</w:t>
          </w:r>
          <w:r>
            <w:rPr>
              <w:rFonts w:hint="eastAsia" w:ascii="宋体" w:hAnsi="宋体" w:eastAsia="宋体" w:cs="宋体"/>
              <w:szCs w:val="24"/>
              <w:highlight w:val="none"/>
              <w:lang w:eastAsia="zh-CN"/>
            </w:rPr>
            <w:t>组</w:t>
          </w:r>
          <w:r>
            <w:rPr>
              <w:rFonts w:hint="eastAsia" w:ascii="宋体" w:hAnsi="宋体" w:eastAsia="宋体" w:cs="宋体"/>
              <w:szCs w:val="24"/>
              <w:highlight w:val="none"/>
            </w:rPr>
            <w:t>成</w:t>
          </w:r>
          <w:r>
            <w:rPr>
              <w:highlight w:val="none"/>
            </w:rPr>
            <w:tab/>
          </w:r>
          <w:r>
            <w:rPr>
              <w:highlight w:val="none"/>
            </w:rPr>
            <w:fldChar w:fldCharType="begin"/>
          </w:r>
          <w:r>
            <w:rPr>
              <w:highlight w:val="none"/>
            </w:rPr>
            <w:instrText xml:space="preserve"> PAGEREF _Toc1608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6A2D54A1">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_Toc25055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en-US"/>
            </w:rPr>
            <w:t>2.2</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采购文件的澄清和修改</w:t>
          </w:r>
          <w:r>
            <w:rPr>
              <w:highlight w:val="none"/>
            </w:rPr>
            <w:tab/>
          </w:r>
          <w:r>
            <w:rPr>
              <w:highlight w:val="none"/>
            </w:rPr>
            <w:fldChar w:fldCharType="begin"/>
          </w:r>
          <w:r>
            <w:rPr>
              <w:highlight w:val="none"/>
            </w:rPr>
            <w:instrText xml:space="preserve"> PAGEREF _Toc25055 \h </w:instrText>
          </w:r>
          <w:r>
            <w:rPr>
              <w:highlight w:val="none"/>
            </w:rPr>
            <w:fldChar w:fldCharType="separate"/>
          </w:r>
          <w:r>
            <w:rPr>
              <w:highlight w:val="none"/>
            </w:rPr>
            <w:t>5</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B9AA3C2">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_Toc17385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lang w:val="en-US" w:eastAsia="zh-CN"/>
            </w:rPr>
            <w:t xml:space="preserve">3 </w:t>
          </w:r>
          <w:r>
            <w:rPr>
              <w:rFonts w:hint="eastAsia" w:ascii="宋体" w:hAnsi="宋体" w:eastAsia="宋体" w:cs="宋体"/>
              <w:szCs w:val="28"/>
              <w:highlight w:val="none"/>
            </w:rPr>
            <w:t>供应商资格审查</w:t>
          </w:r>
          <w:r>
            <w:rPr>
              <w:highlight w:val="none"/>
            </w:rPr>
            <w:tab/>
          </w:r>
          <w:r>
            <w:rPr>
              <w:highlight w:val="none"/>
            </w:rPr>
            <w:fldChar w:fldCharType="begin"/>
          </w:r>
          <w:r>
            <w:rPr>
              <w:highlight w:val="none"/>
            </w:rPr>
            <w:instrText xml:space="preserve"> PAGEREF _Toc17385 \h </w:instrText>
          </w:r>
          <w:r>
            <w:rPr>
              <w:highlight w:val="none"/>
            </w:rPr>
            <w:fldChar w:fldCharType="separate"/>
          </w:r>
          <w:r>
            <w:rPr>
              <w:highlight w:val="none"/>
            </w:rPr>
            <w:t>6</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59B71E2E">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_Toc1808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3</w:t>
          </w:r>
          <w:r>
            <w:rPr>
              <w:rFonts w:hint="eastAsia" w:ascii="宋体" w:hAnsi="宋体" w:eastAsia="宋体" w:cs="宋体"/>
              <w:szCs w:val="24"/>
              <w:highlight w:val="none"/>
              <w:lang w:val="en-US" w:eastAsia="en-US"/>
            </w:rPr>
            <w:t>.</w:t>
          </w:r>
          <w:r>
            <w:rPr>
              <w:rFonts w:hint="eastAsia" w:ascii="宋体" w:hAnsi="宋体" w:eastAsia="宋体" w:cs="宋体"/>
              <w:szCs w:val="24"/>
              <w:highlight w:val="none"/>
              <w:lang w:val="en-US" w:eastAsia="zh-CN"/>
            </w:rPr>
            <w:t xml:space="preserve">1 </w:t>
          </w:r>
          <w:r>
            <w:rPr>
              <w:rFonts w:hint="eastAsia" w:ascii="宋体" w:hAnsi="宋体" w:eastAsia="宋体" w:cs="宋体"/>
              <w:szCs w:val="24"/>
              <w:highlight w:val="none"/>
            </w:rPr>
            <w:t>资格审查</w:t>
          </w:r>
          <w:r>
            <w:rPr>
              <w:highlight w:val="none"/>
            </w:rPr>
            <w:tab/>
          </w:r>
          <w:r>
            <w:rPr>
              <w:highlight w:val="none"/>
            </w:rPr>
            <w:fldChar w:fldCharType="begin"/>
          </w:r>
          <w:r>
            <w:rPr>
              <w:highlight w:val="none"/>
            </w:rPr>
            <w:instrText xml:space="preserve"> PAGEREF _Toc1808 \h </w:instrText>
          </w:r>
          <w:r>
            <w:rPr>
              <w:highlight w:val="none"/>
            </w:rPr>
            <w:fldChar w:fldCharType="separate"/>
          </w:r>
          <w:r>
            <w:rPr>
              <w:highlight w:val="none"/>
            </w:rPr>
            <w:t>6</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0C7EC0D9">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_Toc27323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lang w:val="en-US" w:eastAsia="zh-CN"/>
            </w:rPr>
            <w:t>4</w:t>
          </w:r>
          <w:r>
            <w:rPr>
              <w:rFonts w:hint="eastAsia" w:ascii="宋体" w:hAnsi="宋体" w:eastAsia="宋体" w:cs="宋体"/>
              <w:szCs w:val="28"/>
              <w:highlight w:val="none"/>
            </w:rPr>
            <w:t>供应商报价</w:t>
          </w:r>
          <w:r>
            <w:rPr>
              <w:highlight w:val="none"/>
            </w:rPr>
            <w:tab/>
          </w:r>
          <w:r>
            <w:rPr>
              <w:highlight w:val="none"/>
            </w:rPr>
            <w:fldChar w:fldCharType="begin"/>
          </w:r>
          <w:r>
            <w:rPr>
              <w:highlight w:val="none"/>
            </w:rPr>
            <w:instrText xml:space="preserve"> PAGEREF _Toc27323 \h </w:instrText>
          </w:r>
          <w:r>
            <w:rPr>
              <w:highlight w:val="none"/>
            </w:rPr>
            <w:fldChar w:fldCharType="separate"/>
          </w:r>
          <w:r>
            <w:rPr>
              <w:highlight w:val="none"/>
            </w:rPr>
            <w:t>7</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4B0C8CDE">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_Toc15755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4</w:t>
          </w:r>
          <w:r>
            <w:rPr>
              <w:rFonts w:hint="eastAsia" w:ascii="宋体" w:hAnsi="宋体" w:eastAsia="宋体" w:cs="宋体"/>
              <w:szCs w:val="24"/>
              <w:highlight w:val="none"/>
              <w:lang w:val="en-US" w:eastAsia="en-US"/>
            </w:rPr>
            <w:t>.1</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报价要求</w:t>
          </w:r>
          <w:r>
            <w:rPr>
              <w:highlight w:val="none"/>
            </w:rPr>
            <w:tab/>
          </w:r>
          <w:r>
            <w:rPr>
              <w:highlight w:val="none"/>
            </w:rPr>
            <w:fldChar w:fldCharType="begin"/>
          </w:r>
          <w:r>
            <w:rPr>
              <w:highlight w:val="none"/>
            </w:rPr>
            <w:instrText xml:space="preserve"> PAGEREF _Toc15755 \h </w:instrText>
          </w:r>
          <w:r>
            <w:rPr>
              <w:highlight w:val="none"/>
            </w:rPr>
            <w:fldChar w:fldCharType="separate"/>
          </w:r>
          <w:r>
            <w:rPr>
              <w:highlight w:val="none"/>
            </w:rPr>
            <w:t>7</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70173C2E">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_Toc31767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4</w:t>
          </w:r>
          <w:r>
            <w:rPr>
              <w:rFonts w:hint="eastAsia" w:ascii="宋体" w:hAnsi="宋体" w:eastAsia="宋体" w:cs="宋体"/>
              <w:szCs w:val="24"/>
              <w:highlight w:val="none"/>
              <w:lang w:val="en-US" w:eastAsia="en-US"/>
            </w:rPr>
            <w:t>.2</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报价有效期</w:t>
          </w:r>
          <w:r>
            <w:rPr>
              <w:highlight w:val="none"/>
            </w:rPr>
            <w:tab/>
          </w:r>
          <w:r>
            <w:rPr>
              <w:highlight w:val="none"/>
            </w:rPr>
            <w:fldChar w:fldCharType="begin"/>
          </w:r>
          <w:r>
            <w:rPr>
              <w:highlight w:val="none"/>
            </w:rPr>
            <w:instrText xml:space="preserve"> PAGEREF _Toc31767 \h </w:instrText>
          </w:r>
          <w:r>
            <w:rPr>
              <w:highlight w:val="none"/>
            </w:rPr>
            <w:fldChar w:fldCharType="separate"/>
          </w:r>
          <w:r>
            <w:rPr>
              <w:highlight w:val="none"/>
            </w:rPr>
            <w:t>7</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616D3907">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_Toc18990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4</w:t>
          </w:r>
          <w:r>
            <w:rPr>
              <w:rFonts w:hint="eastAsia" w:ascii="宋体" w:hAnsi="宋体" w:eastAsia="宋体" w:cs="宋体"/>
              <w:szCs w:val="24"/>
              <w:highlight w:val="none"/>
              <w:lang w:val="en-US" w:eastAsia="en-US"/>
            </w:rPr>
            <w:t>.3</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竞价保证金</w:t>
          </w:r>
          <w:r>
            <w:rPr>
              <w:highlight w:val="none"/>
            </w:rPr>
            <w:tab/>
          </w:r>
          <w:r>
            <w:rPr>
              <w:highlight w:val="none"/>
            </w:rPr>
            <w:fldChar w:fldCharType="begin"/>
          </w:r>
          <w:r>
            <w:rPr>
              <w:highlight w:val="none"/>
            </w:rPr>
            <w:instrText xml:space="preserve"> PAGEREF _Toc18990 \h </w:instrText>
          </w:r>
          <w:r>
            <w:rPr>
              <w:highlight w:val="none"/>
            </w:rPr>
            <w:fldChar w:fldCharType="separate"/>
          </w:r>
          <w:r>
            <w:rPr>
              <w:highlight w:val="none"/>
            </w:rPr>
            <w:t>7</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70B53A24">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_Toc30372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4</w:t>
          </w:r>
          <w:r>
            <w:rPr>
              <w:rFonts w:hint="eastAsia" w:ascii="宋体" w:hAnsi="宋体" w:eastAsia="宋体" w:cs="宋体"/>
              <w:szCs w:val="24"/>
              <w:highlight w:val="none"/>
              <w:lang w:val="en-US" w:eastAsia="en-US"/>
            </w:rPr>
            <w:t>.4</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lang w:eastAsia="zh-CN"/>
            </w:rPr>
            <w:t>现场</w:t>
          </w:r>
          <w:r>
            <w:rPr>
              <w:rFonts w:hint="eastAsia" w:ascii="宋体" w:hAnsi="宋体" w:eastAsia="宋体" w:cs="宋体"/>
              <w:szCs w:val="24"/>
              <w:highlight w:val="none"/>
            </w:rPr>
            <w:t>报价</w:t>
          </w:r>
          <w:r>
            <w:rPr>
              <w:highlight w:val="none"/>
            </w:rPr>
            <w:tab/>
          </w:r>
          <w:r>
            <w:rPr>
              <w:highlight w:val="none"/>
            </w:rPr>
            <w:fldChar w:fldCharType="begin"/>
          </w:r>
          <w:r>
            <w:rPr>
              <w:highlight w:val="none"/>
            </w:rPr>
            <w:instrText xml:space="preserve"> PAGEREF _Toc30372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A8D9EB5">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_Toc20799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4</w:t>
          </w:r>
          <w:r>
            <w:rPr>
              <w:rFonts w:hint="eastAsia" w:ascii="宋体" w:hAnsi="宋体" w:eastAsia="宋体" w:cs="宋体"/>
              <w:szCs w:val="24"/>
              <w:highlight w:val="none"/>
              <w:lang w:val="en-US" w:eastAsia="en-US"/>
            </w:rPr>
            <w:t>.5</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供应商数量不足三家的情形</w:t>
          </w:r>
          <w:r>
            <w:rPr>
              <w:highlight w:val="none"/>
            </w:rPr>
            <w:tab/>
          </w:r>
          <w:r>
            <w:rPr>
              <w:highlight w:val="none"/>
            </w:rPr>
            <w:fldChar w:fldCharType="begin"/>
          </w:r>
          <w:r>
            <w:rPr>
              <w:highlight w:val="none"/>
            </w:rPr>
            <w:instrText xml:space="preserve"> PAGEREF _Toc20799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193B3D40">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_Toc29924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lang w:val="en-US" w:eastAsia="zh-CN"/>
            </w:rPr>
            <w:t xml:space="preserve">5 </w:t>
          </w:r>
          <w:r>
            <w:rPr>
              <w:rFonts w:hint="eastAsia" w:ascii="宋体" w:hAnsi="宋体" w:eastAsia="宋体" w:cs="宋体"/>
              <w:szCs w:val="28"/>
              <w:highlight w:val="none"/>
              <w:lang w:eastAsia="zh-CN"/>
            </w:rPr>
            <w:t>报价</w:t>
          </w:r>
          <w:r>
            <w:rPr>
              <w:rFonts w:hint="eastAsia" w:ascii="宋体" w:hAnsi="宋体" w:eastAsia="宋体" w:cs="宋体"/>
              <w:szCs w:val="28"/>
              <w:highlight w:val="none"/>
            </w:rPr>
            <w:t>排名</w:t>
          </w:r>
          <w:r>
            <w:rPr>
              <w:highlight w:val="none"/>
            </w:rPr>
            <w:tab/>
          </w:r>
          <w:r>
            <w:rPr>
              <w:highlight w:val="none"/>
            </w:rPr>
            <w:fldChar w:fldCharType="begin"/>
          </w:r>
          <w:r>
            <w:rPr>
              <w:highlight w:val="none"/>
            </w:rPr>
            <w:instrText xml:space="preserve"> PAGEREF _Toc29924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509C746">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_Toc13638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5</w:t>
          </w:r>
          <w:r>
            <w:rPr>
              <w:rFonts w:hint="eastAsia" w:ascii="宋体" w:hAnsi="宋体" w:eastAsia="宋体" w:cs="宋体"/>
              <w:szCs w:val="24"/>
              <w:highlight w:val="none"/>
              <w:lang w:val="en-US" w:eastAsia="en-US"/>
            </w:rPr>
            <w:t>.1</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排名方式</w:t>
          </w:r>
          <w:r>
            <w:rPr>
              <w:highlight w:val="none"/>
            </w:rPr>
            <w:tab/>
          </w:r>
          <w:r>
            <w:rPr>
              <w:highlight w:val="none"/>
            </w:rPr>
            <w:fldChar w:fldCharType="begin"/>
          </w:r>
          <w:r>
            <w:rPr>
              <w:highlight w:val="none"/>
            </w:rPr>
            <w:instrText xml:space="preserve"> PAGEREF _Toc13638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424F2017">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_Toc24866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5</w:t>
          </w:r>
          <w:r>
            <w:rPr>
              <w:rFonts w:hint="eastAsia" w:ascii="宋体" w:hAnsi="宋体" w:eastAsia="宋体" w:cs="宋体"/>
              <w:szCs w:val="24"/>
              <w:highlight w:val="none"/>
              <w:lang w:val="en-US" w:eastAsia="en-US"/>
            </w:rPr>
            <w:t>.2</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推荐候选成交供应商</w:t>
          </w:r>
          <w:r>
            <w:rPr>
              <w:highlight w:val="none"/>
            </w:rPr>
            <w:tab/>
          </w:r>
          <w:r>
            <w:rPr>
              <w:highlight w:val="none"/>
            </w:rPr>
            <w:fldChar w:fldCharType="begin"/>
          </w:r>
          <w:r>
            <w:rPr>
              <w:highlight w:val="none"/>
            </w:rPr>
            <w:instrText xml:space="preserve"> PAGEREF _Toc24866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5762AC8A">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_Toc2485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lang w:val="en-US" w:eastAsia="zh-CN"/>
            </w:rPr>
            <w:t xml:space="preserve">6 </w:t>
          </w:r>
          <w:r>
            <w:rPr>
              <w:rFonts w:hint="eastAsia" w:ascii="宋体" w:hAnsi="宋体" w:eastAsia="宋体" w:cs="宋体"/>
              <w:szCs w:val="28"/>
              <w:highlight w:val="none"/>
            </w:rPr>
            <w:t>合同授予</w:t>
          </w:r>
          <w:r>
            <w:rPr>
              <w:highlight w:val="none"/>
            </w:rPr>
            <w:tab/>
          </w:r>
          <w:r>
            <w:rPr>
              <w:highlight w:val="none"/>
            </w:rPr>
            <w:fldChar w:fldCharType="begin"/>
          </w:r>
          <w:r>
            <w:rPr>
              <w:highlight w:val="none"/>
            </w:rPr>
            <w:instrText xml:space="preserve"> PAGEREF _Toc2485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029FDD8">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_Toc29174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6</w:t>
          </w:r>
          <w:r>
            <w:rPr>
              <w:rFonts w:hint="eastAsia" w:ascii="宋体" w:hAnsi="宋体" w:eastAsia="宋体" w:cs="宋体"/>
              <w:szCs w:val="24"/>
              <w:highlight w:val="none"/>
              <w:lang w:val="en-US" w:eastAsia="en-US"/>
            </w:rPr>
            <w:t>.</w:t>
          </w:r>
          <w:r>
            <w:rPr>
              <w:rFonts w:hint="eastAsia" w:ascii="宋体" w:hAnsi="宋体" w:eastAsia="宋体" w:cs="宋体"/>
              <w:szCs w:val="24"/>
              <w:highlight w:val="none"/>
            </w:rPr>
            <w:t>1</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候选成交供应商履约能力和价格核查</w:t>
          </w:r>
          <w:r>
            <w:rPr>
              <w:highlight w:val="none"/>
            </w:rPr>
            <w:tab/>
          </w:r>
          <w:r>
            <w:rPr>
              <w:highlight w:val="none"/>
            </w:rPr>
            <w:fldChar w:fldCharType="begin"/>
          </w:r>
          <w:r>
            <w:rPr>
              <w:highlight w:val="none"/>
            </w:rPr>
            <w:instrText xml:space="preserve"> PAGEREF _Toc29174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0E481B13">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_Toc8178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6</w:t>
          </w:r>
          <w:r>
            <w:rPr>
              <w:rFonts w:hint="eastAsia" w:ascii="宋体" w:hAnsi="宋体" w:eastAsia="宋体" w:cs="宋体"/>
              <w:szCs w:val="24"/>
              <w:highlight w:val="none"/>
              <w:lang w:val="en-US" w:eastAsia="en-US"/>
            </w:rPr>
            <w:t>.2</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确定预成交供应商</w:t>
          </w:r>
          <w:r>
            <w:rPr>
              <w:highlight w:val="none"/>
            </w:rPr>
            <w:tab/>
          </w:r>
          <w:r>
            <w:rPr>
              <w:highlight w:val="none"/>
            </w:rPr>
            <w:fldChar w:fldCharType="begin"/>
          </w:r>
          <w:r>
            <w:rPr>
              <w:highlight w:val="none"/>
            </w:rPr>
            <w:instrText xml:space="preserve"> PAGEREF _Toc8178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CC1BD05">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_Toc31670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6</w:t>
          </w:r>
          <w:r>
            <w:rPr>
              <w:rFonts w:hint="eastAsia" w:ascii="宋体" w:hAnsi="宋体" w:eastAsia="宋体" w:cs="宋体"/>
              <w:szCs w:val="24"/>
              <w:highlight w:val="none"/>
              <w:lang w:val="en-US" w:eastAsia="en-US"/>
            </w:rPr>
            <w:t>.3</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预成交结果公示</w:t>
          </w:r>
          <w:r>
            <w:rPr>
              <w:highlight w:val="none"/>
            </w:rPr>
            <w:tab/>
          </w:r>
          <w:r>
            <w:rPr>
              <w:highlight w:val="none"/>
            </w:rPr>
            <w:fldChar w:fldCharType="begin"/>
          </w:r>
          <w:r>
            <w:rPr>
              <w:highlight w:val="none"/>
            </w:rPr>
            <w:instrText xml:space="preserve"> PAGEREF _Toc31670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44F7CC16">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_Toc10613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6</w:t>
          </w:r>
          <w:r>
            <w:rPr>
              <w:rFonts w:hint="eastAsia" w:ascii="宋体" w:hAnsi="宋体" w:eastAsia="宋体" w:cs="宋体"/>
              <w:szCs w:val="24"/>
              <w:highlight w:val="none"/>
              <w:lang w:val="en-US" w:eastAsia="en-US"/>
            </w:rPr>
            <w:t>.4</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发出成交通知书</w:t>
          </w:r>
          <w:r>
            <w:rPr>
              <w:highlight w:val="none"/>
            </w:rPr>
            <w:tab/>
          </w:r>
          <w:r>
            <w:rPr>
              <w:highlight w:val="none"/>
            </w:rPr>
            <w:fldChar w:fldCharType="begin"/>
          </w:r>
          <w:r>
            <w:rPr>
              <w:highlight w:val="none"/>
            </w:rPr>
            <w:instrText xml:space="preserve"> PAGEREF _Toc10613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1CE2252C">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_Toc18053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6</w:t>
          </w:r>
          <w:r>
            <w:rPr>
              <w:rFonts w:hint="eastAsia" w:ascii="宋体" w:hAnsi="宋体" w:eastAsia="宋体" w:cs="宋体"/>
              <w:szCs w:val="24"/>
              <w:highlight w:val="none"/>
              <w:lang w:val="en-US" w:eastAsia="en-US"/>
            </w:rPr>
            <w:t>.5</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发布成交公告</w:t>
          </w:r>
          <w:r>
            <w:rPr>
              <w:highlight w:val="none"/>
            </w:rPr>
            <w:tab/>
          </w:r>
          <w:r>
            <w:rPr>
              <w:highlight w:val="none"/>
            </w:rPr>
            <w:fldChar w:fldCharType="begin"/>
          </w:r>
          <w:r>
            <w:rPr>
              <w:highlight w:val="none"/>
            </w:rPr>
            <w:instrText xml:space="preserve"> PAGEREF _Toc18053 \h </w:instrText>
          </w:r>
          <w:r>
            <w:rPr>
              <w:highlight w:val="none"/>
            </w:rPr>
            <w:fldChar w:fldCharType="separate"/>
          </w:r>
          <w:r>
            <w:rPr>
              <w:highlight w:val="none"/>
            </w:rPr>
            <w:t>8</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5180FB16">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_Toc29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6</w:t>
          </w:r>
          <w:r>
            <w:rPr>
              <w:rFonts w:hint="eastAsia" w:ascii="宋体" w:hAnsi="宋体" w:eastAsia="宋体" w:cs="宋体"/>
              <w:szCs w:val="24"/>
              <w:highlight w:val="none"/>
              <w:lang w:val="en-US" w:eastAsia="en-US"/>
            </w:rPr>
            <w:t>.6</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履约保证金</w:t>
          </w:r>
          <w:r>
            <w:rPr>
              <w:highlight w:val="none"/>
            </w:rPr>
            <w:tab/>
          </w:r>
          <w:r>
            <w:rPr>
              <w:highlight w:val="none"/>
            </w:rPr>
            <w:fldChar w:fldCharType="begin"/>
          </w:r>
          <w:r>
            <w:rPr>
              <w:highlight w:val="none"/>
            </w:rPr>
            <w:instrText xml:space="preserve"> PAGEREF _Toc29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2F631AD8">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_Toc21996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6</w:t>
          </w:r>
          <w:r>
            <w:rPr>
              <w:rFonts w:hint="eastAsia" w:ascii="宋体" w:hAnsi="宋体" w:eastAsia="宋体" w:cs="宋体"/>
              <w:szCs w:val="24"/>
              <w:highlight w:val="none"/>
              <w:lang w:val="en-US" w:eastAsia="en-US"/>
            </w:rPr>
            <w:t>.8</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特殊情形处理</w:t>
          </w:r>
          <w:r>
            <w:rPr>
              <w:highlight w:val="none"/>
            </w:rPr>
            <w:tab/>
          </w:r>
          <w:r>
            <w:rPr>
              <w:highlight w:val="none"/>
            </w:rPr>
            <w:fldChar w:fldCharType="begin"/>
          </w:r>
          <w:r>
            <w:rPr>
              <w:highlight w:val="none"/>
            </w:rPr>
            <w:instrText xml:space="preserve"> PAGEREF _Toc21996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00F77219">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_Toc28139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lang w:val="en-US" w:eastAsia="zh-CN"/>
            </w:rPr>
            <w:t xml:space="preserve">7 </w:t>
          </w:r>
          <w:r>
            <w:rPr>
              <w:rFonts w:hint="eastAsia" w:ascii="宋体" w:hAnsi="宋体" w:eastAsia="宋体" w:cs="宋体"/>
              <w:szCs w:val="28"/>
              <w:highlight w:val="none"/>
            </w:rPr>
            <w:t>异议</w:t>
          </w:r>
          <w:r>
            <w:rPr>
              <w:highlight w:val="none"/>
            </w:rPr>
            <w:tab/>
          </w:r>
          <w:r>
            <w:rPr>
              <w:highlight w:val="none"/>
            </w:rPr>
            <w:fldChar w:fldCharType="begin"/>
          </w:r>
          <w:r>
            <w:rPr>
              <w:highlight w:val="none"/>
            </w:rPr>
            <w:instrText xml:space="preserve"> PAGEREF _Toc28139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7C8EDCF">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_Toc13850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7</w:t>
          </w:r>
          <w:r>
            <w:rPr>
              <w:rFonts w:hint="eastAsia" w:ascii="宋体" w:hAnsi="宋体" w:eastAsia="宋体" w:cs="宋体"/>
              <w:szCs w:val="24"/>
              <w:highlight w:val="none"/>
              <w:lang w:val="en-US" w:eastAsia="en-US"/>
            </w:rPr>
            <w:t>.1</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提出异议</w:t>
          </w:r>
          <w:r>
            <w:rPr>
              <w:highlight w:val="none"/>
            </w:rPr>
            <w:tab/>
          </w:r>
          <w:r>
            <w:rPr>
              <w:highlight w:val="none"/>
            </w:rPr>
            <w:fldChar w:fldCharType="begin"/>
          </w:r>
          <w:r>
            <w:rPr>
              <w:highlight w:val="none"/>
            </w:rPr>
            <w:instrText xml:space="preserve"> PAGEREF _Toc13850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53AFA163">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_Toc22458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7</w:t>
          </w:r>
          <w:r>
            <w:rPr>
              <w:rFonts w:hint="eastAsia" w:ascii="宋体" w:hAnsi="宋体" w:eastAsia="宋体" w:cs="宋体"/>
              <w:szCs w:val="24"/>
              <w:highlight w:val="none"/>
              <w:lang w:val="en-US" w:eastAsia="en-US"/>
            </w:rPr>
            <w:t>.2</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异议处理</w:t>
          </w:r>
          <w:r>
            <w:rPr>
              <w:highlight w:val="none"/>
            </w:rPr>
            <w:tab/>
          </w:r>
          <w:r>
            <w:rPr>
              <w:highlight w:val="none"/>
            </w:rPr>
            <w:fldChar w:fldCharType="begin"/>
          </w:r>
          <w:r>
            <w:rPr>
              <w:highlight w:val="none"/>
            </w:rPr>
            <w:instrText xml:space="preserve"> PAGEREF _Toc22458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42BF8485">
          <w:pPr>
            <w:pStyle w:val="16"/>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_Toc17470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8"/>
              <w:highlight w:val="none"/>
              <w:lang w:val="en-US" w:eastAsia="zh-CN"/>
            </w:rPr>
            <w:t xml:space="preserve">8 </w:t>
          </w:r>
          <w:r>
            <w:rPr>
              <w:rFonts w:hint="eastAsia" w:ascii="宋体" w:hAnsi="宋体" w:eastAsia="宋体" w:cs="宋体"/>
              <w:szCs w:val="28"/>
              <w:highlight w:val="none"/>
            </w:rPr>
            <w:t>纪律要求</w:t>
          </w:r>
          <w:r>
            <w:rPr>
              <w:highlight w:val="none"/>
            </w:rPr>
            <w:tab/>
          </w:r>
          <w:r>
            <w:rPr>
              <w:highlight w:val="none"/>
            </w:rPr>
            <w:fldChar w:fldCharType="begin"/>
          </w:r>
          <w:r>
            <w:rPr>
              <w:highlight w:val="none"/>
            </w:rPr>
            <w:instrText xml:space="preserve"> PAGEREF _Toc17470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67DFAAEC">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_Toc2747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8</w:t>
          </w:r>
          <w:r>
            <w:rPr>
              <w:rFonts w:hint="eastAsia" w:ascii="宋体" w:hAnsi="宋体" w:eastAsia="宋体" w:cs="宋体"/>
              <w:szCs w:val="24"/>
              <w:highlight w:val="none"/>
              <w:lang w:val="en-US" w:eastAsia="en-US"/>
            </w:rPr>
            <w:t>.1</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对采购人的纪律要求</w:t>
          </w:r>
          <w:r>
            <w:rPr>
              <w:highlight w:val="none"/>
            </w:rPr>
            <w:tab/>
          </w:r>
          <w:r>
            <w:rPr>
              <w:highlight w:val="none"/>
            </w:rPr>
            <w:fldChar w:fldCharType="begin"/>
          </w:r>
          <w:r>
            <w:rPr>
              <w:highlight w:val="none"/>
            </w:rPr>
            <w:instrText xml:space="preserve"> PAGEREF _Toc2747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57689996">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_Toc21143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8</w:t>
          </w:r>
          <w:r>
            <w:rPr>
              <w:rFonts w:hint="eastAsia" w:ascii="宋体" w:hAnsi="宋体" w:eastAsia="宋体" w:cs="宋体"/>
              <w:szCs w:val="24"/>
              <w:highlight w:val="none"/>
              <w:lang w:val="en-US" w:eastAsia="en-US"/>
            </w:rPr>
            <w:t>.2</w:t>
          </w:r>
          <w:r>
            <w:rPr>
              <w:rFonts w:hint="eastAsia" w:ascii="宋体" w:hAnsi="宋体" w:eastAsia="宋体" w:cs="宋体"/>
              <w:szCs w:val="24"/>
              <w:highlight w:val="none"/>
              <w:lang w:val="en-US" w:eastAsia="zh-CN"/>
            </w:rPr>
            <w:t xml:space="preserve"> </w:t>
          </w:r>
          <w:r>
            <w:rPr>
              <w:rFonts w:hint="eastAsia" w:ascii="宋体" w:hAnsi="宋体" w:eastAsia="宋体" w:cs="宋体"/>
              <w:szCs w:val="24"/>
              <w:highlight w:val="none"/>
            </w:rPr>
            <w:t>对供应商的纪律要求</w:t>
          </w:r>
          <w:r>
            <w:rPr>
              <w:highlight w:val="none"/>
            </w:rPr>
            <w:tab/>
          </w:r>
          <w:r>
            <w:rPr>
              <w:highlight w:val="none"/>
            </w:rPr>
            <w:fldChar w:fldCharType="begin"/>
          </w:r>
          <w:r>
            <w:rPr>
              <w:highlight w:val="none"/>
            </w:rPr>
            <w:instrText xml:space="preserve"> PAGEREF _Toc21143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0A2CD368">
          <w:pPr>
            <w:pStyle w:val="10"/>
            <w:tabs>
              <w:tab w:val="right" w:leader="dot" w:pos="9026"/>
            </w:tabs>
            <w:rPr>
              <w:highlight w:val="none"/>
            </w:rPr>
          </w:pPr>
          <w:r>
            <w:rPr>
              <w:rFonts w:hint="eastAsia" w:eastAsia="宋体" w:cs="宋体"/>
              <w:color w:val="000000"/>
              <w:spacing w:val="0"/>
              <w:w w:val="100"/>
              <w:position w:val="0"/>
              <w:szCs w:val="52"/>
              <w:highlight w:val="none"/>
              <w:lang w:val="en-US" w:eastAsia="zh-CN"/>
            </w:rPr>
            <w:fldChar w:fldCharType="begin"/>
          </w:r>
          <w:r>
            <w:rPr>
              <w:rFonts w:hint="eastAsia" w:eastAsia="宋体" w:cs="宋体"/>
              <w:spacing w:val="0"/>
              <w:w w:val="100"/>
              <w:position w:val="0"/>
              <w:szCs w:val="52"/>
              <w:highlight w:val="none"/>
              <w:lang w:val="en-US" w:eastAsia="zh-CN"/>
            </w:rPr>
            <w:instrText xml:space="preserve"> HYPERLINK \l _Toc10933 </w:instrText>
          </w:r>
          <w:r>
            <w:rPr>
              <w:rFonts w:hint="eastAsia" w:eastAsia="宋体" w:cs="宋体"/>
              <w:spacing w:val="0"/>
              <w:w w:val="100"/>
              <w:position w:val="0"/>
              <w:szCs w:val="52"/>
              <w:highlight w:val="none"/>
              <w:lang w:val="en-US" w:eastAsia="zh-CN"/>
            </w:rPr>
            <w:fldChar w:fldCharType="separate"/>
          </w:r>
          <w:r>
            <w:rPr>
              <w:rFonts w:hint="eastAsia" w:ascii="宋体" w:hAnsi="宋体" w:eastAsia="宋体" w:cs="宋体"/>
              <w:szCs w:val="24"/>
              <w:highlight w:val="none"/>
              <w:lang w:val="en-US" w:eastAsia="zh-CN"/>
            </w:rPr>
            <w:t>8</w:t>
          </w:r>
          <w:r>
            <w:rPr>
              <w:rFonts w:hint="eastAsia" w:ascii="宋体" w:hAnsi="宋体" w:eastAsia="宋体" w:cs="宋体"/>
              <w:szCs w:val="24"/>
              <w:highlight w:val="none"/>
              <w:lang w:val="en-US" w:eastAsia="en-US"/>
            </w:rPr>
            <w:t>.</w:t>
          </w:r>
          <w:r>
            <w:rPr>
              <w:rFonts w:hint="eastAsia" w:ascii="宋体" w:hAnsi="宋体" w:eastAsia="宋体" w:cs="宋体"/>
              <w:szCs w:val="24"/>
              <w:highlight w:val="none"/>
              <w:lang w:val="en-US" w:eastAsia="zh-CN"/>
            </w:rPr>
            <w:t xml:space="preserve">3 </w:t>
          </w:r>
          <w:r>
            <w:rPr>
              <w:rFonts w:hint="eastAsia" w:ascii="宋体" w:hAnsi="宋体" w:eastAsia="宋体" w:cs="宋体"/>
              <w:szCs w:val="24"/>
              <w:highlight w:val="none"/>
            </w:rPr>
            <w:t>对与</w:t>
          </w:r>
          <w:r>
            <w:rPr>
              <w:rFonts w:hint="eastAsia" w:ascii="宋体" w:hAnsi="宋体" w:eastAsia="宋体" w:cs="宋体"/>
              <w:szCs w:val="24"/>
              <w:highlight w:val="none"/>
              <w:lang w:eastAsia="zh-CN"/>
            </w:rPr>
            <w:t>竞价</w:t>
          </w:r>
          <w:r>
            <w:rPr>
              <w:rFonts w:hint="eastAsia" w:ascii="宋体" w:hAnsi="宋体" w:eastAsia="宋体" w:cs="宋体"/>
              <w:szCs w:val="24"/>
              <w:highlight w:val="none"/>
            </w:rPr>
            <w:t>活动有关的工作人员的纪律要求</w:t>
          </w:r>
          <w:r>
            <w:rPr>
              <w:highlight w:val="none"/>
            </w:rPr>
            <w:tab/>
          </w:r>
          <w:r>
            <w:rPr>
              <w:highlight w:val="none"/>
            </w:rPr>
            <w:fldChar w:fldCharType="begin"/>
          </w:r>
          <w:r>
            <w:rPr>
              <w:highlight w:val="none"/>
            </w:rPr>
            <w:instrText xml:space="preserve"> PAGEREF _Toc10933 \h </w:instrText>
          </w:r>
          <w:r>
            <w:rPr>
              <w:highlight w:val="none"/>
            </w:rPr>
            <w:fldChar w:fldCharType="separate"/>
          </w:r>
          <w:r>
            <w:rPr>
              <w:highlight w:val="none"/>
            </w:rPr>
            <w:t>9</w:t>
          </w:r>
          <w:r>
            <w:rPr>
              <w:highlight w:val="none"/>
            </w:rPr>
            <w:fldChar w:fldCharType="end"/>
          </w:r>
          <w:r>
            <w:rPr>
              <w:rFonts w:hint="eastAsia" w:eastAsia="宋体" w:cs="宋体"/>
              <w:color w:val="000000"/>
              <w:spacing w:val="0"/>
              <w:w w:val="100"/>
              <w:position w:val="0"/>
              <w:szCs w:val="52"/>
              <w:highlight w:val="none"/>
              <w:lang w:val="en-US" w:eastAsia="zh-CN"/>
            </w:rPr>
            <w:fldChar w:fldCharType="end"/>
          </w:r>
        </w:p>
        <w:p w14:paraId="3C21D1A5">
          <w:pPr>
            <w:pStyle w:val="14"/>
            <w:tabs>
              <w:tab w:val="right" w:leader="dot" w:pos="9026"/>
            </w:tabs>
            <w:rPr>
              <w:b/>
              <w:bCs/>
              <w:highlight w:val="none"/>
            </w:rPr>
          </w:pPr>
          <w:r>
            <w:rPr>
              <w:rFonts w:hint="eastAsia" w:eastAsia="宋体" w:cs="宋体"/>
              <w:b/>
              <w:bCs/>
              <w:color w:val="000000"/>
              <w:spacing w:val="0"/>
              <w:w w:val="100"/>
              <w:position w:val="0"/>
              <w:szCs w:val="52"/>
              <w:highlight w:val="none"/>
              <w:lang w:val="en-US" w:eastAsia="zh-CN"/>
            </w:rPr>
            <w:fldChar w:fldCharType="begin"/>
          </w:r>
          <w:r>
            <w:rPr>
              <w:rFonts w:hint="eastAsia" w:eastAsia="宋体" w:cs="宋体"/>
              <w:b/>
              <w:bCs/>
              <w:spacing w:val="0"/>
              <w:w w:val="100"/>
              <w:position w:val="0"/>
              <w:szCs w:val="52"/>
              <w:highlight w:val="none"/>
              <w:lang w:val="en-US" w:eastAsia="zh-CN"/>
            </w:rPr>
            <w:instrText xml:space="preserve"> HYPERLINK \l _Toc20021 </w:instrText>
          </w:r>
          <w:r>
            <w:rPr>
              <w:rFonts w:hint="eastAsia" w:eastAsia="宋体" w:cs="宋体"/>
              <w:b/>
              <w:bCs/>
              <w:spacing w:val="0"/>
              <w:w w:val="100"/>
              <w:position w:val="0"/>
              <w:szCs w:val="52"/>
              <w:highlight w:val="none"/>
              <w:lang w:val="en-US" w:eastAsia="zh-CN"/>
            </w:rPr>
            <w:fldChar w:fldCharType="separate"/>
          </w:r>
          <w:r>
            <w:rPr>
              <w:rFonts w:hint="eastAsia" w:ascii="宋体" w:hAnsi="宋体" w:eastAsia="宋体" w:cs="宋体"/>
              <w:b/>
              <w:bCs/>
              <w:szCs w:val="52"/>
              <w:highlight w:val="none"/>
              <w:lang w:val="en-US" w:eastAsia="zh-CN"/>
            </w:rPr>
            <w:t>附件二   合同条款及格式</w:t>
          </w:r>
          <w:r>
            <w:rPr>
              <w:b/>
              <w:bCs/>
              <w:highlight w:val="none"/>
            </w:rPr>
            <w:tab/>
          </w:r>
          <w:r>
            <w:rPr>
              <w:b/>
              <w:bCs/>
              <w:highlight w:val="none"/>
            </w:rPr>
            <w:fldChar w:fldCharType="begin"/>
          </w:r>
          <w:r>
            <w:rPr>
              <w:b/>
              <w:bCs/>
              <w:highlight w:val="none"/>
            </w:rPr>
            <w:instrText xml:space="preserve"> PAGEREF _Toc20021 \h </w:instrText>
          </w:r>
          <w:r>
            <w:rPr>
              <w:b/>
              <w:bCs/>
              <w:highlight w:val="none"/>
            </w:rPr>
            <w:fldChar w:fldCharType="separate"/>
          </w:r>
          <w:r>
            <w:rPr>
              <w:b/>
              <w:bCs/>
              <w:highlight w:val="none"/>
            </w:rPr>
            <w:t>10</w:t>
          </w:r>
          <w:r>
            <w:rPr>
              <w:b/>
              <w:bCs/>
              <w:highlight w:val="none"/>
            </w:rPr>
            <w:fldChar w:fldCharType="end"/>
          </w:r>
          <w:r>
            <w:rPr>
              <w:rFonts w:hint="eastAsia" w:eastAsia="宋体" w:cs="宋体"/>
              <w:b/>
              <w:bCs/>
              <w:color w:val="000000"/>
              <w:spacing w:val="0"/>
              <w:w w:val="100"/>
              <w:position w:val="0"/>
              <w:szCs w:val="52"/>
              <w:highlight w:val="none"/>
              <w:lang w:val="en-US" w:eastAsia="zh-CN"/>
            </w:rPr>
            <w:fldChar w:fldCharType="end"/>
          </w:r>
        </w:p>
        <w:p w14:paraId="53486B13">
          <w:pPr>
            <w:pStyle w:val="14"/>
            <w:tabs>
              <w:tab w:val="right" w:leader="dot" w:pos="9026"/>
            </w:tabs>
            <w:rPr>
              <w:b/>
              <w:bCs/>
              <w:highlight w:val="none"/>
            </w:rPr>
          </w:pPr>
          <w:r>
            <w:rPr>
              <w:rFonts w:hint="eastAsia" w:eastAsia="宋体" w:cs="宋体"/>
              <w:b/>
              <w:bCs/>
              <w:color w:val="000000"/>
              <w:spacing w:val="0"/>
              <w:w w:val="100"/>
              <w:position w:val="0"/>
              <w:szCs w:val="52"/>
              <w:highlight w:val="none"/>
              <w:lang w:val="en-US" w:eastAsia="zh-CN"/>
            </w:rPr>
            <w:fldChar w:fldCharType="begin"/>
          </w:r>
          <w:r>
            <w:rPr>
              <w:rFonts w:hint="eastAsia" w:eastAsia="宋体" w:cs="宋体"/>
              <w:b/>
              <w:bCs/>
              <w:spacing w:val="0"/>
              <w:w w:val="100"/>
              <w:position w:val="0"/>
              <w:szCs w:val="52"/>
              <w:highlight w:val="none"/>
              <w:lang w:val="en-US" w:eastAsia="zh-CN"/>
            </w:rPr>
            <w:instrText xml:space="preserve"> HYPERLINK \l _Toc28505 </w:instrText>
          </w:r>
          <w:r>
            <w:rPr>
              <w:rFonts w:hint="eastAsia" w:eastAsia="宋体" w:cs="宋体"/>
              <w:b/>
              <w:bCs/>
              <w:spacing w:val="0"/>
              <w:w w:val="100"/>
              <w:position w:val="0"/>
              <w:szCs w:val="52"/>
              <w:highlight w:val="none"/>
              <w:lang w:val="en-US" w:eastAsia="zh-CN"/>
            </w:rPr>
            <w:fldChar w:fldCharType="separate"/>
          </w:r>
          <w:r>
            <w:rPr>
              <w:rFonts w:hint="eastAsia" w:ascii="宋体" w:hAnsi="宋体" w:eastAsia="宋体" w:cs="宋体"/>
              <w:b/>
              <w:bCs/>
              <w:szCs w:val="52"/>
              <w:highlight w:val="none"/>
              <w:lang w:val="en-US" w:eastAsia="zh-CN"/>
            </w:rPr>
            <w:t>附件三   采购需求</w:t>
          </w:r>
          <w:r>
            <w:rPr>
              <w:b/>
              <w:bCs/>
              <w:highlight w:val="none"/>
            </w:rPr>
            <w:tab/>
          </w:r>
          <w:r>
            <w:rPr>
              <w:b/>
              <w:bCs/>
              <w:highlight w:val="none"/>
            </w:rPr>
            <w:fldChar w:fldCharType="begin"/>
          </w:r>
          <w:r>
            <w:rPr>
              <w:b/>
              <w:bCs/>
              <w:highlight w:val="none"/>
            </w:rPr>
            <w:instrText xml:space="preserve"> PAGEREF _Toc28505 \h </w:instrText>
          </w:r>
          <w:r>
            <w:rPr>
              <w:b/>
              <w:bCs/>
              <w:highlight w:val="none"/>
            </w:rPr>
            <w:fldChar w:fldCharType="separate"/>
          </w:r>
          <w:r>
            <w:rPr>
              <w:b/>
              <w:bCs/>
              <w:highlight w:val="none"/>
            </w:rPr>
            <w:t>11</w:t>
          </w:r>
          <w:r>
            <w:rPr>
              <w:b/>
              <w:bCs/>
              <w:highlight w:val="none"/>
            </w:rPr>
            <w:fldChar w:fldCharType="end"/>
          </w:r>
          <w:r>
            <w:rPr>
              <w:rFonts w:hint="eastAsia" w:eastAsia="宋体" w:cs="宋体"/>
              <w:b/>
              <w:bCs/>
              <w:color w:val="000000"/>
              <w:spacing w:val="0"/>
              <w:w w:val="100"/>
              <w:position w:val="0"/>
              <w:szCs w:val="52"/>
              <w:highlight w:val="none"/>
              <w:lang w:val="en-US" w:eastAsia="zh-CN"/>
            </w:rPr>
            <w:fldChar w:fldCharType="end"/>
          </w:r>
        </w:p>
        <w:p w14:paraId="398D59F0">
          <w:pPr>
            <w:pStyle w:val="14"/>
            <w:tabs>
              <w:tab w:val="right" w:leader="dot" w:pos="9026"/>
            </w:tabs>
            <w:rPr>
              <w:rFonts w:hint="default"/>
              <w:highlight w:val="none"/>
              <w:lang w:val="en-US"/>
            </w:rPr>
          </w:pPr>
          <w:r>
            <w:rPr>
              <w:rFonts w:hint="eastAsia" w:eastAsia="宋体" w:cs="宋体"/>
              <w:b/>
              <w:bCs/>
              <w:color w:val="000000"/>
              <w:spacing w:val="0"/>
              <w:w w:val="100"/>
              <w:position w:val="0"/>
              <w:szCs w:val="52"/>
              <w:highlight w:val="none"/>
              <w:lang w:val="en-US" w:eastAsia="zh-CN"/>
            </w:rPr>
            <w:fldChar w:fldCharType="begin"/>
          </w:r>
          <w:r>
            <w:rPr>
              <w:rFonts w:hint="eastAsia" w:eastAsia="宋体" w:cs="宋体"/>
              <w:b/>
              <w:bCs/>
              <w:spacing w:val="0"/>
              <w:w w:val="100"/>
              <w:position w:val="0"/>
              <w:szCs w:val="52"/>
              <w:highlight w:val="none"/>
              <w:lang w:val="en-US" w:eastAsia="zh-CN"/>
            </w:rPr>
            <w:instrText xml:space="preserve"> HYPERLINK \l _Toc31608 </w:instrText>
          </w:r>
          <w:r>
            <w:rPr>
              <w:rFonts w:hint="eastAsia" w:eastAsia="宋体" w:cs="宋体"/>
              <w:b/>
              <w:bCs/>
              <w:spacing w:val="0"/>
              <w:w w:val="100"/>
              <w:position w:val="0"/>
              <w:szCs w:val="52"/>
              <w:highlight w:val="none"/>
              <w:lang w:val="en-US" w:eastAsia="zh-CN"/>
            </w:rPr>
            <w:fldChar w:fldCharType="separate"/>
          </w:r>
          <w:r>
            <w:rPr>
              <w:rFonts w:hint="eastAsia" w:ascii="宋体" w:hAnsi="宋体" w:eastAsia="宋体" w:cs="宋体"/>
              <w:b/>
              <w:bCs/>
              <w:szCs w:val="52"/>
              <w:highlight w:val="none"/>
              <w:lang w:val="en-US" w:eastAsia="zh-CN"/>
            </w:rPr>
            <w:t>附件四  报价文件格式</w:t>
          </w:r>
          <w:r>
            <w:rPr>
              <w:b/>
              <w:bCs/>
              <w:highlight w:val="none"/>
            </w:rPr>
            <w:tab/>
          </w:r>
          <w:r>
            <w:rPr>
              <w:rFonts w:hint="eastAsia" w:eastAsia="宋体" w:cs="宋体"/>
              <w:b/>
              <w:bCs/>
              <w:color w:val="000000"/>
              <w:spacing w:val="0"/>
              <w:w w:val="100"/>
              <w:position w:val="0"/>
              <w:szCs w:val="52"/>
              <w:highlight w:val="none"/>
              <w:lang w:val="en-US" w:eastAsia="zh-CN"/>
            </w:rPr>
            <w:fldChar w:fldCharType="end"/>
          </w:r>
          <w:r>
            <w:rPr>
              <w:rFonts w:hint="eastAsia" w:eastAsia="宋体" w:cs="宋体"/>
              <w:b/>
              <w:bCs/>
              <w:color w:val="000000"/>
              <w:spacing w:val="0"/>
              <w:w w:val="100"/>
              <w:position w:val="0"/>
              <w:szCs w:val="52"/>
              <w:highlight w:val="none"/>
              <w:lang w:val="en-US" w:eastAsia="zh-CN"/>
            </w:rPr>
            <w:t>32</w:t>
          </w:r>
        </w:p>
        <w:p w14:paraId="3DCBB890">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outlineLvl w:val="9"/>
            <w:rPr>
              <w:rFonts w:hint="eastAsia" w:ascii="宋体" w:hAnsi="宋体" w:eastAsia="宋体" w:cs="宋体"/>
              <w:sz w:val="52"/>
              <w:szCs w:val="52"/>
              <w:highlight w:val="none"/>
              <w:lang w:val="en-US" w:eastAsia="zh-CN"/>
            </w:rPr>
          </w:pPr>
          <w:r>
            <w:rPr>
              <w:rFonts w:hint="eastAsia" w:eastAsia="宋体" w:cs="宋体"/>
              <w:color w:val="000000"/>
              <w:spacing w:val="0"/>
              <w:w w:val="100"/>
              <w:position w:val="0"/>
              <w:szCs w:val="52"/>
              <w:highlight w:val="none"/>
              <w:lang w:val="en-US" w:eastAsia="zh-CN"/>
            </w:rPr>
            <w:fldChar w:fldCharType="end"/>
          </w:r>
        </w:p>
      </w:sdtContent>
    </w:sdt>
    <w:p w14:paraId="504F10A1">
      <w:pPr>
        <w:rPr>
          <w:rFonts w:hint="eastAsia"/>
          <w:highlight w:val="none"/>
          <w:lang w:val="en-US" w:eastAsia="zh-CN"/>
        </w:rPr>
        <w:sectPr>
          <w:footnotePr>
            <w:numFmt w:val="decimal"/>
          </w:footnotePr>
          <w:pgSz w:w="11906" w:h="16838"/>
          <w:pgMar w:top="1134" w:right="1542" w:bottom="1950" w:left="1338" w:header="0" w:footer="6" w:gutter="0"/>
          <w:pgBorders>
            <w:top w:val="none" w:sz="0" w:space="0"/>
            <w:left w:val="none" w:sz="0" w:space="0"/>
            <w:bottom w:val="none" w:sz="0" w:space="0"/>
            <w:right w:val="none" w:sz="0" w:space="0"/>
          </w:pgBorders>
          <w:pgNumType w:fmt="decimal" w:start="1"/>
          <w:cols w:space="0" w:num="1"/>
          <w:rtlGutter w:val="0"/>
          <w:docGrid w:linePitch="360" w:charSpace="0"/>
        </w:sectPr>
      </w:pPr>
      <w:bookmarkStart w:id="165" w:name="_GoBack"/>
      <w:bookmarkEnd w:id="165"/>
    </w:p>
    <w:p w14:paraId="38307D9B">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u w:val="single"/>
          <w:lang w:val="en-US" w:eastAsia="zh-CN"/>
        </w:rPr>
      </w:pPr>
    </w:p>
    <w:p w14:paraId="65F89E6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7794FBA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250D8E6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5A27A0A9">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40009CA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5653F327">
      <w:pPr>
        <w:pStyle w:val="26"/>
        <w:keepNext w:val="0"/>
        <w:keepLines w:val="0"/>
        <w:pageBreakBefore w:val="0"/>
        <w:widowControl w:val="0"/>
        <w:shd w:val="clear" w:color="auto" w:fill="auto"/>
        <w:tabs>
          <w:tab w:val="left" w:pos="3230"/>
        </w:tabs>
        <w:kinsoku/>
        <w:wordWrap/>
        <w:overflowPunct/>
        <w:topLinePunct w:val="0"/>
        <w:autoSpaceDE/>
        <w:autoSpaceDN/>
        <w:bidi w:val="0"/>
        <w:adjustRightInd/>
        <w:snapToGrid/>
        <w:spacing w:before="0" w:after="0" w:line="360" w:lineRule="auto"/>
        <w:ind w:left="0" w:leftChars="0" w:right="0" w:firstLine="0" w:firstLineChars="0"/>
        <w:jc w:val="center"/>
        <w:textAlignment w:val="auto"/>
        <w:outlineLvl w:val="0"/>
        <w:rPr>
          <w:rFonts w:hint="eastAsia" w:ascii="宋体" w:hAnsi="宋体" w:eastAsia="宋体" w:cs="宋体"/>
          <w:b/>
          <w:bCs/>
          <w:color w:val="000000"/>
          <w:spacing w:val="0"/>
          <w:w w:val="100"/>
          <w:position w:val="0"/>
          <w:sz w:val="72"/>
          <w:szCs w:val="72"/>
          <w:highlight w:val="none"/>
          <w:lang w:val="en-US" w:eastAsia="zh-CN"/>
        </w:rPr>
      </w:pPr>
      <w:bookmarkStart w:id="1" w:name="_Toc17478"/>
      <w:r>
        <w:rPr>
          <w:rFonts w:hint="eastAsia" w:ascii="宋体" w:hAnsi="宋体" w:eastAsia="宋体" w:cs="宋体"/>
          <w:b/>
          <w:bCs/>
          <w:color w:val="000000"/>
          <w:spacing w:val="0"/>
          <w:w w:val="100"/>
          <w:position w:val="0"/>
          <w:sz w:val="72"/>
          <w:szCs w:val="72"/>
          <w:highlight w:val="none"/>
          <w:lang w:val="en-US" w:eastAsia="zh-CN"/>
        </w:rPr>
        <w:t>竞价采购公告</w:t>
      </w:r>
      <w:bookmarkEnd w:id="1"/>
    </w:p>
    <w:p w14:paraId="41751E78">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highlight w:val="none"/>
          <w:lang w:val="en-US" w:eastAsia="zh-CN"/>
        </w:rPr>
      </w:pPr>
    </w:p>
    <w:p w14:paraId="55B7B2AA">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highlight w:val="none"/>
          <w:lang w:val="en-US" w:eastAsia="zh-CN"/>
        </w:rPr>
        <w:sectPr>
          <w:footerReference r:id="rId5" w:type="default"/>
          <w:footnotePr>
            <w:numFmt w:val="decimal"/>
          </w:footnotePr>
          <w:pgSz w:w="11906" w:h="16838"/>
          <w:pgMar w:top="1134" w:right="1542" w:bottom="1950" w:left="1338" w:header="0" w:footer="1701" w:gutter="0"/>
          <w:pgBorders>
            <w:top w:val="none" w:sz="0" w:space="0"/>
            <w:left w:val="none" w:sz="0" w:space="0"/>
            <w:bottom w:val="none" w:sz="0" w:space="0"/>
            <w:right w:val="none" w:sz="0" w:space="0"/>
          </w:pgBorders>
          <w:pgNumType w:fmt="decimal" w:start="1"/>
          <w:cols w:space="0" w:num="1"/>
          <w:rtlGutter w:val="0"/>
          <w:docGrid w:linePitch="360" w:charSpace="0"/>
        </w:sectPr>
      </w:pPr>
    </w:p>
    <w:p w14:paraId="59976DA2">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sz w:val="28"/>
          <w:szCs w:val="28"/>
          <w:highlight w:val="none"/>
          <w:lang w:val="en-US" w:eastAsia="zh-CN"/>
        </w:rPr>
      </w:pPr>
      <w:bookmarkStart w:id="2" w:name="_Toc12079"/>
      <w:bookmarkStart w:id="3" w:name="OLE_LINK27"/>
      <w:r>
        <w:rPr>
          <w:rFonts w:hint="eastAsia" w:ascii="宋体" w:hAnsi="宋体" w:eastAsia="宋体" w:cs="宋体"/>
          <w:b/>
          <w:bCs/>
          <w:sz w:val="28"/>
          <w:szCs w:val="28"/>
          <w:highlight w:val="none"/>
          <w:lang w:val="en-US" w:eastAsia="zh-CN"/>
        </w:rPr>
        <w:t>宜居物业病媒生物防制项目竞价采购公告</w:t>
      </w:r>
      <w:bookmarkEnd w:id="2"/>
    </w:p>
    <w:p w14:paraId="3CC4128E">
      <w:pPr>
        <w:keepNext/>
        <w:keepLines/>
        <w:pageBreakBefore w:val="0"/>
        <w:widowControl w:val="0"/>
        <w:shd w:val="clear" w:color="auto" w:fill="auto"/>
        <w:kinsoku/>
        <w:wordWrap/>
        <w:overflowPunct/>
        <w:topLinePunct w:val="0"/>
        <w:autoSpaceDE/>
        <w:autoSpaceDN/>
        <w:bidi w:val="0"/>
        <w:adjustRightInd/>
        <w:snapToGrid/>
        <w:spacing w:before="0" w:beforeLines="0" w:after="0" w:afterLines="0" w:line="240" w:lineRule="auto"/>
        <w:ind w:right="0" w:firstLine="480" w:firstLineChars="200"/>
        <w:jc w:val="left"/>
        <w:textAlignment w:val="auto"/>
        <w:outlineLvl w:val="9"/>
        <w:rPr>
          <w:rFonts w:hint="eastAsia" w:ascii="宋体" w:hAnsi="宋体" w:eastAsia="宋体" w:cs="宋体"/>
          <w:b/>
          <w:bCs/>
          <w:color w:val="auto"/>
          <w:spacing w:val="0"/>
          <w:w w:val="100"/>
          <w:kern w:val="44"/>
          <w:position w:val="0"/>
          <w:sz w:val="28"/>
          <w:szCs w:val="28"/>
          <w:highlight w:val="none"/>
          <w:shd w:val="clear" w:color="auto" w:fill="auto"/>
          <w:lang w:val="en-US" w:eastAsia="zh-CN" w:bidi="en-US"/>
        </w:rPr>
      </w:pPr>
      <w:bookmarkStart w:id="4" w:name="_Toc30561"/>
      <w:bookmarkStart w:id="5" w:name="_Toc9949"/>
      <w:bookmarkStart w:id="6" w:name="_Toc9756"/>
      <w:bookmarkStart w:id="7" w:name="_Toc26864"/>
      <w:bookmarkStart w:id="8" w:name="_Toc23902"/>
      <w:bookmarkStart w:id="9" w:name="_Toc7894"/>
      <w:r>
        <w:rPr>
          <w:rFonts w:hint="eastAsia" w:ascii="宋体" w:hAnsi="宋体" w:eastAsia="宋体" w:cs="宋体"/>
          <w:b w:val="0"/>
          <w:bCs w:val="0"/>
          <w:color w:val="auto"/>
          <w:spacing w:val="0"/>
          <w:w w:val="100"/>
          <w:kern w:val="2"/>
          <w:position w:val="0"/>
          <w:sz w:val="24"/>
          <w:szCs w:val="24"/>
          <w:highlight w:val="none"/>
          <w:u w:val="none"/>
          <w:shd w:val="clear" w:color="auto" w:fill="auto"/>
          <w:lang w:val="en-US" w:eastAsia="zh-CN" w:bidi="zh-TW"/>
        </w:rPr>
        <w:t>《宜居物业病媒生物防制项目》</w:t>
      </w:r>
      <w:r>
        <w:rPr>
          <w:rFonts w:hint="eastAsia" w:ascii="宋体" w:hAnsi="宋体" w:eastAsia="宋体" w:cs="宋体"/>
          <w:b w:val="0"/>
          <w:bCs w:val="0"/>
          <w:color w:val="auto"/>
          <w:spacing w:val="0"/>
          <w:w w:val="100"/>
          <w:kern w:val="2"/>
          <w:position w:val="0"/>
          <w:sz w:val="24"/>
          <w:szCs w:val="24"/>
          <w:highlight w:val="none"/>
          <w:u w:val="none"/>
          <w:shd w:val="clear" w:color="auto" w:fill="auto"/>
          <w:lang w:val="en-US" w:eastAsia="en-US" w:bidi="zh-TW"/>
        </w:rPr>
        <w:t>已具备采购条件，采购人邀请</w:t>
      </w:r>
      <w:r>
        <w:rPr>
          <w:rFonts w:hint="eastAsia" w:ascii="宋体" w:hAnsi="宋体" w:eastAsia="宋体" w:cs="宋体"/>
          <w:b w:val="0"/>
          <w:bCs w:val="0"/>
          <w:color w:val="auto"/>
          <w:spacing w:val="0"/>
          <w:w w:val="100"/>
          <w:kern w:val="2"/>
          <w:position w:val="0"/>
          <w:sz w:val="24"/>
          <w:szCs w:val="24"/>
          <w:highlight w:val="none"/>
          <w:u w:val="none"/>
          <w:shd w:val="clear" w:color="auto" w:fill="auto"/>
          <w:lang w:val="en-US" w:eastAsia="zh-CN" w:bidi="zh-TW"/>
        </w:rPr>
        <w:t>符合要求的</w:t>
      </w:r>
      <w:r>
        <w:rPr>
          <w:rFonts w:hint="eastAsia" w:ascii="宋体" w:hAnsi="宋体" w:eastAsia="宋体" w:cs="宋体"/>
          <w:b w:val="0"/>
          <w:bCs w:val="0"/>
          <w:color w:val="auto"/>
          <w:spacing w:val="0"/>
          <w:w w:val="100"/>
          <w:kern w:val="2"/>
          <w:position w:val="0"/>
          <w:sz w:val="24"/>
          <w:szCs w:val="24"/>
          <w:highlight w:val="none"/>
          <w:u w:val="none"/>
          <w:shd w:val="clear" w:color="auto" w:fill="auto"/>
          <w:lang w:val="en-US" w:eastAsia="en-US" w:bidi="zh-TW"/>
        </w:rPr>
        <w:t>供应商参与</w:t>
      </w:r>
      <w:r>
        <w:rPr>
          <w:rFonts w:hint="eastAsia" w:ascii="宋体" w:hAnsi="宋体" w:eastAsia="宋体" w:cs="宋体"/>
          <w:b w:val="0"/>
          <w:bCs w:val="0"/>
          <w:color w:val="auto"/>
          <w:spacing w:val="0"/>
          <w:w w:val="100"/>
          <w:kern w:val="2"/>
          <w:position w:val="0"/>
          <w:sz w:val="24"/>
          <w:szCs w:val="24"/>
          <w:highlight w:val="none"/>
          <w:u w:val="none"/>
          <w:shd w:val="clear" w:color="auto" w:fill="auto"/>
          <w:lang w:val="en-US" w:eastAsia="zh-CN" w:bidi="zh-TW"/>
        </w:rPr>
        <w:t>竞价</w:t>
      </w:r>
      <w:r>
        <w:rPr>
          <w:rFonts w:hint="eastAsia" w:ascii="宋体" w:hAnsi="宋体" w:eastAsia="宋体" w:cs="宋体"/>
          <w:b w:val="0"/>
          <w:bCs w:val="0"/>
          <w:color w:val="auto"/>
          <w:spacing w:val="0"/>
          <w:w w:val="100"/>
          <w:kern w:val="2"/>
          <w:position w:val="0"/>
          <w:sz w:val="24"/>
          <w:szCs w:val="24"/>
          <w:highlight w:val="none"/>
          <w:u w:val="none"/>
          <w:shd w:val="clear" w:color="auto" w:fill="auto"/>
          <w:lang w:val="en-US" w:eastAsia="en-US" w:bidi="zh-TW"/>
        </w:rPr>
        <w:t>采购活动。</w:t>
      </w:r>
      <w:bookmarkEnd w:id="4"/>
      <w:bookmarkEnd w:id="5"/>
      <w:bookmarkEnd w:id="6"/>
      <w:bookmarkEnd w:id="7"/>
      <w:bookmarkEnd w:id="8"/>
      <w:bookmarkEnd w:id="9"/>
    </w:p>
    <w:p w14:paraId="14A9AAD9">
      <w:pPr>
        <w:pStyle w:val="3"/>
        <w:pageBreakBefore w:val="0"/>
        <w:widowControl w:val="0"/>
        <w:shd w:val="clear" w:color="auto" w:fill="auto"/>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pPr>
      <w:bookmarkStart w:id="10" w:name="_Toc17657"/>
      <w:r>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t>1</w:t>
      </w:r>
      <w:r>
        <w:rPr>
          <w:rFonts w:hint="eastAsia" w:ascii="宋体" w:hAnsi="宋体" w:eastAsia="宋体" w:cs="宋体"/>
          <w:b/>
          <w:bCs/>
          <w:color w:val="000000"/>
          <w:spacing w:val="0"/>
          <w:w w:val="100"/>
          <w:kern w:val="44"/>
          <w:position w:val="0"/>
          <w:sz w:val="28"/>
          <w:szCs w:val="28"/>
          <w:highlight w:val="none"/>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t>采购项目简介</w:t>
      </w:r>
      <w:bookmarkEnd w:id="10"/>
    </w:p>
    <w:p w14:paraId="7FBD61B7">
      <w:pPr>
        <w:keepNext w:val="0"/>
        <w:keepLines w:val="0"/>
        <w:pageBreakBefore w:val="0"/>
        <w:widowControl w:val="0"/>
        <w:kinsoku/>
        <w:wordWrap/>
        <w:overflowPunct/>
        <w:topLinePunct w:val="0"/>
        <w:autoSpaceDE/>
        <w:autoSpaceDN/>
        <w:bidi w:val="0"/>
        <w:adjustRightInd/>
        <w:snapToGrid/>
        <w:spacing w:line="240" w:lineRule="auto"/>
        <w:contextualSpacing/>
        <w:textAlignment w:val="baseline"/>
        <w:outlineLvl w:val="9"/>
        <w:rPr>
          <w:rFonts w:hint="eastAsia" w:ascii="宋体" w:hAnsi="宋体" w:eastAsia="宋体" w:cs="宋体"/>
          <w:color w:val="000000"/>
          <w:spacing w:val="0"/>
          <w:w w:val="100"/>
          <w:position w:val="0"/>
          <w:sz w:val="24"/>
          <w:szCs w:val="24"/>
          <w:highlight w:val="none"/>
          <w:u w:val="single"/>
          <w:shd w:val="clear" w:color="auto" w:fill="auto"/>
          <w:lang w:val="en-US" w:eastAsia="zh-CN" w:bidi="zh-TW"/>
        </w:rPr>
      </w:pPr>
      <w:r>
        <w:rPr>
          <w:rFonts w:hint="eastAsia" w:ascii="宋体" w:hAnsi="宋体" w:eastAsia="宋体" w:cs="宋体"/>
          <w:b/>
          <w:bCs/>
          <w:color w:val="000000"/>
          <w:spacing w:val="0"/>
          <w:w w:val="100"/>
          <w:position w:val="0"/>
          <w:sz w:val="24"/>
          <w:szCs w:val="24"/>
          <w:highlight w:val="none"/>
          <w:u w:val="none"/>
          <w:shd w:val="clear" w:color="auto" w:fill="auto"/>
          <w:lang w:val="en-US" w:eastAsia="zh-CN" w:bidi="en-US"/>
        </w:rPr>
        <w:t>1.1</w:t>
      </w:r>
      <w:r>
        <w:rPr>
          <w:rFonts w:hint="eastAsia" w:ascii="宋体" w:hAnsi="宋体" w:eastAsia="宋体" w:cs="宋体"/>
          <w:color w:val="000000"/>
          <w:spacing w:val="0"/>
          <w:w w:val="100"/>
          <w:position w:val="0"/>
          <w:sz w:val="24"/>
          <w:szCs w:val="24"/>
          <w:highlight w:val="none"/>
          <w:shd w:val="clear" w:color="auto" w:fill="auto"/>
          <w:lang w:val="en-US" w:eastAsia="zh-CN" w:bidi="en-US"/>
        </w:rPr>
        <w:t>项目名称：</w:t>
      </w:r>
      <w:r>
        <w:rPr>
          <w:rFonts w:hint="eastAsia" w:ascii="宋体" w:hAnsi="宋体" w:eastAsia="宋体" w:cs="宋体"/>
          <w:color w:val="000000"/>
          <w:spacing w:val="0"/>
          <w:w w:val="100"/>
          <w:position w:val="0"/>
          <w:sz w:val="24"/>
          <w:szCs w:val="24"/>
          <w:highlight w:val="none"/>
          <w:u w:val="single"/>
          <w:shd w:val="clear" w:color="auto" w:fill="auto"/>
          <w:lang w:val="en-US" w:eastAsia="zh-CN" w:bidi="zh-TW"/>
        </w:rPr>
        <w:t>宜居物业病媒生物防制项目；</w:t>
      </w:r>
    </w:p>
    <w:p w14:paraId="67131DE6">
      <w:pPr>
        <w:keepNext w:val="0"/>
        <w:keepLines w:val="0"/>
        <w:pageBreakBefore w:val="0"/>
        <w:widowControl w:val="0"/>
        <w:kinsoku/>
        <w:wordWrap/>
        <w:overflowPunct/>
        <w:topLinePunct w:val="0"/>
        <w:autoSpaceDE/>
        <w:autoSpaceDN/>
        <w:bidi w:val="0"/>
        <w:adjustRightInd/>
        <w:snapToGrid/>
        <w:spacing w:line="240" w:lineRule="auto"/>
        <w:contextualSpacing/>
        <w:textAlignment w:val="baseline"/>
        <w:outlineLvl w:val="9"/>
        <w:rPr>
          <w:rFonts w:hint="default" w:ascii="宋体" w:hAnsi="宋体" w:eastAsia="宋体" w:cs="宋体"/>
          <w:color w:val="000000"/>
          <w:spacing w:val="0"/>
          <w:w w:val="100"/>
          <w:position w:val="0"/>
          <w:sz w:val="24"/>
          <w:szCs w:val="24"/>
          <w:highlight w:val="none"/>
          <w:u w:val="single"/>
          <w:shd w:val="clear" w:color="auto" w:fill="auto"/>
          <w:lang w:val="en-US" w:eastAsia="zh-CN" w:bidi="zh-TW"/>
        </w:rPr>
      </w:pPr>
      <w:r>
        <w:rPr>
          <w:rFonts w:hint="eastAsia" w:ascii="宋体" w:hAnsi="宋体" w:eastAsia="宋体" w:cs="宋体"/>
          <w:b/>
          <w:bCs/>
          <w:color w:val="000000"/>
          <w:spacing w:val="0"/>
          <w:w w:val="100"/>
          <w:position w:val="0"/>
          <w:sz w:val="24"/>
          <w:szCs w:val="24"/>
          <w:highlight w:val="none"/>
          <w:u w:val="none"/>
          <w:shd w:val="clear" w:color="auto" w:fill="auto"/>
          <w:lang w:val="en-US" w:eastAsia="zh-CN" w:bidi="en-US"/>
        </w:rPr>
        <w:t>1.2</w:t>
      </w:r>
      <w:r>
        <w:rPr>
          <w:rFonts w:hint="eastAsia" w:ascii="宋体" w:hAnsi="宋体" w:eastAsia="宋体" w:cs="宋体"/>
          <w:color w:val="000000"/>
          <w:spacing w:val="0"/>
          <w:w w:val="100"/>
          <w:position w:val="0"/>
          <w:sz w:val="24"/>
          <w:szCs w:val="24"/>
          <w:highlight w:val="none"/>
          <w:shd w:val="clear" w:color="auto" w:fill="auto"/>
          <w:lang w:val="en-US" w:eastAsia="zh-CN" w:bidi="en-US"/>
        </w:rPr>
        <w:t>项目编号：</w:t>
      </w:r>
      <w:r>
        <w:rPr>
          <w:rFonts w:hint="eastAsia" w:ascii="宋体" w:hAnsi="宋体" w:eastAsia="宋体" w:cs="宋体"/>
          <w:color w:val="000000"/>
          <w:spacing w:val="0"/>
          <w:w w:val="100"/>
          <w:position w:val="0"/>
          <w:sz w:val="24"/>
          <w:szCs w:val="24"/>
          <w:highlight w:val="none"/>
          <w:u w:val="single"/>
          <w:shd w:val="clear" w:color="auto" w:fill="auto"/>
          <w:lang w:val="en-US" w:eastAsia="zh-CN" w:bidi="zh-TW"/>
        </w:rPr>
        <w:t>YJWY2026068；</w:t>
      </w:r>
    </w:p>
    <w:p w14:paraId="2D03EF84">
      <w:pPr>
        <w:keepNext w:val="0"/>
        <w:keepLines w:val="0"/>
        <w:pageBreakBefore w:val="0"/>
        <w:widowControl w:val="0"/>
        <w:kinsoku/>
        <w:wordWrap/>
        <w:overflowPunct/>
        <w:topLinePunct w:val="0"/>
        <w:autoSpaceDE/>
        <w:autoSpaceDN/>
        <w:bidi w:val="0"/>
        <w:adjustRightInd/>
        <w:snapToGrid/>
        <w:spacing w:line="240" w:lineRule="auto"/>
        <w:contextualSpacing/>
        <w:textAlignment w:val="baseline"/>
        <w:outlineLvl w:val="9"/>
        <w:rPr>
          <w:rFonts w:hint="eastAsia" w:ascii="宋体" w:hAnsi="宋体" w:eastAsia="宋体" w:cs="宋体"/>
          <w:color w:val="000000"/>
          <w:spacing w:val="0"/>
          <w:w w:val="100"/>
          <w:position w:val="0"/>
          <w:sz w:val="24"/>
          <w:szCs w:val="24"/>
          <w:highlight w:val="none"/>
          <w:u w:val="single"/>
          <w:shd w:val="clear" w:color="auto" w:fill="auto"/>
          <w:lang w:val="en-US" w:eastAsia="zh-CN" w:bidi="zh-TW"/>
        </w:rPr>
      </w:pPr>
      <w:r>
        <w:rPr>
          <w:rFonts w:hint="eastAsia" w:ascii="宋体" w:hAnsi="宋体" w:eastAsia="宋体" w:cs="宋体"/>
          <w:b/>
          <w:bCs/>
          <w:color w:val="000000"/>
          <w:spacing w:val="0"/>
          <w:w w:val="100"/>
          <w:position w:val="0"/>
          <w:sz w:val="24"/>
          <w:szCs w:val="24"/>
          <w:highlight w:val="none"/>
          <w:u w:val="none"/>
          <w:shd w:val="clear" w:color="auto" w:fill="auto"/>
          <w:lang w:val="en-US" w:eastAsia="zh-CN" w:bidi="en-US"/>
        </w:rPr>
        <w:t>1.3</w:t>
      </w:r>
      <w:r>
        <w:rPr>
          <w:rFonts w:hint="eastAsia" w:ascii="宋体" w:hAnsi="宋体" w:eastAsia="宋体" w:cs="宋体"/>
          <w:color w:val="000000"/>
          <w:spacing w:val="0"/>
          <w:w w:val="100"/>
          <w:position w:val="0"/>
          <w:sz w:val="24"/>
          <w:szCs w:val="24"/>
          <w:highlight w:val="none"/>
          <w:shd w:val="clear" w:color="auto" w:fill="auto"/>
          <w:lang w:val="en-US" w:eastAsia="zh-CN" w:bidi="en-US"/>
        </w:rPr>
        <w:t>采购人：</w:t>
      </w:r>
      <w:r>
        <w:rPr>
          <w:rFonts w:hint="eastAsia" w:ascii="宋体" w:hAnsi="宋体" w:eastAsia="宋体" w:cs="宋体"/>
          <w:color w:val="000000"/>
          <w:spacing w:val="0"/>
          <w:w w:val="100"/>
          <w:position w:val="0"/>
          <w:sz w:val="24"/>
          <w:szCs w:val="24"/>
          <w:highlight w:val="none"/>
          <w:u w:val="single"/>
          <w:shd w:val="clear" w:color="auto" w:fill="auto"/>
          <w:lang w:val="en-US" w:eastAsia="zh-CN" w:bidi="zh-TW"/>
        </w:rPr>
        <w:t>芜湖宜居物业管理有限公司；</w:t>
      </w:r>
    </w:p>
    <w:p w14:paraId="5A57966A">
      <w:pPr>
        <w:keepNext w:val="0"/>
        <w:keepLines w:val="0"/>
        <w:pageBreakBefore w:val="0"/>
        <w:widowControl w:val="0"/>
        <w:kinsoku/>
        <w:wordWrap/>
        <w:overflowPunct/>
        <w:topLinePunct w:val="0"/>
        <w:autoSpaceDE/>
        <w:autoSpaceDN/>
        <w:bidi w:val="0"/>
        <w:adjustRightInd/>
        <w:snapToGrid/>
        <w:spacing w:line="240" w:lineRule="auto"/>
        <w:contextualSpacing/>
        <w:textAlignment w:val="baseline"/>
        <w:outlineLvl w:val="9"/>
        <w:rPr>
          <w:rFonts w:hint="eastAsia" w:ascii="宋体" w:hAnsi="宋体" w:eastAsia="宋体" w:cs="宋体"/>
          <w:color w:val="000000"/>
          <w:spacing w:val="0"/>
          <w:w w:val="100"/>
          <w:position w:val="0"/>
          <w:sz w:val="24"/>
          <w:szCs w:val="24"/>
          <w:highlight w:val="none"/>
          <w:shd w:val="clear" w:color="auto" w:fill="auto"/>
          <w:lang w:val="en-US" w:eastAsia="zh-CN" w:bidi="en-US"/>
        </w:rPr>
      </w:pPr>
      <w:r>
        <w:rPr>
          <w:rFonts w:hint="eastAsia" w:ascii="宋体" w:hAnsi="宋体" w:eastAsia="宋体" w:cs="宋体"/>
          <w:b/>
          <w:bCs/>
          <w:color w:val="000000"/>
          <w:spacing w:val="0"/>
          <w:w w:val="100"/>
          <w:position w:val="0"/>
          <w:sz w:val="24"/>
          <w:szCs w:val="24"/>
          <w:highlight w:val="none"/>
          <w:u w:val="none"/>
          <w:shd w:val="clear" w:color="auto" w:fill="auto"/>
          <w:lang w:val="en-US" w:eastAsia="zh-CN" w:bidi="en-US"/>
        </w:rPr>
        <w:t>1.4</w:t>
      </w:r>
      <w:r>
        <w:rPr>
          <w:rFonts w:hint="eastAsia" w:ascii="宋体" w:hAnsi="宋体" w:eastAsia="宋体" w:cs="宋体"/>
          <w:color w:val="000000"/>
          <w:spacing w:val="0"/>
          <w:w w:val="100"/>
          <w:position w:val="0"/>
          <w:sz w:val="24"/>
          <w:szCs w:val="24"/>
          <w:highlight w:val="none"/>
          <w:shd w:val="clear" w:color="auto" w:fill="auto"/>
          <w:lang w:val="en-US" w:eastAsia="zh-CN" w:bidi="en-US"/>
        </w:rPr>
        <w:t>项目控制价：</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zh-TW"/>
        </w:rPr>
        <w:t xml:space="preserve"> 195562.2元（含税）。报价应包含但不限于人工费、设备费、规费、税金、消杀工具、人员和处理过程中产生的一切费用。</w:t>
      </w:r>
      <w:r>
        <w:rPr>
          <w:rFonts w:hint="eastAsia" w:ascii="宋体" w:hAnsi="宋体" w:eastAsia="宋体" w:cs="宋体"/>
          <w:color w:val="000000"/>
          <w:spacing w:val="0"/>
          <w:w w:val="100"/>
          <w:position w:val="0"/>
          <w:sz w:val="24"/>
          <w:szCs w:val="24"/>
          <w:highlight w:val="none"/>
          <w:u w:val="single"/>
          <w:shd w:val="clear" w:color="auto" w:fill="auto"/>
          <w:lang w:val="en-US" w:eastAsia="zh-CN" w:bidi="zh-TW"/>
        </w:rPr>
        <w:t>报价时总价、分项报价及部分项目单价均在控制价以内，超出控制价视为无效报价；</w:t>
      </w:r>
    </w:p>
    <w:p w14:paraId="21BE1E2C">
      <w:pPr>
        <w:pageBreakBefore w:val="0"/>
        <w:widowControl w:val="0"/>
        <w:shd w:val="clear" w:color="auto" w:fill="auto"/>
        <w:kinsoku/>
        <w:wordWrap/>
        <w:overflowPunct/>
        <w:topLinePunct w:val="0"/>
        <w:autoSpaceDE/>
        <w:autoSpaceDN/>
        <w:bidi w:val="0"/>
        <w:adjustRightInd/>
        <w:snapToGrid/>
        <w:spacing w:before="0" w:beforeLines="0" w:after="0" w:afterLines="0" w:line="240" w:lineRule="auto"/>
        <w:ind w:right="0"/>
        <w:jc w:val="left"/>
        <w:textAlignment w:val="auto"/>
        <w:outlineLvl w:val="9"/>
        <w:rPr>
          <w:rFonts w:hint="eastAsia" w:ascii="宋体" w:hAnsi="宋体" w:eastAsia="宋体" w:cs="宋体"/>
          <w:b w:val="0"/>
          <w:color w:val="000000"/>
          <w:spacing w:val="0"/>
          <w:w w:val="100"/>
          <w:position w:val="0"/>
          <w:sz w:val="24"/>
          <w:szCs w:val="24"/>
          <w:highlight w:val="none"/>
          <w:u w:val="single"/>
          <w:shd w:val="clear" w:color="auto" w:fill="auto"/>
          <w:lang w:val="en-US" w:eastAsia="zh-CN" w:bidi="zh-TW"/>
        </w:rPr>
      </w:pPr>
      <w:r>
        <w:rPr>
          <w:rFonts w:hint="eastAsia" w:ascii="宋体" w:hAnsi="宋体" w:eastAsia="宋体" w:cs="宋体"/>
          <w:b/>
          <w:bCs/>
          <w:color w:val="000000"/>
          <w:spacing w:val="0"/>
          <w:w w:val="100"/>
          <w:position w:val="0"/>
          <w:sz w:val="24"/>
          <w:szCs w:val="24"/>
          <w:highlight w:val="none"/>
          <w:lang w:val="en-US" w:eastAsia="en-US" w:bidi="en-US"/>
        </w:rPr>
        <w:t>1.5</w:t>
      </w:r>
      <w:r>
        <w:rPr>
          <w:rFonts w:hint="eastAsia" w:ascii="宋体" w:hAnsi="宋体" w:eastAsia="宋体" w:cs="宋体"/>
          <w:b/>
          <w:bCs/>
          <w:color w:val="000000"/>
          <w:spacing w:val="0"/>
          <w:w w:val="100"/>
          <w:position w:val="0"/>
          <w:sz w:val="24"/>
          <w:szCs w:val="24"/>
          <w:highlight w:val="none"/>
          <w:lang w:val="en-US" w:eastAsia="zh-CN" w:bidi="en-US"/>
        </w:rPr>
        <w:t xml:space="preserve"> </w:t>
      </w:r>
      <w:r>
        <w:rPr>
          <w:rFonts w:hint="eastAsia" w:ascii="宋体" w:hAnsi="宋体" w:eastAsia="宋体" w:cs="宋体"/>
          <w:b w:val="0"/>
          <w:color w:val="000000"/>
          <w:spacing w:val="0"/>
          <w:w w:val="100"/>
          <w:position w:val="0"/>
          <w:sz w:val="24"/>
          <w:szCs w:val="24"/>
          <w:highlight w:val="none"/>
          <w:shd w:val="clear" w:color="auto" w:fill="auto"/>
          <w:lang w:val="en-US" w:eastAsia="zh-CN" w:bidi="en-US"/>
        </w:rPr>
        <w:t>采购项目概况：</w:t>
      </w:r>
      <w:bookmarkStart w:id="11" w:name="OLE_LINK26"/>
      <w:r>
        <w:rPr>
          <w:rFonts w:hint="eastAsia" w:ascii="宋体" w:hAnsi="宋体" w:eastAsia="宋体" w:cs="宋体"/>
          <w:b w:val="0"/>
          <w:color w:val="000000"/>
          <w:spacing w:val="0"/>
          <w:w w:val="100"/>
          <w:position w:val="0"/>
          <w:sz w:val="24"/>
          <w:szCs w:val="24"/>
          <w:highlight w:val="none"/>
          <w:u w:val="single"/>
          <w:shd w:val="clear" w:color="auto" w:fill="auto"/>
          <w:lang w:val="en-US" w:eastAsia="zh-CN" w:bidi="zh-TW"/>
        </w:rPr>
        <w:t>具体详见采购需求。</w:t>
      </w:r>
      <w:bookmarkEnd w:id="11"/>
    </w:p>
    <w:p w14:paraId="4C4F7B1E">
      <w:pPr>
        <w:pStyle w:val="3"/>
        <w:pageBreakBefore w:val="0"/>
        <w:widowControl w:val="0"/>
        <w:shd w:val="clear" w:color="auto" w:fill="auto"/>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pPr>
      <w:bookmarkStart w:id="12" w:name="_Toc1654"/>
      <w:r>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t>2</w:t>
      </w:r>
      <w:r>
        <w:rPr>
          <w:rFonts w:hint="eastAsia" w:ascii="宋体" w:hAnsi="宋体" w:eastAsia="宋体" w:cs="宋体"/>
          <w:b/>
          <w:bCs/>
          <w:color w:val="000000"/>
          <w:spacing w:val="0"/>
          <w:w w:val="100"/>
          <w:kern w:val="44"/>
          <w:position w:val="0"/>
          <w:sz w:val="28"/>
          <w:szCs w:val="28"/>
          <w:highlight w:val="none"/>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t>采购范围及相关要求</w:t>
      </w:r>
      <w:bookmarkEnd w:id="12"/>
    </w:p>
    <w:p w14:paraId="2DD875B0">
      <w:pPr>
        <w:pStyle w:val="26"/>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240" w:lineRule="auto"/>
        <w:ind w:left="0" w:leftChars="0" w:right="0" w:firstLine="0" w:firstLineChars="0"/>
        <w:jc w:val="both"/>
        <w:textAlignment w:val="auto"/>
        <w:rPr>
          <w:rFonts w:hint="eastAsia" w:ascii="宋体" w:hAnsi="宋体" w:eastAsia="宋体" w:cs="宋体"/>
          <w:color w:val="000000"/>
          <w:spacing w:val="0"/>
          <w:w w:val="100"/>
          <w:position w:val="0"/>
          <w:sz w:val="24"/>
          <w:szCs w:val="24"/>
          <w:highlight w:val="none"/>
        </w:rPr>
      </w:pPr>
      <w:r>
        <w:rPr>
          <w:rFonts w:hint="eastAsia" w:ascii="宋体" w:hAnsi="宋体" w:eastAsia="宋体" w:cs="宋体"/>
          <w:b/>
          <w:bCs/>
          <w:color w:val="000000"/>
          <w:spacing w:val="0"/>
          <w:w w:val="100"/>
          <w:position w:val="0"/>
          <w:sz w:val="24"/>
          <w:szCs w:val="24"/>
          <w:highlight w:val="none"/>
          <w:lang w:val="en-US" w:eastAsia="en-US" w:bidi="en-US"/>
        </w:rPr>
        <w:t>2.</w:t>
      </w:r>
      <w:r>
        <w:rPr>
          <w:rFonts w:hint="eastAsia" w:ascii="宋体" w:hAnsi="宋体" w:eastAsia="宋体" w:cs="宋体"/>
          <w:b/>
          <w:bCs/>
          <w:color w:val="000000"/>
          <w:spacing w:val="0"/>
          <w:w w:val="100"/>
          <w:position w:val="0"/>
          <w:sz w:val="24"/>
          <w:szCs w:val="24"/>
          <w:highlight w:val="none"/>
        </w:rPr>
        <w:t xml:space="preserve">1 </w:t>
      </w:r>
      <w:r>
        <w:rPr>
          <w:rFonts w:hint="eastAsia" w:ascii="宋体" w:hAnsi="宋体" w:eastAsia="宋体" w:cs="宋体"/>
          <w:color w:val="000000"/>
          <w:spacing w:val="0"/>
          <w:w w:val="100"/>
          <w:position w:val="0"/>
          <w:sz w:val="24"/>
          <w:szCs w:val="24"/>
          <w:highlight w:val="none"/>
          <w:lang w:eastAsia="zh-CN"/>
        </w:rPr>
        <w:t>采</w:t>
      </w:r>
      <w:r>
        <w:rPr>
          <w:rFonts w:hint="eastAsia" w:ascii="宋体" w:hAnsi="宋体" w:eastAsia="宋体" w:cs="宋体"/>
          <w:color w:val="000000"/>
          <w:spacing w:val="0"/>
          <w:w w:val="100"/>
          <w:position w:val="0"/>
          <w:sz w:val="24"/>
          <w:szCs w:val="24"/>
          <w:highlight w:val="none"/>
        </w:rPr>
        <w:t>购范围：</w:t>
      </w:r>
      <w:r>
        <w:rPr>
          <w:rFonts w:hint="eastAsia" w:cs="宋体"/>
          <w:color w:val="000000"/>
          <w:spacing w:val="0"/>
          <w:w w:val="100"/>
          <w:position w:val="0"/>
          <w:sz w:val="24"/>
          <w:szCs w:val="24"/>
          <w:highlight w:val="none"/>
          <w:u w:val="single"/>
          <w:shd w:val="clear" w:color="auto" w:fill="auto"/>
          <w:lang w:val="en-US" w:eastAsia="zh-CN" w:bidi="zh-TW"/>
        </w:rPr>
        <w:t>宜居物业病媒生物防制</w:t>
      </w:r>
      <w:r>
        <w:rPr>
          <w:rFonts w:hint="eastAsia" w:ascii="宋体" w:hAnsi="宋体" w:eastAsia="宋体" w:cs="宋体"/>
          <w:sz w:val="24"/>
          <w:szCs w:val="24"/>
          <w:highlight w:val="none"/>
          <w:u w:val="single"/>
        </w:rPr>
        <w:t>项目</w:t>
      </w:r>
    </w:p>
    <w:p w14:paraId="61D4105F">
      <w:pPr>
        <w:pStyle w:val="3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rPr>
          <w:rFonts w:hint="default" w:ascii="宋体" w:hAnsi="宋体" w:eastAsia="宋体" w:cs="宋体"/>
          <w:color w:val="000000"/>
          <w:spacing w:val="0"/>
          <w:w w:val="100"/>
          <w:position w:val="0"/>
          <w:sz w:val="24"/>
          <w:szCs w:val="24"/>
          <w:highlight w:val="none"/>
          <w:u w:val="single"/>
          <w:shd w:val="clear" w:color="auto" w:fill="auto"/>
          <w:lang w:val="en-US" w:eastAsia="zh-CN" w:bidi="zh-TW"/>
        </w:rPr>
      </w:pPr>
      <w:r>
        <w:rPr>
          <w:rFonts w:hint="eastAsia" w:ascii="宋体" w:hAnsi="宋体" w:eastAsia="宋体" w:cs="宋体"/>
          <w:b/>
          <w:bCs/>
          <w:color w:val="000000"/>
          <w:spacing w:val="0"/>
          <w:w w:val="100"/>
          <w:position w:val="0"/>
          <w:sz w:val="24"/>
          <w:szCs w:val="24"/>
          <w:highlight w:val="none"/>
          <w:lang w:val="en-US" w:eastAsia="en-US" w:bidi="en-US"/>
        </w:rPr>
        <w:t>2.2</w:t>
      </w:r>
      <w:r>
        <w:rPr>
          <w:rFonts w:hint="eastAsia" w:ascii="宋体" w:hAnsi="宋体" w:eastAsia="宋体" w:cs="宋体"/>
          <w:b/>
          <w:bCs/>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服务期限：</w:t>
      </w:r>
      <w:r>
        <w:rPr>
          <w:rFonts w:hint="eastAsia" w:ascii="宋体" w:hAnsi="宋体" w:eastAsia="宋体" w:cs="宋体"/>
          <w:sz w:val="24"/>
          <w:szCs w:val="24"/>
          <w:highlight w:val="none"/>
          <w:u w:val="single"/>
          <w:lang w:val="en-US" w:eastAsia="zh-CN"/>
        </w:rPr>
        <w:t>具体以采购需求为准。</w:t>
      </w:r>
    </w:p>
    <w:p w14:paraId="55C37685">
      <w:pPr>
        <w:pStyle w:val="26"/>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240" w:lineRule="auto"/>
        <w:ind w:left="0" w:leftChars="0" w:right="0" w:firstLine="0" w:firstLineChars="0"/>
        <w:jc w:val="both"/>
        <w:textAlignment w:val="auto"/>
        <w:rPr>
          <w:rFonts w:hint="eastAsia" w:ascii="宋体" w:hAnsi="宋体" w:eastAsia="宋体" w:cs="宋体"/>
          <w:sz w:val="24"/>
          <w:szCs w:val="24"/>
          <w:highlight w:val="none"/>
          <w:u w:val="single"/>
          <w:lang w:val="en-US"/>
        </w:rPr>
      </w:pPr>
      <w:r>
        <w:rPr>
          <w:rFonts w:hint="eastAsia" w:ascii="宋体" w:hAnsi="宋体" w:eastAsia="宋体" w:cs="宋体"/>
          <w:b/>
          <w:bCs/>
          <w:color w:val="000000"/>
          <w:spacing w:val="0"/>
          <w:w w:val="100"/>
          <w:position w:val="0"/>
          <w:sz w:val="24"/>
          <w:szCs w:val="24"/>
          <w:highlight w:val="none"/>
          <w:lang w:val="en-US" w:eastAsia="en-US" w:bidi="en-US"/>
        </w:rPr>
        <w:t>2.3</w:t>
      </w:r>
      <w:r>
        <w:rPr>
          <w:rFonts w:hint="eastAsia" w:ascii="宋体" w:hAnsi="宋体" w:eastAsia="宋体" w:cs="宋体"/>
          <w:b/>
          <w:bCs/>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服务地点：</w:t>
      </w:r>
      <w:r>
        <w:rPr>
          <w:rFonts w:hint="eastAsia" w:ascii="宋体" w:hAnsi="宋体" w:eastAsia="宋体" w:cs="宋体"/>
          <w:sz w:val="24"/>
          <w:szCs w:val="24"/>
          <w:highlight w:val="none"/>
          <w:u w:val="single"/>
          <w:lang w:val="en-US" w:eastAsia="zh-CN"/>
        </w:rPr>
        <w:t>具体以采购需求为准</w:t>
      </w:r>
      <w:r>
        <w:rPr>
          <w:rFonts w:hint="eastAsia" w:cs="宋体"/>
          <w:sz w:val="24"/>
          <w:szCs w:val="24"/>
          <w:highlight w:val="none"/>
          <w:u w:val="single"/>
          <w:lang w:val="en-US" w:eastAsia="zh-CN"/>
        </w:rPr>
        <w:t>。</w:t>
      </w:r>
    </w:p>
    <w:p w14:paraId="4CBC4D47">
      <w:pPr>
        <w:pStyle w:val="26"/>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240" w:lineRule="auto"/>
        <w:ind w:left="0" w:leftChars="0" w:right="0" w:firstLine="0" w:firstLineChars="0"/>
        <w:jc w:val="both"/>
        <w:textAlignment w:val="auto"/>
        <w:rPr>
          <w:rFonts w:hint="eastAsia" w:ascii="宋体" w:hAnsi="宋体" w:eastAsia="宋体" w:cs="宋体"/>
          <w:sz w:val="24"/>
          <w:szCs w:val="24"/>
          <w:highlight w:val="none"/>
          <w:u w:val="single"/>
          <w:lang w:eastAsia="zh-CN"/>
        </w:rPr>
      </w:pPr>
      <w:r>
        <w:rPr>
          <w:rFonts w:hint="eastAsia" w:ascii="宋体" w:hAnsi="宋体" w:eastAsia="宋体" w:cs="宋体"/>
          <w:b/>
          <w:bCs/>
          <w:color w:val="000000"/>
          <w:spacing w:val="0"/>
          <w:w w:val="100"/>
          <w:position w:val="0"/>
          <w:sz w:val="24"/>
          <w:szCs w:val="24"/>
          <w:highlight w:val="none"/>
          <w:lang w:val="en-US" w:eastAsia="en-US" w:bidi="en-US"/>
        </w:rPr>
        <w:t>2.4</w:t>
      </w:r>
      <w:r>
        <w:rPr>
          <w:rFonts w:hint="eastAsia" w:ascii="宋体" w:hAnsi="宋体" w:eastAsia="宋体" w:cs="宋体"/>
          <w:b/>
          <w:bCs/>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质量要求或服务标准：</w:t>
      </w:r>
      <w:r>
        <w:rPr>
          <w:rFonts w:hint="eastAsia" w:ascii="宋体" w:hAnsi="宋体" w:eastAsia="宋体" w:cs="宋体"/>
          <w:sz w:val="24"/>
          <w:szCs w:val="24"/>
          <w:highlight w:val="none"/>
          <w:u w:val="single"/>
        </w:rPr>
        <w:t>完全满足采购</w:t>
      </w:r>
      <w:r>
        <w:rPr>
          <w:rFonts w:hint="eastAsia" w:ascii="宋体" w:hAnsi="宋体" w:eastAsia="宋体" w:cs="宋体"/>
          <w:sz w:val="24"/>
          <w:szCs w:val="24"/>
          <w:highlight w:val="none"/>
          <w:u w:val="single"/>
          <w:lang w:eastAsia="zh-CN"/>
        </w:rPr>
        <w:t>人</w:t>
      </w:r>
      <w:r>
        <w:rPr>
          <w:rFonts w:hint="eastAsia" w:ascii="宋体" w:hAnsi="宋体" w:eastAsia="宋体" w:cs="宋体"/>
          <w:sz w:val="24"/>
          <w:szCs w:val="24"/>
          <w:highlight w:val="none"/>
          <w:u w:val="single"/>
        </w:rPr>
        <w:t>需求</w:t>
      </w:r>
      <w:r>
        <w:rPr>
          <w:rFonts w:hint="eastAsia" w:cs="宋体"/>
          <w:sz w:val="24"/>
          <w:szCs w:val="24"/>
          <w:highlight w:val="none"/>
          <w:u w:val="single"/>
          <w:lang w:eastAsia="zh-CN"/>
        </w:rPr>
        <w:t>。</w:t>
      </w:r>
    </w:p>
    <w:p w14:paraId="31F85BC0">
      <w:pPr>
        <w:pStyle w:val="26"/>
        <w:keepNext w:val="0"/>
        <w:keepLines w:val="0"/>
        <w:pageBreakBefore w:val="0"/>
        <w:widowControl w:val="0"/>
        <w:shd w:val="clear" w:color="auto" w:fill="auto"/>
        <w:tabs>
          <w:tab w:val="left" w:pos="7958"/>
          <w:tab w:val="left" w:leader="underscore" w:pos="9016"/>
          <w:tab w:val="left" w:pos="9029"/>
        </w:tabs>
        <w:kinsoku/>
        <w:wordWrap/>
        <w:overflowPunct/>
        <w:topLinePunct w:val="0"/>
        <w:autoSpaceDE/>
        <w:autoSpaceDN/>
        <w:bidi w:val="0"/>
        <w:adjustRightInd/>
        <w:snapToGrid/>
        <w:spacing w:before="0" w:after="0" w:line="240" w:lineRule="auto"/>
        <w:ind w:left="0" w:leftChars="0" w:right="0" w:firstLine="0" w:firstLineChars="0"/>
        <w:jc w:val="both"/>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b/>
          <w:bCs/>
          <w:color w:val="000000"/>
          <w:spacing w:val="0"/>
          <w:w w:val="100"/>
          <w:position w:val="0"/>
          <w:sz w:val="24"/>
          <w:szCs w:val="24"/>
          <w:highlight w:val="none"/>
          <w:lang w:val="en-US" w:eastAsia="zh-CN" w:bidi="en-US"/>
        </w:rPr>
        <w:t xml:space="preserve">2.5 </w:t>
      </w:r>
      <w:r>
        <w:rPr>
          <w:rFonts w:hint="eastAsia" w:cs="宋体"/>
          <w:b w:val="0"/>
          <w:bCs w:val="0"/>
          <w:color w:val="000000"/>
          <w:spacing w:val="0"/>
          <w:w w:val="100"/>
          <w:position w:val="0"/>
          <w:sz w:val="24"/>
          <w:szCs w:val="24"/>
          <w:highlight w:val="none"/>
          <w:lang w:val="en-US" w:eastAsia="zh-CN" w:bidi="en-US"/>
        </w:rPr>
        <w:t>本</w:t>
      </w:r>
      <w:r>
        <w:rPr>
          <w:rFonts w:hint="eastAsia" w:ascii="宋体" w:hAnsi="宋体" w:eastAsia="宋体" w:cs="宋体"/>
          <w:sz w:val="24"/>
          <w:szCs w:val="24"/>
          <w:highlight w:val="none"/>
          <w:u w:val="none"/>
          <w:lang w:val="en-US" w:eastAsia="zh-CN"/>
        </w:rPr>
        <w:t>项目不接受联合体</w:t>
      </w:r>
      <w:r>
        <w:rPr>
          <w:rFonts w:hint="eastAsia" w:cs="宋体"/>
          <w:sz w:val="24"/>
          <w:szCs w:val="24"/>
          <w:highlight w:val="none"/>
          <w:u w:val="none"/>
          <w:lang w:val="en-US" w:eastAsia="zh-CN"/>
        </w:rPr>
        <w:t>。</w:t>
      </w:r>
    </w:p>
    <w:p w14:paraId="66CECF6E">
      <w:pPr>
        <w:pStyle w:val="3"/>
        <w:pageBreakBefore w:val="0"/>
        <w:widowControl w:val="0"/>
        <w:shd w:val="clear" w:color="auto" w:fill="auto"/>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pPr>
      <w:bookmarkStart w:id="13" w:name="_Toc12914"/>
      <w:r>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t>3</w:t>
      </w:r>
      <w:r>
        <w:rPr>
          <w:rFonts w:hint="eastAsia" w:ascii="宋体" w:hAnsi="宋体" w:eastAsia="宋体" w:cs="宋体"/>
          <w:b/>
          <w:bCs/>
          <w:color w:val="000000"/>
          <w:spacing w:val="0"/>
          <w:w w:val="100"/>
          <w:kern w:val="44"/>
          <w:position w:val="0"/>
          <w:sz w:val="28"/>
          <w:szCs w:val="28"/>
          <w:highlight w:val="none"/>
          <w:shd w:val="clear" w:color="auto" w:fill="auto"/>
          <w:lang w:val="en-US" w:eastAsia="zh-CN" w:bidi="en-US"/>
        </w:rPr>
        <w:t xml:space="preserve"> </w:t>
      </w:r>
      <w:r>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t>供应商资格要求</w:t>
      </w:r>
      <w:bookmarkEnd w:id="13"/>
    </w:p>
    <w:p w14:paraId="6EBEE5AA">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ascii="宋体" w:hAnsi="宋体" w:eastAsia="宋体" w:cs="宋体"/>
          <w:color w:val="000000"/>
          <w:spacing w:val="0"/>
          <w:w w:val="100"/>
          <w:position w:val="0"/>
          <w:sz w:val="24"/>
          <w:szCs w:val="24"/>
          <w:highlight w:val="none"/>
        </w:rPr>
      </w:pPr>
      <w:r>
        <w:rPr>
          <w:rFonts w:hint="eastAsia" w:ascii="宋体" w:hAnsi="宋体" w:eastAsia="宋体" w:cs="宋体"/>
          <w:b/>
          <w:bCs/>
          <w:color w:val="000000"/>
          <w:spacing w:val="0"/>
          <w:w w:val="100"/>
          <w:position w:val="0"/>
          <w:sz w:val="24"/>
          <w:szCs w:val="24"/>
          <w:highlight w:val="none"/>
          <w:lang w:val="en-US" w:eastAsia="en-US" w:bidi="en-US"/>
        </w:rPr>
        <w:t>3.1</w:t>
      </w:r>
      <w:r>
        <w:rPr>
          <w:rFonts w:hint="eastAsia" w:ascii="宋体" w:hAnsi="宋体" w:eastAsia="宋体" w:cs="宋体"/>
          <w:b/>
          <w:bCs/>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供应商满足如下要求：</w:t>
      </w:r>
    </w:p>
    <w:p w14:paraId="0505C59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outlineLvl w:val="9"/>
        <w:rPr>
          <w:rFonts w:hint="eastAsia" w:ascii="宋体" w:hAnsi="宋体" w:eastAsia="宋体" w:cs="宋体"/>
          <w:sz w:val="24"/>
          <w:szCs w:val="24"/>
          <w:highlight w:val="none"/>
          <w:u w:val="single"/>
          <w:lang w:val="en-US" w:eastAsia="zh-CN"/>
        </w:rPr>
      </w:pPr>
      <w:bookmarkStart w:id="14" w:name="bookmark1369"/>
      <w:bookmarkEnd w:id="14"/>
      <w:bookmarkStart w:id="15" w:name="OLE_LINK28"/>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rPr>
        <w:t>资质要求：</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highlight w:val="none"/>
          <w:u w:val="single"/>
          <w:lang w:val="en-US" w:eastAsia="zh-CN"/>
        </w:rPr>
        <w:t>无</w:t>
      </w:r>
      <w:r>
        <w:rPr>
          <w:rFonts w:hint="eastAsia" w:ascii="宋体" w:hAnsi="宋体" w:eastAsia="宋体" w:cs="宋体"/>
          <w:sz w:val="24"/>
          <w:szCs w:val="24"/>
          <w:highlight w:val="none"/>
          <w:u w:val="single"/>
          <w:lang w:val="en-US" w:eastAsia="zh-CN"/>
        </w:rPr>
        <w:t xml:space="preserve"> </w:t>
      </w:r>
    </w:p>
    <w:p w14:paraId="5B01F98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outlineLvl w:val="9"/>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财务要求：</w:t>
      </w:r>
      <w:r>
        <w:rPr>
          <w:rFonts w:hint="eastAsia" w:ascii="宋体" w:hAnsi="宋体" w:eastAsia="宋体" w:cs="宋体"/>
          <w:sz w:val="24"/>
          <w:szCs w:val="24"/>
          <w:highlight w:val="none"/>
          <w:u w:val="single"/>
          <w:lang w:val="en-US" w:eastAsia="zh-CN"/>
        </w:rPr>
        <w:t xml:space="preserve"> </w:t>
      </w:r>
      <w:bookmarkStart w:id="16" w:name="OLE_LINK4"/>
      <w:r>
        <w:rPr>
          <w:rFonts w:hint="eastAsia" w:ascii="宋体" w:hAnsi="宋体" w:eastAsia="宋体" w:cs="宋体"/>
          <w:highlight w:val="none"/>
          <w:u w:val="single"/>
          <w:lang w:val="en-US" w:eastAsia="zh-CN"/>
        </w:rPr>
        <w:t>无</w:t>
      </w:r>
      <w:bookmarkEnd w:id="16"/>
      <w:r>
        <w:rPr>
          <w:rFonts w:hint="eastAsia" w:ascii="宋体" w:hAnsi="宋体" w:eastAsia="宋体" w:cs="宋体"/>
          <w:sz w:val="24"/>
          <w:szCs w:val="24"/>
          <w:highlight w:val="none"/>
          <w:u w:val="single"/>
          <w:lang w:val="en-US" w:eastAsia="zh-CN"/>
        </w:rPr>
        <w:t xml:space="preserve"> </w:t>
      </w:r>
    </w:p>
    <w:p w14:paraId="1162F2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480" w:firstLineChars="200"/>
        <w:textAlignment w:val="auto"/>
        <w:outlineLvl w:val="9"/>
        <w:rPr>
          <w:rFonts w:hint="eastAsia" w:ascii="宋体" w:hAnsi="宋体" w:eastAsia="宋体" w:cs="宋体"/>
          <w:highlight w:val="none"/>
        </w:rPr>
      </w:pPr>
      <w:bookmarkStart w:id="17" w:name="bookmark1371"/>
      <w:bookmarkEnd w:id="17"/>
      <w:r>
        <w:rPr>
          <w:rFonts w:hint="eastAsia" w:ascii="宋体" w:hAnsi="宋体" w:eastAsia="宋体" w:cs="宋体"/>
          <w:highlight w:val="none"/>
          <w:lang w:val="en-US" w:eastAsia="zh-CN"/>
        </w:rPr>
        <w:t>（3）</w:t>
      </w:r>
      <w:r>
        <w:rPr>
          <w:rFonts w:hint="eastAsia" w:ascii="宋体" w:hAnsi="宋体" w:eastAsia="宋体" w:cs="宋体"/>
          <w:highlight w:val="none"/>
        </w:rPr>
        <w:t>业绩要求：</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highlight w:val="none"/>
          <w:u w:val="single"/>
          <w:lang w:val="en-US" w:eastAsia="zh-CN"/>
        </w:rPr>
        <w:t>无</w:t>
      </w:r>
      <w:r>
        <w:rPr>
          <w:rFonts w:hint="eastAsia" w:ascii="宋体" w:hAnsi="宋体" w:eastAsia="宋体" w:cs="宋体"/>
          <w:sz w:val="24"/>
          <w:szCs w:val="24"/>
          <w:highlight w:val="none"/>
          <w:u w:val="single"/>
          <w:lang w:val="en-US" w:eastAsia="zh-CN"/>
        </w:rPr>
        <w:t xml:space="preserve"> </w:t>
      </w:r>
    </w:p>
    <w:p w14:paraId="5F7A626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480" w:firstLineChars="200"/>
        <w:textAlignment w:val="auto"/>
        <w:outlineLvl w:val="9"/>
        <w:rPr>
          <w:rFonts w:hint="eastAsia" w:ascii="宋体" w:hAnsi="宋体" w:eastAsia="宋体" w:cs="宋体"/>
          <w:sz w:val="24"/>
          <w:szCs w:val="24"/>
          <w:highlight w:val="none"/>
          <w:u w:val="none"/>
          <w:lang w:val="en-US" w:eastAsia="zh-CN"/>
        </w:rPr>
      </w:pPr>
      <w:bookmarkStart w:id="18" w:name="bookmark1372"/>
      <w:bookmarkEnd w:id="18"/>
      <w:r>
        <w:rPr>
          <w:rFonts w:hint="eastAsia" w:ascii="宋体" w:hAnsi="宋体" w:eastAsia="宋体" w:cs="宋体"/>
          <w:highlight w:val="none"/>
          <w:lang w:val="en-US" w:eastAsia="zh-CN"/>
        </w:rPr>
        <w:t>（4）</w:t>
      </w:r>
      <w:r>
        <w:rPr>
          <w:rFonts w:hint="eastAsia" w:ascii="宋体" w:hAnsi="宋体" w:eastAsia="宋体" w:cs="宋体"/>
          <w:highlight w:val="none"/>
        </w:rPr>
        <w:t>信誉要求：</w:t>
      </w:r>
      <w:bookmarkStart w:id="19" w:name="bookmark1373"/>
      <w:bookmarkEnd w:id="19"/>
      <w:r>
        <w:rPr>
          <w:rFonts w:hint="eastAsia" w:ascii="宋体" w:hAnsi="宋体" w:eastAsia="宋体" w:cs="宋体"/>
          <w:sz w:val="24"/>
          <w:szCs w:val="24"/>
          <w:highlight w:val="none"/>
          <w:u w:val="none"/>
          <w:lang w:val="en-US" w:eastAsia="zh-CN"/>
        </w:rPr>
        <w:t>截至提交首次响应文件截止时间，供应商存在下列有效情形之一的，其资格审查不予通过</w:t>
      </w:r>
    </w:p>
    <w:p w14:paraId="708C10C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right="0" w:rightChars="0" w:firstLine="720" w:firstLineChars="300"/>
        <w:textAlignment w:val="auto"/>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1）被人民法院列入失信被执行人名单的</w:t>
      </w:r>
    </w:p>
    <w:p w14:paraId="5567331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right="0" w:rightChars="0" w:firstLine="720" w:firstLineChars="300"/>
        <w:textAlignment w:val="auto"/>
        <w:outlineLvl w:val="9"/>
        <w:rPr>
          <w:rFonts w:hint="eastAsia" w:ascii="宋体" w:hAnsi="宋体" w:eastAsia="宋体" w:cs="宋体"/>
          <w:highlight w:val="none"/>
          <w:lang w:val="en-US" w:eastAsia="zh-CN"/>
        </w:rPr>
      </w:pPr>
      <w:r>
        <w:rPr>
          <w:rFonts w:hint="eastAsia" w:ascii="宋体" w:hAnsi="宋体" w:eastAsia="宋体" w:cs="宋体"/>
          <w:highlight w:val="none"/>
          <w:lang w:val="en-US" w:eastAsia="zh-CN"/>
        </w:rPr>
        <w:t>2）被税务机关列入重大税收违法失信主体名单的</w:t>
      </w:r>
    </w:p>
    <w:p w14:paraId="6E2574E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right="0" w:rightChars="0" w:firstLine="720" w:firstLineChars="3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3）被市场监督管理部门列入严重违法失信名单的</w:t>
      </w:r>
    </w:p>
    <w:p w14:paraId="6279CC9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right="0" w:rightChars="0" w:firstLine="720" w:firstLineChars="3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4）其他：无</w:t>
      </w:r>
    </w:p>
    <w:p w14:paraId="2033D6A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240" w:lineRule="auto"/>
        <w:ind w:right="0" w:rightChars="0" w:firstLine="480" w:firstLineChars="200"/>
        <w:textAlignment w:val="auto"/>
        <w:rPr>
          <w:rFonts w:hint="eastAsia" w:ascii="宋体" w:hAnsi="宋体" w:eastAsia="宋体" w:cs="宋体"/>
          <w:highlight w:val="none"/>
          <w:lang w:val="en-US" w:eastAsia="zh-CN"/>
        </w:rPr>
      </w:pPr>
      <w:bookmarkStart w:id="20" w:name="OLE_LINK29"/>
      <w:bookmarkStart w:id="21" w:name="OLE_LINK42"/>
      <w:r>
        <w:rPr>
          <w:rFonts w:hint="eastAsia" w:ascii="宋体" w:hAnsi="宋体" w:eastAsia="宋体" w:cs="宋体"/>
          <w:highlight w:val="none"/>
          <w:lang w:val="en-US" w:eastAsia="zh-CN"/>
        </w:rPr>
        <w:t>（5）承担本项目的主要人员要求：</w:t>
      </w:r>
      <w:bookmarkEnd w:id="20"/>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highlight w:val="none"/>
          <w:u w:val="single"/>
          <w:lang w:val="en-US" w:eastAsia="zh-CN"/>
        </w:rPr>
        <w:t>无</w:t>
      </w:r>
      <w:r>
        <w:rPr>
          <w:rFonts w:hint="eastAsia" w:ascii="宋体" w:hAnsi="宋体" w:eastAsia="宋体" w:cs="宋体"/>
          <w:sz w:val="24"/>
          <w:szCs w:val="24"/>
          <w:highlight w:val="none"/>
          <w:u w:val="single"/>
          <w:lang w:val="en-US" w:eastAsia="zh-CN"/>
        </w:rPr>
        <w:t xml:space="preserve"> </w:t>
      </w:r>
    </w:p>
    <w:bookmarkEnd w:id="21"/>
    <w:p w14:paraId="13E13E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rightChars="0" w:firstLine="480" w:firstLineChars="200"/>
        <w:textAlignment w:val="auto"/>
        <w:rPr>
          <w:rFonts w:hint="default" w:ascii="宋体" w:hAnsi="宋体" w:eastAsia="宋体" w:cs="宋体"/>
          <w:sz w:val="18"/>
          <w:szCs w:val="18"/>
          <w:highlight w:val="none"/>
          <w:lang w:val="en-US" w:eastAsia="zh-CN"/>
        </w:rPr>
      </w:pPr>
      <w:bookmarkStart w:id="22" w:name="bookmark1374"/>
      <w:bookmarkEnd w:id="22"/>
      <w:r>
        <w:rPr>
          <w:rFonts w:hint="eastAsia" w:ascii="宋体" w:hAnsi="宋体" w:eastAsia="宋体" w:cs="宋体"/>
          <w:highlight w:val="none"/>
          <w:lang w:val="en-US" w:eastAsia="zh-CN"/>
        </w:rPr>
        <w:t>（6）</w:t>
      </w:r>
      <w:r>
        <w:rPr>
          <w:rFonts w:hint="eastAsia" w:ascii="宋体" w:hAnsi="宋体" w:eastAsia="宋体" w:cs="宋体"/>
          <w:highlight w:val="none"/>
        </w:rPr>
        <w:t>其他要求：</w:t>
      </w:r>
      <w:r>
        <w:rPr>
          <w:rFonts w:hint="eastAsia" w:ascii="宋体" w:hAnsi="宋体" w:eastAsia="宋体" w:cs="宋体"/>
          <w:sz w:val="24"/>
          <w:szCs w:val="24"/>
          <w:highlight w:val="none"/>
          <w:u w:val="single"/>
          <w:lang w:val="en-US" w:eastAsia="zh-CN"/>
        </w:rPr>
        <w:t xml:space="preserve">无 </w:t>
      </w:r>
    </w:p>
    <w:bookmarkEnd w:id="15"/>
    <w:p w14:paraId="3257056D">
      <w:pPr>
        <w:pStyle w:val="26"/>
        <w:keepNext w:val="0"/>
        <w:keepLines w:val="0"/>
        <w:pageBreakBefore w:val="0"/>
        <w:widowControl w:val="0"/>
        <w:numPr>
          <w:ilvl w:val="0"/>
          <w:numId w:val="0"/>
        </w:numPr>
        <w:shd w:val="clear" w:color="auto" w:fill="auto"/>
        <w:tabs>
          <w:tab w:val="left" w:pos="1035"/>
          <w:tab w:val="left" w:pos="9067"/>
        </w:tabs>
        <w:kinsoku/>
        <w:wordWrap/>
        <w:overflowPunct/>
        <w:topLinePunct w:val="0"/>
        <w:autoSpaceDE/>
        <w:autoSpaceDN/>
        <w:bidi w:val="0"/>
        <w:adjustRightInd/>
        <w:snapToGrid/>
        <w:spacing w:before="0" w:after="0" w:line="240" w:lineRule="auto"/>
        <w:ind w:right="0" w:rightChars="0"/>
        <w:jc w:val="left"/>
        <w:textAlignment w:val="auto"/>
        <w:outlineLvl w:val="9"/>
        <w:rPr>
          <w:rFonts w:hint="eastAsia" w:ascii="宋体" w:hAnsi="宋体" w:eastAsia="宋体" w:cs="宋体"/>
          <w:sz w:val="24"/>
          <w:szCs w:val="24"/>
          <w:highlight w:val="none"/>
        </w:rPr>
      </w:pPr>
      <w:r>
        <w:rPr>
          <w:rFonts w:hint="eastAsia" w:ascii="宋体" w:hAnsi="宋体" w:eastAsia="宋体" w:cs="宋体"/>
          <w:b/>
          <w:bCs/>
          <w:color w:val="000000"/>
          <w:spacing w:val="0"/>
          <w:w w:val="100"/>
          <w:position w:val="0"/>
          <w:sz w:val="24"/>
          <w:szCs w:val="24"/>
          <w:highlight w:val="none"/>
          <w:lang w:val="en-US" w:eastAsia="en-US" w:bidi="en-US"/>
        </w:rPr>
        <w:t>3.2</w:t>
      </w:r>
      <w:r>
        <w:rPr>
          <w:rFonts w:hint="eastAsia" w:ascii="宋体" w:hAnsi="宋体" w:eastAsia="宋体" w:cs="宋体"/>
          <w:b/>
          <w:bCs/>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供应商不得存在下列情形之一：</w:t>
      </w:r>
    </w:p>
    <w:p w14:paraId="494A4DFB">
      <w:pPr>
        <w:pStyle w:val="26"/>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240" w:lineRule="auto"/>
        <w:ind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zh-CN"/>
        </w:rPr>
        <w:t>（1）</w:t>
      </w:r>
      <w:bookmarkStart w:id="23" w:name="OLE_LINK37"/>
      <w:r>
        <w:rPr>
          <w:rFonts w:hint="eastAsia" w:ascii="宋体" w:hAnsi="宋体" w:eastAsia="宋体" w:cs="宋体"/>
          <w:color w:val="000000"/>
          <w:spacing w:val="0"/>
          <w:w w:val="100"/>
          <w:position w:val="0"/>
          <w:sz w:val="24"/>
          <w:szCs w:val="24"/>
          <w:highlight w:val="none"/>
        </w:rPr>
        <w:t>处于被责令停产停业、暂扣或者吊销执照、暂扣或者吊销许可证、吊销资质证书状态；</w:t>
      </w:r>
    </w:p>
    <w:p w14:paraId="5F82CB79">
      <w:pPr>
        <w:pStyle w:val="26"/>
        <w:keepNext w:val="0"/>
        <w:keepLines w:val="0"/>
        <w:pageBreakBefore w:val="0"/>
        <w:widowControl w:val="0"/>
        <w:numPr>
          <w:ilvl w:val="0"/>
          <w:numId w:val="0"/>
        </w:numPr>
        <w:shd w:val="clear" w:color="auto" w:fill="auto"/>
        <w:tabs>
          <w:tab w:val="left" w:pos="924"/>
        </w:tabs>
        <w:kinsoku/>
        <w:wordWrap/>
        <w:overflowPunct/>
        <w:topLinePunct w:val="0"/>
        <w:autoSpaceDE/>
        <w:autoSpaceDN/>
        <w:bidi w:val="0"/>
        <w:adjustRightInd/>
        <w:snapToGrid/>
        <w:spacing w:before="0" w:after="0" w:line="240" w:lineRule="auto"/>
        <w:ind w:right="0" w:rightChars="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zh-CN"/>
        </w:rPr>
        <w:t>（2）</w:t>
      </w:r>
      <w:r>
        <w:rPr>
          <w:rFonts w:hint="eastAsia" w:ascii="宋体" w:hAnsi="宋体" w:eastAsia="宋体" w:cs="宋体"/>
          <w:color w:val="000000"/>
          <w:spacing w:val="0"/>
          <w:w w:val="100"/>
          <w:position w:val="0"/>
          <w:sz w:val="24"/>
          <w:szCs w:val="24"/>
          <w:highlight w:val="none"/>
        </w:rPr>
        <w:t>进入清算程序，或被宣告破产，或其他丧失履约能力的情形</w:t>
      </w:r>
      <w:bookmarkEnd w:id="23"/>
      <w:r>
        <w:rPr>
          <w:rFonts w:hint="eastAsia" w:ascii="宋体" w:hAnsi="宋体" w:eastAsia="宋体" w:cs="宋体"/>
          <w:color w:val="000000"/>
          <w:spacing w:val="0"/>
          <w:w w:val="100"/>
          <w:position w:val="0"/>
          <w:sz w:val="24"/>
          <w:szCs w:val="24"/>
          <w:highlight w:val="none"/>
        </w:rPr>
        <w:t>；</w:t>
      </w:r>
    </w:p>
    <w:p w14:paraId="621DB049">
      <w:pPr>
        <w:pStyle w:val="26"/>
        <w:keepNext w:val="0"/>
        <w:keepLines w:val="0"/>
        <w:pageBreakBefore w:val="0"/>
        <w:widowControl w:val="0"/>
        <w:numPr>
          <w:ilvl w:val="0"/>
          <w:numId w:val="0"/>
        </w:numPr>
        <w:shd w:val="clear" w:color="auto" w:fill="auto"/>
        <w:tabs>
          <w:tab w:val="left" w:pos="1030"/>
          <w:tab w:val="left" w:pos="2674"/>
          <w:tab w:val="left" w:pos="9062"/>
        </w:tabs>
        <w:kinsoku/>
        <w:wordWrap/>
        <w:overflowPunct/>
        <w:topLinePunct w:val="0"/>
        <w:autoSpaceDE/>
        <w:autoSpaceDN/>
        <w:bidi w:val="0"/>
        <w:adjustRightInd/>
        <w:snapToGrid/>
        <w:spacing w:before="0" w:after="0" w:line="240" w:lineRule="auto"/>
        <w:ind w:right="0" w:rightChars="0" w:firstLine="480" w:firstLineChars="200"/>
        <w:jc w:val="left"/>
        <w:textAlignment w:val="auto"/>
        <w:outlineLvl w:val="9"/>
        <w:rPr>
          <w:rFonts w:hint="eastAsia" w:ascii="宋体" w:hAnsi="宋体" w:eastAsia="宋体" w:cs="宋体"/>
          <w:color w:val="000000"/>
          <w:spacing w:val="0"/>
          <w:w w:val="100"/>
          <w:position w:val="0"/>
          <w:sz w:val="24"/>
          <w:szCs w:val="24"/>
          <w:highlight w:val="none"/>
          <w:lang w:val="en-US" w:eastAsia="zh-CN"/>
        </w:rPr>
      </w:pPr>
      <w:r>
        <w:rPr>
          <w:rFonts w:hint="eastAsia" w:ascii="宋体" w:hAnsi="宋体" w:eastAsia="宋体"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lang w:val="en-US" w:eastAsia="zh-CN"/>
        </w:rPr>
        <w:t>3</w:t>
      </w:r>
      <w:r>
        <w:rPr>
          <w:rFonts w:hint="eastAsia" w:ascii="宋体" w:hAnsi="宋体" w:eastAsia="宋体"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其他：</w:t>
      </w:r>
      <w:r>
        <w:rPr>
          <w:rFonts w:hint="eastAsia" w:ascii="宋体" w:hAnsi="宋体" w:eastAsia="宋体" w:cs="宋体"/>
          <w:sz w:val="24"/>
          <w:szCs w:val="24"/>
          <w:highlight w:val="none"/>
          <w:u w:val="single"/>
          <w:lang w:eastAsia="zh-CN"/>
        </w:rPr>
        <w:t>无</w:t>
      </w:r>
    </w:p>
    <w:p w14:paraId="3E5164F7">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24" w:name="_Toc27547"/>
      <w:r>
        <w:rPr>
          <w:rFonts w:hint="eastAsia" w:ascii="宋体" w:hAnsi="宋体" w:eastAsia="宋体" w:cs="宋体"/>
          <w:sz w:val="28"/>
          <w:szCs w:val="28"/>
          <w:highlight w:val="none"/>
        </w:rPr>
        <w:t>4</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竞价保证金</w:t>
      </w:r>
      <w:bookmarkEnd w:id="24"/>
    </w:p>
    <w:p w14:paraId="29564F3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highlight w:val="none"/>
          <w:u w:val="single"/>
          <w:lang w:val="en-US" w:eastAsia="zh-CN"/>
        </w:rPr>
      </w:pPr>
      <w:r>
        <w:rPr>
          <w:rFonts w:hint="eastAsia" w:ascii="宋体" w:hAnsi="宋体" w:eastAsia="宋体" w:cs="宋体"/>
          <w:highlight w:val="none"/>
        </w:rPr>
        <w:t>竞价保证金的递交：</w:t>
      </w:r>
      <w:r>
        <w:rPr>
          <w:rFonts w:hint="eastAsia" w:ascii="宋体" w:hAnsi="宋体" w:eastAsia="宋体" w:cs="宋体"/>
          <w:sz w:val="24"/>
          <w:szCs w:val="24"/>
          <w:highlight w:val="none"/>
          <w:u w:val="single"/>
          <w:lang w:val="en-US" w:eastAsia="zh-CN"/>
        </w:rPr>
        <w:t xml:space="preserve">无 </w:t>
      </w:r>
    </w:p>
    <w:p w14:paraId="442CD78B">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25" w:name="_Toc7542"/>
      <w:r>
        <w:rPr>
          <w:rFonts w:hint="eastAsia" w:ascii="宋体" w:hAnsi="宋体" w:eastAsia="宋体" w:cs="宋体"/>
          <w:sz w:val="28"/>
          <w:szCs w:val="28"/>
          <w:highlight w:val="none"/>
        </w:rPr>
        <w:t>5</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确定成交供应商的方法</w:t>
      </w:r>
      <w:bookmarkEnd w:id="25"/>
    </w:p>
    <w:p w14:paraId="18B141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highlight w:val="none"/>
        </w:rPr>
      </w:pPr>
      <w:r>
        <w:rPr>
          <w:rFonts w:hint="eastAsia" w:ascii="宋体" w:hAnsi="宋体" w:eastAsia="宋体" w:cs="宋体"/>
          <w:b/>
          <w:bCs/>
          <w:highlight w:val="none"/>
          <w:lang w:val="en-US" w:eastAsia="en-US"/>
        </w:rPr>
        <w:t>5.1</w:t>
      </w:r>
      <w:r>
        <w:rPr>
          <w:rFonts w:hint="eastAsia" w:ascii="宋体" w:hAnsi="宋体" w:eastAsia="宋体" w:cs="宋体"/>
          <w:b/>
          <w:bCs/>
          <w:highlight w:val="none"/>
          <w:lang w:val="en-US" w:eastAsia="zh-CN"/>
        </w:rPr>
        <w:t xml:space="preserve"> </w:t>
      </w:r>
      <w:r>
        <w:rPr>
          <w:rFonts w:hint="eastAsia" w:ascii="宋体" w:hAnsi="宋体" w:eastAsia="宋体" w:cs="宋体"/>
          <w:b w:val="0"/>
          <w:bCs w:val="0"/>
          <w:highlight w:val="none"/>
          <w:lang w:val="en-US" w:eastAsia="zh-CN"/>
        </w:rPr>
        <w:t>采购人</w:t>
      </w:r>
      <w:r>
        <w:rPr>
          <w:rFonts w:hint="eastAsia" w:ascii="宋体" w:hAnsi="宋体" w:eastAsia="宋体" w:cs="宋体"/>
          <w:highlight w:val="none"/>
        </w:rPr>
        <w:t>按照价格由低至高对供应商进行排序，并</w:t>
      </w:r>
      <w:r>
        <w:rPr>
          <w:rFonts w:hint="eastAsia" w:ascii="宋体" w:hAnsi="宋体" w:eastAsia="宋体" w:cs="宋体"/>
          <w:highlight w:val="none"/>
          <w:lang w:eastAsia="zh-CN"/>
        </w:rPr>
        <w:t>确定</w:t>
      </w:r>
      <w:r>
        <w:rPr>
          <w:rFonts w:hint="eastAsia" w:ascii="宋体" w:hAnsi="宋体" w:eastAsia="宋体" w:cs="宋体"/>
          <w:highlight w:val="none"/>
        </w:rPr>
        <w:t>候选成交供应商</w:t>
      </w:r>
      <w:r>
        <w:rPr>
          <w:rFonts w:hint="eastAsia" w:ascii="宋体" w:hAnsi="宋体" w:eastAsia="宋体" w:cs="宋体"/>
          <w:sz w:val="24"/>
          <w:szCs w:val="24"/>
          <w:highlight w:val="none"/>
          <w:u w:val="single"/>
          <w:lang w:val="en-US" w:eastAsia="zh-CN"/>
        </w:rPr>
        <w:t xml:space="preserve"> 1‐3 </w:t>
      </w:r>
      <w:r>
        <w:rPr>
          <w:rFonts w:hint="eastAsia" w:ascii="宋体" w:hAnsi="宋体" w:eastAsia="宋体" w:cs="宋体"/>
          <w:highlight w:val="none"/>
        </w:rPr>
        <w:t>名。</w:t>
      </w:r>
    </w:p>
    <w:p w14:paraId="5FF7FB8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highlight w:val="none"/>
        </w:rPr>
      </w:pPr>
      <w:r>
        <w:rPr>
          <w:rFonts w:hint="eastAsia" w:ascii="宋体" w:hAnsi="宋体" w:eastAsia="宋体" w:cs="宋体"/>
          <w:b/>
          <w:bCs/>
          <w:highlight w:val="none"/>
          <w:lang w:val="en-US" w:eastAsia="en-US"/>
        </w:rPr>
        <w:t>5.2</w:t>
      </w:r>
      <w:r>
        <w:rPr>
          <w:rFonts w:hint="eastAsia" w:ascii="宋体" w:hAnsi="宋体" w:eastAsia="宋体" w:cs="宋体"/>
          <w:b/>
          <w:bCs/>
          <w:highlight w:val="none"/>
          <w:lang w:val="en-US" w:eastAsia="zh-CN"/>
        </w:rPr>
        <w:t xml:space="preserve"> </w:t>
      </w:r>
      <w:r>
        <w:rPr>
          <w:rFonts w:hint="eastAsia" w:ascii="宋体" w:hAnsi="宋体" w:eastAsia="宋体" w:cs="宋体"/>
          <w:b w:val="0"/>
          <w:bCs w:val="0"/>
          <w:highlight w:val="none"/>
          <w:lang w:val="en-US" w:eastAsia="zh-CN"/>
        </w:rPr>
        <w:t>采购</w:t>
      </w:r>
      <w:r>
        <w:rPr>
          <w:rFonts w:hint="eastAsia" w:ascii="宋体" w:hAnsi="宋体" w:eastAsia="宋体" w:cs="宋体"/>
          <w:highlight w:val="none"/>
        </w:rPr>
        <w:t>人应当确定排名第一的候选成交供应商为预成交供应商。若排名第一的候选成交供应商未通过履约能力和价格核查，</w:t>
      </w:r>
      <w:r>
        <w:rPr>
          <w:rFonts w:hint="eastAsia" w:ascii="宋体" w:hAnsi="宋体" w:eastAsia="宋体" w:cs="宋体"/>
          <w:highlight w:val="none"/>
          <w:lang w:val="en-US" w:eastAsia="zh-CN"/>
        </w:rPr>
        <w:t>或供应商无正当理由主动放弃成交资格的，</w:t>
      </w:r>
      <w:r>
        <w:rPr>
          <w:rFonts w:hint="eastAsia" w:ascii="宋体" w:hAnsi="宋体" w:eastAsia="宋体" w:cs="宋体"/>
          <w:highlight w:val="none"/>
        </w:rPr>
        <w:t>采购人</w:t>
      </w:r>
      <w:r>
        <w:rPr>
          <w:rFonts w:hint="eastAsia" w:ascii="宋体" w:hAnsi="宋体" w:eastAsia="宋体" w:cs="宋体"/>
          <w:highlight w:val="none"/>
          <w:lang w:val="en-US" w:eastAsia="zh-CN"/>
        </w:rPr>
        <w:t>有权对供应商进行考核，并</w:t>
      </w:r>
      <w:r>
        <w:rPr>
          <w:rFonts w:hint="eastAsia" w:ascii="宋体" w:hAnsi="宋体" w:eastAsia="宋体" w:cs="宋体"/>
          <w:highlight w:val="none"/>
        </w:rPr>
        <w:t>按推荐的名单排序依次确定其他候选成交供应商为预成交供应商。</w:t>
      </w:r>
    </w:p>
    <w:p w14:paraId="1EC47E11">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26" w:name="_Toc29134"/>
      <w:r>
        <w:rPr>
          <w:rFonts w:hint="eastAsia" w:ascii="宋体" w:hAnsi="宋体" w:eastAsia="宋体" w:cs="宋体"/>
          <w:sz w:val="28"/>
          <w:szCs w:val="28"/>
          <w:highlight w:val="none"/>
        </w:rPr>
        <w:t>6</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合同主要条款</w:t>
      </w:r>
      <w:bookmarkEnd w:id="26"/>
    </w:p>
    <w:p w14:paraId="0C590EE6">
      <w:pPr>
        <w:keepNext w:val="0"/>
        <w:keepLines w:val="0"/>
        <w:pageBreakBefore w:val="0"/>
        <w:widowControl w:val="0"/>
        <w:kinsoku/>
        <w:wordWrap/>
        <w:overflowPunct/>
        <w:topLinePunct w:val="0"/>
        <w:autoSpaceDE/>
        <w:autoSpaceDN/>
        <w:bidi w:val="0"/>
        <w:adjustRightInd/>
        <w:snapToGrid/>
        <w:spacing w:line="240" w:lineRule="auto"/>
        <w:contextualSpacing/>
        <w:jc w:val="left"/>
        <w:textAlignment w:val="baseline"/>
        <w:outlineLvl w:val="9"/>
        <w:rPr>
          <w:rFonts w:hint="eastAsia" w:ascii="宋体" w:hAnsi="宋体" w:eastAsia="宋体" w:cs="宋体"/>
          <w:color w:val="000000"/>
          <w:spacing w:val="0"/>
          <w:w w:val="100"/>
          <w:position w:val="0"/>
          <w:sz w:val="24"/>
          <w:szCs w:val="24"/>
          <w:highlight w:val="none"/>
          <w:u w:val="none"/>
          <w:shd w:val="clear" w:color="auto" w:fill="auto"/>
          <w:lang w:val="en-US" w:eastAsia="zh-CN" w:bidi="zh-TW"/>
        </w:rPr>
      </w:pPr>
      <w:r>
        <w:rPr>
          <w:rFonts w:hint="eastAsia" w:ascii="宋体" w:hAnsi="宋体" w:eastAsia="宋体" w:cs="宋体"/>
          <w:b/>
          <w:bCs/>
          <w:color w:val="000000"/>
          <w:spacing w:val="0"/>
          <w:w w:val="100"/>
          <w:position w:val="0"/>
          <w:sz w:val="24"/>
          <w:szCs w:val="24"/>
          <w:highlight w:val="none"/>
          <w:u w:val="none"/>
          <w:shd w:val="clear" w:color="auto" w:fill="auto"/>
          <w:lang w:val="en-US" w:eastAsia="zh-CN" w:bidi="en-US"/>
        </w:rPr>
        <w:t>6.1</w:t>
      </w:r>
      <w:r>
        <w:rPr>
          <w:rFonts w:hint="eastAsia" w:ascii="宋体" w:hAnsi="宋体" w:eastAsia="宋体" w:cs="宋体"/>
          <w:color w:val="000000"/>
          <w:spacing w:val="0"/>
          <w:w w:val="100"/>
          <w:position w:val="0"/>
          <w:sz w:val="24"/>
          <w:szCs w:val="24"/>
          <w:highlight w:val="none"/>
          <w:u w:val="none"/>
          <w:shd w:val="clear" w:color="auto" w:fill="auto"/>
          <w:lang w:val="en-US" w:eastAsia="zh-CN" w:bidi="zh-TW"/>
        </w:rPr>
        <w:t>付款条件：</w:t>
      </w:r>
      <w:r>
        <w:rPr>
          <w:rFonts w:hint="eastAsia" w:ascii="宋体" w:hAnsi="宋体" w:eastAsia="宋体" w:cs="宋体"/>
          <w:sz w:val="24"/>
          <w:szCs w:val="24"/>
          <w:highlight w:val="none"/>
          <w:u w:val="single"/>
          <w:lang w:val="en-US" w:eastAsia="zh-CN"/>
        </w:rPr>
        <w:t>具体以采购需求为准。</w:t>
      </w:r>
    </w:p>
    <w:p w14:paraId="58919A3C">
      <w:pPr>
        <w:keepNext w:val="0"/>
        <w:keepLines w:val="0"/>
        <w:pageBreakBefore w:val="0"/>
        <w:widowControl w:val="0"/>
        <w:shd w:val="clear" w:color="auto" w:fill="auto"/>
        <w:kinsoku/>
        <w:wordWrap/>
        <w:overflowPunct/>
        <w:topLinePunct w:val="0"/>
        <w:autoSpaceDE/>
        <w:autoSpaceDN/>
        <w:bidi w:val="0"/>
        <w:adjustRightInd/>
        <w:snapToGrid/>
        <w:spacing w:line="240" w:lineRule="auto"/>
        <w:contextualSpacing/>
        <w:jc w:val="left"/>
        <w:textAlignment w:val="baseline"/>
        <w:outlineLvl w:val="9"/>
        <w:rPr>
          <w:rFonts w:hint="default" w:ascii="宋体" w:hAnsi="宋体" w:eastAsia="宋体" w:cs="宋体"/>
          <w:sz w:val="24"/>
          <w:szCs w:val="24"/>
          <w:highlight w:val="none"/>
          <w:u w:val="single"/>
          <w:lang w:val="en-US" w:eastAsia="zh-CN"/>
        </w:rPr>
      </w:pPr>
      <w:r>
        <w:rPr>
          <w:rFonts w:hint="eastAsia" w:ascii="宋体" w:hAnsi="宋体" w:eastAsia="宋体" w:cs="宋体"/>
          <w:b/>
          <w:bCs/>
          <w:highlight w:val="none"/>
          <w:lang w:val="en-US" w:eastAsia="en-US"/>
        </w:rPr>
        <w:t>6.2</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履约保证金的递交：</w:t>
      </w:r>
      <w:r>
        <w:rPr>
          <w:rFonts w:hint="eastAsia" w:ascii="宋体" w:hAnsi="宋体" w:eastAsia="宋体" w:cs="宋体"/>
          <w:sz w:val="24"/>
          <w:szCs w:val="24"/>
          <w:highlight w:val="none"/>
          <w:u w:val="single"/>
          <w:lang w:val="en-US" w:eastAsia="zh-CN"/>
        </w:rPr>
        <w:t>1、在收到成交通知后24小时内，供应商未缴纳履约保证金到我司账户，或者出具放弃成交函的，视为其主动放弃本次成交资格，我司有权顺位至其他供应商为成交单位，最多顺位2次。</w:t>
      </w:r>
    </w:p>
    <w:p w14:paraId="560A6806">
      <w:pPr>
        <w:keepNext w:val="0"/>
        <w:keepLines w:val="0"/>
        <w:pageBreakBefore w:val="0"/>
        <w:widowControl w:val="0"/>
        <w:shd w:val="clear" w:color="auto" w:fill="auto"/>
        <w:kinsoku/>
        <w:wordWrap/>
        <w:overflowPunct/>
        <w:topLinePunct w:val="0"/>
        <w:autoSpaceDE/>
        <w:autoSpaceDN/>
        <w:bidi w:val="0"/>
        <w:adjustRightInd/>
        <w:snapToGrid/>
        <w:spacing w:line="240" w:lineRule="auto"/>
        <w:contextualSpacing/>
        <w:jc w:val="left"/>
        <w:textAlignment w:val="baseline"/>
        <w:outlineLvl w:val="9"/>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2、履约保证金金额：成交价的 5 %，</w:t>
      </w:r>
      <w:r>
        <w:rPr>
          <w:rFonts w:hint="eastAsia" w:ascii="宋体" w:hAnsi="宋体" w:eastAsia="宋体" w:cs="宋体"/>
          <w:highlight w:val="none"/>
        </w:rPr>
        <w:t>保证金有效期：</w:t>
      </w:r>
      <w:r>
        <w:rPr>
          <w:rFonts w:hint="eastAsia" w:ascii="宋体" w:hAnsi="宋体" w:eastAsia="宋体" w:cs="宋体"/>
          <w:sz w:val="24"/>
          <w:szCs w:val="24"/>
          <w:highlight w:val="none"/>
          <w:u w:val="single"/>
          <w:lang w:val="en-US" w:eastAsia="zh-CN"/>
        </w:rPr>
        <w:t>至合同履约结束</w:t>
      </w:r>
    </w:p>
    <w:p w14:paraId="01A14A05">
      <w:pPr>
        <w:keepNext w:val="0"/>
        <w:keepLines w:val="0"/>
        <w:pageBreakBefore w:val="0"/>
        <w:widowControl w:val="0"/>
        <w:shd w:val="clear" w:color="auto" w:fill="auto"/>
        <w:kinsoku/>
        <w:wordWrap/>
        <w:overflowPunct/>
        <w:topLinePunct w:val="0"/>
        <w:autoSpaceDE/>
        <w:autoSpaceDN/>
        <w:bidi w:val="0"/>
        <w:adjustRightInd/>
        <w:snapToGrid/>
        <w:spacing w:line="240" w:lineRule="auto"/>
        <w:contextualSpacing/>
        <w:jc w:val="left"/>
        <w:textAlignment w:val="baseline"/>
        <w:outlineLvl w:val="9"/>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3、履约保证金账户</w:t>
      </w:r>
    </w:p>
    <w:p w14:paraId="438BA275">
      <w:pPr>
        <w:keepNext w:val="0"/>
        <w:keepLines w:val="0"/>
        <w:pageBreakBefore w:val="0"/>
        <w:widowControl w:val="0"/>
        <w:shd w:val="clear" w:color="auto" w:fill="auto"/>
        <w:kinsoku/>
        <w:wordWrap/>
        <w:overflowPunct/>
        <w:topLinePunct w:val="0"/>
        <w:autoSpaceDE/>
        <w:autoSpaceDN/>
        <w:bidi w:val="0"/>
        <w:adjustRightInd/>
        <w:snapToGrid/>
        <w:spacing w:line="240" w:lineRule="auto"/>
        <w:contextualSpacing/>
        <w:jc w:val="left"/>
        <w:textAlignment w:val="baseline"/>
        <w:outlineLvl w:val="9"/>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开户单位：芜湖宜居物业管理有限公司；</w:t>
      </w:r>
    </w:p>
    <w:p w14:paraId="28ECD4F8">
      <w:pPr>
        <w:keepNext w:val="0"/>
        <w:keepLines w:val="0"/>
        <w:pageBreakBefore w:val="0"/>
        <w:widowControl w:val="0"/>
        <w:shd w:val="clear" w:color="auto" w:fill="auto"/>
        <w:kinsoku/>
        <w:wordWrap/>
        <w:overflowPunct/>
        <w:topLinePunct w:val="0"/>
        <w:autoSpaceDE/>
        <w:autoSpaceDN/>
        <w:bidi w:val="0"/>
        <w:adjustRightInd/>
        <w:snapToGrid/>
        <w:spacing w:line="240" w:lineRule="auto"/>
        <w:contextualSpacing/>
        <w:jc w:val="left"/>
        <w:textAlignment w:val="baseline"/>
        <w:outlineLvl w:val="9"/>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开户银行：徽商银行芜湖延安路支行；</w:t>
      </w:r>
    </w:p>
    <w:p w14:paraId="3439F68F">
      <w:pPr>
        <w:keepNext w:val="0"/>
        <w:keepLines w:val="0"/>
        <w:pageBreakBefore w:val="0"/>
        <w:widowControl w:val="0"/>
        <w:shd w:val="clear" w:color="auto" w:fill="auto"/>
        <w:kinsoku/>
        <w:wordWrap/>
        <w:overflowPunct/>
        <w:topLinePunct w:val="0"/>
        <w:autoSpaceDE/>
        <w:autoSpaceDN/>
        <w:bidi w:val="0"/>
        <w:adjustRightInd/>
        <w:snapToGrid/>
        <w:spacing w:line="240" w:lineRule="auto"/>
        <w:contextualSpacing/>
        <w:jc w:val="left"/>
        <w:textAlignment w:val="baseline"/>
        <w:outlineLvl w:val="9"/>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u w:val="single"/>
          <w:lang w:val="en-US" w:eastAsia="zh-CN"/>
        </w:rPr>
        <w:t>账号：1101501021000278503</w:t>
      </w:r>
    </w:p>
    <w:bookmarkEnd w:id="3"/>
    <w:p w14:paraId="3E2CDFDD">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27" w:name="_Toc28988"/>
      <w:r>
        <w:rPr>
          <w:rFonts w:hint="eastAsia" w:ascii="宋体" w:hAnsi="宋体" w:eastAsia="宋体" w:cs="宋体"/>
          <w:sz w:val="28"/>
          <w:szCs w:val="28"/>
          <w:highlight w:val="none"/>
        </w:rPr>
        <w:t>7</w:t>
      </w:r>
      <w:r>
        <w:rPr>
          <w:rFonts w:hint="eastAsia" w:ascii="宋体" w:hAnsi="宋体" w:eastAsia="宋体" w:cs="宋体"/>
          <w:sz w:val="28"/>
          <w:szCs w:val="28"/>
          <w:highlight w:val="none"/>
          <w:lang w:val="en-US" w:eastAsia="zh-CN"/>
        </w:rPr>
        <w:t xml:space="preserve"> </w:t>
      </w:r>
      <w:bookmarkStart w:id="28" w:name="OLE_LINK9"/>
      <w:r>
        <w:rPr>
          <w:rFonts w:hint="eastAsia" w:ascii="宋体" w:hAnsi="宋体" w:eastAsia="宋体" w:cs="宋体"/>
          <w:sz w:val="28"/>
          <w:szCs w:val="28"/>
          <w:highlight w:val="none"/>
        </w:rPr>
        <w:t>获取采购文件</w:t>
      </w:r>
      <w:bookmarkEnd w:id="27"/>
      <w:bookmarkEnd w:id="28"/>
    </w:p>
    <w:p w14:paraId="6EFE7C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color w:val="FF0000"/>
          <w:highlight w:val="none"/>
          <w:lang w:val="en-US" w:eastAsia="zh-CN"/>
        </w:rPr>
      </w:pPr>
      <w:r>
        <w:rPr>
          <w:rFonts w:hint="eastAsia" w:ascii="宋体" w:hAnsi="宋体" w:eastAsia="宋体" w:cs="宋体"/>
          <w:b/>
          <w:bCs/>
          <w:highlight w:val="none"/>
          <w:lang w:val="en-US" w:eastAsia="en-US"/>
        </w:rPr>
        <w:t>7.1</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时间：</w:t>
      </w:r>
      <w:r>
        <w:rPr>
          <w:rFonts w:hint="eastAsia" w:ascii="宋体" w:hAnsi="宋体" w:eastAsia="宋体" w:cs="宋体"/>
          <w:b/>
          <w:bCs/>
          <w:color w:val="FF0000"/>
          <w:highlight w:val="none"/>
          <w:u w:val="single"/>
          <w:lang w:val="en-US" w:eastAsia="zh-CN"/>
        </w:rPr>
        <w:t>2026</w:t>
      </w:r>
      <w:r>
        <w:rPr>
          <w:rFonts w:hint="eastAsia" w:ascii="宋体" w:hAnsi="宋体" w:eastAsia="宋体" w:cs="宋体"/>
          <w:b/>
          <w:bCs/>
          <w:color w:val="FF0000"/>
          <w:highlight w:val="none"/>
          <w:lang w:val="en-US" w:eastAsia="zh-CN"/>
        </w:rPr>
        <w:t>年</w:t>
      </w:r>
      <w:r>
        <w:rPr>
          <w:rFonts w:hint="eastAsia" w:ascii="宋体" w:hAnsi="宋体" w:eastAsia="宋体" w:cs="宋体"/>
          <w:b/>
          <w:bCs/>
          <w:color w:val="FF0000"/>
          <w:highlight w:val="none"/>
          <w:u w:val="single"/>
          <w:lang w:val="en-US" w:eastAsia="zh-CN"/>
        </w:rPr>
        <w:t xml:space="preserve"> 10  </w:t>
      </w:r>
      <w:r>
        <w:rPr>
          <w:rFonts w:hint="eastAsia" w:ascii="宋体" w:hAnsi="宋体" w:eastAsia="宋体" w:cs="宋体"/>
          <w:b/>
          <w:bCs/>
          <w:color w:val="FF0000"/>
          <w:highlight w:val="none"/>
          <w:lang w:val="en-US" w:eastAsia="zh-CN"/>
        </w:rPr>
        <w:t>月</w:t>
      </w:r>
      <w:r>
        <w:rPr>
          <w:rFonts w:hint="eastAsia" w:ascii="宋体" w:hAnsi="宋体" w:eastAsia="宋体" w:cs="宋体"/>
          <w:b/>
          <w:bCs/>
          <w:color w:val="FF0000"/>
          <w:highlight w:val="none"/>
          <w:u w:val="single"/>
          <w:lang w:val="en-US" w:eastAsia="zh-CN"/>
        </w:rPr>
        <w:t xml:space="preserve"> 23  </w:t>
      </w:r>
      <w:r>
        <w:rPr>
          <w:rFonts w:hint="eastAsia" w:ascii="宋体" w:hAnsi="宋体" w:eastAsia="宋体" w:cs="宋体"/>
          <w:b/>
          <w:bCs/>
          <w:color w:val="FF0000"/>
          <w:highlight w:val="none"/>
          <w:lang w:val="en-US" w:eastAsia="zh-CN"/>
        </w:rPr>
        <w:t>日</w:t>
      </w:r>
      <w:r>
        <w:rPr>
          <w:rFonts w:hint="eastAsia" w:ascii="宋体" w:hAnsi="宋体" w:eastAsia="宋体" w:cs="宋体"/>
          <w:b/>
          <w:bCs/>
          <w:color w:val="FF0000"/>
          <w:highlight w:val="none"/>
          <w:u w:val="single"/>
          <w:lang w:val="en-US" w:eastAsia="zh-CN"/>
        </w:rPr>
        <w:t xml:space="preserve"> 15 </w:t>
      </w:r>
      <w:r>
        <w:rPr>
          <w:rFonts w:hint="eastAsia" w:ascii="宋体" w:hAnsi="宋体" w:eastAsia="宋体" w:cs="宋体"/>
          <w:b/>
          <w:bCs/>
          <w:color w:val="FF0000"/>
          <w:highlight w:val="none"/>
          <w:lang w:val="en-US" w:eastAsia="zh-CN"/>
        </w:rPr>
        <w:t>:</w:t>
      </w:r>
      <w:r>
        <w:rPr>
          <w:rFonts w:hint="eastAsia" w:ascii="宋体" w:hAnsi="宋体" w:eastAsia="宋体" w:cs="宋体"/>
          <w:b/>
          <w:bCs/>
          <w:color w:val="FF0000"/>
          <w:highlight w:val="none"/>
          <w:u w:val="single"/>
          <w:lang w:val="en-US" w:eastAsia="zh-CN"/>
        </w:rPr>
        <w:t xml:space="preserve"> 30 </w:t>
      </w:r>
      <w:r>
        <w:rPr>
          <w:rFonts w:hint="eastAsia" w:ascii="宋体" w:hAnsi="宋体" w:eastAsia="宋体" w:cs="宋体"/>
          <w:b/>
          <w:bCs/>
          <w:color w:val="FF0000"/>
          <w:highlight w:val="none"/>
          <w:lang w:val="en-US" w:eastAsia="zh-CN"/>
        </w:rPr>
        <w:t xml:space="preserve"> -至</w:t>
      </w:r>
      <w:r>
        <w:rPr>
          <w:rFonts w:hint="eastAsia" w:ascii="宋体" w:hAnsi="宋体" w:eastAsia="宋体" w:cs="宋体"/>
          <w:b/>
          <w:bCs/>
          <w:color w:val="FF0000"/>
          <w:highlight w:val="none"/>
          <w:u w:val="single"/>
          <w:lang w:val="en-US" w:eastAsia="zh-CN"/>
        </w:rPr>
        <w:t>2026</w:t>
      </w:r>
      <w:r>
        <w:rPr>
          <w:rFonts w:hint="eastAsia" w:ascii="宋体" w:hAnsi="宋体" w:eastAsia="宋体" w:cs="宋体"/>
          <w:b/>
          <w:bCs/>
          <w:color w:val="FF0000"/>
          <w:highlight w:val="none"/>
          <w:lang w:val="en-US" w:eastAsia="zh-CN"/>
        </w:rPr>
        <w:t>年</w:t>
      </w:r>
      <w:r>
        <w:rPr>
          <w:rFonts w:hint="eastAsia" w:ascii="宋体" w:hAnsi="宋体" w:eastAsia="宋体" w:cs="宋体"/>
          <w:b/>
          <w:bCs/>
          <w:color w:val="FF0000"/>
          <w:highlight w:val="none"/>
          <w:u w:val="single"/>
          <w:lang w:val="en-US" w:eastAsia="zh-CN"/>
        </w:rPr>
        <w:t xml:space="preserve">  10 </w:t>
      </w:r>
      <w:r>
        <w:rPr>
          <w:rFonts w:hint="eastAsia" w:ascii="宋体" w:hAnsi="宋体" w:eastAsia="宋体" w:cs="宋体"/>
          <w:b/>
          <w:bCs/>
          <w:color w:val="FF0000"/>
          <w:highlight w:val="none"/>
          <w:lang w:val="en-US" w:eastAsia="zh-CN"/>
        </w:rPr>
        <w:t>月</w:t>
      </w:r>
      <w:r>
        <w:rPr>
          <w:rFonts w:hint="eastAsia" w:ascii="宋体" w:hAnsi="宋体" w:eastAsia="宋体" w:cs="宋体"/>
          <w:b/>
          <w:bCs/>
          <w:color w:val="FF0000"/>
          <w:highlight w:val="none"/>
          <w:u w:val="single"/>
          <w:lang w:val="en-US" w:eastAsia="zh-CN"/>
        </w:rPr>
        <w:t xml:space="preserve">  28  </w:t>
      </w:r>
      <w:r>
        <w:rPr>
          <w:rFonts w:hint="eastAsia" w:ascii="宋体" w:hAnsi="宋体" w:eastAsia="宋体" w:cs="宋体"/>
          <w:b/>
          <w:bCs/>
          <w:color w:val="FF0000"/>
          <w:highlight w:val="none"/>
          <w:lang w:val="en-US" w:eastAsia="zh-CN"/>
        </w:rPr>
        <w:t>日</w:t>
      </w:r>
      <w:r>
        <w:rPr>
          <w:rFonts w:hint="eastAsia" w:ascii="宋体" w:hAnsi="宋体" w:eastAsia="宋体" w:cs="宋体"/>
          <w:b/>
          <w:bCs/>
          <w:color w:val="FF0000"/>
          <w:highlight w:val="none"/>
          <w:u w:val="single"/>
          <w:lang w:val="en-US" w:eastAsia="zh-CN"/>
        </w:rPr>
        <w:t xml:space="preserve">  15 </w:t>
      </w:r>
      <w:r>
        <w:rPr>
          <w:rFonts w:hint="eastAsia" w:ascii="宋体" w:hAnsi="宋体" w:eastAsia="宋体" w:cs="宋体"/>
          <w:b/>
          <w:bCs/>
          <w:color w:val="FF0000"/>
          <w:highlight w:val="none"/>
          <w:lang w:val="en-US" w:eastAsia="zh-CN"/>
        </w:rPr>
        <w:t>: 3</w:t>
      </w:r>
      <w:r>
        <w:rPr>
          <w:rFonts w:hint="eastAsia" w:ascii="宋体" w:hAnsi="宋体" w:eastAsia="宋体" w:cs="宋体"/>
          <w:b/>
          <w:bCs/>
          <w:color w:val="FF0000"/>
          <w:highlight w:val="none"/>
          <w:u w:val="single"/>
          <w:lang w:val="en-US" w:eastAsia="zh-CN"/>
        </w:rPr>
        <w:t xml:space="preserve">0 </w:t>
      </w:r>
      <w:r>
        <w:rPr>
          <w:rFonts w:hint="eastAsia" w:ascii="宋体" w:hAnsi="宋体" w:eastAsia="宋体" w:cs="宋体"/>
          <w:b/>
          <w:bCs/>
          <w:color w:val="FF0000"/>
          <w:highlight w:val="none"/>
          <w:lang w:val="en-US" w:eastAsia="zh-CN"/>
        </w:rPr>
        <w:t>。</w:t>
      </w:r>
    </w:p>
    <w:p w14:paraId="784DF59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highlight w:val="none"/>
          <w:lang w:eastAsia="zh-CN"/>
        </w:rPr>
      </w:pPr>
      <w:r>
        <w:rPr>
          <w:rFonts w:hint="eastAsia" w:ascii="宋体" w:hAnsi="宋体" w:eastAsia="宋体" w:cs="宋体"/>
          <w:b/>
          <w:bCs/>
          <w:highlight w:val="none"/>
          <w:lang w:val="en-US" w:eastAsia="en-US"/>
        </w:rPr>
        <w:t>7.2</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方式：</w:t>
      </w:r>
      <w:r>
        <w:rPr>
          <w:rFonts w:hint="eastAsia" w:ascii="宋体" w:hAnsi="宋体" w:eastAsia="宋体" w:cs="宋体"/>
          <w:highlight w:val="none"/>
          <w:lang w:val="en-US" w:eastAsia="zh-CN"/>
        </w:rPr>
        <w:t>采购人在</w:t>
      </w:r>
      <w:r>
        <w:rPr>
          <w:rFonts w:hint="eastAsia" w:ascii="宋体" w:hAnsi="宋体" w:eastAsia="宋体" w:cs="宋体"/>
          <w:highlight w:val="none"/>
          <w:u w:val="single"/>
          <w:lang w:val="en-US" w:eastAsia="zh-CN"/>
        </w:rPr>
        <w:t>安徽省招标投标信息网</w:t>
      </w:r>
      <w:r>
        <w:rPr>
          <w:rFonts w:hint="eastAsia" w:ascii="宋体" w:hAnsi="宋体" w:eastAsia="宋体" w:cs="宋体"/>
          <w:highlight w:val="none"/>
          <w:lang w:val="en-US" w:eastAsia="zh-CN"/>
        </w:rPr>
        <w:t>平台发布竞价采购公告，</w:t>
      </w:r>
      <w:r>
        <w:rPr>
          <w:rFonts w:hint="eastAsia" w:ascii="宋体" w:hAnsi="宋体" w:eastAsia="宋体" w:cs="宋体"/>
          <w:highlight w:val="none"/>
        </w:rPr>
        <w:t>凡有意参加</w:t>
      </w:r>
      <w:r>
        <w:rPr>
          <w:rFonts w:hint="eastAsia" w:ascii="宋体" w:hAnsi="宋体" w:eastAsia="宋体" w:cs="宋体"/>
          <w:highlight w:val="none"/>
          <w:lang w:val="en-US" w:eastAsia="zh-CN"/>
        </w:rPr>
        <w:t>竞价</w:t>
      </w:r>
      <w:r>
        <w:rPr>
          <w:rFonts w:hint="eastAsia" w:ascii="宋体" w:hAnsi="宋体" w:eastAsia="宋体" w:cs="宋体"/>
          <w:highlight w:val="none"/>
        </w:rPr>
        <w:t>的供应商应在规定的获取时间内获取</w:t>
      </w:r>
      <w:bookmarkStart w:id="29" w:name="OLE_LINK8"/>
      <w:r>
        <w:rPr>
          <w:rFonts w:hint="eastAsia" w:ascii="宋体" w:hAnsi="宋体" w:eastAsia="宋体" w:cs="宋体"/>
          <w:highlight w:val="none"/>
          <w:lang w:val="en-US" w:eastAsia="zh-CN"/>
        </w:rPr>
        <w:t>竞价采购文件</w:t>
      </w:r>
      <w:r>
        <w:rPr>
          <w:rFonts w:hint="eastAsia" w:ascii="宋体" w:hAnsi="宋体" w:eastAsia="宋体" w:cs="宋体"/>
          <w:highlight w:val="none"/>
          <w:lang w:eastAsia="zh-CN"/>
        </w:rPr>
        <w:t>。</w:t>
      </w:r>
    </w:p>
    <w:bookmarkEnd w:id="29"/>
    <w:p w14:paraId="4B29198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highlight w:val="none"/>
        </w:rPr>
      </w:pPr>
      <w:r>
        <w:rPr>
          <w:rFonts w:hint="eastAsia" w:ascii="宋体" w:hAnsi="宋体" w:eastAsia="宋体" w:cs="宋体"/>
          <w:b/>
          <w:bCs/>
          <w:highlight w:val="none"/>
          <w:lang w:val="en-US" w:eastAsia="en-US"/>
        </w:rPr>
        <w:t>7.</w:t>
      </w:r>
      <w:r>
        <w:rPr>
          <w:rFonts w:hint="eastAsia" w:ascii="宋体" w:hAnsi="宋体" w:eastAsia="宋体" w:cs="宋体"/>
          <w:b/>
          <w:bCs/>
          <w:highlight w:val="none"/>
          <w:lang w:val="en-US" w:eastAsia="zh-CN"/>
        </w:rPr>
        <w:t xml:space="preserve">3 </w:t>
      </w:r>
      <w:r>
        <w:rPr>
          <w:rFonts w:hint="eastAsia" w:ascii="宋体" w:hAnsi="宋体" w:eastAsia="宋体" w:cs="宋体"/>
          <w:highlight w:val="none"/>
        </w:rPr>
        <w:t>供应商若对本竞价项目采购需求、资格要求等有疑问的，应当于</w:t>
      </w:r>
      <w:r>
        <w:rPr>
          <w:rFonts w:hint="eastAsia" w:ascii="宋体" w:hAnsi="宋体" w:eastAsia="宋体" w:cs="宋体"/>
          <w:b/>
          <w:bCs/>
          <w:color w:val="FF0000"/>
          <w:sz w:val="24"/>
          <w:szCs w:val="24"/>
          <w:highlight w:val="none"/>
          <w:u w:val="single"/>
          <w:lang w:val="en-US" w:eastAsia="zh-CN"/>
        </w:rPr>
        <w:t>2026</w:t>
      </w:r>
      <w:r>
        <w:rPr>
          <w:rFonts w:hint="eastAsia" w:ascii="宋体" w:hAnsi="宋体" w:eastAsia="宋体" w:cs="宋体"/>
          <w:b/>
          <w:bCs/>
          <w:color w:val="FF0000"/>
          <w:highlight w:val="none"/>
        </w:rPr>
        <w:t>年</w:t>
      </w:r>
      <w:r>
        <w:rPr>
          <w:rFonts w:hint="eastAsia" w:ascii="宋体" w:hAnsi="宋体" w:eastAsia="宋体" w:cs="宋体"/>
          <w:b/>
          <w:bCs/>
          <w:color w:val="FF0000"/>
          <w:sz w:val="24"/>
          <w:szCs w:val="24"/>
          <w:highlight w:val="none"/>
          <w:u w:val="single"/>
          <w:lang w:val="en-US" w:eastAsia="zh-CN"/>
        </w:rPr>
        <w:t xml:space="preserve"> 10 </w:t>
      </w:r>
      <w:r>
        <w:rPr>
          <w:rFonts w:hint="eastAsia" w:ascii="宋体" w:hAnsi="宋体" w:eastAsia="宋体" w:cs="宋体"/>
          <w:b/>
          <w:bCs/>
          <w:color w:val="FF0000"/>
          <w:highlight w:val="none"/>
        </w:rPr>
        <w:t>月</w:t>
      </w:r>
      <w:r>
        <w:rPr>
          <w:rFonts w:hint="eastAsia" w:ascii="宋体" w:hAnsi="宋体" w:eastAsia="宋体" w:cs="宋体"/>
          <w:b/>
          <w:bCs/>
          <w:color w:val="FF0000"/>
          <w:sz w:val="24"/>
          <w:szCs w:val="24"/>
          <w:highlight w:val="none"/>
          <w:u w:val="single"/>
          <w:lang w:val="en-US" w:eastAsia="zh-CN"/>
        </w:rPr>
        <w:t xml:space="preserve"> 28    </w:t>
      </w:r>
      <w:r>
        <w:rPr>
          <w:rFonts w:hint="eastAsia" w:ascii="宋体" w:hAnsi="宋体" w:eastAsia="宋体" w:cs="宋体"/>
          <w:b/>
          <w:bCs/>
          <w:color w:val="FF0000"/>
          <w:highlight w:val="none"/>
        </w:rPr>
        <w:t>日</w:t>
      </w:r>
      <w:r>
        <w:rPr>
          <w:rFonts w:hint="eastAsia" w:ascii="宋体" w:hAnsi="宋体" w:eastAsia="宋体" w:cs="宋体"/>
          <w:b/>
          <w:bCs/>
          <w:color w:val="FF0000"/>
          <w:highlight w:val="none"/>
          <w:u w:val="single"/>
          <w:lang w:val="en-US" w:eastAsia="zh-CN"/>
        </w:rPr>
        <w:t xml:space="preserve"> 15 </w:t>
      </w:r>
      <w:r>
        <w:rPr>
          <w:rFonts w:hint="eastAsia" w:ascii="宋体" w:hAnsi="宋体" w:eastAsia="宋体" w:cs="宋体"/>
          <w:b/>
          <w:bCs/>
          <w:color w:val="FF0000"/>
          <w:highlight w:val="none"/>
          <w:lang w:val="en-US" w:eastAsia="zh-CN"/>
        </w:rPr>
        <w:t xml:space="preserve">: </w:t>
      </w:r>
      <w:r>
        <w:rPr>
          <w:rFonts w:hint="eastAsia" w:ascii="宋体" w:hAnsi="宋体" w:eastAsia="宋体" w:cs="宋体"/>
          <w:b/>
          <w:bCs/>
          <w:color w:val="FF0000"/>
          <w:highlight w:val="none"/>
          <w:u w:val="single"/>
          <w:lang w:val="en-US" w:eastAsia="zh-CN"/>
        </w:rPr>
        <w:t xml:space="preserve">30 </w:t>
      </w:r>
      <w:r>
        <w:rPr>
          <w:rFonts w:hint="eastAsia" w:ascii="宋体" w:hAnsi="宋体" w:eastAsia="宋体" w:cs="宋体"/>
          <w:highlight w:val="none"/>
        </w:rPr>
        <w:t>前通过</w:t>
      </w:r>
      <w:r>
        <w:rPr>
          <w:rFonts w:hint="eastAsia" w:ascii="宋体" w:hAnsi="宋体" w:eastAsia="宋体" w:cs="宋体"/>
          <w:highlight w:val="none"/>
          <w:lang w:val="en-US" w:eastAsia="zh-CN"/>
        </w:rPr>
        <w:t>邮箱</w:t>
      </w:r>
      <w:r>
        <w:rPr>
          <w:rFonts w:hint="eastAsia" w:ascii="宋体" w:hAnsi="宋体" w:eastAsia="宋体" w:cs="宋体"/>
          <w:highlight w:val="none"/>
          <w:lang w:eastAsia="zh-CN"/>
        </w:rPr>
        <w:t>向</w:t>
      </w:r>
      <w:r>
        <w:rPr>
          <w:rFonts w:hint="eastAsia" w:ascii="宋体" w:hAnsi="宋体" w:eastAsia="宋体" w:cs="宋体"/>
          <w:highlight w:val="none"/>
        </w:rPr>
        <w:t>采购人提</w:t>
      </w:r>
      <w:r>
        <w:rPr>
          <w:rFonts w:hint="eastAsia" w:ascii="宋体" w:hAnsi="宋体" w:eastAsia="宋体" w:cs="宋体"/>
          <w:highlight w:val="none"/>
          <w:lang w:eastAsia="zh-CN"/>
        </w:rPr>
        <w:t>出</w:t>
      </w:r>
      <w:r>
        <w:rPr>
          <w:rFonts w:hint="eastAsia" w:ascii="宋体" w:hAnsi="宋体" w:eastAsia="宋体" w:cs="宋体"/>
          <w:highlight w:val="none"/>
        </w:rPr>
        <w:t>澄清要求。</w:t>
      </w:r>
    </w:p>
    <w:p w14:paraId="0EA76433">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30" w:name="_Toc3842"/>
      <w:r>
        <w:rPr>
          <w:rFonts w:hint="eastAsia" w:ascii="宋体" w:hAnsi="宋体" w:eastAsia="宋体" w:cs="宋体"/>
          <w:sz w:val="28"/>
          <w:szCs w:val="28"/>
          <w:highlight w:val="none"/>
        </w:rPr>
        <w:t>8</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竞价时间及竞价规则</w:t>
      </w:r>
      <w:bookmarkEnd w:id="30"/>
    </w:p>
    <w:p w14:paraId="298EF154">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b w:val="0"/>
          <w:bCs w:val="0"/>
          <w:color w:val="000000"/>
          <w:spacing w:val="0"/>
          <w:w w:val="100"/>
          <w:position w:val="0"/>
          <w:sz w:val="24"/>
          <w:szCs w:val="24"/>
          <w:highlight w:val="none"/>
          <w:shd w:val="clear" w:color="auto" w:fill="auto"/>
          <w:lang w:val="en-US" w:eastAsia="zh-CN" w:bidi="en-US"/>
        </w:rPr>
      </w:pPr>
      <w:bookmarkStart w:id="31" w:name="bookmark1381"/>
      <w:bookmarkStart w:id="32" w:name="bookmark1382"/>
      <w:bookmarkStart w:id="33" w:name="bookmark1380"/>
      <w:r>
        <w:rPr>
          <w:rFonts w:hint="eastAsia" w:ascii="宋体" w:hAnsi="宋体" w:eastAsia="宋体" w:cs="宋体"/>
          <w:b/>
          <w:bCs/>
          <w:color w:val="000000"/>
          <w:spacing w:val="0"/>
          <w:w w:val="100"/>
          <w:position w:val="0"/>
          <w:sz w:val="24"/>
          <w:szCs w:val="24"/>
          <w:highlight w:val="none"/>
          <w:shd w:val="clear" w:color="auto" w:fill="auto"/>
          <w:lang w:val="en-US" w:eastAsia="zh-CN" w:bidi="en-US"/>
        </w:rPr>
        <w:t xml:space="preserve">8.1 </w:t>
      </w:r>
      <w:r>
        <w:rPr>
          <w:rFonts w:hint="eastAsia" w:ascii="宋体" w:hAnsi="宋体" w:eastAsia="宋体" w:cs="宋体"/>
          <w:b w:val="0"/>
          <w:bCs w:val="0"/>
          <w:color w:val="000000"/>
          <w:spacing w:val="0"/>
          <w:w w:val="100"/>
          <w:position w:val="0"/>
          <w:sz w:val="24"/>
          <w:szCs w:val="24"/>
          <w:highlight w:val="none"/>
          <w:shd w:val="clear" w:color="auto" w:fill="auto"/>
          <w:lang w:val="en-US" w:eastAsia="zh-CN" w:bidi="en-US"/>
        </w:rPr>
        <w:t>报价时间：</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2026</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年</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 xml:space="preserve">  10 </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月</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 xml:space="preserve"> 23  </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日</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 xml:space="preserve">  15 </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 xml:space="preserve"> : </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 xml:space="preserve">30 </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-至</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2026</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年</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 xml:space="preserve"> 10</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月</w:t>
      </w:r>
      <w:r>
        <w:rPr>
          <w:rFonts w:hint="eastAsia" w:ascii="宋体" w:hAnsi="宋体" w:eastAsia="宋体" w:cs="宋体"/>
          <w:b/>
          <w:bCs/>
          <w:color w:val="FF0000"/>
          <w:spacing w:val="0"/>
          <w:w w:val="100"/>
          <w:position w:val="0"/>
          <w:sz w:val="24"/>
          <w:szCs w:val="24"/>
          <w:highlight w:val="none"/>
          <w:u w:val="single"/>
          <w:shd w:val="clear" w:color="auto" w:fill="auto"/>
          <w:lang w:val="en-US" w:eastAsia="zh-CN" w:bidi="en-US"/>
        </w:rPr>
        <w:t xml:space="preserve"> 28 </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日</w:t>
      </w:r>
      <w:r>
        <w:rPr>
          <w:rFonts w:hint="eastAsia" w:ascii="宋体" w:hAnsi="宋体" w:eastAsia="宋体" w:cs="宋体"/>
          <w:b/>
          <w:bCs/>
          <w:color w:val="FF0000"/>
          <w:sz w:val="24"/>
          <w:szCs w:val="24"/>
          <w:highlight w:val="none"/>
          <w:u w:val="single"/>
          <w:lang w:val="en-US" w:eastAsia="zh-CN"/>
        </w:rPr>
        <w:t xml:space="preserve"> 15 </w:t>
      </w:r>
      <w:r>
        <w:rPr>
          <w:rFonts w:hint="eastAsia" w:ascii="宋体" w:hAnsi="宋体" w:eastAsia="宋体" w:cs="宋体"/>
          <w:b/>
          <w:bCs/>
          <w:color w:val="FF0000"/>
          <w:sz w:val="24"/>
          <w:szCs w:val="24"/>
          <w:highlight w:val="none"/>
          <w:lang w:val="en-US" w:eastAsia="zh-CN"/>
        </w:rPr>
        <w:t>:</w:t>
      </w:r>
      <w:r>
        <w:rPr>
          <w:rFonts w:hint="eastAsia" w:ascii="宋体" w:hAnsi="宋体" w:eastAsia="宋体" w:cs="宋体"/>
          <w:b/>
          <w:bCs/>
          <w:color w:val="FF0000"/>
          <w:sz w:val="24"/>
          <w:szCs w:val="24"/>
          <w:highlight w:val="none"/>
          <w:u w:val="single"/>
          <w:lang w:val="en-US" w:eastAsia="zh-CN"/>
        </w:rPr>
        <w:t xml:space="preserve"> 30 </w:t>
      </w:r>
      <w:r>
        <w:rPr>
          <w:rFonts w:hint="eastAsia" w:ascii="宋体" w:hAnsi="宋体" w:eastAsia="宋体" w:cs="宋体"/>
          <w:b/>
          <w:bCs/>
          <w:color w:val="FF0000"/>
          <w:spacing w:val="0"/>
          <w:w w:val="100"/>
          <w:position w:val="0"/>
          <w:sz w:val="24"/>
          <w:szCs w:val="24"/>
          <w:highlight w:val="none"/>
          <w:u w:val="none"/>
          <w:shd w:val="clear" w:color="auto" w:fill="auto"/>
          <w:lang w:val="en-US" w:eastAsia="zh-CN" w:bidi="en-US"/>
        </w:rPr>
        <w:t>。</w:t>
      </w:r>
      <w:r>
        <w:rPr>
          <w:rFonts w:hint="eastAsia" w:ascii="宋体" w:hAnsi="宋体" w:eastAsia="宋体" w:cs="宋体"/>
          <w:b w:val="0"/>
          <w:bCs w:val="0"/>
          <w:color w:val="000000"/>
          <w:spacing w:val="0"/>
          <w:w w:val="100"/>
          <w:position w:val="0"/>
          <w:sz w:val="24"/>
          <w:szCs w:val="24"/>
          <w:highlight w:val="none"/>
          <w:shd w:val="clear" w:color="auto" w:fill="auto"/>
          <w:lang w:val="en-US" w:eastAsia="zh-CN" w:bidi="en-US"/>
        </w:rPr>
        <w:t>超出时间报价视为无效报价。</w:t>
      </w:r>
    </w:p>
    <w:p w14:paraId="32B2CCC0">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bCs/>
          <w:color w:val="FF0000"/>
          <w:spacing w:val="0"/>
          <w:w w:val="100"/>
          <w:position w:val="0"/>
          <w:sz w:val="24"/>
          <w:szCs w:val="24"/>
          <w:highlight w:val="none"/>
          <w:shd w:val="clear" w:color="auto" w:fill="auto"/>
          <w:lang w:val="en-US" w:eastAsia="zh-CN" w:bidi="en-US"/>
        </w:rPr>
      </w:pPr>
      <w:r>
        <w:rPr>
          <w:rFonts w:hint="eastAsia" w:ascii="宋体" w:hAnsi="宋体" w:eastAsia="宋体" w:cs="宋体"/>
          <w:b/>
          <w:bCs/>
          <w:color w:val="000000"/>
          <w:spacing w:val="0"/>
          <w:w w:val="100"/>
          <w:position w:val="0"/>
          <w:sz w:val="24"/>
          <w:szCs w:val="24"/>
          <w:highlight w:val="none"/>
          <w:shd w:val="clear" w:color="auto" w:fill="auto"/>
          <w:lang w:val="en-US" w:eastAsia="zh-CN" w:bidi="en-US"/>
        </w:rPr>
        <w:t xml:space="preserve">8.2 </w:t>
      </w:r>
      <w:r>
        <w:rPr>
          <w:rFonts w:hint="eastAsia" w:ascii="宋体" w:hAnsi="宋体" w:eastAsia="宋体" w:cs="宋体"/>
          <w:b w:val="0"/>
          <w:bCs w:val="0"/>
          <w:color w:val="000000"/>
          <w:spacing w:val="0"/>
          <w:w w:val="100"/>
          <w:position w:val="0"/>
          <w:sz w:val="24"/>
          <w:szCs w:val="24"/>
          <w:highlight w:val="none"/>
          <w:shd w:val="clear" w:color="auto" w:fill="auto"/>
          <w:lang w:val="en-US" w:eastAsia="zh-CN" w:bidi="en-US"/>
        </w:rPr>
        <w:t>报价文件：</w:t>
      </w:r>
      <w:r>
        <w:rPr>
          <w:rFonts w:hint="eastAsia" w:ascii="宋体" w:hAnsi="宋体" w:eastAsia="宋体" w:cs="宋体"/>
          <w:b/>
          <w:bCs/>
          <w:color w:val="FF0000"/>
          <w:spacing w:val="0"/>
          <w:w w:val="100"/>
          <w:position w:val="0"/>
          <w:sz w:val="24"/>
          <w:szCs w:val="24"/>
          <w:highlight w:val="none"/>
          <w:shd w:val="clear" w:color="auto" w:fill="auto"/>
          <w:lang w:val="en-US" w:eastAsia="zh-CN" w:bidi="en-US"/>
        </w:rPr>
        <w:t>意向供应商获取竞价采购文件后，</w:t>
      </w:r>
      <w:r>
        <w:rPr>
          <w:rFonts w:hint="eastAsia" w:ascii="宋体" w:hAnsi="宋体" w:eastAsia="宋体" w:cs="宋体"/>
          <w:b/>
          <w:bCs/>
          <w:color w:val="FF0000"/>
          <w:spacing w:val="0"/>
          <w:w w:val="100"/>
          <w:position w:val="0"/>
          <w:sz w:val="24"/>
          <w:szCs w:val="24"/>
          <w:highlight w:val="none"/>
          <w:shd w:val="clear" w:color="auto" w:fill="auto"/>
          <w:lang w:val="en-US" w:eastAsia="zh-CN" w:bidi="en-US"/>
        </w:rPr>
        <w:t>在规定的报价时间内，完整填写项目的《报价文件》，文件统一发送至采购人邮箱197521159@qq.com，邮件主题和文件夹务必命名为“报价项目名称+供应商单位全称”。报价资料必须盖章，且内容无涂改。</w:t>
      </w:r>
    </w:p>
    <w:p w14:paraId="22D514D0">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b/>
          <w:bCs/>
          <w:color w:val="FF0000"/>
          <w:spacing w:val="0"/>
          <w:w w:val="100"/>
          <w:position w:val="0"/>
          <w:sz w:val="24"/>
          <w:szCs w:val="24"/>
          <w:highlight w:val="none"/>
          <w:shd w:val="clear" w:color="auto" w:fill="auto"/>
          <w:lang w:val="en-US" w:eastAsia="zh-CN" w:bidi="en-US"/>
        </w:rPr>
      </w:pPr>
      <w:r>
        <w:rPr>
          <w:rFonts w:hint="eastAsia" w:ascii="宋体" w:hAnsi="宋体" w:eastAsia="宋体" w:cs="宋体"/>
          <w:b/>
          <w:bCs/>
          <w:color w:val="FF0000"/>
          <w:spacing w:val="0"/>
          <w:w w:val="100"/>
          <w:position w:val="0"/>
          <w:sz w:val="24"/>
          <w:szCs w:val="24"/>
          <w:highlight w:val="none"/>
          <w:shd w:val="clear" w:color="auto" w:fill="auto"/>
          <w:lang w:val="en-US" w:eastAsia="zh-CN" w:bidi="en-US"/>
        </w:rPr>
        <w:t>其中：竞价函必须加盖单位公章，法定代表人或其授权的代理人必须签字或盖章，否则视为无效报价！</w:t>
      </w:r>
    </w:p>
    <w:p w14:paraId="33BDC05E">
      <w:pPr>
        <w:pStyle w:val="19"/>
        <w:keepNext w:val="0"/>
        <w:keepLines w:val="0"/>
        <w:pageBreakBefore w:val="0"/>
        <w:widowControl w:val="0"/>
        <w:shd w:val="clear" w:color="auto" w:fill="auto"/>
        <w:kinsoku/>
        <w:wordWrap/>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b w:val="0"/>
          <w:bCs w:val="0"/>
          <w:color w:val="000000"/>
          <w:spacing w:val="0"/>
          <w:w w:val="100"/>
          <w:position w:val="0"/>
          <w:sz w:val="24"/>
          <w:szCs w:val="24"/>
          <w:highlight w:val="none"/>
          <w:u w:val="single"/>
          <w:shd w:val="clear" w:color="auto" w:fill="auto"/>
          <w:lang w:val="en-US" w:eastAsia="zh-CN" w:bidi="en-US"/>
        </w:rPr>
      </w:pPr>
      <w:r>
        <w:rPr>
          <w:rFonts w:hint="eastAsia" w:ascii="宋体" w:hAnsi="宋体" w:eastAsia="宋体" w:cs="宋体"/>
          <w:b/>
          <w:bCs/>
          <w:color w:val="000000"/>
          <w:spacing w:val="0"/>
          <w:w w:val="100"/>
          <w:position w:val="0"/>
          <w:sz w:val="24"/>
          <w:szCs w:val="24"/>
          <w:highlight w:val="none"/>
          <w:shd w:val="clear" w:color="auto" w:fill="auto"/>
          <w:lang w:val="en-US" w:eastAsia="zh-CN" w:bidi="en-US"/>
        </w:rPr>
        <w:t xml:space="preserve">8.3 </w:t>
      </w:r>
      <w:r>
        <w:rPr>
          <w:rFonts w:hint="eastAsia" w:ascii="宋体" w:hAnsi="宋体" w:eastAsia="宋体" w:cs="宋体"/>
          <w:b w:val="0"/>
          <w:bCs w:val="0"/>
          <w:color w:val="000000"/>
          <w:spacing w:val="0"/>
          <w:w w:val="100"/>
          <w:position w:val="0"/>
          <w:sz w:val="24"/>
          <w:szCs w:val="24"/>
          <w:highlight w:val="none"/>
          <w:shd w:val="clear" w:color="auto" w:fill="auto"/>
          <w:lang w:val="en-US" w:eastAsia="en-US" w:bidi="en-US"/>
        </w:rPr>
        <w:t>报价有效期：</w:t>
      </w:r>
      <w:r>
        <w:rPr>
          <w:rFonts w:hint="eastAsia" w:ascii="宋体" w:hAnsi="宋体" w:eastAsia="宋体" w:cs="宋体"/>
          <w:b w:val="0"/>
          <w:bCs w:val="0"/>
          <w:color w:val="000000"/>
          <w:spacing w:val="0"/>
          <w:w w:val="100"/>
          <w:position w:val="0"/>
          <w:sz w:val="24"/>
          <w:szCs w:val="24"/>
          <w:highlight w:val="none"/>
          <w:u w:val="single"/>
          <w:shd w:val="clear" w:color="auto" w:fill="auto"/>
          <w:lang w:val="en-US" w:eastAsia="zh-CN" w:bidi="en-US"/>
        </w:rPr>
        <w:t>30个日历天。</w:t>
      </w:r>
    </w:p>
    <w:p w14:paraId="26C6329B">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34" w:name="_Toc27953"/>
      <w:r>
        <w:rPr>
          <w:rFonts w:hint="eastAsia" w:ascii="宋体" w:hAnsi="宋体" w:eastAsia="宋体" w:cs="宋体"/>
          <w:sz w:val="28"/>
          <w:szCs w:val="28"/>
          <w:highlight w:val="none"/>
        </w:rPr>
        <w:t>9</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项目公告和公示</w:t>
      </w:r>
      <w:bookmarkEnd w:id="31"/>
      <w:bookmarkEnd w:id="32"/>
      <w:bookmarkEnd w:id="33"/>
      <w:bookmarkEnd w:id="34"/>
    </w:p>
    <w:p w14:paraId="141AE50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b/>
          <w:bCs/>
          <w:highlight w:val="none"/>
          <w:lang w:val="en-US" w:eastAsia="en-US"/>
        </w:rPr>
        <w:t>9.1</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发布竞价采购公告、预成交结果公示和成交公告的媒介：</w:t>
      </w:r>
      <w:r>
        <w:rPr>
          <w:rFonts w:hint="eastAsia" w:ascii="宋体" w:hAnsi="宋体" w:eastAsia="宋体" w:cs="宋体"/>
          <w:sz w:val="24"/>
          <w:szCs w:val="24"/>
          <w:highlight w:val="none"/>
          <w:u w:val="single"/>
          <w:lang w:val="en-US" w:eastAsia="zh-CN"/>
        </w:rPr>
        <w:t>安徽省招标投标信息网</w:t>
      </w:r>
    </w:p>
    <w:p w14:paraId="39E9388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b/>
          <w:bCs/>
          <w:highlight w:val="none"/>
          <w:lang w:val="en-US" w:eastAsia="en-US"/>
        </w:rPr>
        <w:t>9.2</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预成交结果公示的期限：</w:t>
      </w:r>
      <w:r>
        <w:rPr>
          <w:rFonts w:hint="eastAsia" w:ascii="宋体" w:hAnsi="宋体" w:eastAsia="宋体" w:cs="宋体"/>
          <w:sz w:val="24"/>
          <w:szCs w:val="24"/>
          <w:highlight w:val="none"/>
          <w:u w:val="single"/>
          <w:lang w:val="en-US" w:eastAsia="zh-CN"/>
        </w:rPr>
        <w:t xml:space="preserve">1个工作日 </w:t>
      </w:r>
    </w:p>
    <w:p w14:paraId="1EEDB2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highlight w:val="none"/>
          <w:lang w:val="en-US"/>
        </w:rPr>
      </w:pPr>
      <w:r>
        <w:rPr>
          <w:rFonts w:hint="eastAsia" w:ascii="宋体" w:hAnsi="宋体" w:eastAsia="宋体" w:cs="宋体"/>
          <w:b/>
          <w:bCs/>
          <w:highlight w:val="none"/>
          <w:lang w:val="en-US" w:eastAsia="en-US"/>
        </w:rPr>
        <w:t>9.3</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预成交结果公示的其他内容：</w:t>
      </w:r>
      <w:r>
        <w:rPr>
          <w:rFonts w:hint="eastAsia" w:ascii="宋体" w:hAnsi="宋体" w:eastAsia="宋体" w:cs="宋体"/>
          <w:sz w:val="24"/>
          <w:szCs w:val="24"/>
          <w:highlight w:val="none"/>
          <w:u w:val="single"/>
          <w:lang w:val="en-US" w:eastAsia="zh-CN"/>
        </w:rPr>
        <w:t>/</w:t>
      </w:r>
    </w:p>
    <w:p w14:paraId="018FA8BB">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35" w:name="bookmark1383"/>
      <w:bookmarkStart w:id="36" w:name="bookmark1385"/>
      <w:bookmarkStart w:id="37" w:name="bookmark1384"/>
      <w:bookmarkStart w:id="38" w:name="_Toc18702"/>
      <w:r>
        <w:rPr>
          <w:rFonts w:hint="eastAsia" w:ascii="宋体" w:hAnsi="宋体" w:eastAsia="宋体" w:cs="宋体"/>
          <w:sz w:val="28"/>
          <w:szCs w:val="28"/>
          <w:highlight w:val="none"/>
        </w:rPr>
        <w:t>10</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其他</w:t>
      </w:r>
      <w:bookmarkEnd w:id="35"/>
      <w:bookmarkEnd w:id="36"/>
      <w:bookmarkEnd w:id="37"/>
      <w:bookmarkEnd w:id="38"/>
    </w:p>
    <w:p w14:paraId="7BBA1A7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b/>
          <w:bCs/>
          <w:highlight w:val="none"/>
          <w:lang w:val="en-US" w:eastAsia="en-US"/>
        </w:rPr>
        <w:t>10.1</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采购代理服务费：</w:t>
      </w:r>
      <w:r>
        <w:rPr>
          <w:rFonts w:hint="eastAsia" w:ascii="宋体" w:hAnsi="宋体" w:eastAsia="宋体" w:cs="宋体"/>
          <w:sz w:val="24"/>
          <w:szCs w:val="24"/>
          <w:highlight w:val="none"/>
          <w:u w:val="single"/>
          <w:lang w:val="en-US" w:eastAsia="zh-CN"/>
        </w:rPr>
        <w:t>无。</w:t>
      </w:r>
    </w:p>
    <w:p w14:paraId="3CA949E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highlight w:val="none"/>
        </w:rPr>
      </w:pPr>
      <w:r>
        <w:rPr>
          <w:rFonts w:hint="eastAsia" w:ascii="宋体" w:hAnsi="宋体" w:eastAsia="宋体" w:cs="宋体"/>
          <w:b/>
          <w:bCs/>
          <w:highlight w:val="none"/>
          <w:lang w:val="en-US" w:eastAsia="en-US"/>
        </w:rPr>
        <w:t>10.2</w:t>
      </w:r>
      <w:r>
        <w:rPr>
          <w:rFonts w:hint="eastAsia" w:ascii="宋体" w:hAnsi="宋体" w:eastAsia="宋体" w:cs="宋体"/>
          <w:b/>
          <w:bCs/>
          <w:highlight w:val="none"/>
          <w:lang w:val="en-US" w:eastAsia="zh-CN"/>
        </w:rPr>
        <w:t xml:space="preserve"> </w:t>
      </w:r>
      <w:r>
        <w:rPr>
          <w:rFonts w:hint="eastAsia" w:ascii="宋体" w:hAnsi="宋体" w:eastAsia="宋体" w:cs="宋体"/>
          <w:highlight w:val="none"/>
        </w:rPr>
        <w:t>采购人在签署采购合同时及合同履行过程中，有权对采购标的的数量进行增加或减少的幅度：</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highlight w:val="none"/>
        </w:rPr>
        <w:t>%。</w:t>
      </w:r>
    </w:p>
    <w:p w14:paraId="40CFF8C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color w:val="000000"/>
          <w:spacing w:val="0"/>
          <w:w w:val="100"/>
          <w:position w:val="0"/>
          <w:szCs w:val="22"/>
          <w:highlight w:val="none"/>
          <w:lang w:val="en-US"/>
        </w:rPr>
      </w:pPr>
      <w:r>
        <w:rPr>
          <w:rFonts w:hint="eastAsia" w:ascii="宋体" w:hAnsi="宋体" w:eastAsia="宋体" w:cs="宋体"/>
          <w:b/>
          <w:bCs/>
          <w:highlight w:val="none"/>
          <w:lang w:val="en-US" w:eastAsia="en-US"/>
        </w:rPr>
        <w:t>10.</w:t>
      </w:r>
      <w:r>
        <w:rPr>
          <w:rFonts w:hint="eastAsia" w:ascii="宋体" w:hAnsi="宋体" w:eastAsia="宋体" w:cs="宋体"/>
          <w:b/>
          <w:bCs/>
          <w:highlight w:val="none"/>
        </w:rPr>
        <w:t>3</w:t>
      </w:r>
      <w:r>
        <w:rPr>
          <w:rFonts w:hint="eastAsia" w:ascii="宋体" w:hAnsi="宋体" w:eastAsia="宋体" w:cs="宋体"/>
          <w:b/>
          <w:bCs/>
          <w:highlight w:val="none"/>
          <w:lang w:val="en-US" w:eastAsia="zh-CN"/>
        </w:rPr>
        <w:t xml:space="preserve"> </w:t>
      </w:r>
      <w:r>
        <w:rPr>
          <w:rFonts w:hint="eastAsia" w:ascii="宋体" w:hAnsi="宋体" w:eastAsia="宋体" w:cs="宋体"/>
          <w:b/>
          <w:bCs/>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p>
    <w:p w14:paraId="2D3678E4">
      <w:pPr>
        <w:pStyle w:val="3"/>
        <w:pageBreakBefore w:val="0"/>
        <w:widowControl w:val="0"/>
        <w:shd w:val="clear" w:color="auto" w:fill="auto"/>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pPr>
      <w:bookmarkStart w:id="39" w:name="_Toc15213"/>
      <w:r>
        <w:rPr>
          <w:rFonts w:hint="eastAsia" w:ascii="宋体" w:hAnsi="宋体" w:eastAsia="宋体" w:cs="宋体"/>
          <w:b/>
          <w:bCs/>
          <w:color w:val="000000"/>
          <w:spacing w:val="0"/>
          <w:w w:val="100"/>
          <w:kern w:val="44"/>
          <w:position w:val="0"/>
          <w:sz w:val="28"/>
          <w:szCs w:val="28"/>
          <w:highlight w:val="none"/>
          <w:shd w:val="clear" w:color="auto" w:fill="auto"/>
          <w:lang w:val="en-US" w:eastAsia="zh-CN" w:bidi="en-US"/>
        </w:rPr>
        <w:t xml:space="preserve">11 </w:t>
      </w:r>
      <w:r>
        <w:rPr>
          <w:rFonts w:hint="eastAsia" w:ascii="宋体" w:hAnsi="宋体" w:eastAsia="宋体" w:cs="宋体"/>
          <w:b/>
          <w:bCs/>
          <w:color w:val="000000"/>
          <w:spacing w:val="0"/>
          <w:w w:val="100"/>
          <w:kern w:val="44"/>
          <w:position w:val="0"/>
          <w:sz w:val="28"/>
          <w:szCs w:val="28"/>
          <w:highlight w:val="none"/>
          <w:shd w:val="clear" w:color="auto" w:fill="auto"/>
          <w:lang w:val="en-US" w:eastAsia="en-US" w:bidi="en-US"/>
        </w:rPr>
        <w:t>联系方式</w:t>
      </w:r>
      <w:bookmarkEnd w:id="39"/>
    </w:p>
    <w:p w14:paraId="75364941">
      <w:pPr>
        <w:pStyle w:val="26"/>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240" w:lineRule="auto"/>
        <w:ind w:left="0" w:leftChars="0" w:right="0" w:firstLine="480" w:firstLineChars="200"/>
        <w:jc w:val="left"/>
        <w:textAlignment w:val="auto"/>
        <w:rPr>
          <w:rFonts w:hint="eastAsia" w:ascii="宋体" w:hAnsi="宋体" w:eastAsia="宋体" w:cs="宋体"/>
          <w:color w:val="auto"/>
          <w:spacing w:val="0"/>
          <w:w w:val="100"/>
          <w:position w:val="0"/>
          <w:sz w:val="24"/>
          <w:szCs w:val="24"/>
          <w:highlight w:val="none"/>
          <w:lang w:val="en-US" w:eastAsia="zh-CN"/>
        </w:rPr>
      </w:pPr>
      <w:r>
        <w:rPr>
          <w:rFonts w:hint="eastAsia" w:ascii="宋体" w:hAnsi="宋体" w:eastAsia="宋体" w:cs="宋体"/>
          <w:color w:val="auto"/>
          <w:spacing w:val="0"/>
          <w:w w:val="100"/>
          <w:position w:val="0"/>
          <w:sz w:val="24"/>
          <w:szCs w:val="24"/>
          <w:highlight w:val="none"/>
        </w:rPr>
        <w:t>采购人：</w:t>
      </w:r>
      <w:r>
        <w:rPr>
          <w:rFonts w:hint="eastAsia" w:cs="宋体"/>
          <w:color w:val="auto"/>
          <w:spacing w:val="0"/>
          <w:w w:val="100"/>
          <w:position w:val="0"/>
          <w:sz w:val="24"/>
          <w:szCs w:val="24"/>
          <w:highlight w:val="none"/>
          <w:lang w:val="en-US" w:eastAsia="zh-CN"/>
        </w:rPr>
        <w:t>芜湖宜居物业管理有限公司</w:t>
      </w:r>
      <w:r>
        <w:rPr>
          <w:rFonts w:hint="eastAsia" w:ascii="宋体" w:hAnsi="宋体" w:eastAsia="宋体" w:cs="宋体"/>
          <w:color w:val="auto"/>
          <w:spacing w:val="0"/>
          <w:w w:val="100"/>
          <w:position w:val="0"/>
          <w:sz w:val="24"/>
          <w:szCs w:val="24"/>
          <w:highlight w:val="none"/>
          <w:lang w:val="en-US" w:eastAsia="zh-CN"/>
        </w:rPr>
        <w:t xml:space="preserve"> </w:t>
      </w:r>
    </w:p>
    <w:p w14:paraId="68D2BA41">
      <w:pPr>
        <w:pStyle w:val="26"/>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240" w:lineRule="auto"/>
        <w:ind w:left="0" w:leftChars="0" w:right="0" w:firstLine="480" w:firstLineChars="200"/>
        <w:jc w:val="left"/>
        <w:textAlignment w:val="auto"/>
        <w:rPr>
          <w:rFonts w:hint="eastAsia" w:cs="宋体"/>
          <w:color w:val="auto"/>
          <w:spacing w:val="0"/>
          <w:w w:val="100"/>
          <w:position w:val="0"/>
          <w:sz w:val="24"/>
          <w:szCs w:val="24"/>
          <w:highlight w:val="none"/>
          <w:lang w:val="en-US" w:eastAsia="zh-CN"/>
        </w:rPr>
      </w:pPr>
      <w:r>
        <w:rPr>
          <w:rFonts w:hint="eastAsia" w:cs="宋体"/>
          <w:color w:val="auto"/>
          <w:spacing w:val="0"/>
          <w:w w:val="100"/>
          <w:position w:val="0"/>
          <w:sz w:val="24"/>
          <w:szCs w:val="24"/>
          <w:highlight w:val="none"/>
          <w:lang w:val="en-US" w:eastAsia="zh-CN"/>
        </w:rPr>
        <w:t>地  址：芜湖市鸠江区皖江财富广场A1座105室</w:t>
      </w:r>
    </w:p>
    <w:p w14:paraId="15932DA0">
      <w:pPr>
        <w:pStyle w:val="26"/>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240" w:lineRule="auto"/>
        <w:ind w:left="0" w:leftChars="0" w:right="0" w:firstLine="480" w:firstLineChars="200"/>
        <w:jc w:val="left"/>
        <w:textAlignment w:val="auto"/>
        <w:rPr>
          <w:rFonts w:hint="eastAsia" w:cs="宋体"/>
          <w:color w:val="auto"/>
          <w:spacing w:val="0"/>
          <w:w w:val="100"/>
          <w:position w:val="0"/>
          <w:sz w:val="24"/>
          <w:szCs w:val="24"/>
          <w:highlight w:val="none"/>
          <w:lang w:val="en-US" w:eastAsia="zh-CN"/>
        </w:rPr>
      </w:pPr>
      <w:r>
        <w:rPr>
          <w:rFonts w:hint="eastAsia" w:cs="宋体"/>
          <w:color w:val="auto"/>
          <w:spacing w:val="0"/>
          <w:w w:val="100"/>
          <w:position w:val="0"/>
          <w:sz w:val="24"/>
          <w:szCs w:val="24"/>
          <w:highlight w:val="none"/>
          <w:lang w:val="en-US" w:eastAsia="zh-CN"/>
        </w:rPr>
        <w:t>电  话：周工，0553-2882030</w:t>
      </w:r>
    </w:p>
    <w:p w14:paraId="21896E4B">
      <w:pPr>
        <w:pStyle w:val="26"/>
        <w:keepNext w:val="0"/>
        <w:keepLines w:val="0"/>
        <w:pageBreakBefore w:val="0"/>
        <w:widowControl w:val="0"/>
        <w:shd w:val="clear" w:color="auto" w:fill="auto"/>
        <w:tabs>
          <w:tab w:val="left" w:pos="3956"/>
          <w:tab w:val="left" w:pos="3961"/>
          <w:tab w:val="left" w:pos="3966"/>
          <w:tab w:val="left" w:pos="8031"/>
          <w:tab w:val="left" w:pos="8036"/>
          <w:tab w:val="left" w:pos="8041"/>
        </w:tabs>
        <w:kinsoku/>
        <w:wordWrap/>
        <w:overflowPunct/>
        <w:topLinePunct w:val="0"/>
        <w:autoSpaceDE/>
        <w:autoSpaceDN/>
        <w:bidi w:val="0"/>
        <w:adjustRightInd/>
        <w:snapToGrid/>
        <w:spacing w:before="0" w:after="0" w:line="240" w:lineRule="auto"/>
        <w:ind w:left="0" w:leftChars="0" w:right="0" w:firstLine="480" w:firstLineChars="200"/>
        <w:jc w:val="left"/>
        <w:textAlignment w:val="auto"/>
        <w:rPr>
          <w:rFonts w:hint="eastAsia" w:ascii="宋体" w:hAnsi="宋体" w:eastAsia="宋体" w:cs="宋体"/>
          <w:color w:val="auto"/>
          <w:sz w:val="24"/>
          <w:szCs w:val="24"/>
          <w:highlight w:val="none"/>
          <w:u w:val="single"/>
          <w:lang w:val="en-US" w:eastAsia="zh-CN"/>
        </w:rPr>
      </w:pPr>
    </w:p>
    <w:p w14:paraId="4FEED41C">
      <w:pPr>
        <w:pStyle w:val="26"/>
        <w:keepNext w:val="0"/>
        <w:keepLines w:val="0"/>
        <w:pageBreakBefore w:val="0"/>
        <w:widowControl w:val="0"/>
        <w:shd w:val="clear" w:color="auto" w:fill="auto"/>
        <w:tabs>
          <w:tab w:val="left" w:pos="710"/>
        </w:tabs>
        <w:kinsoku/>
        <w:wordWrap/>
        <w:overflowPunct/>
        <w:topLinePunct w:val="0"/>
        <w:autoSpaceDE/>
        <w:autoSpaceDN/>
        <w:bidi w:val="0"/>
        <w:adjustRightInd/>
        <w:snapToGrid/>
        <w:spacing w:before="0" w:after="0" w:line="240" w:lineRule="auto"/>
        <w:ind w:left="0" w:right="0" w:firstLine="480" w:firstLineChars="200"/>
        <w:jc w:val="right"/>
        <w:textAlignment w:val="auto"/>
        <w:rPr>
          <w:rFonts w:hint="eastAsia" w:ascii="宋体" w:hAnsi="宋体" w:eastAsia="宋体" w:cs="宋体"/>
          <w:color w:val="000000"/>
          <w:spacing w:val="0"/>
          <w:w w:val="100"/>
          <w:position w:val="0"/>
          <w:sz w:val="52"/>
          <w:szCs w:val="52"/>
          <w:highlight w:val="none"/>
          <w:lang w:val="en-US" w:eastAsia="zh-CN"/>
        </w:rPr>
        <w:sectPr>
          <w:headerReference r:id="rId6" w:type="default"/>
          <w:footerReference r:id="rId7" w:type="default"/>
          <w:footnotePr>
            <w:numFmt w:val="decimal"/>
          </w:footnotePr>
          <w:pgSz w:w="11906" w:h="16838"/>
          <w:pgMar w:top="1134" w:right="1542" w:bottom="1950" w:left="1338" w:header="0" w:footer="1701" w:gutter="0"/>
          <w:pgBorders>
            <w:top w:val="none" w:sz="0" w:space="0"/>
            <w:left w:val="none" w:sz="0" w:space="0"/>
            <w:bottom w:val="none" w:sz="0" w:space="0"/>
            <w:right w:val="none" w:sz="0" w:space="0"/>
          </w:pgBorders>
          <w:pgNumType w:fmt="decimal"/>
          <w:cols w:space="0" w:num="1"/>
          <w:rtlGutter w:val="0"/>
          <w:docGrid w:linePitch="360" w:charSpace="0"/>
        </w:sectPr>
      </w:pPr>
      <w:r>
        <w:rPr>
          <w:rFonts w:hint="eastAsia" w:ascii="宋体" w:hAnsi="宋体" w:eastAsia="宋体" w:cs="宋体"/>
          <w:sz w:val="24"/>
          <w:szCs w:val="24"/>
          <w:highlight w:val="none"/>
          <w:u w:val="none"/>
          <w:lang w:val="en-US" w:eastAsia="zh-CN"/>
        </w:rPr>
        <w:t>202</w:t>
      </w:r>
      <w:r>
        <w:rPr>
          <w:rFonts w:hint="eastAsia" w:cs="宋体"/>
          <w:sz w:val="24"/>
          <w:szCs w:val="24"/>
          <w:highlight w:val="none"/>
          <w:u w:val="none"/>
          <w:lang w:val="en-US" w:eastAsia="zh-CN"/>
        </w:rPr>
        <w:t>6</w:t>
      </w:r>
      <w:r>
        <w:rPr>
          <w:rFonts w:hint="eastAsia" w:ascii="宋体" w:hAnsi="宋体" w:eastAsia="宋体" w:cs="宋体"/>
          <w:color w:val="000000"/>
          <w:spacing w:val="0"/>
          <w:w w:val="100"/>
          <w:position w:val="0"/>
          <w:sz w:val="24"/>
          <w:szCs w:val="24"/>
          <w:highlight w:val="none"/>
          <w:u w:val="none"/>
        </w:rPr>
        <w:t>年</w:t>
      </w:r>
      <w:r>
        <w:rPr>
          <w:rFonts w:hint="eastAsia" w:cs="宋体"/>
          <w:color w:val="000000"/>
          <w:spacing w:val="0"/>
          <w:w w:val="100"/>
          <w:position w:val="0"/>
          <w:sz w:val="24"/>
          <w:szCs w:val="24"/>
          <w:highlight w:val="none"/>
          <w:u w:val="none"/>
          <w:lang w:val="en-US" w:eastAsia="zh-CN"/>
        </w:rPr>
        <w:t xml:space="preserve">10 </w:t>
      </w:r>
      <w:r>
        <w:rPr>
          <w:rFonts w:hint="eastAsia" w:ascii="宋体" w:hAnsi="宋体" w:eastAsia="宋体" w:cs="宋体"/>
          <w:color w:val="000000"/>
          <w:spacing w:val="0"/>
          <w:w w:val="100"/>
          <w:position w:val="0"/>
          <w:sz w:val="24"/>
          <w:szCs w:val="24"/>
          <w:highlight w:val="none"/>
          <w:u w:val="none"/>
        </w:rPr>
        <w:t>月</w:t>
      </w:r>
      <w:r>
        <w:rPr>
          <w:rFonts w:hint="eastAsia" w:cs="宋体"/>
          <w:color w:val="000000"/>
          <w:spacing w:val="0"/>
          <w:w w:val="100"/>
          <w:position w:val="0"/>
          <w:sz w:val="24"/>
          <w:szCs w:val="24"/>
          <w:highlight w:val="none"/>
          <w:u w:val="none"/>
          <w:lang w:val="en-US" w:eastAsia="zh-CN"/>
        </w:rPr>
        <w:t>23</w:t>
      </w:r>
      <w:r>
        <w:rPr>
          <w:rFonts w:hint="eastAsia" w:ascii="宋体" w:hAnsi="宋体" w:eastAsia="宋体" w:cs="宋体"/>
          <w:color w:val="000000"/>
          <w:spacing w:val="0"/>
          <w:w w:val="100"/>
          <w:position w:val="0"/>
          <w:sz w:val="24"/>
          <w:szCs w:val="24"/>
          <w:highlight w:val="none"/>
          <w:u w:val="none"/>
          <w:lang w:val="en-US" w:eastAsia="zh-CN"/>
        </w:rPr>
        <w:t>日</w:t>
      </w:r>
    </w:p>
    <w:p w14:paraId="6DB2F525">
      <w:pPr>
        <w:rPr>
          <w:color w:val="000000"/>
          <w:spacing w:val="0"/>
          <w:w w:val="100"/>
          <w:position w:val="0"/>
          <w:sz w:val="24"/>
          <w:szCs w:val="24"/>
          <w:highlight w:val="none"/>
        </w:rPr>
      </w:pPr>
    </w:p>
    <w:p w14:paraId="50E8D817">
      <w:pPr>
        <w:rPr>
          <w:rFonts w:hint="eastAsia" w:ascii="宋体" w:hAnsi="宋体" w:eastAsia="宋体" w:cs="宋体"/>
          <w:highlight w:val="none"/>
        </w:rPr>
      </w:pPr>
    </w:p>
    <w:p w14:paraId="29465ABD">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19463929">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04944E46">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3591D96B">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44962054">
      <w:pPr>
        <w:pStyle w:val="2"/>
        <w:bidi w:val="0"/>
        <w:jc w:val="center"/>
        <w:rPr>
          <w:rFonts w:hint="eastAsia" w:ascii="宋体" w:hAnsi="宋体" w:eastAsia="宋体" w:cs="宋体"/>
          <w:color w:val="000000"/>
          <w:spacing w:val="0"/>
          <w:w w:val="100"/>
          <w:position w:val="0"/>
          <w:sz w:val="52"/>
          <w:szCs w:val="52"/>
          <w:highlight w:val="none"/>
          <w:lang w:val="en-US" w:eastAsia="zh-CN"/>
        </w:rPr>
      </w:pPr>
      <w:bookmarkStart w:id="40" w:name="_Toc22236"/>
      <w:r>
        <w:rPr>
          <w:rFonts w:hint="eastAsia" w:ascii="宋体" w:hAnsi="宋体" w:eastAsia="宋体" w:cs="宋体"/>
          <w:sz w:val="52"/>
          <w:szCs w:val="52"/>
          <w:highlight w:val="none"/>
          <w:lang w:val="en-US" w:eastAsia="zh-CN"/>
        </w:rPr>
        <w:t>附件一   供应商须知</w:t>
      </w:r>
      <w:bookmarkEnd w:id="40"/>
    </w:p>
    <w:p w14:paraId="68372DCD">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highlight w:val="none"/>
          <w:lang w:val="en-US" w:eastAsia="zh-CN"/>
        </w:rPr>
      </w:pPr>
    </w:p>
    <w:p w14:paraId="757F5D53">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default" w:cs="宋体"/>
          <w:color w:val="000000"/>
          <w:spacing w:val="0"/>
          <w:w w:val="100"/>
          <w:position w:val="0"/>
          <w:sz w:val="24"/>
          <w:szCs w:val="24"/>
          <w:highlight w:val="none"/>
          <w:lang w:val="en-US" w:eastAsia="zh-CN"/>
        </w:rPr>
        <w:sectPr>
          <w:headerReference r:id="rId8" w:type="default"/>
          <w:footerReference r:id="rId9" w:type="default"/>
          <w:footnotePr>
            <w:numFmt w:val="decimal"/>
          </w:footnotePr>
          <w:pgSz w:w="11906" w:h="16838"/>
          <w:pgMar w:top="2353" w:right="1542" w:bottom="1950" w:left="1338" w:header="0" w:footer="1701" w:gutter="0"/>
          <w:pgBorders>
            <w:top w:val="none" w:sz="0" w:space="0"/>
            <w:left w:val="none" w:sz="0" w:space="0"/>
            <w:bottom w:val="none" w:sz="0" w:space="0"/>
            <w:right w:val="none" w:sz="0" w:space="0"/>
          </w:pgBorders>
          <w:pgNumType w:fmt="decimal"/>
          <w:cols w:space="720" w:num="1"/>
          <w:rtlGutter w:val="0"/>
          <w:docGrid w:linePitch="360" w:charSpace="0"/>
        </w:sectPr>
      </w:pPr>
    </w:p>
    <w:p w14:paraId="2E11CFE2">
      <w:pPr>
        <w:pStyle w:val="3"/>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8"/>
          <w:szCs w:val="28"/>
          <w:highlight w:val="none"/>
        </w:rPr>
      </w:pPr>
      <w:bookmarkStart w:id="41" w:name="_Toc24474"/>
      <w:r>
        <w:rPr>
          <w:rFonts w:hint="eastAsia" w:ascii="宋体" w:hAnsi="宋体" w:eastAsia="宋体" w:cs="宋体"/>
          <w:sz w:val="28"/>
          <w:szCs w:val="28"/>
          <w:highlight w:val="none"/>
        </w:rPr>
        <w:t>1</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总则</w:t>
      </w:r>
      <w:bookmarkEnd w:id="41"/>
    </w:p>
    <w:p w14:paraId="02FA81B2">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42" w:name="_Toc23604"/>
      <w:r>
        <w:rPr>
          <w:rFonts w:hint="eastAsia" w:ascii="宋体" w:hAnsi="宋体" w:eastAsia="宋体" w:cs="宋体"/>
          <w:sz w:val="24"/>
          <w:szCs w:val="24"/>
          <w:highlight w:val="none"/>
          <w:lang w:val="en-US" w:eastAsia="en-US"/>
        </w:rPr>
        <w:t>1.</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采购方式</w:t>
      </w:r>
      <w:bookmarkEnd w:id="42"/>
    </w:p>
    <w:p w14:paraId="744281F3">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本项目采用中国招标投标协会发布的《非招标方式采购代理服务规范》</w:t>
      </w:r>
      <w:r>
        <w:rPr>
          <w:rFonts w:hint="eastAsia" w:ascii="宋体" w:hAnsi="宋体" w:eastAsia="宋体" w:cs="宋体"/>
          <w:color w:val="000000"/>
          <w:spacing w:val="0"/>
          <w:w w:val="100"/>
          <w:position w:val="0"/>
          <w:sz w:val="24"/>
          <w:szCs w:val="24"/>
          <w:highlight w:val="none"/>
          <w:lang w:val="en-US" w:eastAsia="en-US" w:bidi="en-US"/>
        </w:rPr>
        <w:t>(T/CTBA001—2019</w:t>
      </w:r>
      <w:r>
        <w:rPr>
          <w:rFonts w:hint="eastAsia" w:cs="宋体"/>
          <w:color w:val="000000"/>
          <w:spacing w:val="0"/>
          <w:w w:val="100"/>
          <w:position w:val="0"/>
          <w:sz w:val="24"/>
          <w:szCs w:val="24"/>
          <w:highlight w:val="none"/>
          <w:lang w:val="en-US" w:eastAsia="zh-CN" w:bidi="en-US"/>
        </w:rPr>
        <w:t>）</w:t>
      </w:r>
      <w:r>
        <w:rPr>
          <w:rFonts w:hint="eastAsia" w:ascii="宋体" w:hAnsi="宋体" w:eastAsia="宋体" w:cs="宋体"/>
          <w:color w:val="000000"/>
          <w:spacing w:val="0"/>
          <w:w w:val="100"/>
          <w:position w:val="0"/>
          <w:sz w:val="24"/>
          <w:szCs w:val="24"/>
          <w:highlight w:val="none"/>
        </w:rPr>
        <w:t>规定的</w:t>
      </w:r>
      <w:r>
        <w:rPr>
          <w:rFonts w:hint="eastAsia" w:cs="宋体"/>
          <w:color w:val="000000"/>
          <w:spacing w:val="0"/>
          <w:w w:val="100"/>
          <w:position w:val="0"/>
          <w:sz w:val="24"/>
          <w:szCs w:val="24"/>
          <w:highlight w:val="none"/>
          <w:lang w:eastAsia="zh-CN"/>
        </w:rPr>
        <w:t>竞价采购</w:t>
      </w:r>
      <w:r>
        <w:rPr>
          <w:rFonts w:hint="eastAsia" w:ascii="宋体" w:hAnsi="宋体" w:eastAsia="宋体" w:cs="宋体"/>
          <w:color w:val="000000"/>
          <w:spacing w:val="0"/>
          <w:w w:val="100"/>
          <w:position w:val="0"/>
          <w:sz w:val="24"/>
          <w:szCs w:val="24"/>
          <w:highlight w:val="none"/>
        </w:rPr>
        <w:t>方式。</w:t>
      </w:r>
    </w:p>
    <w:p w14:paraId="6F928D36">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竞价</w:t>
      </w:r>
      <w:r>
        <w:rPr>
          <w:rFonts w:hint="eastAsia" w:ascii="宋体" w:hAnsi="宋体" w:eastAsia="宋体" w:cs="宋体"/>
          <w:color w:val="000000"/>
          <w:spacing w:val="0"/>
          <w:w w:val="100"/>
          <w:position w:val="0"/>
          <w:sz w:val="24"/>
          <w:szCs w:val="24"/>
          <w:highlight w:val="none"/>
        </w:rPr>
        <w:t>采购是指采购人</w:t>
      </w:r>
      <w:r>
        <w:rPr>
          <w:rFonts w:hint="eastAsia" w:cs="宋体"/>
          <w:color w:val="000000"/>
          <w:spacing w:val="0"/>
          <w:w w:val="100"/>
          <w:position w:val="0"/>
          <w:sz w:val="24"/>
          <w:szCs w:val="24"/>
          <w:highlight w:val="none"/>
          <w:lang w:eastAsia="zh-CN"/>
        </w:rPr>
        <w:t>对响应采购的供应商按照采购文件规定的规则和时限多次递交的竞争性报价进行排序，并</w:t>
      </w:r>
      <w:r>
        <w:rPr>
          <w:rFonts w:hint="eastAsia" w:ascii="宋体" w:hAnsi="宋体" w:eastAsia="宋体" w:cs="宋体"/>
          <w:color w:val="000000"/>
          <w:spacing w:val="0"/>
          <w:w w:val="100"/>
          <w:position w:val="0"/>
          <w:sz w:val="24"/>
          <w:szCs w:val="24"/>
          <w:highlight w:val="none"/>
        </w:rPr>
        <w:t>确定成交供应商的</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方式。</w:t>
      </w:r>
    </w:p>
    <w:p w14:paraId="731D8C3E">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43" w:name="_Toc27161"/>
      <w:r>
        <w:rPr>
          <w:rFonts w:hint="eastAsia" w:ascii="宋体" w:hAnsi="宋体" w:eastAsia="宋体" w:cs="宋体"/>
          <w:sz w:val="24"/>
          <w:szCs w:val="24"/>
          <w:highlight w:val="none"/>
          <w:lang w:val="en-US" w:eastAsia="en-US"/>
        </w:rPr>
        <w:t>1.2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采购项目概况和供应商资格要求</w:t>
      </w:r>
      <w:bookmarkEnd w:id="43"/>
    </w:p>
    <w:p w14:paraId="6D3D2941">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lang w:eastAsia="zh-CN"/>
        </w:rPr>
      </w:pP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项目概况和供应商资格要求见</w:t>
      </w:r>
      <w:r>
        <w:rPr>
          <w:rFonts w:hint="eastAsia" w:cs="宋体"/>
          <w:color w:val="000000"/>
          <w:spacing w:val="0"/>
          <w:w w:val="100"/>
          <w:position w:val="0"/>
          <w:sz w:val="24"/>
          <w:szCs w:val="24"/>
          <w:highlight w:val="none"/>
          <w:lang w:val="zh-CN" w:eastAsia="zh-CN" w:bidi="zh-CN"/>
        </w:rPr>
        <w:t>竞价</w:t>
      </w:r>
      <w:r>
        <w:rPr>
          <w:rFonts w:hint="eastAsia" w:ascii="宋体" w:hAnsi="宋体" w:eastAsia="宋体" w:cs="宋体"/>
          <w:color w:val="000000"/>
          <w:spacing w:val="0"/>
          <w:w w:val="100"/>
          <w:position w:val="0"/>
          <w:sz w:val="24"/>
          <w:szCs w:val="24"/>
          <w:highlight w:val="none"/>
        </w:rPr>
        <w:t>采购公告</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1.采购项目简介</w:t>
      </w:r>
      <w:r>
        <w:rPr>
          <w:rFonts w:hint="eastAsia" w:cs="宋体"/>
          <w:color w:val="000000"/>
          <w:spacing w:val="0"/>
          <w:w w:val="100"/>
          <w:position w:val="0"/>
          <w:sz w:val="24"/>
          <w:szCs w:val="24"/>
          <w:highlight w:val="none"/>
          <w:lang w:eastAsia="zh-CN"/>
        </w:rPr>
        <w:t>”和“</w:t>
      </w:r>
      <w:r>
        <w:rPr>
          <w:rFonts w:hint="eastAsia" w:cs="宋体"/>
          <w:color w:val="000000"/>
          <w:spacing w:val="0"/>
          <w:w w:val="100"/>
          <w:position w:val="0"/>
          <w:sz w:val="24"/>
          <w:szCs w:val="24"/>
          <w:highlight w:val="none"/>
          <w:lang w:val="en-US" w:eastAsia="zh-CN"/>
        </w:rPr>
        <w:t>3.供应商资格要求</w:t>
      </w:r>
      <w:r>
        <w:rPr>
          <w:rFonts w:hint="eastAsia" w:cs="宋体"/>
          <w:color w:val="000000"/>
          <w:spacing w:val="0"/>
          <w:w w:val="100"/>
          <w:position w:val="0"/>
          <w:sz w:val="24"/>
          <w:szCs w:val="24"/>
          <w:highlight w:val="none"/>
          <w:lang w:eastAsia="zh-CN"/>
        </w:rPr>
        <w:t>”。</w:t>
      </w:r>
    </w:p>
    <w:p w14:paraId="6479DB3D">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44" w:name="_Toc7358"/>
      <w:r>
        <w:rPr>
          <w:rFonts w:hint="eastAsia" w:ascii="宋体" w:hAnsi="宋体" w:eastAsia="宋体" w:cs="宋体"/>
          <w:sz w:val="24"/>
          <w:szCs w:val="24"/>
          <w:highlight w:val="none"/>
          <w:lang w:val="en-US" w:eastAsia="en-US"/>
        </w:rPr>
        <w:t>1.3</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费用承担</w:t>
      </w:r>
      <w:bookmarkEnd w:id="44"/>
    </w:p>
    <w:p w14:paraId="09637580">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color w:val="000000"/>
          <w:spacing w:val="0"/>
          <w:w w:val="100"/>
          <w:position w:val="0"/>
          <w:sz w:val="24"/>
          <w:szCs w:val="24"/>
          <w:highlight w:val="none"/>
        </w:rPr>
      </w:pPr>
      <w:r>
        <w:rPr>
          <w:rFonts w:hint="eastAsia" w:ascii="宋体" w:hAnsi="宋体" w:eastAsia="宋体" w:cs="宋体"/>
          <w:color w:val="000000"/>
          <w:spacing w:val="0"/>
          <w:w w:val="100"/>
          <w:position w:val="0"/>
          <w:sz w:val="24"/>
          <w:szCs w:val="24"/>
          <w:highlight w:val="none"/>
        </w:rPr>
        <w:t>供应商准备和参加</w:t>
      </w:r>
      <w:r>
        <w:rPr>
          <w:rFonts w:hint="eastAsia" w:cs="宋体"/>
          <w:color w:val="000000"/>
          <w:spacing w:val="0"/>
          <w:w w:val="100"/>
          <w:position w:val="0"/>
          <w:sz w:val="24"/>
          <w:szCs w:val="24"/>
          <w:highlight w:val="none"/>
          <w:lang w:eastAsia="zh-CN"/>
        </w:rPr>
        <w:t>竞价采购</w:t>
      </w:r>
      <w:r>
        <w:rPr>
          <w:rFonts w:hint="eastAsia" w:ascii="宋体" w:hAnsi="宋体" w:eastAsia="宋体" w:cs="宋体"/>
          <w:color w:val="000000"/>
          <w:spacing w:val="0"/>
          <w:w w:val="100"/>
          <w:position w:val="0"/>
          <w:sz w:val="24"/>
          <w:szCs w:val="24"/>
          <w:highlight w:val="none"/>
        </w:rPr>
        <w:t>活动所发生的各种费用由供应商自行承担。</w:t>
      </w:r>
    </w:p>
    <w:p w14:paraId="3E91DFB0">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45" w:name="_Toc31100"/>
      <w:r>
        <w:rPr>
          <w:rFonts w:hint="eastAsia" w:ascii="宋体" w:hAnsi="宋体" w:eastAsia="宋体" w:cs="宋体"/>
          <w:sz w:val="24"/>
          <w:szCs w:val="24"/>
          <w:highlight w:val="none"/>
          <w:lang w:val="en-US" w:eastAsia="en-US"/>
        </w:rPr>
        <w:t>1.4</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保密</w:t>
      </w:r>
      <w:bookmarkEnd w:id="45"/>
    </w:p>
    <w:p w14:paraId="1D06AC4F">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参加</w:t>
      </w:r>
      <w:r>
        <w:rPr>
          <w:rFonts w:hint="eastAsia" w:cs="宋体"/>
          <w:color w:val="000000"/>
          <w:spacing w:val="0"/>
          <w:w w:val="100"/>
          <w:position w:val="0"/>
          <w:sz w:val="24"/>
          <w:szCs w:val="24"/>
          <w:highlight w:val="none"/>
          <w:lang w:eastAsia="zh-CN"/>
        </w:rPr>
        <w:t>竞价</w:t>
      </w:r>
      <w:r>
        <w:rPr>
          <w:rFonts w:hint="eastAsia" w:ascii="宋体" w:hAnsi="宋体" w:eastAsia="宋体" w:cs="宋体"/>
          <w:color w:val="000000"/>
          <w:spacing w:val="0"/>
          <w:w w:val="100"/>
          <w:position w:val="0"/>
          <w:sz w:val="24"/>
          <w:szCs w:val="24"/>
          <w:highlight w:val="none"/>
        </w:rPr>
        <w:t>采购活动的各方应对采购文件和</w:t>
      </w:r>
      <w:r>
        <w:rPr>
          <w:rFonts w:hint="eastAsia" w:cs="宋体"/>
          <w:color w:val="000000"/>
          <w:spacing w:val="0"/>
          <w:w w:val="100"/>
          <w:position w:val="0"/>
          <w:sz w:val="24"/>
          <w:szCs w:val="24"/>
          <w:highlight w:val="none"/>
          <w:lang w:eastAsia="zh-CN"/>
        </w:rPr>
        <w:t>竞价过程</w:t>
      </w:r>
      <w:r>
        <w:rPr>
          <w:rFonts w:hint="eastAsia" w:ascii="宋体" w:hAnsi="宋体" w:eastAsia="宋体" w:cs="宋体"/>
          <w:color w:val="000000"/>
          <w:spacing w:val="0"/>
          <w:w w:val="100"/>
          <w:position w:val="0"/>
          <w:sz w:val="24"/>
          <w:szCs w:val="24"/>
          <w:highlight w:val="none"/>
        </w:rPr>
        <w:t>中的商业和技术等秘密保密,否则应承担相应的法律责任。</w:t>
      </w:r>
    </w:p>
    <w:p w14:paraId="286815B1">
      <w:pPr>
        <w:pStyle w:val="4"/>
        <w:pageBreakBefore w:val="0"/>
        <w:widowControl w:val="0"/>
        <w:kinsoku/>
        <w:wordWrap/>
        <w:overflowPunct/>
        <w:topLinePunct w:val="0"/>
        <w:autoSpaceDE/>
        <w:autoSpaceDN/>
        <w:bidi w:val="0"/>
        <w:adjustRightInd/>
        <w:snapToGrid/>
        <w:spacing w:before="0" w:beforeLines="0" w:after="0" w:afterLines="0" w:line="240" w:lineRule="auto"/>
        <w:ind w:right="0"/>
        <w:textAlignment w:val="auto"/>
        <w:rPr>
          <w:rFonts w:hint="eastAsia" w:ascii="宋体" w:hAnsi="宋体" w:eastAsia="宋体" w:cs="宋体"/>
          <w:b/>
          <w:bCs/>
          <w:sz w:val="24"/>
          <w:szCs w:val="24"/>
          <w:highlight w:val="none"/>
        </w:rPr>
      </w:pPr>
      <w:bookmarkStart w:id="46" w:name="_Toc10288"/>
      <w:r>
        <w:rPr>
          <w:rFonts w:hint="eastAsia" w:ascii="宋体" w:hAnsi="宋体" w:eastAsia="宋体" w:cs="宋体"/>
          <w:b/>
          <w:bCs/>
          <w:color w:val="000000"/>
          <w:spacing w:val="0"/>
          <w:w w:val="100"/>
          <w:position w:val="0"/>
          <w:sz w:val="24"/>
          <w:szCs w:val="24"/>
          <w:highlight w:val="none"/>
          <w:lang w:val="en-US" w:eastAsia="en-US" w:bidi="en-US"/>
        </w:rPr>
        <w:t>1.5</w:t>
      </w:r>
      <w:r>
        <w:rPr>
          <w:rFonts w:hint="eastAsia" w:ascii="宋体" w:hAnsi="宋体" w:eastAsia="宋体" w:cs="宋体"/>
          <w:b/>
          <w:bCs/>
          <w:color w:val="000000"/>
          <w:spacing w:val="0"/>
          <w:w w:val="100"/>
          <w:position w:val="0"/>
          <w:sz w:val="24"/>
          <w:szCs w:val="24"/>
          <w:highlight w:val="none"/>
          <w:lang w:val="en-US" w:eastAsia="zh-CN" w:bidi="en-US"/>
        </w:rPr>
        <w:t xml:space="preserve"> </w:t>
      </w:r>
      <w:r>
        <w:rPr>
          <w:rFonts w:hint="eastAsia" w:ascii="宋体" w:hAnsi="宋体" w:eastAsia="宋体" w:cs="宋体"/>
          <w:b/>
          <w:bCs/>
          <w:color w:val="000000"/>
          <w:spacing w:val="0"/>
          <w:w w:val="100"/>
          <w:position w:val="0"/>
          <w:sz w:val="24"/>
          <w:szCs w:val="24"/>
          <w:highlight w:val="none"/>
        </w:rPr>
        <w:t>语言文字</w:t>
      </w:r>
      <w:bookmarkEnd w:id="46"/>
    </w:p>
    <w:p w14:paraId="6E3B82DB">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采购文件和响应文件使用的语言文字为中文。专用术语使用外文的，应附有中文注释。</w:t>
      </w:r>
    </w:p>
    <w:p w14:paraId="72FD7FC3">
      <w:pPr>
        <w:pStyle w:val="4"/>
        <w:pageBreakBefore w:val="0"/>
        <w:widowControl w:val="0"/>
        <w:kinsoku/>
        <w:wordWrap/>
        <w:overflowPunct/>
        <w:topLinePunct w:val="0"/>
        <w:autoSpaceDE/>
        <w:autoSpaceDN/>
        <w:bidi w:val="0"/>
        <w:adjustRightInd/>
        <w:snapToGrid/>
        <w:spacing w:before="0" w:beforeLines="0" w:after="0" w:afterLines="0" w:line="240" w:lineRule="auto"/>
        <w:ind w:right="0"/>
        <w:textAlignment w:val="auto"/>
        <w:rPr>
          <w:rFonts w:hint="eastAsia" w:ascii="宋体" w:hAnsi="宋体" w:eastAsia="宋体" w:cs="宋体"/>
          <w:sz w:val="24"/>
          <w:szCs w:val="24"/>
          <w:highlight w:val="none"/>
        </w:rPr>
      </w:pPr>
      <w:bookmarkStart w:id="47" w:name="_Toc9343"/>
      <w:bookmarkStart w:id="48" w:name="OLE_LINK30"/>
      <w:r>
        <w:rPr>
          <w:rFonts w:hint="eastAsia" w:ascii="宋体" w:hAnsi="宋体" w:eastAsia="宋体" w:cs="宋体"/>
          <w:sz w:val="24"/>
          <w:szCs w:val="24"/>
          <w:highlight w:val="none"/>
          <w:lang w:val="en-US" w:eastAsia="en-US"/>
        </w:rPr>
        <w:t>1.6</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计量单位</w:t>
      </w:r>
      <w:bookmarkEnd w:id="47"/>
    </w:p>
    <w:bookmarkEnd w:id="48"/>
    <w:p w14:paraId="3689573B">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color w:val="000000"/>
          <w:spacing w:val="0"/>
          <w:w w:val="100"/>
          <w:position w:val="0"/>
          <w:sz w:val="24"/>
          <w:szCs w:val="24"/>
          <w:highlight w:val="none"/>
        </w:rPr>
      </w:pPr>
      <w:r>
        <w:rPr>
          <w:rFonts w:hint="eastAsia" w:ascii="宋体" w:hAnsi="宋体" w:eastAsia="宋体" w:cs="宋体"/>
          <w:color w:val="000000"/>
          <w:spacing w:val="0"/>
          <w:w w:val="100"/>
          <w:position w:val="0"/>
          <w:sz w:val="24"/>
          <w:szCs w:val="24"/>
          <w:highlight w:val="none"/>
        </w:rPr>
        <w:t>所有计量均采用中华人民共和国法定计量单位。</w:t>
      </w:r>
    </w:p>
    <w:p w14:paraId="6AF7F9C2">
      <w:pPr>
        <w:pStyle w:val="4"/>
        <w:pageBreakBefore w:val="0"/>
        <w:widowControl w:val="0"/>
        <w:kinsoku/>
        <w:wordWrap/>
        <w:overflowPunct/>
        <w:topLinePunct w:val="0"/>
        <w:autoSpaceDE/>
        <w:autoSpaceDN/>
        <w:bidi w:val="0"/>
        <w:adjustRightInd/>
        <w:snapToGrid/>
        <w:spacing w:before="0" w:beforeLines="0" w:after="0" w:afterLines="0" w:line="240" w:lineRule="auto"/>
        <w:ind w:right="0"/>
        <w:textAlignment w:val="auto"/>
        <w:rPr>
          <w:rFonts w:hint="eastAsia" w:ascii="宋体" w:hAnsi="宋体" w:eastAsia="宋体" w:cs="宋体"/>
          <w:sz w:val="24"/>
          <w:szCs w:val="24"/>
          <w:highlight w:val="none"/>
        </w:rPr>
      </w:pPr>
      <w:bookmarkStart w:id="49" w:name="_Toc20669"/>
      <w:r>
        <w:rPr>
          <w:rFonts w:hint="eastAsia" w:ascii="宋体" w:hAnsi="宋体" w:eastAsia="宋体" w:cs="宋体"/>
          <w:sz w:val="24"/>
          <w:szCs w:val="24"/>
          <w:highlight w:val="none"/>
          <w:lang w:val="en-US" w:eastAsia="en-US"/>
        </w:rPr>
        <w:t>1.</w:t>
      </w:r>
      <w:r>
        <w:rPr>
          <w:rFonts w:hint="eastAsia" w:ascii="宋体" w:hAnsi="宋体" w:eastAsia="宋体" w:cs="宋体"/>
          <w:sz w:val="24"/>
          <w:szCs w:val="24"/>
          <w:highlight w:val="none"/>
          <w:lang w:val="en-US" w:eastAsia="zh-CN"/>
        </w:rPr>
        <w:t>7 报价文件</w:t>
      </w:r>
      <w:r>
        <w:rPr>
          <w:rFonts w:hint="eastAsia" w:ascii="宋体" w:hAnsi="宋体" w:eastAsia="宋体" w:cs="宋体"/>
          <w:sz w:val="24"/>
          <w:szCs w:val="24"/>
          <w:highlight w:val="none"/>
        </w:rPr>
        <w:t>提交</w:t>
      </w:r>
      <w:bookmarkEnd w:id="49"/>
    </w:p>
    <w:p w14:paraId="2DBFCB75">
      <w:pPr>
        <w:pageBreakBefore w:val="0"/>
        <w:widowControl w:val="0"/>
        <w:kinsoku/>
        <w:wordWrap/>
        <w:overflowPunct/>
        <w:topLinePunct w:val="0"/>
        <w:autoSpaceDE/>
        <w:autoSpaceDN/>
        <w:bidi w:val="0"/>
        <w:adjustRightInd/>
        <w:snapToGrid/>
        <w:spacing w:before="0" w:beforeLines="0" w:after="0" w:afterLines="0" w:line="240" w:lineRule="auto"/>
        <w:ind w:right="0" w:firstLine="480" w:firstLineChars="200"/>
        <w:jc w:val="left"/>
        <w:textAlignment w:val="auto"/>
        <w:outlineLvl w:val="9"/>
        <w:rPr>
          <w:rFonts w:hint="eastAsia" w:ascii="宋体" w:hAnsi="宋体" w:eastAsia="宋体" w:cs="宋体"/>
          <w:b w:val="0"/>
          <w:color w:val="000000"/>
          <w:spacing w:val="0"/>
          <w:w w:val="100"/>
          <w:position w:val="0"/>
          <w:sz w:val="24"/>
          <w:szCs w:val="24"/>
          <w:highlight w:val="none"/>
          <w:u w:val="none"/>
          <w:shd w:val="clear" w:color="auto" w:fill="auto"/>
          <w:lang w:val="en-US" w:eastAsia="zh-CN" w:bidi="zh-TW"/>
        </w:rPr>
      </w:pPr>
      <w:r>
        <w:rPr>
          <w:rFonts w:hint="eastAsia" w:ascii="宋体" w:hAnsi="宋体" w:eastAsia="宋体" w:cs="宋体"/>
          <w:b w:val="0"/>
          <w:color w:val="000000"/>
          <w:spacing w:val="0"/>
          <w:w w:val="100"/>
          <w:position w:val="0"/>
          <w:sz w:val="24"/>
          <w:szCs w:val="24"/>
          <w:highlight w:val="none"/>
          <w:u w:val="none"/>
          <w:shd w:val="clear" w:color="auto" w:fill="auto"/>
          <w:lang w:val="en-US" w:eastAsia="zh-CN" w:bidi="zh-TW"/>
        </w:rPr>
        <w:t>详见</w:t>
      </w:r>
      <w:r>
        <w:rPr>
          <w:rFonts w:hint="eastAsia" w:ascii="宋体" w:hAnsi="宋体" w:eastAsia="宋体" w:cs="宋体"/>
          <w:b w:val="0"/>
          <w:color w:val="000000"/>
          <w:spacing w:val="0"/>
          <w:w w:val="100"/>
          <w:position w:val="0"/>
          <w:sz w:val="24"/>
          <w:szCs w:val="24"/>
          <w:highlight w:val="none"/>
          <w:u w:val="none"/>
          <w:shd w:val="clear" w:color="auto" w:fill="auto"/>
          <w:lang w:val="zh-CN" w:eastAsia="zh-CN" w:bidi="zh-TW"/>
        </w:rPr>
        <w:t>竞价</w:t>
      </w:r>
      <w:r>
        <w:rPr>
          <w:rFonts w:hint="eastAsia" w:ascii="宋体" w:hAnsi="宋体" w:eastAsia="宋体" w:cs="宋体"/>
          <w:b w:val="0"/>
          <w:color w:val="000000"/>
          <w:spacing w:val="0"/>
          <w:w w:val="100"/>
          <w:position w:val="0"/>
          <w:sz w:val="24"/>
          <w:szCs w:val="24"/>
          <w:highlight w:val="none"/>
          <w:u w:val="none"/>
          <w:shd w:val="clear" w:color="auto" w:fill="auto"/>
          <w:lang w:val="zh-TW" w:eastAsia="zh-TW" w:bidi="zh-TW"/>
        </w:rPr>
        <w:t>采购公告</w:t>
      </w:r>
      <w:r>
        <w:rPr>
          <w:rFonts w:hint="eastAsia" w:ascii="宋体" w:hAnsi="宋体" w:eastAsia="宋体" w:cs="宋体"/>
          <w:b w:val="0"/>
          <w:color w:val="000000"/>
          <w:spacing w:val="0"/>
          <w:w w:val="100"/>
          <w:position w:val="0"/>
          <w:sz w:val="24"/>
          <w:szCs w:val="24"/>
          <w:highlight w:val="none"/>
          <w:u w:val="none"/>
          <w:shd w:val="clear" w:color="auto" w:fill="auto"/>
          <w:lang w:val="en-US" w:eastAsia="zh-CN" w:bidi="zh-TW"/>
        </w:rPr>
        <w:t>“8.2报价文件”</w:t>
      </w:r>
    </w:p>
    <w:p w14:paraId="0D401D91">
      <w:pPr>
        <w:pStyle w:val="3"/>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8"/>
          <w:szCs w:val="28"/>
          <w:highlight w:val="none"/>
        </w:rPr>
      </w:pPr>
      <w:bookmarkStart w:id="50" w:name="_Toc31023"/>
      <w:r>
        <w:rPr>
          <w:rFonts w:hint="eastAsia" w:ascii="宋体" w:hAnsi="宋体" w:eastAsia="宋体" w:cs="宋体"/>
          <w:sz w:val="28"/>
          <w:szCs w:val="28"/>
          <w:highlight w:val="none"/>
        </w:rPr>
        <w:t>2</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采购文件</w:t>
      </w:r>
      <w:bookmarkEnd w:id="50"/>
    </w:p>
    <w:p w14:paraId="5323BC52">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51" w:name="_Toc1608"/>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采购文件的</w:t>
      </w:r>
      <w:r>
        <w:rPr>
          <w:rFonts w:hint="eastAsia" w:ascii="宋体" w:hAnsi="宋体" w:eastAsia="宋体" w:cs="宋体"/>
          <w:sz w:val="24"/>
          <w:szCs w:val="24"/>
          <w:highlight w:val="none"/>
          <w:lang w:eastAsia="zh-CN"/>
        </w:rPr>
        <w:t>组</w:t>
      </w:r>
      <w:r>
        <w:rPr>
          <w:rFonts w:hint="eastAsia" w:ascii="宋体" w:hAnsi="宋体" w:eastAsia="宋体" w:cs="宋体"/>
          <w:sz w:val="24"/>
          <w:szCs w:val="24"/>
          <w:highlight w:val="none"/>
        </w:rPr>
        <w:t>成</w:t>
      </w:r>
      <w:bookmarkEnd w:id="51"/>
    </w:p>
    <w:p w14:paraId="2793DEBC">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本采购文件包括：</w:t>
      </w:r>
    </w:p>
    <w:p w14:paraId="6796832E">
      <w:pPr>
        <w:pStyle w:val="26"/>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24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竞价采购</w:t>
      </w:r>
      <w:r>
        <w:rPr>
          <w:rFonts w:hint="eastAsia" w:ascii="宋体" w:hAnsi="宋体" w:eastAsia="宋体" w:cs="宋体"/>
          <w:color w:val="000000"/>
          <w:spacing w:val="0"/>
          <w:w w:val="100"/>
          <w:position w:val="0"/>
          <w:sz w:val="24"/>
          <w:szCs w:val="24"/>
          <w:highlight w:val="none"/>
        </w:rPr>
        <w:t>公告；</w:t>
      </w:r>
    </w:p>
    <w:p w14:paraId="1BBE071B">
      <w:pPr>
        <w:pStyle w:val="26"/>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24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2</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供应商须知</w:t>
      </w:r>
      <w:r>
        <w:rPr>
          <w:rFonts w:hint="eastAsia" w:cs="宋体"/>
          <w:color w:val="000000"/>
          <w:spacing w:val="0"/>
          <w:w w:val="100"/>
          <w:position w:val="0"/>
          <w:sz w:val="24"/>
          <w:szCs w:val="24"/>
          <w:highlight w:val="none"/>
          <w:lang w:eastAsia="zh-CN"/>
        </w:rPr>
        <w:t>（附件一）</w:t>
      </w:r>
      <w:r>
        <w:rPr>
          <w:rFonts w:hint="eastAsia" w:ascii="宋体" w:hAnsi="宋体" w:eastAsia="宋体" w:cs="宋体"/>
          <w:color w:val="000000"/>
          <w:spacing w:val="0"/>
          <w:w w:val="100"/>
          <w:position w:val="0"/>
          <w:sz w:val="24"/>
          <w:szCs w:val="24"/>
          <w:highlight w:val="none"/>
        </w:rPr>
        <w:t>；</w:t>
      </w:r>
    </w:p>
    <w:p w14:paraId="63C84B2C">
      <w:pPr>
        <w:pStyle w:val="26"/>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24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3</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合同</w:t>
      </w:r>
      <w:r>
        <w:rPr>
          <w:rFonts w:hint="eastAsia" w:cs="宋体"/>
          <w:color w:val="000000"/>
          <w:spacing w:val="0"/>
          <w:w w:val="100"/>
          <w:position w:val="0"/>
          <w:sz w:val="24"/>
          <w:szCs w:val="24"/>
          <w:highlight w:val="none"/>
          <w:lang w:eastAsia="zh-CN"/>
        </w:rPr>
        <w:t>条款及格式（附件二）</w:t>
      </w:r>
      <w:r>
        <w:rPr>
          <w:rFonts w:hint="eastAsia" w:ascii="宋体" w:hAnsi="宋体" w:eastAsia="宋体" w:cs="宋体"/>
          <w:color w:val="000000"/>
          <w:spacing w:val="0"/>
          <w:w w:val="100"/>
          <w:position w:val="0"/>
          <w:sz w:val="24"/>
          <w:szCs w:val="24"/>
          <w:highlight w:val="none"/>
        </w:rPr>
        <w:t>；</w:t>
      </w:r>
    </w:p>
    <w:p w14:paraId="39A16EB9">
      <w:pPr>
        <w:pStyle w:val="26"/>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24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4</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采购需求</w:t>
      </w:r>
      <w:r>
        <w:rPr>
          <w:rFonts w:hint="eastAsia" w:cs="宋体"/>
          <w:color w:val="000000"/>
          <w:spacing w:val="0"/>
          <w:w w:val="100"/>
          <w:position w:val="0"/>
          <w:sz w:val="24"/>
          <w:szCs w:val="24"/>
          <w:highlight w:val="none"/>
          <w:lang w:eastAsia="zh-CN"/>
        </w:rPr>
        <w:t>（附件三）</w:t>
      </w:r>
      <w:r>
        <w:rPr>
          <w:rFonts w:hint="eastAsia" w:ascii="宋体" w:hAnsi="宋体" w:eastAsia="宋体" w:cs="宋体"/>
          <w:color w:val="000000"/>
          <w:spacing w:val="0"/>
          <w:w w:val="100"/>
          <w:position w:val="0"/>
          <w:sz w:val="24"/>
          <w:szCs w:val="24"/>
          <w:highlight w:val="none"/>
        </w:rPr>
        <w:t>；</w:t>
      </w:r>
    </w:p>
    <w:p w14:paraId="55816E6C">
      <w:pPr>
        <w:pStyle w:val="26"/>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24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5</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报价文件</w:t>
      </w:r>
      <w:r>
        <w:rPr>
          <w:rFonts w:hint="eastAsia" w:cs="宋体"/>
          <w:color w:val="000000"/>
          <w:spacing w:val="0"/>
          <w:w w:val="100"/>
          <w:position w:val="0"/>
          <w:sz w:val="24"/>
          <w:szCs w:val="24"/>
          <w:highlight w:val="none"/>
          <w:lang w:eastAsia="zh-CN"/>
        </w:rPr>
        <w:t>格式（附件四</w:t>
      </w:r>
      <w:r>
        <w:rPr>
          <w:rFonts w:hint="eastAsia" w:cs="宋体"/>
          <w:color w:val="000000"/>
          <w:spacing w:val="0"/>
          <w:w w:val="100"/>
          <w:position w:val="0"/>
          <w:sz w:val="24"/>
          <w:szCs w:val="24"/>
          <w:highlight w:val="none"/>
          <w:lang w:val="en-US" w:eastAsia="zh-CN"/>
        </w:rPr>
        <w:t>）</w:t>
      </w:r>
      <w:r>
        <w:rPr>
          <w:rFonts w:hint="eastAsia" w:ascii="宋体" w:hAnsi="宋体" w:eastAsia="宋体" w:cs="宋体"/>
          <w:color w:val="000000"/>
          <w:spacing w:val="0"/>
          <w:w w:val="100"/>
          <w:position w:val="0"/>
          <w:sz w:val="24"/>
          <w:szCs w:val="24"/>
          <w:highlight w:val="none"/>
        </w:rPr>
        <w:t>；</w:t>
      </w:r>
    </w:p>
    <w:p w14:paraId="32CDE869">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采购人依照本</w:t>
      </w:r>
      <w:r>
        <w:rPr>
          <w:rFonts w:hint="eastAsia" w:cs="宋体"/>
          <w:color w:val="000000"/>
          <w:spacing w:val="0"/>
          <w:w w:val="100"/>
          <w:position w:val="0"/>
          <w:sz w:val="24"/>
          <w:szCs w:val="24"/>
          <w:highlight w:val="none"/>
          <w:lang w:eastAsia="zh-CN"/>
        </w:rPr>
        <w:t>须知</w:t>
      </w:r>
      <w:r>
        <w:rPr>
          <w:rFonts w:hint="eastAsia" w:ascii="宋体" w:hAnsi="宋体" w:eastAsia="宋体" w:cs="宋体"/>
          <w:color w:val="000000"/>
          <w:spacing w:val="0"/>
          <w:w w:val="100"/>
          <w:position w:val="0"/>
          <w:sz w:val="24"/>
          <w:szCs w:val="24"/>
          <w:highlight w:val="none"/>
        </w:rPr>
        <w:t>规定，对</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文件所作的澄清、修改，构成采购文件的组成部分。</w:t>
      </w:r>
    </w:p>
    <w:p w14:paraId="3D9F6986">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52" w:name="_Toc25055"/>
      <w:r>
        <w:rPr>
          <w:rFonts w:hint="eastAsia" w:ascii="宋体" w:hAnsi="宋体" w:eastAsia="宋体" w:cs="宋体"/>
          <w:sz w:val="24"/>
          <w:szCs w:val="24"/>
          <w:highlight w:val="none"/>
          <w:lang w:val="en-US" w:eastAsia="en-US"/>
        </w:rPr>
        <w:t>2.2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采购文件的澄清和修改</w:t>
      </w:r>
      <w:bookmarkEnd w:id="52"/>
    </w:p>
    <w:p w14:paraId="751A0C9E">
      <w:pPr>
        <w:pStyle w:val="26"/>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240" w:lineRule="auto"/>
        <w:ind w:right="0" w:rightChars="0"/>
        <w:jc w:val="left"/>
        <w:textAlignment w:val="auto"/>
        <w:rPr>
          <w:rFonts w:hint="eastAsia" w:ascii="宋体" w:hAnsi="宋体" w:eastAsia="宋体" w:cs="宋体"/>
          <w:color w:val="000000"/>
          <w:spacing w:val="0"/>
          <w:w w:val="100"/>
          <w:position w:val="0"/>
          <w:sz w:val="24"/>
          <w:szCs w:val="24"/>
          <w:highlight w:val="none"/>
        </w:rPr>
      </w:pPr>
      <w:r>
        <w:rPr>
          <w:rFonts w:hint="eastAsia" w:ascii="宋体" w:hAnsi="宋体" w:eastAsia="宋体" w:cs="宋体"/>
          <w:color w:val="000000"/>
          <w:spacing w:val="0"/>
          <w:w w:val="100"/>
          <w:position w:val="0"/>
          <w:sz w:val="24"/>
          <w:szCs w:val="24"/>
          <w:highlight w:val="none"/>
          <w:lang w:val="en-US" w:eastAsia="zh-CN"/>
        </w:rPr>
        <w:t>2.2.</w:t>
      </w:r>
      <w:r>
        <w:rPr>
          <w:rFonts w:hint="eastAsia" w:ascii="宋体" w:hAnsi="宋体" w:eastAsia="宋体" w:cs="宋体"/>
          <w:color w:val="000000"/>
          <w:spacing w:val="0"/>
          <w:w w:val="100"/>
          <w:position w:val="0"/>
          <w:sz w:val="24"/>
          <w:szCs w:val="24"/>
          <w:highlight w:val="none"/>
        </w:rPr>
        <w:t>1</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供应商应仔细阅读和检查采购文件的全部内容。如</w:t>
      </w:r>
      <w:r>
        <w:rPr>
          <w:rFonts w:hint="eastAsia" w:cs="宋体"/>
          <w:color w:val="000000"/>
          <w:spacing w:val="0"/>
          <w:w w:val="100"/>
          <w:position w:val="0"/>
          <w:sz w:val="24"/>
          <w:szCs w:val="24"/>
          <w:highlight w:val="none"/>
          <w:lang w:eastAsia="zh-CN"/>
        </w:rPr>
        <w:t>对采购文件</w:t>
      </w:r>
      <w:r>
        <w:rPr>
          <w:rFonts w:hint="eastAsia" w:ascii="宋体" w:hAnsi="宋体" w:eastAsia="宋体" w:cs="宋体"/>
          <w:color w:val="000000"/>
          <w:spacing w:val="0"/>
          <w:w w:val="100"/>
          <w:position w:val="0"/>
          <w:sz w:val="24"/>
          <w:szCs w:val="24"/>
          <w:highlight w:val="none"/>
        </w:rPr>
        <w:t>有疑问，应在</w:t>
      </w:r>
      <w:r>
        <w:rPr>
          <w:rFonts w:hint="eastAsia" w:cs="宋体"/>
          <w:color w:val="000000"/>
          <w:spacing w:val="0"/>
          <w:w w:val="100"/>
          <w:position w:val="0"/>
          <w:sz w:val="24"/>
          <w:szCs w:val="24"/>
          <w:highlight w:val="none"/>
          <w:lang w:eastAsia="zh-CN"/>
        </w:rPr>
        <w:t>竞价</w:t>
      </w:r>
      <w:r>
        <w:rPr>
          <w:rFonts w:hint="eastAsia" w:ascii="宋体" w:hAnsi="宋体" w:eastAsia="宋体" w:cs="宋体"/>
          <w:color w:val="000000"/>
          <w:spacing w:val="0"/>
          <w:w w:val="100"/>
          <w:position w:val="0"/>
          <w:sz w:val="24"/>
          <w:szCs w:val="24"/>
          <w:highlight w:val="none"/>
          <w:lang w:eastAsia="zh-CN"/>
        </w:rPr>
        <w:t>采购公告</w:t>
      </w:r>
      <w:r>
        <w:rPr>
          <w:rFonts w:hint="eastAsia" w:ascii="宋体" w:hAnsi="宋体" w:eastAsia="宋体" w:cs="宋体"/>
          <w:color w:val="000000"/>
          <w:spacing w:val="0"/>
          <w:w w:val="100"/>
          <w:position w:val="0"/>
          <w:sz w:val="24"/>
          <w:szCs w:val="24"/>
          <w:highlight w:val="none"/>
          <w:lang w:val="en-US" w:eastAsia="zh-CN"/>
        </w:rPr>
        <w:t>“7.获取采购文件”规定的</w:t>
      </w:r>
      <w:r>
        <w:rPr>
          <w:rFonts w:hint="eastAsia" w:ascii="宋体" w:hAnsi="宋体" w:eastAsia="宋体" w:cs="宋体"/>
          <w:color w:val="000000"/>
          <w:spacing w:val="0"/>
          <w:w w:val="100"/>
          <w:position w:val="0"/>
          <w:sz w:val="24"/>
          <w:szCs w:val="24"/>
          <w:highlight w:val="none"/>
        </w:rPr>
        <w:t>时间前，</w:t>
      </w:r>
      <w:r>
        <w:rPr>
          <w:rFonts w:hint="eastAsia" w:ascii="宋体" w:hAnsi="宋体" w:eastAsia="宋体" w:cs="宋体"/>
          <w:color w:val="000000"/>
          <w:spacing w:val="0"/>
          <w:w w:val="100"/>
          <w:position w:val="0"/>
          <w:sz w:val="24"/>
          <w:szCs w:val="24"/>
          <w:highlight w:val="none"/>
          <w:lang w:eastAsia="zh-CN"/>
        </w:rPr>
        <w:t>通过</w:t>
      </w:r>
      <w:r>
        <w:rPr>
          <w:rFonts w:hint="eastAsia" w:ascii="宋体" w:hAnsi="宋体" w:eastAsia="宋体" w:cs="宋体"/>
          <w:color w:val="000000"/>
          <w:spacing w:val="0"/>
          <w:w w:val="100"/>
          <w:position w:val="0"/>
          <w:sz w:val="24"/>
          <w:szCs w:val="24"/>
          <w:highlight w:val="none"/>
          <w:lang w:val="en-US" w:eastAsia="zh-CN"/>
        </w:rPr>
        <w:t>邮箱</w:t>
      </w:r>
      <w:r>
        <w:rPr>
          <w:rFonts w:hint="eastAsia" w:ascii="宋体" w:hAnsi="宋体" w:eastAsia="宋体" w:cs="宋体"/>
          <w:color w:val="000000"/>
          <w:spacing w:val="0"/>
          <w:w w:val="100"/>
          <w:position w:val="0"/>
          <w:sz w:val="24"/>
          <w:szCs w:val="24"/>
          <w:highlight w:val="none"/>
          <w:lang w:eastAsia="zh-CN"/>
        </w:rPr>
        <w:t>向</w:t>
      </w:r>
      <w:r>
        <w:rPr>
          <w:rFonts w:hint="eastAsia" w:ascii="宋体" w:hAnsi="宋体" w:eastAsia="宋体" w:cs="宋体"/>
          <w:color w:val="000000"/>
          <w:spacing w:val="0"/>
          <w:w w:val="100"/>
          <w:position w:val="0"/>
          <w:sz w:val="24"/>
          <w:szCs w:val="24"/>
          <w:highlight w:val="none"/>
        </w:rPr>
        <w:t>采购人提</w:t>
      </w:r>
      <w:r>
        <w:rPr>
          <w:rFonts w:hint="eastAsia" w:ascii="宋体" w:hAnsi="宋体" w:eastAsia="宋体" w:cs="宋体"/>
          <w:color w:val="000000"/>
          <w:spacing w:val="0"/>
          <w:w w:val="100"/>
          <w:position w:val="0"/>
          <w:sz w:val="24"/>
          <w:szCs w:val="24"/>
          <w:highlight w:val="none"/>
          <w:lang w:eastAsia="zh-CN"/>
        </w:rPr>
        <w:t>出</w:t>
      </w:r>
      <w:r>
        <w:rPr>
          <w:rFonts w:hint="eastAsia" w:ascii="宋体" w:hAnsi="宋体" w:eastAsia="宋体" w:cs="宋体"/>
          <w:color w:val="000000"/>
          <w:spacing w:val="0"/>
          <w:w w:val="100"/>
          <w:position w:val="0"/>
          <w:sz w:val="24"/>
          <w:szCs w:val="24"/>
          <w:highlight w:val="none"/>
        </w:rPr>
        <w:t>澄清要求。</w:t>
      </w:r>
    </w:p>
    <w:p w14:paraId="73C30E9D">
      <w:pPr>
        <w:pStyle w:val="26"/>
        <w:keepNext w:val="0"/>
        <w:keepLines w:val="0"/>
        <w:pageBreakBefore w:val="0"/>
        <w:widowControl w:val="0"/>
        <w:numPr>
          <w:ilvl w:val="0"/>
          <w:numId w:val="0"/>
        </w:numPr>
        <w:shd w:val="clear" w:color="auto" w:fill="auto"/>
        <w:tabs>
          <w:tab w:val="left" w:pos="358"/>
        </w:tabs>
        <w:kinsoku/>
        <w:wordWrap/>
        <w:overflowPunct/>
        <w:topLinePunct w:val="0"/>
        <w:autoSpaceDE/>
        <w:autoSpaceDN/>
        <w:bidi w:val="0"/>
        <w:adjustRightInd/>
        <w:snapToGrid/>
        <w:spacing w:before="0" w:after="0" w:line="240" w:lineRule="auto"/>
        <w:ind w:right="0" w:rightChars="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lang w:val="en-US" w:eastAsia="zh-CN" w:bidi="en-US"/>
        </w:rPr>
        <w:t>2.</w:t>
      </w:r>
      <w:r>
        <w:rPr>
          <w:rFonts w:hint="eastAsia" w:ascii="宋体" w:hAnsi="宋体" w:eastAsia="宋体" w:cs="宋体"/>
          <w:color w:val="000000"/>
          <w:spacing w:val="0"/>
          <w:w w:val="100"/>
          <w:position w:val="0"/>
          <w:sz w:val="24"/>
          <w:szCs w:val="24"/>
          <w:highlight w:val="none"/>
          <w:lang w:val="en-US" w:eastAsia="en-US" w:bidi="en-US"/>
        </w:rPr>
        <w:t>2.2</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采购人可根据供应商的要求或主动对采购文件进行澄清或修改。澄清或修改的内容以补充文件的形式</w:t>
      </w:r>
      <w:r>
        <w:rPr>
          <w:rFonts w:hint="eastAsia" w:cs="宋体"/>
          <w:color w:val="000000"/>
          <w:spacing w:val="0"/>
          <w:w w:val="100"/>
          <w:position w:val="0"/>
          <w:sz w:val="24"/>
          <w:szCs w:val="24"/>
          <w:highlight w:val="none"/>
          <w:lang w:eastAsia="zh-CN"/>
        </w:rPr>
        <w:t>在安徽省招标投标信息网发布，</w:t>
      </w:r>
      <w:r>
        <w:rPr>
          <w:rFonts w:hint="eastAsia" w:cs="宋体"/>
          <w:color w:val="000000"/>
          <w:spacing w:val="0"/>
          <w:w w:val="100"/>
          <w:position w:val="0"/>
          <w:sz w:val="24"/>
          <w:szCs w:val="24"/>
          <w:highlight w:val="none"/>
          <w:lang w:eastAsia="zh-CN"/>
        </w:rPr>
        <w:t>同时通知所有已经获取采购文件的供应商</w:t>
      </w:r>
      <w:r>
        <w:rPr>
          <w:rFonts w:hint="eastAsia" w:ascii="宋体" w:hAnsi="宋体" w:eastAsia="宋体" w:cs="宋体"/>
          <w:color w:val="000000"/>
          <w:spacing w:val="0"/>
          <w:w w:val="100"/>
          <w:position w:val="0"/>
          <w:sz w:val="24"/>
          <w:szCs w:val="24"/>
          <w:highlight w:val="none"/>
        </w:rPr>
        <w:t>。</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人可视具体情况在补充文件中通知供应商推迟</w:t>
      </w:r>
      <w:r>
        <w:rPr>
          <w:rFonts w:hint="eastAsia" w:cs="宋体"/>
          <w:color w:val="000000"/>
          <w:spacing w:val="0"/>
          <w:w w:val="100"/>
          <w:position w:val="0"/>
          <w:sz w:val="24"/>
          <w:szCs w:val="24"/>
          <w:highlight w:val="none"/>
          <w:lang w:eastAsia="zh-CN"/>
        </w:rPr>
        <w:t>竞价开始时间</w:t>
      </w:r>
      <w:r>
        <w:rPr>
          <w:rFonts w:hint="eastAsia" w:ascii="宋体" w:hAnsi="宋体" w:eastAsia="宋体" w:cs="宋体"/>
          <w:color w:val="000000"/>
          <w:spacing w:val="0"/>
          <w:w w:val="100"/>
          <w:position w:val="0"/>
          <w:sz w:val="24"/>
          <w:szCs w:val="24"/>
          <w:highlight w:val="none"/>
        </w:rPr>
        <w:t>。</w:t>
      </w:r>
    </w:p>
    <w:p w14:paraId="3F10D2BC">
      <w:pPr>
        <w:pStyle w:val="26"/>
        <w:keepNext w:val="0"/>
        <w:keepLines w:val="0"/>
        <w:pageBreakBefore w:val="0"/>
        <w:widowControl w:val="0"/>
        <w:numPr>
          <w:ilvl w:val="0"/>
          <w:numId w:val="0"/>
        </w:numPr>
        <w:shd w:val="clear" w:color="auto" w:fill="auto"/>
        <w:tabs>
          <w:tab w:val="left" w:pos="354"/>
        </w:tabs>
        <w:kinsoku/>
        <w:wordWrap/>
        <w:overflowPunct/>
        <w:topLinePunct w:val="0"/>
        <w:autoSpaceDE/>
        <w:autoSpaceDN/>
        <w:bidi w:val="0"/>
        <w:adjustRightInd/>
        <w:snapToGrid/>
        <w:spacing w:before="0" w:after="0" w:line="240" w:lineRule="auto"/>
        <w:ind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bidi="en-US"/>
        </w:rPr>
        <w:t>2.</w:t>
      </w:r>
      <w:r>
        <w:rPr>
          <w:rFonts w:hint="eastAsia" w:ascii="宋体" w:hAnsi="宋体" w:eastAsia="宋体" w:cs="宋体"/>
          <w:color w:val="000000"/>
          <w:spacing w:val="0"/>
          <w:w w:val="100"/>
          <w:position w:val="0"/>
          <w:sz w:val="24"/>
          <w:szCs w:val="24"/>
          <w:highlight w:val="none"/>
          <w:lang w:val="en-US" w:eastAsia="en-US" w:bidi="en-US"/>
        </w:rPr>
        <w:t>2.3</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供应商收到补充文件后，应</w:t>
      </w:r>
      <w:r>
        <w:rPr>
          <w:rFonts w:hint="eastAsia" w:cs="宋体"/>
          <w:color w:val="000000"/>
          <w:spacing w:val="0"/>
          <w:w w:val="100"/>
          <w:position w:val="0"/>
          <w:sz w:val="24"/>
          <w:szCs w:val="24"/>
          <w:highlight w:val="none"/>
          <w:lang w:eastAsia="zh-CN"/>
        </w:rPr>
        <w:t>当通过邮箱</w:t>
      </w:r>
      <w:r>
        <w:rPr>
          <w:rFonts w:hint="eastAsia" w:ascii="宋体" w:hAnsi="宋体" w:eastAsia="宋体" w:cs="宋体"/>
          <w:color w:val="000000"/>
          <w:spacing w:val="0"/>
          <w:w w:val="100"/>
          <w:position w:val="0"/>
          <w:sz w:val="24"/>
          <w:szCs w:val="24"/>
          <w:highlight w:val="none"/>
        </w:rPr>
        <w:t>确认已收到该补充文件。</w:t>
      </w:r>
    </w:p>
    <w:p w14:paraId="39E6D94B">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rPr>
          <w:rFonts w:hint="eastAsia" w:ascii="宋体" w:hAnsi="宋体" w:eastAsia="宋体" w:cs="宋体"/>
          <w:color w:val="000000"/>
          <w:spacing w:val="0"/>
          <w:w w:val="100"/>
          <w:position w:val="0"/>
          <w:sz w:val="24"/>
          <w:szCs w:val="24"/>
          <w:highlight w:val="none"/>
        </w:rPr>
      </w:pPr>
      <w:r>
        <w:rPr>
          <w:rFonts w:hint="eastAsia" w:ascii="宋体" w:hAnsi="宋体" w:eastAsia="宋体" w:cs="宋体"/>
          <w:color w:val="000000"/>
          <w:spacing w:val="0"/>
          <w:w w:val="100"/>
          <w:position w:val="0"/>
          <w:sz w:val="24"/>
          <w:szCs w:val="24"/>
          <w:highlight w:val="none"/>
          <w:lang w:val="en-US" w:eastAsia="en-US" w:bidi="en-US"/>
        </w:rPr>
        <w:t>2.2.4</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除非确有必要，</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人有权拒绝回复供应商在本</w:t>
      </w:r>
      <w:r>
        <w:rPr>
          <w:rFonts w:hint="eastAsia" w:cs="宋体"/>
          <w:color w:val="000000"/>
          <w:spacing w:val="0"/>
          <w:w w:val="100"/>
          <w:position w:val="0"/>
          <w:sz w:val="24"/>
          <w:szCs w:val="24"/>
          <w:highlight w:val="none"/>
          <w:lang w:eastAsia="zh-CN"/>
        </w:rPr>
        <w:t>须知</w:t>
      </w:r>
      <w:r>
        <w:rPr>
          <w:rFonts w:hint="eastAsia" w:ascii="宋体" w:hAnsi="宋体" w:eastAsia="宋体" w:cs="宋体"/>
          <w:color w:val="000000"/>
          <w:spacing w:val="0"/>
          <w:w w:val="100"/>
          <w:position w:val="0"/>
          <w:sz w:val="24"/>
          <w:szCs w:val="24"/>
          <w:highlight w:val="none"/>
        </w:rPr>
        <w:t>第</w:t>
      </w:r>
      <w:r>
        <w:rPr>
          <w:rFonts w:hint="eastAsia" w:ascii="宋体" w:hAnsi="宋体" w:eastAsia="宋体" w:cs="宋体"/>
          <w:color w:val="000000"/>
          <w:spacing w:val="0"/>
          <w:w w:val="100"/>
          <w:position w:val="0"/>
          <w:sz w:val="24"/>
          <w:szCs w:val="24"/>
          <w:highlight w:val="none"/>
          <w:lang w:val="en-US" w:eastAsia="en-US" w:bidi="en-US"/>
        </w:rPr>
        <w:t>2.2.</w:t>
      </w:r>
      <w:r>
        <w:rPr>
          <w:rFonts w:hint="eastAsia" w:ascii="宋体" w:hAnsi="宋体" w:eastAsia="宋体" w:cs="宋体"/>
          <w:color w:val="000000"/>
          <w:spacing w:val="0"/>
          <w:w w:val="100"/>
          <w:position w:val="0"/>
          <w:sz w:val="24"/>
          <w:szCs w:val="24"/>
          <w:highlight w:val="none"/>
        </w:rPr>
        <w:t>1项规定的时间后提出的任何澄清要求。</w:t>
      </w:r>
    </w:p>
    <w:p w14:paraId="60DF5C17">
      <w:pPr>
        <w:pStyle w:val="3"/>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8"/>
          <w:szCs w:val="28"/>
          <w:highlight w:val="none"/>
        </w:rPr>
      </w:pPr>
      <w:bookmarkStart w:id="53" w:name="bookmark1504"/>
      <w:bookmarkStart w:id="54" w:name="bookmark1503"/>
      <w:bookmarkStart w:id="55" w:name="_Toc23627"/>
      <w:bookmarkStart w:id="56" w:name="bookmark1505"/>
      <w:bookmarkStart w:id="57" w:name="_Toc17385"/>
      <w:r>
        <w:rPr>
          <w:rFonts w:hint="eastAsia" w:ascii="宋体" w:hAnsi="宋体" w:eastAsia="宋体" w:cs="宋体"/>
          <w:sz w:val="28"/>
          <w:szCs w:val="28"/>
          <w:highlight w:val="none"/>
          <w:lang w:val="en-US" w:eastAsia="zh-CN"/>
        </w:rPr>
        <w:t xml:space="preserve">3 </w:t>
      </w:r>
      <w:r>
        <w:rPr>
          <w:rFonts w:hint="eastAsia" w:ascii="宋体" w:hAnsi="宋体" w:eastAsia="宋体" w:cs="宋体"/>
          <w:sz w:val="28"/>
          <w:szCs w:val="28"/>
          <w:highlight w:val="none"/>
        </w:rPr>
        <w:t>供应商资格审查</w:t>
      </w:r>
      <w:bookmarkEnd w:id="53"/>
      <w:bookmarkEnd w:id="54"/>
      <w:bookmarkEnd w:id="55"/>
      <w:bookmarkEnd w:id="56"/>
      <w:bookmarkEnd w:id="57"/>
    </w:p>
    <w:p w14:paraId="434C7BC5">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58" w:name="bookmark1510"/>
      <w:bookmarkStart w:id="59" w:name="bookmark1509"/>
      <w:bookmarkStart w:id="60" w:name="_Toc22963"/>
      <w:bookmarkStart w:id="61" w:name="_Toc1808"/>
      <w:bookmarkStart w:id="62" w:name="bookmark1511"/>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en-US" w:eastAsia="en-US"/>
        </w:rPr>
        <w:t>.</w:t>
      </w:r>
      <w:r>
        <w:rPr>
          <w:rFonts w:hint="eastAsia" w:ascii="宋体" w:hAnsi="宋体" w:eastAsia="宋体" w:cs="宋体"/>
          <w:sz w:val="24"/>
          <w:szCs w:val="24"/>
          <w:highlight w:val="none"/>
          <w:lang w:val="en-US" w:eastAsia="zh-CN"/>
        </w:rPr>
        <w:t xml:space="preserve">1 </w:t>
      </w:r>
      <w:bookmarkStart w:id="63" w:name="OLE_LINK23"/>
      <w:r>
        <w:rPr>
          <w:rFonts w:hint="eastAsia" w:ascii="宋体" w:hAnsi="宋体" w:eastAsia="宋体" w:cs="宋体"/>
          <w:sz w:val="24"/>
          <w:szCs w:val="24"/>
          <w:highlight w:val="none"/>
        </w:rPr>
        <w:t>资格审查</w:t>
      </w:r>
      <w:bookmarkEnd w:id="58"/>
      <w:bookmarkEnd w:id="59"/>
      <w:bookmarkEnd w:id="60"/>
      <w:bookmarkEnd w:id="61"/>
      <w:bookmarkEnd w:id="62"/>
      <w:bookmarkEnd w:id="63"/>
    </w:p>
    <w:p w14:paraId="1451C8A4">
      <w:pPr>
        <w:pStyle w:val="26"/>
        <w:keepNext w:val="0"/>
        <w:keepLines w:val="0"/>
        <w:pageBreakBefore w:val="0"/>
        <w:widowControl w:val="0"/>
        <w:numPr>
          <w:ilvl w:val="0"/>
          <w:numId w:val="0"/>
        </w:numPr>
        <w:shd w:val="clear" w:color="auto" w:fill="auto"/>
        <w:tabs>
          <w:tab w:val="left" w:pos="1758"/>
        </w:tabs>
        <w:kinsoku/>
        <w:wordWrap/>
        <w:overflowPunct/>
        <w:topLinePunct w:val="0"/>
        <w:autoSpaceDE/>
        <w:autoSpaceDN/>
        <w:bidi w:val="0"/>
        <w:adjustRightInd/>
        <w:snapToGrid/>
        <w:spacing w:before="0" w:after="0" w:line="240" w:lineRule="auto"/>
        <w:ind w:right="0" w:rightChars="0"/>
        <w:jc w:val="left"/>
        <w:textAlignment w:val="auto"/>
        <w:outlineLvl w:val="9"/>
        <w:rPr>
          <w:rFonts w:hint="eastAsia" w:ascii="宋体" w:hAnsi="宋体" w:eastAsia="宋体" w:cs="宋体"/>
          <w:sz w:val="24"/>
          <w:szCs w:val="24"/>
          <w:highlight w:val="none"/>
        </w:rPr>
      </w:pPr>
      <w:bookmarkStart w:id="64" w:name="bookmark1512"/>
      <w:bookmarkEnd w:id="64"/>
      <w:r>
        <w:rPr>
          <w:rFonts w:hint="eastAsia" w:cs="宋体"/>
          <w:color w:val="000000"/>
          <w:spacing w:val="0"/>
          <w:w w:val="100"/>
          <w:position w:val="0"/>
          <w:sz w:val="24"/>
          <w:szCs w:val="24"/>
          <w:highlight w:val="none"/>
          <w:lang w:val="en-US" w:eastAsia="zh-CN" w:bidi="en-US"/>
        </w:rPr>
        <w:t>3.1</w:t>
      </w:r>
      <w:r>
        <w:rPr>
          <w:rFonts w:hint="eastAsia" w:ascii="宋体" w:hAnsi="宋体" w:eastAsia="宋体" w:cs="宋体"/>
          <w:color w:val="000000"/>
          <w:spacing w:val="0"/>
          <w:w w:val="100"/>
          <w:position w:val="0"/>
          <w:sz w:val="24"/>
          <w:szCs w:val="24"/>
          <w:highlight w:val="none"/>
          <w:lang w:val="en-US" w:eastAsia="en-US" w:bidi="en-US"/>
        </w:rPr>
        <w:t>.1</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竞价采购公告对供应商提出资格要求的，供应商应按规定提供资格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cs="宋体"/>
          <w:color w:val="000000"/>
          <w:spacing w:val="0"/>
          <w:w w:val="100"/>
          <w:position w:val="0"/>
          <w:sz w:val="24"/>
          <w:szCs w:val="24"/>
          <w:highlight w:val="none"/>
          <w:lang w:eastAsia="zh-CN"/>
        </w:rPr>
        <w:t>采</w:t>
      </w:r>
      <w:r>
        <w:rPr>
          <w:rFonts w:hint="eastAsia" w:ascii="宋体" w:hAnsi="宋体" w:eastAsia="宋体" w:cs="宋体"/>
          <w:color w:val="000000"/>
          <w:spacing w:val="0"/>
          <w:w w:val="100"/>
          <w:position w:val="0"/>
          <w:sz w:val="24"/>
          <w:szCs w:val="24"/>
          <w:highlight w:val="none"/>
        </w:rPr>
        <w:t>购人负责组织对供应商的竞价资格进行审查。对部分资格要求复杂、审查难度大的</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项目，采购人可聘请专家进行资格审查。</w:t>
      </w:r>
    </w:p>
    <w:p w14:paraId="14A55215">
      <w:pPr>
        <w:pStyle w:val="26"/>
        <w:keepNext w:val="0"/>
        <w:keepLines w:val="0"/>
        <w:pageBreakBefore w:val="0"/>
        <w:widowControl w:val="0"/>
        <w:numPr>
          <w:ilvl w:val="0"/>
          <w:numId w:val="0"/>
        </w:numPr>
        <w:shd w:val="clear" w:color="auto" w:fill="auto"/>
        <w:tabs>
          <w:tab w:val="left" w:pos="1758"/>
        </w:tabs>
        <w:kinsoku/>
        <w:wordWrap/>
        <w:overflowPunct/>
        <w:topLinePunct w:val="0"/>
        <w:autoSpaceDE/>
        <w:autoSpaceDN/>
        <w:bidi w:val="0"/>
        <w:adjustRightInd/>
        <w:snapToGrid/>
        <w:spacing w:before="0" w:after="0" w:line="240" w:lineRule="auto"/>
        <w:ind w:right="0" w:rightChars="0"/>
        <w:jc w:val="left"/>
        <w:textAlignment w:val="auto"/>
        <w:outlineLvl w:val="9"/>
        <w:rPr>
          <w:rFonts w:hint="eastAsia" w:ascii="宋体" w:hAnsi="宋体" w:eastAsia="宋体" w:cs="宋体"/>
          <w:sz w:val="24"/>
          <w:szCs w:val="24"/>
          <w:highlight w:val="none"/>
        </w:rPr>
      </w:pPr>
      <w:bookmarkStart w:id="65" w:name="bookmark1513"/>
      <w:bookmarkEnd w:id="65"/>
      <w:r>
        <w:rPr>
          <w:rFonts w:hint="eastAsia" w:cs="宋体"/>
          <w:color w:val="000000"/>
          <w:spacing w:val="0"/>
          <w:w w:val="100"/>
          <w:position w:val="0"/>
          <w:sz w:val="24"/>
          <w:szCs w:val="24"/>
          <w:highlight w:val="none"/>
          <w:lang w:val="en-US" w:eastAsia="zh-CN" w:bidi="en-US"/>
        </w:rPr>
        <w:t>3.1</w:t>
      </w:r>
      <w:r>
        <w:rPr>
          <w:rFonts w:hint="eastAsia" w:ascii="宋体" w:hAnsi="宋体" w:eastAsia="宋体" w:cs="宋体"/>
          <w:color w:val="000000"/>
          <w:spacing w:val="0"/>
          <w:w w:val="100"/>
          <w:position w:val="0"/>
          <w:sz w:val="24"/>
          <w:szCs w:val="24"/>
          <w:highlight w:val="none"/>
          <w:lang w:val="en-US" w:eastAsia="en-US" w:bidi="en-US"/>
        </w:rPr>
        <w:t>.2</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资格审查主要对</w:t>
      </w:r>
      <w:bookmarkStart w:id="66" w:name="OLE_LINK35"/>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bookmarkEnd w:id="66"/>
      <w:r>
        <w:rPr>
          <w:rFonts w:hint="eastAsia" w:ascii="宋体" w:hAnsi="宋体" w:eastAsia="宋体" w:cs="宋体"/>
          <w:color w:val="000000"/>
          <w:spacing w:val="0"/>
          <w:w w:val="100"/>
          <w:position w:val="0"/>
          <w:sz w:val="24"/>
          <w:szCs w:val="24"/>
          <w:highlight w:val="none"/>
        </w:rPr>
        <w:t>的响应性进行审查，判断资格</w:t>
      </w:r>
      <w:bookmarkStart w:id="67" w:name="OLE_LINK33"/>
      <w:r>
        <w:rPr>
          <w:rFonts w:hint="eastAsia" w:cs="宋体"/>
          <w:color w:val="000000"/>
          <w:spacing w:val="0"/>
          <w:w w:val="100"/>
          <w:position w:val="0"/>
          <w:sz w:val="24"/>
          <w:szCs w:val="24"/>
          <w:highlight w:val="none"/>
          <w:lang w:eastAsia="zh-CN"/>
        </w:rPr>
        <w:t>审查</w:t>
      </w:r>
      <w:bookmarkEnd w:id="67"/>
      <w:r>
        <w:rPr>
          <w:rFonts w:hint="eastAsia" w:ascii="宋体" w:hAnsi="宋体" w:eastAsia="宋体" w:cs="宋体"/>
          <w:color w:val="000000"/>
          <w:spacing w:val="0"/>
          <w:w w:val="100"/>
          <w:position w:val="0"/>
          <w:sz w:val="24"/>
          <w:szCs w:val="24"/>
          <w:highlight w:val="none"/>
        </w:rPr>
        <w:t>资料的形式是否符合要求、供应商是否符合资格条件、资格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资料是否实质性响应竞价要求。</w:t>
      </w:r>
    </w:p>
    <w:p w14:paraId="1CF1DEFB">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ascii="宋体" w:hAnsi="宋体" w:eastAsia="宋体" w:cs="宋体"/>
          <w:color w:val="000000"/>
          <w:spacing w:val="0"/>
          <w:w w:val="100"/>
          <w:position w:val="0"/>
          <w:sz w:val="24"/>
          <w:szCs w:val="24"/>
          <w:highlight w:val="none"/>
        </w:rPr>
      </w:pPr>
      <w:r>
        <w:rPr>
          <w:rFonts w:hint="eastAsia" w:cs="宋体"/>
          <w:color w:val="000000"/>
          <w:spacing w:val="0"/>
          <w:w w:val="100"/>
          <w:position w:val="0"/>
          <w:sz w:val="24"/>
          <w:szCs w:val="24"/>
          <w:highlight w:val="none"/>
          <w:lang w:val="en-US" w:eastAsia="zh-CN" w:bidi="en-US"/>
        </w:rPr>
        <w:t>3</w:t>
      </w:r>
      <w:r>
        <w:rPr>
          <w:rFonts w:hint="eastAsia" w:ascii="宋体" w:hAnsi="宋体" w:eastAsia="宋体" w:cs="宋体"/>
          <w:color w:val="000000"/>
          <w:spacing w:val="0"/>
          <w:w w:val="100"/>
          <w:position w:val="0"/>
          <w:sz w:val="24"/>
          <w:szCs w:val="24"/>
          <w:highlight w:val="none"/>
          <w:lang w:val="en-US" w:eastAsia="en-US" w:bidi="en-US"/>
        </w:rPr>
        <w:t>.</w:t>
      </w:r>
      <w:r>
        <w:rPr>
          <w:rFonts w:hint="eastAsia" w:cs="宋体"/>
          <w:color w:val="000000"/>
          <w:spacing w:val="0"/>
          <w:w w:val="100"/>
          <w:position w:val="0"/>
          <w:sz w:val="24"/>
          <w:szCs w:val="24"/>
          <w:highlight w:val="none"/>
          <w:lang w:val="en-US" w:eastAsia="zh-CN" w:bidi="en-US"/>
        </w:rPr>
        <w:t>1</w:t>
      </w:r>
      <w:r>
        <w:rPr>
          <w:rFonts w:hint="eastAsia" w:ascii="宋体" w:hAnsi="宋体" w:eastAsia="宋体" w:cs="宋体"/>
          <w:color w:val="000000"/>
          <w:spacing w:val="0"/>
          <w:w w:val="100"/>
          <w:position w:val="0"/>
          <w:sz w:val="24"/>
          <w:szCs w:val="24"/>
          <w:highlight w:val="none"/>
          <w:lang w:val="en-US" w:eastAsia="en-US" w:bidi="en-US"/>
        </w:rPr>
        <w:t>.3</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lang w:val="en-US" w:eastAsia="en-US" w:bidi="en-US"/>
        </w:rPr>
        <w:t>对供应商的资格进行审查</w:t>
      </w:r>
      <w:r>
        <w:rPr>
          <w:rFonts w:hint="eastAsia" w:cs="宋体"/>
          <w:color w:val="000000"/>
          <w:spacing w:val="0"/>
          <w:w w:val="100"/>
          <w:position w:val="0"/>
          <w:sz w:val="24"/>
          <w:szCs w:val="24"/>
          <w:highlight w:val="none"/>
          <w:lang w:val="en-US" w:eastAsia="zh-CN" w:bidi="en-US"/>
        </w:rPr>
        <w:t>，当发现供应商或其响应文件存在下列情况之一时，将判定供应商的资格不符合要求，资格审查不通过。</w:t>
      </w:r>
    </w:p>
    <w:tbl>
      <w:tblPr>
        <w:tblStyle w:val="21"/>
        <w:tblW w:w="9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1635"/>
        <w:gridCol w:w="6843"/>
      </w:tblGrid>
      <w:tr w14:paraId="0392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36" w:type="dxa"/>
            <w:gridSpan w:val="2"/>
            <w:noWrap w:val="0"/>
            <w:vAlign w:val="center"/>
          </w:tcPr>
          <w:p w14:paraId="5A0015C3">
            <w:pPr>
              <w:wordWrap w:val="0"/>
              <w:topLinePunct/>
              <w:spacing w:line="240" w:lineRule="auto"/>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审查内容</w:t>
            </w:r>
          </w:p>
        </w:tc>
        <w:tc>
          <w:tcPr>
            <w:tcW w:w="6843" w:type="dxa"/>
            <w:noWrap w:val="0"/>
            <w:vAlign w:val="center"/>
          </w:tcPr>
          <w:p w14:paraId="7B5A8E47">
            <w:pPr>
              <w:wordWrap w:val="0"/>
              <w:topLinePunct/>
              <w:spacing w:line="240" w:lineRule="auto"/>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审查标准</w:t>
            </w:r>
          </w:p>
        </w:tc>
      </w:tr>
      <w:tr w14:paraId="2ACD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dxa"/>
            <w:vMerge w:val="restart"/>
            <w:noWrap w:val="0"/>
            <w:vAlign w:val="center"/>
          </w:tcPr>
          <w:p w14:paraId="68CF5281">
            <w:pPr>
              <w:wordWrap w:val="0"/>
              <w:topLinePunct/>
              <w:spacing w:line="240" w:lineRule="auto"/>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资格审查</w:t>
            </w:r>
          </w:p>
        </w:tc>
        <w:tc>
          <w:tcPr>
            <w:tcW w:w="1635" w:type="dxa"/>
            <w:noWrap w:val="0"/>
            <w:vAlign w:val="center"/>
          </w:tcPr>
          <w:p w14:paraId="098E38D0">
            <w:pPr>
              <w:spacing w:line="240" w:lineRule="auto"/>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营业执照</w:t>
            </w:r>
          </w:p>
        </w:tc>
        <w:tc>
          <w:tcPr>
            <w:tcW w:w="6843" w:type="dxa"/>
            <w:noWrap w:val="0"/>
            <w:vAlign w:val="center"/>
          </w:tcPr>
          <w:p w14:paraId="327ED942">
            <w:pPr>
              <w:tabs>
                <w:tab w:val="center" w:pos="2378"/>
              </w:tabs>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未按采购文件要求提供营业执照</w:t>
            </w:r>
          </w:p>
        </w:tc>
      </w:tr>
      <w:tr w14:paraId="1B28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dxa"/>
            <w:vMerge w:val="continue"/>
            <w:noWrap w:val="0"/>
            <w:vAlign w:val="center"/>
          </w:tcPr>
          <w:p w14:paraId="0DA22010">
            <w:pPr>
              <w:wordWrap w:val="0"/>
              <w:topLinePunct/>
              <w:spacing w:line="240" w:lineRule="auto"/>
              <w:ind w:firstLine="720" w:firstLineChars="300"/>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1635" w:type="dxa"/>
            <w:noWrap w:val="0"/>
            <w:vAlign w:val="center"/>
          </w:tcPr>
          <w:p w14:paraId="413D1994">
            <w:pPr>
              <w:wordWrap w:val="0"/>
              <w:topLinePunct/>
              <w:spacing w:line="240" w:lineRule="auto"/>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资格条件</w:t>
            </w:r>
          </w:p>
        </w:tc>
        <w:tc>
          <w:tcPr>
            <w:tcW w:w="6843" w:type="dxa"/>
            <w:noWrap w:val="0"/>
            <w:vAlign w:val="center"/>
          </w:tcPr>
          <w:p w14:paraId="5BA378A7">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不符合</w:t>
            </w:r>
            <w:bookmarkStart w:id="68" w:name="OLE_LINK34"/>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竞价</w:t>
            </w:r>
            <w:bookmarkEnd w:id="68"/>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文件要求</w:t>
            </w:r>
          </w:p>
        </w:tc>
      </w:tr>
      <w:tr w14:paraId="0370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dxa"/>
            <w:vMerge w:val="continue"/>
            <w:noWrap w:val="0"/>
            <w:vAlign w:val="center"/>
          </w:tcPr>
          <w:p w14:paraId="744F2208">
            <w:pPr>
              <w:wordWrap w:val="0"/>
              <w:topLinePunct/>
              <w:spacing w:line="240" w:lineRule="auto"/>
              <w:ind w:firstLine="720" w:firstLineChars="300"/>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1635" w:type="dxa"/>
            <w:noWrap w:val="0"/>
            <w:vAlign w:val="center"/>
          </w:tcPr>
          <w:p w14:paraId="1467DFDA">
            <w:pPr>
              <w:wordWrap w:val="0"/>
              <w:topLinePunct/>
              <w:spacing w:line="240" w:lineRule="auto"/>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信用要求</w:t>
            </w:r>
          </w:p>
        </w:tc>
        <w:tc>
          <w:tcPr>
            <w:tcW w:w="6843" w:type="dxa"/>
            <w:noWrap w:val="0"/>
            <w:vAlign w:val="center"/>
          </w:tcPr>
          <w:p w14:paraId="3102552A">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不符合竞价文件要求</w:t>
            </w:r>
          </w:p>
          <w:p w14:paraId="406C8855">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注：</w:t>
            </w:r>
          </w:p>
          <w:p w14:paraId="0A73696C">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1.信用记录查询渠道：</w:t>
            </w:r>
          </w:p>
          <w:p w14:paraId="76E9942E">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（1）被人民法院列入失信被执行人名单的（以www.creditchina.gov.cn查询为准）</w:t>
            </w:r>
          </w:p>
          <w:p w14:paraId="6348ACC5">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（2）被税务机关列入重大税收违法失信主体名单的（以www.creditchina.gov.cn查询为准）</w:t>
            </w:r>
          </w:p>
          <w:p w14:paraId="6B3C53B2">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（3）被财政部门列入政府采购严重违法失信行为记录名单的（以www.ccgp.gov.cn/查询为准）</w:t>
            </w:r>
          </w:p>
          <w:p w14:paraId="36374259">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（4）被市场监督管理部门列入严重违法失信名单的（以www.gsxt.gov.cn查询为准）</w:t>
            </w:r>
          </w:p>
          <w:p w14:paraId="0208D833">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2.供应商在资格审查资料中无需提供证明材料，由采购人或采购代理机构工作人员查询供应商的信用记录，信用记录以提交首次</w:t>
            </w: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截止时间的记录信息为准，并提交竞价评审小组评审。</w:t>
            </w:r>
          </w:p>
          <w:p w14:paraId="48EA17F7">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3.信用信息记录方式：采购人或采购代理机构工作人员将查询网页截图随其他采购资料一同存档备查。</w:t>
            </w:r>
          </w:p>
          <w:p w14:paraId="71E32A5D">
            <w:pPr>
              <w:wordWrap w:val="0"/>
              <w:topLinePunct/>
              <w:spacing w:line="240" w:lineRule="auto"/>
              <w:jc w:val="left"/>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4.在上述规定的查询时间之外，网站信息发生的任何变更均不作为资格审查依据。</w:t>
            </w:r>
          </w:p>
        </w:tc>
      </w:tr>
      <w:tr w14:paraId="7B3F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01" w:type="dxa"/>
            <w:vMerge w:val="continue"/>
            <w:noWrap w:val="0"/>
            <w:vAlign w:val="center"/>
          </w:tcPr>
          <w:p w14:paraId="64AC17B3">
            <w:pPr>
              <w:wordWrap w:val="0"/>
              <w:topLinePunct/>
              <w:spacing w:line="240" w:lineRule="auto"/>
              <w:ind w:firstLine="720" w:firstLineChars="300"/>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1635" w:type="dxa"/>
            <w:noWrap w:val="0"/>
            <w:vAlign w:val="center"/>
          </w:tcPr>
          <w:p w14:paraId="62FF03B5">
            <w:pPr>
              <w:wordWrap w:val="0"/>
              <w:topLinePunct/>
              <w:spacing w:line="240" w:lineRule="auto"/>
              <w:jc w:val="center"/>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其他</w:t>
            </w:r>
          </w:p>
        </w:tc>
        <w:tc>
          <w:tcPr>
            <w:tcW w:w="6843" w:type="dxa"/>
            <w:noWrap w:val="0"/>
            <w:vAlign w:val="center"/>
          </w:tcPr>
          <w:p w14:paraId="79502E32">
            <w:pPr>
              <w:pStyle w:val="26"/>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240" w:lineRule="auto"/>
              <w:ind w:right="0" w:rightChars="0"/>
              <w:jc w:val="left"/>
              <w:textAlignment w:val="auto"/>
              <w:outlineLvl w:val="9"/>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供应商处于被责令停产停业、暂扣或者吊销执照、暂扣或者吊销许可证、吊销资质证书状态；进入清算程序，或被宣告破产，或其他丧失履约能力的情形</w:t>
            </w:r>
            <w:r>
              <w:rPr>
                <w:rFonts w:hint="eastAsia" w:cs="宋体"/>
                <w:color w:val="000000"/>
                <w:spacing w:val="0"/>
                <w:w w:val="100"/>
                <w:position w:val="0"/>
                <w:sz w:val="24"/>
                <w:szCs w:val="24"/>
                <w:highlight w:val="none"/>
                <w:u w:val="none"/>
                <w:shd w:val="clear" w:color="auto" w:fill="auto"/>
                <w:lang w:val="en-US" w:eastAsia="zh-CN" w:bidi="en-US"/>
              </w:rPr>
              <w:t>；</w:t>
            </w: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或其他违反法律法规和竞价文件规定的应该按无效响应处理的情形</w:t>
            </w:r>
            <w:r>
              <w:rPr>
                <w:rFonts w:hint="eastAsia" w:cs="宋体"/>
                <w:color w:val="000000"/>
                <w:spacing w:val="0"/>
                <w:w w:val="100"/>
                <w:position w:val="0"/>
                <w:sz w:val="24"/>
                <w:szCs w:val="24"/>
                <w:highlight w:val="none"/>
                <w:u w:val="none"/>
                <w:shd w:val="clear" w:color="auto" w:fill="auto"/>
                <w:lang w:val="en-US" w:eastAsia="zh-CN" w:bidi="en-US"/>
              </w:rPr>
              <w:t>。</w:t>
            </w:r>
          </w:p>
        </w:tc>
      </w:tr>
    </w:tbl>
    <w:p w14:paraId="50CD4B2F">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eastAsia" w:cs="宋体"/>
          <w:color w:val="000000"/>
          <w:spacing w:val="0"/>
          <w:w w:val="100"/>
          <w:position w:val="0"/>
          <w:sz w:val="24"/>
          <w:szCs w:val="24"/>
          <w:highlight w:val="none"/>
          <w:lang w:val="en-US" w:eastAsia="zh-CN" w:bidi="en-US"/>
        </w:rPr>
      </w:pPr>
    </w:p>
    <w:p w14:paraId="1920F155">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default"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cs="宋体"/>
          <w:color w:val="000000"/>
          <w:spacing w:val="0"/>
          <w:w w:val="100"/>
          <w:position w:val="0"/>
          <w:sz w:val="24"/>
          <w:szCs w:val="24"/>
          <w:highlight w:val="none"/>
          <w:lang w:val="en-US" w:eastAsia="zh-CN" w:bidi="en-US"/>
        </w:rPr>
        <w:t>3</w:t>
      </w:r>
      <w:r>
        <w:rPr>
          <w:rFonts w:hint="eastAsia" w:ascii="宋体" w:hAnsi="宋体" w:eastAsia="宋体" w:cs="宋体"/>
          <w:color w:val="000000"/>
          <w:spacing w:val="0"/>
          <w:w w:val="100"/>
          <w:position w:val="0"/>
          <w:sz w:val="24"/>
          <w:szCs w:val="24"/>
          <w:highlight w:val="none"/>
          <w:lang w:val="en-US" w:eastAsia="en-US" w:bidi="en-US"/>
        </w:rPr>
        <w:t>.</w:t>
      </w:r>
      <w:r>
        <w:rPr>
          <w:rFonts w:hint="eastAsia" w:cs="宋体"/>
          <w:color w:val="000000"/>
          <w:spacing w:val="0"/>
          <w:w w:val="100"/>
          <w:position w:val="0"/>
          <w:sz w:val="24"/>
          <w:szCs w:val="24"/>
          <w:highlight w:val="none"/>
          <w:lang w:val="en-US" w:eastAsia="zh-CN" w:bidi="en-US"/>
        </w:rPr>
        <w:t>1</w:t>
      </w:r>
      <w:r>
        <w:rPr>
          <w:rFonts w:hint="eastAsia" w:ascii="宋体" w:hAnsi="宋体" w:eastAsia="宋体" w:cs="宋体"/>
          <w:color w:val="000000"/>
          <w:spacing w:val="0"/>
          <w:w w:val="100"/>
          <w:position w:val="0"/>
          <w:sz w:val="24"/>
          <w:szCs w:val="24"/>
          <w:highlight w:val="none"/>
          <w:lang w:val="en-US" w:eastAsia="en-US" w:bidi="en-US"/>
        </w:rPr>
        <w:t>.</w:t>
      </w:r>
      <w:r>
        <w:rPr>
          <w:rFonts w:hint="eastAsia" w:cs="宋体"/>
          <w:color w:val="000000"/>
          <w:spacing w:val="0"/>
          <w:w w:val="100"/>
          <w:position w:val="0"/>
          <w:sz w:val="24"/>
          <w:szCs w:val="24"/>
          <w:highlight w:val="none"/>
          <w:lang w:val="en-US" w:eastAsia="zh-CN" w:bidi="en-US"/>
        </w:rPr>
        <w:t>4 对供应商的</w:t>
      </w:r>
      <w:bookmarkStart w:id="69" w:name="OLE_LINK39"/>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bookmarkEnd w:id="69"/>
      <w:r>
        <w:rPr>
          <w:rFonts w:hint="eastAsia" w:cs="宋体"/>
          <w:color w:val="000000"/>
          <w:spacing w:val="0"/>
          <w:w w:val="100"/>
          <w:position w:val="0"/>
          <w:sz w:val="24"/>
          <w:szCs w:val="24"/>
          <w:highlight w:val="none"/>
          <w:lang w:val="en-US" w:eastAsia="zh-CN" w:bidi="en-US"/>
        </w:rPr>
        <w:t>进行符合性审查，以确定其是否满足竞价文件的实质性要求。当发现供应商或其</w:t>
      </w: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cs="宋体"/>
          <w:color w:val="000000"/>
          <w:spacing w:val="0"/>
          <w:w w:val="100"/>
          <w:position w:val="0"/>
          <w:sz w:val="24"/>
          <w:szCs w:val="24"/>
          <w:highlight w:val="none"/>
          <w:lang w:val="en-US" w:eastAsia="zh-CN" w:bidi="en-US"/>
        </w:rPr>
        <w:t>存在下列情况之一时，将判定供应商的响应无效，</w:t>
      </w: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cs="宋体"/>
          <w:color w:val="000000"/>
          <w:spacing w:val="0"/>
          <w:w w:val="100"/>
          <w:position w:val="0"/>
          <w:sz w:val="24"/>
          <w:szCs w:val="24"/>
          <w:highlight w:val="none"/>
          <w:lang w:val="en-US" w:eastAsia="zh-CN" w:bidi="en-US"/>
        </w:rPr>
        <w:t>符合性审查不通过。</w:t>
      </w:r>
    </w:p>
    <w:tbl>
      <w:tblPr>
        <w:tblStyle w:val="21"/>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2655"/>
        <w:gridCol w:w="5903"/>
      </w:tblGrid>
      <w:tr w14:paraId="12A8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28" w:type="dxa"/>
            <w:gridSpan w:val="2"/>
            <w:noWrap w:val="0"/>
            <w:vAlign w:val="center"/>
          </w:tcPr>
          <w:p w14:paraId="188195ED">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审查内容</w:t>
            </w:r>
          </w:p>
        </w:tc>
        <w:tc>
          <w:tcPr>
            <w:tcW w:w="5903" w:type="dxa"/>
            <w:noWrap w:val="0"/>
            <w:vAlign w:val="center"/>
          </w:tcPr>
          <w:p w14:paraId="259194D0">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审查标准</w:t>
            </w:r>
          </w:p>
        </w:tc>
      </w:tr>
      <w:tr w14:paraId="2A20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restart"/>
            <w:noWrap w:val="0"/>
            <w:vAlign w:val="center"/>
          </w:tcPr>
          <w:p w14:paraId="29B3EE54">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符合性审查</w:t>
            </w:r>
          </w:p>
        </w:tc>
        <w:tc>
          <w:tcPr>
            <w:tcW w:w="2655" w:type="dxa"/>
            <w:noWrap w:val="0"/>
            <w:vAlign w:val="center"/>
          </w:tcPr>
          <w:p w14:paraId="2F59493F">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供应商名称</w:t>
            </w:r>
          </w:p>
        </w:tc>
        <w:tc>
          <w:tcPr>
            <w:tcW w:w="5903" w:type="dxa"/>
            <w:noWrap w:val="0"/>
            <w:vAlign w:val="center"/>
          </w:tcPr>
          <w:p w14:paraId="0E4CE194">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与营业执照、资质证书等不一致</w:t>
            </w:r>
          </w:p>
        </w:tc>
      </w:tr>
      <w:tr w14:paraId="6E82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2F44A307">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51E0FABA">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盖章</w:t>
            </w:r>
          </w:p>
        </w:tc>
        <w:tc>
          <w:tcPr>
            <w:tcW w:w="5903" w:type="dxa"/>
            <w:noWrap w:val="0"/>
            <w:vAlign w:val="center"/>
          </w:tcPr>
          <w:p w14:paraId="4F93817D">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未按竞价文件要求加盖公章</w:t>
            </w:r>
          </w:p>
        </w:tc>
      </w:tr>
      <w:tr w14:paraId="26F1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22DB4139">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186BF672">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签署</w:t>
            </w:r>
          </w:p>
        </w:tc>
        <w:tc>
          <w:tcPr>
            <w:tcW w:w="5903" w:type="dxa"/>
            <w:noWrap w:val="0"/>
            <w:vAlign w:val="center"/>
          </w:tcPr>
          <w:p w14:paraId="6C14AFD2">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未按竞价文件要求进行签字（盖章）</w:t>
            </w:r>
          </w:p>
        </w:tc>
      </w:tr>
      <w:tr w14:paraId="44906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4A3F5F3D">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14680F40">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格式</w:t>
            </w:r>
          </w:p>
        </w:tc>
        <w:tc>
          <w:tcPr>
            <w:tcW w:w="5903" w:type="dxa"/>
            <w:noWrap w:val="0"/>
            <w:vAlign w:val="center"/>
          </w:tcPr>
          <w:p w14:paraId="54DC3801">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未按规定格式填写，实质性内容不全或关键字迹模糊、无法辨认</w:t>
            </w:r>
          </w:p>
        </w:tc>
      </w:tr>
      <w:tr w14:paraId="4744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53F7FCA3">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11DBA64B">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有效期</w:t>
            </w:r>
          </w:p>
        </w:tc>
        <w:tc>
          <w:tcPr>
            <w:tcW w:w="5903" w:type="dxa"/>
            <w:noWrap w:val="0"/>
            <w:vAlign w:val="center"/>
          </w:tcPr>
          <w:p w14:paraId="5B4EB815">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不符合竞价文件的要求</w:t>
            </w:r>
          </w:p>
        </w:tc>
      </w:tr>
      <w:tr w14:paraId="4F89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4FEF49B6">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2306E72D">
            <w:pPr>
              <w:keepNext w:val="0"/>
              <w:keepLines w:val="0"/>
              <w:pageBreakBefore w:val="0"/>
              <w:widowControl w:val="0"/>
              <w:shd w:val="clear" w:color="auto" w:fill="auto"/>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竞价保证金</w:t>
            </w:r>
          </w:p>
        </w:tc>
        <w:tc>
          <w:tcPr>
            <w:tcW w:w="5903" w:type="dxa"/>
            <w:noWrap w:val="0"/>
            <w:vAlign w:val="center"/>
          </w:tcPr>
          <w:p w14:paraId="2566D9EB">
            <w:pPr>
              <w:keepNext w:val="0"/>
              <w:keepLines w:val="0"/>
              <w:pageBreakBefore w:val="0"/>
              <w:widowControl w:val="0"/>
              <w:shd w:val="clear" w:color="auto" w:fill="auto"/>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无</w:t>
            </w:r>
          </w:p>
        </w:tc>
      </w:tr>
      <w:tr w14:paraId="5322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7F946414">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3D99BE7A">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服务时间、地点或付款方式</w:t>
            </w:r>
          </w:p>
        </w:tc>
        <w:tc>
          <w:tcPr>
            <w:tcW w:w="5903" w:type="dxa"/>
            <w:noWrap w:val="0"/>
            <w:vAlign w:val="center"/>
          </w:tcPr>
          <w:p w14:paraId="4BDC9F7C">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不符合竞价文件的要求</w:t>
            </w:r>
          </w:p>
        </w:tc>
      </w:tr>
      <w:tr w14:paraId="5914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13428F40">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046E7B44">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实质性要求</w:t>
            </w:r>
          </w:p>
        </w:tc>
        <w:tc>
          <w:tcPr>
            <w:tcW w:w="5903" w:type="dxa"/>
            <w:noWrap w:val="0"/>
            <w:vAlign w:val="center"/>
          </w:tcPr>
          <w:p w14:paraId="1178DF28">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与竞价文件实质性要求有负偏离或未提供实质性要求证明材料的。</w:t>
            </w:r>
          </w:p>
        </w:tc>
      </w:tr>
      <w:tr w14:paraId="19A9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473" w:type="dxa"/>
            <w:vMerge w:val="continue"/>
            <w:noWrap w:val="0"/>
            <w:vAlign w:val="center"/>
          </w:tcPr>
          <w:p w14:paraId="78E77D1D">
            <w:pPr>
              <w:keepNext w:val="0"/>
              <w:keepLines w:val="0"/>
              <w:pageBreakBefore w:val="0"/>
              <w:widowControl w:val="0"/>
              <w:kinsoku/>
              <w:wordWrap w:val="0"/>
              <w:overflowPunct/>
              <w:topLinePunct/>
              <w:autoSpaceDE/>
              <w:autoSpaceDN/>
              <w:bidi w:val="0"/>
              <w:adjustRightInd/>
              <w:snapToGrid/>
              <w:ind w:firstLine="720" w:firstLineChars="300"/>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p>
        </w:tc>
        <w:tc>
          <w:tcPr>
            <w:tcW w:w="2655" w:type="dxa"/>
            <w:noWrap w:val="0"/>
            <w:vAlign w:val="center"/>
          </w:tcPr>
          <w:p w14:paraId="66A7C4DB">
            <w:pPr>
              <w:keepNext w:val="0"/>
              <w:keepLines w:val="0"/>
              <w:pageBreakBefore w:val="0"/>
              <w:widowControl w:val="0"/>
              <w:kinsoku/>
              <w:wordWrap w:val="0"/>
              <w:overflowPunct/>
              <w:topLinePunct/>
              <w:autoSpaceDE/>
              <w:autoSpaceDN/>
              <w:bidi w:val="0"/>
              <w:adjustRightInd/>
              <w:snapToGrid/>
              <w:jc w:val="center"/>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其他</w:t>
            </w:r>
          </w:p>
        </w:tc>
        <w:tc>
          <w:tcPr>
            <w:tcW w:w="5903" w:type="dxa"/>
            <w:noWrap w:val="0"/>
            <w:vAlign w:val="center"/>
          </w:tcPr>
          <w:p w14:paraId="21ED3135">
            <w:pPr>
              <w:keepNext w:val="0"/>
              <w:keepLines w:val="0"/>
              <w:pageBreakBefore w:val="0"/>
              <w:widowControl w:val="0"/>
              <w:kinsoku/>
              <w:wordWrap w:val="0"/>
              <w:overflowPunct/>
              <w:topLinePunct/>
              <w:autoSpaceDE/>
              <w:autoSpaceDN/>
              <w:bidi w:val="0"/>
              <w:adjustRightInd/>
              <w:snapToGrid/>
              <w:jc w:val="left"/>
              <w:textAlignment w:val="auto"/>
              <w:rPr>
                <w:rFonts w:hint="eastAsia" w:ascii="宋体" w:hAnsi="宋体" w:eastAsia="宋体" w:cs="宋体"/>
                <w:color w:val="000000"/>
                <w:spacing w:val="0"/>
                <w:w w:val="100"/>
                <w:position w:val="0"/>
                <w:sz w:val="24"/>
                <w:szCs w:val="24"/>
                <w:highlight w:val="none"/>
                <w:u w:val="none"/>
                <w:shd w:val="clear" w:color="auto" w:fill="auto"/>
                <w:lang w:val="en-US" w:eastAsia="zh-CN" w:bidi="en-US"/>
              </w:rPr>
            </w:pPr>
            <w:r>
              <w:rPr>
                <w:rFonts w:hint="eastAsia" w:ascii="宋体" w:hAnsi="宋体" w:eastAsia="宋体" w:cs="宋体"/>
                <w:color w:val="000000"/>
                <w:spacing w:val="0"/>
                <w:w w:val="100"/>
                <w:position w:val="0"/>
                <w:sz w:val="24"/>
                <w:szCs w:val="24"/>
                <w:highlight w:val="none"/>
                <w:u w:val="none"/>
                <w:shd w:val="clear" w:color="auto" w:fill="auto"/>
                <w:lang w:val="en-US" w:eastAsia="zh-CN" w:bidi="en-US"/>
              </w:rPr>
              <w:t>不符合法律法规和竞价文件中规定的其它无效成交的情形</w:t>
            </w:r>
          </w:p>
        </w:tc>
      </w:tr>
    </w:tbl>
    <w:p w14:paraId="2575C51B">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0" w:firstLineChars="0"/>
        <w:jc w:val="left"/>
        <w:textAlignment w:val="auto"/>
        <w:outlineLvl w:val="9"/>
        <w:rPr>
          <w:rFonts w:hint="default" w:ascii="宋体" w:hAnsi="宋体" w:eastAsia="宋体" w:cs="宋体"/>
          <w:color w:val="000000"/>
          <w:spacing w:val="0"/>
          <w:w w:val="100"/>
          <w:position w:val="0"/>
          <w:sz w:val="24"/>
          <w:szCs w:val="24"/>
          <w:highlight w:val="none"/>
          <w:u w:val="none"/>
          <w:shd w:val="clear" w:color="auto" w:fill="auto"/>
          <w:lang w:val="en-US" w:eastAsia="zh-CN" w:bidi="en-US"/>
        </w:rPr>
      </w:pPr>
    </w:p>
    <w:p w14:paraId="57B0D13C">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ascii="宋体" w:hAnsi="宋体" w:eastAsia="宋体" w:cs="宋体"/>
          <w:sz w:val="24"/>
          <w:szCs w:val="24"/>
          <w:highlight w:val="none"/>
        </w:rPr>
      </w:pPr>
      <w:bookmarkStart w:id="70" w:name="OLE_LINK36"/>
      <w:r>
        <w:rPr>
          <w:rFonts w:hint="eastAsia" w:cs="宋体"/>
          <w:color w:val="000000"/>
          <w:spacing w:val="0"/>
          <w:w w:val="100"/>
          <w:position w:val="0"/>
          <w:sz w:val="24"/>
          <w:szCs w:val="24"/>
          <w:highlight w:val="none"/>
          <w:lang w:val="en-US" w:eastAsia="zh-CN" w:bidi="en-US"/>
        </w:rPr>
        <w:t>3</w:t>
      </w:r>
      <w:r>
        <w:rPr>
          <w:rFonts w:hint="eastAsia" w:ascii="宋体" w:hAnsi="宋体" w:eastAsia="宋体" w:cs="宋体"/>
          <w:color w:val="000000"/>
          <w:spacing w:val="0"/>
          <w:w w:val="100"/>
          <w:position w:val="0"/>
          <w:sz w:val="24"/>
          <w:szCs w:val="24"/>
          <w:highlight w:val="none"/>
          <w:lang w:val="en-US" w:eastAsia="en-US" w:bidi="en-US"/>
        </w:rPr>
        <w:t>.</w:t>
      </w:r>
      <w:r>
        <w:rPr>
          <w:rFonts w:hint="eastAsia" w:cs="宋体"/>
          <w:color w:val="000000"/>
          <w:spacing w:val="0"/>
          <w:w w:val="100"/>
          <w:position w:val="0"/>
          <w:sz w:val="24"/>
          <w:szCs w:val="24"/>
          <w:highlight w:val="none"/>
          <w:lang w:val="en-US" w:eastAsia="zh-CN" w:bidi="en-US"/>
        </w:rPr>
        <w:t>1</w:t>
      </w:r>
      <w:r>
        <w:rPr>
          <w:rFonts w:hint="eastAsia" w:ascii="宋体" w:hAnsi="宋体" w:eastAsia="宋体" w:cs="宋体"/>
          <w:color w:val="000000"/>
          <w:spacing w:val="0"/>
          <w:w w:val="100"/>
          <w:position w:val="0"/>
          <w:sz w:val="24"/>
          <w:szCs w:val="24"/>
          <w:highlight w:val="none"/>
          <w:lang w:val="en-US" w:eastAsia="en-US" w:bidi="en-US"/>
        </w:rPr>
        <w:t>.</w:t>
      </w:r>
      <w:r>
        <w:rPr>
          <w:rFonts w:hint="eastAsia" w:cs="宋体"/>
          <w:color w:val="000000"/>
          <w:spacing w:val="0"/>
          <w:w w:val="100"/>
          <w:position w:val="0"/>
          <w:sz w:val="24"/>
          <w:szCs w:val="24"/>
          <w:highlight w:val="none"/>
          <w:lang w:val="en-US" w:eastAsia="zh-CN" w:bidi="en-US"/>
        </w:rPr>
        <w:t>5</w:t>
      </w:r>
      <w:bookmarkEnd w:id="70"/>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只有实质性响应采购文件要求的供应商才可通过资格审查。供应商资格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资料未通过资格审查的，</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人将告知有关供应商未通过资格审查。</w:t>
      </w:r>
    </w:p>
    <w:p w14:paraId="370D4642">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cs="宋体"/>
          <w:color w:val="000000"/>
          <w:spacing w:val="0"/>
          <w:w w:val="100"/>
          <w:position w:val="0"/>
          <w:sz w:val="24"/>
          <w:szCs w:val="24"/>
          <w:highlight w:val="none"/>
          <w:lang w:val="en-US" w:eastAsia="zh-CN" w:bidi="en-US"/>
        </w:rPr>
      </w:pPr>
      <w:r>
        <w:rPr>
          <w:rFonts w:hint="eastAsia" w:cs="宋体"/>
          <w:color w:val="000000"/>
          <w:spacing w:val="0"/>
          <w:w w:val="100"/>
          <w:position w:val="0"/>
          <w:sz w:val="24"/>
          <w:szCs w:val="24"/>
          <w:highlight w:val="none"/>
          <w:lang w:val="en-US" w:eastAsia="zh-CN" w:bidi="en-US"/>
        </w:rPr>
        <w:t>3.1.6 在对</w:t>
      </w:r>
      <w:r>
        <w:rPr>
          <w:rFonts w:hint="eastAsia" w:ascii="宋体" w:hAnsi="宋体" w:eastAsia="宋体" w:cs="宋体"/>
          <w:color w:val="000000"/>
          <w:spacing w:val="0"/>
          <w:w w:val="100"/>
          <w:position w:val="0"/>
          <w:sz w:val="24"/>
          <w:szCs w:val="24"/>
          <w:highlight w:val="none"/>
        </w:rPr>
        <w:t>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w:t>
      </w:r>
      <w:r>
        <w:rPr>
          <w:rFonts w:hint="eastAsia" w:cs="宋体"/>
          <w:color w:val="000000"/>
          <w:spacing w:val="0"/>
          <w:w w:val="100"/>
          <w:position w:val="0"/>
          <w:sz w:val="24"/>
          <w:szCs w:val="24"/>
          <w:highlight w:val="none"/>
          <w:lang w:val="en-US" w:eastAsia="zh-CN" w:bidi="en-US"/>
        </w:rPr>
        <w:t>的有效性、完整性和响应程度进行审查时，</w:t>
      </w:r>
      <w:r>
        <w:rPr>
          <w:rFonts w:hint="eastAsia" w:ascii="宋体" w:hAnsi="宋体" w:eastAsia="宋体" w:cs="宋体"/>
          <w:color w:val="000000"/>
          <w:spacing w:val="0"/>
          <w:w w:val="100"/>
          <w:position w:val="0"/>
          <w:sz w:val="24"/>
          <w:szCs w:val="24"/>
          <w:highlight w:val="none"/>
        </w:rPr>
        <w:t>可以要求供应商对资格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资料未实质性响应</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文件的要求，或资格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资料中含义不明确、同类问题表述不一致或者有明显文字和计算错误的内容等作出必要的澄清、说明或者更正。供应商的澄清、说明或者更正不得超出资格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资料的范围或者改变资格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资料的实质性内容。</w:t>
      </w:r>
    </w:p>
    <w:p w14:paraId="3F87B6A0">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bidi="en-US"/>
        </w:rPr>
        <w:t>3</w:t>
      </w:r>
      <w:r>
        <w:rPr>
          <w:rFonts w:hint="eastAsia" w:ascii="宋体" w:hAnsi="宋体" w:eastAsia="宋体" w:cs="宋体"/>
          <w:color w:val="000000"/>
          <w:spacing w:val="0"/>
          <w:w w:val="100"/>
          <w:position w:val="0"/>
          <w:sz w:val="24"/>
          <w:szCs w:val="24"/>
          <w:highlight w:val="none"/>
          <w:lang w:val="en-US" w:eastAsia="en-US" w:bidi="en-US"/>
        </w:rPr>
        <w:t>.</w:t>
      </w:r>
      <w:r>
        <w:rPr>
          <w:rFonts w:hint="eastAsia" w:cs="宋体"/>
          <w:color w:val="000000"/>
          <w:spacing w:val="0"/>
          <w:w w:val="100"/>
          <w:position w:val="0"/>
          <w:sz w:val="24"/>
          <w:szCs w:val="24"/>
          <w:highlight w:val="none"/>
          <w:lang w:val="en-US" w:eastAsia="zh-CN" w:bidi="en-US"/>
        </w:rPr>
        <w:t>1</w:t>
      </w:r>
      <w:r>
        <w:rPr>
          <w:rFonts w:hint="eastAsia" w:ascii="宋体" w:hAnsi="宋体" w:eastAsia="宋体" w:cs="宋体"/>
          <w:color w:val="000000"/>
          <w:spacing w:val="0"/>
          <w:w w:val="100"/>
          <w:position w:val="0"/>
          <w:sz w:val="24"/>
          <w:szCs w:val="24"/>
          <w:highlight w:val="none"/>
          <w:lang w:val="en-US" w:eastAsia="en-US" w:bidi="en-US"/>
        </w:rPr>
        <w:t>.</w:t>
      </w:r>
      <w:r>
        <w:rPr>
          <w:rFonts w:hint="eastAsia" w:cs="宋体"/>
          <w:color w:val="000000"/>
          <w:spacing w:val="0"/>
          <w:w w:val="100"/>
          <w:position w:val="0"/>
          <w:sz w:val="24"/>
          <w:szCs w:val="24"/>
          <w:highlight w:val="none"/>
          <w:lang w:val="en-US" w:eastAsia="zh-CN" w:bidi="en-US"/>
        </w:rPr>
        <w:t xml:space="preserve">7 </w:t>
      </w:r>
      <w:r>
        <w:rPr>
          <w:rFonts w:hint="eastAsia" w:ascii="宋体" w:hAnsi="宋体" w:eastAsia="宋体" w:cs="宋体"/>
          <w:color w:val="000000"/>
          <w:spacing w:val="0"/>
          <w:w w:val="100"/>
          <w:position w:val="0"/>
          <w:sz w:val="24"/>
          <w:szCs w:val="24"/>
          <w:highlight w:val="none"/>
        </w:rPr>
        <w:t>资格</w:t>
      </w:r>
      <w:bookmarkStart w:id="71" w:name="OLE_LINK32"/>
      <w:r>
        <w:rPr>
          <w:rFonts w:hint="eastAsia" w:ascii="宋体" w:hAnsi="宋体" w:eastAsia="宋体" w:cs="宋体"/>
          <w:color w:val="000000"/>
          <w:spacing w:val="0"/>
          <w:w w:val="100"/>
          <w:position w:val="0"/>
          <w:sz w:val="24"/>
          <w:szCs w:val="24"/>
          <w:highlight w:val="none"/>
        </w:rPr>
        <w:t>审查</w:t>
      </w:r>
      <w:bookmarkEnd w:id="71"/>
      <w:r>
        <w:rPr>
          <w:rFonts w:hint="eastAsia" w:ascii="宋体" w:hAnsi="宋体" w:eastAsia="宋体" w:cs="宋体"/>
          <w:color w:val="000000"/>
          <w:spacing w:val="0"/>
          <w:w w:val="100"/>
          <w:position w:val="0"/>
          <w:sz w:val="24"/>
          <w:szCs w:val="24"/>
          <w:highlight w:val="none"/>
        </w:rPr>
        <w:t>资料的组成</w:t>
      </w:r>
    </w:p>
    <w:p w14:paraId="37FAB1AE">
      <w:pPr>
        <w:pStyle w:val="26"/>
        <w:keepNext w:val="0"/>
        <w:keepLines w:val="0"/>
        <w:pageBreakBefore w:val="0"/>
        <w:widowControl w:val="0"/>
        <w:numPr>
          <w:ilvl w:val="0"/>
          <w:numId w:val="0"/>
        </w:numPr>
        <w:shd w:val="clear" w:color="auto" w:fill="auto"/>
        <w:tabs>
          <w:tab w:val="left" w:pos="1378"/>
        </w:tabs>
        <w:kinsoku/>
        <w:wordWrap/>
        <w:overflowPunct/>
        <w:topLinePunct w:val="0"/>
        <w:autoSpaceDE/>
        <w:autoSpaceDN/>
        <w:bidi w:val="0"/>
        <w:adjustRightInd/>
        <w:snapToGrid/>
        <w:spacing w:before="0" w:after="0" w:line="240" w:lineRule="auto"/>
        <w:ind w:right="0" w:rightChars="0" w:firstLine="720" w:firstLineChars="300"/>
        <w:jc w:val="left"/>
        <w:textAlignment w:val="auto"/>
        <w:outlineLvl w:val="9"/>
        <w:rPr>
          <w:rFonts w:hint="eastAsia" w:ascii="宋体" w:hAnsi="宋体" w:eastAsia="宋体" w:cs="宋体"/>
          <w:color w:val="000000"/>
          <w:spacing w:val="0"/>
          <w:w w:val="100"/>
          <w:position w:val="0"/>
          <w:sz w:val="24"/>
          <w:szCs w:val="24"/>
          <w:highlight w:val="none"/>
        </w:rPr>
      </w:pPr>
      <w:bookmarkStart w:id="72" w:name="bookmark1519"/>
      <w:bookmarkEnd w:id="72"/>
      <w:r>
        <w:rPr>
          <w:rFonts w:hint="eastAsia" w:ascii="宋体" w:hAnsi="宋体" w:eastAsia="宋体" w:cs="宋体"/>
          <w:color w:val="000000"/>
          <w:spacing w:val="0"/>
          <w:w w:val="100"/>
          <w:position w:val="0"/>
          <w:sz w:val="24"/>
          <w:szCs w:val="24"/>
          <w:highlight w:val="none"/>
          <w:lang w:val="en-US" w:eastAsia="zh-CN"/>
        </w:rPr>
        <w:t>详见附件四</w:t>
      </w:r>
    </w:p>
    <w:p w14:paraId="5EF08991">
      <w:pPr>
        <w:pStyle w:val="3"/>
        <w:pageBreakBefore w:val="0"/>
        <w:widowControl w:val="0"/>
        <w:shd w:val="clear" w:color="auto" w:fill="auto"/>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8"/>
          <w:szCs w:val="28"/>
          <w:highlight w:val="none"/>
        </w:rPr>
      </w:pPr>
      <w:bookmarkStart w:id="73" w:name="_Toc27323"/>
      <w:bookmarkStart w:id="74" w:name="bookmark1520"/>
      <w:bookmarkStart w:id="75" w:name="bookmark1522"/>
      <w:bookmarkStart w:id="76" w:name="bookmark1521"/>
      <w:r>
        <w:rPr>
          <w:rFonts w:hint="eastAsia" w:ascii="宋体" w:hAnsi="宋体" w:eastAsia="宋体" w:cs="宋体"/>
          <w:sz w:val="28"/>
          <w:szCs w:val="28"/>
          <w:highlight w:val="none"/>
          <w:lang w:val="en-US" w:eastAsia="zh-CN"/>
        </w:rPr>
        <w:t>4</w:t>
      </w:r>
      <w:r>
        <w:rPr>
          <w:rFonts w:hint="eastAsia" w:ascii="宋体" w:hAnsi="宋体" w:eastAsia="宋体" w:cs="宋体"/>
          <w:sz w:val="28"/>
          <w:szCs w:val="28"/>
          <w:highlight w:val="none"/>
        </w:rPr>
        <w:t>供应商报价</w:t>
      </w:r>
      <w:bookmarkEnd w:id="73"/>
      <w:bookmarkEnd w:id="74"/>
      <w:bookmarkEnd w:id="75"/>
      <w:bookmarkEnd w:id="76"/>
    </w:p>
    <w:p w14:paraId="0177BB43">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77" w:name="_Toc15755"/>
      <w:bookmarkStart w:id="78" w:name="bookmark1524"/>
      <w:bookmarkStart w:id="79" w:name="bookmark1523"/>
      <w:bookmarkStart w:id="80" w:name="bookmark1525"/>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en-US" w:eastAsia="en-US"/>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报价要求</w:t>
      </w:r>
      <w:bookmarkEnd w:id="77"/>
      <w:bookmarkEnd w:id="78"/>
      <w:bookmarkEnd w:id="79"/>
      <w:bookmarkEnd w:id="80"/>
    </w:p>
    <w:p w14:paraId="63F06C50">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bidi="en-US"/>
        </w:rPr>
        <w:t>4</w:t>
      </w:r>
      <w:r>
        <w:rPr>
          <w:rFonts w:hint="eastAsia" w:ascii="宋体" w:hAnsi="宋体" w:eastAsia="宋体" w:cs="宋体"/>
          <w:color w:val="000000"/>
          <w:spacing w:val="0"/>
          <w:w w:val="100"/>
          <w:position w:val="0"/>
          <w:sz w:val="24"/>
          <w:szCs w:val="24"/>
          <w:highlight w:val="none"/>
          <w:lang w:val="en-US" w:eastAsia="en-US" w:bidi="en-US"/>
        </w:rPr>
        <w:t>.1.1</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供应商应根据竞价采购公告</w:t>
      </w:r>
      <w:r>
        <w:rPr>
          <w:rFonts w:hint="eastAsia" w:ascii="宋体" w:hAnsi="宋体" w:eastAsia="宋体" w:cs="宋体"/>
          <w:color w:val="000000"/>
          <w:spacing w:val="0"/>
          <w:w w:val="100"/>
          <w:position w:val="0"/>
          <w:sz w:val="24"/>
          <w:szCs w:val="24"/>
          <w:highlight w:val="none"/>
          <w:lang w:val="en-US" w:eastAsia="en-US" w:bidi="en-US"/>
        </w:rPr>
        <w:t>“8.</w:t>
      </w:r>
      <w:r>
        <w:rPr>
          <w:rFonts w:hint="eastAsia" w:ascii="宋体" w:hAnsi="宋体" w:eastAsia="宋体" w:cs="宋体"/>
          <w:color w:val="000000"/>
          <w:spacing w:val="0"/>
          <w:w w:val="100"/>
          <w:position w:val="0"/>
          <w:sz w:val="24"/>
          <w:szCs w:val="24"/>
          <w:highlight w:val="none"/>
        </w:rPr>
        <w:t>竞价时间及竞价规则”要求报价。</w:t>
      </w:r>
    </w:p>
    <w:p w14:paraId="749D116C">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bidi="en-US"/>
        </w:rPr>
        <w:t>4</w:t>
      </w:r>
      <w:r>
        <w:rPr>
          <w:rFonts w:hint="eastAsia" w:ascii="宋体" w:hAnsi="宋体" w:eastAsia="宋体" w:cs="宋体"/>
          <w:color w:val="000000"/>
          <w:spacing w:val="0"/>
          <w:w w:val="100"/>
          <w:position w:val="0"/>
          <w:sz w:val="24"/>
          <w:szCs w:val="24"/>
          <w:highlight w:val="none"/>
          <w:lang w:val="en-US" w:eastAsia="en-US" w:bidi="en-US"/>
        </w:rPr>
        <w:t>.1.2</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供应商应充分了解采购项目的总体情况以及影响报价的其他要素。对于货物和服务采购项目，</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人在签署采购合同时及合同履行过程中，有权在竞价采购公告</w:t>
      </w:r>
      <w:r>
        <w:rPr>
          <w:rFonts w:hint="eastAsia" w:ascii="宋体" w:hAnsi="宋体" w:eastAsia="宋体" w:cs="宋体"/>
          <w:color w:val="000000"/>
          <w:spacing w:val="0"/>
          <w:w w:val="100"/>
          <w:position w:val="0"/>
          <w:sz w:val="24"/>
          <w:szCs w:val="24"/>
          <w:highlight w:val="none"/>
          <w:lang w:val="en-US" w:eastAsia="en-US" w:bidi="en-US"/>
        </w:rPr>
        <w:t>“10.</w:t>
      </w:r>
      <w:r>
        <w:rPr>
          <w:rFonts w:hint="eastAsia" w:ascii="宋体" w:hAnsi="宋体" w:eastAsia="宋体" w:cs="宋体"/>
          <w:color w:val="000000"/>
          <w:spacing w:val="0"/>
          <w:w w:val="100"/>
          <w:position w:val="0"/>
          <w:sz w:val="24"/>
          <w:szCs w:val="24"/>
          <w:highlight w:val="none"/>
        </w:rPr>
        <w:t>其他”规定的幅度内对采购标的的数量进行增加或减少。</w:t>
      </w:r>
    </w:p>
    <w:p w14:paraId="382B39BF">
      <w:pPr>
        <w:pStyle w:val="26"/>
        <w:keepNext w:val="0"/>
        <w:keepLines w:val="0"/>
        <w:pageBreakBefore w:val="0"/>
        <w:widowControl w:val="0"/>
        <w:numPr>
          <w:ilvl w:val="0"/>
          <w:numId w:val="0"/>
        </w:numPr>
        <w:shd w:val="clear" w:color="auto" w:fill="auto"/>
        <w:tabs>
          <w:tab w:val="left" w:pos="1383"/>
        </w:tabs>
        <w:kinsoku/>
        <w:wordWrap/>
        <w:overflowPunct/>
        <w:topLinePunct w:val="0"/>
        <w:autoSpaceDE/>
        <w:autoSpaceDN/>
        <w:bidi w:val="0"/>
        <w:adjustRightInd/>
        <w:snapToGrid/>
        <w:spacing w:before="0" w:after="0" w:line="240" w:lineRule="auto"/>
        <w:ind w:right="0" w:rightChars="0"/>
        <w:jc w:val="left"/>
        <w:textAlignment w:val="auto"/>
        <w:outlineLvl w:val="9"/>
        <w:rPr>
          <w:rFonts w:hint="eastAsia" w:ascii="宋体" w:hAnsi="宋体" w:eastAsia="宋体" w:cs="宋体"/>
          <w:sz w:val="24"/>
          <w:szCs w:val="24"/>
          <w:highlight w:val="none"/>
        </w:rPr>
      </w:pPr>
      <w:bookmarkStart w:id="81" w:name="bookmark1526"/>
      <w:bookmarkEnd w:id="81"/>
      <w:r>
        <w:rPr>
          <w:rFonts w:hint="eastAsia" w:cs="宋体"/>
          <w:color w:val="000000"/>
          <w:spacing w:val="0"/>
          <w:w w:val="100"/>
          <w:position w:val="0"/>
          <w:sz w:val="24"/>
          <w:szCs w:val="24"/>
          <w:highlight w:val="none"/>
          <w:lang w:val="en-US" w:eastAsia="zh-CN" w:bidi="en-US"/>
        </w:rPr>
        <w:t>4.</w:t>
      </w:r>
      <w:r>
        <w:rPr>
          <w:rFonts w:hint="eastAsia" w:ascii="宋体" w:hAnsi="宋体" w:eastAsia="宋体" w:cs="宋体"/>
          <w:color w:val="000000"/>
          <w:spacing w:val="0"/>
          <w:w w:val="100"/>
          <w:position w:val="0"/>
          <w:sz w:val="24"/>
          <w:szCs w:val="24"/>
          <w:highlight w:val="none"/>
          <w:lang w:val="en-US" w:eastAsia="en-US" w:bidi="en-US"/>
        </w:rPr>
        <w:t>1.</w:t>
      </w:r>
      <w:r>
        <w:rPr>
          <w:rFonts w:hint="eastAsia" w:ascii="宋体" w:hAnsi="宋体" w:eastAsia="宋体" w:cs="宋体"/>
          <w:color w:val="000000"/>
          <w:spacing w:val="0"/>
          <w:w w:val="100"/>
          <w:position w:val="0"/>
          <w:sz w:val="24"/>
          <w:szCs w:val="24"/>
          <w:highlight w:val="none"/>
        </w:rPr>
        <w:t>3</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报价的其他要求见竞价采购公告</w:t>
      </w:r>
      <w:r>
        <w:rPr>
          <w:rFonts w:hint="eastAsia" w:ascii="宋体" w:hAnsi="宋体" w:eastAsia="宋体" w:cs="宋体"/>
          <w:color w:val="000000"/>
          <w:spacing w:val="0"/>
          <w:w w:val="100"/>
          <w:position w:val="0"/>
          <w:sz w:val="24"/>
          <w:szCs w:val="24"/>
          <w:highlight w:val="none"/>
          <w:lang w:val="en-US" w:eastAsia="en-US" w:bidi="en-US"/>
        </w:rPr>
        <w:t>“8.</w:t>
      </w:r>
      <w:r>
        <w:rPr>
          <w:rFonts w:hint="eastAsia" w:ascii="宋体" w:hAnsi="宋体" w:eastAsia="宋体" w:cs="宋体"/>
          <w:color w:val="000000"/>
          <w:spacing w:val="0"/>
          <w:w w:val="100"/>
          <w:position w:val="0"/>
          <w:sz w:val="24"/>
          <w:szCs w:val="24"/>
          <w:highlight w:val="none"/>
        </w:rPr>
        <w:t>竞价时间及竞价规则”。</w:t>
      </w:r>
    </w:p>
    <w:p w14:paraId="62CABA89">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82" w:name="_Toc31767"/>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报价有效期</w:t>
      </w:r>
      <w:bookmarkEnd w:id="82"/>
    </w:p>
    <w:p w14:paraId="7ECCF7DE">
      <w:pPr>
        <w:pStyle w:val="26"/>
        <w:keepNext w:val="0"/>
        <w:keepLines w:val="0"/>
        <w:pageBreakBefore w:val="0"/>
        <w:widowControl w:val="0"/>
        <w:numPr>
          <w:ilvl w:val="0"/>
          <w:numId w:val="0"/>
        </w:numPr>
        <w:shd w:val="clear" w:color="auto" w:fill="auto"/>
        <w:tabs>
          <w:tab w:val="left" w:pos="1374"/>
        </w:tabs>
        <w:kinsoku/>
        <w:wordWrap/>
        <w:overflowPunct/>
        <w:topLinePunct w:val="0"/>
        <w:autoSpaceDE/>
        <w:autoSpaceDN/>
        <w:bidi w:val="0"/>
        <w:adjustRightInd/>
        <w:snapToGrid/>
        <w:spacing w:before="0" w:after="0" w:line="240" w:lineRule="auto"/>
        <w:ind w:right="0" w:rightChars="0"/>
        <w:jc w:val="left"/>
        <w:textAlignment w:val="auto"/>
        <w:outlineLvl w:val="9"/>
        <w:rPr>
          <w:rFonts w:hint="eastAsia" w:ascii="宋体" w:hAnsi="宋体" w:eastAsia="宋体" w:cs="宋体"/>
          <w:sz w:val="24"/>
          <w:szCs w:val="24"/>
          <w:highlight w:val="none"/>
          <w:lang w:eastAsia="zh-CN"/>
        </w:rPr>
      </w:pPr>
      <w:bookmarkStart w:id="83" w:name="bookmark1527"/>
      <w:bookmarkEnd w:id="83"/>
      <w:r>
        <w:rPr>
          <w:rFonts w:hint="eastAsia" w:cs="宋体"/>
          <w:color w:val="000000"/>
          <w:spacing w:val="0"/>
          <w:w w:val="100"/>
          <w:position w:val="0"/>
          <w:sz w:val="24"/>
          <w:szCs w:val="24"/>
          <w:highlight w:val="none"/>
          <w:lang w:val="en-US" w:eastAsia="zh-CN" w:bidi="en-US"/>
        </w:rPr>
        <w:t>4.</w:t>
      </w:r>
      <w:r>
        <w:rPr>
          <w:rFonts w:hint="eastAsia" w:ascii="宋体" w:hAnsi="宋体" w:eastAsia="宋体" w:cs="宋体"/>
          <w:color w:val="000000"/>
          <w:spacing w:val="0"/>
          <w:w w:val="100"/>
          <w:position w:val="0"/>
          <w:sz w:val="24"/>
          <w:szCs w:val="24"/>
          <w:highlight w:val="none"/>
          <w:lang w:val="en-US" w:eastAsia="en-US" w:bidi="en-US"/>
        </w:rPr>
        <w:t>2.</w:t>
      </w:r>
      <w:r>
        <w:rPr>
          <w:rFonts w:hint="eastAsia" w:ascii="宋体" w:hAnsi="宋体" w:eastAsia="宋体" w:cs="宋体"/>
          <w:color w:val="000000"/>
          <w:spacing w:val="0"/>
          <w:w w:val="100"/>
          <w:position w:val="0"/>
          <w:sz w:val="24"/>
          <w:szCs w:val="24"/>
          <w:highlight w:val="none"/>
        </w:rPr>
        <w:t>1</w:t>
      </w:r>
      <w:r>
        <w:rPr>
          <w:rFonts w:hint="eastAsia" w:cs="宋体"/>
          <w:color w:val="000000"/>
          <w:spacing w:val="0"/>
          <w:w w:val="100"/>
          <w:position w:val="0"/>
          <w:sz w:val="24"/>
          <w:szCs w:val="24"/>
          <w:highlight w:val="none"/>
          <w:lang w:val="en-US" w:eastAsia="zh-CN"/>
        </w:rPr>
        <w:t xml:space="preserve"> 详见</w:t>
      </w:r>
      <w:r>
        <w:rPr>
          <w:rFonts w:hint="eastAsia" w:ascii="宋体" w:hAnsi="宋体" w:eastAsia="宋体" w:cs="宋体"/>
          <w:color w:val="000000"/>
          <w:spacing w:val="0"/>
          <w:w w:val="100"/>
          <w:position w:val="0"/>
          <w:sz w:val="24"/>
          <w:szCs w:val="24"/>
          <w:highlight w:val="none"/>
        </w:rPr>
        <w:t>竞价采购公告</w:t>
      </w:r>
      <w:r>
        <w:rPr>
          <w:rFonts w:hint="eastAsia" w:ascii="宋体" w:hAnsi="宋体" w:eastAsia="宋体" w:cs="宋体"/>
          <w:color w:val="000000"/>
          <w:spacing w:val="0"/>
          <w:w w:val="100"/>
          <w:position w:val="0"/>
          <w:sz w:val="24"/>
          <w:szCs w:val="24"/>
          <w:highlight w:val="none"/>
          <w:lang w:val="en-US" w:eastAsia="en-US" w:bidi="en-US"/>
        </w:rPr>
        <w:t>“8.</w:t>
      </w:r>
      <w:r>
        <w:rPr>
          <w:rFonts w:hint="eastAsia" w:ascii="宋体" w:hAnsi="宋体" w:eastAsia="宋体" w:cs="宋体"/>
          <w:color w:val="000000"/>
          <w:spacing w:val="0"/>
          <w:w w:val="100"/>
          <w:position w:val="0"/>
          <w:sz w:val="24"/>
          <w:szCs w:val="24"/>
          <w:highlight w:val="none"/>
        </w:rPr>
        <w:t>竞价时间及竞价规则”</w:t>
      </w:r>
      <w:r>
        <w:rPr>
          <w:rFonts w:hint="eastAsia" w:cs="宋体"/>
          <w:color w:val="000000"/>
          <w:spacing w:val="0"/>
          <w:w w:val="100"/>
          <w:position w:val="0"/>
          <w:sz w:val="24"/>
          <w:szCs w:val="24"/>
          <w:highlight w:val="none"/>
          <w:lang w:eastAsia="zh-CN"/>
        </w:rPr>
        <w:t>。</w:t>
      </w:r>
    </w:p>
    <w:p w14:paraId="1F182325">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outlineLvl w:val="9"/>
        <w:rPr>
          <w:rFonts w:hint="eastAsia" w:ascii="宋体" w:hAnsi="宋体" w:eastAsia="宋体" w:cs="宋体"/>
          <w:sz w:val="24"/>
          <w:szCs w:val="24"/>
          <w:highlight w:val="none"/>
          <w:lang w:eastAsia="zh-CN"/>
        </w:rPr>
      </w:pPr>
      <w:r>
        <w:rPr>
          <w:rFonts w:hint="eastAsia" w:cs="宋体"/>
          <w:color w:val="000000"/>
          <w:spacing w:val="0"/>
          <w:w w:val="100"/>
          <w:position w:val="0"/>
          <w:sz w:val="24"/>
          <w:szCs w:val="24"/>
          <w:highlight w:val="none"/>
          <w:lang w:val="en-US" w:eastAsia="zh-CN" w:bidi="en-US"/>
        </w:rPr>
        <w:t>4</w:t>
      </w:r>
      <w:r>
        <w:rPr>
          <w:rFonts w:hint="eastAsia" w:ascii="宋体" w:hAnsi="宋体" w:eastAsia="宋体" w:cs="宋体"/>
          <w:color w:val="000000"/>
          <w:spacing w:val="0"/>
          <w:w w:val="100"/>
          <w:position w:val="0"/>
          <w:sz w:val="24"/>
          <w:szCs w:val="24"/>
          <w:highlight w:val="none"/>
          <w:lang w:val="en-US" w:eastAsia="en-US" w:bidi="en-US"/>
        </w:rPr>
        <w:t>.2.2</w:t>
      </w:r>
      <w:r>
        <w:rPr>
          <w:rFonts w:hint="eastAsia" w:cs="宋体"/>
          <w:color w:val="000000"/>
          <w:spacing w:val="0"/>
          <w:w w:val="100"/>
          <w:position w:val="0"/>
          <w:sz w:val="24"/>
          <w:szCs w:val="24"/>
          <w:highlight w:val="none"/>
          <w:lang w:val="en-US" w:eastAsia="zh-CN" w:bidi="en-US"/>
        </w:rPr>
        <w:t xml:space="preserve"> </w:t>
      </w:r>
      <w:r>
        <w:rPr>
          <w:rFonts w:hint="eastAsia" w:ascii="宋体" w:hAnsi="宋体" w:eastAsia="宋体" w:cs="宋体"/>
          <w:color w:val="000000"/>
          <w:spacing w:val="0"/>
          <w:w w:val="100"/>
          <w:position w:val="0"/>
          <w:sz w:val="24"/>
          <w:szCs w:val="24"/>
          <w:highlight w:val="none"/>
        </w:rPr>
        <w:t>出现特殊情况需要延长竞价报价有效期时，采购人以</w:t>
      </w:r>
      <w:r>
        <w:rPr>
          <w:rFonts w:hint="eastAsia" w:cs="宋体"/>
          <w:color w:val="000000"/>
          <w:spacing w:val="0"/>
          <w:w w:val="100"/>
          <w:position w:val="0"/>
          <w:sz w:val="24"/>
          <w:szCs w:val="24"/>
          <w:highlight w:val="none"/>
          <w:lang w:val="en-US" w:eastAsia="zh-CN"/>
        </w:rPr>
        <w:t>公司邮箱</w:t>
      </w:r>
      <w:r>
        <w:rPr>
          <w:rFonts w:hint="eastAsia" w:ascii="宋体" w:hAnsi="宋体" w:eastAsia="宋体" w:cs="宋体"/>
          <w:color w:val="000000"/>
          <w:spacing w:val="0"/>
          <w:w w:val="100"/>
          <w:position w:val="0"/>
          <w:sz w:val="24"/>
          <w:szCs w:val="24"/>
          <w:highlight w:val="none"/>
        </w:rPr>
        <w:t>通知所有供应商延长竞价报价有效期</w:t>
      </w:r>
      <w:r>
        <w:rPr>
          <w:rFonts w:hint="eastAsia" w:cs="宋体"/>
          <w:color w:val="000000"/>
          <w:spacing w:val="0"/>
          <w:w w:val="100"/>
          <w:position w:val="0"/>
          <w:sz w:val="24"/>
          <w:szCs w:val="24"/>
          <w:highlight w:val="none"/>
          <w:lang w:eastAsia="zh-CN"/>
        </w:rPr>
        <w:t>。</w:t>
      </w:r>
    </w:p>
    <w:p w14:paraId="17ACE6D1">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84" w:name="_Toc18990"/>
      <w:bookmarkStart w:id="85" w:name="bookmark1528"/>
      <w:bookmarkStart w:id="86" w:name="bookmark1530"/>
      <w:bookmarkStart w:id="87" w:name="bookmark1529"/>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en-US" w:eastAsia="en-US"/>
        </w:rPr>
        <w:t>.3</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竞价保证金</w:t>
      </w:r>
      <w:bookmarkEnd w:id="84"/>
      <w:bookmarkEnd w:id="85"/>
      <w:bookmarkEnd w:id="86"/>
      <w:bookmarkEnd w:id="87"/>
    </w:p>
    <w:p w14:paraId="130ED7F5">
      <w:pPr>
        <w:pageBreakBefore w:val="0"/>
        <w:widowControl w:val="0"/>
        <w:kinsoku/>
        <w:wordWrap/>
        <w:overflowPunct/>
        <w:topLinePunct w:val="0"/>
        <w:autoSpaceDE/>
        <w:autoSpaceDN/>
        <w:bidi w:val="0"/>
        <w:adjustRightInd/>
        <w:snapToGrid/>
        <w:spacing w:before="0" w:beforeLines="0" w:after="0" w:afterLines="0" w:line="240" w:lineRule="auto"/>
        <w:ind w:firstLine="480" w:firstLineChars="200"/>
        <w:textAlignment w:val="auto"/>
        <w:outlineLvl w:val="9"/>
        <w:rPr>
          <w:rFonts w:hint="eastAsia" w:ascii="宋体" w:hAnsi="宋体" w:eastAsia="宋体" w:cs="宋体"/>
          <w:b w:val="0"/>
          <w:color w:val="000000"/>
          <w:spacing w:val="0"/>
          <w:w w:val="100"/>
          <w:position w:val="0"/>
          <w:sz w:val="24"/>
          <w:szCs w:val="24"/>
          <w:highlight w:val="none"/>
          <w:u w:val="none"/>
          <w:shd w:val="clear" w:color="auto" w:fill="auto"/>
          <w:lang w:val="en-US" w:eastAsia="zh-CN" w:bidi="en-US"/>
        </w:rPr>
      </w:pPr>
      <w:bookmarkStart w:id="88" w:name="bookmark1536"/>
      <w:bookmarkStart w:id="89" w:name="bookmark1535"/>
      <w:bookmarkStart w:id="90" w:name="bookmark1534"/>
      <w:r>
        <w:rPr>
          <w:rFonts w:hint="eastAsia" w:ascii="宋体" w:hAnsi="宋体" w:eastAsia="宋体" w:cs="宋体"/>
          <w:b w:val="0"/>
          <w:color w:val="000000"/>
          <w:spacing w:val="0"/>
          <w:w w:val="100"/>
          <w:position w:val="0"/>
          <w:sz w:val="24"/>
          <w:szCs w:val="24"/>
          <w:highlight w:val="none"/>
          <w:u w:val="none"/>
          <w:shd w:val="clear" w:color="auto" w:fill="auto"/>
          <w:lang w:val="en-US" w:eastAsia="zh-CN" w:bidi="en-US"/>
        </w:rPr>
        <w:t>无</w:t>
      </w:r>
    </w:p>
    <w:p w14:paraId="2E3714FF">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91" w:name="_Toc30372"/>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en-US" w:eastAsia="en-US"/>
        </w:rPr>
        <w:t>.4</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lang w:eastAsia="zh-CN"/>
        </w:rPr>
        <w:t>现场</w:t>
      </w:r>
      <w:r>
        <w:rPr>
          <w:rFonts w:hint="eastAsia" w:ascii="宋体" w:hAnsi="宋体" w:eastAsia="宋体" w:cs="宋体"/>
          <w:sz w:val="24"/>
          <w:szCs w:val="24"/>
          <w:highlight w:val="none"/>
        </w:rPr>
        <w:t>报价</w:t>
      </w:r>
      <w:bookmarkEnd w:id="88"/>
      <w:bookmarkEnd w:id="89"/>
      <w:bookmarkEnd w:id="90"/>
      <w:bookmarkEnd w:id="91"/>
    </w:p>
    <w:p w14:paraId="56B833BE">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480" w:firstLineChars="200"/>
        <w:jc w:val="left"/>
        <w:textAlignment w:val="auto"/>
        <w:outlineLvl w:val="9"/>
        <w:rPr>
          <w:rFonts w:hint="default" w:cs="宋体"/>
          <w:color w:val="000000"/>
          <w:spacing w:val="0"/>
          <w:w w:val="100"/>
          <w:position w:val="0"/>
          <w:sz w:val="24"/>
          <w:szCs w:val="24"/>
          <w:highlight w:val="none"/>
          <w:lang w:val="en-US" w:eastAsia="zh-CN" w:bidi="en-US"/>
        </w:rPr>
      </w:pPr>
      <w:r>
        <w:rPr>
          <w:rFonts w:hint="eastAsia" w:cs="宋体"/>
          <w:color w:val="000000"/>
          <w:spacing w:val="0"/>
          <w:w w:val="100"/>
          <w:position w:val="0"/>
          <w:sz w:val="24"/>
          <w:szCs w:val="24"/>
          <w:highlight w:val="none"/>
          <w:lang w:val="en-US" w:eastAsia="zh-CN" w:bidi="en-US"/>
        </w:rPr>
        <w:t>非现场报价，为邮箱报价。</w:t>
      </w:r>
    </w:p>
    <w:p w14:paraId="26CE6C85">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92" w:name="_Toc20799"/>
      <w:bookmarkStart w:id="93" w:name="bookmark1540"/>
      <w:bookmarkStart w:id="94" w:name="bookmark1539"/>
      <w:bookmarkStart w:id="95" w:name="bookmark1541"/>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en-US" w:eastAsia="en-US"/>
        </w:rPr>
        <w:t>.5</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供应商数量不足三家的情形</w:t>
      </w:r>
      <w:bookmarkEnd w:id="92"/>
      <w:bookmarkEnd w:id="93"/>
      <w:bookmarkEnd w:id="94"/>
      <w:bookmarkEnd w:id="95"/>
    </w:p>
    <w:p w14:paraId="433575CE">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参加竞价</w:t>
      </w: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的供应商数量不足三家，应当首先核实竞价采购文件和组织实施程序是否存在影响公平竞争的实质性缺陷。根据不同的情形和原因，决定继续或终止竞价采购。当供应商仅有</w:t>
      </w:r>
      <w:r>
        <w:rPr>
          <w:rFonts w:hint="eastAsia" w:cs="宋体"/>
          <w:color w:val="000000"/>
          <w:spacing w:val="0"/>
          <w:w w:val="100"/>
          <w:position w:val="0"/>
          <w:sz w:val="24"/>
          <w:szCs w:val="24"/>
          <w:highlight w:val="none"/>
          <w:lang w:eastAsia="zh-CN"/>
        </w:rPr>
        <w:t>两</w:t>
      </w:r>
      <w:r>
        <w:rPr>
          <w:rFonts w:hint="eastAsia" w:ascii="宋体" w:hAnsi="宋体" w:eastAsia="宋体" w:cs="宋体"/>
          <w:color w:val="000000"/>
          <w:spacing w:val="0"/>
          <w:w w:val="100"/>
          <w:position w:val="0"/>
          <w:sz w:val="24"/>
          <w:szCs w:val="24"/>
          <w:highlight w:val="none"/>
        </w:rPr>
        <w:t>家时，采购人可直接参照谈判采购与供应商谈判后确定成交供应商。</w:t>
      </w:r>
      <w:bookmarkStart w:id="96" w:name="OLE_LINK43"/>
      <w:r>
        <w:rPr>
          <w:rFonts w:hint="eastAsia" w:ascii="宋体" w:hAnsi="宋体" w:eastAsia="宋体" w:cs="宋体"/>
          <w:color w:val="000000"/>
          <w:spacing w:val="0"/>
          <w:w w:val="100"/>
          <w:position w:val="0"/>
          <w:sz w:val="24"/>
          <w:szCs w:val="24"/>
          <w:highlight w:val="none"/>
        </w:rPr>
        <w:t>当供应商仅有一家时，采购人可参照直接采购方式与供应商进行价格谈判后确定成交供应商。</w:t>
      </w:r>
      <w:bookmarkEnd w:id="96"/>
    </w:p>
    <w:p w14:paraId="6DD49A04">
      <w:pPr>
        <w:pStyle w:val="3"/>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8"/>
          <w:szCs w:val="28"/>
          <w:highlight w:val="none"/>
        </w:rPr>
      </w:pPr>
      <w:bookmarkStart w:id="97" w:name="_Toc29924"/>
      <w:bookmarkStart w:id="98" w:name="bookmark1544"/>
      <w:bookmarkStart w:id="99" w:name="bookmark1543"/>
      <w:bookmarkStart w:id="100" w:name="bookmark1542"/>
      <w:r>
        <w:rPr>
          <w:rFonts w:hint="eastAsia" w:ascii="宋体" w:hAnsi="宋体" w:eastAsia="宋体" w:cs="宋体"/>
          <w:sz w:val="28"/>
          <w:szCs w:val="28"/>
          <w:highlight w:val="none"/>
          <w:lang w:val="en-US" w:eastAsia="zh-CN"/>
        </w:rPr>
        <w:t xml:space="preserve">5 </w:t>
      </w:r>
      <w:r>
        <w:rPr>
          <w:rFonts w:hint="eastAsia" w:ascii="宋体" w:hAnsi="宋体" w:eastAsia="宋体" w:cs="宋体"/>
          <w:sz w:val="28"/>
          <w:szCs w:val="28"/>
          <w:highlight w:val="none"/>
          <w:lang w:eastAsia="zh-CN"/>
        </w:rPr>
        <w:t>报价</w:t>
      </w:r>
      <w:r>
        <w:rPr>
          <w:rFonts w:hint="eastAsia" w:ascii="宋体" w:hAnsi="宋体" w:eastAsia="宋体" w:cs="宋体"/>
          <w:sz w:val="28"/>
          <w:szCs w:val="28"/>
          <w:highlight w:val="none"/>
        </w:rPr>
        <w:t>排名</w:t>
      </w:r>
      <w:bookmarkEnd w:id="97"/>
      <w:bookmarkEnd w:id="98"/>
      <w:bookmarkEnd w:id="99"/>
      <w:bookmarkEnd w:id="100"/>
    </w:p>
    <w:p w14:paraId="432983D0">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01" w:name="_Toc13638"/>
      <w:bookmarkStart w:id="102" w:name="bookmark1547"/>
      <w:bookmarkStart w:id="103" w:name="bookmark1546"/>
      <w:bookmarkStart w:id="104" w:name="bookmark1545"/>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en-US" w:eastAsia="en-US"/>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排名方式</w:t>
      </w:r>
      <w:bookmarkEnd w:id="101"/>
      <w:bookmarkEnd w:id="102"/>
      <w:bookmarkEnd w:id="103"/>
      <w:bookmarkEnd w:id="104"/>
    </w:p>
    <w:p w14:paraId="5D7B12F2">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供应商报价结束后，</w:t>
      </w:r>
      <w:r>
        <w:rPr>
          <w:rFonts w:hint="eastAsia" w:cs="宋体"/>
          <w:color w:val="000000"/>
          <w:spacing w:val="0"/>
          <w:w w:val="100"/>
          <w:position w:val="0"/>
          <w:sz w:val="24"/>
          <w:szCs w:val="24"/>
          <w:highlight w:val="none"/>
          <w:lang w:eastAsia="zh-CN"/>
        </w:rPr>
        <w:t>采购人</w:t>
      </w:r>
      <w:r>
        <w:rPr>
          <w:rFonts w:hint="eastAsia" w:ascii="宋体" w:hAnsi="宋体" w:eastAsia="宋体" w:cs="宋体"/>
          <w:color w:val="000000"/>
          <w:spacing w:val="0"/>
          <w:w w:val="100"/>
          <w:position w:val="0"/>
          <w:sz w:val="24"/>
          <w:szCs w:val="24"/>
          <w:highlight w:val="none"/>
        </w:rPr>
        <w:t>计算各供应商排名，并按照价格由低至高排序。</w:t>
      </w:r>
    </w:p>
    <w:p w14:paraId="54285245">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05" w:name="bookmark1549"/>
      <w:bookmarkStart w:id="106" w:name="bookmark1548"/>
      <w:bookmarkStart w:id="107" w:name="bookmark1550"/>
      <w:bookmarkStart w:id="108" w:name="_Toc24866"/>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推荐候选成交供应商</w:t>
      </w:r>
      <w:bookmarkEnd w:id="105"/>
      <w:bookmarkEnd w:id="106"/>
      <w:bookmarkEnd w:id="107"/>
      <w:bookmarkEnd w:id="108"/>
    </w:p>
    <w:p w14:paraId="512E338C">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采购人</w:t>
      </w:r>
      <w:r>
        <w:rPr>
          <w:rFonts w:hint="eastAsia" w:ascii="宋体" w:hAnsi="宋体" w:eastAsia="宋体" w:cs="宋体"/>
          <w:color w:val="000000"/>
          <w:spacing w:val="0"/>
          <w:w w:val="100"/>
          <w:position w:val="0"/>
          <w:sz w:val="24"/>
          <w:szCs w:val="24"/>
          <w:highlight w:val="none"/>
        </w:rPr>
        <w:t>根据报价情况</w:t>
      </w:r>
      <w:r>
        <w:rPr>
          <w:rFonts w:hint="eastAsia" w:cs="宋体"/>
          <w:color w:val="000000"/>
          <w:spacing w:val="0"/>
          <w:w w:val="100"/>
          <w:position w:val="0"/>
          <w:sz w:val="24"/>
          <w:szCs w:val="24"/>
          <w:highlight w:val="none"/>
          <w:lang w:eastAsia="zh-CN"/>
        </w:rPr>
        <w:t>确定</w:t>
      </w:r>
      <w:r>
        <w:rPr>
          <w:rFonts w:hint="eastAsia" w:ascii="宋体" w:hAnsi="宋体" w:eastAsia="宋体" w:cs="宋体"/>
          <w:color w:val="000000"/>
          <w:spacing w:val="0"/>
          <w:w w:val="100"/>
          <w:position w:val="0"/>
          <w:sz w:val="24"/>
          <w:szCs w:val="24"/>
          <w:highlight w:val="none"/>
        </w:rPr>
        <w:t>候选成交供应商。候选成交供应商的数量见竞价采购公告</w:t>
      </w:r>
      <w:r>
        <w:rPr>
          <w:rFonts w:hint="eastAsia" w:ascii="宋体" w:hAnsi="宋体" w:eastAsia="宋体" w:cs="宋体"/>
          <w:color w:val="000000"/>
          <w:spacing w:val="0"/>
          <w:w w:val="100"/>
          <w:position w:val="0"/>
          <w:sz w:val="24"/>
          <w:szCs w:val="24"/>
          <w:highlight w:val="none"/>
          <w:lang w:val="en-US" w:eastAsia="en-US" w:bidi="en-US"/>
        </w:rPr>
        <w:t>“5.</w:t>
      </w:r>
      <w:r>
        <w:rPr>
          <w:rFonts w:hint="eastAsia" w:ascii="宋体" w:hAnsi="宋体" w:eastAsia="宋体" w:cs="宋体"/>
          <w:color w:val="000000"/>
          <w:spacing w:val="0"/>
          <w:w w:val="100"/>
          <w:position w:val="0"/>
          <w:sz w:val="24"/>
          <w:szCs w:val="24"/>
          <w:highlight w:val="none"/>
        </w:rPr>
        <w:t>确定成交供应商的方法”。</w:t>
      </w:r>
    </w:p>
    <w:p w14:paraId="42BEF774">
      <w:pPr>
        <w:pStyle w:val="3"/>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8"/>
          <w:szCs w:val="28"/>
          <w:highlight w:val="none"/>
        </w:rPr>
      </w:pPr>
      <w:bookmarkStart w:id="109" w:name="bookmark1553"/>
      <w:bookmarkStart w:id="110" w:name="bookmark1552"/>
      <w:bookmarkStart w:id="111" w:name="_Toc2485"/>
      <w:bookmarkStart w:id="112" w:name="bookmark1551"/>
      <w:r>
        <w:rPr>
          <w:rFonts w:hint="eastAsia" w:ascii="宋体" w:hAnsi="宋体" w:eastAsia="宋体" w:cs="宋体"/>
          <w:sz w:val="28"/>
          <w:szCs w:val="28"/>
          <w:highlight w:val="none"/>
          <w:lang w:val="en-US" w:eastAsia="zh-CN"/>
        </w:rPr>
        <w:t xml:space="preserve">6 </w:t>
      </w:r>
      <w:r>
        <w:rPr>
          <w:rFonts w:hint="eastAsia" w:ascii="宋体" w:hAnsi="宋体" w:eastAsia="宋体" w:cs="宋体"/>
          <w:sz w:val="28"/>
          <w:szCs w:val="28"/>
          <w:highlight w:val="none"/>
        </w:rPr>
        <w:t>合同授予</w:t>
      </w:r>
      <w:bookmarkEnd w:id="109"/>
      <w:bookmarkEnd w:id="110"/>
      <w:bookmarkEnd w:id="111"/>
      <w:bookmarkEnd w:id="112"/>
    </w:p>
    <w:p w14:paraId="2E8E0A25">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13" w:name="bookmark1554"/>
      <w:bookmarkStart w:id="114" w:name="bookmark1555"/>
      <w:bookmarkStart w:id="115" w:name="_Toc29174"/>
      <w:bookmarkStart w:id="116" w:name="bookmark1556"/>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en-US" w:eastAsia="en-US"/>
        </w:rPr>
        <w:t>.</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候选成交供应商履约能力和价格核查</w:t>
      </w:r>
      <w:bookmarkEnd w:id="113"/>
      <w:bookmarkEnd w:id="114"/>
      <w:bookmarkEnd w:id="115"/>
      <w:bookmarkEnd w:id="116"/>
    </w:p>
    <w:p w14:paraId="6BE141DB">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采购</w:t>
      </w:r>
      <w:r>
        <w:rPr>
          <w:rFonts w:hint="eastAsia" w:ascii="宋体" w:hAnsi="宋体" w:eastAsia="宋体" w:cs="宋体"/>
          <w:color w:val="000000"/>
          <w:spacing w:val="0"/>
          <w:w w:val="100"/>
          <w:position w:val="0"/>
          <w:sz w:val="24"/>
          <w:szCs w:val="24"/>
          <w:highlight w:val="none"/>
        </w:rPr>
        <w:t>人可对候选成交供应商的相关证明材料原件进行核验或组织现场考察，以确认候选成交供应商的生产经营、财务等实际状况与资格</w:t>
      </w:r>
      <w:r>
        <w:rPr>
          <w:rFonts w:hint="eastAsia" w:cs="宋体"/>
          <w:color w:val="000000"/>
          <w:spacing w:val="0"/>
          <w:w w:val="100"/>
          <w:position w:val="0"/>
          <w:sz w:val="24"/>
          <w:szCs w:val="24"/>
          <w:highlight w:val="none"/>
          <w:lang w:eastAsia="zh-CN"/>
        </w:rPr>
        <w:t>审查</w:t>
      </w:r>
      <w:r>
        <w:rPr>
          <w:rFonts w:hint="eastAsia" w:ascii="宋体" w:hAnsi="宋体" w:eastAsia="宋体" w:cs="宋体"/>
          <w:color w:val="000000"/>
          <w:spacing w:val="0"/>
          <w:w w:val="100"/>
          <w:position w:val="0"/>
          <w:sz w:val="24"/>
          <w:szCs w:val="24"/>
          <w:highlight w:val="none"/>
        </w:rPr>
        <w:t>资料是否一致及是否存在其他可能影响供应商履约能力的情况。</w:t>
      </w:r>
      <w:r>
        <w:rPr>
          <w:rFonts w:hint="eastAsia" w:cs="宋体"/>
          <w:color w:val="000000"/>
          <w:spacing w:val="0"/>
          <w:w w:val="100"/>
          <w:position w:val="0"/>
          <w:sz w:val="24"/>
          <w:szCs w:val="24"/>
          <w:highlight w:val="none"/>
          <w:lang w:eastAsia="zh-CN"/>
        </w:rPr>
        <w:t>采</w:t>
      </w:r>
      <w:r>
        <w:rPr>
          <w:rFonts w:hint="eastAsia" w:ascii="宋体" w:hAnsi="宋体" w:eastAsia="宋体" w:cs="宋体"/>
          <w:color w:val="000000"/>
          <w:spacing w:val="0"/>
          <w:w w:val="100"/>
          <w:position w:val="0"/>
          <w:sz w:val="24"/>
          <w:szCs w:val="24"/>
          <w:highlight w:val="none"/>
        </w:rPr>
        <w:t>购人发现供应商的报价为异常低价，有可能影响合同履行的，可要求候选成交供应商作澄清或说明，并提供必要的证明材料。必要时，采购人可聘请专家对价格进行核查。履约能力和价格核查的结果将作为采购人选择确定预成交供应商的依据之一。</w:t>
      </w:r>
    </w:p>
    <w:p w14:paraId="487AC9B5">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17" w:name="bookmark1559"/>
      <w:bookmarkStart w:id="118" w:name="bookmark1558"/>
      <w:bookmarkStart w:id="119" w:name="bookmark1557"/>
      <w:bookmarkStart w:id="120" w:name="_Toc8178"/>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确定预成交供应商</w:t>
      </w:r>
      <w:bookmarkEnd w:id="117"/>
      <w:bookmarkEnd w:id="118"/>
      <w:bookmarkEnd w:id="119"/>
      <w:bookmarkEnd w:id="120"/>
    </w:p>
    <w:p w14:paraId="3FF89A4D">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采购人应当确定排名第一的候选成交供应商为预成交供应商。若排名第一的候选成交供应商未通过履约能力和价格核查</w:t>
      </w:r>
      <w:r>
        <w:rPr>
          <w:rFonts w:hint="eastAsia" w:ascii="宋体" w:hAnsi="宋体" w:eastAsia="宋体"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lang w:val="en-US" w:eastAsia="zh-CN"/>
        </w:rPr>
        <w:t>或供应商无正当理由主动放弃成交资格的，</w:t>
      </w:r>
      <w:r>
        <w:rPr>
          <w:rFonts w:hint="eastAsia" w:ascii="宋体" w:hAnsi="宋体" w:eastAsia="宋体" w:cs="宋体"/>
          <w:color w:val="000000"/>
          <w:spacing w:val="0"/>
          <w:w w:val="100"/>
          <w:position w:val="0"/>
          <w:sz w:val="24"/>
          <w:szCs w:val="24"/>
          <w:highlight w:val="none"/>
          <w:lang w:eastAsia="zh-CN"/>
        </w:rPr>
        <w:t>采购人</w:t>
      </w:r>
      <w:r>
        <w:rPr>
          <w:rFonts w:hint="eastAsia" w:ascii="宋体" w:hAnsi="宋体" w:eastAsia="宋体" w:cs="宋体"/>
          <w:color w:val="000000"/>
          <w:spacing w:val="0"/>
          <w:w w:val="100"/>
          <w:position w:val="0"/>
          <w:sz w:val="24"/>
          <w:szCs w:val="24"/>
          <w:highlight w:val="none"/>
          <w:lang w:val="en-US" w:eastAsia="zh-CN"/>
        </w:rPr>
        <w:t>有权对供应商进行考核，</w:t>
      </w:r>
      <w:r>
        <w:rPr>
          <w:rFonts w:hint="eastAsia" w:ascii="宋体" w:hAnsi="宋体" w:eastAsia="宋体" w:cs="宋体"/>
          <w:color w:val="000000"/>
          <w:spacing w:val="0"/>
          <w:w w:val="100"/>
          <w:position w:val="0"/>
          <w:sz w:val="24"/>
          <w:szCs w:val="24"/>
          <w:highlight w:val="none"/>
          <w:lang w:eastAsia="zh-CN"/>
        </w:rPr>
        <w:t>采购人应按</w:t>
      </w:r>
      <w:bookmarkStart w:id="121" w:name="OLE_LINK1"/>
      <w:r>
        <w:rPr>
          <w:rFonts w:hint="eastAsia" w:ascii="宋体" w:hAnsi="宋体" w:eastAsia="宋体" w:cs="宋体"/>
          <w:color w:val="000000"/>
          <w:spacing w:val="0"/>
          <w:w w:val="100"/>
          <w:position w:val="0"/>
          <w:sz w:val="24"/>
          <w:szCs w:val="24"/>
          <w:highlight w:val="none"/>
          <w:lang w:eastAsia="zh-CN"/>
        </w:rPr>
        <w:t>竞价评</w:t>
      </w:r>
      <w:r>
        <w:rPr>
          <w:rFonts w:hint="eastAsia" w:cs="宋体"/>
          <w:color w:val="000000"/>
          <w:spacing w:val="0"/>
          <w:w w:val="100"/>
          <w:position w:val="0"/>
          <w:sz w:val="24"/>
          <w:szCs w:val="24"/>
          <w:highlight w:val="none"/>
          <w:lang w:eastAsia="zh-CN"/>
        </w:rPr>
        <w:t>审小组</w:t>
      </w:r>
      <w:bookmarkEnd w:id="121"/>
      <w:r>
        <w:rPr>
          <w:rFonts w:hint="eastAsia" w:ascii="宋体" w:hAnsi="宋体" w:eastAsia="宋体" w:cs="宋体"/>
          <w:color w:val="000000"/>
          <w:spacing w:val="0"/>
          <w:w w:val="100"/>
          <w:position w:val="0"/>
          <w:sz w:val="24"/>
          <w:szCs w:val="24"/>
          <w:highlight w:val="none"/>
        </w:rPr>
        <w:t>推荐的名单排序依次确定其他候选成交供应商为预成交供应商。所有候选成交供应商均未通过履约能力和价格核查的，采购人将终止竞价采购活动。</w:t>
      </w:r>
    </w:p>
    <w:p w14:paraId="7ACE9EE1">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22" w:name="_Toc31670"/>
      <w:bookmarkStart w:id="123" w:name="bookmark1561"/>
      <w:bookmarkStart w:id="124" w:name="bookmark1562"/>
      <w:bookmarkStart w:id="125" w:name="bookmark1560"/>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en-US" w:eastAsia="en-US"/>
        </w:rPr>
        <w:t>.3</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预成交结果公示</w:t>
      </w:r>
      <w:bookmarkEnd w:id="122"/>
      <w:bookmarkEnd w:id="123"/>
      <w:bookmarkEnd w:id="124"/>
      <w:bookmarkEnd w:id="125"/>
    </w:p>
    <w:p w14:paraId="03960EE6">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预成交供应商选定后，采购人将按照竞价采购公告</w:t>
      </w:r>
      <w:r>
        <w:rPr>
          <w:rFonts w:hint="eastAsia" w:ascii="宋体" w:hAnsi="宋体" w:eastAsia="宋体" w:cs="宋体"/>
          <w:color w:val="000000"/>
          <w:spacing w:val="0"/>
          <w:w w:val="100"/>
          <w:position w:val="0"/>
          <w:sz w:val="24"/>
          <w:szCs w:val="24"/>
          <w:highlight w:val="none"/>
          <w:lang w:val="en-US" w:eastAsia="en-US" w:bidi="en-US"/>
        </w:rPr>
        <w:t>“9.</w:t>
      </w:r>
      <w:r>
        <w:rPr>
          <w:rFonts w:hint="eastAsia" w:ascii="宋体" w:hAnsi="宋体" w:eastAsia="宋体" w:cs="宋体"/>
          <w:color w:val="000000"/>
          <w:spacing w:val="0"/>
          <w:w w:val="100"/>
          <w:position w:val="0"/>
          <w:sz w:val="24"/>
          <w:szCs w:val="24"/>
          <w:highlight w:val="none"/>
        </w:rPr>
        <w:t>项目公告和公示”规定的公示媒介和公示期限进行公示，公示信息包括如下内容：</w:t>
      </w:r>
    </w:p>
    <w:p w14:paraId="1C038155">
      <w:pPr>
        <w:pStyle w:val="26"/>
        <w:keepNext w:val="0"/>
        <w:keepLines w:val="0"/>
        <w:pageBreakBefore w:val="0"/>
        <w:widowControl w:val="0"/>
        <w:numPr>
          <w:ilvl w:val="0"/>
          <w:numId w:val="0"/>
        </w:numPr>
        <w:shd w:val="clear" w:color="auto" w:fill="auto"/>
        <w:tabs>
          <w:tab w:val="left" w:pos="2046"/>
        </w:tabs>
        <w:kinsoku/>
        <w:wordWrap/>
        <w:overflowPunct/>
        <w:topLinePunct w:val="0"/>
        <w:autoSpaceDE/>
        <w:autoSpaceDN/>
        <w:bidi w:val="0"/>
        <w:adjustRightInd/>
        <w:snapToGrid/>
        <w:spacing w:before="0" w:after="0" w:line="240" w:lineRule="auto"/>
        <w:ind w:leftChars="200" w:right="0" w:rightChars="0"/>
        <w:jc w:val="left"/>
        <w:textAlignment w:val="auto"/>
        <w:outlineLvl w:val="9"/>
        <w:rPr>
          <w:rFonts w:hint="eastAsia" w:ascii="宋体" w:hAnsi="宋体" w:eastAsia="宋体" w:cs="宋体"/>
          <w:sz w:val="24"/>
          <w:szCs w:val="24"/>
          <w:highlight w:val="none"/>
        </w:rPr>
      </w:pPr>
      <w:bookmarkStart w:id="126" w:name="bookmark1563"/>
      <w:bookmarkEnd w:id="126"/>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预成交供应商名称、价格及工期/交货期/服务期限；</w:t>
      </w:r>
    </w:p>
    <w:p w14:paraId="0ACC1A9D">
      <w:pPr>
        <w:pStyle w:val="26"/>
        <w:keepNext w:val="0"/>
        <w:keepLines w:val="0"/>
        <w:pageBreakBefore w:val="0"/>
        <w:widowControl w:val="0"/>
        <w:numPr>
          <w:ilvl w:val="0"/>
          <w:numId w:val="0"/>
        </w:numPr>
        <w:shd w:val="clear" w:color="auto" w:fill="auto"/>
        <w:tabs>
          <w:tab w:val="left" w:pos="2066"/>
        </w:tabs>
        <w:kinsoku/>
        <w:wordWrap/>
        <w:overflowPunct/>
        <w:topLinePunct w:val="0"/>
        <w:autoSpaceDE/>
        <w:autoSpaceDN/>
        <w:bidi w:val="0"/>
        <w:adjustRightInd/>
        <w:snapToGrid/>
        <w:spacing w:before="0" w:after="0" w:line="240" w:lineRule="auto"/>
        <w:ind w:leftChars="200" w:right="0" w:rightChars="0"/>
        <w:jc w:val="left"/>
        <w:textAlignment w:val="auto"/>
        <w:outlineLvl w:val="9"/>
        <w:rPr>
          <w:rFonts w:hint="eastAsia" w:ascii="宋体" w:hAnsi="宋体" w:eastAsia="宋体" w:cs="宋体"/>
          <w:sz w:val="24"/>
          <w:szCs w:val="24"/>
          <w:highlight w:val="none"/>
        </w:rPr>
      </w:pPr>
      <w:bookmarkStart w:id="127" w:name="bookmark1565"/>
      <w:bookmarkEnd w:id="127"/>
      <w:bookmarkStart w:id="128" w:name="bookmark1564"/>
      <w:bookmarkEnd w:id="128"/>
      <w:bookmarkStart w:id="129" w:name="bookmark1566"/>
      <w:bookmarkEnd w:id="129"/>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2</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竞价采购公告</w:t>
      </w:r>
      <w:r>
        <w:rPr>
          <w:rFonts w:hint="eastAsia" w:ascii="宋体" w:hAnsi="宋体" w:eastAsia="宋体" w:cs="宋体"/>
          <w:color w:val="000000"/>
          <w:spacing w:val="0"/>
          <w:w w:val="100"/>
          <w:position w:val="0"/>
          <w:sz w:val="24"/>
          <w:szCs w:val="24"/>
          <w:highlight w:val="none"/>
          <w:lang w:val="en-US" w:eastAsia="en-US" w:bidi="en-US"/>
        </w:rPr>
        <w:t>“9.</w:t>
      </w:r>
      <w:r>
        <w:rPr>
          <w:rFonts w:hint="eastAsia" w:ascii="宋体" w:hAnsi="宋体" w:eastAsia="宋体" w:cs="宋体"/>
          <w:color w:val="000000"/>
          <w:spacing w:val="0"/>
          <w:w w:val="100"/>
          <w:position w:val="0"/>
          <w:sz w:val="24"/>
          <w:szCs w:val="24"/>
          <w:highlight w:val="none"/>
        </w:rPr>
        <w:t>项目公告和公示”规定的其他内容。</w:t>
      </w:r>
    </w:p>
    <w:p w14:paraId="230FA332">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30" w:name="_Toc10613"/>
      <w:bookmarkStart w:id="131" w:name="bookmark1567"/>
      <w:bookmarkStart w:id="132" w:name="bookmark1568"/>
      <w:bookmarkStart w:id="133" w:name="bookmark1569"/>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en-US" w:eastAsia="en-US"/>
        </w:rPr>
        <w:t>.4</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发出成交通知书</w:t>
      </w:r>
      <w:bookmarkEnd w:id="130"/>
      <w:bookmarkEnd w:id="131"/>
      <w:bookmarkEnd w:id="132"/>
      <w:bookmarkEnd w:id="133"/>
    </w:p>
    <w:p w14:paraId="0CCB7670">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公示期结束后，在本须知</w:t>
      </w:r>
      <w:r>
        <w:rPr>
          <w:rFonts w:hint="eastAsia" w:ascii="宋体" w:hAnsi="宋体" w:eastAsia="宋体" w:cs="宋体"/>
          <w:color w:val="000000"/>
          <w:spacing w:val="0"/>
          <w:w w:val="100"/>
          <w:position w:val="0"/>
          <w:sz w:val="24"/>
          <w:szCs w:val="24"/>
          <w:highlight w:val="none"/>
        </w:rPr>
        <w:t>第</w:t>
      </w:r>
      <w:r>
        <w:rPr>
          <w:rFonts w:hint="eastAsia" w:cs="宋体"/>
          <w:color w:val="000000"/>
          <w:spacing w:val="0"/>
          <w:w w:val="100"/>
          <w:position w:val="0"/>
          <w:sz w:val="24"/>
          <w:szCs w:val="24"/>
          <w:highlight w:val="none"/>
          <w:lang w:val="en-US" w:eastAsia="zh-CN"/>
        </w:rPr>
        <w:t>4</w:t>
      </w:r>
      <w:r>
        <w:rPr>
          <w:rFonts w:hint="eastAsia" w:ascii="宋体" w:hAnsi="宋体" w:eastAsia="宋体" w:cs="宋体"/>
          <w:color w:val="000000"/>
          <w:spacing w:val="0"/>
          <w:w w:val="100"/>
          <w:position w:val="0"/>
          <w:sz w:val="24"/>
          <w:szCs w:val="24"/>
          <w:highlight w:val="none"/>
          <w:lang w:val="en-US" w:eastAsia="en-US" w:bidi="en-US"/>
        </w:rPr>
        <w:t>.</w:t>
      </w:r>
      <w:r>
        <w:rPr>
          <w:rFonts w:hint="eastAsia" w:ascii="宋体" w:hAnsi="宋体" w:eastAsia="宋体" w:cs="宋体"/>
          <w:color w:val="000000"/>
          <w:spacing w:val="0"/>
          <w:w w:val="100"/>
          <w:position w:val="0"/>
          <w:sz w:val="24"/>
          <w:szCs w:val="24"/>
          <w:highlight w:val="none"/>
        </w:rPr>
        <w:t>2款</w:t>
      </w:r>
      <w:r>
        <w:rPr>
          <w:rFonts w:hint="eastAsia" w:ascii="宋体" w:hAnsi="宋体" w:eastAsia="宋体" w:cs="宋体"/>
          <w:color w:val="000000"/>
          <w:spacing w:val="0"/>
          <w:w w:val="100"/>
          <w:position w:val="0"/>
          <w:sz w:val="24"/>
          <w:szCs w:val="24"/>
          <w:highlight w:val="none"/>
        </w:rPr>
        <w:t>规定的竞价报价有效期内，采购人向预成交供应商发出成交通知书。</w:t>
      </w:r>
    </w:p>
    <w:p w14:paraId="3F5FEFB6">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34" w:name="bookmark1571"/>
      <w:bookmarkStart w:id="135" w:name="_Toc18053"/>
      <w:bookmarkStart w:id="136" w:name="bookmark1570"/>
      <w:bookmarkStart w:id="137" w:name="bookmark1572"/>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en-US" w:eastAsia="en-US"/>
        </w:rPr>
        <w:t>.5</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发布成交公告</w:t>
      </w:r>
      <w:bookmarkEnd w:id="134"/>
      <w:bookmarkEnd w:id="135"/>
      <w:bookmarkEnd w:id="136"/>
      <w:bookmarkEnd w:id="137"/>
    </w:p>
    <w:p w14:paraId="0C56FE55">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在发出成交通知书的同时，采购人将按竞价采购公告</w:t>
      </w:r>
      <w:r>
        <w:rPr>
          <w:rFonts w:hint="eastAsia" w:ascii="宋体" w:hAnsi="宋体" w:eastAsia="宋体" w:cs="宋体"/>
          <w:color w:val="000000"/>
          <w:spacing w:val="0"/>
          <w:w w:val="100"/>
          <w:position w:val="0"/>
          <w:sz w:val="24"/>
          <w:szCs w:val="24"/>
          <w:highlight w:val="none"/>
          <w:lang w:val="en-US" w:eastAsia="en-US" w:bidi="en-US"/>
        </w:rPr>
        <w:t>“9.</w:t>
      </w:r>
      <w:r>
        <w:rPr>
          <w:rFonts w:hint="eastAsia" w:ascii="宋体" w:hAnsi="宋体" w:eastAsia="宋体" w:cs="宋体"/>
          <w:color w:val="000000"/>
          <w:spacing w:val="0"/>
          <w:w w:val="100"/>
          <w:position w:val="0"/>
          <w:sz w:val="24"/>
          <w:szCs w:val="24"/>
          <w:highlight w:val="none"/>
        </w:rPr>
        <w:t>项目公告和公示”的规定，发布成交公告，公告信息包括成交供应商名称、价格及工期/交货期/服务期限等。</w:t>
      </w:r>
    </w:p>
    <w:p w14:paraId="201D4794">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38" w:name="_Toc29"/>
      <w:bookmarkStart w:id="139" w:name="bookmark1573"/>
      <w:bookmarkStart w:id="140" w:name="bookmark1575"/>
      <w:bookmarkStart w:id="141" w:name="bookmark1574"/>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en-US" w:eastAsia="en-US"/>
        </w:rPr>
        <w:t>.6</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履约保证金</w:t>
      </w:r>
      <w:bookmarkEnd w:id="138"/>
      <w:bookmarkEnd w:id="139"/>
      <w:bookmarkEnd w:id="140"/>
      <w:bookmarkEnd w:id="141"/>
    </w:p>
    <w:p w14:paraId="6273B257">
      <w:pPr>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eastAsia="宋体"/>
          <w:highlight w:val="none"/>
          <w:lang w:eastAsia="zh-CN"/>
        </w:rPr>
      </w:pPr>
      <w:bookmarkStart w:id="142" w:name="bookmark1576"/>
      <w:bookmarkStart w:id="143" w:name="bookmark1577"/>
      <w:bookmarkStart w:id="144" w:name="bookmark1578"/>
      <w:r>
        <w:rPr>
          <w:rFonts w:hint="eastAsia" w:ascii="宋体" w:hAnsi="宋体" w:eastAsia="宋体" w:cs="宋体"/>
          <w:b w:val="0"/>
          <w:color w:val="000000"/>
          <w:spacing w:val="0"/>
          <w:w w:val="100"/>
          <w:position w:val="0"/>
          <w:sz w:val="24"/>
          <w:szCs w:val="24"/>
          <w:highlight w:val="none"/>
          <w:u w:val="none"/>
          <w:shd w:val="clear" w:color="auto" w:fill="auto"/>
          <w:lang w:val="en-US" w:eastAsia="zh-CN" w:bidi="zh-TW"/>
        </w:rPr>
        <w:t>详见</w:t>
      </w:r>
      <w:r>
        <w:rPr>
          <w:rFonts w:hint="eastAsia" w:ascii="宋体" w:hAnsi="宋体" w:eastAsia="宋体" w:cs="宋体"/>
          <w:b w:val="0"/>
          <w:color w:val="000000"/>
          <w:spacing w:val="0"/>
          <w:w w:val="100"/>
          <w:position w:val="0"/>
          <w:sz w:val="24"/>
          <w:szCs w:val="24"/>
          <w:highlight w:val="none"/>
          <w:u w:val="none"/>
          <w:shd w:val="clear" w:color="auto" w:fill="auto"/>
          <w:lang w:val="zh-TW" w:eastAsia="zh-TW" w:bidi="zh-TW"/>
        </w:rPr>
        <w:t>竞价采购公告</w:t>
      </w:r>
      <w:r>
        <w:rPr>
          <w:rFonts w:hint="eastAsia" w:ascii="宋体" w:hAnsi="宋体" w:eastAsia="宋体" w:cs="宋体"/>
          <w:b w:val="0"/>
          <w:color w:val="000000"/>
          <w:spacing w:val="0"/>
          <w:w w:val="100"/>
          <w:position w:val="0"/>
          <w:sz w:val="24"/>
          <w:szCs w:val="24"/>
          <w:highlight w:val="none"/>
          <w:u w:val="none"/>
          <w:shd w:val="clear" w:color="auto" w:fill="auto"/>
          <w:lang w:val="en-US" w:eastAsia="en-US" w:bidi="zh-TW"/>
        </w:rPr>
        <w:t>“</w:t>
      </w:r>
      <w:r>
        <w:rPr>
          <w:rFonts w:hint="eastAsia" w:ascii="宋体" w:hAnsi="宋体" w:eastAsia="宋体" w:cs="宋体"/>
          <w:b w:val="0"/>
          <w:color w:val="000000"/>
          <w:spacing w:val="0"/>
          <w:w w:val="100"/>
          <w:position w:val="0"/>
          <w:sz w:val="24"/>
          <w:szCs w:val="24"/>
          <w:highlight w:val="none"/>
          <w:u w:val="none"/>
          <w:shd w:val="clear" w:color="auto" w:fill="auto"/>
          <w:lang w:val="en-US" w:eastAsia="zh-CN" w:bidi="zh-TW"/>
        </w:rPr>
        <w:t>6.2履约保证金的递交</w:t>
      </w:r>
      <w:r>
        <w:rPr>
          <w:rFonts w:hint="eastAsia" w:ascii="宋体" w:hAnsi="宋体" w:eastAsia="宋体" w:cs="宋体"/>
          <w:b w:val="0"/>
          <w:color w:val="000000"/>
          <w:spacing w:val="0"/>
          <w:w w:val="100"/>
          <w:position w:val="0"/>
          <w:sz w:val="24"/>
          <w:szCs w:val="24"/>
          <w:highlight w:val="none"/>
          <w:u w:val="none"/>
          <w:shd w:val="clear" w:color="auto" w:fill="auto"/>
          <w:lang w:val="zh-TW" w:eastAsia="zh-TW" w:bidi="zh-TW"/>
        </w:rPr>
        <w:t>”</w:t>
      </w:r>
      <w:bookmarkEnd w:id="142"/>
      <w:bookmarkEnd w:id="143"/>
      <w:bookmarkEnd w:id="144"/>
      <w:r>
        <w:rPr>
          <w:rFonts w:hint="eastAsia" w:ascii="宋体" w:hAnsi="宋体" w:eastAsia="宋体" w:cs="宋体"/>
          <w:b w:val="0"/>
          <w:color w:val="000000"/>
          <w:spacing w:val="0"/>
          <w:w w:val="100"/>
          <w:position w:val="0"/>
          <w:sz w:val="24"/>
          <w:szCs w:val="24"/>
          <w:highlight w:val="none"/>
          <w:u w:val="none"/>
          <w:shd w:val="clear" w:color="auto" w:fill="auto"/>
          <w:lang w:val="zh-TW" w:eastAsia="zh-CN" w:bidi="zh-TW"/>
        </w:rPr>
        <w:t>。</w:t>
      </w:r>
    </w:p>
    <w:p w14:paraId="37964EA8">
      <w:pPr>
        <w:pStyle w:val="4"/>
        <w:pageBreakBefore w:val="0"/>
        <w:widowControl w:val="0"/>
        <w:kinsoku/>
        <w:wordWrap/>
        <w:overflowPunct/>
        <w:topLinePunct w:val="0"/>
        <w:autoSpaceDE/>
        <w:autoSpaceDN/>
        <w:bidi w:val="0"/>
        <w:adjustRightInd/>
        <w:snapToGrid/>
        <w:spacing w:before="0" w:beforeLines="0" w:after="0" w:afterLines="0" w:line="240" w:lineRule="auto"/>
        <w:textAlignment w:val="auto"/>
        <w:rPr>
          <w:rFonts w:hint="eastAsia" w:ascii="宋体" w:hAnsi="宋体" w:eastAsia="宋体" w:cs="宋体"/>
          <w:sz w:val="24"/>
          <w:szCs w:val="24"/>
          <w:highlight w:val="none"/>
        </w:rPr>
      </w:pPr>
      <w:bookmarkStart w:id="145" w:name="bookmark1581"/>
      <w:bookmarkStart w:id="146" w:name="_Toc21996"/>
      <w:bookmarkStart w:id="147" w:name="bookmark1579"/>
      <w:bookmarkStart w:id="148" w:name="bookmark1580"/>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val="en-US" w:eastAsia="en-US"/>
        </w:rPr>
        <w:t>.8</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特殊情形处理</w:t>
      </w:r>
      <w:bookmarkEnd w:id="145"/>
      <w:bookmarkEnd w:id="146"/>
      <w:bookmarkEnd w:id="147"/>
      <w:bookmarkEnd w:id="148"/>
    </w:p>
    <w:p w14:paraId="3EE321D1">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outlineLvl w:val="9"/>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因供应商对预成交结果提</w:t>
      </w:r>
      <w:r>
        <w:rPr>
          <w:rFonts w:hint="eastAsia" w:cs="宋体"/>
          <w:color w:val="000000"/>
          <w:spacing w:val="0"/>
          <w:w w:val="100"/>
          <w:position w:val="0"/>
          <w:sz w:val="24"/>
          <w:szCs w:val="24"/>
          <w:highlight w:val="none"/>
          <w:lang w:eastAsia="zh-CN"/>
        </w:rPr>
        <w:t>出</w:t>
      </w:r>
      <w:r>
        <w:rPr>
          <w:rFonts w:hint="eastAsia" w:ascii="宋体" w:hAnsi="宋体" w:eastAsia="宋体" w:cs="宋体"/>
          <w:color w:val="000000"/>
          <w:spacing w:val="0"/>
          <w:w w:val="100"/>
          <w:position w:val="0"/>
          <w:sz w:val="24"/>
          <w:szCs w:val="24"/>
          <w:highlight w:val="none"/>
        </w:rPr>
        <w:t>异议、成交供应商无正当理由拒绝签订合同、成交供应商在签订合同时向采购人提出附加条件或者不按照采购文件要求递交履约保证金等导致采购人变更预成交结果的，采购人应按照本条规定的程序重新选择确定预成交供应商，进行公示、公告。</w:t>
      </w:r>
    </w:p>
    <w:p w14:paraId="0B0FD114">
      <w:pPr>
        <w:pStyle w:val="3"/>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ascii="宋体" w:hAnsi="宋体" w:eastAsia="宋体" w:cs="宋体"/>
          <w:sz w:val="28"/>
          <w:szCs w:val="28"/>
          <w:highlight w:val="none"/>
        </w:rPr>
      </w:pPr>
      <w:bookmarkStart w:id="149" w:name="_Toc28139"/>
      <w:r>
        <w:rPr>
          <w:rFonts w:hint="eastAsia" w:ascii="宋体" w:hAnsi="宋体" w:eastAsia="宋体" w:cs="宋体"/>
          <w:sz w:val="28"/>
          <w:szCs w:val="28"/>
          <w:highlight w:val="none"/>
          <w:lang w:val="en-US" w:eastAsia="zh-CN"/>
        </w:rPr>
        <w:t xml:space="preserve">7 </w:t>
      </w:r>
      <w:r>
        <w:rPr>
          <w:rFonts w:hint="eastAsia" w:ascii="宋体" w:hAnsi="宋体" w:eastAsia="宋体" w:cs="宋体"/>
          <w:sz w:val="28"/>
          <w:szCs w:val="28"/>
          <w:highlight w:val="none"/>
        </w:rPr>
        <w:t>异议</w:t>
      </w:r>
      <w:bookmarkEnd w:id="149"/>
    </w:p>
    <w:p w14:paraId="3CD5141E">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150" w:name="_Toc13850"/>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val="en-US" w:eastAsia="en-US"/>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提出异议</w:t>
      </w:r>
      <w:bookmarkEnd w:id="150"/>
    </w:p>
    <w:p w14:paraId="78FC0B37">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供应商或者其他利害关系人可以对预成交结果提出异议。异议应在预成交结果公示期间通过</w:t>
      </w:r>
      <w:r>
        <w:rPr>
          <w:rFonts w:hint="eastAsia" w:cs="宋体"/>
          <w:color w:val="000000"/>
          <w:spacing w:val="0"/>
          <w:w w:val="100"/>
          <w:position w:val="0"/>
          <w:sz w:val="24"/>
          <w:szCs w:val="24"/>
          <w:highlight w:val="none"/>
          <w:lang w:eastAsia="zh-CN"/>
        </w:rPr>
        <w:t>纸质</w:t>
      </w:r>
      <w:r>
        <w:rPr>
          <w:rFonts w:hint="eastAsia" w:ascii="宋体" w:hAnsi="宋体" w:eastAsia="宋体" w:cs="宋体"/>
          <w:color w:val="000000"/>
          <w:spacing w:val="0"/>
          <w:w w:val="100"/>
          <w:position w:val="0"/>
          <w:sz w:val="24"/>
          <w:szCs w:val="24"/>
          <w:highlight w:val="none"/>
        </w:rPr>
        <w:t>递交异议函和必要的证明材料。异议函包括但不限于下列内容：</w:t>
      </w:r>
    </w:p>
    <w:p w14:paraId="3DCBAC47">
      <w:pPr>
        <w:pStyle w:val="26"/>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24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异议人名称、地址、邮政编码、联系人及联系电话；</w:t>
      </w:r>
    </w:p>
    <w:p w14:paraId="12C0D17E">
      <w:pPr>
        <w:pStyle w:val="26"/>
        <w:keepNext w:val="0"/>
        <w:keepLines w:val="0"/>
        <w:pageBreakBefore w:val="0"/>
        <w:widowControl w:val="0"/>
        <w:numPr>
          <w:ilvl w:val="0"/>
          <w:numId w:val="0"/>
        </w:numPr>
        <w:shd w:val="clear" w:color="auto" w:fill="auto"/>
        <w:tabs>
          <w:tab w:val="left" w:pos="1006"/>
        </w:tabs>
        <w:kinsoku/>
        <w:wordWrap/>
        <w:overflowPunct/>
        <w:topLinePunct w:val="0"/>
        <w:autoSpaceDE/>
        <w:autoSpaceDN/>
        <w:bidi w:val="0"/>
        <w:adjustRightInd/>
        <w:snapToGrid/>
        <w:spacing w:before="0" w:after="0" w:line="240" w:lineRule="auto"/>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2</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具体、明确的异议事项、事实依据及与异议事项相关的请求。</w:t>
      </w:r>
    </w:p>
    <w:p w14:paraId="0C0C230C">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异议函应由异议人的法定代表人</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单位负责人</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或其授权的代理人签字并加盖单位章。</w:t>
      </w:r>
    </w:p>
    <w:p w14:paraId="4B217149">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151" w:name="_Toc22458"/>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异议处理</w:t>
      </w:r>
      <w:bookmarkEnd w:id="151"/>
    </w:p>
    <w:p w14:paraId="24FBEC7F">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采购人将针对异议事项进行核查，经过核查，发现异议人对相关问题理解有误的，应作出解释；发现</w:t>
      </w:r>
      <w:r>
        <w:rPr>
          <w:rFonts w:hint="eastAsia" w:cs="宋体"/>
          <w:color w:val="000000"/>
          <w:spacing w:val="0"/>
          <w:w w:val="100"/>
          <w:position w:val="0"/>
          <w:sz w:val="24"/>
          <w:szCs w:val="24"/>
          <w:highlight w:val="none"/>
          <w:lang w:eastAsia="zh-CN"/>
        </w:rPr>
        <w:t>竞价结果</w:t>
      </w:r>
      <w:r>
        <w:rPr>
          <w:rFonts w:hint="eastAsia" w:ascii="宋体" w:hAnsi="宋体" w:eastAsia="宋体" w:cs="宋体"/>
          <w:color w:val="000000"/>
          <w:spacing w:val="0"/>
          <w:w w:val="100"/>
          <w:position w:val="0"/>
          <w:sz w:val="24"/>
          <w:szCs w:val="24"/>
          <w:highlight w:val="none"/>
        </w:rPr>
        <w:t>确实</w:t>
      </w:r>
      <w:r>
        <w:rPr>
          <w:rFonts w:hint="eastAsia" w:cs="宋体"/>
          <w:color w:val="000000"/>
          <w:spacing w:val="0"/>
          <w:w w:val="100"/>
          <w:position w:val="0"/>
          <w:sz w:val="24"/>
          <w:szCs w:val="24"/>
          <w:highlight w:val="none"/>
          <w:lang w:eastAsia="zh-CN"/>
        </w:rPr>
        <w:t>有</w:t>
      </w:r>
      <w:r>
        <w:rPr>
          <w:rFonts w:hint="eastAsia" w:ascii="宋体" w:hAnsi="宋体" w:eastAsia="宋体" w:cs="宋体"/>
          <w:color w:val="000000"/>
          <w:spacing w:val="0"/>
          <w:w w:val="100"/>
          <w:position w:val="0"/>
          <w:sz w:val="24"/>
          <w:szCs w:val="24"/>
          <w:highlight w:val="none"/>
        </w:rPr>
        <w:t>误或</w:t>
      </w:r>
      <w:r>
        <w:rPr>
          <w:rFonts w:hint="eastAsia" w:cs="宋体"/>
          <w:color w:val="000000"/>
          <w:spacing w:val="0"/>
          <w:w w:val="100"/>
          <w:position w:val="0"/>
          <w:sz w:val="24"/>
          <w:szCs w:val="24"/>
          <w:highlight w:val="none"/>
          <w:lang w:eastAsia="zh-CN"/>
        </w:rPr>
        <w:t>竞价过程存在</w:t>
      </w:r>
      <w:r>
        <w:rPr>
          <w:rFonts w:hint="eastAsia" w:ascii="宋体" w:hAnsi="宋体" w:eastAsia="宋体" w:cs="宋体"/>
          <w:color w:val="000000"/>
          <w:spacing w:val="0"/>
          <w:w w:val="100"/>
          <w:position w:val="0"/>
          <w:sz w:val="24"/>
          <w:szCs w:val="24"/>
          <w:highlight w:val="none"/>
        </w:rPr>
        <w:t>不当行为的，应及时予以改正或补救。采购人认为异议不成立或不影响采购结果的，可以继续进行采购活动。</w:t>
      </w:r>
    </w:p>
    <w:p w14:paraId="14AC3375">
      <w:pPr>
        <w:pStyle w:val="3"/>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8"/>
          <w:szCs w:val="28"/>
          <w:highlight w:val="none"/>
        </w:rPr>
      </w:pPr>
      <w:bookmarkStart w:id="152" w:name="_Toc17470"/>
      <w:r>
        <w:rPr>
          <w:rFonts w:hint="eastAsia" w:ascii="宋体" w:hAnsi="宋体" w:eastAsia="宋体" w:cs="宋体"/>
          <w:sz w:val="28"/>
          <w:szCs w:val="28"/>
          <w:highlight w:val="none"/>
          <w:lang w:val="en-US" w:eastAsia="zh-CN"/>
        </w:rPr>
        <w:t xml:space="preserve">8 </w:t>
      </w:r>
      <w:r>
        <w:rPr>
          <w:rFonts w:hint="eastAsia" w:ascii="宋体" w:hAnsi="宋体" w:eastAsia="宋体" w:cs="宋体"/>
          <w:sz w:val="28"/>
          <w:szCs w:val="28"/>
          <w:highlight w:val="none"/>
        </w:rPr>
        <w:t>纪律要求</w:t>
      </w:r>
      <w:bookmarkEnd w:id="152"/>
    </w:p>
    <w:p w14:paraId="7D4B69AD">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153" w:name="_Toc2747"/>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val="en-US" w:eastAsia="en-US"/>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对采购人的纪律要求</w:t>
      </w:r>
      <w:bookmarkEnd w:id="153"/>
    </w:p>
    <w:p w14:paraId="7A539D31">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采购人不得泄露</w:t>
      </w:r>
      <w:r>
        <w:rPr>
          <w:rFonts w:hint="eastAsia" w:cs="宋体"/>
          <w:color w:val="000000"/>
          <w:spacing w:val="0"/>
          <w:w w:val="100"/>
          <w:position w:val="0"/>
          <w:sz w:val="24"/>
          <w:szCs w:val="24"/>
          <w:highlight w:val="none"/>
          <w:lang w:eastAsia="zh-CN"/>
        </w:rPr>
        <w:t>竞价采购</w:t>
      </w:r>
      <w:r>
        <w:rPr>
          <w:rFonts w:hint="eastAsia" w:ascii="宋体" w:hAnsi="宋体" w:eastAsia="宋体" w:cs="宋体"/>
          <w:color w:val="000000"/>
          <w:spacing w:val="0"/>
          <w:w w:val="100"/>
          <w:position w:val="0"/>
          <w:sz w:val="24"/>
          <w:szCs w:val="24"/>
          <w:highlight w:val="none"/>
        </w:rPr>
        <w:t>活动中应当保密的情况和资料，不得与供应商串通损害国家利益、社会公共利益或者他人合法权益。</w:t>
      </w:r>
    </w:p>
    <w:p w14:paraId="7E97CE8F">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154" w:name="_Toc21143"/>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val="en-US" w:eastAsia="en-US"/>
        </w:rPr>
        <w:t>.2</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对供应商的纪律要求</w:t>
      </w:r>
      <w:bookmarkEnd w:id="154"/>
    </w:p>
    <w:p w14:paraId="4FF57BC2">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pacing w:val="0"/>
          <w:w w:val="100"/>
          <w:position w:val="0"/>
          <w:sz w:val="24"/>
          <w:szCs w:val="24"/>
          <w:highlight w:val="none"/>
        </w:rPr>
        <w:t>供应商不得相互串通或者与采购人串通，不得向采购人行贿谋取成交，不得以他人名义参加</w:t>
      </w:r>
      <w:r>
        <w:rPr>
          <w:rFonts w:hint="eastAsia" w:cs="宋体"/>
          <w:color w:val="000000"/>
          <w:spacing w:val="0"/>
          <w:w w:val="100"/>
          <w:position w:val="0"/>
          <w:sz w:val="24"/>
          <w:szCs w:val="24"/>
          <w:highlight w:val="none"/>
          <w:lang w:eastAsia="zh-CN"/>
        </w:rPr>
        <w:t>竞价</w:t>
      </w:r>
      <w:r>
        <w:rPr>
          <w:rFonts w:hint="eastAsia" w:ascii="宋体" w:hAnsi="宋体" w:eastAsia="宋体" w:cs="宋体"/>
          <w:color w:val="000000"/>
          <w:spacing w:val="0"/>
          <w:w w:val="100"/>
          <w:position w:val="0"/>
          <w:sz w:val="24"/>
          <w:szCs w:val="24"/>
          <w:highlight w:val="none"/>
        </w:rPr>
        <w:t>采购活动或者以其他方式弄虚作假骗取成交；供应商不得以任何方式干扰、影响</w:t>
      </w:r>
      <w:r>
        <w:rPr>
          <w:rFonts w:hint="eastAsia" w:cs="宋体"/>
          <w:color w:val="000000"/>
          <w:spacing w:val="0"/>
          <w:w w:val="100"/>
          <w:position w:val="0"/>
          <w:sz w:val="24"/>
          <w:szCs w:val="24"/>
          <w:highlight w:val="none"/>
          <w:lang w:eastAsia="zh-CN"/>
        </w:rPr>
        <w:t>竞价采购活动</w:t>
      </w:r>
      <w:r>
        <w:rPr>
          <w:rFonts w:hint="eastAsia" w:ascii="宋体" w:hAnsi="宋体" w:eastAsia="宋体" w:cs="宋体"/>
          <w:color w:val="000000"/>
          <w:spacing w:val="0"/>
          <w:w w:val="100"/>
          <w:position w:val="0"/>
          <w:sz w:val="24"/>
          <w:szCs w:val="24"/>
          <w:highlight w:val="none"/>
        </w:rPr>
        <w:t>。</w:t>
      </w:r>
    </w:p>
    <w:p w14:paraId="6E3515D8">
      <w:pPr>
        <w:pStyle w:val="4"/>
        <w:pageBreakBefore w:val="0"/>
        <w:widowControl w:val="0"/>
        <w:kinsoku/>
        <w:wordWrap/>
        <w:overflowPunct/>
        <w:topLinePunct w:val="0"/>
        <w:autoSpaceDE/>
        <w:autoSpaceDN/>
        <w:bidi w:val="0"/>
        <w:adjustRightInd/>
        <w:snapToGrid/>
        <w:spacing w:before="0" w:beforeLines="0" w:after="0" w:afterLines="0" w:line="240" w:lineRule="auto"/>
        <w:ind w:right="0"/>
        <w:jc w:val="left"/>
        <w:textAlignment w:val="auto"/>
        <w:rPr>
          <w:rFonts w:hint="eastAsia" w:ascii="宋体" w:hAnsi="宋体" w:eastAsia="宋体" w:cs="宋体"/>
          <w:sz w:val="24"/>
          <w:szCs w:val="24"/>
          <w:highlight w:val="none"/>
        </w:rPr>
      </w:pPr>
      <w:bookmarkStart w:id="155" w:name="_Toc10933"/>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lang w:val="en-US" w:eastAsia="en-US"/>
        </w:rPr>
        <w:t>.</w:t>
      </w:r>
      <w:r>
        <w:rPr>
          <w:rFonts w:hint="eastAsia" w:ascii="宋体" w:hAnsi="宋体" w:eastAsia="宋体" w:cs="宋体"/>
          <w:sz w:val="24"/>
          <w:szCs w:val="24"/>
          <w:highlight w:val="none"/>
          <w:lang w:val="en-US" w:eastAsia="zh-CN"/>
        </w:rPr>
        <w:t xml:space="preserve">3 </w:t>
      </w:r>
      <w:r>
        <w:rPr>
          <w:rFonts w:hint="eastAsia" w:ascii="宋体" w:hAnsi="宋体" w:eastAsia="宋体" w:cs="宋体"/>
          <w:sz w:val="24"/>
          <w:szCs w:val="24"/>
          <w:highlight w:val="none"/>
        </w:rPr>
        <w:t>对与</w:t>
      </w:r>
      <w:r>
        <w:rPr>
          <w:rFonts w:hint="eastAsia" w:ascii="宋体" w:hAnsi="宋体" w:eastAsia="宋体" w:cs="宋体"/>
          <w:sz w:val="24"/>
          <w:szCs w:val="24"/>
          <w:highlight w:val="none"/>
          <w:lang w:eastAsia="zh-CN"/>
        </w:rPr>
        <w:t>竞价</w:t>
      </w:r>
      <w:r>
        <w:rPr>
          <w:rFonts w:hint="eastAsia" w:ascii="宋体" w:hAnsi="宋体" w:eastAsia="宋体" w:cs="宋体"/>
          <w:sz w:val="24"/>
          <w:szCs w:val="24"/>
          <w:highlight w:val="none"/>
        </w:rPr>
        <w:t>活动有关的工作人员的纪律要求</w:t>
      </w:r>
      <w:bookmarkEnd w:id="155"/>
    </w:p>
    <w:p w14:paraId="7ACA6B46">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color w:val="000000"/>
          <w:spacing w:val="0"/>
          <w:w w:val="100"/>
          <w:position w:val="0"/>
          <w:sz w:val="24"/>
          <w:szCs w:val="24"/>
          <w:highlight w:val="none"/>
        </w:rPr>
      </w:pPr>
      <w:r>
        <w:rPr>
          <w:rFonts w:hint="eastAsia" w:ascii="宋体" w:hAnsi="宋体" w:eastAsia="宋体" w:cs="宋体"/>
          <w:color w:val="000000"/>
          <w:spacing w:val="0"/>
          <w:w w:val="100"/>
          <w:position w:val="0"/>
          <w:sz w:val="24"/>
          <w:szCs w:val="24"/>
          <w:highlight w:val="none"/>
        </w:rPr>
        <w:t>与</w:t>
      </w:r>
      <w:r>
        <w:rPr>
          <w:rFonts w:hint="eastAsia" w:cs="宋体"/>
          <w:color w:val="000000"/>
          <w:spacing w:val="0"/>
          <w:w w:val="100"/>
          <w:position w:val="0"/>
          <w:sz w:val="24"/>
          <w:szCs w:val="24"/>
          <w:highlight w:val="none"/>
          <w:lang w:val="en-US" w:eastAsia="zh-CN"/>
        </w:rPr>
        <w:t>竞价</w:t>
      </w:r>
      <w:r>
        <w:rPr>
          <w:rFonts w:hint="eastAsia" w:ascii="宋体" w:hAnsi="宋体" w:eastAsia="宋体" w:cs="宋体"/>
          <w:color w:val="000000"/>
          <w:spacing w:val="0"/>
          <w:w w:val="100"/>
          <w:position w:val="0"/>
          <w:sz w:val="24"/>
          <w:szCs w:val="24"/>
          <w:highlight w:val="none"/>
        </w:rPr>
        <w:t>活动有关的工作人员不得收受他人的财物或者其他好处，不得向他人透露其他</w:t>
      </w:r>
      <w:r>
        <w:rPr>
          <w:rFonts w:hint="eastAsia" w:cs="宋体"/>
          <w:color w:val="000000"/>
          <w:spacing w:val="0"/>
          <w:w w:val="100"/>
          <w:position w:val="0"/>
          <w:sz w:val="24"/>
          <w:szCs w:val="24"/>
          <w:highlight w:val="none"/>
          <w:lang w:eastAsia="zh-CN"/>
        </w:rPr>
        <w:t>应保密的</w:t>
      </w:r>
      <w:r>
        <w:rPr>
          <w:rFonts w:hint="eastAsia" w:ascii="宋体" w:hAnsi="宋体" w:eastAsia="宋体" w:cs="宋体"/>
          <w:color w:val="000000"/>
          <w:spacing w:val="0"/>
          <w:w w:val="100"/>
          <w:position w:val="0"/>
          <w:sz w:val="24"/>
          <w:szCs w:val="24"/>
          <w:highlight w:val="none"/>
        </w:rPr>
        <w:t>情况。在</w:t>
      </w:r>
      <w:r>
        <w:rPr>
          <w:rFonts w:hint="eastAsia" w:cs="宋体"/>
          <w:color w:val="000000"/>
          <w:spacing w:val="0"/>
          <w:w w:val="100"/>
          <w:position w:val="0"/>
          <w:sz w:val="24"/>
          <w:szCs w:val="24"/>
          <w:highlight w:val="none"/>
          <w:lang w:eastAsia="zh-CN"/>
        </w:rPr>
        <w:t>竞价采购</w:t>
      </w:r>
      <w:r>
        <w:rPr>
          <w:rFonts w:hint="eastAsia" w:ascii="宋体" w:hAnsi="宋体" w:eastAsia="宋体" w:cs="宋体"/>
          <w:color w:val="000000"/>
          <w:spacing w:val="0"/>
          <w:w w:val="100"/>
          <w:position w:val="0"/>
          <w:sz w:val="24"/>
          <w:szCs w:val="24"/>
          <w:highlight w:val="none"/>
        </w:rPr>
        <w:t>活动中，与</w:t>
      </w:r>
      <w:r>
        <w:rPr>
          <w:rFonts w:hint="eastAsia" w:cs="宋体"/>
          <w:color w:val="000000"/>
          <w:spacing w:val="0"/>
          <w:w w:val="100"/>
          <w:position w:val="0"/>
          <w:sz w:val="24"/>
          <w:szCs w:val="24"/>
          <w:highlight w:val="none"/>
          <w:lang w:eastAsia="zh-CN"/>
        </w:rPr>
        <w:t>竞价</w:t>
      </w:r>
      <w:r>
        <w:rPr>
          <w:rFonts w:hint="eastAsia" w:ascii="宋体" w:hAnsi="宋体" w:eastAsia="宋体" w:cs="宋体"/>
          <w:color w:val="000000"/>
          <w:spacing w:val="0"/>
          <w:w w:val="100"/>
          <w:position w:val="0"/>
          <w:sz w:val="24"/>
          <w:szCs w:val="24"/>
          <w:highlight w:val="none"/>
        </w:rPr>
        <w:t>活动有关的工作人员不得擅离职守，影响</w:t>
      </w:r>
      <w:r>
        <w:rPr>
          <w:rFonts w:hint="eastAsia" w:cs="宋体"/>
          <w:color w:val="000000"/>
          <w:spacing w:val="0"/>
          <w:w w:val="100"/>
          <w:position w:val="0"/>
          <w:sz w:val="24"/>
          <w:szCs w:val="24"/>
          <w:highlight w:val="none"/>
          <w:lang w:eastAsia="zh-CN"/>
        </w:rPr>
        <w:t>竞价</w:t>
      </w:r>
      <w:r>
        <w:rPr>
          <w:rFonts w:hint="eastAsia" w:ascii="宋体" w:hAnsi="宋体" w:eastAsia="宋体" w:cs="宋体"/>
          <w:color w:val="000000"/>
          <w:spacing w:val="0"/>
          <w:w w:val="100"/>
          <w:position w:val="0"/>
          <w:sz w:val="24"/>
          <w:szCs w:val="24"/>
          <w:highlight w:val="none"/>
        </w:rPr>
        <w:t>工作正常进行。</w:t>
      </w:r>
    </w:p>
    <w:p w14:paraId="3C9916A3">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left"/>
        <w:textAlignment w:val="auto"/>
        <w:rPr>
          <w:rFonts w:hint="eastAsia" w:ascii="宋体" w:hAnsi="宋体" w:eastAsia="宋体" w:cs="宋体"/>
          <w:b/>
          <w:color w:val="000000"/>
          <w:spacing w:val="0"/>
          <w:w w:val="100"/>
          <w:position w:val="0"/>
          <w:sz w:val="28"/>
          <w:szCs w:val="28"/>
          <w:highlight w:val="none"/>
          <w:u w:val="none"/>
          <w:shd w:val="clear" w:color="auto" w:fill="auto"/>
          <w:lang w:val="en-US" w:eastAsia="zh-CN" w:bidi="en-US"/>
        </w:rPr>
      </w:pPr>
      <w:r>
        <w:rPr>
          <w:rFonts w:hint="eastAsia" w:cs="宋体"/>
          <w:b/>
          <w:color w:val="000000"/>
          <w:spacing w:val="0"/>
          <w:w w:val="100"/>
          <w:position w:val="0"/>
          <w:sz w:val="28"/>
          <w:szCs w:val="28"/>
          <w:highlight w:val="none"/>
          <w:u w:val="none"/>
          <w:shd w:val="clear" w:color="auto" w:fill="auto"/>
          <w:lang w:val="en-US" w:eastAsia="zh-CN" w:bidi="en-US"/>
        </w:rPr>
        <w:t>9</w:t>
      </w:r>
      <w:r>
        <w:rPr>
          <w:rFonts w:hint="eastAsia" w:ascii="宋体" w:hAnsi="宋体" w:eastAsia="宋体" w:cs="宋体"/>
          <w:b/>
          <w:color w:val="000000"/>
          <w:spacing w:val="0"/>
          <w:w w:val="100"/>
          <w:position w:val="0"/>
          <w:sz w:val="28"/>
          <w:szCs w:val="28"/>
          <w:highlight w:val="none"/>
          <w:u w:val="none"/>
          <w:shd w:val="clear" w:color="auto" w:fill="auto"/>
          <w:lang w:val="en-US" w:eastAsia="zh-CN" w:bidi="en-US"/>
        </w:rPr>
        <w:t xml:space="preserve"> 需要补充的其他内容</w:t>
      </w:r>
    </w:p>
    <w:p w14:paraId="6111152F">
      <w:pPr>
        <w:pStyle w:val="26"/>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480" w:firstLineChars="200"/>
        <w:jc w:val="left"/>
        <w:textAlignment w:val="auto"/>
        <w:rPr>
          <w:rFonts w:hint="eastAsia" w:ascii="宋体" w:hAnsi="宋体" w:eastAsia="宋体" w:cs="宋体"/>
          <w:color w:val="000000"/>
          <w:spacing w:val="0"/>
          <w:w w:val="100"/>
          <w:position w:val="0"/>
          <w:sz w:val="24"/>
          <w:szCs w:val="24"/>
          <w:highlight w:val="none"/>
          <w:lang w:val="en-US" w:eastAsia="zh-CN"/>
        </w:rPr>
      </w:pPr>
      <w:r>
        <w:rPr>
          <w:rFonts w:hint="eastAsia" w:ascii="宋体" w:hAnsi="宋体" w:eastAsia="宋体" w:cs="宋体"/>
          <w:color w:val="000000"/>
          <w:spacing w:val="0"/>
          <w:w w:val="100"/>
          <w:position w:val="0"/>
          <w:sz w:val="24"/>
          <w:szCs w:val="24"/>
          <w:highlight w:val="none"/>
          <w:lang w:val="en-US" w:eastAsia="zh-CN"/>
        </w:rPr>
        <w:t>无</w:t>
      </w:r>
    </w:p>
    <w:p w14:paraId="3E66C723">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240" w:lineRule="auto"/>
        <w:ind w:right="0" w:rightChars="0"/>
        <w:jc w:val="left"/>
        <w:textAlignment w:val="auto"/>
        <w:rPr>
          <w:rFonts w:hint="eastAsia" w:cs="宋体"/>
          <w:color w:val="000000"/>
          <w:spacing w:val="0"/>
          <w:w w:val="100"/>
          <w:position w:val="0"/>
          <w:sz w:val="52"/>
          <w:szCs w:val="52"/>
          <w:highlight w:val="none"/>
          <w:lang w:val="en-US" w:eastAsia="zh-CN"/>
        </w:rPr>
      </w:pPr>
    </w:p>
    <w:p w14:paraId="52B9DD4A">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240" w:lineRule="auto"/>
        <w:ind w:right="0" w:rightChars="0"/>
        <w:jc w:val="left"/>
        <w:textAlignment w:val="auto"/>
        <w:rPr>
          <w:rFonts w:hint="eastAsia" w:cs="宋体"/>
          <w:color w:val="000000"/>
          <w:spacing w:val="0"/>
          <w:w w:val="100"/>
          <w:position w:val="0"/>
          <w:sz w:val="52"/>
          <w:szCs w:val="52"/>
          <w:highlight w:val="none"/>
          <w:lang w:val="en-US" w:eastAsia="zh-CN"/>
        </w:rPr>
      </w:pPr>
    </w:p>
    <w:p w14:paraId="50314E48">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240" w:lineRule="auto"/>
        <w:ind w:right="0" w:rightChars="0"/>
        <w:jc w:val="left"/>
        <w:textAlignment w:val="auto"/>
        <w:rPr>
          <w:rFonts w:hint="eastAsia" w:cs="宋体"/>
          <w:color w:val="000000"/>
          <w:spacing w:val="0"/>
          <w:w w:val="100"/>
          <w:position w:val="0"/>
          <w:sz w:val="52"/>
          <w:szCs w:val="52"/>
          <w:highlight w:val="none"/>
          <w:lang w:val="en-US" w:eastAsia="zh-CN"/>
        </w:rPr>
      </w:pPr>
    </w:p>
    <w:p w14:paraId="53EEFA7F">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240" w:lineRule="auto"/>
        <w:ind w:right="0" w:rightChars="0"/>
        <w:jc w:val="left"/>
        <w:textAlignment w:val="auto"/>
        <w:rPr>
          <w:rFonts w:hint="eastAsia" w:cs="宋体"/>
          <w:color w:val="000000"/>
          <w:spacing w:val="0"/>
          <w:w w:val="100"/>
          <w:position w:val="0"/>
          <w:sz w:val="52"/>
          <w:szCs w:val="52"/>
          <w:highlight w:val="none"/>
          <w:lang w:val="en-US" w:eastAsia="zh-CN"/>
        </w:rPr>
      </w:pPr>
    </w:p>
    <w:p w14:paraId="313F38D5">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240" w:lineRule="auto"/>
        <w:ind w:right="0" w:rightChars="0"/>
        <w:jc w:val="left"/>
        <w:textAlignment w:val="auto"/>
        <w:rPr>
          <w:rFonts w:hint="eastAsia" w:cs="宋体"/>
          <w:color w:val="000000"/>
          <w:spacing w:val="0"/>
          <w:w w:val="100"/>
          <w:position w:val="0"/>
          <w:sz w:val="52"/>
          <w:szCs w:val="52"/>
          <w:highlight w:val="none"/>
          <w:lang w:val="en-US" w:eastAsia="zh-CN"/>
        </w:rPr>
      </w:pPr>
    </w:p>
    <w:p w14:paraId="684D43C6">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716D71FA">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42D2B56A">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4F6ADF4E">
      <w:pPr>
        <w:pStyle w:val="2"/>
        <w:shd w:val="clear" w:color="auto" w:fill="auto"/>
        <w:bidi w:val="0"/>
        <w:jc w:val="center"/>
        <w:rPr>
          <w:rFonts w:hint="eastAsia" w:ascii="宋体" w:hAnsi="宋体" w:eastAsia="宋体" w:cs="宋体"/>
          <w:sz w:val="52"/>
          <w:szCs w:val="52"/>
          <w:highlight w:val="none"/>
          <w:lang w:val="en-US" w:eastAsia="zh-CN"/>
        </w:rPr>
      </w:pPr>
      <w:bookmarkStart w:id="156" w:name="_Toc20021"/>
      <w:r>
        <w:rPr>
          <w:rFonts w:hint="eastAsia" w:ascii="宋体" w:hAnsi="宋体" w:eastAsia="宋体" w:cs="宋体"/>
          <w:sz w:val="52"/>
          <w:szCs w:val="52"/>
          <w:highlight w:val="none"/>
          <w:lang w:val="en-US" w:eastAsia="zh-CN"/>
        </w:rPr>
        <w:t>附件二   合同条款及格式</w:t>
      </w:r>
      <w:bookmarkEnd w:id="156"/>
    </w:p>
    <w:p w14:paraId="59357902">
      <w:pPr>
        <w:bidi w:val="0"/>
        <w:jc w:val="center"/>
        <w:rPr>
          <w:rFonts w:hint="eastAsia" w:eastAsia="宋体"/>
          <w:highlight w:val="none"/>
          <w:lang w:eastAsia="zh-CN"/>
        </w:rPr>
      </w:pPr>
      <w:r>
        <w:rPr>
          <w:rFonts w:hint="eastAsia" w:eastAsia="宋体"/>
          <w:highlight w:val="none"/>
          <w:lang w:eastAsia="zh-CN"/>
        </w:rPr>
        <w:t>（与采购人约定为准）</w:t>
      </w:r>
    </w:p>
    <w:p w14:paraId="7448A3E8">
      <w:pPr>
        <w:bidi w:val="0"/>
        <w:rPr>
          <w:rFonts w:hint="eastAsia"/>
          <w:highlight w:val="none"/>
        </w:rPr>
      </w:pPr>
    </w:p>
    <w:p w14:paraId="28C33EA3">
      <w:pPr>
        <w:widowControl w:val="0"/>
        <w:snapToGrid w:val="0"/>
        <w:spacing w:line="555" w:lineRule="atLeast"/>
        <w:jc w:val="center"/>
        <w:rPr>
          <w:rFonts w:hint="eastAsia" w:ascii="黑体" w:eastAsia="黑体"/>
          <w:sz w:val="44"/>
          <w:szCs w:val="44"/>
          <w:highlight w:val="none"/>
        </w:rPr>
      </w:pPr>
    </w:p>
    <w:p w14:paraId="473F02E2">
      <w:pPr>
        <w:widowControl w:val="0"/>
        <w:snapToGrid w:val="0"/>
        <w:spacing w:line="555" w:lineRule="atLeast"/>
        <w:jc w:val="center"/>
        <w:rPr>
          <w:rFonts w:hint="eastAsia" w:ascii="黑体" w:eastAsia="黑体"/>
          <w:sz w:val="44"/>
          <w:szCs w:val="44"/>
          <w:highlight w:val="none"/>
        </w:rPr>
      </w:pPr>
    </w:p>
    <w:p w14:paraId="12643F69">
      <w:pPr>
        <w:widowControl w:val="0"/>
        <w:snapToGrid w:val="0"/>
        <w:spacing w:line="555" w:lineRule="atLeast"/>
        <w:jc w:val="center"/>
        <w:rPr>
          <w:rFonts w:hint="eastAsia" w:ascii="黑体" w:eastAsia="黑体"/>
          <w:sz w:val="44"/>
          <w:szCs w:val="44"/>
          <w:highlight w:val="none"/>
        </w:rPr>
      </w:pPr>
    </w:p>
    <w:p w14:paraId="6F93EA78">
      <w:pPr>
        <w:widowControl w:val="0"/>
        <w:snapToGrid w:val="0"/>
        <w:spacing w:line="555" w:lineRule="atLeast"/>
        <w:jc w:val="center"/>
        <w:rPr>
          <w:rFonts w:hint="eastAsia" w:ascii="黑体" w:eastAsia="黑体"/>
          <w:sz w:val="44"/>
          <w:szCs w:val="44"/>
          <w:highlight w:val="none"/>
        </w:rPr>
      </w:pPr>
    </w:p>
    <w:p w14:paraId="623422C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69CD7A9D">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2775BE38">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32856C2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05C2A1E9">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7A262B11">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2E1BC3BA">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7626B42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37996AF9">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291ADE2C">
      <w:pPr>
        <w:pStyle w:val="26"/>
        <w:keepNext w:val="0"/>
        <w:keepLines w:val="0"/>
        <w:pageBreakBefore w:val="0"/>
        <w:widowControl w:val="0"/>
        <w:numPr>
          <w:ilvl w:val="0"/>
          <w:numId w:val="0"/>
        </w:numPr>
        <w:shd w:val="clear" w:color="auto" w:fill="auto"/>
        <w:tabs>
          <w:tab w:val="left" w:pos="950"/>
          <w:tab w:val="left" w:pos="2150"/>
          <w:tab w:val="left" w:pos="3350"/>
        </w:tabs>
        <w:kinsoku/>
        <w:wordWrap/>
        <w:overflowPunct/>
        <w:topLinePunct w:val="0"/>
        <w:autoSpaceDE/>
        <w:autoSpaceDN/>
        <w:bidi w:val="0"/>
        <w:adjustRightInd/>
        <w:snapToGrid/>
        <w:spacing w:before="0" w:after="0" w:line="360" w:lineRule="auto"/>
        <w:ind w:right="0" w:rightChars="0"/>
        <w:jc w:val="left"/>
        <w:textAlignment w:val="auto"/>
        <w:rPr>
          <w:rFonts w:hint="eastAsia" w:cs="宋体"/>
          <w:color w:val="000000"/>
          <w:spacing w:val="0"/>
          <w:w w:val="100"/>
          <w:position w:val="0"/>
          <w:sz w:val="52"/>
          <w:szCs w:val="52"/>
          <w:highlight w:val="none"/>
          <w:lang w:val="en-US" w:eastAsia="zh-CN"/>
        </w:rPr>
      </w:pPr>
    </w:p>
    <w:p w14:paraId="74B0F4BD">
      <w:pPr>
        <w:pStyle w:val="2"/>
        <w:shd w:val="clear" w:color="auto" w:fill="auto"/>
        <w:bidi w:val="0"/>
        <w:jc w:val="center"/>
        <w:rPr>
          <w:rFonts w:hint="eastAsia" w:ascii="宋体" w:hAnsi="宋体" w:eastAsia="宋体" w:cs="宋体"/>
          <w:sz w:val="52"/>
          <w:szCs w:val="52"/>
          <w:highlight w:val="none"/>
          <w:lang w:val="en-US" w:eastAsia="zh-CN"/>
        </w:rPr>
      </w:pPr>
      <w:bookmarkStart w:id="157" w:name="_Toc28505"/>
      <w:r>
        <w:rPr>
          <w:rFonts w:hint="eastAsia" w:ascii="宋体" w:hAnsi="宋体" w:eastAsia="宋体" w:cs="宋体"/>
          <w:sz w:val="52"/>
          <w:szCs w:val="52"/>
          <w:highlight w:val="none"/>
          <w:lang w:val="en-US" w:eastAsia="zh-CN"/>
        </w:rPr>
        <w:t>附件三   采购需求</w:t>
      </w:r>
      <w:bookmarkEnd w:id="157"/>
    </w:p>
    <w:p w14:paraId="7DA72549">
      <w:pPr>
        <w:bidi w:val="0"/>
        <w:jc w:val="center"/>
        <w:rPr>
          <w:rFonts w:hint="eastAsia"/>
          <w:highlight w:val="none"/>
        </w:rPr>
      </w:pPr>
    </w:p>
    <w:p w14:paraId="02F8A4AE">
      <w:pPr>
        <w:bidi w:val="0"/>
        <w:jc w:val="center"/>
        <w:rPr>
          <w:rFonts w:hint="eastAsia"/>
          <w:highlight w:val="none"/>
        </w:rPr>
      </w:pPr>
    </w:p>
    <w:p w14:paraId="5821DCAB">
      <w:pPr>
        <w:bidi w:val="0"/>
        <w:jc w:val="center"/>
        <w:rPr>
          <w:rFonts w:hint="eastAsia"/>
          <w:highlight w:val="none"/>
        </w:rPr>
      </w:pPr>
    </w:p>
    <w:p w14:paraId="5776BD82">
      <w:pPr>
        <w:bidi w:val="0"/>
        <w:jc w:val="center"/>
        <w:rPr>
          <w:rFonts w:hint="eastAsia"/>
          <w:highlight w:val="none"/>
        </w:rPr>
      </w:pPr>
    </w:p>
    <w:p w14:paraId="3478A09D">
      <w:pPr>
        <w:bidi w:val="0"/>
        <w:jc w:val="center"/>
        <w:rPr>
          <w:rFonts w:hint="eastAsia"/>
          <w:highlight w:val="none"/>
        </w:rPr>
      </w:pPr>
    </w:p>
    <w:p w14:paraId="5BB88D7F">
      <w:pPr>
        <w:bidi w:val="0"/>
        <w:jc w:val="center"/>
        <w:rPr>
          <w:rFonts w:hint="eastAsia"/>
          <w:highlight w:val="none"/>
        </w:rPr>
      </w:pPr>
    </w:p>
    <w:p w14:paraId="137C830F">
      <w:pPr>
        <w:bidi w:val="0"/>
        <w:jc w:val="center"/>
        <w:rPr>
          <w:rFonts w:hint="eastAsia"/>
          <w:highlight w:val="none"/>
        </w:rPr>
      </w:pPr>
    </w:p>
    <w:p w14:paraId="58633C17">
      <w:pPr>
        <w:bidi w:val="0"/>
        <w:jc w:val="center"/>
        <w:rPr>
          <w:rFonts w:hint="eastAsia"/>
          <w:highlight w:val="none"/>
        </w:rPr>
      </w:pPr>
    </w:p>
    <w:p w14:paraId="447299F9">
      <w:pPr>
        <w:bidi w:val="0"/>
        <w:jc w:val="center"/>
        <w:rPr>
          <w:rFonts w:hint="eastAsia"/>
          <w:highlight w:val="none"/>
        </w:rPr>
      </w:pPr>
    </w:p>
    <w:p w14:paraId="21A3D6B4">
      <w:pPr>
        <w:bidi w:val="0"/>
        <w:jc w:val="center"/>
        <w:rPr>
          <w:rFonts w:hint="eastAsia"/>
          <w:highlight w:val="none"/>
        </w:rPr>
      </w:pPr>
    </w:p>
    <w:p w14:paraId="4ECF6050">
      <w:pPr>
        <w:bidi w:val="0"/>
        <w:jc w:val="center"/>
        <w:rPr>
          <w:rFonts w:hint="eastAsia"/>
          <w:highlight w:val="none"/>
        </w:rPr>
      </w:pPr>
    </w:p>
    <w:p w14:paraId="34B09A77">
      <w:pPr>
        <w:bidi w:val="0"/>
        <w:jc w:val="center"/>
        <w:rPr>
          <w:rFonts w:hint="eastAsia"/>
          <w:highlight w:val="none"/>
        </w:rPr>
      </w:pPr>
    </w:p>
    <w:p w14:paraId="0FEFC61E">
      <w:pPr>
        <w:bidi w:val="0"/>
        <w:jc w:val="center"/>
        <w:rPr>
          <w:rFonts w:hint="eastAsia"/>
          <w:highlight w:val="none"/>
        </w:rPr>
      </w:pPr>
    </w:p>
    <w:p w14:paraId="3C5810E4">
      <w:pPr>
        <w:bidi w:val="0"/>
        <w:jc w:val="center"/>
        <w:rPr>
          <w:rFonts w:hint="eastAsia"/>
          <w:highlight w:val="none"/>
        </w:rPr>
      </w:pPr>
    </w:p>
    <w:p w14:paraId="7C85BD51">
      <w:pPr>
        <w:bidi w:val="0"/>
        <w:jc w:val="center"/>
        <w:rPr>
          <w:rFonts w:hint="eastAsia"/>
          <w:highlight w:val="none"/>
        </w:rPr>
      </w:pPr>
    </w:p>
    <w:p w14:paraId="3594D292">
      <w:pPr>
        <w:bidi w:val="0"/>
        <w:jc w:val="both"/>
        <w:rPr>
          <w:rFonts w:hint="eastAsia"/>
          <w:highlight w:val="none"/>
        </w:rPr>
      </w:pPr>
    </w:p>
    <w:p w14:paraId="66C0CCD8">
      <w:pPr>
        <w:bidi w:val="0"/>
        <w:jc w:val="center"/>
        <w:rPr>
          <w:rFonts w:hint="eastAsia"/>
          <w:highlight w:val="none"/>
        </w:rPr>
      </w:pPr>
    </w:p>
    <w:p w14:paraId="34967111">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center"/>
        <w:rPr>
          <w:rFonts w:hint="eastAsia" w:ascii="仿宋" w:hAnsi="仿宋" w:eastAsia="仿宋" w:cs="仿宋"/>
          <w:b/>
          <w:bCs/>
          <w:i w:val="0"/>
          <w:iCs w:val="0"/>
          <w:caps w:val="0"/>
          <w:color w:val="333333"/>
          <w:spacing w:val="0"/>
          <w:sz w:val="40"/>
          <w:szCs w:val="40"/>
          <w:highlight w:val="none"/>
          <w:shd w:val="clear" w:fill="FFFFFF"/>
          <w:lang w:val="en-US" w:eastAsia="zh-CN"/>
        </w:rPr>
      </w:pPr>
      <w:r>
        <w:rPr>
          <w:rFonts w:hint="eastAsia" w:ascii="仿宋" w:hAnsi="仿宋" w:eastAsia="仿宋" w:cs="仿宋"/>
          <w:b/>
          <w:bCs/>
          <w:i w:val="0"/>
          <w:iCs w:val="0"/>
          <w:caps w:val="0"/>
          <w:color w:val="333333"/>
          <w:spacing w:val="0"/>
          <w:sz w:val="40"/>
          <w:szCs w:val="40"/>
          <w:highlight w:val="none"/>
          <w:shd w:val="clear" w:fill="FFFFFF"/>
          <w:lang w:val="en-US" w:eastAsia="zh-CN"/>
        </w:rPr>
        <w:t>宜居物业病媒生物防制项目</w:t>
      </w:r>
    </w:p>
    <w:p w14:paraId="00A70315">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00" w:lineRule="exact"/>
        <w:ind w:left="0" w:right="0" w:firstLine="0"/>
        <w:jc w:val="center"/>
        <w:rPr>
          <w:rFonts w:hint="eastAsia" w:ascii="仿宋" w:hAnsi="仿宋" w:eastAsia="仿宋" w:cs="仿宋"/>
          <w:b/>
          <w:bCs/>
          <w:i w:val="0"/>
          <w:iCs w:val="0"/>
          <w:caps w:val="0"/>
          <w:color w:val="333333"/>
          <w:spacing w:val="0"/>
          <w:sz w:val="40"/>
          <w:szCs w:val="40"/>
          <w:highlight w:val="none"/>
          <w:shd w:val="clear" w:fill="FFFFFF"/>
          <w:lang w:val="en-US" w:eastAsia="zh-CN"/>
        </w:rPr>
      </w:pPr>
    </w:p>
    <w:p w14:paraId="40C6DD4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总控制价：</w:t>
      </w: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195562.2元（含税）。</w:t>
      </w: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报价应包含但不限于人工费、设备费、规费、税金、消杀工具、人员和处理过程中产生的一切费用。报价时总价、分项报价及部分项目单价均在控制价以内，超出控制价视为无效报价。</w:t>
      </w:r>
    </w:p>
    <w:p w14:paraId="632325D0">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p>
    <w:p w14:paraId="19F9B7C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default"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分为以下项目，根据现场实际需求分别签订合同。</w:t>
      </w:r>
    </w:p>
    <w:p w14:paraId="59D05F6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1、东城上品小区。</w:t>
      </w:r>
    </w:p>
    <w:p w14:paraId="4A7EDA42">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default"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控制价20000元/年（含税）。</w:t>
      </w:r>
    </w:p>
    <w:p w14:paraId="0A671F7A">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2、芜湖职业技术大学（银湖校区）。</w:t>
      </w:r>
    </w:p>
    <w:p w14:paraId="6DE7A11E">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控制价6600元/年（含税）。</w:t>
      </w:r>
    </w:p>
    <w:p w14:paraId="7E705B7F">
      <w:pPr>
        <w:pStyle w:val="1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宜邻中心。</w:t>
      </w:r>
    </w:p>
    <w:p w14:paraId="3CC0155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default"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控制价96062.2元（0.8元/㎡）(含税）。</w:t>
      </w:r>
    </w:p>
    <w:p w14:paraId="45E0A1E2">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Chars="0" w:right="0" w:rightChars="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4、</w:t>
      </w:r>
      <w:r>
        <w:rPr>
          <w:rFonts w:hint="eastAsia" w:ascii="仿宋_GB2312" w:hAnsi="仿宋_GB2312" w:eastAsia="仿宋_GB2312" w:cs="仿宋_GB2312"/>
          <w:bCs/>
          <w:snapToGrid w:val="0"/>
          <w:kern w:val="0"/>
          <w:sz w:val="28"/>
          <w:szCs w:val="28"/>
          <w:highlight w:val="none"/>
          <w:lang w:val="en-US" w:eastAsia="zh-CN"/>
        </w:rPr>
        <w:t>梦溪科创走廊</w:t>
      </w: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w:t>
      </w:r>
    </w:p>
    <w:p w14:paraId="485A4B0D">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default"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31000元/年（1.45元/㎡）（含税）。</w:t>
      </w:r>
    </w:p>
    <w:p w14:paraId="527DDBD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5、宜航工业产业园、芜湖交警队</w:t>
      </w:r>
    </w:p>
    <w:p w14:paraId="543FC7AF">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控制价16900元/年（含税）。</w:t>
      </w:r>
    </w:p>
    <w:p w14:paraId="6B01D6DC">
      <w:pPr>
        <w:pStyle w:val="1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t>宜居康养示范基地、罗兰小镇宜居养老公寓</w:t>
      </w:r>
    </w:p>
    <w:p w14:paraId="1946EC40">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pPr>
      <w:r>
        <w:rPr>
          <w:rFonts w:hint="eastAsia" w:ascii="仿宋_GB2312" w:hAnsi="仿宋_GB2312" w:eastAsia="仿宋_GB2312" w:cs="仿宋_GB2312"/>
          <w:b/>
          <w:bCs w:val="0"/>
          <w:snapToGrid w:val="0"/>
          <w:color w:val="FF0000"/>
          <w:spacing w:val="0"/>
          <w:w w:val="100"/>
          <w:kern w:val="0"/>
          <w:position w:val="0"/>
          <w:sz w:val="28"/>
          <w:szCs w:val="28"/>
          <w:highlight w:val="none"/>
          <w:shd w:val="clear" w:color="auto" w:fill="auto"/>
          <w:lang w:val="en-US" w:eastAsia="zh-CN" w:bidi="ar-SA"/>
        </w:rPr>
        <w:t>控制价25000元/年（含税）。</w:t>
      </w:r>
    </w:p>
    <w:p w14:paraId="66DA2F0E">
      <w:pPr>
        <w:pStyle w:val="1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00" w:lineRule="exact"/>
        <w:ind w:leftChars="0" w:right="0" w:rightChars="0"/>
        <w:jc w:val="left"/>
        <w:textAlignment w:val="auto"/>
        <w:rPr>
          <w:rFonts w:hint="default" w:ascii="仿宋_GB2312" w:hAnsi="仿宋_GB2312" w:eastAsia="仿宋_GB2312" w:cs="仿宋_GB2312"/>
          <w:bCs/>
          <w:snapToGrid w:val="0"/>
          <w:color w:val="000000"/>
          <w:spacing w:val="0"/>
          <w:w w:val="100"/>
          <w:kern w:val="0"/>
          <w:position w:val="0"/>
          <w:sz w:val="28"/>
          <w:szCs w:val="28"/>
          <w:highlight w:val="none"/>
          <w:shd w:val="clear" w:color="auto" w:fill="auto"/>
          <w:lang w:val="en-US" w:eastAsia="zh-CN" w:bidi="ar-SA"/>
        </w:rPr>
      </w:pPr>
    </w:p>
    <w:p w14:paraId="2D618B9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300" w:lineRule="exact"/>
        <w:ind w:right="0" w:rightChars="0"/>
        <w:jc w:val="left"/>
        <w:textAlignment w:val="auto"/>
        <w:rPr>
          <w:rFonts w:hint="eastAsia" w:ascii="仿宋" w:hAnsi="仿宋" w:eastAsia="仿宋" w:cs="仿宋"/>
          <w:b/>
          <w:bCs/>
          <w:i w:val="0"/>
          <w:iCs w:val="0"/>
          <w:caps w:val="0"/>
          <w:color w:val="333333"/>
          <w:spacing w:val="0"/>
          <w:sz w:val="40"/>
          <w:szCs w:val="40"/>
          <w:highlight w:val="none"/>
          <w:shd w:val="clear" w:fill="FFFFFF"/>
          <w:lang w:val="en-US" w:eastAsia="zh-CN"/>
        </w:rPr>
      </w:pPr>
    </w:p>
    <w:p w14:paraId="3A7450EF">
      <w:pPr>
        <w:numPr>
          <w:ilvl w:val="0"/>
          <w:numId w:val="0"/>
        </w:numPr>
        <w:bidi w:val="0"/>
        <w:ind w:leftChars="0" w:right="0" w:rightChars="0"/>
        <w:jc w:val="left"/>
        <w:rPr>
          <w:rFonts w:hint="eastAsia" w:ascii="仿宋" w:hAnsi="仿宋" w:eastAsia="仿宋" w:cs="仿宋"/>
          <w:b/>
          <w:bCs/>
          <w:i w:val="0"/>
          <w:iCs w:val="0"/>
          <w:caps w:val="0"/>
          <w:color w:val="333333"/>
          <w:spacing w:val="0"/>
          <w:sz w:val="40"/>
          <w:szCs w:val="40"/>
          <w:highlight w:val="none"/>
          <w:shd w:val="clear" w:fill="FFFFFF"/>
          <w:lang w:val="en-US" w:eastAsia="zh-CN"/>
        </w:rPr>
      </w:pPr>
    </w:p>
    <w:p w14:paraId="203992AF">
      <w:pPr>
        <w:bidi w:val="0"/>
        <w:jc w:val="center"/>
        <w:rPr>
          <w:rFonts w:hint="eastAsia"/>
          <w:highlight w:val="none"/>
        </w:rPr>
      </w:pPr>
    </w:p>
    <w:p w14:paraId="4B22DE6E">
      <w:pPr>
        <w:bidi w:val="0"/>
        <w:jc w:val="center"/>
        <w:rPr>
          <w:rFonts w:hint="eastAsia"/>
          <w:highlight w:val="none"/>
        </w:rPr>
      </w:pPr>
    </w:p>
    <w:p w14:paraId="5FEC6DB6">
      <w:pPr>
        <w:bidi w:val="0"/>
        <w:jc w:val="center"/>
        <w:rPr>
          <w:rFonts w:hint="eastAsia"/>
          <w:highlight w:val="none"/>
        </w:rPr>
      </w:pPr>
    </w:p>
    <w:p w14:paraId="2D278CA3">
      <w:pPr>
        <w:bidi w:val="0"/>
        <w:jc w:val="center"/>
        <w:rPr>
          <w:rFonts w:hint="eastAsia"/>
          <w:highlight w:val="none"/>
        </w:rPr>
      </w:pPr>
    </w:p>
    <w:p w14:paraId="6117763A">
      <w:pPr>
        <w:bidi w:val="0"/>
        <w:jc w:val="center"/>
        <w:rPr>
          <w:rFonts w:hint="eastAsia"/>
          <w:highlight w:val="none"/>
        </w:rPr>
      </w:pPr>
    </w:p>
    <w:p w14:paraId="65A28399">
      <w:pPr>
        <w:bidi w:val="0"/>
        <w:jc w:val="center"/>
        <w:rPr>
          <w:rFonts w:hint="eastAsia"/>
          <w:highlight w:val="none"/>
        </w:rPr>
      </w:pPr>
    </w:p>
    <w:p w14:paraId="02ABE880">
      <w:pPr>
        <w:bidi w:val="0"/>
        <w:jc w:val="center"/>
        <w:rPr>
          <w:rFonts w:hint="eastAsia"/>
          <w:highlight w:val="none"/>
        </w:rPr>
      </w:pPr>
    </w:p>
    <w:p w14:paraId="0900E887">
      <w:pPr>
        <w:bidi w:val="0"/>
        <w:jc w:val="center"/>
        <w:rPr>
          <w:rFonts w:hint="eastAsia"/>
          <w:highlight w:val="none"/>
        </w:rPr>
      </w:pPr>
    </w:p>
    <w:p w14:paraId="0A27DEAB">
      <w:pPr>
        <w:bidi w:val="0"/>
        <w:jc w:val="center"/>
        <w:rPr>
          <w:rFonts w:hint="eastAsia"/>
          <w:highlight w:val="none"/>
        </w:rPr>
      </w:pPr>
    </w:p>
    <w:p w14:paraId="5109D608">
      <w:pPr>
        <w:bidi w:val="0"/>
        <w:jc w:val="center"/>
        <w:rPr>
          <w:rFonts w:hint="eastAsia"/>
          <w:highlight w:val="none"/>
        </w:rPr>
      </w:pPr>
    </w:p>
    <w:p w14:paraId="26EE90D9">
      <w:pPr>
        <w:bidi w:val="0"/>
        <w:jc w:val="center"/>
        <w:rPr>
          <w:rFonts w:hint="eastAsia"/>
          <w:highlight w:val="none"/>
        </w:rPr>
      </w:pPr>
    </w:p>
    <w:p w14:paraId="7962F4E7">
      <w:pPr>
        <w:bidi w:val="0"/>
        <w:jc w:val="center"/>
        <w:rPr>
          <w:rFonts w:hint="eastAsia"/>
          <w:highlight w:val="none"/>
        </w:rPr>
      </w:pPr>
    </w:p>
    <w:p w14:paraId="22DBD19F">
      <w:pPr>
        <w:bidi w:val="0"/>
        <w:jc w:val="center"/>
        <w:rPr>
          <w:rFonts w:hint="eastAsia"/>
          <w:highlight w:val="none"/>
        </w:rPr>
      </w:pPr>
    </w:p>
    <w:p w14:paraId="4ECC4992">
      <w:pPr>
        <w:bidi w:val="0"/>
        <w:jc w:val="center"/>
        <w:rPr>
          <w:rFonts w:hint="eastAsia"/>
          <w:highlight w:val="none"/>
        </w:rPr>
      </w:pPr>
    </w:p>
    <w:p w14:paraId="10B8F9B2">
      <w:pPr>
        <w:bidi w:val="0"/>
        <w:jc w:val="center"/>
        <w:rPr>
          <w:rFonts w:hint="eastAsia"/>
          <w:highlight w:val="none"/>
        </w:rPr>
      </w:pPr>
    </w:p>
    <w:p w14:paraId="18CBA2DA">
      <w:pPr>
        <w:bidi w:val="0"/>
        <w:jc w:val="center"/>
        <w:rPr>
          <w:rFonts w:hint="eastAsia"/>
          <w:highlight w:val="none"/>
        </w:rPr>
      </w:pPr>
    </w:p>
    <w:p w14:paraId="0F511E2F">
      <w:pPr>
        <w:bidi w:val="0"/>
        <w:jc w:val="center"/>
        <w:rPr>
          <w:rFonts w:hint="eastAsia"/>
          <w:highlight w:val="none"/>
        </w:rPr>
      </w:pPr>
    </w:p>
    <w:p w14:paraId="48C7B2B5">
      <w:pPr>
        <w:bidi w:val="0"/>
        <w:jc w:val="center"/>
        <w:rPr>
          <w:rFonts w:hint="eastAsia"/>
          <w:highlight w:val="none"/>
        </w:rPr>
      </w:pPr>
    </w:p>
    <w:p w14:paraId="68937138">
      <w:pPr>
        <w:bidi w:val="0"/>
        <w:jc w:val="center"/>
        <w:rPr>
          <w:rFonts w:hint="eastAsia"/>
          <w:highlight w:val="none"/>
        </w:rPr>
      </w:pPr>
    </w:p>
    <w:p w14:paraId="672CC91B">
      <w:pPr>
        <w:bidi w:val="0"/>
        <w:jc w:val="both"/>
        <w:rPr>
          <w:rFonts w:hint="eastAsia"/>
          <w:highlight w:val="none"/>
        </w:rPr>
      </w:pPr>
    </w:p>
    <w:p w14:paraId="78ACE49F">
      <w:pPr>
        <w:bidi w:val="0"/>
        <w:jc w:val="both"/>
        <w:rPr>
          <w:rFonts w:hint="eastAsia"/>
          <w:highlight w:val="none"/>
        </w:rPr>
      </w:pPr>
    </w:p>
    <w:p w14:paraId="030CE64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rPr>
          <w:rFonts w:hint="eastAsia" w:ascii="仿宋" w:hAnsi="仿宋" w:eastAsia="仿宋" w:cs="仿宋"/>
          <w:b/>
          <w:bCs/>
          <w:i w:val="0"/>
          <w:iCs w:val="0"/>
          <w:caps w:val="0"/>
          <w:color w:val="333333"/>
          <w:spacing w:val="0"/>
          <w:sz w:val="40"/>
          <w:szCs w:val="40"/>
          <w:highlight w:val="none"/>
          <w:shd w:val="clear" w:fill="FFFFFF"/>
          <w:lang w:val="en-US" w:eastAsia="zh-CN"/>
        </w:rPr>
      </w:pPr>
      <w:bookmarkStart w:id="158" w:name="OLE_LINK18"/>
      <w:r>
        <w:rPr>
          <w:rFonts w:hint="eastAsia" w:ascii="仿宋" w:hAnsi="仿宋" w:eastAsia="仿宋" w:cs="仿宋"/>
          <w:b/>
          <w:bCs/>
          <w:i w:val="0"/>
          <w:iCs w:val="0"/>
          <w:caps w:val="0"/>
          <w:color w:val="333333"/>
          <w:spacing w:val="0"/>
          <w:sz w:val="40"/>
          <w:szCs w:val="40"/>
          <w:highlight w:val="none"/>
          <w:shd w:val="clear" w:fill="FFFFFF"/>
          <w:lang w:val="en-US" w:eastAsia="zh-CN"/>
        </w:rPr>
        <w:t>东城上品小区</w:t>
      </w:r>
    </w:p>
    <w:p w14:paraId="37E564CF">
      <w:pPr>
        <w:keepNext w:val="0"/>
        <w:keepLines w:val="0"/>
        <w:pageBreakBefore w:val="0"/>
        <w:widowControl/>
        <w:numPr>
          <w:ilvl w:val="0"/>
          <w:numId w:val="3"/>
        </w:numPr>
        <w:kinsoku/>
        <w:wordWrap/>
        <w:overflowPunct/>
        <w:topLinePunct w:val="0"/>
        <w:autoSpaceDE/>
        <w:autoSpaceDN/>
        <w:bidi w:val="0"/>
        <w:adjustRightInd/>
        <w:snapToGrid/>
        <w:spacing w:line="300" w:lineRule="exact"/>
        <w:jc w:val="left"/>
        <w:rPr>
          <w:rFonts w:hint="eastAsia" w:ascii="仿宋" w:hAnsi="仿宋" w:eastAsia="仿宋"/>
          <w:b/>
          <w:bCs/>
          <w:color w:val="000000"/>
          <w:sz w:val="28"/>
          <w:szCs w:val="28"/>
          <w:highlight w:val="none"/>
          <w:lang w:val="en-US" w:eastAsia="zh-CN"/>
        </w:rPr>
      </w:pPr>
      <w:r>
        <w:rPr>
          <w:rFonts w:hint="eastAsia" w:ascii="仿宋" w:hAnsi="仿宋" w:eastAsia="仿宋"/>
          <w:b/>
          <w:bCs/>
          <w:color w:val="000000"/>
          <w:sz w:val="28"/>
          <w:szCs w:val="28"/>
          <w:highlight w:val="none"/>
          <w:lang w:val="en-US" w:eastAsia="zh-CN"/>
        </w:rPr>
        <w:t>项目简况</w:t>
      </w:r>
    </w:p>
    <w:p w14:paraId="77AE0DA9">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1、项目名称：东城上品小区病媒生物防制采购项目；</w:t>
      </w:r>
    </w:p>
    <w:p w14:paraId="0F0BB03D">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2、采购人：芜湖宜居物业管理有限公司；</w:t>
      </w:r>
    </w:p>
    <w:p w14:paraId="76A8F6ED">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default"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3、控制价：</w:t>
      </w:r>
      <w:r>
        <w:rPr>
          <w:rFonts w:hint="eastAsia" w:ascii="仿宋_GB2312" w:hAnsi="仿宋_GB2312" w:eastAsia="仿宋_GB2312" w:cs="仿宋_GB2312"/>
          <w:b/>
          <w:bCs w:val="0"/>
          <w:snapToGrid w:val="0"/>
          <w:color w:val="FF0000"/>
          <w:kern w:val="0"/>
          <w:sz w:val="28"/>
          <w:szCs w:val="28"/>
          <w:highlight w:val="none"/>
          <w:lang w:val="en-US" w:eastAsia="zh-CN"/>
        </w:rPr>
        <w:t>20000元/年（含税），报价时需报总价，价格均在控制价以内，超出控制价视为无效报价；</w:t>
      </w:r>
    </w:p>
    <w:p w14:paraId="48346A16">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4、资金来源：自筹资金；</w:t>
      </w:r>
    </w:p>
    <w:p w14:paraId="3CA34808">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5、合同期限：2027年9月1日至2028年8月31日</w:t>
      </w:r>
    </w:p>
    <w:p w14:paraId="006AA9B9">
      <w:pPr>
        <w:keepNext w:val="0"/>
        <w:keepLines w:val="0"/>
        <w:pageBreakBefore w:val="0"/>
        <w:kinsoku/>
        <w:wordWrap/>
        <w:overflowPunct/>
        <w:topLinePunct w:val="0"/>
        <w:autoSpaceDE/>
        <w:autoSpaceDN/>
        <w:bidi w:val="0"/>
        <w:adjustRightInd/>
        <w:snapToGrid/>
        <w:spacing w:line="300" w:lineRule="exact"/>
        <w:textAlignment w:val="auto"/>
        <w:rPr>
          <w:rFonts w:hint="default"/>
          <w:b/>
          <w:bCs/>
          <w:highlight w:val="none"/>
          <w:lang w:val="en-US" w:eastAsia="zh-CN"/>
        </w:rPr>
      </w:pPr>
      <w:r>
        <w:rPr>
          <w:rFonts w:hint="eastAsia" w:ascii="仿宋" w:hAnsi="仿宋" w:eastAsia="仿宋" w:cs="仿宋"/>
          <w:b/>
          <w:bCs/>
          <w:kern w:val="2"/>
          <w:sz w:val="28"/>
          <w:szCs w:val="28"/>
          <w:highlight w:val="none"/>
          <w:lang w:val="en-US" w:eastAsia="zh-CN" w:bidi="ar-SA"/>
        </w:rPr>
        <w:t>二、具体需求目标</w:t>
      </w:r>
    </w:p>
    <w:p w14:paraId="292033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1、服务消杀范围：</w:t>
      </w:r>
    </w:p>
    <w:p w14:paraId="0A286945">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rPr>
          <w:rFonts w:hint="default"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A、住宅楼单元大厅、电梯机房</w:t>
      </w:r>
    </w:p>
    <w:p w14:paraId="4EAE82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default"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B、楼栋外围、地下车库</w:t>
      </w:r>
    </w:p>
    <w:p w14:paraId="46BE9F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default"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C、配电间、消防泵房</w:t>
      </w:r>
    </w:p>
    <w:p w14:paraId="0DF192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default"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D、总电房、监控室</w:t>
      </w:r>
    </w:p>
    <w:p w14:paraId="264D6B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E、物业中心</w:t>
      </w:r>
    </w:p>
    <w:p w14:paraId="316BBC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F、营销中心</w:t>
      </w:r>
    </w:p>
    <w:p w14:paraId="45F14B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G、门卫室。</w:t>
      </w:r>
    </w:p>
    <w:p w14:paraId="0C87F02A">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2、消杀频次：</w:t>
      </w:r>
    </w:p>
    <w:tbl>
      <w:tblPr>
        <w:tblStyle w:val="22"/>
        <w:tblW w:w="79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441"/>
        <w:gridCol w:w="1775"/>
        <w:gridCol w:w="1912"/>
        <w:gridCol w:w="1938"/>
      </w:tblGrid>
      <w:tr w14:paraId="1B63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95" w:type="dxa"/>
          </w:tcPr>
          <w:p w14:paraId="486C9D02">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序号</w:t>
            </w:r>
          </w:p>
        </w:tc>
        <w:tc>
          <w:tcPr>
            <w:tcW w:w="1441" w:type="dxa"/>
          </w:tcPr>
          <w:p w14:paraId="10B0FFF3">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服务名称</w:t>
            </w:r>
          </w:p>
        </w:tc>
        <w:tc>
          <w:tcPr>
            <w:tcW w:w="1775" w:type="dxa"/>
          </w:tcPr>
          <w:p w14:paraId="020D4D05">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服务区域</w:t>
            </w:r>
          </w:p>
        </w:tc>
        <w:tc>
          <w:tcPr>
            <w:tcW w:w="1912" w:type="dxa"/>
          </w:tcPr>
          <w:p w14:paraId="7AE0CAAD">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服务频次</w:t>
            </w:r>
          </w:p>
        </w:tc>
        <w:tc>
          <w:tcPr>
            <w:tcW w:w="1938" w:type="dxa"/>
          </w:tcPr>
          <w:p w14:paraId="728A8406">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消杀种类</w:t>
            </w:r>
          </w:p>
        </w:tc>
      </w:tr>
      <w:tr w14:paraId="2458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895" w:type="dxa"/>
          </w:tcPr>
          <w:p w14:paraId="2204C5C3">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1</w:t>
            </w:r>
          </w:p>
        </w:tc>
        <w:tc>
          <w:tcPr>
            <w:tcW w:w="1441" w:type="dxa"/>
            <w:vMerge w:val="restart"/>
          </w:tcPr>
          <w:p w14:paraId="569A3D6C">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p w14:paraId="1FAA8373">
            <w:pPr>
              <w:bidi w:val="0"/>
              <w:rPr>
                <w:rFonts w:hint="eastAsia" w:ascii="Calibri" w:hAnsi="Calibri" w:eastAsia="宋体" w:cs="Times New Roman"/>
                <w:kern w:val="2"/>
                <w:sz w:val="21"/>
                <w:szCs w:val="22"/>
                <w:highlight w:val="none"/>
                <w:lang w:val="en-US" w:eastAsia="zh-CN" w:bidi="ar-SA"/>
              </w:rPr>
            </w:pPr>
          </w:p>
          <w:p w14:paraId="50F713A3">
            <w:pPr>
              <w:bidi w:val="0"/>
              <w:jc w:val="center"/>
              <w:rPr>
                <w:rFonts w:hint="eastAsia"/>
                <w:highlight w:val="none"/>
                <w:lang w:val="en-US" w:eastAsia="zh-CN"/>
              </w:rPr>
            </w:pPr>
          </w:p>
          <w:p w14:paraId="1D3B2E28">
            <w:pPr>
              <w:bidi w:val="0"/>
              <w:jc w:val="center"/>
              <w:rPr>
                <w:rFonts w:hint="eastAsia"/>
                <w:highlight w:val="none"/>
                <w:lang w:val="en-US" w:eastAsia="zh-CN"/>
              </w:rPr>
            </w:pPr>
          </w:p>
          <w:p w14:paraId="6E90480B">
            <w:pPr>
              <w:bidi w:val="0"/>
              <w:jc w:val="center"/>
              <w:rPr>
                <w:rFonts w:hint="eastAsia"/>
                <w:highlight w:val="none"/>
                <w:lang w:val="en-US" w:eastAsia="zh-CN"/>
              </w:rPr>
            </w:pPr>
          </w:p>
          <w:p w14:paraId="66E052D5">
            <w:pPr>
              <w:bidi w:val="0"/>
              <w:jc w:val="center"/>
              <w:rPr>
                <w:rFonts w:hint="eastAsia"/>
                <w:highlight w:val="none"/>
                <w:lang w:val="en-US" w:eastAsia="zh-CN"/>
              </w:rPr>
            </w:pPr>
          </w:p>
          <w:p w14:paraId="6FEC4C4D">
            <w:pPr>
              <w:bidi w:val="0"/>
              <w:jc w:val="center"/>
              <w:rPr>
                <w:rFonts w:hint="eastAsia"/>
                <w:highlight w:val="none"/>
                <w:lang w:val="en-US" w:eastAsia="zh-CN"/>
              </w:rPr>
            </w:pPr>
          </w:p>
          <w:p w14:paraId="1D46A738">
            <w:pPr>
              <w:bidi w:val="0"/>
              <w:jc w:val="center"/>
              <w:rPr>
                <w:rFonts w:hint="eastAsia"/>
                <w:highlight w:val="none"/>
                <w:lang w:val="en-US" w:eastAsia="zh-CN"/>
              </w:rPr>
            </w:pPr>
          </w:p>
          <w:p w14:paraId="78551C86">
            <w:pPr>
              <w:bidi w:val="0"/>
              <w:jc w:val="center"/>
              <w:rPr>
                <w:rFonts w:hint="default"/>
                <w:highlight w:val="none"/>
                <w:lang w:val="en-US" w:eastAsia="zh-CN"/>
              </w:rPr>
            </w:pPr>
            <w:r>
              <w:rPr>
                <w:rFonts w:hint="eastAsia" w:ascii="仿宋_GB2312" w:hAnsi="仿宋_GB2312" w:eastAsia="仿宋_GB2312" w:cs="仿宋_GB2312"/>
                <w:bCs/>
                <w:snapToGrid w:val="0"/>
                <w:kern w:val="0"/>
                <w:sz w:val="28"/>
                <w:szCs w:val="28"/>
                <w:highlight w:val="none"/>
                <w:vertAlign w:val="baseline"/>
                <w:lang w:val="en-US" w:eastAsia="zh-CN" w:bidi="ar-SA"/>
              </w:rPr>
              <w:t>宜居东城上品小区</w:t>
            </w:r>
          </w:p>
        </w:tc>
        <w:tc>
          <w:tcPr>
            <w:tcW w:w="1775" w:type="dxa"/>
          </w:tcPr>
          <w:p w14:paraId="75EDA309">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4"/>
                <w:szCs w:val="24"/>
                <w:highlight w:val="none"/>
                <w:lang w:val="en-US" w:eastAsia="zh-CN" w:bidi="ar-SA"/>
              </w:rPr>
              <w:t>住宅楼单元大厅、电梯机房</w:t>
            </w:r>
          </w:p>
        </w:tc>
        <w:tc>
          <w:tcPr>
            <w:tcW w:w="1912" w:type="dxa"/>
            <w:vMerge w:val="restart"/>
          </w:tcPr>
          <w:p w14:paraId="25625E16">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p w14:paraId="1EC1A170">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p w14:paraId="2120DCFD">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5-10每月2次，11-4月每月1次（全年18次）</w:t>
            </w:r>
          </w:p>
        </w:tc>
        <w:tc>
          <w:tcPr>
            <w:tcW w:w="1938" w:type="dxa"/>
            <w:vMerge w:val="restart"/>
          </w:tcPr>
          <w:p w14:paraId="5F57E552">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p w14:paraId="73959B04">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p w14:paraId="3F372D6E">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p w14:paraId="718AEDDF">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p w14:paraId="62048803">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四害消杀</w:t>
            </w:r>
          </w:p>
        </w:tc>
      </w:tr>
      <w:tr w14:paraId="1ACE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895" w:type="dxa"/>
          </w:tcPr>
          <w:p w14:paraId="747D1AEB">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2</w:t>
            </w:r>
          </w:p>
        </w:tc>
        <w:tc>
          <w:tcPr>
            <w:tcW w:w="1441" w:type="dxa"/>
            <w:vMerge w:val="continue"/>
          </w:tcPr>
          <w:p w14:paraId="073842E0">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775" w:type="dxa"/>
          </w:tcPr>
          <w:p w14:paraId="2B646B22">
            <w:pPr>
              <w:keepNext w:val="0"/>
              <w:keepLines w:val="0"/>
              <w:widowControl/>
              <w:suppressLineNumbers w:val="0"/>
              <w:jc w:val="center"/>
              <w:rPr>
                <w:rFonts w:hint="eastAsia" w:ascii="仿宋_GB2312" w:hAnsi="仿宋_GB2312" w:eastAsia="仿宋_GB2312" w:cs="仿宋_GB2312"/>
                <w:bCs/>
                <w:snapToGrid w:val="0"/>
                <w:kern w:val="0"/>
                <w:sz w:val="24"/>
                <w:szCs w:val="24"/>
                <w:highlight w:val="none"/>
                <w:lang w:val="en-US" w:eastAsia="zh-CN" w:bidi="ar-SA"/>
              </w:rPr>
            </w:pPr>
            <w:r>
              <w:rPr>
                <w:rFonts w:hint="eastAsia" w:ascii="仿宋_GB2312" w:hAnsi="仿宋_GB2312" w:eastAsia="仿宋_GB2312" w:cs="仿宋_GB2312"/>
                <w:bCs/>
                <w:snapToGrid w:val="0"/>
                <w:kern w:val="0"/>
                <w:sz w:val="24"/>
                <w:szCs w:val="24"/>
                <w:highlight w:val="none"/>
                <w:lang w:val="en-US" w:eastAsia="zh-CN" w:bidi="ar-SA"/>
              </w:rPr>
              <w:t>楼栋外围、地下车库</w:t>
            </w:r>
          </w:p>
        </w:tc>
        <w:tc>
          <w:tcPr>
            <w:tcW w:w="1912" w:type="dxa"/>
            <w:vMerge w:val="continue"/>
          </w:tcPr>
          <w:p w14:paraId="72B43664">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938" w:type="dxa"/>
            <w:vMerge w:val="continue"/>
          </w:tcPr>
          <w:p w14:paraId="66BCA21D">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r>
      <w:tr w14:paraId="6856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95" w:type="dxa"/>
          </w:tcPr>
          <w:p w14:paraId="41EBCAF2">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3</w:t>
            </w:r>
          </w:p>
        </w:tc>
        <w:tc>
          <w:tcPr>
            <w:tcW w:w="1441" w:type="dxa"/>
            <w:vMerge w:val="continue"/>
          </w:tcPr>
          <w:p w14:paraId="40B87AD5">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775" w:type="dxa"/>
          </w:tcPr>
          <w:p w14:paraId="7D26E060">
            <w:pPr>
              <w:keepNext w:val="0"/>
              <w:keepLines w:val="0"/>
              <w:widowControl/>
              <w:suppressLineNumbers w:val="0"/>
              <w:jc w:val="center"/>
              <w:rPr>
                <w:rFonts w:hint="eastAsia" w:ascii="仿宋_GB2312" w:hAnsi="仿宋_GB2312" w:eastAsia="仿宋_GB2312" w:cs="仿宋_GB2312"/>
                <w:bCs/>
                <w:snapToGrid w:val="0"/>
                <w:kern w:val="0"/>
                <w:sz w:val="24"/>
                <w:szCs w:val="24"/>
                <w:highlight w:val="none"/>
                <w:lang w:val="en-US" w:eastAsia="zh-CN" w:bidi="ar-SA"/>
              </w:rPr>
            </w:pPr>
            <w:r>
              <w:rPr>
                <w:rFonts w:hint="eastAsia" w:ascii="仿宋_GB2312" w:hAnsi="仿宋_GB2312" w:eastAsia="仿宋_GB2312" w:cs="仿宋_GB2312"/>
                <w:bCs/>
                <w:snapToGrid w:val="0"/>
                <w:kern w:val="0"/>
                <w:sz w:val="24"/>
                <w:szCs w:val="24"/>
                <w:highlight w:val="none"/>
                <w:lang w:val="en-US" w:eastAsia="zh-CN" w:bidi="ar-SA"/>
              </w:rPr>
              <w:t>配电间、消防泵房</w:t>
            </w:r>
          </w:p>
        </w:tc>
        <w:tc>
          <w:tcPr>
            <w:tcW w:w="1912" w:type="dxa"/>
            <w:vMerge w:val="continue"/>
          </w:tcPr>
          <w:p w14:paraId="6F90A067">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938" w:type="dxa"/>
            <w:vMerge w:val="continue"/>
          </w:tcPr>
          <w:p w14:paraId="1F029C03">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r>
      <w:tr w14:paraId="5764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895" w:type="dxa"/>
          </w:tcPr>
          <w:p w14:paraId="1D361C09">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4</w:t>
            </w:r>
          </w:p>
        </w:tc>
        <w:tc>
          <w:tcPr>
            <w:tcW w:w="1441" w:type="dxa"/>
            <w:vMerge w:val="continue"/>
          </w:tcPr>
          <w:p w14:paraId="4D55C8FF">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775" w:type="dxa"/>
          </w:tcPr>
          <w:p w14:paraId="1A9FA7B9">
            <w:pPr>
              <w:keepNext w:val="0"/>
              <w:keepLines w:val="0"/>
              <w:widowControl/>
              <w:suppressLineNumbers w:val="0"/>
              <w:jc w:val="center"/>
              <w:rPr>
                <w:rFonts w:hint="eastAsia" w:ascii="仿宋_GB2312" w:hAnsi="仿宋_GB2312" w:eastAsia="仿宋_GB2312" w:cs="仿宋_GB2312"/>
                <w:bCs/>
                <w:snapToGrid w:val="0"/>
                <w:kern w:val="0"/>
                <w:sz w:val="24"/>
                <w:szCs w:val="24"/>
                <w:highlight w:val="none"/>
                <w:lang w:val="en-US" w:eastAsia="zh-CN" w:bidi="ar-SA"/>
              </w:rPr>
            </w:pPr>
            <w:r>
              <w:rPr>
                <w:rFonts w:hint="eastAsia" w:ascii="仿宋_GB2312" w:hAnsi="仿宋_GB2312" w:eastAsia="仿宋_GB2312" w:cs="仿宋_GB2312"/>
                <w:bCs/>
                <w:snapToGrid w:val="0"/>
                <w:kern w:val="0"/>
                <w:sz w:val="24"/>
                <w:szCs w:val="24"/>
                <w:highlight w:val="none"/>
                <w:lang w:val="en-US" w:eastAsia="zh-CN" w:bidi="ar-SA"/>
              </w:rPr>
              <w:t>总电房、监控室</w:t>
            </w:r>
          </w:p>
        </w:tc>
        <w:tc>
          <w:tcPr>
            <w:tcW w:w="1912" w:type="dxa"/>
            <w:vMerge w:val="continue"/>
          </w:tcPr>
          <w:p w14:paraId="00806F6D">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938" w:type="dxa"/>
            <w:vMerge w:val="continue"/>
          </w:tcPr>
          <w:p w14:paraId="007C979A">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r>
      <w:tr w14:paraId="56F26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895" w:type="dxa"/>
          </w:tcPr>
          <w:p w14:paraId="018138CD">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5</w:t>
            </w:r>
          </w:p>
        </w:tc>
        <w:tc>
          <w:tcPr>
            <w:tcW w:w="1441" w:type="dxa"/>
            <w:vMerge w:val="continue"/>
          </w:tcPr>
          <w:p w14:paraId="19A163A1">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775" w:type="dxa"/>
          </w:tcPr>
          <w:p w14:paraId="1BE5BA90">
            <w:pPr>
              <w:keepNext w:val="0"/>
              <w:keepLines w:val="0"/>
              <w:widowControl/>
              <w:suppressLineNumbers w:val="0"/>
              <w:jc w:val="center"/>
              <w:rPr>
                <w:rFonts w:hint="eastAsia" w:ascii="仿宋_GB2312" w:hAnsi="仿宋_GB2312" w:eastAsia="仿宋_GB2312" w:cs="仿宋_GB2312"/>
                <w:bCs/>
                <w:snapToGrid w:val="0"/>
                <w:kern w:val="0"/>
                <w:sz w:val="24"/>
                <w:szCs w:val="24"/>
                <w:highlight w:val="none"/>
                <w:lang w:val="en-US" w:eastAsia="zh-CN" w:bidi="ar-SA"/>
              </w:rPr>
            </w:pPr>
            <w:r>
              <w:rPr>
                <w:rFonts w:hint="eastAsia" w:ascii="仿宋_GB2312" w:hAnsi="仿宋_GB2312" w:eastAsia="仿宋_GB2312" w:cs="仿宋_GB2312"/>
                <w:bCs/>
                <w:snapToGrid w:val="0"/>
                <w:kern w:val="0"/>
                <w:sz w:val="24"/>
                <w:szCs w:val="24"/>
                <w:highlight w:val="none"/>
                <w:lang w:val="en-US" w:eastAsia="zh-CN" w:bidi="ar-SA"/>
              </w:rPr>
              <w:t>物业中心</w:t>
            </w:r>
          </w:p>
        </w:tc>
        <w:tc>
          <w:tcPr>
            <w:tcW w:w="1912" w:type="dxa"/>
            <w:vMerge w:val="continue"/>
          </w:tcPr>
          <w:p w14:paraId="5A655850">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938" w:type="dxa"/>
            <w:vMerge w:val="continue"/>
          </w:tcPr>
          <w:p w14:paraId="101272D4">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r>
      <w:tr w14:paraId="0E50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trPr>
        <w:tc>
          <w:tcPr>
            <w:tcW w:w="895" w:type="dxa"/>
          </w:tcPr>
          <w:p w14:paraId="2504A7BE">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6</w:t>
            </w:r>
          </w:p>
        </w:tc>
        <w:tc>
          <w:tcPr>
            <w:tcW w:w="1441" w:type="dxa"/>
            <w:vMerge w:val="continue"/>
          </w:tcPr>
          <w:p w14:paraId="1533E61F">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775" w:type="dxa"/>
          </w:tcPr>
          <w:p w14:paraId="0D7579DA">
            <w:pPr>
              <w:keepNext w:val="0"/>
              <w:keepLines w:val="0"/>
              <w:widowControl/>
              <w:suppressLineNumbers w:val="0"/>
              <w:jc w:val="center"/>
              <w:rPr>
                <w:rFonts w:hint="eastAsia" w:ascii="仿宋_GB2312" w:hAnsi="仿宋_GB2312" w:eastAsia="仿宋_GB2312" w:cs="仿宋_GB2312"/>
                <w:bCs/>
                <w:snapToGrid w:val="0"/>
                <w:kern w:val="0"/>
                <w:sz w:val="24"/>
                <w:szCs w:val="24"/>
                <w:highlight w:val="none"/>
                <w:lang w:val="en-US" w:eastAsia="zh-CN" w:bidi="ar-SA"/>
              </w:rPr>
            </w:pPr>
            <w:r>
              <w:rPr>
                <w:rFonts w:hint="eastAsia" w:ascii="仿宋_GB2312" w:hAnsi="仿宋_GB2312" w:eastAsia="仿宋_GB2312" w:cs="仿宋_GB2312"/>
                <w:bCs/>
                <w:snapToGrid w:val="0"/>
                <w:kern w:val="0"/>
                <w:sz w:val="24"/>
                <w:szCs w:val="24"/>
                <w:highlight w:val="none"/>
                <w:lang w:val="en-US" w:eastAsia="zh-CN" w:bidi="ar-SA"/>
              </w:rPr>
              <w:t>营销中心</w:t>
            </w:r>
          </w:p>
        </w:tc>
        <w:tc>
          <w:tcPr>
            <w:tcW w:w="1912" w:type="dxa"/>
            <w:vMerge w:val="continue"/>
          </w:tcPr>
          <w:p w14:paraId="36284E89">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938" w:type="dxa"/>
            <w:vMerge w:val="continue"/>
          </w:tcPr>
          <w:p w14:paraId="56AB2923">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r>
      <w:tr w14:paraId="01DD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895" w:type="dxa"/>
          </w:tcPr>
          <w:p w14:paraId="5BDE772B">
            <w:pPr>
              <w:keepNext w:val="0"/>
              <w:keepLines w:val="0"/>
              <w:widowControl/>
              <w:suppressLineNumbers w:val="0"/>
              <w:jc w:val="center"/>
              <w:rPr>
                <w:rFonts w:hint="default" w:ascii="仿宋_GB2312" w:hAnsi="仿宋_GB2312" w:eastAsia="仿宋_GB2312" w:cs="仿宋_GB2312"/>
                <w:bCs/>
                <w:snapToGrid w:val="0"/>
                <w:kern w:val="0"/>
                <w:sz w:val="28"/>
                <w:szCs w:val="28"/>
                <w:highlight w:val="none"/>
                <w:vertAlign w:val="baseline"/>
                <w:lang w:val="en-US" w:eastAsia="zh-CN" w:bidi="ar-SA"/>
              </w:rPr>
            </w:pPr>
            <w:r>
              <w:rPr>
                <w:rFonts w:hint="eastAsia" w:ascii="仿宋_GB2312" w:hAnsi="仿宋_GB2312" w:eastAsia="仿宋_GB2312" w:cs="仿宋_GB2312"/>
                <w:bCs/>
                <w:snapToGrid w:val="0"/>
                <w:kern w:val="0"/>
                <w:sz w:val="28"/>
                <w:szCs w:val="28"/>
                <w:highlight w:val="none"/>
                <w:vertAlign w:val="baseline"/>
                <w:lang w:val="en-US" w:eastAsia="zh-CN" w:bidi="ar-SA"/>
              </w:rPr>
              <w:t>7</w:t>
            </w:r>
          </w:p>
        </w:tc>
        <w:tc>
          <w:tcPr>
            <w:tcW w:w="1441" w:type="dxa"/>
            <w:vMerge w:val="continue"/>
          </w:tcPr>
          <w:p w14:paraId="09304A89">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775" w:type="dxa"/>
          </w:tcPr>
          <w:p w14:paraId="1F7B1234">
            <w:pPr>
              <w:keepNext w:val="0"/>
              <w:keepLines w:val="0"/>
              <w:widowControl/>
              <w:suppressLineNumbers w:val="0"/>
              <w:jc w:val="center"/>
              <w:rPr>
                <w:rFonts w:hint="eastAsia" w:ascii="仿宋_GB2312" w:hAnsi="仿宋_GB2312" w:eastAsia="仿宋_GB2312" w:cs="仿宋_GB2312"/>
                <w:bCs/>
                <w:snapToGrid w:val="0"/>
                <w:kern w:val="0"/>
                <w:sz w:val="24"/>
                <w:szCs w:val="24"/>
                <w:highlight w:val="none"/>
                <w:lang w:val="en-US" w:eastAsia="zh-CN" w:bidi="ar-SA"/>
              </w:rPr>
            </w:pPr>
            <w:r>
              <w:rPr>
                <w:rFonts w:hint="eastAsia" w:ascii="仿宋_GB2312" w:hAnsi="仿宋_GB2312" w:eastAsia="仿宋_GB2312" w:cs="仿宋_GB2312"/>
                <w:bCs/>
                <w:snapToGrid w:val="0"/>
                <w:kern w:val="0"/>
                <w:sz w:val="24"/>
                <w:szCs w:val="24"/>
                <w:highlight w:val="none"/>
                <w:lang w:val="en-US" w:eastAsia="zh-CN" w:bidi="ar-SA"/>
              </w:rPr>
              <w:t>门卫室</w:t>
            </w:r>
          </w:p>
        </w:tc>
        <w:tc>
          <w:tcPr>
            <w:tcW w:w="1912" w:type="dxa"/>
            <w:vMerge w:val="continue"/>
          </w:tcPr>
          <w:p w14:paraId="4F2CA747">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c>
          <w:tcPr>
            <w:tcW w:w="1938" w:type="dxa"/>
            <w:vMerge w:val="continue"/>
          </w:tcPr>
          <w:p w14:paraId="07FC26F3">
            <w:pPr>
              <w:keepNext w:val="0"/>
              <w:keepLines w:val="0"/>
              <w:widowControl/>
              <w:suppressLineNumbers w:val="0"/>
              <w:jc w:val="center"/>
              <w:rPr>
                <w:rFonts w:hint="eastAsia" w:ascii="仿宋_GB2312" w:hAnsi="仿宋_GB2312" w:eastAsia="仿宋_GB2312" w:cs="仿宋_GB2312"/>
                <w:bCs/>
                <w:snapToGrid w:val="0"/>
                <w:kern w:val="0"/>
                <w:sz w:val="28"/>
                <w:szCs w:val="28"/>
                <w:highlight w:val="none"/>
                <w:vertAlign w:val="baseline"/>
                <w:lang w:val="en-US" w:eastAsia="zh-CN" w:bidi="ar-SA"/>
              </w:rPr>
            </w:pPr>
          </w:p>
        </w:tc>
      </w:tr>
    </w:tbl>
    <w:p w14:paraId="310DC9B8">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textAlignment w:val="auto"/>
        <w:rPr>
          <w:rFonts w:hint="default"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3、供应商实地勘察后报价，</w:t>
      </w:r>
      <w:r>
        <w:rPr>
          <w:rFonts w:hint="eastAsia" w:ascii="仿宋_GB2312" w:hAnsi="仿宋_GB2312" w:eastAsia="仿宋_GB2312" w:cs="仿宋_GB2312"/>
          <w:b/>
          <w:bCs w:val="0"/>
          <w:snapToGrid w:val="0"/>
          <w:color w:val="FF0000"/>
          <w:kern w:val="0"/>
          <w:sz w:val="28"/>
          <w:szCs w:val="28"/>
          <w:highlight w:val="none"/>
          <w:lang w:val="en-US" w:eastAsia="zh-CN" w:bidi="ar-SA"/>
        </w:rPr>
        <w:t>应包含但不限于人工费、设备费、规费、税金、消杀工具、人员和处理过程中产生的一切费用。</w:t>
      </w:r>
    </w:p>
    <w:p w14:paraId="08CC31B2">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三、付款方式</w:t>
      </w:r>
    </w:p>
    <w:p w14:paraId="46082656">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服务验收合格后，</w:t>
      </w:r>
      <w:r>
        <w:rPr>
          <w:rFonts w:hint="eastAsia" w:ascii="仿宋_GB2312" w:hAnsi="宋体" w:eastAsia="仿宋_GB2312" w:cs="Times New Roman"/>
          <w:bCs/>
          <w:snapToGrid w:val="0"/>
          <w:kern w:val="0"/>
          <w:sz w:val="28"/>
          <w:szCs w:val="28"/>
          <w:highlight w:val="none"/>
          <w:lang w:val="en-US" w:eastAsia="zh-CN"/>
        </w:rPr>
        <w:t>根据现场面积数据据实结算</w:t>
      </w:r>
      <w:r>
        <w:rPr>
          <w:rFonts w:hint="eastAsia" w:ascii="仿宋_GB2312" w:hAnsi="仿宋_GB2312" w:eastAsia="仿宋_GB2312" w:cs="仿宋_GB2312"/>
          <w:b w:val="0"/>
          <w:bCs w:val="0"/>
          <w:kern w:val="2"/>
          <w:sz w:val="28"/>
          <w:szCs w:val="28"/>
          <w:highlight w:val="none"/>
          <w:lang w:val="en-US" w:eastAsia="zh-CN" w:bidi="ar-SA"/>
        </w:rPr>
        <w:t>，按季度结算费用。付款前，供应商须向采购人出具相应数额的增值税专用发票，否则采购人有权延迟支付相应费用而不被视为违约，亦无须承担任何违约责任。</w:t>
      </w:r>
    </w:p>
    <w:p w14:paraId="253EB9F9">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四、采购人的责任与义务</w:t>
      </w:r>
    </w:p>
    <w:p w14:paraId="45901E80">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1、有权对供应商的服务工作质量进行监督，提出意见。</w:t>
      </w:r>
    </w:p>
    <w:p w14:paraId="20E1A463">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2、指定人员配合供应商人员开展服务工作，提供必要的工作条件。供应商每次服务结束后，需有采购人（或采购人指定方）在供应商的【灭虫害质量记录报告表】上填写服务意见和建议并签字认可。</w:t>
      </w:r>
    </w:p>
    <w:p w14:paraId="3B5ACDC4">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3、采购人要搞好本单位的环境卫生，在供应商的指导下，落实鼠虫害的环境综合治理措施（包括防护实施的完善和维护）。</w:t>
      </w:r>
    </w:p>
    <w:p w14:paraId="78F477E7">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4、供应商在采购人管理的项目处室内布鼠药或鼠夹后，采购人应告知项目处相关部门对本项目职工进行宣传告知，使其不挪动灭鼠药物或捕鼠器械，以保证灭鼠药物或捕鼠器械的灭鼠有效性和人身安全。</w:t>
      </w:r>
    </w:p>
    <w:p w14:paraId="01F25CCE">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5、按时足额支付供应商的服务费用。</w:t>
      </w:r>
    </w:p>
    <w:p w14:paraId="3DA57841">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五、供应商的责任与义务</w:t>
      </w:r>
    </w:p>
    <w:p w14:paraId="2903B61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1、由供应商派出固定持有有害生物防制员等级证书人员，以专用、专管、专放、专收的方式提供服务范围内的除害工作。</w:t>
      </w:r>
    </w:p>
    <w:p w14:paraId="598F9BD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2、确保服务质量，使密度达到国家病媒生物密度控制水平标准C级要求。</w:t>
      </w:r>
    </w:p>
    <w:p w14:paraId="7039AD5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3、对易发生被人、畜误食的投药场所，应当设有警示标识。</w:t>
      </w:r>
    </w:p>
    <w:p w14:paraId="01CE6B1E">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4、现场服务时，要遵守采购人及院方有关规章制度，做到安全、有效、不污染环境及食品，不使用国家明令禁止的杀鼠剂。</w:t>
      </w:r>
    </w:p>
    <w:p w14:paraId="596A00C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5、供应商使用国家允许的除害药物及器械，根据项目工作时间合理安排除害工作，保证药品不对项目环境造成污染。</w:t>
      </w:r>
    </w:p>
    <w:p w14:paraId="44F23E7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6、供应商需对所投放的药品负责，定期安排人员巡查、换药、回收，因投放的药品造成安全事故，供应商全权负责，赔偿范围包括但不限于医疗费、护理费、误工费及采购人因此支付的赔偿金。</w:t>
      </w:r>
    </w:p>
    <w:p w14:paraId="374AD968">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六、违约条款</w:t>
      </w:r>
    </w:p>
    <w:p w14:paraId="66419CCE">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1、供应商应服从采购人的现场管理，每出现一次不服从现场管理，供应商需缴纳违约金500元给采购人；</w:t>
      </w:r>
    </w:p>
    <w:p w14:paraId="46937DAF">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2、供应商应做好安全文明施工，做好现场围挡和噪音管控。因供应商的原因每出现一次市长热线、人民网等相关媒体、平台投诉的，供应商需缴纳违约金500元给采购人；</w:t>
      </w:r>
    </w:p>
    <w:p w14:paraId="72524FF7">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3、供应商一个合同周期内各项违约达3次以上的，采购人有权直接解除合同,并扣除履约保证金。</w:t>
      </w:r>
    </w:p>
    <w:p w14:paraId="55E6B5FE">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七、其他约定</w:t>
      </w:r>
    </w:p>
    <w:p w14:paraId="66DC0C1D">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1、供应商在为采购人服务期间，如采购人当地有重大社会活动，如大型检查等，采购人提出要求，供应商应予以配合，在其服务的范围内进行强化灭害活动，确保顺利通过检查。</w:t>
      </w:r>
    </w:p>
    <w:p w14:paraId="6482A1E5">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2、应急处理：如遇特别重要情况（如：发现死鼠、活鼠），响应时间不超过12小时，如未按时相应，采购人可按照每次200元作为违约金，在当季费用中直接扣除。</w:t>
      </w:r>
    </w:p>
    <w:p w14:paraId="63B1BA66">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3、采购人合理书面责令供应商存在重大问题需要整改的，供应商在规定的时间内不予服从、不予有效整改者，造成重大舆情或社会不良影响，且一年内达到3起则采购人有权单方面解除合同。</w:t>
      </w:r>
    </w:p>
    <w:p w14:paraId="5637C905">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default" w:ascii="仿宋_GB2312" w:hAnsi="仿宋_GB2312" w:eastAsia="仿宋_GB2312" w:cs="仿宋_GB2312"/>
          <w:b w:val="0"/>
          <w:bCs w:val="0"/>
          <w:color w:val="auto"/>
          <w:spacing w:val="0"/>
          <w:w w:val="100"/>
          <w:kern w:val="2"/>
          <w:position w:val="0"/>
          <w:sz w:val="28"/>
          <w:szCs w:val="28"/>
          <w:highlight w:val="none"/>
          <w:shd w:val="clear"/>
          <w:lang w:val="en-US" w:eastAsia="zh-CN" w:bidi="ar-SA"/>
        </w:rPr>
      </w:pPr>
      <w:r>
        <w:rPr>
          <w:rFonts w:hint="eastAsia" w:ascii="仿宋_GB2312" w:hAnsi="仿宋_GB2312" w:eastAsia="仿宋_GB2312" w:cs="仿宋_GB2312"/>
          <w:b w:val="0"/>
          <w:bCs w:val="0"/>
          <w:color w:val="auto"/>
          <w:spacing w:val="0"/>
          <w:w w:val="100"/>
          <w:kern w:val="2"/>
          <w:position w:val="0"/>
          <w:sz w:val="28"/>
          <w:szCs w:val="28"/>
          <w:highlight w:val="none"/>
          <w:shd w:val="clear"/>
          <w:lang w:val="en-US" w:eastAsia="zh-CN" w:bidi="ar-SA"/>
        </w:rPr>
        <w:t>4、供应商应自行踏勘服务现场，踏勘现场的往返路费及其他费用由供应商自行承担。在现场踏勘中由采购人提供的资料和数据，仅供供应商参考，一切以供应商踏勘现场为准。供应商未到服务现场实地踏勘的，成交后签订合同时和履约过程中，不得以不完全了解现场情况为由，提出任何形式的增加合同价款或索赔的要求。如供应商因未及时踏勘现场而导致的报价缺项漏项导致成交失败、或成交后无法兑现服务，供应商自行承担一切后果。</w:t>
      </w:r>
    </w:p>
    <w:p w14:paraId="40D3DFA2">
      <w:pPr>
        <w:pStyle w:val="11"/>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b w:val="0"/>
          <w:bCs w:val="0"/>
          <w:kern w:val="2"/>
          <w:sz w:val="28"/>
          <w:szCs w:val="28"/>
          <w:highlight w:val="none"/>
          <w:lang w:val="en-US" w:eastAsia="zh-CN" w:bidi="ar-SA"/>
        </w:rPr>
      </w:pPr>
    </w:p>
    <w:p w14:paraId="72494E66">
      <w:pPr>
        <w:keepNext w:val="0"/>
        <w:keepLines w:val="0"/>
        <w:pageBreakBefore w:val="0"/>
        <w:widowControl/>
        <w:kinsoku/>
        <w:wordWrap/>
        <w:overflowPunct/>
        <w:topLinePunct w:val="0"/>
        <w:autoSpaceDE/>
        <w:autoSpaceDN/>
        <w:bidi w:val="0"/>
        <w:adjustRightInd/>
        <w:snapToGrid/>
        <w:spacing w:line="400" w:lineRule="exact"/>
        <w:jc w:val="both"/>
        <w:textAlignment w:val="center"/>
        <w:rPr>
          <w:rFonts w:hint="default"/>
          <w:sz w:val="28"/>
          <w:szCs w:val="28"/>
          <w:highlight w:val="none"/>
          <w:lang w:val="en-US" w:eastAsia="zh-CN"/>
        </w:rPr>
      </w:pPr>
    </w:p>
    <w:p w14:paraId="76431DB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252F89F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0305908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1933B792">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0D30EFF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21C20985">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4C41E117">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58CE228B">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70F2617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3423640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3C9E550B">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09F4C63D">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1AB9914F">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6F9E722B">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1969ACE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5C9FDE51">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49A23B2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7708CF92">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4BE3DE7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27C2A23C">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0517951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30268905">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33F2AA7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2416B86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28AE3487">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10190D01">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5E1AC26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74477F9F">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56C7807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p>
    <w:p w14:paraId="57EF3E96">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rPr>
          <w:rFonts w:hint="eastAsia" w:ascii="仿宋" w:hAnsi="仿宋" w:eastAsia="仿宋" w:cs="仿宋"/>
          <w:b/>
          <w:bCs/>
          <w:i w:val="0"/>
          <w:iCs w:val="0"/>
          <w:caps w:val="0"/>
          <w:color w:val="333333"/>
          <w:spacing w:val="0"/>
          <w:sz w:val="40"/>
          <w:szCs w:val="40"/>
          <w:highlight w:val="none"/>
          <w:shd w:val="clear" w:fill="FFFFFF"/>
          <w:lang w:val="en-US" w:eastAsia="zh-CN"/>
        </w:rPr>
      </w:pPr>
      <w:r>
        <w:rPr>
          <w:rFonts w:hint="eastAsia" w:ascii="仿宋" w:hAnsi="仿宋" w:eastAsia="仿宋" w:cs="仿宋"/>
          <w:b/>
          <w:bCs/>
          <w:i w:val="0"/>
          <w:iCs w:val="0"/>
          <w:caps w:val="0"/>
          <w:color w:val="333333"/>
          <w:spacing w:val="0"/>
          <w:sz w:val="40"/>
          <w:szCs w:val="40"/>
          <w:highlight w:val="none"/>
          <w:shd w:val="clear" w:fill="FFFFFF"/>
          <w:lang w:val="en-US" w:eastAsia="zh-CN"/>
        </w:rPr>
        <w:t>芜湖职业技术大学（银湖校区）</w:t>
      </w:r>
    </w:p>
    <w:p w14:paraId="11D60876">
      <w:pPr>
        <w:keepNext w:val="0"/>
        <w:keepLines w:val="0"/>
        <w:pageBreakBefore w:val="0"/>
        <w:widowControl/>
        <w:numPr>
          <w:ilvl w:val="0"/>
          <w:numId w:val="0"/>
        </w:numPr>
        <w:kinsoku/>
        <w:wordWrap/>
        <w:overflowPunct/>
        <w:topLinePunct w:val="0"/>
        <w:autoSpaceDE/>
        <w:autoSpaceDN/>
        <w:bidi w:val="0"/>
        <w:adjustRightInd/>
        <w:snapToGrid/>
        <w:spacing w:line="300" w:lineRule="exact"/>
        <w:ind w:leftChars="0" w:right="0" w:rightChars="0"/>
        <w:jc w:val="left"/>
        <w:rPr>
          <w:rFonts w:hint="eastAsia" w:ascii="仿宋" w:hAnsi="仿宋" w:eastAsia="仿宋"/>
          <w:b/>
          <w:bCs/>
          <w:color w:val="000000"/>
          <w:sz w:val="28"/>
          <w:szCs w:val="28"/>
          <w:highlight w:val="none"/>
          <w:lang w:val="en-US" w:eastAsia="zh-CN"/>
        </w:rPr>
      </w:pPr>
      <w:r>
        <w:rPr>
          <w:rFonts w:hint="eastAsia" w:ascii="仿宋" w:hAnsi="仿宋" w:eastAsia="仿宋"/>
          <w:b/>
          <w:bCs/>
          <w:color w:val="000000"/>
          <w:sz w:val="28"/>
          <w:szCs w:val="28"/>
          <w:highlight w:val="none"/>
          <w:lang w:val="en-US" w:eastAsia="zh-CN"/>
        </w:rPr>
        <w:t>一、项目简况</w:t>
      </w:r>
    </w:p>
    <w:p w14:paraId="5183D4F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00" w:lineRule="exact"/>
        <w:ind w:left="0" w:right="0" w:firstLine="560" w:firstLineChars="200"/>
        <w:jc w:val="both"/>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1、项目名称：芜湖职业技术大学（银湖校区）病媒生物防制采购项目；</w:t>
      </w:r>
    </w:p>
    <w:p w14:paraId="58D69804">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2、采购人：芜湖宜居物业管理有限公司；</w:t>
      </w:r>
    </w:p>
    <w:p w14:paraId="49B37650">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3、控制价：</w:t>
      </w:r>
      <w:r>
        <w:rPr>
          <w:rFonts w:hint="eastAsia" w:ascii="仿宋_GB2312" w:hAnsi="仿宋_GB2312" w:eastAsia="仿宋_GB2312" w:cs="仿宋_GB2312"/>
          <w:b/>
          <w:bCs/>
          <w:color w:val="FF0000"/>
          <w:kern w:val="2"/>
          <w:sz w:val="28"/>
          <w:szCs w:val="28"/>
          <w:highlight w:val="none"/>
          <w:lang w:val="en-US" w:eastAsia="zh-CN" w:bidi="ar-SA"/>
        </w:rPr>
        <w:t>6600元/年（含税），报价时需报总价，价格均在控制价以内，超出控制价视为无效报价；</w:t>
      </w:r>
    </w:p>
    <w:p w14:paraId="7BC3F58F">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4、资金来源：自筹资金；</w:t>
      </w:r>
    </w:p>
    <w:p w14:paraId="3046B072">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5、配送项目位置：芜湖职业技术大学（银湖校区）；</w:t>
      </w:r>
    </w:p>
    <w:p w14:paraId="025921B6">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6、合同期限：根据项目实际情况确定服务期。</w:t>
      </w:r>
    </w:p>
    <w:p w14:paraId="6BE7B42E">
      <w:pPr>
        <w:keepNext w:val="0"/>
        <w:keepLines w:val="0"/>
        <w:pageBreakBefore w:val="0"/>
        <w:kinsoku/>
        <w:wordWrap/>
        <w:overflowPunct/>
        <w:topLinePunct w:val="0"/>
        <w:autoSpaceDE/>
        <w:autoSpaceDN/>
        <w:bidi w:val="0"/>
        <w:adjustRightInd/>
        <w:snapToGrid/>
        <w:spacing w:line="300" w:lineRule="exact"/>
        <w:textAlignment w:val="auto"/>
        <w:rPr>
          <w:rFonts w:hint="default"/>
          <w:b/>
          <w:bCs/>
          <w:highlight w:val="none"/>
          <w:lang w:val="en-US" w:eastAsia="zh-CN"/>
        </w:rPr>
      </w:pPr>
      <w:r>
        <w:rPr>
          <w:rFonts w:hint="eastAsia" w:ascii="仿宋" w:hAnsi="仿宋" w:eastAsia="仿宋" w:cs="仿宋"/>
          <w:b/>
          <w:bCs/>
          <w:kern w:val="2"/>
          <w:sz w:val="28"/>
          <w:szCs w:val="28"/>
          <w:highlight w:val="none"/>
          <w:lang w:val="en-US" w:eastAsia="zh-CN" w:bidi="ar-SA"/>
        </w:rPr>
        <w:t>二、具体需求目标</w:t>
      </w:r>
    </w:p>
    <w:p w14:paraId="76ADD6A0">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1、服务消杀范围：芜湖职业技术大学（银湖校区）。</w:t>
      </w:r>
    </w:p>
    <w:p w14:paraId="35D03245">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2、虫害防制种类：四害消杀。</w:t>
      </w:r>
    </w:p>
    <w:p w14:paraId="533F88AC">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3、消杀频次：5-6月份、9-10月份，每月1次（全年4次）</w:t>
      </w:r>
    </w:p>
    <w:p w14:paraId="52E296A6">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4、供应商以包工、包料方式承接采购方委托的虫害作业，供应商进行作业所用的专用机械、工具及各种杀虫剂等物品均自行负责。若供应商在工作范围内因工作需要增添人员，均属供应商内部安排。</w:t>
      </w:r>
    </w:p>
    <w:tbl>
      <w:tblPr>
        <w:tblStyle w:val="22"/>
        <w:tblW w:w="0" w:type="auto"/>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1830"/>
        <w:gridCol w:w="1518"/>
        <w:gridCol w:w="1260"/>
        <w:gridCol w:w="2800"/>
      </w:tblGrid>
      <w:tr w14:paraId="545F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777" w:type="dxa"/>
          </w:tcPr>
          <w:p w14:paraId="55EA43F1">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序号</w:t>
            </w:r>
          </w:p>
        </w:tc>
        <w:tc>
          <w:tcPr>
            <w:tcW w:w="1830" w:type="dxa"/>
          </w:tcPr>
          <w:p w14:paraId="5BCB8D34">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服务区域</w:t>
            </w:r>
          </w:p>
        </w:tc>
        <w:tc>
          <w:tcPr>
            <w:tcW w:w="1518" w:type="dxa"/>
          </w:tcPr>
          <w:p w14:paraId="5F28E3AE">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服务频次</w:t>
            </w:r>
          </w:p>
        </w:tc>
        <w:tc>
          <w:tcPr>
            <w:tcW w:w="1260" w:type="dxa"/>
          </w:tcPr>
          <w:p w14:paraId="652EFBB4">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消杀种类</w:t>
            </w:r>
          </w:p>
        </w:tc>
        <w:tc>
          <w:tcPr>
            <w:tcW w:w="2800" w:type="dxa"/>
          </w:tcPr>
          <w:p w14:paraId="363D7754">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备注</w:t>
            </w:r>
          </w:p>
        </w:tc>
      </w:tr>
      <w:tr w14:paraId="33A5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6" w:hRule="atLeast"/>
        </w:trPr>
        <w:tc>
          <w:tcPr>
            <w:tcW w:w="777" w:type="dxa"/>
            <w:vAlign w:val="top"/>
          </w:tcPr>
          <w:p w14:paraId="53C0BC67">
            <w:pPr>
              <w:widowControl/>
              <w:jc w:val="center"/>
              <w:textAlignment w:val="center"/>
              <w:rPr>
                <w:rFonts w:hint="eastAsia" w:ascii="仿宋" w:hAnsi="仿宋" w:eastAsia="仿宋" w:cs="仿宋"/>
                <w:b w:val="0"/>
                <w:bCs w:val="0"/>
                <w:kern w:val="2"/>
                <w:sz w:val="28"/>
                <w:szCs w:val="28"/>
                <w:highlight w:val="none"/>
                <w:lang w:val="en-US" w:eastAsia="zh-CN" w:bidi="ar-SA"/>
              </w:rPr>
            </w:pPr>
          </w:p>
          <w:p w14:paraId="0BE16425">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348CC0A5">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17612DD8">
            <w:pPr>
              <w:widowControl/>
              <w:jc w:val="center"/>
              <w:textAlignment w:val="center"/>
              <w:rPr>
                <w:rFonts w:hint="default" w:ascii="黑体" w:hAnsi="宋体" w:eastAsia="黑体" w:cs="黑体"/>
                <w:color w:val="000000"/>
                <w:kern w:val="0"/>
                <w:sz w:val="24"/>
                <w:szCs w:val="24"/>
                <w:highlight w:val="none"/>
                <w:vertAlign w:val="baseline"/>
                <w:lang w:val="en-US" w:eastAsia="zh-CN" w:bidi="ar"/>
              </w:rPr>
            </w:pPr>
            <w:r>
              <w:rPr>
                <w:rFonts w:hint="eastAsia" w:ascii="黑体" w:hAnsi="宋体" w:eastAsia="黑体" w:cs="黑体"/>
                <w:color w:val="000000"/>
                <w:kern w:val="0"/>
                <w:sz w:val="24"/>
                <w:szCs w:val="24"/>
                <w:highlight w:val="none"/>
                <w:vertAlign w:val="baseline"/>
                <w:lang w:val="en-US" w:eastAsia="zh-CN" w:bidi="ar"/>
              </w:rPr>
              <w:t>1</w:t>
            </w:r>
          </w:p>
        </w:tc>
        <w:tc>
          <w:tcPr>
            <w:tcW w:w="1830" w:type="dxa"/>
            <w:vMerge w:val="restart"/>
          </w:tcPr>
          <w:p w14:paraId="4BD8D2C9">
            <w:pPr>
              <w:widowControl/>
              <w:tabs>
                <w:tab w:val="left" w:pos="491"/>
              </w:tabs>
              <w:jc w:val="left"/>
              <w:textAlignment w:val="center"/>
              <w:rPr>
                <w:rFonts w:hint="eastAsia" w:ascii="仿宋" w:hAnsi="仿宋" w:eastAsia="仿宋" w:cs="仿宋"/>
                <w:b w:val="0"/>
                <w:bCs w:val="0"/>
                <w:kern w:val="2"/>
                <w:sz w:val="28"/>
                <w:szCs w:val="28"/>
                <w:highlight w:val="none"/>
                <w:lang w:val="en-US" w:eastAsia="zh-CN" w:bidi="ar-SA"/>
              </w:rPr>
            </w:pPr>
          </w:p>
          <w:p w14:paraId="20A0C56C">
            <w:pPr>
              <w:widowControl/>
              <w:tabs>
                <w:tab w:val="left" w:pos="491"/>
              </w:tabs>
              <w:jc w:val="left"/>
              <w:textAlignment w:val="center"/>
              <w:rPr>
                <w:rFonts w:hint="eastAsia" w:ascii="仿宋" w:hAnsi="仿宋" w:eastAsia="仿宋" w:cs="仿宋"/>
                <w:b w:val="0"/>
                <w:bCs w:val="0"/>
                <w:kern w:val="2"/>
                <w:sz w:val="28"/>
                <w:szCs w:val="28"/>
                <w:highlight w:val="none"/>
                <w:lang w:val="en-US" w:eastAsia="zh-CN" w:bidi="ar-SA"/>
              </w:rPr>
            </w:pPr>
          </w:p>
          <w:p w14:paraId="51F5D932">
            <w:pPr>
              <w:widowControl/>
              <w:tabs>
                <w:tab w:val="left" w:pos="491"/>
              </w:tabs>
              <w:jc w:val="left"/>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一、3栋启能楼教学楼；</w:t>
            </w:r>
          </w:p>
          <w:p w14:paraId="16E70C43">
            <w:pPr>
              <w:widowControl/>
              <w:tabs>
                <w:tab w:val="left" w:pos="491"/>
              </w:tabs>
              <w:jc w:val="left"/>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二、1-14号楼学生宿舍；</w:t>
            </w:r>
          </w:p>
          <w:p w14:paraId="4910ADC3">
            <w:pPr>
              <w:widowControl/>
              <w:tabs>
                <w:tab w:val="left" w:pos="491"/>
              </w:tabs>
              <w:jc w:val="left"/>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三、14号楼附近的教工独栋公寓；</w:t>
            </w:r>
          </w:p>
          <w:p w14:paraId="5685064F">
            <w:pPr>
              <w:widowControl/>
              <w:numPr>
                <w:ilvl w:val="0"/>
                <w:numId w:val="4"/>
              </w:numPr>
              <w:tabs>
                <w:tab w:val="left" w:pos="491"/>
              </w:tabs>
              <w:jc w:val="left"/>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科技教室办公室2-8层部分区域；</w:t>
            </w:r>
          </w:p>
          <w:p w14:paraId="3E8CD854">
            <w:pPr>
              <w:widowControl/>
              <w:numPr>
                <w:ilvl w:val="0"/>
                <w:numId w:val="4"/>
              </w:numPr>
              <w:tabs>
                <w:tab w:val="left" w:pos="491"/>
              </w:tabs>
              <w:jc w:val="left"/>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总务保卫处；</w:t>
            </w:r>
          </w:p>
          <w:p w14:paraId="6AE46F16">
            <w:pPr>
              <w:widowControl/>
              <w:numPr>
                <w:ilvl w:val="0"/>
                <w:numId w:val="4"/>
              </w:numPr>
              <w:tabs>
                <w:tab w:val="left" w:pos="491"/>
              </w:tabs>
              <w:jc w:val="left"/>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配电房。</w:t>
            </w:r>
          </w:p>
        </w:tc>
        <w:tc>
          <w:tcPr>
            <w:tcW w:w="1518" w:type="dxa"/>
          </w:tcPr>
          <w:p w14:paraId="42578CAF">
            <w:pPr>
              <w:widowControl/>
              <w:jc w:val="center"/>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5-6月、9-10月</w:t>
            </w:r>
          </w:p>
          <w:p w14:paraId="202AAFF5">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每月1次（全年4次）</w:t>
            </w:r>
          </w:p>
        </w:tc>
        <w:tc>
          <w:tcPr>
            <w:tcW w:w="1260" w:type="dxa"/>
          </w:tcPr>
          <w:p w14:paraId="0C56A992">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鼠、蟑</w:t>
            </w:r>
          </w:p>
        </w:tc>
        <w:tc>
          <w:tcPr>
            <w:tcW w:w="2800" w:type="dxa"/>
            <w:vMerge w:val="restart"/>
          </w:tcPr>
          <w:p w14:paraId="3F856B71">
            <w:pPr>
              <w:widowControl/>
              <w:jc w:val="both"/>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消杀药剂：溴鼠灵颗粒、高效粘鼠板、防尘罩、鼠夹、鼠饵盒、灭蟑颗粒、高效氯氰菊酯、氯氟醚氯菊酯、警示标签等。</w:t>
            </w:r>
          </w:p>
          <w:p w14:paraId="7754D9F6">
            <w:pPr>
              <w:widowControl/>
              <w:jc w:val="both"/>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color w:val="FF0000"/>
                <w:kern w:val="2"/>
                <w:sz w:val="28"/>
                <w:szCs w:val="28"/>
                <w:highlight w:val="none"/>
                <w:lang w:val="en-US" w:eastAsia="zh-CN" w:bidi="ar-SA"/>
              </w:rPr>
              <w:t>备注：楼栋外围鼠饵站需布置100个左右。个别房间发现鼠情即单独进去处理；灭蟑药放到物业处，根据需要可发给有蟑螂的宿舍房间自行投撒。夏季外围悬挂捕蝇笼。</w:t>
            </w:r>
          </w:p>
        </w:tc>
      </w:tr>
      <w:tr w14:paraId="42E6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4" w:hRule="atLeast"/>
        </w:trPr>
        <w:tc>
          <w:tcPr>
            <w:tcW w:w="777" w:type="dxa"/>
            <w:vAlign w:val="top"/>
          </w:tcPr>
          <w:p w14:paraId="24A469CC">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50390C20">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5CD63962">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510202FB">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1E14CB84">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61971A21">
            <w:pPr>
              <w:widowControl/>
              <w:jc w:val="center"/>
              <w:textAlignment w:val="center"/>
              <w:rPr>
                <w:rFonts w:hint="default" w:ascii="黑体" w:hAnsi="宋体" w:eastAsia="黑体" w:cs="黑体"/>
                <w:color w:val="000000"/>
                <w:kern w:val="0"/>
                <w:sz w:val="24"/>
                <w:szCs w:val="24"/>
                <w:highlight w:val="none"/>
                <w:vertAlign w:val="baseline"/>
                <w:lang w:val="en-US" w:eastAsia="zh-CN" w:bidi="ar"/>
              </w:rPr>
            </w:pPr>
            <w:r>
              <w:rPr>
                <w:rFonts w:hint="eastAsia" w:ascii="黑体" w:hAnsi="宋体" w:eastAsia="黑体" w:cs="黑体"/>
                <w:color w:val="000000"/>
                <w:kern w:val="0"/>
                <w:sz w:val="24"/>
                <w:szCs w:val="24"/>
                <w:highlight w:val="none"/>
                <w:vertAlign w:val="baseline"/>
                <w:lang w:val="en-US" w:eastAsia="zh-CN" w:bidi="ar"/>
              </w:rPr>
              <w:t>2</w:t>
            </w:r>
          </w:p>
        </w:tc>
        <w:tc>
          <w:tcPr>
            <w:tcW w:w="1830" w:type="dxa"/>
            <w:vMerge w:val="continue"/>
          </w:tcPr>
          <w:p w14:paraId="49AB68F6">
            <w:pPr>
              <w:widowControl/>
              <w:jc w:val="both"/>
              <w:textAlignment w:val="center"/>
              <w:rPr>
                <w:rFonts w:hint="eastAsia" w:ascii="黑体" w:hAnsi="宋体" w:eastAsia="黑体" w:cs="黑体"/>
                <w:color w:val="000000"/>
                <w:kern w:val="0"/>
                <w:sz w:val="24"/>
                <w:szCs w:val="24"/>
                <w:highlight w:val="none"/>
                <w:vertAlign w:val="baseline"/>
                <w:lang w:val="en-US" w:eastAsia="zh-CN" w:bidi="ar"/>
              </w:rPr>
            </w:pPr>
          </w:p>
        </w:tc>
        <w:tc>
          <w:tcPr>
            <w:tcW w:w="1518" w:type="dxa"/>
          </w:tcPr>
          <w:p w14:paraId="22589DD8">
            <w:pPr>
              <w:widowControl/>
              <w:jc w:val="center"/>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5-6月、9-10月</w:t>
            </w:r>
          </w:p>
          <w:p w14:paraId="002329A8">
            <w:pPr>
              <w:widowControl/>
              <w:jc w:val="center"/>
              <w:textAlignment w:val="center"/>
              <w:rPr>
                <w:rFonts w:hint="eastAsia"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每月1次（全年4次）</w:t>
            </w:r>
          </w:p>
        </w:tc>
        <w:tc>
          <w:tcPr>
            <w:tcW w:w="1260" w:type="dxa"/>
          </w:tcPr>
          <w:p w14:paraId="01DB50CC">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蚊、蝇</w:t>
            </w:r>
          </w:p>
        </w:tc>
        <w:tc>
          <w:tcPr>
            <w:tcW w:w="2800" w:type="dxa"/>
            <w:vMerge w:val="continue"/>
          </w:tcPr>
          <w:p w14:paraId="4204C5AC">
            <w:pPr>
              <w:widowControl/>
              <w:jc w:val="both"/>
              <w:textAlignment w:val="center"/>
              <w:rPr>
                <w:rFonts w:hint="eastAsia" w:ascii="黑体" w:hAnsi="宋体" w:eastAsia="黑体" w:cs="黑体"/>
                <w:color w:val="000000"/>
                <w:kern w:val="0"/>
                <w:sz w:val="24"/>
                <w:szCs w:val="24"/>
                <w:highlight w:val="none"/>
                <w:vertAlign w:val="baseline"/>
                <w:lang w:val="en-US" w:eastAsia="zh-CN" w:bidi="ar"/>
              </w:rPr>
            </w:pPr>
          </w:p>
        </w:tc>
      </w:tr>
      <w:tr w14:paraId="54C2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777" w:type="dxa"/>
            <w:vAlign w:val="top"/>
          </w:tcPr>
          <w:p w14:paraId="552F6614">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22B46A87">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368CBB0D">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5D3C4BFD">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6C0CEB68">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32E1EBE8">
            <w:pPr>
              <w:widowControl/>
              <w:jc w:val="center"/>
              <w:textAlignment w:val="center"/>
              <w:rPr>
                <w:rFonts w:hint="eastAsia" w:ascii="黑体" w:hAnsi="宋体" w:eastAsia="黑体" w:cs="黑体"/>
                <w:color w:val="000000"/>
                <w:kern w:val="0"/>
                <w:sz w:val="24"/>
                <w:szCs w:val="24"/>
                <w:highlight w:val="none"/>
                <w:vertAlign w:val="baseline"/>
                <w:lang w:val="en-US" w:eastAsia="zh-CN" w:bidi="ar"/>
              </w:rPr>
            </w:pPr>
          </w:p>
          <w:p w14:paraId="02C744E1">
            <w:pPr>
              <w:widowControl/>
              <w:jc w:val="center"/>
              <w:textAlignment w:val="center"/>
              <w:rPr>
                <w:rFonts w:hint="default" w:ascii="黑体" w:hAnsi="宋体" w:eastAsia="黑体" w:cs="黑体"/>
                <w:color w:val="000000"/>
                <w:kern w:val="0"/>
                <w:sz w:val="24"/>
                <w:szCs w:val="24"/>
                <w:highlight w:val="none"/>
                <w:vertAlign w:val="baseline"/>
                <w:lang w:val="en-US" w:eastAsia="zh-CN" w:bidi="ar"/>
              </w:rPr>
            </w:pPr>
            <w:r>
              <w:rPr>
                <w:rFonts w:hint="eastAsia" w:ascii="黑体" w:hAnsi="宋体" w:eastAsia="黑体" w:cs="黑体"/>
                <w:color w:val="000000"/>
                <w:kern w:val="0"/>
                <w:sz w:val="24"/>
                <w:szCs w:val="24"/>
                <w:highlight w:val="none"/>
                <w:vertAlign w:val="baseline"/>
                <w:lang w:val="en-US" w:eastAsia="zh-CN" w:bidi="ar"/>
              </w:rPr>
              <w:t>3</w:t>
            </w:r>
          </w:p>
        </w:tc>
        <w:tc>
          <w:tcPr>
            <w:tcW w:w="1830" w:type="dxa"/>
            <w:vMerge w:val="continue"/>
          </w:tcPr>
          <w:p w14:paraId="7BEBC90F">
            <w:pPr>
              <w:widowControl/>
              <w:jc w:val="both"/>
              <w:textAlignment w:val="center"/>
              <w:rPr>
                <w:rFonts w:hint="eastAsia" w:ascii="黑体" w:hAnsi="宋体" w:eastAsia="黑体" w:cs="黑体"/>
                <w:color w:val="000000"/>
                <w:kern w:val="0"/>
                <w:sz w:val="24"/>
                <w:szCs w:val="24"/>
                <w:highlight w:val="none"/>
                <w:vertAlign w:val="baseline"/>
                <w:lang w:val="en-US" w:eastAsia="zh-CN" w:bidi="ar"/>
              </w:rPr>
            </w:pPr>
          </w:p>
        </w:tc>
        <w:tc>
          <w:tcPr>
            <w:tcW w:w="1518" w:type="dxa"/>
          </w:tcPr>
          <w:p w14:paraId="120FD7D0">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一次性安装外围鼠饵站100个</w:t>
            </w:r>
          </w:p>
        </w:tc>
        <w:tc>
          <w:tcPr>
            <w:tcW w:w="1260" w:type="dxa"/>
          </w:tcPr>
          <w:p w14:paraId="67921F79">
            <w:pPr>
              <w:widowControl/>
              <w:jc w:val="center"/>
              <w:textAlignment w:val="center"/>
              <w:rPr>
                <w:rFonts w:hint="default" w:ascii="仿宋" w:hAnsi="仿宋" w:eastAsia="仿宋" w:cs="仿宋"/>
                <w:b w:val="0"/>
                <w:bCs w:val="0"/>
                <w:kern w:val="2"/>
                <w:sz w:val="28"/>
                <w:szCs w:val="28"/>
                <w:highlight w:val="none"/>
                <w:lang w:val="en-US" w:eastAsia="zh-CN" w:bidi="ar-SA"/>
              </w:rPr>
            </w:pPr>
            <w:r>
              <w:rPr>
                <w:rFonts w:hint="eastAsia" w:ascii="仿宋" w:hAnsi="仿宋" w:eastAsia="仿宋" w:cs="仿宋"/>
                <w:b w:val="0"/>
                <w:bCs w:val="0"/>
                <w:kern w:val="2"/>
                <w:sz w:val="28"/>
                <w:szCs w:val="28"/>
                <w:highlight w:val="none"/>
                <w:lang w:val="en-US" w:eastAsia="zh-CN" w:bidi="ar-SA"/>
              </w:rPr>
              <w:t>鼠</w:t>
            </w:r>
          </w:p>
        </w:tc>
        <w:tc>
          <w:tcPr>
            <w:tcW w:w="2800" w:type="dxa"/>
            <w:vMerge w:val="continue"/>
          </w:tcPr>
          <w:p w14:paraId="7F975B89">
            <w:pPr>
              <w:widowControl/>
              <w:jc w:val="both"/>
              <w:textAlignment w:val="center"/>
              <w:rPr>
                <w:rFonts w:hint="eastAsia" w:ascii="黑体" w:hAnsi="宋体" w:eastAsia="黑体" w:cs="黑体"/>
                <w:color w:val="000000"/>
                <w:kern w:val="0"/>
                <w:sz w:val="24"/>
                <w:szCs w:val="24"/>
                <w:highlight w:val="none"/>
                <w:vertAlign w:val="baseline"/>
                <w:lang w:val="en-US" w:eastAsia="zh-CN" w:bidi="ar"/>
              </w:rPr>
            </w:pPr>
          </w:p>
        </w:tc>
      </w:tr>
    </w:tbl>
    <w:p w14:paraId="5E480AA8">
      <w:pPr>
        <w:keepNext w:val="0"/>
        <w:keepLines w:val="0"/>
        <w:pageBreakBefore w:val="0"/>
        <w:widowControl/>
        <w:kinsoku/>
        <w:wordWrap/>
        <w:overflowPunct/>
        <w:topLinePunct w:val="0"/>
        <w:autoSpaceDE/>
        <w:autoSpaceDN/>
        <w:bidi w:val="0"/>
        <w:adjustRightInd/>
        <w:snapToGrid/>
        <w:spacing w:line="300" w:lineRule="exact"/>
        <w:jc w:val="both"/>
        <w:textAlignment w:val="center"/>
        <w:rPr>
          <w:rFonts w:hint="default"/>
          <w:sz w:val="28"/>
          <w:szCs w:val="28"/>
          <w:highlight w:val="none"/>
          <w:lang w:val="en-US" w:eastAsia="zh-CN"/>
        </w:rPr>
      </w:pPr>
    </w:p>
    <w:p w14:paraId="69BC6A2D">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5、供应商实地勘察后报价，</w:t>
      </w:r>
      <w:r>
        <w:rPr>
          <w:rFonts w:hint="eastAsia" w:ascii="仿宋_GB2312" w:hAnsi="仿宋_GB2312" w:eastAsia="仿宋_GB2312" w:cs="仿宋_GB2312"/>
          <w:b/>
          <w:bCs w:val="0"/>
          <w:snapToGrid w:val="0"/>
          <w:color w:val="FF0000"/>
          <w:kern w:val="0"/>
          <w:sz w:val="28"/>
          <w:szCs w:val="28"/>
          <w:highlight w:val="none"/>
          <w:lang w:val="en-US" w:eastAsia="zh-CN" w:bidi="ar-SA"/>
        </w:rPr>
        <w:t>应包含但不限于人工费、设备费、规费、税金、消杀工具、人员和处理过程中产生的一切费用。</w:t>
      </w:r>
    </w:p>
    <w:p w14:paraId="5A800310">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三、付款方式</w:t>
      </w:r>
    </w:p>
    <w:p w14:paraId="7CE63C6A">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 xml:space="preserve">   </w:t>
      </w:r>
      <w:r>
        <w:rPr>
          <w:rFonts w:hint="eastAsia" w:ascii="仿宋_GB2312" w:hAnsi="仿宋_GB2312" w:eastAsia="仿宋_GB2312" w:cs="仿宋_GB2312"/>
          <w:b w:val="0"/>
          <w:bCs w:val="0"/>
          <w:kern w:val="2"/>
          <w:sz w:val="28"/>
          <w:szCs w:val="28"/>
          <w:highlight w:val="none"/>
          <w:lang w:val="en-US" w:eastAsia="zh-CN" w:bidi="ar-SA"/>
        </w:rPr>
        <w:t>每次消杀完成，现场验收合格后，支付本次消杀费用</w:t>
      </w:r>
      <w:r>
        <w:rPr>
          <w:rFonts w:hint="eastAsia" w:ascii="仿宋_GB2312" w:hAnsi="仿宋_GB2312" w:eastAsia="仿宋_GB2312" w:cs="仿宋_GB2312"/>
          <w:b w:val="0"/>
          <w:bCs w:val="0"/>
          <w:kern w:val="2"/>
          <w:sz w:val="28"/>
          <w:szCs w:val="28"/>
          <w:highlight w:val="none"/>
          <w:lang w:val="en-US" w:eastAsia="zh-CN" w:bidi="ar-SA"/>
        </w:rPr>
        <w:t>。付款前，供应商须向采购方出具相应数额的增值税专用发票，否则采购方有权延迟支付相应费用而不被视为违约，亦无须承担任何违约责任。</w:t>
      </w:r>
    </w:p>
    <w:p w14:paraId="408B08A0">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四、采购方的责任与义务</w:t>
      </w:r>
    </w:p>
    <w:p w14:paraId="38E09D59">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1、采购方需协调作业现场相关部门，以切实保证供应商作业顺利进行。每次作业完毕应在供应商服务报告单上签字确认。</w:t>
      </w:r>
    </w:p>
    <w:p w14:paraId="69B0D9E5">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2、所有员工皆为供应商直接聘用，采购方无需为其承担任何费用。</w:t>
      </w:r>
    </w:p>
    <w:p w14:paraId="6BC6D172">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3、若供应商员工被采购方证实行为不检或不适宜继续执行工作，采购方有权要求供应商撤换员工，供应商必须根据采购方指示无条件马上安排替换及填补空缺。</w:t>
      </w:r>
    </w:p>
    <w:p w14:paraId="69DB2203">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4、采购方采纳并配合供应商提出的防虫害之合理建议，共同将虫害控制在最低范围。</w:t>
      </w:r>
    </w:p>
    <w:p w14:paraId="130A3831">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五、供应商的责任与义务</w:t>
      </w:r>
    </w:p>
    <w:p w14:paraId="04F89F8C">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消杀作业必须持有公司服务工作证，防制作业服务人员要遵守采购方相关的管理规定，接受采购方管理人员的监督检查，作业需穿工作服和佩戴上岗证，作业完毕后需填写服务报告单，作为每次服务的依据。</w:t>
      </w:r>
    </w:p>
    <w:p w14:paraId="1B1D9211">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供应商需给消杀服务人员提供安全防护设备、工具，并对其进行相关的安全培训，以保障工作过程中人员安全，如消杀服务过程中发生安全事故导致人员受伤或死亡，供应商应负责处理，并承担全部赔偿责任，与采购方无关。</w:t>
      </w:r>
    </w:p>
    <w:p w14:paraId="5ACB1C02">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3、供应商确保所用药品符合安全要求，如由供应商作业消杀过程中而产生对人、食品产生不良影响和后果，由供应商承担全部责任。</w:t>
      </w:r>
    </w:p>
    <w:p w14:paraId="6B3DAF7A">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4、供应商消杀工作完毕后，现场应符合国家机关制定的相关城市卫生害虫防制标准要求。</w:t>
      </w:r>
    </w:p>
    <w:p w14:paraId="1B51F3B0">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5、供应商承诺消杀过程中不影响采购方正常经营。</w:t>
      </w:r>
    </w:p>
    <w:p w14:paraId="1974B4F8">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6、供应商有责任建议和指导采购方防虫害设施的安装和做好日常虫害防制巩固工作。</w:t>
      </w:r>
    </w:p>
    <w:p w14:paraId="18D3C50A">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7、采购方如受相关政府机关检查时，供应商需加强虫控并予以配合。</w:t>
      </w:r>
    </w:p>
    <w:p w14:paraId="30B56C4C">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六、违约条款</w:t>
      </w:r>
    </w:p>
    <w:p w14:paraId="72F073FB">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1、供应商应服从采购人的现场管理，每出现一次不服从现场管理，供应商需缴纳违约金500元给采购人；</w:t>
      </w:r>
    </w:p>
    <w:p w14:paraId="7096E56D">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2、供应商应做好安全文明施工，做好现场围挡和噪音管控。因供应商的原因每出现一次市长热线、人民网等相关媒体、平台投诉的，供应商需缴纳违约金500元给采购人；</w:t>
      </w:r>
    </w:p>
    <w:p w14:paraId="71C351CD">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3、供应商一个合同周期内各项违约达3次以上的，采购人有权直接解除合同,并扣除履约保证金。</w:t>
      </w:r>
    </w:p>
    <w:p w14:paraId="04AE189E">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七、其他约定</w:t>
      </w:r>
    </w:p>
    <w:p w14:paraId="4AF4043A">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1、供应商在为采购人服务期间，如采购人当地有重大社会活动，如大型检查等，采购人提出要求，供应商应予以配合，在其服务的范围内进行强化灭害活动，确保顺利通过检查。</w:t>
      </w:r>
    </w:p>
    <w:p w14:paraId="418DCB83">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2、应急处理：如遇特别重要情况（如：发现死鼠、活鼠），响应时间不超过12小时，如未按时相应，采购人可按照每次200元作为违约金，在当季费用中直接扣除。</w:t>
      </w:r>
    </w:p>
    <w:p w14:paraId="13F2164E">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default"/>
          <w:sz w:val="28"/>
          <w:szCs w:val="28"/>
          <w:highlight w:val="none"/>
          <w:lang w:val="en-US" w:eastAsia="zh-CN"/>
        </w:rPr>
      </w:pPr>
      <w:r>
        <w:rPr>
          <w:rFonts w:hint="eastAsia" w:ascii="仿宋_GB2312" w:hAnsi="仿宋_GB2312" w:eastAsia="仿宋_GB2312" w:cs="仿宋_GB2312"/>
          <w:b w:val="0"/>
          <w:bCs w:val="0"/>
          <w:kern w:val="2"/>
          <w:sz w:val="28"/>
          <w:szCs w:val="28"/>
          <w:highlight w:val="none"/>
          <w:lang w:val="en-US" w:eastAsia="zh-CN" w:bidi="ar-SA"/>
        </w:rPr>
        <w:t>3、采购人合理书面责令供应商存在重大问题需要整改的，供应商在规定的时间内不予服从、不予有效整改者，造成重大舆情或社会不良影响，且一年内达到3起则采购人有权单方面解除合同。</w:t>
      </w:r>
    </w:p>
    <w:p w14:paraId="06584896">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left"/>
        <w:textAlignment w:val="auto"/>
        <w:rPr>
          <w:rFonts w:hint="default" w:ascii="仿宋_GB2312" w:hAnsi="仿宋_GB2312" w:eastAsia="仿宋_GB2312" w:cs="仿宋_GB2312"/>
          <w:b w:val="0"/>
          <w:bCs w:val="0"/>
          <w:color w:val="auto"/>
          <w:spacing w:val="0"/>
          <w:w w:val="100"/>
          <w:kern w:val="2"/>
          <w:position w:val="0"/>
          <w:sz w:val="28"/>
          <w:szCs w:val="28"/>
          <w:highlight w:val="none"/>
          <w:shd w:val="clear"/>
          <w:lang w:val="en-US" w:eastAsia="zh-CN" w:bidi="ar-SA"/>
        </w:rPr>
      </w:pPr>
      <w:r>
        <w:rPr>
          <w:rFonts w:hint="eastAsia" w:ascii="仿宋_GB2312" w:hAnsi="仿宋_GB2312" w:eastAsia="仿宋_GB2312" w:cs="仿宋_GB2312"/>
          <w:b w:val="0"/>
          <w:bCs w:val="0"/>
          <w:color w:val="auto"/>
          <w:spacing w:val="0"/>
          <w:w w:val="100"/>
          <w:kern w:val="2"/>
          <w:position w:val="0"/>
          <w:sz w:val="28"/>
          <w:szCs w:val="28"/>
          <w:highlight w:val="none"/>
          <w:shd w:val="clear"/>
          <w:lang w:val="en-US" w:eastAsia="zh-CN" w:bidi="ar-SA"/>
        </w:rPr>
        <w:t>4、供应商应自行踏勘服务现场，踏勘现场的往返路费及其他费用由供应商自行承担。在现场踏勘中由采购人提供的资料和数据，仅供供应商参考，一切以供应商踏勘现场为准。供应商未到服务现场实地踏勘的，成交后签订合同时和履约过程中，不得以不完全了解现场情况为由，提出任何形式的增加合同价款或索赔的要求。如供应商因未及时踏勘现场而导致的报价缺项漏项导致成交失败、或成交后无法兑现服务，供应商自行承担一切后果。</w:t>
      </w:r>
    </w:p>
    <w:p w14:paraId="5726F326">
      <w:pPr>
        <w:pStyle w:val="11"/>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eastAsia" w:ascii="仿宋_GB2312" w:hAnsi="仿宋_GB2312" w:eastAsia="仿宋_GB2312" w:cs="仿宋_GB2312"/>
          <w:b w:val="0"/>
          <w:bCs w:val="0"/>
          <w:kern w:val="2"/>
          <w:sz w:val="28"/>
          <w:szCs w:val="28"/>
          <w:highlight w:val="none"/>
          <w:lang w:val="en-US" w:eastAsia="zh-CN" w:bidi="ar-SA"/>
        </w:rPr>
      </w:pPr>
    </w:p>
    <w:p w14:paraId="6A1375FF">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2495D28B">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5005B859">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36B045F0">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118D8A57">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35F151C3">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1808AFCA">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1310217A">
      <w:pPr>
        <w:keepNext w:val="0"/>
        <w:keepLines w:val="0"/>
        <w:pageBreakBefore w:val="0"/>
        <w:kinsoku/>
        <w:wordWrap/>
        <w:overflowPunct/>
        <w:topLinePunct w:val="0"/>
        <w:autoSpaceDE/>
        <w:autoSpaceDN/>
        <w:bidi w:val="0"/>
        <w:adjustRightInd/>
        <w:snapToGrid w:val="0"/>
        <w:spacing w:before="312" w:beforeLines="100" w:after="312" w:afterLines="100" w:line="380" w:lineRule="exact"/>
        <w:rPr>
          <w:rFonts w:hint="default"/>
          <w:sz w:val="28"/>
          <w:szCs w:val="28"/>
          <w:highlight w:val="none"/>
          <w:lang w:val="en-US" w:eastAsia="zh-CN"/>
        </w:rPr>
      </w:pPr>
    </w:p>
    <w:p w14:paraId="0EECFA47">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center"/>
        <w:rPr>
          <w:rFonts w:hint="eastAsia" w:ascii="仿宋" w:hAnsi="仿宋" w:eastAsia="仿宋" w:cs="仿宋"/>
          <w:b/>
          <w:bCs/>
          <w:i w:val="0"/>
          <w:iCs w:val="0"/>
          <w:caps w:val="0"/>
          <w:color w:val="333333"/>
          <w:spacing w:val="0"/>
          <w:sz w:val="40"/>
          <w:szCs w:val="40"/>
          <w:highlight w:val="none"/>
          <w:shd w:val="clear" w:fill="FFFFFF"/>
          <w:lang w:val="en-US" w:eastAsia="zh-CN"/>
        </w:rPr>
      </w:pPr>
      <w:r>
        <w:rPr>
          <w:rFonts w:hint="eastAsia" w:ascii="仿宋" w:hAnsi="仿宋" w:eastAsia="仿宋" w:cs="仿宋"/>
          <w:b/>
          <w:bCs/>
          <w:i w:val="0"/>
          <w:iCs w:val="0"/>
          <w:caps w:val="0"/>
          <w:color w:val="333333"/>
          <w:spacing w:val="0"/>
          <w:sz w:val="40"/>
          <w:szCs w:val="40"/>
          <w:highlight w:val="none"/>
          <w:shd w:val="clear" w:fill="FFFFFF"/>
          <w:lang w:val="en-US" w:eastAsia="zh-CN"/>
        </w:rPr>
        <w:t>宜邻中心</w:t>
      </w:r>
    </w:p>
    <w:p w14:paraId="65229312">
      <w:pPr>
        <w:keepNext w:val="0"/>
        <w:keepLines w:val="0"/>
        <w:pageBreakBefore w:val="0"/>
        <w:widowControl/>
        <w:numPr>
          <w:ilvl w:val="0"/>
          <w:numId w:val="0"/>
        </w:numPr>
        <w:kinsoku/>
        <w:overflowPunct/>
        <w:topLinePunct w:val="0"/>
        <w:autoSpaceDE/>
        <w:autoSpaceDN/>
        <w:bidi w:val="0"/>
        <w:adjustRightInd/>
        <w:snapToGrid/>
        <w:spacing w:line="300" w:lineRule="exact"/>
        <w:ind w:leftChars="0" w:right="0" w:rightChars="0"/>
        <w:jc w:val="left"/>
        <w:rPr>
          <w:rFonts w:hint="eastAsia" w:ascii="仿宋" w:hAnsi="仿宋" w:eastAsia="仿宋"/>
          <w:b/>
          <w:bCs/>
          <w:color w:val="000000"/>
          <w:sz w:val="28"/>
          <w:szCs w:val="28"/>
          <w:highlight w:val="none"/>
          <w:lang w:val="en-US" w:eastAsia="zh-CN"/>
        </w:rPr>
      </w:pPr>
      <w:r>
        <w:rPr>
          <w:rFonts w:hint="eastAsia" w:ascii="仿宋" w:hAnsi="仿宋" w:eastAsia="仿宋"/>
          <w:b/>
          <w:bCs/>
          <w:color w:val="000000"/>
          <w:sz w:val="28"/>
          <w:szCs w:val="28"/>
          <w:highlight w:val="none"/>
          <w:lang w:val="en-US" w:eastAsia="zh-CN"/>
        </w:rPr>
        <w:t>一、项目简况</w:t>
      </w:r>
    </w:p>
    <w:p w14:paraId="558D51EC">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1、项目名称：宜邻中心病媒生物防制采购项目；</w:t>
      </w:r>
    </w:p>
    <w:p w14:paraId="25A3FA40">
      <w:pPr>
        <w:keepNext w:val="0"/>
        <w:keepLines w:val="0"/>
        <w:pageBreakBefore w:val="0"/>
        <w:widowControl w:val="0"/>
        <w:numPr>
          <w:ilvl w:val="0"/>
          <w:numId w:val="5"/>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采购人：芜湖宜居物业管理有限公司；</w:t>
      </w:r>
    </w:p>
    <w:p w14:paraId="7D9817E1">
      <w:pPr>
        <w:keepNext w:val="0"/>
        <w:keepLines w:val="0"/>
        <w:pageBreakBefore w:val="0"/>
        <w:widowControl w:val="0"/>
        <w:numPr>
          <w:ilvl w:val="0"/>
          <w:numId w:val="5"/>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项目概况：</w:t>
      </w:r>
    </w:p>
    <w:p w14:paraId="67D2BC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赭山路宜邻中心：</w:t>
      </w:r>
      <w:r>
        <w:rPr>
          <w:rFonts w:hint="eastAsia" w:ascii="微软雅黑" w:hAnsi="微软雅黑" w:eastAsia="微软雅黑" w:cs="微软雅黑"/>
          <w:bCs/>
          <w:snapToGrid w:val="0"/>
          <w:kern w:val="0"/>
          <w:sz w:val="28"/>
          <w:szCs w:val="28"/>
          <w:highlight w:val="none"/>
          <w:lang w:val="en-US" w:eastAsia="zh-CN"/>
        </w:rPr>
        <w:t>①</w:t>
      </w:r>
      <w:r>
        <w:rPr>
          <w:rFonts w:hint="eastAsia" w:ascii="仿宋_GB2312" w:hAnsi="仿宋_GB2312" w:eastAsia="仿宋_GB2312" w:cs="仿宋_GB2312"/>
          <w:bCs/>
          <w:snapToGrid w:val="0"/>
          <w:kern w:val="0"/>
          <w:sz w:val="28"/>
          <w:szCs w:val="28"/>
          <w:highlight w:val="none"/>
          <w:lang w:val="en-US" w:eastAsia="zh-CN"/>
        </w:rPr>
        <w:t>公共区域面积为:4993㎡(另有1F高压变电所2个主电房，监控室1间，卫生间3组)，另有1F 菜市场 2884㎡;</w:t>
      </w:r>
    </w:p>
    <w:p w14:paraId="51F5BF2A">
      <w:pPr>
        <w:keepNext w:val="0"/>
        <w:keepLines w:val="0"/>
        <w:pageBreakBefore w:val="0"/>
        <w:widowControl w:val="0"/>
        <w:numPr>
          <w:ilvl w:val="0"/>
          <w:numId w:val="0"/>
        </w:numPr>
        <w:kinsoku/>
        <w:wordWrap/>
        <w:overflowPunct/>
        <w:topLinePunct w:val="0"/>
        <w:autoSpaceDE/>
        <w:autoSpaceDN/>
        <w:bidi w:val="0"/>
        <w:adjustRightInd/>
        <w:snapToGrid/>
        <w:spacing w:line="300" w:lineRule="exact"/>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微软雅黑" w:hAnsi="微软雅黑" w:eastAsia="微软雅黑" w:cs="微软雅黑"/>
          <w:bCs/>
          <w:snapToGrid w:val="0"/>
          <w:kern w:val="0"/>
          <w:sz w:val="28"/>
          <w:szCs w:val="28"/>
          <w:highlight w:val="none"/>
          <w:lang w:val="en-US" w:eastAsia="zh-CN"/>
        </w:rPr>
        <w:t>②</w:t>
      </w:r>
      <w:r>
        <w:rPr>
          <w:rFonts w:hint="eastAsia" w:ascii="仿宋_GB2312" w:hAnsi="仿宋_GB2312" w:eastAsia="仿宋_GB2312" w:cs="仿宋_GB2312"/>
          <w:bCs/>
          <w:snapToGrid w:val="0"/>
          <w:kern w:val="0"/>
          <w:sz w:val="28"/>
          <w:szCs w:val="28"/>
          <w:highlight w:val="none"/>
          <w:lang w:val="en-US" w:eastAsia="zh-CN"/>
        </w:rPr>
        <w:t>地下停车场公区面积为:12033.49㎡(生活泵房1间，消防泵房1间，中水泵房1间，雨水泵房1间，垃圾房1间、隔油池6个）；</w:t>
      </w:r>
    </w:p>
    <w:p w14:paraId="52FD47CC">
      <w:pPr>
        <w:keepNext w:val="0"/>
        <w:keepLines w:val="0"/>
        <w:pageBreakBefore w:val="0"/>
        <w:widowControl w:val="0"/>
        <w:numPr>
          <w:ilvl w:val="0"/>
          <w:numId w:val="0"/>
        </w:numPr>
        <w:kinsoku/>
        <w:wordWrap/>
        <w:overflowPunct/>
        <w:topLinePunct w:val="0"/>
        <w:autoSpaceDE/>
        <w:autoSpaceDN/>
        <w:bidi w:val="0"/>
        <w:adjustRightInd/>
        <w:snapToGrid/>
        <w:spacing w:line="300" w:lineRule="exact"/>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微软雅黑" w:hAnsi="微软雅黑" w:eastAsia="微软雅黑" w:cs="微软雅黑"/>
          <w:bCs/>
          <w:snapToGrid w:val="0"/>
          <w:kern w:val="0"/>
          <w:sz w:val="28"/>
          <w:szCs w:val="28"/>
          <w:highlight w:val="none"/>
          <w:lang w:val="en-US" w:eastAsia="zh-CN"/>
        </w:rPr>
        <w:t>③</w:t>
      </w:r>
      <w:r>
        <w:rPr>
          <w:rFonts w:hint="eastAsia" w:ascii="仿宋_GB2312" w:hAnsi="仿宋_GB2312" w:eastAsia="仿宋_GB2312" w:cs="仿宋_GB2312"/>
          <w:bCs/>
          <w:snapToGrid w:val="0"/>
          <w:kern w:val="0"/>
          <w:sz w:val="28"/>
          <w:szCs w:val="28"/>
          <w:highlight w:val="none"/>
          <w:lang w:val="en-US" w:eastAsia="zh-CN"/>
        </w:rPr>
        <w:t>1-3层设备机房(含强电井31个、弱电间17个，风机房 24个)，合计 72 间；</w:t>
      </w:r>
      <w:r>
        <w:rPr>
          <w:rFonts w:hint="eastAsia" w:ascii="微软雅黑" w:hAnsi="微软雅黑" w:eastAsia="微软雅黑" w:cs="微软雅黑"/>
          <w:bCs/>
          <w:snapToGrid w:val="0"/>
          <w:kern w:val="0"/>
          <w:sz w:val="28"/>
          <w:szCs w:val="28"/>
          <w:highlight w:val="none"/>
          <w:lang w:val="en-US" w:eastAsia="zh-CN"/>
        </w:rPr>
        <w:t>④</w:t>
      </w:r>
      <w:r>
        <w:rPr>
          <w:rFonts w:hint="eastAsia" w:ascii="仿宋_GB2312" w:hAnsi="仿宋_GB2312" w:eastAsia="仿宋_GB2312" w:cs="仿宋_GB2312"/>
          <w:bCs/>
          <w:snapToGrid w:val="0"/>
          <w:kern w:val="0"/>
          <w:sz w:val="28"/>
          <w:szCs w:val="28"/>
          <w:highlight w:val="none"/>
          <w:lang w:val="en-US" w:eastAsia="zh-CN"/>
        </w:rPr>
        <w:t>其他:二楼物业办公室1间90㎡;外围建筑物四周外环境(含绿化、植物、地沟、窨井)等区域。</w:t>
      </w:r>
    </w:p>
    <w:p w14:paraId="6064D659">
      <w:pPr>
        <w:keepNext w:val="0"/>
        <w:keepLines w:val="0"/>
        <w:pageBreakBefore w:val="0"/>
        <w:widowControl w:val="0"/>
        <w:numPr>
          <w:ilvl w:val="0"/>
          <w:numId w:val="0"/>
        </w:numPr>
        <w:kinsoku/>
        <w:wordWrap/>
        <w:overflowPunct/>
        <w:topLinePunct w:val="0"/>
        <w:autoSpaceDE/>
        <w:autoSpaceDN/>
        <w:bidi w:val="0"/>
        <w:adjustRightInd/>
        <w:snapToGrid/>
        <w:spacing w:line="300" w:lineRule="exact"/>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 xml:space="preserve">    云从路宜邻中心：</w:t>
      </w:r>
      <w:r>
        <w:rPr>
          <w:rFonts w:hint="eastAsia" w:ascii="微软雅黑" w:hAnsi="微软雅黑" w:eastAsia="微软雅黑" w:cs="微软雅黑"/>
          <w:bCs/>
          <w:snapToGrid w:val="0"/>
          <w:kern w:val="0"/>
          <w:sz w:val="28"/>
          <w:szCs w:val="28"/>
          <w:highlight w:val="none"/>
          <w:lang w:val="en-US" w:eastAsia="zh-CN"/>
        </w:rPr>
        <w:t>①</w:t>
      </w:r>
      <w:r>
        <w:rPr>
          <w:rFonts w:hint="eastAsia" w:ascii="仿宋_GB2312" w:hAnsi="仿宋_GB2312" w:eastAsia="仿宋_GB2312" w:cs="仿宋_GB2312"/>
          <w:bCs/>
          <w:snapToGrid w:val="0"/>
          <w:kern w:val="0"/>
          <w:sz w:val="28"/>
          <w:szCs w:val="28"/>
          <w:highlight w:val="none"/>
          <w:lang w:val="en-US" w:eastAsia="zh-CN"/>
        </w:rPr>
        <w:t>公共区域面积为:8530㎡(另有B1F高压变电所4个主电房，监控室1间，卫生间5组);</w:t>
      </w:r>
      <w:r>
        <w:rPr>
          <w:rFonts w:hint="eastAsia" w:ascii="微软雅黑" w:hAnsi="微软雅黑" w:eastAsia="微软雅黑" w:cs="微软雅黑"/>
          <w:bCs/>
          <w:snapToGrid w:val="0"/>
          <w:kern w:val="0"/>
          <w:sz w:val="28"/>
          <w:szCs w:val="28"/>
          <w:highlight w:val="none"/>
          <w:lang w:val="en-US" w:eastAsia="zh-CN"/>
        </w:rPr>
        <w:t>②</w:t>
      </w:r>
      <w:r>
        <w:rPr>
          <w:rFonts w:hint="eastAsia" w:ascii="仿宋_GB2312" w:hAnsi="仿宋_GB2312" w:eastAsia="仿宋_GB2312" w:cs="仿宋_GB2312"/>
          <w:bCs/>
          <w:snapToGrid w:val="0"/>
          <w:kern w:val="0"/>
          <w:sz w:val="28"/>
          <w:szCs w:val="28"/>
          <w:highlight w:val="none"/>
          <w:lang w:val="en-US" w:eastAsia="zh-CN"/>
        </w:rPr>
        <w:t>地下停车场公区面积为:22548.41㎡(生活泵房1间，消防泵房1间，中水泵房1间，雨水泵房1间，仓库1间，垃圾房1间、隔油池7个);</w:t>
      </w:r>
      <w:r>
        <w:rPr>
          <w:rFonts w:hint="eastAsia" w:ascii="微软雅黑" w:hAnsi="微软雅黑" w:eastAsia="微软雅黑" w:cs="微软雅黑"/>
          <w:bCs/>
          <w:snapToGrid w:val="0"/>
          <w:kern w:val="0"/>
          <w:sz w:val="28"/>
          <w:szCs w:val="28"/>
          <w:highlight w:val="none"/>
          <w:lang w:val="en-US" w:eastAsia="zh-CN"/>
        </w:rPr>
        <w:t>③</w:t>
      </w:r>
      <w:r>
        <w:rPr>
          <w:rFonts w:hint="eastAsia" w:ascii="仿宋_GB2312" w:hAnsi="仿宋_GB2312" w:eastAsia="仿宋_GB2312" w:cs="仿宋_GB2312"/>
          <w:bCs/>
          <w:snapToGrid w:val="0"/>
          <w:kern w:val="0"/>
          <w:sz w:val="28"/>
          <w:szCs w:val="28"/>
          <w:highlight w:val="none"/>
          <w:lang w:val="en-US" w:eastAsia="zh-CN"/>
        </w:rPr>
        <w:t>1-5层设备机房(含强弱电井46个，各类风机房42个)，合计88间。</w:t>
      </w:r>
      <w:r>
        <w:rPr>
          <w:rFonts w:hint="eastAsia" w:ascii="微软雅黑" w:hAnsi="微软雅黑" w:eastAsia="微软雅黑" w:cs="微软雅黑"/>
          <w:bCs/>
          <w:snapToGrid w:val="0"/>
          <w:kern w:val="0"/>
          <w:sz w:val="28"/>
          <w:szCs w:val="28"/>
          <w:highlight w:val="none"/>
          <w:lang w:val="en-US" w:eastAsia="zh-CN"/>
        </w:rPr>
        <w:t>④</w:t>
      </w:r>
      <w:r>
        <w:rPr>
          <w:rFonts w:hint="eastAsia" w:ascii="仿宋_GB2312" w:hAnsi="仿宋_GB2312" w:eastAsia="仿宋_GB2312" w:cs="仿宋_GB2312"/>
          <w:bCs/>
          <w:snapToGrid w:val="0"/>
          <w:kern w:val="0"/>
          <w:sz w:val="28"/>
          <w:szCs w:val="28"/>
          <w:highlight w:val="none"/>
          <w:lang w:val="en-US" w:eastAsia="zh-CN"/>
        </w:rPr>
        <w:t>其他:二楼物业办公室1间75.66㎡;建筑物四周外环境(含绿化、植物、地沟、窨井)等区域。</w:t>
      </w:r>
    </w:p>
    <w:p w14:paraId="379AC9A6">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北京中路宜邻中心：①公共区域面积为:2549㎡；②地下停车场公区面积为8581㎡（强电间6个，弱电间2个，风机房10个，湿报间1个，集水井16 个，中水/雨水泵房1个，生活水泵房1个，消防泵房1个，车道坡道地沟4条）；③1-5层设备机房（含强电间12个，弱电间4个，高配1个，消控室1个，新风机房7个，电梯机房5个），配套卫生间2组（含残卫、母婴室）；④其他：建筑物四周外环境等区域。</w:t>
      </w:r>
    </w:p>
    <w:p w14:paraId="42D7381F">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default"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花津桥宜邻中心：①公共区域面积为2768㎡，（另消防消控室一间，水管井1,强电间1个，弱电间1个，风机房1个，湿报间1个，末端试水1个，卫生间2组，电梯5部）；②负一地下停车场公区面积为3624.27㎡，（另消防泵房1间，生活水泵房1间，中水雨水泵房1间，高压变电所1间，弱电机房1个，隔油间2个，配电间3个，风机房6个，湿报间1个），负二地下停车场公区面积4252㎡，（另强电间1个，湿报间1个，排污集水井17个，风机房7个，人防区域设备间6个）③2-3层(配电间3个，弱电间2个，风机房4个，卫生间5个，冷媒井2个，水管井2个，湿报间2个，末端试水间2个；屋面设备间4个：稳压泵房1个，配电间1个，风机房2个；)⑤其他：建筑物四周外环境（含绿化、植物、地沟、窨井、生活垃圾房1个，清洁房1个）等区域。</w:t>
      </w:r>
    </w:p>
    <w:p w14:paraId="0C1886FA">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default" w:ascii="仿宋_GB2312" w:hAnsi="仿宋_GB2312" w:eastAsia="仿宋_GB2312" w:cs="仿宋_GB2312"/>
          <w:bCs/>
          <w:snapToGrid w:val="0"/>
          <w:kern w:val="0"/>
          <w:sz w:val="28"/>
          <w:szCs w:val="28"/>
          <w:highlight w:val="none"/>
          <w:lang w:val="en-US" w:eastAsia="zh-CN"/>
        </w:rPr>
      </w:pPr>
      <w:r>
        <w:rPr>
          <w:rFonts w:hint="default" w:ascii="仿宋_GB2312" w:hAnsi="仿宋_GB2312" w:eastAsia="仿宋_GB2312" w:cs="仿宋_GB2312"/>
          <w:bCs/>
          <w:snapToGrid w:val="0"/>
          <w:kern w:val="0"/>
          <w:sz w:val="28"/>
          <w:szCs w:val="28"/>
          <w:highlight w:val="none"/>
          <w:lang w:val="en-US" w:eastAsia="zh-CN"/>
        </w:rPr>
        <w:t>千岛湖路宜邻</w:t>
      </w:r>
      <w:r>
        <w:rPr>
          <w:rFonts w:hint="eastAsia" w:ascii="仿宋_GB2312" w:hAnsi="仿宋_GB2312" w:eastAsia="仿宋_GB2312" w:cs="仿宋_GB2312"/>
          <w:bCs/>
          <w:snapToGrid w:val="0"/>
          <w:kern w:val="0"/>
          <w:sz w:val="28"/>
          <w:szCs w:val="28"/>
          <w:highlight w:val="none"/>
          <w:lang w:val="en-US" w:eastAsia="zh-CN"/>
        </w:rPr>
        <w:t>中心：①1-3层所属公共区域面积:4969.8㎡(其中含1间消控室，3个公区卫生间.垃圾房1间）；②地下停车场公区面积为:11482.61㎡(其中含1高压电房，消防泵房1间，生活泵房1间，仓库1间，雨水泵房1间，中水泵房1间，强弱电风机房23间);③1-4层设备间48间（强弱电间32间，防排烟机房16）；④其他:二楼1间物业办公室76㎡,建筑物四周外环境(绿化带、植物、地沟、井窖等区域）。</w:t>
      </w:r>
    </w:p>
    <w:p w14:paraId="1FB25CAA">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default" w:ascii="仿宋_GB2312" w:hAnsi="仿宋_GB2312" w:eastAsia="仿宋_GB2312" w:cs="仿宋_GB2312"/>
          <w:bCs/>
          <w:snapToGrid w:val="0"/>
          <w:kern w:val="0"/>
          <w:sz w:val="28"/>
          <w:szCs w:val="28"/>
          <w:highlight w:val="none"/>
          <w:lang w:val="en-US" w:eastAsia="zh-CN"/>
        </w:rPr>
        <w:t>天门山西路宜邻</w:t>
      </w:r>
      <w:r>
        <w:rPr>
          <w:rFonts w:hint="eastAsia" w:ascii="仿宋_GB2312" w:hAnsi="仿宋_GB2312" w:eastAsia="仿宋_GB2312" w:cs="仿宋_GB2312"/>
          <w:bCs/>
          <w:snapToGrid w:val="0"/>
          <w:kern w:val="0"/>
          <w:sz w:val="28"/>
          <w:szCs w:val="28"/>
          <w:highlight w:val="none"/>
          <w:lang w:val="en-US" w:eastAsia="zh-CN"/>
        </w:rPr>
        <w:t>中心：①公共区域面积为3004㎡；②地下停车场公区面积为4146㎡(弱电间1个，强电间2个，风机房4个，生活泵房1个，隔油池2个，消防泵房1个)(含:设备间、楼道)；③1-4 层设备机房(含强弱电井18个，各类风机房3个)，合计21间，洗手间4组、三层室外景观庭院1个，四层运营办公室1个；④外围：生活垃圾房1个，建筑物四周外环境(含绿化、植物、地沟、窨井)等区域。</w:t>
      </w:r>
    </w:p>
    <w:p w14:paraId="11ACC20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重庆路宜邻中心：①1层公共区域面积为2143㎡，（另消防消控室一间，水管井2个,强电间2个，弱电间2个，卫生间1组，电梯8部）②2-4层所属公共面积1328㎡，（另配电间6个，弱电间5个，风机房5个，卫生间4组，水管井5个)；③屋面设备间2个：消防高位水箱房1个，风机房1个；④地下停车场公区面积为5324㎡，（另消防泵房1间，生活水泵房1间，中水泵房1间，雨水泵房1间，弱电机房2个，隔油间3个，配电间5个，排污集水井20个，风机房7个，仓库1个，维修间1个，中水/雨水泵房1个）；</w:t>
      </w:r>
    </w:p>
    <w:p w14:paraId="2BB6B416">
      <w:pPr>
        <w:keepNext w:val="0"/>
        <w:keepLines w:val="0"/>
        <w:pageBreakBefore w:val="0"/>
        <w:widowControl w:val="0"/>
        <w:numPr>
          <w:ilvl w:val="0"/>
          <w:numId w:val="0"/>
        </w:numPr>
        <w:kinsoku/>
        <w:wordWrap/>
        <w:overflowPunct/>
        <w:topLinePunct w:val="0"/>
        <w:autoSpaceDE/>
        <w:autoSpaceDN/>
        <w:bidi w:val="0"/>
        <w:adjustRightInd/>
        <w:snapToGrid/>
        <w:spacing w:line="300" w:lineRule="exact"/>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⑤其他：建筑物四周外环境（含绿化、植物、地沟、窨井、生活垃圾房1个）等区域。</w:t>
      </w:r>
    </w:p>
    <w:p w14:paraId="527A57C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default" w:ascii="仿宋_GB2312" w:hAnsi="仿宋_GB2312" w:eastAsia="仿宋_GB2312" w:cs="仿宋_GB2312"/>
          <w:bCs/>
          <w:snapToGrid w:val="0"/>
          <w:kern w:val="0"/>
          <w:sz w:val="28"/>
          <w:szCs w:val="28"/>
          <w:highlight w:val="none"/>
          <w:lang w:val="en-US" w:eastAsia="zh-CN"/>
        </w:rPr>
        <w:t>罗兰小镇宜邻</w:t>
      </w:r>
      <w:r>
        <w:rPr>
          <w:rFonts w:hint="eastAsia" w:ascii="仿宋_GB2312" w:hAnsi="仿宋_GB2312" w:eastAsia="仿宋_GB2312" w:cs="仿宋_GB2312"/>
          <w:bCs/>
          <w:snapToGrid w:val="0"/>
          <w:kern w:val="0"/>
          <w:sz w:val="28"/>
          <w:szCs w:val="28"/>
          <w:highlight w:val="none"/>
          <w:lang w:val="en-US" w:eastAsia="zh-CN"/>
        </w:rPr>
        <w:t>中心：①公共区域面积为:4258㎡(另有B1F压变电所1个主电房，1楼监控室1间，卫生间3组，菜市场1个);②地下停车场公区面积为:9054㎡，(另生活泵房1间，消防泵房1间，中水泵房1间，雨水泵房1间，垃圾房1间、隔油池1个）;③1-6层设备机房(含强弱电井25个，各类风机房12个)，合计37间；④其他:二楼物业办公室1间97㎡;建筑物四周外环境(含绿化、植物、地沟、窨井)等区域。</w:t>
      </w:r>
    </w:p>
    <w:p w14:paraId="29DC36F0">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default"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以上公共区域面积合计：96528.66㎡，预计未进场项目公共区域面积：50000㎡，共计146528.66㎡。</w:t>
      </w:r>
    </w:p>
    <w:p w14:paraId="4F3ADCFF">
      <w:pPr>
        <w:keepNext w:val="0"/>
        <w:keepLines w:val="0"/>
        <w:pageBreakBefore w:val="0"/>
        <w:widowControl w:val="0"/>
        <w:kinsoku/>
        <w:wordWrap w:val="0"/>
        <w:overflowPunct/>
        <w:topLinePunct w:val="0"/>
        <w:autoSpaceDE/>
        <w:autoSpaceDN/>
        <w:bidi w:val="0"/>
        <w:adjustRightInd/>
        <w:snapToGrid/>
        <w:spacing w:line="300" w:lineRule="exact"/>
        <w:ind w:firstLine="560" w:firstLineChars="200"/>
        <w:contextualSpacing/>
        <w:textAlignment w:val="baseline"/>
        <w:outlineLvl w:val="0"/>
        <w:rPr>
          <w:rFonts w:hint="default"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4、控制价：</w:t>
      </w:r>
      <w:r>
        <w:rPr>
          <w:rFonts w:hint="eastAsia" w:ascii="仿宋_GB2312" w:hAnsi="仿宋_GB2312" w:eastAsia="仿宋_GB2312" w:cs="仿宋_GB2312"/>
          <w:b/>
          <w:bCs w:val="0"/>
          <w:snapToGrid w:val="0"/>
          <w:color w:val="FF0000"/>
          <w:kern w:val="0"/>
          <w:sz w:val="28"/>
          <w:szCs w:val="28"/>
          <w:highlight w:val="none"/>
          <w:lang w:val="en-US" w:eastAsia="zh-CN"/>
        </w:rPr>
        <w:t>96062.2</w:t>
      </w:r>
      <w:r>
        <w:rPr>
          <w:rFonts w:hint="eastAsia" w:ascii="仿宋_GB2312" w:hAnsi="宋体" w:eastAsia="仿宋_GB2312"/>
          <w:b/>
          <w:bCs w:val="0"/>
          <w:snapToGrid w:val="0"/>
          <w:color w:val="FF0000"/>
          <w:kern w:val="0"/>
          <w:sz w:val="28"/>
          <w:szCs w:val="28"/>
          <w:highlight w:val="none"/>
          <w:lang w:val="en-US" w:eastAsia="zh-CN"/>
        </w:rPr>
        <w:t>元（0.8元/㎡）(含税），服务期限按以下时间为准，报价时需报单价、总价，价格均在控制价以内，超出控制价视为无效报价；</w:t>
      </w:r>
    </w:p>
    <w:p w14:paraId="4D95D05B">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5、资金来源：自筹资金；</w:t>
      </w:r>
    </w:p>
    <w:p w14:paraId="59910A98">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6、项目位置及服务期限：</w:t>
      </w:r>
    </w:p>
    <w:p w14:paraId="3470119C">
      <w:pPr>
        <w:keepNext w:val="0"/>
        <w:keepLines w:val="0"/>
        <w:pageBreakBefore w:val="0"/>
        <w:widowControl w:val="0"/>
        <w:kinsoku/>
        <w:wordWrap w:val="0"/>
        <w:overflowPunct/>
        <w:topLinePunct w:val="0"/>
        <w:autoSpaceDE/>
        <w:autoSpaceDN/>
        <w:bidi w:val="0"/>
        <w:adjustRightInd/>
        <w:snapToGrid/>
        <w:spacing w:line="300" w:lineRule="exact"/>
        <w:ind w:firstLine="1120" w:firstLineChars="4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北京中路宜邻中心 2027年4月1日至2027年10月31日</w:t>
      </w:r>
    </w:p>
    <w:p w14:paraId="036CCC3B">
      <w:pPr>
        <w:keepNext w:val="0"/>
        <w:keepLines w:val="0"/>
        <w:pageBreakBefore w:val="0"/>
        <w:widowControl w:val="0"/>
        <w:kinsoku/>
        <w:wordWrap w:val="0"/>
        <w:overflowPunct/>
        <w:topLinePunct w:val="0"/>
        <w:autoSpaceDE/>
        <w:autoSpaceDN/>
        <w:bidi w:val="0"/>
        <w:adjustRightInd/>
        <w:snapToGrid/>
        <w:spacing w:line="300" w:lineRule="exact"/>
        <w:ind w:firstLine="1120" w:firstLineChars="4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花津桥宜邻中心   2027年2月1日至2027年10月31日</w:t>
      </w:r>
    </w:p>
    <w:p w14:paraId="0B5E42D0">
      <w:pPr>
        <w:keepNext w:val="0"/>
        <w:keepLines w:val="0"/>
        <w:pageBreakBefore w:val="0"/>
        <w:widowControl w:val="0"/>
        <w:kinsoku/>
        <w:wordWrap w:val="0"/>
        <w:overflowPunct/>
        <w:topLinePunct w:val="0"/>
        <w:autoSpaceDE/>
        <w:autoSpaceDN/>
        <w:bidi w:val="0"/>
        <w:adjustRightInd/>
        <w:snapToGrid/>
        <w:spacing w:line="300" w:lineRule="exact"/>
        <w:ind w:firstLine="1124" w:firstLineChars="400"/>
        <w:contextualSpacing/>
        <w:textAlignment w:val="baseline"/>
        <w:outlineLvl w:val="0"/>
        <w:rPr>
          <w:rFonts w:hint="eastAsia" w:ascii="仿宋_GB2312" w:hAnsi="仿宋_GB2312" w:eastAsia="仿宋_GB2312" w:cs="仿宋_GB2312"/>
          <w:b/>
          <w:bCs w:val="0"/>
          <w:snapToGrid w:val="0"/>
          <w:color w:val="FF0000"/>
          <w:kern w:val="0"/>
          <w:sz w:val="28"/>
          <w:szCs w:val="28"/>
          <w:highlight w:val="none"/>
          <w:lang w:val="en-US" w:eastAsia="zh-CN"/>
        </w:rPr>
      </w:pPr>
      <w:r>
        <w:rPr>
          <w:rFonts w:hint="eastAsia" w:ascii="仿宋_GB2312" w:hAnsi="仿宋_GB2312" w:eastAsia="仿宋_GB2312" w:cs="仿宋_GB2312"/>
          <w:b/>
          <w:bCs w:val="0"/>
          <w:snapToGrid w:val="0"/>
          <w:color w:val="FF0000"/>
          <w:kern w:val="0"/>
          <w:sz w:val="28"/>
          <w:szCs w:val="28"/>
          <w:highlight w:val="none"/>
          <w:lang w:val="en-US" w:eastAsia="zh-CN"/>
        </w:rPr>
        <w:t>千岛湖路宜邻中心 2026年11月1日至2027年10月31日</w:t>
      </w:r>
    </w:p>
    <w:p w14:paraId="068A6471">
      <w:pPr>
        <w:keepNext w:val="0"/>
        <w:keepLines w:val="0"/>
        <w:pageBreakBefore w:val="0"/>
        <w:widowControl w:val="0"/>
        <w:kinsoku/>
        <w:wordWrap w:val="0"/>
        <w:overflowPunct/>
        <w:topLinePunct w:val="0"/>
        <w:autoSpaceDE/>
        <w:autoSpaceDN/>
        <w:bidi w:val="0"/>
        <w:adjustRightInd/>
        <w:snapToGrid/>
        <w:spacing w:line="300" w:lineRule="exact"/>
        <w:ind w:firstLine="1124" w:firstLineChars="400"/>
        <w:contextualSpacing/>
        <w:jc w:val="both"/>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
          <w:bCs w:val="0"/>
          <w:snapToGrid w:val="0"/>
          <w:color w:val="FF0000"/>
          <w:kern w:val="0"/>
          <w:sz w:val="28"/>
          <w:szCs w:val="28"/>
          <w:highlight w:val="none"/>
          <w:lang w:val="en-US" w:eastAsia="zh-CN"/>
        </w:rPr>
        <w:t>赭山中路宜邻中心 2026年11月1日至2027年10月31日</w:t>
      </w:r>
    </w:p>
    <w:p w14:paraId="2C5D1F1A">
      <w:pPr>
        <w:keepNext w:val="0"/>
        <w:keepLines w:val="0"/>
        <w:pageBreakBefore w:val="0"/>
        <w:widowControl w:val="0"/>
        <w:kinsoku/>
        <w:wordWrap w:val="0"/>
        <w:overflowPunct/>
        <w:topLinePunct w:val="0"/>
        <w:autoSpaceDE/>
        <w:autoSpaceDN/>
        <w:bidi w:val="0"/>
        <w:adjustRightInd/>
        <w:snapToGrid/>
        <w:spacing w:line="300" w:lineRule="exact"/>
        <w:ind w:firstLine="1120" w:firstLineChars="4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天门山路宜邻中心 2027年5月1日至2027年10月31日</w:t>
      </w:r>
    </w:p>
    <w:p w14:paraId="7FA41C43">
      <w:pPr>
        <w:keepNext w:val="0"/>
        <w:keepLines w:val="0"/>
        <w:pageBreakBefore w:val="0"/>
        <w:widowControl w:val="0"/>
        <w:kinsoku/>
        <w:wordWrap w:val="0"/>
        <w:overflowPunct/>
        <w:topLinePunct w:val="0"/>
        <w:autoSpaceDE/>
        <w:autoSpaceDN/>
        <w:bidi w:val="0"/>
        <w:adjustRightInd/>
        <w:snapToGrid/>
        <w:spacing w:line="300" w:lineRule="exact"/>
        <w:ind w:firstLine="1120" w:firstLineChars="4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default" w:ascii="仿宋_GB2312" w:hAnsi="仿宋_GB2312" w:eastAsia="仿宋_GB2312" w:cs="仿宋_GB2312"/>
          <w:bCs/>
          <w:snapToGrid w:val="0"/>
          <w:kern w:val="0"/>
          <w:sz w:val="28"/>
          <w:szCs w:val="28"/>
          <w:highlight w:val="none"/>
          <w:lang w:val="en-US" w:eastAsia="zh-CN"/>
        </w:rPr>
        <w:t>云从路宜邻</w:t>
      </w:r>
      <w:r>
        <w:rPr>
          <w:rFonts w:hint="eastAsia" w:ascii="仿宋_GB2312" w:hAnsi="仿宋_GB2312" w:eastAsia="仿宋_GB2312" w:cs="仿宋_GB2312"/>
          <w:bCs/>
          <w:snapToGrid w:val="0"/>
          <w:kern w:val="0"/>
          <w:sz w:val="28"/>
          <w:szCs w:val="28"/>
          <w:highlight w:val="none"/>
          <w:lang w:val="en-US" w:eastAsia="zh-CN"/>
        </w:rPr>
        <w:t>中心   2027年5月1日至2027年10月31日</w:t>
      </w:r>
    </w:p>
    <w:p w14:paraId="7ACB8AE2">
      <w:pPr>
        <w:keepNext w:val="0"/>
        <w:keepLines w:val="0"/>
        <w:pageBreakBefore w:val="0"/>
        <w:widowControl w:val="0"/>
        <w:kinsoku/>
        <w:wordWrap w:val="0"/>
        <w:overflowPunct/>
        <w:topLinePunct w:val="0"/>
        <w:autoSpaceDE/>
        <w:autoSpaceDN/>
        <w:bidi w:val="0"/>
        <w:adjustRightInd/>
        <w:snapToGrid/>
        <w:spacing w:line="300" w:lineRule="exact"/>
        <w:ind w:firstLine="1120" w:firstLineChars="400"/>
        <w:contextualSpacing/>
        <w:textAlignment w:val="baseline"/>
        <w:outlineLvl w:val="0"/>
        <w:rPr>
          <w:rFonts w:hint="default" w:ascii="仿宋" w:hAnsi="仿宋" w:eastAsia="仿宋" w:cs="仿宋"/>
          <w:b/>
          <w:bCs/>
          <w:kern w:val="2"/>
          <w:sz w:val="28"/>
          <w:szCs w:val="28"/>
          <w:highlight w:val="none"/>
          <w:lang w:val="en-US" w:eastAsia="zh-CN" w:bidi="ar-SA"/>
        </w:rPr>
      </w:pPr>
      <w:r>
        <w:rPr>
          <w:rFonts w:hint="eastAsia" w:ascii="仿宋_GB2312" w:hAnsi="仿宋_GB2312" w:eastAsia="仿宋_GB2312" w:cs="仿宋_GB2312"/>
          <w:bCs/>
          <w:snapToGrid w:val="0"/>
          <w:color w:val="auto"/>
          <w:kern w:val="0"/>
          <w:sz w:val="28"/>
          <w:szCs w:val="28"/>
          <w:highlight w:val="none"/>
          <w:lang w:val="en-US" w:eastAsia="zh-CN"/>
        </w:rPr>
        <w:t>重庆路、罗兰小镇及其他未进场</w:t>
      </w:r>
      <w:r>
        <w:rPr>
          <w:rFonts w:hint="eastAsia" w:ascii="仿宋_GB2312" w:hAnsi="仿宋_GB2312" w:eastAsia="仿宋_GB2312" w:cs="仿宋_GB2312"/>
          <w:bCs/>
          <w:snapToGrid w:val="0"/>
          <w:kern w:val="0"/>
          <w:sz w:val="28"/>
          <w:szCs w:val="28"/>
          <w:highlight w:val="none"/>
          <w:lang w:val="en-US" w:eastAsia="zh-CN"/>
        </w:rPr>
        <w:t>项目 进场日至2027年10月31日</w:t>
      </w:r>
    </w:p>
    <w:p w14:paraId="09190AF9">
      <w:pPr>
        <w:keepNext w:val="0"/>
        <w:keepLines w:val="0"/>
        <w:pageBreakBefore w:val="0"/>
        <w:kinsoku/>
        <w:wordWrap/>
        <w:overflowPunct/>
        <w:topLinePunct w:val="0"/>
        <w:autoSpaceDE/>
        <w:autoSpaceDN/>
        <w:bidi w:val="0"/>
        <w:adjustRightInd/>
        <w:snapToGrid/>
        <w:spacing w:line="300" w:lineRule="exact"/>
        <w:textAlignment w:val="auto"/>
        <w:rPr>
          <w:rFonts w:hint="default"/>
          <w:b/>
          <w:bCs/>
          <w:highlight w:val="none"/>
          <w:lang w:val="en-US" w:eastAsia="zh-CN"/>
        </w:rPr>
      </w:pPr>
      <w:r>
        <w:rPr>
          <w:rFonts w:hint="eastAsia" w:ascii="仿宋" w:hAnsi="仿宋" w:eastAsia="仿宋" w:cs="仿宋"/>
          <w:b/>
          <w:bCs/>
          <w:kern w:val="2"/>
          <w:sz w:val="28"/>
          <w:szCs w:val="28"/>
          <w:highlight w:val="none"/>
          <w:lang w:val="en-US" w:eastAsia="zh-CN" w:bidi="ar-SA"/>
        </w:rPr>
        <w:t>二、具体需求目标</w:t>
      </w:r>
    </w:p>
    <w:p w14:paraId="56440F10">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1、服务消杀范围：各宜邻中心各类设备间、机房、卫生间、垃圾房、地库、电梯、公共区域等</w:t>
      </w:r>
    </w:p>
    <w:p w14:paraId="2387159A">
      <w:pPr>
        <w:keepNext w:val="0"/>
        <w:keepLines w:val="0"/>
        <w:pageBreakBefore w:val="0"/>
        <w:widowControl/>
        <w:suppressLineNumbers w:val="0"/>
        <w:kinsoku/>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2、虫害防制种类：灭“老鼠、蟑螂、蚊子、苍蝇”。</w:t>
      </w:r>
    </w:p>
    <w:p w14:paraId="67344CA5">
      <w:pPr>
        <w:keepNext w:val="0"/>
        <w:keepLines w:val="0"/>
        <w:pageBreakBefore w:val="0"/>
        <w:widowControl/>
        <w:suppressLineNumbers w:val="0"/>
        <w:kinsoku/>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3、消杀频次：</w:t>
      </w:r>
    </w:p>
    <w:tbl>
      <w:tblPr>
        <w:tblStyle w:val="21"/>
        <w:tblW w:w="0" w:type="auto"/>
        <w:tblInd w:w="84" w:type="dxa"/>
        <w:tblLayout w:type="fixed"/>
        <w:tblCellMar>
          <w:top w:w="0" w:type="dxa"/>
          <w:left w:w="108" w:type="dxa"/>
          <w:bottom w:w="0" w:type="dxa"/>
          <w:right w:w="108" w:type="dxa"/>
        </w:tblCellMar>
      </w:tblPr>
      <w:tblGrid>
        <w:gridCol w:w="1170"/>
        <w:gridCol w:w="790"/>
        <w:gridCol w:w="1677"/>
        <w:gridCol w:w="1650"/>
        <w:gridCol w:w="3151"/>
      </w:tblGrid>
      <w:tr w14:paraId="263812B5">
        <w:trPr>
          <w:trHeight w:val="90" w:hRule="atLeast"/>
        </w:trPr>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FF1D0">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项目内容及服务频次</w:t>
            </w:r>
          </w:p>
          <w:p w14:paraId="1B97BE9B">
            <w:pPr>
              <w:spacing w:line="360" w:lineRule="auto"/>
              <w:jc w:val="center"/>
              <w:rPr>
                <w:rFonts w:hint="eastAsia" w:ascii="仿宋_GB2312" w:hAnsi="仿宋_GB2312" w:eastAsia="仿宋_GB2312" w:cs="仿宋_GB2312"/>
                <w:color w:val="000000"/>
                <w:sz w:val="28"/>
                <w:szCs w:val="28"/>
                <w:highlight w:val="none"/>
              </w:rPr>
            </w:pPr>
          </w:p>
          <w:p w14:paraId="026ED96B">
            <w:pPr>
              <w:spacing w:line="360" w:lineRule="auto"/>
              <w:jc w:val="center"/>
              <w:rPr>
                <w:rFonts w:hint="eastAsia" w:ascii="仿宋_GB2312" w:hAnsi="仿宋_GB2312" w:eastAsia="仿宋_GB2312" w:cs="仿宋_GB2312"/>
                <w:color w:val="000000"/>
                <w:sz w:val="28"/>
                <w:szCs w:val="28"/>
                <w:highlight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CC96A">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序号</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62E3F">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项目名称</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1BCB7">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服务频次</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6CC7B">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交货期</w:t>
            </w:r>
          </w:p>
        </w:tc>
      </w:tr>
      <w:tr w14:paraId="18A27A37">
        <w:tblPrEx>
          <w:tblCellMar>
            <w:top w:w="0" w:type="dxa"/>
            <w:left w:w="108" w:type="dxa"/>
            <w:bottom w:w="0" w:type="dxa"/>
            <w:right w:w="108" w:type="dxa"/>
          </w:tblCellMar>
        </w:tblPrEx>
        <w:trPr>
          <w:trHeight w:val="192"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032E4">
            <w:pPr>
              <w:snapToGrid w:val="0"/>
              <w:spacing w:line="360" w:lineRule="auto"/>
              <w:jc w:val="center"/>
              <w:rPr>
                <w:rFonts w:hint="eastAsia" w:ascii="仿宋_GB2312" w:hAnsi="仿宋_GB2312" w:eastAsia="仿宋_GB2312" w:cs="仿宋_GB2312"/>
                <w:color w:val="000000"/>
                <w:sz w:val="28"/>
                <w:szCs w:val="28"/>
                <w:highlight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2FD6D">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1</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7C0FA">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室内灭鼠</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C0D02">
            <w:pPr>
              <w:spacing w:line="360" w:lineRule="auto"/>
              <w:ind w:left="0" w:right="21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lang w:val="en-US" w:eastAsia="zh-CN"/>
              </w:rPr>
              <w:t>1</w:t>
            </w:r>
            <w:r>
              <w:rPr>
                <w:rFonts w:hint="eastAsia" w:ascii="仿宋_GB2312" w:hAnsi="仿宋_GB2312" w:eastAsia="仿宋_GB2312" w:cs="仿宋_GB2312"/>
                <w:color w:val="000000"/>
                <w:sz w:val="28"/>
                <w:szCs w:val="28"/>
                <w:highlight w:val="none"/>
              </w:rPr>
              <w:t>次/月</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9246C">
            <w:pPr>
              <w:spacing w:line="360" w:lineRule="auto"/>
              <w:ind w:left="0" w:righ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12个月</w:t>
            </w:r>
          </w:p>
        </w:tc>
      </w:tr>
      <w:tr w14:paraId="38EC5320">
        <w:tblPrEx>
          <w:tblCellMar>
            <w:top w:w="0" w:type="dxa"/>
            <w:left w:w="108" w:type="dxa"/>
            <w:bottom w:w="0" w:type="dxa"/>
            <w:right w:w="108" w:type="dxa"/>
          </w:tblCellMar>
        </w:tblPrEx>
        <w:trPr>
          <w:trHeight w:val="90"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235CD">
            <w:pPr>
              <w:snapToGrid w:val="0"/>
              <w:spacing w:line="360" w:lineRule="auto"/>
              <w:jc w:val="center"/>
              <w:rPr>
                <w:rFonts w:hint="eastAsia" w:ascii="仿宋_GB2312" w:hAnsi="仿宋_GB2312" w:eastAsia="仿宋_GB2312" w:cs="仿宋_GB2312"/>
                <w:color w:val="000000"/>
                <w:sz w:val="28"/>
                <w:szCs w:val="28"/>
                <w:highlight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9C449">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2</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FA0AC">
            <w:pPr>
              <w:spacing w:line="360" w:lineRule="auto"/>
              <w:ind w:left="-113" w:righ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室内灭蟑</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737A5">
            <w:pPr>
              <w:spacing w:line="360" w:lineRule="auto"/>
              <w:ind w:left="0" w:right="21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lang w:val="en-US" w:eastAsia="zh-CN"/>
              </w:rPr>
              <w:t>1</w:t>
            </w:r>
            <w:r>
              <w:rPr>
                <w:rFonts w:hint="eastAsia" w:ascii="仿宋_GB2312" w:hAnsi="仿宋_GB2312" w:eastAsia="仿宋_GB2312" w:cs="仿宋_GB2312"/>
                <w:color w:val="000000"/>
                <w:sz w:val="28"/>
                <w:szCs w:val="28"/>
                <w:highlight w:val="none"/>
              </w:rPr>
              <w:t>次/月</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5206D">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12个月</w:t>
            </w:r>
          </w:p>
        </w:tc>
      </w:tr>
      <w:tr w14:paraId="1B92305B">
        <w:tblPrEx>
          <w:tblCellMar>
            <w:top w:w="0" w:type="dxa"/>
            <w:left w:w="108" w:type="dxa"/>
            <w:bottom w:w="0" w:type="dxa"/>
            <w:right w:w="108" w:type="dxa"/>
          </w:tblCellMar>
        </w:tblPrEx>
        <w:trPr>
          <w:trHeight w:val="795"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F78CE">
            <w:pPr>
              <w:snapToGrid w:val="0"/>
              <w:spacing w:line="360" w:lineRule="auto"/>
              <w:jc w:val="center"/>
              <w:rPr>
                <w:rFonts w:hint="eastAsia" w:ascii="仿宋_GB2312" w:hAnsi="仿宋_GB2312" w:eastAsia="仿宋_GB2312" w:cs="仿宋_GB2312"/>
                <w:color w:val="000000"/>
                <w:sz w:val="28"/>
                <w:szCs w:val="28"/>
                <w:highlight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FF70E">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3</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5AC2E">
            <w:pPr>
              <w:spacing w:line="360" w:lineRule="auto"/>
              <w:ind w:left="-113" w:righ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室外灭蚊蝇</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2F0BE">
            <w:pPr>
              <w:spacing w:line="360" w:lineRule="auto"/>
              <w:ind w:left="0" w:right="21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lang w:val="en-US" w:eastAsia="zh-CN"/>
              </w:rPr>
              <w:t>2</w:t>
            </w:r>
            <w:r>
              <w:rPr>
                <w:rFonts w:hint="eastAsia" w:ascii="仿宋_GB2312" w:hAnsi="仿宋_GB2312" w:eastAsia="仿宋_GB2312" w:cs="仿宋_GB2312"/>
                <w:color w:val="000000"/>
                <w:sz w:val="28"/>
                <w:szCs w:val="28"/>
                <w:highlight w:val="none"/>
              </w:rPr>
              <w:t>次/月</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5A3B0">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每年（</w:t>
            </w:r>
            <w:r>
              <w:rPr>
                <w:rFonts w:hint="eastAsia" w:ascii="仿宋_GB2312" w:hAnsi="仿宋_GB2312" w:eastAsia="仿宋_GB2312" w:cs="仿宋_GB2312"/>
                <w:color w:val="000000"/>
                <w:sz w:val="28"/>
                <w:szCs w:val="28"/>
                <w:highlight w:val="none"/>
                <w:lang w:val="en-US" w:eastAsia="zh-CN"/>
              </w:rPr>
              <w:t>4</w:t>
            </w:r>
            <w:r>
              <w:rPr>
                <w:rFonts w:hint="eastAsia" w:ascii="仿宋_GB2312" w:hAnsi="仿宋_GB2312" w:eastAsia="仿宋_GB2312" w:cs="仿宋_GB2312"/>
                <w:color w:val="000000"/>
                <w:sz w:val="28"/>
                <w:szCs w:val="28"/>
                <w:highlight w:val="none"/>
              </w:rPr>
              <w:t>-10月份），选择蚊蝇              高峰期开展</w:t>
            </w:r>
          </w:p>
        </w:tc>
      </w:tr>
      <w:tr w14:paraId="11812B41">
        <w:tblPrEx>
          <w:tblCellMar>
            <w:top w:w="0" w:type="dxa"/>
            <w:left w:w="108" w:type="dxa"/>
            <w:bottom w:w="0" w:type="dxa"/>
            <w:right w:w="108" w:type="dxa"/>
          </w:tblCellMar>
        </w:tblPrEx>
        <w:trPr>
          <w:trHeight w:val="378"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3497F">
            <w:pPr>
              <w:snapToGrid w:val="0"/>
              <w:spacing w:line="360" w:lineRule="auto"/>
              <w:jc w:val="center"/>
              <w:rPr>
                <w:rFonts w:hint="eastAsia" w:ascii="仿宋_GB2312" w:hAnsi="仿宋_GB2312" w:eastAsia="仿宋_GB2312" w:cs="仿宋_GB2312"/>
                <w:color w:val="000000"/>
                <w:sz w:val="28"/>
                <w:szCs w:val="28"/>
                <w:highlight w:val="none"/>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72F2B">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4</w:t>
            </w:r>
          </w:p>
        </w:tc>
        <w:tc>
          <w:tcPr>
            <w:tcW w:w="16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0AA6B">
            <w:pPr>
              <w:spacing w:line="360" w:lineRule="auto"/>
              <w:ind w:left="-113" w:righ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灭鼠毒饵站建设、维护</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8C37F">
            <w:pPr>
              <w:spacing w:line="360" w:lineRule="auto"/>
              <w:ind w:left="0" w:right="21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rPr>
              <w:t>一次性建设(1次)</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2B2C2">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每月1次维护 (计12次/年)</w:t>
            </w:r>
          </w:p>
        </w:tc>
      </w:tr>
    </w:tbl>
    <w:p w14:paraId="1D885DA1">
      <w:pPr>
        <w:keepNext w:val="0"/>
        <w:keepLines w:val="0"/>
        <w:pageBreakBefore w:val="0"/>
        <w:widowControl/>
        <w:suppressLineNumbers w:val="0"/>
        <w:kinsoku/>
        <w:wordWrap/>
        <w:overflowPunct/>
        <w:topLinePunct w:val="0"/>
        <w:autoSpaceDE/>
        <w:autoSpaceDN/>
        <w:bidi w:val="0"/>
        <w:adjustRightInd/>
        <w:snapToGrid/>
        <w:spacing w:line="340" w:lineRule="exact"/>
        <w:ind w:firstLine="560" w:firstLineChars="200"/>
        <w:jc w:val="left"/>
        <w:textAlignment w:val="auto"/>
        <w:rPr>
          <w:rFonts w:hint="eastAsia" w:ascii="仿宋_GB2312" w:hAnsi="仿宋_GB2312" w:eastAsia="仿宋_GB2312" w:cs="仿宋_GB2312"/>
          <w:bCs/>
          <w:snapToGrid w:val="0"/>
          <w:kern w:val="0"/>
          <w:sz w:val="28"/>
          <w:szCs w:val="28"/>
          <w:highlight w:val="none"/>
          <w:lang w:val="en-US" w:eastAsia="zh-CN" w:bidi="ar-SA"/>
        </w:rPr>
      </w:pPr>
    </w:p>
    <w:p w14:paraId="29AC0CFA">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 w:hAnsi="仿宋" w:eastAsia="仿宋" w:cs="仿宋"/>
          <w:b/>
          <w:bCs/>
          <w:kern w:val="2"/>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4、供应商实地勘察后报价，报价应</w:t>
      </w:r>
      <w:r>
        <w:rPr>
          <w:rFonts w:hint="eastAsia" w:ascii="仿宋_GB2312" w:hAnsi="仿宋_GB2312" w:eastAsia="仿宋_GB2312" w:cs="仿宋_GB2312"/>
          <w:b/>
          <w:bCs w:val="0"/>
          <w:snapToGrid w:val="0"/>
          <w:color w:val="FF0000"/>
          <w:kern w:val="0"/>
          <w:sz w:val="28"/>
          <w:szCs w:val="28"/>
          <w:highlight w:val="none"/>
          <w:lang w:val="en-US" w:eastAsia="zh-CN" w:bidi="ar-SA"/>
        </w:rPr>
        <w:t>包含但不限于人工费、设备费、规费、税金、消杀工具、人员和处理过程中产生的一切费用。</w:t>
      </w:r>
    </w:p>
    <w:p w14:paraId="6D53DB7C">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三、付款方式</w:t>
      </w:r>
    </w:p>
    <w:p w14:paraId="7902D74D">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服务验收合格后，</w:t>
      </w:r>
      <w:r>
        <w:rPr>
          <w:rFonts w:hint="eastAsia" w:ascii="仿宋_GB2312" w:hAnsi="仿宋_GB2312" w:eastAsia="仿宋_GB2312" w:cs="仿宋_GB2312"/>
          <w:b w:val="0"/>
          <w:bCs w:val="0"/>
          <w:kern w:val="2"/>
          <w:sz w:val="28"/>
          <w:szCs w:val="28"/>
          <w:highlight w:val="none"/>
          <w:lang w:val="en-US" w:eastAsia="zh-CN" w:bidi="ar-SA"/>
        </w:rPr>
        <w:t>按各项目季度据实结算费用。</w:t>
      </w:r>
      <w:r>
        <w:rPr>
          <w:rFonts w:hint="eastAsia" w:ascii="仿宋_GB2312" w:hAnsi="仿宋_GB2312" w:eastAsia="仿宋_GB2312" w:cs="仿宋_GB2312"/>
          <w:b w:val="0"/>
          <w:bCs w:val="0"/>
          <w:kern w:val="2"/>
          <w:sz w:val="28"/>
          <w:szCs w:val="28"/>
          <w:highlight w:val="none"/>
          <w:lang w:val="en-US" w:eastAsia="zh-CN" w:bidi="ar-SA"/>
        </w:rPr>
        <w:t>付款前，供应商须向采购人出具相应数额的增值税专用发票，否则采购人有权延迟支付相应费用而不被视为违约，亦无须承担任何违约责任。</w:t>
      </w:r>
    </w:p>
    <w:p w14:paraId="70D718DD">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四、采购人的责任与义务</w:t>
      </w:r>
    </w:p>
    <w:p w14:paraId="1910F7EC">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1、有权对供应商的服务工作质量进行监督，提出意见。</w:t>
      </w:r>
    </w:p>
    <w:p w14:paraId="5F700CFC">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2、指定人员配合供应商人员开展服务工作，提供必要的工作条件。供应商每次服务结束后，需有采购人（或采购人指定方）在供应商的【灭虫害质量记录报告表】上填写服务意见和建议并签字认可。</w:t>
      </w:r>
    </w:p>
    <w:p w14:paraId="6E39C846">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3、采购人要搞好本单位的环境卫生，在供应商的指导下，落实鼠虫害的环境综合治理措施（包括防护实施的完善和维护）。</w:t>
      </w:r>
    </w:p>
    <w:p w14:paraId="7C8C7CBD">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4、供应商在采购人管理的项目处室内布鼠药或鼠夹后，采购人应告知项目处相关部门对本项目职工进行宣传告知，使其不挪动灭鼠药物或捕鼠器械，以保证灭鼠药物或捕鼠器械的灭鼠有效性和人身安全。</w:t>
      </w:r>
    </w:p>
    <w:p w14:paraId="25C340D5">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5、按时足额支付供应商的服务费用。</w:t>
      </w:r>
    </w:p>
    <w:p w14:paraId="4D26D385">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五、供应商的责任与义务</w:t>
      </w:r>
    </w:p>
    <w:p w14:paraId="3F87786D">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1、由供应商派出固定持有有害生物防制员等级证书人员，以专用、专管、专放、专收的方式提供服务范围内的除害工作。</w:t>
      </w:r>
    </w:p>
    <w:p w14:paraId="1DE0161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2、确保服务质量，使“四害”密度达到病媒生物密度控制水平鼠类、蜚蠊、蚊虫、苍蝇（GB/T27772-2011）国家病媒生物密度控制水平标准C级要求。</w:t>
      </w:r>
    </w:p>
    <w:p w14:paraId="65F31CF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3、对易发生被人、畜误食的投药场所，应当设有警示标识。</w:t>
      </w:r>
    </w:p>
    <w:p w14:paraId="59718D5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4、现场服务时，要遵守采购人及院方有关规章制度，做到安全、有效、不污染环境及食品，不使用国家明令禁止的杀鼠剂。</w:t>
      </w:r>
    </w:p>
    <w:p w14:paraId="05D37D64">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5、供应商使用国家允许的除害药物及器械，根据项目工作时间合理安排除害工作，保证药品不对项目环境造成污染。</w:t>
      </w:r>
    </w:p>
    <w:p w14:paraId="1F18817D">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6、供应商需对所投放的药品负责，定期安排人员巡查、换药、回收，因投放的药品造成安全事故，供应商全权负责，赔偿范围包括但不限于医疗费、护理费、误工费及采购人因此支付的赔偿金。</w:t>
      </w:r>
    </w:p>
    <w:p w14:paraId="056D696D">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六、违约条款</w:t>
      </w:r>
    </w:p>
    <w:p w14:paraId="013EC7ED">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1、供应商应服从采购人的现场管理，每出现一次不服从现场管理，供应商需缴纳违约金500元给采购人；</w:t>
      </w:r>
    </w:p>
    <w:p w14:paraId="41A5D646">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2、供应商应做好安全文明施工，做好现场围挡和噪音管控。因供应商的原因每出现一次市长热线、人民网等相关媒体、平台投诉的，供应商需缴纳违约金500元给采购人；</w:t>
      </w:r>
    </w:p>
    <w:p w14:paraId="6B467A98">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3、供应商一个合同周期内各项违约达3次以上的，采购人有权直接解除合同,并扣除履约保证金。</w:t>
      </w:r>
    </w:p>
    <w:p w14:paraId="25A95515">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七、其他约定</w:t>
      </w:r>
    </w:p>
    <w:p w14:paraId="15CE8257">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1、供应商在为采购人服务期间，如采购人当地有重大社会活动，如大型检查等，采购人提出要求，供应商应予以配合，在其服务的范围内进行强化灭害活动，确保顺利通过检查。</w:t>
      </w:r>
    </w:p>
    <w:p w14:paraId="19649914">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2、应急处理：如遇特别重要情况（如：发现死鼠、活鼠），响应时间不超过12小时，如未按时相应，采购人可按照每次200元作为违约金，在当季费用中直接扣除。</w:t>
      </w:r>
    </w:p>
    <w:p w14:paraId="513E596B">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default"/>
          <w:sz w:val="28"/>
          <w:szCs w:val="28"/>
          <w:highlight w:val="none"/>
          <w:lang w:val="en-US" w:eastAsia="zh-CN"/>
        </w:rPr>
      </w:pPr>
      <w:r>
        <w:rPr>
          <w:rFonts w:hint="eastAsia" w:ascii="仿宋_GB2312" w:hAnsi="仿宋_GB2312" w:eastAsia="仿宋_GB2312" w:cs="仿宋_GB2312"/>
          <w:b w:val="0"/>
          <w:bCs w:val="0"/>
          <w:kern w:val="2"/>
          <w:sz w:val="28"/>
          <w:szCs w:val="28"/>
          <w:highlight w:val="none"/>
          <w:lang w:val="en-US" w:eastAsia="zh-CN" w:bidi="ar-SA"/>
        </w:rPr>
        <w:t>3、采购人合理书面责令供应商存在重大问题需要整改的，供应商在规定的时间内不予服从、不予有效整改者，造成重大舆情或社会不良影响，且一年内达到3起则采购人有权单方面解除合同。</w:t>
      </w:r>
    </w:p>
    <w:p w14:paraId="1F991EAA">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left"/>
        <w:textAlignment w:val="auto"/>
        <w:rPr>
          <w:rFonts w:hint="default" w:ascii="仿宋_GB2312" w:hAnsi="仿宋_GB2312" w:eastAsia="仿宋_GB2312" w:cs="仿宋_GB2312"/>
          <w:b w:val="0"/>
          <w:bCs w:val="0"/>
          <w:color w:val="auto"/>
          <w:spacing w:val="0"/>
          <w:w w:val="100"/>
          <w:kern w:val="2"/>
          <w:position w:val="0"/>
          <w:sz w:val="28"/>
          <w:szCs w:val="28"/>
          <w:highlight w:val="none"/>
          <w:shd w:val="clear"/>
          <w:lang w:val="en-US" w:eastAsia="zh-CN" w:bidi="ar-SA"/>
        </w:rPr>
      </w:pPr>
      <w:r>
        <w:rPr>
          <w:rFonts w:hint="eastAsia" w:ascii="仿宋_GB2312" w:hAnsi="仿宋_GB2312" w:eastAsia="仿宋_GB2312" w:cs="仿宋_GB2312"/>
          <w:b w:val="0"/>
          <w:bCs w:val="0"/>
          <w:color w:val="auto"/>
          <w:spacing w:val="0"/>
          <w:w w:val="100"/>
          <w:kern w:val="2"/>
          <w:position w:val="0"/>
          <w:sz w:val="28"/>
          <w:szCs w:val="28"/>
          <w:highlight w:val="none"/>
          <w:shd w:val="clear"/>
          <w:lang w:val="en-US" w:eastAsia="zh-CN" w:bidi="ar-SA"/>
        </w:rPr>
        <w:t>4、供应商应自行踏勘服务现场，踏勘现场的往返路费及其他费用由供应商自行承担。在现场踏勘中由采购人提供的资料和数据，仅供供应商参考，一切以供应商踏勘现场为准。供应商未到服务现场实地踏勘的，成交后签订合同时和履约过程中，不得以不完全了解现场情况为由，提出任何形式的增加合同价款或索赔的要求。如供应商因未及时踏勘现场而导致的报价缺项漏项导致成交失败、或成交后无法兑现服务，供应商自行承担一切后果。</w:t>
      </w:r>
    </w:p>
    <w:p w14:paraId="12A4C768">
      <w:pPr>
        <w:pStyle w:val="11"/>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hAnsi="仿宋_GB2312" w:eastAsia="仿宋_GB2312" w:cs="仿宋_GB2312"/>
          <w:b w:val="0"/>
          <w:bCs w:val="0"/>
          <w:kern w:val="2"/>
          <w:sz w:val="28"/>
          <w:szCs w:val="28"/>
          <w:highlight w:val="none"/>
          <w:lang w:val="en-US" w:eastAsia="zh-CN" w:bidi="ar-SA"/>
        </w:rPr>
      </w:pPr>
    </w:p>
    <w:p w14:paraId="62A4A7ED">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eastAsia" w:ascii="仿宋" w:hAnsi="仿宋" w:eastAsia="仿宋" w:cs="仿宋"/>
          <w:b w:val="0"/>
          <w:bCs w:val="0"/>
          <w:kern w:val="2"/>
          <w:sz w:val="28"/>
          <w:szCs w:val="28"/>
          <w:highlight w:val="none"/>
          <w:lang w:val="en-US" w:eastAsia="zh-CN" w:bidi="ar-SA"/>
        </w:rPr>
      </w:pPr>
    </w:p>
    <w:p w14:paraId="13A9BE6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eastAsia" w:ascii="仿宋" w:hAnsi="仿宋" w:eastAsia="仿宋" w:cs="仿宋"/>
          <w:b w:val="0"/>
          <w:bCs w:val="0"/>
          <w:kern w:val="2"/>
          <w:sz w:val="28"/>
          <w:szCs w:val="28"/>
          <w:highlight w:val="none"/>
          <w:lang w:val="en-US" w:eastAsia="zh-CN" w:bidi="ar-SA"/>
        </w:rPr>
      </w:pPr>
    </w:p>
    <w:p w14:paraId="37674418">
      <w:pPr>
        <w:keepNext w:val="0"/>
        <w:keepLines w:val="0"/>
        <w:pageBreakBefore w:val="0"/>
        <w:widowControl/>
        <w:kinsoku/>
        <w:wordWrap/>
        <w:overflowPunct/>
        <w:topLinePunct w:val="0"/>
        <w:autoSpaceDE/>
        <w:autoSpaceDN/>
        <w:bidi w:val="0"/>
        <w:adjustRightInd/>
        <w:snapToGrid/>
        <w:spacing w:line="360" w:lineRule="exact"/>
        <w:jc w:val="both"/>
        <w:textAlignment w:val="center"/>
        <w:rPr>
          <w:rFonts w:hint="default"/>
          <w:sz w:val="28"/>
          <w:szCs w:val="28"/>
          <w:highlight w:val="none"/>
          <w:lang w:val="en-US" w:eastAsia="zh-CN"/>
        </w:rPr>
      </w:pPr>
    </w:p>
    <w:p w14:paraId="3F9CFAD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6C3D7BF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7FB34B4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0E51E687">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2B3AE19C">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2B61C41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280B656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213F646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3EB69FC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0B4C6CA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56498B14">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0" w:beforeAutospacing="0" w:after="0" w:afterAutospacing="0" w:line="400" w:lineRule="exact"/>
        <w:ind w:left="0" w:right="0" w:firstLine="0"/>
        <w:jc w:val="center"/>
        <w:rPr>
          <w:rFonts w:hint="eastAsia" w:ascii="仿宋" w:hAnsi="仿宋" w:eastAsia="仿宋" w:cs="仿宋"/>
          <w:b/>
          <w:bCs/>
          <w:i w:val="0"/>
          <w:iCs w:val="0"/>
          <w:caps w:val="0"/>
          <w:color w:val="333333"/>
          <w:spacing w:val="0"/>
          <w:sz w:val="40"/>
          <w:szCs w:val="40"/>
          <w:highlight w:val="none"/>
          <w:shd w:val="clear" w:fill="FFFFFF"/>
          <w:lang w:val="en-US" w:eastAsia="zh-CN"/>
        </w:rPr>
      </w:pPr>
      <w:r>
        <w:rPr>
          <w:rFonts w:hint="eastAsia" w:ascii="仿宋" w:hAnsi="仿宋" w:eastAsia="仿宋" w:cs="仿宋"/>
          <w:b/>
          <w:bCs/>
          <w:i w:val="0"/>
          <w:iCs w:val="0"/>
          <w:caps w:val="0"/>
          <w:color w:val="333333"/>
          <w:spacing w:val="0"/>
          <w:sz w:val="40"/>
          <w:szCs w:val="40"/>
          <w:highlight w:val="none"/>
          <w:shd w:val="clear" w:fill="FFFFFF"/>
          <w:lang w:val="en-US" w:eastAsia="zh-CN"/>
        </w:rPr>
        <w:t>梦溪科创走廊</w:t>
      </w:r>
    </w:p>
    <w:p w14:paraId="165C14F6">
      <w:pPr>
        <w:keepNext w:val="0"/>
        <w:keepLines w:val="0"/>
        <w:pageBreakBefore w:val="0"/>
        <w:widowControl/>
        <w:numPr>
          <w:ilvl w:val="0"/>
          <w:numId w:val="0"/>
        </w:numPr>
        <w:kinsoku/>
        <w:overflowPunct/>
        <w:topLinePunct w:val="0"/>
        <w:autoSpaceDE/>
        <w:autoSpaceDN/>
        <w:bidi w:val="0"/>
        <w:adjustRightInd/>
        <w:snapToGrid/>
        <w:spacing w:line="300" w:lineRule="exact"/>
        <w:ind w:leftChars="0" w:right="0" w:rightChars="0"/>
        <w:jc w:val="left"/>
        <w:rPr>
          <w:rFonts w:hint="eastAsia" w:ascii="仿宋" w:hAnsi="仿宋" w:eastAsia="仿宋"/>
          <w:b/>
          <w:bCs/>
          <w:color w:val="000000"/>
          <w:sz w:val="28"/>
          <w:szCs w:val="28"/>
          <w:highlight w:val="none"/>
          <w:lang w:val="en-US" w:eastAsia="zh-CN"/>
        </w:rPr>
      </w:pPr>
      <w:r>
        <w:rPr>
          <w:rFonts w:hint="eastAsia" w:ascii="仿宋" w:hAnsi="仿宋" w:eastAsia="仿宋"/>
          <w:b/>
          <w:bCs/>
          <w:color w:val="000000"/>
          <w:sz w:val="28"/>
          <w:szCs w:val="28"/>
          <w:highlight w:val="none"/>
          <w:lang w:val="en-US" w:eastAsia="zh-CN"/>
        </w:rPr>
        <w:t>一、项目简况</w:t>
      </w:r>
      <w:r>
        <w:rPr>
          <w:rFonts w:hint="eastAsia" w:ascii="仿宋" w:hAnsi="仿宋" w:eastAsia="仿宋"/>
          <w:b/>
          <w:bCs/>
          <w:color w:val="000000"/>
          <w:sz w:val="28"/>
          <w:szCs w:val="28"/>
          <w:highlight w:val="none"/>
          <w:lang w:val="en-US" w:eastAsia="zh-CN"/>
        </w:rPr>
        <w:tab/>
      </w:r>
    </w:p>
    <w:p w14:paraId="1C9A7EDD">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1、项目名称：梦溪科创走廊病媒生物防制采购项目；</w:t>
      </w:r>
    </w:p>
    <w:p w14:paraId="6CE0E41B">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2、采购人：芜湖宜居物业管理有限公司；</w:t>
      </w:r>
    </w:p>
    <w:p w14:paraId="716464F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3、项目概况：</w:t>
      </w:r>
    </w:p>
    <w:p w14:paraId="456BE6F7">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梦溪科创走廊：南区消杀面积：13415.8 ㎡，北区消杀面积:8000㎡，南北区需灭鼠设备房数量（机房泵房161间、强、弱电井289间、管道井 214间、高压电房17间）共计681间，外围鼠饵站南区17个、北区8个。</w:t>
      </w:r>
    </w:p>
    <w:p w14:paraId="433999C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
          <w:bCs w:val="0"/>
          <w:snapToGrid w:val="0"/>
          <w:color w:val="FF000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控制价：</w:t>
      </w:r>
      <w:r>
        <w:rPr>
          <w:rFonts w:hint="eastAsia" w:ascii="仿宋_GB2312" w:hAnsi="仿宋_GB2312" w:eastAsia="仿宋_GB2312" w:cs="仿宋_GB2312"/>
          <w:b/>
          <w:bCs w:val="0"/>
          <w:snapToGrid w:val="0"/>
          <w:color w:val="FF0000"/>
          <w:kern w:val="0"/>
          <w:sz w:val="28"/>
          <w:szCs w:val="28"/>
          <w:highlight w:val="none"/>
          <w:lang w:val="en-US" w:eastAsia="zh-CN"/>
        </w:rPr>
        <w:t>灭鼠、多脚虫：31000元/年（1.45元/㎡）（含税）；</w:t>
      </w:r>
    </w:p>
    <w:p w14:paraId="1299610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2" w:firstLineChars="200"/>
        <w:contextualSpacing/>
        <w:textAlignment w:val="baseline"/>
        <w:outlineLvl w:val="0"/>
        <w:rPr>
          <w:rFonts w:hint="eastAsia" w:ascii="仿宋_GB2312" w:hAnsi="仿宋_GB2312" w:eastAsia="仿宋_GB2312" w:cs="仿宋_GB2312"/>
          <w:b/>
          <w:bCs w:val="0"/>
          <w:snapToGrid w:val="0"/>
          <w:color w:val="FF0000"/>
          <w:kern w:val="0"/>
          <w:sz w:val="28"/>
          <w:szCs w:val="28"/>
          <w:highlight w:val="none"/>
          <w:lang w:val="en-US" w:eastAsia="zh-CN"/>
        </w:rPr>
      </w:pPr>
      <w:r>
        <w:rPr>
          <w:rFonts w:hint="eastAsia" w:ascii="仿宋_GB2312" w:hAnsi="仿宋_GB2312" w:eastAsia="仿宋_GB2312" w:cs="仿宋_GB2312"/>
          <w:b/>
          <w:bCs w:val="0"/>
          <w:snapToGrid w:val="0"/>
          <w:color w:val="FF0000"/>
          <w:kern w:val="0"/>
          <w:sz w:val="28"/>
          <w:szCs w:val="28"/>
          <w:highlight w:val="none"/>
          <w:lang w:val="en-US" w:eastAsia="zh-CN"/>
        </w:rPr>
        <w:t>报价时需报单价、总价，价格均在控制价以内，超出控制价视为无效报价；</w:t>
      </w:r>
    </w:p>
    <w:p w14:paraId="7B26DEB6">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4、资金来源：自筹资金；</w:t>
      </w:r>
    </w:p>
    <w:p w14:paraId="2BB41950">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5、服务期限：</w:t>
      </w:r>
    </w:p>
    <w:p w14:paraId="3B6799EE">
      <w:pPr>
        <w:keepNext w:val="0"/>
        <w:keepLines w:val="0"/>
        <w:pageBreakBefore w:val="0"/>
        <w:widowControl w:val="0"/>
        <w:kinsoku/>
        <w:wordWrap w:val="0"/>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灭鼠、多脚虫2027年4月1日至2028年3月31日</w:t>
      </w:r>
    </w:p>
    <w:p w14:paraId="4F0CC1DB">
      <w:pPr>
        <w:keepNext w:val="0"/>
        <w:keepLines w:val="0"/>
        <w:pageBreakBefore w:val="0"/>
        <w:kinsoku/>
        <w:wordWrap/>
        <w:overflowPunct/>
        <w:topLinePunct w:val="0"/>
        <w:autoSpaceDE/>
        <w:autoSpaceDN/>
        <w:bidi w:val="0"/>
        <w:adjustRightInd/>
        <w:snapToGrid/>
        <w:spacing w:line="300" w:lineRule="exact"/>
        <w:textAlignment w:val="auto"/>
        <w:rPr>
          <w:rFonts w:hint="default"/>
          <w:b/>
          <w:bCs/>
          <w:highlight w:val="none"/>
          <w:lang w:val="en-US" w:eastAsia="zh-CN"/>
        </w:rPr>
      </w:pPr>
      <w:r>
        <w:rPr>
          <w:rFonts w:hint="eastAsia" w:ascii="仿宋" w:hAnsi="仿宋" w:eastAsia="仿宋" w:cs="仿宋"/>
          <w:b/>
          <w:bCs/>
          <w:kern w:val="2"/>
          <w:sz w:val="28"/>
          <w:szCs w:val="28"/>
          <w:highlight w:val="none"/>
          <w:lang w:val="en-US" w:eastAsia="zh-CN" w:bidi="ar-SA"/>
        </w:rPr>
        <w:t>二、具体需求目标</w:t>
      </w:r>
    </w:p>
    <w:p w14:paraId="3746F38C">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1、服务消杀范围：</w:t>
      </w:r>
    </w:p>
    <w:p w14:paraId="6A58616F">
      <w:pPr>
        <w:keepNext w:val="0"/>
        <w:keepLines w:val="0"/>
        <w:pageBreakBefore w:val="0"/>
        <w:widowControl/>
        <w:suppressLineNumbers w:val="0"/>
        <w:kinsoku/>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A、三号楼科研办公:【含A#楼16层、B#楼12层，共2栋(其中一层小户型餐饮3家)】</w:t>
      </w:r>
    </w:p>
    <w:p w14:paraId="3DD82DD8">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B、四号楼科研办公:(17层，其中一层为茶馆)卫生间、茶水间和公共过道)</w:t>
      </w:r>
    </w:p>
    <w:p w14:paraId="2F1B487E">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C、六号楼会议中心:(2层，半圆形建筑设计风格，其中含各类会议室、</w:t>
      </w:r>
    </w:p>
    <w:p w14:paraId="6EDE1599">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D、七-九号楼科研办公:【(各4层、异形建筑设计风格)共计3栋】</w:t>
      </w:r>
    </w:p>
    <w:p w14:paraId="1CB075BD">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E、南区地下车库:(含各类设备间，如电房、机房、泵房、空调机房等等...)</w:t>
      </w:r>
    </w:p>
    <w:p w14:paraId="1633586E">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F、以上所属建筑物外环境..</w:t>
      </w:r>
    </w:p>
    <w:p w14:paraId="68594372">
      <w:pPr>
        <w:keepNext w:val="0"/>
        <w:keepLines w:val="0"/>
        <w:pageBreakBefore w:val="0"/>
        <w:widowControl/>
        <w:suppressLineNumbers w:val="0"/>
        <w:kinsoku/>
        <w:overflowPunct/>
        <w:topLinePunct w:val="0"/>
        <w:autoSpaceDE/>
        <w:autoSpaceDN/>
        <w:bidi w:val="0"/>
        <w:adjustRightInd/>
        <w:snapToGrid/>
        <w:spacing w:line="300" w:lineRule="exact"/>
        <w:ind w:left="0" w:leftChars="0" w:firstLine="560" w:firstLineChars="200"/>
        <w:jc w:val="left"/>
        <w:rPr>
          <w:rFonts w:hint="default"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G、北区（5栋楼）待开放区域。</w:t>
      </w:r>
    </w:p>
    <w:p w14:paraId="351E129E">
      <w:pPr>
        <w:keepNext w:val="0"/>
        <w:keepLines w:val="0"/>
        <w:pageBreakBefore w:val="0"/>
        <w:widowControl/>
        <w:suppressLineNumbers w:val="0"/>
        <w:kinsoku/>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2、虫害防制种类：灭“老鼠、多脚虫”。</w:t>
      </w:r>
    </w:p>
    <w:p w14:paraId="01205677">
      <w:pPr>
        <w:keepNext w:val="0"/>
        <w:keepLines w:val="0"/>
        <w:pageBreakBefore w:val="0"/>
        <w:widowControl/>
        <w:suppressLineNumbers w:val="0"/>
        <w:kinsoku/>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3、消杀频次：</w:t>
      </w:r>
    </w:p>
    <w:tbl>
      <w:tblPr>
        <w:tblStyle w:val="21"/>
        <w:tblW w:w="4998" w:type="pct"/>
        <w:tblInd w:w="0" w:type="dxa"/>
        <w:tblLayout w:type="autofit"/>
        <w:tblCellMar>
          <w:top w:w="0" w:type="dxa"/>
          <w:left w:w="108" w:type="dxa"/>
          <w:bottom w:w="0" w:type="dxa"/>
          <w:right w:w="108" w:type="dxa"/>
        </w:tblCellMar>
      </w:tblPr>
      <w:tblGrid>
        <w:gridCol w:w="852"/>
        <w:gridCol w:w="762"/>
        <w:gridCol w:w="1045"/>
        <w:gridCol w:w="2155"/>
        <w:gridCol w:w="2063"/>
        <w:gridCol w:w="1642"/>
      </w:tblGrid>
      <w:tr w14:paraId="6F47AD97">
        <w:tblPrEx>
          <w:tblCellMar>
            <w:top w:w="0" w:type="dxa"/>
            <w:left w:w="108" w:type="dxa"/>
            <w:bottom w:w="0" w:type="dxa"/>
            <w:right w:w="108" w:type="dxa"/>
          </w:tblCellMar>
        </w:tblPrEx>
        <w:trPr>
          <w:trHeight w:val="966" w:hRule="atLeast"/>
        </w:trPr>
        <w:tc>
          <w:tcPr>
            <w:tcW w:w="500" w:type="pct"/>
            <w:vMerge w:val="restart"/>
            <w:tcBorders>
              <w:top w:val="single" w:color="000000" w:sz="4" w:space="0"/>
              <w:left w:val="single" w:color="000000" w:sz="4" w:space="0"/>
              <w:right w:val="single" w:color="000000" w:sz="4" w:space="0"/>
            </w:tcBorders>
            <w:shd w:val="clear" w:color="auto" w:fill="auto"/>
            <w:noWrap w:val="0"/>
            <w:vAlign w:val="center"/>
          </w:tcPr>
          <w:p w14:paraId="29B9BBF8">
            <w:pPr>
              <w:spacing w:line="360" w:lineRule="auto"/>
              <w:jc w:val="center"/>
              <w:rPr>
                <w:rFonts w:hint="eastAsia" w:ascii="仿宋_GB2312" w:hAnsi="仿宋_GB2312" w:eastAsia="仿宋_GB2312" w:cs="仿宋_GB2312"/>
                <w:color w:val="000000"/>
                <w:sz w:val="28"/>
                <w:szCs w:val="28"/>
                <w:highlight w:val="none"/>
              </w:rPr>
            </w:pPr>
          </w:p>
          <w:p w14:paraId="4E732C54">
            <w:pPr>
              <w:spacing w:line="360" w:lineRule="auto"/>
              <w:jc w:val="center"/>
              <w:rPr>
                <w:rFonts w:hint="eastAsia" w:ascii="仿宋_GB2312" w:hAnsi="仿宋_GB2312" w:eastAsia="仿宋_GB2312" w:cs="仿宋_GB2312"/>
                <w:color w:val="000000"/>
                <w:sz w:val="28"/>
                <w:szCs w:val="28"/>
                <w:highlight w:val="none"/>
              </w:rPr>
            </w:pPr>
          </w:p>
          <w:p w14:paraId="538B79FC">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项目内容及服务频次</w:t>
            </w:r>
          </w:p>
          <w:p w14:paraId="735A040C">
            <w:pPr>
              <w:spacing w:line="360" w:lineRule="auto"/>
              <w:jc w:val="center"/>
              <w:rPr>
                <w:rFonts w:hint="eastAsia" w:ascii="仿宋_GB2312" w:hAnsi="仿宋_GB2312" w:eastAsia="仿宋_GB2312" w:cs="仿宋_GB2312"/>
                <w:color w:val="000000"/>
                <w:sz w:val="28"/>
                <w:szCs w:val="28"/>
                <w:highlight w:val="none"/>
              </w:rPr>
            </w:pPr>
          </w:p>
          <w:p w14:paraId="24343929">
            <w:pPr>
              <w:spacing w:line="360" w:lineRule="auto"/>
              <w:jc w:val="center"/>
              <w:rPr>
                <w:rFonts w:hint="eastAsia" w:ascii="仿宋_GB2312" w:hAnsi="仿宋_GB2312" w:eastAsia="仿宋_GB2312" w:cs="仿宋_GB2312"/>
                <w:color w:val="000000"/>
                <w:sz w:val="28"/>
                <w:szCs w:val="28"/>
                <w:highlight w:val="none"/>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B26D7">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序号</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E338B">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项目名称</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5F4EF">
            <w:pPr>
              <w:spacing w:line="360" w:lineRule="auto"/>
              <w:jc w:val="cente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区域</w:t>
            </w:r>
          </w:p>
        </w:tc>
        <w:tc>
          <w:tcPr>
            <w:tcW w:w="12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3D201">
            <w:pPr>
              <w:spacing w:line="360" w:lineRule="auto"/>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000000"/>
                <w:sz w:val="28"/>
                <w:szCs w:val="28"/>
                <w:highlight w:val="none"/>
              </w:rPr>
              <w:t>服务频次</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CBCCA">
            <w:pPr>
              <w:spacing w:line="360" w:lineRule="auto"/>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000000"/>
                <w:sz w:val="28"/>
                <w:szCs w:val="28"/>
                <w:highlight w:val="none"/>
              </w:rPr>
              <w:t>交货期</w:t>
            </w:r>
          </w:p>
        </w:tc>
      </w:tr>
      <w:tr w14:paraId="4C4233B5">
        <w:tblPrEx>
          <w:tblCellMar>
            <w:top w:w="0" w:type="dxa"/>
            <w:left w:w="108" w:type="dxa"/>
            <w:bottom w:w="0" w:type="dxa"/>
            <w:right w:w="108" w:type="dxa"/>
          </w:tblCellMar>
        </w:tblPrEx>
        <w:trPr>
          <w:trHeight w:val="952" w:hRule="atLeast"/>
        </w:trPr>
        <w:tc>
          <w:tcPr>
            <w:tcW w:w="500" w:type="pct"/>
            <w:vMerge w:val="continue"/>
            <w:tcBorders>
              <w:left w:val="single" w:color="000000" w:sz="4" w:space="0"/>
              <w:right w:val="single" w:color="000000" w:sz="4" w:space="0"/>
            </w:tcBorders>
            <w:shd w:val="clear" w:color="auto" w:fill="auto"/>
            <w:noWrap w:val="0"/>
            <w:vAlign w:val="center"/>
          </w:tcPr>
          <w:p w14:paraId="5F873604">
            <w:pPr>
              <w:snapToGrid w:val="0"/>
              <w:spacing w:line="360" w:lineRule="auto"/>
              <w:jc w:val="center"/>
              <w:rPr>
                <w:rFonts w:hint="eastAsia" w:ascii="仿宋_GB2312" w:hAnsi="仿宋_GB2312" w:eastAsia="仿宋_GB2312" w:cs="仿宋_GB2312"/>
                <w:color w:val="000000"/>
                <w:sz w:val="28"/>
                <w:szCs w:val="28"/>
                <w:highlight w:val="none"/>
              </w:rPr>
            </w:pPr>
          </w:p>
        </w:tc>
        <w:tc>
          <w:tcPr>
            <w:tcW w:w="447" w:type="pct"/>
            <w:vMerge w:val="restart"/>
            <w:tcBorders>
              <w:top w:val="single" w:color="000000" w:sz="4" w:space="0"/>
              <w:left w:val="single" w:color="000000" w:sz="4" w:space="0"/>
              <w:right w:val="single" w:color="000000" w:sz="4" w:space="0"/>
            </w:tcBorders>
            <w:shd w:val="clear" w:color="auto" w:fill="auto"/>
            <w:noWrap w:val="0"/>
            <w:vAlign w:val="center"/>
          </w:tcPr>
          <w:p w14:paraId="08A7D4D6">
            <w:pPr>
              <w:spacing w:line="360" w:lineRule="auto"/>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color w:val="000000"/>
                <w:sz w:val="28"/>
                <w:szCs w:val="28"/>
                <w:highlight w:val="none"/>
              </w:rPr>
              <w:t>1</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053F3">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室内灭鼠</w:t>
            </w:r>
          </w:p>
        </w:tc>
        <w:tc>
          <w:tcPr>
            <w:tcW w:w="1264" w:type="pct"/>
            <w:vMerge w:val="restart"/>
            <w:tcBorders>
              <w:top w:val="single" w:color="000000" w:sz="4" w:space="0"/>
              <w:left w:val="single" w:color="000000" w:sz="4" w:space="0"/>
              <w:right w:val="single" w:color="000000" w:sz="4" w:space="0"/>
            </w:tcBorders>
            <w:shd w:val="clear" w:color="auto" w:fill="auto"/>
            <w:noWrap w:val="0"/>
            <w:vAlign w:val="center"/>
          </w:tcPr>
          <w:p w14:paraId="22AB6953">
            <w:pPr>
              <w:tabs>
                <w:tab w:val="left" w:pos="530"/>
              </w:tabs>
              <w:spacing w:line="360" w:lineRule="auto"/>
              <w:ind w:left="0" w:right="210" w:firstLine="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3-4号楼</w:t>
            </w:r>
          </w:p>
          <w:p w14:paraId="1856E2F5">
            <w:pPr>
              <w:tabs>
                <w:tab w:val="left" w:pos="530"/>
              </w:tabs>
              <w:spacing w:line="360" w:lineRule="auto"/>
              <w:ind w:left="0" w:right="210" w:firstLine="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6号楼</w:t>
            </w:r>
          </w:p>
          <w:p w14:paraId="7403FFEC">
            <w:pPr>
              <w:tabs>
                <w:tab w:val="left" w:pos="530"/>
              </w:tabs>
              <w:spacing w:line="360" w:lineRule="auto"/>
              <w:ind w:left="0" w:right="210" w:firstLine="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eastAsia="zh-CN"/>
              </w:rPr>
              <w:t>7-9号楼南区地下车库</w:t>
            </w:r>
          </w:p>
          <w:p w14:paraId="7767334D">
            <w:pPr>
              <w:tabs>
                <w:tab w:val="left" w:pos="530"/>
              </w:tabs>
              <w:spacing w:line="360" w:lineRule="auto"/>
              <w:ind w:left="0" w:right="210" w:firstLine="0"/>
              <w:jc w:val="center"/>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北区（5栋楼）待开放区域</w:t>
            </w:r>
          </w:p>
        </w:tc>
        <w:tc>
          <w:tcPr>
            <w:tcW w:w="12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710D2">
            <w:pPr>
              <w:spacing w:line="360" w:lineRule="auto"/>
              <w:ind w:left="0" w:leftChars="0" w:right="210" w:rightChars="0" w:firstLine="0" w:firstLineChars="0"/>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000000"/>
                <w:sz w:val="28"/>
                <w:szCs w:val="28"/>
                <w:highlight w:val="none"/>
                <w:lang w:val="en-US" w:eastAsia="zh-CN"/>
              </w:rPr>
              <w:t>1</w:t>
            </w:r>
            <w:r>
              <w:rPr>
                <w:rFonts w:hint="eastAsia" w:ascii="仿宋_GB2312" w:hAnsi="仿宋_GB2312" w:eastAsia="仿宋_GB2312" w:cs="仿宋_GB2312"/>
                <w:color w:val="000000"/>
                <w:sz w:val="28"/>
                <w:szCs w:val="28"/>
                <w:highlight w:val="none"/>
              </w:rPr>
              <w:t>次/月</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D92C9">
            <w:pPr>
              <w:spacing w:line="360" w:lineRule="auto"/>
              <w:ind w:left="0" w:leftChars="0" w:right="0" w:rightChars="0" w:firstLine="0" w:firstLineChars="0"/>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000000"/>
                <w:sz w:val="28"/>
                <w:szCs w:val="28"/>
                <w:highlight w:val="none"/>
              </w:rPr>
              <w:t>12个月</w:t>
            </w:r>
          </w:p>
        </w:tc>
      </w:tr>
      <w:tr w14:paraId="34E07859">
        <w:tblPrEx>
          <w:tblCellMar>
            <w:top w:w="0" w:type="dxa"/>
            <w:left w:w="108" w:type="dxa"/>
            <w:bottom w:w="0" w:type="dxa"/>
            <w:right w:w="108" w:type="dxa"/>
          </w:tblCellMar>
        </w:tblPrEx>
        <w:trPr>
          <w:trHeight w:val="2331" w:hRule="atLeast"/>
        </w:trPr>
        <w:tc>
          <w:tcPr>
            <w:tcW w:w="500" w:type="pct"/>
            <w:vMerge w:val="continue"/>
            <w:tcBorders>
              <w:left w:val="single" w:color="000000" w:sz="4" w:space="0"/>
              <w:right w:val="single" w:color="000000" w:sz="4" w:space="0"/>
            </w:tcBorders>
            <w:shd w:val="clear" w:color="auto" w:fill="auto"/>
            <w:noWrap w:val="0"/>
            <w:vAlign w:val="center"/>
          </w:tcPr>
          <w:p w14:paraId="3C3F29DF">
            <w:pPr>
              <w:snapToGrid w:val="0"/>
              <w:spacing w:line="360" w:lineRule="auto"/>
              <w:jc w:val="center"/>
              <w:rPr>
                <w:rFonts w:hint="eastAsia" w:ascii="仿宋_GB2312" w:hAnsi="仿宋_GB2312" w:eastAsia="仿宋_GB2312" w:cs="仿宋_GB2312"/>
                <w:color w:val="000000"/>
                <w:sz w:val="28"/>
                <w:szCs w:val="28"/>
                <w:highlight w:val="none"/>
              </w:rPr>
            </w:pPr>
          </w:p>
        </w:tc>
        <w:tc>
          <w:tcPr>
            <w:tcW w:w="447" w:type="pct"/>
            <w:vMerge w:val="continue"/>
            <w:tcBorders>
              <w:left w:val="single" w:color="000000" w:sz="4" w:space="0"/>
              <w:bottom w:val="single" w:color="000000" w:sz="4" w:space="0"/>
              <w:right w:val="single" w:color="000000" w:sz="4" w:space="0"/>
            </w:tcBorders>
            <w:shd w:val="clear" w:color="auto" w:fill="auto"/>
            <w:noWrap w:val="0"/>
            <w:vAlign w:val="center"/>
          </w:tcPr>
          <w:p w14:paraId="748E26D5">
            <w:pPr>
              <w:spacing w:line="360" w:lineRule="auto"/>
              <w:jc w:val="center"/>
              <w:rPr>
                <w:rFonts w:hint="eastAsia" w:ascii="仿宋_GB2312" w:hAnsi="仿宋_GB2312" w:eastAsia="仿宋_GB2312" w:cs="仿宋_GB2312"/>
                <w:sz w:val="28"/>
                <w:szCs w:val="28"/>
                <w:highlight w:val="none"/>
                <w:lang w:eastAsia="zh-CN"/>
              </w:rPr>
            </w:pP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A19AB">
            <w:pPr>
              <w:spacing w:line="360" w:lineRule="auto"/>
              <w:ind w:left="-113" w:righ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灭鼠毒饵站建设、维护</w:t>
            </w:r>
          </w:p>
        </w:tc>
        <w:tc>
          <w:tcPr>
            <w:tcW w:w="1264" w:type="pct"/>
            <w:vMerge w:val="continue"/>
            <w:tcBorders>
              <w:left w:val="single" w:color="000000" w:sz="4" w:space="0"/>
              <w:bottom w:val="single" w:color="000000" w:sz="4" w:space="0"/>
              <w:right w:val="single" w:color="000000" w:sz="4" w:space="0"/>
            </w:tcBorders>
            <w:shd w:val="clear" w:color="auto" w:fill="auto"/>
            <w:noWrap w:val="0"/>
            <w:vAlign w:val="center"/>
          </w:tcPr>
          <w:p w14:paraId="61C1018D">
            <w:pPr>
              <w:spacing w:line="360" w:lineRule="auto"/>
              <w:ind w:left="0" w:right="210" w:firstLine="0"/>
              <w:jc w:val="center"/>
              <w:rPr>
                <w:rFonts w:hint="eastAsia" w:ascii="仿宋_GB2312" w:hAnsi="仿宋_GB2312" w:eastAsia="仿宋_GB2312" w:cs="仿宋_GB2312"/>
                <w:sz w:val="28"/>
                <w:szCs w:val="28"/>
                <w:highlight w:val="none"/>
              </w:rPr>
            </w:pPr>
          </w:p>
        </w:tc>
        <w:tc>
          <w:tcPr>
            <w:tcW w:w="12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A61A1">
            <w:pPr>
              <w:spacing w:line="360" w:lineRule="auto"/>
              <w:ind w:left="0" w:leftChars="0" w:right="210" w:rightChars="0" w:firstLine="0" w:firstLineChars="0"/>
              <w:jc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一次性建设(1次)</w:t>
            </w:r>
          </w:p>
          <w:p w14:paraId="1567679F">
            <w:pPr>
              <w:spacing w:line="360" w:lineRule="auto"/>
              <w:ind w:left="0" w:leftChars="0" w:right="210" w:rightChars="0" w:firstLine="0" w:firstLineChars="0"/>
              <w:jc w:val="center"/>
              <w:rPr>
                <w:rFonts w:hint="eastAsia" w:ascii="仿宋_GB2312" w:hAnsi="仿宋_GB2312" w:eastAsia="仿宋_GB2312" w:cs="仿宋_GB2312"/>
                <w:color w:val="000000"/>
                <w:kern w:val="0"/>
                <w:sz w:val="28"/>
                <w:szCs w:val="28"/>
                <w:highlight w:val="none"/>
              </w:rPr>
            </w:pPr>
            <w:r>
              <w:rPr>
                <w:rFonts w:hint="eastAsia" w:ascii="仿宋_GB2312" w:hAnsi="仿宋_GB2312" w:eastAsia="仿宋_GB2312" w:cs="仿宋_GB2312"/>
                <w:color w:val="000000"/>
                <w:kern w:val="0"/>
                <w:sz w:val="28"/>
                <w:szCs w:val="28"/>
                <w:highlight w:val="none"/>
              </w:rPr>
              <w:t>每月1次维护</w:t>
            </w:r>
          </w:p>
          <w:p w14:paraId="4C67CA2F">
            <w:pPr>
              <w:spacing w:line="360" w:lineRule="auto"/>
              <w:ind w:left="0" w:leftChars="0" w:right="210" w:rightChars="0" w:firstLine="0" w:firstLineChars="0"/>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000000"/>
                <w:kern w:val="0"/>
                <w:sz w:val="28"/>
                <w:szCs w:val="28"/>
                <w:highlight w:val="none"/>
              </w:rPr>
              <w:t>(计12次/年)</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0E061">
            <w:pPr>
              <w:spacing w:line="360" w:lineRule="auto"/>
              <w:jc w:val="center"/>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color w:val="000000"/>
                <w:sz w:val="28"/>
                <w:szCs w:val="28"/>
                <w:highlight w:val="none"/>
              </w:rPr>
              <w:t>12个月</w:t>
            </w:r>
          </w:p>
        </w:tc>
      </w:tr>
      <w:tr w14:paraId="78224808">
        <w:tblPrEx>
          <w:tblCellMar>
            <w:top w:w="0" w:type="dxa"/>
            <w:left w:w="108" w:type="dxa"/>
            <w:bottom w:w="0" w:type="dxa"/>
            <w:right w:w="108" w:type="dxa"/>
          </w:tblCellMar>
        </w:tblPrEx>
        <w:trPr>
          <w:trHeight w:val="1821" w:hRule="atLeast"/>
        </w:trPr>
        <w:tc>
          <w:tcPr>
            <w:tcW w:w="500" w:type="pct"/>
            <w:vMerge w:val="continue"/>
            <w:tcBorders>
              <w:left w:val="single" w:color="000000" w:sz="4" w:space="0"/>
              <w:right w:val="single" w:color="000000" w:sz="4" w:space="0"/>
            </w:tcBorders>
            <w:shd w:val="clear" w:color="auto" w:fill="auto"/>
            <w:noWrap w:val="0"/>
            <w:vAlign w:val="center"/>
          </w:tcPr>
          <w:p w14:paraId="1BFBB3C4">
            <w:pPr>
              <w:snapToGrid w:val="0"/>
              <w:spacing w:line="360" w:lineRule="auto"/>
              <w:jc w:val="center"/>
              <w:rPr>
                <w:rFonts w:hint="eastAsia" w:ascii="仿宋_GB2312" w:hAnsi="仿宋_GB2312" w:eastAsia="仿宋_GB2312" w:cs="仿宋_GB2312"/>
                <w:color w:val="000000"/>
                <w:sz w:val="28"/>
                <w:szCs w:val="28"/>
                <w:highlight w:val="none"/>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7A37F">
            <w:pPr>
              <w:spacing w:line="360" w:lineRule="auto"/>
              <w:jc w:val="center"/>
              <w:rPr>
                <w:rFonts w:hint="default"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2</w:t>
            </w:r>
          </w:p>
        </w:tc>
        <w:tc>
          <w:tcPr>
            <w:tcW w:w="61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5BCD1">
            <w:pPr>
              <w:spacing w:line="360" w:lineRule="auto"/>
              <w:ind w:left="-113" w:right="0" w:firstLine="0"/>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多脚虫</w:t>
            </w:r>
          </w:p>
        </w:tc>
        <w:tc>
          <w:tcPr>
            <w:tcW w:w="126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080D2">
            <w:pPr>
              <w:spacing w:line="360" w:lineRule="auto"/>
              <w:ind w:left="0" w:right="210" w:firstLine="0"/>
              <w:jc w:val="center"/>
              <w:rPr>
                <w:rFonts w:hint="eastAsia" w:ascii="仿宋_GB2312" w:hAnsi="仿宋_GB2312" w:eastAsia="仿宋_GB2312" w:cs="仿宋_GB2312"/>
                <w:color w:val="000000"/>
                <w:kern w:val="0"/>
                <w:sz w:val="28"/>
                <w:szCs w:val="28"/>
                <w:highlight w:val="none"/>
                <w:lang w:val="en-US" w:eastAsia="zh-CN"/>
              </w:rPr>
            </w:pPr>
            <w:r>
              <w:rPr>
                <w:rFonts w:hint="eastAsia" w:ascii="仿宋_GB2312" w:hAnsi="仿宋_GB2312" w:eastAsia="仿宋_GB2312" w:cs="仿宋_GB2312"/>
                <w:color w:val="000000"/>
                <w:kern w:val="0"/>
                <w:sz w:val="28"/>
                <w:szCs w:val="28"/>
                <w:highlight w:val="none"/>
                <w:lang w:val="en-US" w:eastAsia="zh-CN"/>
              </w:rPr>
              <w:t>室外</w:t>
            </w:r>
          </w:p>
        </w:tc>
        <w:tc>
          <w:tcPr>
            <w:tcW w:w="12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45011">
            <w:pPr>
              <w:spacing w:line="360" w:lineRule="auto"/>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按甲方单次需求时间安排(</w:t>
            </w:r>
            <w:r>
              <w:rPr>
                <w:rFonts w:hint="eastAsia" w:ascii="仿宋_GB2312" w:hAnsi="仿宋_GB2312" w:eastAsia="仿宋_GB2312" w:cs="仿宋_GB2312"/>
                <w:color w:val="000000"/>
                <w:sz w:val="28"/>
                <w:szCs w:val="28"/>
                <w:highlight w:val="none"/>
                <w:lang w:val="en-US" w:eastAsia="zh-CN"/>
              </w:rPr>
              <w:t>一年不少于2次</w:t>
            </w:r>
            <w:r>
              <w:rPr>
                <w:rFonts w:hint="eastAsia" w:ascii="仿宋_GB2312" w:hAnsi="仿宋_GB2312" w:eastAsia="仿宋_GB2312" w:cs="仿宋_GB2312"/>
                <w:color w:val="000000"/>
                <w:sz w:val="28"/>
                <w:szCs w:val="28"/>
                <w:highlight w:val="none"/>
              </w:rPr>
              <w:t>)</w:t>
            </w:r>
          </w:p>
        </w:tc>
        <w:tc>
          <w:tcPr>
            <w:tcW w:w="96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1E7E0">
            <w:pPr>
              <w:spacing w:line="360" w:lineRule="auto"/>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春季</w:t>
            </w:r>
          </w:p>
        </w:tc>
      </w:tr>
    </w:tbl>
    <w:p w14:paraId="43002A2E">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textAlignment w:val="auto"/>
        <w:rPr>
          <w:rFonts w:hint="default" w:ascii="仿宋_GB2312" w:hAnsi="仿宋_GB2312" w:eastAsia="仿宋_GB2312" w:cs="仿宋_GB2312"/>
          <w:b/>
          <w:bCs w:val="0"/>
          <w:snapToGrid w:val="0"/>
          <w:color w:val="FF000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4、供应商实地勘察后报价，多脚虫、灭鼠费用按面积</w:t>
      </w:r>
      <w:r>
        <w:rPr>
          <w:rFonts w:hint="eastAsia" w:ascii="仿宋_GB2312" w:hAnsi="宋体" w:eastAsia="仿宋_GB2312"/>
          <w:bCs/>
          <w:snapToGrid w:val="0"/>
          <w:kern w:val="0"/>
          <w:sz w:val="28"/>
          <w:szCs w:val="28"/>
          <w:highlight w:val="none"/>
          <w:lang w:val="en-US" w:eastAsia="zh-CN"/>
        </w:rPr>
        <w:t>报单价及总价，</w:t>
      </w:r>
      <w:r>
        <w:rPr>
          <w:rFonts w:hint="eastAsia" w:ascii="仿宋_GB2312" w:hAnsi="仿宋_GB2312" w:eastAsia="仿宋_GB2312" w:cs="仿宋_GB2312"/>
          <w:bCs/>
          <w:snapToGrid w:val="0"/>
          <w:kern w:val="0"/>
          <w:sz w:val="28"/>
          <w:szCs w:val="28"/>
          <w:highlight w:val="none"/>
          <w:lang w:val="en-US" w:eastAsia="zh-CN" w:bidi="ar-SA"/>
        </w:rPr>
        <w:t>应</w:t>
      </w:r>
      <w:r>
        <w:rPr>
          <w:rFonts w:hint="eastAsia" w:ascii="仿宋_GB2312" w:hAnsi="仿宋_GB2312" w:eastAsia="仿宋_GB2312" w:cs="仿宋_GB2312"/>
          <w:b/>
          <w:bCs w:val="0"/>
          <w:snapToGrid w:val="0"/>
          <w:color w:val="FF0000"/>
          <w:kern w:val="0"/>
          <w:sz w:val="28"/>
          <w:szCs w:val="28"/>
          <w:highlight w:val="none"/>
          <w:lang w:val="en-US" w:eastAsia="zh-CN" w:bidi="ar-SA"/>
        </w:rPr>
        <w:t>包含但不限于人工费、设备费、规费、税金、消杀工具、人员和处理过程中产生的一切费用。</w:t>
      </w:r>
    </w:p>
    <w:p w14:paraId="3AB9EB67">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三、付款方式</w:t>
      </w:r>
    </w:p>
    <w:p w14:paraId="32279611">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服务验收合格后，</w:t>
      </w:r>
      <w:r>
        <w:rPr>
          <w:rFonts w:hint="eastAsia" w:ascii="仿宋_GB2312" w:hAnsi="宋体" w:eastAsia="仿宋_GB2312" w:cs="Times New Roman"/>
          <w:bCs/>
          <w:snapToGrid w:val="0"/>
          <w:kern w:val="0"/>
          <w:sz w:val="28"/>
          <w:szCs w:val="28"/>
          <w:highlight w:val="none"/>
          <w:lang w:val="en-US" w:eastAsia="zh-CN"/>
        </w:rPr>
        <w:t>根据现场面积据实结算</w:t>
      </w:r>
      <w:r>
        <w:rPr>
          <w:rFonts w:hint="eastAsia" w:ascii="仿宋_GB2312" w:hAnsi="仿宋_GB2312" w:eastAsia="仿宋_GB2312" w:cs="仿宋_GB2312"/>
          <w:b w:val="0"/>
          <w:bCs w:val="0"/>
          <w:kern w:val="2"/>
          <w:sz w:val="28"/>
          <w:szCs w:val="28"/>
          <w:highlight w:val="none"/>
          <w:lang w:val="en-US" w:eastAsia="zh-CN" w:bidi="ar-SA"/>
        </w:rPr>
        <w:t>，</w:t>
      </w:r>
      <w:r>
        <w:rPr>
          <w:rFonts w:hint="eastAsia" w:ascii="仿宋_GB2312" w:hAnsi="仿宋_GB2312" w:eastAsia="仿宋_GB2312" w:cs="仿宋_GB2312"/>
          <w:b w:val="0"/>
          <w:bCs w:val="0"/>
          <w:kern w:val="2"/>
          <w:sz w:val="28"/>
          <w:szCs w:val="28"/>
          <w:highlight w:val="none"/>
          <w:lang w:val="en-US" w:eastAsia="zh-CN" w:bidi="ar-SA"/>
        </w:rPr>
        <w:t>按季度结算费用。付款前，供应商须向采购人出具相应数额的增值税专用发票，否则采购人有权延迟支付相应费用而不被视为违约，亦无须承担任何违约责任。</w:t>
      </w:r>
    </w:p>
    <w:p w14:paraId="5287414A">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四、采购人的责任与义务</w:t>
      </w:r>
    </w:p>
    <w:p w14:paraId="05786EE4">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1、有权对供应商的服务工作质量进行监督，提出意见。</w:t>
      </w:r>
    </w:p>
    <w:p w14:paraId="236A15CE">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2、指定人员配合供应商人员开展服务工作，提供必要的工作条件。供应商每次服务结束后，需有采购人（或采购人指定方）在供应商的【灭虫害质量记录报告表】上填写服务意见和建议并签字认可。</w:t>
      </w:r>
    </w:p>
    <w:p w14:paraId="550CD34D">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3、采购人要搞好本单位的环境卫生，在供应商的指导下，落实鼠虫害的环境综合治理措施（包括防护实施的完善和维护）。</w:t>
      </w:r>
    </w:p>
    <w:p w14:paraId="3DA5AF9B">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4、供应商在采购人管理的室内布鼠药或鼠夹后，采购人应告知项目处相关部门对本项目职工进行宣传告知，使其不挪动灭鼠药物或捕鼠器械，以保证灭鼠药物或捕鼠器械的灭鼠有效性和人身安全。</w:t>
      </w:r>
    </w:p>
    <w:p w14:paraId="36CDEAC0">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5、按时足额支付供应商的服务费用。</w:t>
      </w:r>
    </w:p>
    <w:p w14:paraId="46105551">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五、供应商的责任与义务</w:t>
      </w:r>
    </w:p>
    <w:p w14:paraId="115470A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1、由供应商派出固定持有有害生物防制员等级证书人员，以专用、专管、专放、专收的方式提供服务范围内的除害工作。</w:t>
      </w:r>
    </w:p>
    <w:p w14:paraId="2D8B0B0A">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2、确保服务质量，使密度达到国家病媒生物密度控制水平标准C级要求。</w:t>
      </w:r>
    </w:p>
    <w:p w14:paraId="51513293">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3、对易发生被人、畜误食的投药场所，应当设有警示标识。</w:t>
      </w:r>
    </w:p>
    <w:p w14:paraId="098E41CF">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4、现场服务时，要遵守采购人及院方有关规章制度，做到安全、有效、不污染环境及食品，不使用国家明令禁止的杀鼠剂。</w:t>
      </w:r>
    </w:p>
    <w:p w14:paraId="6B8D6BD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5、供应商使用国家允许的除害药物及器械，根据项目工作时间合理安排除害工作，保证药品不对项目环境造成污染。</w:t>
      </w:r>
    </w:p>
    <w:p w14:paraId="200154D4">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6、供应商需对所投放的药品负责，定期安排人员巡查、换药、回收，因投放的药品造成安全事故，供应商全权负责，赔偿范围包括但不限于医疗费、护理费、误工费及采购人因此支付的赔偿金。</w:t>
      </w:r>
    </w:p>
    <w:p w14:paraId="46513D2D">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六、违约条款</w:t>
      </w:r>
    </w:p>
    <w:p w14:paraId="041C99C7">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1、供应商应服从采购人的现场管理，每出现一次不服从现场管理，供应商需缴纳违约金500元给采购人；</w:t>
      </w:r>
    </w:p>
    <w:p w14:paraId="6DCB4E54">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2、供应商应做好安全文明施工，做好现场围挡和噪音管控。因供应商的原因每出现一次市长热线、人民网等相关媒体、平台投诉的，供应商需缴纳违约金500元给采购人；</w:t>
      </w:r>
    </w:p>
    <w:p w14:paraId="59422344">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3、供应商一个合同周期内各项违约达3次以上的，采购人有权直接解除合同,并扣除履约保证金。</w:t>
      </w:r>
    </w:p>
    <w:p w14:paraId="128D12E7">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七、其他约定</w:t>
      </w:r>
    </w:p>
    <w:p w14:paraId="69B4025A">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1、供应商在为采购人服务期间，如采购人当地有重大社会活动，如大型检查等，采购人提出要求，供应商应予以配合，在其服务的范围内进行强化灭害活动，确保顺利通过检查。</w:t>
      </w:r>
    </w:p>
    <w:p w14:paraId="42B9A735">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2、应急处理：如遇特别重要情况（如：发现死鼠、活鼠、大量多脚虫），响应时间不超过12小时，如未按时相应，采购人可按照每次200元作为违约金，在当季费用中直接扣除。</w:t>
      </w:r>
    </w:p>
    <w:p w14:paraId="259D4E24">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default"/>
          <w:sz w:val="28"/>
          <w:szCs w:val="28"/>
          <w:highlight w:val="none"/>
          <w:lang w:val="en-US" w:eastAsia="zh-CN"/>
        </w:rPr>
      </w:pPr>
      <w:r>
        <w:rPr>
          <w:rFonts w:hint="eastAsia" w:ascii="仿宋_GB2312" w:hAnsi="仿宋_GB2312" w:eastAsia="仿宋_GB2312" w:cs="仿宋_GB2312"/>
          <w:b w:val="0"/>
          <w:bCs w:val="0"/>
          <w:kern w:val="2"/>
          <w:sz w:val="28"/>
          <w:szCs w:val="28"/>
          <w:highlight w:val="none"/>
          <w:lang w:val="en-US" w:eastAsia="zh-CN" w:bidi="ar-SA"/>
        </w:rPr>
        <w:t>3、采购人合理书面责令供应商存在重大问题需要整改的，供应商在规定的时间内不予服从、不予有效整改者，造成重大舆情或社会不良影响，且一年内达到3起则采购人有权单方面解除合同。</w:t>
      </w:r>
    </w:p>
    <w:p w14:paraId="53C3CB3A">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left"/>
        <w:textAlignment w:val="auto"/>
        <w:rPr>
          <w:rFonts w:hint="default" w:ascii="仿宋_GB2312" w:hAnsi="仿宋_GB2312" w:eastAsia="仿宋_GB2312" w:cs="仿宋_GB2312"/>
          <w:b w:val="0"/>
          <w:bCs w:val="0"/>
          <w:color w:val="auto"/>
          <w:spacing w:val="0"/>
          <w:w w:val="100"/>
          <w:kern w:val="2"/>
          <w:position w:val="0"/>
          <w:sz w:val="28"/>
          <w:szCs w:val="28"/>
          <w:highlight w:val="none"/>
          <w:shd w:val="clear"/>
          <w:lang w:val="en-US" w:eastAsia="zh-CN" w:bidi="ar-SA"/>
        </w:rPr>
      </w:pPr>
      <w:r>
        <w:rPr>
          <w:rFonts w:hint="eastAsia" w:ascii="仿宋_GB2312" w:hAnsi="仿宋_GB2312" w:eastAsia="仿宋_GB2312" w:cs="仿宋_GB2312"/>
          <w:b w:val="0"/>
          <w:bCs w:val="0"/>
          <w:color w:val="auto"/>
          <w:spacing w:val="0"/>
          <w:w w:val="100"/>
          <w:kern w:val="2"/>
          <w:position w:val="0"/>
          <w:sz w:val="28"/>
          <w:szCs w:val="28"/>
          <w:highlight w:val="none"/>
          <w:shd w:val="clear"/>
          <w:lang w:val="en-US" w:eastAsia="zh-CN" w:bidi="ar-SA"/>
        </w:rPr>
        <w:t>4、供应商应自行踏勘服务现场，踏勘现场的往返路费及其他费用由供应商自行承担。在现场踏勘中由采购人提供的资料和数据，仅供供应商参考，一切以供应商踏勘现场为准。供应商未到服务现场实地踏勘的，成交后签订合同时和履约过程中，不得以不完全了解现场情况为由，提出任何形式的增加合同价款或索赔的要求。如供应商因未及时踏勘现场而导致的报价缺项漏项导致成交失败、或成交后无法兑现服务，供应商自行承担一切后果。</w:t>
      </w:r>
    </w:p>
    <w:p w14:paraId="1C7A56A4">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2B1D155A">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7636647E">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4003A65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0A71112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6150613F">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4C75730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46986AAE">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4E1889B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61AFEEF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7FBC6BF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4383774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21311791">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53E5729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3B21DC2C">
      <w:pPr>
        <w:pStyle w:val="1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left="0" w:right="0" w:firstLine="0"/>
        <w:jc w:val="center"/>
        <w:rPr>
          <w:rFonts w:hint="eastAsia" w:ascii="仿宋" w:hAnsi="仿宋" w:eastAsia="仿宋" w:cs="仿宋"/>
          <w:b/>
          <w:bCs/>
          <w:i w:val="0"/>
          <w:iCs w:val="0"/>
          <w:caps w:val="0"/>
          <w:color w:val="333333"/>
          <w:spacing w:val="0"/>
          <w:sz w:val="40"/>
          <w:szCs w:val="40"/>
          <w:highlight w:val="none"/>
          <w:shd w:val="clear" w:fill="FFFFFF"/>
          <w:lang w:val="en-US" w:eastAsia="zh-CN"/>
        </w:rPr>
      </w:pPr>
      <w:r>
        <w:rPr>
          <w:rFonts w:hint="eastAsia" w:ascii="仿宋" w:hAnsi="仿宋" w:eastAsia="仿宋" w:cs="仿宋"/>
          <w:b/>
          <w:bCs/>
          <w:i w:val="0"/>
          <w:iCs w:val="0"/>
          <w:caps w:val="0"/>
          <w:color w:val="333333"/>
          <w:spacing w:val="0"/>
          <w:sz w:val="40"/>
          <w:szCs w:val="40"/>
          <w:highlight w:val="none"/>
          <w:shd w:val="clear" w:fill="FFFFFF"/>
          <w:lang w:val="en-US" w:eastAsia="zh-CN"/>
        </w:rPr>
        <w:t>宜航工业产业园、芜湖交警队</w:t>
      </w:r>
    </w:p>
    <w:p w14:paraId="11680574">
      <w:pPr>
        <w:pageBreakBefore w:val="0"/>
        <w:widowControl/>
        <w:numPr>
          <w:ilvl w:val="0"/>
          <w:numId w:val="0"/>
        </w:numPr>
        <w:kinsoku/>
        <w:wordWrap/>
        <w:overflowPunct/>
        <w:topLinePunct w:val="0"/>
        <w:autoSpaceDE/>
        <w:autoSpaceDN/>
        <w:bidi w:val="0"/>
        <w:adjustRightInd/>
        <w:snapToGrid/>
        <w:spacing w:line="300" w:lineRule="exact"/>
        <w:ind w:leftChars="0" w:right="0" w:rightChars="0"/>
        <w:jc w:val="left"/>
        <w:rPr>
          <w:rFonts w:hint="eastAsia" w:ascii="仿宋" w:hAnsi="仿宋" w:eastAsia="仿宋"/>
          <w:b/>
          <w:bCs/>
          <w:color w:val="000000"/>
          <w:sz w:val="28"/>
          <w:szCs w:val="28"/>
          <w:highlight w:val="none"/>
          <w:lang w:val="en-US" w:eastAsia="zh-CN"/>
        </w:rPr>
      </w:pPr>
      <w:r>
        <w:rPr>
          <w:rFonts w:hint="eastAsia" w:ascii="仿宋" w:hAnsi="仿宋" w:eastAsia="仿宋"/>
          <w:b/>
          <w:bCs/>
          <w:color w:val="000000"/>
          <w:sz w:val="28"/>
          <w:szCs w:val="28"/>
          <w:highlight w:val="none"/>
          <w:lang w:val="en-US" w:eastAsia="zh-CN"/>
        </w:rPr>
        <w:t>一、项目简况</w:t>
      </w:r>
    </w:p>
    <w:p w14:paraId="51922473">
      <w:pPr>
        <w:keepNext w:val="0"/>
        <w:keepLines w:val="0"/>
        <w:pageBreakBefore w:val="0"/>
        <w:widowControl w:val="0"/>
        <w:numPr>
          <w:ilvl w:val="0"/>
          <w:numId w:val="6"/>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项目名称：宜航工业产业园，芜湖交警队园病媒生物防制采购项目；</w:t>
      </w:r>
    </w:p>
    <w:p w14:paraId="2324A8DC">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概况：宜航工业产业园：面积约36.73万平方米，其中地上建筑面积350693.46平方米、地下建筑面积16609.97平方米。1-10#楼为多层厂房，地上建筑面积179080.56平方米。11-14#楼为高层厂房，地上建筑面积100761.24平方米。15-18#楼为高层公寓以及厨房、餐厅，地上建筑面积40706.10平方米。19#楼为工业宜邻中心，地上建筑面积12345.31平方米。20#、21#、23#、24#楼为多层宿舍，地上建筑面积6579.44平方米。22#楼为活动中心，地上建筑面积952.95平方米。25#楼为配电房以及垃圾用房，建筑面积363.68平方米。</w:t>
      </w:r>
    </w:p>
    <w:p w14:paraId="5E128062">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芜湖交警队：面积约5600平方米</w:t>
      </w:r>
    </w:p>
    <w:p w14:paraId="40027C5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0" w:firstLineChars="200"/>
        <w:contextualSpacing/>
        <w:textAlignment w:val="baseline"/>
        <w:outlineLvl w:val="0"/>
        <w:rPr>
          <w:rFonts w:hint="default"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具体情况以现场实际为准，可自行现场确认</w:t>
      </w:r>
    </w:p>
    <w:p w14:paraId="73CE75D9">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2、采购人：芜湖宜居物业管理有限公司；</w:t>
      </w:r>
    </w:p>
    <w:p w14:paraId="3E40A9DE">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
          <w:bCs w:val="0"/>
          <w:snapToGrid w:val="0"/>
          <w:color w:val="FF000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3、控制价：</w:t>
      </w:r>
      <w:r>
        <w:rPr>
          <w:rFonts w:hint="eastAsia" w:ascii="仿宋_GB2312" w:hAnsi="仿宋_GB2312" w:eastAsia="仿宋_GB2312" w:cs="仿宋_GB2312"/>
          <w:b/>
          <w:bCs w:val="0"/>
          <w:snapToGrid w:val="0"/>
          <w:color w:val="FF0000"/>
          <w:kern w:val="0"/>
          <w:sz w:val="28"/>
          <w:szCs w:val="28"/>
          <w:highlight w:val="none"/>
          <w:lang w:val="en-US" w:eastAsia="zh-CN"/>
        </w:rPr>
        <w:t>总计16900元/年（含税）。</w:t>
      </w:r>
    </w:p>
    <w:p w14:paraId="08983F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562"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
          <w:bCs w:val="0"/>
          <w:snapToGrid w:val="0"/>
          <w:color w:val="FF0000"/>
          <w:kern w:val="0"/>
          <w:sz w:val="28"/>
          <w:szCs w:val="28"/>
          <w:highlight w:val="none"/>
          <w:lang w:val="en-US" w:eastAsia="zh-CN"/>
        </w:rPr>
        <w:t>其中：</w:t>
      </w:r>
    </w:p>
    <w:p w14:paraId="08F8CB52">
      <w:pPr>
        <w:keepNext w:val="0"/>
        <w:keepLines w:val="0"/>
        <w:pageBreakBefore w:val="0"/>
        <w:widowControl w:val="0"/>
        <w:kinsoku/>
        <w:wordWrap/>
        <w:overflowPunct/>
        <w:topLinePunct w:val="0"/>
        <w:autoSpaceDE/>
        <w:autoSpaceDN/>
        <w:bidi w:val="0"/>
        <w:adjustRightInd/>
        <w:snapToGrid/>
        <w:spacing w:line="300" w:lineRule="exact"/>
        <w:ind w:firstLine="562" w:firstLineChars="200"/>
        <w:contextualSpacing/>
        <w:textAlignment w:val="baseline"/>
        <w:outlineLvl w:val="0"/>
        <w:rPr>
          <w:rFonts w:hint="eastAsia" w:ascii="仿宋_GB2312" w:hAnsi="仿宋_GB2312" w:eastAsia="仿宋_GB2312" w:cs="仿宋_GB2312"/>
          <w:b/>
          <w:bCs w:val="0"/>
          <w:snapToGrid w:val="0"/>
          <w:color w:val="FF0000"/>
          <w:kern w:val="0"/>
          <w:sz w:val="28"/>
          <w:szCs w:val="28"/>
          <w:highlight w:val="none"/>
          <w:lang w:val="en-US" w:eastAsia="zh-CN"/>
        </w:rPr>
      </w:pPr>
      <w:r>
        <w:rPr>
          <w:rFonts w:hint="eastAsia" w:ascii="仿宋_GB2312" w:hAnsi="仿宋_GB2312" w:eastAsia="仿宋_GB2312" w:cs="仿宋_GB2312"/>
          <w:b/>
          <w:bCs w:val="0"/>
          <w:snapToGrid w:val="0"/>
          <w:color w:val="FF0000"/>
          <w:kern w:val="0"/>
          <w:sz w:val="28"/>
          <w:szCs w:val="28"/>
          <w:highlight w:val="none"/>
          <w:lang w:val="en-US" w:eastAsia="zh-CN"/>
        </w:rPr>
        <w:t>宜航工业产业园：13300元/年（含税），报价时需报总价，价格均在控制价以内，超出控制价视为无效报价；</w:t>
      </w:r>
    </w:p>
    <w:p w14:paraId="1F58D715">
      <w:pPr>
        <w:keepNext w:val="0"/>
        <w:keepLines w:val="0"/>
        <w:pageBreakBefore w:val="0"/>
        <w:widowControl w:val="0"/>
        <w:kinsoku/>
        <w:wordWrap/>
        <w:overflowPunct/>
        <w:topLinePunct w:val="0"/>
        <w:autoSpaceDE/>
        <w:autoSpaceDN/>
        <w:bidi w:val="0"/>
        <w:adjustRightInd/>
        <w:snapToGrid/>
        <w:spacing w:line="300" w:lineRule="exact"/>
        <w:ind w:firstLine="562" w:firstLineChars="200"/>
        <w:contextualSpacing/>
        <w:textAlignment w:val="baseline"/>
        <w:outlineLvl w:val="0"/>
        <w:rPr>
          <w:rFonts w:hint="eastAsia" w:ascii="仿宋_GB2312" w:hAnsi="仿宋_GB2312" w:eastAsia="仿宋_GB2312" w:cs="仿宋_GB2312"/>
          <w:b/>
          <w:bCs w:val="0"/>
          <w:snapToGrid w:val="0"/>
          <w:color w:val="FF0000"/>
          <w:kern w:val="0"/>
          <w:sz w:val="28"/>
          <w:szCs w:val="28"/>
          <w:highlight w:val="none"/>
          <w:lang w:val="en-US" w:eastAsia="zh-CN"/>
        </w:rPr>
      </w:pPr>
      <w:r>
        <w:rPr>
          <w:rFonts w:hint="eastAsia" w:ascii="仿宋_GB2312" w:hAnsi="仿宋_GB2312" w:eastAsia="仿宋_GB2312" w:cs="仿宋_GB2312"/>
          <w:b/>
          <w:bCs w:val="0"/>
          <w:snapToGrid w:val="0"/>
          <w:color w:val="FF0000"/>
          <w:kern w:val="0"/>
          <w:sz w:val="28"/>
          <w:szCs w:val="28"/>
          <w:highlight w:val="none"/>
          <w:lang w:val="en-US" w:eastAsia="zh-CN"/>
        </w:rPr>
        <w:t>芜湖市交警队：3600元/年（含税），报价时需报总价，价格均在控制价以内，超出控制价视为无效报价；</w:t>
      </w:r>
    </w:p>
    <w:p w14:paraId="2BE3A9B6">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4、资金来源：自筹资金；</w:t>
      </w:r>
    </w:p>
    <w:p w14:paraId="10101208">
      <w:pPr>
        <w:keepNext w:val="0"/>
        <w:keepLines w:val="0"/>
        <w:pageBreakBefore w:val="0"/>
        <w:widowControl w:val="0"/>
        <w:kinsoku/>
        <w:wordWrap/>
        <w:overflowPunct/>
        <w:topLinePunct w:val="0"/>
        <w:autoSpaceDE/>
        <w:autoSpaceDN/>
        <w:bidi w:val="0"/>
        <w:adjustRightInd/>
        <w:snapToGrid/>
        <w:spacing w:line="300" w:lineRule="exact"/>
        <w:ind w:firstLine="560" w:firstLineChars="200"/>
        <w:contextualSpacing/>
        <w:textAlignment w:val="baseline"/>
        <w:outlineLvl w:val="0"/>
        <w:rPr>
          <w:rFonts w:hint="eastAsia" w:ascii="仿宋_GB2312" w:hAnsi="仿宋_GB2312" w:eastAsia="仿宋_GB2312" w:cs="仿宋_GB2312"/>
          <w:bCs/>
          <w:snapToGrid w:val="0"/>
          <w:kern w:val="0"/>
          <w:sz w:val="28"/>
          <w:szCs w:val="28"/>
          <w:highlight w:val="none"/>
          <w:lang w:val="en-US" w:eastAsia="zh-CN"/>
        </w:rPr>
      </w:pPr>
      <w:r>
        <w:rPr>
          <w:rFonts w:hint="eastAsia" w:ascii="仿宋_GB2312" w:hAnsi="仿宋_GB2312" w:eastAsia="仿宋_GB2312" w:cs="仿宋_GB2312"/>
          <w:bCs/>
          <w:snapToGrid w:val="0"/>
          <w:kern w:val="0"/>
          <w:sz w:val="28"/>
          <w:szCs w:val="28"/>
          <w:highlight w:val="none"/>
          <w:lang w:val="en-US" w:eastAsia="zh-CN"/>
        </w:rPr>
        <w:t>5、配送项目位置：宜航工业产业园、芜湖交警队；</w:t>
      </w:r>
    </w:p>
    <w:p w14:paraId="130E83A0">
      <w:pPr>
        <w:pStyle w:val="5"/>
        <w:keepNext/>
        <w:keepLines/>
        <w:pageBreakBefore w:val="0"/>
        <w:widowControl w:val="0"/>
        <w:numPr>
          <w:ilvl w:val="0"/>
          <w:numId w:val="0"/>
        </w:numPr>
        <w:kinsoku/>
        <w:wordWrap/>
        <w:overflowPunct/>
        <w:topLinePunct w:val="0"/>
        <w:autoSpaceDE/>
        <w:autoSpaceDN/>
        <w:bidi w:val="0"/>
        <w:adjustRightInd/>
        <w:snapToGrid/>
        <w:spacing w:before="0" w:after="0" w:line="300" w:lineRule="exact"/>
        <w:ind w:firstLine="560" w:firstLineChars="200"/>
        <w:textAlignment w:val="auto"/>
        <w:rPr>
          <w:rFonts w:hint="eastAsia" w:ascii="仿宋_GB2312" w:hAnsi="仿宋_GB2312" w:eastAsia="仿宋_GB2312" w:cs="仿宋_GB2312"/>
          <w:b w:val="0"/>
          <w:bCs w:val="0"/>
          <w:snapToGrid w:val="0"/>
          <w:kern w:val="0"/>
          <w:sz w:val="28"/>
          <w:szCs w:val="28"/>
          <w:highlight w:val="none"/>
          <w:lang w:val="en-US" w:eastAsia="zh-CN" w:bidi="ar-SA"/>
        </w:rPr>
      </w:pPr>
      <w:r>
        <w:rPr>
          <w:rFonts w:hint="eastAsia" w:ascii="仿宋_GB2312" w:hAnsi="仿宋_GB2312" w:eastAsia="仿宋_GB2312" w:cs="仿宋_GB2312"/>
          <w:b w:val="0"/>
          <w:bCs/>
          <w:snapToGrid w:val="0"/>
          <w:kern w:val="0"/>
          <w:sz w:val="28"/>
          <w:szCs w:val="28"/>
          <w:highlight w:val="none"/>
          <w:lang w:val="en-US" w:eastAsia="zh-CN" w:bidi="ar-SA"/>
        </w:rPr>
        <w:t>6、合同期限：</w:t>
      </w:r>
      <w:r>
        <w:rPr>
          <w:rFonts w:hint="eastAsia" w:ascii="仿宋_GB2312" w:hAnsi="仿宋_GB2312" w:eastAsia="仿宋_GB2312" w:cs="仿宋_GB2312"/>
          <w:b w:val="0"/>
          <w:bCs w:val="0"/>
          <w:snapToGrid w:val="0"/>
          <w:kern w:val="0"/>
          <w:sz w:val="28"/>
          <w:szCs w:val="28"/>
          <w:highlight w:val="none"/>
          <w:lang w:val="en-US" w:eastAsia="zh-CN"/>
        </w:rPr>
        <w:t>宜航工业产业园：</w:t>
      </w:r>
      <w:r>
        <w:rPr>
          <w:rFonts w:hint="eastAsia" w:ascii="仿宋_GB2312" w:hAnsi="仿宋_GB2312" w:eastAsia="仿宋_GB2312" w:cs="仿宋_GB2312"/>
          <w:b w:val="0"/>
          <w:bCs w:val="0"/>
          <w:snapToGrid w:val="0"/>
          <w:kern w:val="0"/>
          <w:sz w:val="28"/>
          <w:szCs w:val="28"/>
          <w:highlight w:val="none"/>
          <w:lang w:val="en-US" w:eastAsia="zh-CN" w:bidi="ar-SA"/>
        </w:rPr>
        <w:t>自2027年08月01日至2028年07月31日届满。</w:t>
      </w:r>
    </w:p>
    <w:p w14:paraId="2E1F835B">
      <w:pPr>
        <w:pageBreakBefore w:val="0"/>
        <w:kinsoku/>
        <w:wordWrap/>
        <w:overflowPunct/>
        <w:topLinePunct w:val="0"/>
        <w:autoSpaceDE/>
        <w:autoSpaceDN/>
        <w:bidi w:val="0"/>
        <w:adjustRightInd/>
        <w:snapToGrid/>
        <w:spacing w:line="300" w:lineRule="exact"/>
        <w:ind w:firstLine="560" w:firstLineChars="200"/>
        <w:rPr>
          <w:rFonts w:hint="default"/>
          <w:b w:val="0"/>
          <w:bCs w:val="0"/>
          <w:highlight w:val="none"/>
          <w:lang w:val="en-US" w:eastAsia="zh-CN"/>
        </w:rPr>
      </w:pPr>
      <w:r>
        <w:rPr>
          <w:rFonts w:hint="eastAsia" w:ascii="仿宋_GB2312" w:hAnsi="仿宋_GB2312" w:eastAsia="仿宋_GB2312" w:cs="仿宋_GB2312"/>
          <w:b w:val="0"/>
          <w:bCs w:val="0"/>
          <w:snapToGrid w:val="0"/>
          <w:kern w:val="0"/>
          <w:sz w:val="28"/>
          <w:szCs w:val="28"/>
          <w:highlight w:val="none"/>
          <w:lang w:val="en-US" w:eastAsia="zh-CN"/>
        </w:rPr>
        <w:t>芜湖市交警队：2027年03月10日 至 2028年03月09日</w:t>
      </w:r>
    </w:p>
    <w:p w14:paraId="49FE12CB">
      <w:pPr>
        <w:pageBreakBefore w:val="0"/>
        <w:kinsoku/>
        <w:wordWrap/>
        <w:overflowPunct/>
        <w:topLinePunct w:val="0"/>
        <w:autoSpaceDE/>
        <w:autoSpaceDN/>
        <w:bidi w:val="0"/>
        <w:adjustRightInd/>
        <w:snapToGrid/>
        <w:spacing w:line="300" w:lineRule="exact"/>
        <w:textAlignment w:val="auto"/>
        <w:rPr>
          <w:rFonts w:hint="default"/>
          <w:b/>
          <w:bCs/>
          <w:highlight w:val="none"/>
          <w:lang w:val="en-US" w:eastAsia="zh-CN"/>
        </w:rPr>
      </w:pPr>
      <w:r>
        <w:rPr>
          <w:rFonts w:hint="eastAsia" w:ascii="仿宋" w:hAnsi="仿宋" w:eastAsia="仿宋" w:cs="仿宋"/>
          <w:b/>
          <w:bCs/>
          <w:kern w:val="2"/>
          <w:sz w:val="28"/>
          <w:szCs w:val="28"/>
          <w:highlight w:val="none"/>
          <w:lang w:val="en-US" w:eastAsia="zh-CN" w:bidi="ar-SA"/>
        </w:rPr>
        <w:t>二、具体需求目标</w:t>
      </w:r>
    </w:p>
    <w:p w14:paraId="30BF19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1、服务消杀范围：</w:t>
      </w:r>
      <w:r>
        <w:rPr>
          <w:rFonts w:hint="eastAsia" w:ascii="仿宋_GB2312" w:hAnsi="仿宋_GB2312" w:eastAsia="仿宋_GB2312" w:cs="仿宋_GB2312"/>
          <w:bCs/>
          <w:snapToGrid w:val="0"/>
          <w:kern w:val="0"/>
          <w:sz w:val="28"/>
          <w:szCs w:val="28"/>
          <w:highlight w:val="none"/>
          <w:lang w:val="en-US" w:eastAsia="zh-CN"/>
        </w:rPr>
        <w:t>宜航工业产业园：</w:t>
      </w:r>
      <w:r>
        <w:rPr>
          <w:rFonts w:hint="eastAsia" w:ascii="仿宋_GB2312" w:hAnsi="仿宋_GB2312" w:eastAsia="仿宋_GB2312" w:cs="仿宋_GB2312"/>
          <w:bCs/>
          <w:snapToGrid w:val="0"/>
          <w:kern w:val="0"/>
          <w:sz w:val="28"/>
          <w:szCs w:val="28"/>
          <w:highlight w:val="none"/>
          <w:lang w:val="en-US" w:eastAsia="zh-CN" w:bidi="ar-SA"/>
        </w:rPr>
        <w:t>一、1-14号厂房；二、15-18号楼、20-24号楼宿舍、住宅；三、19号楼宜邻中心；四、25号楼总电房、垃圾站；五、健身中心；六、配电房30个、电梯机房10个、隔油池1个、外围垃圾房4个。</w:t>
      </w:r>
    </w:p>
    <w:p w14:paraId="1C4940C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芜湖交警支队：办公楼、食堂及院内外围全域消杀，面积未单独核算</w:t>
      </w:r>
    </w:p>
    <w:p w14:paraId="4D4A36BE">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2、虫害防制种类：灭“老鼠、蟑螂”。</w:t>
      </w:r>
    </w:p>
    <w:p w14:paraId="1067F3CD">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rPr>
          <w:rFonts w:hint="eastAsia" w:ascii="仿宋_GB2312" w:hAnsi="仿宋_GB2312" w:eastAsia="仿宋_GB2312" w:cs="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3、消杀频次：每月上门消杀 1 次，包工包料</w:t>
      </w:r>
    </w:p>
    <w:tbl>
      <w:tblPr>
        <w:tblStyle w:val="21"/>
        <w:tblW w:w="0" w:type="auto"/>
        <w:tblInd w:w="84" w:type="dxa"/>
        <w:tblLayout w:type="fixed"/>
        <w:tblCellMar>
          <w:top w:w="0" w:type="dxa"/>
          <w:left w:w="108" w:type="dxa"/>
          <w:bottom w:w="0" w:type="dxa"/>
          <w:right w:w="108" w:type="dxa"/>
        </w:tblCellMar>
      </w:tblPr>
      <w:tblGrid>
        <w:gridCol w:w="1170"/>
        <w:gridCol w:w="1042"/>
        <w:gridCol w:w="1425"/>
        <w:gridCol w:w="1650"/>
        <w:gridCol w:w="3151"/>
      </w:tblGrid>
      <w:tr w14:paraId="349CDA4F">
        <w:tblPrEx>
          <w:tblCellMar>
            <w:top w:w="0" w:type="dxa"/>
            <w:left w:w="108" w:type="dxa"/>
            <w:bottom w:w="0" w:type="dxa"/>
            <w:right w:w="108" w:type="dxa"/>
          </w:tblCellMar>
        </w:tblPrEx>
        <w:trPr>
          <w:trHeight w:val="306" w:hRule="atLeast"/>
        </w:trPr>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1E558">
            <w:pPr>
              <w:spacing w:line="360" w:lineRule="auto"/>
              <w:jc w:val="center"/>
              <w:rPr>
                <w:rFonts w:hint="eastAsia" w:ascii="仿宋_GB2312" w:hAnsi="仿宋_GB2312" w:eastAsia="仿宋_GB2312" w:cs="仿宋_GB2312"/>
                <w:color w:val="000000"/>
                <w:sz w:val="28"/>
                <w:szCs w:val="28"/>
                <w:highlight w:val="none"/>
              </w:rPr>
            </w:pPr>
          </w:p>
          <w:p w14:paraId="00BEC8CC">
            <w:pPr>
              <w:spacing w:line="360" w:lineRule="auto"/>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项目内容及服务频次</w:t>
            </w:r>
          </w:p>
          <w:p w14:paraId="3AD2D125">
            <w:pPr>
              <w:spacing w:line="360" w:lineRule="auto"/>
              <w:jc w:val="center"/>
              <w:rPr>
                <w:rFonts w:hint="eastAsia" w:ascii="仿宋_GB2312" w:hAnsi="仿宋_GB2312" w:eastAsia="仿宋_GB2312" w:cs="仿宋_GB2312"/>
                <w:color w:val="000000"/>
                <w:sz w:val="28"/>
                <w:szCs w:val="28"/>
                <w:highlight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AB29D">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序号</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C0060">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项目名称</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C253E">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服务频次</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D19F5">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交货期</w:t>
            </w:r>
          </w:p>
        </w:tc>
      </w:tr>
      <w:tr w14:paraId="02BD424E">
        <w:tblPrEx>
          <w:tblCellMar>
            <w:top w:w="0" w:type="dxa"/>
            <w:left w:w="108" w:type="dxa"/>
            <w:bottom w:w="0" w:type="dxa"/>
            <w:right w:w="108" w:type="dxa"/>
          </w:tblCellMar>
        </w:tblPrEx>
        <w:trPr>
          <w:trHeight w:val="1198"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E84FC">
            <w:pPr>
              <w:snapToGrid w:val="0"/>
              <w:spacing w:line="360" w:lineRule="auto"/>
              <w:jc w:val="center"/>
              <w:rPr>
                <w:rFonts w:hint="eastAsia" w:ascii="仿宋_GB2312" w:hAnsi="仿宋_GB2312" w:eastAsia="仿宋_GB2312" w:cs="仿宋_GB2312"/>
                <w:color w:val="000000"/>
                <w:sz w:val="28"/>
                <w:szCs w:val="28"/>
                <w:highlight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1E0DE">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1</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2C967">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室内灭鼠</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5CCEE">
            <w:pPr>
              <w:spacing w:line="360" w:lineRule="auto"/>
              <w:ind w:left="0" w:right="21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lang w:val="en-US" w:eastAsia="zh-CN"/>
              </w:rPr>
              <w:t>1</w:t>
            </w:r>
            <w:r>
              <w:rPr>
                <w:rFonts w:hint="eastAsia" w:ascii="仿宋_GB2312" w:hAnsi="仿宋_GB2312" w:eastAsia="仿宋_GB2312" w:cs="仿宋_GB2312"/>
                <w:color w:val="000000"/>
                <w:sz w:val="28"/>
                <w:szCs w:val="28"/>
                <w:highlight w:val="none"/>
              </w:rPr>
              <w:t>次/月</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B59EB">
            <w:pPr>
              <w:spacing w:line="360" w:lineRule="auto"/>
              <w:ind w:left="0" w:righ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12个月</w:t>
            </w:r>
          </w:p>
        </w:tc>
      </w:tr>
      <w:tr w14:paraId="3A7BF200">
        <w:tblPrEx>
          <w:tblCellMar>
            <w:top w:w="0" w:type="dxa"/>
            <w:left w:w="108" w:type="dxa"/>
            <w:bottom w:w="0" w:type="dxa"/>
            <w:right w:w="108" w:type="dxa"/>
          </w:tblCellMar>
        </w:tblPrEx>
        <w:trPr>
          <w:trHeight w:val="802" w:hRule="atLeast"/>
        </w:trPr>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22843">
            <w:pPr>
              <w:snapToGrid w:val="0"/>
              <w:spacing w:line="360" w:lineRule="auto"/>
              <w:jc w:val="center"/>
              <w:rPr>
                <w:rFonts w:hint="eastAsia" w:ascii="仿宋_GB2312" w:hAnsi="仿宋_GB2312" w:eastAsia="仿宋_GB2312" w:cs="仿宋_GB2312"/>
                <w:color w:val="000000"/>
                <w:sz w:val="28"/>
                <w:szCs w:val="28"/>
                <w:highlight w:val="none"/>
              </w:rPr>
            </w:pP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C2313">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2</w:t>
            </w:r>
          </w:p>
        </w:tc>
        <w:tc>
          <w:tcPr>
            <w:tcW w:w="142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5A62C">
            <w:pPr>
              <w:spacing w:line="360" w:lineRule="auto"/>
              <w:ind w:left="-113" w:right="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室内灭蟑</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298E0">
            <w:pPr>
              <w:spacing w:line="360" w:lineRule="auto"/>
              <w:ind w:left="0" w:right="210" w:firstLine="0"/>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lang w:val="en-US" w:eastAsia="zh-CN"/>
              </w:rPr>
              <w:t>1</w:t>
            </w:r>
            <w:r>
              <w:rPr>
                <w:rFonts w:hint="eastAsia" w:ascii="仿宋_GB2312" w:hAnsi="仿宋_GB2312" w:eastAsia="仿宋_GB2312" w:cs="仿宋_GB2312"/>
                <w:color w:val="000000"/>
                <w:sz w:val="28"/>
                <w:szCs w:val="28"/>
                <w:highlight w:val="none"/>
              </w:rPr>
              <w:t>次/月</w:t>
            </w:r>
          </w:p>
        </w:tc>
        <w:tc>
          <w:tcPr>
            <w:tcW w:w="315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A58E9">
            <w:pPr>
              <w:spacing w:line="360" w:lineRule="auto"/>
              <w:jc w:val="center"/>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12个月</w:t>
            </w:r>
          </w:p>
        </w:tc>
      </w:tr>
    </w:tbl>
    <w:p w14:paraId="2C671F10">
      <w:pPr>
        <w:keepNext w:val="0"/>
        <w:keepLines w:val="0"/>
        <w:pageBreakBefore w:val="0"/>
        <w:widowControl/>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方正仿宋_GB2312" w:hAnsi="方正仿宋_GB2312" w:eastAsia="方正仿宋_GB2312" w:cs="方正仿宋_GB2312"/>
          <w:bCs/>
          <w:snapToGrid w:val="0"/>
          <w:kern w:val="0"/>
          <w:sz w:val="28"/>
          <w:szCs w:val="28"/>
          <w:highlight w:val="none"/>
          <w:lang w:val="en-US" w:eastAsia="zh-CN" w:bidi="ar-SA"/>
        </w:rPr>
      </w:pPr>
      <w:r>
        <w:rPr>
          <w:rFonts w:hint="eastAsia" w:ascii="仿宋_GB2312" w:hAnsi="仿宋_GB2312" w:eastAsia="仿宋_GB2312" w:cs="仿宋_GB2312"/>
          <w:bCs/>
          <w:snapToGrid w:val="0"/>
          <w:kern w:val="0"/>
          <w:sz w:val="28"/>
          <w:szCs w:val="28"/>
          <w:highlight w:val="none"/>
          <w:lang w:val="en-US" w:eastAsia="zh-CN" w:bidi="ar-SA"/>
        </w:rPr>
        <w:t>4、供应商实地勘察后报价，报价应</w:t>
      </w:r>
      <w:r>
        <w:rPr>
          <w:rFonts w:hint="eastAsia" w:ascii="仿宋_GB2312" w:hAnsi="仿宋_GB2312" w:eastAsia="仿宋_GB2312" w:cs="仿宋_GB2312"/>
          <w:b/>
          <w:bCs w:val="0"/>
          <w:snapToGrid w:val="0"/>
          <w:color w:val="FF0000"/>
          <w:kern w:val="0"/>
          <w:sz w:val="28"/>
          <w:szCs w:val="28"/>
          <w:highlight w:val="none"/>
          <w:lang w:val="en-US" w:eastAsia="zh-CN" w:bidi="ar-SA"/>
        </w:rPr>
        <w:t>包含但不限于人工费、设备费、规费、税金、消杀工具、人员和处理过程中产生的一切费用。</w:t>
      </w:r>
    </w:p>
    <w:p w14:paraId="055D9718">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三、付款方式</w:t>
      </w:r>
    </w:p>
    <w:p w14:paraId="597C1C60">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服务验收合格后，</w:t>
      </w:r>
      <w:r>
        <w:rPr>
          <w:rFonts w:hint="eastAsia" w:ascii="仿宋_GB2312" w:hAnsi="仿宋_GB2312" w:eastAsia="仿宋_GB2312" w:cs="仿宋_GB2312"/>
          <w:b w:val="0"/>
          <w:bCs w:val="0"/>
          <w:kern w:val="2"/>
          <w:sz w:val="28"/>
          <w:szCs w:val="28"/>
          <w:highlight w:val="none"/>
          <w:lang w:val="en-US" w:eastAsia="zh-CN" w:bidi="ar-SA"/>
        </w:rPr>
        <w:t>按季度结算费用</w:t>
      </w:r>
      <w:r>
        <w:rPr>
          <w:rFonts w:hint="eastAsia" w:ascii="仿宋_GB2312" w:hAnsi="仿宋_GB2312" w:eastAsia="仿宋_GB2312" w:cs="仿宋_GB2312"/>
          <w:b w:val="0"/>
          <w:bCs w:val="0"/>
          <w:kern w:val="2"/>
          <w:sz w:val="28"/>
          <w:szCs w:val="28"/>
          <w:highlight w:val="none"/>
          <w:lang w:val="en-US" w:eastAsia="zh-CN" w:bidi="ar-SA"/>
        </w:rPr>
        <w:t>。付款前，供应商须向采购人出具相应数额的增值税专用发票，否则采购人有权延迟支付相应费用而不被视为违约，亦无须承担任何违约责任。</w:t>
      </w:r>
    </w:p>
    <w:p w14:paraId="445293A5">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四、采购人的责任与义务</w:t>
      </w:r>
    </w:p>
    <w:p w14:paraId="60392B15">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1、有权对供应商的服务工作质量进行监督，提出意见。</w:t>
      </w:r>
    </w:p>
    <w:p w14:paraId="2BE6BB6F">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2、指定人员配合供应商人员开展服务工作，提供必要的工作条件。供应商每次服务结束后，需有采购人（或采购人指定方）在供应商的【灭虫害质量记录报告表】上填写服务意见和建议并签字认可。</w:t>
      </w:r>
    </w:p>
    <w:p w14:paraId="41DBE747">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3、采购人要搞好本单位的环境卫生，在供应商的指导下，落实鼠虫害的环境综合治理措施（包括防护实施的完善和维护）。</w:t>
      </w:r>
    </w:p>
    <w:p w14:paraId="12F56552">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4、供应商在采购人管理的（产业园）室内布鼠药或鼠夹后，采购人应告知产业园相关部门对本产业园职工进行宣传告知，使其不挪动灭鼠药物或捕鼠器械，以保证灭鼠药物或捕鼠器械的灭鼠有效性和人身安全。</w:t>
      </w:r>
    </w:p>
    <w:p w14:paraId="098E1D50">
      <w:pPr>
        <w:keepNext w:val="0"/>
        <w:keepLines w:val="0"/>
        <w:pageBreakBefore w:val="0"/>
        <w:kinsoku/>
        <w:wordWrap/>
        <w:overflowPunct/>
        <w:topLinePunct w:val="0"/>
        <w:autoSpaceDE/>
        <w:autoSpaceDN/>
        <w:bidi w:val="0"/>
        <w:adjustRightInd/>
        <w:snapToGrid/>
        <w:spacing w:line="300" w:lineRule="exact"/>
        <w:ind w:right="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5、按时足额支付供应商的服务费用。</w:t>
      </w:r>
    </w:p>
    <w:p w14:paraId="71F9B884">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五、供应商的责任与义务</w:t>
      </w:r>
    </w:p>
    <w:p w14:paraId="65645C97">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1、由供应商派出固定持有有害生物防制员等级证书人员，以专用、专管、专放、专收的方式提供服务范围内的除害工作。</w:t>
      </w:r>
    </w:p>
    <w:p w14:paraId="2CD5BA21">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2、确保服务质量，使“四害”密度达到病媒生物密度控制水平鼠类、蜚蠊、蚊虫、苍蝇（GB/T27772-2011）国家病媒生物密度控制水平标准C级要求；指定服务区域服务时间内无白蚁/尽量降低白蚁密度。</w:t>
      </w:r>
    </w:p>
    <w:p w14:paraId="637F4718">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3、对易发生被人、畜误食的投药场所，应当设有警示标识。</w:t>
      </w:r>
    </w:p>
    <w:p w14:paraId="2955C6A5">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4、现场服务时，要遵守采购人及院方有关规章制度，做到安全、有效、不污染环境及食品，不使用国家明令禁止的杀鼠剂。</w:t>
      </w:r>
    </w:p>
    <w:p w14:paraId="16ADFFCC">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5、供应商使用国家允许的除害药物及器械，根据产业园营业时间合理安排除害工作，保证药品不对产业园环境造成污染。</w:t>
      </w:r>
    </w:p>
    <w:p w14:paraId="22CB8A12">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firstLine="560" w:firstLineChars="20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6、供应商需对所投放的药品负责，定期安排人员巡查、换药、回收，因投放的药品造成安全事故，供应商全权负责，赔偿范围包括但不限于医疗费、护理费、误工费及采购人因此支付的赔偿金。</w:t>
      </w:r>
    </w:p>
    <w:p w14:paraId="3D408C7F">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六、违约条款</w:t>
      </w:r>
    </w:p>
    <w:p w14:paraId="37556BC8">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1、供应商应服从采购人的现场管理，每出现一次不服从现场管理，供应商需缴纳违约金500元给采购人；</w:t>
      </w:r>
    </w:p>
    <w:p w14:paraId="0F4BB74C">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2、供应商应做好安全文明施工，做好现场围挡和噪音管控。因供应商的原因每出现一次市长热线、人民网等相关媒体、平台投诉的，供应商需缴纳违约金500元给采购人；</w:t>
      </w:r>
    </w:p>
    <w:p w14:paraId="0D3D5FB3">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3、供应商一个合同周期内各项违约达3次以上的，采购人有权直接解除合同,并扣除履约保证金。</w:t>
      </w:r>
    </w:p>
    <w:p w14:paraId="5A6D5E69">
      <w:pPr>
        <w:pStyle w:val="11"/>
        <w:keepNext w:val="0"/>
        <w:keepLines w:val="0"/>
        <w:pageBreakBefore w:val="0"/>
        <w:widowControl w:val="0"/>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七、其他约定</w:t>
      </w:r>
    </w:p>
    <w:p w14:paraId="7B62C7B4">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1、供应商在为采购人服务期间，如采购人当地有重大社会活动，如大型检查等，采购人提出要求，供应商应予以配合，在其服务的范围内进行强化灭害活动，确保顺利通过检查。</w:t>
      </w:r>
    </w:p>
    <w:p w14:paraId="669CE940">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2、应急处理：如遇特别重要情况（如：发现死鼠、活鼠），响应时间不超过12小时；如未按时相应，采购人可按照每次200元作为违约金，在当季费用中直接扣除。</w:t>
      </w:r>
    </w:p>
    <w:p w14:paraId="04FBA277">
      <w:pPr>
        <w:pStyle w:val="11"/>
        <w:keepNext w:val="0"/>
        <w:keepLines w:val="0"/>
        <w:pageBreakBefore w:val="0"/>
        <w:widowControl w:val="0"/>
        <w:kinsoku/>
        <w:wordWrap/>
        <w:overflowPunct/>
        <w:topLinePunct w:val="0"/>
        <w:autoSpaceDE/>
        <w:autoSpaceDN/>
        <w:bidi w:val="0"/>
        <w:adjustRightInd/>
        <w:snapToGrid/>
        <w:spacing w:after="0" w:line="300" w:lineRule="exact"/>
        <w:ind w:left="0" w:leftChars="0" w:firstLine="560" w:firstLineChars="200"/>
        <w:textAlignment w:val="auto"/>
        <w:rPr>
          <w:rFonts w:hint="default"/>
          <w:sz w:val="28"/>
          <w:szCs w:val="28"/>
          <w:highlight w:val="none"/>
          <w:lang w:val="en-US" w:eastAsia="zh-CN"/>
        </w:rPr>
      </w:pPr>
      <w:r>
        <w:rPr>
          <w:rFonts w:hint="eastAsia" w:ascii="仿宋_GB2312" w:hAnsi="仿宋_GB2312" w:eastAsia="仿宋_GB2312" w:cs="仿宋_GB2312"/>
          <w:b w:val="0"/>
          <w:bCs w:val="0"/>
          <w:kern w:val="2"/>
          <w:sz w:val="28"/>
          <w:szCs w:val="28"/>
          <w:highlight w:val="none"/>
          <w:lang w:val="en-US" w:eastAsia="zh-CN" w:bidi="ar-SA"/>
        </w:rPr>
        <w:t>3、采购人合理书面责令供应商存在重大问题需要整改的，供应商在规定的时间内不予服从、不予有效整改者，造成重大舆情或社会不良影响，且一年内达到3起则采购人有权单方面解除合同。</w:t>
      </w:r>
    </w:p>
    <w:p w14:paraId="48898C54">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left"/>
        <w:textAlignment w:val="auto"/>
        <w:rPr>
          <w:rFonts w:hint="default" w:ascii="仿宋_GB2312" w:hAnsi="仿宋_GB2312" w:eastAsia="仿宋_GB2312" w:cs="仿宋_GB2312"/>
          <w:b w:val="0"/>
          <w:bCs w:val="0"/>
          <w:color w:val="auto"/>
          <w:spacing w:val="0"/>
          <w:w w:val="100"/>
          <w:kern w:val="2"/>
          <w:position w:val="0"/>
          <w:sz w:val="28"/>
          <w:szCs w:val="28"/>
          <w:highlight w:val="none"/>
          <w:shd w:val="clear"/>
          <w:lang w:val="en-US" w:eastAsia="zh-CN" w:bidi="ar-SA"/>
        </w:rPr>
      </w:pPr>
      <w:r>
        <w:rPr>
          <w:rFonts w:hint="eastAsia" w:ascii="仿宋_GB2312" w:hAnsi="仿宋_GB2312" w:eastAsia="仿宋_GB2312" w:cs="仿宋_GB2312"/>
          <w:b w:val="0"/>
          <w:bCs w:val="0"/>
          <w:color w:val="auto"/>
          <w:spacing w:val="0"/>
          <w:w w:val="100"/>
          <w:kern w:val="2"/>
          <w:position w:val="0"/>
          <w:sz w:val="28"/>
          <w:szCs w:val="28"/>
          <w:highlight w:val="none"/>
          <w:shd w:val="clear"/>
          <w:lang w:val="en-US" w:eastAsia="zh-CN" w:bidi="ar-SA"/>
        </w:rPr>
        <w:t>4、供应商应自行踏勘服务现场，踏勘现场的往返路费及其他费用由供应商自行承担。在现场踏勘中由采购人提供的资料和数据，仅供供应商参考，一切以供应商踏勘现场为准。供应商未到服务现场实地踏勘的，成交后签订合同时和履约过程中，不得以不完全了解现场情况为由，提出任何形式的增加合同价款或索赔的要求。如供应商因未及时踏勘现场而导致的报价缺项漏项导致成交失败、或成交后无法兑现服务，供应商自行承担一切后果。</w:t>
      </w:r>
    </w:p>
    <w:p w14:paraId="3F7930F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3CF8E19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1D2269E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558B9402">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693C00AF">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745155EB">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32FD7183">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4D209FB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1146037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2BBDD40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15E77D8B">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1BA8FB8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36CB6FD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0" w:firstLineChars="0"/>
        <w:textAlignment w:val="auto"/>
        <w:rPr>
          <w:rFonts w:hint="default" w:ascii="仿宋_GB2312" w:hAnsi="仿宋_GB2312" w:eastAsia="仿宋_GB2312" w:cs="仿宋_GB2312"/>
          <w:b w:val="0"/>
          <w:bCs w:val="0"/>
          <w:kern w:val="2"/>
          <w:sz w:val="28"/>
          <w:szCs w:val="28"/>
          <w:highlight w:val="none"/>
          <w:lang w:val="en-US" w:eastAsia="zh-CN" w:bidi="ar-SA"/>
        </w:rPr>
      </w:pPr>
    </w:p>
    <w:p w14:paraId="6C60127D">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788C7054">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523C55D6">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2661EDEC">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3FB16F90">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036B2312">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17AE7E25">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67BA5EA0">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2A6E6119">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21CC934E">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39FED9BC">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jc w:val="center"/>
        <w:textAlignment w:val="baseline"/>
        <w:outlineLvl w:val="9"/>
        <w:rPr>
          <w:rFonts w:hint="eastAsia" w:ascii="仿宋_GB2312" w:hAnsi="宋体" w:eastAsia="仿宋_GB2312" w:cs="Times New Roman"/>
          <w:b/>
          <w:snapToGrid w:val="0"/>
          <w:kern w:val="0"/>
          <w:sz w:val="28"/>
          <w:szCs w:val="28"/>
          <w:highlight w:val="none"/>
          <w:lang w:val="en-US" w:eastAsia="zh-CN"/>
        </w:rPr>
      </w:pPr>
      <w:r>
        <w:rPr>
          <w:rFonts w:hint="eastAsia" w:ascii="仿宋" w:hAnsi="仿宋" w:eastAsia="仿宋" w:cs="仿宋"/>
          <w:b/>
          <w:bCs/>
          <w:i w:val="0"/>
          <w:iCs w:val="0"/>
          <w:caps w:val="0"/>
          <w:color w:val="333333"/>
          <w:spacing w:val="0"/>
          <w:sz w:val="40"/>
          <w:szCs w:val="40"/>
          <w:highlight w:val="none"/>
          <w:shd w:val="clear" w:fill="FFFFFF"/>
          <w:lang w:val="en-US" w:eastAsia="zh-CN"/>
        </w:rPr>
        <w:t>宜居康养示范基地、罗兰小镇宜居养老公寓</w:t>
      </w:r>
    </w:p>
    <w:p w14:paraId="4DBB339C">
      <w:pPr>
        <w:keepNext w:val="0"/>
        <w:keepLines w:val="0"/>
        <w:pageBreakBefore w:val="0"/>
        <w:widowControl/>
        <w:numPr>
          <w:ilvl w:val="0"/>
          <w:numId w:val="0"/>
        </w:numPr>
        <w:kinsoku/>
        <w:wordWrap/>
        <w:overflowPunct/>
        <w:topLinePunct w:val="0"/>
        <w:autoSpaceDE/>
        <w:autoSpaceDN/>
        <w:bidi w:val="0"/>
        <w:adjustRightInd/>
        <w:snapToGrid/>
        <w:spacing w:line="360" w:lineRule="exact"/>
        <w:ind w:leftChars="0" w:right="0" w:rightChars="0"/>
        <w:jc w:val="left"/>
        <w:textAlignment w:val="auto"/>
        <w:rPr>
          <w:rFonts w:hint="eastAsia" w:ascii="仿宋" w:hAnsi="仿宋" w:eastAsia="仿宋"/>
          <w:b/>
          <w:bCs/>
          <w:color w:val="000000"/>
          <w:sz w:val="28"/>
          <w:szCs w:val="28"/>
          <w:highlight w:val="none"/>
          <w:lang w:val="en-US" w:eastAsia="zh-CN"/>
        </w:rPr>
      </w:pPr>
      <w:r>
        <w:rPr>
          <w:rFonts w:hint="eastAsia" w:ascii="仿宋" w:hAnsi="仿宋" w:eastAsia="仿宋"/>
          <w:b/>
          <w:bCs/>
          <w:color w:val="000000"/>
          <w:sz w:val="28"/>
          <w:szCs w:val="28"/>
          <w:highlight w:val="none"/>
          <w:lang w:val="en-US" w:eastAsia="zh-CN"/>
        </w:rPr>
        <w:t>一、项目简况</w:t>
      </w:r>
    </w:p>
    <w:p w14:paraId="5EF9A02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default" w:ascii="仿宋_GB2312" w:hAnsi="仿宋_GB2312" w:eastAsia="仿宋_GB2312" w:cs="仿宋_GB2312"/>
          <w:b w:val="0"/>
          <w:bCs w:val="0"/>
          <w:kern w:val="2"/>
          <w:sz w:val="28"/>
          <w:szCs w:val="28"/>
          <w:highlight w:val="none"/>
          <w:lang w:val="en-US" w:eastAsia="zh-CN" w:bidi="ar-SA"/>
        </w:rPr>
      </w:pPr>
      <w:r>
        <w:rPr>
          <w:rFonts w:hint="default" w:ascii="仿宋_GB2312" w:hAnsi="仿宋_GB2312" w:eastAsia="仿宋_GB2312" w:cs="仿宋_GB2312"/>
          <w:b w:val="0"/>
          <w:bCs w:val="0"/>
          <w:kern w:val="2"/>
          <w:sz w:val="28"/>
          <w:szCs w:val="28"/>
          <w:highlight w:val="none"/>
          <w:lang w:val="en-US" w:eastAsia="zh-CN" w:bidi="ar-SA"/>
        </w:rPr>
        <w:t>1、</w:t>
      </w:r>
      <w:r>
        <w:rPr>
          <w:rFonts w:hint="eastAsia" w:ascii="仿宋_GB2312" w:hAnsi="仿宋_GB2312" w:eastAsia="仿宋_GB2312" w:cs="仿宋_GB2312"/>
          <w:b w:val="0"/>
          <w:bCs w:val="0"/>
          <w:kern w:val="2"/>
          <w:sz w:val="28"/>
          <w:szCs w:val="28"/>
          <w:highlight w:val="none"/>
          <w:lang w:val="en-US" w:eastAsia="zh-CN" w:bidi="ar-SA"/>
        </w:rPr>
        <w:t>项目名称：宜居康养示范基地、罗兰小镇宜居养老公寓病媒生物防制采购项目；</w:t>
      </w:r>
    </w:p>
    <w:p w14:paraId="1437B8D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项目概况：宜居康养示范基地：建筑面积24503.61㎡，占地面积13468㎡。</w:t>
      </w:r>
    </w:p>
    <w:p w14:paraId="41A5456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罗兰小镇宜居养老公寓：建筑面积31534.22㎡，占地面积6229.15㎡。其中E1栋（1-3单元）建筑面积24474.62㎡，E2栋建筑面积2900㎡，E6栋（含食堂）建筑面积4159.6㎡。</w:t>
      </w:r>
    </w:p>
    <w:p w14:paraId="32FEF9FA">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具体情况以现场实际为准，可自行现场确认</w:t>
      </w:r>
    </w:p>
    <w:p w14:paraId="42BC93A7">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2、采购人：芜湖宜居物业管理有限公司；</w:t>
      </w:r>
    </w:p>
    <w:p w14:paraId="7B2C154D">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bCs/>
          <w:color w:val="FF000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3、控制价：总计</w:t>
      </w:r>
      <w:r>
        <w:rPr>
          <w:rFonts w:hint="eastAsia" w:ascii="仿宋_GB2312" w:hAnsi="仿宋_GB2312" w:eastAsia="仿宋_GB2312" w:cs="仿宋_GB2312"/>
          <w:b/>
          <w:bCs/>
          <w:color w:val="FF0000"/>
          <w:kern w:val="2"/>
          <w:sz w:val="28"/>
          <w:szCs w:val="28"/>
          <w:highlight w:val="none"/>
          <w:lang w:val="en-US" w:eastAsia="zh-CN" w:bidi="ar-SA"/>
        </w:rPr>
        <w:t>25000元/年（含税）。</w:t>
      </w:r>
    </w:p>
    <w:p w14:paraId="339FA90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1" w:firstLineChars="100"/>
        <w:textAlignment w:val="auto"/>
        <w:rPr>
          <w:rFonts w:hint="default" w:ascii="仿宋_GB2312" w:hAnsi="仿宋_GB2312" w:eastAsia="仿宋_GB2312" w:cs="仿宋_GB2312"/>
          <w:b/>
          <w:bCs/>
          <w:color w:val="FF0000"/>
          <w:kern w:val="2"/>
          <w:sz w:val="28"/>
          <w:szCs w:val="28"/>
          <w:highlight w:val="none"/>
          <w:lang w:val="en-US" w:eastAsia="zh-CN" w:bidi="ar-SA"/>
        </w:rPr>
      </w:pPr>
      <w:r>
        <w:rPr>
          <w:rFonts w:hint="eastAsia" w:ascii="仿宋_GB2312" w:hAnsi="仿宋_GB2312" w:eastAsia="仿宋_GB2312" w:cs="仿宋_GB2312"/>
          <w:b/>
          <w:bCs/>
          <w:color w:val="FF0000"/>
          <w:kern w:val="2"/>
          <w:sz w:val="28"/>
          <w:szCs w:val="28"/>
          <w:highlight w:val="none"/>
          <w:lang w:val="en-US" w:eastAsia="zh-CN" w:bidi="ar-SA"/>
        </w:rPr>
        <w:t>其中：</w:t>
      </w:r>
    </w:p>
    <w:p w14:paraId="58784C3C">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eastAsia" w:ascii="仿宋_GB2312" w:hAnsi="仿宋_GB2312" w:eastAsia="仿宋_GB2312" w:cs="仿宋_GB2312"/>
          <w:b/>
          <w:bCs w:val="0"/>
          <w:snapToGrid w:val="0"/>
          <w:color w:val="FF0000"/>
          <w:kern w:val="0"/>
          <w:sz w:val="28"/>
          <w:szCs w:val="28"/>
          <w:highlight w:val="none"/>
          <w:lang w:val="en-US" w:eastAsia="zh-CN"/>
        </w:rPr>
      </w:pPr>
      <w:r>
        <w:rPr>
          <w:rFonts w:hint="eastAsia" w:ascii="仿宋_GB2312" w:hAnsi="仿宋_GB2312" w:eastAsia="仿宋_GB2312" w:cs="仿宋_GB2312"/>
          <w:b w:val="0"/>
          <w:bCs w:val="0"/>
          <w:kern w:val="2"/>
          <w:sz w:val="28"/>
          <w:szCs w:val="28"/>
          <w:highlight w:val="none"/>
          <w:lang w:val="en-US" w:eastAsia="zh-CN" w:bidi="ar-SA"/>
        </w:rPr>
        <w:t>宜居康养示范基地：</w:t>
      </w:r>
      <w:r>
        <w:rPr>
          <w:rFonts w:hint="eastAsia" w:ascii="仿宋_GB2312" w:hAnsi="仿宋_GB2312" w:eastAsia="仿宋_GB2312" w:cs="仿宋_GB2312"/>
          <w:b/>
          <w:bCs/>
          <w:color w:val="FF0000"/>
          <w:kern w:val="2"/>
          <w:sz w:val="28"/>
          <w:szCs w:val="28"/>
          <w:highlight w:val="none"/>
          <w:lang w:val="en-US" w:eastAsia="zh-CN" w:bidi="ar-SA"/>
        </w:rPr>
        <w:t>15000元/年（含税），</w:t>
      </w:r>
      <w:r>
        <w:rPr>
          <w:rFonts w:hint="eastAsia" w:ascii="仿宋_GB2312" w:hAnsi="仿宋_GB2312" w:eastAsia="仿宋_GB2312" w:cs="仿宋_GB2312"/>
          <w:b/>
          <w:bCs w:val="0"/>
          <w:snapToGrid w:val="0"/>
          <w:color w:val="FF0000"/>
          <w:kern w:val="0"/>
          <w:sz w:val="28"/>
          <w:szCs w:val="28"/>
          <w:highlight w:val="none"/>
          <w:lang w:val="en-US" w:eastAsia="zh-CN"/>
        </w:rPr>
        <w:t>报价时需报总价，价格均在控制价以内，超出控制价视为无效报价；</w:t>
      </w:r>
    </w:p>
    <w:p w14:paraId="749E816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eastAsia" w:ascii="仿宋_GB2312" w:hAnsi="仿宋_GB2312" w:eastAsia="仿宋_GB2312" w:cs="仿宋_GB2312"/>
          <w:b/>
          <w:bCs/>
          <w:color w:val="FF000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罗兰小镇宜居养老公寓：</w:t>
      </w:r>
      <w:r>
        <w:rPr>
          <w:rFonts w:hint="eastAsia" w:ascii="仿宋_GB2312" w:hAnsi="仿宋_GB2312" w:eastAsia="仿宋_GB2312" w:cs="仿宋_GB2312"/>
          <w:b/>
          <w:bCs/>
          <w:color w:val="FF0000"/>
          <w:kern w:val="2"/>
          <w:sz w:val="28"/>
          <w:szCs w:val="28"/>
          <w:highlight w:val="none"/>
          <w:lang w:val="en-US" w:eastAsia="zh-CN" w:bidi="ar-SA"/>
        </w:rPr>
        <w:t>10000元/年（含税），</w:t>
      </w:r>
      <w:r>
        <w:rPr>
          <w:rFonts w:hint="eastAsia" w:ascii="仿宋_GB2312" w:hAnsi="仿宋_GB2312" w:eastAsia="仿宋_GB2312" w:cs="仿宋_GB2312"/>
          <w:b/>
          <w:bCs w:val="0"/>
          <w:snapToGrid w:val="0"/>
          <w:color w:val="FF0000"/>
          <w:kern w:val="0"/>
          <w:sz w:val="28"/>
          <w:szCs w:val="28"/>
          <w:highlight w:val="none"/>
          <w:lang w:val="en-US" w:eastAsia="zh-CN"/>
        </w:rPr>
        <w:t>报价时需报总价，价格均在控制价以内，超出控制价视为无效报价；</w:t>
      </w:r>
    </w:p>
    <w:p w14:paraId="792204A4">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4、资金来源：自筹资金；</w:t>
      </w:r>
    </w:p>
    <w:p w14:paraId="7E4EA42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5、配送项目位置：宜居康养示范基地、罗兰小镇宜居养老公寓；</w:t>
      </w:r>
    </w:p>
    <w:p w14:paraId="1846043E">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6、合同期限：宜居康养示范基地：自2027年1月1日至2027年12月31日。</w:t>
      </w:r>
    </w:p>
    <w:p w14:paraId="5424D1A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罗兰小镇宜居养老公寓：2027年1月1日至2027年12月31日。</w:t>
      </w:r>
    </w:p>
    <w:p w14:paraId="41F84C37">
      <w:pPr>
        <w:keepNext w:val="0"/>
        <w:keepLines w:val="0"/>
        <w:pageBreakBefore w:val="0"/>
        <w:kinsoku/>
        <w:wordWrap/>
        <w:overflowPunct/>
        <w:topLinePunct w:val="0"/>
        <w:autoSpaceDE/>
        <w:autoSpaceDN/>
        <w:bidi w:val="0"/>
        <w:adjustRightInd/>
        <w:snapToGrid/>
        <w:spacing w:line="360" w:lineRule="exact"/>
        <w:textAlignment w:val="auto"/>
        <w:rPr>
          <w:rFonts w:hint="default"/>
          <w:b/>
          <w:bCs/>
          <w:highlight w:val="none"/>
          <w:lang w:val="en-US" w:eastAsia="zh-CN"/>
        </w:rPr>
      </w:pPr>
      <w:r>
        <w:rPr>
          <w:rFonts w:hint="eastAsia" w:ascii="仿宋" w:hAnsi="仿宋" w:eastAsia="仿宋" w:cs="仿宋"/>
          <w:b/>
          <w:bCs/>
          <w:kern w:val="2"/>
          <w:sz w:val="28"/>
          <w:szCs w:val="28"/>
          <w:highlight w:val="none"/>
          <w:lang w:val="en-US" w:eastAsia="zh-CN" w:bidi="ar-SA"/>
        </w:rPr>
        <w:t>二、具体需求目标</w:t>
      </w:r>
    </w:p>
    <w:p w14:paraId="27E4B8C2">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1、服务消杀范围：宜居康养示范基地：除文保楼外所有建筑物、建筑物外四周环境(含绿化、植物、地沟、窨井、隔油池1座、化粪池1座，污水处理池1座)等区域，全域消杀，面积和设备房数量未单独核算。</w:t>
      </w:r>
    </w:p>
    <w:p w14:paraId="057AB76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罗兰小镇宜居养老公寓：E1栋（1-3单元）6层（不含地下室）、E2栋4层（不含地下室）、E6栋（含食堂）4层（不含地下室）、E1-E2地下室养老2＃专变电房1间、E1-E2地下室风机房4间、建筑物四周外环境(含绿化、植物、地沟、窨井、隔油池)等区域，全域消杀，面积和设备房数量未单独核算。</w:t>
      </w:r>
    </w:p>
    <w:p w14:paraId="2B5EF76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1" w:firstLineChars="100"/>
        <w:textAlignment w:val="auto"/>
        <w:rPr>
          <w:rFonts w:hint="eastAsia" w:ascii="仿宋_GB2312" w:hAnsi="仿宋_GB2312" w:eastAsia="仿宋_GB2312" w:cs="仿宋_GB2312"/>
          <w:b/>
          <w:bCs/>
          <w:color w:val="FF0000"/>
          <w:kern w:val="2"/>
          <w:sz w:val="28"/>
          <w:szCs w:val="28"/>
          <w:highlight w:val="none"/>
          <w:lang w:val="en-US" w:eastAsia="zh-CN" w:bidi="ar-SA"/>
        </w:rPr>
      </w:pPr>
      <w:r>
        <w:rPr>
          <w:rFonts w:hint="eastAsia" w:ascii="仿宋_GB2312" w:hAnsi="仿宋_GB2312" w:eastAsia="仿宋_GB2312" w:cs="仿宋_GB2312"/>
          <w:b/>
          <w:bCs/>
          <w:color w:val="FF0000"/>
          <w:kern w:val="2"/>
          <w:sz w:val="28"/>
          <w:szCs w:val="28"/>
          <w:highlight w:val="none"/>
          <w:lang w:val="en-US" w:eastAsia="zh-CN" w:bidi="ar-SA"/>
        </w:rPr>
        <w:t>以上消杀服务范围，以现场实际需求为准。</w:t>
      </w:r>
    </w:p>
    <w:p w14:paraId="1E1E549A">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2、虫害防制种类：灭“老鼠、蟑螂、蚊子、苍蝇”。</w:t>
      </w:r>
    </w:p>
    <w:p w14:paraId="056C171D">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3、消杀频次：</w:t>
      </w:r>
    </w:p>
    <w:tbl>
      <w:tblPr>
        <w:tblStyle w:val="21"/>
        <w:tblW w:w="8459" w:type="dxa"/>
        <w:tblInd w:w="84" w:type="dxa"/>
        <w:tblLayout w:type="fixed"/>
        <w:tblCellMar>
          <w:top w:w="0" w:type="dxa"/>
          <w:left w:w="108" w:type="dxa"/>
          <w:bottom w:w="0" w:type="dxa"/>
          <w:right w:w="108" w:type="dxa"/>
        </w:tblCellMar>
      </w:tblPr>
      <w:tblGrid>
        <w:gridCol w:w="1173"/>
        <w:gridCol w:w="792"/>
        <w:gridCol w:w="1681"/>
        <w:gridCol w:w="1654"/>
        <w:gridCol w:w="3159"/>
      </w:tblGrid>
      <w:tr w14:paraId="33C1E321">
        <w:tblPrEx>
          <w:tblCellMar>
            <w:top w:w="0" w:type="dxa"/>
            <w:left w:w="108" w:type="dxa"/>
            <w:bottom w:w="0" w:type="dxa"/>
            <w:right w:w="108" w:type="dxa"/>
          </w:tblCellMar>
        </w:tblPrEx>
        <w:trPr>
          <w:trHeight w:val="90" w:hRule="atLeast"/>
        </w:trPr>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334B5">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项目内容及服务频次</w:t>
            </w:r>
          </w:p>
          <w:p w14:paraId="27952EDD">
            <w:pPr>
              <w:spacing w:line="360" w:lineRule="auto"/>
              <w:jc w:val="center"/>
              <w:rPr>
                <w:rFonts w:hint="eastAsia" w:ascii="仿宋_GB2312" w:hAnsi="仿宋_GB2312" w:eastAsia="仿宋_GB2312" w:cs="仿宋_GB2312"/>
                <w:color w:val="000000"/>
                <w:sz w:val="24"/>
                <w:szCs w:val="24"/>
                <w:highlight w:val="none"/>
              </w:rPr>
            </w:pPr>
          </w:p>
          <w:p w14:paraId="49D8AEF7">
            <w:pPr>
              <w:spacing w:line="360" w:lineRule="auto"/>
              <w:jc w:val="center"/>
              <w:rPr>
                <w:rFonts w:hint="eastAsia" w:ascii="仿宋_GB2312" w:hAnsi="仿宋_GB2312" w:eastAsia="仿宋_GB2312" w:cs="仿宋_GB2312"/>
                <w:color w:val="000000"/>
                <w:sz w:val="24"/>
                <w:szCs w:val="24"/>
                <w:highlight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DD22B">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序号</w:t>
            </w: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A194B">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项目名称</w:t>
            </w:r>
          </w:p>
        </w:tc>
        <w:tc>
          <w:tcPr>
            <w:tcW w:w="16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7BF0B">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服务频次</w:t>
            </w:r>
          </w:p>
        </w:tc>
        <w:tc>
          <w:tcPr>
            <w:tcW w:w="31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70463">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交货期</w:t>
            </w:r>
          </w:p>
        </w:tc>
      </w:tr>
      <w:tr w14:paraId="02CEB506">
        <w:tblPrEx>
          <w:tblCellMar>
            <w:top w:w="0" w:type="dxa"/>
            <w:left w:w="108" w:type="dxa"/>
            <w:bottom w:w="0" w:type="dxa"/>
            <w:right w:w="108" w:type="dxa"/>
          </w:tblCellMar>
        </w:tblPrEx>
        <w:trPr>
          <w:trHeight w:val="90" w:hRule="atLeast"/>
        </w:trPr>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661A5">
            <w:pPr>
              <w:snapToGrid w:val="0"/>
              <w:spacing w:line="360" w:lineRule="auto"/>
              <w:jc w:val="center"/>
              <w:rPr>
                <w:rFonts w:hint="eastAsia" w:ascii="仿宋_GB2312" w:hAnsi="仿宋_GB2312" w:eastAsia="仿宋_GB2312" w:cs="仿宋_GB2312"/>
                <w:color w:val="000000"/>
                <w:sz w:val="24"/>
                <w:szCs w:val="24"/>
                <w:highlight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BED03">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w:t>
            </w: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118B3">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灭鼠</w:t>
            </w:r>
          </w:p>
        </w:tc>
        <w:tc>
          <w:tcPr>
            <w:tcW w:w="16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E54F0">
            <w:pPr>
              <w:spacing w:line="360" w:lineRule="auto"/>
              <w:ind w:left="0" w:right="21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次/月</w:t>
            </w:r>
          </w:p>
        </w:tc>
        <w:tc>
          <w:tcPr>
            <w:tcW w:w="31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A6D16">
            <w:pPr>
              <w:spacing w:line="360" w:lineRule="auto"/>
              <w:ind w:left="0" w:righ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12个月</w:t>
            </w:r>
          </w:p>
        </w:tc>
      </w:tr>
      <w:tr w14:paraId="76A62FC4">
        <w:tblPrEx>
          <w:tblCellMar>
            <w:top w:w="0" w:type="dxa"/>
            <w:left w:w="108" w:type="dxa"/>
            <w:bottom w:w="0" w:type="dxa"/>
            <w:right w:w="108" w:type="dxa"/>
          </w:tblCellMar>
        </w:tblPrEx>
        <w:trPr>
          <w:trHeight w:val="90" w:hRule="atLeast"/>
        </w:trPr>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BC0CD">
            <w:pPr>
              <w:snapToGrid w:val="0"/>
              <w:spacing w:line="360" w:lineRule="auto"/>
              <w:jc w:val="center"/>
              <w:rPr>
                <w:rFonts w:hint="eastAsia" w:ascii="仿宋_GB2312" w:hAnsi="仿宋_GB2312" w:eastAsia="仿宋_GB2312" w:cs="仿宋_GB2312"/>
                <w:color w:val="000000"/>
                <w:sz w:val="24"/>
                <w:szCs w:val="24"/>
                <w:highlight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5C5EE1">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2</w:t>
            </w: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D97BB">
            <w:pPr>
              <w:spacing w:line="360" w:lineRule="auto"/>
              <w:ind w:left="-113" w:righ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灭蟑</w:t>
            </w:r>
          </w:p>
        </w:tc>
        <w:tc>
          <w:tcPr>
            <w:tcW w:w="16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45706">
            <w:pPr>
              <w:spacing w:line="360" w:lineRule="auto"/>
              <w:ind w:left="0" w:right="21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次/月</w:t>
            </w:r>
          </w:p>
        </w:tc>
        <w:tc>
          <w:tcPr>
            <w:tcW w:w="31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B83A6">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12个月</w:t>
            </w:r>
          </w:p>
        </w:tc>
      </w:tr>
      <w:tr w14:paraId="6A3B4DFA">
        <w:tblPrEx>
          <w:tblCellMar>
            <w:top w:w="0" w:type="dxa"/>
            <w:left w:w="108" w:type="dxa"/>
            <w:bottom w:w="0" w:type="dxa"/>
            <w:right w:w="108" w:type="dxa"/>
          </w:tblCellMar>
        </w:tblPrEx>
        <w:trPr>
          <w:trHeight w:val="90" w:hRule="atLeast"/>
        </w:trPr>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E6FB2">
            <w:pPr>
              <w:snapToGrid w:val="0"/>
              <w:spacing w:line="360" w:lineRule="auto"/>
              <w:jc w:val="center"/>
              <w:rPr>
                <w:rFonts w:hint="eastAsia" w:ascii="仿宋_GB2312" w:hAnsi="仿宋_GB2312" w:eastAsia="仿宋_GB2312" w:cs="仿宋_GB2312"/>
                <w:color w:val="000000"/>
                <w:sz w:val="24"/>
                <w:szCs w:val="24"/>
                <w:highlight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FA6C7">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3</w:t>
            </w: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1D5A3">
            <w:pPr>
              <w:spacing w:line="360" w:lineRule="auto"/>
              <w:ind w:left="-113" w:righ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灭蚊蝇</w:t>
            </w:r>
          </w:p>
        </w:tc>
        <w:tc>
          <w:tcPr>
            <w:tcW w:w="16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0F0DB">
            <w:pPr>
              <w:spacing w:line="360" w:lineRule="auto"/>
              <w:ind w:left="0" w:right="21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color w:val="000000"/>
                <w:sz w:val="24"/>
                <w:szCs w:val="24"/>
                <w:highlight w:val="none"/>
              </w:rPr>
              <w:t>次/月</w:t>
            </w:r>
          </w:p>
        </w:tc>
        <w:tc>
          <w:tcPr>
            <w:tcW w:w="31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F7851">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每年（</w:t>
            </w:r>
            <w:r>
              <w:rPr>
                <w:rFonts w:hint="eastAsia" w:ascii="仿宋_GB2312" w:hAnsi="仿宋_GB2312" w:eastAsia="仿宋_GB2312" w:cs="仿宋_GB2312"/>
                <w:color w:val="000000"/>
                <w:sz w:val="24"/>
                <w:szCs w:val="24"/>
                <w:highlight w:val="none"/>
                <w:lang w:val="en-US" w:eastAsia="zh-CN"/>
              </w:rPr>
              <w:t>4</w:t>
            </w:r>
            <w:r>
              <w:rPr>
                <w:rFonts w:hint="eastAsia" w:ascii="仿宋_GB2312" w:hAnsi="仿宋_GB2312" w:eastAsia="仿宋_GB2312" w:cs="仿宋_GB2312"/>
                <w:color w:val="000000"/>
                <w:sz w:val="24"/>
                <w:szCs w:val="24"/>
                <w:highlight w:val="none"/>
              </w:rPr>
              <w:t>-10月份），选择蚊蝇高峰期开展</w:t>
            </w:r>
          </w:p>
        </w:tc>
      </w:tr>
      <w:tr w14:paraId="0EDA1146">
        <w:tblPrEx>
          <w:tblCellMar>
            <w:top w:w="0" w:type="dxa"/>
            <w:left w:w="108" w:type="dxa"/>
            <w:bottom w:w="0" w:type="dxa"/>
            <w:right w:w="108" w:type="dxa"/>
          </w:tblCellMar>
        </w:tblPrEx>
        <w:trPr>
          <w:trHeight w:val="123" w:hRule="atLeast"/>
        </w:trPr>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17585">
            <w:pPr>
              <w:snapToGrid w:val="0"/>
              <w:spacing w:line="360" w:lineRule="auto"/>
              <w:jc w:val="center"/>
              <w:rPr>
                <w:rFonts w:hint="eastAsia" w:ascii="仿宋_GB2312" w:hAnsi="仿宋_GB2312" w:eastAsia="仿宋_GB2312" w:cs="仿宋_GB2312"/>
                <w:color w:val="000000"/>
                <w:sz w:val="24"/>
                <w:szCs w:val="24"/>
                <w:highlight w:val="none"/>
              </w:rPr>
            </w:pP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989F5">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4</w:t>
            </w:r>
          </w:p>
        </w:tc>
        <w:tc>
          <w:tcPr>
            <w:tcW w:w="168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4DF98">
            <w:pPr>
              <w:spacing w:line="360" w:lineRule="auto"/>
              <w:ind w:left="-113" w:right="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灭鼠毒饵站建设、维护</w:t>
            </w:r>
          </w:p>
        </w:tc>
        <w:tc>
          <w:tcPr>
            <w:tcW w:w="16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88EA5">
            <w:pPr>
              <w:spacing w:line="360" w:lineRule="auto"/>
              <w:ind w:left="0" w:right="210" w:firstLine="0"/>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rPr>
              <w:t>一次性建设(1次)</w:t>
            </w:r>
          </w:p>
        </w:tc>
        <w:tc>
          <w:tcPr>
            <w:tcW w:w="31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91798">
            <w:pPr>
              <w:spacing w:line="360" w:lineRule="auto"/>
              <w:jc w:val="center"/>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sz w:val="24"/>
                <w:szCs w:val="24"/>
                <w:highlight w:val="none"/>
              </w:rPr>
              <w:t>每月1次维护 (计12次/年)</w:t>
            </w:r>
          </w:p>
        </w:tc>
      </w:tr>
    </w:tbl>
    <w:p w14:paraId="6281BBE1">
      <w:pPr>
        <w:keepNext w:val="0"/>
        <w:keepLines w:val="0"/>
        <w:pageBreakBefore w:val="0"/>
        <w:widowControl w:val="0"/>
        <w:kinsoku/>
        <w:wordWrap/>
        <w:overflowPunct/>
        <w:topLinePunct w:val="0"/>
        <w:autoSpaceDE/>
        <w:autoSpaceDN/>
        <w:bidi w:val="0"/>
        <w:adjustRightInd/>
        <w:snapToGrid/>
        <w:spacing w:line="360" w:lineRule="exact"/>
        <w:ind w:firstLine="562" w:firstLineChars="200"/>
        <w:textAlignment w:val="auto"/>
        <w:rPr>
          <w:rFonts w:hint="eastAsia" w:ascii="仿宋_GB2312" w:hAnsi="仿宋_GB2312" w:eastAsia="仿宋_GB2312" w:cs="仿宋_GB2312"/>
          <w:b/>
          <w:bCs/>
          <w:color w:val="FF0000"/>
          <w:kern w:val="2"/>
          <w:sz w:val="28"/>
          <w:szCs w:val="28"/>
          <w:highlight w:val="none"/>
          <w:lang w:val="en-US" w:eastAsia="zh-CN" w:bidi="ar-SA"/>
        </w:rPr>
      </w:pPr>
      <w:r>
        <w:rPr>
          <w:rFonts w:hint="eastAsia" w:ascii="仿宋_GB2312" w:hAnsi="仿宋_GB2312" w:eastAsia="仿宋_GB2312" w:cs="仿宋_GB2312"/>
          <w:b/>
          <w:bCs/>
          <w:color w:val="FF0000"/>
          <w:kern w:val="2"/>
          <w:sz w:val="28"/>
          <w:szCs w:val="28"/>
          <w:highlight w:val="none"/>
          <w:lang w:val="en-US" w:eastAsia="zh-CN" w:bidi="ar-SA"/>
        </w:rPr>
        <w:t>4、供应商实地勘察后报价，报价应包含但不限于人工费、设备费、规费、税金、消杀工具、人员和处理过程中产生的一切费用。</w:t>
      </w:r>
    </w:p>
    <w:p w14:paraId="2D0E2E96">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三、付款方式</w:t>
      </w:r>
    </w:p>
    <w:p w14:paraId="6EBF85A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服务验收合格后，按季度结算费用。付款前，供应商须向采购人出具相应数额的增值税专用发票，否则采购人有权延迟支付相应费用而不被视为违约，亦无须承担任何违约责任。</w:t>
      </w:r>
    </w:p>
    <w:p w14:paraId="1B005616">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四、采购人的责任与义务</w:t>
      </w:r>
    </w:p>
    <w:p w14:paraId="0A916CEE">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1、有权对供应商的服务工作质量进行监督，提出意见。</w:t>
      </w:r>
    </w:p>
    <w:p w14:paraId="698ED77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2、指定人员配合供应商人员开展服务工作，提供必要的工作条件。供应商每次服务结束后，需有采购人（或采购人指定方）在供应商的【灭虫害质量记录报告表】上填写服务意见和建议并签字认可。</w:t>
      </w:r>
    </w:p>
    <w:p w14:paraId="6A98EF3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3、采购人要搞好本单位的环境卫生，在供应商的指导下，落实鼠虫害的环境综合治理措施（包括防护实施的完善和维护）。</w:t>
      </w:r>
    </w:p>
    <w:p w14:paraId="5C55F0D1">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4、供应商在采购人管理的项目处室内布鼠药或鼠夹后，采购人应告知项目处相关部门对本项目职工进行宣传告知，使其不挪动灭鼠药物或捕鼠器械，以保证灭鼠药物或捕鼠器械的灭鼠有效性和人身安全。</w:t>
      </w:r>
    </w:p>
    <w:p w14:paraId="7B8566DD">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5、按时足额支付供应商的服务费用。</w:t>
      </w:r>
    </w:p>
    <w:p w14:paraId="25E9B5C4">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五、供应商的责任与义务</w:t>
      </w:r>
    </w:p>
    <w:p w14:paraId="0220B00B">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1、由供应商派出固定持有有害生物防制员等级证书人员，以专用、专管、专放、专收的方式提供服务范围内的除害工作。</w:t>
      </w:r>
    </w:p>
    <w:p w14:paraId="070C733F">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2、确保服务质量，使“四害”密度达到病媒生物密度控制水平鼠类、蜚蠊、蚊虫、苍蝇（GB/T27772-2011）国家病媒生物密度控制水平标准C级要求。</w:t>
      </w:r>
    </w:p>
    <w:p w14:paraId="3237D9EA">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3、对易发生被人、畜误食的投药场所，应当设有警示标识。</w:t>
      </w:r>
    </w:p>
    <w:p w14:paraId="6313165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4、现场服务时，要遵守采购人及院方有关规章制度，做到安全、有效、不污染环境及食品，不使用国家明令禁止的杀鼠剂。</w:t>
      </w:r>
    </w:p>
    <w:p w14:paraId="317E9529">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5、供应商使用国家允许的除害药物及器械，根据项目工作时间合理安排除害工作，保证药品不对项目环境造成污染。</w:t>
      </w:r>
    </w:p>
    <w:p w14:paraId="199A560D">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6、供应商需对所投放的药品负责，定期安排人员巡查、换药、回收，因投放的药品造成安全事故，供应商全权负责，赔偿范围包括但不限于医疗费、护理费、误工费及采购人因此支付的赔偿金。</w:t>
      </w:r>
    </w:p>
    <w:p w14:paraId="3D0D9809">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六、违约条款</w:t>
      </w:r>
    </w:p>
    <w:p w14:paraId="733A99A2">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1、供应商应服从采购人的现场管理，每出现一次不服从现场管理，供应商需缴纳违约金500元给采购人；</w:t>
      </w:r>
    </w:p>
    <w:p w14:paraId="71B549A8">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2、供应商应做好安全文明施工，做好现场围挡和噪音管控。因供应商的原因每出现一次市长热线、人民网等相关媒体、平台投诉的，供应商需缴纳违约金500元给采购人；</w:t>
      </w:r>
    </w:p>
    <w:p w14:paraId="767118C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3、供应商一个合同周期内各项违约达3次以上的，采购人有权直接解除合同,并扣除履约保证金。</w:t>
      </w:r>
    </w:p>
    <w:p w14:paraId="1BDE79D5">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textAlignment w:val="auto"/>
        <w:rPr>
          <w:rFonts w:hint="eastAsia"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七、其他约定</w:t>
      </w:r>
    </w:p>
    <w:p w14:paraId="192C9FDA">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1、供应商在为采购人服务期间，如采购人当地有重大社会活动，如大型检查等，采购人提出要求，供应商应予以配合，在其服务的范围内进行强化灭害活动，确保顺利通过检查。</w:t>
      </w:r>
    </w:p>
    <w:p w14:paraId="06EF26C6">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2、应急处理：如遇特别重要情况（如：发现死鼠、活鼠），响应时间不超过12小时，如未按时相应，采购人可按照每次200元作为违约金，在当季费用中直接扣除。</w:t>
      </w:r>
    </w:p>
    <w:p w14:paraId="6AE1C4B5">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560" w:firstLineChars="200"/>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3、采购人合理书面责令供应商存在重大问题需要整改的，供应商在规定的时间内不予服从、不予有效整改者，造成重大舆情或社会不良影响，且一年内达到3起则采购人有权单方面解除合同。</w:t>
      </w:r>
    </w:p>
    <w:p w14:paraId="37C883E9">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left"/>
        <w:textAlignment w:val="auto"/>
        <w:rPr>
          <w:rFonts w:hint="default" w:ascii="仿宋_GB2312" w:hAnsi="仿宋_GB2312" w:eastAsia="仿宋_GB2312" w:cs="仿宋_GB2312"/>
          <w:b w:val="0"/>
          <w:bCs w:val="0"/>
          <w:color w:val="auto"/>
          <w:spacing w:val="0"/>
          <w:w w:val="100"/>
          <w:kern w:val="2"/>
          <w:position w:val="0"/>
          <w:sz w:val="28"/>
          <w:szCs w:val="28"/>
          <w:highlight w:val="none"/>
          <w:shd w:val="clear"/>
          <w:lang w:val="en-US" w:eastAsia="zh-CN" w:bidi="ar-SA"/>
        </w:rPr>
      </w:pPr>
      <w:r>
        <w:rPr>
          <w:rFonts w:hint="eastAsia" w:ascii="仿宋_GB2312" w:hAnsi="仿宋_GB2312" w:eastAsia="仿宋_GB2312" w:cs="仿宋_GB2312"/>
          <w:b w:val="0"/>
          <w:bCs w:val="0"/>
          <w:color w:val="auto"/>
          <w:spacing w:val="0"/>
          <w:w w:val="100"/>
          <w:kern w:val="2"/>
          <w:position w:val="0"/>
          <w:sz w:val="28"/>
          <w:szCs w:val="28"/>
          <w:highlight w:val="none"/>
          <w:shd w:val="clear"/>
          <w:lang w:val="en-US" w:eastAsia="zh-CN" w:bidi="ar-SA"/>
        </w:rPr>
        <w:t>4、供应商应自行踏勘服务现场，踏勘现场的往返路费及其他费用由供应商自行承担。在现场踏勘中由采购人提供的资料和数据，仅供供应商参考，一切以供应商踏勘现场为准。供应商未到服务现场实地踏勘的，成交后签订合同时和履约过程中，不得以不完全了解现场情况为由，提出任何形式的增加合同价款或索赔的要求。如供应商因未及时踏勘现场而导致的报价缺项漏项导致成交失败、或成交后无法兑现服务，供应商自行承担一切后果。</w:t>
      </w:r>
    </w:p>
    <w:p w14:paraId="4DDDC2D0">
      <w:pPr>
        <w:pStyle w:val="11"/>
        <w:keepNext w:val="0"/>
        <w:keepLines w:val="0"/>
        <w:pageBreakBefore w:val="0"/>
        <w:widowControl w:val="0"/>
        <w:kinsoku/>
        <w:wordWrap/>
        <w:overflowPunct/>
        <w:topLinePunct w:val="0"/>
        <w:autoSpaceDE/>
        <w:autoSpaceDN/>
        <w:bidi w:val="0"/>
        <w:adjustRightInd/>
        <w:snapToGrid/>
        <w:spacing w:after="0" w:line="360" w:lineRule="exact"/>
        <w:ind w:left="0" w:leftChars="0" w:firstLine="280" w:firstLineChars="100"/>
        <w:textAlignment w:val="auto"/>
        <w:rPr>
          <w:rFonts w:hint="default" w:ascii="仿宋_GB2312" w:hAnsi="仿宋_GB2312" w:eastAsia="仿宋_GB2312" w:cs="仿宋_GB2312"/>
          <w:b w:val="0"/>
          <w:bCs w:val="0"/>
          <w:kern w:val="2"/>
          <w:sz w:val="28"/>
          <w:szCs w:val="28"/>
          <w:highlight w:val="none"/>
          <w:lang w:val="en-US" w:eastAsia="zh-CN" w:bidi="ar-SA"/>
        </w:rPr>
      </w:pPr>
    </w:p>
    <w:p w14:paraId="50A19C0F">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5D998E4F">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60DC430B">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35CE6652">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31F377C0">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12615106">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3C11E0D8">
      <w:pPr>
        <w:keepNext w:val="0"/>
        <w:keepLines w:val="0"/>
        <w:pageBreakBefore w:val="0"/>
        <w:widowControl w:val="0"/>
        <w:numPr>
          <w:ilvl w:val="0"/>
          <w:numId w:val="0"/>
        </w:numPr>
        <w:kinsoku/>
        <w:wordWrap/>
        <w:overflowPunct/>
        <w:topLinePunct w:val="0"/>
        <w:autoSpaceDE/>
        <w:autoSpaceDN/>
        <w:bidi w:val="0"/>
        <w:adjustRightInd/>
        <w:snapToGrid/>
        <w:spacing w:line="5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441B2D2E">
      <w:pPr>
        <w:keepNext w:val="0"/>
        <w:keepLines w:val="0"/>
        <w:pageBreakBefore w:val="0"/>
        <w:widowControl w:val="0"/>
        <w:numPr>
          <w:ilvl w:val="0"/>
          <w:numId w:val="0"/>
        </w:numPr>
        <w:kinsoku/>
        <w:wordWrap/>
        <w:overflowPunct/>
        <w:topLinePunct w:val="0"/>
        <w:autoSpaceDE/>
        <w:autoSpaceDN/>
        <w:bidi w:val="0"/>
        <w:adjustRightInd/>
        <w:snapToGrid/>
        <w:spacing w:line="3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061D0D46">
      <w:pPr>
        <w:keepNext w:val="0"/>
        <w:keepLines w:val="0"/>
        <w:pageBreakBefore w:val="0"/>
        <w:widowControl w:val="0"/>
        <w:numPr>
          <w:ilvl w:val="0"/>
          <w:numId w:val="0"/>
        </w:numPr>
        <w:kinsoku/>
        <w:wordWrap/>
        <w:overflowPunct/>
        <w:topLinePunct w:val="0"/>
        <w:autoSpaceDE/>
        <w:autoSpaceDN/>
        <w:bidi w:val="0"/>
        <w:adjustRightInd/>
        <w:snapToGrid/>
        <w:spacing w:line="3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p w14:paraId="39799654">
      <w:pPr>
        <w:keepNext w:val="0"/>
        <w:keepLines w:val="0"/>
        <w:pageBreakBefore w:val="0"/>
        <w:widowControl w:val="0"/>
        <w:numPr>
          <w:ilvl w:val="0"/>
          <w:numId w:val="0"/>
        </w:numPr>
        <w:kinsoku/>
        <w:wordWrap/>
        <w:overflowPunct/>
        <w:topLinePunct w:val="0"/>
        <w:autoSpaceDE/>
        <w:autoSpaceDN/>
        <w:bidi w:val="0"/>
        <w:adjustRightInd/>
        <w:snapToGrid/>
        <w:spacing w:line="300" w:lineRule="exact"/>
        <w:contextualSpacing/>
        <w:textAlignment w:val="baseline"/>
        <w:outlineLvl w:val="9"/>
        <w:rPr>
          <w:rFonts w:hint="eastAsia" w:ascii="仿宋_GB2312" w:hAnsi="宋体" w:eastAsia="仿宋_GB2312" w:cs="Times New Roman"/>
          <w:b/>
          <w:snapToGrid w:val="0"/>
          <w:kern w:val="0"/>
          <w:sz w:val="28"/>
          <w:szCs w:val="28"/>
          <w:highlight w:val="none"/>
          <w:lang w:val="en-US" w:eastAsia="zh-CN"/>
        </w:rPr>
      </w:pPr>
    </w:p>
    <w:bookmarkEnd w:id="158"/>
    <w:p w14:paraId="4FEE113D">
      <w:pPr>
        <w:numPr>
          <w:ilvl w:val="0"/>
          <w:numId w:val="0"/>
        </w:numPr>
        <w:bidi w:val="0"/>
        <w:ind w:leftChars="0" w:right="0" w:rightChars="0"/>
        <w:jc w:val="center"/>
        <w:outlineLvl w:val="9"/>
        <w:rPr>
          <w:rFonts w:hint="eastAsia" w:ascii="宋体" w:hAnsi="宋体" w:eastAsia="宋体" w:cs="宋体"/>
          <w:sz w:val="52"/>
          <w:szCs w:val="52"/>
          <w:highlight w:val="none"/>
          <w:lang w:val="en-US" w:eastAsia="zh-CN"/>
        </w:rPr>
      </w:pPr>
    </w:p>
    <w:p w14:paraId="5F81CCE5">
      <w:pPr>
        <w:numPr>
          <w:ilvl w:val="0"/>
          <w:numId w:val="0"/>
        </w:numPr>
        <w:bidi w:val="0"/>
        <w:ind w:leftChars="0" w:right="0" w:rightChars="0"/>
        <w:jc w:val="center"/>
        <w:outlineLvl w:val="9"/>
        <w:rPr>
          <w:rFonts w:hint="eastAsia" w:ascii="宋体" w:hAnsi="宋体" w:eastAsia="宋体" w:cs="宋体"/>
          <w:sz w:val="52"/>
          <w:szCs w:val="52"/>
          <w:highlight w:val="none"/>
          <w:lang w:val="en-US" w:eastAsia="zh-CN"/>
        </w:rPr>
      </w:pPr>
    </w:p>
    <w:p w14:paraId="26ED0FCF">
      <w:pPr>
        <w:numPr>
          <w:ilvl w:val="0"/>
          <w:numId w:val="0"/>
        </w:numPr>
        <w:bidi w:val="0"/>
        <w:ind w:leftChars="0" w:right="0" w:rightChars="0"/>
        <w:jc w:val="center"/>
        <w:outlineLvl w:val="9"/>
        <w:rPr>
          <w:rFonts w:hint="eastAsia" w:ascii="宋体" w:hAnsi="宋体" w:eastAsia="宋体" w:cs="宋体"/>
          <w:sz w:val="52"/>
          <w:szCs w:val="52"/>
          <w:highlight w:val="none"/>
          <w:lang w:val="en-US" w:eastAsia="zh-CN"/>
        </w:rPr>
      </w:pPr>
    </w:p>
    <w:p w14:paraId="24C02A91">
      <w:pPr>
        <w:numPr>
          <w:ilvl w:val="0"/>
          <w:numId w:val="0"/>
        </w:numPr>
        <w:bidi w:val="0"/>
        <w:ind w:leftChars="0" w:right="0" w:rightChars="0"/>
        <w:jc w:val="center"/>
        <w:outlineLvl w:val="9"/>
        <w:rPr>
          <w:rFonts w:hint="eastAsia" w:ascii="宋体" w:hAnsi="宋体" w:eastAsia="宋体" w:cs="宋体"/>
          <w:sz w:val="52"/>
          <w:szCs w:val="52"/>
          <w:highlight w:val="none"/>
          <w:lang w:val="en-US" w:eastAsia="zh-CN"/>
        </w:rPr>
      </w:pPr>
    </w:p>
    <w:p w14:paraId="0DDCB374">
      <w:pPr>
        <w:numPr>
          <w:ilvl w:val="0"/>
          <w:numId w:val="0"/>
        </w:numPr>
        <w:bidi w:val="0"/>
        <w:ind w:leftChars="0" w:right="0" w:rightChars="0"/>
        <w:jc w:val="center"/>
        <w:outlineLvl w:val="9"/>
        <w:rPr>
          <w:rFonts w:hint="eastAsia" w:ascii="宋体" w:hAnsi="宋体" w:eastAsia="宋体" w:cs="宋体"/>
          <w:sz w:val="52"/>
          <w:szCs w:val="52"/>
          <w:highlight w:val="none"/>
          <w:lang w:val="en-US" w:eastAsia="zh-CN"/>
        </w:rPr>
      </w:pPr>
    </w:p>
    <w:p w14:paraId="5CC2051E">
      <w:pPr>
        <w:pStyle w:val="2"/>
        <w:shd w:val="clear" w:color="auto" w:fill="auto"/>
        <w:bidi w:val="0"/>
        <w:jc w:val="center"/>
        <w:rPr>
          <w:rFonts w:hint="eastAsia" w:ascii="宋体" w:hAnsi="宋体" w:eastAsia="宋体" w:cs="宋体"/>
          <w:sz w:val="52"/>
          <w:szCs w:val="52"/>
          <w:highlight w:val="none"/>
          <w:lang w:val="en-US" w:eastAsia="zh-CN"/>
        </w:rPr>
      </w:pPr>
      <w:bookmarkStart w:id="159" w:name="_Toc31608"/>
      <w:r>
        <w:rPr>
          <w:rFonts w:hint="eastAsia" w:ascii="宋体" w:hAnsi="宋体" w:eastAsia="宋体" w:cs="宋体"/>
          <w:sz w:val="52"/>
          <w:szCs w:val="52"/>
          <w:highlight w:val="none"/>
          <w:lang w:val="en-US" w:eastAsia="zh-CN"/>
        </w:rPr>
        <w:t>附件四  报价文件格式</w:t>
      </w:r>
      <w:bookmarkEnd w:id="159"/>
    </w:p>
    <w:p w14:paraId="25620443">
      <w:pPr>
        <w:numPr>
          <w:ilvl w:val="0"/>
          <w:numId w:val="0"/>
        </w:numPr>
        <w:ind w:leftChars="0" w:right="0" w:rightChars="0"/>
        <w:rPr>
          <w:rFonts w:hint="eastAsia"/>
          <w:highlight w:val="none"/>
          <w:lang w:val="en-US" w:eastAsia="zh-CN"/>
        </w:rPr>
      </w:pPr>
    </w:p>
    <w:p w14:paraId="357ADAD6">
      <w:pPr>
        <w:rPr>
          <w:rFonts w:hint="eastAsia" w:cs="宋体"/>
          <w:color w:val="000000"/>
          <w:spacing w:val="0"/>
          <w:w w:val="100"/>
          <w:position w:val="0"/>
          <w:sz w:val="32"/>
          <w:szCs w:val="32"/>
          <w:highlight w:val="none"/>
          <w:u w:val="single"/>
          <w:lang w:val="en-US" w:eastAsia="zh-CN"/>
        </w:rPr>
      </w:pPr>
      <w:r>
        <w:rPr>
          <w:rFonts w:hint="eastAsia" w:cs="宋体"/>
          <w:color w:val="000000"/>
          <w:spacing w:val="0"/>
          <w:w w:val="100"/>
          <w:position w:val="0"/>
          <w:sz w:val="32"/>
          <w:szCs w:val="32"/>
          <w:highlight w:val="none"/>
          <w:u w:val="single"/>
          <w:lang w:val="en-US" w:eastAsia="zh-CN"/>
        </w:rPr>
        <w:br w:type="page"/>
      </w:r>
    </w:p>
    <w:p w14:paraId="12C53C18">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9"/>
        <w:rPr>
          <w:rFonts w:hint="default" w:ascii="宋体" w:hAnsi="宋体" w:eastAsia="宋体" w:cs="宋体"/>
          <w:b/>
          <w:bCs/>
          <w:color w:val="000000"/>
          <w:spacing w:val="0"/>
          <w:w w:val="100"/>
          <w:position w:val="0"/>
          <w:sz w:val="32"/>
          <w:szCs w:val="32"/>
          <w:highlight w:val="none"/>
          <w:u w:val="single"/>
          <w:lang w:val="en-US" w:eastAsia="zh-CN"/>
        </w:rPr>
      </w:pPr>
      <w:r>
        <w:rPr>
          <w:rFonts w:hint="eastAsia" w:ascii="宋体" w:hAnsi="宋体" w:eastAsia="宋体" w:cs="宋体"/>
          <w:b/>
          <w:bCs/>
          <w:color w:val="000000"/>
          <w:spacing w:val="0"/>
          <w:w w:val="100"/>
          <w:position w:val="0"/>
          <w:sz w:val="32"/>
          <w:szCs w:val="32"/>
          <w:highlight w:val="none"/>
          <w:u w:val="single"/>
          <w:lang w:val="en-US" w:eastAsia="zh-CN"/>
        </w:rPr>
        <w:t>宜居物业病媒生物防制项目</w:t>
      </w:r>
    </w:p>
    <w:p w14:paraId="764CFB41">
      <w:pPr>
        <w:bidi w:val="0"/>
        <w:jc w:val="center"/>
        <w:rPr>
          <w:rFonts w:hint="eastAsia" w:ascii="宋体" w:hAnsi="宋体" w:eastAsia="宋体" w:cs="宋体"/>
          <w:b/>
          <w:bCs/>
          <w:sz w:val="52"/>
          <w:szCs w:val="52"/>
          <w:highlight w:val="none"/>
        </w:rPr>
      </w:pPr>
    </w:p>
    <w:p w14:paraId="692C0E4D">
      <w:pPr>
        <w:bidi w:val="0"/>
        <w:jc w:val="center"/>
        <w:rPr>
          <w:rFonts w:hint="eastAsia" w:ascii="宋体" w:hAnsi="宋体" w:eastAsia="宋体" w:cs="宋体"/>
          <w:b/>
          <w:bCs/>
          <w:sz w:val="52"/>
          <w:szCs w:val="52"/>
          <w:highlight w:val="none"/>
        </w:rPr>
      </w:pPr>
    </w:p>
    <w:p w14:paraId="7159F98F">
      <w:pPr>
        <w:bidi w:val="0"/>
        <w:jc w:val="center"/>
        <w:rPr>
          <w:rFonts w:hint="eastAsia" w:ascii="宋体" w:hAnsi="宋体" w:eastAsia="宋体" w:cs="宋体"/>
          <w:b/>
          <w:bCs/>
          <w:sz w:val="52"/>
          <w:szCs w:val="52"/>
          <w:highlight w:val="none"/>
        </w:rPr>
      </w:pPr>
    </w:p>
    <w:p w14:paraId="1CC5B200">
      <w:pPr>
        <w:bidi w:val="0"/>
        <w:jc w:val="center"/>
        <w:rPr>
          <w:rFonts w:hint="eastAsia" w:ascii="宋体" w:hAnsi="宋体" w:eastAsia="宋体" w:cs="宋体"/>
          <w:b/>
          <w:bCs/>
          <w:sz w:val="52"/>
          <w:szCs w:val="52"/>
          <w:highlight w:val="none"/>
        </w:rPr>
      </w:pPr>
    </w:p>
    <w:p w14:paraId="0777129A">
      <w:pPr>
        <w:bidi w:val="0"/>
        <w:jc w:val="center"/>
        <w:rPr>
          <w:rFonts w:hint="eastAsia" w:ascii="宋体" w:hAnsi="宋体" w:eastAsia="宋体" w:cs="宋体"/>
          <w:b/>
          <w:bCs/>
          <w:sz w:val="52"/>
          <w:szCs w:val="52"/>
          <w:highlight w:val="none"/>
        </w:rPr>
      </w:pPr>
    </w:p>
    <w:p w14:paraId="60D686AA">
      <w:pPr>
        <w:bidi w:val="0"/>
        <w:jc w:val="center"/>
        <w:rPr>
          <w:rFonts w:hint="eastAsia" w:ascii="宋体" w:hAnsi="宋体" w:eastAsia="宋体" w:cs="宋体"/>
          <w:b/>
          <w:bCs/>
          <w:sz w:val="52"/>
          <w:szCs w:val="52"/>
          <w:highlight w:val="none"/>
        </w:rPr>
      </w:pPr>
    </w:p>
    <w:p w14:paraId="19ACC96C">
      <w:pPr>
        <w:bidi w:val="0"/>
        <w:jc w:val="center"/>
        <w:rPr>
          <w:rFonts w:hint="default" w:ascii="宋体" w:hAnsi="宋体" w:eastAsia="宋体" w:cs="宋体"/>
          <w:b/>
          <w:bCs/>
          <w:sz w:val="52"/>
          <w:szCs w:val="52"/>
          <w:highlight w:val="none"/>
          <w:lang w:val="en-US"/>
        </w:rPr>
      </w:pPr>
      <w:r>
        <w:rPr>
          <w:rFonts w:hint="eastAsia" w:ascii="宋体" w:hAnsi="宋体" w:eastAsia="宋体" w:cs="宋体"/>
          <w:b/>
          <w:bCs/>
          <w:sz w:val="84"/>
          <w:szCs w:val="84"/>
          <w:highlight w:val="none"/>
          <w:lang w:val="en-US" w:eastAsia="zh-CN"/>
        </w:rPr>
        <w:t>报价文件</w:t>
      </w:r>
    </w:p>
    <w:p w14:paraId="3D5A7057">
      <w:pPr>
        <w:bidi w:val="0"/>
        <w:jc w:val="center"/>
        <w:rPr>
          <w:rFonts w:hint="eastAsia" w:ascii="宋体" w:hAnsi="宋体" w:eastAsia="宋体" w:cs="宋体"/>
          <w:b/>
          <w:bCs/>
          <w:sz w:val="52"/>
          <w:szCs w:val="52"/>
          <w:highlight w:val="none"/>
        </w:rPr>
      </w:pPr>
    </w:p>
    <w:p w14:paraId="379CAFF8">
      <w:pPr>
        <w:bidi w:val="0"/>
        <w:jc w:val="both"/>
        <w:rPr>
          <w:rFonts w:hint="eastAsia" w:ascii="宋体" w:hAnsi="宋体" w:eastAsia="宋体" w:cs="宋体"/>
          <w:b/>
          <w:bCs/>
          <w:sz w:val="52"/>
          <w:szCs w:val="52"/>
          <w:highlight w:val="none"/>
        </w:rPr>
      </w:pPr>
    </w:p>
    <w:p w14:paraId="361A0F0C">
      <w:pPr>
        <w:bidi w:val="0"/>
        <w:jc w:val="center"/>
        <w:rPr>
          <w:rFonts w:hint="eastAsia" w:ascii="宋体" w:hAnsi="宋体" w:eastAsia="宋体" w:cs="宋体"/>
          <w:b/>
          <w:bCs/>
          <w:sz w:val="52"/>
          <w:szCs w:val="52"/>
          <w:highlight w:val="none"/>
        </w:rPr>
      </w:pPr>
    </w:p>
    <w:p w14:paraId="620CFB5A">
      <w:pPr>
        <w:bidi w:val="0"/>
        <w:jc w:val="center"/>
        <w:rPr>
          <w:rFonts w:hint="eastAsia" w:ascii="宋体" w:hAnsi="宋体" w:eastAsia="宋体" w:cs="宋体"/>
          <w:b/>
          <w:bCs/>
          <w:sz w:val="52"/>
          <w:szCs w:val="52"/>
          <w:highlight w:val="none"/>
        </w:rPr>
      </w:pPr>
    </w:p>
    <w:p w14:paraId="071FE2B0">
      <w:pPr>
        <w:bidi w:val="0"/>
        <w:jc w:val="center"/>
        <w:rPr>
          <w:rFonts w:hint="eastAsia" w:ascii="宋体" w:hAnsi="宋体" w:eastAsia="宋体" w:cs="宋体"/>
          <w:b/>
          <w:bCs/>
          <w:sz w:val="52"/>
          <w:szCs w:val="52"/>
          <w:highlight w:val="none"/>
        </w:rPr>
      </w:pPr>
    </w:p>
    <w:p w14:paraId="5DE3152B">
      <w:pPr>
        <w:pStyle w:val="25"/>
        <w:keepNext w:val="0"/>
        <w:keepLines w:val="0"/>
        <w:pageBreakBefore w:val="0"/>
        <w:widowControl w:val="0"/>
        <w:shd w:val="clear" w:color="auto" w:fill="auto"/>
        <w:tabs>
          <w:tab w:val="left" w:pos="826"/>
          <w:tab w:val="left" w:pos="2030"/>
          <w:tab w:val="left" w:pos="3235"/>
        </w:tabs>
        <w:kinsoku/>
        <w:wordWrap/>
        <w:overflowPunct/>
        <w:topLinePunct w:val="0"/>
        <w:autoSpaceDE/>
        <w:autoSpaceDN/>
        <w:bidi w:val="0"/>
        <w:adjustRightInd/>
        <w:snapToGrid/>
        <w:spacing w:before="0" w:after="0" w:line="360" w:lineRule="auto"/>
        <w:ind w:right="0"/>
        <w:jc w:val="center"/>
        <w:textAlignment w:val="auto"/>
        <w:outlineLvl w:val="9"/>
        <w:rPr>
          <w:rFonts w:hint="eastAsia" w:ascii="宋体" w:hAnsi="宋体" w:eastAsia="宋体" w:cs="宋体"/>
          <w:color w:val="000000"/>
          <w:spacing w:val="0"/>
          <w:w w:val="100"/>
          <w:position w:val="0"/>
          <w:sz w:val="32"/>
          <w:szCs w:val="32"/>
          <w:highlight w:val="none"/>
          <w:u w:val="single"/>
        </w:rPr>
      </w:pPr>
      <w:bookmarkStart w:id="160" w:name="_Toc31947"/>
      <w:r>
        <w:rPr>
          <w:rFonts w:hint="eastAsia" w:cs="宋体"/>
          <w:color w:val="000000"/>
          <w:spacing w:val="0"/>
          <w:w w:val="100"/>
          <w:position w:val="0"/>
          <w:sz w:val="32"/>
          <w:szCs w:val="32"/>
          <w:highlight w:val="none"/>
          <w:lang w:eastAsia="zh-CN"/>
        </w:rPr>
        <w:t>供应商</w:t>
      </w:r>
      <w:r>
        <w:rPr>
          <w:rFonts w:hint="eastAsia" w:ascii="宋体" w:hAnsi="宋体" w:eastAsia="宋体" w:cs="宋体"/>
          <w:color w:val="000000"/>
          <w:spacing w:val="0"/>
          <w:w w:val="100"/>
          <w:position w:val="0"/>
          <w:sz w:val="32"/>
          <w:szCs w:val="32"/>
          <w:highlight w:val="none"/>
        </w:rPr>
        <w:t>：</w:t>
      </w:r>
      <w:bookmarkEnd w:id="160"/>
      <w:r>
        <w:rPr>
          <w:rFonts w:hint="eastAsia" w:ascii="宋体" w:hAnsi="宋体" w:eastAsia="宋体" w:cs="宋体"/>
          <w:sz w:val="32"/>
          <w:szCs w:val="32"/>
          <w:highlight w:val="none"/>
          <w:u w:val="single"/>
        </w:rPr>
        <w:t xml:space="preserve"> </w:t>
      </w:r>
      <w:r>
        <w:rPr>
          <w:rFonts w:hint="eastAsia" w:cs="宋体"/>
          <w:sz w:val="32"/>
          <w:szCs w:val="32"/>
          <w:highlight w:val="none"/>
          <w:u w:val="single"/>
          <w:lang w:val="en-US" w:eastAsia="zh-CN"/>
        </w:rPr>
        <w:t xml:space="preserve">                 （盖单位公章）</w:t>
      </w:r>
    </w:p>
    <w:p w14:paraId="14B190B3">
      <w:pPr>
        <w:pStyle w:val="25"/>
        <w:keepNext w:val="0"/>
        <w:keepLines w:val="0"/>
        <w:pageBreakBefore w:val="0"/>
        <w:widowControl w:val="0"/>
        <w:shd w:val="clear" w:color="auto" w:fill="auto"/>
        <w:tabs>
          <w:tab w:val="left" w:pos="826"/>
          <w:tab w:val="left" w:pos="2030"/>
          <w:tab w:val="left" w:pos="3235"/>
        </w:tabs>
        <w:kinsoku/>
        <w:overflowPunct/>
        <w:topLinePunct w:val="0"/>
        <w:autoSpaceDE/>
        <w:autoSpaceDN/>
        <w:bidi w:val="0"/>
        <w:adjustRightInd/>
        <w:snapToGrid/>
        <w:spacing w:before="0" w:after="0" w:line="360" w:lineRule="auto"/>
        <w:ind w:left="0" w:right="0" w:firstLine="640" w:firstLineChars="200"/>
        <w:jc w:val="center"/>
        <w:textAlignment w:val="auto"/>
        <w:outlineLvl w:val="9"/>
        <w:rPr>
          <w:rFonts w:hint="eastAsia" w:ascii="宋体" w:hAnsi="宋体" w:eastAsia="宋体" w:cs="宋体"/>
          <w:color w:val="000000"/>
          <w:spacing w:val="0"/>
          <w:w w:val="100"/>
          <w:position w:val="0"/>
          <w:sz w:val="32"/>
          <w:szCs w:val="32"/>
          <w:highlight w:val="none"/>
        </w:rPr>
      </w:pPr>
      <w:bookmarkStart w:id="161" w:name="_Toc20153"/>
      <w:r>
        <w:rPr>
          <w:rFonts w:hint="eastAsia" w:cs="宋体"/>
          <w:color w:val="000000"/>
          <w:spacing w:val="0"/>
          <w:w w:val="100"/>
          <w:position w:val="0"/>
          <w:sz w:val="32"/>
          <w:szCs w:val="32"/>
          <w:highlight w:val="none"/>
          <w:u w:val="single"/>
          <w:lang w:val="en-US" w:eastAsia="zh-CN"/>
        </w:rPr>
        <w:t xml:space="preserve">     </w:t>
      </w:r>
      <w:r>
        <w:rPr>
          <w:rFonts w:hint="eastAsia" w:ascii="宋体" w:hAnsi="宋体" w:eastAsia="宋体" w:cs="宋体"/>
          <w:color w:val="000000"/>
          <w:spacing w:val="0"/>
          <w:w w:val="100"/>
          <w:position w:val="0"/>
          <w:sz w:val="32"/>
          <w:szCs w:val="32"/>
          <w:highlight w:val="none"/>
        </w:rPr>
        <w:t>年</w:t>
      </w:r>
      <w:r>
        <w:rPr>
          <w:rFonts w:hint="eastAsia" w:ascii="宋体" w:hAnsi="宋体" w:eastAsia="宋体" w:cs="宋体"/>
          <w:sz w:val="32"/>
          <w:szCs w:val="32"/>
          <w:highlight w:val="none"/>
          <w:u w:val="single"/>
        </w:rPr>
        <w:t xml:space="preserve"> </w:t>
      </w:r>
      <w:r>
        <w:rPr>
          <w:rFonts w:hint="eastAsia" w:cs="宋体"/>
          <w:sz w:val="32"/>
          <w:szCs w:val="32"/>
          <w:highlight w:val="none"/>
          <w:u w:val="single"/>
          <w:lang w:val="en-US" w:eastAsia="zh-CN"/>
        </w:rPr>
        <w:t xml:space="preserve">   </w:t>
      </w:r>
      <w:r>
        <w:rPr>
          <w:rFonts w:hint="eastAsia" w:ascii="宋体" w:hAnsi="宋体" w:eastAsia="宋体" w:cs="宋体"/>
          <w:color w:val="000000"/>
          <w:spacing w:val="0"/>
          <w:w w:val="100"/>
          <w:position w:val="0"/>
          <w:sz w:val="32"/>
          <w:szCs w:val="32"/>
          <w:highlight w:val="none"/>
        </w:rPr>
        <w:t>月</w:t>
      </w:r>
      <w:r>
        <w:rPr>
          <w:rFonts w:hint="eastAsia" w:ascii="宋体" w:hAnsi="宋体" w:eastAsia="宋体" w:cs="宋体"/>
          <w:sz w:val="32"/>
          <w:szCs w:val="32"/>
          <w:highlight w:val="none"/>
          <w:u w:val="single"/>
        </w:rPr>
        <w:t xml:space="preserve"> </w:t>
      </w:r>
      <w:r>
        <w:rPr>
          <w:rFonts w:hint="eastAsia" w:cs="宋体"/>
          <w:sz w:val="32"/>
          <w:szCs w:val="32"/>
          <w:highlight w:val="none"/>
          <w:u w:val="single"/>
          <w:lang w:val="en-US" w:eastAsia="zh-CN"/>
        </w:rPr>
        <w:t xml:space="preserve">   </w:t>
      </w:r>
      <w:r>
        <w:rPr>
          <w:rFonts w:hint="eastAsia" w:ascii="宋体" w:hAnsi="宋体" w:eastAsia="宋体" w:cs="宋体"/>
          <w:color w:val="000000"/>
          <w:spacing w:val="0"/>
          <w:w w:val="100"/>
          <w:position w:val="0"/>
          <w:sz w:val="32"/>
          <w:szCs w:val="32"/>
          <w:highlight w:val="none"/>
        </w:rPr>
        <w:t>日</w:t>
      </w:r>
      <w:bookmarkEnd w:id="161"/>
    </w:p>
    <w:p w14:paraId="2327453E">
      <w:pPr>
        <w:jc w:val="center"/>
        <w:rPr>
          <w:rFonts w:hint="eastAsia" w:ascii="宋体" w:hAnsi="宋体" w:eastAsia="宋体" w:cs="宋体"/>
          <w:b/>
          <w:bCs/>
          <w:sz w:val="36"/>
          <w:szCs w:val="36"/>
          <w:highlight w:val="none"/>
        </w:rPr>
      </w:pPr>
      <w:r>
        <w:rPr>
          <w:rFonts w:hint="eastAsia" w:ascii="宋体" w:hAnsi="宋体" w:eastAsia="宋体" w:cs="宋体"/>
          <w:color w:val="000000"/>
          <w:spacing w:val="0"/>
          <w:w w:val="100"/>
          <w:position w:val="0"/>
          <w:sz w:val="32"/>
          <w:szCs w:val="32"/>
          <w:highlight w:val="none"/>
        </w:rPr>
        <w:br w:type="page"/>
      </w:r>
      <w:bookmarkStart w:id="162" w:name="_Toc12573"/>
      <w:r>
        <w:rPr>
          <w:rFonts w:hint="eastAsia" w:ascii="宋体" w:hAnsi="宋体" w:eastAsia="宋体" w:cs="宋体"/>
          <w:b/>
          <w:bCs/>
          <w:color w:val="000000"/>
          <w:spacing w:val="0"/>
          <w:w w:val="100"/>
          <w:position w:val="0"/>
          <w:sz w:val="32"/>
          <w:szCs w:val="32"/>
          <w:highlight w:val="none"/>
          <w:lang w:val="en-US" w:eastAsia="zh-CN"/>
        </w:rPr>
        <w:t>一、</w:t>
      </w:r>
      <w:r>
        <w:rPr>
          <w:rFonts w:hint="eastAsia" w:ascii="宋体" w:hAnsi="宋体" w:eastAsia="宋体" w:cs="宋体"/>
          <w:b/>
          <w:bCs/>
          <w:sz w:val="36"/>
          <w:szCs w:val="36"/>
          <w:highlight w:val="none"/>
          <w:lang w:eastAsia="zh-CN"/>
        </w:rPr>
        <w:t>竞价</w:t>
      </w:r>
      <w:r>
        <w:rPr>
          <w:rFonts w:hint="eastAsia" w:ascii="宋体" w:hAnsi="宋体" w:eastAsia="宋体" w:cs="宋体"/>
          <w:b/>
          <w:bCs/>
          <w:sz w:val="36"/>
          <w:szCs w:val="36"/>
          <w:highlight w:val="none"/>
        </w:rPr>
        <w:t>函</w:t>
      </w:r>
      <w:bookmarkEnd w:id="162"/>
    </w:p>
    <w:p w14:paraId="59538281">
      <w:pPr>
        <w:pStyle w:val="26"/>
        <w:keepNext w:val="0"/>
        <w:keepLines w:val="0"/>
        <w:pageBreakBefore w:val="0"/>
        <w:widowControl w:val="0"/>
        <w:shd w:val="clear" w:color="auto" w:fill="auto"/>
        <w:tabs>
          <w:tab w:val="left" w:leader="underscore" w:pos="1819"/>
        </w:tabs>
        <w:kinsoku/>
        <w:wordWrap/>
        <w:overflowPunct/>
        <w:topLinePunct w:val="0"/>
        <w:autoSpaceDE/>
        <w:autoSpaceDN/>
        <w:bidi w:val="0"/>
        <w:adjustRightInd/>
        <w:snapToGrid/>
        <w:spacing w:before="0" w:after="0" w:line="340" w:lineRule="exact"/>
        <w:ind w:left="0" w:leftChars="0" w:right="0" w:firstLine="0" w:firstLineChars="0"/>
        <w:jc w:val="left"/>
        <w:textAlignment w:val="auto"/>
        <w:rPr>
          <w:rFonts w:hint="eastAsia" w:ascii="宋体" w:hAnsi="宋体" w:eastAsia="宋体" w:cs="宋体"/>
          <w:sz w:val="24"/>
          <w:szCs w:val="24"/>
          <w:highlight w:val="none"/>
        </w:rPr>
      </w:pPr>
      <w:r>
        <w:rPr>
          <w:rFonts w:hint="eastAsia" w:cs="宋体"/>
          <w:sz w:val="24"/>
          <w:szCs w:val="24"/>
          <w:highlight w:val="none"/>
          <w:u w:val="single"/>
          <w:lang w:val="en-US" w:eastAsia="zh-CN"/>
        </w:rPr>
        <w:t xml:space="preserve">  芜湖宜居物业管理有限公司</w:t>
      </w:r>
      <w:r>
        <w:rPr>
          <w:rFonts w:hint="eastAsia" w:ascii="宋体" w:hAnsi="宋体" w:eastAsia="宋体" w:cs="宋体"/>
          <w:color w:val="000000"/>
          <w:spacing w:val="0"/>
          <w:w w:val="100"/>
          <w:position w:val="0"/>
          <w:sz w:val="24"/>
          <w:szCs w:val="24"/>
          <w:highlight w:val="none"/>
          <w:u w:val="single"/>
        </w:rPr>
        <w:t>:</w:t>
      </w:r>
    </w:p>
    <w:p w14:paraId="23474E2F">
      <w:pPr>
        <w:pStyle w:val="26"/>
        <w:keepNext w:val="0"/>
        <w:keepLines w:val="0"/>
        <w:pageBreakBefore w:val="0"/>
        <w:widowControl w:val="0"/>
        <w:numPr>
          <w:ilvl w:val="0"/>
          <w:numId w:val="0"/>
        </w:numPr>
        <w:shd w:val="clear" w:color="auto" w:fill="auto"/>
        <w:tabs>
          <w:tab w:val="left" w:pos="903"/>
          <w:tab w:val="left" w:pos="1915"/>
          <w:tab w:val="left" w:pos="4603"/>
          <w:tab w:val="left" w:pos="4805"/>
          <w:tab w:val="left" w:pos="5030"/>
          <w:tab w:val="left" w:pos="6749"/>
        </w:tabs>
        <w:kinsoku/>
        <w:wordWrap/>
        <w:overflowPunct/>
        <w:topLinePunct w:val="0"/>
        <w:autoSpaceDE/>
        <w:autoSpaceDN/>
        <w:bidi w:val="0"/>
        <w:adjustRightInd/>
        <w:snapToGrid/>
        <w:spacing w:before="0" w:after="0" w:line="340" w:lineRule="exact"/>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1.</w:t>
      </w:r>
      <w:r>
        <w:rPr>
          <w:rFonts w:hint="eastAsia" w:ascii="宋体" w:hAnsi="宋体" w:eastAsia="宋体" w:cs="宋体"/>
          <w:color w:val="000000"/>
          <w:spacing w:val="0"/>
          <w:w w:val="100"/>
          <w:position w:val="0"/>
          <w:sz w:val="24"/>
          <w:szCs w:val="24"/>
          <w:highlight w:val="none"/>
        </w:rPr>
        <w:t>我方已仔细研究了</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宜居物业病媒生物防制项目</w:t>
      </w:r>
      <w:r>
        <w:rPr>
          <w:rFonts w:hint="eastAsia" w:ascii="宋体" w:hAnsi="宋体" w:eastAsia="宋体" w:cs="宋体"/>
          <w:color w:val="000000"/>
          <w:spacing w:val="0"/>
          <w:w w:val="100"/>
          <w:position w:val="0"/>
          <w:sz w:val="24"/>
          <w:szCs w:val="24"/>
          <w:highlight w:val="none"/>
        </w:rPr>
        <w:t>采购文件的全部内容，愿意</w:t>
      </w:r>
      <w:r>
        <w:rPr>
          <w:rFonts w:hint="eastAsia" w:cs="宋体"/>
          <w:color w:val="000000"/>
          <w:spacing w:val="0"/>
          <w:w w:val="100"/>
          <w:position w:val="0"/>
          <w:sz w:val="24"/>
          <w:szCs w:val="24"/>
          <w:highlight w:val="none"/>
          <w:lang w:eastAsia="zh-CN"/>
        </w:rPr>
        <w:t>参加本次竞价采购活动，按照我方最终报价提供</w:t>
      </w:r>
      <w:r>
        <w:rPr>
          <w:rFonts w:hint="eastAsia"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宜居物业病媒生物防制项目</w:t>
      </w:r>
      <w:r>
        <w:rPr>
          <w:rFonts w:hint="eastAsia" w:ascii="宋体" w:hAnsi="宋体" w:eastAsia="宋体" w:cs="宋体"/>
          <w:color w:val="000000"/>
          <w:spacing w:val="0"/>
          <w:w w:val="100"/>
          <w:position w:val="0"/>
          <w:sz w:val="24"/>
          <w:szCs w:val="24"/>
          <w:highlight w:val="none"/>
        </w:rPr>
        <w:t>，并按合同约定履行义务。</w:t>
      </w:r>
    </w:p>
    <w:p w14:paraId="4316AE5A">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cs="宋体"/>
          <w:color w:val="000000"/>
          <w:spacing w:val="0"/>
          <w:w w:val="100"/>
          <w:position w:val="0"/>
          <w:sz w:val="24"/>
          <w:szCs w:val="24"/>
          <w:highlight w:val="none"/>
          <w:lang w:val="en-US" w:eastAsia="zh-CN"/>
        </w:rPr>
      </w:pPr>
      <w:r>
        <w:rPr>
          <w:rFonts w:hint="eastAsia" w:cs="宋体"/>
          <w:color w:val="000000"/>
          <w:spacing w:val="0"/>
          <w:w w:val="100"/>
          <w:position w:val="0"/>
          <w:sz w:val="24"/>
          <w:szCs w:val="24"/>
          <w:highlight w:val="none"/>
          <w:lang w:val="en-US" w:eastAsia="zh-CN"/>
        </w:rPr>
        <w:t>2.我方总报价：</w:t>
      </w:r>
      <w:r>
        <w:rPr>
          <w:rFonts w:hint="eastAsia"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lang w:val="en-US" w:eastAsia="zh-CN"/>
        </w:rPr>
        <w:t xml:space="preserve"> 元（含税）。</w:t>
      </w:r>
    </w:p>
    <w:p w14:paraId="2400FFF9">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cs="宋体"/>
          <w:color w:val="000000"/>
          <w:spacing w:val="0"/>
          <w:w w:val="100"/>
          <w:position w:val="0"/>
          <w:sz w:val="24"/>
          <w:szCs w:val="24"/>
          <w:highlight w:val="none"/>
          <w:lang w:val="en-US" w:eastAsia="zh-CN"/>
        </w:rPr>
      </w:pPr>
      <w:r>
        <w:rPr>
          <w:rFonts w:hint="eastAsia" w:cs="宋体"/>
          <w:color w:val="000000"/>
          <w:spacing w:val="0"/>
          <w:w w:val="100"/>
          <w:position w:val="0"/>
          <w:sz w:val="24"/>
          <w:szCs w:val="24"/>
          <w:highlight w:val="none"/>
          <w:lang w:val="en-US" w:eastAsia="zh-CN"/>
        </w:rPr>
        <w:t>其中：</w:t>
      </w:r>
    </w:p>
    <w:p w14:paraId="5408B6CC">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ascii="宋体" w:hAnsi="宋体" w:eastAsia="宋体" w:cs="宋体"/>
          <w:color w:val="000000"/>
          <w:spacing w:val="0"/>
          <w:w w:val="100"/>
          <w:position w:val="0"/>
          <w:sz w:val="24"/>
          <w:szCs w:val="24"/>
          <w:highlight w:val="none"/>
          <w:u w:val="none"/>
          <w:lang w:val="en-US" w:eastAsia="zh-CN"/>
        </w:rPr>
      </w:pPr>
      <w:r>
        <w:rPr>
          <w:rFonts w:hint="eastAsia" w:cs="宋体"/>
          <w:color w:val="000000"/>
          <w:spacing w:val="0"/>
          <w:w w:val="100"/>
          <w:position w:val="0"/>
          <w:sz w:val="24"/>
          <w:szCs w:val="24"/>
          <w:highlight w:val="none"/>
          <w:lang w:val="en-US" w:eastAsia="zh-CN"/>
        </w:rPr>
        <w:t>（1）</w:t>
      </w:r>
      <w:r>
        <w:rPr>
          <w:rFonts w:hint="eastAsia" w:ascii="宋体" w:hAnsi="宋体" w:eastAsia="宋体" w:cs="宋体"/>
          <w:color w:val="000000"/>
          <w:spacing w:val="0"/>
          <w:w w:val="100"/>
          <w:position w:val="0"/>
          <w:sz w:val="24"/>
          <w:szCs w:val="24"/>
          <w:highlight w:val="none"/>
          <w:lang w:val="en-US" w:eastAsia="zh-CN"/>
        </w:rPr>
        <w:t>东城上品小区</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01962E5A">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ascii="宋体" w:hAnsi="宋体" w:eastAsia="宋体" w:cs="宋体"/>
          <w:color w:val="000000"/>
          <w:spacing w:val="0"/>
          <w:w w:val="100"/>
          <w:position w:val="0"/>
          <w:sz w:val="24"/>
          <w:szCs w:val="24"/>
          <w:highlight w:val="none"/>
          <w:u w:val="single"/>
          <w:lang w:val="en-US" w:eastAsia="zh-CN"/>
        </w:rPr>
      </w:pPr>
      <w:r>
        <w:rPr>
          <w:rFonts w:hint="eastAsia" w:cs="宋体"/>
          <w:color w:val="000000"/>
          <w:spacing w:val="0"/>
          <w:w w:val="100"/>
          <w:position w:val="0"/>
          <w:sz w:val="24"/>
          <w:szCs w:val="24"/>
          <w:highlight w:val="none"/>
          <w:lang w:val="en-US" w:eastAsia="zh-CN"/>
        </w:rPr>
        <w:t>（2）</w:t>
      </w:r>
      <w:r>
        <w:rPr>
          <w:rFonts w:hint="eastAsia" w:ascii="宋体" w:hAnsi="宋体" w:eastAsia="宋体" w:cs="宋体"/>
          <w:color w:val="000000"/>
          <w:spacing w:val="0"/>
          <w:w w:val="100"/>
          <w:position w:val="0"/>
          <w:sz w:val="24"/>
          <w:szCs w:val="24"/>
          <w:highlight w:val="none"/>
          <w:lang w:val="en-US" w:eastAsia="zh-CN"/>
        </w:rPr>
        <w:t>芜湖职业技术大学(银湖校区)</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1DD9F6D8">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ascii="宋体" w:hAnsi="宋体" w:eastAsia="宋体" w:cs="宋体"/>
          <w:color w:val="000000"/>
          <w:spacing w:val="0"/>
          <w:w w:val="100"/>
          <w:position w:val="0"/>
          <w:sz w:val="24"/>
          <w:szCs w:val="24"/>
          <w:highlight w:val="none"/>
          <w:u w:val="single"/>
          <w:lang w:val="en-US" w:eastAsia="zh-CN"/>
        </w:rPr>
      </w:pPr>
      <w:r>
        <w:rPr>
          <w:rFonts w:hint="eastAsia" w:cs="宋体"/>
          <w:color w:val="000000"/>
          <w:spacing w:val="0"/>
          <w:w w:val="100"/>
          <w:position w:val="0"/>
          <w:sz w:val="24"/>
          <w:szCs w:val="24"/>
          <w:highlight w:val="none"/>
          <w:lang w:val="en-US" w:eastAsia="zh-CN"/>
        </w:rPr>
        <w:t>（3）</w:t>
      </w:r>
      <w:r>
        <w:rPr>
          <w:rFonts w:hint="eastAsia" w:ascii="宋体" w:hAnsi="宋体" w:eastAsia="宋体" w:cs="宋体"/>
          <w:color w:val="000000"/>
          <w:spacing w:val="0"/>
          <w:w w:val="100"/>
          <w:position w:val="0"/>
          <w:sz w:val="24"/>
          <w:szCs w:val="24"/>
          <w:highlight w:val="none"/>
          <w:lang w:val="en-US" w:eastAsia="zh-CN"/>
        </w:rPr>
        <w:t>宜邻中心</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元/㎡）（含税）</w:t>
      </w:r>
    </w:p>
    <w:p w14:paraId="74A3E520">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ascii="宋体" w:hAnsi="宋体" w:eastAsia="宋体" w:cs="宋体"/>
          <w:color w:val="000000"/>
          <w:spacing w:val="0"/>
          <w:w w:val="100"/>
          <w:position w:val="0"/>
          <w:sz w:val="24"/>
          <w:szCs w:val="24"/>
          <w:highlight w:val="none"/>
          <w:u w:val="single"/>
          <w:lang w:val="en-US" w:eastAsia="zh-CN"/>
        </w:rPr>
      </w:pPr>
      <w:r>
        <w:rPr>
          <w:rFonts w:hint="eastAsia" w:cs="宋体"/>
          <w:color w:val="000000"/>
          <w:spacing w:val="0"/>
          <w:w w:val="100"/>
          <w:position w:val="0"/>
          <w:sz w:val="24"/>
          <w:szCs w:val="24"/>
          <w:highlight w:val="none"/>
          <w:lang w:val="en-US" w:eastAsia="zh-CN"/>
        </w:rPr>
        <w:t>（4）</w:t>
      </w:r>
      <w:r>
        <w:rPr>
          <w:rFonts w:hint="eastAsia" w:ascii="宋体" w:hAnsi="宋体" w:eastAsia="宋体" w:cs="宋体"/>
          <w:color w:val="000000"/>
          <w:spacing w:val="0"/>
          <w:w w:val="100"/>
          <w:position w:val="0"/>
          <w:sz w:val="24"/>
          <w:szCs w:val="24"/>
          <w:highlight w:val="none"/>
          <w:lang w:val="en-US" w:eastAsia="zh-CN"/>
        </w:rPr>
        <w:t>梦溪科创走廊</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元/㎡）（含税）</w:t>
      </w:r>
    </w:p>
    <w:p w14:paraId="593D0296">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ascii="宋体" w:hAnsi="宋体" w:eastAsia="宋体" w:cs="宋体"/>
          <w:color w:val="000000"/>
          <w:spacing w:val="0"/>
          <w:w w:val="100"/>
          <w:position w:val="0"/>
          <w:sz w:val="24"/>
          <w:szCs w:val="24"/>
          <w:highlight w:val="none"/>
          <w:u w:val="single"/>
          <w:lang w:val="en-US" w:eastAsia="zh-CN"/>
        </w:rPr>
      </w:pPr>
      <w:r>
        <w:rPr>
          <w:rFonts w:hint="eastAsia" w:cs="宋体"/>
          <w:color w:val="000000"/>
          <w:spacing w:val="0"/>
          <w:w w:val="100"/>
          <w:position w:val="0"/>
          <w:sz w:val="24"/>
          <w:szCs w:val="24"/>
          <w:highlight w:val="none"/>
          <w:lang w:val="en-US" w:eastAsia="zh-CN"/>
        </w:rPr>
        <w:t>（5）</w:t>
      </w:r>
      <w:r>
        <w:rPr>
          <w:rFonts w:hint="eastAsia" w:ascii="宋体" w:hAnsi="宋体" w:eastAsia="宋体" w:cs="宋体"/>
          <w:color w:val="000000"/>
          <w:spacing w:val="0"/>
          <w:w w:val="100"/>
          <w:position w:val="0"/>
          <w:sz w:val="24"/>
          <w:szCs w:val="24"/>
          <w:highlight w:val="none"/>
          <w:lang w:val="en-US" w:eastAsia="zh-CN"/>
        </w:rPr>
        <w:t xml:space="preserve">宜航工业产业园、芜湖交警队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0DB78BF2">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400" w:right="0" w:rightChars="0" w:hanging="1680" w:hangingChars="700"/>
        <w:jc w:val="left"/>
        <w:textAlignment w:val="auto"/>
        <w:rPr>
          <w:rFonts w:hint="eastAsia" w:ascii="宋体" w:hAnsi="宋体" w:eastAsia="宋体" w:cs="宋体"/>
          <w:color w:val="000000"/>
          <w:spacing w:val="0"/>
          <w:w w:val="100"/>
          <w:position w:val="0"/>
          <w:sz w:val="24"/>
          <w:szCs w:val="24"/>
          <w:highlight w:val="none"/>
          <w:u w:val="none"/>
          <w:lang w:val="en-US" w:eastAsia="zh-CN"/>
        </w:rPr>
      </w:pPr>
      <w:r>
        <w:rPr>
          <w:rFonts w:hint="eastAsia" w:ascii="宋体" w:hAnsi="宋体" w:eastAsia="宋体" w:cs="宋体"/>
          <w:color w:val="000000"/>
          <w:spacing w:val="0"/>
          <w:w w:val="100"/>
          <w:position w:val="0"/>
          <w:sz w:val="24"/>
          <w:szCs w:val="24"/>
          <w:highlight w:val="none"/>
          <w:lang w:val="en-US" w:eastAsia="zh-CN"/>
        </w:rPr>
        <w:t>其中：宜航工业产业园</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39574A7C">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700" w:right="0" w:rightChars="0" w:hanging="960" w:hangingChars="400"/>
        <w:jc w:val="left"/>
        <w:textAlignment w:val="auto"/>
        <w:rPr>
          <w:rFonts w:hint="eastAsia" w:ascii="宋体" w:hAnsi="宋体" w:eastAsia="宋体" w:cs="宋体"/>
          <w:color w:val="000000"/>
          <w:spacing w:val="0"/>
          <w:w w:val="100"/>
          <w:position w:val="0"/>
          <w:sz w:val="24"/>
          <w:szCs w:val="24"/>
          <w:highlight w:val="none"/>
          <w:u w:val="none"/>
          <w:lang w:val="en-US" w:eastAsia="zh-CN"/>
        </w:rPr>
      </w:pPr>
      <w:r>
        <w:rPr>
          <w:rFonts w:hint="eastAsia" w:ascii="宋体" w:hAnsi="宋体" w:eastAsia="宋体" w:cs="宋体"/>
          <w:color w:val="000000"/>
          <w:spacing w:val="0"/>
          <w:w w:val="100"/>
          <w:position w:val="0"/>
          <w:sz w:val="24"/>
          <w:szCs w:val="24"/>
          <w:highlight w:val="none"/>
          <w:lang w:val="en-US" w:eastAsia="zh-CN"/>
        </w:rPr>
        <w:t>芜湖交警队</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64BD9CA5">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200" w:right="0" w:rightChars="0" w:hanging="2160" w:hangingChars="900"/>
        <w:jc w:val="left"/>
        <w:textAlignment w:val="auto"/>
        <w:rPr>
          <w:rFonts w:hint="eastAsia" w:ascii="宋体" w:hAnsi="宋体" w:eastAsia="宋体" w:cs="宋体"/>
          <w:color w:val="000000"/>
          <w:spacing w:val="0"/>
          <w:w w:val="100"/>
          <w:position w:val="0"/>
          <w:sz w:val="24"/>
          <w:szCs w:val="24"/>
          <w:highlight w:val="none"/>
          <w:u w:val="single"/>
          <w:lang w:val="en-US" w:eastAsia="zh-CN"/>
        </w:rPr>
      </w:pPr>
      <w:r>
        <w:rPr>
          <w:rFonts w:hint="eastAsia" w:cs="宋体"/>
          <w:color w:val="000000"/>
          <w:spacing w:val="0"/>
          <w:w w:val="100"/>
          <w:position w:val="0"/>
          <w:sz w:val="24"/>
          <w:szCs w:val="24"/>
          <w:highlight w:val="none"/>
          <w:lang w:val="en-US" w:eastAsia="zh-CN"/>
        </w:rPr>
        <w:t>（6）</w:t>
      </w:r>
      <w:r>
        <w:rPr>
          <w:rFonts w:hint="eastAsia" w:ascii="宋体" w:hAnsi="宋体" w:eastAsia="宋体" w:cs="宋体"/>
          <w:color w:val="000000"/>
          <w:spacing w:val="0"/>
          <w:w w:val="100"/>
          <w:position w:val="0"/>
          <w:sz w:val="24"/>
          <w:szCs w:val="24"/>
          <w:highlight w:val="none"/>
          <w:lang w:val="en-US" w:eastAsia="zh-CN"/>
        </w:rPr>
        <w:t>宜居康养示范基地、罗兰小镇宜居养老公寓</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1E87D7DF">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400" w:right="0" w:rightChars="0" w:hanging="1680" w:hangingChars="700"/>
        <w:jc w:val="left"/>
        <w:textAlignment w:val="auto"/>
        <w:rPr>
          <w:rFonts w:hint="eastAsia" w:ascii="宋体" w:hAnsi="宋体" w:eastAsia="宋体" w:cs="宋体"/>
          <w:color w:val="000000"/>
          <w:spacing w:val="0"/>
          <w:w w:val="100"/>
          <w:position w:val="0"/>
          <w:sz w:val="24"/>
          <w:szCs w:val="24"/>
          <w:highlight w:val="none"/>
          <w:u w:val="none"/>
          <w:lang w:val="en-US" w:eastAsia="zh-CN"/>
        </w:rPr>
      </w:pPr>
      <w:r>
        <w:rPr>
          <w:rFonts w:hint="eastAsia" w:ascii="宋体" w:hAnsi="宋体" w:eastAsia="宋体" w:cs="宋体"/>
          <w:color w:val="000000"/>
          <w:spacing w:val="0"/>
          <w:w w:val="100"/>
          <w:position w:val="0"/>
          <w:sz w:val="24"/>
          <w:szCs w:val="24"/>
          <w:highlight w:val="none"/>
          <w:lang w:val="en-US" w:eastAsia="zh-CN"/>
        </w:rPr>
        <w:t>其中：宜居康养示范基地</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740AA4C8">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2640" w:leftChars="700" w:right="0" w:rightChars="0" w:hanging="960" w:hangingChars="400"/>
        <w:jc w:val="left"/>
        <w:textAlignment w:val="auto"/>
        <w:rPr>
          <w:rFonts w:hint="eastAsia" w:ascii="宋体" w:hAnsi="宋体" w:eastAsia="宋体" w:cs="宋体"/>
          <w:color w:val="000000"/>
          <w:spacing w:val="0"/>
          <w:w w:val="100"/>
          <w:position w:val="0"/>
          <w:sz w:val="24"/>
          <w:szCs w:val="24"/>
          <w:highlight w:val="none"/>
          <w:u w:val="none"/>
          <w:lang w:val="en-US" w:eastAsia="zh-CN"/>
        </w:rPr>
      </w:pPr>
      <w:r>
        <w:rPr>
          <w:rFonts w:hint="eastAsia" w:ascii="宋体" w:hAnsi="宋体" w:eastAsia="宋体" w:cs="宋体"/>
          <w:color w:val="000000"/>
          <w:spacing w:val="0"/>
          <w:w w:val="100"/>
          <w:position w:val="0"/>
          <w:sz w:val="24"/>
          <w:szCs w:val="24"/>
          <w:highlight w:val="none"/>
          <w:lang w:val="en-US" w:eastAsia="zh-CN"/>
        </w:rPr>
        <w:t>罗兰小镇宜居养老公寓</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none"/>
          <w:lang w:val="en-US" w:eastAsia="zh-CN"/>
        </w:rPr>
        <w:t xml:space="preserve"> 元/年（含税）</w:t>
      </w:r>
    </w:p>
    <w:p w14:paraId="6FE6CC9E">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right="0" w:rightChars="0" w:firstLine="480" w:firstLineChars="200"/>
        <w:jc w:val="left"/>
        <w:textAlignment w:val="auto"/>
        <w:rPr>
          <w:rFonts w:hint="eastAsia" w:cs="宋体"/>
          <w:color w:val="000000"/>
          <w:spacing w:val="0"/>
          <w:w w:val="100"/>
          <w:position w:val="0"/>
          <w:sz w:val="24"/>
          <w:szCs w:val="24"/>
          <w:highlight w:val="none"/>
          <w:lang w:val="en-US" w:eastAsia="zh-CN"/>
        </w:rPr>
      </w:pPr>
      <w:r>
        <w:rPr>
          <w:rFonts w:hint="eastAsia" w:cs="宋体"/>
          <w:color w:val="000000"/>
          <w:spacing w:val="0"/>
          <w:w w:val="100"/>
          <w:position w:val="0"/>
          <w:sz w:val="24"/>
          <w:szCs w:val="24"/>
          <w:highlight w:val="none"/>
          <w:lang w:val="en-US" w:eastAsia="zh-CN"/>
        </w:rPr>
        <w:t>我方愿意按照竞价采购文件的一切要求，提供本项目的所有内容。</w:t>
      </w:r>
      <w:r>
        <w:rPr>
          <w:rFonts w:hint="eastAsia" w:cs="宋体"/>
          <w:color w:val="000000"/>
          <w:spacing w:val="0"/>
          <w:w w:val="100"/>
          <w:position w:val="0"/>
          <w:sz w:val="24"/>
          <w:szCs w:val="24"/>
          <w:highlight w:val="none"/>
          <w:lang w:val="en-US" w:eastAsia="zh-CN"/>
        </w:rPr>
        <w:t>我方的报价为综合报价，包含但不限于</w:t>
      </w:r>
      <w:r>
        <w:rPr>
          <w:rFonts w:hint="eastAsia" w:ascii="宋体" w:hAnsi="宋体" w:eastAsia="宋体" w:cs="宋体"/>
          <w:color w:val="000000"/>
          <w:spacing w:val="0"/>
          <w:w w:val="100"/>
          <w:position w:val="0"/>
          <w:sz w:val="24"/>
          <w:szCs w:val="24"/>
          <w:highlight w:val="none"/>
          <w:lang w:val="en-US" w:eastAsia="zh-CN"/>
        </w:rPr>
        <w:t>人工费、设备费、规费、税金、消杀工具、人员和处理过程中产生的一切费用。</w:t>
      </w:r>
      <w:r>
        <w:rPr>
          <w:rFonts w:hint="eastAsia" w:cs="宋体"/>
          <w:color w:val="000000"/>
          <w:spacing w:val="0"/>
          <w:w w:val="100"/>
          <w:position w:val="0"/>
          <w:sz w:val="24"/>
          <w:szCs w:val="24"/>
          <w:highlight w:val="none"/>
          <w:lang w:val="en-US" w:eastAsia="zh-CN"/>
        </w:rPr>
        <w:t>所有价格均在控制价以内，否则为无效报价。</w:t>
      </w:r>
      <w:r>
        <w:rPr>
          <w:rFonts w:hint="eastAsia" w:ascii="宋体" w:hAnsi="宋体" w:eastAsia="宋体" w:cs="宋体"/>
          <w:color w:val="000000"/>
          <w:spacing w:val="0"/>
          <w:w w:val="100"/>
          <w:position w:val="0"/>
          <w:sz w:val="24"/>
          <w:szCs w:val="24"/>
          <w:highlight w:val="none"/>
          <w:lang w:val="en-US" w:eastAsia="zh-CN"/>
        </w:rPr>
        <w:t>我</w:t>
      </w:r>
      <w:r>
        <w:rPr>
          <w:rFonts w:hint="eastAsia" w:cs="宋体"/>
          <w:color w:val="000000"/>
          <w:spacing w:val="0"/>
          <w:w w:val="100"/>
          <w:position w:val="0"/>
          <w:sz w:val="24"/>
          <w:szCs w:val="24"/>
          <w:highlight w:val="none"/>
          <w:lang w:val="en-US" w:eastAsia="zh-CN"/>
        </w:rPr>
        <w:t>方承诺报价不高于同期市场价格，也不是恶意低价报价，否则我方承担一切责任。</w:t>
      </w:r>
    </w:p>
    <w:p w14:paraId="7F622EBC">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3.</w:t>
      </w:r>
      <w:r>
        <w:rPr>
          <w:rFonts w:hint="eastAsia" w:ascii="宋体" w:hAnsi="宋体" w:eastAsia="宋体" w:cs="宋体"/>
          <w:color w:val="000000"/>
          <w:spacing w:val="0"/>
          <w:w w:val="100"/>
          <w:position w:val="0"/>
          <w:sz w:val="24"/>
          <w:szCs w:val="24"/>
          <w:highlight w:val="none"/>
        </w:rPr>
        <w:t>我方承诺在采购文件规定的</w:t>
      </w:r>
      <w:r>
        <w:rPr>
          <w:rFonts w:hint="eastAsia" w:cs="宋体"/>
          <w:color w:val="000000"/>
          <w:spacing w:val="0"/>
          <w:w w:val="100"/>
          <w:position w:val="0"/>
          <w:sz w:val="24"/>
          <w:szCs w:val="24"/>
          <w:highlight w:val="none"/>
          <w:lang w:eastAsia="zh-CN"/>
        </w:rPr>
        <w:t>竞价报价</w:t>
      </w:r>
      <w:r>
        <w:rPr>
          <w:rFonts w:hint="eastAsia" w:ascii="宋体" w:hAnsi="宋体" w:eastAsia="宋体" w:cs="宋体"/>
          <w:color w:val="000000"/>
          <w:spacing w:val="0"/>
          <w:w w:val="100"/>
          <w:position w:val="0"/>
          <w:sz w:val="24"/>
          <w:szCs w:val="24"/>
          <w:highlight w:val="none"/>
        </w:rPr>
        <w:t>有效期内不撤销</w:t>
      </w:r>
      <w:r>
        <w:rPr>
          <w:rFonts w:hint="eastAsia" w:cs="宋体"/>
          <w:color w:val="000000"/>
          <w:spacing w:val="0"/>
          <w:w w:val="100"/>
          <w:position w:val="0"/>
          <w:sz w:val="24"/>
          <w:szCs w:val="24"/>
          <w:highlight w:val="none"/>
          <w:lang w:eastAsia="zh-CN"/>
        </w:rPr>
        <w:t>报价</w:t>
      </w:r>
      <w:r>
        <w:rPr>
          <w:rFonts w:hint="eastAsia" w:ascii="宋体" w:hAnsi="宋体" w:eastAsia="宋体" w:cs="宋体"/>
          <w:color w:val="000000"/>
          <w:spacing w:val="0"/>
          <w:w w:val="100"/>
          <w:position w:val="0"/>
          <w:sz w:val="24"/>
          <w:szCs w:val="24"/>
          <w:highlight w:val="none"/>
        </w:rPr>
        <w:t>。</w:t>
      </w:r>
    </w:p>
    <w:p w14:paraId="75AA14C5">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4.</w:t>
      </w:r>
      <w:r>
        <w:rPr>
          <w:rFonts w:hint="eastAsia" w:ascii="宋体" w:hAnsi="宋体" w:eastAsia="宋体" w:cs="宋体"/>
          <w:color w:val="000000"/>
          <w:spacing w:val="0"/>
          <w:w w:val="100"/>
          <w:position w:val="0"/>
          <w:sz w:val="24"/>
          <w:szCs w:val="24"/>
          <w:highlight w:val="none"/>
        </w:rPr>
        <w:t>如我方成交，我方承诺：</w:t>
      </w:r>
    </w:p>
    <w:p w14:paraId="78674013">
      <w:pPr>
        <w:pStyle w:val="26"/>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40" w:lineRule="exact"/>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1</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cs="宋体"/>
          <w:color w:val="000000"/>
          <w:spacing w:val="0"/>
          <w:w w:val="100"/>
          <w:position w:val="0"/>
          <w:sz w:val="24"/>
          <w:szCs w:val="24"/>
          <w:highlight w:val="none"/>
          <w:lang w:eastAsia="zh-CN"/>
        </w:rPr>
        <w:t>我方完全响应采购人的要求，不存在任何偏离</w:t>
      </w:r>
      <w:r>
        <w:rPr>
          <w:rFonts w:hint="eastAsia" w:ascii="宋体" w:hAnsi="宋体" w:eastAsia="宋体" w:cs="宋体"/>
          <w:color w:val="000000"/>
          <w:spacing w:val="0"/>
          <w:w w:val="100"/>
          <w:position w:val="0"/>
          <w:sz w:val="24"/>
          <w:szCs w:val="24"/>
          <w:highlight w:val="none"/>
        </w:rPr>
        <w:t>；</w:t>
      </w:r>
    </w:p>
    <w:p w14:paraId="5CB83716">
      <w:pPr>
        <w:pStyle w:val="26"/>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40" w:lineRule="exact"/>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2</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cs="宋体"/>
          <w:color w:val="000000"/>
          <w:spacing w:val="0"/>
          <w:w w:val="100"/>
          <w:position w:val="0"/>
          <w:sz w:val="24"/>
          <w:szCs w:val="24"/>
          <w:highlight w:val="none"/>
          <w:lang w:eastAsia="zh-CN"/>
        </w:rPr>
        <w:t>在收到成交通知书后，在成交通知书规定的期限内与你方签订合同，并响应你方合同条款</w:t>
      </w:r>
      <w:r>
        <w:rPr>
          <w:rFonts w:hint="eastAsia" w:ascii="宋体" w:hAnsi="宋体" w:eastAsia="宋体" w:cs="宋体"/>
          <w:color w:val="000000"/>
          <w:spacing w:val="0"/>
          <w:w w:val="100"/>
          <w:position w:val="0"/>
          <w:sz w:val="24"/>
          <w:szCs w:val="24"/>
          <w:highlight w:val="none"/>
        </w:rPr>
        <w:t>；</w:t>
      </w:r>
    </w:p>
    <w:p w14:paraId="6E7785E0">
      <w:pPr>
        <w:pStyle w:val="26"/>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40" w:lineRule="exact"/>
        <w:ind w:leftChars="200" w:right="0" w:rightChars="0"/>
        <w:jc w:val="left"/>
        <w:textAlignment w:val="auto"/>
        <w:rPr>
          <w:rFonts w:hint="eastAsia" w:cs="宋体"/>
          <w:color w:val="000000"/>
          <w:spacing w:val="0"/>
          <w:w w:val="100"/>
          <w:position w:val="0"/>
          <w:sz w:val="24"/>
          <w:szCs w:val="24"/>
          <w:highlight w:val="none"/>
          <w:lang w:eastAsia="zh-CN"/>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3</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cs="宋体"/>
          <w:color w:val="000000"/>
          <w:spacing w:val="0"/>
          <w:w w:val="100"/>
          <w:position w:val="0"/>
          <w:sz w:val="24"/>
          <w:szCs w:val="24"/>
          <w:highlight w:val="none"/>
          <w:lang w:eastAsia="zh-CN"/>
        </w:rPr>
        <w:t>在签订合同时不向你方提出附加条件；</w:t>
      </w:r>
    </w:p>
    <w:p w14:paraId="35061B95">
      <w:pPr>
        <w:pStyle w:val="26"/>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40" w:lineRule="exact"/>
        <w:ind w:leftChars="200" w:right="0" w:rightChars="0"/>
        <w:jc w:val="left"/>
        <w:textAlignment w:val="auto"/>
        <w:outlineLvl w:val="9"/>
        <w:rPr>
          <w:rFonts w:hint="eastAsia" w:cs="宋体"/>
          <w:color w:val="000000"/>
          <w:spacing w:val="0"/>
          <w:w w:val="100"/>
          <w:position w:val="0"/>
          <w:sz w:val="24"/>
          <w:szCs w:val="24"/>
          <w:highlight w:val="none"/>
          <w:lang w:eastAsia="zh-CN"/>
        </w:rPr>
      </w:pPr>
      <w:bookmarkStart w:id="163" w:name="_Toc19465"/>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4</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按照采购文件要求递交履约保证金；</w:t>
      </w:r>
      <w:bookmarkEnd w:id="163"/>
    </w:p>
    <w:p w14:paraId="5B8E982E">
      <w:pPr>
        <w:pStyle w:val="26"/>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40" w:lineRule="exact"/>
        <w:ind w:leftChars="200" w:right="0" w:rightChars="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5</w:t>
      </w:r>
      <w:r>
        <w:rPr>
          <w:rFonts w:hint="eastAsia" w:cs="宋体"/>
          <w:color w:val="000000"/>
          <w:spacing w:val="0"/>
          <w:w w:val="100"/>
          <w:position w:val="0"/>
          <w:sz w:val="24"/>
          <w:szCs w:val="24"/>
          <w:highlight w:val="none"/>
          <w:lang w:eastAsia="zh-CN"/>
        </w:rPr>
        <w:t>）</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在合同约定的期限内完成合同规定的全部义务。</w:t>
      </w:r>
    </w:p>
    <w:p w14:paraId="68EC84A1">
      <w:pPr>
        <w:pStyle w:val="26"/>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40" w:lineRule="exact"/>
        <w:ind w:leftChars="0" w:right="0" w:rightChars="0" w:firstLine="480" w:firstLineChars="200"/>
        <w:jc w:val="left"/>
        <w:textAlignment w:val="auto"/>
        <w:rPr>
          <w:rFonts w:hint="eastAsia" w:ascii="宋体" w:hAnsi="宋体" w:eastAsia="宋体" w:cs="宋体"/>
          <w:sz w:val="24"/>
          <w:szCs w:val="24"/>
          <w:highlight w:val="none"/>
        </w:rPr>
      </w:pPr>
      <w:r>
        <w:rPr>
          <w:rFonts w:hint="eastAsia" w:cs="宋体"/>
          <w:color w:val="000000"/>
          <w:spacing w:val="0"/>
          <w:w w:val="100"/>
          <w:position w:val="0"/>
          <w:sz w:val="24"/>
          <w:szCs w:val="24"/>
          <w:highlight w:val="none"/>
          <w:lang w:val="en-US" w:eastAsia="zh-CN"/>
        </w:rPr>
        <w:t>5.</w:t>
      </w:r>
      <w:r>
        <w:rPr>
          <w:rFonts w:hint="eastAsia" w:ascii="宋体" w:hAnsi="宋体" w:eastAsia="宋体" w:cs="宋体"/>
          <w:color w:val="000000"/>
          <w:spacing w:val="0"/>
          <w:w w:val="100"/>
          <w:position w:val="0"/>
          <w:sz w:val="24"/>
          <w:szCs w:val="24"/>
          <w:highlight w:val="none"/>
        </w:rPr>
        <w:t>我方在此声明，所递交的</w:t>
      </w:r>
      <w:r>
        <w:rPr>
          <w:rFonts w:hint="eastAsia" w:cs="宋体"/>
          <w:color w:val="000000"/>
          <w:spacing w:val="0"/>
          <w:w w:val="100"/>
          <w:position w:val="0"/>
          <w:sz w:val="24"/>
          <w:szCs w:val="24"/>
          <w:highlight w:val="none"/>
          <w:lang w:eastAsia="zh-CN"/>
        </w:rPr>
        <w:t>资格审查资料</w:t>
      </w:r>
      <w:r>
        <w:rPr>
          <w:rFonts w:hint="eastAsia" w:ascii="宋体" w:hAnsi="宋体" w:eastAsia="宋体" w:cs="宋体"/>
          <w:color w:val="000000"/>
          <w:spacing w:val="0"/>
          <w:w w:val="100"/>
          <w:position w:val="0"/>
          <w:sz w:val="24"/>
          <w:szCs w:val="24"/>
          <w:highlight w:val="none"/>
        </w:rPr>
        <w:t>内容完整、真实和准确，且不存在</w:t>
      </w:r>
      <w:r>
        <w:rPr>
          <w:rFonts w:hint="eastAsia" w:cs="宋体"/>
          <w:color w:val="000000"/>
          <w:spacing w:val="0"/>
          <w:w w:val="100"/>
          <w:position w:val="0"/>
          <w:sz w:val="24"/>
          <w:szCs w:val="24"/>
          <w:highlight w:val="none"/>
          <w:lang w:val="zh-CN" w:eastAsia="zh-CN" w:bidi="zh-CN"/>
        </w:rPr>
        <w:t>竞价</w:t>
      </w:r>
      <w:r>
        <w:rPr>
          <w:rFonts w:hint="eastAsia" w:ascii="宋体" w:hAnsi="宋体" w:eastAsia="宋体" w:cs="宋体"/>
          <w:color w:val="000000"/>
          <w:spacing w:val="0"/>
          <w:w w:val="100"/>
          <w:position w:val="0"/>
          <w:sz w:val="24"/>
          <w:szCs w:val="24"/>
          <w:highlight w:val="none"/>
        </w:rPr>
        <w:t>采购公告中规定的供应商不得存在的情形。</w:t>
      </w:r>
    </w:p>
    <w:p w14:paraId="6DD38D13">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default" w:ascii="宋体" w:hAnsi="宋体" w:eastAsia="宋体" w:cs="宋体"/>
          <w:color w:val="000000"/>
          <w:spacing w:val="0"/>
          <w:w w:val="100"/>
          <w:position w:val="0"/>
          <w:sz w:val="24"/>
          <w:szCs w:val="24"/>
          <w:highlight w:val="none"/>
          <w:u w:val="single"/>
          <w:shd w:val="clear" w:color="auto" w:fill="auto"/>
          <w:lang w:val="en-US" w:eastAsia="zh-CN" w:bidi="zh-TW"/>
        </w:rPr>
      </w:pPr>
      <w:r>
        <w:rPr>
          <w:rFonts w:hint="eastAsia" w:ascii="宋体" w:hAnsi="宋体" w:eastAsia="宋体" w:cs="宋体"/>
          <w:color w:val="000000"/>
          <w:spacing w:val="0"/>
          <w:w w:val="100"/>
          <w:position w:val="0"/>
          <w:sz w:val="24"/>
          <w:szCs w:val="24"/>
          <w:highlight w:val="none"/>
          <w:u w:val="none"/>
          <w:shd w:val="clear" w:color="auto" w:fill="auto"/>
          <w:lang w:val="en-US" w:eastAsia="zh-CN" w:bidi="zh-TW"/>
        </w:rPr>
        <w:t>6.</w:t>
      </w:r>
      <w:r>
        <w:rPr>
          <w:rFonts w:hint="eastAsia" w:ascii="宋体" w:hAnsi="宋体" w:eastAsia="宋体" w:cs="宋体"/>
          <w:color w:val="000000"/>
          <w:spacing w:val="0"/>
          <w:w w:val="100"/>
          <w:position w:val="0"/>
          <w:sz w:val="24"/>
          <w:szCs w:val="24"/>
          <w:highlight w:val="none"/>
          <w:u w:val="single"/>
          <w:shd w:val="clear" w:color="auto" w:fill="auto"/>
          <w:lang w:val="en-US" w:eastAsia="zh-CN" w:bidi="zh-TW"/>
        </w:rPr>
        <w:t xml:space="preserve">                  （其他补充说明）。</w:t>
      </w:r>
    </w:p>
    <w:p w14:paraId="542CD60F">
      <w:pPr>
        <w:pStyle w:val="26"/>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40" w:lineRule="exact"/>
        <w:ind w:left="0" w:right="0" w:firstLine="480" w:firstLineChars="200"/>
        <w:jc w:val="right"/>
        <w:textAlignment w:val="auto"/>
        <w:rPr>
          <w:rFonts w:hint="eastAsia" w:ascii="宋体" w:hAnsi="宋体" w:eastAsia="宋体" w:cs="宋体"/>
          <w:color w:val="000000"/>
          <w:spacing w:val="0"/>
          <w:w w:val="100"/>
          <w:position w:val="0"/>
          <w:sz w:val="24"/>
          <w:szCs w:val="24"/>
          <w:highlight w:val="none"/>
          <w:u w:val="single"/>
        </w:rPr>
      </w:pPr>
      <w:r>
        <w:rPr>
          <w:rFonts w:hint="eastAsia" w:ascii="宋体" w:hAnsi="宋体" w:eastAsia="宋体" w:cs="宋体"/>
          <w:color w:val="000000"/>
          <w:spacing w:val="0"/>
          <w:w w:val="100"/>
          <w:position w:val="0"/>
          <w:sz w:val="24"/>
          <w:szCs w:val="24"/>
          <w:highlight w:val="none"/>
        </w:rPr>
        <w:t>供应商：</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bookmarkStart w:id="164" w:name="OLE_LINK40"/>
      <w:r>
        <w:rPr>
          <w:rFonts w:hint="eastAsia" w:cs="宋体"/>
          <w:sz w:val="24"/>
          <w:szCs w:val="24"/>
          <w:highlight w:val="none"/>
          <w:u w:val="single"/>
          <w:lang w:val="en-US" w:eastAsia="zh-CN"/>
        </w:rPr>
        <w:t>（</w:t>
      </w:r>
      <w:r>
        <w:rPr>
          <w:rFonts w:hint="eastAsia" w:ascii="宋体" w:hAnsi="宋体" w:eastAsia="宋体" w:cs="宋体"/>
          <w:color w:val="000000"/>
          <w:spacing w:val="0"/>
          <w:w w:val="100"/>
          <w:position w:val="0"/>
          <w:sz w:val="24"/>
          <w:szCs w:val="24"/>
          <w:highlight w:val="none"/>
          <w:u w:val="single"/>
        </w:rPr>
        <w:t>盖单位</w:t>
      </w:r>
      <w:r>
        <w:rPr>
          <w:rFonts w:hint="eastAsia" w:cs="宋体"/>
          <w:color w:val="000000"/>
          <w:spacing w:val="0"/>
          <w:w w:val="100"/>
          <w:position w:val="0"/>
          <w:sz w:val="24"/>
          <w:szCs w:val="24"/>
          <w:highlight w:val="none"/>
          <w:u w:val="single"/>
          <w:lang w:eastAsia="zh-CN"/>
        </w:rPr>
        <w:t>公</w:t>
      </w:r>
      <w:r>
        <w:rPr>
          <w:rFonts w:hint="eastAsia" w:ascii="宋体" w:hAnsi="宋体" w:eastAsia="宋体" w:cs="宋体"/>
          <w:color w:val="000000"/>
          <w:spacing w:val="0"/>
          <w:w w:val="100"/>
          <w:position w:val="0"/>
          <w:sz w:val="24"/>
          <w:szCs w:val="24"/>
          <w:highlight w:val="none"/>
          <w:u w:val="single"/>
        </w:rPr>
        <w:t>章</w:t>
      </w:r>
      <w:r>
        <w:rPr>
          <w:rFonts w:hint="eastAsia" w:cs="宋体"/>
          <w:color w:val="000000"/>
          <w:spacing w:val="0"/>
          <w:w w:val="100"/>
          <w:position w:val="0"/>
          <w:sz w:val="24"/>
          <w:szCs w:val="24"/>
          <w:highlight w:val="none"/>
          <w:u w:val="single"/>
          <w:lang w:eastAsia="zh-CN"/>
        </w:rPr>
        <w:t>）</w:t>
      </w:r>
      <w:bookmarkEnd w:id="164"/>
    </w:p>
    <w:p w14:paraId="75A06854">
      <w:pPr>
        <w:pStyle w:val="26"/>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40" w:lineRule="exact"/>
        <w:ind w:left="0" w:right="0" w:firstLine="480" w:firstLineChars="200"/>
        <w:jc w:val="right"/>
        <w:textAlignment w:val="auto"/>
        <w:rPr>
          <w:rFonts w:hint="eastAsia" w:ascii="宋体" w:hAnsi="宋体" w:eastAsia="宋体" w:cs="宋体"/>
          <w:color w:val="000000"/>
          <w:spacing w:val="0"/>
          <w:w w:val="100"/>
          <w:position w:val="0"/>
          <w:sz w:val="24"/>
          <w:szCs w:val="24"/>
          <w:highlight w:val="none"/>
          <w:u w:val="single"/>
        </w:rPr>
      </w:pPr>
      <w:r>
        <w:rPr>
          <w:rFonts w:hint="eastAsia" w:ascii="宋体" w:hAnsi="宋体" w:eastAsia="宋体" w:cs="宋体"/>
          <w:color w:val="000000"/>
          <w:spacing w:val="0"/>
          <w:w w:val="100"/>
          <w:position w:val="0"/>
          <w:sz w:val="24"/>
          <w:szCs w:val="24"/>
          <w:highlight w:val="none"/>
        </w:rPr>
        <w:t>法定代表人</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单位负责人</w:t>
      </w:r>
      <w:r>
        <w:rPr>
          <w:rFonts w:hint="eastAsia" w:cs="宋体"/>
          <w:color w:val="000000"/>
          <w:spacing w:val="0"/>
          <w:w w:val="100"/>
          <w:position w:val="0"/>
          <w:sz w:val="24"/>
          <w:szCs w:val="24"/>
          <w:highlight w:val="none"/>
          <w:lang w:eastAsia="zh-CN"/>
        </w:rPr>
        <w:t>）</w:t>
      </w:r>
      <w:r>
        <w:rPr>
          <w:rFonts w:hint="eastAsia" w:ascii="宋体" w:hAnsi="宋体" w:eastAsia="宋体" w:cs="宋体"/>
          <w:color w:val="000000"/>
          <w:spacing w:val="0"/>
          <w:w w:val="100"/>
          <w:position w:val="0"/>
          <w:sz w:val="24"/>
          <w:szCs w:val="24"/>
          <w:highlight w:val="none"/>
        </w:rPr>
        <w:t>或其授权的代理人：</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u w:val="single"/>
        </w:rPr>
        <w:t>签字</w:t>
      </w:r>
      <w:r>
        <w:rPr>
          <w:rFonts w:hint="eastAsia" w:cs="宋体"/>
          <w:color w:val="000000"/>
          <w:spacing w:val="0"/>
          <w:w w:val="100"/>
          <w:position w:val="0"/>
          <w:sz w:val="24"/>
          <w:szCs w:val="24"/>
          <w:highlight w:val="none"/>
          <w:u w:val="single"/>
          <w:lang w:eastAsia="zh-CN"/>
        </w:rPr>
        <w:t>或盖章）</w:t>
      </w:r>
    </w:p>
    <w:p w14:paraId="0E091C8B">
      <w:pPr>
        <w:pStyle w:val="26"/>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40" w:lineRule="exact"/>
        <w:ind w:right="0" w:firstLine="2553" w:firstLineChars="1064"/>
        <w:jc w:val="left"/>
        <w:textAlignment w:val="auto"/>
        <w:rPr>
          <w:rFonts w:hint="eastAsia" w:cs="宋体"/>
          <w:sz w:val="24"/>
          <w:szCs w:val="24"/>
          <w:highlight w:val="none"/>
          <w:u w:val="single"/>
          <w:lang w:val="en-US" w:eastAsia="zh-CN"/>
        </w:rPr>
      </w:pPr>
      <w:r>
        <w:rPr>
          <w:rFonts w:hint="eastAsia" w:ascii="宋体" w:hAnsi="宋体" w:eastAsia="宋体" w:cs="宋体"/>
          <w:color w:val="000000"/>
          <w:spacing w:val="0"/>
          <w:w w:val="100"/>
          <w:position w:val="0"/>
          <w:sz w:val="24"/>
          <w:szCs w:val="24"/>
          <w:highlight w:val="none"/>
        </w:rPr>
        <w:t xml:space="preserve">地 </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址：</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p>
    <w:p w14:paraId="7EFA4597">
      <w:pPr>
        <w:pStyle w:val="26"/>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40" w:lineRule="exact"/>
        <w:ind w:right="0" w:firstLine="2553" w:firstLineChars="1064"/>
        <w:jc w:val="left"/>
        <w:textAlignment w:val="auto"/>
        <w:rPr>
          <w:rFonts w:hint="eastAsia" w:cs="宋体"/>
          <w:sz w:val="24"/>
          <w:szCs w:val="24"/>
          <w:highlight w:val="none"/>
          <w:u w:val="single"/>
          <w:lang w:val="en-US" w:eastAsia="zh-CN"/>
        </w:rPr>
      </w:pPr>
      <w:r>
        <w:rPr>
          <w:rFonts w:hint="eastAsia" w:ascii="宋体" w:hAnsi="宋体" w:eastAsia="宋体" w:cs="宋体"/>
          <w:color w:val="000000"/>
          <w:spacing w:val="0"/>
          <w:w w:val="100"/>
          <w:position w:val="0"/>
          <w:sz w:val="24"/>
          <w:szCs w:val="24"/>
          <w:highlight w:val="none"/>
        </w:rPr>
        <w:t>电子邮箱：</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p>
    <w:p w14:paraId="6F521155">
      <w:pPr>
        <w:pStyle w:val="26"/>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40" w:lineRule="exact"/>
        <w:ind w:right="0" w:firstLine="2553" w:firstLineChars="1064"/>
        <w:jc w:val="left"/>
        <w:textAlignment w:val="auto"/>
        <w:rPr>
          <w:rFonts w:hint="eastAsia" w:ascii="宋体" w:hAnsi="宋体" w:eastAsia="宋体" w:cs="宋体"/>
          <w:sz w:val="24"/>
          <w:szCs w:val="24"/>
          <w:highlight w:val="none"/>
          <w:u w:val="single"/>
        </w:rPr>
      </w:pPr>
      <w:r>
        <w:rPr>
          <w:rFonts w:hint="eastAsia" w:ascii="宋体" w:hAnsi="宋体" w:eastAsia="宋体" w:cs="宋体"/>
          <w:color w:val="000000"/>
          <w:spacing w:val="0"/>
          <w:w w:val="100"/>
          <w:position w:val="0"/>
          <w:sz w:val="24"/>
          <w:szCs w:val="24"/>
          <w:highlight w:val="none"/>
        </w:rPr>
        <w:t xml:space="preserve">电 </w:t>
      </w:r>
      <w:r>
        <w:rPr>
          <w:rFonts w:hint="eastAsia" w:cs="宋体"/>
          <w:color w:val="000000"/>
          <w:spacing w:val="0"/>
          <w:w w:val="100"/>
          <w:position w:val="0"/>
          <w:sz w:val="24"/>
          <w:szCs w:val="24"/>
          <w:highlight w:val="none"/>
          <w:lang w:val="en-US" w:eastAsia="zh-CN"/>
        </w:rPr>
        <w:t xml:space="preserve"> </w:t>
      </w:r>
      <w:r>
        <w:rPr>
          <w:rFonts w:hint="eastAsia" w:ascii="宋体" w:hAnsi="宋体" w:eastAsia="宋体" w:cs="宋体"/>
          <w:color w:val="000000"/>
          <w:spacing w:val="0"/>
          <w:w w:val="100"/>
          <w:position w:val="0"/>
          <w:sz w:val="24"/>
          <w:szCs w:val="24"/>
          <w:highlight w:val="none"/>
        </w:rPr>
        <w:t>话：</w:t>
      </w:r>
      <w:r>
        <w:rPr>
          <w:rFonts w:hint="eastAsia" w:ascii="宋体" w:hAnsi="宋体" w:eastAsia="宋体" w:cs="宋体"/>
          <w:sz w:val="24"/>
          <w:szCs w:val="24"/>
          <w:highlight w:val="none"/>
          <w:u w:val="single"/>
        </w:rPr>
        <w:t xml:space="preserve"> </w:t>
      </w:r>
      <w:r>
        <w:rPr>
          <w:rFonts w:hint="eastAsia" w:cs="宋体"/>
          <w:color w:val="000000"/>
          <w:spacing w:val="0"/>
          <w:w w:val="100"/>
          <w:position w:val="0"/>
          <w:sz w:val="24"/>
          <w:szCs w:val="24"/>
          <w:highlight w:val="none"/>
          <w:u w:val="single"/>
          <w:lang w:val="en-US" w:eastAsia="zh-CN"/>
        </w:rPr>
        <w:t xml:space="preserve">                                              </w:t>
      </w:r>
    </w:p>
    <w:p w14:paraId="468F9D73">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40" w:lineRule="exact"/>
        <w:ind w:left="0" w:right="0" w:firstLine="480" w:firstLineChars="200"/>
        <w:jc w:val="right"/>
        <w:textAlignment w:val="auto"/>
        <w:rPr>
          <w:rFonts w:hint="eastAsia" w:cs="宋体"/>
          <w:color w:val="000000"/>
          <w:spacing w:val="0"/>
          <w:w w:val="100"/>
          <w:position w:val="0"/>
          <w:sz w:val="24"/>
          <w:szCs w:val="24"/>
          <w:highlight w:val="none"/>
          <w:lang w:eastAsia="zh-CN"/>
        </w:rPr>
      </w:pPr>
      <w:r>
        <w:rPr>
          <w:rFonts w:hint="eastAsia"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rPr>
        <w:t>年</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ascii="宋体" w:hAnsi="宋体" w:eastAsia="宋体" w:cs="宋体"/>
          <w:color w:val="000000"/>
          <w:spacing w:val="0"/>
          <w:w w:val="100"/>
          <w:position w:val="0"/>
          <w:sz w:val="24"/>
          <w:szCs w:val="24"/>
          <w:highlight w:val="none"/>
        </w:rPr>
        <w:t>月</w:t>
      </w:r>
      <w:r>
        <w:rPr>
          <w:rFonts w:hint="eastAsia" w:ascii="宋体" w:hAnsi="宋体" w:eastAsia="宋体" w:cs="宋体"/>
          <w:sz w:val="24"/>
          <w:szCs w:val="24"/>
          <w:highlight w:val="none"/>
          <w:u w:val="single"/>
        </w:rPr>
        <w:t xml:space="preserve"> </w:t>
      </w:r>
      <w:r>
        <w:rPr>
          <w:rFonts w:hint="eastAsia" w:cs="宋体"/>
          <w:sz w:val="24"/>
          <w:szCs w:val="24"/>
          <w:highlight w:val="none"/>
          <w:u w:val="single"/>
          <w:lang w:val="en-US" w:eastAsia="zh-CN"/>
        </w:rPr>
        <w:t xml:space="preserve">   </w:t>
      </w:r>
      <w:r>
        <w:rPr>
          <w:rFonts w:hint="eastAsia" w:cs="宋体"/>
          <w:color w:val="000000"/>
          <w:spacing w:val="0"/>
          <w:w w:val="100"/>
          <w:position w:val="0"/>
          <w:sz w:val="24"/>
          <w:szCs w:val="24"/>
          <w:highlight w:val="none"/>
          <w:lang w:eastAsia="zh-CN"/>
        </w:rPr>
        <w:t>日</w:t>
      </w:r>
    </w:p>
    <w:p w14:paraId="05422217">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40" w:lineRule="exact"/>
        <w:ind w:left="0" w:leftChars="0" w:right="0" w:firstLine="0" w:firstLineChars="0"/>
        <w:jc w:val="both"/>
        <w:textAlignment w:val="auto"/>
        <w:rPr>
          <w:rFonts w:hint="eastAsia" w:cs="宋体"/>
          <w:color w:val="000000"/>
          <w:spacing w:val="0"/>
          <w:w w:val="100"/>
          <w:position w:val="0"/>
          <w:sz w:val="24"/>
          <w:szCs w:val="24"/>
          <w:highlight w:val="none"/>
          <w:lang w:eastAsia="zh-CN"/>
        </w:rPr>
      </w:pPr>
    </w:p>
    <w:p w14:paraId="109D59E2">
      <w:pPr>
        <w:shd w:val="clear" w:color="auto" w:fill="auto"/>
        <w:jc w:val="center"/>
        <w:rPr>
          <w:rFonts w:hint="eastAsia" w:ascii="宋体" w:hAnsi="宋体" w:eastAsia="宋体" w:cs="宋体"/>
          <w:b/>
          <w:bCs/>
          <w:color w:val="000000"/>
          <w:spacing w:val="0"/>
          <w:w w:val="100"/>
          <w:position w:val="0"/>
          <w:sz w:val="32"/>
          <w:szCs w:val="32"/>
          <w:highlight w:val="none"/>
          <w:lang w:val="en-US" w:eastAsia="zh-CN"/>
        </w:rPr>
      </w:pPr>
      <w:r>
        <w:rPr>
          <w:rFonts w:hint="eastAsia" w:ascii="宋体" w:hAnsi="宋体" w:eastAsia="宋体" w:cs="宋体"/>
          <w:b/>
          <w:bCs/>
          <w:color w:val="000000"/>
          <w:spacing w:val="0"/>
          <w:w w:val="100"/>
          <w:position w:val="0"/>
          <w:sz w:val="32"/>
          <w:szCs w:val="32"/>
          <w:highlight w:val="none"/>
          <w:lang w:val="en-US" w:eastAsia="zh-CN"/>
        </w:rPr>
        <w:t>二、营业执照文件</w:t>
      </w:r>
    </w:p>
    <w:p w14:paraId="33BED78F">
      <w:pPr>
        <w:spacing w:line="0" w:lineRule="atLeast"/>
        <w:ind w:firstLine="480" w:firstLineChars="200"/>
        <w:rPr>
          <w:rFonts w:hint="eastAsia" w:ascii="宋体" w:hAnsi="宋体" w:eastAsia="宋体" w:cs="宋体"/>
          <w:color w:val="000000"/>
          <w:spacing w:val="0"/>
          <w:w w:val="100"/>
          <w:position w:val="0"/>
          <w:sz w:val="24"/>
          <w:szCs w:val="24"/>
          <w:highlight w:val="none"/>
          <w:u w:val="none"/>
          <w:shd w:val="clear" w:color="auto" w:fill="auto"/>
          <w:lang w:val="en-US" w:eastAsia="zh-CN" w:bidi="zh-TW"/>
        </w:rPr>
      </w:pPr>
      <w:r>
        <w:rPr>
          <w:rFonts w:hint="eastAsia" w:ascii="宋体" w:hAnsi="宋体" w:eastAsia="宋体" w:cs="宋体"/>
          <w:color w:val="000000"/>
          <w:spacing w:val="0"/>
          <w:w w:val="100"/>
          <w:position w:val="0"/>
          <w:sz w:val="24"/>
          <w:szCs w:val="24"/>
          <w:highlight w:val="none"/>
          <w:u w:val="none"/>
          <w:shd w:val="clear" w:color="auto" w:fill="auto"/>
          <w:lang w:val="en-US" w:eastAsia="zh-CN" w:bidi="zh-TW"/>
        </w:rPr>
        <w:t>供应商需加盖公章，且内容无涂改。</w:t>
      </w:r>
    </w:p>
    <w:p w14:paraId="7BD7FC90">
      <w:pPr>
        <w:pStyle w:val="9"/>
        <w:rPr>
          <w:rFonts w:hint="eastAsia" w:ascii="宋体" w:hAnsi="宋体" w:eastAsia="宋体" w:cs="宋体"/>
          <w:color w:val="000000"/>
          <w:spacing w:val="0"/>
          <w:w w:val="100"/>
          <w:position w:val="0"/>
          <w:sz w:val="24"/>
          <w:szCs w:val="24"/>
          <w:highlight w:val="none"/>
          <w:u w:val="none"/>
          <w:shd w:val="clear" w:color="auto" w:fill="auto"/>
          <w:lang w:val="en-US" w:eastAsia="zh-CN" w:bidi="zh-TW"/>
        </w:rPr>
      </w:pPr>
    </w:p>
    <w:p w14:paraId="1C96859B">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302F065C">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2E1D74E8">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6B26F722">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1699D061">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0941EAB7">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02323ED0">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5783F2C2">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1A540D67">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23815284">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0748E164">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4AF431B1">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7CB93336">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500A967C">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56668C7F">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145FC60A">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07D74E2D">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0A442BEE">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4C9E6B1E">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143F12B0">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30210A1A">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1FC3193D">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045D6B1A">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6B316743">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highlight w:val="none"/>
          <w:lang w:eastAsia="zh-CN"/>
        </w:rPr>
      </w:pPr>
    </w:p>
    <w:p w14:paraId="197A1830">
      <w:pPr>
        <w:pStyle w:val="26"/>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leftChars="0" w:right="0" w:firstLine="0" w:firstLineChars="0"/>
        <w:jc w:val="both"/>
        <w:textAlignment w:val="auto"/>
        <w:rPr>
          <w:rFonts w:hint="eastAsia" w:cs="宋体"/>
          <w:color w:val="000000"/>
          <w:spacing w:val="0"/>
          <w:w w:val="100"/>
          <w:position w:val="0"/>
          <w:sz w:val="24"/>
          <w:szCs w:val="24"/>
          <w:highlight w:val="none"/>
          <w:lang w:eastAsia="zh-CN"/>
        </w:rPr>
      </w:pPr>
    </w:p>
    <w:sectPr>
      <w:headerReference r:id="rId10" w:type="default"/>
      <w:footerReference r:id="rId11" w:type="default"/>
      <w:pgSz w:w="11906" w:h="16838"/>
      <w:pgMar w:top="1440" w:right="1800" w:bottom="1440" w:left="1800" w:header="0" w:footer="1701"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A6948">
    <w:pPr>
      <w:widowControl w:val="0"/>
      <w:spacing w:line="1" w:lineRule="exact"/>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F1BF3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9F1BF3C">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23E6D">
    <w:pPr>
      <w:widowControl w:val="0"/>
      <w:spacing w:line="1" w:lineRule="exact"/>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7FEE45">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B7FEE45">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EB3E7">
    <w:pPr>
      <w:widowControl w:val="0"/>
      <w:spacing w:line="1" w:lineRule="exact"/>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3060C">
                          <w:pPr>
                            <w:pStyle w:val="12"/>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8D3060C">
                    <w:pPr>
                      <w:pStyle w:val="12"/>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56C53">
    <w:pPr>
      <w:widowControl w:val="0"/>
      <w:spacing w:line="1" w:lineRule="exact"/>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D0E2C">
                          <w:pPr>
                            <w:pStyle w:val="12"/>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A9D0E2C">
                    <w:pPr>
                      <w:pStyle w:val="12"/>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F3C04">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847090</wp:posOffset>
              </wp:positionH>
              <wp:positionV relativeFrom="page">
                <wp:posOffset>1016635</wp:posOffset>
              </wp:positionV>
              <wp:extent cx="1450975" cy="106680"/>
              <wp:effectExtent l="0" t="0" r="0" b="0"/>
              <wp:wrapNone/>
              <wp:docPr id="1" name="Shape 693"/>
              <wp:cNvGraphicFramePr/>
              <a:graphic xmlns:a="http://schemas.openxmlformats.org/drawingml/2006/main">
                <a:graphicData uri="http://schemas.microsoft.com/office/word/2010/wordprocessingShape">
                  <wps:wsp>
                    <wps:cNvSpPr txBox="1"/>
                    <wps:spPr>
                      <a:xfrm>
                        <a:off x="0" y="0"/>
                        <a:ext cx="1450975" cy="106680"/>
                      </a:xfrm>
                      <a:prstGeom prst="rect">
                        <a:avLst/>
                      </a:prstGeom>
                      <a:noFill/>
                    </wps:spPr>
                    <wps:txbx>
                      <w:txbxContent>
                        <w:p w14:paraId="77272211">
                          <w:pPr>
                            <w:pStyle w:val="31"/>
                            <w:keepNext w:val="0"/>
                            <w:keepLines w:val="0"/>
                            <w:widowControl w:val="0"/>
                            <w:shd w:val="clear" w:color="auto" w:fill="auto"/>
                            <w:bidi w:val="0"/>
                            <w:spacing w:before="0" w:after="0" w:line="240" w:lineRule="auto"/>
                            <w:ind w:left="0" w:right="0" w:firstLine="0"/>
                            <w:jc w:val="left"/>
                            <w:rPr>
                              <w:sz w:val="16"/>
                              <w:szCs w:val="16"/>
                            </w:rPr>
                          </w:pPr>
                        </w:p>
                      </w:txbxContent>
                    </wps:txbx>
                    <wps:bodyPr wrap="none" lIns="0" tIns="0" rIns="0" bIns="0">
                      <a:spAutoFit/>
                    </wps:bodyPr>
                  </wps:wsp>
                </a:graphicData>
              </a:graphic>
            </wp:anchor>
          </w:drawing>
        </mc:Choice>
        <mc:Fallback>
          <w:pict>
            <v:shape id="Shape 693" o:spid="_x0000_s1026" o:spt="202" type="#_x0000_t202" style="position:absolute;left:0pt;margin-left:66.7pt;margin-top:80.05pt;height:8.4pt;width:114.25pt;mso-position-horizontal-relative:page;mso-position-vertical-relative:page;mso-wrap-style:none;z-index:-251657216;mso-width-relative:page;mso-height-relative:page;" filled="f" stroked="f" coordsize="21600,21600" o:gfxdata="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Yt5c2&#10;1wAAAAsBAAAPAAAAAAAAAAEAIAAAACIAAABkcnMvZG93bnJldi54bWxQSwECFAAUAAAACACHTuJA&#10;qmIGi7ABAAByAwAADgAAAAAAAAABACAAAAAmAQAAZHJzL2Uyb0RvYy54bWxQSwUGAAAAAAYABgBZ&#10;AQAASAUAAAAA&#10;">
              <v:fill on="f" focussize="0,0"/>
              <v:stroke on="f"/>
              <v:imagedata o:title=""/>
              <o:lock v:ext="edit" aspectratio="f"/>
              <v:textbox inset="0mm,0mm,0mm,0mm" style="mso-fit-shape-to-text:t;">
                <w:txbxContent>
                  <w:p w14:paraId="77272211">
                    <w:pPr>
                      <w:pStyle w:val="31"/>
                      <w:keepNext w:val="0"/>
                      <w:keepLines w:val="0"/>
                      <w:widowControl w:val="0"/>
                      <w:shd w:val="clear" w:color="auto" w:fill="auto"/>
                      <w:bidi w:val="0"/>
                      <w:spacing w:before="0" w:after="0" w:line="240" w:lineRule="auto"/>
                      <w:ind w:left="0" w:right="0" w:firstLine="0"/>
                      <w:jc w:val="left"/>
                      <w:rPr>
                        <w:sz w:val="16"/>
                        <w:szCs w:val="16"/>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11E49">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847090</wp:posOffset>
              </wp:positionH>
              <wp:positionV relativeFrom="page">
                <wp:posOffset>1016635</wp:posOffset>
              </wp:positionV>
              <wp:extent cx="1450975" cy="106680"/>
              <wp:effectExtent l="0" t="0" r="0" b="0"/>
              <wp:wrapNone/>
              <wp:docPr id="693" name="Shape 693"/>
              <wp:cNvGraphicFramePr/>
              <a:graphic xmlns:a="http://schemas.openxmlformats.org/drawingml/2006/main">
                <a:graphicData uri="http://schemas.microsoft.com/office/word/2010/wordprocessingShape">
                  <wps:wsp>
                    <wps:cNvSpPr txBox="1"/>
                    <wps:spPr>
                      <a:xfrm>
                        <a:off x="0" y="0"/>
                        <a:ext cx="1450975" cy="106680"/>
                      </a:xfrm>
                      <a:prstGeom prst="rect">
                        <a:avLst/>
                      </a:prstGeom>
                      <a:noFill/>
                    </wps:spPr>
                    <wps:txbx>
                      <w:txbxContent>
                        <w:p w14:paraId="4CCB4664">
                          <w:pPr>
                            <w:pStyle w:val="31"/>
                            <w:keepNext w:val="0"/>
                            <w:keepLines w:val="0"/>
                            <w:widowControl w:val="0"/>
                            <w:shd w:val="clear" w:color="auto" w:fill="auto"/>
                            <w:bidi w:val="0"/>
                            <w:spacing w:before="0" w:after="0" w:line="240" w:lineRule="auto"/>
                            <w:ind w:left="0" w:right="0" w:firstLine="0"/>
                            <w:jc w:val="left"/>
                            <w:rPr>
                              <w:sz w:val="16"/>
                              <w:szCs w:val="16"/>
                            </w:rPr>
                          </w:pPr>
                        </w:p>
                      </w:txbxContent>
                    </wps:txbx>
                    <wps:bodyPr wrap="none" lIns="0" tIns="0" rIns="0" bIns="0">
                      <a:spAutoFit/>
                    </wps:bodyPr>
                  </wps:wsp>
                </a:graphicData>
              </a:graphic>
            </wp:anchor>
          </w:drawing>
        </mc:Choice>
        <mc:Fallback>
          <w:pict>
            <v:shape id="Shape 693" o:spid="_x0000_s1026" o:spt="202" type="#_x0000_t202" style="position:absolute;left:0pt;margin-left:66.7pt;margin-top:80.05pt;height:8.4pt;width:114.25pt;mso-position-horizontal-relative:page;mso-position-vertical-relative:page;mso-wrap-style:none;z-index:-251657216;mso-width-relative:page;mso-height-relative:page;" filled="f" stroked="f" coordsize="21600,21600" o:gfxdata="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GLeX&#10;NtcAAAALAQAADwAAAAAAAAABACAAAAAiAAAAZHJzL2Rvd25yZXYueG1sUEsBAhQAFAAAAAgAh07i&#10;QIovbsCxAQAAdAMAAA4AAAAAAAAAAQAgAAAAJgEAAGRycy9lMm9Eb2MueG1sUEsFBgAAAAAGAAYA&#10;WQEAAEkFAAAAAA==&#10;">
              <v:fill on="f" focussize="0,0"/>
              <v:stroke on="f"/>
              <v:imagedata o:title=""/>
              <o:lock v:ext="edit" aspectratio="f"/>
              <v:textbox inset="0mm,0mm,0mm,0mm" style="mso-fit-shape-to-text:t;">
                <w:txbxContent>
                  <w:p w14:paraId="4CCB4664">
                    <w:pPr>
                      <w:pStyle w:val="31"/>
                      <w:keepNext w:val="0"/>
                      <w:keepLines w:val="0"/>
                      <w:widowControl w:val="0"/>
                      <w:shd w:val="clear" w:color="auto" w:fill="auto"/>
                      <w:bidi w:val="0"/>
                      <w:spacing w:before="0" w:after="0" w:line="240" w:lineRule="auto"/>
                      <w:ind w:left="0" w:right="0" w:firstLine="0"/>
                      <w:jc w:val="left"/>
                      <w:rPr>
                        <w:sz w:val="16"/>
                        <w:szCs w:val="16"/>
                      </w:rPr>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3F154">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5632450</wp:posOffset>
              </wp:positionH>
              <wp:positionV relativeFrom="page">
                <wp:posOffset>986155</wp:posOffset>
              </wp:positionV>
              <wp:extent cx="1121410" cy="106680"/>
              <wp:effectExtent l="0" t="0" r="0" b="0"/>
              <wp:wrapNone/>
              <wp:docPr id="80" name="Shape 233"/>
              <wp:cNvGraphicFramePr/>
              <a:graphic xmlns:a="http://schemas.openxmlformats.org/drawingml/2006/main">
                <a:graphicData uri="http://schemas.microsoft.com/office/word/2010/wordprocessingShape">
                  <wps:wsp>
                    <wps:cNvSpPr txBox="1"/>
                    <wps:spPr>
                      <a:xfrm>
                        <a:off x="0" y="0"/>
                        <a:ext cx="1121410" cy="106680"/>
                      </a:xfrm>
                      <a:prstGeom prst="rect">
                        <a:avLst/>
                      </a:prstGeom>
                      <a:noFill/>
                    </wps:spPr>
                    <wps:txbx>
                      <w:txbxContent>
                        <w:p w14:paraId="7924641B">
                          <w:pPr>
                            <w:pStyle w:val="31"/>
                            <w:keepNext w:val="0"/>
                            <w:keepLines w:val="0"/>
                            <w:widowControl w:val="0"/>
                            <w:shd w:val="clear" w:color="auto" w:fill="auto"/>
                            <w:bidi w:val="0"/>
                            <w:spacing w:before="0" w:after="0" w:line="240" w:lineRule="auto"/>
                            <w:ind w:left="0" w:right="0" w:firstLine="0"/>
                            <w:jc w:val="left"/>
                            <w:rPr>
                              <w:sz w:val="16"/>
                              <w:szCs w:val="16"/>
                            </w:rPr>
                          </w:pPr>
                        </w:p>
                      </w:txbxContent>
                    </wps:txbx>
                    <wps:bodyPr wrap="none" lIns="0" tIns="0" rIns="0" bIns="0">
                      <a:spAutoFit/>
                    </wps:bodyPr>
                  </wps:wsp>
                </a:graphicData>
              </a:graphic>
            </wp:anchor>
          </w:drawing>
        </mc:Choice>
        <mc:Fallback>
          <w:pict>
            <v:shape id="Shape 233" o:spid="_x0000_s1026" o:spt="202" type="#_x0000_t202" style="position:absolute;left:0pt;margin-left:443.5pt;margin-top:77.65pt;height:8.4pt;width:88.3pt;mso-position-horizontal-relative:page;mso-position-vertical-relative:page;mso-wrap-style:none;z-index:-251657216;mso-width-relative:page;mso-height-relative:page;" filled="f" stroked="f" coordsize="21600,21600" o:gfxdata="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apbhY9gA&#10;AAAMAQAADwAAAAAAAAABACAAAAAiAAAAZHJzL2Rvd25yZXYueG1sUEsBAhQAFAAAAAgAh07iQOkl&#10;2U+tAQAAcwMAAA4AAAAAAAAAAQAgAAAAJwEAAGRycy9lMm9Eb2MueG1sUEsFBgAAAAAGAAYAWQEA&#10;AEYFAAAAAA==&#10;">
              <v:fill on="f" focussize="0,0"/>
              <v:stroke on="f"/>
              <v:imagedata o:title=""/>
              <o:lock v:ext="edit" aspectratio="f"/>
              <v:textbox inset="0mm,0mm,0mm,0mm" style="mso-fit-shape-to-text:t;">
                <w:txbxContent>
                  <w:p w14:paraId="7924641B">
                    <w:pPr>
                      <w:pStyle w:val="31"/>
                      <w:keepNext w:val="0"/>
                      <w:keepLines w:val="0"/>
                      <w:widowControl w:val="0"/>
                      <w:shd w:val="clear" w:color="auto" w:fill="auto"/>
                      <w:bidi w:val="0"/>
                      <w:spacing w:before="0" w:after="0" w:line="240" w:lineRule="auto"/>
                      <w:ind w:left="0" w:right="0" w:firstLine="0"/>
                      <w:jc w:val="left"/>
                      <w:rPr>
                        <w:sz w:val="16"/>
                        <w:szCs w:val="16"/>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DD6E0E"/>
    <w:multiLevelType w:val="singleLevel"/>
    <w:tmpl w:val="9EDD6E0E"/>
    <w:lvl w:ilvl="0" w:tentative="0">
      <w:start w:val="3"/>
      <w:numFmt w:val="decimal"/>
      <w:suff w:val="nothing"/>
      <w:lvlText w:val="%1、"/>
      <w:lvlJc w:val="left"/>
    </w:lvl>
  </w:abstractNum>
  <w:abstractNum w:abstractNumId="1">
    <w:nsid w:val="F4779D73"/>
    <w:multiLevelType w:val="singleLevel"/>
    <w:tmpl w:val="F4779D73"/>
    <w:lvl w:ilvl="0" w:tentative="0">
      <w:start w:val="1"/>
      <w:numFmt w:val="decimal"/>
      <w:suff w:val="nothing"/>
      <w:lvlText w:val="%1、"/>
      <w:lvlJc w:val="left"/>
    </w:lvl>
  </w:abstractNum>
  <w:abstractNum w:abstractNumId="2">
    <w:nsid w:val="2F801418"/>
    <w:multiLevelType w:val="singleLevel"/>
    <w:tmpl w:val="2F801418"/>
    <w:lvl w:ilvl="0" w:tentative="0">
      <w:start w:val="4"/>
      <w:numFmt w:val="chineseCounting"/>
      <w:suff w:val="nothing"/>
      <w:lvlText w:val="%1、"/>
      <w:lvlJc w:val="left"/>
      <w:rPr>
        <w:rFonts w:hint="eastAsia"/>
      </w:rPr>
    </w:lvl>
  </w:abstractNum>
  <w:abstractNum w:abstractNumId="3">
    <w:nsid w:val="31BC7490"/>
    <w:multiLevelType w:val="singleLevel"/>
    <w:tmpl w:val="31BC7490"/>
    <w:lvl w:ilvl="0" w:tentative="0">
      <w:start w:val="2"/>
      <w:numFmt w:val="decimal"/>
      <w:suff w:val="nothing"/>
      <w:lvlText w:val="%1、"/>
      <w:lvlJc w:val="left"/>
    </w:lvl>
  </w:abstractNum>
  <w:abstractNum w:abstractNumId="4">
    <w:nsid w:val="436FCA0E"/>
    <w:multiLevelType w:val="singleLevel"/>
    <w:tmpl w:val="436FCA0E"/>
    <w:lvl w:ilvl="0" w:tentative="0">
      <w:start w:val="1"/>
      <w:numFmt w:val="chineseCounting"/>
      <w:suff w:val="nothing"/>
      <w:lvlText w:val="%1、"/>
      <w:lvlJc w:val="left"/>
      <w:rPr>
        <w:rFonts w:hint="eastAsia"/>
      </w:rPr>
    </w:lvl>
  </w:abstractNum>
  <w:abstractNum w:abstractNumId="5">
    <w:nsid w:val="78C301BC"/>
    <w:multiLevelType w:val="singleLevel"/>
    <w:tmpl w:val="78C301BC"/>
    <w:lvl w:ilvl="0" w:tentative="0">
      <w:start w:val="6"/>
      <w:numFmt w:val="decimal"/>
      <w:suff w:val="nothing"/>
      <w:lvlText w:val="%1、"/>
      <w:lvlJc w:val="left"/>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kZGQ4ZTQxZmIxMGIzMTY4NGM3YjEwMWU1MzRmZGYifQ=="/>
    <w:docVar w:name="KSO_WPS_MARK_KEY" w:val="4d0e0d1a-1e68-48be-80ae-c9b624020ee9"/>
  </w:docVars>
  <w:rsids>
    <w:rsidRoot w:val="705539D7"/>
    <w:rsid w:val="00393BD9"/>
    <w:rsid w:val="01A63033"/>
    <w:rsid w:val="020B32FB"/>
    <w:rsid w:val="05306D28"/>
    <w:rsid w:val="06606ACF"/>
    <w:rsid w:val="07CA07CF"/>
    <w:rsid w:val="086A140A"/>
    <w:rsid w:val="0B344394"/>
    <w:rsid w:val="0F8C298F"/>
    <w:rsid w:val="0FB765F0"/>
    <w:rsid w:val="1017657C"/>
    <w:rsid w:val="113F5142"/>
    <w:rsid w:val="11C72B5F"/>
    <w:rsid w:val="12011659"/>
    <w:rsid w:val="12A75C4F"/>
    <w:rsid w:val="12F31522"/>
    <w:rsid w:val="1346311F"/>
    <w:rsid w:val="155838BF"/>
    <w:rsid w:val="15E56298"/>
    <w:rsid w:val="15F20E81"/>
    <w:rsid w:val="15F47DAE"/>
    <w:rsid w:val="15FB61D7"/>
    <w:rsid w:val="1684355B"/>
    <w:rsid w:val="179D70B4"/>
    <w:rsid w:val="182D5183"/>
    <w:rsid w:val="19167543"/>
    <w:rsid w:val="1A352DDF"/>
    <w:rsid w:val="1B780BA6"/>
    <w:rsid w:val="1BC752FA"/>
    <w:rsid w:val="1C75322F"/>
    <w:rsid w:val="1C870ED2"/>
    <w:rsid w:val="1DC07CF2"/>
    <w:rsid w:val="1EC41020"/>
    <w:rsid w:val="1FE66D17"/>
    <w:rsid w:val="215737CD"/>
    <w:rsid w:val="217C26E3"/>
    <w:rsid w:val="21870755"/>
    <w:rsid w:val="22C97440"/>
    <w:rsid w:val="2373257F"/>
    <w:rsid w:val="24BD5002"/>
    <w:rsid w:val="2500593B"/>
    <w:rsid w:val="25600CBB"/>
    <w:rsid w:val="276D5FBE"/>
    <w:rsid w:val="27C20A05"/>
    <w:rsid w:val="291C4345"/>
    <w:rsid w:val="29946B6A"/>
    <w:rsid w:val="2B812EEA"/>
    <w:rsid w:val="2C2E287A"/>
    <w:rsid w:val="2CB9227B"/>
    <w:rsid w:val="2D965674"/>
    <w:rsid w:val="2F0B754D"/>
    <w:rsid w:val="2FD603F8"/>
    <w:rsid w:val="312E697A"/>
    <w:rsid w:val="31F94C90"/>
    <w:rsid w:val="321F541F"/>
    <w:rsid w:val="324778A8"/>
    <w:rsid w:val="33310476"/>
    <w:rsid w:val="338D077F"/>
    <w:rsid w:val="342866FA"/>
    <w:rsid w:val="34621C0C"/>
    <w:rsid w:val="355A0B35"/>
    <w:rsid w:val="358838F4"/>
    <w:rsid w:val="36152722"/>
    <w:rsid w:val="362178A5"/>
    <w:rsid w:val="36642F1C"/>
    <w:rsid w:val="379D4EBE"/>
    <w:rsid w:val="387E4154"/>
    <w:rsid w:val="3CE35D12"/>
    <w:rsid w:val="3D551BA0"/>
    <w:rsid w:val="3FC83D17"/>
    <w:rsid w:val="3FDD65EB"/>
    <w:rsid w:val="40130737"/>
    <w:rsid w:val="40F0234E"/>
    <w:rsid w:val="41A2530D"/>
    <w:rsid w:val="421001C4"/>
    <w:rsid w:val="431247BC"/>
    <w:rsid w:val="444C5A43"/>
    <w:rsid w:val="4555369C"/>
    <w:rsid w:val="471656FB"/>
    <w:rsid w:val="47AD4215"/>
    <w:rsid w:val="484D1FAE"/>
    <w:rsid w:val="485B6729"/>
    <w:rsid w:val="486A50DB"/>
    <w:rsid w:val="48C77E38"/>
    <w:rsid w:val="495B5D31"/>
    <w:rsid w:val="4C6267F5"/>
    <w:rsid w:val="4E0A0EF3"/>
    <w:rsid w:val="4E8F2193"/>
    <w:rsid w:val="4EB52D03"/>
    <w:rsid w:val="50000131"/>
    <w:rsid w:val="50D43A3A"/>
    <w:rsid w:val="510456D3"/>
    <w:rsid w:val="52A631B4"/>
    <w:rsid w:val="5314773F"/>
    <w:rsid w:val="54C64DF0"/>
    <w:rsid w:val="55380A6F"/>
    <w:rsid w:val="56AB7C79"/>
    <w:rsid w:val="59177C16"/>
    <w:rsid w:val="59275DC1"/>
    <w:rsid w:val="59B952BF"/>
    <w:rsid w:val="59E61F6F"/>
    <w:rsid w:val="5B286D4F"/>
    <w:rsid w:val="5DCA0117"/>
    <w:rsid w:val="5EF80DC1"/>
    <w:rsid w:val="60020651"/>
    <w:rsid w:val="60651513"/>
    <w:rsid w:val="60C54520"/>
    <w:rsid w:val="618E722D"/>
    <w:rsid w:val="61CA2612"/>
    <w:rsid w:val="62582A4B"/>
    <w:rsid w:val="637A45D7"/>
    <w:rsid w:val="64F46001"/>
    <w:rsid w:val="66BB11D6"/>
    <w:rsid w:val="66D8599D"/>
    <w:rsid w:val="673F4890"/>
    <w:rsid w:val="67BE4809"/>
    <w:rsid w:val="683A3D2B"/>
    <w:rsid w:val="695D7A80"/>
    <w:rsid w:val="69A8094D"/>
    <w:rsid w:val="6B807362"/>
    <w:rsid w:val="6C31066B"/>
    <w:rsid w:val="6C874CC2"/>
    <w:rsid w:val="6CD50705"/>
    <w:rsid w:val="6D005154"/>
    <w:rsid w:val="6DA65C88"/>
    <w:rsid w:val="6DBA77F0"/>
    <w:rsid w:val="6EC86534"/>
    <w:rsid w:val="6F296CA1"/>
    <w:rsid w:val="6F720745"/>
    <w:rsid w:val="6FB24AEE"/>
    <w:rsid w:val="704C7999"/>
    <w:rsid w:val="705539D7"/>
    <w:rsid w:val="70A20600"/>
    <w:rsid w:val="70F97087"/>
    <w:rsid w:val="71E068BE"/>
    <w:rsid w:val="72860CB3"/>
    <w:rsid w:val="73107C5C"/>
    <w:rsid w:val="7506215A"/>
    <w:rsid w:val="75B65018"/>
    <w:rsid w:val="775E0159"/>
    <w:rsid w:val="793A002E"/>
    <w:rsid w:val="79733540"/>
    <w:rsid w:val="79E819D8"/>
    <w:rsid w:val="7A5A101B"/>
    <w:rsid w:val="7B9B65E5"/>
    <w:rsid w:val="7BE46902"/>
    <w:rsid w:val="7C2D4B10"/>
    <w:rsid w:val="7C887E92"/>
    <w:rsid w:val="7D452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qFormat/>
    <w:uiPriority w:val="1"/>
    <w:pPr>
      <w:ind w:left="400" w:right="697" w:firstLine="479"/>
      <w:jc w:val="both"/>
      <w:outlineLvl w:val="3"/>
    </w:pPr>
    <w:rPr>
      <w:rFonts w:ascii="宋体" w:hAnsi="宋体" w:eastAsia="宋体" w:cs="宋体"/>
      <w:sz w:val="24"/>
      <w:szCs w:val="24"/>
      <w:lang w:val="zh-CN" w:eastAsia="zh-CN" w:bidi="zh-CN"/>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0"/>
    <w:pPr>
      <w:spacing w:line="300" w:lineRule="auto"/>
      <w:jc w:val="center"/>
    </w:pPr>
    <w:rPr>
      <w:b/>
      <w:bCs/>
      <w:sz w:val="44"/>
      <w:szCs w:val="24"/>
    </w:rPr>
  </w:style>
  <w:style w:type="paragraph" w:styleId="7">
    <w:name w:val="Body Text Indent"/>
    <w:basedOn w:val="1"/>
    <w:next w:val="8"/>
    <w:qFormat/>
    <w:uiPriority w:val="0"/>
    <w:pPr>
      <w:spacing w:after="120"/>
      <w:ind w:left="200" w:leftChars="200"/>
    </w:pPr>
  </w:style>
  <w:style w:type="paragraph" w:styleId="8">
    <w:name w:val="envelope return"/>
    <w:basedOn w:val="1"/>
    <w:next w:val="9"/>
    <w:qFormat/>
    <w:uiPriority w:val="0"/>
    <w:pPr>
      <w:snapToGrid w:val="0"/>
    </w:pPr>
    <w:rPr>
      <w:rFonts w:ascii="Arial" w:hAnsi="Arial"/>
    </w:rPr>
  </w:style>
  <w:style w:type="paragraph" w:styleId="9">
    <w:name w:val="index 4"/>
    <w:basedOn w:val="1"/>
    <w:next w:val="1"/>
    <w:qFormat/>
    <w:uiPriority w:val="99"/>
    <w:pPr>
      <w:ind w:left="600" w:leftChars="600"/>
    </w:pPr>
    <w:rPr>
      <w:rFonts w:ascii="Calibri" w:hAnsi="Calibri"/>
      <w:szCs w:val="24"/>
    </w:rPr>
  </w:style>
  <w:style w:type="paragraph" w:styleId="10">
    <w:name w:val="toc 3"/>
    <w:basedOn w:val="1"/>
    <w:next w:val="1"/>
    <w:qFormat/>
    <w:uiPriority w:val="0"/>
    <w:pPr>
      <w:ind w:left="840" w:leftChars="400"/>
    </w:pPr>
  </w:style>
  <w:style w:type="paragraph" w:styleId="11">
    <w:name w:val="Body Text Indent 2"/>
    <w:qFormat/>
    <w:uiPriority w:val="0"/>
    <w:pPr>
      <w:widowControl w:val="0"/>
      <w:spacing w:after="120" w:afterLines="0" w:afterAutospacing="0" w:line="480" w:lineRule="auto"/>
      <w:ind w:left="420" w:leftChars="200"/>
      <w:jc w:val="both"/>
    </w:pPr>
    <w:rPr>
      <w:rFonts w:ascii="Calibri" w:hAnsi="Calibri" w:eastAsia="宋体" w:cs="Times New Roman"/>
      <w:kern w:val="2"/>
      <w:sz w:val="21"/>
      <w:szCs w:val="24"/>
      <w:lang w:val="en-US" w:eastAsia="zh-CN" w:bidi="ar-SA"/>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footnote text"/>
    <w:basedOn w:val="1"/>
    <w:qFormat/>
    <w:uiPriority w:val="0"/>
    <w:pPr>
      <w:snapToGrid w:val="0"/>
      <w:jc w:val="left"/>
    </w:pPr>
    <w:rPr>
      <w:sz w:val="18"/>
    </w:rPr>
  </w:style>
  <w:style w:type="paragraph" w:styleId="16">
    <w:name w:val="toc 2"/>
    <w:basedOn w:val="1"/>
    <w:next w:val="1"/>
    <w:qFormat/>
    <w:uiPriority w:val="39"/>
    <w:pPr>
      <w:ind w:left="420" w:leftChars="200"/>
    </w:p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8">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6"/>
    <w:qFormat/>
    <w:uiPriority w:val="99"/>
    <w:pPr>
      <w:ind w:firstLine="420" w:firstLineChars="100"/>
    </w:pPr>
  </w:style>
  <w:style w:type="paragraph" w:styleId="20">
    <w:name w:val="Body Text First Indent 2"/>
    <w:basedOn w:val="7"/>
    <w:next w:val="1"/>
    <w:qFormat/>
    <w:uiPriority w:val="0"/>
    <w:pPr>
      <w:ind w:left="420"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footnote reference"/>
    <w:qFormat/>
    <w:uiPriority w:val="0"/>
    <w:rPr>
      <w:vertAlign w:val="superscript"/>
    </w:rPr>
  </w:style>
  <w:style w:type="paragraph" w:customStyle="1" w:styleId="25">
    <w:name w:val="Body text|3"/>
    <w:basedOn w:val="1"/>
    <w:qFormat/>
    <w:uiPriority w:val="0"/>
    <w:pPr>
      <w:widowControl w:val="0"/>
      <w:shd w:val="clear" w:color="auto" w:fill="auto"/>
      <w:spacing w:line="590" w:lineRule="exact"/>
    </w:pPr>
    <w:rPr>
      <w:rFonts w:ascii="宋体" w:hAnsi="宋体" w:eastAsia="宋体" w:cs="宋体"/>
      <w:sz w:val="26"/>
      <w:szCs w:val="26"/>
      <w:u w:val="none"/>
      <w:shd w:val="clear" w:color="auto" w:fill="auto"/>
      <w:lang w:val="zh-TW" w:eastAsia="zh-TW" w:bidi="zh-TW"/>
    </w:rPr>
  </w:style>
  <w:style w:type="paragraph" w:customStyle="1" w:styleId="26">
    <w:name w:val="Body text|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27">
    <w:name w:val="WPSOffice手动目录 1"/>
    <w:qFormat/>
    <w:uiPriority w:val="0"/>
    <w:pPr>
      <w:ind w:leftChars="0"/>
    </w:pPr>
    <w:rPr>
      <w:rFonts w:asciiTheme="minorHAnsi" w:hAnsiTheme="minorHAnsi" w:eastAsiaTheme="minorEastAsia" w:cstheme="minorBidi"/>
      <w:sz w:val="20"/>
      <w:szCs w:val="20"/>
    </w:rPr>
  </w:style>
  <w:style w:type="paragraph" w:customStyle="1" w:styleId="28">
    <w:name w:val="WPSOffice手动目录 2"/>
    <w:qFormat/>
    <w:uiPriority w:val="0"/>
    <w:pPr>
      <w:ind w:leftChars="200"/>
    </w:pPr>
    <w:rPr>
      <w:rFonts w:asciiTheme="minorHAnsi" w:hAnsiTheme="minorHAnsi" w:eastAsiaTheme="minorEastAsia" w:cstheme="minorBidi"/>
      <w:sz w:val="20"/>
      <w:szCs w:val="20"/>
    </w:rPr>
  </w:style>
  <w:style w:type="paragraph" w:customStyle="1" w:styleId="29">
    <w:name w:val="WPSOffice手动目录 3"/>
    <w:qFormat/>
    <w:uiPriority w:val="0"/>
    <w:pPr>
      <w:ind w:leftChars="400"/>
    </w:pPr>
    <w:rPr>
      <w:rFonts w:asciiTheme="minorHAnsi" w:hAnsiTheme="minorHAnsi" w:eastAsiaTheme="minorEastAsia" w:cstheme="minorBidi"/>
      <w:sz w:val="20"/>
      <w:szCs w:val="20"/>
    </w:rPr>
  </w:style>
  <w:style w:type="paragraph" w:customStyle="1" w:styleId="30">
    <w:name w:val="Body text|2"/>
    <w:basedOn w:val="1"/>
    <w:qFormat/>
    <w:uiPriority w:val="0"/>
    <w:pPr>
      <w:widowControl w:val="0"/>
      <w:shd w:val="clear" w:color="auto" w:fill="auto"/>
      <w:spacing w:after="130" w:line="294" w:lineRule="exact"/>
      <w:ind w:firstLine="600"/>
    </w:pPr>
    <w:rPr>
      <w:rFonts w:ascii="宋体" w:hAnsi="宋体" w:eastAsia="宋体" w:cs="宋体"/>
      <w:sz w:val="16"/>
      <w:szCs w:val="16"/>
      <w:u w:val="none"/>
      <w:shd w:val="clear" w:color="auto" w:fill="auto"/>
      <w:lang w:val="zh-TW" w:eastAsia="zh-TW" w:bidi="zh-TW"/>
    </w:rPr>
  </w:style>
  <w:style w:type="paragraph" w:customStyle="1" w:styleId="31">
    <w:name w:val="Header or footer|1"/>
    <w:basedOn w:val="1"/>
    <w:qFormat/>
    <w:uiPriority w:val="0"/>
    <w:pPr>
      <w:widowControl w:val="0"/>
      <w:shd w:val="clear" w:color="auto" w:fill="auto"/>
    </w:pPr>
    <w:rPr>
      <w:rFonts w:ascii="宋体" w:hAnsi="宋体" w:eastAsia="宋体" w:cs="宋体"/>
      <w:u w:val="none"/>
      <w:shd w:val="clear" w:color="auto" w:fill="auto"/>
      <w:lang w:val="zh-TW" w:eastAsia="zh-TW" w:bidi="zh-TW"/>
    </w:rPr>
  </w:style>
  <w:style w:type="paragraph" w:customStyle="1" w:styleId="32">
    <w:name w:val="正文_0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3">
    <w:name w:val="font51"/>
    <w:basedOn w:val="23"/>
    <w:qFormat/>
    <w:uiPriority w:val="0"/>
    <w:rPr>
      <w:rFonts w:hint="eastAsia" w:ascii="仿宋" w:hAnsi="仿宋" w:eastAsia="仿宋" w:cs="仿宋"/>
      <w:b/>
      <w:bCs/>
      <w:color w:val="000000"/>
      <w:sz w:val="28"/>
      <w:szCs w:val="28"/>
      <w:u w:val="none"/>
    </w:rPr>
  </w:style>
  <w:style w:type="paragraph" w:customStyle="1" w:styleId="34">
    <w:name w:val="表格文字"/>
    <w:basedOn w:val="1"/>
    <w:next w:val="6"/>
    <w:qFormat/>
    <w:uiPriority w:val="0"/>
    <w:pPr>
      <w:adjustRightInd w:val="0"/>
      <w:spacing w:line="420" w:lineRule="atLeast"/>
      <w:textAlignment w:val="baseline"/>
    </w:pPr>
    <w:rPr>
      <w:szCs w:val="24"/>
    </w:rPr>
  </w:style>
  <w:style w:type="paragraph" w:styleId="3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43</Words>
  <Characters>53</Characters>
  <Lines>0</Lines>
  <Paragraphs>0</Paragraphs>
  <TotalTime>53</TotalTime>
  <ScaleCrop>false</ScaleCrop>
  <LinksUpToDate>false</LinksUpToDate>
  <CharactersWithSpaces>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2025-04-21T03:00:00Z</dcterms:created>
  <dc:creator>Administrator</dc:creator>
  <cp:lastModifiedBy>周浩泓</cp:lastModifiedBy>
  <cp:lastPrinted>2026-10-23T03:49:00Z</cp:lastPrinted>
  <dcterms:modified xsi:type="dcterms:W3CDTF">2026-10-23T07:26:04Z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51CF9EC77E6740FC932F359B96140369</vt:lpwstr>
  </property>
  <property fmtid="{D5CDD505-2E9C-101B-9397-08002B2CF9AE}" pid="4" name="KSOTemplateDocerSaveRecord">
    <vt:lpwstr>eyJoZGlkIjoiZjI2NmMyZjQxMGZiNmUzMTA4OWQ5NTBlZmU0NzU1ZDYiLCJ1c2VySWQiOiIxNzgzNzQ4MjQyIn0=</vt:lpwstr>
  </property>
</Properties>
</file>