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1E51A8">
      <w:pPr>
        <w:pStyle w:val="3"/>
        <w:tabs>
          <w:tab w:val="left" w:pos="0"/>
        </w:tabs>
        <w:spacing w:before="480"/>
        <w:ind w:left="0" w:leftChars="0" w:firstLine="0" w:firstLineChars="0"/>
        <w:jc w:val="center"/>
        <w:rPr>
          <w:rFonts w:hint="eastAsia" w:ascii="宋体" w:hAnsi="宋体" w:eastAsia="宋体" w:cs="宋体"/>
          <w:sz w:val="28"/>
          <w:szCs w:val="28"/>
        </w:rPr>
      </w:pPr>
      <w:r>
        <w:rPr>
          <w:sz w:val="40"/>
          <w:szCs w:val="40"/>
        </w:rPr>
        <w:t>吉安市林科所白蚁、红火蚁防治项目</w:t>
      </w:r>
    </w:p>
    <w:p w14:paraId="0A5B6B02">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江西省政府采购</w:t>
      </w:r>
      <w:r>
        <w:rPr>
          <w:rFonts w:hint="eastAsia" w:ascii="宋体" w:hAnsi="宋体" w:eastAsia="宋体" w:cs="宋体"/>
          <w:sz w:val="28"/>
          <w:szCs w:val="28"/>
        </w:rPr>
        <w:t>电子卖场竞价招标文书</w:t>
      </w:r>
    </w:p>
    <w:p w14:paraId="0CA4287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项目名称：</w:t>
      </w:r>
      <w:r>
        <w:rPr>
          <w:rFonts w:hint="eastAsia" w:ascii="宋体" w:hAnsi="宋体" w:eastAsia="宋体" w:cs="宋体"/>
          <w:sz w:val="28"/>
          <w:szCs w:val="28"/>
          <w:lang w:val="en-US" w:eastAsia="zh-CN"/>
        </w:rPr>
        <w:t>吉安市林科</w:t>
      </w:r>
      <w:r>
        <w:rPr>
          <w:rFonts w:hint="eastAsia" w:ascii="宋体" w:hAnsi="宋体" w:eastAsia="宋体" w:cs="宋体"/>
          <w:sz w:val="28"/>
          <w:szCs w:val="28"/>
        </w:rPr>
        <w:t>所白蚁、红火蚁防治服务采购项目</w:t>
      </w:r>
      <w:r>
        <w:rPr>
          <w:rFonts w:hint="eastAsia" w:ascii="宋体" w:hAnsi="宋体" w:eastAsia="宋体" w:cs="宋体"/>
          <w:sz w:val="28"/>
          <w:szCs w:val="28"/>
        </w:rPr>
        <w:br w:type="textWrapping"/>
      </w:r>
      <w:r>
        <w:rPr>
          <w:rFonts w:hint="eastAsia" w:ascii="宋体" w:hAnsi="宋体" w:eastAsia="宋体" w:cs="宋体"/>
          <w:sz w:val="28"/>
          <w:szCs w:val="28"/>
        </w:rPr>
        <w:t>采购人：</w:t>
      </w:r>
      <w:r>
        <w:rPr>
          <w:rFonts w:hint="eastAsia" w:ascii="宋体" w:hAnsi="宋体" w:eastAsia="宋体" w:cs="宋体"/>
          <w:sz w:val="28"/>
          <w:szCs w:val="28"/>
          <w:lang w:val="en-US" w:eastAsia="zh-CN"/>
        </w:rPr>
        <w:t>吉安市林科所</w:t>
      </w:r>
      <w:r>
        <w:rPr>
          <w:rFonts w:hint="eastAsia" w:ascii="宋体" w:hAnsi="宋体" w:eastAsia="宋体" w:cs="宋体"/>
          <w:sz w:val="28"/>
          <w:szCs w:val="28"/>
        </w:rPr>
        <w:br w:type="textWrapping"/>
      </w:r>
      <w:r>
        <w:rPr>
          <w:rFonts w:hint="eastAsia" w:ascii="宋体" w:hAnsi="宋体" w:eastAsia="宋体" w:cs="宋体"/>
          <w:sz w:val="28"/>
          <w:szCs w:val="28"/>
        </w:rPr>
        <w:t>发布日期：2026年10月2</w:t>
      </w:r>
      <w:r>
        <w:rPr>
          <w:rFonts w:hint="eastAsia" w:ascii="宋体" w:hAnsi="宋体" w:eastAsia="宋体" w:cs="宋体"/>
          <w:sz w:val="28"/>
          <w:szCs w:val="28"/>
          <w:lang w:val="en-US" w:eastAsia="zh-CN"/>
        </w:rPr>
        <w:t>2</w:t>
      </w:r>
      <w:r>
        <w:rPr>
          <w:rFonts w:hint="eastAsia" w:ascii="宋体" w:hAnsi="宋体" w:eastAsia="宋体" w:cs="宋体"/>
          <w:sz w:val="28"/>
          <w:szCs w:val="28"/>
        </w:rPr>
        <w:t>日</w:t>
      </w:r>
    </w:p>
    <w:p w14:paraId="3DB5146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一、竞价公告</w:t>
      </w:r>
    </w:p>
    <w:p w14:paraId="7A75C43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（一）项目基本情况</w:t>
      </w:r>
    </w:p>
    <w:p w14:paraId="052C7CF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本项目为</w:t>
      </w:r>
      <w:r>
        <w:rPr>
          <w:rFonts w:hint="eastAsia" w:ascii="宋体" w:hAnsi="宋体" w:eastAsia="宋体" w:cs="宋体"/>
          <w:sz w:val="28"/>
          <w:szCs w:val="28"/>
          <w:lang w:val="en-US" w:eastAsia="zh-CN"/>
        </w:rPr>
        <w:t>吉安市林业科学研究所</w:t>
      </w:r>
      <w:r>
        <w:rPr>
          <w:rFonts w:hint="eastAsia" w:ascii="宋体" w:hAnsi="宋体" w:eastAsia="宋体" w:cs="宋体"/>
          <w:sz w:val="28"/>
          <w:szCs w:val="28"/>
        </w:rPr>
        <w:t>白蚁、红火蚁防治服务采购，依据《中华人民共和国政府采购法》及</w:t>
      </w:r>
      <w:r>
        <w:rPr>
          <w:rFonts w:hint="eastAsia" w:ascii="宋体" w:hAnsi="宋体" w:eastAsia="宋体" w:cs="宋体"/>
          <w:sz w:val="28"/>
          <w:szCs w:val="28"/>
          <w:lang w:val="en-US" w:eastAsia="zh-CN"/>
        </w:rPr>
        <w:t>江西省政府采购</w:t>
      </w:r>
      <w:r>
        <w:rPr>
          <w:rFonts w:hint="eastAsia" w:ascii="宋体" w:hAnsi="宋体" w:eastAsia="宋体" w:cs="宋体"/>
          <w:sz w:val="28"/>
          <w:szCs w:val="28"/>
        </w:rPr>
        <w:t>电子卖场交易规则，采用竞价方式确定成交供应商，欢迎符合条件的供应商参与竞价。项目核心信息如下：</w:t>
      </w:r>
    </w:p>
    <w:tbl>
      <w:tblPr>
        <w:tblStyle w:val="9"/>
        <w:tblW w:w="8436" w:type="dxa"/>
        <w:tblInd w:w="0" w:type="dxa"/>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Layout w:type="autofit"/>
        <w:tblCellMar>
          <w:top w:w="15" w:type="dxa"/>
          <w:left w:w="15" w:type="dxa"/>
          <w:bottom w:w="15" w:type="dxa"/>
          <w:right w:w="15" w:type="dxa"/>
        </w:tblCellMar>
      </w:tblPr>
      <w:tblGrid>
        <w:gridCol w:w="996"/>
        <w:gridCol w:w="1845"/>
        <w:gridCol w:w="5595"/>
      </w:tblGrid>
      <w:tr w14:paraId="3B44925D">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rPr>
          <w:tblHeader/>
        </w:trPr>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795DB4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DB4852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项目</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2B99143A">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核心内容</w:t>
            </w:r>
          </w:p>
        </w:tc>
      </w:tr>
      <w:tr w14:paraId="76A5AF6E">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53014933">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C3FF18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项目名称</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123B29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吉安市林科所白蚁、红火蚁防治项目</w:t>
            </w:r>
          </w:p>
        </w:tc>
      </w:tr>
      <w:tr w14:paraId="17C86449">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CA4D4D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5092C754">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采购人</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8F114E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吉安市林科所</w:t>
            </w:r>
          </w:p>
        </w:tc>
      </w:tr>
      <w:tr w14:paraId="0FB578E5">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2C839B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3ED982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采购方式</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5F50F2D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电子卖场竞价采购</w:t>
            </w:r>
          </w:p>
        </w:tc>
      </w:tr>
      <w:tr w14:paraId="709BF127">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CE829ED">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EBFDE2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服务地点</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8900E8D">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吉安市林科所办公区域、科研基地及老林科所区域</w:t>
            </w:r>
          </w:p>
        </w:tc>
      </w:tr>
      <w:tr w14:paraId="3C194B94">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5C3BF7A4">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D74D09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预算金额</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0A86D4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74000.00元/年（包干含税）</w:t>
            </w:r>
          </w:p>
        </w:tc>
      </w:tr>
      <w:tr w14:paraId="4ACA9145">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CC8447D">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697CF1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最高限价</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D257FE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74000.00元/年（包干含税），报价超限价作无效处理</w:t>
            </w:r>
          </w:p>
        </w:tc>
      </w:tr>
      <w:tr w14:paraId="6A579D44">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95A065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5D17B51">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服务期限</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C52944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1年（自合同签订之日起），每年安排施工2次</w:t>
            </w:r>
          </w:p>
        </w:tc>
      </w:tr>
      <w:tr w14:paraId="71BC75C2">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FA5313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E7C901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质保要求</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6A8C59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整体包治质保期1年，自竣工验收合格之日起计算</w:t>
            </w:r>
          </w:p>
        </w:tc>
      </w:tr>
      <w:tr w14:paraId="0B379AAB">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99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254747B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p>
        </w:tc>
        <w:tc>
          <w:tcPr>
            <w:tcW w:w="184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59668053">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报价方式</w:t>
            </w:r>
          </w:p>
        </w:tc>
        <w:tc>
          <w:tcPr>
            <w:tcW w:w="559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B50D27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总价包干报价</w:t>
            </w:r>
          </w:p>
        </w:tc>
      </w:tr>
    </w:tbl>
    <w:p w14:paraId="401ADFF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（二）供应商资格条件</w:t>
      </w:r>
    </w:p>
    <w:p w14:paraId="744EC1B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满足《中华人民共和国政府采购法》第二十二条规定，具备独立承担民事责任的能力，持有合法有效的营业执照；</w:t>
      </w:r>
    </w:p>
    <w:p w14:paraId="0D658C4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已正式入驻电子卖场，具备有害生物防治（白蚁防治、病媒生物防制、林业有害生物防治）相关经营范围及专业服务能力；</w:t>
      </w:r>
    </w:p>
    <w:p w14:paraId="5C50AFB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近3年内具备白蚁防治或红火蚁防治类似服务业绩（须提供合同原件扫描件或中标/成交通知书扫描件）；</w:t>
      </w:r>
    </w:p>
    <w:p w14:paraId="3B14AD4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拟投入本项目的专业施工人员中，至少1人持有有害生物防制员或白蚁防治工种职业资格证书；</w:t>
      </w:r>
    </w:p>
    <w:p w14:paraId="5F55C2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未被列入失信被执行人、重大税收违法失信主体、政府采购严重违法失信行为记录名单（以"信用中国"网站及中国政府采购网查询结果为准）；</w:t>
      </w:r>
    </w:p>
    <w:p w14:paraId="7A27C6C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本项目不接受联合体竞价，不允许分包、转包。</w:t>
      </w:r>
    </w:p>
    <w:p w14:paraId="3DEC08F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（三）竞价文件获取与现场踏勘安排</w:t>
      </w:r>
    </w:p>
    <w:p w14:paraId="1C0763F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1. 竞价文件获取</w:t>
      </w:r>
    </w:p>
    <w:p w14:paraId="2F78BD1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本项目竞价文件在</w:t>
      </w:r>
      <w:r>
        <w:rPr>
          <w:rFonts w:hint="eastAsia" w:ascii="宋体" w:hAnsi="宋体" w:eastAsia="宋体" w:cs="宋体"/>
          <w:sz w:val="28"/>
          <w:szCs w:val="28"/>
          <w:lang w:val="en-US" w:eastAsia="zh-CN"/>
        </w:rPr>
        <w:t>江西省政府采购</w:t>
      </w:r>
      <w:r>
        <w:rPr>
          <w:rFonts w:hint="eastAsia" w:ascii="宋体" w:hAnsi="宋体" w:eastAsia="宋体" w:cs="宋体"/>
          <w:sz w:val="28"/>
          <w:szCs w:val="28"/>
        </w:rPr>
        <w:t>电子卖场公开发布，符合资格条件的供应商可登录电子卖场平台直接下载本招标文书，并按平台流程完成竞价报名。</w:t>
      </w:r>
    </w:p>
    <w:p w14:paraId="59AEA27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2. 现场踏勘安排</w:t>
      </w:r>
      <w:r>
        <w:rPr>
          <w:rFonts w:hint="eastAsia" w:ascii="宋体" w:hAnsi="宋体" w:eastAsia="宋体" w:cs="宋体"/>
          <w:b/>
          <w:bCs/>
          <w:sz w:val="28"/>
          <w:szCs w:val="28"/>
        </w:rPr>
        <w:t>（强制要求）</w:t>
      </w:r>
    </w:p>
    <w:p w14:paraId="5A9EECB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踏勘性质：本项目实行强制现场踏勘。供应商须在报价前完成现场踏勘，未按规定参加现场踏勘的供应商，视为未实质性响应采购文件要求，其报价作无效处理。</w:t>
      </w:r>
    </w:p>
    <w:p w14:paraId="52FD31A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踏勘组织：采购人统一组织踏勘，</w:t>
      </w:r>
      <w:r>
        <w:rPr>
          <w:rFonts w:hint="eastAsia" w:ascii="宋体" w:hAnsi="宋体" w:eastAsia="宋体" w:cs="宋体"/>
          <w:sz w:val="28"/>
          <w:szCs w:val="28"/>
          <w:lang w:val="en-US" w:eastAsia="zh-CN"/>
        </w:rPr>
        <w:t>统一勘察时间为竞价结束当日（10月27日）上午9：00，逾时不予受理。踏勘完成后，</w:t>
      </w:r>
      <w:r>
        <w:rPr>
          <w:rFonts w:hint="eastAsia" w:ascii="宋体" w:hAnsi="宋体" w:eastAsia="宋体" w:cs="宋体"/>
          <w:sz w:val="28"/>
          <w:szCs w:val="28"/>
        </w:rPr>
        <w:t>现场踏勘确认书</w:t>
      </w:r>
      <w:r>
        <w:rPr>
          <w:rFonts w:hint="eastAsia" w:ascii="宋体" w:hAnsi="宋体" w:eastAsia="宋体" w:cs="宋体"/>
          <w:sz w:val="28"/>
          <w:szCs w:val="28"/>
          <w:lang w:val="en-US" w:eastAsia="zh-CN"/>
        </w:rPr>
        <w:t>由供应商出具，双方盖章确认</w:t>
      </w:r>
      <w:r>
        <w:rPr>
          <w:rFonts w:hint="eastAsia" w:ascii="宋体" w:hAnsi="宋体" w:eastAsia="宋体" w:cs="宋体"/>
          <w:sz w:val="28"/>
          <w:szCs w:val="28"/>
        </w:rPr>
        <w:t>。供应商须派拟投入本项目的项目负责人或技术负责人参加，并携带营业执照复印件（加盖公章）、法定代表人授权委托书及参与人身份证原件。</w:t>
      </w:r>
    </w:p>
    <w:p w14:paraId="218E9A8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踏勘内容：现场踏勘重点核实蚁害分布区域、危害程度、地形地貌、施工环境限制条件、苗木分布及保护要求等与报价和施工相关的全部基础信息。</w:t>
      </w:r>
    </w:p>
    <w:p w14:paraId="09B2B73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踏勘费用：供应商自行承担踏勘所产生的一切费用。</w:t>
      </w:r>
    </w:p>
    <w:p w14:paraId="487D4B2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踏勘确认：踏勘结束后，采购人组织签到确认，供应商代表须在《现场踏勘确认书》上签字确认。该确认书作为响应文件的组成部分，供应商须在报价文件中随附。</w:t>
      </w:r>
    </w:p>
    <w:p w14:paraId="7975A34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3. 踏勘与报价的关联性说明</w:t>
      </w:r>
    </w:p>
    <w:p w14:paraId="1F0CDF6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供应商须在充分踏勘现场的基础上，结合实际情况科学报价。踏勘后，供应商仍以"未充分了解现场情况""现场蚁害超出预估""施工条件复杂"等理由提出调价、增项或拒绝履约的，采购人将一律不予接受，并依法追究其违约责任。</w:t>
      </w:r>
    </w:p>
    <w:p w14:paraId="585FE0F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（四）竞价时间要求</w:t>
      </w:r>
    </w:p>
    <w:p w14:paraId="1D8731F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报价截止时间以</w:t>
      </w:r>
      <w:r>
        <w:rPr>
          <w:rFonts w:hint="eastAsia" w:ascii="宋体" w:hAnsi="宋体" w:eastAsia="宋体" w:cs="宋体"/>
          <w:sz w:val="28"/>
          <w:szCs w:val="28"/>
          <w:lang w:val="en-US" w:eastAsia="zh-CN"/>
        </w:rPr>
        <w:t>江西省政府采购</w:t>
      </w:r>
      <w:r>
        <w:rPr>
          <w:rFonts w:hint="eastAsia" w:ascii="宋体" w:hAnsi="宋体" w:eastAsia="宋体" w:cs="宋体"/>
          <w:sz w:val="28"/>
          <w:szCs w:val="28"/>
        </w:rPr>
        <w:t>电子卖场平台公示时间为准。供应商须在截止时间前完成网上报价填报，逾期系统自动关闭报价通道，视为自动放弃竞价资格。</w:t>
      </w:r>
    </w:p>
    <w:p w14:paraId="4A57CCF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（五）异常低价处理规则</w:t>
      </w:r>
    </w:p>
    <w:p w14:paraId="4475B60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为防止恶意低价竞争，若供应商报价明显低于市场合理水平，采购人有权要求其在规定时间内提供书面成本构成说明及相关证明材料（包括但不限于人工成本、药剂采购成本、设备折旧、管理费等明细）。</w:t>
      </w:r>
    </w:p>
    <w:p w14:paraId="5615536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供应商无法提供合理成本说明，或说明不足以证明其报价能够保障服务质量的，将视为恶意低价竞标，其报价作无效处理。</w:t>
      </w:r>
    </w:p>
    <w:p w14:paraId="2277707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若供应商因恶意低价成为成交供应商，但无法按竞价承诺履约的，采购人有权取消其中标资格，将其列入不良行为记录，并依法追究其违约责任，包括但不限于要求其支付成交价50%的违约赔偿金。</w:t>
      </w:r>
    </w:p>
    <w:p w14:paraId="5B0F944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考虑到本项目已实施强制现场踏勘，供应商在充分了解现场条件后仍报出明显低于市场合理水平的低价，且无法提供书面成本构成说明的，将直接认定为恶意低价竞标。</w:t>
      </w:r>
    </w:p>
    <w:p w14:paraId="02F7C9D4">
      <w:pPr>
        <w:keepNext w:val="0"/>
        <w:keepLines w:val="0"/>
        <w:pageBreakBefore w:val="0"/>
        <w:widowControl/>
        <w:numPr>
          <w:ilvl w:val="0"/>
          <w:numId w:val="1"/>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联系方式</w:t>
      </w:r>
    </w:p>
    <w:p w14:paraId="5BFBB5B8">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采购人：吉安市林业科学研究所</w:t>
      </w:r>
    </w:p>
    <w:p w14:paraId="5EA83A7E">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地址：吉安市青原区青原山</w:t>
      </w:r>
    </w:p>
    <w:p w14:paraId="13DBB7C4">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联系人：党政办公室</w:t>
      </w:r>
    </w:p>
    <w:p w14:paraId="42EA16FA">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联系电话：0796-8120069</w:t>
      </w:r>
    </w:p>
    <w:p w14:paraId="336B8AE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14:paraId="4FA6C8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二、供应商须知</w:t>
      </w:r>
    </w:p>
    <w:p w14:paraId="071E13F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（一）通用规则</w:t>
      </w:r>
    </w:p>
    <w:p w14:paraId="41A5946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总价包干模式：本项目采用总价包干模式。供应商报价须包含完成本项目全部工作所需的所有费用，包括但不限于人工费、药剂费、设备使用费、运输费、安全文明施工费、检测费、验收费、垃圾清理费、管理费、利润、税金及质保期复治费用等。成交供应商的报价即为最终合同价，成交后不得以任何理由要求调整价格。</w:t>
      </w:r>
    </w:p>
    <w:p w14:paraId="4BA9E98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报价责任划分：</w:t>
      </w:r>
    </w:p>
    <w:p w14:paraId="3ED2158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本项目实行强制现场踏勘，供应商须在报价前完成踏勘并签署《现场踏勘确认书》。未参加踏勘的，报价作无效处理。</w:t>
      </w:r>
    </w:p>
    <w:p w14:paraId="02A8261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已参加踏勘的供应商，无论是否在踏勘中发现全部问题，均视为已充分了解并认可本项目的全部采购需求、现场条件（包括地形、蚁害分布、施工限制条件等）、周边环境及可能影响报价的所有风险因素。</w:t>
      </w:r>
    </w:p>
    <w:p w14:paraId="4F8B8C5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供应商的报价视为已充分考虑所有履约风险，成交后不得以"未了解现场情况""现场蚁害超出预估""施工条件复杂增加成本"等任何理由提出调价、增项要求，采购人将一律不予接受。</w:t>
      </w:r>
    </w:p>
    <w:p w14:paraId="63B0496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若成交后供应商以现场情况为由拒绝履约，采购人有权取消其成交资格，将其列入不良行为记录，并依法追究其违约责任。</w:t>
      </w:r>
    </w:p>
    <w:p w14:paraId="42FEEEA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真实性承诺：供应商须确保提交的所有资格材料、服务方案真实合法，完全响应本文件要求。成交后不得擅自转包、转让项目，确需调整服务团队的，须经采购人书面同意。</w:t>
      </w:r>
    </w:p>
    <w:p w14:paraId="3396088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费用承担：供应商自行承担参与竞价活动产生的所有费用，采购人不承担任何费用。</w:t>
      </w:r>
    </w:p>
    <w:p w14:paraId="380BEED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（二）报价要求</w:t>
      </w:r>
    </w:p>
    <w:p w14:paraId="5F8DA0A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报价货币为人民币，报价金额须保留两位小数；</w:t>
      </w:r>
    </w:p>
    <w:p w14:paraId="713724B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报价不得高于最高限价，不得低于成本且无法提供合理证明，否则竞价无效。</w:t>
      </w:r>
    </w:p>
    <w:p w14:paraId="52DDDC7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三、技术要求</w:t>
      </w:r>
    </w:p>
    <w:p w14:paraId="717D070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（一）设备与药剂要求</w:t>
      </w:r>
    </w:p>
    <w:p w14:paraId="0DE489F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供应商须配备满足本项目防治需求的专用设备和合规药剂，具体要求如下：</w:t>
      </w:r>
    </w:p>
    <w:tbl>
      <w:tblPr>
        <w:tblStyle w:val="9"/>
        <w:tblW w:w="8391" w:type="dxa"/>
        <w:tblInd w:w="0" w:type="dxa"/>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Layout w:type="fixed"/>
        <w:tblCellMar>
          <w:top w:w="15" w:type="dxa"/>
          <w:left w:w="15" w:type="dxa"/>
          <w:bottom w:w="15" w:type="dxa"/>
          <w:right w:w="15" w:type="dxa"/>
        </w:tblCellMar>
      </w:tblPr>
      <w:tblGrid>
        <w:gridCol w:w="846"/>
        <w:gridCol w:w="3135"/>
        <w:gridCol w:w="4410"/>
      </w:tblGrid>
      <w:tr w14:paraId="27A7D7A8">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rPr>
          <w:tblHeader/>
        </w:trPr>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6CC5E6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序号</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065B75E">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设备/药剂名称</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2EDF85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核心要求</w:t>
            </w:r>
          </w:p>
        </w:tc>
      </w:tr>
      <w:tr w14:paraId="6C7802BF">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9B154DA">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7FF979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手推式电动高压喷药机</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3D93C0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满足白蚁药液喷雾、高处消杀需求</w:t>
            </w:r>
          </w:p>
        </w:tc>
      </w:tr>
      <w:tr w14:paraId="6483EEB4">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99B0C28">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ADC029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电动粉剂喷粉器</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B59368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满足红火蚁粉剂灌注、白蚁蚁道封堵需求</w:t>
            </w:r>
          </w:p>
        </w:tc>
      </w:tr>
      <w:tr w14:paraId="2F0F9E92">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2013AB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DAC412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背负式电动/机动喷雾器</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BD6C66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满足白蚁药液喷雾、土壤消杀需求</w:t>
            </w:r>
          </w:p>
        </w:tc>
      </w:tr>
      <w:tr w14:paraId="4CE91AE6">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1B79474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3576E5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红火蚁缓效饵剂投放器具</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E8A66DC">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满足整巢诱杀红火蚁需求</w:t>
            </w:r>
          </w:p>
        </w:tc>
      </w:tr>
      <w:tr w14:paraId="468F1EAA">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443F10E">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ED1F32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粉剂喷粉器/灌注器</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17B2B614">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满足红火蚁灌注、白蚁缝隙封堵需求</w:t>
            </w:r>
          </w:p>
        </w:tc>
      </w:tr>
      <w:tr w14:paraId="79E4FF23">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BAEE247">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92756DD">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白蚁防治药剂（15%联苯菊酯悬浮剂）</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87AAFF0">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符合国家农药合规要求</w:t>
            </w:r>
          </w:p>
        </w:tc>
      </w:tr>
      <w:tr w14:paraId="2E003E53">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3CE0E06">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C10E7DD">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红火蚁防治药剂（0.05%茚虫威杀蚁饵剂）</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39D9745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符合国家农药合规要求</w:t>
            </w:r>
          </w:p>
        </w:tc>
      </w:tr>
      <w:tr w14:paraId="41E0C4D6">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shd w:val="clear" w:color="auto" w:fill="F6F6F6"/>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011A34E5">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20B1B884">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白蚁诱杀盒</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4FE2202B">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满足白蚁诱杀需求</w:t>
            </w:r>
          </w:p>
        </w:tc>
      </w:tr>
      <w:tr w14:paraId="71E579BF">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C676072">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29B5594F">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一体化智慧白蚁监测装置</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1F9CDA79">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满足白蚁实时监测需求</w:t>
            </w:r>
          </w:p>
        </w:tc>
      </w:tr>
      <w:tr w14:paraId="7D6B1B47">
        <w:tblPrEx>
          <w:tblBorders>
            <w:top w:val="single" w:color="E5E7EB" w:sz="2" w:space="0"/>
            <w:left w:val="single" w:color="E5E7EB" w:sz="2" w:space="0"/>
            <w:bottom w:val="single" w:color="E5E7EB" w:sz="2" w:space="0"/>
            <w:right w:val="single" w:color="E5E7EB" w:sz="2" w:space="0"/>
            <w:insideH w:val="none" w:color="auto" w:sz="0" w:space="0"/>
            <w:insideV w:val="none" w:color="auto" w:sz="0" w:space="0"/>
          </w:tblBorders>
          <w:tblCellMar>
            <w:top w:w="15" w:type="dxa"/>
            <w:left w:w="15" w:type="dxa"/>
            <w:bottom w:w="15" w:type="dxa"/>
            <w:right w:w="15" w:type="dxa"/>
          </w:tblCellMar>
        </w:tblPrEx>
        <w:tc>
          <w:tcPr>
            <w:tcW w:w="846"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236D9914">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10</w:t>
            </w:r>
          </w:p>
        </w:tc>
        <w:tc>
          <w:tcPr>
            <w:tcW w:w="3135"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73A773E8">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个人防护装备</w:t>
            </w:r>
          </w:p>
        </w:tc>
        <w:tc>
          <w:tcPr>
            <w:tcW w:w="4410" w:type="dxa"/>
            <w:tcBorders>
              <w:top w:val="single" w:color="DDDDDD" w:sz="6" w:space="0"/>
              <w:left w:val="single" w:color="DDDDDD" w:sz="6" w:space="0"/>
              <w:bottom w:val="single" w:color="DDDDDD" w:sz="6" w:space="0"/>
              <w:right w:val="single" w:color="DDDDDD" w:sz="6" w:space="0"/>
            </w:tcBorders>
            <w:shd w:val="clear" w:color="auto" w:fill="F6F6F6"/>
            <w:tcMar>
              <w:top w:w="120" w:type="dxa"/>
              <w:left w:w="120" w:type="dxa"/>
              <w:bottom w:w="120" w:type="dxa"/>
              <w:right w:w="120" w:type="dxa"/>
            </w:tcMar>
            <w:vAlign w:val="center"/>
          </w:tcPr>
          <w:p w14:paraId="6F7E2E43">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满足施工人员安全防护需求</w:t>
            </w:r>
          </w:p>
        </w:tc>
      </w:tr>
    </w:tbl>
    <w:p w14:paraId="6C705D5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强制性要求：</w:t>
      </w:r>
    </w:p>
    <w:p w14:paraId="33F23D51">
      <w:pPr>
        <w:keepNext w:val="0"/>
        <w:keepLines w:val="0"/>
        <w:pageBreakBefore w:val="0"/>
        <w:widowControl/>
        <w:numPr>
          <w:ilvl w:val="0"/>
          <w:numId w:val="2"/>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所用药剂不得使用国家禁限用农药，须符合公共场所安全使用标准。供应商须提供白蚁、红火蚁防治药剂的"三证"（农药登记证、农药生产许可证、产品执行标准）扫描件并加盖供应商公章。相关证书持证主体为生产企业的，须同步加盖生产企业公章或提供加盖公章的复印件。三证复印件作为响应文件的组成部分，缺一不可。 </w:t>
      </w:r>
    </w:p>
    <w:p w14:paraId="4D4953A5">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14:paraId="0DD9D70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（二）施工技术要求</w:t>
      </w:r>
    </w:p>
    <w:p w14:paraId="5F0CC76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1. 白蚁防治</w:t>
      </w:r>
    </w:p>
    <w:p w14:paraId="7D71428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选用登记防治对象包含白蚁的低毒环保药剂，按产品说明稀释后全园均匀喷雾，做到全覆盖无遗漏，形成有效防护隔离膜；对发现的蚁道进行粉剂封堵，整巢灭杀白蚁；按规范布设白蚁诱杀盒和智慧监测装置，实现白蚁入侵自动预警。</w:t>
      </w:r>
    </w:p>
    <w:p w14:paraId="4D1839B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2. 红火蚁防治</w:t>
      </w:r>
    </w:p>
    <w:p w14:paraId="0E9871C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避开雨天和正午高温时段施工。大面积区域采用缓效饵剂诱杀，依靠工蚁传毒实现整巢根除；零星大型蚁丘采用粉剂灌注法快速灭杀；对所有进场育苗营养土、绿化种植土提前开展预防性消杀，阻断红火蚁传入路径。</w:t>
      </w:r>
    </w:p>
    <w:p w14:paraId="3EA16B3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3. 通用要求</w:t>
      </w:r>
    </w:p>
    <w:p w14:paraId="646925B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施工全程遵循"预防为主、防治结合、综合治理、长效管控"的原则，保障人畜安全、苗木无害，不得破坏园区科研试验样本和生态平衡。</w:t>
      </w:r>
    </w:p>
    <w:p w14:paraId="2B3FCBC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四、采购需求</w:t>
      </w:r>
    </w:p>
    <w:p w14:paraId="48C4814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（一）项目概况</w:t>
      </w:r>
    </w:p>
    <w:p w14:paraId="60A5B59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吉安市属亚热带湿润季风气候，雨量充沛、湿度大，林地腐殖质土层深厚，适宜土栖白蚁和入侵红火蚁栖息繁殖。目前园区蚁害呈多点散发、局部重发态势：红火蚁盘踞草坪、边坡及空地，具有强烈攻击性，存在人员蛰伤安全隐患；白蚁危害试验林木与苗木，直接影响林木科研试验和苗木培育。因此，开展专业化、系统化防治具有必要性和紧迫性。</w:t>
      </w:r>
    </w:p>
    <w:p w14:paraId="44F0421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（二）防治范围与对象</w:t>
      </w:r>
    </w:p>
    <w:p w14:paraId="73456FF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1. 防治范围：吉安市林科所办公区域、科研基地及老林科所区域，合计面积约582亩（388000平方米）</w:t>
      </w:r>
      <w:r>
        <w:rPr>
          <w:rFonts w:hint="eastAsia" w:ascii="宋体" w:hAnsi="宋体" w:eastAsia="宋体" w:cs="宋体"/>
          <w:sz w:val="28"/>
          <w:szCs w:val="28"/>
          <w:lang w:eastAsia="zh-CN"/>
        </w:rPr>
        <w:t>。</w:t>
      </w:r>
      <w:r>
        <w:rPr>
          <w:rFonts w:hint="eastAsia" w:ascii="宋体" w:hAnsi="宋体" w:eastAsia="宋体" w:cs="宋体"/>
          <w:sz w:val="28"/>
          <w:szCs w:val="28"/>
        </w:rPr>
        <w:t>具体蚁害分布、危害程度以现场踏勘核实情况为准。</w:t>
      </w:r>
    </w:p>
    <w:p w14:paraId="152F970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2. 防治对象：</w:t>
      </w:r>
    </w:p>
    <w:p w14:paraId="5F14CF2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白蚁：土栖白蚁、散白蚁、家白蚁等的成虫、幼虫、蚁卵、蚁巢及分飞繁殖蚁；</w:t>
      </w:r>
    </w:p>
    <w:p w14:paraId="22436F1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红火蚁：入侵红火蚁的蚁后、工蚁、兵蚁、幼蚁、蚁卵及所有地表、地下蚁巢群落。</w:t>
      </w:r>
    </w:p>
    <w:p w14:paraId="0B21D24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（三）服务内容</w:t>
      </w:r>
    </w:p>
    <w:p w14:paraId="134D936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1. 白蚁防治：全园草坪、树根周边土壤药剂渗透处理；清理枯枝、落叶、腐木等白蚁滋生源头；对木质构件、墙体裂缝、门窗缝隙等区域开展排查，喷洒粉剂封堵蚁道，喷雾处理形成防护膜；布设诱杀装置和智慧监测装置。</w:t>
      </w:r>
    </w:p>
    <w:p w14:paraId="5CD58D8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2. 红火蚁灭治：分区踏查标记蚁丘，采用分阶段饵剂诱杀为主、粉剂灌注为辅的方式实现整巢根除；对新引进育苗营养土、绿化种植土进场前统一消杀。</w:t>
      </w:r>
    </w:p>
    <w:p w14:paraId="74D80CF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3. 长效管控：同步排查同步施工，实现建筑、苗木、土壤、空地一体化防控，阻断蚁害传播扩散；质保期内每半年开展一次全面巡检，发现蚁害及时免费处理。</w:t>
      </w:r>
    </w:p>
    <w:p w14:paraId="5478794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（四）服务安排</w:t>
      </w:r>
    </w:p>
    <w:p w14:paraId="2B2F46D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服务期限1年，每年施工2次，具体施工时间由采购人根据蚁害发生情况与成交供应商协商确定。</w:t>
      </w:r>
    </w:p>
    <w:p w14:paraId="36F1023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（五）验收标准</w:t>
      </w:r>
    </w:p>
    <w:p w14:paraId="381F71F5">
      <w:pPr>
        <w:keepNext w:val="0"/>
        <w:keepLines w:val="0"/>
        <w:pageBreakBefore w:val="0"/>
        <w:widowControl/>
        <w:kinsoku/>
        <w:wordWrap/>
        <w:overflowPunct/>
        <w:topLinePunct w:val="0"/>
        <w:autoSpaceDE/>
        <w:autoSpaceDN/>
        <w:bidi w:val="0"/>
        <w:adjustRightInd/>
        <w:snapToGrid/>
        <w:spacing w:line="400" w:lineRule="exact"/>
        <w:ind w:left="0" w:leftChars="0"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施工完成后，白蚁危害得到有效控制，无新增活动蚁巢；红火蚁活蚁巢灭除率、工蚁消退率符合全国农业技术推广服务中心《红火蚁防控技术方案》要求；</w:t>
      </w:r>
    </w:p>
    <w:p w14:paraId="1A945F5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每完成一次施工，供应商须出具施工验收单，列明施工范围、药剂使用、防治效果，由双方签字确认，作为付款和履约凭证；</w:t>
      </w:r>
    </w:p>
    <w:p w14:paraId="3DCC49E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采购人组织现场验收时，供应商须配合提供施工记录、药剂台账、影像资料等佐证材料；</w:t>
      </w:r>
    </w:p>
    <w:p w14:paraId="4613E28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验收不合格的，供应商须在7个工作日内免费返工整改；重新验收仍不合格的，采购人有权终止合同并依法追究其违约责任。</w:t>
      </w:r>
    </w:p>
    <w:p w14:paraId="2BC754F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p>
    <w:p w14:paraId="0D0E85F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五、商务要求</w:t>
      </w:r>
    </w:p>
    <w:p w14:paraId="075D585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（一）合同价格</w:t>
      </w:r>
    </w:p>
    <w:p w14:paraId="47172ED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本项目为固定包干总价合同，价格包含完成项目所有工作及质保期服务的全部费用，不再额外追加任何费用。</w:t>
      </w:r>
    </w:p>
    <w:p w14:paraId="3E9C6E3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（二）付款方式</w:t>
      </w:r>
    </w:p>
    <w:p w14:paraId="6E5E9EB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按</w:t>
      </w:r>
      <w:r>
        <w:rPr>
          <w:rFonts w:hint="eastAsia" w:ascii="宋体" w:hAnsi="宋体" w:eastAsia="宋体" w:cs="宋体"/>
          <w:sz w:val="28"/>
          <w:szCs w:val="28"/>
        </w:rPr>
        <w:t>签订合同</w:t>
      </w:r>
      <w:r>
        <w:rPr>
          <w:rFonts w:hint="eastAsia" w:ascii="宋体" w:hAnsi="宋体" w:eastAsia="宋体" w:cs="宋体"/>
          <w:sz w:val="28"/>
          <w:szCs w:val="28"/>
          <w:lang w:val="en-US" w:eastAsia="zh-CN"/>
        </w:rPr>
        <w:t>条款</w:t>
      </w:r>
      <w:r>
        <w:rPr>
          <w:rFonts w:hint="eastAsia" w:ascii="宋体" w:hAnsi="宋体" w:eastAsia="宋体" w:cs="宋体"/>
          <w:sz w:val="28"/>
          <w:szCs w:val="28"/>
        </w:rPr>
        <w:t>为准。</w:t>
      </w:r>
    </w:p>
    <w:p w14:paraId="4061B67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（三）安全与合规要求</w:t>
      </w:r>
    </w:p>
    <w:p w14:paraId="1062C24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供应商须提前制定安全生产及应急处置方案，施工人员全程穿戴防护装备，药剂由专人保管，远离食品、水源和珍贵苗木，严禁随意倾倒废液，妥善处理药剂包装废弃物，杜绝二次污染；</w:t>
      </w:r>
    </w:p>
    <w:p w14:paraId="2FA3B24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供应商须严格依法依规使用农药，严禁使用国家禁限用农药，否则采购人有权终止合同，由此造成的损失由供应商全部承担；</w:t>
      </w:r>
    </w:p>
    <w:p w14:paraId="6D83A57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供应商对施工过程中的人员安全、园区环境安全负全部责任，承担因违规操作造成的所有损失。</w:t>
      </w:r>
    </w:p>
    <w:p w14:paraId="215CE83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（四）违约责任</w:t>
      </w:r>
    </w:p>
    <w:p w14:paraId="14F4E65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成交供应商无正当理由放弃成交、不签订合同的，采购人有权取消其成交资格，将其列入不良行为记录，并依法追究其违约责任；</w:t>
      </w:r>
    </w:p>
    <w:p w14:paraId="3E0D9C6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成交供应商未按合同约定履行服务义务，或施工质量不达标且逾期拒不整改的，采购人有权扣减对应服务费用、终止合同，并依法追究其违约责任；</w:t>
      </w:r>
    </w:p>
    <w:p w14:paraId="05D7057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质保期内项目范围内再次出现白蚁或红火蚁活体危害，供应商未按要求免费复治的，采购人有权从质保预留款（如有）中扣除复治费用，不足部分向供应商追偿。</w:t>
      </w:r>
    </w:p>
    <w:p w14:paraId="317D860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14:paraId="343B642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六、竞价评审办法</w:t>
      </w:r>
    </w:p>
    <w:p w14:paraId="54A10D6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1. 评审原则：</w:t>
      </w:r>
    </w:p>
    <w:p w14:paraId="33700E8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本项目遵循公平、公正、科学、择优原则开展评审，由采购人组织评审小组对供应商资格和响应内容进行审查。</w:t>
      </w:r>
    </w:p>
    <w:p w14:paraId="1B6A6A7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2. 符合性审查：</w:t>
      </w:r>
    </w:p>
    <w:p w14:paraId="481D8D9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资格审查：核查供应商是否满足本文件要求的资格条件、人员证书、设备药剂要求，以及是否按要求完成现场踏勘并提交《现场踏勘确认书》。未按要求完成踏勘的，作无效处理。</w:t>
      </w:r>
    </w:p>
    <w:p w14:paraId="0F239C2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实质性响应审查：核查报价是否超过最高限价、是否属于异常低价且无法提供合规证明、服务方案是否满足采购需求，不符合的作无效处理。</w:t>
      </w:r>
    </w:p>
    <w:p w14:paraId="5A86B83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3. 成交规则：</w:t>
      </w:r>
    </w:p>
    <w:p w14:paraId="3B25ACC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经审查合格的有效供应商中，报价最低者确定为成交供应商；报价相同的，如</w:t>
      </w:r>
      <w:r>
        <w:rPr>
          <w:rFonts w:hint="eastAsia" w:ascii="宋体" w:hAnsi="宋体" w:eastAsia="宋体" w:cs="宋体"/>
          <w:sz w:val="28"/>
          <w:szCs w:val="28"/>
          <w:lang w:val="en-US" w:eastAsia="zh-CN"/>
        </w:rPr>
        <w:t>供应商</w:t>
      </w:r>
      <w:r>
        <w:rPr>
          <w:rFonts w:hint="eastAsia" w:ascii="宋体" w:hAnsi="宋体" w:eastAsia="宋体" w:cs="宋体"/>
          <w:sz w:val="28"/>
          <w:szCs w:val="28"/>
        </w:rPr>
        <w:t>提供有效的厂家经销授权书</w:t>
      </w:r>
      <w:r>
        <w:rPr>
          <w:rFonts w:hint="eastAsia" w:ascii="宋体" w:hAnsi="宋体" w:eastAsia="宋体" w:cs="宋体"/>
          <w:sz w:val="28"/>
          <w:szCs w:val="28"/>
          <w:lang w:eastAsia="zh-CN"/>
        </w:rPr>
        <w:t>【</w:t>
      </w:r>
      <w:r>
        <w:rPr>
          <w:rFonts w:hint="eastAsia" w:ascii="宋体" w:hAnsi="宋体" w:eastAsia="宋体" w:cs="宋体"/>
          <w:sz w:val="28"/>
          <w:szCs w:val="28"/>
        </w:rPr>
        <w:t>白蚁、红火蚁防治药剂的"三证"（农药登记证、农药生产许可证、产品执行标准）</w:t>
      </w:r>
      <w:r>
        <w:rPr>
          <w:rFonts w:hint="eastAsia" w:ascii="宋体" w:hAnsi="宋体" w:eastAsia="宋体" w:cs="宋体"/>
          <w:sz w:val="28"/>
          <w:szCs w:val="28"/>
          <w:lang w:eastAsia="zh-CN"/>
        </w:rPr>
        <w:t>】</w:t>
      </w:r>
      <w:r>
        <w:rPr>
          <w:rFonts w:hint="eastAsia" w:ascii="宋体" w:hAnsi="宋体" w:eastAsia="宋体" w:cs="宋体"/>
          <w:sz w:val="28"/>
          <w:szCs w:val="28"/>
        </w:rPr>
        <w:t>，</w:t>
      </w:r>
      <w:r>
        <w:rPr>
          <w:rFonts w:hint="eastAsia" w:ascii="宋体" w:hAnsi="宋体" w:eastAsia="宋体" w:cs="宋体"/>
          <w:sz w:val="28"/>
          <w:szCs w:val="28"/>
          <w:lang w:val="en-US" w:eastAsia="zh-CN"/>
        </w:rPr>
        <w:t>则确定为成交供应商</w:t>
      </w:r>
      <w:r>
        <w:rPr>
          <w:rFonts w:hint="eastAsia" w:ascii="宋体" w:hAnsi="宋体" w:eastAsia="宋体" w:cs="宋体"/>
          <w:sz w:val="28"/>
          <w:szCs w:val="28"/>
        </w:rPr>
        <w:t>。评审结果在电子卖场平台公示，公示无异议后发出成交通知书。</w:t>
      </w:r>
    </w:p>
    <w:p w14:paraId="753438A4">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14:paraId="433910D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rPr>
        <w:t>七、合同主要条款（要点）</w:t>
      </w:r>
    </w:p>
    <w:p w14:paraId="717AC2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本项目服务合同由采购人与成交供应商签订，主要条款包括：</w:t>
      </w:r>
    </w:p>
    <w:p w14:paraId="49F42E9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项目基本信息：项目名称、防治范围、服务内容与质量标准；</w:t>
      </w:r>
    </w:p>
    <w:p w14:paraId="555BE6D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合同金额、服务期限、施工时间安排；</w:t>
      </w:r>
    </w:p>
    <w:p w14:paraId="643A602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质保期要求、双方权利义务；</w:t>
      </w:r>
    </w:p>
    <w:p w14:paraId="2872CFB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安全生产责任、药剂合规责任；</w:t>
      </w:r>
    </w:p>
    <w:p w14:paraId="2305C67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验收流程、付款方式；</w:t>
      </w:r>
    </w:p>
    <w:p w14:paraId="22E3B8C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违约责任、争议解决方式。</w:t>
      </w:r>
    </w:p>
    <w:p w14:paraId="5965B8D5">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合同具体条款由双方依据《中华人民共和国民法典》及政府采购相关规定协商确定。</w:t>
      </w:r>
    </w:p>
    <w:p w14:paraId="64A7E5F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lang w:val="en-US" w:eastAsia="zh-CN"/>
        </w:rPr>
      </w:pPr>
    </w:p>
    <w:p w14:paraId="6F4B55BB">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b/>
          <w:bCs/>
          <w:sz w:val="28"/>
          <w:szCs w:val="28"/>
        </w:rPr>
      </w:pPr>
      <w:r>
        <w:rPr>
          <w:rFonts w:hint="eastAsia" w:ascii="宋体" w:hAnsi="宋体" w:eastAsia="宋体" w:cs="宋体"/>
          <w:b/>
          <w:bCs/>
          <w:sz w:val="28"/>
          <w:szCs w:val="28"/>
          <w:lang w:val="en-US" w:eastAsia="zh-CN"/>
        </w:rPr>
        <w:t>八、</w:t>
      </w:r>
      <w:r>
        <w:rPr>
          <w:rFonts w:hint="eastAsia" w:ascii="宋体" w:hAnsi="宋体" w:eastAsia="宋体" w:cs="宋体"/>
          <w:b/>
          <w:bCs/>
          <w:sz w:val="28"/>
          <w:szCs w:val="28"/>
        </w:rPr>
        <w:t>供应商响应文件</w:t>
      </w:r>
    </w:p>
    <w:p w14:paraId="027C95A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供应商在电子卖场提交报价时，须同步上传以下响应文件（加盖公章并扫描为PDF格式）：</w:t>
      </w:r>
    </w:p>
    <w:p w14:paraId="35C57CB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营业执照副本复印件；</w:t>
      </w:r>
    </w:p>
    <w:p w14:paraId="2A24105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法定代表人身份证明或法定代表人授权委托书；</w:t>
      </w:r>
    </w:p>
    <w:p w14:paraId="1E6EC5F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w:t>
      </w:r>
      <w:r>
        <w:rPr>
          <w:rFonts w:hint="eastAsia" w:ascii="宋体" w:hAnsi="宋体" w:eastAsia="宋体" w:cs="宋体"/>
          <w:sz w:val="28"/>
          <w:szCs w:val="28"/>
        </w:rPr>
        <w:t>供应商资格条件中要求的资质证书、人员职业资格证书复印件；</w:t>
      </w:r>
    </w:p>
    <w:p w14:paraId="6535761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w:t>
      </w:r>
      <w:r>
        <w:rPr>
          <w:rFonts w:hint="eastAsia" w:ascii="宋体" w:hAnsi="宋体" w:eastAsia="宋体" w:cs="宋体"/>
          <w:sz w:val="28"/>
          <w:szCs w:val="28"/>
        </w:rPr>
        <w:t>近3年白蚁防治或红火蚁防治类似业绩证明材料（合同或成交通知书扫描件）；</w:t>
      </w:r>
    </w:p>
    <w:p w14:paraId="4C4DBBF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《现场踏勘确认书》（</w:t>
      </w:r>
      <w:r>
        <w:rPr>
          <w:rFonts w:hint="eastAsia" w:ascii="宋体" w:hAnsi="宋体" w:eastAsia="宋体" w:cs="宋体"/>
          <w:sz w:val="28"/>
          <w:szCs w:val="28"/>
          <w:lang w:val="en-US" w:eastAsia="zh-CN"/>
        </w:rPr>
        <w:t>详见附件一</w:t>
      </w:r>
      <w:r>
        <w:rPr>
          <w:rFonts w:hint="eastAsia" w:ascii="宋体" w:hAnsi="宋体" w:eastAsia="宋体" w:cs="宋体"/>
          <w:sz w:val="28"/>
          <w:szCs w:val="28"/>
        </w:rPr>
        <w:t>）；</w:t>
      </w:r>
    </w:p>
    <w:p w14:paraId="1386CA1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拟投入本项目的服务方案（含施工组织设计、人员配置、药剂选用、设备清单、安全保障措施、应急处置预案等）；</w:t>
      </w:r>
    </w:p>
    <w:p w14:paraId="79DED84A">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白蚁、红火蚁防治药剂的"三证"（农药登记证、农药生产许可证、产品执行标准）扫描件，加盖供应商公章；</w:t>
      </w:r>
    </w:p>
    <w:p w14:paraId="467C8B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8.</w:t>
      </w:r>
      <w:r>
        <w:rPr>
          <w:rFonts w:hint="eastAsia" w:ascii="宋体" w:hAnsi="宋体" w:eastAsia="宋体" w:cs="宋体"/>
          <w:sz w:val="28"/>
          <w:szCs w:val="28"/>
        </w:rPr>
        <w:t>项目报价明细表（含各项费用构成，作为异常低价审查的依据）；</w:t>
      </w:r>
    </w:p>
    <w:p w14:paraId="6B2F41A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r>
        <w:rPr>
          <w:rFonts w:hint="eastAsia" w:ascii="宋体" w:hAnsi="宋体" w:eastAsia="宋体" w:cs="宋体"/>
          <w:sz w:val="28"/>
          <w:szCs w:val="28"/>
        </w:rPr>
        <w:t>供应商信用记录查询截图（"信用中国"及中国政府采购网）；</w:t>
      </w:r>
    </w:p>
    <w:p w14:paraId="45BEB3A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10.</w:t>
      </w:r>
      <w:r>
        <w:rPr>
          <w:rFonts w:hint="eastAsia" w:ascii="宋体" w:hAnsi="宋体" w:eastAsia="宋体" w:cs="宋体"/>
          <w:sz w:val="28"/>
          <w:szCs w:val="28"/>
        </w:rPr>
        <w:t>供应商认为需提供的其他补充材料。</w:t>
      </w:r>
    </w:p>
    <w:p w14:paraId="2788BB7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14:paraId="5D837B3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pict>
          <v:rect id="_x0000_i1025" o:spt="1" style="height:6pt;width:442.3pt;" fillcolor="#000000" filled="t" stroked="f" coordsize="21600,21600" o:hr="t" o:hrstd="t" o:hrnoshade="t" o:hrpct="1065" o:hralign="center">
            <v:path/>
            <v:fill on="t" color2="#FFFFFF" focussize="0,0"/>
            <v:stroke on="f"/>
            <v:imagedata o:title=""/>
            <o:lock v:ext="edit" aspectratio="f"/>
            <w10:wrap type="none"/>
            <w10:anchorlock/>
          </v:rect>
        </w:pict>
      </w:r>
    </w:p>
    <w:p w14:paraId="4E93AB5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sz w:val="28"/>
          <w:szCs w:val="28"/>
        </w:rPr>
        <w:t>备注： 本招标文书最终解释权归采购人所有。供应商参与本次竞价，即视为已充分阅读、理解并同意本文件全部条款。</w:t>
      </w:r>
    </w:p>
    <w:p w14:paraId="107876C5">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0" w:firstLineChars="0"/>
        <w:jc w:val="left"/>
        <w:textAlignment w:val="baseline"/>
        <w:outlineLvl w:val="0"/>
        <w:rPr>
          <w:rFonts w:hint="default" w:asciiTheme="minorEastAsia" w:hAnsiTheme="minorEastAsia" w:eastAsiaTheme="minorEastAsia" w:cstheme="minorEastAsia"/>
          <w:b/>
          <w:bCs/>
          <w:i w:val="0"/>
          <w:iCs w:val="0"/>
          <w:color w:val="auto"/>
          <w:sz w:val="40"/>
          <w:szCs w:val="40"/>
          <w:highlight w:val="none"/>
          <w:lang w:val="en-US" w:eastAsia="zh-CN"/>
        </w:rPr>
      </w:pPr>
      <w:r>
        <w:rPr>
          <w:rFonts w:hint="eastAsia" w:asciiTheme="minorEastAsia" w:hAnsiTheme="minorEastAsia" w:eastAsiaTheme="minorEastAsia" w:cstheme="minorEastAsia"/>
          <w:b/>
          <w:bCs/>
          <w:i w:val="0"/>
          <w:iCs w:val="0"/>
          <w:color w:val="auto"/>
          <w:sz w:val="40"/>
          <w:szCs w:val="40"/>
          <w:highlight w:val="none"/>
          <w:lang w:val="en-US" w:eastAsia="zh-CN"/>
        </w:rPr>
        <w:t>附件一</w:t>
      </w:r>
    </w:p>
    <w:p w14:paraId="0D28D07D">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outlineLvl w:val="0"/>
        <w:rPr>
          <w:rFonts w:hint="default" w:asciiTheme="minorEastAsia" w:hAnsiTheme="minorEastAsia" w:eastAsiaTheme="minorEastAsia" w:cstheme="minorEastAsia"/>
          <w:b/>
          <w:bCs/>
          <w:i w:val="0"/>
          <w:iCs w:val="0"/>
          <w:color w:val="auto"/>
          <w:sz w:val="40"/>
          <w:szCs w:val="40"/>
          <w:highlight w:val="none"/>
          <w:lang w:val="en-US" w:eastAsia="zh-CN"/>
        </w:rPr>
      </w:pPr>
      <w:r>
        <w:rPr>
          <w:rFonts w:hint="eastAsia" w:asciiTheme="minorEastAsia" w:hAnsiTheme="minorEastAsia" w:eastAsiaTheme="minorEastAsia" w:cstheme="minorEastAsia"/>
          <w:b/>
          <w:bCs/>
          <w:i w:val="0"/>
          <w:iCs w:val="0"/>
          <w:color w:val="auto"/>
          <w:sz w:val="40"/>
          <w:szCs w:val="40"/>
          <w:highlight w:val="none"/>
          <w:lang w:val="en-US" w:eastAsia="zh-CN"/>
        </w:rPr>
        <w:t>现场踏勘确认书</w:t>
      </w:r>
    </w:p>
    <w:p w14:paraId="46A5048B">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b/>
          <w:bCs/>
          <w:i w:val="0"/>
          <w:iCs w:val="0"/>
          <w:color w:val="auto"/>
          <w:sz w:val="40"/>
          <w:szCs w:val="40"/>
          <w:highlight w:val="none"/>
          <w:lang w:val="en-US" w:eastAsia="zh-CN"/>
        </w:rPr>
      </w:pPr>
    </w:p>
    <w:p w14:paraId="04845347">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兹有</w:t>
      </w:r>
      <w:r>
        <w:rPr>
          <w:rFonts w:hint="eastAsia" w:asciiTheme="minorEastAsia" w:hAnsiTheme="minorEastAsia" w:eastAsiaTheme="minorEastAsia" w:cstheme="minorEastAsia"/>
          <w:color w:val="auto"/>
          <w:sz w:val="28"/>
          <w:szCs w:val="28"/>
          <w:highlight w:val="none"/>
          <w:u w:val="single"/>
          <w:lang w:val="en-US" w:eastAsia="zh-CN"/>
        </w:rPr>
        <w:t xml:space="preserve"> （勘察单位名称） </w:t>
      </w:r>
      <w:r>
        <w:rPr>
          <w:rFonts w:hint="eastAsia" w:asciiTheme="minorEastAsia" w:hAnsiTheme="minorEastAsia" w:eastAsiaTheme="minorEastAsia" w:cstheme="minorEastAsia"/>
          <w:color w:val="auto"/>
          <w:sz w:val="28"/>
          <w:szCs w:val="28"/>
          <w:highlight w:val="none"/>
          <w:lang w:val="en-US" w:eastAsia="zh-CN"/>
        </w:rPr>
        <w:t>单位法定代表人（或委托代理人）</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于</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u w:val="none"/>
          <w:lang w:val="en-US" w:eastAsia="zh-CN"/>
        </w:rPr>
        <w:t>年</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月</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 xml:space="preserve">日对 </w:t>
      </w:r>
      <w:r>
        <w:rPr>
          <w:rFonts w:hint="eastAsia" w:asciiTheme="minorEastAsia" w:hAnsiTheme="minorEastAsia" w:eastAsiaTheme="minorEastAsia" w:cstheme="minorEastAsia"/>
          <w:color w:val="auto"/>
          <w:sz w:val="28"/>
          <w:szCs w:val="28"/>
          <w:highlight w:val="none"/>
          <w:u w:val="single"/>
          <w:lang w:val="en-US" w:eastAsia="zh-CN"/>
        </w:rPr>
        <w:t xml:space="preserve">             </w:t>
      </w:r>
      <w:r>
        <w:rPr>
          <w:rFonts w:hint="eastAsia" w:asciiTheme="minorEastAsia" w:hAnsiTheme="minorEastAsia" w:eastAsiaTheme="minorEastAsia" w:cstheme="minorEastAsia"/>
          <w:color w:val="auto"/>
          <w:sz w:val="28"/>
          <w:szCs w:val="28"/>
          <w:highlight w:val="none"/>
          <w:lang w:val="en-US" w:eastAsia="zh-CN"/>
        </w:rPr>
        <w:t>（项目名称）进行现场勘察，了解和熟悉项目场地及相关的周边环境情况。</w:t>
      </w:r>
    </w:p>
    <w:p w14:paraId="226C418A">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Theme="minorEastAsia" w:hAnsiTheme="minorEastAsia" w:eastAsiaTheme="minorEastAsia" w:cstheme="minorEastAsia"/>
          <w:color w:val="auto"/>
          <w:sz w:val="28"/>
          <w:szCs w:val="28"/>
          <w:highlight w:val="none"/>
          <w:lang w:val="en-US" w:eastAsia="zh-CN"/>
        </w:rPr>
      </w:pPr>
    </w:p>
    <w:p w14:paraId="78D4EA13">
      <w:pPr>
        <w:pStyle w:val="4"/>
        <w:keepNext w:val="0"/>
        <w:keepLines w:val="0"/>
        <w:pageBreakBefore w:val="0"/>
        <w:widowControl/>
        <w:kinsoku w:val="0"/>
        <w:wordWrap/>
        <w:overflowPunct/>
        <w:topLinePunct w:val="0"/>
        <w:autoSpaceDE w:val="0"/>
        <w:autoSpaceDN w:val="0"/>
        <w:bidi w:val="0"/>
        <w:adjustRightInd w:val="0"/>
        <w:snapToGrid w:val="0"/>
        <w:spacing w:line="360" w:lineRule="auto"/>
        <w:ind w:left="0" w:leftChars="0" w:right="0" w:firstLine="560" w:firstLineChars="20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特此证明！</w:t>
      </w:r>
    </w:p>
    <w:p w14:paraId="131234D7">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8"/>
          <w:szCs w:val="28"/>
          <w:highlight w:val="none"/>
          <w:lang w:val="en-US" w:eastAsia="zh-CN"/>
        </w:rPr>
      </w:pPr>
    </w:p>
    <w:p w14:paraId="7F36CFE5">
      <w:pPr>
        <w:pStyle w:val="4"/>
        <w:keepNext w:val="0"/>
        <w:keepLines w:val="0"/>
        <w:pageBreakBefore w:val="0"/>
        <w:widowControl/>
        <w:kinsoku w:val="0"/>
        <w:wordWrap/>
        <w:overflowPunct/>
        <w:topLinePunct w:val="0"/>
        <w:autoSpaceDE w:val="0"/>
        <w:autoSpaceDN w:val="0"/>
        <w:bidi w:val="0"/>
        <w:adjustRightInd w:val="0"/>
        <w:snapToGrid w:val="0"/>
        <w:spacing w:line="480" w:lineRule="auto"/>
        <w:ind w:right="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勘察单位（盖章）：</w:t>
      </w:r>
    </w:p>
    <w:p w14:paraId="37447312">
      <w:pPr>
        <w:pStyle w:val="4"/>
        <w:keepNext w:val="0"/>
        <w:keepLines w:val="0"/>
        <w:pageBreakBefore w:val="0"/>
        <w:widowControl/>
        <w:kinsoku w:val="0"/>
        <w:wordWrap/>
        <w:overflowPunct/>
        <w:topLinePunct w:val="0"/>
        <w:autoSpaceDE w:val="0"/>
        <w:autoSpaceDN w:val="0"/>
        <w:bidi w:val="0"/>
        <w:adjustRightInd w:val="0"/>
        <w:snapToGrid w:val="0"/>
        <w:spacing w:line="480" w:lineRule="auto"/>
        <w:ind w:right="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现场勘察人（签字）</w:t>
      </w:r>
    </w:p>
    <w:p w14:paraId="5DAC2483">
      <w:pPr>
        <w:pStyle w:val="4"/>
        <w:keepNext w:val="0"/>
        <w:keepLines w:val="0"/>
        <w:pageBreakBefore w:val="0"/>
        <w:widowControl/>
        <w:kinsoku w:val="0"/>
        <w:wordWrap/>
        <w:overflowPunct/>
        <w:topLinePunct w:val="0"/>
        <w:autoSpaceDE w:val="0"/>
        <w:autoSpaceDN w:val="0"/>
        <w:bidi w:val="0"/>
        <w:adjustRightInd w:val="0"/>
        <w:snapToGrid w:val="0"/>
        <w:spacing w:line="480" w:lineRule="auto"/>
        <w:ind w:right="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联系电话：</w:t>
      </w:r>
    </w:p>
    <w:p w14:paraId="4562803D">
      <w:pPr>
        <w:pStyle w:val="4"/>
        <w:keepNext w:val="0"/>
        <w:keepLines w:val="0"/>
        <w:pageBreakBefore w:val="0"/>
        <w:widowControl/>
        <w:kinsoku w:val="0"/>
        <w:wordWrap/>
        <w:overflowPunct/>
        <w:topLinePunct w:val="0"/>
        <w:autoSpaceDE w:val="0"/>
        <w:autoSpaceDN w:val="0"/>
        <w:bidi w:val="0"/>
        <w:adjustRightInd w:val="0"/>
        <w:snapToGrid w:val="0"/>
        <w:spacing w:line="480" w:lineRule="auto"/>
        <w:ind w:right="0"/>
        <w:jc w:val="left"/>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日期：    年    月    日</w:t>
      </w:r>
      <w:bookmarkStart w:id="0" w:name="_GoBack"/>
      <w:bookmarkEnd w:id="0"/>
    </w:p>
    <w:p w14:paraId="7AF41003">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8"/>
          <w:szCs w:val="28"/>
          <w:highlight w:val="none"/>
          <w:lang w:val="en-US" w:eastAsia="zh-CN"/>
        </w:rPr>
      </w:pPr>
    </w:p>
    <w:p w14:paraId="14127BBA">
      <w:pPr>
        <w:pStyle w:val="4"/>
        <w:keepNext w:val="0"/>
        <w:keepLines w:val="0"/>
        <w:pageBreakBefore w:val="0"/>
        <w:widowControl/>
        <w:kinsoku w:val="0"/>
        <w:wordWrap/>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业主单位（盖章）：</w:t>
      </w:r>
    </w:p>
    <w:p w14:paraId="555071F9">
      <w:pPr>
        <w:pStyle w:val="2"/>
        <w:jc w:val="right"/>
        <w:rPr>
          <w:rFonts w:hint="eastAsia" w:ascii="宋体" w:hAnsi="宋体" w:eastAsia="宋体" w:cs="宋体"/>
          <w:sz w:val="28"/>
          <w:szCs w:val="28"/>
        </w:rPr>
      </w:pPr>
      <w:r>
        <w:rPr>
          <w:rFonts w:hint="eastAsia" w:asciiTheme="minorEastAsia" w:hAnsiTheme="minorEastAsia" w:eastAsiaTheme="minorEastAsia" w:cstheme="minorEastAsia"/>
          <w:color w:val="auto"/>
          <w:sz w:val="28"/>
          <w:szCs w:val="28"/>
          <w:highlight w:val="none"/>
          <w:lang w:val="en-US" w:eastAsia="zh-CN"/>
        </w:rPr>
        <w:t xml:space="preserve">      日期：    年    月    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480"/>
      </w:pPr>
      <w:r>
        <w:separator/>
      </w:r>
    </w:p>
  </w:endnote>
  <w:endnote w:type="continuationSeparator" w:id="1">
    <w:p>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ind w:firstLine="480"/>
      </w:pPr>
      <w:r>
        <w:separator/>
      </w:r>
    </w:p>
  </w:footnote>
  <w:footnote w:type="continuationSeparator" w:id="1">
    <w:p>
      <w:pPr>
        <w:spacing w:before="0" w:after="0"/>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0CB8ED"/>
    <w:multiLevelType w:val="singleLevel"/>
    <w:tmpl w:val="B20CB8ED"/>
    <w:lvl w:ilvl="0" w:tentative="0">
      <w:start w:val="6"/>
      <w:numFmt w:val="chineseCounting"/>
      <w:suff w:val="nothing"/>
      <w:lvlText w:val="（%1）"/>
      <w:lvlJc w:val="left"/>
      <w:rPr>
        <w:rFonts w:hint="eastAsia"/>
      </w:rPr>
    </w:lvl>
  </w:abstractNum>
  <w:abstractNum w:abstractNumId="1">
    <w:nsid w:val="C6377C5B"/>
    <w:multiLevelType w:val="singleLevel"/>
    <w:tmpl w:val="C6377C5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E141C1"/>
    <w:rsid w:val="0EDE7697"/>
    <w:rsid w:val="2AF848C1"/>
    <w:rsid w:val="35A61A01"/>
    <w:rsid w:val="369166F6"/>
    <w:rsid w:val="43D75562"/>
    <w:rsid w:val="63B219B9"/>
    <w:rsid w:val="63D81B64"/>
    <w:rsid w:val="65E141C1"/>
    <w:rsid w:val="7ADF2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before="100" w:beforeAutospacing="1" w:after="100" w:afterAutospacing="1"/>
      <w:ind w:firstLine="560" w:firstLineChars="200"/>
      <w:jc w:val="both"/>
    </w:pPr>
    <w:rPr>
      <w:rFonts w:ascii="微软雅黑" w:hAnsi="微软雅黑" w:eastAsia="微软雅黑" w:cstheme="minorBidi"/>
      <w:sz w:val="24"/>
      <w:szCs w:val="24"/>
      <w:lang w:val="en-US" w:eastAsia="en-US" w:bidi="ar-SA"/>
    </w:rPr>
  </w:style>
  <w:style w:type="paragraph" w:styleId="3">
    <w:name w:val="heading 1"/>
    <w:basedOn w:val="1"/>
    <w:next w:val="4"/>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5">
    <w:name w:val="heading 2"/>
    <w:next w:val="4"/>
    <w:unhideWhenUsed/>
    <w:qFormat/>
    <w:uiPriority w:val="9"/>
    <w:pPr>
      <w:keepNext/>
      <w:keepLines/>
      <w:numPr>
        <w:ilvl w:val="1"/>
        <w:numId w:val="0"/>
      </w:numPr>
      <w:tabs>
        <w:tab w:val="left" w:pos="0"/>
      </w:tabs>
      <w:spacing w:after="0"/>
      <w:outlineLvl w:val="1"/>
    </w:pPr>
    <w:rPr>
      <w:rFonts w:ascii="Times New Roman" w:hAnsi="Times New Roman" w:eastAsia="宋体" w:cstheme="majorBidi"/>
      <w:b/>
      <w:bCs/>
      <w:color w:val="auto"/>
      <w:sz w:val="28"/>
      <w:szCs w:val="28"/>
    </w:rPr>
  </w:style>
  <w:style w:type="paragraph" w:styleId="6">
    <w:name w:val="heading 3"/>
    <w:basedOn w:val="1"/>
    <w:next w:val="4"/>
    <w:unhideWhenUsed/>
    <w:qFormat/>
    <w:uiPriority w:val="9"/>
    <w:pPr>
      <w:keepNext/>
      <w:keepLines/>
      <w:numPr>
        <w:ilvl w:val="2"/>
        <w:numId w:val="0"/>
      </w:numPr>
      <w:tabs>
        <w:tab w:val="left" w:pos="0"/>
      </w:tabs>
      <w:spacing w:before="200" w:after="0"/>
      <w:ind w:firstLine="0"/>
      <w:outlineLvl w:val="2"/>
    </w:pPr>
    <w:rPr>
      <w:rFonts w:ascii="微软雅黑" w:hAnsi="微软雅黑" w:eastAsia="微软雅黑" w:cstheme="majorBidi"/>
      <w:b/>
      <w:bCs/>
      <w:color w:val="auto"/>
    </w:rPr>
  </w:style>
  <w:style w:type="paragraph" w:styleId="7">
    <w:name w:val="heading 4"/>
    <w:basedOn w:val="1"/>
    <w:next w:val="4"/>
    <w:unhideWhenUsed/>
    <w:qFormat/>
    <w:uiPriority w:val="9"/>
    <w:pPr>
      <w:keepNext/>
      <w:keepLines/>
      <w:numPr>
        <w:ilvl w:val="3"/>
        <w:numId w:val="0"/>
      </w:numPr>
      <w:tabs>
        <w:tab w:val="left" w:pos="0"/>
      </w:tabs>
      <w:spacing w:before="200" w:after="0"/>
      <w:ind w:firstLine="402"/>
      <w:outlineLvl w:val="3"/>
    </w:pPr>
    <w:rPr>
      <w:rFonts w:ascii="微软雅黑" w:hAnsi="微软雅黑" w:eastAsia="微软雅黑" w:cstheme="majorBidi"/>
      <w:bCs/>
      <w:i/>
      <w:color w:val="auto"/>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正文仿宋小四1"/>
    <w:basedOn w:val="1"/>
    <w:qFormat/>
    <w:uiPriority w:val="0"/>
  </w:style>
  <w:style w:type="paragraph" w:styleId="4">
    <w:name w:val="Body Text"/>
    <w:basedOn w:val="1"/>
    <w:qFormat/>
    <w:uiPriority w:val="0"/>
    <w:pPr>
      <w:spacing w:before="180" w:after="180"/>
      <w:ind w:firstLine="560" w:firstLineChars="200"/>
      <w:jc w:val="both"/>
    </w:p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5337</Words>
  <Characters>5444</Characters>
  <Lines>0</Lines>
  <Paragraphs>0</Paragraphs>
  <TotalTime>1</TotalTime>
  <ScaleCrop>false</ScaleCrop>
  <LinksUpToDate>false</LinksUpToDate>
  <CharactersWithSpaces>5460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2026-10-21T07:31:00Z</dcterms:created>
  <dc:creator>冰</dc:creator>
  <cp:lastModifiedBy>HCl</cp:lastModifiedBy>
  <cp:lastPrinted>2026-10-22T02:13:00Z</cp:lastPrinted>
  <dcterms:modified xsi:type="dcterms:W3CDTF">2026-10-22T03:12:42Z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24C361C5F3E84045AC1B3336654A8F15_13</vt:lpwstr>
  </property>
  <property fmtid="{D5CDD505-2E9C-101B-9397-08002B2CF9AE}" pid="4" name="KSOTemplateDocerSaveRecord">
    <vt:lpwstr>eyJoZGlkIjoiOGNiMTliNjBhNWJiOTA5MTI3ZmUxZjlkNGFkMDg0NjAiLCJ1c2VySWQiOiI0MTMzMjQwOTEifQ==</vt:lpwstr>
  </property>
</Properties>
</file>