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  <w:t>四川省南充市中级人民法院</w:t>
      </w:r>
    </w:p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机关病媒生物防制服务询价函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left="0"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一、项目基本情况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left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1. 项目名称：南充市中级人民法院机关病媒生物防制服务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left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2. 服务地点：南充市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中级人民法院办公大楼（含车库、）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机关食堂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left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3. 服务面积：总建筑面积约22300㎡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left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4. 服务周期：1年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left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5. 服务范围：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院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机关食堂除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四害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、办公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大楼（含地下车库）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灭鼠年度服务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包含鼠、蚊、蝇、蟑螂常态化消杀、孳生地排查与源头治理、季度病媒密度监测、全套标准化台账归档、24小时虫情应急处置、各级督查迎检配合等全部配套服务。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left="0"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二、报价要求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left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1. 本次报价为</w:t>
      </w:r>
      <w:r>
        <w:rPr>
          <w:rFonts w:hint="eastAsia" w:ascii="方正仿宋_GBK" w:hAnsi="方正仿宋_GBK" w:eastAsia="方正仿宋_GBK" w:cs="方正仿宋_GBK"/>
          <w:b/>
          <w:sz w:val="32"/>
          <w:szCs w:val="32"/>
        </w:rPr>
        <w:t>一年全包固定总价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，包含人工服务费、药剂、耗材、捕鼠/消杀设备维护、定期巡检、应急处置、全套台账资料、税金等全部费用，项目全包，无隐形收费；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left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2. 报价须参照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南充当前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行业指导价格，报价公允合理，严禁虚高报价、恶意低价竞标；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left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3. 本报价为一次性最终报价，报价提交后不得擅自更改；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left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4. 报价文件需加盖单位公章，包含报价单、营业执照、作业人员资质、药剂合格证明、服务方案及履约承诺书。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left="0"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、报价填报栏（必填，加盖公章）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left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项目名称：南充市中级人民法院机关病媒生物防制服务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left="958" w:leftChars="304" w:hanging="320" w:hangingChars="1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年度总报价：人民币（大写）</w:t>
      </w:r>
      <w:r>
        <w:rPr>
          <w:rFonts w:hint="eastAsia" w:ascii="方正仿宋_GBK" w:hAnsi="方正仿宋_GBK" w:eastAsia="方正仿宋_GBK" w:cs="方正仿宋_GBK"/>
          <w:b/>
          <w:sz w:val="32"/>
          <w:szCs w:val="32"/>
        </w:rPr>
        <w:t>___________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元整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left="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（小写：¥ </w:t>
      </w:r>
      <w:r>
        <w:rPr>
          <w:rFonts w:hint="eastAsia" w:ascii="方正仿宋_GBK" w:hAnsi="方正仿宋_GBK" w:eastAsia="方正仿宋_GBK" w:cs="方正仿宋_GBK"/>
          <w:b/>
          <w:sz w:val="32"/>
          <w:szCs w:val="32"/>
        </w:rPr>
        <w:t>__________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元）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left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. 报价承诺：本报价为项目全包固定总价，完全满足本询价函各项服务标准、技术规范及履约要求，无隐形费用，自愿恪守履约承诺，杜绝低价降标、简化服务流程等违规行为。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left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服务商（盖章）：________________________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left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法定代表人/授权代表人（签字）：________________________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left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报价日期：______年____月____日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left="0"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、其他说明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left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1. 本次询价采购规则：供应商须</w:t>
      </w:r>
      <w:r>
        <w:rPr>
          <w:rFonts w:hint="eastAsia" w:ascii="方正仿宋_GBK" w:hAnsi="方正仿宋_GBK" w:eastAsia="方正仿宋_GBK" w:cs="方正仿宋_GBK"/>
          <w:b/>
          <w:sz w:val="32"/>
          <w:szCs w:val="32"/>
        </w:rPr>
        <w:t>完全响应本询价</w:t>
      </w:r>
      <w:r>
        <w:rPr>
          <w:rFonts w:hint="eastAsia" w:ascii="方正仿宋_GBK" w:hAnsi="方正仿宋_GBK" w:eastAsia="方正仿宋_GBK" w:cs="方正仿宋_GBK"/>
          <w:b/>
          <w:sz w:val="32"/>
          <w:szCs w:val="32"/>
          <w:lang w:val="en-US" w:eastAsia="zh-CN"/>
        </w:rPr>
        <w:t>公告中</w:t>
      </w:r>
      <w:r>
        <w:rPr>
          <w:rFonts w:hint="eastAsia" w:ascii="方正仿宋_GBK" w:hAnsi="方正仿宋_GBK" w:eastAsia="方正仿宋_GBK" w:cs="方正仿宋_GBK"/>
          <w:b/>
          <w:sz w:val="32"/>
          <w:szCs w:val="32"/>
        </w:rPr>
        <w:t>全部服务标准、技术要求、履约要求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，在全部响应满足采购需求、资质合规、资料齐全、无偏离的前提下，</w:t>
      </w:r>
      <w:r>
        <w:rPr>
          <w:rFonts w:hint="eastAsia" w:ascii="方正仿宋_GBK" w:hAnsi="方正仿宋_GBK" w:eastAsia="方正仿宋_GBK" w:cs="方正仿宋_GBK"/>
          <w:b/>
          <w:sz w:val="32"/>
          <w:szCs w:val="32"/>
        </w:rPr>
        <w:t>采用最低价中选原则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。若存在恶意低价、明显低于行业成本价且无法保障服务质量的报价，采购人有权作无效报价处理。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思源宋体">
    <w:panose1 w:val="02020400000000000000"/>
    <w:charset w:val="86"/>
    <w:family w:val="auto"/>
    <w:pitch w:val="default"/>
    <w:sig w:usb0="30000083" w:usb1="2BDF3C10" w:usb2="00000016" w:usb3="00000000" w:csb0="602E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0A9642EF"/>
    <w:rsid w:val="1E3450BD"/>
    <w:rsid w:val="22EB365A"/>
    <w:rsid w:val="283616EF"/>
    <w:rsid w:val="3AF01941"/>
    <w:rsid w:val="42467472"/>
    <w:rsid w:val="429C7054"/>
    <w:rsid w:val="491C164F"/>
    <w:rsid w:val="50557B3E"/>
    <w:rsid w:val="53786D47"/>
    <w:rsid w:val="5BB67402"/>
    <w:rsid w:val="5CBF74F8"/>
    <w:rsid w:val="6F737718"/>
    <w:rsid w:val="7D0A03B5"/>
    <w:rsid w:val="7DCC0473"/>
    <w:rsid w:val="FDCF9B38"/>
    <w:rsid w:val="FE5BF22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718</Words>
  <Characters>824</Characters>
  <TotalTime>0</TotalTime>
  <ScaleCrop>false</ScaleCrop>
  <LinksUpToDate>false</LinksUpToDate>
  <CharactersWithSpaces>838</CharactersWithSpaces>
  <Application>WPS Office_11.8.2.11763_F1E327BC-269C-435d-A152-05C5408002CA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2026-09-23T19:07:00Z</dcterms:created>
  <dc:creator>Apache POI</dc:creator>
  <cp:lastModifiedBy>魏耘</cp:lastModifiedBy>
  <dcterms:modified xsi:type="dcterms:W3CDTF">2026-10-14T15:27:33Z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{"Label":"1","ContentProducer":"001191110102MACQD9K64010000","ProduceID":"7688562041556716496","ReservedCode1":"","ContentPropagator":"","PropagateID":"","ReservedCode2":""}</vt:lpwstr>
  </property>
  <property fmtid="{D5CDD505-2E9C-101B-9397-08002B2CF9AE}" pid="3" name="KSOProductBuildVer">
    <vt:lpwstr>2052-11.8.2.11763</vt:lpwstr>
  </property>
  <property fmtid="{D5CDD505-2E9C-101B-9397-08002B2CF9AE}" pid="4" name="ICV">
    <vt:lpwstr>854B8E1E51994C2188672D1F9E9CADCE</vt:lpwstr>
  </property>
</Properties>
</file>