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B8A0DED4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某单位有害生物防治服务采购需求</w:t>
      </w:r>
    </w:p>
    <w:p w14:paraId="3BD162DB">
      <w:pPr>
        <w:spacing w:before="120" w:after="120" w:line="288" w:lineRule="auto"/>
        <w:ind w:left="0"/>
        <w:jc w:val="left"/>
      </w:pPr>
    </w:p>
    <w:p w14:paraId="63853831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一、项目基本信息</w:t>
      </w:r>
      <w:bookmarkEnd w:id="0"/>
    </w:p>
    <w:p w14:paraId="1D62F719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项目名称</w:t>
      </w:r>
      <w:r>
        <w:rPr>
          <w:rFonts w:ascii="Arial" w:hAnsi="Arial" w:eastAsia="等线" w:cs="Arial"/>
          <w:sz w:val="22"/>
        </w:rPr>
        <w:t>：某单位有害生物防治服务项目</w:t>
      </w:r>
    </w:p>
    <w:p w14:paraId="9081204A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服务地点</w:t>
      </w:r>
      <w:r>
        <w:rPr>
          <w:rFonts w:ascii="Arial" w:hAnsi="Arial" w:eastAsia="等线" w:cs="Arial"/>
          <w:sz w:val="22"/>
        </w:rPr>
        <w:t>：某单位所辖区域（办公楼、餐厅含宿舍、公寓B楼室内外全域）</w:t>
      </w:r>
    </w:p>
    <w:p w14:paraId="8BD1C4A0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服务期限</w:t>
      </w:r>
      <w:r>
        <w:rPr>
          <w:rFonts w:ascii="Arial" w:hAnsi="Arial" w:eastAsia="等线" w:cs="Arial"/>
          <w:sz w:val="22"/>
        </w:rPr>
        <w:t>：1年（自合同签订生效之日起计算）</w:t>
      </w:r>
    </w:p>
    <w:p w14:paraId="A990D2A3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采购方式</w:t>
      </w:r>
      <w:r>
        <w:rPr>
          <w:rFonts w:ascii="Arial" w:hAnsi="Arial" w:eastAsia="等线" w:cs="Arial"/>
          <w:sz w:val="22"/>
        </w:rPr>
        <w:t>：网上竞价</w:t>
      </w:r>
    </w:p>
    <w:p w14:paraId="B03AE673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最高限价</w:t>
      </w:r>
      <w:r>
        <w:rPr>
          <w:rFonts w:ascii="Arial" w:hAnsi="Arial" w:eastAsia="等线" w:cs="Arial"/>
          <w:sz w:val="22"/>
        </w:rPr>
        <w:t>：20000.00元（人民币，大写：贰万元整），报价超过最高限价的作无效报价处理</w:t>
      </w:r>
    </w:p>
    <w:p w14:paraId="E08100D4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二、服务范围及防治对象</w:t>
      </w:r>
      <w:bookmarkEnd w:id="1"/>
    </w:p>
    <w:p w14:paraId="CEB35D17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（一）服务范围</w:t>
      </w:r>
      <w:bookmarkEnd w:id="2"/>
    </w:p>
    <w:p w14:paraId="B847E53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覆盖办公楼、</w:t>
      </w:r>
      <w:r>
        <w:rPr>
          <w:rFonts w:ascii="Arial" w:hAnsi="Arial" w:cs="Arial"/>
          <w:sz w:val="22"/>
          <w:lang w:val="en-US"/>
        </w:rPr>
        <w:t>公寓A楼</w:t>
      </w:r>
      <w:r>
        <w:rPr>
          <w:rFonts w:ascii="Arial" w:hAnsi="Arial" w:eastAsia="等线" w:cs="Arial"/>
          <w:sz w:val="22"/>
        </w:rPr>
        <w:t>（含</w:t>
      </w:r>
      <w:r>
        <w:rPr>
          <w:rFonts w:ascii="Arial" w:hAnsi="Arial" w:cs="Arial"/>
          <w:sz w:val="22"/>
          <w:lang w:val="en-US"/>
        </w:rPr>
        <w:t>食堂</w:t>
      </w:r>
      <w:r>
        <w:rPr>
          <w:rFonts w:ascii="Arial" w:hAnsi="Arial" w:eastAsia="等线" w:cs="Arial"/>
          <w:sz w:val="22"/>
        </w:rPr>
        <w:t>）、公寓B楼的室内办公室、公共楼道、厨房操作间、库房、卫生间、管线井、地下室，以及室外建筑周边、下水道窨井、垃圾存放区、墙体缝隙、绿化带等所有易孳生、藏匿有害生物的区域。</w:t>
      </w:r>
    </w:p>
    <w:p w14:paraId="3FE64FCF">
      <w:pPr>
        <w:spacing w:before="300" w:after="120" w:line="288" w:lineRule="auto"/>
        <w:ind w:left="0"/>
        <w:jc w:val="left"/>
        <w:outlineLvl w:val="2"/>
        <w:rPr>
          <w:rFonts w:hint="eastAsia" w:ascii="Arial" w:hAnsi="Arial" w:eastAsia="等线" w:cs="Arial"/>
          <w:sz w:val="22"/>
        </w:rPr>
      </w:pPr>
      <w:r>
        <w:rPr>
          <w:rFonts w:ascii="Arial" w:hAnsi="Arial" w:eastAsia="等线" w:cs="Arial"/>
          <w:b/>
          <w:sz w:val="30"/>
        </w:rPr>
        <w:t>（二）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现场踏勘安排</w:t>
      </w:r>
    </w:p>
    <w:p w14:paraId="3C5B8D05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</w:rPr>
        <w:t>1. 踏勘时间：10月14日上午10:00—下午17:30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联系人 魏女士  联系电话18399681736</w:t>
      </w:r>
    </w:p>
    <w:p w14:paraId="40C3375B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</w:p>
    <w:p w14:paraId="57A541A8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</w:rPr>
        <w:t>2. 供应商须在规定时间段内自行赴项目现场完成实地勘测，充分了解作业环境、点位数量、防治难度及全部工作量。每家供应商限1-2人到场，须严格遵守采购方安全管理及保密规定。</w:t>
      </w:r>
    </w:p>
    <w:p w14:paraId="46A46F93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</w:rPr>
      </w:pPr>
    </w:p>
    <w:p w14:paraId="658D3370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</w:rPr>
        <w:t>3. 供应商到场踏勘时，</w:t>
      </w:r>
      <w:r>
        <w:rPr>
          <w:rFonts w:hint="eastAsia" w:ascii="Arial" w:hAnsi="Arial" w:eastAsia="等线" w:cs="Arial"/>
          <w:sz w:val="22"/>
          <w:lang w:val="en-US" w:eastAsia="zh-CN"/>
        </w:rPr>
        <w:t>必</w:t>
      </w:r>
      <w:r>
        <w:rPr>
          <w:rFonts w:hint="eastAsia" w:ascii="Arial" w:hAnsi="Arial" w:eastAsia="等线" w:cs="Arial"/>
          <w:sz w:val="22"/>
        </w:rPr>
        <w:t>须携带同类项目业绩证明材料（合同复印件加盖公章）供采购方核验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领取</w:t>
      </w:r>
      <w:r>
        <w:rPr>
          <w:rFonts w:hint="eastAsia" w:ascii="Arial" w:hAnsi="Arial" w:eastAsia="等线" w:cs="Arial"/>
          <w:sz w:val="22"/>
        </w:rPr>
        <w:t>《现场踏勘确认单》。竞价须上传该确认单，未上传报价无效。</w:t>
      </w:r>
    </w:p>
    <w:p w14:paraId="803C427F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三</w:t>
      </w:r>
      <w:r>
        <w:rPr>
          <w:rFonts w:ascii="Arial" w:hAnsi="Arial" w:eastAsia="等线" w:cs="Arial"/>
          <w:b/>
          <w:sz w:val="30"/>
        </w:rPr>
        <w:t>）防治对象</w:t>
      </w:r>
      <w:bookmarkEnd w:id="3"/>
    </w:p>
    <w:p w14:paraId="3198ACAD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核心防治对象</w:t>
      </w:r>
      <w:r>
        <w:rPr>
          <w:rFonts w:ascii="Arial" w:hAnsi="Arial" w:eastAsia="等线" w:cs="Arial"/>
          <w:sz w:val="22"/>
        </w:rPr>
        <w:t>：鼠类、蟑螂（蜚蠊）两类法定病媒生物</w:t>
      </w:r>
    </w:p>
    <w:p w14:paraId="1E37A6DC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兼防对象</w:t>
      </w:r>
      <w:r>
        <w:rPr>
          <w:rFonts w:ascii="Arial" w:hAnsi="Arial" w:eastAsia="等线" w:cs="Arial"/>
          <w:sz w:val="22"/>
        </w:rPr>
        <w:t>：潮虫（鼠妇）、蚂蚁、蜈蚣、衣鱼、蠼螋等其他室内爬行类有害生物（以下统称爬虫类），实现全域虫害综合防控。</w:t>
      </w:r>
    </w:p>
    <w:p w14:paraId="8CA42EE6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三、服务内容与技术要求</w:t>
      </w:r>
      <w:bookmarkEnd w:id="4"/>
    </w:p>
    <w:p w14:paraId="33294E02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（一）总体防治策略</w:t>
      </w:r>
      <w:bookmarkEnd w:id="5"/>
    </w:p>
    <w:p w14:paraId="D4B0A19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用“物理屏障为先、化学防治为辅、分类精准施策、持续监测巩固”的综合防控体系，分灭杀、巩固、维护三个阶段实施，将鼠类、蟑螂及各类爬虫密度长期稳定控制在国家标准及卫生要求以内，保障办公、就餐及居住环境的卫生安全。</w:t>
      </w:r>
    </w:p>
    <w:p w14:paraId="AD23A150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（二）鼠类防治技术标准</w:t>
      </w:r>
      <w:bookmarkEnd w:id="6"/>
    </w:p>
    <w:p w14:paraId="01082358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灭杀攻坚阶段</w:t>
      </w:r>
    </w:p>
    <w:p w14:paraId="81AC1A73"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外环境：沿建筑物外围布设带锁毒饵站，定期更换第二代抗凝血类灭鼠饵剂；对下水道、管道窨井投放专用防水蜡块毒饵；对建筑外墙鼠洞、管线穿孔进行封堵，切断鼠类入侵通道。</w:t>
      </w:r>
    </w:p>
    <w:p w14:paraId="3AA1B52E"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室内：在墙角、库房、设备间等点位布设粘鼠板、捕鼠笼、电子捕鼠器等物理器械；对不便投药的区域以物理防控为主。</w:t>
      </w:r>
    </w:p>
    <w:p w14:paraId="604C7356">
      <w:pPr>
        <w:numPr>
          <w:ilvl w:val="0"/>
          <w:numId w:val="11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死鼠处理：及时排查并无害化清理死鼠，杜绝异味扩散与病菌传播。</w:t>
      </w:r>
    </w:p>
    <w:p w14:paraId="29203A16">
      <w:pPr>
        <w:numPr>
          <w:ilvl w:val="0"/>
          <w:numId w:val="1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药剂要求：使用国家农药登记备案的正规产品，严禁使用急性违禁鼠药，须提供药剂安全技术说明书（MSDS）。</w:t>
      </w:r>
    </w:p>
    <w:p w14:paraId="BBF8BF97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巩固维护阶段</w:t>
      </w:r>
    </w:p>
    <w:p w14:paraId="4D4D9A0A">
      <w:pPr>
        <w:numPr>
          <w:ilvl w:val="0"/>
          <w:numId w:val="1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鼠密度达标后，每2个月开展1次巡查补投、设施检修，及时补充毒饵、更换失效物理器械。</w:t>
      </w:r>
    </w:p>
    <w:p w14:paraId="F7928DD9">
      <w:pPr>
        <w:numPr>
          <w:ilvl w:val="0"/>
          <w:numId w:val="1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定期排查建筑防鼠漏洞，对新增缝隙、孔洞进行封堵，完善物理防鼠屏障。</w:t>
      </w:r>
    </w:p>
    <w:p w14:paraId="8B55D4BF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效果验证标准</w:t>
      </w:r>
    </w:p>
    <w:p w14:paraId="0BF92F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灭治及验收阶段，</w:t>
      </w:r>
      <w:r>
        <w:rPr>
          <w:rFonts w:ascii="Arial" w:hAnsi="Arial" w:eastAsia="等线" w:cs="Arial"/>
          <w:b/>
          <w:sz w:val="22"/>
        </w:rPr>
        <w:t>室内采用粉迹法开展鼠密度精准检测</w:t>
      </w:r>
      <w:r>
        <w:rPr>
          <w:rFonts w:ascii="Arial" w:hAnsi="Arial" w:eastAsia="等线" w:cs="Arial"/>
          <w:sz w:val="22"/>
        </w:rPr>
        <w:t>，外环境采用鼠迹法（路径指数）检测，确保各项指标达到国标合格要求。</w:t>
      </w:r>
    </w:p>
    <w:p w14:paraId="FF0759AC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（三）蟑螂及爬虫类防治技术标准</w:t>
      </w:r>
      <w:bookmarkEnd w:id="7"/>
    </w:p>
    <w:p w14:paraId="30EB555D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灭杀攻坚阶段</w:t>
      </w:r>
    </w:p>
    <w:p w14:paraId="0DB95FC7">
      <w:pPr>
        <w:numPr>
          <w:ilvl w:val="0"/>
          <w:numId w:val="1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重点区域（厨房、餐厅、库房、卫生间、地下室）：采用滞留喷洒处理墙面缝隙、柜体背面、管线周边、地漏周边等藏匿处；高密度区域可采用热烟雾法进行熏杀，同步灭杀蟑螂、潮虫、衣鱼等各类爬虫。</w:t>
      </w:r>
    </w:p>
    <w:p w14:paraId="4A137EA7">
      <w:pPr>
        <w:numPr>
          <w:ilvl w:val="0"/>
          <w:numId w:val="1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普通区域（办公室、楼道）：投放灭蟑胶饵、颗粒剂，对蚂蚁路径布设专用毒饵，利用种群连锁效应实现全面灭杀。</w:t>
      </w:r>
    </w:p>
    <w:p w14:paraId="92445BF3">
      <w:pPr>
        <w:numPr>
          <w:ilvl w:val="0"/>
          <w:numId w:val="2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药剂要求：选用高效、低毒、低刺激的环保型卫生杀虫剂，优先选用拜耳、巴斯夫等正规品牌产品。</w:t>
      </w:r>
    </w:p>
    <w:p w14:paraId="A1866E58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巩固维护阶段</w:t>
      </w:r>
    </w:p>
    <w:p w14:paraId="9F928807">
      <w:pPr>
        <w:numPr>
          <w:ilvl w:val="0"/>
          <w:numId w:val="2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虫害密度达标后，每2个月开展1次巡查补饵，重点监控厨房、下水道、地下室等易反弹区域。</w:t>
      </w:r>
    </w:p>
    <w:p w14:paraId="DDB58F05">
      <w:pPr>
        <w:numPr>
          <w:ilvl w:val="0"/>
          <w:numId w:val="2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对墙体、橱柜、地砖缝隙进行抹缝封堵，清除虫害食物源与藏匿场所，降低孳生风险。</w:t>
      </w:r>
    </w:p>
    <w:p w14:paraId="FF409866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高发季节强化</w:t>
      </w:r>
    </w:p>
    <w:p w14:paraId="A0F2622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每年5—10月虫害繁殖高峰期，加密巡查与消杀频次，对食堂、垃圾房、地下室等重点区域增加作业次数。</w:t>
      </w:r>
    </w:p>
    <w:p w14:paraId="8A5AA3B0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（四）作业规范要求</w:t>
      </w:r>
      <w:bookmarkEnd w:id="8"/>
    </w:p>
    <w:p w14:paraId="2D569E13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作业人员统一着装、持证上岗，严格遵守单位安全管理与保密规定，作业现场设置安全警示。</w:t>
      </w:r>
    </w:p>
    <w:p w14:paraId="90C75D6A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药剂投放规范隐蔽，严禁接触食品、餐具及办公设备；作业后主动告知安全注意事项。</w:t>
      </w:r>
    </w:p>
    <w:p w14:paraId="2EC74DBF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优先选择非办公、非就餐时段开展消杀，不得影响单位正常工作秩序。</w:t>
      </w:r>
    </w:p>
    <w:p w14:paraId="33E6C294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四、服务频次要求</w:t>
      </w:r>
      <w:bookmarkEnd w:id="9"/>
    </w:p>
    <w:p w14:paraId="02B236C3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全域全面消杀：</w:t>
      </w:r>
      <w:r>
        <w:rPr>
          <w:rFonts w:ascii="Arial" w:hAnsi="Arial" w:eastAsia="等线" w:cs="Arial"/>
          <w:b/>
          <w:sz w:val="22"/>
        </w:rPr>
        <w:t>每月不少于1次</w:t>
      </w:r>
      <w:r>
        <w:rPr>
          <w:rFonts w:ascii="Arial" w:hAnsi="Arial" w:eastAsia="等线" w:cs="Arial"/>
          <w:sz w:val="22"/>
        </w:rPr>
        <w:t>，覆盖所有服务区域，同步开展鼠类、蟑螂及各类爬虫防治。</w:t>
      </w:r>
    </w:p>
    <w:p w14:paraId="20CF3069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密度监测：</w:t>
      </w:r>
      <w:r>
        <w:rPr>
          <w:rFonts w:ascii="Arial" w:hAnsi="Arial" w:eastAsia="等线" w:cs="Arial"/>
          <w:b/>
          <w:sz w:val="22"/>
        </w:rPr>
        <w:t>每2个月不少于1次</w:t>
      </w:r>
      <w:r>
        <w:rPr>
          <w:rFonts w:ascii="Arial" w:hAnsi="Arial" w:eastAsia="等线" w:cs="Arial"/>
          <w:sz w:val="22"/>
        </w:rPr>
        <w:t>，室内鼠密度采用粉迹法监测，外环境鼠密度采用鼠迹法（路径指数）监测，蟑螂及爬虫密度采用目测法监测，留存完整监测记录。</w:t>
      </w:r>
    </w:p>
    <w:p w14:paraId="A9E0B5D7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应急响应：接到突发虫害报修后，</w:t>
      </w:r>
      <w:r>
        <w:rPr>
          <w:rFonts w:ascii="Arial" w:hAnsi="Arial" w:eastAsia="等线" w:cs="Arial"/>
          <w:b/>
          <w:sz w:val="22"/>
        </w:rPr>
        <w:t>24小时内</w:t>
      </w:r>
      <w:r>
        <w:rPr>
          <w:rFonts w:ascii="Arial" w:hAnsi="Arial" w:eastAsia="等线" w:cs="Arial"/>
          <w:sz w:val="22"/>
        </w:rPr>
        <w:t>到场处置。</w:t>
      </w:r>
    </w:p>
    <w:p w14:paraId="F08018D2">
      <w:pPr>
        <w:spacing w:before="320" w:after="120" w:line="288" w:lineRule="auto"/>
        <w:ind w:left="0"/>
        <w:jc w:val="left"/>
        <w:outlineLvl w:val="1"/>
      </w:pPr>
      <w:bookmarkStart w:id="10" w:name="heading_10"/>
      <w:r>
        <w:rPr>
          <w:rFonts w:ascii="Arial" w:hAnsi="Arial" w:eastAsia="等线" w:cs="Arial"/>
          <w:b/>
          <w:sz w:val="32"/>
        </w:rPr>
        <w:t>五、供应商资格要求</w:t>
      </w:r>
      <w:bookmarkEnd w:id="10"/>
    </w:p>
    <w:p w14:paraId="CE86DA65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具有独立法人资格，持有有效营业执照，经营范围包含有害生物防治/病媒生物防治相关内容。</w:t>
      </w:r>
    </w:p>
    <w:p w14:paraId="B67676C2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具备</w:t>
      </w:r>
      <w:r>
        <w:rPr>
          <w:rFonts w:ascii="Arial" w:hAnsi="Arial" w:eastAsia="等线" w:cs="Arial"/>
          <w:b/>
          <w:sz w:val="22"/>
        </w:rPr>
        <w:t>国家A级及以上有害生物防治服务资质</w:t>
      </w:r>
      <w:r>
        <w:rPr>
          <w:rFonts w:ascii="Arial" w:hAnsi="Arial" w:eastAsia="等线" w:cs="Arial"/>
          <w:sz w:val="22"/>
        </w:rPr>
        <w:t>，或为中国卫生有害生物防治协会会员单位。</w:t>
      </w:r>
    </w:p>
    <w:p w14:paraId="8F298299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项目作业人员须持有国家认可的有害生物防治员职业技能证书，人员配置满足项目服务需求。</w:t>
      </w:r>
    </w:p>
    <w:p w14:paraId="18BE8323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本项目不接受联合体报价，不得转包、分包。</w:t>
      </w:r>
    </w:p>
    <w:p w14:paraId="6B072A93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hint="eastAsia"/>
        </w:rPr>
        <w:t>近2年具有2个及以上有害生物防治服务项目业绩，且单个项目年合同金额不低于1万元。响应文件中须提供合同复印件加盖公章（合同须体现服务内容、服务期限、合同金额等关键信息），未提供或业绩不满足要求的作无效报价处理。</w:t>
      </w:r>
    </w:p>
    <w:p w14:paraId="937AB0D1">
      <w:pPr>
        <w:spacing w:before="320" w:after="120" w:line="288" w:lineRule="auto"/>
        <w:ind w:left="0"/>
        <w:jc w:val="left"/>
        <w:outlineLvl w:val="1"/>
      </w:pPr>
      <w:bookmarkStart w:id="11" w:name="heading_11"/>
      <w:r>
        <w:rPr>
          <w:rFonts w:ascii="Arial" w:hAnsi="Arial" w:eastAsia="等线" w:cs="Arial"/>
          <w:b/>
          <w:sz w:val="32"/>
        </w:rPr>
        <w:t>六、报价要求</w:t>
      </w:r>
      <w:bookmarkEnd w:id="11"/>
    </w:p>
    <w:p w14:paraId="F81088D5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本项目为</w:t>
      </w:r>
      <w:r>
        <w:rPr>
          <w:rFonts w:ascii="Arial" w:hAnsi="Arial" w:eastAsia="等线" w:cs="Arial"/>
          <w:b/>
          <w:sz w:val="22"/>
        </w:rPr>
        <w:t>固定总价包干</w:t>
      </w:r>
      <w:r>
        <w:rPr>
          <w:rFonts w:ascii="Arial" w:hAnsi="Arial" w:eastAsia="等线" w:cs="Arial"/>
          <w:sz w:val="22"/>
        </w:rPr>
        <w:t>模式，报价为全年服务全包总价，包含但不限于：人员劳务费、药剂费、器械损耗费、安全保险费、劳保费、交通费、税费、管理费、应急处置费、现场勘测费等全部费用。</w:t>
      </w:r>
    </w:p>
    <w:p w14:paraId="68415151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服务期内，采购方不因现场实际面积、作业点位数量、防治难度变化调整合同价款，供应商不得提出任何加价要求。</w:t>
      </w:r>
    </w:p>
    <w:p w14:paraId="CBAD5BC0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报价单位：元（人民币），保留两位小数。</w:t>
      </w:r>
    </w:p>
    <w:p w14:paraId="87BCF4E7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七、质量验收标准</w:t>
      </w:r>
      <w:bookmarkEnd w:id="12"/>
    </w:p>
    <w:p w14:paraId="17B56ACA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（一）执行标准</w:t>
      </w:r>
      <w:bookmarkEnd w:id="13"/>
    </w:p>
    <w:p w14:paraId="5F2BB04F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鼠类密度：符合《病媒生物密度控制水平 鼠类》（GB/T 2770-2011）C级合格标准</w:t>
      </w:r>
    </w:p>
    <w:p w14:paraId="9FE2C3A0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蟑螂密度：符合《病媒生物密度控制水平 蜚蠊》（GB/T 2771-2011）C级合格标准</w:t>
      </w:r>
    </w:p>
    <w:p w14:paraId="40B746BF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其他爬虫类：达到无明显滋扰、无规模化孳生的卫生控制要求</w:t>
      </w:r>
    </w:p>
    <w:p w14:paraId="4E51400A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（二）检测方法与合格判定</w:t>
      </w:r>
      <w:bookmarkEnd w:id="14"/>
    </w:p>
    <w:p w14:paraId="42EAD285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鼠类检测</w:t>
      </w:r>
    </w:p>
    <w:p w14:paraId="9799A988">
      <w:pPr>
        <w:numPr>
          <w:ilvl w:val="0"/>
          <w:numId w:val="42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室内区域：采用</w:t>
      </w:r>
      <w:r>
        <w:rPr>
          <w:rFonts w:ascii="Arial" w:hAnsi="Arial" w:eastAsia="等线" w:cs="Arial"/>
          <w:b/>
          <w:sz w:val="22"/>
        </w:rPr>
        <w:t>粉迹法</w:t>
      </w:r>
      <w:r>
        <w:rPr>
          <w:rFonts w:ascii="Arial" w:hAnsi="Arial" w:eastAsia="等线" w:cs="Arial"/>
          <w:sz w:val="22"/>
        </w:rPr>
        <w:t>（国标GB/T 23798-2009法定方法）。傍晚沿墙根、墙角等鼠类活动路径布放滑石粉块，次日清晨检查鼠爪印痕迹，计算粉迹阳性率。</w:t>
      </w:r>
      <w:r>
        <w:rPr>
          <w:rFonts w:ascii="Arial" w:hAnsi="Arial" w:eastAsia="等线" w:cs="Arial"/>
          <w:b/>
          <w:sz w:val="22"/>
        </w:rPr>
        <w:t>合格标准：粉迹阳性率≤5%</w:t>
      </w:r>
      <w:r>
        <w:rPr>
          <w:rFonts w:ascii="Arial" w:hAnsi="Arial" w:eastAsia="等线" w:cs="Arial"/>
          <w:sz w:val="22"/>
        </w:rPr>
        <w:t>。</w:t>
      </w:r>
    </w:p>
    <w:p w14:paraId="F2864F7A">
      <w:pPr>
        <w:numPr>
          <w:ilvl w:val="0"/>
          <w:numId w:val="43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室外区域：采用鼠迹法（路径指数）。沿建筑外围、绿化带、管网沿线步行统计鼠迹数量，计算每公里路径鼠迹处数。</w:t>
      </w:r>
      <w:r>
        <w:rPr>
          <w:rFonts w:ascii="Arial" w:hAnsi="Arial" w:eastAsia="等线" w:cs="Arial"/>
          <w:b/>
          <w:sz w:val="22"/>
        </w:rPr>
        <w:t>合格标准：路径指数≤5处/公里</w:t>
      </w:r>
      <w:r>
        <w:rPr>
          <w:rFonts w:ascii="Arial" w:hAnsi="Arial" w:eastAsia="等线" w:cs="Arial"/>
          <w:sz w:val="22"/>
        </w:rPr>
        <w:t>。</w:t>
      </w:r>
    </w:p>
    <w:p w14:paraId="05A4159A">
      <w:pPr>
        <w:numPr>
          <w:ilvl w:val="0"/>
          <w:numId w:val="44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防鼠设施：检查门缝、防鼠网、孔洞封堵等设施完好情况。</w:t>
      </w:r>
      <w:r>
        <w:rPr>
          <w:rFonts w:ascii="Arial" w:hAnsi="Arial" w:eastAsia="等线" w:cs="Arial"/>
          <w:b/>
          <w:sz w:val="22"/>
        </w:rPr>
        <w:t>合格标准：防鼠设施合格率≥93%</w:t>
      </w:r>
      <w:r>
        <w:rPr>
          <w:rFonts w:ascii="Arial" w:hAnsi="Arial" w:eastAsia="等线" w:cs="Arial"/>
          <w:sz w:val="22"/>
        </w:rPr>
        <w:t>。</w:t>
      </w:r>
    </w:p>
    <w:p w14:paraId="3E21E02A">
      <w:pPr>
        <w:numPr>
          <w:ilvl w:val="0"/>
          <w:numId w:val="45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以上三项同时达标，判定鼠类防治合格。</w:t>
      </w:r>
    </w:p>
    <w:p w14:paraId="5F0C7F88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蟑螂及爬虫类检测</w:t>
      </w:r>
    </w:p>
    <w:p w14:paraId="3F281870">
      <w:pPr>
        <w:numPr>
          <w:ilvl w:val="0"/>
          <w:numId w:val="4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采用目测法，检查缝隙、橱柜、设备底部、地漏周边等藏匿处的活虫、卵鞘及虫迹。</w:t>
      </w:r>
    </w:p>
    <w:p w14:paraId="D8CAE642">
      <w:pPr>
        <w:numPr>
          <w:ilvl w:val="0"/>
          <w:numId w:val="4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蟑螂合格标准：成若虫侵害率≤5%，活卵鞘查获率≤3%，蟑迹阳性率≤7%，三项同时达标即为合格。</w:t>
      </w:r>
    </w:p>
    <w:p w14:paraId="98F42161">
      <w:pPr>
        <w:numPr>
          <w:ilvl w:val="0"/>
          <w:numId w:val="4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其他爬虫合格标准：全域无批量活体爬虫活动，无明显虫粪、蜕皮等孳生痕迹，不影响正常办公与生活。</w:t>
      </w:r>
    </w:p>
    <w:p w14:paraId="AD47D3EB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（三）验收方式</w:t>
      </w:r>
      <w:bookmarkEnd w:id="15"/>
    </w:p>
    <w:p w14:paraId="B0EE1084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日常确认：每次作业完成后，由采购方对接人对作业范围、药剂使用、点位布设等现场签字确认。</w:t>
      </w:r>
    </w:p>
    <w:p w14:paraId="4357BA4A">
      <w:pPr>
        <w:numPr>
          <w:ilvl w:val="0"/>
          <w:numId w:val="5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中期验收：服务满6个月时，双方共同开展密度监测验收，出具书面验收记录。</w:t>
      </w:r>
    </w:p>
    <w:p w14:paraId="1207C85D">
      <w:pPr>
        <w:numPr>
          <w:ilvl w:val="0"/>
          <w:numId w:val="5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期末终验：服务期满后进行全面验收，密度达标、服务记录完整的视为验收合格。</w:t>
      </w:r>
    </w:p>
    <w:p w14:paraId="0D3954A8">
      <w:pPr>
        <w:spacing w:before="300" w:after="120" w:line="288" w:lineRule="auto"/>
        <w:ind w:left="0"/>
        <w:jc w:val="left"/>
        <w:outlineLvl w:val="2"/>
      </w:pPr>
      <w:bookmarkStart w:id="16" w:name="heading_16"/>
      <w:r>
        <w:rPr>
          <w:rFonts w:ascii="Arial" w:hAnsi="Arial" w:eastAsia="等线" w:cs="Arial"/>
          <w:b/>
          <w:sz w:val="30"/>
        </w:rPr>
        <w:t>（四）不合格处理</w:t>
      </w:r>
      <w:bookmarkEnd w:id="16"/>
    </w:p>
    <w:p w14:paraId="4C1A543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若监测密度未达标准，供应商须在7日内完成整改并复测；连续两次整改仍不达标的，采购方有权扣除对应服务费用，直至解除合同。</w:t>
      </w:r>
    </w:p>
    <w:p w14:paraId="8A07F17E">
      <w:pPr>
        <w:spacing w:before="320" w:after="120" w:line="288" w:lineRule="auto"/>
        <w:ind w:left="0"/>
        <w:jc w:val="left"/>
        <w:outlineLvl w:val="1"/>
      </w:pPr>
      <w:bookmarkStart w:id="17" w:name="heading_18"/>
      <w:r>
        <w:rPr>
          <w:rFonts w:hint="eastAsia" w:ascii="Arial" w:hAnsi="Arial" w:eastAsia="等线" w:cs="Arial"/>
          <w:b/>
          <w:sz w:val="32"/>
          <w:lang w:val="en-US" w:eastAsia="zh-CN"/>
        </w:rPr>
        <w:t>八</w:t>
      </w:r>
      <w:r>
        <w:rPr>
          <w:rFonts w:ascii="Arial" w:hAnsi="Arial" w:eastAsia="等线" w:cs="Arial"/>
          <w:b/>
          <w:sz w:val="32"/>
        </w:rPr>
        <w:t>、其他约定</w:t>
      </w:r>
      <w:bookmarkEnd w:id="17"/>
    </w:p>
    <w:p w14:paraId="D0F19BFE">
      <w:pPr>
        <w:numPr>
          <w:ilvl w:val="0"/>
          <w:numId w:val="5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供应商须为所有作业人员缴纳社会保险及意外伤害保险，作业过程中发生的人员伤亡、财产损失等安全事故，全部由供应商承担责任。</w:t>
      </w:r>
    </w:p>
    <w:p w14:paraId="89B3DE03">
      <w:pPr>
        <w:numPr>
          <w:ilvl w:val="0"/>
          <w:numId w:val="5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建立专属服务台账，详细记录每次作业时间、区域、药剂使用、虫情监测结果</w:t>
      </w:r>
      <w:r>
        <w:rPr>
          <w:rFonts w:hint="eastAsia" w:ascii="Arial" w:hAnsi="Arial" w:eastAsia="等线" w:cs="Arial"/>
          <w:sz w:val="22"/>
          <w:lang w:eastAsia="zh-CN"/>
        </w:rPr>
        <w:t>。</w:t>
      </w:r>
    </w:p>
    <w:p w14:paraId="654D7830">
      <w:pPr>
        <w:numPr>
          <w:ilvl w:val="0"/>
          <w:numId w:val="5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因防治不当造成采购方人员身体损害或物品损坏的，供应商承担全部赔偿责任。</w:t>
      </w:r>
      <w:bookmarkStart w:id="18" w:name="_GoBack"/>
      <w:bookmarkEnd w:id="18"/>
    </w:p>
    <w:p w14:paraId="4CD3AC1D">
      <w:pPr>
        <w:numPr>
          <w:numId w:val="0"/>
        </w:numPr>
        <w:spacing w:before="120" w:after="120" w:line="288" w:lineRule="auto"/>
        <w:jc w:val="left"/>
      </w:pP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F3E588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85C4A4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00000001"/>
    <w:multiLevelType w:val="singleLevel"/>
    <w:tmpl w:val="00000001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00000002"/>
    <w:multiLevelType w:val="singleLevel"/>
    <w:tmpl w:val="0000000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">
    <w:nsid w:val="00000003"/>
    <w:multiLevelType w:val="singleLevel"/>
    <w:tmpl w:val="00000003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">
    <w:nsid w:val="00000004"/>
    <w:multiLevelType w:val="singleLevel"/>
    <w:tmpl w:val="00000004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5">
    <w:nsid w:val="00000005"/>
    <w:multiLevelType w:val="singleLevel"/>
    <w:tmpl w:val="0000000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6">
    <w:nsid w:val="00000006"/>
    <w:multiLevelType w:val="singleLevel"/>
    <w:tmpl w:val="0000000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7">
    <w:nsid w:val="00000007"/>
    <w:multiLevelType w:val="singleLevel"/>
    <w:tmpl w:val="0000000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8">
    <w:nsid w:val="00000008"/>
    <w:multiLevelType w:val="singleLevel"/>
    <w:tmpl w:val="00000008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9">
    <w:nsid w:val="00000009"/>
    <w:multiLevelType w:val="singleLevel"/>
    <w:tmpl w:val="00000009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0">
    <w:nsid w:val="0000000A"/>
    <w:multiLevelType w:val="singleLevel"/>
    <w:tmpl w:val="0000000A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1">
    <w:nsid w:val="0000000B"/>
    <w:multiLevelType w:val="singleLevel"/>
    <w:tmpl w:val="0000000B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2">
    <w:nsid w:val="0000000C"/>
    <w:multiLevelType w:val="singleLevel"/>
    <w:tmpl w:val="0000000C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3">
    <w:nsid w:val="0000000D"/>
    <w:multiLevelType w:val="singleLevel"/>
    <w:tmpl w:val="0000000D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4">
    <w:nsid w:val="0000000E"/>
    <w:multiLevelType w:val="singleLevel"/>
    <w:tmpl w:val="0000000E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5">
    <w:nsid w:val="0000000F"/>
    <w:multiLevelType w:val="singleLevel"/>
    <w:tmpl w:val="0000000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6">
    <w:nsid w:val="00000010"/>
    <w:multiLevelType w:val="singleLevel"/>
    <w:tmpl w:val="00000010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7">
    <w:nsid w:val="00000011"/>
    <w:multiLevelType w:val="singleLevel"/>
    <w:tmpl w:val="00000011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8">
    <w:nsid w:val="00000012"/>
    <w:multiLevelType w:val="singleLevel"/>
    <w:tmpl w:val="00000012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19">
    <w:nsid w:val="00000013"/>
    <w:multiLevelType w:val="singleLevel"/>
    <w:tmpl w:val="00000013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20">
    <w:nsid w:val="00000014"/>
    <w:multiLevelType w:val="singleLevel"/>
    <w:tmpl w:val="0000001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00000015"/>
    <w:multiLevelType w:val="singleLevel"/>
    <w:tmpl w:val="00000015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22">
    <w:nsid w:val="00000016"/>
    <w:multiLevelType w:val="singleLevel"/>
    <w:tmpl w:val="00000016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23">
    <w:nsid w:val="00000017"/>
    <w:multiLevelType w:val="singleLevel"/>
    <w:tmpl w:val="0000001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4">
    <w:nsid w:val="00000018"/>
    <w:multiLevelType w:val="singleLevel"/>
    <w:tmpl w:val="0000001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5">
    <w:nsid w:val="00000019"/>
    <w:multiLevelType w:val="singleLevel"/>
    <w:tmpl w:val="0000001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6">
    <w:nsid w:val="0000001A"/>
    <w:multiLevelType w:val="singleLevel"/>
    <w:tmpl w:val="0000001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7">
    <w:nsid w:val="0000001B"/>
    <w:multiLevelType w:val="singleLevel"/>
    <w:tmpl w:val="0000001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8">
    <w:nsid w:val="0000001C"/>
    <w:multiLevelType w:val="singleLevel"/>
    <w:tmpl w:val="0000001C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9">
    <w:nsid w:val="0000001D"/>
    <w:multiLevelType w:val="singleLevel"/>
    <w:tmpl w:val="0000001D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0">
    <w:nsid w:val="0000001E"/>
    <w:multiLevelType w:val="singleLevel"/>
    <w:tmpl w:val="0000001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0000001F"/>
    <w:multiLevelType w:val="singleLevel"/>
    <w:tmpl w:val="0000001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2">
    <w:nsid w:val="00000020"/>
    <w:multiLevelType w:val="singleLevel"/>
    <w:tmpl w:val="00000020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3">
    <w:nsid w:val="00000021"/>
    <w:multiLevelType w:val="singleLevel"/>
    <w:tmpl w:val="00000021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4">
    <w:nsid w:val="00000022"/>
    <w:multiLevelType w:val="singleLevel"/>
    <w:tmpl w:val="0000002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5">
    <w:nsid w:val="00000023"/>
    <w:multiLevelType w:val="singleLevel"/>
    <w:tmpl w:val="0000002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6">
    <w:nsid w:val="00000024"/>
    <w:multiLevelType w:val="singleLevel"/>
    <w:tmpl w:val="0000002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7">
    <w:nsid w:val="00000025"/>
    <w:multiLevelType w:val="singleLevel"/>
    <w:tmpl w:val="00000025"/>
    <w:lvl w:ilvl="0" w:tentative="0">
      <w:start w:val="1"/>
      <w:numFmt w:val="bullet"/>
      <w:lvlText w:val="•"/>
      <w:lvlJc w:val="left"/>
      <w:rPr>
        <w:color w:val="3370FF"/>
      </w:rPr>
    </w:lvl>
  </w:abstractNum>
  <w:abstractNum w:abstractNumId="38">
    <w:nsid w:val="00000026"/>
    <w:multiLevelType w:val="singleLevel"/>
    <w:tmpl w:val="00000026"/>
    <w:lvl w:ilvl="0" w:tentative="0">
      <w:start w:val="1"/>
      <w:numFmt w:val="bullet"/>
      <w:lvlText w:val="•"/>
      <w:lvlJc w:val="left"/>
      <w:rPr>
        <w:color w:val="3370FF"/>
      </w:rPr>
    </w:lvl>
  </w:abstractNum>
  <w:abstractNum w:abstractNumId="39">
    <w:nsid w:val="00000027"/>
    <w:multiLevelType w:val="singleLevel"/>
    <w:tmpl w:val="00000027"/>
    <w:lvl w:ilvl="0" w:tentative="0">
      <w:start w:val="1"/>
      <w:numFmt w:val="bullet"/>
      <w:lvlText w:val="•"/>
      <w:lvlJc w:val="left"/>
      <w:rPr>
        <w:color w:val="3370FF"/>
      </w:rPr>
    </w:lvl>
  </w:abstractNum>
  <w:abstractNum w:abstractNumId="40">
    <w:nsid w:val="00000028"/>
    <w:multiLevelType w:val="singleLevel"/>
    <w:tmpl w:val="0000002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1">
    <w:nsid w:val="00000029"/>
    <w:multiLevelType w:val="singleLevel"/>
    <w:tmpl w:val="00000029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2">
    <w:nsid w:val="0000002A"/>
    <w:multiLevelType w:val="singleLevel"/>
    <w:tmpl w:val="0000002A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3">
    <w:nsid w:val="0000002B"/>
    <w:multiLevelType w:val="singleLevel"/>
    <w:tmpl w:val="0000002B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4">
    <w:nsid w:val="0000002C"/>
    <w:multiLevelType w:val="singleLevel"/>
    <w:tmpl w:val="0000002C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5">
    <w:nsid w:val="0000002D"/>
    <w:multiLevelType w:val="singleLevel"/>
    <w:tmpl w:val="0000002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6">
    <w:nsid w:val="0000002E"/>
    <w:multiLevelType w:val="singleLevel"/>
    <w:tmpl w:val="0000002E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7">
    <w:nsid w:val="0000002F"/>
    <w:multiLevelType w:val="singleLevel"/>
    <w:tmpl w:val="0000002F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8">
    <w:nsid w:val="00000030"/>
    <w:multiLevelType w:val="singleLevel"/>
    <w:tmpl w:val="00000030"/>
    <w:lvl w:ilvl="0" w:tentative="0">
      <w:start w:val="1"/>
      <w:numFmt w:val="bullet"/>
      <w:lvlText w:val="￮"/>
      <w:lvlJc w:val="left"/>
      <w:rPr>
        <w:color w:val="3370FF"/>
      </w:rPr>
    </w:lvl>
  </w:abstractNum>
  <w:abstractNum w:abstractNumId="49">
    <w:nsid w:val="00000031"/>
    <w:multiLevelType w:val="singleLevel"/>
    <w:tmpl w:val="00000031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0">
    <w:nsid w:val="00000032"/>
    <w:multiLevelType w:val="singleLevel"/>
    <w:tmpl w:val="0000003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1">
    <w:nsid w:val="00000033"/>
    <w:multiLevelType w:val="singleLevel"/>
    <w:tmpl w:val="0000003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2">
    <w:nsid w:val="00000034"/>
    <w:multiLevelType w:val="singleLevel"/>
    <w:tmpl w:val="0000003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53">
    <w:nsid w:val="00000035"/>
    <w:multiLevelType w:val="singleLevel"/>
    <w:tmpl w:val="0000003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4">
    <w:nsid w:val="00000036"/>
    <w:multiLevelType w:val="singleLevel"/>
    <w:tmpl w:val="00000036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12A00"/>
    <w:rsid w:val="24E8008F"/>
    <w:rsid w:val="340116DE"/>
    <w:rsid w:val="348D63C4"/>
    <w:rsid w:val="3B903503"/>
    <w:rsid w:val="3E5214FF"/>
    <w:rsid w:val="4CF17B79"/>
    <w:rsid w:val="57D85BBE"/>
    <w:rsid w:val="67226E55"/>
    <w:rsid w:val="703A548F"/>
    <w:rsid w:val="73AF53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2963</Words>
  <Characters>3051</Characters>
  <Paragraphs>88</Paragraphs>
  <TotalTime>36</TotalTime>
  <ScaleCrop>false</ScaleCrop>
  <LinksUpToDate>false</LinksUpToDate>
  <CharactersWithSpaces>3063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2026-10-11T12:04:00Z</dcterms:created>
  <dc:creator>Apache POI</dc:creator>
  <cp:lastModifiedBy>Lenovo</cp:lastModifiedBy>
  <dcterms:modified xsi:type="dcterms:W3CDTF">2026-10-13T03:07:29Z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{"Label":"1","ContentProducer":"001191110102MACQD9K64010000","ProduceID":"7695379827164221751","ReservedCode1":"","ContentPropagator":"","PropagateID":"","ReservedCode2":""}</vt:lpwstr>
  </property>
  <property fmtid="{D5CDD505-2E9C-101B-9397-08002B2CF9AE}" pid="3" name="ICV">
    <vt:lpwstr>7FEAFA16263E43CC8A2A5E47AEB34F67_13</vt:lpwstr>
  </property>
  <property fmtid="{D5CDD505-2E9C-101B-9397-08002B2CF9AE}" pid="4" name="KSOProductBuildVer">
    <vt:lpwstr>2052-12.1.0.28505</vt:lpwstr>
  </property>
  <property fmtid="{D5CDD505-2E9C-101B-9397-08002B2CF9AE}" pid="5" name="KSOTemplateDocerSaveRecord">
    <vt:lpwstr>eyJoZGlkIjoiNjQ4MmRkZmM3YjY1NGE0OTA3NDJmYmY5ZjM5NTg0ZDkiLCJ1c2VySWQiOiIzNjk5NjE2MjkifQ==</vt:lpwstr>
  </property>
</Properties>
</file>