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282A7">
      <w:pPr>
        <w:jc w:val="center"/>
        <w:rPr>
          <w:rFonts w:hint="default"/>
          <w:b/>
          <w:bCs/>
          <w:sz w:val="32"/>
          <w:szCs w:val="40"/>
          <w:lang w:val="en-US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中日青年交流中心有限公司有害生物防治报价单</w:t>
      </w:r>
    </w:p>
    <w:tbl>
      <w:tblPr>
        <w:tblStyle w:val="6"/>
        <w:tblW w:w="100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755"/>
        <w:gridCol w:w="1216"/>
        <w:gridCol w:w="1518"/>
        <w:gridCol w:w="1053"/>
        <w:gridCol w:w="1027"/>
        <w:gridCol w:w="1435"/>
        <w:gridCol w:w="1094"/>
        <w:gridCol w:w="1315"/>
      </w:tblGrid>
      <w:tr w14:paraId="36613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6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69FD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7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49ED4E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类别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508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防治区域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6F26F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防治面积（m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22C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单价/m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2FAEF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单价/次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7E4F7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服务频次/年</w:t>
            </w:r>
          </w:p>
        </w:tc>
        <w:tc>
          <w:tcPr>
            <w:tcW w:w="109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598C32">
            <w:pPr>
              <w:widowControl/>
              <w:tabs>
                <w:tab w:val="left" w:pos="281"/>
              </w:tabs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季度合计</w:t>
            </w:r>
          </w:p>
        </w:tc>
        <w:tc>
          <w:tcPr>
            <w:tcW w:w="13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6C758">
            <w:pPr>
              <w:widowControl/>
              <w:tabs>
                <w:tab w:val="left" w:pos="281"/>
              </w:tabs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年度合计</w:t>
            </w:r>
          </w:p>
        </w:tc>
      </w:tr>
      <w:tr w14:paraId="64124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6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338B0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5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74B8B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</w:pPr>
          </w:p>
          <w:p w14:paraId="7BA82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四害</w:t>
            </w:r>
          </w:p>
          <w:p w14:paraId="7CB4358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综合</w:t>
            </w:r>
          </w:p>
          <w:p w14:paraId="21D85D6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防治</w:t>
            </w:r>
          </w:p>
          <w:p w14:paraId="33201FA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服务</w:t>
            </w:r>
          </w:p>
          <w:p w14:paraId="5CE20A3F">
            <w:pPr>
              <w:rPr>
                <w:rFonts w:hint="default"/>
                <w:b w:val="0"/>
                <w:bCs w:val="0"/>
                <w:lang w:val="en-US" w:eastAsia="zh-CN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0B13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饭店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0E6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16000</w:t>
            </w:r>
          </w:p>
        </w:tc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CC05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4580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32A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24次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D5807B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F8A411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</w:tr>
      <w:tr w14:paraId="23721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6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E1F5C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5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1F4A1E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224F22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游泳馆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FF3C27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5270</w:t>
            </w:r>
          </w:p>
        </w:tc>
        <w:tc>
          <w:tcPr>
            <w:tcW w:w="1053" w:type="dxa"/>
            <w:vMerge w:val="continue"/>
            <w:tcBorders>
              <w:top w:val="single" w:color="auto" w:sz="4" w:space="0"/>
              <w:left w:val="nil"/>
              <w:right w:val="single" w:color="000000" w:sz="8" w:space="0"/>
            </w:tcBorders>
            <w:noWrap w:val="0"/>
            <w:vAlign w:val="center"/>
          </w:tcPr>
          <w:p w14:paraId="7598C0EB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C95A23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B8F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12次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125D15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BECDD1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</w:tr>
      <w:tr w14:paraId="2DE20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6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2059E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75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A809C1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5DBCB5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剧场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68D7DC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7500</w:t>
            </w:r>
          </w:p>
        </w:tc>
        <w:tc>
          <w:tcPr>
            <w:tcW w:w="1053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5DAC256D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3AD190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1D40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4次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346B9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CB8F9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</w:tr>
      <w:tr w14:paraId="0049E6C5">
        <w:trPr>
          <w:trHeight w:val="553" w:hRule="atLeast"/>
          <w:jc w:val="center"/>
        </w:trPr>
        <w:tc>
          <w:tcPr>
            <w:tcW w:w="6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4930D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5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D48B02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BF0C51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B栋公区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881F49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3000</w:t>
            </w:r>
          </w:p>
        </w:tc>
        <w:tc>
          <w:tcPr>
            <w:tcW w:w="1053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5D8E365A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C014DE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435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center"/>
          </w:tcPr>
          <w:p w14:paraId="481A6C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12次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86A07F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7C2B3A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</w:tr>
      <w:tr w14:paraId="72795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64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B9C5451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6C1004E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68AD81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烹饪教室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1322E82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1053" w:type="dxa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5435CA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C70FE54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435" w:type="dxa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A09C2E1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38D9E3F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0D36677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/>
                <w:szCs w:val="21"/>
              </w:rPr>
            </w:pPr>
          </w:p>
        </w:tc>
      </w:tr>
      <w:tr w14:paraId="0D72E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00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62DF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备注：此报价以每平方米单价为评审标准；服务频次为预估，以采购方按实际工作要求，与供应商据实结算。</w:t>
            </w:r>
          </w:p>
        </w:tc>
      </w:tr>
    </w:tbl>
    <w:p w14:paraId="2960DF0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auto"/>
        <w:rPr>
          <w:b/>
          <w:bCs/>
        </w:rPr>
      </w:pPr>
    </w:p>
    <w:p w14:paraId="608E81B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含税总费用合计：￥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元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人民币大写：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元整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 w14:paraId="142E848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本报价为鼠、蟑螂、蚊、蝇四害综合防治服务报价，包含药剂、人工、器械耗材，报价为含税价格，可开具增值税发票。结算方式：饭店、游泳馆、剧场、B 栋公区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烹饪教室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按季度进行结算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 w14:paraId="1FF731C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本报价有效期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自双方签订合同之日起至合同期满。</w:t>
      </w:r>
    </w:p>
    <w:p w14:paraId="66E65BE2">
      <w:pPr>
        <w:pStyle w:val="2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                              公司名称：</w:t>
      </w:r>
    </w:p>
    <w:p w14:paraId="1653F9FA"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                                                 （加盖公章）</w:t>
      </w:r>
    </w:p>
    <w:p w14:paraId="3C445053">
      <w:pPr>
        <w:jc w:val="both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8762C"/>
    <w:rsid w:val="0A4A1B59"/>
    <w:rsid w:val="1DDC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unhideWhenUsed/>
    <w:qFormat/>
    <w:uiPriority w:val="0"/>
    <w:pPr>
      <w:snapToGrid w:val="0"/>
    </w:pPr>
    <w:rPr>
      <w:rFonts w:ascii="Arial" w:hAnsi="Arial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331</Characters>
  <Lines>0</Lines>
  <Paragraphs>0</Paragraphs>
  <TotalTime>5</TotalTime>
  <ScaleCrop>false</ScaleCrop>
  <LinksUpToDate>false</LinksUpToDate>
  <CharactersWithSpaces>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2026-10-09T03:49:00Z</dcterms:created>
  <dc:creator>lenovo</dc:creator>
  <cp:lastModifiedBy>郑程</cp:lastModifiedBy>
  <dcterms:modified xsi:type="dcterms:W3CDTF">2026-10-09T05:55:35Z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eyJoZGlkIjoiOTZmYWI4ODgzOWJiODFhZWUzYTM1ZjNiOWY0YmU0MTQiLCJ1c2VySWQiOiIxMDYyNjkwNjk5In0=</vt:lpwstr>
  </property>
  <property fmtid="{D5CDD505-2E9C-101B-9397-08002B2CF9AE}" pid="4" name="ICV">
    <vt:lpwstr>8E47DAE1511A483886941A73930F3834_12</vt:lpwstr>
  </property>
</Properties>
</file>