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C7F25">
      <w:pPr>
        <w:pStyle w:val="15"/>
        <w:rPr>
          <w:rFonts w:ascii="方正小标宋简体" w:hAnsi="方正小标宋简体" w:eastAsia="方正小标宋简体" w:cs="方正小标宋简体"/>
          <w:b w:val="0"/>
          <w:bCs w:val="0"/>
          <w:sz w:val="44"/>
          <w:szCs w:val="44"/>
        </w:rPr>
      </w:pPr>
      <mc:AlternateContent>
        <mc:Choice Requires="wpsCustomData">
          <wpsCustomData:docfieldStart id="0" docfieldname="标题_1" hidden="0" print="1" readonly="0" index="1"/>
        </mc:Choice>
      </mc:AlternateContent>
      <w:r>
        <w:rPr>
          <w:rFonts w:ascii="方正小标宋简体" w:hAnsi="方正小标宋简体" w:eastAsia="方正小标宋简体" w:cs="方正小标宋简体"/>
          <w:b w:val="0"/>
          <w:bCs w:val="0"/>
          <w:sz w:val="44"/>
          <w:szCs w:val="44"/>
        </w:rPr>
        <w:t>信丰县旅投酒店餐饮运营有限公司学校食堂消杀服务采购文件</w:t>
      </w:r>
      <mc:AlternateContent>
        <mc:Choice Requires="wpsCustomData">
          <wpsCustomData:docfieldEnd id="0"/>
        </mc:Choice>
      </mc:AlternateContent>
    </w:p>
    <w:p w14:paraId="19B1AB5D">
      <w:pPr>
        <w:pStyle w:val="11"/>
        <w:bidi w:val="0"/>
        <w:spacing w:beforeAutospacing="0" w:afterAutospacing="0" w:line="300" w:lineRule="exact"/>
        <w:rPr>
          <w:rFonts w:hint="eastAsia"/>
          <w:lang w:eastAsia="zh-CN"/>
        </w:rPr>
      </w:pPr>
    </w:p>
    <w:p w14:paraId="1F08F69A">
      <w:pPr>
        <w:pStyle w:val="18"/>
        <w:numPr>
          <w:ilvl w:val="0"/>
          <w:numId w:val="0"/>
        </w:numPr>
        <w:ind w:leftChars="0"/>
        <w:rPr>
          <w:rFonts w:eastAsia="黑体"/>
          <w:b w:val="0"/>
          <w:bCs/>
          <w:sz w:val="32"/>
          <w:szCs w:val="32"/>
        </w:rPr>
      </w:pPr>
      <w:r>
        <w:rPr>
          <w:rFonts w:hint="eastAsia" w:cs="黑体"/>
          <w:b w:val="0"/>
          <w:bCs/>
          <w:sz w:val="32"/>
          <w:szCs w:val="32"/>
          <w:lang w:eastAsia="zh-CN"/>
        </w:rPr>
        <w:t>第一章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采购公告</w:t>
      </w:r>
    </w:p>
    <w:p w14:paraId="25D6A732">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项目基本信息</w:t>
      </w:r>
    </w:p>
    <w:p w14:paraId="1D805EE6">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（一）</w:t>
      </w:r>
      <w:r>
        <w:rPr>
          <w:rStyle w:val="19"/>
        </w:rPr>
        <w:t>项目名称</w:t>
      </w:r>
      <w:r>
        <w:rPr>
          <w:rFonts w:ascii="Times New Roman" w:hAnsi="Times New Roman" w:eastAsia="仿宋_GB2312" w:cs="仿宋_GB2312"/>
          <w:b w:val="0"/>
          <w:bCs w:val="0"/>
          <w:sz w:val="32"/>
          <w:szCs w:val="32"/>
        </w:rPr>
        <w:t>：信丰县旅投酒店餐饮运营有限公司中小学学校食堂常态化消杀服务项目</w:t>
      </w:r>
    </w:p>
    <w:p w14:paraId="0F9D51A0">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（二）</w:t>
      </w:r>
      <w:r>
        <w:rPr>
          <w:rStyle w:val="19"/>
        </w:rPr>
        <w:t>采购人</w:t>
      </w:r>
      <w:r>
        <w:rPr>
          <w:rFonts w:ascii="Times New Roman" w:hAnsi="Times New Roman" w:eastAsia="仿宋_GB2312" w:cs="仿宋_GB2312"/>
          <w:b w:val="0"/>
          <w:bCs w:val="0"/>
          <w:sz w:val="32"/>
          <w:szCs w:val="32"/>
        </w:rPr>
        <w:t>：信丰县旅投酒店餐饮运营有限公司</w:t>
      </w:r>
    </w:p>
    <w:p w14:paraId="425F9967">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（三）</w:t>
      </w:r>
      <w:r>
        <w:rPr>
          <w:rStyle w:val="19"/>
        </w:rPr>
        <w:t>采购方式</w:t>
      </w:r>
      <w:r>
        <w:rPr>
          <w:rFonts w:ascii="Times New Roman" w:hAnsi="Times New Roman" w:eastAsia="仿宋_GB2312" w:cs="仿宋_GB2312"/>
          <w:b w:val="0"/>
          <w:bCs w:val="0"/>
          <w:sz w:val="32"/>
          <w:szCs w:val="32"/>
        </w:rPr>
        <w:t>：最低价招标</w:t>
      </w:r>
    </w:p>
    <w:p w14:paraId="561345B7">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（四）</w:t>
      </w:r>
      <w:r>
        <w:rPr>
          <w:rStyle w:val="19"/>
        </w:rPr>
        <w:t>服务期限</w:t>
      </w:r>
      <w:r>
        <w:rPr>
          <w:rFonts w:ascii="Times New Roman" w:hAnsi="Times New Roman" w:eastAsia="仿宋_GB2312" w:cs="仿宋_GB2312"/>
          <w:b w:val="0"/>
          <w:bCs w:val="0"/>
          <w:sz w:val="32"/>
          <w:szCs w:val="32"/>
        </w:rPr>
        <w:t>：1年</w:t>
      </w:r>
    </w:p>
    <w:p w14:paraId="5121119F">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（五）</w:t>
      </w:r>
      <w:r>
        <w:rPr>
          <w:rStyle w:val="19"/>
        </w:rPr>
        <w:t>服务对象</w:t>
      </w:r>
      <w:r>
        <w:rPr>
          <w:rFonts w:ascii="Times New Roman" w:hAnsi="Times New Roman" w:eastAsia="仿宋_GB2312" w:cs="仿宋_GB2312"/>
          <w:b w:val="0"/>
          <w:bCs w:val="0"/>
          <w:sz w:val="32"/>
          <w:szCs w:val="32"/>
        </w:rPr>
        <w:t>：信丰县旅投酒店餐饮运营有限公司中小学食堂50所，（详见清单）</w:t>
      </w:r>
    </w:p>
    <w:p w14:paraId="36E65CD3">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（六）</w:t>
      </w:r>
      <w:r>
        <w:rPr>
          <w:rStyle w:val="19"/>
        </w:rPr>
        <w:t>项目预算／最高限价</w:t>
      </w:r>
      <w:r>
        <w:rPr>
          <w:rFonts w:ascii="Times New Roman" w:hAnsi="Times New Roman" w:eastAsia="仿宋_GB2312" w:cs="仿宋_GB2312"/>
          <w:b w:val="0"/>
          <w:bCs w:val="0"/>
          <w:sz w:val="32"/>
          <w:szCs w:val="32"/>
        </w:rPr>
        <w:t>：人民币111680元／年</w:t>
      </w:r>
    </w:p>
    <w:p w14:paraId="2BFA02A2">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（七）</w:t>
      </w:r>
      <w:r>
        <w:rPr>
          <w:rStyle w:val="19"/>
        </w:rPr>
        <w:t>服务地点</w:t>
      </w:r>
      <w:r>
        <w:rPr>
          <w:rFonts w:ascii="Times New Roman" w:hAnsi="Times New Roman" w:eastAsia="仿宋_GB2312" w:cs="仿宋_GB2312"/>
          <w:b w:val="0"/>
          <w:bCs w:val="0"/>
          <w:sz w:val="32"/>
          <w:szCs w:val="32"/>
        </w:rPr>
        <w:t>：学校所有学生食堂、教职工食堂及食堂配套区域（含后厨操作间、备餐间、餐厅就餐区、储物仓库、清洗消毒间、垃圾收集点、排水沟、食堂外围绿化带及附属公共区域）</w:t>
      </w:r>
    </w:p>
    <w:p w14:paraId="70BE23A8">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（八）</w:t>
      </w:r>
      <w:r>
        <w:rPr>
          <w:rStyle w:val="19"/>
        </w:rPr>
        <w:t>服务性质</w:t>
      </w:r>
      <w:r>
        <w:rPr>
          <w:rFonts w:ascii="Times New Roman" w:hAnsi="Times New Roman" w:eastAsia="仿宋_GB2312" w:cs="仿宋_GB2312"/>
          <w:b w:val="0"/>
          <w:bCs w:val="0"/>
          <w:sz w:val="32"/>
          <w:szCs w:val="32"/>
        </w:rPr>
        <w:t>：常态化病媒生物防治、环境消杀、防疫消毒，保障食堂食品安全与环境卫生达标。</w:t>
      </w:r>
    </w:p>
    <w:p w14:paraId="52210B75">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（九）</w:t>
      </w:r>
      <w:r>
        <w:rPr>
          <w:rStyle w:val="19"/>
        </w:rPr>
        <w:t>为保障售后服务工作，在信丰区域应有门店</w:t>
      </w:r>
      <w:r>
        <w:rPr>
          <w:rFonts w:ascii="Times New Roman" w:hAnsi="Times New Roman" w:eastAsia="仿宋_GB2312" w:cs="仿宋_GB2312"/>
          <w:b w:val="0"/>
          <w:bCs w:val="0"/>
          <w:sz w:val="32"/>
          <w:szCs w:val="32"/>
        </w:rPr>
        <w:t>。</w:t>
      </w:r>
    </w:p>
    <w:p w14:paraId="28164CDC">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采购需求概述</w:t>
      </w:r>
    </w:p>
    <w:p w14:paraId="09B35844">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本项目为学校食堂专属消杀服务，主要针对食堂区域老鼠、蟑螂、蚊子、苍蝇等病媒生物开展常态化防治消杀，同时定期开展环境消毒、抑菌除菌、孳生地治理工作，彻底消除病媒生物滋生隐患，严格符合食品安全、爱国卫生及病媒生物防控国家标准，为师生就餐环境提供安全保障。</w:t>
      </w:r>
    </w:p>
    <w:p w14:paraId="4DA9C39D">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三、</w:t>
      </w:r>
      <w:r>
        <w:rPr>
          <w:rFonts w:ascii="黑体" w:hAnsi="黑体" w:eastAsia="黑体" w:cs="黑体"/>
          <w:b w:val="0"/>
          <w:bCs w:val="0"/>
          <w:sz w:val="32"/>
          <w:szCs w:val="32"/>
        </w:rPr>
        <w:t>投标人资格要求</w:t>
      </w:r>
    </w:p>
    <w:p w14:paraId="7ABEAE78">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（一）</w:t>
      </w:r>
      <w:r>
        <w:rPr>
          <w:rStyle w:val="19"/>
        </w:rPr>
        <w:t>主体资格</w:t>
      </w:r>
      <w:r>
        <w:rPr>
          <w:rFonts w:ascii="Times New Roman" w:hAnsi="Times New Roman" w:eastAsia="仿宋_GB2312" w:cs="仿宋_GB2312"/>
          <w:b w:val="0"/>
          <w:bCs w:val="0"/>
          <w:sz w:val="32"/>
          <w:szCs w:val="32"/>
        </w:rPr>
        <w:t>：投标人须为依法注册的独立法人企业，具备独立承担民事责任的能力，营业执照经营范围包含有害生物防治、病媒生物消杀、虫害治理、环境消毒等相关业务，个体工商户不得参与投标。</w:t>
      </w:r>
    </w:p>
    <w:p w14:paraId="3C3966EF">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（二）</w:t>
      </w:r>
      <w:r>
        <w:rPr>
          <w:rStyle w:val="19"/>
        </w:rPr>
        <w:t>专业资质</w:t>
      </w:r>
      <w:r>
        <w:rPr>
          <w:rFonts w:ascii="Times New Roman" w:hAnsi="Times New Roman" w:eastAsia="仿宋_GB2312" w:cs="仿宋_GB2312"/>
          <w:b w:val="0"/>
          <w:bCs w:val="0"/>
          <w:sz w:val="32"/>
          <w:szCs w:val="32"/>
        </w:rPr>
        <w:t>：具备病媒生物防治、消杀服务相关从业资质，拥有正规有害生物防治服务能力，可提供合法消杀作业证明材料。</w:t>
      </w:r>
    </w:p>
    <w:p w14:paraId="132B3611">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（三）</w:t>
      </w:r>
      <w:r>
        <w:rPr>
          <w:rStyle w:val="19"/>
        </w:rPr>
        <w:t>人员要求</w:t>
      </w:r>
      <w:r>
        <w:rPr>
          <w:rFonts w:ascii="Times New Roman" w:hAnsi="Times New Roman" w:eastAsia="仿宋_GB2312" w:cs="仿宋_GB2312"/>
          <w:b w:val="0"/>
          <w:bCs w:val="0"/>
          <w:sz w:val="32"/>
          <w:szCs w:val="32"/>
        </w:rPr>
        <w:t>：配备固定专职消杀作业人员，作业人员需持有消杀从业上岗证书，身体健康、无传染病，统一着装、规范作业，熟悉校园食堂消杀作业规范。</w:t>
      </w:r>
    </w:p>
    <w:p w14:paraId="7C5D8DBC">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（四）</w:t>
      </w:r>
      <w:r>
        <w:rPr>
          <w:rStyle w:val="19"/>
        </w:rPr>
        <w:t>设备药剂要求</w:t>
      </w:r>
      <w:r>
        <w:rPr>
          <w:rFonts w:ascii="Times New Roman" w:hAnsi="Times New Roman" w:eastAsia="仿宋_GB2312" w:cs="仿宋_GB2312"/>
          <w:b w:val="0"/>
          <w:bCs w:val="0"/>
          <w:sz w:val="32"/>
          <w:szCs w:val="32"/>
        </w:rPr>
        <w:t>：具备专业消杀作业设备，所使用药剂均为国家合规、低毒高效、食品场所专用消杀药品，具备农药登记证、质检报告、安全说明书，无高毒、高残留，符合食品经营场所使用标准。</w:t>
      </w:r>
    </w:p>
    <w:p w14:paraId="3C773ADE">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（五）</w:t>
      </w:r>
      <w:r>
        <w:rPr>
          <w:rStyle w:val="19"/>
        </w:rPr>
        <w:t>信用要求</w:t>
      </w:r>
      <w:r>
        <w:rPr>
          <w:rFonts w:ascii="Times New Roman" w:hAnsi="Times New Roman" w:eastAsia="仿宋_GB2312" w:cs="仿宋_GB2312"/>
          <w:b w:val="0"/>
          <w:bCs w:val="0"/>
          <w:sz w:val="32"/>
          <w:szCs w:val="32"/>
        </w:rPr>
        <w:t>：投标人未被列入</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信用中国</w:t>
      </w:r>
      <w:r>
        <w:rPr>
          <w:rFonts w:hint="eastAsia" w:ascii="仿宋_GB2312" w:hAnsi="仿宋_GB2312" w:eastAsia="仿宋_GB2312" w:cs="仿宋_GB2312"/>
          <w:b w:val="0"/>
          <w:bCs w:val="0"/>
          <w:spacing w:val="-6"/>
          <w:sz w:val="32"/>
          <w:szCs w:val="32"/>
        </w:rPr>
        <w:t>”</w:t>
      </w:r>
      <w:r>
        <w:rPr>
          <w:rFonts w:ascii="Times New Roman" w:hAnsi="Times New Roman" w:eastAsia="仿宋_GB2312" w:cs="仿宋_GB2312"/>
          <w:b w:val="0"/>
          <w:bCs w:val="0"/>
          <w:sz w:val="32"/>
          <w:szCs w:val="32"/>
        </w:rPr>
        <w:t>失信被执行人、重大税收违法失信主体、政府采购严重违法失信名单，未被列入中国政府采购网政府采购严重违法失信行为记录名单，无校园服务不良记录。</w:t>
      </w:r>
    </w:p>
    <w:p w14:paraId="6BB27433">
      <w:pPr>
        <w:pStyle w:val="11"/>
        <w:numPr>
          <w:ilvl w:val="0"/>
          <w:numId w:val="0"/>
        </w:numPr>
        <w:topLinePunct w:val="0"/>
        <w:ind w:left="0" w:leftChars="0" w:firstLine="616"/>
        <w:rPr>
          <w:rFonts w:ascii="Times New Roman" w:hAnsi="Times New Roman" w:eastAsia="仿宋_GB2312" w:cs="仿宋_GB2312"/>
          <w:b w:val="0"/>
          <w:bCs w:val="0"/>
          <w:sz w:val="32"/>
          <w:szCs w:val="32"/>
        </w:rPr>
      </w:pPr>
      <w:r>
        <w:rPr>
          <w:rStyle w:val="19"/>
          <w:rFonts w:hint="eastAsia" w:eastAsia="楷体_GB2312"/>
          <w:lang w:eastAsia="zh-CN"/>
        </w:rPr>
        <w:t>（六）</w:t>
      </w:r>
      <w:r>
        <w:rPr>
          <w:rStyle w:val="19"/>
        </w:rPr>
        <w:t>业绩要求</w:t>
      </w:r>
      <w:r>
        <w:rPr>
          <w:rFonts w:ascii="Times New Roman" w:hAnsi="Times New Roman" w:eastAsia="仿宋_GB2312" w:cs="仿宋_GB2312"/>
          <w:b w:val="0"/>
          <w:bCs w:val="0"/>
          <w:sz w:val="32"/>
          <w:szCs w:val="32"/>
        </w:rPr>
        <w:t>：近2年内具备学校、机关单位、大型餐饮场所消杀服务相关业绩（提供合同复印件、验收证明等佐证材料）。</w:t>
      </w:r>
    </w:p>
    <w:p w14:paraId="566B524F">
      <w:pPr>
        <w:pStyle w:val="18"/>
        <w:numPr>
          <w:ilvl w:val="0"/>
          <w:numId w:val="0"/>
        </w:numPr>
        <w:ind w:leftChars="0" w:firstLine="640"/>
        <w:jc w:val="left"/>
        <w:rPr>
          <w:rFonts w:hint="default" w:ascii="Times New Roman" w:hAnsi="Times New Roman" w:eastAsia="仿宋_GB2312" w:cs="仿宋_GB2312"/>
          <w:b w:val="0"/>
          <w:bCs w:val="0"/>
          <w:sz w:val="32"/>
          <w:szCs w:val="32"/>
          <w:lang w:val="en-US" w:eastAsia="zh-CN"/>
        </w:rPr>
      </w:pPr>
      <w:r>
        <w:rPr>
          <w:rStyle w:val="19"/>
          <w:rFonts w:hint="eastAsia" w:eastAsia="楷体_GB2312"/>
          <w:lang w:eastAsia="zh-CN"/>
        </w:rPr>
        <w:t>（</w:t>
      </w:r>
      <w:r>
        <w:rPr>
          <w:rStyle w:val="19"/>
          <w:rFonts w:hint="eastAsia" w:eastAsia="楷体_GB2312"/>
          <w:lang w:val="en-US" w:eastAsia="zh-CN"/>
        </w:rPr>
        <w:t>七</w:t>
      </w:r>
      <w:r>
        <w:rPr>
          <w:rStyle w:val="19"/>
          <w:rFonts w:hint="eastAsia" w:eastAsia="楷体_GB2312"/>
          <w:lang w:eastAsia="zh-CN"/>
        </w:rPr>
        <w:t>）</w:t>
      </w:r>
      <w:r>
        <w:rPr>
          <w:rStyle w:val="19"/>
          <w:rFonts w:hint="eastAsia" w:eastAsia="楷体_GB2312"/>
          <w:lang w:val="en-US" w:eastAsia="zh-CN"/>
        </w:rPr>
        <w:t>禁入</w:t>
      </w:r>
      <w:r>
        <w:rPr>
          <w:rStyle w:val="19"/>
        </w:rPr>
        <w:t>要求</w:t>
      </w:r>
      <w:r>
        <w:rPr>
          <w:rFonts w:ascii="Times New Roman" w:hAnsi="Times New Roman" w:eastAsia="仿宋_GB2312" w:cs="仿宋_GB2312"/>
          <w:b w:val="0"/>
          <w:bCs w:val="0"/>
          <w:sz w:val="32"/>
          <w:szCs w:val="32"/>
        </w:rPr>
        <w:t>：近</w:t>
      </w:r>
      <w:r>
        <w:rPr>
          <w:rFonts w:hint="eastAsia" w:ascii="Times New Roman" w:hAnsi="Times New Roman" w:eastAsia="仿宋_GB2312" w:cs="仿宋_GB2312"/>
          <w:b w:val="0"/>
          <w:bCs w:val="0"/>
          <w:sz w:val="32"/>
          <w:szCs w:val="32"/>
          <w:lang w:val="en-US" w:eastAsia="zh-CN"/>
        </w:rPr>
        <w:t>5</w:t>
      </w:r>
      <w:r>
        <w:rPr>
          <w:rFonts w:ascii="Times New Roman" w:hAnsi="Times New Roman" w:eastAsia="仿宋_GB2312" w:cs="仿宋_GB2312"/>
          <w:b w:val="0"/>
          <w:bCs w:val="0"/>
          <w:sz w:val="32"/>
          <w:szCs w:val="32"/>
        </w:rPr>
        <w:t>年</w:t>
      </w:r>
      <w:r>
        <w:rPr>
          <w:rFonts w:hint="eastAsia" w:ascii="Times New Roman" w:hAnsi="Times New Roman" w:eastAsia="仿宋_GB2312" w:cs="仿宋_GB2312"/>
          <w:b w:val="0"/>
          <w:bCs w:val="0"/>
          <w:sz w:val="32"/>
          <w:szCs w:val="32"/>
          <w:lang w:val="en-US" w:eastAsia="zh-CN"/>
        </w:rPr>
        <w:t>本公司消杀服务过程中，服务质量不达标或消杀效果不佳的供应商禁止参与本次投标。</w:t>
      </w:r>
    </w:p>
    <w:p w14:paraId="1F2F0ED7">
      <w:pPr>
        <w:pStyle w:val="18"/>
        <w:numPr>
          <w:ilvl w:val="0"/>
          <w:numId w:val="0"/>
        </w:numPr>
        <w:ind w:leftChars="0" w:firstLine="640"/>
        <w:rPr>
          <w:rFonts w:eastAsia="黑体"/>
          <w:b w:val="0"/>
          <w:bCs/>
          <w:sz w:val="32"/>
          <w:szCs w:val="32"/>
        </w:rPr>
      </w:pPr>
      <w:r>
        <w:rPr>
          <w:rFonts w:hint="eastAsia" w:ascii="黑体" w:hAnsi="黑体" w:eastAsia="黑体" w:cs="黑体"/>
          <w:b w:val="0"/>
          <w:bCs/>
          <w:spacing w:val="0"/>
          <w:kern w:val="0"/>
          <w:sz w:val="32"/>
          <w:szCs w:val="32"/>
          <w:lang w:eastAsia="zh-CN"/>
        </w:rPr>
        <w:t>第二章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项目采购需求及技术服务标准</w:t>
      </w:r>
    </w:p>
    <w:p w14:paraId="492A6C56">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一、</w:t>
      </w:r>
      <w:r>
        <w:rPr>
          <w:rFonts w:ascii="黑体" w:hAnsi="黑体" w:eastAsia="黑体" w:cs="黑体"/>
          <w:b w:val="0"/>
          <w:bCs w:val="0"/>
          <w:sz w:val="32"/>
          <w:szCs w:val="32"/>
        </w:rPr>
        <w:t>服务范围</w:t>
      </w:r>
    </w:p>
    <w:p w14:paraId="5A627E91">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全覆盖学校所有食堂区域，具体包含：</w:t>
      </w:r>
    </w:p>
    <w:p w14:paraId="55A9BE74">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（一）</w:t>
      </w:r>
      <w:r>
        <w:rPr>
          <w:rStyle w:val="19"/>
        </w:rPr>
        <w:t>室内区域</w:t>
      </w:r>
      <w:r>
        <w:rPr>
          <w:rFonts w:ascii="Times New Roman" w:hAnsi="Times New Roman" w:eastAsia="仿宋_GB2312" w:cs="仿宋_GB2312"/>
          <w:b w:val="0"/>
          <w:bCs w:val="0"/>
          <w:sz w:val="32"/>
          <w:szCs w:val="32"/>
        </w:rPr>
        <w:t>：食堂后厨、粗加工间、精加工间、配菜区、蒸炸操作区、餐具清洗消毒区、食材储存仓库、备餐间、就餐大厅、楼梯通道、更衣室、卫生间。</w:t>
      </w:r>
    </w:p>
    <w:p w14:paraId="266336FF">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（二）</w:t>
      </w:r>
      <w:r>
        <w:rPr>
          <w:rStyle w:val="19"/>
        </w:rPr>
        <w:t>附属区域</w:t>
      </w:r>
      <w:r>
        <w:rPr>
          <w:rFonts w:ascii="Times New Roman" w:hAnsi="Times New Roman" w:eastAsia="仿宋_GB2312" w:cs="仿宋_GB2312"/>
          <w:b w:val="0"/>
          <w:bCs w:val="0"/>
          <w:sz w:val="32"/>
          <w:szCs w:val="32"/>
        </w:rPr>
        <w:t>：食堂排水沟、下水道、通风管道口、垃圾房、垃圾桶周边、储物死角、配电间。</w:t>
      </w:r>
    </w:p>
    <w:p w14:paraId="3C07E321">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（三）</w:t>
      </w:r>
      <w:r>
        <w:rPr>
          <w:rStyle w:val="19"/>
        </w:rPr>
        <w:t>外围区域</w:t>
      </w:r>
      <w:r>
        <w:rPr>
          <w:rFonts w:ascii="Times New Roman" w:hAnsi="Times New Roman" w:eastAsia="仿宋_GB2312" w:cs="仿宋_GB2312"/>
          <w:b w:val="0"/>
          <w:bCs w:val="0"/>
          <w:sz w:val="32"/>
          <w:szCs w:val="32"/>
        </w:rPr>
        <w:t>：食堂楼体周边、绿化带、通道走廊、出入口周边孳生区域。</w:t>
      </w:r>
    </w:p>
    <w:p w14:paraId="5E228E8B">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二、</w:t>
      </w:r>
      <w:r>
        <w:rPr>
          <w:rFonts w:ascii="黑体" w:hAnsi="黑体" w:eastAsia="黑体" w:cs="黑体"/>
          <w:b w:val="0"/>
          <w:bCs w:val="0"/>
          <w:sz w:val="32"/>
          <w:szCs w:val="32"/>
        </w:rPr>
        <w:t>核心服务内容</w:t>
      </w:r>
    </w:p>
    <w:p w14:paraId="4617A629">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病媒生物防治（灭四害）</w:t>
      </w:r>
    </w:p>
    <w:p w14:paraId="44E7D77B">
      <w:pPr>
        <w:pStyle w:val="11"/>
        <w:numPr>
          <w:ilvl w:val="0"/>
          <w:numId w:val="0"/>
        </w:numPr>
        <w:ind w:left="0" w:leftChars="0" w:firstLine="616"/>
        <w:rPr>
          <w:rFonts w:eastAsia="仿宋_GB2312"/>
          <w:b w:val="0"/>
          <w:bCs w:val="0"/>
          <w:sz w:val="32"/>
          <w:szCs w:val="32"/>
        </w:rPr>
      </w:pPr>
      <w:r>
        <w:rPr>
          <w:rStyle w:val="20"/>
          <w:rFonts w:hint="eastAsia"/>
          <w:lang w:eastAsia="zh-CN"/>
        </w:rPr>
        <w:t>1.</w:t>
      </w:r>
      <w:r>
        <w:rPr>
          <w:rFonts w:hint="eastAsia" w:ascii="仿宋" w:hAnsi="仿宋" w:eastAsia="仿宋" w:cs="仿宋"/>
          <w:spacing w:val="-6"/>
          <w:sz w:val="32"/>
          <w:szCs w:val="32"/>
          <w:lang w:eastAsia="zh-CN"/>
        </w:rPr>
        <w:t xml:space="preserve"> </w:t>
      </w:r>
      <w:r>
        <w:rPr>
          <w:rStyle w:val="20"/>
        </w:rPr>
        <w:t>灭鼠治理</w:t>
      </w:r>
      <w:r>
        <w:rPr>
          <w:rFonts w:ascii="Times New Roman" w:hAnsi="Times New Roman" w:eastAsia="仿宋_GB2312" w:cs="仿宋_GB2312"/>
          <w:b w:val="0"/>
          <w:bCs w:val="0"/>
          <w:sz w:val="32"/>
          <w:szCs w:val="32"/>
        </w:rPr>
        <w:t>：采用物理防治为主、药剂辅助的方式，投放合规粘鼠板、捕鼠笼、灭鼠诱饵站，封堵鼠洞、排查鼠道，定期更换诱</w:t>
      </w:r>
      <w:r>
        <w:rPr>
          <w:rFonts w:ascii="Times New Roman" w:hAnsi="Times New Roman" w:eastAsia="仿宋_GB2312" w:cs="仿宋_GB2312"/>
          <w:b w:val="0"/>
          <w:bCs w:val="0"/>
          <w:spacing wpsCustomData:val="-6" w:val="-3"/>
          <w:sz w:val="32"/>
          <w:szCs w:val="32"/>
        </w:rPr>
        <w:t>饵</w:t>
      </w:r>
      <w:r>
        <w:rPr>
          <w:rFonts w:ascii="Times New Roman" w:hAnsi="Times New Roman" w:eastAsia="仿宋_GB2312" w:cs="仿宋_GB2312"/>
          <w:b w:val="0"/>
          <w:bCs w:val="0"/>
          <w:spacing wpsCustomData:val="-6" w:val="-2"/>
          <w:sz w:val="32"/>
          <w:szCs w:val="32"/>
        </w:rPr>
        <w:t>、</w:t>
      </w:r>
      <w:r>
        <w:rPr>
          <w:rFonts w:ascii="Times New Roman" w:hAnsi="Times New Roman" w:eastAsia="仿宋_GB2312" w:cs="仿宋_GB2312"/>
          <w:b w:val="0"/>
          <w:bCs w:val="0"/>
          <w:spacing wpsCustomData:val="-6" w:val="-3"/>
          <w:sz w:val="32"/>
          <w:szCs w:val="32"/>
        </w:rPr>
        <w:t>清理鼠</w:t>
      </w:r>
      <w:r>
        <w:rPr>
          <w:rFonts w:ascii="Times New Roman" w:hAnsi="Times New Roman" w:eastAsia="仿宋_GB2312" w:cs="仿宋_GB2312"/>
          <w:b w:val="0"/>
          <w:bCs w:val="0"/>
          <w:spacing wpsCustomData:val="-6" w:val="-2"/>
          <w:sz w:val="32"/>
          <w:szCs w:val="32"/>
        </w:rPr>
        <w:t>迹</w:t>
      </w:r>
      <w:r>
        <w:rPr>
          <w:rFonts w:ascii="Times New Roman" w:hAnsi="Times New Roman" w:eastAsia="仿宋_GB2312" w:cs="仿宋_GB2312"/>
          <w:b w:val="0"/>
          <w:bCs w:val="0"/>
          <w:spacing wpsCustomData:val="-6" w:val="-3"/>
          <w:sz w:val="32"/>
          <w:szCs w:val="32"/>
        </w:rPr>
        <w:t>，杜绝鼠类栖</w:t>
      </w:r>
      <w:r>
        <w:rPr>
          <w:rFonts w:ascii="Times New Roman" w:hAnsi="Times New Roman" w:eastAsia="仿宋_GB2312" w:cs="仿宋_GB2312"/>
          <w:b w:val="0"/>
          <w:bCs w:val="0"/>
          <w:spacing wpsCustomData:val="-6" w:val="-2"/>
          <w:sz w:val="32"/>
          <w:szCs w:val="32"/>
        </w:rPr>
        <w:t>息</w:t>
      </w:r>
      <w:r>
        <w:rPr>
          <w:rFonts w:ascii="Times New Roman" w:hAnsi="Times New Roman" w:eastAsia="仿宋_GB2312" w:cs="仿宋_GB2312"/>
          <w:b w:val="0"/>
          <w:bCs w:val="0"/>
          <w:spacing wpsCustomData:val="-6" w:val="-3"/>
          <w:sz w:val="32"/>
          <w:szCs w:val="32"/>
        </w:rPr>
        <w:t>、</w:t>
      </w:r>
      <w:r>
        <w:rPr>
          <w:rFonts w:ascii="Times New Roman" w:hAnsi="Times New Roman" w:eastAsia="仿宋_GB2312" w:cs="仿宋_GB2312"/>
          <w:b w:val="0"/>
          <w:bCs w:val="0"/>
          <w:spacing wpsCustomData:val="-6" w:val="-2"/>
          <w:sz w:val="32"/>
          <w:szCs w:val="32"/>
        </w:rPr>
        <w:t>繁</w:t>
      </w:r>
      <w:r>
        <w:rPr>
          <w:rFonts w:ascii="Times New Roman" w:hAnsi="Times New Roman" w:eastAsia="仿宋_GB2312" w:cs="仿宋_GB2312"/>
          <w:b w:val="0"/>
          <w:bCs w:val="0"/>
          <w:spacing wpsCustomData:val="-6" w:val="-3"/>
          <w:sz w:val="32"/>
          <w:szCs w:val="32"/>
        </w:rPr>
        <w:t>殖、</w:t>
      </w:r>
      <w:r>
        <w:rPr>
          <w:rFonts w:ascii="Times New Roman" w:hAnsi="Times New Roman" w:eastAsia="仿宋_GB2312" w:cs="仿宋_GB2312"/>
          <w:b w:val="0"/>
          <w:bCs w:val="0"/>
          <w:spacing wpsCustomData:val="-6" w:val="-2"/>
          <w:sz w:val="32"/>
          <w:szCs w:val="32"/>
        </w:rPr>
        <w:t>活</w:t>
      </w:r>
      <w:r>
        <w:rPr>
          <w:rFonts w:ascii="Times New Roman" w:hAnsi="Times New Roman" w:eastAsia="仿宋_GB2312" w:cs="仿宋_GB2312"/>
          <w:b w:val="0"/>
          <w:bCs w:val="0"/>
          <w:spacing wpsCustomData:val="-6" w:val="-3"/>
          <w:sz w:val="32"/>
          <w:szCs w:val="32"/>
        </w:rPr>
        <w:t>动</w:t>
      </w:r>
      <w:r>
        <w:rPr>
          <w:rFonts w:ascii="Times New Roman" w:hAnsi="Times New Roman" w:eastAsia="仿宋_GB2312" w:cs="仿宋_GB2312"/>
          <w:b w:val="0"/>
          <w:bCs w:val="0"/>
          <w:spacing wpsCustomData:val="-6" w:val="-2"/>
          <w:sz w:val="32"/>
          <w:szCs w:val="32"/>
        </w:rPr>
        <w:t>，</w:t>
      </w:r>
      <w:r>
        <w:rPr>
          <w:rFonts w:ascii="Times New Roman" w:hAnsi="Times New Roman" w:eastAsia="仿宋_GB2312" w:cs="仿宋_GB2312"/>
          <w:b w:val="0"/>
          <w:bCs w:val="0"/>
          <w:spacing wpsCustomData:val="-6" w:val="-3"/>
          <w:sz w:val="32"/>
          <w:szCs w:val="32"/>
        </w:rPr>
        <w:t>杜绝鼠</w:t>
      </w:r>
      <w:r>
        <w:rPr>
          <w:rFonts w:ascii="Times New Roman" w:hAnsi="Times New Roman" w:eastAsia="仿宋_GB2312" w:cs="仿宋_GB2312"/>
          <w:b w:val="0"/>
          <w:bCs w:val="0"/>
          <w:spacing wpsCustomData:val="-6" w:val="-2"/>
          <w:sz w:val="32"/>
          <w:szCs w:val="32"/>
        </w:rPr>
        <w:t>粪</w:t>
      </w:r>
      <w:r>
        <w:rPr>
          <w:rFonts w:ascii="Times New Roman" w:hAnsi="Times New Roman" w:eastAsia="仿宋_GB2312" w:cs="仿宋_GB2312"/>
          <w:b w:val="0"/>
          <w:bCs w:val="0"/>
          <w:spacing wpsCustomData:val="-6" w:val="-3"/>
          <w:sz w:val="32"/>
          <w:szCs w:val="32"/>
        </w:rPr>
        <w:t>、鼠</w:t>
      </w:r>
      <w:r>
        <w:rPr>
          <w:rFonts w:ascii="Times New Roman" w:hAnsi="Times New Roman" w:eastAsia="仿宋_GB2312" w:cs="仿宋_GB2312"/>
          <w:b w:val="0"/>
          <w:bCs w:val="0"/>
          <w:spacing wpsCustomData:val="-6" w:val="-6"/>
          <w:sz w:val="32"/>
          <w:szCs w:val="32"/>
        </w:rPr>
        <w:t>咬</w:t>
      </w:r>
      <w:r>
        <w:rPr>
          <w:rFonts w:ascii="Times New Roman" w:hAnsi="Times New Roman" w:eastAsia="仿宋_GB2312" w:cs="仿宋_GB2312"/>
          <w:b w:val="0"/>
          <w:bCs w:val="0"/>
          <w:sz w:val="32"/>
          <w:szCs w:val="32"/>
        </w:rPr>
        <w:t>痕迹。</w:t>
      </w:r>
    </w:p>
    <w:p w14:paraId="33DF4651">
      <w:pPr>
        <w:pStyle w:val="11"/>
        <w:numPr>
          <w:ilvl w:val="0"/>
          <w:numId w:val="0"/>
        </w:numPr>
        <w:ind w:left="0" w:leftChars="0" w:firstLine="616"/>
        <w:rPr>
          <w:rFonts w:eastAsia="仿宋_GB2312"/>
          <w:b w:val="0"/>
          <w:bCs w:val="0"/>
          <w:sz w:val="32"/>
          <w:szCs w:val="32"/>
        </w:rPr>
      </w:pPr>
      <w:r>
        <w:rPr>
          <w:rStyle w:val="20"/>
          <w:rFonts w:hint="eastAsia"/>
          <w:lang w:eastAsia="zh-CN"/>
        </w:rPr>
        <w:t>2.</w:t>
      </w:r>
      <w:r>
        <w:rPr>
          <w:rFonts w:hint="eastAsia" w:ascii="仿宋" w:hAnsi="仿宋" w:eastAsia="仿宋" w:cs="仿宋"/>
          <w:spacing w:val="-6"/>
          <w:sz w:val="32"/>
          <w:szCs w:val="32"/>
          <w:lang w:eastAsia="zh-CN"/>
        </w:rPr>
        <w:t xml:space="preserve"> </w:t>
      </w:r>
      <w:r>
        <w:rPr>
          <w:rStyle w:val="20"/>
        </w:rPr>
        <w:t>灭蟑螂治理</w:t>
      </w:r>
      <w:r>
        <w:rPr>
          <w:rFonts w:ascii="Times New Roman" w:hAnsi="Times New Roman" w:eastAsia="仿宋_GB2312" w:cs="仿宋_GB2312"/>
          <w:b w:val="0"/>
          <w:bCs w:val="0"/>
          <w:sz w:val="32"/>
          <w:szCs w:val="32"/>
        </w:rPr>
        <w:t>：针对食堂缝隙、橱柜、操作台、下水口、储物角落等蟑螂高发区域，采用滞留喷洒、凝胶点涂、粉剂封堵等方式，彻底灭杀成虫、虫卵，长效抑制蟑螂滋生。</w:t>
      </w:r>
    </w:p>
    <w:p w14:paraId="547C9B05">
      <w:pPr>
        <w:pStyle w:val="11"/>
        <w:numPr>
          <w:ilvl w:val="0"/>
          <w:numId w:val="0"/>
        </w:numPr>
        <w:ind w:left="0" w:leftChars="0" w:firstLine="616"/>
        <w:rPr>
          <w:rFonts w:eastAsia="仿宋_GB2312"/>
          <w:b w:val="0"/>
          <w:bCs w:val="0"/>
          <w:sz w:val="32"/>
          <w:szCs w:val="32"/>
        </w:rPr>
      </w:pPr>
      <w:r>
        <w:rPr>
          <w:rStyle w:val="20"/>
          <w:rFonts w:hint="eastAsia"/>
          <w:lang w:eastAsia="zh-CN"/>
        </w:rPr>
        <w:t>3.</w:t>
      </w:r>
      <w:r>
        <w:rPr>
          <w:rFonts w:hint="eastAsia" w:ascii="仿宋" w:hAnsi="仿宋" w:eastAsia="仿宋" w:cs="仿宋"/>
          <w:spacing w:val="-6"/>
          <w:sz w:val="32"/>
          <w:szCs w:val="32"/>
          <w:lang w:eastAsia="zh-CN"/>
        </w:rPr>
        <w:t xml:space="preserve"> </w:t>
      </w:r>
      <w:r>
        <w:rPr>
          <w:rStyle w:val="20"/>
        </w:rPr>
        <w:t>灭蚊灭蝇治理</w:t>
      </w:r>
      <w:r>
        <w:rPr>
          <w:rFonts w:ascii="Times New Roman" w:hAnsi="Times New Roman" w:eastAsia="仿宋_GB2312" w:cs="仿宋_GB2312"/>
          <w:b w:val="0"/>
          <w:bCs w:val="0"/>
          <w:sz w:val="32"/>
          <w:szCs w:val="32"/>
        </w:rPr>
        <w:t>：定期对积水区域、排水沟、门窗出入口消杀，清除蚊虫孳生地，配合灭蝇灯、粘蝇条等物理设备，控制蚊蝇密度，杜绝飞虫污染食材及就餐环境。</w:t>
      </w:r>
    </w:p>
    <w:p w14:paraId="1FE60EA5">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环境消杀消毒</w:t>
      </w:r>
    </w:p>
    <w:p w14:paraId="173406C9">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常态化空气、环境消杀，对食堂公共区域、操作区域进行抑菌消毒，去除异味、抑制细菌滋生。</w:t>
      </w:r>
    </w:p>
    <w:p w14:paraId="236039A0">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节假日、开学前、传染病高发期开展全面深度消杀，重点强化后厨、储物区、垃圾区域消毒作业。</w:t>
      </w:r>
    </w:p>
    <w:p w14:paraId="77DD7DF9">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（三）</w:t>
      </w:r>
      <w:r>
        <w:rPr>
          <w:rFonts w:ascii="Times New Roman" w:hAnsi="Times New Roman" w:eastAsia="楷体_GB2312" w:cs="楷体_GB2312"/>
          <w:b w:val="0"/>
          <w:bCs w:val="0"/>
          <w:sz w:val="32"/>
          <w:szCs w:val="32"/>
        </w:rPr>
        <w:t>孳生地综合治理</w:t>
      </w:r>
    </w:p>
    <w:p w14:paraId="325D0561">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每次作业同步排查、清理积水、垃圾、杂物堆积区域，封堵卫生死角，指导食堂工作人员做好日常卫生防控，从源头减少病媒生物滋生。</w:t>
      </w:r>
    </w:p>
    <w:p w14:paraId="0AF2C8B9">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（四）</w:t>
      </w:r>
      <w:r>
        <w:rPr>
          <w:rFonts w:ascii="Times New Roman" w:hAnsi="Times New Roman" w:eastAsia="楷体_GB2312" w:cs="楷体_GB2312"/>
          <w:b w:val="0"/>
          <w:bCs w:val="0"/>
          <w:sz w:val="32"/>
          <w:szCs w:val="32"/>
        </w:rPr>
        <w:t>应急消杀服务</w:t>
      </w:r>
    </w:p>
    <w:p w14:paraId="4DE7931F">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遇暴雨、高温、传染病流行、虫害爆发、卫生检查迎检等特殊情况，中标单位需2小时内响应，免费提供加急专项消杀服务。</w:t>
      </w:r>
    </w:p>
    <w:p w14:paraId="2B2CFE70">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三、</w:t>
      </w:r>
      <w:r>
        <w:rPr>
          <w:rFonts w:ascii="黑体" w:hAnsi="黑体" w:eastAsia="黑体" w:cs="黑体"/>
          <w:b w:val="0"/>
          <w:bCs w:val="0"/>
          <w:sz w:val="32"/>
          <w:szCs w:val="32"/>
        </w:rPr>
        <w:t>服务频次要求</w:t>
      </w:r>
    </w:p>
    <w:p w14:paraId="002E4D03">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（一）</w:t>
      </w:r>
      <w:r>
        <w:rPr>
          <w:rStyle w:val="19"/>
        </w:rPr>
        <w:t>常规时段（教学期）</w:t>
      </w:r>
      <w:r>
        <w:rPr>
          <w:rFonts w:ascii="Times New Roman" w:hAnsi="Times New Roman" w:eastAsia="仿宋_GB2312" w:cs="仿宋_GB2312"/>
          <w:b w:val="0"/>
          <w:bCs w:val="0"/>
          <w:sz w:val="32"/>
          <w:szCs w:val="32"/>
        </w:rPr>
        <w:t>：每月常态化消杀不少于1次，一年16次全覆盖作业。</w:t>
      </w:r>
    </w:p>
    <w:p w14:paraId="4E3103A4">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（二）</w:t>
      </w:r>
      <w:r>
        <w:rPr>
          <w:rStyle w:val="19"/>
        </w:rPr>
        <w:t>高发时段（夏季、雨季、蚊虫活跃期）</w:t>
      </w:r>
      <w:r>
        <w:rPr>
          <w:rFonts w:ascii="Times New Roman" w:hAnsi="Times New Roman" w:eastAsia="仿宋_GB2312" w:cs="仿宋_GB2312"/>
          <w:b w:val="0"/>
          <w:bCs w:val="0"/>
          <w:sz w:val="32"/>
          <w:szCs w:val="32"/>
        </w:rPr>
        <w:t>：每月消杀不少于2次，重点区域每日巡检、按需补消。</w:t>
      </w:r>
    </w:p>
    <w:p w14:paraId="3E79C7AF">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（三）</w:t>
      </w:r>
      <w:r>
        <w:rPr>
          <w:rStyle w:val="19"/>
        </w:rPr>
        <w:t>寒暑假时段</w:t>
      </w:r>
      <w:r>
        <w:rPr>
          <w:rFonts w:ascii="Times New Roman" w:hAnsi="Times New Roman" w:eastAsia="仿宋_GB2312" w:cs="仿宋_GB2312"/>
          <w:b w:val="0"/>
          <w:bCs w:val="0"/>
          <w:sz w:val="32"/>
          <w:szCs w:val="32"/>
        </w:rPr>
        <w:t>：每月不少于1次基础消杀，假期留守食堂按需加密作业。</w:t>
      </w:r>
    </w:p>
    <w:p w14:paraId="574C560D">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（四）</w:t>
      </w:r>
      <w:r>
        <w:rPr>
          <w:rStyle w:val="19"/>
        </w:rPr>
        <w:t>关键节点</w:t>
      </w:r>
      <w:r>
        <w:rPr>
          <w:rFonts w:ascii="Times New Roman" w:hAnsi="Times New Roman" w:eastAsia="仿宋_GB2312" w:cs="仿宋_GB2312"/>
          <w:b w:val="0"/>
          <w:bCs w:val="0"/>
          <w:sz w:val="32"/>
          <w:szCs w:val="32"/>
        </w:rPr>
        <w:t>：春季开学、秋季开学、五一、国庆等假期返校前，必须完成1次全域深度消杀。</w:t>
      </w:r>
    </w:p>
    <w:p w14:paraId="3E0E2F45">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（五）</w:t>
      </w:r>
      <w:r>
        <w:rPr>
          <w:rStyle w:val="19"/>
        </w:rPr>
        <w:t>全年累计消杀次数不得低于合同约定标准，巡检、补消、应急消杀不计入常规次数，免费提供</w:t>
      </w:r>
      <w:r>
        <w:rPr>
          <w:rFonts w:ascii="Times New Roman" w:hAnsi="Times New Roman" w:eastAsia="仿宋_GB2312" w:cs="仿宋_GB2312"/>
          <w:b w:val="0"/>
          <w:bCs w:val="0"/>
          <w:sz w:val="32"/>
          <w:szCs w:val="32"/>
        </w:rPr>
        <w:t>。</w:t>
      </w:r>
    </w:p>
    <w:p w14:paraId="7BB31CFD">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四、</w:t>
      </w:r>
      <w:r>
        <w:rPr>
          <w:rFonts w:ascii="黑体" w:hAnsi="黑体" w:eastAsia="黑体" w:cs="黑体"/>
          <w:b w:val="0"/>
          <w:bCs w:val="0"/>
          <w:sz w:val="32"/>
          <w:szCs w:val="32"/>
        </w:rPr>
        <w:t>技术执行标准</w:t>
      </w:r>
    </w:p>
    <w:p w14:paraId="7101A5F6">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所有作业严格执行国家及行业标准，服务质量达到《病媒生物密度控制水平》（GB／T 27770－2011、GB／T 27771－2011、GB／T 27772－2011、GB／T 27773－2011）B级及以上标准，符合国家食品安全法、学校卫生工作条例、爱国卫生运动考核标准，确保通过各级卫生监督、食品安全、创卫检查。</w:t>
      </w:r>
    </w:p>
    <w:p w14:paraId="2B4A86FD">
      <w:pPr>
        <w:pStyle w:val="2"/>
        <w:numPr>
          <w:ilvl w:val="0"/>
          <w:numId w:val="0"/>
        </w:numPr>
        <w:topLinePunct w:val="0"/>
        <w:ind w:left="0" w:leftChars="0" w:firstLine="640"/>
        <w:rPr>
          <w:rFonts w:eastAsia="黑体"/>
          <w:b w:val="0"/>
          <w:bCs w:val="0"/>
          <w:sz w:val="32"/>
          <w:szCs w:val="32"/>
        </w:rPr>
      </w:pPr>
      <w:r>
        <w:rPr>
          <w:rFonts w:hint="eastAsia" w:cs="黑体"/>
          <w:b w:val="0"/>
          <w:bCs w:val="0"/>
          <w:sz w:val="32"/>
          <w:szCs w:val="32"/>
          <w:lang w:eastAsia="zh-CN"/>
        </w:rPr>
        <w:t>五、</w:t>
      </w:r>
      <w:r>
        <w:rPr>
          <w:rFonts w:ascii="黑体" w:hAnsi="黑体" w:eastAsia="黑体" w:cs="黑体"/>
          <w:b w:val="0"/>
          <w:bCs w:val="0"/>
          <w:sz w:val="32"/>
          <w:szCs w:val="32"/>
        </w:rPr>
        <w:t>药剂与设备规范</w:t>
      </w:r>
    </w:p>
    <w:p w14:paraId="52E2DC22">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所有消杀药品必须为食品场所专用、低毒、无味、环保、无残留产品，具备农药登记证、生产许可证、质检报告、安全技术说明书，严禁使用高毒、刺激性强、污染性药剂。</w:t>
      </w:r>
    </w:p>
    <w:p w14:paraId="7520F8F3">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药剂储存、使用严格规范，分类存放、专人管理，作业时避开食材、餐具、操作台、食品原料，杜绝食品污染风险。</w:t>
      </w:r>
    </w:p>
    <w:p w14:paraId="469CB7E5">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作业设备采用静音、雾化均匀、无污染的专业消杀设备，定期检修消毒，保证作业安全高效。</w:t>
      </w:r>
    </w:p>
    <w:p w14:paraId="1A6C4C6F">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4.</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每次作业提供药剂使用清单、作业记录、安全说明，留存溯源档案。</w:t>
      </w:r>
    </w:p>
    <w:p w14:paraId="0EAA3829">
      <w:pPr>
        <w:pStyle w:val="18"/>
        <w:numPr>
          <w:ilvl w:val="0"/>
          <w:numId w:val="0"/>
        </w:numPr>
        <w:ind w:leftChars="0"/>
        <w:rPr>
          <w:rFonts w:eastAsia="黑体"/>
          <w:b w:val="0"/>
          <w:bCs/>
          <w:sz w:val="32"/>
          <w:szCs w:val="32"/>
        </w:rPr>
      </w:pPr>
      <w:r>
        <w:rPr>
          <w:rFonts w:hint="eastAsia" w:cs="黑体"/>
          <w:b w:val="0"/>
          <w:bCs/>
          <w:sz w:val="32"/>
          <w:szCs w:val="32"/>
          <w:lang w:eastAsia="zh-CN"/>
        </w:rPr>
        <w:t>第三章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商务要求</w:t>
      </w:r>
    </w:p>
    <w:p w14:paraId="3285819E">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服务期限</w:t>
      </w:r>
    </w:p>
    <w:p w14:paraId="2EDB406B">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合同服务期为1年，自合同签订生效之日起计算。年度服务期满后，采购人根据月度考核、年度综合评分结果，决定是否续签，考核不合格直接终止合作，不予续签。</w:t>
      </w:r>
    </w:p>
    <w:p w14:paraId="621ADA07">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服务时间</w:t>
      </w:r>
    </w:p>
    <w:p w14:paraId="6DF38558">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常规消杀统一安排在食堂闭餐、无师生就餐、无食材操作时段（夜间、午休、节假日），不得影响食堂正常运营。</w:t>
      </w:r>
    </w:p>
    <w:p w14:paraId="50CDD678">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每次作业时长根据食堂面积核定，确保全域覆盖、无遗漏死角。</w:t>
      </w:r>
    </w:p>
    <w:p w14:paraId="6E483A9A">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特殊应急消杀服从采购人时间安排。</w:t>
      </w:r>
    </w:p>
    <w:p w14:paraId="2152EA86">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（三）</w:t>
      </w:r>
      <w:r>
        <w:rPr>
          <w:rFonts w:ascii="Times New Roman" w:hAnsi="Times New Roman" w:eastAsia="楷体_GB2312" w:cs="楷体_GB2312"/>
          <w:b w:val="0"/>
          <w:bCs w:val="0"/>
          <w:sz w:val="32"/>
          <w:szCs w:val="32"/>
        </w:rPr>
        <w:t>人员管理要求</w:t>
      </w:r>
    </w:p>
    <w:p w14:paraId="32A15092">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中标单位需配备固定项目负责人1名、专职作业人员若干，全程驻点服务，人员固定不得随意更换，更换人员需提前报备采购人审核。</w:t>
      </w:r>
    </w:p>
    <w:p w14:paraId="5444A8AD">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作业人员必须持证上岗，统一工装、佩戴工牌，遵守学校校规校纪、食堂管理制度，文明作业。</w:t>
      </w:r>
    </w:p>
    <w:p w14:paraId="46EEF55D">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作业前主动对接食堂负责人，作业后现场清理杂物、残留药剂、作业垃圾，保持场地整洁。</w:t>
      </w:r>
    </w:p>
    <w:p w14:paraId="368E2954">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（四）</w:t>
      </w:r>
      <w:r>
        <w:rPr>
          <w:rFonts w:ascii="Times New Roman" w:hAnsi="Times New Roman" w:eastAsia="楷体_GB2312" w:cs="楷体_GB2312"/>
          <w:b w:val="0"/>
          <w:bCs w:val="0"/>
          <w:sz w:val="32"/>
          <w:szCs w:val="32"/>
        </w:rPr>
        <w:t>档案台账管理</w:t>
      </w:r>
    </w:p>
    <w:p w14:paraId="01F79D8C">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建立完整消杀服务台账，每次作业详细记录作业时间、作业区域、药剂名称、用量、作业人员、消杀效果、问题整改情况。</w:t>
      </w:r>
    </w:p>
    <w:p w14:paraId="419602E1">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每月提交月度消杀工作总结、巡检报告、问题整改清单。</w:t>
      </w:r>
    </w:p>
    <w:p w14:paraId="5C1A48C4">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建立年度服务档案，包含资质资料、作业记录、巡检记录、整改记录、应急服务记录，随时接受采购人及监管部门检查。</w:t>
      </w:r>
    </w:p>
    <w:p w14:paraId="3C24656C">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（五）</w:t>
      </w:r>
      <w:r>
        <w:rPr>
          <w:rFonts w:ascii="Times New Roman" w:hAnsi="Times New Roman" w:eastAsia="楷体_GB2312" w:cs="楷体_GB2312"/>
          <w:b w:val="0"/>
          <w:bCs w:val="0"/>
          <w:sz w:val="32"/>
          <w:szCs w:val="32"/>
        </w:rPr>
        <w:t>售后服务要求</w:t>
      </w:r>
    </w:p>
    <w:p w14:paraId="38E554C2">
      <w:pPr>
        <w:pStyle w:val="11"/>
        <w:numPr>
          <w:ilvl w:val="0"/>
          <w:numId w:val="0"/>
        </w:numPr>
        <w:ind w:left="0" w:leftChars="0" w:firstLine="616"/>
        <w:rPr>
          <w:rFonts w:eastAsia="仿宋_GB2312"/>
          <w:b w:val="0"/>
          <w:bCs w:val="0"/>
          <w:sz w:val="32"/>
          <w:szCs w:val="32"/>
        </w:rPr>
      </w:pPr>
      <w:r>
        <w:rPr>
          <w:rStyle w:val="20"/>
          <w:rFonts w:hint="eastAsia"/>
          <w:lang w:eastAsia="zh-CN"/>
        </w:rPr>
        <w:t>1.</w:t>
      </w:r>
      <w:r>
        <w:rPr>
          <w:rFonts w:hint="eastAsia" w:ascii="仿宋" w:hAnsi="仿宋" w:eastAsia="仿宋" w:cs="仿宋"/>
          <w:spacing w:val="-6"/>
          <w:sz w:val="32"/>
          <w:szCs w:val="32"/>
          <w:lang w:eastAsia="zh-CN"/>
        </w:rPr>
        <w:t xml:space="preserve"> </w:t>
      </w:r>
      <w:r>
        <w:rPr>
          <w:rStyle w:val="20"/>
        </w:rPr>
        <w:t>日常巡检</w:t>
      </w:r>
      <w:r>
        <w:rPr>
          <w:rFonts w:ascii="Times New Roman" w:hAnsi="Times New Roman" w:eastAsia="仿宋_GB2312" w:cs="仿宋_GB2312"/>
          <w:b w:val="0"/>
          <w:bCs w:val="0"/>
          <w:sz w:val="32"/>
          <w:szCs w:val="32"/>
        </w:rPr>
        <w:t>：每月不少于2次免费巡检，排查虫害隐患、孳生问题，现场即时整改。</w:t>
      </w:r>
    </w:p>
    <w:p w14:paraId="54A61047">
      <w:pPr>
        <w:pStyle w:val="11"/>
        <w:numPr>
          <w:ilvl w:val="0"/>
          <w:numId w:val="0"/>
        </w:numPr>
        <w:ind w:left="0" w:leftChars="0" w:firstLine="616"/>
        <w:rPr>
          <w:rFonts w:eastAsia="仿宋_GB2312"/>
          <w:b w:val="0"/>
          <w:bCs w:val="0"/>
          <w:sz w:val="32"/>
          <w:szCs w:val="32"/>
        </w:rPr>
      </w:pPr>
      <w:r>
        <w:rPr>
          <w:rStyle w:val="20"/>
          <w:rFonts w:hint="eastAsia"/>
          <w:lang w:eastAsia="zh-CN"/>
        </w:rPr>
        <w:t>2.</w:t>
      </w:r>
      <w:r>
        <w:rPr>
          <w:rFonts w:hint="eastAsia" w:ascii="仿宋" w:hAnsi="仿宋" w:eastAsia="仿宋" w:cs="仿宋"/>
          <w:spacing w:val="-6"/>
          <w:sz w:val="32"/>
          <w:szCs w:val="32"/>
          <w:lang w:eastAsia="zh-CN"/>
        </w:rPr>
        <w:t xml:space="preserve"> </w:t>
      </w:r>
      <w:r>
        <w:rPr>
          <w:rStyle w:val="20"/>
        </w:rPr>
        <w:t>响应时效</w:t>
      </w:r>
      <w:r>
        <w:rPr>
          <w:rFonts w:ascii="Times New Roman" w:hAnsi="Times New Roman" w:eastAsia="仿宋_GB2312" w:cs="仿宋_GB2312"/>
          <w:b w:val="0"/>
          <w:bCs w:val="0"/>
          <w:sz w:val="32"/>
          <w:szCs w:val="32"/>
        </w:rPr>
        <w:t>：日常问题24小时响应，突发虫害、卫生隐患、应急需求2小时内到场处置。</w:t>
      </w:r>
    </w:p>
    <w:p w14:paraId="22E6EE60">
      <w:pPr>
        <w:pStyle w:val="11"/>
        <w:numPr>
          <w:ilvl w:val="0"/>
          <w:numId w:val="0"/>
        </w:numPr>
        <w:ind w:left="0" w:leftChars="0" w:firstLine="616"/>
        <w:rPr>
          <w:rFonts w:eastAsia="仿宋_GB2312"/>
          <w:b w:val="0"/>
          <w:bCs w:val="0"/>
          <w:sz w:val="32"/>
          <w:szCs w:val="32"/>
        </w:rPr>
      </w:pPr>
      <w:r>
        <w:rPr>
          <w:rStyle w:val="20"/>
          <w:rFonts w:hint="eastAsia"/>
          <w:lang w:eastAsia="zh-CN"/>
        </w:rPr>
        <w:t>3.</w:t>
      </w:r>
      <w:r>
        <w:rPr>
          <w:rFonts w:hint="eastAsia" w:ascii="仿宋" w:hAnsi="仿宋" w:eastAsia="仿宋" w:cs="仿宋"/>
          <w:spacing w:val="-6"/>
          <w:sz w:val="32"/>
          <w:szCs w:val="32"/>
          <w:lang w:eastAsia="zh-CN"/>
        </w:rPr>
        <w:t xml:space="preserve"> </w:t>
      </w:r>
      <w:r>
        <w:rPr>
          <w:rStyle w:val="20"/>
        </w:rPr>
        <w:t>免费整改</w:t>
      </w:r>
      <w:r>
        <w:rPr>
          <w:rFonts w:ascii="Times New Roman" w:hAnsi="Times New Roman" w:eastAsia="仿宋_GB2312" w:cs="仿宋_GB2312"/>
          <w:b w:val="0"/>
          <w:bCs w:val="0"/>
          <w:sz w:val="32"/>
          <w:szCs w:val="32"/>
        </w:rPr>
        <w:t>：每次检查发现的虫害超标、消杀不到位问题，无条件免费返工整改。</w:t>
      </w:r>
    </w:p>
    <w:p w14:paraId="65151C7A">
      <w:pPr>
        <w:pStyle w:val="11"/>
        <w:numPr>
          <w:ilvl w:val="0"/>
          <w:numId w:val="0"/>
        </w:numPr>
        <w:ind w:left="0" w:leftChars="0" w:firstLine="616"/>
        <w:rPr>
          <w:rFonts w:eastAsia="仿宋_GB2312"/>
          <w:b w:val="0"/>
          <w:bCs w:val="0"/>
          <w:sz w:val="32"/>
          <w:szCs w:val="32"/>
        </w:rPr>
      </w:pPr>
      <w:r>
        <w:rPr>
          <w:rStyle w:val="20"/>
          <w:rFonts w:hint="eastAsia"/>
          <w:lang w:eastAsia="zh-CN"/>
        </w:rPr>
        <w:t>4.</w:t>
      </w:r>
      <w:r>
        <w:rPr>
          <w:rFonts w:hint="eastAsia" w:ascii="仿宋" w:hAnsi="仿宋" w:eastAsia="仿宋" w:cs="仿宋"/>
          <w:spacing w:val="-6"/>
          <w:sz w:val="32"/>
          <w:szCs w:val="32"/>
          <w:lang w:eastAsia="zh-CN"/>
        </w:rPr>
        <w:t xml:space="preserve"> </w:t>
      </w:r>
      <w:r>
        <w:rPr>
          <w:rStyle w:val="20"/>
        </w:rPr>
        <w:t>技术培训</w:t>
      </w:r>
      <w:r>
        <w:rPr>
          <w:rFonts w:ascii="Times New Roman" w:hAnsi="Times New Roman" w:eastAsia="仿宋_GB2312" w:cs="仿宋_GB2312"/>
          <w:b w:val="0"/>
          <w:bCs w:val="0"/>
          <w:sz w:val="32"/>
          <w:szCs w:val="32"/>
        </w:rPr>
        <w:t>：每年免费为食堂工作人员提供1－2次病媒防控、卫生消杀、隐患自查技术培训。</w:t>
      </w:r>
    </w:p>
    <w:p w14:paraId="26FB5FA3">
      <w:pPr>
        <w:pStyle w:val="2"/>
        <w:numPr>
          <w:ilvl w:val="0"/>
          <w:numId w:val="0"/>
        </w:numPr>
        <w:ind w:leftChars="0"/>
        <w:rPr>
          <w:rFonts w:eastAsia="黑体"/>
          <w:b w:val="0"/>
          <w:bCs w:val="0"/>
          <w:sz w:val="32"/>
          <w:szCs w:val="32"/>
        </w:rPr>
      </w:pPr>
      <w:r>
        <w:rPr>
          <w:rFonts w:hint="eastAsia" w:cs="黑体"/>
          <w:b w:val="0"/>
          <w:bCs w:val="0"/>
          <w:sz w:val="32"/>
          <w:szCs w:val="32"/>
          <w:lang w:eastAsia="zh-CN"/>
        </w:rPr>
        <w:t>第四章</w:t>
      </w:r>
      <w:r>
        <w:rPr>
          <w:rFonts w:hint="eastAsia" w:ascii="仿宋" w:hAnsi="仿宋" w:eastAsia="仿宋" w:cs="仿宋"/>
          <w:b w:val="0"/>
          <w:bCs w:val="0"/>
          <w:kern w:val="44"/>
          <w:sz w:val="32"/>
          <w:szCs w:val="32"/>
          <w:lang w:eastAsia="zh-CN"/>
        </w:rPr>
        <w:t xml:space="preserve"> </w:t>
      </w:r>
      <w:r>
        <w:rPr>
          <w:rFonts w:ascii="黑体" w:hAnsi="黑体" w:eastAsia="黑体" w:cs="黑体"/>
          <w:b w:val="0"/>
          <w:bCs w:val="0"/>
          <w:sz w:val="32"/>
          <w:szCs w:val="32"/>
        </w:rPr>
        <w:t>考核与奖惩机制</w:t>
      </w:r>
    </w:p>
    <w:p w14:paraId="192C191B">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（一）</w:t>
      </w:r>
      <w:r>
        <w:rPr>
          <w:rFonts w:ascii="Times New Roman" w:hAnsi="Times New Roman" w:eastAsia="楷体_GB2312" w:cs="楷体_GB2312"/>
          <w:b w:val="0"/>
          <w:bCs w:val="0"/>
          <w:sz w:val="32"/>
          <w:szCs w:val="32"/>
        </w:rPr>
        <w:t>月度考核</w:t>
      </w:r>
    </w:p>
    <w:p w14:paraId="0E85E6C9">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采购人后勤处、食堂管理组每月对消杀服务进行考核，考核内容包含作业频次、覆盖完整性、虫害密度、台账规范性、服务态度、问题整改情况，满分100分。</w:t>
      </w:r>
    </w:p>
    <w:p w14:paraId="68147ACD">
      <w:pPr>
        <w:pStyle w:val="11"/>
        <w:rPr>
          <w:rFonts w:ascii="Times New Roman" w:hAnsi="Times New Roman" w:eastAsia="仿宋_GB2312" w:cs="仿宋_GB2312"/>
          <w:b w:val="0"/>
          <w:bCs w:val="0"/>
          <w:sz w:val="32"/>
          <w:szCs w:val="32"/>
        </w:rPr>
      </w:pPr>
      <w:r>
        <w:rPr>
          <w:rStyle w:val="20"/>
        </w:rPr>
        <w:t>1. 90分及以上</w:t>
      </w:r>
      <w:r>
        <w:rPr>
          <w:rFonts w:ascii="Times New Roman" w:hAnsi="Times New Roman" w:eastAsia="仿宋_GB2312" w:cs="仿宋_GB2312"/>
          <w:b w:val="0"/>
          <w:bCs w:val="0"/>
          <w:sz w:val="32"/>
          <w:szCs w:val="32"/>
        </w:rPr>
        <w:t>：合格，全额支付月度服务费；</w:t>
      </w:r>
    </w:p>
    <w:p w14:paraId="2E3D9911">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2. 80－89分：基本合格，扣除当月5％服务费；</w:t>
      </w:r>
    </w:p>
    <w:p w14:paraId="750DDC07">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3. 70－79分：不合格，扣除当月20％服务费，限期整改；</w:t>
      </w:r>
    </w:p>
    <w:p w14:paraId="210AE0FA">
      <w:pPr>
        <w:pStyle w:val="11"/>
        <w:rPr>
          <w:rFonts w:ascii="Times New Roman" w:hAnsi="Times New Roman" w:eastAsia="仿宋_GB2312" w:cs="仿宋_GB2312"/>
          <w:b w:val="0"/>
          <w:bCs w:val="0"/>
          <w:sz w:val="32"/>
          <w:szCs w:val="32"/>
        </w:rPr>
      </w:pPr>
      <w:r>
        <w:rPr>
          <w:rFonts w:ascii="Times New Roman" w:hAnsi="Times New Roman" w:eastAsia="仿宋_GB2312" w:cs="仿宋_GB2312"/>
          <w:b w:val="0"/>
          <w:bCs w:val="0"/>
          <w:spacing wpsCustomData:val="-6" w:val="-6"/>
          <w:sz w:val="32"/>
          <w:szCs w:val="32"/>
        </w:rPr>
        <w:t>4.</w:t>
      </w:r>
      <w:r>
        <w:rPr>
          <w:rFonts w:ascii="Times New Roman" w:hAnsi="Times New Roman" w:eastAsia="仿宋_GB2312" w:cs="仿宋_GB2312"/>
          <w:b w:val="0"/>
          <w:bCs w:val="0"/>
          <w:spacing wpsCustomData:val="-6" w:val="3"/>
          <w:sz w:val="32"/>
          <w:szCs w:val="32"/>
        </w:rPr>
        <w:t xml:space="preserve"> </w:t>
      </w:r>
      <w:r>
        <w:rPr>
          <w:rFonts w:ascii="Times New Roman" w:hAnsi="Times New Roman" w:eastAsia="仿宋_GB2312" w:cs="仿宋_GB2312"/>
          <w:b w:val="0"/>
          <w:bCs w:val="0"/>
          <w:spacing wpsCustomData:val="-6" w:val="-6"/>
          <w:sz w:val="32"/>
          <w:szCs w:val="32"/>
        </w:rPr>
        <w:t>7</w:t>
      </w:r>
      <w:r>
        <w:rPr>
          <w:rFonts w:ascii="Times New Roman" w:hAnsi="Times New Roman" w:eastAsia="仿宋_GB2312" w:cs="仿宋_GB2312"/>
          <w:b w:val="0"/>
          <w:bCs w:val="0"/>
          <w:spacing wpsCustomData:val="-6" w:val="-37"/>
          <w:sz w:val="32"/>
          <w:szCs w:val="32"/>
        </w:rPr>
        <w:t>0</w:t>
      </w:r>
      <w:r>
        <w:rPr>
          <w:rFonts w:ascii="Times New Roman" w:hAnsi="Times New Roman" w:eastAsia="仿宋_GB2312" w:cs="仿宋_GB2312"/>
          <w:b w:val="0"/>
          <w:bCs w:val="0"/>
          <w:spacing wpsCustomData:val="-6" w:val="3"/>
          <w:sz w:val="32"/>
          <w:szCs w:val="32"/>
        </w:rPr>
        <w:t>分以下：严重不合格，有权中止合同，不予支付当</w:t>
      </w:r>
      <w:r>
        <w:rPr>
          <w:rFonts w:ascii="Times New Roman" w:hAnsi="Times New Roman" w:eastAsia="仿宋_GB2312" w:cs="仿宋_GB2312"/>
          <w:b w:val="0"/>
          <w:bCs w:val="0"/>
          <w:spacing wpsCustomData:val="-6" w:val="-6"/>
          <w:sz w:val="32"/>
          <w:szCs w:val="32"/>
        </w:rPr>
        <w:t>月</w:t>
      </w:r>
      <w:r>
        <w:rPr>
          <w:rFonts w:ascii="Times New Roman" w:hAnsi="Times New Roman" w:eastAsia="仿宋_GB2312" w:cs="仿宋_GB2312"/>
          <w:b w:val="0"/>
          <w:bCs w:val="0"/>
          <w:sz w:val="32"/>
          <w:szCs w:val="32"/>
        </w:rPr>
        <w:t>费用。</w:t>
      </w:r>
    </w:p>
    <w:p w14:paraId="6C476FE6">
      <w:pPr>
        <w:pStyle w:val="3"/>
        <w:numPr>
          <w:ilvl w:val="0"/>
          <w:numId w:val="0"/>
        </w:numPr>
        <w:topLinePunct w:val="0"/>
        <w:ind w:left="0" w:leftChars="0" w:firstLine="640"/>
        <w:rPr>
          <w:rFonts w:hint="eastAsia" w:eastAsia="楷体_GB2312"/>
          <w:b w:val="0"/>
          <w:bCs w:val="0"/>
          <w:sz w:val="32"/>
          <w:szCs w:val="32"/>
        </w:rPr>
      </w:pPr>
      <w:r>
        <w:rPr>
          <w:rFonts w:hint="eastAsia" w:cs="楷体_GB2312"/>
          <w:b w:val="0"/>
          <w:bCs w:val="0"/>
          <w:sz w:val="32"/>
          <w:szCs w:val="32"/>
          <w:lang w:eastAsia="zh-CN"/>
        </w:rPr>
        <w:t>（二）</w:t>
      </w:r>
      <w:r>
        <w:rPr>
          <w:rFonts w:ascii="Times New Roman" w:hAnsi="Times New Roman" w:eastAsia="楷体_GB2312" w:cs="楷体_GB2312"/>
          <w:b w:val="0"/>
          <w:bCs w:val="0"/>
          <w:sz w:val="32"/>
          <w:szCs w:val="32"/>
        </w:rPr>
        <w:t>违约处罚</w:t>
      </w:r>
    </w:p>
    <w:p w14:paraId="0A50E9DD">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未按约定频次完成消杀，每缺少1次，扣除对应服务费并追加违约金；</w:t>
      </w:r>
    </w:p>
    <w:p w14:paraId="04678A9A">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因消杀不到位导致食堂出现虫害泛滥、卫生不达标，被监管部门通报、处罚的，所有损失由中标单位承担，同时扣除全年10％服务费，情节严重直接解约；</w:t>
      </w:r>
    </w:p>
    <w:p w14:paraId="18A8DB7A">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违规使用不合格药剂、作业造成食品污染、师生人身不适的，立即终止合同，追究全部责任，列入学校服务商黑名单。</w:t>
      </w:r>
    </w:p>
    <w:p w14:paraId="538B0112">
      <w:pPr>
        <w:pStyle w:val="18"/>
        <w:numPr>
          <w:ilvl w:val="0"/>
          <w:numId w:val="0"/>
        </w:numPr>
        <w:ind w:leftChars="0"/>
        <w:rPr>
          <w:rFonts w:eastAsia="黑体"/>
          <w:b w:val="0"/>
          <w:bCs/>
          <w:sz w:val="32"/>
          <w:szCs w:val="32"/>
        </w:rPr>
      </w:pPr>
      <w:r>
        <w:rPr>
          <w:rFonts w:hint="eastAsia" w:cs="黑体"/>
          <w:b w:val="0"/>
          <w:bCs/>
          <w:sz w:val="32"/>
          <w:szCs w:val="32"/>
          <w:lang w:eastAsia="zh-CN"/>
        </w:rPr>
        <w:t>第五章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投标文件编制要求</w:t>
      </w:r>
    </w:p>
    <w:p w14:paraId="52A91C23">
      <w:pPr>
        <w:pStyle w:val="2"/>
        <w:rPr>
          <w:rFonts w:ascii="黑体" w:hAnsi="黑体" w:eastAsia="黑体" w:cs="黑体"/>
          <w:b w:val="0"/>
          <w:bCs w:val="0"/>
          <w:sz w:val="32"/>
          <w:szCs w:val="32"/>
        </w:rPr>
      </w:pPr>
      <w:r>
        <w:rPr>
          <w:rFonts w:ascii="黑体" w:hAnsi="黑体" w:eastAsia="黑体" w:cs="黑体"/>
          <w:b w:val="0"/>
          <w:bCs w:val="0"/>
          <w:sz w:val="32"/>
          <w:szCs w:val="32"/>
        </w:rPr>
        <w:t>一、投标文件组成</w:t>
      </w:r>
    </w:p>
    <w:p w14:paraId="3EEA1529">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法定代表人身份证明、授权委托书；</w:t>
      </w:r>
    </w:p>
    <w:p w14:paraId="0BE67D23">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企业营业执照、资质证书；</w:t>
      </w:r>
    </w:p>
    <w:p w14:paraId="180EDB2E">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作业人员资质证书、团队配置方案；</w:t>
      </w:r>
    </w:p>
    <w:p w14:paraId="3C72EECD">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4.</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详细消杀服务实施方案、频次计划表、作业流程；</w:t>
      </w:r>
    </w:p>
    <w:p w14:paraId="41EF6C1C">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5.</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药剂设备清单、产品资质、安全检测报告；</w:t>
      </w:r>
    </w:p>
    <w:p w14:paraId="3DF9F3F3">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6.</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售后服务方案、应急处置预案、培训方案；</w:t>
      </w:r>
    </w:p>
    <w:p w14:paraId="465D52ED">
      <w:pPr>
        <w:pStyle w:val="11"/>
        <w:numPr>
          <w:ilvl w:val="0"/>
          <w:numId w:val="0"/>
        </w:numPr>
        <w:ind w:left="0" w:leftChars="0" w:firstLine="616"/>
        <w:rPr>
          <w:rFonts w:ascii="Times New Roman" w:hAnsi="Times New Roman" w:eastAsia="仿宋_GB2312" w:cs="仿宋_GB2312"/>
          <w:b w:val="0"/>
          <w:bCs w:val="0"/>
          <w:sz w:val="32"/>
          <w:szCs w:val="32"/>
        </w:rPr>
      </w:pPr>
      <w:r>
        <w:rPr>
          <w:rFonts w:hint="eastAsia" w:cs="仿宋_GB2312"/>
          <w:b w:val="0"/>
          <w:bCs w:val="0"/>
          <w:sz w:val="32"/>
          <w:szCs w:val="32"/>
          <w:lang w:eastAsia="zh-CN"/>
        </w:rPr>
        <w:t>7.</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报价明细表、其他佐证材料。</w:t>
      </w:r>
    </w:p>
    <w:p w14:paraId="7F40D4EE">
      <w:pPr>
        <w:pStyle w:val="11"/>
        <w:numPr>
          <w:ilvl w:val="0"/>
          <w:numId w:val="0"/>
        </w:numPr>
        <w:ind w:left="0" w:leftChars="0" w:firstLine="616"/>
        <w:rPr>
          <w:rFonts w:hint="default" w:ascii="Times New Roman" w:hAnsi="Times New Roman" w:eastAsia="楷体_GB2312" w:cs="仿宋_GB2312"/>
          <w:b w:val="0"/>
          <w:bCs w:val="0"/>
          <w:sz w:val="32"/>
          <w:szCs w:val="32"/>
          <w:lang w:val="en-US" w:eastAsia="zh-CN"/>
        </w:rPr>
      </w:pPr>
      <w:r>
        <w:rPr>
          <w:rFonts w:hint="eastAsia" w:cs="仿宋_GB2312"/>
          <w:b w:val="0"/>
          <w:bCs w:val="0"/>
          <w:sz w:val="32"/>
          <w:szCs w:val="32"/>
          <w:lang w:val="en-US" w:eastAsia="zh-CN"/>
        </w:rPr>
        <w:t>8.</w:t>
      </w:r>
      <w:r>
        <w:rPr>
          <w:rStyle w:val="19"/>
        </w:rPr>
        <w:t>为保障售后服务工作，在信丰区域应有门店</w:t>
      </w:r>
      <w:r>
        <w:rPr>
          <w:rStyle w:val="19"/>
          <w:rFonts w:hint="eastAsia" w:eastAsia="楷体_GB2312"/>
          <w:lang w:eastAsia="zh-CN"/>
        </w:rPr>
        <w:t>，</w:t>
      </w:r>
      <w:r>
        <w:rPr>
          <w:rStyle w:val="19"/>
          <w:rFonts w:hint="eastAsia" w:eastAsia="楷体_GB2312"/>
          <w:lang w:val="en-US" w:eastAsia="zh-CN"/>
        </w:rPr>
        <w:t>上传门店照片及租房合同。</w:t>
      </w:r>
      <w:bookmarkStart w:id="0" w:name="_GoBack"/>
      <w:bookmarkEnd w:id="0"/>
    </w:p>
    <w:p w14:paraId="4705365B">
      <w:pPr>
        <w:pStyle w:val="18"/>
        <w:numPr>
          <w:ilvl w:val="0"/>
          <w:numId w:val="0"/>
        </w:numPr>
        <w:ind w:leftChars="0"/>
        <w:rPr>
          <w:rFonts w:eastAsia="黑体"/>
          <w:b w:val="0"/>
          <w:bCs/>
          <w:sz w:val="32"/>
          <w:szCs w:val="32"/>
        </w:rPr>
      </w:pPr>
      <w:r>
        <w:rPr>
          <w:rFonts w:hint="eastAsia" w:cs="黑体"/>
          <w:b w:val="0"/>
          <w:bCs/>
          <w:sz w:val="32"/>
          <w:szCs w:val="32"/>
          <w:lang w:eastAsia="zh-CN"/>
        </w:rPr>
        <w:t>第六章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合同主要条款</w:t>
      </w:r>
    </w:p>
    <w:p w14:paraId="0E051BD4">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（一）</w:t>
      </w:r>
      <w:r>
        <w:rPr>
          <w:rStyle w:val="19"/>
        </w:rPr>
        <w:t>中标结果公示无异议后，3个工作日内双方签订正式服务合同，严格按照采购文件、投标承诺执行服务</w:t>
      </w:r>
      <w:r>
        <w:rPr>
          <w:rFonts w:ascii="Times New Roman" w:hAnsi="Times New Roman" w:eastAsia="仿宋_GB2312" w:cs="仿宋_GB2312"/>
          <w:b w:val="0"/>
          <w:bCs w:val="0"/>
          <w:sz w:val="32"/>
          <w:szCs w:val="32"/>
        </w:rPr>
        <w:t>。</w:t>
      </w:r>
    </w:p>
    <w:p w14:paraId="55EBB7B6">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（二）</w:t>
      </w:r>
      <w:r>
        <w:rPr>
          <w:rStyle w:val="19"/>
        </w:rPr>
        <w:t>付款方式</w:t>
      </w:r>
      <w:r>
        <w:rPr>
          <w:rFonts w:ascii="Times New Roman" w:hAnsi="Times New Roman" w:eastAsia="仿宋_GB2312" w:cs="仿宋_GB2312"/>
          <w:b w:val="0"/>
          <w:bCs w:val="0"/>
          <w:sz w:val="32"/>
          <w:szCs w:val="32"/>
        </w:rPr>
        <w:t>：按半年结算，考核合格后按期支付对应服务费，年度考核达标支付尾款。</w:t>
      </w:r>
    </w:p>
    <w:p w14:paraId="01EEC578">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（三）</w:t>
      </w:r>
      <w:r>
        <w:rPr>
          <w:rStyle w:val="19"/>
        </w:rPr>
        <w:t>合同期内，中标单位不得转包、分包本项目，一经发现立即解除合同，没收履约保证金</w:t>
      </w:r>
      <w:r>
        <w:rPr>
          <w:rFonts w:ascii="Times New Roman" w:hAnsi="Times New Roman" w:eastAsia="仿宋_GB2312" w:cs="仿宋_GB2312"/>
          <w:b w:val="0"/>
          <w:bCs w:val="0"/>
          <w:sz w:val="32"/>
          <w:szCs w:val="32"/>
        </w:rPr>
        <w:t>。</w:t>
      </w:r>
    </w:p>
    <w:p w14:paraId="0F45818F">
      <w:pPr>
        <w:pStyle w:val="11"/>
        <w:numPr>
          <w:ilvl w:val="0"/>
          <w:numId w:val="0"/>
        </w:numPr>
        <w:topLinePunct w:val="0"/>
        <w:ind w:left="0" w:leftChars="0" w:firstLine="616"/>
        <w:rPr>
          <w:rFonts w:eastAsia="仿宋_GB2312"/>
          <w:b w:val="0"/>
          <w:bCs w:val="0"/>
          <w:sz w:val="32"/>
          <w:szCs w:val="32"/>
        </w:rPr>
      </w:pPr>
      <w:r>
        <w:rPr>
          <w:rStyle w:val="19"/>
          <w:rFonts w:hint="eastAsia" w:eastAsia="楷体_GB2312"/>
          <w:lang w:eastAsia="zh-CN"/>
        </w:rPr>
        <w:t>（四）</w:t>
      </w:r>
      <w:r>
        <w:rPr>
          <w:rStyle w:val="19"/>
        </w:rPr>
        <w:t>因不可抗力、政策调整导致合同无法履行的，双方协商解除合同，互不追责</w:t>
      </w:r>
      <w:r>
        <w:rPr>
          <w:rFonts w:ascii="Times New Roman" w:hAnsi="Times New Roman" w:eastAsia="仿宋_GB2312" w:cs="仿宋_GB2312"/>
          <w:b w:val="0"/>
          <w:bCs w:val="0"/>
          <w:sz w:val="32"/>
          <w:szCs w:val="32"/>
        </w:rPr>
        <w:t>。</w:t>
      </w:r>
    </w:p>
    <w:p w14:paraId="51EE6893">
      <w:pPr>
        <w:pStyle w:val="18"/>
        <w:numPr>
          <w:ilvl w:val="0"/>
          <w:numId w:val="0"/>
        </w:numPr>
        <w:ind w:leftChars="0"/>
        <w:rPr>
          <w:rFonts w:eastAsia="黑体"/>
          <w:b w:val="0"/>
          <w:bCs/>
          <w:sz w:val="32"/>
          <w:szCs w:val="32"/>
        </w:rPr>
      </w:pPr>
      <w:r>
        <w:rPr>
          <w:rFonts w:hint="eastAsia" w:cs="黑体"/>
          <w:b w:val="0"/>
          <w:bCs/>
          <w:sz w:val="32"/>
          <w:szCs w:val="32"/>
          <w:lang w:eastAsia="zh-CN"/>
        </w:rPr>
        <w:t>第七章</w:t>
      </w:r>
      <w:r>
        <w:rPr>
          <w:rFonts w:hint="eastAsia" w:ascii="仿宋" w:hAnsi="仿宋" w:eastAsia="仿宋" w:cs="仿宋"/>
          <w:b w:val="0"/>
          <w:bCs/>
          <w:spacing w:val="-6"/>
          <w:kern w:val="44"/>
          <w:sz w:val="32"/>
          <w:szCs w:val="32"/>
          <w:lang w:eastAsia="zh-CN" w:bidi="ar-SA"/>
        </w:rPr>
        <w:t xml:space="preserve"> </w:t>
      </w:r>
      <w:r>
        <w:rPr>
          <w:rFonts w:ascii="黑体" w:hAnsi="黑体" w:eastAsia="黑体" w:cs="黑体"/>
          <w:b w:val="0"/>
          <w:bCs/>
          <w:sz w:val="32"/>
          <w:szCs w:val="32"/>
        </w:rPr>
        <w:t>附则</w:t>
      </w:r>
    </w:p>
    <w:p w14:paraId="3A804027">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1.</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本采购文件所有内容为项目招标、评标、履约、验收的法定依据，投标单位一经投标即视为认可所有条款。</w:t>
      </w:r>
    </w:p>
    <w:p w14:paraId="6DD003C5">
      <w:pPr>
        <w:pStyle w:val="11"/>
        <w:numPr>
          <w:ilvl w:val="0"/>
          <w:numId w:val="0"/>
        </w:numPr>
        <w:ind w:left="0" w:leftChars="0" w:firstLine="616"/>
        <w:rPr>
          <w:rFonts w:eastAsia="仿宋_GB2312"/>
          <w:b w:val="0"/>
          <w:bCs w:val="0"/>
          <w:sz w:val="32"/>
          <w:szCs w:val="32"/>
        </w:rPr>
      </w:pPr>
      <w:r>
        <w:rPr>
          <w:rFonts w:hint="eastAsia" w:cs="仿宋_GB2312"/>
          <w:b w:val="0"/>
          <w:bCs w:val="0"/>
          <w:sz w:val="32"/>
          <w:szCs w:val="32"/>
          <w:lang w:eastAsia="zh-CN"/>
        </w:rPr>
        <w:t>2.</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采购人有权根据实际运营需求，微调服务频次、服务区域，中标单位需无条件配合，不额外增收费用。</w:t>
      </w:r>
    </w:p>
    <w:p w14:paraId="0BA756E5">
      <w:pPr>
        <w:pStyle w:val="11"/>
        <w:numPr>
          <w:ilvl w:val="0"/>
          <w:numId w:val="0"/>
        </w:numPr>
        <w:ind w:left="0" w:leftChars="0" w:firstLine="616"/>
        <w:rPr>
          <w:rFonts w:ascii="Times New Roman" w:hAnsi="Times New Roman" w:eastAsia="仿宋_GB2312" w:cs="仿宋_GB2312"/>
          <w:b w:val="0"/>
          <w:bCs w:val="0"/>
          <w:sz w:val="32"/>
          <w:szCs w:val="32"/>
        </w:rPr>
      </w:pPr>
      <w:r>
        <w:rPr>
          <w:rFonts w:hint="eastAsia" w:cs="仿宋_GB2312"/>
          <w:b w:val="0"/>
          <w:bCs w:val="0"/>
          <w:sz w:val="32"/>
          <w:szCs w:val="32"/>
          <w:lang w:eastAsia="zh-CN"/>
        </w:rPr>
        <w:t>3.</w:t>
      </w:r>
      <w:r>
        <w:rPr>
          <w:rFonts w:hint="eastAsia" w:ascii="仿宋" w:hAnsi="仿宋" w:eastAsia="仿宋" w:cs="仿宋"/>
          <w:b w:val="0"/>
          <w:bCs w:val="0"/>
          <w:spacing w:val="-6"/>
          <w:sz w:val="32"/>
          <w:szCs w:val="32"/>
          <w:lang w:eastAsia="zh-CN"/>
        </w:rPr>
        <w:t xml:space="preserve"> </w:t>
      </w:r>
      <w:r>
        <w:rPr>
          <w:rFonts w:ascii="Times New Roman" w:hAnsi="Times New Roman" w:eastAsia="仿宋_GB2312" w:cs="仿宋_GB2312"/>
          <w:b w:val="0"/>
          <w:bCs w:val="0"/>
          <w:sz w:val="32"/>
          <w:szCs w:val="32"/>
        </w:rPr>
        <w:t>本采购文件最终解释权归信丰县旅投酒店餐饮运营有限公司所有。</w:t>
      </w:r>
    </w:p>
    <w:p w14:paraId="55026B3B">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2BB0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9467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45B9467B">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3D420">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DFCC7">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40EDFCC7">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CD898">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35855">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EB76F2"/>
    <w:rsid w:val="22873C59"/>
    <w:rsid w:val="27912C60"/>
    <w:rsid w:val="5C755609"/>
    <w:rsid w:val="61066A1B"/>
    <w:rsid w:val="724F2AC9"/>
    <w:rsid w:val="737E2D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9"/>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20"/>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8">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19">
    <w:name w:val="标题 2 Char"/>
    <w:link w:val="3"/>
    <w:qFormat/>
    <w:uiPriority w:val="0"/>
    <w:rPr>
      <w:rFonts w:ascii="Times New Roman" w:hAnsi="Times New Roman" w:eastAsia="楷体_GB2312" w:cs="楷体_GB2312"/>
      <w:sz w:val="32"/>
      <w:szCs w:val="32"/>
    </w:rPr>
  </w:style>
  <w:style w:type="character" w:customStyle="1" w:styleId="20">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3641</Words>
  <Characters>3730</Characters>
  <Lines>0</Lines>
  <Paragraphs>0</Paragraphs>
  <TotalTime>1</TotalTime>
  <ScaleCrop>false</ScaleCrop>
  <LinksUpToDate>false</LinksUpToDate>
  <CharactersWithSpaces>3780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2026-09-24T01:29:00Z</dcterms:created>
  <dc:creator>Administrator</dc:creator>
  <cp:lastModifiedBy>白天不懂夜的黑</cp:lastModifiedBy>
  <dcterms:modified xsi:type="dcterms:W3CDTF">2026-10-08T07:52:07Z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eyJoZGlkIjoiZGZiMTQ5NDg0ZGI5ODZlNzBkZDNiZTZhNGUwYjE4ZjMiLCJ1c2VySWQiOiI1NjMzNDY4NTkifQ==</vt:lpwstr>
  </property>
  <property fmtid="{D5CDD505-2E9C-101B-9397-08002B2CF9AE}" pid="4" name="ICV">
    <vt:lpwstr>412BFABE82914652A98394AA6D68B2E8_12</vt:lpwstr>
  </property>
</Properties>
</file>