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7C22AE">
      <w:pPr>
        <w:pStyle w:val="2"/>
        <w:numPr>
          <w:ilvl w:val="0"/>
          <w:numId w:val="0"/>
        </w:numPr>
        <w:ind w:leftChars="0" w:right="0" w:rightChars="0"/>
        <w:jc w:val="both"/>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附件2：报价单</w:t>
      </w:r>
    </w:p>
    <w:p w14:paraId="44E38EF5">
      <w:pPr>
        <w:jc w:val="both"/>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项目编号：YWYCG-2026-031</w:t>
      </w:r>
      <w:bookmarkStart w:id="0" w:name="_GoBack"/>
      <w:bookmarkEnd w:id="0"/>
    </w:p>
    <w:p w14:paraId="48DCA2D2">
      <w:pPr>
        <w:jc w:val="both"/>
        <w:rPr>
          <w:rFonts w:hint="eastAsia" w:ascii="仿宋" w:hAnsi="仿宋" w:eastAsia="仿宋" w:cs="仿宋"/>
          <w:b w:val="0"/>
          <w:bCs w:val="0"/>
          <w:i w:val="0"/>
          <w:iCs w:val="0"/>
          <w:caps w:val="0"/>
          <w:color w:val="auto"/>
          <w:spacing w:val="0"/>
          <w:kern w:val="2"/>
          <w:sz w:val="28"/>
          <w:szCs w:val="28"/>
          <w:shd w:val="clear" w:fill="FFFFFF"/>
          <w:lang w:val="en-US" w:eastAsia="zh-CN" w:bidi="ar-SA"/>
        </w:rPr>
      </w:pPr>
      <w:r>
        <w:rPr>
          <w:rFonts w:hint="eastAsia" w:ascii="仿宋" w:hAnsi="仿宋" w:eastAsia="仿宋" w:cs="仿宋"/>
          <w:b w:val="0"/>
          <w:bCs w:val="0"/>
          <w:kern w:val="2"/>
          <w:sz w:val="28"/>
          <w:szCs w:val="28"/>
          <w:lang w:val="en-US" w:eastAsia="zh-CN" w:bidi="ar-SA"/>
        </w:rPr>
        <w:t>项目名称：</w:t>
      </w:r>
      <w:r>
        <w:rPr>
          <w:rFonts w:hint="eastAsia" w:ascii="仿宋" w:hAnsi="仿宋" w:eastAsia="仿宋" w:cs="仿宋"/>
          <w:b w:val="0"/>
          <w:bCs w:val="0"/>
          <w:i w:val="0"/>
          <w:iCs w:val="0"/>
          <w:caps w:val="0"/>
          <w:color w:val="auto"/>
          <w:spacing w:val="0"/>
          <w:kern w:val="2"/>
          <w:sz w:val="28"/>
          <w:szCs w:val="28"/>
          <w:shd w:val="clear" w:fill="FFFFFF"/>
          <w:lang w:val="en-US" w:eastAsia="zh-CN" w:bidi="ar-SA"/>
        </w:rPr>
        <w:t>宜宾市第五人民医院除四害消杀防治服务项目</w:t>
      </w:r>
    </w:p>
    <w:tbl>
      <w:tblPr>
        <w:tblStyle w:val="5"/>
        <w:tblW w:w="85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3"/>
        <w:gridCol w:w="3036"/>
        <w:gridCol w:w="2324"/>
        <w:gridCol w:w="2324"/>
      </w:tblGrid>
      <w:tr w14:paraId="202AC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tblHeader/>
          <w:jc w:val="center"/>
        </w:trPr>
        <w:tc>
          <w:tcPr>
            <w:tcW w:w="873" w:type="dxa"/>
            <w:vAlign w:val="center"/>
          </w:tcPr>
          <w:p w14:paraId="64034038">
            <w:pPr>
              <w:pStyle w:val="3"/>
              <w:tabs>
                <w:tab w:val="left" w:pos="0"/>
              </w:tabs>
              <w:snapToGrid w:val="0"/>
              <w:spacing w:line="240" w:lineRule="auto"/>
              <w:ind w:left="0" w:leftChars="0" w:right="0" w:rightChars="0" w:firstLine="0" w:firstLineChars="0"/>
              <w:jc w:val="center"/>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序号</w:t>
            </w:r>
          </w:p>
        </w:tc>
        <w:tc>
          <w:tcPr>
            <w:tcW w:w="3036" w:type="dxa"/>
            <w:vAlign w:val="center"/>
          </w:tcPr>
          <w:p w14:paraId="44396852">
            <w:pPr>
              <w:pStyle w:val="3"/>
              <w:tabs>
                <w:tab w:val="left" w:pos="0"/>
              </w:tabs>
              <w:snapToGrid w:val="0"/>
              <w:spacing w:line="240" w:lineRule="auto"/>
              <w:ind w:left="0" w:leftChars="0" w:right="0" w:rightChars="0" w:firstLine="0" w:firstLineChars="0"/>
              <w:jc w:val="center"/>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服务名称</w:t>
            </w:r>
          </w:p>
        </w:tc>
        <w:tc>
          <w:tcPr>
            <w:tcW w:w="2324" w:type="dxa"/>
            <w:vAlign w:val="center"/>
          </w:tcPr>
          <w:p w14:paraId="29133DD9">
            <w:pPr>
              <w:pStyle w:val="3"/>
              <w:tabs>
                <w:tab w:val="left" w:pos="0"/>
              </w:tabs>
              <w:snapToGrid w:val="0"/>
              <w:spacing w:line="240" w:lineRule="auto"/>
              <w:ind w:left="0" w:leftChars="0" w:right="0" w:rightChars="0" w:firstLine="0" w:firstLineChars="0"/>
              <w:jc w:val="center"/>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响应报价</w:t>
            </w:r>
          </w:p>
          <w:p w14:paraId="3200DD3B">
            <w:pPr>
              <w:pStyle w:val="3"/>
              <w:tabs>
                <w:tab w:val="left" w:pos="0"/>
              </w:tabs>
              <w:snapToGrid w:val="0"/>
              <w:spacing w:line="240" w:lineRule="auto"/>
              <w:ind w:left="0" w:leftChars="0" w:right="0" w:rightChars="0" w:firstLine="0" w:firstLineChars="0"/>
              <w:jc w:val="center"/>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（元）</w:t>
            </w:r>
          </w:p>
        </w:tc>
        <w:tc>
          <w:tcPr>
            <w:tcW w:w="2324" w:type="dxa"/>
            <w:vAlign w:val="center"/>
          </w:tcPr>
          <w:p w14:paraId="34495BB9">
            <w:pPr>
              <w:pStyle w:val="3"/>
              <w:tabs>
                <w:tab w:val="left" w:pos="0"/>
              </w:tabs>
              <w:snapToGrid w:val="0"/>
              <w:spacing w:line="240" w:lineRule="auto"/>
              <w:ind w:left="0" w:leftChars="0" w:right="0" w:rightChars="0" w:firstLine="0" w:firstLineChars="0"/>
              <w:jc w:val="center"/>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备注</w:t>
            </w:r>
          </w:p>
        </w:tc>
      </w:tr>
      <w:tr w14:paraId="6393A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blHeader/>
          <w:jc w:val="center"/>
        </w:trPr>
        <w:tc>
          <w:tcPr>
            <w:tcW w:w="873" w:type="dxa"/>
            <w:vAlign w:val="center"/>
          </w:tcPr>
          <w:p w14:paraId="72F36975">
            <w:pPr>
              <w:pStyle w:val="3"/>
              <w:tabs>
                <w:tab w:val="left" w:pos="0"/>
              </w:tabs>
              <w:snapToGrid w:val="0"/>
              <w:spacing w:line="240" w:lineRule="auto"/>
              <w:ind w:left="0" w:leftChars="0" w:right="0" w:rightChars="0" w:firstLine="0" w:firstLineChars="0"/>
              <w:jc w:val="center"/>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1</w:t>
            </w:r>
          </w:p>
        </w:tc>
        <w:tc>
          <w:tcPr>
            <w:tcW w:w="3036" w:type="dxa"/>
            <w:vAlign w:val="center"/>
          </w:tcPr>
          <w:p w14:paraId="629E1288">
            <w:pPr>
              <w:pStyle w:val="3"/>
              <w:tabs>
                <w:tab w:val="left" w:pos="0"/>
              </w:tabs>
              <w:snapToGrid w:val="0"/>
              <w:spacing w:line="240" w:lineRule="auto"/>
              <w:ind w:left="0" w:leftChars="0" w:right="0" w:rightChars="0" w:firstLine="0" w:firstLineChars="0"/>
              <w:jc w:val="center"/>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i w:val="0"/>
                <w:iCs w:val="0"/>
                <w:caps w:val="0"/>
                <w:color w:val="auto"/>
                <w:spacing w:val="0"/>
                <w:kern w:val="2"/>
                <w:sz w:val="28"/>
                <w:szCs w:val="28"/>
                <w:shd w:val="clear" w:fill="FFFFFF"/>
                <w:lang w:val="en-US" w:eastAsia="zh-CN" w:bidi="ar-SA"/>
              </w:rPr>
              <w:t>除四害消杀防治服务</w:t>
            </w:r>
          </w:p>
        </w:tc>
        <w:tc>
          <w:tcPr>
            <w:tcW w:w="2324" w:type="dxa"/>
            <w:vAlign w:val="center"/>
          </w:tcPr>
          <w:p w14:paraId="084C3DDC">
            <w:pPr>
              <w:pStyle w:val="3"/>
              <w:tabs>
                <w:tab w:val="left" w:pos="0"/>
              </w:tabs>
              <w:snapToGrid w:val="0"/>
              <w:spacing w:line="240" w:lineRule="auto"/>
              <w:ind w:left="0" w:leftChars="0" w:right="0" w:rightChars="0" w:firstLine="0" w:firstLineChars="0"/>
              <w:jc w:val="center"/>
              <w:rPr>
                <w:rFonts w:hint="eastAsia" w:ascii="仿宋" w:hAnsi="仿宋" w:eastAsia="仿宋" w:cs="仿宋"/>
                <w:b w:val="0"/>
                <w:bCs w:val="0"/>
                <w:kern w:val="2"/>
                <w:sz w:val="28"/>
                <w:szCs w:val="28"/>
                <w:lang w:val="en-US" w:eastAsia="zh-CN" w:bidi="ar-SA"/>
              </w:rPr>
            </w:pPr>
          </w:p>
        </w:tc>
        <w:tc>
          <w:tcPr>
            <w:tcW w:w="2324" w:type="dxa"/>
            <w:vAlign w:val="center"/>
          </w:tcPr>
          <w:p w14:paraId="40F6D804">
            <w:pPr>
              <w:pStyle w:val="3"/>
              <w:tabs>
                <w:tab w:val="left" w:pos="0"/>
              </w:tabs>
              <w:snapToGrid w:val="0"/>
              <w:spacing w:line="240" w:lineRule="auto"/>
              <w:ind w:left="0" w:leftChars="0" w:right="0" w:rightChars="0" w:firstLine="0" w:firstLineChars="0"/>
              <w:jc w:val="center"/>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服务期限1年</w:t>
            </w:r>
          </w:p>
        </w:tc>
      </w:tr>
      <w:tr w14:paraId="4014C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blHeader/>
          <w:jc w:val="center"/>
        </w:trPr>
        <w:tc>
          <w:tcPr>
            <w:tcW w:w="8557" w:type="dxa"/>
            <w:gridSpan w:val="4"/>
            <w:vAlign w:val="center"/>
          </w:tcPr>
          <w:p w14:paraId="2B1B7158">
            <w:pPr>
              <w:pStyle w:val="3"/>
              <w:tabs>
                <w:tab w:val="left" w:pos="0"/>
              </w:tabs>
              <w:snapToGrid w:val="0"/>
              <w:spacing w:line="240" w:lineRule="auto"/>
              <w:ind w:left="0" w:leftChars="0" w:right="0" w:rightChars="0" w:firstLine="1960" w:firstLineChars="700"/>
              <w:jc w:val="both"/>
              <w:rPr>
                <w:rFonts w:hint="default" w:ascii="仿宋" w:hAnsi="仿宋" w:eastAsia="仿宋" w:cs="仿宋"/>
                <w:b w:val="0"/>
                <w:bCs w:val="0"/>
                <w:kern w:val="2"/>
                <w:sz w:val="28"/>
                <w:szCs w:val="28"/>
                <w:u w:val="single"/>
                <w:lang w:val="en-US" w:eastAsia="zh-CN" w:bidi="ar-SA"/>
              </w:rPr>
            </w:pPr>
            <w:r>
              <w:rPr>
                <w:rFonts w:hint="eastAsia" w:ascii="仿宋" w:hAnsi="仿宋" w:eastAsia="仿宋" w:cs="仿宋"/>
                <w:b w:val="0"/>
                <w:bCs w:val="0"/>
                <w:kern w:val="2"/>
                <w:sz w:val="28"/>
                <w:szCs w:val="28"/>
                <w:lang w:val="en-US" w:eastAsia="zh-CN" w:bidi="ar-SA"/>
              </w:rPr>
              <w:t>大写金额：</w:t>
            </w:r>
            <w:r>
              <w:rPr>
                <w:rFonts w:hint="eastAsia" w:ascii="仿宋" w:hAnsi="仿宋" w:eastAsia="仿宋" w:cs="仿宋"/>
                <w:b w:val="0"/>
                <w:bCs w:val="0"/>
                <w:kern w:val="2"/>
                <w:sz w:val="28"/>
                <w:szCs w:val="28"/>
                <w:u w:val="single"/>
                <w:lang w:val="en-US" w:eastAsia="zh-CN" w:bidi="ar-SA"/>
              </w:rPr>
              <w:t xml:space="preserve">                          </w:t>
            </w:r>
          </w:p>
        </w:tc>
      </w:tr>
    </w:tbl>
    <w:p w14:paraId="28BD5928">
      <w:pPr>
        <w:adjustRightInd w:val="0"/>
        <w:spacing w:line="400" w:lineRule="exact"/>
        <w:jc w:val="left"/>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注：</w:t>
      </w:r>
    </w:p>
    <w:p w14:paraId="0CDC2485">
      <w:pPr>
        <w:adjustRightInd w:val="0"/>
        <w:spacing w:line="360" w:lineRule="auto"/>
        <w:jc w:val="left"/>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1.供应商的报价是供应商响应采购项目要求的全部工作内容的价格体现，其总价即为履行合同的固定价格。包括但不限于完成本项目服务内容、人员劳务、差旅、设备投入、成果、保险、风险、税金、利润以及采购文件规定的一切费用。除此之外，采购人不再另行向供应商支付其他费用。</w:t>
      </w:r>
    </w:p>
    <w:p w14:paraId="3B18AF24">
      <w:pPr>
        <w:spacing w:line="400" w:lineRule="exact"/>
        <w:ind w:firstLine="840" w:firstLineChars="300"/>
        <w:jc w:val="left"/>
        <w:rPr>
          <w:rFonts w:hint="eastAsia" w:ascii="仿宋" w:hAnsi="仿宋" w:eastAsia="仿宋" w:cs="仿宋"/>
          <w:b w:val="0"/>
          <w:bCs w:val="0"/>
          <w:kern w:val="2"/>
          <w:sz w:val="28"/>
          <w:szCs w:val="28"/>
          <w:lang w:val="en-US" w:eastAsia="zh-CN" w:bidi="ar-SA"/>
        </w:rPr>
      </w:pPr>
    </w:p>
    <w:p w14:paraId="5654167D">
      <w:pPr>
        <w:spacing w:line="400" w:lineRule="exact"/>
        <w:ind w:firstLine="840" w:firstLineChars="300"/>
        <w:jc w:val="left"/>
        <w:rPr>
          <w:rFonts w:hint="eastAsia" w:ascii="仿宋" w:hAnsi="仿宋" w:eastAsia="仿宋" w:cs="仿宋"/>
          <w:b w:val="0"/>
          <w:bCs w:val="0"/>
          <w:kern w:val="2"/>
          <w:sz w:val="28"/>
          <w:szCs w:val="28"/>
          <w:lang w:val="en-US" w:eastAsia="zh-CN" w:bidi="ar-SA"/>
        </w:rPr>
      </w:pPr>
    </w:p>
    <w:p w14:paraId="3DC8DAE1">
      <w:pPr>
        <w:spacing w:line="360" w:lineRule="auto"/>
        <w:ind w:firstLine="480"/>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供应商名称：                           （单位公章）。</w:t>
      </w:r>
    </w:p>
    <w:p w14:paraId="0C254D25">
      <w:pPr>
        <w:spacing w:line="360" w:lineRule="auto"/>
        <w:ind w:firstLine="480"/>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 xml:space="preserve">法定代表人或授权代表（签字或加盖个人名章）：         </w:t>
      </w:r>
    </w:p>
    <w:p w14:paraId="31B1653F">
      <w:pPr>
        <w:spacing w:line="360" w:lineRule="auto"/>
        <w:ind w:firstLine="480"/>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 xml:space="preserve">日    期：                 </w:t>
      </w:r>
    </w:p>
    <w:p w14:paraId="59A379A9">
      <w:pPr>
        <w:jc w:val="both"/>
        <w:rPr>
          <w:rFonts w:hint="eastAsia" w:ascii="仿宋" w:hAnsi="仿宋" w:eastAsia="仿宋" w:cs="仿宋"/>
          <w:b w:val="0"/>
          <w:bCs w:val="0"/>
          <w:i w:val="0"/>
          <w:iCs w:val="0"/>
          <w:caps w:val="0"/>
          <w:color w:val="auto"/>
          <w:spacing w:val="0"/>
          <w:kern w:val="2"/>
          <w:sz w:val="28"/>
          <w:szCs w:val="28"/>
          <w:shd w:val="clear" w:fill="FFFFFF"/>
          <w:lang w:val="en-US" w:eastAsia="zh-CN" w:bidi="ar-SA"/>
        </w:rPr>
      </w:pPr>
    </w:p>
    <w:p w14:paraId="436A08EB">
      <w:pPr>
        <w:jc w:val="both"/>
        <w:rPr>
          <w:rFonts w:hint="eastAsia" w:ascii="仿宋" w:hAnsi="仿宋" w:eastAsia="仿宋" w:cs="仿宋"/>
          <w:b w:val="0"/>
          <w:bCs w:val="0"/>
          <w:i w:val="0"/>
          <w:iCs w:val="0"/>
          <w:caps w:val="0"/>
          <w:color w:val="auto"/>
          <w:spacing w:val="0"/>
          <w:kern w:val="44"/>
          <w:sz w:val="28"/>
          <w:szCs w:val="28"/>
          <w:shd w:val="clear" w:fill="FFFFFF"/>
          <w:lang w:val="en-US" w:eastAsia="zh-CN" w:bidi="ar"/>
        </w:rPr>
      </w:pPr>
    </w:p>
    <w:p w14:paraId="467768F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A04FDE"/>
    <w:rsid w:val="02E1562B"/>
    <w:rsid w:val="063F3B40"/>
    <w:rsid w:val="33C1070B"/>
    <w:rsid w:val="3BD14F45"/>
    <w:rsid w:val="403326AF"/>
    <w:rsid w:val="72711EAE"/>
    <w:rsid w:val="7BDF0A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widowControl w:val="0"/>
      <w:spacing w:before="260" w:after="260" w:line="415" w:lineRule="auto"/>
      <w:ind w:left="0" w:right="0"/>
      <w:jc w:val="both"/>
      <w:outlineLvl w:val="2"/>
    </w:pPr>
    <w:rPr>
      <w:rFonts w:ascii="Times New Roman" w:hAnsi="Times New Roman" w:eastAsia="宋体" w:cs="Times New Roman"/>
      <w:b/>
      <w:bCs/>
      <w:kern w:val="2"/>
      <w:sz w:val="32"/>
      <w:szCs w:val="3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spacing w:after="120"/>
    </w:pPr>
    <w:rPr>
      <w:rFonts w:ascii="Calibri"/>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259</Words>
  <Characters>273</Characters>
  <Lines>0</Lines>
  <Paragraphs>0</Paragraphs>
  <TotalTime>0</TotalTime>
  <ScaleCrop>false</ScaleCrop>
  <LinksUpToDate>false</LinksUpToDate>
  <CharactersWithSpaces>356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2026-09-23T02:55:00Z</dcterms:created>
  <dc:creator>asus</dc:creator>
  <cp:lastModifiedBy>小果汁</cp:lastModifiedBy>
  <dcterms:modified xsi:type="dcterms:W3CDTF">2026-09-24T08:17:09Z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eyJoZGlkIjoiN2RiMWE4MDVhYmZlYzU3ZTlkODY2ZTJkNGUyYTAzNGYiLCJ1c2VySWQiOiIxOTA5OTg5NTU1In0=</vt:lpwstr>
  </property>
  <property fmtid="{D5CDD505-2E9C-101B-9397-08002B2CF9AE}" pid="4" name="ICV">
    <vt:lpwstr>DD36616D080644A6ABE9ED752584A588_12</vt:lpwstr>
  </property>
</Properties>
</file>