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95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0" w:firstLineChars="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附件1：项目服务内容及技术参数要求</w:t>
      </w:r>
    </w:p>
    <w:p w14:paraId="2FE97F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一、采购需求概述</w:t>
      </w:r>
    </w:p>
    <w:p w14:paraId="0630EE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本项目为医院全域常态化除四害消杀、密度监测、隐患整改、应急处置及技术指导服务，通过系统化、规范化病媒生物防制工作，使院内鼠、蚊、蝇、蟑密度严格符合国家病媒生物控制标准，保障医院诊疗环境洁净、安全，杜绝虫媒传染病传播，满足医院感控、创卫、卫健督查等各项考核要求。</w:t>
      </w:r>
    </w:p>
    <w:p w14:paraId="7828E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bookmarkStart w:id="0" w:name="_Toc18579"/>
      <w:r>
        <w:rPr>
          <w:rFonts w:hint="eastAsia" w:ascii="仿宋" w:hAnsi="仿宋" w:eastAsia="仿宋" w:cs="仿宋"/>
          <w:b/>
          <w:bCs/>
          <w:spacing w:val="0"/>
          <w:kern w:val="0"/>
          <w:sz w:val="24"/>
          <w:szCs w:val="24"/>
          <w:highlight w:val="none"/>
          <w:shd w:val="clear" w:fill="FFFFFF"/>
          <w:lang w:val="en-US" w:eastAsia="zh-CN" w:bidi="ar"/>
        </w:rPr>
        <w:t>★二、</w:t>
      </w:r>
      <w:bookmarkEnd w:id="0"/>
      <w:r>
        <w:rPr>
          <w:rFonts w:hint="eastAsia" w:ascii="仿宋" w:hAnsi="仿宋" w:eastAsia="仿宋" w:cs="仿宋"/>
          <w:b/>
          <w:bCs/>
          <w:spacing w:val="0"/>
          <w:kern w:val="0"/>
          <w:sz w:val="24"/>
          <w:szCs w:val="24"/>
          <w:highlight w:val="none"/>
          <w:shd w:val="clear" w:fill="FFFFFF"/>
          <w:lang w:val="en-US" w:eastAsia="zh-CN" w:bidi="ar"/>
        </w:rPr>
        <w:t>服务内容</w:t>
      </w:r>
    </w:p>
    <w:p w14:paraId="0326EA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（一）服务范围</w:t>
      </w:r>
    </w:p>
    <w:p w14:paraId="216B06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室内：门诊楼、住院部、江南分院、医技楼、药库、食堂、配电房等</w:t>
      </w:r>
    </w:p>
    <w:p w14:paraId="78835C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default"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室外：垃圾站、下水道、绿化带、围墙周边等</w:t>
      </w:r>
    </w:p>
    <w:p w14:paraId="47F35A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（二）服务标准</w:t>
      </w:r>
    </w:p>
    <w:p w14:paraId="15DFFA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1.服务方提供的防制服务在协议有效期内，鼠、蚊、蝇、蟑螂等符合GB/T27770-2011《病媒生物密度控制水平 鼠类》、GB/T27771-2011《病媒生物密度控制水平 蚊虫》、GB/T 27772-2025《病媒生物密度控制水平 蝇类》、GB/T27773-2011《病媒生物密度控制水平 </w:t>
      </w:r>
      <w:bookmarkStart w:id="8" w:name="_GoBack"/>
      <w:r>
        <w:rPr>
          <w:rFonts w:hint="eastAsia" w:ascii="仿宋" w:hAnsi="仿宋" w:eastAsia="仿宋" w:cs="仿宋"/>
          <w:b w:val="0"/>
          <w:bCs w:val="0"/>
          <w:spacing w:val="0"/>
          <w:kern w:val="0"/>
          <w:sz w:val="24"/>
          <w:szCs w:val="24"/>
          <w:highlight w:val="none"/>
          <w:shd w:val="clear" w:fill="FFFFFF"/>
          <w:lang w:val="en-US" w:eastAsia="zh-CN" w:bidi="ar"/>
        </w:rPr>
        <w:t>蜚蠊</w:t>
      </w:r>
      <w:bookmarkEnd w:id="8"/>
      <w:r>
        <w:rPr>
          <w:rFonts w:hint="eastAsia" w:ascii="仿宋" w:hAnsi="仿宋" w:eastAsia="仿宋" w:cs="仿宋"/>
          <w:b w:val="0"/>
          <w:bCs w:val="0"/>
          <w:spacing w:val="0"/>
          <w:kern w:val="0"/>
          <w:sz w:val="24"/>
          <w:szCs w:val="24"/>
          <w:highlight w:val="none"/>
          <w:shd w:val="clear" w:fill="FFFFFF"/>
          <w:lang w:val="en-US" w:eastAsia="zh-CN" w:bidi="ar"/>
        </w:rPr>
        <w:t>》相关标准要求。C级控制水平，议定防制效果为评价依据：四灭鼠合格标准:目测法，室内鼠密度，阳性率≤5%；灭蝇合格标准:灭治后有蝇房间不大于9%，阳性间平均蝇只数不大于3只； 四灭蚊合格标准:各类积水容器和坑洼积水阳性数为0；灭蟑螂合格标准:室内有蟑螂成虫、若虫阳性房间不超过 5%，有蟑螂房间平均4、大蠊不大于5 只，小蠊不大于 10 只。</w:t>
      </w:r>
    </w:p>
    <w:p w14:paraId="671DD1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安全标准：服务方保证所用的进口药品应具有“化学品安全技术”说明书(MSDS)及农药登记证，国产药品应具有“农药登记证”“农药产品生产批准证”及“产品生产标准”(国家标准)且对人员身体健康、精密仪器、机械设备无任何不良接触影响。</w:t>
      </w:r>
    </w:p>
    <w:p w14:paraId="1BBA30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1" w:name="heading_11"/>
      <w:r>
        <w:rPr>
          <w:rFonts w:hint="eastAsia" w:ascii="仿宋" w:hAnsi="仿宋" w:eastAsia="仿宋" w:cs="仿宋"/>
          <w:b w:val="0"/>
          <w:bCs w:val="0"/>
          <w:spacing w:val="0"/>
          <w:kern w:val="0"/>
          <w:sz w:val="24"/>
          <w:szCs w:val="24"/>
          <w:highlight w:val="none"/>
          <w:shd w:val="clear" w:fill="FFFFFF"/>
          <w:lang w:val="en-US" w:eastAsia="zh-CN" w:bidi="ar"/>
        </w:rPr>
        <w:t>3.鼠类防制</w:t>
      </w:r>
      <w:bookmarkEnd w:id="1"/>
      <w:r>
        <w:rPr>
          <w:rFonts w:hint="eastAsia" w:ascii="仿宋" w:hAnsi="仿宋" w:eastAsia="仿宋" w:cs="仿宋"/>
          <w:b w:val="0"/>
          <w:bCs w:val="0"/>
          <w:spacing w:val="0"/>
          <w:kern w:val="0"/>
          <w:sz w:val="24"/>
          <w:szCs w:val="24"/>
          <w:highlight w:val="none"/>
          <w:shd w:val="clear" w:fill="FFFFFF"/>
          <w:lang w:val="en-US" w:eastAsia="zh-CN" w:bidi="ar"/>
        </w:rPr>
        <w:t>：定期排查全院鼠迹、鼠洞、觅食栖息点位，在楼道、库房、绿化带、下水道、墙角等重点区域规范设置固定灭鼠饵站、粘鼠板、挡鼠板等防鼠设施，做到布局合理、标识清晰、安全隐蔽。定期更换灭鼠药剂、清理死鼠及诱饵残渣，封堵鼠洞、破损管线缝隙，从源头阻断鼠类活动路径，杜绝鼠患滋生，保障医疗设备、药品、环境不受鼠类破坏。</w:t>
      </w:r>
    </w:p>
    <w:p w14:paraId="3456AC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2" w:name="heading_12"/>
      <w:r>
        <w:rPr>
          <w:rFonts w:hint="eastAsia" w:ascii="仿宋" w:hAnsi="仿宋" w:eastAsia="仿宋" w:cs="仿宋"/>
          <w:b w:val="0"/>
          <w:bCs w:val="0"/>
          <w:spacing w:val="0"/>
          <w:kern w:val="0"/>
          <w:sz w:val="24"/>
          <w:szCs w:val="24"/>
          <w:highlight w:val="none"/>
          <w:shd w:val="clear" w:fill="FFFFFF"/>
          <w:lang w:val="en-US" w:eastAsia="zh-CN" w:bidi="ar"/>
        </w:rPr>
        <w:t>4蚊虫防制</w:t>
      </w:r>
      <w:bookmarkEnd w:id="2"/>
      <w:r>
        <w:rPr>
          <w:rFonts w:hint="eastAsia" w:ascii="仿宋" w:hAnsi="仿宋" w:eastAsia="仿宋" w:cs="仿宋"/>
          <w:b w:val="0"/>
          <w:bCs w:val="0"/>
          <w:spacing w:val="0"/>
          <w:kern w:val="0"/>
          <w:sz w:val="24"/>
          <w:szCs w:val="24"/>
          <w:highlight w:val="none"/>
          <w:shd w:val="clear" w:fill="FFFFFF"/>
          <w:lang w:val="en-US" w:eastAsia="zh-CN" w:bidi="ar"/>
        </w:rPr>
        <w:t>：针对院区积水区域、绿化带、下水道、垃圾桶周边、污水处理区等蚊虫滋生地，开展常态化消杀作业。定期清理滋生积水，采用环保药剂进行滞留喷洒、孳生地处理，夏季蚊虫高发期加密作业频次，有效降低蚊虫密度，杜绝蚊虫叮咬传播疾病，保障患者及医护人员就医工作环境。</w:t>
      </w:r>
    </w:p>
    <w:p w14:paraId="4E7DB4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3" w:name="heading_13"/>
      <w:r>
        <w:rPr>
          <w:rFonts w:hint="eastAsia" w:ascii="仿宋" w:hAnsi="仿宋" w:eastAsia="仿宋" w:cs="仿宋"/>
          <w:b w:val="0"/>
          <w:bCs w:val="0"/>
          <w:spacing w:val="0"/>
          <w:kern w:val="0"/>
          <w:sz w:val="24"/>
          <w:szCs w:val="24"/>
          <w:highlight w:val="none"/>
          <w:shd w:val="clear" w:fill="FFFFFF"/>
          <w:lang w:val="en-US" w:eastAsia="zh-CN" w:bidi="ar"/>
        </w:rPr>
        <w:t>5.蝇类防制</w:t>
      </w:r>
      <w:bookmarkEnd w:id="3"/>
      <w:r>
        <w:rPr>
          <w:rFonts w:hint="eastAsia" w:ascii="仿宋" w:hAnsi="仿宋" w:eastAsia="仿宋" w:cs="仿宋"/>
          <w:b w:val="0"/>
          <w:bCs w:val="0"/>
          <w:spacing w:val="0"/>
          <w:kern w:val="0"/>
          <w:sz w:val="24"/>
          <w:szCs w:val="24"/>
          <w:highlight w:val="none"/>
          <w:shd w:val="clear" w:fill="FFFFFF"/>
          <w:lang w:val="en-US" w:eastAsia="zh-CN" w:bidi="ar"/>
        </w:rPr>
        <w:t>：重点针对食堂、垃圾收集点、卫生间、排污口等蝇类聚集高发区域，开展消杀治理。定期进行空间喷雾消杀、孳生地清理处置，维护院内灭蝇设施，及时清理腐烂杂物、垃圾残留，从源头控制蝇类滋生，保持院内环境洁净，符合医疗卫生场所卫生标准。</w:t>
      </w:r>
    </w:p>
    <w:p w14:paraId="1AA7CF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4" w:name="heading_14"/>
      <w:r>
        <w:rPr>
          <w:rFonts w:hint="eastAsia" w:ascii="仿宋" w:hAnsi="仿宋" w:eastAsia="仿宋" w:cs="仿宋"/>
          <w:b w:val="0"/>
          <w:bCs w:val="0"/>
          <w:spacing w:val="0"/>
          <w:kern w:val="0"/>
          <w:sz w:val="24"/>
          <w:szCs w:val="24"/>
          <w:highlight w:val="none"/>
          <w:shd w:val="clear" w:fill="FFFFFF"/>
          <w:lang w:val="en-US" w:eastAsia="zh-CN" w:bidi="ar"/>
        </w:rPr>
        <w:t>6.蟑螂防制</w:t>
      </w:r>
      <w:bookmarkEnd w:id="4"/>
      <w:r>
        <w:rPr>
          <w:rFonts w:hint="eastAsia" w:ascii="仿宋" w:hAnsi="仿宋" w:eastAsia="仿宋" w:cs="仿宋"/>
          <w:b w:val="0"/>
          <w:bCs w:val="0"/>
          <w:spacing w:val="0"/>
          <w:kern w:val="0"/>
          <w:sz w:val="24"/>
          <w:szCs w:val="24"/>
          <w:highlight w:val="none"/>
          <w:shd w:val="clear" w:fill="FFFFFF"/>
          <w:lang w:val="en-US" w:eastAsia="zh-CN" w:bidi="ar"/>
        </w:rPr>
        <w:t>：对科室诊室、病房、食堂、卫生间、库房、管道井等蟑螂易滋生密闭区域，采用胶饵、滞留喷洒、粉剂封堵等综合方式消杀。重点排查缝隙、橱柜、设备底部隐蔽点位，彻底清除蟑螂及虫卵，定期复检补杀，杜绝蟑螂滋生蔓延，保障诊疗区域卫生整洁。</w:t>
      </w:r>
    </w:p>
    <w:p w14:paraId="1043CA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color w:val="auto"/>
          <w:spacing w:val="0"/>
          <w:kern w:val="0"/>
          <w:sz w:val="24"/>
          <w:szCs w:val="24"/>
          <w:highlight w:val="none"/>
          <w:shd w:val="clear" w:fill="FFFFFF"/>
          <w:lang w:val="en-US" w:eastAsia="zh-CN" w:bidi="ar"/>
        </w:rPr>
      </w:pPr>
      <w:bookmarkStart w:id="5" w:name="heading_15"/>
      <w:r>
        <w:rPr>
          <w:rFonts w:hint="eastAsia" w:ascii="仿宋" w:hAnsi="仿宋" w:eastAsia="仿宋" w:cs="仿宋"/>
          <w:b w:val="0"/>
          <w:bCs w:val="0"/>
          <w:spacing w:val="0"/>
          <w:kern w:val="0"/>
          <w:sz w:val="24"/>
          <w:szCs w:val="24"/>
          <w:highlight w:val="none"/>
          <w:shd w:val="clear" w:fill="FFFFFF"/>
          <w:lang w:val="en-US" w:eastAsia="zh-CN" w:bidi="ar"/>
        </w:rPr>
        <w:t>7.常态化监测与隐患整改</w:t>
      </w:r>
      <w:bookmarkEnd w:id="5"/>
      <w:r>
        <w:rPr>
          <w:rFonts w:hint="eastAsia" w:ascii="仿宋" w:hAnsi="仿宋" w:eastAsia="仿宋" w:cs="仿宋"/>
          <w:b w:val="0"/>
          <w:bCs w:val="0"/>
          <w:spacing w:val="0"/>
          <w:kern w:val="0"/>
          <w:sz w:val="24"/>
          <w:szCs w:val="24"/>
          <w:highlight w:val="none"/>
          <w:shd w:val="clear" w:fill="FFFFFF"/>
          <w:lang w:val="en-US" w:eastAsia="zh-CN" w:bidi="ar"/>
        </w:rPr>
        <w:t>：每月开展一次全院四害密度监测，详细记录监测数据、消杀情况、隐患点位，形成月度监测报告。对排查出的孳生隐患、防制漏洞，24小时内完成整改优化，建立隐患台账，实现闭环管理。</w:t>
      </w:r>
      <w:r>
        <w:rPr>
          <w:rFonts w:hint="eastAsia" w:ascii="仿宋" w:hAnsi="仿宋" w:eastAsia="仿宋" w:cs="仿宋"/>
          <w:b w:val="0"/>
          <w:bCs w:val="0"/>
          <w:color w:val="auto"/>
          <w:spacing w:val="0"/>
          <w:kern w:val="0"/>
          <w:sz w:val="24"/>
          <w:szCs w:val="24"/>
          <w:highlight w:val="none"/>
          <w:shd w:val="clear" w:fill="FFFFFF"/>
          <w:lang w:val="en-US" w:eastAsia="zh-CN" w:bidi="ar"/>
        </w:rPr>
        <w:t>每季度提交季度工作总结及数据分析报告，年末提交年度整体服务总结报告提交总务科。</w:t>
      </w:r>
    </w:p>
    <w:p w14:paraId="65088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6" w:name="heading_16"/>
      <w:r>
        <w:rPr>
          <w:rFonts w:hint="eastAsia" w:ascii="仿宋" w:hAnsi="仿宋" w:eastAsia="仿宋" w:cs="仿宋"/>
          <w:b w:val="0"/>
          <w:bCs w:val="0"/>
          <w:spacing w:val="0"/>
          <w:kern w:val="0"/>
          <w:sz w:val="24"/>
          <w:szCs w:val="24"/>
          <w:highlight w:val="none"/>
          <w:shd w:val="clear" w:fill="FFFFFF"/>
          <w:lang w:val="en-US" w:eastAsia="zh-CN" w:bidi="ar"/>
        </w:rPr>
        <w:t>8.应急消杀服务</w:t>
      </w:r>
      <w:bookmarkEnd w:id="6"/>
      <w:r>
        <w:rPr>
          <w:rFonts w:hint="eastAsia" w:ascii="仿宋" w:hAnsi="仿宋" w:eastAsia="仿宋" w:cs="仿宋"/>
          <w:b w:val="0"/>
          <w:bCs w:val="0"/>
          <w:spacing w:val="0"/>
          <w:kern w:val="0"/>
          <w:sz w:val="24"/>
          <w:szCs w:val="24"/>
          <w:highlight w:val="none"/>
          <w:shd w:val="clear" w:fill="FFFFFF"/>
          <w:lang w:val="en-US" w:eastAsia="zh-CN" w:bidi="ar"/>
        </w:rPr>
        <w:t>：针对院内突发虫害泛滥、蚊虫疫情、公共卫生应急处置等情况，供应商接到院方通知后2小时内抵达现场，开展紧急消杀处置，快速控制虫害蔓延，消除公共卫生安全隐患，全程免费提供应急服务。</w:t>
      </w:r>
    </w:p>
    <w:p w14:paraId="0D1FF7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三、</w:t>
      </w:r>
      <w:r>
        <w:rPr>
          <w:rFonts w:hint="eastAsia" w:ascii="仿宋" w:hAnsi="仿宋" w:eastAsia="仿宋" w:cs="仿宋"/>
          <w:b w:val="0"/>
          <w:bCs w:val="0"/>
          <w:spacing w:val="0"/>
          <w:kern w:val="0"/>
          <w:sz w:val="24"/>
          <w:szCs w:val="24"/>
          <w:highlight w:val="none"/>
          <w:shd w:val="clear" w:fill="FFFFFF"/>
          <w:lang w:val="en-US" w:eastAsia="zh-CN" w:bidi="ar"/>
        </w:rPr>
        <w:t>安全要求</w:t>
      </w:r>
    </w:p>
    <w:p w14:paraId="25F25E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bookmarkStart w:id="7" w:name="heading_19"/>
      <w:r>
        <w:rPr>
          <w:rFonts w:hint="eastAsia" w:ascii="仿宋" w:hAnsi="仿宋" w:eastAsia="仿宋" w:cs="仿宋"/>
          <w:b w:val="0"/>
          <w:bCs w:val="0"/>
          <w:spacing w:val="0"/>
          <w:kern w:val="0"/>
          <w:sz w:val="24"/>
          <w:szCs w:val="24"/>
          <w:highlight w:val="none"/>
          <w:shd w:val="clear" w:fill="FFFFFF"/>
          <w:lang w:val="en-US" w:eastAsia="zh-CN" w:bidi="ar"/>
        </w:rPr>
        <w:t>1.作业人员进去医院区域必须遵守院方规章制度、佩戴工作证，着装整齐，作业时需设置警示标识，避免影像医院正常诊疗秩序。</w:t>
      </w:r>
    </w:p>
    <w:p w14:paraId="68E18F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2、作业过程中必须采取严格的安全防护措施，防止药剂泄露、人员中毒或器械误伤等安全事故发生。</w:t>
      </w:r>
    </w:p>
    <w:p w14:paraId="61564E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3、若因中标人操作不当导致院内人员、财产损失或环境污染，由成交供应商承担全部法律责任及经济赔偿。</w:t>
      </w:r>
    </w:p>
    <w:p w14:paraId="0211A6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四、药剂与设备要求</w:t>
      </w:r>
      <w:bookmarkEnd w:id="7"/>
    </w:p>
    <w:p w14:paraId="6FFDDE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1.所有消杀药品必须为国家合规备案、符合医疗卫生使用标准的环保、低毒、高效药剂，具备农药登记证、生产许可证、质量合格证，严禁使用违禁、高毒、残留超标的药剂。</w:t>
      </w:r>
    </w:p>
    <w:p w14:paraId="1239C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2.药剂气味温和，无强烈刺激性，不会对患者、医护人员身体造成伤害，不污染医疗设备、药品、院内环境，适配医院特殊诊疗环境。</w:t>
      </w:r>
    </w:p>
    <w:p w14:paraId="12C29E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3.作业设备齐全完好，消杀器械、监测工具定期检修消毒，作业过程规范无污染，作业人员全程穿戴专业防护装备。</w:t>
      </w:r>
    </w:p>
    <w:p w14:paraId="65143A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4. 所有药剂、耗材、设备均由供应商全额提供，院方无需额外承担任何费用。</w:t>
      </w:r>
    </w:p>
    <w:p w14:paraId="028944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★四、商务要求</w:t>
      </w:r>
    </w:p>
    <w:p w14:paraId="55F24C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default"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1、履约地点：宜宾市第五人民医院（包含江南院区）</w:t>
      </w:r>
    </w:p>
    <w:p w14:paraId="47A7DB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default"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2、服务期限：合同签订后一年</w:t>
      </w:r>
    </w:p>
    <w:p w14:paraId="58EDB8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3、合同价款：合同价是供应商响应采购项目要求的全部工作内容的价格体现，包含药剂、设备、人工、监测、应急消杀等所需的一切费用。</w:t>
      </w:r>
    </w:p>
    <w:p w14:paraId="4F75A2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default"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4、付款方式：分4个季度等额支付。验收合格后，采购人接到成交供应商通知与票据凭证资料后的60日内，向成交供应商支付季度款。（成交供应商须向采购人出具合法有效完整的增值税发票及凭证资料进行支付结算）</w:t>
      </w:r>
    </w:p>
    <w:p w14:paraId="481652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5、验收：按照询价文件的质量要求和技术指标、成交供应商的响应文件及国家有关规定进行验收。</w:t>
      </w:r>
    </w:p>
    <w:p w14:paraId="0144A8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6、其他未尽事宜，由采购人单位与成交供应商另行协商解决，在合同中约定。</w:t>
      </w:r>
    </w:p>
    <w:p w14:paraId="71BE96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7、违约责任与解决争议的方法</w:t>
      </w:r>
    </w:p>
    <w:p w14:paraId="08A621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（1）采购人违约责任：</w:t>
      </w:r>
    </w:p>
    <w:p w14:paraId="0F3B83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1.1.采购人逾期支付货款的，除应及时付足货款外，应向成交供应商偿付欠款总额万分之一/天的违约金；逾期付款超过90天的，成交供应商有权终止合同。</w:t>
      </w:r>
    </w:p>
    <w:p w14:paraId="52AA3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（2）成交供应商违约责任</w:t>
      </w:r>
    </w:p>
    <w:p w14:paraId="261059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2.1.成交供应商交付的服务不符合合同规定的，成交供应商应向采购人支付合同总价的百分之五的违约金，并须在合同规定的交货时间内更换合格的服务给采购人，否则，视作成交供应商不能交付服务而违约，按本条本款下述第“（2）”项规定由成交供应商偿付违约金给采购人。 </w:t>
      </w:r>
    </w:p>
    <w:p w14:paraId="7AACF5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2.2.成交供应商不能交付服务或逾期交付服务而违约的，除应及时交足服务外，应向采购人偿付逾期交货部分货款总额的万分之一/天的违约金；逾期交货超过30天，采购人有权终止合同，成交供应商则应按合同总价的百分之十的款额向采购人偿付违约金，并须全额退还采购人已经付给乙方的货款及其利息。 </w:t>
      </w:r>
    </w:p>
    <w:p w14:paraId="331E76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2.3.成交供应商偿付的违约金不足以弥补采购人损失的，还应按采购人损失尚未弥补的部分，支付给采购人。 </w:t>
      </w:r>
    </w:p>
    <w:p w14:paraId="03BBE2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2.4.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w:t>
      </w:r>
    </w:p>
    <w:p w14:paraId="5ECFA1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2.5合同履行期间，若双方发生争议，可协商或由有关部门调解解决，协商或调解不成的，向采购人所在地人民法院起诉。</w:t>
      </w:r>
    </w:p>
    <w:p w14:paraId="1B45594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注：1.本章实质性条款，供应商必须满足；未满足，按照无效响应处理；</w:t>
      </w:r>
    </w:p>
    <w:p w14:paraId="6234624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2.本章节内容在谈判过程中，谈判小组在获得采购人代表确认的前提下，可以根据谈判情况实质性变动相关内容。谈判小组对谈判文件作出的实质性变动是谈判文件的有效组成部分。</w:t>
      </w:r>
    </w:p>
    <w:p w14:paraId="0AEEC734">
      <w:pPr>
        <w:spacing w:line="360" w:lineRule="auto"/>
        <w:rPr>
          <w:b/>
          <w:bCs/>
          <w:highlight w:val="none"/>
        </w:rPr>
      </w:pPr>
    </w:p>
    <w:p w14:paraId="7063BE00">
      <w:pPr>
        <w:keepNext w:val="0"/>
        <w:keepLines w:val="0"/>
        <w:widowControl/>
        <w:suppressLineNumbers w:val="0"/>
        <w:spacing w:after="120" w:line="360" w:lineRule="auto"/>
        <w:jc w:val="both"/>
        <w:rPr>
          <w:rFonts w:hint="eastAsia" w:ascii="仿宋" w:hAnsi="仿宋" w:eastAsia="仿宋" w:cs="仿宋"/>
          <w:b w:val="0"/>
          <w:i w:val="0"/>
          <w:strike w:val="0"/>
          <w:color w:val="auto"/>
          <w:kern w:val="0"/>
          <w:sz w:val="24"/>
          <w:szCs w:val="24"/>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77C9"/>
    <w:rsid w:val="00E15D52"/>
    <w:rsid w:val="025F787A"/>
    <w:rsid w:val="028D5DC9"/>
    <w:rsid w:val="03BF6E60"/>
    <w:rsid w:val="03C17334"/>
    <w:rsid w:val="06D53145"/>
    <w:rsid w:val="07423B13"/>
    <w:rsid w:val="0EE35732"/>
    <w:rsid w:val="121F5C4D"/>
    <w:rsid w:val="16A66988"/>
    <w:rsid w:val="18095344"/>
    <w:rsid w:val="18E124D7"/>
    <w:rsid w:val="1B1C6BDA"/>
    <w:rsid w:val="1CB71BD2"/>
    <w:rsid w:val="21090163"/>
    <w:rsid w:val="25695674"/>
    <w:rsid w:val="26995AE5"/>
    <w:rsid w:val="26DF6E71"/>
    <w:rsid w:val="28C11017"/>
    <w:rsid w:val="2DB97992"/>
    <w:rsid w:val="30B40647"/>
    <w:rsid w:val="331210F9"/>
    <w:rsid w:val="37173309"/>
    <w:rsid w:val="38877E93"/>
    <w:rsid w:val="3A29788E"/>
    <w:rsid w:val="3FC22731"/>
    <w:rsid w:val="40310AAC"/>
    <w:rsid w:val="40E14FD6"/>
    <w:rsid w:val="42333799"/>
    <w:rsid w:val="444529B0"/>
    <w:rsid w:val="46D15CF5"/>
    <w:rsid w:val="4A620295"/>
    <w:rsid w:val="4B501DBF"/>
    <w:rsid w:val="4B8059D0"/>
    <w:rsid w:val="524B645A"/>
    <w:rsid w:val="540B6226"/>
    <w:rsid w:val="548226C0"/>
    <w:rsid w:val="557064FF"/>
    <w:rsid w:val="561128A8"/>
    <w:rsid w:val="5A044AC5"/>
    <w:rsid w:val="5A9A1850"/>
    <w:rsid w:val="5B435A44"/>
    <w:rsid w:val="5C0B21C5"/>
    <w:rsid w:val="650E70C3"/>
    <w:rsid w:val="65B26C84"/>
    <w:rsid w:val="6DA374CC"/>
    <w:rsid w:val="6EF57DEC"/>
    <w:rsid w:val="70D82090"/>
    <w:rsid w:val="71A91862"/>
    <w:rsid w:val="76C21EBA"/>
    <w:rsid w:val="7740176A"/>
    <w:rsid w:val="79381593"/>
    <w:rsid w:val="79533E8D"/>
    <w:rsid w:val="7F272163"/>
    <w:rsid w:val="7F82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rPr>
      <w:rFonts w:ascii="Calibri"/>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879</Words>
  <Characters>942</Characters>
  <Lines>0</Lines>
  <Paragraphs>0</Paragraphs>
  <TotalTime>16</TotalTime>
  <ScaleCrop>false</ScaleCrop>
  <LinksUpToDate>false</LinksUpToDate>
  <CharactersWithSpaces>952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2026-08-11T02:24:00Z</dcterms:created>
  <dc:creator>asus</dc:creator>
  <cp:lastModifiedBy>小果汁</cp:lastModifiedBy>
  <cp:lastPrinted>2026-08-19T03:34:00Z</cp:lastPrinted>
  <dcterms:modified xsi:type="dcterms:W3CDTF">2026-09-30T02:03:01Z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eyJoZGlkIjoiN2RiMWE4MDVhYmZlYzU3ZTlkODY2ZTJkNGUyYTAzNGYiLCJ1c2VySWQiOiIxOTA5OTg5NTU1In0=</vt:lpwstr>
  </property>
  <property fmtid="{D5CDD505-2E9C-101B-9397-08002B2CF9AE}" pid="4" name="ICV">
    <vt:lpwstr>00D63D8DA9874212A90BB9D1377C4213_12</vt:lpwstr>
  </property>
</Properties>
</file>