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CC083C">
      <w:pPr>
        <w:spacing w:line="440" w:lineRule="exact"/>
        <w:jc w:val="center"/>
        <w:rPr>
          <w:rFonts w:hint="eastAsia" w:ascii="黑体" w:eastAsia="黑体" w:cs="黑体"/>
          <w:color w:val="auto"/>
          <w:sz w:val="32"/>
          <w:szCs w:val="32"/>
          <w:lang w:eastAsia="zh-CN"/>
        </w:rPr>
      </w:pPr>
      <w:r>
        <w:rPr>
          <w:rFonts w:hint="eastAsia" w:ascii="黑体" w:eastAsia="黑体" w:cs="黑体"/>
          <w:b/>
          <w:bCs/>
          <w:color w:val="auto"/>
          <w:sz w:val="32"/>
          <w:szCs w:val="32"/>
        </w:rPr>
        <w:t>询价</w:t>
      </w:r>
      <w:r>
        <w:rPr>
          <w:rFonts w:hint="eastAsia" w:ascii="黑体" w:eastAsia="黑体" w:cs="黑体"/>
          <w:b/>
          <w:bCs/>
          <w:color w:val="auto"/>
          <w:sz w:val="32"/>
          <w:szCs w:val="32"/>
          <w:lang w:val="en-US" w:eastAsia="zh-CN"/>
        </w:rPr>
        <w:t>公告</w:t>
      </w:r>
    </w:p>
    <w:p w14:paraId="1D96349A">
      <w:pPr>
        <w:pStyle w:val="4"/>
        <w:spacing w:line="360" w:lineRule="auto"/>
        <w:ind w:firstLine="480" w:firstLineChars="200"/>
        <w:jc w:val="left"/>
        <w:rPr>
          <w:rFonts w:hint="eastAsia" w:cs="仿宋_GB2312"/>
          <w:color w:val="auto"/>
          <w:sz w:val="24"/>
          <w:szCs w:val="24"/>
        </w:rPr>
      </w:pPr>
    </w:p>
    <w:p w14:paraId="545FDE32">
      <w:pPr>
        <w:pStyle w:val="4"/>
        <w:spacing w:line="360" w:lineRule="auto"/>
        <w:ind w:firstLine="480" w:firstLineChars="200"/>
        <w:jc w:val="left"/>
        <w:rPr>
          <w:rFonts w:cs="仿宋_GB2312"/>
          <w:sz w:val="24"/>
          <w:szCs w:val="24"/>
        </w:rPr>
      </w:pPr>
      <w:r>
        <w:rPr>
          <w:rFonts w:hint="eastAsia" w:cs="仿宋_GB2312"/>
          <w:sz w:val="24"/>
          <w:szCs w:val="24"/>
        </w:rPr>
        <w:t>现就</w:t>
      </w:r>
      <w:bookmarkStart w:id="0" w:name="_GoBack"/>
      <w:r>
        <w:rPr>
          <w:rFonts w:hint="eastAsia" w:cs="仿宋_GB2312"/>
          <w:sz w:val="24"/>
          <w:szCs w:val="24"/>
          <w:u w:val="single"/>
          <w:lang w:eastAsia="zh-CN"/>
        </w:rPr>
        <w:t>东莞市企石医院灭四害及白蚁防治服务项目</w:t>
      </w:r>
      <w:bookmarkEnd w:id="0"/>
      <w:r>
        <w:rPr>
          <w:rFonts w:hint="eastAsia" w:cs="仿宋_GB2312"/>
          <w:sz w:val="24"/>
          <w:szCs w:val="24"/>
        </w:rPr>
        <w:t>（</w:t>
      </w:r>
      <w:r>
        <w:rPr>
          <w:rFonts w:hint="eastAsia" w:cs="仿宋_GB2312"/>
          <w:kern w:val="0"/>
          <w:sz w:val="24"/>
          <w:szCs w:val="24"/>
        </w:rPr>
        <w:t>采购编号</w:t>
      </w:r>
      <w:r>
        <w:rPr>
          <w:rFonts w:hint="eastAsia" w:cs="仿宋_GB2312"/>
          <w:kern w:val="0"/>
          <w:sz w:val="24"/>
          <w:szCs w:val="24"/>
          <w:u w:val="single"/>
        </w:rPr>
        <w:t>：DGSQSYY-20</w:t>
      </w:r>
      <w:r>
        <w:rPr>
          <w:rFonts w:hint="eastAsia" w:cs="仿宋_GB2312"/>
          <w:kern w:val="0"/>
          <w:sz w:val="24"/>
          <w:szCs w:val="24"/>
          <w:u w:val="single"/>
          <w:lang w:val="en-US" w:eastAsia="zh-CN"/>
        </w:rPr>
        <w:t>2621</w:t>
      </w:r>
      <w:r>
        <w:rPr>
          <w:rFonts w:hint="eastAsia" w:cs="仿宋_GB2312"/>
          <w:kern w:val="0"/>
          <w:sz w:val="24"/>
          <w:szCs w:val="24"/>
        </w:rPr>
        <w:t>）</w:t>
      </w:r>
      <w:r>
        <w:rPr>
          <w:rFonts w:hint="eastAsia" w:cs="仿宋_GB2312"/>
          <w:sz w:val="24"/>
          <w:szCs w:val="24"/>
        </w:rPr>
        <w:t>进行院内</w:t>
      </w:r>
      <w:r>
        <w:rPr>
          <w:rFonts w:hint="eastAsia" w:cs="仿宋_GB2312"/>
          <w:sz w:val="24"/>
          <w:szCs w:val="24"/>
          <w:u w:val="single"/>
        </w:rPr>
        <w:t>询价</w:t>
      </w:r>
      <w:r>
        <w:rPr>
          <w:rFonts w:hint="eastAsia" w:cs="仿宋_GB2312"/>
          <w:sz w:val="24"/>
          <w:szCs w:val="24"/>
        </w:rPr>
        <w:t>采购，欢迎有实施能力和资质的国内供应商参加。有关事项如下：</w:t>
      </w:r>
    </w:p>
    <w:p w14:paraId="31016312">
      <w:pPr>
        <w:pStyle w:val="4"/>
        <w:spacing w:line="360" w:lineRule="auto"/>
        <w:ind w:firstLine="496"/>
        <w:jc w:val="left"/>
        <w:rPr>
          <w:rFonts w:ascii="黑体" w:eastAsia="黑体" w:cs="黑体"/>
          <w:b/>
          <w:sz w:val="24"/>
          <w:szCs w:val="24"/>
        </w:rPr>
      </w:pPr>
      <w:r>
        <w:rPr>
          <w:rFonts w:hint="eastAsia" w:ascii="黑体" w:eastAsia="黑体" w:cs="黑体"/>
          <w:b/>
          <w:sz w:val="24"/>
          <w:szCs w:val="24"/>
        </w:rPr>
        <w:t>一、项目内容及简要技术要求</w:t>
      </w:r>
    </w:p>
    <w:tbl>
      <w:tblPr>
        <w:tblStyle w:val="2"/>
        <w:tblW w:w="101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5"/>
        <w:gridCol w:w="3670"/>
        <w:gridCol w:w="795"/>
        <w:gridCol w:w="795"/>
        <w:gridCol w:w="2208"/>
        <w:gridCol w:w="2011"/>
      </w:tblGrid>
      <w:tr w14:paraId="48AF2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85" w:type="dxa"/>
            <w:tcBorders>
              <w:top w:val="single" w:color="auto" w:sz="4" w:space="0"/>
              <w:left w:val="single" w:color="auto" w:sz="4" w:space="0"/>
              <w:bottom w:val="single" w:color="auto" w:sz="4" w:space="0"/>
              <w:right w:val="single" w:color="auto" w:sz="4" w:space="0"/>
            </w:tcBorders>
            <w:noWrap/>
            <w:vAlign w:val="center"/>
          </w:tcPr>
          <w:p w14:paraId="31CF7C97">
            <w:pPr>
              <w:spacing w:line="360" w:lineRule="auto"/>
              <w:jc w:val="center"/>
              <w:rPr>
                <w:rFonts w:ascii="仿宋_GB2312" w:eastAsia="仿宋_GB2312" w:cs="仿宋_GB2312"/>
                <w:b/>
                <w:szCs w:val="21"/>
              </w:rPr>
            </w:pPr>
            <w:r>
              <w:rPr>
                <w:rFonts w:hint="eastAsia" w:ascii="仿宋_GB2312" w:eastAsia="仿宋_GB2312" w:cs="仿宋_GB2312"/>
                <w:b/>
                <w:szCs w:val="21"/>
              </w:rPr>
              <w:t>序号</w:t>
            </w:r>
          </w:p>
        </w:tc>
        <w:tc>
          <w:tcPr>
            <w:tcW w:w="3670" w:type="dxa"/>
            <w:tcBorders>
              <w:top w:val="single" w:color="auto" w:sz="4" w:space="0"/>
              <w:left w:val="single" w:color="auto" w:sz="4" w:space="0"/>
              <w:bottom w:val="single" w:color="auto" w:sz="4" w:space="0"/>
              <w:right w:val="single" w:color="auto" w:sz="4" w:space="0"/>
            </w:tcBorders>
            <w:noWrap/>
            <w:vAlign w:val="center"/>
          </w:tcPr>
          <w:p w14:paraId="52AC5EC9">
            <w:pPr>
              <w:spacing w:line="360" w:lineRule="auto"/>
              <w:jc w:val="center"/>
              <w:rPr>
                <w:rFonts w:ascii="仿宋_GB2312" w:eastAsia="仿宋_GB2312" w:cs="仿宋_GB2312"/>
                <w:b/>
                <w:szCs w:val="21"/>
              </w:rPr>
            </w:pPr>
            <w:r>
              <w:rPr>
                <w:rFonts w:hint="eastAsia" w:ascii="仿宋_GB2312" w:eastAsia="仿宋_GB2312" w:cs="仿宋_GB2312"/>
                <w:b/>
                <w:szCs w:val="21"/>
              </w:rPr>
              <w:t>品目名称</w:t>
            </w:r>
          </w:p>
        </w:tc>
        <w:tc>
          <w:tcPr>
            <w:tcW w:w="795" w:type="dxa"/>
            <w:tcBorders>
              <w:top w:val="single" w:color="auto" w:sz="4" w:space="0"/>
              <w:left w:val="single" w:color="auto" w:sz="4" w:space="0"/>
              <w:bottom w:val="single" w:color="auto" w:sz="4" w:space="0"/>
              <w:right w:val="single" w:color="auto" w:sz="4" w:space="0"/>
            </w:tcBorders>
            <w:noWrap/>
            <w:vAlign w:val="center"/>
          </w:tcPr>
          <w:p w14:paraId="196A7903">
            <w:pPr>
              <w:spacing w:line="360" w:lineRule="auto"/>
              <w:jc w:val="center"/>
              <w:rPr>
                <w:rFonts w:ascii="仿宋_GB2312" w:eastAsia="仿宋_GB2312" w:cs="仿宋_GB2312"/>
                <w:b/>
                <w:szCs w:val="21"/>
              </w:rPr>
            </w:pPr>
            <w:r>
              <w:rPr>
                <w:rFonts w:hint="eastAsia" w:ascii="仿宋_GB2312" w:eastAsia="仿宋_GB2312" w:cs="仿宋_GB2312"/>
                <w:b/>
                <w:szCs w:val="21"/>
              </w:rPr>
              <w:t>数量</w:t>
            </w:r>
          </w:p>
        </w:tc>
        <w:tc>
          <w:tcPr>
            <w:tcW w:w="795" w:type="dxa"/>
            <w:tcBorders>
              <w:top w:val="single" w:color="auto" w:sz="4" w:space="0"/>
              <w:left w:val="single" w:color="auto" w:sz="4" w:space="0"/>
              <w:bottom w:val="single" w:color="auto" w:sz="4" w:space="0"/>
              <w:right w:val="single" w:color="auto" w:sz="4" w:space="0"/>
            </w:tcBorders>
            <w:noWrap/>
            <w:vAlign w:val="center"/>
          </w:tcPr>
          <w:p w14:paraId="2650480B">
            <w:pPr>
              <w:spacing w:line="360" w:lineRule="auto"/>
              <w:jc w:val="center"/>
              <w:rPr>
                <w:rFonts w:ascii="仿宋_GB2312" w:eastAsia="仿宋_GB2312" w:cs="仿宋_GB2312"/>
                <w:b/>
                <w:szCs w:val="21"/>
              </w:rPr>
            </w:pPr>
            <w:r>
              <w:rPr>
                <w:rFonts w:hint="eastAsia" w:ascii="仿宋_GB2312" w:eastAsia="仿宋_GB2312" w:cs="仿宋_GB2312"/>
                <w:b/>
                <w:bCs/>
                <w:kern w:val="0"/>
                <w:szCs w:val="21"/>
              </w:rPr>
              <w:t>单位</w:t>
            </w:r>
          </w:p>
        </w:tc>
        <w:tc>
          <w:tcPr>
            <w:tcW w:w="2208" w:type="dxa"/>
            <w:tcBorders>
              <w:top w:val="single" w:color="auto" w:sz="4" w:space="0"/>
              <w:left w:val="single" w:color="auto" w:sz="4" w:space="0"/>
              <w:bottom w:val="single" w:color="auto" w:sz="4" w:space="0"/>
              <w:right w:val="single" w:color="auto" w:sz="4" w:space="0"/>
            </w:tcBorders>
            <w:noWrap/>
            <w:vAlign w:val="center"/>
          </w:tcPr>
          <w:p w14:paraId="73678381">
            <w:pPr>
              <w:spacing w:line="360" w:lineRule="auto"/>
              <w:jc w:val="center"/>
              <w:rPr>
                <w:rFonts w:ascii="仿宋_GB2312" w:eastAsia="仿宋_GB2312" w:cs="仿宋_GB2312"/>
                <w:b/>
                <w:szCs w:val="21"/>
              </w:rPr>
            </w:pPr>
            <w:r>
              <w:rPr>
                <w:rFonts w:hint="eastAsia" w:ascii="仿宋_GB2312" w:eastAsia="仿宋_GB2312" w:cs="仿宋_GB2312"/>
                <w:b/>
                <w:bCs/>
                <w:kern w:val="0"/>
                <w:szCs w:val="21"/>
              </w:rPr>
              <w:t>项目最高限价/元</w:t>
            </w:r>
          </w:p>
        </w:tc>
        <w:tc>
          <w:tcPr>
            <w:tcW w:w="2011" w:type="dxa"/>
            <w:tcBorders>
              <w:top w:val="single" w:color="auto" w:sz="4" w:space="0"/>
              <w:left w:val="single" w:color="auto" w:sz="4" w:space="0"/>
              <w:bottom w:val="single" w:color="auto" w:sz="4" w:space="0"/>
              <w:right w:val="single" w:color="auto" w:sz="4" w:space="0"/>
            </w:tcBorders>
            <w:noWrap/>
            <w:vAlign w:val="center"/>
          </w:tcPr>
          <w:p w14:paraId="7553EB38">
            <w:pPr>
              <w:spacing w:line="360" w:lineRule="auto"/>
              <w:jc w:val="center"/>
              <w:rPr>
                <w:rFonts w:ascii="仿宋_GB2312" w:eastAsia="仿宋_GB2312" w:cs="仿宋_GB2312"/>
                <w:b/>
                <w:bCs/>
                <w:kern w:val="0"/>
                <w:szCs w:val="21"/>
              </w:rPr>
            </w:pPr>
            <w:r>
              <w:rPr>
                <w:rFonts w:hint="eastAsia" w:ascii="仿宋_GB2312" w:eastAsia="仿宋_GB2312" w:cs="仿宋_GB2312"/>
                <w:b/>
                <w:bCs/>
                <w:kern w:val="0"/>
                <w:szCs w:val="21"/>
              </w:rPr>
              <w:t>备注</w:t>
            </w:r>
          </w:p>
        </w:tc>
      </w:tr>
      <w:tr w14:paraId="6DB28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2" w:hRule="exact"/>
          <w:jc w:val="center"/>
        </w:trPr>
        <w:tc>
          <w:tcPr>
            <w:tcW w:w="685" w:type="dxa"/>
            <w:tcBorders>
              <w:top w:val="single" w:color="auto" w:sz="4" w:space="0"/>
              <w:left w:val="single" w:color="auto" w:sz="4" w:space="0"/>
              <w:bottom w:val="single" w:color="auto" w:sz="4" w:space="0"/>
              <w:right w:val="single" w:color="auto" w:sz="4" w:space="0"/>
            </w:tcBorders>
            <w:noWrap/>
            <w:vAlign w:val="center"/>
          </w:tcPr>
          <w:p w14:paraId="38802B2F">
            <w:pPr>
              <w:spacing w:line="360" w:lineRule="auto"/>
              <w:jc w:val="center"/>
              <w:rPr>
                <w:rFonts w:ascii="仿宋_GB2312" w:eastAsia="仿宋_GB2312" w:cs="仿宋_GB2312"/>
                <w:b/>
                <w:szCs w:val="21"/>
              </w:rPr>
            </w:pPr>
            <w:r>
              <w:rPr>
                <w:rFonts w:hint="eastAsia" w:ascii="仿宋_GB2312" w:eastAsia="仿宋_GB2312" w:cs="仿宋_GB2312"/>
                <w:bCs/>
                <w:szCs w:val="21"/>
              </w:rPr>
              <w:t>1</w:t>
            </w:r>
          </w:p>
        </w:tc>
        <w:tc>
          <w:tcPr>
            <w:tcW w:w="3670" w:type="dxa"/>
            <w:tcBorders>
              <w:top w:val="single" w:color="auto" w:sz="4" w:space="0"/>
              <w:left w:val="single" w:color="auto" w:sz="4" w:space="0"/>
              <w:bottom w:val="single" w:color="auto" w:sz="4" w:space="0"/>
              <w:right w:val="single" w:color="auto" w:sz="4" w:space="0"/>
            </w:tcBorders>
            <w:noWrap/>
            <w:vAlign w:val="center"/>
          </w:tcPr>
          <w:p w14:paraId="385F0DEE">
            <w:pPr>
              <w:widowControl/>
              <w:jc w:val="left"/>
              <w:textAlignment w:val="center"/>
              <w:rPr>
                <w:rFonts w:hint="eastAsia" w:ascii="仿宋_GB2312" w:eastAsia="仿宋_GB2312" w:cs="仿宋_GB2312"/>
                <w:b/>
                <w:szCs w:val="21"/>
                <w:lang w:eastAsia="zh-CN"/>
              </w:rPr>
            </w:pPr>
            <w:r>
              <w:rPr>
                <w:rFonts w:hint="eastAsia" w:ascii="仿宋_GB2312" w:eastAsia="仿宋_GB2312" w:cs="仿宋_GB2312"/>
                <w:sz w:val="24"/>
                <w:u w:val="single"/>
                <w:lang w:eastAsia="zh-CN"/>
              </w:rPr>
              <w:t>东莞市企石医院灭四害及白蚁防治服务项目</w:t>
            </w:r>
          </w:p>
        </w:tc>
        <w:tc>
          <w:tcPr>
            <w:tcW w:w="795" w:type="dxa"/>
            <w:tcBorders>
              <w:top w:val="single" w:color="auto" w:sz="4" w:space="0"/>
              <w:left w:val="single" w:color="auto" w:sz="4" w:space="0"/>
              <w:bottom w:val="single" w:color="auto" w:sz="4" w:space="0"/>
              <w:right w:val="single" w:color="auto" w:sz="4" w:space="0"/>
            </w:tcBorders>
            <w:noWrap/>
            <w:vAlign w:val="center"/>
          </w:tcPr>
          <w:p w14:paraId="05D4FF46">
            <w:pPr>
              <w:keepNext w:val="0"/>
              <w:keepLines w:val="0"/>
              <w:widowControl/>
              <w:suppressLineNumbers w:val="0"/>
              <w:jc w:val="center"/>
              <w:textAlignment w:val="center"/>
              <w:rPr>
                <w:rFonts w:ascii="仿宋_GB2312" w:eastAsia="仿宋_GB2312" w:cs="仿宋_GB2312"/>
                <w:b w:val="0"/>
                <w:bCs w:val="0"/>
                <w:szCs w:val="21"/>
              </w:rPr>
            </w:pPr>
            <w:r>
              <w:rPr>
                <w:rFonts w:hint="eastAsia" w:ascii="仿宋_GB2312" w:hAnsi="仿宋_GB2312" w:eastAsia="仿宋_GB2312" w:cs="仿宋_GB2312"/>
                <w:i w:val="0"/>
                <w:iCs w:val="0"/>
                <w:color w:val="000000"/>
                <w:kern w:val="0"/>
                <w:sz w:val="22"/>
                <w:szCs w:val="22"/>
                <w:u w:val="none"/>
                <w:lang w:val="en-US" w:eastAsia="zh-CN" w:bidi="ar"/>
              </w:rPr>
              <w:t>1</w:t>
            </w:r>
          </w:p>
        </w:tc>
        <w:tc>
          <w:tcPr>
            <w:tcW w:w="795" w:type="dxa"/>
            <w:tcBorders>
              <w:top w:val="single" w:color="auto" w:sz="4" w:space="0"/>
              <w:left w:val="single" w:color="auto" w:sz="4" w:space="0"/>
              <w:bottom w:val="single" w:color="auto" w:sz="4" w:space="0"/>
              <w:right w:val="single" w:color="auto" w:sz="4" w:space="0"/>
            </w:tcBorders>
            <w:noWrap/>
            <w:vAlign w:val="center"/>
          </w:tcPr>
          <w:p w14:paraId="5632C1EF">
            <w:pPr>
              <w:keepNext w:val="0"/>
              <w:keepLines w:val="0"/>
              <w:widowControl/>
              <w:suppressLineNumbers w:val="0"/>
              <w:jc w:val="center"/>
              <w:textAlignment w:val="center"/>
              <w:rPr>
                <w:rFonts w:ascii="仿宋_GB2312" w:eastAsia="仿宋_GB2312" w:cs="仿宋_GB2312"/>
                <w:b w:val="0"/>
                <w:bCs w:val="0"/>
                <w:szCs w:val="21"/>
              </w:rPr>
            </w:pPr>
            <w:r>
              <w:rPr>
                <w:rFonts w:hint="eastAsia" w:ascii="仿宋_GB2312" w:hAnsi="仿宋_GB2312" w:eastAsia="仿宋_GB2312" w:cs="仿宋_GB2312"/>
                <w:b w:val="0"/>
                <w:bCs/>
                <w:color w:val="auto"/>
                <w:sz w:val="21"/>
                <w:szCs w:val="21"/>
                <w:lang w:val="en-US" w:eastAsia="zh-CN"/>
              </w:rPr>
              <w:t>项</w:t>
            </w:r>
          </w:p>
        </w:tc>
        <w:tc>
          <w:tcPr>
            <w:tcW w:w="2208" w:type="dxa"/>
            <w:tcBorders>
              <w:top w:val="single" w:color="auto" w:sz="4" w:space="0"/>
              <w:left w:val="single" w:color="auto" w:sz="4" w:space="0"/>
              <w:bottom w:val="single" w:color="auto" w:sz="4" w:space="0"/>
              <w:right w:val="single" w:color="auto" w:sz="4" w:space="0"/>
            </w:tcBorders>
            <w:noWrap/>
            <w:vAlign w:val="center"/>
          </w:tcPr>
          <w:p w14:paraId="65D0203F">
            <w:pPr>
              <w:widowControl/>
              <w:jc w:val="center"/>
              <w:textAlignment w:val="center"/>
              <w:rPr>
                <w:rFonts w:hint="default" w:ascii="仿宋_GB2312" w:eastAsia="仿宋_GB2312" w:cs="仿宋_GB2312"/>
                <w:b w:val="0"/>
                <w:bCs w:val="0"/>
                <w:szCs w:val="21"/>
                <w:lang w:val="en-US" w:eastAsia="zh-CN"/>
              </w:rPr>
            </w:pPr>
            <w:r>
              <w:rPr>
                <w:rFonts w:hint="eastAsia" w:ascii="仿宋_GB2312" w:eastAsia="仿宋_GB2312" w:cs="仿宋_GB2312"/>
                <w:b w:val="0"/>
                <w:bCs w:val="0"/>
                <w:szCs w:val="21"/>
                <w:lang w:val="en-US" w:eastAsia="zh-CN"/>
              </w:rPr>
              <w:t>40000.00</w:t>
            </w:r>
          </w:p>
        </w:tc>
        <w:tc>
          <w:tcPr>
            <w:tcW w:w="2011" w:type="dxa"/>
            <w:tcBorders>
              <w:top w:val="single" w:color="auto" w:sz="4" w:space="0"/>
              <w:left w:val="single" w:color="auto" w:sz="4" w:space="0"/>
              <w:bottom w:val="single" w:color="auto" w:sz="4" w:space="0"/>
              <w:right w:val="single" w:color="auto" w:sz="4" w:space="0"/>
            </w:tcBorders>
            <w:noWrap/>
            <w:vAlign w:val="center"/>
          </w:tcPr>
          <w:p w14:paraId="564A4519">
            <w:pPr>
              <w:pStyle w:val="4"/>
              <w:spacing w:line="360" w:lineRule="auto"/>
              <w:ind w:firstLine="0" w:firstLineChars="0"/>
              <w:jc w:val="left"/>
              <w:rPr>
                <w:rFonts w:cs="仿宋_GB2312"/>
                <w:sz w:val="21"/>
                <w:szCs w:val="21"/>
              </w:rPr>
            </w:pPr>
            <w:r>
              <w:rPr>
                <w:rFonts w:hint="eastAsia" w:cs="仿宋_GB2312"/>
                <w:sz w:val="21"/>
                <w:szCs w:val="21"/>
              </w:rPr>
              <w:t>详细内容请参阅《用户需求书》</w:t>
            </w:r>
          </w:p>
          <w:p w14:paraId="749C97F2">
            <w:pPr>
              <w:spacing w:line="360" w:lineRule="auto"/>
              <w:jc w:val="center"/>
              <w:rPr>
                <w:rFonts w:ascii="仿宋_GB2312" w:eastAsia="仿宋_GB2312" w:cs="仿宋_GB2312"/>
                <w:b/>
                <w:szCs w:val="21"/>
              </w:rPr>
            </w:pPr>
          </w:p>
        </w:tc>
      </w:tr>
    </w:tbl>
    <w:p w14:paraId="5BAA0784">
      <w:pPr>
        <w:pStyle w:val="4"/>
        <w:spacing w:line="360" w:lineRule="auto"/>
        <w:ind w:firstLine="0" w:firstLineChars="0"/>
        <w:jc w:val="left"/>
        <w:rPr>
          <w:rFonts w:ascii="黑体" w:eastAsia="黑体" w:cs="黑体"/>
          <w:b/>
          <w:sz w:val="24"/>
          <w:szCs w:val="24"/>
        </w:rPr>
      </w:pPr>
      <w:r>
        <w:rPr>
          <w:rFonts w:hint="eastAsia" w:ascii="黑体" w:eastAsia="黑体" w:cs="黑体"/>
          <w:b/>
          <w:sz w:val="24"/>
          <w:szCs w:val="24"/>
        </w:rPr>
        <w:t>二、供应商资格要求</w:t>
      </w:r>
    </w:p>
    <w:p w14:paraId="55088BB3">
      <w:pPr>
        <w:pStyle w:val="4"/>
        <w:spacing w:line="360" w:lineRule="auto"/>
        <w:ind w:firstLine="0" w:firstLineChars="0"/>
        <w:jc w:val="left"/>
        <w:rPr>
          <w:rFonts w:cs="仿宋_GB2312"/>
          <w:bCs/>
          <w:sz w:val="24"/>
          <w:szCs w:val="24"/>
        </w:rPr>
      </w:pPr>
      <w:r>
        <w:rPr>
          <w:rFonts w:hint="eastAsia" w:cs="仿宋_GB2312"/>
          <w:sz w:val="24"/>
          <w:szCs w:val="24"/>
        </w:rPr>
        <w:t>（一）报价人须符合《中华人民共和国政府采购法》第二十二条规定的条件，</w:t>
      </w:r>
      <w:r>
        <w:rPr>
          <w:rFonts w:hint="eastAsia" w:cs="仿宋_GB2312"/>
          <w:bCs/>
          <w:sz w:val="24"/>
          <w:szCs w:val="24"/>
        </w:rPr>
        <w:t>具有独立承担民事责任的法人或其他组织或个人或个体工商户。</w:t>
      </w:r>
    </w:p>
    <w:p w14:paraId="0CA72AD2">
      <w:pPr>
        <w:pStyle w:val="4"/>
        <w:spacing w:line="360" w:lineRule="auto"/>
        <w:ind w:firstLine="0" w:firstLineChars="0"/>
        <w:jc w:val="left"/>
        <w:rPr>
          <w:rFonts w:cs="仿宋_GB2312"/>
          <w:bCs/>
          <w:sz w:val="24"/>
          <w:szCs w:val="24"/>
        </w:rPr>
      </w:pPr>
      <w:r>
        <w:rPr>
          <w:rFonts w:hint="eastAsia" w:cs="仿宋_GB2312"/>
          <w:bCs/>
          <w:sz w:val="24"/>
          <w:szCs w:val="24"/>
        </w:rPr>
        <w:t>（二）本项目不接受联合体报价。</w:t>
      </w:r>
    </w:p>
    <w:p w14:paraId="465370C5">
      <w:pPr>
        <w:pStyle w:val="4"/>
        <w:spacing w:line="360" w:lineRule="auto"/>
        <w:ind w:firstLine="0" w:firstLineChars="0"/>
        <w:jc w:val="left"/>
        <w:rPr>
          <w:rFonts w:ascii="黑体" w:eastAsia="黑体" w:cs="黑体"/>
          <w:b/>
          <w:sz w:val="24"/>
          <w:szCs w:val="24"/>
        </w:rPr>
      </w:pPr>
      <w:r>
        <w:rPr>
          <w:rFonts w:hint="eastAsia" w:ascii="黑体" w:eastAsia="黑体" w:cs="黑体"/>
          <w:b/>
          <w:sz w:val="24"/>
          <w:szCs w:val="24"/>
        </w:rPr>
        <w:t>三、获取询价文件时间、地点、方式</w:t>
      </w:r>
    </w:p>
    <w:p w14:paraId="2B27C94B">
      <w:pPr>
        <w:pStyle w:val="4"/>
        <w:spacing w:line="360" w:lineRule="auto"/>
        <w:ind w:firstLine="0" w:firstLineChars="0"/>
        <w:jc w:val="left"/>
        <w:rPr>
          <w:rFonts w:cs="仿宋_GB2312"/>
          <w:color w:val="auto"/>
          <w:sz w:val="24"/>
          <w:szCs w:val="24"/>
        </w:rPr>
      </w:pPr>
      <w:r>
        <w:rPr>
          <w:rFonts w:hint="eastAsia" w:cs="仿宋_GB2312"/>
          <w:color w:val="auto"/>
          <w:sz w:val="24"/>
          <w:szCs w:val="24"/>
        </w:rPr>
        <w:t>（一）报名时间：202</w:t>
      </w:r>
      <w:r>
        <w:rPr>
          <w:rFonts w:hint="eastAsia" w:cs="仿宋_GB2312"/>
          <w:color w:val="auto"/>
          <w:sz w:val="24"/>
          <w:szCs w:val="24"/>
          <w:lang w:val="en-US" w:eastAsia="zh-CN"/>
        </w:rPr>
        <w:t>6</w:t>
      </w:r>
      <w:r>
        <w:rPr>
          <w:rFonts w:hint="eastAsia" w:cs="仿宋_GB2312"/>
          <w:color w:val="auto"/>
          <w:sz w:val="24"/>
          <w:szCs w:val="24"/>
        </w:rPr>
        <w:t>年</w:t>
      </w:r>
      <w:r>
        <w:rPr>
          <w:rFonts w:hint="eastAsia" w:cs="仿宋_GB2312"/>
          <w:color w:val="auto"/>
          <w:sz w:val="24"/>
          <w:szCs w:val="24"/>
          <w:lang w:val="en-US" w:eastAsia="zh-CN"/>
        </w:rPr>
        <w:t>9</w:t>
      </w:r>
      <w:r>
        <w:rPr>
          <w:rFonts w:hint="eastAsia" w:cs="仿宋_GB2312"/>
          <w:color w:val="auto"/>
          <w:sz w:val="24"/>
          <w:szCs w:val="24"/>
        </w:rPr>
        <w:t>月</w:t>
      </w:r>
      <w:r>
        <w:rPr>
          <w:rFonts w:hint="eastAsia" w:cs="仿宋_GB2312"/>
          <w:color w:val="auto"/>
          <w:sz w:val="24"/>
          <w:szCs w:val="24"/>
          <w:lang w:val="en-US" w:eastAsia="zh-CN"/>
        </w:rPr>
        <w:t>15</w:t>
      </w:r>
      <w:r>
        <w:rPr>
          <w:rFonts w:hint="eastAsia" w:cs="仿宋_GB2312"/>
          <w:color w:val="auto"/>
          <w:sz w:val="24"/>
          <w:szCs w:val="24"/>
        </w:rPr>
        <w:t>日上午09:00～202</w:t>
      </w:r>
      <w:r>
        <w:rPr>
          <w:rFonts w:hint="eastAsia" w:cs="仿宋_GB2312"/>
          <w:color w:val="auto"/>
          <w:sz w:val="24"/>
          <w:szCs w:val="24"/>
          <w:lang w:val="en-US" w:eastAsia="zh-CN"/>
        </w:rPr>
        <w:t>6</w:t>
      </w:r>
      <w:r>
        <w:rPr>
          <w:rFonts w:hint="eastAsia" w:cs="仿宋_GB2312"/>
          <w:color w:val="auto"/>
          <w:sz w:val="24"/>
          <w:szCs w:val="24"/>
        </w:rPr>
        <w:t>年</w:t>
      </w:r>
      <w:r>
        <w:rPr>
          <w:rFonts w:hint="eastAsia" w:cs="仿宋_GB2312"/>
          <w:color w:val="auto"/>
          <w:sz w:val="24"/>
          <w:szCs w:val="24"/>
          <w:lang w:val="en-US" w:eastAsia="zh-CN"/>
        </w:rPr>
        <w:t>9</w:t>
      </w:r>
      <w:r>
        <w:rPr>
          <w:rFonts w:hint="eastAsia" w:cs="仿宋_GB2312"/>
          <w:color w:val="auto"/>
          <w:sz w:val="24"/>
          <w:szCs w:val="24"/>
        </w:rPr>
        <w:t>月</w:t>
      </w:r>
      <w:r>
        <w:rPr>
          <w:rFonts w:hint="eastAsia" w:cs="仿宋_GB2312"/>
          <w:color w:val="auto"/>
          <w:sz w:val="24"/>
          <w:szCs w:val="24"/>
          <w:lang w:val="en-US" w:eastAsia="zh-CN"/>
        </w:rPr>
        <w:t>17</w:t>
      </w:r>
      <w:r>
        <w:rPr>
          <w:rFonts w:hint="eastAsia" w:cs="仿宋_GB2312"/>
          <w:color w:val="auto"/>
          <w:sz w:val="24"/>
          <w:szCs w:val="24"/>
        </w:rPr>
        <w:t>日17:30（北京时间）</w:t>
      </w:r>
    </w:p>
    <w:p w14:paraId="5D65A689">
      <w:pPr>
        <w:pStyle w:val="4"/>
        <w:spacing w:line="360" w:lineRule="auto"/>
        <w:ind w:firstLine="0" w:firstLineChars="0"/>
        <w:jc w:val="left"/>
        <w:rPr>
          <w:rFonts w:cs="仿宋_GB2312"/>
          <w:color w:val="auto"/>
          <w:sz w:val="24"/>
          <w:szCs w:val="24"/>
        </w:rPr>
      </w:pPr>
      <w:r>
        <w:rPr>
          <w:rFonts w:hint="eastAsia" w:cs="仿宋_GB2312"/>
          <w:color w:val="auto"/>
          <w:sz w:val="24"/>
          <w:szCs w:val="24"/>
        </w:rPr>
        <w:t>（二）获取报价文件地址：报价文件在公示下方，请自行下载</w:t>
      </w:r>
    </w:p>
    <w:p w14:paraId="350597B2">
      <w:pPr>
        <w:pStyle w:val="4"/>
        <w:tabs>
          <w:tab w:val="left" w:pos="720"/>
          <w:tab w:val="left" w:pos="900"/>
        </w:tabs>
        <w:spacing w:line="360" w:lineRule="auto"/>
        <w:ind w:firstLine="0" w:firstLineChars="0"/>
        <w:jc w:val="left"/>
        <w:rPr>
          <w:rFonts w:cs="仿宋_GB2312"/>
          <w:color w:val="auto"/>
          <w:sz w:val="24"/>
          <w:szCs w:val="24"/>
        </w:rPr>
      </w:pPr>
      <w:r>
        <w:rPr>
          <w:rFonts w:hint="eastAsia" w:cs="仿宋_GB2312"/>
          <w:color w:val="auto"/>
          <w:sz w:val="24"/>
          <w:szCs w:val="24"/>
        </w:rPr>
        <w:t>（三）报名方式：邮箱报名，报名联系邮箱为：1103972302@qq.com 。</w:t>
      </w:r>
    </w:p>
    <w:p w14:paraId="1240C22D">
      <w:pPr>
        <w:pStyle w:val="4"/>
        <w:spacing w:line="360" w:lineRule="auto"/>
        <w:ind w:firstLine="0" w:firstLineChars="0"/>
        <w:jc w:val="left"/>
        <w:rPr>
          <w:rFonts w:cs="仿宋_GB2312"/>
          <w:color w:val="auto"/>
          <w:sz w:val="24"/>
          <w:szCs w:val="24"/>
        </w:rPr>
      </w:pPr>
      <w:r>
        <w:rPr>
          <w:rFonts w:hint="eastAsia" w:cs="仿宋_GB2312"/>
          <w:color w:val="auto"/>
          <w:sz w:val="24"/>
          <w:szCs w:val="24"/>
        </w:rPr>
        <w:t>（注：报名供应商填写报名表报名，附上营业执照副本复印件加盖公章作为附件，缺一无效）</w:t>
      </w:r>
    </w:p>
    <w:p w14:paraId="23B9BBCA">
      <w:pPr>
        <w:pStyle w:val="4"/>
        <w:spacing w:line="360" w:lineRule="auto"/>
        <w:ind w:firstLine="0" w:firstLineChars="0"/>
        <w:jc w:val="left"/>
        <w:rPr>
          <w:rFonts w:cs="仿宋_GB2312"/>
          <w:b/>
          <w:color w:val="auto"/>
          <w:sz w:val="24"/>
          <w:szCs w:val="24"/>
        </w:rPr>
      </w:pPr>
      <w:r>
        <w:rPr>
          <w:rFonts w:hint="eastAsia" w:cs="仿宋_GB2312"/>
          <w:color w:val="auto"/>
          <w:sz w:val="24"/>
          <w:szCs w:val="24"/>
        </w:rPr>
        <w:t>（四）报名</w:t>
      </w:r>
      <w:r>
        <w:rPr>
          <w:rFonts w:hint="eastAsia" w:cs="仿宋_GB2312"/>
          <w:color w:val="auto"/>
          <w:sz w:val="24"/>
          <w:szCs w:val="24"/>
          <w:lang w:eastAsia="zh-CN"/>
        </w:rPr>
        <w:t>后</w:t>
      </w:r>
      <w:r>
        <w:rPr>
          <w:rFonts w:hint="eastAsia" w:cs="仿宋_GB2312"/>
          <w:color w:val="auto"/>
          <w:sz w:val="24"/>
          <w:szCs w:val="24"/>
        </w:rPr>
        <w:t>不参加项目的供应商，请在开标日期两日前以书面形式通知采购单位。</w:t>
      </w:r>
    </w:p>
    <w:p w14:paraId="424C1A78">
      <w:pPr>
        <w:pStyle w:val="4"/>
        <w:spacing w:line="360" w:lineRule="auto"/>
        <w:ind w:firstLine="0" w:firstLineChars="0"/>
        <w:jc w:val="left"/>
        <w:rPr>
          <w:rFonts w:ascii="黑体" w:eastAsia="黑体" w:cs="黑体"/>
          <w:b/>
          <w:color w:val="auto"/>
          <w:sz w:val="24"/>
          <w:szCs w:val="24"/>
        </w:rPr>
      </w:pPr>
      <w:r>
        <w:rPr>
          <w:rFonts w:hint="eastAsia" w:ascii="黑体" w:eastAsia="黑体" w:cs="黑体"/>
          <w:b/>
          <w:color w:val="auto"/>
          <w:sz w:val="24"/>
          <w:szCs w:val="24"/>
        </w:rPr>
        <w:t>四、询价文件递交时间、地址</w:t>
      </w:r>
    </w:p>
    <w:p w14:paraId="702E6BE1">
      <w:pPr>
        <w:pStyle w:val="4"/>
        <w:spacing w:line="360" w:lineRule="auto"/>
        <w:ind w:firstLine="0" w:firstLineChars="0"/>
        <w:jc w:val="left"/>
        <w:rPr>
          <w:rFonts w:cs="仿宋_GB2312"/>
          <w:color w:val="auto"/>
          <w:sz w:val="24"/>
          <w:szCs w:val="24"/>
        </w:rPr>
      </w:pPr>
      <w:r>
        <w:rPr>
          <w:rFonts w:hint="eastAsia" w:cs="仿宋_GB2312"/>
          <w:color w:val="auto"/>
          <w:sz w:val="24"/>
          <w:szCs w:val="24"/>
        </w:rPr>
        <w:t>（一）递交报价文件时间：202</w:t>
      </w:r>
      <w:r>
        <w:rPr>
          <w:rFonts w:hint="eastAsia" w:cs="仿宋_GB2312"/>
          <w:color w:val="auto"/>
          <w:sz w:val="24"/>
          <w:szCs w:val="24"/>
          <w:lang w:val="en-US" w:eastAsia="zh-CN"/>
        </w:rPr>
        <w:t>6</w:t>
      </w:r>
      <w:r>
        <w:rPr>
          <w:rFonts w:hint="eastAsia" w:cs="仿宋_GB2312"/>
          <w:color w:val="auto"/>
          <w:sz w:val="24"/>
          <w:szCs w:val="24"/>
        </w:rPr>
        <w:t>年</w:t>
      </w:r>
      <w:r>
        <w:rPr>
          <w:rFonts w:hint="eastAsia" w:cs="仿宋_GB2312"/>
          <w:color w:val="auto"/>
          <w:sz w:val="24"/>
          <w:szCs w:val="24"/>
          <w:lang w:val="en-US" w:eastAsia="zh-CN"/>
        </w:rPr>
        <w:t>9</w:t>
      </w:r>
      <w:r>
        <w:rPr>
          <w:rFonts w:hint="eastAsia" w:cs="仿宋_GB2312"/>
          <w:color w:val="auto"/>
          <w:sz w:val="24"/>
          <w:szCs w:val="24"/>
        </w:rPr>
        <w:t>月</w:t>
      </w:r>
      <w:r>
        <w:rPr>
          <w:rFonts w:hint="eastAsia" w:cs="仿宋_GB2312"/>
          <w:color w:val="auto"/>
          <w:sz w:val="24"/>
          <w:szCs w:val="24"/>
          <w:lang w:val="en-US" w:eastAsia="zh-CN"/>
        </w:rPr>
        <w:t>18</w:t>
      </w:r>
      <w:r>
        <w:rPr>
          <w:rFonts w:hint="eastAsia" w:cs="仿宋_GB2312"/>
          <w:color w:val="auto"/>
          <w:sz w:val="24"/>
          <w:szCs w:val="24"/>
        </w:rPr>
        <w:t>日上午10:</w:t>
      </w:r>
      <w:r>
        <w:rPr>
          <w:rFonts w:hint="eastAsia" w:cs="仿宋_GB2312"/>
          <w:color w:val="auto"/>
          <w:sz w:val="24"/>
          <w:szCs w:val="24"/>
          <w:lang w:val="en-US" w:eastAsia="zh-CN"/>
        </w:rPr>
        <w:t>0</w:t>
      </w:r>
      <w:r>
        <w:rPr>
          <w:rFonts w:hint="eastAsia" w:cs="仿宋_GB2312"/>
          <w:color w:val="auto"/>
          <w:sz w:val="24"/>
          <w:szCs w:val="24"/>
        </w:rPr>
        <w:t>0（北京时间）前。</w:t>
      </w:r>
    </w:p>
    <w:p w14:paraId="1E1DB33D">
      <w:pPr>
        <w:pStyle w:val="4"/>
        <w:spacing w:line="360" w:lineRule="auto"/>
        <w:ind w:firstLine="0" w:firstLineChars="0"/>
        <w:jc w:val="left"/>
        <w:rPr>
          <w:rFonts w:cs="仿宋_GB2312"/>
          <w:color w:val="auto"/>
          <w:sz w:val="24"/>
          <w:szCs w:val="24"/>
        </w:rPr>
      </w:pPr>
      <w:r>
        <w:rPr>
          <w:rFonts w:hint="eastAsia" w:cs="仿宋_GB2312"/>
          <w:color w:val="auto"/>
          <w:sz w:val="24"/>
          <w:szCs w:val="24"/>
        </w:rPr>
        <w:t>（二）递交报价文件地址：东莞市企石医院采购办办公室。</w:t>
      </w:r>
    </w:p>
    <w:p w14:paraId="2D6856A9">
      <w:pPr>
        <w:pStyle w:val="4"/>
        <w:spacing w:line="360" w:lineRule="auto"/>
        <w:ind w:firstLine="0" w:firstLineChars="0"/>
        <w:jc w:val="left"/>
        <w:rPr>
          <w:rFonts w:ascii="黑体" w:eastAsia="黑体" w:cs="黑体"/>
          <w:b/>
          <w:color w:val="auto"/>
          <w:sz w:val="24"/>
          <w:szCs w:val="24"/>
        </w:rPr>
      </w:pPr>
      <w:r>
        <w:rPr>
          <w:rFonts w:hint="eastAsia" w:ascii="黑体" w:eastAsia="黑体" w:cs="黑体"/>
          <w:b/>
          <w:color w:val="auto"/>
          <w:sz w:val="24"/>
          <w:szCs w:val="24"/>
        </w:rPr>
        <w:t>五、开标时间、地点及事宜</w:t>
      </w:r>
    </w:p>
    <w:p w14:paraId="21EBBC01">
      <w:pPr>
        <w:pStyle w:val="4"/>
        <w:spacing w:line="360" w:lineRule="auto"/>
        <w:ind w:firstLine="0" w:firstLineChars="0"/>
        <w:jc w:val="left"/>
        <w:rPr>
          <w:rFonts w:cs="仿宋_GB2312"/>
          <w:color w:val="auto"/>
          <w:sz w:val="24"/>
          <w:szCs w:val="24"/>
        </w:rPr>
      </w:pPr>
      <w:r>
        <w:rPr>
          <w:rFonts w:hint="eastAsia" w:cs="仿宋_GB2312"/>
          <w:color w:val="auto"/>
          <w:sz w:val="24"/>
          <w:szCs w:val="24"/>
        </w:rPr>
        <w:t>（一）开标时间：202</w:t>
      </w:r>
      <w:r>
        <w:rPr>
          <w:rFonts w:hint="eastAsia" w:cs="仿宋_GB2312"/>
          <w:color w:val="auto"/>
          <w:sz w:val="24"/>
          <w:szCs w:val="24"/>
          <w:lang w:val="en-US" w:eastAsia="zh-CN"/>
        </w:rPr>
        <w:t>6</w:t>
      </w:r>
      <w:r>
        <w:rPr>
          <w:rFonts w:hint="eastAsia" w:cs="仿宋_GB2312"/>
          <w:color w:val="auto"/>
          <w:sz w:val="24"/>
          <w:szCs w:val="24"/>
        </w:rPr>
        <w:t>年</w:t>
      </w:r>
      <w:r>
        <w:rPr>
          <w:rFonts w:hint="eastAsia" w:cs="仿宋_GB2312"/>
          <w:color w:val="auto"/>
          <w:sz w:val="24"/>
          <w:szCs w:val="24"/>
          <w:lang w:val="en-US" w:eastAsia="zh-CN"/>
        </w:rPr>
        <w:t>9</w:t>
      </w:r>
      <w:r>
        <w:rPr>
          <w:rFonts w:hint="eastAsia" w:cs="仿宋_GB2312"/>
          <w:color w:val="auto"/>
          <w:sz w:val="24"/>
          <w:szCs w:val="24"/>
        </w:rPr>
        <w:t>月</w:t>
      </w:r>
      <w:r>
        <w:rPr>
          <w:rFonts w:hint="eastAsia" w:cs="仿宋_GB2312"/>
          <w:color w:val="auto"/>
          <w:sz w:val="24"/>
          <w:szCs w:val="24"/>
          <w:lang w:val="en-US" w:eastAsia="zh-CN"/>
        </w:rPr>
        <w:t>18</w:t>
      </w:r>
      <w:r>
        <w:rPr>
          <w:rFonts w:hint="eastAsia" w:cs="仿宋_GB2312"/>
          <w:color w:val="auto"/>
          <w:sz w:val="24"/>
          <w:szCs w:val="24"/>
        </w:rPr>
        <w:t>日上午10:</w:t>
      </w:r>
      <w:r>
        <w:rPr>
          <w:rFonts w:hint="eastAsia" w:cs="仿宋_GB2312"/>
          <w:color w:val="auto"/>
          <w:sz w:val="24"/>
          <w:szCs w:val="24"/>
          <w:lang w:val="en-US" w:eastAsia="zh-CN"/>
        </w:rPr>
        <w:t>0</w:t>
      </w:r>
      <w:r>
        <w:rPr>
          <w:rFonts w:hint="eastAsia" w:cs="仿宋_GB2312"/>
          <w:color w:val="auto"/>
          <w:sz w:val="24"/>
          <w:szCs w:val="24"/>
        </w:rPr>
        <w:t>0（北京时间）。</w:t>
      </w:r>
    </w:p>
    <w:p w14:paraId="0665EB32">
      <w:pPr>
        <w:pStyle w:val="4"/>
        <w:spacing w:line="360" w:lineRule="auto"/>
        <w:ind w:firstLine="0" w:firstLineChars="0"/>
        <w:jc w:val="left"/>
        <w:rPr>
          <w:rFonts w:cs="仿宋_GB2312"/>
          <w:color w:val="auto"/>
          <w:sz w:val="24"/>
          <w:szCs w:val="24"/>
        </w:rPr>
      </w:pPr>
      <w:r>
        <w:rPr>
          <w:rFonts w:hint="eastAsia" w:cs="仿宋_GB2312"/>
          <w:color w:val="auto"/>
          <w:sz w:val="24"/>
          <w:szCs w:val="24"/>
        </w:rPr>
        <w:t>（二）开标地址：东莞市企石医院采购办办公室。</w:t>
      </w:r>
    </w:p>
    <w:p w14:paraId="42368193">
      <w:pPr>
        <w:pStyle w:val="4"/>
        <w:tabs>
          <w:tab w:val="left" w:pos="720"/>
          <w:tab w:val="left" w:pos="900"/>
        </w:tabs>
        <w:spacing w:line="360" w:lineRule="auto"/>
        <w:ind w:firstLine="0" w:firstLineChars="0"/>
        <w:jc w:val="left"/>
        <w:rPr>
          <w:rFonts w:cs="仿宋_GB2312"/>
          <w:color w:val="auto"/>
          <w:sz w:val="24"/>
          <w:szCs w:val="24"/>
        </w:rPr>
      </w:pPr>
      <w:r>
        <w:rPr>
          <w:rFonts w:hint="eastAsia" w:cs="仿宋_GB2312"/>
          <w:color w:val="auto"/>
          <w:sz w:val="24"/>
          <w:szCs w:val="24"/>
        </w:rPr>
        <w:t>（三）开标事宜：请各投标供应商在递交报价文件时间截止前将报价文件送交或邮寄到采购办办公室。</w:t>
      </w:r>
    </w:p>
    <w:p w14:paraId="5B16A56A">
      <w:pPr>
        <w:pStyle w:val="4"/>
        <w:spacing w:line="360" w:lineRule="auto"/>
        <w:ind w:firstLine="0" w:firstLineChars="0"/>
        <w:jc w:val="left"/>
        <w:rPr>
          <w:rFonts w:ascii="黑体" w:eastAsia="黑体" w:cs="黑体"/>
          <w:b/>
          <w:sz w:val="24"/>
          <w:szCs w:val="24"/>
        </w:rPr>
      </w:pPr>
      <w:r>
        <w:rPr>
          <w:rFonts w:hint="eastAsia" w:ascii="黑体" w:eastAsia="黑体" w:cs="黑体"/>
          <w:b/>
          <w:sz w:val="24"/>
          <w:szCs w:val="24"/>
        </w:rPr>
        <w:t>六、有关本次采购之事宜，可按下列联系方式查询</w:t>
      </w:r>
    </w:p>
    <w:p w14:paraId="1C56F5F2">
      <w:pPr>
        <w:pStyle w:val="4"/>
        <w:tabs>
          <w:tab w:val="left" w:pos="720"/>
          <w:tab w:val="left" w:pos="900"/>
        </w:tabs>
        <w:spacing w:line="360" w:lineRule="auto"/>
        <w:ind w:firstLine="494"/>
        <w:jc w:val="left"/>
        <w:rPr>
          <w:rFonts w:hint="eastAsia" w:cs="仿宋_GB2312"/>
          <w:sz w:val="24"/>
          <w:szCs w:val="24"/>
        </w:rPr>
      </w:pPr>
      <w:r>
        <w:rPr>
          <w:rFonts w:hint="eastAsia" w:cs="仿宋_GB2312"/>
          <w:sz w:val="24"/>
          <w:szCs w:val="24"/>
        </w:rPr>
        <w:t>采购单位：东莞市企石医院              地址：东莞市企石镇宝华路115号</w:t>
      </w:r>
    </w:p>
    <w:p w14:paraId="1EB87A3D">
      <w:pPr>
        <w:pStyle w:val="4"/>
        <w:tabs>
          <w:tab w:val="left" w:pos="720"/>
          <w:tab w:val="left" w:pos="900"/>
        </w:tabs>
        <w:spacing w:line="360" w:lineRule="auto"/>
        <w:ind w:firstLine="494"/>
        <w:jc w:val="left"/>
        <w:rPr>
          <w:rFonts w:hint="eastAsia" w:cs="仿宋_GB2312"/>
          <w:sz w:val="24"/>
          <w:szCs w:val="24"/>
        </w:rPr>
      </w:pPr>
      <w:r>
        <w:rPr>
          <w:rFonts w:hint="eastAsia" w:cs="仿宋_GB2312"/>
          <w:sz w:val="24"/>
          <w:szCs w:val="24"/>
        </w:rPr>
        <w:t>联系方式：0769-86726632               联系人：徐颖聪</w:t>
      </w:r>
    </w:p>
    <w:p w14:paraId="31EB5BAE"/>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1E469F"/>
    <w:rsid w:val="362167DA"/>
    <w:rsid w:val="681E46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正文缩进2格"/>
    <w:basedOn w:val="1"/>
    <w:autoRedefine/>
    <w:qFormat/>
    <w:uiPriority w:val="0"/>
    <w:pPr>
      <w:spacing w:line="600" w:lineRule="exact"/>
      <w:ind w:firstLine="206" w:firstLineChars="206"/>
    </w:pPr>
    <w:rPr>
      <w:rFonts w:ascii="仿宋_GB2312" w:eastAsia="仿宋_GB2312"/>
      <w:sz w:val="31"/>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2026-09-14T01:00:00Z</dcterms:created>
  <dc:creator>颖聪</dc:creator>
  <cp:lastModifiedBy>颖聪</cp:lastModifiedBy>
  <cp:lastPrinted>2026-09-14T01:03:19Z</cp:lastPrinted>
  <dcterms:modified xsi:type="dcterms:W3CDTF">2026-09-14T01:06:52Z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B3987835EDF340C4A32D03459D8E1E20_13</vt:lpwstr>
  </property>
  <property fmtid="{D5CDD505-2E9C-101B-9397-08002B2CF9AE}" pid="4" name="KSOTemplateDocerSaveRecord">
    <vt:lpwstr>eyJoZGlkIjoiYTEwODFiNzg1Mzk4OGM2OWU2MGRlYzJiNWE5MDM4NjgiLCJ1c2VySWQiOiIzODgwMjg2ODEifQ==</vt:lpwstr>
  </property>
</Properties>
</file>