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C9F838">
      <w:pPr>
        <w:pStyle w:val="6"/>
        <w:widowControl/>
        <w:shd w:val="clear" w:color="auto" w:fill="FDFDFE"/>
        <w:spacing w:line="560" w:lineRule="exact"/>
        <w:ind w:firstLine="482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shd w:val="clear" w:color="auto" w:fill="FDFDF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驾考中心2026年白蚁防治服务项目竞价文件</w:t>
      </w:r>
    </w:p>
    <w:p w14:paraId="73A37502">
      <w:pPr>
        <w:spacing w:line="48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EF3CE1">
      <w:pPr>
        <w:spacing w:line="480" w:lineRule="exac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一、采购项目概况：</w:t>
      </w:r>
      <w:bookmarkStart w:id="0" w:name="_GoBack"/>
      <w:bookmarkEnd w:id="0"/>
    </w:p>
    <w:p w14:paraId="73330E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1.项目名称：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eastAsia="zh-CN"/>
        </w:rPr>
        <w:t>2026年白蚁防治服务项目</w:t>
      </w:r>
    </w:p>
    <w:p w14:paraId="1D0A0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2.采购方式：电子卖场竞价</w:t>
      </w:r>
    </w:p>
    <w:p w14:paraId="21206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jc w:val="left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控制金额：人民币</w:t>
      </w: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1600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元。</w:t>
      </w:r>
    </w:p>
    <w:p w14:paraId="1C043C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240" w:firstLineChars="100"/>
        <w:jc w:val="both"/>
        <w:textAlignment w:val="auto"/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4.项目概况：驾考中心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/>
        </w:rPr>
        <w:t>用地面积111036.1m²,建筑面积28739.4m²，绿化率24.75%。</w:t>
      </w:r>
    </w:p>
    <w:p w14:paraId="266B6A93">
      <w:pPr>
        <w:widowControl/>
        <w:spacing w:before="60" w:after="60" w:line="360" w:lineRule="auto"/>
        <w:ind w:firstLine="480" w:firstLineChars="200"/>
        <w:jc w:val="left"/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中心内含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zh-CN"/>
        </w:rPr>
        <w:t>综合楼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、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zh-CN"/>
        </w:rPr>
        <w:t>东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楼、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zh-CN"/>
        </w:rPr>
        <w:t>西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楼、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zh-CN"/>
        </w:rPr>
        <w:t>食堂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楼、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zh-CN"/>
        </w:rPr>
        <w:t>维修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楼等 5 栋主要建筑，以及科目一至科目三考场、园林绿化等室外区域。</w:t>
      </w:r>
    </w:p>
    <w:p w14:paraId="08AD70F7">
      <w:pPr>
        <w:spacing w:line="480" w:lineRule="exac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二、投标人资格要求：</w:t>
      </w:r>
    </w:p>
    <w:p w14:paraId="39DAC5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1.具有独立法人资格，具备相应的经营范围和资质。</w:t>
      </w:r>
    </w:p>
    <w:p w14:paraId="444F371B">
      <w:pPr>
        <w:widowControl/>
        <w:spacing w:before="60" w:after="60" w:line="360" w:lineRule="auto"/>
        <w:ind w:firstLine="240" w:firstLineChars="100"/>
        <w:jc w:val="left"/>
        <w:rPr>
          <w:rFonts w:hint="eastAsia" w:ascii="宋体" w:hAnsi="宋体" w:eastAsia="宋体" w:cs="宋体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  <w:highlight w:val="none"/>
        </w:rPr>
        <w:t>2.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投标人使用的所有农药产品须"三证"齐全：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en-US"/>
        </w:rPr>
        <w:t>农药登记证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en-US"/>
        </w:rPr>
        <w:t>农药生产许可证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en-US"/>
        </w:rPr>
        <w:t>产品标准证</w:t>
      </w:r>
      <w:r>
        <w:rPr>
          <w:rFonts w:hint="eastAsia" w:ascii="宋体" w:hAnsi="宋体" w:eastAsia="宋体" w:cs="宋体"/>
          <w:b/>
          <w:kern w:val="0"/>
          <w:sz w:val="24"/>
          <w:szCs w:val="24"/>
          <w:lang w:eastAsia="zh-CN"/>
        </w:rPr>
        <w:t>。</w:t>
      </w:r>
    </w:p>
    <w:p w14:paraId="650390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3.近三年内无重大违法违规记录。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      </w:t>
      </w:r>
    </w:p>
    <w:p w14:paraId="6F6D39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4.乙方需有相关经验，电话通知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2小时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内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可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到现场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处理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，方便随时联系，严禁中介皮包公司参与竞价。</w:t>
      </w:r>
    </w:p>
    <w:p w14:paraId="59761A27">
      <w:pPr>
        <w:widowControl/>
        <w:spacing w:after="160" w:line="520" w:lineRule="exact"/>
        <w:ind w:firstLine="600" w:firstLineChars="200"/>
        <w:jc w:val="left"/>
        <w:rPr>
          <w:rFonts w:hint="eastAsia" w:ascii="宋体" w:hAnsi="宋体" w:eastAsia="宋体" w:cs="宋体"/>
          <w:b/>
          <w:kern w:val="0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三、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服务内容及要求：</w:t>
      </w:r>
    </w:p>
    <w:p w14:paraId="6026A9B7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（1）中标方应采取物理的、化学的综合防治措施，控制和降低采购人院内绿化和室内白蚁危害程度至最低。</w:t>
      </w:r>
    </w:p>
    <w:p w14:paraId="2A74863F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（2）中标方应指导、协助采购人做好建筑物防治、木质杂物定期清理等各项防蚁措施。</w:t>
      </w:r>
    </w:p>
    <w:p w14:paraId="676EC0EC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（3）服务时间及治理要求：</w:t>
      </w:r>
    </w:p>
    <w:p w14:paraId="08525632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①根据项目现场白蚁、红火蚁危害实际情况、生活习性及繁殖规律，选择恰当时机，采取人工全面勘查、药物防治（水剂、粉剂、颗粒剂等）、隔离屏障、监控诱杀和查杀蚁巢等多种防治措施，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全</w:t>
      </w:r>
      <w:r>
        <w:rPr>
          <w:rFonts w:hint="eastAsia" w:ascii="宋体" w:hAnsi="宋体" w:eastAsia="宋体" w:cs="宋体"/>
          <w:kern w:val="0"/>
          <w:sz w:val="24"/>
          <w:szCs w:val="24"/>
        </w:rPr>
        <w:t>年进行全面综合防治不低于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次。</w:t>
      </w:r>
    </w:p>
    <w:p w14:paraId="7767D416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②定期2-6月份（白蚁、红火蚁繁殖分飞期）、7-10月份（白蚁、红火蚁危害高峰期）及11-12月份间复查保质治理2-3次，具体视防蚁效果及采购人实际需求进行增加。</w:t>
      </w:r>
    </w:p>
    <w:p w14:paraId="46966B1F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③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</w:rPr>
        <w:t>技术人员对服务范围内防治效果等，每月应至少进行一次例行巡查，并形成巡查记录，由双方代表当面签字确认，并交一份由采购人存档。</w:t>
      </w:r>
    </w:p>
    <w:p w14:paraId="297C410B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④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</w:rPr>
        <w:t>需确保有专业技术人员长期与采购人保持联系畅通，平时如遇较大蚁情，应做到随叫随到。同时建立施工方与采购人双方定期联合监测蚁情的工作机制。</w:t>
      </w:r>
    </w:p>
    <w:p w14:paraId="2818EFBA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（4）灭蚁的实际情况须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做</w:t>
      </w:r>
      <w:r>
        <w:rPr>
          <w:rFonts w:hint="eastAsia" w:ascii="宋体" w:hAnsi="宋体" w:eastAsia="宋体" w:cs="宋体"/>
          <w:kern w:val="0"/>
          <w:sz w:val="24"/>
          <w:szCs w:val="24"/>
        </w:rPr>
        <w:t>书面记录，每次施工完成后，中标方应及时填写《白蚁、红火蚁防治服务实施记录表》，由双方签字确认。平时也应注重相关服务资料的收集和整理，并定期报送采购人备查。</w:t>
      </w:r>
    </w:p>
    <w:p w14:paraId="5B65E1BD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5）每次白蚁、红火蚁防治施工工作人数（不少于2人）由中标方根据作业任务实际自行安排，须确保服务质量及效果，如果白蚁、红火蚁灭杀后，复查时若发现灭杀的蚁患没有完全中毒死亡，必须进行第二次跟踪保质灭杀处理，杜绝蚁患的复活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几率</w:t>
      </w:r>
      <w:r>
        <w:rPr>
          <w:rFonts w:hint="eastAsia" w:ascii="宋体" w:hAnsi="宋体" w:eastAsia="宋体" w:cs="宋体"/>
          <w:kern w:val="0"/>
          <w:sz w:val="24"/>
          <w:szCs w:val="24"/>
        </w:rPr>
        <w:t>。</w:t>
      </w:r>
    </w:p>
    <w:p w14:paraId="131DB992">
      <w:pPr>
        <w:widowControl/>
        <w:spacing w:after="160" w:line="52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（6）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成交供应商</w:t>
      </w:r>
      <w:r>
        <w:rPr>
          <w:rFonts w:hint="eastAsia" w:ascii="宋体" w:hAnsi="宋体" w:eastAsia="宋体" w:cs="宋体"/>
          <w:kern w:val="0"/>
          <w:sz w:val="24"/>
          <w:szCs w:val="24"/>
        </w:rPr>
        <w:t>使用的药剂，应符合国家规定标准，且为行业优质品牌，低毒高效，对人、畜无害。注意药物的使用安全，投（施）药时需在防护的部位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告知</w:t>
      </w:r>
      <w:r>
        <w:rPr>
          <w:rFonts w:hint="eastAsia" w:ascii="宋体" w:hAnsi="宋体" w:eastAsia="宋体" w:cs="宋体"/>
          <w:kern w:val="0"/>
          <w:sz w:val="24"/>
          <w:szCs w:val="24"/>
        </w:rPr>
        <w:t>采购人并采取有效的防护措施。</w:t>
      </w:r>
    </w:p>
    <w:p w14:paraId="58CDF9F3">
      <w:pPr>
        <w:widowControl/>
        <w:spacing w:after="160" w:line="520" w:lineRule="exact"/>
        <w:ind w:firstLine="602" w:firstLineChars="200"/>
        <w:jc w:val="left"/>
        <w:rPr>
          <w:rFonts w:hint="eastAsia" w:ascii="宋体" w:hAnsi="宋体" w:eastAsia="宋体" w:cs="宋体"/>
          <w:b/>
          <w:kern w:val="0"/>
          <w:sz w:val="30"/>
          <w:szCs w:val="30"/>
        </w:rPr>
      </w:pPr>
      <w:r>
        <w:rPr>
          <w:rFonts w:hint="eastAsia" w:ascii="宋体" w:hAnsi="宋体" w:eastAsia="宋体" w:cs="宋体"/>
          <w:b/>
          <w:kern w:val="0"/>
          <w:sz w:val="30"/>
          <w:szCs w:val="30"/>
          <w:lang w:val="en-US" w:eastAsia="zh-CN"/>
        </w:rPr>
        <w:t>四</w:t>
      </w:r>
      <w:r>
        <w:rPr>
          <w:rFonts w:hint="eastAsia" w:ascii="宋体" w:hAnsi="宋体" w:eastAsia="宋体" w:cs="宋体"/>
          <w:b/>
          <w:kern w:val="0"/>
          <w:sz w:val="30"/>
          <w:szCs w:val="30"/>
        </w:rPr>
        <w:t>、质量保证措施</w:t>
      </w:r>
    </w:p>
    <w:p w14:paraId="78AAB978">
      <w:pPr>
        <w:widowControl/>
        <w:spacing w:before="60" w:after="60" w:line="360" w:lineRule="auto"/>
        <w:jc w:val="left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（1）</w:t>
      </w:r>
      <w:r>
        <w:rPr>
          <w:rFonts w:hint="eastAsia" w:ascii="宋体" w:hAnsi="宋体" w:eastAsia="宋体" w:cs="宋体"/>
          <w:b w:val="0"/>
          <w:i w:val="0"/>
          <w:kern w:val="0"/>
          <w:sz w:val="24"/>
          <w:szCs w:val="24"/>
          <w:lang w:eastAsia="en-US"/>
        </w:rPr>
        <w:t>投标人使用的所有农药产品须"三证"齐全：</w:t>
      </w:r>
      <w:r>
        <w:rPr>
          <w:rFonts w:hint="eastAsia" w:ascii="宋体" w:hAnsi="宋体" w:eastAsia="宋体" w:cs="宋体"/>
          <w:kern w:val="0"/>
          <w:sz w:val="24"/>
          <w:szCs w:val="24"/>
        </w:rPr>
        <w:t>《农药登记证》（包含白蚁防治项目）《农药生产许可证》《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产品标准证</w:t>
      </w:r>
      <w:r>
        <w:rPr>
          <w:rFonts w:hint="eastAsia" w:ascii="宋体" w:hAnsi="宋体" w:eastAsia="宋体" w:cs="宋体"/>
          <w:kern w:val="0"/>
          <w:sz w:val="24"/>
          <w:szCs w:val="24"/>
        </w:rPr>
        <w:t>》</w:t>
      </w:r>
      <w:r>
        <w:rPr>
          <w:rFonts w:hint="eastAsia" w:ascii="宋体" w:hAnsi="宋体" w:eastAsia="宋体" w:cs="宋体"/>
          <w:kern w:val="0"/>
          <w:sz w:val="24"/>
          <w:szCs w:val="24"/>
          <w:lang w:eastAsia="zh-CN"/>
        </w:rPr>
        <w:t>。</w:t>
      </w:r>
    </w:p>
    <w:p w14:paraId="30329A63">
      <w:pPr>
        <w:widowControl/>
        <w:spacing w:after="160" w:line="52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（2）喷药的药物浓度按国家相关标准进行。</w:t>
      </w:r>
    </w:p>
    <w:p w14:paraId="1C942213">
      <w:pPr>
        <w:widowControl/>
        <w:spacing w:after="160" w:line="52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（3）持证上岗，带队防治人员必须有防治白蚁专业技术证书。</w:t>
      </w:r>
    </w:p>
    <w:p w14:paraId="061B4DB4">
      <w:pPr>
        <w:widowControl/>
        <w:spacing w:after="160" w:line="520" w:lineRule="exact"/>
        <w:jc w:val="left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（4）制定切实可行的安全管理和防治制度。</w:t>
      </w:r>
    </w:p>
    <w:p w14:paraId="20BB4EAE">
      <w:pPr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五、采购需求：</w:t>
      </w:r>
    </w:p>
    <w:p w14:paraId="1C557514">
      <w:pPr>
        <w:widowControl/>
        <w:adjustRightInd w:val="0"/>
        <w:snapToGrid w:val="0"/>
        <w:spacing w:line="480" w:lineRule="exact"/>
        <w:ind w:firstLine="240" w:firstLineChars="100"/>
        <w:jc w:val="left"/>
        <w:rPr>
          <w:rFonts w:hint="default" w:ascii="宋体" w:hAnsi="宋体" w:eastAsia="宋体" w:cs="宋体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kern w:val="21"/>
          <w:sz w:val="24"/>
          <w:szCs w:val="24"/>
        </w:rPr>
        <w:t>1.</w:t>
      </w: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服务期限：一年，具体服务起止时间以双方签定采购合同约定为准。</w:t>
      </w:r>
    </w:p>
    <w:p w14:paraId="3C5A28E1">
      <w:pPr>
        <w:widowControl/>
        <w:adjustRightInd w:val="0"/>
        <w:snapToGrid w:val="0"/>
        <w:spacing w:line="480" w:lineRule="exact"/>
        <w:ind w:firstLine="240" w:firstLineChars="100"/>
        <w:jc w:val="left"/>
        <w:rPr>
          <w:rFonts w:hint="eastAsia" w:ascii="宋体" w:hAnsi="宋体" w:eastAsia="宋体" w:cs="宋体"/>
          <w:bCs/>
          <w:kern w:val="21"/>
          <w:sz w:val="24"/>
          <w:szCs w:val="24"/>
          <w:lang w:eastAsia="zh-CN"/>
        </w:rPr>
      </w:pP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为避免恶意竞价，竞价单位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eastAsia="zh-CN"/>
        </w:rPr>
        <w:t>需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在竞价前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进行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eastAsia="zh-CN"/>
        </w:rPr>
        <w:t>实地查看具体现场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并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确定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eastAsia="zh-CN"/>
        </w:rPr>
        <w:t>施工方案。</w:t>
      </w:r>
    </w:p>
    <w:p w14:paraId="323919BD">
      <w:pPr>
        <w:widowControl/>
        <w:adjustRightInd w:val="0"/>
        <w:snapToGrid w:val="0"/>
        <w:spacing w:line="480" w:lineRule="exact"/>
        <w:ind w:firstLine="240" w:firstLineChars="100"/>
        <w:jc w:val="left"/>
        <w:rPr>
          <w:rFonts w:hint="eastAsia" w:ascii="宋体" w:hAnsi="宋体" w:eastAsia="宋体" w:cs="宋体"/>
          <w:bCs/>
          <w:kern w:val="21"/>
          <w:sz w:val="24"/>
          <w:szCs w:val="24"/>
        </w:rPr>
      </w:pP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.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投标文件应包含报价清单、营业执照副本复印件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所要求的职业资格证书及我方提供的承诺书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，所有资料须加盖单位公章。未按本项目竞价文件要求提供相</w:t>
      </w:r>
      <w:r>
        <w:rPr>
          <w:rFonts w:hint="eastAsia" w:ascii="宋体" w:hAnsi="宋体" w:eastAsia="宋体" w:cs="宋体"/>
          <w:bCs/>
          <w:kern w:val="21"/>
          <w:sz w:val="24"/>
          <w:szCs w:val="24"/>
        </w:rPr>
        <w:t>关材料的视为无效报价。</w:t>
      </w:r>
    </w:p>
    <w:p w14:paraId="52023D23">
      <w:pPr>
        <w:widowControl/>
        <w:adjustRightInd w:val="0"/>
        <w:snapToGrid w:val="0"/>
        <w:spacing w:line="560" w:lineRule="exact"/>
        <w:ind w:firstLine="240" w:firstLineChars="100"/>
        <w:jc w:val="left"/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.成交供应商每次施工采购方必须知情，如施工与建筑物发生冲突或对绿地造成大面积损毁，需在采购方同意后进行。</w:t>
      </w:r>
    </w:p>
    <w:p w14:paraId="3FEA32C9">
      <w:pPr>
        <w:widowControl/>
        <w:numPr>
          <w:ilvl w:val="0"/>
          <w:numId w:val="0"/>
        </w:numPr>
        <w:spacing w:before="30" w:after="30" w:line="276" w:lineRule="auto"/>
        <w:ind w:left="72" w:leftChars="0" w:firstLine="240" w:firstLineChars="100"/>
        <w:contextualSpacing/>
        <w:jc w:val="left"/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kern w:val="21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Cs/>
          <w:kern w:val="21"/>
          <w:sz w:val="24"/>
          <w:szCs w:val="24"/>
          <w:lang w:val="en-US" w:eastAsia="zh-CN"/>
        </w:rPr>
        <w:t>.成交供应商每次施工后，必须当天清理现场卫生，对绿地恢复整理。</w:t>
      </w:r>
    </w:p>
    <w:p w14:paraId="2E021DEC">
      <w:pPr>
        <w:widowControl/>
        <w:numPr>
          <w:ilvl w:val="0"/>
          <w:numId w:val="0"/>
        </w:numPr>
        <w:spacing w:before="30" w:after="30" w:line="276" w:lineRule="auto"/>
        <w:ind w:left="72" w:leftChars="0"/>
        <w:contextualSpacing/>
        <w:jc w:val="left"/>
        <w:rPr>
          <w:rFonts w:hint="eastAsia" w:ascii="宋体" w:hAnsi="宋体" w:eastAsia="宋体" w:cs="宋体"/>
          <w:b/>
          <w:bCs w:val="0"/>
          <w:kern w:val="21"/>
          <w:sz w:val="30"/>
          <w:szCs w:val="30"/>
          <w:lang w:val="en-US" w:eastAsia="en-US"/>
        </w:rPr>
      </w:pPr>
      <w:r>
        <w:rPr>
          <w:rFonts w:hint="eastAsia" w:ascii="宋体" w:hAnsi="宋体" w:eastAsia="宋体" w:cs="宋体"/>
          <w:b/>
          <w:bCs w:val="0"/>
          <w:kern w:val="21"/>
          <w:sz w:val="30"/>
          <w:szCs w:val="30"/>
          <w:lang w:val="en-US" w:eastAsia="zh-CN"/>
        </w:rPr>
        <w:t>六、报价要求</w:t>
      </w:r>
    </w:p>
    <w:p w14:paraId="4CF94AD9">
      <w:pPr>
        <w:widowControl/>
        <w:numPr>
          <w:ilvl w:val="0"/>
          <w:numId w:val="0"/>
        </w:numPr>
        <w:spacing w:before="30" w:after="30" w:line="276" w:lineRule="auto"/>
        <w:ind w:left="72" w:leftChars="0"/>
        <w:contextualSpacing/>
        <w:jc w:val="left"/>
        <w:rPr>
          <w:rFonts w:ascii="Cambria" w:hAnsi="Cambria" w:eastAsia="宋体" w:cs="Times New Roman"/>
          <w:kern w:val="0"/>
          <w:sz w:val="24"/>
          <w:szCs w:val="24"/>
          <w:lang w:eastAsia="en-US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1.</w:t>
      </w:r>
      <w:r>
        <w:rPr>
          <w:rFonts w:ascii="宋体" w:hAnsi="宋体" w:eastAsia="宋体" w:cs="Times New Roman"/>
          <w:kern w:val="0"/>
          <w:sz w:val="24"/>
          <w:szCs w:val="24"/>
          <w:lang w:eastAsia="en-US"/>
        </w:rPr>
        <w:t xml:space="preserve">报价须为含税全包价（税率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1</w:t>
      </w:r>
      <w:r>
        <w:rPr>
          <w:rFonts w:ascii="宋体" w:hAnsi="宋体" w:eastAsia="宋体" w:cs="Times New Roman"/>
          <w:kern w:val="0"/>
          <w:sz w:val="24"/>
          <w:szCs w:val="24"/>
          <w:lang w:eastAsia="en-US"/>
        </w:rPr>
        <w:t xml:space="preserve">% 或 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6</w:t>
      </w:r>
      <w:r>
        <w:rPr>
          <w:rFonts w:ascii="宋体" w:hAnsi="宋体" w:eastAsia="宋体" w:cs="Times New Roman"/>
          <w:kern w:val="0"/>
          <w:sz w:val="24"/>
          <w:szCs w:val="24"/>
          <w:lang w:eastAsia="en-US"/>
        </w:rPr>
        <w:t>%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或13%</w:t>
      </w:r>
      <w:r>
        <w:rPr>
          <w:rFonts w:ascii="宋体" w:hAnsi="宋体" w:eastAsia="宋体" w:cs="Times New Roman"/>
          <w:kern w:val="0"/>
          <w:sz w:val="24"/>
          <w:szCs w:val="24"/>
          <w:lang w:eastAsia="en-US"/>
        </w:rPr>
        <w:t xml:space="preserve"> 专用发票）；</w:t>
      </w:r>
    </w:p>
    <w:p w14:paraId="036000FA">
      <w:pPr>
        <w:numPr>
          <w:ilvl w:val="0"/>
          <w:numId w:val="0"/>
        </w:numPr>
        <w:spacing w:before="30" w:after="30" w:line="276" w:lineRule="auto"/>
        <w:ind w:left="72" w:leftChars="0"/>
        <w:contextualSpacing/>
        <w:rPr>
          <w:rFonts w:ascii="Cambria" w:hAnsi="Cambria" w:eastAsia="宋体" w:cs="Times New Roman"/>
          <w:sz w:val="24"/>
          <w:szCs w:val="24"/>
          <w:lang w:val="en-US" w:eastAsia="en-US" w:bidi="ar-SA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 w:bidi="ar-SA"/>
        </w:rPr>
        <w:t>2.</w:t>
      </w:r>
      <w:r>
        <w:rPr>
          <w:rFonts w:ascii="宋体" w:hAnsi="宋体" w:eastAsia="宋体" w:cs="Times New Roman"/>
          <w:sz w:val="24"/>
          <w:szCs w:val="24"/>
          <w:lang w:val="en-US" w:eastAsia="en-US" w:bidi="ar-SA"/>
        </w:rPr>
        <w:t>报价须包含：人工费、药剂费、设备费、交通费、保险费、报告编制费等全部费用；</w:t>
      </w:r>
    </w:p>
    <w:p w14:paraId="4A519D9A">
      <w:pPr>
        <w:numPr>
          <w:ilvl w:val="0"/>
          <w:numId w:val="0"/>
        </w:numPr>
        <w:spacing w:before="30" w:after="30" w:line="276" w:lineRule="auto"/>
        <w:ind w:left="72" w:leftChars="0"/>
        <w:contextualSpacing/>
        <w:rPr>
          <w:rFonts w:hint="eastAsia" w:ascii="仿宋_GB2312" w:hAnsi="仿宋_GB2312" w:eastAsia="仿宋_GB2312" w:cs="仿宋_GB2312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 w:bidi="ar-SA"/>
        </w:rPr>
        <w:t>3.</w:t>
      </w:r>
      <w:r>
        <w:rPr>
          <w:rFonts w:ascii="宋体" w:hAnsi="宋体" w:eastAsia="宋体" w:cs="Times New Roman"/>
          <w:sz w:val="24"/>
          <w:szCs w:val="24"/>
          <w:lang w:val="en-US" w:eastAsia="en-US" w:bidi="ar-SA"/>
        </w:rPr>
        <w:t>合同期内价格固定不变，不得以任何理由调整。</w:t>
      </w:r>
    </w:p>
    <w:p w14:paraId="5B153C63">
      <w:pPr>
        <w:widowControl/>
        <w:adjustRightInd w:val="0"/>
        <w:snapToGrid w:val="0"/>
        <w:spacing w:line="560" w:lineRule="exact"/>
        <w:jc w:val="left"/>
        <w:rPr>
          <w:rFonts w:hint="default" w:ascii="仿宋_GB2312" w:hAnsi="仿宋_GB2312" w:eastAsia="仿宋_GB2312" w:cs="仿宋_GB2312"/>
          <w:bCs/>
          <w:kern w:val="21"/>
          <w:sz w:val="24"/>
          <w:szCs w:val="24"/>
          <w:lang w:val="en-US" w:eastAsia="zh-CN"/>
        </w:rPr>
      </w:pPr>
    </w:p>
    <w:p w14:paraId="34344C21">
      <w:pPr>
        <w:widowControl/>
        <w:numPr>
          <w:ilvl w:val="0"/>
          <w:numId w:val="1"/>
        </w:numPr>
        <w:adjustRightInd w:val="0"/>
        <w:snapToGrid w:val="0"/>
        <w:spacing w:line="560" w:lineRule="exact"/>
        <w:ind w:firstLine="301" w:firstLineChars="100"/>
        <w:jc w:val="left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付款方式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：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一次支付</w:t>
      </w:r>
    </w:p>
    <w:p w14:paraId="585066CB">
      <w:pPr>
        <w:widowControl/>
        <w:numPr>
          <w:ilvl w:val="0"/>
          <w:numId w:val="0"/>
        </w:numPr>
        <w:spacing w:before="30" w:after="30" w:line="276" w:lineRule="auto"/>
        <w:ind w:left="72" w:leftChars="0" w:firstLine="480" w:firstLineChars="200"/>
        <w:contextualSpacing/>
        <w:jc w:val="left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auto"/>
        </w:rPr>
        <w:t>本项目需要进行结算审计，以审计审定金额为最终结算金额。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合同期结束且验收合格后，完成采购人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结算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审计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后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采购人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一次性支付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结算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val="en-US" w:eastAsia="zh-CN"/>
        </w:rPr>
        <w:t>审计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</w:rPr>
        <w:t>金额</w:t>
      </w:r>
      <w:r>
        <w:rPr>
          <w:rFonts w:hint="eastAsia" w:ascii="宋体" w:hAnsi="宋体" w:eastAsia="宋体" w:cs="宋体"/>
          <w:b w:val="0"/>
          <w:bCs/>
          <w:sz w:val="24"/>
          <w:szCs w:val="24"/>
          <w:highlight w:val="none"/>
          <w:lang w:eastAsia="zh-CN"/>
        </w:rPr>
        <w:t>。</w:t>
      </w:r>
    </w:p>
    <w:p w14:paraId="492F62C5">
      <w:pPr>
        <w:widowControl/>
        <w:adjustRightInd w:val="0"/>
        <w:snapToGrid w:val="0"/>
        <w:spacing w:line="560" w:lineRule="exact"/>
        <w:ind w:firstLine="301" w:firstLineChars="100"/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、其他要求</w:t>
      </w:r>
    </w:p>
    <w:p w14:paraId="678E4A7C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1.投标人应确保投标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提交资料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的真实性、完整性和准确性。</w:t>
      </w:r>
    </w:p>
    <w:p w14:paraId="68463E5E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.成交供应商必须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按承诺书及竞价文件所要求的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服务内容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执行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，不得进行任何形式的转让或转包。</w:t>
      </w:r>
    </w:p>
    <w:p w14:paraId="37F8405C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 w:bidi="ar-SA"/>
        </w:rPr>
        <w:t>3.成交供应商在施工过程中，必须严格执行国家有关安全操作管理的规范和条例，自行解决安全施工及防护的有关设施设备，确保不发生任何安全问题。</w:t>
      </w:r>
    </w:p>
    <w:p w14:paraId="0A67A808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.成交供应商提供的服务不满足竞价文件要求或验收不合格的，采购人有权解除合同并追究成交供应商的违约责任。</w:t>
      </w:r>
    </w:p>
    <w:p w14:paraId="32A3D584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</w:rPr>
        <w:t>接采购人服务通知，成交供应商须立即响应（响应时间不超过2小时）并到达指定现场进行处理，遇重大问题或其它不可预见的问题应与采购人协商解决。</w:t>
      </w:r>
    </w:p>
    <w:p w14:paraId="2E899AB5">
      <w:pPr>
        <w:widowControl/>
        <w:adjustRightInd w:val="0"/>
        <w:snapToGrid w:val="0"/>
        <w:spacing w:line="560" w:lineRule="exact"/>
        <w:ind w:firstLine="480" w:firstLineChars="2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21"/>
          <w:sz w:val="24"/>
          <w:szCs w:val="24"/>
          <w:highlight w:val="none"/>
          <w:lang w:val="en-US" w:eastAsia="zh-CN"/>
        </w:rPr>
        <w:t>6.供应商中标后，须严格按照采购方要求的时间、地点及规范标准完成示范施工，施工全过程接受采购方监督核查，示范施工验收合格后方可启动整体项目施工作业。</w:t>
      </w:r>
    </w:p>
    <w:p w14:paraId="3FDD82DD">
      <w:pP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br w:type="page"/>
      </w:r>
    </w:p>
    <w:p w14:paraId="269147C9">
      <w:pPr>
        <w:widowControl/>
        <w:adjustRightInd w:val="0"/>
        <w:snapToGrid w:val="0"/>
        <w:spacing w:line="560" w:lineRule="exact"/>
        <w:ind w:firstLine="240" w:firstLineChars="100"/>
        <w:jc w:val="left"/>
        <w:rPr>
          <w:rFonts w:hint="eastAsia" w:ascii="宋体" w:hAnsi="宋体" w:eastAsia="宋体" w:cs="宋体"/>
          <w:b w:val="0"/>
          <w:bCs/>
          <w:kern w:val="21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劲楷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67A80"/>
    <w:multiLevelType w:val="singleLevel"/>
    <w:tmpl w:val="BFB67A80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E845A9"/>
    <w:rsid w:val="0001517C"/>
    <w:rsid w:val="0005576F"/>
    <w:rsid w:val="00180003"/>
    <w:rsid w:val="002961FF"/>
    <w:rsid w:val="00403E5F"/>
    <w:rsid w:val="004C1DE4"/>
    <w:rsid w:val="00624AD2"/>
    <w:rsid w:val="0075474F"/>
    <w:rsid w:val="007B1BFF"/>
    <w:rsid w:val="008C026A"/>
    <w:rsid w:val="008C59B6"/>
    <w:rsid w:val="00970968"/>
    <w:rsid w:val="0098242E"/>
    <w:rsid w:val="00B208A0"/>
    <w:rsid w:val="00B63609"/>
    <w:rsid w:val="00BB5102"/>
    <w:rsid w:val="00BE3881"/>
    <w:rsid w:val="00BF0D05"/>
    <w:rsid w:val="00CC096E"/>
    <w:rsid w:val="00F42F3B"/>
    <w:rsid w:val="00F638B2"/>
    <w:rsid w:val="00F822EA"/>
    <w:rsid w:val="00FC27EE"/>
    <w:rsid w:val="013F620E"/>
    <w:rsid w:val="014F7E0F"/>
    <w:rsid w:val="035C0A46"/>
    <w:rsid w:val="05342445"/>
    <w:rsid w:val="05567F22"/>
    <w:rsid w:val="05DC19DC"/>
    <w:rsid w:val="063A4B21"/>
    <w:rsid w:val="07E321B4"/>
    <w:rsid w:val="08436AEE"/>
    <w:rsid w:val="08A725A3"/>
    <w:rsid w:val="0A1C3CBF"/>
    <w:rsid w:val="0F492922"/>
    <w:rsid w:val="106B1EF6"/>
    <w:rsid w:val="107A6E73"/>
    <w:rsid w:val="120E12D9"/>
    <w:rsid w:val="13B000A5"/>
    <w:rsid w:val="13BB516B"/>
    <w:rsid w:val="166444E5"/>
    <w:rsid w:val="16815279"/>
    <w:rsid w:val="16970417"/>
    <w:rsid w:val="176A1687"/>
    <w:rsid w:val="17FB7649"/>
    <w:rsid w:val="19202945"/>
    <w:rsid w:val="1A147D6D"/>
    <w:rsid w:val="1A6C7DE4"/>
    <w:rsid w:val="1C111C8A"/>
    <w:rsid w:val="1DC44733"/>
    <w:rsid w:val="1F705CA9"/>
    <w:rsid w:val="20942687"/>
    <w:rsid w:val="217A2E0F"/>
    <w:rsid w:val="23EF4818"/>
    <w:rsid w:val="2527370D"/>
    <w:rsid w:val="25787898"/>
    <w:rsid w:val="25D32AED"/>
    <w:rsid w:val="262618BE"/>
    <w:rsid w:val="27D742FF"/>
    <w:rsid w:val="28580528"/>
    <w:rsid w:val="28B27704"/>
    <w:rsid w:val="28D66E5D"/>
    <w:rsid w:val="2C4E7372"/>
    <w:rsid w:val="2C773AF1"/>
    <w:rsid w:val="2CAF6062"/>
    <w:rsid w:val="2DFE63E1"/>
    <w:rsid w:val="2E7241E5"/>
    <w:rsid w:val="2EAD42E9"/>
    <w:rsid w:val="2F04774A"/>
    <w:rsid w:val="31DE2F46"/>
    <w:rsid w:val="32AF6C3F"/>
    <w:rsid w:val="332E43C2"/>
    <w:rsid w:val="39BD78E5"/>
    <w:rsid w:val="3A2D05C6"/>
    <w:rsid w:val="3AFE048B"/>
    <w:rsid w:val="3B9D207C"/>
    <w:rsid w:val="3D5A6244"/>
    <w:rsid w:val="3E9E7CE5"/>
    <w:rsid w:val="3FBA57AE"/>
    <w:rsid w:val="40CE70D5"/>
    <w:rsid w:val="42E845A9"/>
    <w:rsid w:val="44F468B0"/>
    <w:rsid w:val="4541761C"/>
    <w:rsid w:val="455663D7"/>
    <w:rsid w:val="45E969E0"/>
    <w:rsid w:val="469D4D26"/>
    <w:rsid w:val="46EB4138"/>
    <w:rsid w:val="484F2050"/>
    <w:rsid w:val="48A75157"/>
    <w:rsid w:val="4A1C5802"/>
    <w:rsid w:val="4B321807"/>
    <w:rsid w:val="4B345505"/>
    <w:rsid w:val="4B3F2B00"/>
    <w:rsid w:val="4C8458AD"/>
    <w:rsid w:val="4D221D9C"/>
    <w:rsid w:val="4EBB2673"/>
    <w:rsid w:val="50797895"/>
    <w:rsid w:val="51457C2F"/>
    <w:rsid w:val="54907C78"/>
    <w:rsid w:val="55967510"/>
    <w:rsid w:val="56F866BF"/>
    <w:rsid w:val="590A1CD5"/>
    <w:rsid w:val="5A37398A"/>
    <w:rsid w:val="5AF63320"/>
    <w:rsid w:val="5C58107B"/>
    <w:rsid w:val="6075715A"/>
    <w:rsid w:val="61365ED5"/>
    <w:rsid w:val="61D07D7F"/>
    <w:rsid w:val="63E31CD5"/>
    <w:rsid w:val="648F648A"/>
    <w:rsid w:val="65A07295"/>
    <w:rsid w:val="65CD741D"/>
    <w:rsid w:val="66704455"/>
    <w:rsid w:val="66C46EFB"/>
    <w:rsid w:val="68ED0ED4"/>
    <w:rsid w:val="6A8D2D6E"/>
    <w:rsid w:val="6AA313BA"/>
    <w:rsid w:val="6B631271"/>
    <w:rsid w:val="6C062433"/>
    <w:rsid w:val="6CCA070A"/>
    <w:rsid w:val="6D6F45E7"/>
    <w:rsid w:val="6E9B3577"/>
    <w:rsid w:val="70A24B63"/>
    <w:rsid w:val="71CA1CFC"/>
    <w:rsid w:val="73F94F64"/>
    <w:rsid w:val="77E617D9"/>
    <w:rsid w:val="797D09C9"/>
    <w:rsid w:val="79A404AD"/>
    <w:rsid w:val="7AAE6CFD"/>
    <w:rsid w:val="7CF6129E"/>
    <w:rsid w:val="7D16490F"/>
    <w:rsid w:val="7DE0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Plain Text"/>
    <w:basedOn w:val="1"/>
    <w:qFormat/>
    <w:uiPriority w:val="99"/>
    <w:rPr>
      <w:rFonts w:ascii="宋体" w:hAnsi="Courier New"/>
      <w:kern w:val="0"/>
      <w:sz w:val="20"/>
      <w:szCs w:val="21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9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4">
    <w:name w:val="页脚 Char"/>
    <w:basedOn w:val="9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1822</Words>
  <Characters>1892</Characters>
  <Lines>13</Lines>
  <Paragraphs>3</Paragraphs>
  <TotalTime>45</TotalTime>
  <ScaleCrop>false</ScaleCrop>
  <LinksUpToDate>false</LinksUpToDate>
  <CharactersWithSpaces>2017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2025-01-12T03:16:00Z</dcterms:created>
  <dc:creator>Administrator</dc:creator>
  <cp:lastModifiedBy>蜜 蜜</cp:lastModifiedBy>
  <cp:lastPrinted>2026-09-09T07:39:47Z</cp:lastPrinted>
  <dcterms:modified xsi:type="dcterms:W3CDTF">2026-09-09T07:40:30Z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eyJoZGlkIjoiNDA0YzYzYjljN2EyZTFjMzg2YmQwNGZmYTRmMjhlNTciLCJ1c2VySWQiOiI0NzU5NDkzNzEifQ==</vt:lpwstr>
  </property>
  <property fmtid="{D5CDD505-2E9C-101B-9397-08002B2CF9AE}" pid="4" name="ICV">
    <vt:lpwstr>554187B931E4478D96DBB4D38D682381_13</vt:lpwstr>
  </property>
</Properties>
</file>