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573CDA">
      <w:pPr>
        <w:pageBreakBefore w:val="0"/>
        <w:tabs>
          <w:tab w:val="left" w:pos="840"/>
        </w:tabs>
        <w:kinsoku/>
        <w:overflowPunct/>
        <w:topLinePunct w:val="0"/>
        <w:bidi w:val="0"/>
        <w:spacing w:before="120" w:beforeLines="50"/>
        <w:jc w:val="center"/>
        <w:outlineLvl w:val="9"/>
        <w:rPr>
          <w:rFonts w:eastAsia="宋体" w:cs="宋体"/>
          <w:b/>
          <w:color w:val="000000"/>
          <w:sz w:val="48"/>
          <w:szCs w:val="48"/>
        </w:rPr>
      </w:pPr>
    </w:p>
    <w:p w14:paraId="418F7207">
      <w:pPr>
        <w:pageBreakBefore w:val="0"/>
        <w:kinsoku/>
        <w:overflowPunct/>
        <w:topLinePunct w:val="0"/>
        <w:bidi w:val="0"/>
        <w:spacing w:before="120" w:beforeLines="50"/>
        <w:jc w:val="center"/>
        <w:outlineLvl w:val="9"/>
        <w:rPr>
          <w:rFonts w:hint="eastAsia" w:eastAsia="宋体" w:cs="宋体"/>
          <w:b/>
          <w:color w:val="000000"/>
          <w:sz w:val="48"/>
          <w:szCs w:val="48"/>
          <w:lang w:val="en-US" w:eastAsia="zh-CN"/>
        </w:rPr>
      </w:pPr>
    </w:p>
    <w:p w14:paraId="4B88E21F">
      <w:pPr>
        <w:pageBreakBefore w:val="0"/>
        <w:kinsoku/>
        <w:overflowPunct/>
        <w:topLinePunct w:val="0"/>
        <w:bidi w:val="0"/>
        <w:spacing w:before="120" w:beforeLines="50"/>
        <w:jc w:val="center"/>
        <w:outlineLvl w:val="9"/>
        <w:rPr>
          <w:rFonts w:eastAsia="宋体" w:cs="宋体"/>
          <w:b/>
          <w:color w:val="000000"/>
          <w:sz w:val="48"/>
          <w:szCs w:val="48"/>
        </w:rPr>
      </w:pPr>
    </w:p>
    <w:p w14:paraId="6FE0BBAB">
      <w:pPr>
        <w:pageBreakBefore w:val="0"/>
        <w:kinsoku/>
        <w:overflowPunct/>
        <w:topLinePunct w:val="0"/>
        <w:bidi w:val="0"/>
        <w:spacing w:before="120" w:beforeLines="50"/>
        <w:jc w:val="center"/>
        <w:outlineLvl w:val="9"/>
        <w:rPr>
          <w:rFonts w:eastAsia="宋体" w:cs="宋体"/>
          <w:b/>
          <w:color w:val="000000"/>
          <w:sz w:val="48"/>
          <w:szCs w:val="48"/>
        </w:rPr>
      </w:pPr>
    </w:p>
    <w:p w14:paraId="1D545974">
      <w:pPr>
        <w:pageBreakBefore w:val="0"/>
        <w:kinsoku/>
        <w:overflowPunct/>
        <w:topLinePunct w:val="0"/>
        <w:bidi w:val="0"/>
        <w:spacing w:before="120" w:beforeLines="50"/>
        <w:jc w:val="center"/>
        <w:outlineLvl w:val="9"/>
        <w:rPr>
          <w:rFonts w:eastAsia="宋体" w:cs="宋体"/>
          <w:b/>
          <w:color w:val="000000"/>
          <w:sz w:val="48"/>
          <w:szCs w:val="48"/>
        </w:rPr>
      </w:pPr>
      <w:r>
        <w:rPr>
          <w:rFonts w:hint="eastAsia" w:eastAsia="宋体" w:cs="宋体"/>
          <w:b/>
          <w:color w:val="000000"/>
          <w:sz w:val="48"/>
          <w:szCs w:val="48"/>
        </w:rPr>
        <w:t>政 府 采 购 项 目</w:t>
      </w:r>
    </w:p>
    <w:p w14:paraId="766D2F89">
      <w:pPr>
        <w:pageBreakBefore w:val="0"/>
        <w:kinsoku/>
        <w:overflowPunct/>
        <w:topLinePunct w:val="0"/>
        <w:bidi w:val="0"/>
        <w:spacing w:before="120" w:beforeLines="50"/>
        <w:jc w:val="center"/>
        <w:outlineLvl w:val="9"/>
        <w:rPr>
          <w:rFonts w:eastAsia="宋体" w:cs="宋体"/>
          <w:b/>
          <w:color w:val="000000"/>
          <w:sz w:val="48"/>
          <w:szCs w:val="48"/>
        </w:rPr>
      </w:pPr>
    </w:p>
    <w:p w14:paraId="7153CE36">
      <w:pPr>
        <w:pageBreakBefore w:val="0"/>
        <w:kinsoku/>
        <w:overflowPunct/>
        <w:topLinePunct w:val="0"/>
        <w:bidi w:val="0"/>
        <w:spacing w:before="120" w:beforeLines="50"/>
        <w:jc w:val="center"/>
        <w:outlineLvl w:val="9"/>
        <w:rPr>
          <w:rFonts w:hint="eastAsia" w:eastAsia="宋体" w:cs="宋体"/>
          <w:b/>
          <w:color w:val="000000"/>
          <w:sz w:val="72"/>
          <w:szCs w:val="72"/>
          <w:lang w:val="en-US" w:eastAsia="zh-CN"/>
        </w:rPr>
      </w:pPr>
      <w:r>
        <w:rPr>
          <w:rFonts w:hint="eastAsia" w:eastAsia="宋体" w:cs="宋体"/>
          <w:b/>
          <w:color w:val="000000"/>
          <w:sz w:val="72"/>
          <w:szCs w:val="72"/>
        </w:rPr>
        <w:t>竞争性磋商采购文件</w:t>
      </w:r>
      <w:r>
        <w:rPr>
          <w:rFonts w:hint="eastAsia" w:cs="宋体"/>
          <w:b/>
          <w:color w:val="000000"/>
          <w:sz w:val="72"/>
          <w:szCs w:val="72"/>
          <w:lang w:val="en-US" w:eastAsia="zh-CN"/>
        </w:rPr>
        <w:t xml:space="preserve"> </w:t>
      </w:r>
    </w:p>
    <w:p w14:paraId="66C58CE3">
      <w:pPr>
        <w:pageBreakBefore w:val="0"/>
        <w:kinsoku/>
        <w:overflowPunct/>
        <w:topLinePunct w:val="0"/>
        <w:bidi w:val="0"/>
        <w:snapToGrid w:val="0"/>
        <w:spacing w:before="120" w:beforeLines="50" w:line="360" w:lineRule="auto"/>
        <w:jc w:val="center"/>
        <w:outlineLvl w:val="9"/>
        <w:rPr>
          <w:rFonts w:hint="eastAsia" w:eastAsia="宋体" w:cs="宋体"/>
          <w:color w:val="000000"/>
          <w:sz w:val="30"/>
          <w:szCs w:val="72"/>
          <w:lang w:val="en-US" w:eastAsia="zh-CN"/>
        </w:rPr>
      </w:pPr>
      <w:r>
        <w:rPr>
          <w:rFonts w:hint="eastAsia" w:cs="宋体"/>
          <w:color w:val="000000"/>
          <w:sz w:val="30"/>
          <w:szCs w:val="72"/>
        </w:rPr>
        <w:t>（电子招投标版）</w:t>
      </w:r>
    </w:p>
    <w:p w14:paraId="5E0C07EB">
      <w:pPr>
        <w:pageBreakBefore w:val="0"/>
        <w:kinsoku/>
        <w:overflowPunct/>
        <w:topLinePunct w:val="0"/>
        <w:bidi w:val="0"/>
        <w:snapToGrid w:val="0"/>
        <w:spacing w:before="120" w:beforeLines="50" w:line="360" w:lineRule="auto"/>
        <w:outlineLvl w:val="9"/>
        <w:rPr>
          <w:rFonts w:hint="eastAsia" w:eastAsia="宋体" w:cs="宋体"/>
          <w:color w:val="000000"/>
          <w:sz w:val="30"/>
          <w:szCs w:val="72"/>
          <w:lang w:val="en-US" w:eastAsia="zh-CN"/>
        </w:rPr>
      </w:pPr>
    </w:p>
    <w:p w14:paraId="0C4BA7CE">
      <w:pPr>
        <w:pageBreakBefore w:val="0"/>
        <w:kinsoku/>
        <w:overflowPunct/>
        <w:topLinePunct w:val="0"/>
        <w:bidi w:val="0"/>
        <w:snapToGrid w:val="0"/>
        <w:spacing w:before="120" w:beforeLines="50" w:line="360" w:lineRule="auto"/>
        <w:outlineLvl w:val="9"/>
        <w:rPr>
          <w:rFonts w:eastAsia="宋体" w:cs="宋体"/>
          <w:color w:val="000000"/>
          <w:sz w:val="30"/>
          <w:szCs w:val="72"/>
        </w:rPr>
      </w:pPr>
    </w:p>
    <w:p w14:paraId="030F5A80">
      <w:pPr>
        <w:pStyle w:val="15"/>
        <w:pageBreakBefore w:val="0"/>
        <w:kinsoku/>
        <w:overflowPunct/>
        <w:topLinePunct w:val="0"/>
        <w:bidi w:val="0"/>
        <w:snapToGrid w:val="0"/>
        <w:spacing w:before="120" w:after="120" w:line="360" w:lineRule="auto"/>
        <w:outlineLvl w:val="9"/>
        <w:rPr>
          <w:rFonts w:hint="default" w:hAnsi="宋体" w:eastAsia="宋体" w:cs="宋体"/>
          <w:b/>
          <w:bCs/>
          <w:color w:val="000000"/>
          <w:sz w:val="30"/>
          <w:szCs w:val="30"/>
          <w:highlight w:val="none"/>
          <w:lang w:val="en-US" w:eastAsia="zh-CN"/>
        </w:rPr>
      </w:pPr>
      <w:r>
        <w:rPr>
          <w:rFonts w:hint="eastAsia" w:hAnsi="宋体" w:eastAsia="宋体" w:cs="宋体"/>
          <w:b/>
          <w:bCs/>
          <w:color w:val="000000"/>
          <w:sz w:val="30"/>
          <w:szCs w:val="30"/>
          <w:highlight w:val="none"/>
        </w:rPr>
        <w:t>项目编号：</w:t>
      </w:r>
      <w:r>
        <w:rPr>
          <w:rFonts w:hint="eastAsia" w:hAnsi="宋体" w:cs="宋体"/>
          <w:b/>
          <w:color w:val="000000"/>
          <w:sz w:val="30"/>
          <w:szCs w:val="30"/>
          <w:highlight w:val="none"/>
          <w:lang w:eastAsia="zh-CN"/>
        </w:rPr>
        <w:t>YYZC-202621</w:t>
      </w:r>
    </w:p>
    <w:p w14:paraId="5868779A">
      <w:pPr>
        <w:pageBreakBefore w:val="0"/>
        <w:kinsoku/>
        <w:overflowPunct/>
        <w:topLinePunct w:val="0"/>
        <w:bidi w:val="0"/>
        <w:snapToGrid w:val="0"/>
        <w:spacing w:before="120" w:beforeLines="50" w:line="360" w:lineRule="auto"/>
        <w:outlineLvl w:val="9"/>
        <w:rPr>
          <w:rFonts w:hint="eastAsia"/>
          <w:lang w:eastAsia="zh-CN"/>
        </w:rPr>
      </w:pPr>
      <w:r>
        <w:rPr>
          <w:rFonts w:hint="eastAsia" w:eastAsia="宋体" w:cs="宋体"/>
          <w:b/>
          <w:color w:val="000000"/>
          <w:sz w:val="30"/>
          <w:szCs w:val="30"/>
          <w:highlight w:val="none"/>
        </w:rPr>
        <w:t>项目名称</w:t>
      </w:r>
      <w:r>
        <w:rPr>
          <w:rFonts w:hint="eastAsia" w:eastAsia="宋体" w:cs="宋体"/>
          <w:b/>
          <w:bCs/>
          <w:color w:val="000000"/>
          <w:sz w:val="30"/>
          <w:szCs w:val="30"/>
          <w:highlight w:val="none"/>
        </w:rPr>
        <w:t>：</w:t>
      </w:r>
      <w:r>
        <w:rPr>
          <w:rFonts w:hint="eastAsia" w:cs="宋体"/>
          <w:b/>
          <w:bCs/>
          <w:color w:val="000000"/>
          <w:spacing w:val="-6"/>
          <w:sz w:val="30"/>
          <w:szCs w:val="30"/>
          <w:highlight w:val="none"/>
          <w:lang w:eastAsia="zh-CN"/>
        </w:rPr>
        <w:t>泗门镇除“四害”消杀服务采购项目</w:t>
      </w:r>
    </w:p>
    <w:p w14:paraId="19498AF8">
      <w:pPr>
        <w:pStyle w:val="15"/>
        <w:pageBreakBefore w:val="0"/>
        <w:kinsoku/>
        <w:overflowPunct/>
        <w:topLinePunct w:val="0"/>
        <w:bidi w:val="0"/>
        <w:snapToGrid w:val="0"/>
        <w:spacing w:before="120" w:after="120" w:line="360" w:lineRule="auto"/>
        <w:outlineLvl w:val="9"/>
        <w:rPr>
          <w:rFonts w:hint="eastAsia" w:hAnsi="宋体" w:eastAsia="宋体" w:cs="宋体"/>
          <w:b/>
          <w:bCs/>
          <w:color w:val="000000"/>
          <w:w w:val="95"/>
          <w:sz w:val="30"/>
          <w:szCs w:val="30"/>
          <w:highlight w:val="none"/>
          <w:lang w:eastAsia="zh-CN"/>
        </w:rPr>
      </w:pPr>
      <w:r>
        <w:rPr>
          <w:rFonts w:hint="eastAsia" w:hAnsi="宋体" w:eastAsia="宋体" w:cs="宋体"/>
          <w:b/>
          <w:bCs/>
          <w:color w:val="000000"/>
          <w:w w:val="95"/>
          <w:sz w:val="30"/>
          <w:szCs w:val="30"/>
          <w:highlight w:val="none"/>
        </w:rPr>
        <w:t>采 购 人：</w:t>
      </w:r>
      <w:r>
        <w:rPr>
          <w:rFonts w:hint="eastAsia" w:hAnsi="宋体" w:cs="宋体"/>
          <w:b/>
          <w:color w:val="000000"/>
          <w:sz w:val="30"/>
          <w:szCs w:val="30"/>
          <w:highlight w:val="none"/>
          <w:lang w:eastAsia="zh-CN"/>
        </w:rPr>
        <w:t>余姚市泗门镇人民政府</w:t>
      </w:r>
    </w:p>
    <w:p w14:paraId="036D3559">
      <w:pPr>
        <w:pStyle w:val="15"/>
        <w:pageBreakBefore w:val="0"/>
        <w:kinsoku/>
        <w:overflowPunct/>
        <w:topLinePunct w:val="0"/>
        <w:bidi w:val="0"/>
        <w:snapToGrid w:val="0"/>
        <w:spacing w:before="120" w:after="120" w:line="360" w:lineRule="auto"/>
        <w:outlineLvl w:val="9"/>
        <w:rPr>
          <w:rFonts w:hAnsi="宋体" w:eastAsia="宋体" w:cs="宋体"/>
          <w:b/>
          <w:color w:val="000000"/>
          <w:sz w:val="30"/>
          <w:szCs w:val="30"/>
        </w:rPr>
      </w:pPr>
      <w:r>
        <w:rPr>
          <w:rFonts w:hint="eastAsia" w:hAnsi="宋体" w:eastAsia="宋体" w:cs="宋体"/>
          <w:b/>
          <w:bCs/>
          <w:color w:val="000000"/>
          <w:w w:val="95"/>
          <w:sz w:val="30"/>
          <w:szCs w:val="30"/>
        </w:rPr>
        <w:t>采购代理机构：</w:t>
      </w:r>
      <w:r>
        <w:rPr>
          <w:rFonts w:hint="eastAsia" w:hAnsi="宋体" w:eastAsia="宋体" w:cs="宋体"/>
          <w:b/>
          <w:color w:val="000000"/>
          <w:sz w:val="30"/>
          <w:szCs w:val="30"/>
        </w:rPr>
        <w:t>余姚中创招标代理有限公司</w:t>
      </w:r>
    </w:p>
    <w:p w14:paraId="446B8A19">
      <w:pPr>
        <w:pageBreakBefore w:val="0"/>
        <w:kinsoku/>
        <w:overflowPunct/>
        <w:topLinePunct w:val="0"/>
        <w:bidi w:val="0"/>
        <w:spacing w:after="120"/>
        <w:outlineLvl w:val="9"/>
        <w:rPr>
          <w:rFonts w:hint="eastAsia" w:eastAsia="宋体" w:cs="宋体"/>
          <w:b/>
          <w:color w:val="000000"/>
          <w:sz w:val="48"/>
          <w:highlight w:val="none"/>
          <w:lang w:eastAsia="zh-CN"/>
        </w:rPr>
      </w:pPr>
      <w:r>
        <w:rPr>
          <w:rFonts w:hint="eastAsia" w:cs="宋体"/>
          <w:b/>
          <w:color w:val="000000"/>
          <w:sz w:val="30"/>
          <w:szCs w:val="30"/>
          <w:highlight w:val="none"/>
          <w:lang w:eastAsia="zh-CN"/>
        </w:rPr>
        <w:t>编制时间：202</w:t>
      </w:r>
      <w:r>
        <w:rPr>
          <w:rFonts w:hint="eastAsia" w:cs="宋体"/>
          <w:b/>
          <w:color w:val="000000"/>
          <w:sz w:val="30"/>
          <w:szCs w:val="30"/>
          <w:highlight w:val="none"/>
          <w:lang w:val="en-US" w:eastAsia="zh-CN"/>
        </w:rPr>
        <w:t>6</w:t>
      </w:r>
      <w:r>
        <w:rPr>
          <w:rFonts w:hint="eastAsia" w:cs="宋体"/>
          <w:b/>
          <w:color w:val="000000"/>
          <w:sz w:val="30"/>
          <w:szCs w:val="30"/>
          <w:highlight w:val="none"/>
          <w:lang w:eastAsia="zh-CN"/>
        </w:rPr>
        <w:t>年</w:t>
      </w:r>
      <w:r>
        <w:rPr>
          <w:rFonts w:hint="eastAsia" w:cs="宋体"/>
          <w:b/>
          <w:color w:val="000000"/>
          <w:sz w:val="30"/>
          <w:szCs w:val="30"/>
          <w:highlight w:val="none"/>
          <w:lang w:val="en-US" w:eastAsia="zh-CN"/>
        </w:rPr>
        <w:t>09</w:t>
      </w:r>
      <w:r>
        <w:rPr>
          <w:rFonts w:hint="eastAsia" w:cs="宋体"/>
          <w:b/>
          <w:color w:val="000000"/>
          <w:sz w:val="30"/>
          <w:szCs w:val="30"/>
          <w:highlight w:val="none"/>
          <w:lang w:eastAsia="zh-CN"/>
        </w:rPr>
        <w:t>月</w:t>
      </w:r>
    </w:p>
    <w:p w14:paraId="6ACC5D1B">
      <w:pPr>
        <w:pageBreakBefore w:val="0"/>
        <w:kinsoku/>
        <w:overflowPunct/>
        <w:topLinePunct w:val="0"/>
        <w:bidi w:val="0"/>
        <w:jc w:val="center"/>
        <w:outlineLvl w:val="9"/>
        <w:rPr>
          <w:rFonts w:cs="宋体"/>
          <w:color w:val="000000"/>
          <w:sz w:val="24"/>
          <w:szCs w:val="24"/>
        </w:rPr>
        <w:sectPr>
          <w:headerReference r:id="rId4" w:type="first"/>
          <w:footerReference r:id="rId6" w:type="first"/>
          <w:headerReference r:id="rId3" w:type="default"/>
          <w:footerReference r:id="rId5" w:type="default"/>
          <w:pgSz w:w="11907" w:h="16840"/>
          <w:pgMar w:top="1440" w:right="1490" w:bottom="1440" w:left="1797" w:header="851" w:footer="992" w:gutter="0"/>
          <w:pgBorders>
            <w:top w:val="none" w:sz="0" w:space="0"/>
            <w:left w:val="none" w:sz="0" w:space="0"/>
            <w:bottom w:val="none" w:sz="0" w:space="0"/>
            <w:right w:val="none" w:sz="0" w:space="0"/>
          </w:pgBorders>
          <w:cols w:space="720" w:num="1"/>
          <w:docGrid w:linePitch="312" w:charSpace="0"/>
        </w:sectPr>
      </w:pPr>
      <w:bookmarkStart w:id="0" w:name="_Toc325378546"/>
      <w:r>
        <w:rPr>
          <w:rFonts w:hint="eastAsia" w:eastAsia="宋体" w:cs="宋体"/>
          <w:color w:val="000000"/>
          <w:sz w:val="24"/>
          <w:szCs w:val="24"/>
        </w:rPr>
        <w:tab/>
      </w:r>
    </w:p>
    <w:p w14:paraId="1D964F29">
      <w:pPr>
        <w:pageBreakBefore w:val="0"/>
        <w:kinsoku/>
        <w:overflowPunct/>
        <w:topLinePunct w:val="0"/>
        <w:bidi w:val="0"/>
        <w:spacing w:line="480" w:lineRule="auto"/>
        <w:ind w:firstLine="2640" w:firstLineChars="600"/>
        <w:outlineLvl w:val="9"/>
        <w:rPr>
          <w:rFonts w:eastAsia="宋体" w:cs="宋体"/>
          <w:kern w:val="1"/>
          <w:sz w:val="44"/>
          <w:szCs w:val="44"/>
        </w:rPr>
      </w:pPr>
      <w:r>
        <w:rPr>
          <w:rFonts w:hint="eastAsia" w:eastAsia="宋体" w:cs="宋体"/>
          <w:kern w:val="1"/>
          <w:sz w:val="44"/>
          <w:szCs w:val="44"/>
        </w:rPr>
        <w:t>目       录</w:t>
      </w:r>
    </w:p>
    <w:p w14:paraId="16EEBF54">
      <w:pPr>
        <w:pageBreakBefore w:val="0"/>
        <w:kinsoku/>
        <w:overflowPunct/>
        <w:topLinePunct w:val="0"/>
        <w:bidi w:val="0"/>
        <w:spacing w:line="480" w:lineRule="auto"/>
        <w:ind w:left="3000"/>
        <w:jc w:val="center"/>
        <w:outlineLvl w:val="9"/>
        <w:rPr>
          <w:rFonts w:eastAsia="宋体" w:cs="宋体"/>
          <w:kern w:val="1"/>
          <w:sz w:val="44"/>
          <w:szCs w:val="44"/>
        </w:rPr>
      </w:pPr>
    </w:p>
    <w:p w14:paraId="55881B65">
      <w:pPr>
        <w:pageBreakBefore w:val="0"/>
        <w:kinsoku/>
        <w:overflowPunct/>
        <w:topLinePunct w:val="0"/>
        <w:bidi w:val="0"/>
        <w:spacing w:line="720" w:lineRule="auto"/>
        <w:ind w:firstLine="1120" w:firstLineChars="400"/>
        <w:outlineLvl w:val="9"/>
        <w:rPr>
          <w:rFonts w:eastAsia="宋体" w:cs="宋体"/>
          <w:kern w:val="1"/>
          <w:sz w:val="28"/>
          <w:szCs w:val="28"/>
        </w:rPr>
      </w:pPr>
      <w:r>
        <w:rPr>
          <w:rFonts w:hint="eastAsia" w:eastAsia="宋体" w:cs="宋体"/>
          <w:kern w:val="1"/>
          <w:sz w:val="28"/>
          <w:szCs w:val="28"/>
        </w:rPr>
        <w:t>第一章 磋商</w:t>
      </w:r>
      <w:r>
        <w:rPr>
          <w:rFonts w:hint="eastAsia" w:eastAsia="宋体" w:cs="宋体"/>
          <w:color w:val="000000"/>
          <w:kern w:val="1"/>
          <w:sz w:val="28"/>
          <w:szCs w:val="28"/>
          <w:lang w:eastAsia="ar-SA"/>
        </w:rPr>
        <w:t>信息</w:t>
      </w:r>
      <w:r>
        <w:rPr>
          <w:rFonts w:hint="eastAsia" w:eastAsia="宋体" w:cs="宋体"/>
          <w:kern w:val="1"/>
          <w:sz w:val="28"/>
          <w:szCs w:val="28"/>
        </w:rPr>
        <w:t>公告</w:t>
      </w:r>
    </w:p>
    <w:p w14:paraId="2C75ECB7">
      <w:pPr>
        <w:pageBreakBefore w:val="0"/>
        <w:kinsoku/>
        <w:overflowPunct/>
        <w:topLinePunct w:val="0"/>
        <w:bidi w:val="0"/>
        <w:spacing w:line="720" w:lineRule="auto"/>
        <w:ind w:firstLine="1120" w:firstLineChars="400"/>
        <w:outlineLvl w:val="9"/>
        <w:rPr>
          <w:rFonts w:eastAsia="宋体" w:cs="宋体"/>
          <w:kern w:val="1"/>
          <w:sz w:val="28"/>
          <w:szCs w:val="28"/>
        </w:rPr>
      </w:pPr>
      <w:r>
        <w:rPr>
          <w:rFonts w:hint="eastAsia" w:eastAsia="宋体" w:cs="宋体"/>
          <w:kern w:val="1"/>
          <w:sz w:val="28"/>
          <w:szCs w:val="28"/>
        </w:rPr>
        <w:t xml:space="preserve">第二章 </w:t>
      </w:r>
      <w:bookmarkStart w:id="1" w:name="_Hlt529889654"/>
      <w:r>
        <w:rPr>
          <w:rFonts w:hint="eastAsia" w:eastAsia="宋体" w:cs="宋体"/>
          <w:kern w:val="1"/>
          <w:sz w:val="28"/>
          <w:szCs w:val="28"/>
        </w:rPr>
        <w:t>磋商响</w:t>
      </w:r>
      <w:bookmarkEnd w:id="1"/>
      <w:r>
        <w:rPr>
          <w:rFonts w:hint="eastAsia" w:eastAsia="宋体" w:cs="宋体"/>
          <w:kern w:val="1"/>
          <w:sz w:val="28"/>
          <w:szCs w:val="28"/>
        </w:rPr>
        <w:t>应须知</w:t>
      </w:r>
    </w:p>
    <w:p w14:paraId="15A904F5">
      <w:pPr>
        <w:pageBreakBefore w:val="0"/>
        <w:kinsoku/>
        <w:overflowPunct/>
        <w:topLinePunct w:val="0"/>
        <w:bidi w:val="0"/>
        <w:spacing w:line="720" w:lineRule="auto"/>
        <w:ind w:firstLine="1120" w:firstLineChars="400"/>
        <w:outlineLvl w:val="9"/>
        <w:rPr>
          <w:rFonts w:eastAsia="宋体" w:cs="宋体"/>
          <w:kern w:val="1"/>
          <w:sz w:val="28"/>
          <w:szCs w:val="28"/>
        </w:rPr>
      </w:pPr>
      <w:r>
        <w:rPr>
          <w:rFonts w:hint="eastAsia" w:eastAsia="宋体" w:cs="宋体"/>
          <w:kern w:val="1"/>
          <w:sz w:val="28"/>
          <w:szCs w:val="28"/>
        </w:rPr>
        <w:t>第三章 合同文本</w:t>
      </w:r>
    </w:p>
    <w:p w14:paraId="2E43663C">
      <w:pPr>
        <w:pageBreakBefore w:val="0"/>
        <w:kinsoku/>
        <w:overflowPunct/>
        <w:topLinePunct w:val="0"/>
        <w:bidi w:val="0"/>
        <w:spacing w:line="720" w:lineRule="auto"/>
        <w:ind w:firstLine="1120" w:firstLineChars="400"/>
        <w:outlineLvl w:val="9"/>
        <w:rPr>
          <w:rFonts w:eastAsia="宋体" w:cs="宋体"/>
          <w:kern w:val="1"/>
          <w:sz w:val="28"/>
          <w:szCs w:val="28"/>
        </w:rPr>
      </w:pPr>
      <w:r>
        <w:rPr>
          <w:rFonts w:hint="eastAsia" w:eastAsia="宋体" w:cs="宋体"/>
          <w:kern w:val="1"/>
          <w:sz w:val="28"/>
          <w:szCs w:val="28"/>
        </w:rPr>
        <w:t>第四章 采购内容及技术要求</w:t>
      </w:r>
    </w:p>
    <w:p w14:paraId="7D3393FA">
      <w:pPr>
        <w:pageBreakBefore w:val="0"/>
        <w:kinsoku/>
        <w:overflowPunct/>
        <w:topLinePunct w:val="0"/>
        <w:bidi w:val="0"/>
        <w:ind w:firstLine="1120" w:firstLineChars="400"/>
        <w:outlineLvl w:val="9"/>
        <w:rPr>
          <w:rFonts w:cs="宋体"/>
          <w:color w:val="000000"/>
          <w:sz w:val="28"/>
          <w:szCs w:val="28"/>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r>
        <w:rPr>
          <w:rFonts w:hint="eastAsia" w:eastAsia="宋体" w:cs="宋体"/>
          <w:kern w:val="1"/>
          <w:sz w:val="28"/>
          <w:szCs w:val="28"/>
        </w:rPr>
        <w:t>第五章 磋商响应文件格式</w:t>
      </w:r>
    </w:p>
    <w:p w14:paraId="672F8C99">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宋体" w:hAnsi="宋体" w:eastAsia="宋体"/>
          <w:b/>
          <w:sz w:val="24"/>
          <w:szCs w:val="24"/>
        </w:rPr>
      </w:pPr>
      <w:bookmarkStart w:id="2" w:name="_Toc28359011"/>
      <w:bookmarkStart w:id="3" w:name="_Toc35393797"/>
      <w:r>
        <w:rPr>
          <w:rFonts w:hint="eastAsia" w:ascii="宋体" w:hAnsi="宋体" w:eastAsia="宋体" w:cs="宋体"/>
          <w:b/>
          <w:bCs w:val="0"/>
          <w:color w:val="000000"/>
          <w:kern w:val="2"/>
          <w:sz w:val="24"/>
          <w:szCs w:val="24"/>
          <w:lang w:val="en-US" w:eastAsia="zh-CN" w:bidi="ar-SA"/>
        </w:rPr>
        <w:t>第一章  竞争性磋商公告</w:t>
      </w:r>
      <w:bookmarkEnd w:id="0"/>
      <w:bookmarkEnd w:id="2"/>
      <w:bookmarkEnd w:id="3"/>
    </w:p>
    <w:tbl>
      <w:tblPr>
        <w:tblStyle w:val="26"/>
        <w:tblW w:w="8463"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463"/>
      </w:tblGrid>
      <w:tr w14:paraId="18F4BE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jc w:val="center"/>
        </w:trPr>
        <w:tc>
          <w:tcPr>
            <w:tcW w:w="8463" w:type="dxa"/>
          </w:tcPr>
          <w:p w14:paraId="40F8F539">
            <w:pPr>
              <w:wordWrap w:val="0"/>
              <w:spacing w:line="400" w:lineRule="exact"/>
              <w:rPr>
                <w:rFonts w:hint="eastAsia" w:ascii="宋体" w:hAnsi="宋体" w:eastAsia="宋体" w:cs="宋体"/>
                <w:color w:val="000000"/>
                <w:kern w:val="0"/>
                <w:szCs w:val="21"/>
              </w:rPr>
            </w:pPr>
            <w:r>
              <w:rPr>
                <w:rFonts w:hint="eastAsia" w:ascii="宋体" w:hAnsi="宋体" w:eastAsia="宋体" w:cs="宋体"/>
                <w:color w:val="000000"/>
                <w:kern w:val="0"/>
                <w:szCs w:val="21"/>
              </w:rPr>
              <w:t>项目概况</w:t>
            </w:r>
          </w:p>
          <w:p w14:paraId="4EA07BC9">
            <w:pPr>
              <w:wordWrap w:val="0"/>
              <w:spacing w:line="400" w:lineRule="exact"/>
              <w:ind w:right="46" w:rightChars="22" w:firstLine="420" w:firstLineChars="200"/>
              <w:rPr>
                <w:rFonts w:hint="eastAsia" w:ascii="宋体" w:hAnsi="宋体" w:eastAsia="宋体" w:cs="宋体"/>
                <w:color w:val="000000"/>
                <w:kern w:val="0"/>
                <w:szCs w:val="21"/>
              </w:rPr>
            </w:pPr>
            <w:r>
              <w:rPr>
                <w:rFonts w:hint="eastAsia" w:cs="宋体"/>
                <w:color w:val="000000"/>
                <w:kern w:val="0"/>
                <w:szCs w:val="21"/>
                <w:u w:val="single"/>
                <w:lang w:eastAsia="zh-CN"/>
              </w:rPr>
              <w:t>泗门镇除“四害”消杀服务采购项目</w:t>
            </w:r>
            <w:r>
              <w:rPr>
                <w:rFonts w:hint="eastAsia" w:ascii="宋体" w:hAnsi="宋体" w:eastAsia="宋体" w:cs="宋体"/>
                <w:color w:val="000000"/>
                <w:kern w:val="0"/>
                <w:szCs w:val="21"/>
              </w:rPr>
              <w:t>采购项目的潜在供应商应在</w:t>
            </w:r>
            <w:r>
              <w:rPr>
                <w:rFonts w:hint="eastAsia" w:ascii="宋体" w:hAnsi="宋体" w:eastAsia="宋体" w:cs="宋体"/>
                <w:color w:val="000000"/>
                <w:kern w:val="0"/>
                <w:szCs w:val="21"/>
                <w:u w:val="single"/>
              </w:rPr>
              <w:t>政府采购云平台（https：//www.zcygov.cn/）</w:t>
            </w:r>
            <w:r>
              <w:rPr>
                <w:rFonts w:hint="eastAsia" w:ascii="宋体" w:hAnsi="宋体" w:eastAsia="宋体" w:cs="宋体"/>
                <w:color w:val="000000"/>
                <w:kern w:val="0"/>
                <w:szCs w:val="21"/>
              </w:rPr>
              <w:t>获取（下载）采购文件，并于</w:t>
            </w:r>
            <w:r>
              <w:rPr>
                <w:rFonts w:hint="eastAsia" w:ascii="宋体" w:hAnsi="宋体" w:eastAsia="宋体" w:cs="宋体"/>
                <w:color w:val="FF0000"/>
                <w:kern w:val="0"/>
                <w:szCs w:val="21"/>
                <w:u w:val="single"/>
              </w:rPr>
              <w:t>202</w:t>
            </w:r>
            <w:r>
              <w:rPr>
                <w:rFonts w:hint="eastAsia" w:cs="宋体"/>
                <w:color w:val="FF0000"/>
                <w:kern w:val="0"/>
                <w:szCs w:val="21"/>
                <w:u w:val="single"/>
                <w:lang w:val="en-US" w:eastAsia="zh-CN"/>
              </w:rPr>
              <w:t>6</w:t>
            </w:r>
            <w:r>
              <w:rPr>
                <w:rFonts w:hint="eastAsia" w:ascii="宋体" w:hAnsi="宋体" w:eastAsia="宋体" w:cs="宋体"/>
                <w:color w:val="FF0000"/>
                <w:kern w:val="0"/>
                <w:szCs w:val="21"/>
                <w:u w:val="single"/>
              </w:rPr>
              <w:t>年</w:t>
            </w:r>
            <w:r>
              <w:rPr>
                <w:rFonts w:hint="eastAsia" w:cs="宋体"/>
                <w:color w:val="FF0000"/>
                <w:kern w:val="0"/>
                <w:szCs w:val="21"/>
                <w:u w:val="single"/>
                <w:lang w:val="en-US" w:eastAsia="zh-CN"/>
              </w:rPr>
              <w:t>09</w:t>
            </w:r>
            <w:r>
              <w:rPr>
                <w:rFonts w:hint="eastAsia" w:ascii="宋体" w:hAnsi="宋体" w:eastAsia="宋体" w:cs="宋体"/>
                <w:color w:val="FF0000"/>
                <w:kern w:val="0"/>
                <w:szCs w:val="21"/>
                <w:u w:val="single"/>
              </w:rPr>
              <w:t>月</w:t>
            </w:r>
            <w:r>
              <w:rPr>
                <w:rFonts w:hint="eastAsia" w:cs="宋体"/>
                <w:color w:val="FF0000"/>
                <w:kern w:val="0"/>
                <w:szCs w:val="21"/>
                <w:u w:val="single"/>
                <w:lang w:val="en-US" w:eastAsia="zh-CN"/>
              </w:rPr>
              <w:t>20</w:t>
            </w:r>
            <w:r>
              <w:rPr>
                <w:rFonts w:hint="eastAsia" w:ascii="宋体" w:hAnsi="宋体" w:eastAsia="宋体" w:cs="宋体"/>
                <w:color w:val="FF0000"/>
                <w:kern w:val="0"/>
                <w:szCs w:val="21"/>
                <w:u w:val="single"/>
              </w:rPr>
              <w:t>日</w:t>
            </w:r>
            <w:r>
              <w:rPr>
                <w:rFonts w:hint="eastAsia" w:cs="宋体"/>
                <w:color w:val="FF0000"/>
                <w:kern w:val="0"/>
                <w:szCs w:val="21"/>
                <w:u w:val="single"/>
                <w:lang w:val="en-US" w:eastAsia="zh-CN"/>
              </w:rPr>
              <w:t>14</w:t>
            </w:r>
            <w:r>
              <w:rPr>
                <w:rFonts w:hint="eastAsia" w:ascii="宋体" w:hAnsi="宋体" w:eastAsia="宋体" w:cs="宋体"/>
                <w:color w:val="FF0000"/>
                <w:kern w:val="0"/>
                <w:szCs w:val="21"/>
                <w:u w:val="single"/>
              </w:rPr>
              <w:t>时</w:t>
            </w:r>
            <w:r>
              <w:rPr>
                <w:rFonts w:hint="eastAsia" w:cs="宋体"/>
                <w:color w:val="FF0000"/>
                <w:kern w:val="0"/>
                <w:szCs w:val="21"/>
                <w:u w:val="single"/>
                <w:lang w:val="en-US" w:eastAsia="zh-CN"/>
              </w:rPr>
              <w:t>30</w:t>
            </w:r>
            <w:r>
              <w:rPr>
                <w:rFonts w:hint="eastAsia" w:ascii="宋体" w:hAnsi="宋体" w:eastAsia="宋体" w:cs="宋体"/>
                <w:color w:val="FF0000"/>
                <w:kern w:val="0"/>
                <w:szCs w:val="21"/>
                <w:u w:val="single"/>
              </w:rPr>
              <w:t>分</w:t>
            </w:r>
            <w:r>
              <w:rPr>
                <w:rFonts w:hint="eastAsia" w:ascii="宋体" w:hAnsi="宋体" w:eastAsia="宋体" w:cs="宋体"/>
                <w:color w:val="000000"/>
                <w:kern w:val="0"/>
                <w:szCs w:val="21"/>
                <w:u w:val="single"/>
              </w:rPr>
              <w:t>（北京时间）前</w:t>
            </w:r>
            <w:r>
              <w:rPr>
                <w:rFonts w:hint="eastAsia" w:ascii="宋体" w:hAnsi="宋体" w:eastAsia="宋体" w:cs="宋体"/>
                <w:color w:val="000000"/>
                <w:kern w:val="0"/>
                <w:szCs w:val="21"/>
              </w:rPr>
              <w:t>提交（上传）响应文件。</w:t>
            </w:r>
          </w:p>
        </w:tc>
      </w:tr>
    </w:tbl>
    <w:p w14:paraId="188693CF">
      <w:pPr>
        <w:wordWrap w:val="0"/>
        <w:spacing w:line="400" w:lineRule="exact"/>
        <w:jc w:val="left"/>
        <w:rPr>
          <w:rFonts w:hint="eastAsia" w:ascii="宋体" w:hAnsi="宋体" w:eastAsia="宋体" w:cs="宋体"/>
          <w:color w:val="000000"/>
          <w:szCs w:val="21"/>
        </w:rPr>
      </w:pPr>
    </w:p>
    <w:p w14:paraId="3222DBEA">
      <w:pPr>
        <w:wordWrap w:val="0"/>
        <w:spacing w:line="400" w:lineRule="exact"/>
        <w:rPr>
          <w:rFonts w:hint="eastAsia" w:ascii="宋体" w:hAnsi="宋体" w:eastAsia="宋体" w:cs="宋体"/>
          <w:b/>
          <w:kern w:val="0"/>
          <w:szCs w:val="21"/>
        </w:rPr>
      </w:pPr>
      <w:r>
        <w:rPr>
          <w:rFonts w:hint="eastAsia" w:ascii="宋体" w:hAnsi="宋体" w:eastAsia="宋体" w:cs="宋体"/>
          <w:b/>
          <w:kern w:val="0"/>
          <w:szCs w:val="21"/>
        </w:rPr>
        <w:t>一、项目基本情况</w:t>
      </w:r>
    </w:p>
    <w:p w14:paraId="389645AF">
      <w:pPr>
        <w:wordWrap w:val="0"/>
        <w:spacing w:line="40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项目编号：</w:t>
      </w:r>
      <w:r>
        <w:rPr>
          <w:rFonts w:hint="eastAsia" w:cs="宋体"/>
          <w:kern w:val="0"/>
          <w:szCs w:val="21"/>
          <w:lang w:eastAsia="zh-CN"/>
        </w:rPr>
        <w:t>YYZC-202621</w:t>
      </w:r>
    </w:p>
    <w:p w14:paraId="125C8C87">
      <w:pPr>
        <w:wordWrap w:val="0"/>
        <w:spacing w:line="40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项目名称：</w:t>
      </w:r>
      <w:r>
        <w:rPr>
          <w:rFonts w:hint="eastAsia" w:cs="宋体"/>
          <w:kern w:val="0"/>
          <w:szCs w:val="21"/>
          <w:lang w:eastAsia="zh-CN"/>
        </w:rPr>
        <w:t>泗门镇除“四害”消杀服务采购项目</w:t>
      </w:r>
    </w:p>
    <w:p w14:paraId="18E60678">
      <w:pPr>
        <w:wordWrap w:val="0"/>
        <w:spacing w:line="4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采购方式：竞争性磋商</w:t>
      </w:r>
    </w:p>
    <w:p w14:paraId="7CEFC205">
      <w:pPr>
        <w:wordWrap w:val="0"/>
        <w:spacing w:line="40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预算金额（元）：</w:t>
      </w:r>
      <w:r>
        <w:rPr>
          <w:rFonts w:hint="eastAsia" w:cs="宋体"/>
          <w:kern w:val="0"/>
          <w:szCs w:val="21"/>
          <w:lang w:eastAsia="zh-CN"/>
        </w:rPr>
        <w:t>714000元</w:t>
      </w:r>
    </w:p>
    <w:p w14:paraId="2E34F95E">
      <w:pPr>
        <w:wordWrap w:val="0"/>
        <w:spacing w:line="40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最高限价（元）：</w:t>
      </w:r>
      <w:r>
        <w:rPr>
          <w:rFonts w:hint="eastAsia" w:cs="宋体"/>
          <w:kern w:val="0"/>
          <w:szCs w:val="21"/>
          <w:lang w:eastAsia="zh-CN"/>
        </w:rPr>
        <w:t>714000元</w:t>
      </w:r>
    </w:p>
    <w:p w14:paraId="03B759A8">
      <w:pPr>
        <w:wordWrap w:val="0"/>
        <w:spacing w:line="400" w:lineRule="exact"/>
        <w:ind w:firstLine="420" w:firstLineChars="200"/>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采购需求：</w:t>
      </w:r>
    </w:p>
    <w:tbl>
      <w:tblPr>
        <w:tblStyle w:val="25"/>
        <w:tblW w:w="4521" w:type="pct"/>
        <w:tblInd w:w="5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4057"/>
        <w:gridCol w:w="2856"/>
      </w:tblGrid>
      <w:tr w14:paraId="31DE3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18" w:type="pct"/>
            <w:vAlign w:val="center"/>
          </w:tcPr>
          <w:p w14:paraId="7FB69FF6">
            <w:pPr>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标项</w:t>
            </w:r>
          </w:p>
        </w:tc>
        <w:tc>
          <w:tcPr>
            <w:tcW w:w="2629" w:type="pct"/>
            <w:vAlign w:val="center"/>
          </w:tcPr>
          <w:p w14:paraId="26ACECAB">
            <w:pPr>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000000" w:themeColor="text1"/>
                <w:kern w:val="0"/>
                <w:szCs w:val="21"/>
                <w14:textFill>
                  <w14:solidFill>
                    <w14:schemeClr w14:val="tx1"/>
                  </w14:solidFill>
                </w14:textFill>
              </w:rPr>
              <w:t>标项名称</w:t>
            </w:r>
          </w:p>
        </w:tc>
        <w:tc>
          <w:tcPr>
            <w:tcW w:w="1851" w:type="pct"/>
            <w:vAlign w:val="center"/>
          </w:tcPr>
          <w:p w14:paraId="33E3DCB7">
            <w:pPr>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主要服务内容及要求</w:t>
            </w:r>
          </w:p>
        </w:tc>
      </w:tr>
      <w:tr w14:paraId="325B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518" w:type="pct"/>
            <w:vAlign w:val="center"/>
          </w:tcPr>
          <w:p w14:paraId="3413752F">
            <w:pPr>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1</w:t>
            </w:r>
          </w:p>
        </w:tc>
        <w:tc>
          <w:tcPr>
            <w:tcW w:w="2629" w:type="pct"/>
            <w:vAlign w:val="center"/>
          </w:tcPr>
          <w:p w14:paraId="3C48F97F">
            <w:pPr>
              <w:keepNext w:val="0"/>
              <w:keepLines w:val="0"/>
              <w:suppressLineNumbers w:val="0"/>
              <w:spacing w:before="0" w:beforeAutospacing="0" w:after="0" w:afterAutospacing="0"/>
              <w:ind w:left="0" w:right="0"/>
              <w:jc w:val="center"/>
              <w:rPr>
                <w:rFonts w:hint="eastAsia" w:ascii="宋体" w:hAnsi="宋体" w:eastAsia="宋体" w:cs="宋体"/>
                <w:color w:val="auto"/>
                <w:lang w:eastAsia="zh-CN"/>
              </w:rPr>
            </w:pPr>
            <w:r>
              <w:rPr>
                <w:rFonts w:hint="eastAsia" w:cs="宋体"/>
                <w:kern w:val="0"/>
                <w:szCs w:val="21"/>
                <w:lang w:eastAsia="zh-CN"/>
              </w:rPr>
              <w:t>泗门镇除“四害”消杀服务采购项目</w:t>
            </w:r>
          </w:p>
        </w:tc>
        <w:tc>
          <w:tcPr>
            <w:tcW w:w="1851" w:type="pct"/>
            <w:vAlign w:val="center"/>
          </w:tcPr>
          <w:p w14:paraId="633DA790">
            <w:pPr>
              <w:keepNext w:val="0"/>
              <w:keepLines w:val="0"/>
              <w:suppressLineNumbers w:val="0"/>
              <w:spacing w:before="0" w:beforeAutospacing="0" w:after="0" w:afterAutospacing="0"/>
              <w:ind w:left="0" w:right="0"/>
              <w:jc w:val="center"/>
              <w:rPr>
                <w:rFonts w:hint="eastAsia" w:ascii="宋体" w:hAnsi="宋体" w:eastAsia="宋体" w:cs="宋体"/>
                <w:color w:val="auto"/>
              </w:rPr>
            </w:pPr>
            <w:r>
              <w:rPr>
                <w:rFonts w:hint="eastAsia" w:ascii="宋体" w:hAnsi="宋体" w:eastAsia="宋体" w:cs="宋体"/>
                <w:color w:val="auto"/>
              </w:rPr>
              <w:t>详见第四章采购需求</w:t>
            </w:r>
          </w:p>
        </w:tc>
      </w:tr>
    </w:tbl>
    <w:p w14:paraId="730372F1">
      <w:pPr>
        <w:wordWrap w:val="0"/>
        <w:spacing w:line="400" w:lineRule="exact"/>
        <w:ind w:firstLine="420" w:firstLineChars="200"/>
        <w:rPr>
          <w:rFonts w:hint="default"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合同履</w:t>
      </w:r>
      <w:r>
        <w:rPr>
          <w:rFonts w:hint="eastAsia" w:ascii="宋体" w:hAnsi="宋体" w:eastAsia="宋体" w:cs="宋体"/>
          <w:color w:val="000000" w:themeColor="text1"/>
          <w:kern w:val="0"/>
          <w:szCs w:val="21"/>
          <w:highlight w:val="none"/>
          <w14:textFill>
            <w14:solidFill>
              <w14:schemeClr w14:val="tx1"/>
            </w14:solidFill>
          </w14:textFill>
        </w:rPr>
        <w:t>行期限：</w:t>
      </w:r>
      <w:r>
        <w:rPr>
          <w:rFonts w:hint="eastAsia" w:cs="宋体"/>
          <w:color w:val="000000" w:themeColor="text1"/>
          <w:kern w:val="0"/>
          <w:szCs w:val="21"/>
          <w:highlight w:val="none"/>
          <w:lang w:val="en-US" w:eastAsia="zh-CN"/>
          <w14:textFill>
            <w14:solidFill>
              <w14:schemeClr w14:val="tx1"/>
            </w14:solidFill>
          </w14:textFill>
        </w:rPr>
        <w:t>3年，合同一年一签。</w:t>
      </w:r>
    </w:p>
    <w:p w14:paraId="15A4A664">
      <w:pPr>
        <w:wordWrap w:val="0"/>
        <w:spacing w:line="400" w:lineRule="exact"/>
        <w:ind w:firstLine="422" w:firstLineChars="200"/>
        <w:rPr>
          <w:rFonts w:hint="eastAsia" w:ascii="宋体" w:hAnsi="宋体" w:eastAsia="宋体" w:cs="宋体"/>
          <w:b/>
          <w:kern w:val="0"/>
          <w:szCs w:val="21"/>
        </w:rPr>
      </w:pPr>
      <w:r>
        <w:rPr>
          <w:rFonts w:hint="eastAsia" w:ascii="宋体" w:hAnsi="宋体" w:eastAsia="宋体" w:cs="宋体"/>
          <w:b/>
          <w:kern w:val="0"/>
          <w:szCs w:val="21"/>
        </w:rPr>
        <w:t>本项目（是）接受联合体投标。</w:t>
      </w:r>
    </w:p>
    <w:p w14:paraId="488363B9">
      <w:pPr>
        <w:wordWrap w:val="0"/>
        <w:spacing w:line="400" w:lineRule="exact"/>
        <w:rPr>
          <w:rFonts w:hint="eastAsia" w:ascii="宋体" w:hAnsi="宋体" w:eastAsia="宋体" w:cs="宋体"/>
          <w:b/>
          <w:kern w:val="0"/>
          <w:szCs w:val="21"/>
        </w:rPr>
      </w:pPr>
      <w:r>
        <w:rPr>
          <w:rFonts w:hint="eastAsia" w:ascii="宋体" w:hAnsi="宋体" w:eastAsia="宋体" w:cs="宋体"/>
          <w:b/>
          <w:kern w:val="0"/>
          <w:szCs w:val="21"/>
        </w:rPr>
        <w:t>二、申请人的资格要求：</w:t>
      </w:r>
    </w:p>
    <w:p w14:paraId="4A989273">
      <w:pPr>
        <w:widowControl/>
        <w:wordWrap w:val="0"/>
        <w:spacing w:line="4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1.满足《中华人民共和国政府采购法》第二十二条规定；未被“信用中国”（www.creditchina.gov.cn）、中国政府采购网（www.ccgp.gov.cn）列入失信被执行人、重大税收违法失信主体、政府采购严重违法失信行为记录名单。</w:t>
      </w:r>
    </w:p>
    <w:p w14:paraId="085612C8">
      <w:pPr>
        <w:widowControl/>
        <w:wordWrap w:val="0"/>
        <w:spacing w:line="400" w:lineRule="exact"/>
        <w:ind w:firstLine="420" w:firstLineChars="200"/>
        <w:rPr>
          <w:rFonts w:hint="eastAsia" w:ascii="宋体" w:hAnsi="宋体" w:eastAsia="宋体" w:cs="宋体"/>
          <w:kern w:val="0"/>
          <w:szCs w:val="21"/>
          <w:lang w:eastAsia="zh-CN"/>
        </w:rPr>
      </w:pPr>
      <w:r>
        <w:rPr>
          <w:rFonts w:hint="eastAsia" w:ascii="宋体" w:hAnsi="宋体" w:eastAsia="宋体" w:cs="宋体"/>
          <w:kern w:val="0"/>
          <w:szCs w:val="21"/>
        </w:rPr>
        <w:t>2.落实政府采购政策需满足的资格要求：</w:t>
      </w:r>
      <w:r>
        <w:rPr>
          <w:rFonts w:hint="eastAsia" w:cs="宋体"/>
          <w:lang w:eastAsia="zh-CN"/>
        </w:rPr>
        <w:t>标项1：本次采购专门面向中小企业，投标人须为中小企业/小微企业，所属行业为</w:t>
      </w:r>
      <w:r>
        <w:rPr>
          <w:rFonts w:hint="eastAsia" w:cs="宋体"/>
          <w:color w:val="0000FF"/>
          <w:u w:val="single"/>
          <w:lang w:eastAsia="zh-CN"/>
        </w:rPr>
        <w:t>其他未列明行业</w:t>
      </w:r>
      <w:r>
        <w:rPr>
          <w:rFonts w:hint="eastAsia" w:cs="宋体"/>
          <w:lang w:eastAsia="zh-CN"/>
        </w:rPr>
        <w:t>。</w:t>
      </w:r>
    </w:p>
    <w:p w14:paraId="63FC404F">
      <w:pPr>
        <w:widowControl/>
        <w:wordWrap w:val="0"/>
        <w:spacing w:line="400" w:lineRule="exact"/>
        <w:ind w:firstLine="420" w:firstLineChars="200"/>
        <w:rPr>
          <w:rFonts w:hint="eastAsia" w:ascii="宋体" w:hAnsi="宋体" w:eastAsia="宋体" w:cs="宋体"/>
          <w:kern w:val="0"/>
          <w:szCs w:val="21"/>
        </w:rPr>
      </w:pPr>
      <w:r>
        <w:rPr>
          <w:rFonts w:hint="eastAsia" w:ascii="宋体" w:hAnsi="宋体" w:eastAsia="宋体" w:cs="宋体"/>
          <w:kern w:val="0"/>
          <w:szCs w:val="21"/>
        </w:rPr>
        <w:t>3.本项目的特定资格要求：</w:t>
      </w:r>
      <w:r>
        <w:rPr>
          <w:rFonts w:hint="eastAsia" w:cs="宋体"/>
          <w:kern w:val="0"/>
          <w:szCs w:val="21"/>
          <w:lang w:val="en-US" w:eastAsia="zh-CN"/>
        </w:rPr>
        <w:t>无</w:t>
      </w:r>
      <w:r>
        <w:rPr>
          <w:rFonts w:hint="eastAsia" w:ascii="宋体" w:hAnsi="宋体" w:eastAsia="宋体" w:cs="宋体"/>
          <w:kern w:val="0"/>
          <w:szCs w:val="21"/>
        </w:rPr>
        <w:t>。</w:t>
      </w:r>
    </w:p>
    <w:p w14:paraId="62C94512">
      <w:pPr>
        <w:wordWrap w:val="0"/>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三、获取（下载）采购文件</w:t>
      </w:r>
    </w:p>
    <w:p w14:paraId="1B2A7B40">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时间：</w:t>
      </w:r>
      <w:r>
        <w:rPr>
          <w:rFonts w:hint="eastAsia" w:ascii="宋体" w:hAnsi="宋体" w:eastAsia="宋体" w:cs="宋体"/>
          <w:color w:val="FF0000"/>
          <w:kern w:val="0"/>
          <w:szCs w:val="21"/>
          <w:u w:val="single"/>
        </w:rPr>
        <w:t>2026年</w:t>
      </w:r>
      <w:r>
        <w:rPr>
          <w:rFonts w:hint="eastAsia" w:cs="宋体"/>
          <w:color w:val="FF0000"/>
          <w:kern w:val="0"/>
          <w:szCs w:val="21"/>
          <w:u w:val="single"/>
          <w:lang w:val="en-US" w:eastAsia="zh-CN"/>
        </w:rPr>
        <w:t>09</w:t>
      </w:r>
      <w:r>
        <w:rPr>
          <w:rFonts w:hint="eastAsia" w:ascii="宋体" w:hAnsi="宋体" w:eastAsia="宋体" w:cs="宋体"/>
          <w:color w:val="FF0000"/>
          <w:kern w:val="0"/>
          <w:szCs w:val="21"/>
          <w:u w:val="single"/>
        </w:rPr>
        <w:t>月</w:t>
      </w:r>
      <w:r>
        <w:rPr>
          <w:rFonts w:hint="eastAsia" w:cs="宋体"/>
          <w:color w:val="FF0000"/>
          <w:kern w:val="0"/>
          <w:szCs w:val="21"/>
          <w:u w:val="single"/>
          <w:lang w:val="en-US" w:eastAsia="zh-CN"/>
        </w:rPr>
        <w:t>09</w:t>
      </w:r>
      <w:r>
        <w:rPr>
          <w:rFonts w:hint="eastAsia" w:ascii="宋体" w:hAnsi="宋体" w:eastAsia="宋体" w:cs="宋体"/>
          <w:color w:val="FF0000"/>
          <w:kern w:val="0"/>
          <w:szCs w:val="21"/>
          <w:u w:val="single"/>
        </w:rPr>
        <w:t>日至2026年</w:t>
      </w:r>
      <w:r>
        <w:rPr>
          <w:rFonts w:hint="eastAsia" w:cs="宋体"/>
          <w:color w:val="FF0000"/>
          <w:kern w:val="0"/>
          <w:szCs w:val="21"/>
          <w:u w:val="single"/>
          <w:lang w:val="en-US" w:eastAsia="zh-CN"/>
        </w:rPr>
        <w:t>09</w:t>
      </w:r>
      <w:r>
        <w:rPr>
          <w:rFonts w:hint="eastAsia" w:ascii="宋体" w:hAnsi="宋体" w:eastAsia="宋体" w:cs="宋体"/>
          <w:color w:val="FF0000"/>
          <w:kern w:val="0"/>
          <w:szCs w:val="21"/>
          <w:u w:val="single"/>
        </w:rPr>
        <w:t>月</w:t>
      </w:r>
      <w:r>
        <w:rPr>
          <w:rFonts w:hint="eastAsia" w:cs="宋体"/>
          <w:color w:val="FF0000"/>
          <w:kern w:val="0"/>
          <w:szCs w:val="21"/>
          <w:u w:val="single"/>
          <w:lang w:val="en-US" w:eastAsia="zh-CN"/>
        </w:rPr>
        <w:t>16</w:t>
      </w:r>
      <w:r>
        <w:rPr>
          <w:rFonts w:hint="eastAsia" w:ascii="宋体" w:hAnsi="宋体" w:eastAsia="宋体" w:cs="宋体"/>
          <w:color w:val="FF0000"/>
          <w:kern w:val="0"/>
          <w:szCs w:val="21"/>
          <w:u w:val="single"/>
        </w:rPr>
        <w:t>日</w:t>
      </w:r>
      <w:r>
        <w:rPr>
          <w:rFonts w:hint="eastAsia" w:ascii="宋体" w:hAnsi="宋体" w:eastAsia="宋体" w:cs="宋体"/>
          <w:color w:val="000000"/>
          <w:szCs w:val="21"/>
        </w:rPr>
        <w:t>，每天上午00：00至12：00，下午12：00至23：59（北京时间，线上获取法定节假日均可，线下获取文件法定节假日除外）</w:t>
      </w:r>
    </w:p>
    <w:p w14:paraId="190E631A">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地点（网址）：政府采购云平台（https：//www.zcygov.cn/）。</w:t>
      </w:r>
    </w:p>
    <w:p w14:paraId="438A764D">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方式：1.本项目采购文件实行“政府采购云平台”在线获取，不提供采购文件纸质版。供应商获取采购文件前应先完成“政府采购云平台”的账号注册；</w:t>
      </w:r>
    </w:p>
    <w:p w14:paraId="680D7466">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2.潜在供应商登录政府采购云平台，在线申请获取采购文件（进入“项目采购”应用，在获取采购文件菜单中选择项目，申请获取采购文件，本项目采购文件不收取工本费；仅需浏览采购文件的供应商可点击“游客，浏览采购文件”直接下载采购文件浏览）；</w:t>
      </w:r>
    </w:p>
    <w:p w14:paraId="59C40D79">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竞争性磋商公告附件内的采购文件（或采购需求）仅供阅览使用，供应商只有在“政府采购云平台”完成获取采购文件申请并下载了采购文件后才视作依法获取采购文件（法律法规所指的供应商获取采购文件时间以供应商完成获取采购文件申请后下载采购文件的时间为准）。</w:t>
      </w:r>
    </w:p>
    <w:p w14:paraId="48816A17">
      <w:pPr>
        <w:wordWrap w:val="0"/>
        <w:spacing w:line="400" w:lineRule="exact"/>
        <w:ind w:firstLine="422" w:firstLineChars="200"/>
        <w:rPr>
          <w:rFonts w:hint="eastAsia" w:ascii="宋体" w:hAnsi="宋体" w:eastAsia="宋体" w:cs="宋体"/>
          <w:b/>
          <w:color w:val="000000"/>
          <w:szCs w:val="21"/>
        </w:rPr>
      </w:pPr>
      <w:r>
        <w:rPr>
          <w:rFonts w:hint="eastAsia" w:ascii="宋体" w:hAnsi="宋体" w:eastAsia="宋体" w:cs="宋体"/>
          <w:b/>
          <w:color w:val="000000"/>
          <w:szCs w:val="21"/>
        </w:rPr>
        <w:t>注：请供应商按上述要求获取采购文件，如未在“政采云”系统内完成相关流程，引起的响应无效责任自负。</w:t>
      </w:r>
    </w:p>
    <w:p w14:paraId="78631F84">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售价（元）：0</w:t>
      </w:r>
    </w:p>
    <w:p w14:paraId="01E49BD8">
      <w:pPr>
        <w:wordWrap w:val="0"/>
        <w:spacing w:line="400" w:lineRule="exact"/>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四、响应文件提交（上传）</w:t>
      </w:r>
    </w:p>
    <w:p w14:paraId="4770EC8C">
      <w:pPr>
        <w:wordWrap w:val="0"/>
        <w:spacing w:line="400" w:lineRule="exact"/>
        <w:ind w:firstLine="420" w:firstLineChars="200"/>
        <w:rPr>
          <w:rFonts w:hint="eastAsia" w:ascii="宋体" w:hAnsi="宋体" w:eastAsia="宋体" w:cs="Arial"/>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截止时间：</w:t>
      </w:r>
      <w:r>
        <w:rPr>
          <w:rFonts w:hint="eastAsia" w:ascii="宋体" w:hAnsi="宋体" w:eastAsia="宋体" w:cs="宋体"/>
          <w:color w:val="FF0000"/>
          <w:kern w:val="0"/>
          <w:szCs w:val="21"/>
          <w:u w:val="single"/>
        </w:rPr>
        <w:t>202</w:t>
      </w:r>
      <w:r>
        <w:rPr>
          <w:rFonts w:hint="eastAsia" w:cs="宋体"/>
          <w:color w:val="FF0000"/>
          <w:kern w:val="0"/>
          <w:szCs w:val="21"/>
          <w:u w:val="single"/>
          <w:lang w:val="en-US" w:eastAsia="zh-CN"/>
        </w:rPr>
        <w:t>6</w:t>
      </w:r>
      <w:r>
        <w:rPr>
          <w:rFonts w:hint="eastAsia" w:ascii="宋体" w:hAnsi="宋体" w:eastAsia="宋体" w:cs="宋体"/>
          <w:color w:val="FF0000"/>
          <w:kern w:val="0"/>
          <w:szCs w:val="21"/>
          <w:u w:val="single"/>
        </w:rPr>
        <w:t>年</w:t>
      </w:r>
      <w:r>
        <w:rPr>
          <w:rFonts w:hint="eastAsia" w:cs="宋体"/>
          <w:color w:val="FF0000"/>
          <w:kern w:val="0"/>
          <w:szCs w:val="21"/>
          <w:u w:val="single"/>
          <w:lang w:val="en-US" w:eastAsia="zh-CN"/>
        </w:rPr>
        <w:t>09</w:t>
      </w:r>
      <w:r>
        <w:rPr>
          <w:rFonts w:hint="eastAsia" w:ascii="宋体" w:hAnsi="宋体" w:eastAsia="宋体" w:cs="宋体"/>
          <w:color w:val="FF0000"/>
          <w:kern w:val="0"/>
          <w:szCs w:val="21"/>
          <w:u w:val="single"/>
        </w:rPr>
        <w:t>月</w:t>
      </w:r>
      <w:r>
        <w:rPr>
          <w:rFonts w:hint="eastAsia" w:cs="宋体"/>
          <w:color w:val="FF0000"/>
          <w:kern w:val="0"/>
          <w:szCs w:val="21"/>
          <w:u w:val="single"/>
          <w:lang w:val="en-US" w:eastAsia="zh-CN"/>
        </w:rPr>
        <w:t>20</w:t>
      </w:r>
      <w:r>
        <w:rPr>
          <w:rFonts w:hint="eastAsia" w:ascii="宋体" w:hAnsi="宋体" w:eastAsia="宋体" w:cs="宋体"/>
          <w:color w:val="FF0000"/>
          <w:kern w:val="0"/>
          <w:szCs w:val="21"/>
          <w:u w:val="single"/>
        </w:rPr>
        <w:t>日</w:t>
      </w:r>
      <w:r>
        <w:rPr>
          <w:rFonts w:hint="eastAsia" w:cs="宋体"/>
          <w:color w:val="FF0000"/>
          <w:kern w:val="0"/>
          <w:szCs w:val="21"/>
          <w:u w:val="single"/>
          <w:lang w:val="en-US" w:eastAsia="zh-CN"/>
        </w:rPr>
        <w:t>14</w:t>
      </w:r>
      <w:r>
        <w:rPr>
          <w:rFonts w:hint="eastAsia" w:ascii="宋体" w:hAnsi="宋体" w:eastAsia="宋体" w:cs="宋体"/>
          <w:color w:val="FF0000"/>
          <w:kern w:val="0"/>
          <w:szCs w:val="21"/>
          <w:u w:val="single"/>
        </w:rPr>
        <w:t>时</w:t>
      </w:r>
      <w:r>
        <w:rPr>
          <w:rFonts w:hint="eastAsia" w:cs="宋体"/>
          <w:color w:val="FF0000"/>
          <w:kern w:val="0"/>
          <w:szCs w:val="21"/>
          <w:u w:val="single"/>
          <w:lang w:val="en-US" w:eastAsia="zh-CN"/>
        </w:rPr>
        <w:t>30</w:t>
      </w:r>
      <w:r>
        <w:rPr>
          <w:rFonts w:hint="eastAsia" w:ascii="宋体" w:hAnsi="宋体" w:eastAsia="宋体" w:cs="宋体"/>
          <w:color w:val="FF0000"/>
          <w:kern w:val="0"/>
          <w:szCs w:val="21"/>
          <w:u w:val="single"/>
        </w:rPr>
        <w:t>分</w:t>
      </w:r>
      <w:r>
        <w:rPr>
          <w:rFonts w:hint="eastAsia" w:ascii="宋体" w:hAnsi="宋体" w:eastAsia="宋体" w:cs="宋体"/>
          <w:color w:val="000000" w:themeColor="text1"/>
          <w:szCs w:val="21"/>
          <w14:textFill>
            <w14:solidFill>
              <w14:schemeClr w14:val="tx1"/>
            </w14:solidFill>
          </w14:textFill>
        </w:rPr>
        <w:t>（北京时间）。</w:t>
      </w:r>
    </w:p>
    <w:p w14:paraId="7A954FA6">
      <w:pPr>
        <w:wordWrap w:val="0"/>
        <w:spacing w:line="400" w:lineRule="exact"/>
        <w:ind w:firstLine="420" w:firstLineChars="20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地点（网址）：</w:t>
      </w:r>
      <w:r>
        <w:rPr>
          <w:rFonts w:hint="eastAsia" w:ascii="宋体" w:hAnsi="宋体" w:eastAsia="宋体" w:cs="宋体"/>
          <w:color w:val="000000"/>
          <w:kern w:val="0"/>
          <w:szCs w:val="21"/>
        </w:rPr>
        <w:t>政府采购云平台（https：//www.zcygov.cn/）。</w:t>
      </w:r>
    </w:p>
    <w:p w14:paraId="497DEF5E">
      <w:pPr>
        <w:wordWrap w:val="0"/>
        <w:spacing w:line="400" w:lineRule="exact"/>
        <w:rPr>
          <w:rFonts w:hint="eastAsia" w:ascii="宋体" w:hAnsi="宋体" w:eastAsia="宋体" w:cs="Arial"/>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五、响应文件开启</w:t>
      </w:r>
    </w:p>
    <w:p w14:paraId="54757A1E">
      <w:pPr>
        <w:wordWrap w:val="0"/>
        <w:spacing w:line="400" w:lineRule="exact"/>
        <w:ind w:firstLine="420" w:firstLineChars="200"/>
        <w:rPr>
          <w:rFonts w:hint="eastAsia" w:ascii="宋体" w:hAnsi="宋体" w:eastAsia="宋体" w:cs="Arial"/>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开启时间：</w:t>
      </w:r>
      <w:r>
        <w:rPr>
          <w:rFonts w:hint="eastAsia" w:ascii="宋体" w:hAnsi="宋体" w:eastAsia="宋体" w:cs="宋体"/>
          <w:color w:val="FF0000"/>
          <w:kern w:val="0"/>
          <w:szCs w:val="21"/>
          <w:u w:val="single"/>
        </w:rPr>
        <w:t>202</w:t>
      </w:r>
      <w:r>
        <w:rPr>
          <w:rFonts w:hint="eastAsia" w:cs="宋体"/>
          <w:color w:val="FF0000"/>
          <w:kern w:val="0"/>
          <w:szCs w:val="21"/>
          <w:u w:val="single"/>
          <w:lang w:val="en-US" w:eastAsia="zh-CN"/>
        </w:rPr>
        <w:t>6</w:t>
      </w:r>
      <w:r>
        <w:rPr>
          <w:rFonts w:hint="eastAsia" w:ascii="宋体" w:hAnsi="宋体" w:eastAsia="宋体" w:cs="宋体"/>
          <w:color w:val="FF0000"/>
          <w:kern w:val="0"/>
          <w:szCs w:val="21"/>
          <w:u w:val="single"/>
        </w:rPr>
        <w:t>年</w:t>
      </w:r>
      <w:r>
        <w:rPr>
          <w:rFonts w:hint="eastAsia" w:cs="宋体"/>
          <w:color w:val="FF0000"/>
          <w:kern w:val="0"/>
          <w:szCs w:val="21"/>
          <w:u w:val="single"/>
          <w:lang w:val="en-US" w:eastAsia="zh-CN"/>
        </w:rPr>
        <w:t>09</w:t>
      </w:r>
      <w:r>
        <w:rPr>
          <w:rFonts w:hint="eastAsia" w:ascii="宋体" w:hAnsi="宋体" w:eastAsia="宋体" w:cs="宋体"/>
          <w:color w:val="FF0000"/>
          <w:kern w:val="0"/>
          <w:szCs w:val="21"/>
          <w:u w:val="single"/>
        </w:rPr>
        <w:t>月</w:t>
      </w:r>
      <w:r>
        <w:rPr>
          <w:rFonts w:hint="eastAsia" w:cs="宋体"/>
          <w:color w:val="FF0000"/>
          <w:kern w:val="0"/>
          <w:szCs w:val="21"/>
          <w:u w:val="single"/>
          <w:lang w:val="en-US" w:eastAsia="zh-CN"/>
        </w:rPr>
        <w:t>20</w:t>
      </w:r>
      <w:r>
        <w:rPr>
          <w:rFonts w:hint="eastAsia" w:ascii="宋体" w:hAnsi="宋体" w:eastAsia="宋体" w:cs="宋体"/>
          <w:color w:val="FF0000"/>
          <w:kern w:val="0"/>
          <w:szCs w:val="21"/>
          <w:u w:val="single"/>
        </w:rPr>
        <w:t>日</w:t>
      </w:r>
      <w:r>
        <w:rPr>
          <w:rFonts w:hint="eastAsia" w:cs="宋体"/>
          <w:color w:val="FF0000"/>
          <w:kern w:val="0"/>
          <w:szCs w:val="21"/>
          <w:u w:val="single"/>
          <w:lang w:val="en-US" w:eastAsia="zh-CN"/>
        </w:rPr>
        <w:t>14</w:t>
      </w:r>
      <w:r>
        <w:rPr>
          <w:rFonts w:hint="eastAsia" w:ascii="宋体" w:hAnsi="宋体" w:eastAsia="宋体" w:cs="宋体"/>
          <w:color w:val="FF0000"/>
          <w:kern w:val="0"/>
          <w:szCs w:val="21"/>
          <w:u w:val="single"/>
        </w:rPr>
        <w:t>时</w:t>
      </w:r>
      <w:r>
        <w:rPr>
          <w:rFonts w:hint="eastAsia" w:cs="宋体"/>
          <w:color w:val="FF0000"/>
          <w:kern w:val="0"/>
          <w:szCs w:val="21"/>
          <w:u w:val="single"/>
          <w:lang w:val="en-US" w:eastAsia="zh-CN"/>
        </w:rPr>
        <w:t>30</w:t>
      </w:r>
      <w:r>
        <w:rPr>
          <w:rFonts w:hint="eastAsia" w:ascii="宋体" w:hAnsi="宋体" w:eastAsia="宋体" w:cs="宋体"/>
          <w:color w:val="FF0000"/>
          <w:kern w:val="0"/>
          <w:szCs w:val="21"/>
          <w:u w:val="single"/>
        </w:rPr>
        <w:t>分</w:t>
      </w:r>
      <w:r>
        <w:rPr>
          <w:rFonts w:hint="eastAsia" w:ascii="宋体" w:hAnsi="宋体" w:eastAsia="宋体" w:cs="宋体"/>
          <w:color w:val="000000" w:themeColor="text1"/>
          <w:szCs w:val="21"/>
          <w14:textFill>
            <w14:solidFill>
              <w14:schemeClr w14:val="tx1"/>
            </w14:solidFill>
          </w14:textFill>
        </w:rPr>
        <w:t>（北京时间）。</w:t>
      </w:r>
    </w:p>
    <w:p w14:paraId="5BDA9C0D">
      <w:pPr>
        <w:wordWrap w:val="0"/>
        <w:spacing w:line="400" w:lineRule="exact"/>
        <w:ind w:firstLine="420" w:firstLineChars="200"/>
        <w:rPr>
          <w:rFonts w:hint="eastAsia" w:ascii="宋体" w:hAnsi="宋体" w:eastAsia="宋体" w:cs="Arial"/>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地点（网址）：</w:t>
      </w:r>
      <w:r>
        <w:rPr>
          <w:rFonts w:hint="eastAsia" w:ascii="宋体" w:hAnsi="宋体" w:eastAsia="宋体" w:cs="宋体"/>
          <w:color w:val="000000"/>
          <w:kern w:val="0"/>
          <w:szCs w:val="21"/>
        </w:rPr>
        <w:t>政府采购云平台（https：//www.zcygov.cn/）。</w:t>
      </w:r>
    </w:p>
    <w:p w14:paraId="0B24FC30">
      <w:pPr>
        <w:wordWrap w:val="0"/>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六、公告期限</w:t>
      </w:r>
    </w:p>
    <w:p w14:paraId="5F8BE316">
      <w:pPr>
        <w:wordWrap w:val="0"/>
        <w:spacing w:line="400" w:lineRule="exact"/>
        <w:ind w:firstLine="420" w:firstLineChars="200"/>
        <w:rPr>
          <w:rFonts w:hint="eastAsia" w:ascii="宋体" w:hAnsi="宋体" w:eastAsia="宋体" w:cs="宋体"/>
          <w:b/>
          <w:color w:val="000000"/>
          <w:szCs w:val="21"/>
        </w:rPr>
      </w:pPr>
      <w:r>
        <w:rPr>
          <w:rFonts w:hint="eastAsia" w:ascii="宋体" w:hAnsi="宋体" w:eastAsia="宋体" w:cs="宋体"/>
          <w:color w:val="000000"/>
          <w:szCs w:val="21"/>
        </w:rPr>
        <w:t>自本公告发布之日起3个工作日。</w:t>
      </w:r>
    </w:p>
    <w:p w14:paraId="7CCAD7F9">
      <w:pPr>
        <w:wordWrap w:val="0"/>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七、其他补充事宜</w:t>
      </w:r>
    </w:p>
    <w:p w14:paraId="65A7B9A7">
      <w:pPr>
        <w:wordWrap w:val="0"/>
        <w:spacing w:line="400" w:lineRule="exact"/>
        <w:ind w:firstLine="420" w:firstLineChars="200"/>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36F60F4D">
      <w:pPr>
        <w:wordWrap w:val="0"/>
        <w:spacing w:line="400" w:lineRule="exact"/>
        <w:ind w:firstLine="420" w:firstLineChars="200"/>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008B314E">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1A7630B2">
      <w:pPr>
        <w:wordWrap w:val="0"/>
        <w:spacing w:line="400" w:lineRule="exact"/>
        <w:ind w:firstLine="420" w:firstLineChars="200"/>
        <w:rPr>
          <w:rFonts w:hint="eastAsia" w:ascii="宋体" w:hAnsi="宋体" w:eastAsia="宋体" w:cs="宋体"/>
          <w:color w:val="000000"/>
          <w:szCs w:val="21"/>
        </w:rPr>
      </w:pPr>
      <w:r>
        <w:rPr>
          <w:rFonts w:hint="eastAsia" w:ascii="宋体" w:hAnsi="宋体" w:eastAsia="宋体" w:cs="宋体"/>
          <w:color w:val="000000"/>
          <w:szCs w:val="21"/>
        </w:rPr>
        <w:t>4.其他事项：本次政府采购活动有关信息在浙江政府采购网、宁波市公共资源交易电子服务系统（甬易阳光）发布，视同送达所有潜在供应商。</w:t>
      </w:r>
    </w:p>
    <w:p w14:paraId="3F308D50">
      <w:pPr>
        <w:wordWrap w:val="0"/>
        <w:spacing w:line="400" w:lineRule="exact"/>
        <w:rPr>
          <w:rFonts w:hint="eastAsia" w:ascii="宋体" w:hAnsi="宋体" w:eastAsia="宋体" w:cs="宋体"/>
          <w:b/>
          <w:color w:val="000000"/>
          <w:szCs w:val="21"/>
        </w:rPr>
      </w:pPr>
      <w:r>
        <w:rPr>
          <w:rFonts w:hint="eastAsia" w:ascii="宋体" w:hAnsi="宋体" w:eastAsia="宋体" w:cs="宋体"/>
          <w:b/>
          <w:color w:val="000000"/>
          <w:szCs w:val="21"/>
        </w:rPr>
        <w:t>八、凡对本次招标提出询问、质疑、投诉，请按以下方式联系</w:t>
      </w:r>
    </w:p>
    <w:p w14:paraId="1B54B7DD">
      <w:pPr>
        <w:wordWrap w:val="0"/>
        <w:spacing w:line="400" w:lineRule="exact"/>
        <w:ind w:firstLine="422" w:firstLineChars="200"/>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1.采购人信</w:t>
      </w:r>
      <w:r>
        <w:rPr>
          <w:rFonts w:hint="eastAsia" w:ascii="宋体" w:hAnsi="宋体" w:eastAsia="宋体" w:cs="宋体"/>
          <w:b/>
          <w:color w:val="000000" w:themeColor="text1"/>
          <w:kern w:val="0"/>
          <w:szCs w:val="21"/>
          <w:highlight w:val="none"/>
          <w14:textFill>
            <w14:solidFill>
              <w14:schemeClr w14:val="tx1"/>
            </w14:solidFill>
          </w14:textFill>
        </w:rPr>
        <w:t>息</w:t>
      </w:r>
    </w:p>
    <w:p w14:paraId="78C0DC7C">
      <w:pPr>
        <w:wordWrap w:val="0"/>
        <w:spacing w:line="400" w:lineRule="exact"/>
        <w:ind w:firstLine="420" w:firstLineChars="200"/>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名称：</w:t>
      </w:r>
      <w:r>
        <w:rPr>
          <w:rFonts w:hint="eastAsia" w:cs="宋体"/>
          <w:color w:val="000000" w:themeColor="text1"/>
          <w:kern w:val="0"/>
          <w:szCs w:val="21"/>
          <w:highlight w:val="none"/>
          <w:lang w:eastAsia="zh-CN"/>
          <w14:textFill>
            <w14:solidFill>
              <w14:schemeClr w14:val="tx1"/>
            </w14:solidFill>
          </w14:textFill>
        </w:rPr>
        <w:t>余姚市泗门镇人民政府</w:t>
      </w:r>
    </w:p>
    <w:p w14:paraId="4668A62D">
      <w:pPr>
        <w:wordWrap w:val="0"/>
        <w:spacing w:line="400" w:lineRule="exact"/>
        <w:ind w:firstLine="420" w:firstLineChars="200"/>
        <w:rPr>
          <w:rFonts w:hint="eastAsia" w:ascii="宋体" w:hAnsi="宋体" w:eastAsia="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地址：余姚市泗门镇府前路1号</w:t>
      </w:r>
    </w:p>
    <w:p w14:paraId="5548DC08">
      <w:pPr>
        <w:wordWrap w:val="0"/>
        <w:spacing w:line="400" w:lineRule="exact"/>
        <w:ind w:firstLine="420" w:firstLineChars="200"/>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项目联系人：</w:t>
      </w:r>
      <w:r>
        <w:rPr>
          <w:rFonts w:hint="eastAsia" w:cs="宋体"/>
          <w:color w:val="000000" w:themeColor="text1"/>
          <w:kern w:val="0"/>
          <w:szCs w:val="21"/>
          <w:highlight w:val="none"/>
          <w:lang w:eastAsia="zh-CN"/>
          <w14:textFill>
            <w14:solidFill>
              <w14:schemeClr w14:val="tx1"/>
            </w14:solidFill>
          </w14:textFill>
        </w:rPr>
        <w:t>张依玲</w:t>
      </w:r>
    </w:p>
    <w:p w14:paraId="3D898ECB">
      <w:pPr>
        <w:wordWrap w:val="0"/>
        <w:spacing w:line="400" w:lineRule="exact"/>
        <w:ind w:firstLine="420" w:firstLineChars="200"/>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项目联系方式：</w:t>
      </w:r>
      <w:r>
        <w:rPr>
          <w:rFonts w:hint="eastAsia" w:ascii="宋体" w:hAnsi="宋体" w:eastAsia="宋体" w:cs="宋体"/>
          <w:color w:val="000000"/>
          <w:kern w:val="0"/>
          <w:szCs w:val="21"/>
        </w:rPr>
        <w:t>0574-</w:t>
      </w:r>
      <w:r>
        <w:rPr>
          <w:rFonts w:hint="eastAsia" w:cs="宋体"/>
          <w:color w:val="000000" w:themeColor="text1"/>
          <w:kern w:val="0"/>
          <w:szCs w:val="21"/>
          <w:highlight w:val="none"/>
          <w:lang w:val="en-US" w:eastAsia="zh-CN"/>
          <w14:textFill>
            <w14:solidFill>
              <w14:schemeClr w14:val="tx1"/>
            </w14:solidFill>
          </w14:textFill>
        </w:rPr>
        <w:t>62159883</w:t>
      </w:r>
    </w:p>
    <w:p w14:paraId="7427198C">
      <w:pPr>
        <w:wordWrap w:val="0"/>
        <w:spacing w:line="400" w:lineRule="exact"/>
        <w:ind w:firstLine="420" w:firstLineChars="200"/>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质疑联系人：</w:t>
      </w:r>
      <w:r>
        <w:rPr>
          <w:rFonts w:hint="eastAsia" w:cs="宋体"/>
          <w:color w:val="000000" w:themeColor="text1"/>
          <w:kern w:val="0"/>
          <w:szCs w:val="21"/>
          <w:highlight w:val="none"/>
          <w:lang w:val="en-US" w:eastAsia="zh-CN"/>
          <w14:textFill>
            <w14:solidFill>
              <w14:schemeClr w14:val="tx1"/>
            </w14:solidFill>
          </w14:textFill>
        </w:rPr>
        <w:t xml:space="preserve"> 何喆</w:t>
      </w:r>
    </w:p>
    <w:p w14:paraId="50270ADA">
      <w:pPr>
        <w:wordWrap w:val="0"/>
        <w:spacing w:line="400" w:lineRule="exact"/>
        <w:ind w:firstLine="420" w:firstLineChars="200"/>
        <w:rPr>
          <w:rFonts w:hint="default" w:ascii="宋体" w:hAnsi="宋体" w:eastAsia="宋体" w:cs="宋体"/>
          <w:color w:val="000000" w:themeColor="text1"/>
          <w:kern w:val="0"/>
          <w:szCs w:val="21"/>
          <w:highlight w:val="none"/>
          <w:lang w:val="en-US" w:eastAsia="zh-CN"/>
          <w14:textFill>
            <w14:solidFill>
              <w14:schemeClr w14:val="tx1"/>
            </w14:solidFill>
          </w14:textFill>
        </w:rPr>
      </w:pPr>
      <w:r>
        <w:rPr>
          <w:rFonts w:hint="eastAsia" w:ascii="宋体" w:hAnsi="宋体" w:eastAsia="宋体" w:cs="宋体"/>
          <w:color w:val="000000" w:themeColor="text1"/>
          <w:kern w:val="0"/>
          <w:szCs w:val="21"/>
          <w:highlight w:val="none"/>
          <w:lang w:eastAsia="zh-CN"/>
          <w14:textFill>
            <w14:solidFill>
              <w14:schemeClr w14:val="tx1"/>
            </w14:solidFill>
          </w14:textFill>
        </w:rPr>
        <w:t>项目联系方式：</w:t>
      </w:r>
      <w:r>
        <w:rPr>
          <w:rFonts w:hint="eastAsia" w:ascii="宋体" w:hAnsi="宋体" w:eastAsia="宋体" w:cs="宋体"/>
          <w:color w:val="000000"/>
          <w:kern w:val="0"/>
          <w:szCs w:val="21"/>
        </w:rPr>
        <w:t>0574-</w:t>
      </w:r>
      <w:r>
        <w:rPr>
          <w:rFonts w:hint="eastAsia" w:cs="宋体"/>
          <w:color w:val="000000" w:themeColor="text1"/>
          <w:kern w:val="0"/>
          <w:szCs w:val="21"/>
          <w:highlight w:val="none"/>
          <w:lang w:val="en-US" w:eastAsia="zh-CN"/>
          <w14:textFill>
            <w14:solidFill>
              <w14:schemeClr w14:val="tx1"/>
            </w14:solidFill>
          </w14:textFill>
        </w:rPr>
        <w:t>62151393</w:t>
      </w:r>
      <w:bookmarkStart w:id="4" w:name="_GoBack"/>
      <w:bookmarkEnd w:id="4"/>
    </w:p>
    <w:p w14:paraId="4E02F7FA">
      <w:pPr>
        <w:wordWrap w:val="0"/>
        <w:spacing w:line="400" w:lineRule="exact"/>
        <w:ind w:firstLine="420" w:firstLineChars="200"/>
        <w:rPr>
          <w:rFonts w:hint="eastAsia" w:ascii="宋体" w:hAnsi="宋体" w:eastAsia="宋体" w:cs="宋体"/>
          <w:b w:val="0"/>
          <w:color w:val="000000" w:themeColor="text1"/>
          <w:kern w:val="0"/>
          <w:szCs w:val="21"/>
          <w:highlight w:val="none"/>
          <w14:textFill>
            <w14:solidFill>
              <w14:schemeClr w14:val="tx1"/>
            </w14:solidFill>
          </w14:textFill>
        </w:rPr>
      </w:pPr>
      <w:r>
        <w:rPr>
          <w:rFonts w:hint="eastAsia" w:ascii="宋体" w:hAnsi="宋体" w:eastAsia="宋体" w:cs="宋体"/>
          <w:b w:val="0"/>
          <w:color w:val="000000" w:themeColor="text1"/>
          <w:kern w:val="0"/>
          <w:szCs w:val="21"/>
          <w:highlight w:val="none"/>
          <w14:textFill>
            <w14:solidFill>
              <w14:schemeClr w14:val="tx1"/>
            </w14:solidFill>
          </w14:textFill>
        </w:rPr>
        <w:t>2.采购代理机构信息</w:t>
      </w:r>
    </w:p>
    <w:p w14:paraId="5351B043">
      <w:pPr>
        <w:wordWrap w:val="0"/>
        <w:spacing w:line="400" w:lineRule="exact"/>
        <w:ind w:firstLine="420" w:firstLineChars="200"/>
        <w:rPr>
          <w:rFonts w:hint="eastAsia" w:ascii="宋体" w:hAnsi="宋体" w:eastAsia="宋体" w:cs="宋体"/>
          <w:color w:val="000000"/>
          <w:kern w:val="0"/>
          <w:szCs w:val="21"/>
          <w:highlight w:val="none"/>
          <w:lang w:eastAsia="zh-CN"/>
        </w:rPr>
      </w:pPr>
      <w:r>
        <w:rPr>
          <w:rFonts w:hint="eastAsia" w:ascii="宋体" w:hAnsi="宋体" w:eastAsia="宋体" w:cs="宋体"/>
          <w:color w:val="000000" w:themeColor="text1"/>
          <w:kern w:val="0"/>
          <w:szCs w:val="21"/>
          <w:highlight w:val="none"/>
          <w14:textFill>
            <w14:solidFill>
              <w14:schemeClr w14:val="tx1"/>
            </w14:solidFill>
          </w14:textFill>
        </w:rPr>
        <w:t>名称：</w:t>
      </w:r>
      <w:r>
        <w:rPr>
          <w:rFonts w:hint="eastAsia" w:ascii="宋体" w:hAnsi="宋体" w:eastAsia="宋体" w:cs="宋体"/>
          <w:color w:val="000000" w:themeColor="text1"/>
          <w:kern w:val="0"/>
          <w:szCs w:val="21"/>
          <w:highlight w:val="none"/>
          <w:lang w:eastAsia="zh-CN"/>
          <w14:textFill>
            <w14:solidFill>
              <w14:schemeClr w14:val="tx1"/>
            </w14:solidFill>
          </w14:textFill>
        </w:rPr>
        <w:t>余姚中创招标</w:t>
      </w:r>
      <w:r>
        <w:rPr>
          <w:rFonts w:hint="eastAsia" w:ascii="宋体" w:hAnsi="宋体" w:eastAsia="宋体" w:cs="宋体"/>
          <w:color w:val="000000"/>
          <w:kern w:val="0"/>
          <w:szCs w:val="21"/>
          <w:highlight w:val="none"/>
          <w:lang w:eastAsia="zh-CN"/>
        </w:rPr>
        <w:t>代理有限公司</w:t>
      </w:r>
    </w:p>
    <w:p w14:paraId="0FF4F313">
      <w:pPr>
        <w:wordWrap w:val="0"/>
        <w:spacing w:line="400" w:lineRule="exact"/>
        <w:ind w:firstLine="420" w:firstLineChars="200"/>
        <w:rPr>
          <w:rFonts w:hint="eastAsia" w:ascii="宋体" w:hAnsi="宋体" w:eastAsia="宋体" w:cs="宋体"/>
          <w:color w:val="000000"/>
          <w:kern w:val="0"/>
          <w:szCs w:val="21"/>
        </w:rPr>
      </w:pPr>
      <w:r>
        <w:rPr>
          <w:rFonts w:ascii="宋体" w:hAnsi="宋体" w:eastAsia="宋体" w:cs="宋体"/>
          <w:color w:val="000000"/>
          <w:kern w:val="0"/>
          <w:szCs w:val="21"/>
          <w:highlight w:val="none"/>
        </w:rPr>
        <w:t>地址：</w:t>
      </w:r>
      <w:r>
        <w:rPr>
          <w:rFonts w:hint="eastAsia" w:ascii="宋体" w:hAnsi="宋体" w:eastAsia="宋体" w:cs="宋体"/>
          <w:color w:val="000000"/>
          <w:kern w:val="0"/>
          <w:szCs w:val="21"/>
          <w:highlight w:val="none"/>
        </w:rPr>
        <w:t>余姚市国贸大厦1303</w:t>
      </w:r>
      <w:r>
        <w:rPr>
          <w:rFonts w:hint="eastAsia" w:ascii="宋体" w:hAnsi="宋体" w:eastAsia="宋体" w:cs="宋体"/>
          <w:color w:val="000000"/>
          <w:kern w:val="0"/>
          <w:szCs w:val="21"/>
        </w:rPr>
        <w:t>室</w:t>
      </w:r>
    </w:p>
    <w:p w14:paraId="0F0A6E1F">
      <w:pPr>
        <w:wordWrap w:val="0"/>
        <w:spacing w:line="400" w:lineRule="exact"/>
        <w:ind w:firstLine="420" w:firstLineChars="200"/>
        <w:rPr>
          <w:rFonts w:hint="eastAsia" w:ascii="宋体" w:hAnsi="宋体" w:eastAsia="宋体" w:cs="宋体"/>
          <w:color w:val="000000"/>
          <w:kern w:val="0"/>
          <w:szCs w:val="21"/>
        </w:rPr>
      </w:pPr>
      <w:r>
        <w:rPr>
          <w:rFonts w:ascii="宋体" w:hAnsi="宋体" w:eastAsia="宋体" w:cs="宋体"/>
          <w:color w:val="000000"/>
          <w:kern w:val="0"/>
          <w:szCs w:val="21"/>
        </w:rPr>
        <w:t>项目联系人（询问）：</w:t>
      </w:r>
      <w:r>
        <w:rPr>
          <w:rFonts w:hint="eastAsia" w:ascii="宋体" w:hAnsi="宋体" w:eastAsia="宋体" w:cs="宋体"/>
          <w:color w:val="000000"/>
          <w:kern w:val="0"/>
          <w:szCs w:val="21"/>
        </w:rPr>
        <w:t>干科钧</w:t>
      </w:r>
    </w:p>
    <w:p w14:paraId="55AE0277">
      <w:pPr>
        <w:wordWrap w:val="0"/>
        <w:spacing w:line="400" w:lineRule="exact"/>
        <w:ind w:firstLine="420" w:firstLineChars="200"/>
        <w:rPr>
          <w:rFonts w:hint="eastAsia" w:ascii="宋体" w:hAnsi="宋体" w:eastAsia="宋体" w:cs="宋体"/>
          <w:color w:val="000000"/>
          <w:kern w:val="0"/>
          <w:szCs w:val="21"/>
        </w:rPr>
      </w:pPr>
      <w:r>
        <w:rPr>
          <w:rFonts w:ascii="宋体" w:hAnsi="宋体" w:eastAsia="宋体" w:cs="宋体"/>
          <w:color w:val="000000"/>
          <w:kern w:val="0"/>
          <w:szCs w:val="21"/>
        </w:rPr>
        <w:t>项目联系方式（询问）：</w:t>
      </w:r>
      <w:r>
        <w:rPr>
          <w:rFonts w:hint="eastAsia" w:ascii="宋体" w:hAnsi="宋体" w:eastAsia="宋体" w:cs="宋体"/>
          <w:color w:val="000000"/>
          <w:kern w:val="0"/>
          <w:szCs w:val="21"/>
        </w:rPr>
        <w:t>0574-62836886</w:t>
      </w:r>
    </w:p>
    <w:p w14:paraId="2BA4DA60">
      <w:pPr>
        <w:wordWrap w:val="0"/>
        <w:spacing w:line="400" w:lineRule="exact"/>
        <w:ind w:firstLine="420" w:firstLineChars="200"/>
        <w:rPr>
          <w:rFonts w:hint="eastAsia" w:ascii="宋体" w:hAnsi="宋体" w:eastAsia="宋体" w:cs="宋体"/>
          <w:color w:val="000000"/>
          <w:kern w:val="0"/>
          <w:szCs w:val="21"/>
        </w:rPr>
      </w:pPr>
      <w:r>
        <w:rPr>
          <w:rFonts w:ascii="宋体" w:hAnsi="宋体" w:eastAsia="宋体" w:cs="宋体"/>
          <w:color w:val="000000"/>
          <w:kern w:val="0"/>
          <w:szCs w:val="21"/>
        </w:rPr>
        <w:t>质疑联系人：</w:t>
      </w:r>
      <w:r>
        <w:rPr>
          <w:rFonts w:hint="eastAsia" w:ascii="宋体" w:hAnsi="宋体" w:eastAsia="宋体" w:cs="宋体"/>
          <w:color w:val="000000"/>
          <w:kern w:val="0"/>
          <w:szCs w:val="21"/>
        </w:rPr>
        <w:t>魏超超</w:t>
      </w:r>
    </w:p>
    <w:p w14:paraId="088BD7D3">
      <w:pPr>
        <w:wordWrap w:val="0"/>
        <w:spacing w:line="400" w:lineRule="exact"/>
        <w:ind w:firstLine="420" w:firstLineChars="200"/>
        <w:rPr>
          <w:rFonts w:hint="eastAsia" w:ascii="宋体" w:hAnsi="宋体" w:eastAsia="宋体" w:cs="宋体"/>
          <w:color w:val="000000"/>
          <w:kern w:val="0"/>
          <w:szCs w:val="21"/>
        </w:rPr>
      </w:pPr>
      <w:r>
        <w:rPr>
          <w:rFonts w:ascii="宋体" w:hAnsi="宋体" w:eastAsia="宋体" w:cs="宋体"/>
          <w:color w:val="000000"/>
          <w:kern w:val="0"/>
          <w:szCs w:val="21"/>
        </w:rPr>
        <w:t>质疑联系方式：</w:t>
      </w:r>
      <w:r>
        <w:rPr>
          <w:rFonts w:hint="eastAsia" w:ascii="宋体" w:hAnsi="宋体" w:eastAsia="宋体" w:cs="宋体"/>
          <w:color w:val="000000"/>
          <w:kern w:val="0"/>
          <w:szCs w:val="21"/>
        </w:rPr>
        <w:t>0574-62836889</w:t>
      </w:r>
    </w:p>
    <w:p w14:paraId="7C989654">
      <w:pPr>
        <w:wordWrap w:val="0"/>
        <w:spacing w:line="400" w:lineRule="exact"/>
        <w:ind w:firstLine="422" w:firstLineChars="200"/>
        <w:rPr>
          <w:rFonts w:hint="eastAsia" w:ascii="宋体" w:hAnsi="宋体" w:eastAsia="宋体" w:cs="宋体"/>
          <w:b/>
          <w:color w:val="000000"/>
          <w:kern w:val="0"/>
          <w:szCs w:val="21"/>
        </w:rPr>
      </w:pPr>
      <w:r>
        <w:rPr>
          <w:rFonts w:hint="eastAsia" w:ascii="宋体" w:hAnsi="宋体" w:eastAsia="宋体" w:cs="宋体"/>
          <w:b/>
          <w:color w:val="000000"/>
          <w:kern w:val="0"/>
          <w:szCs w:val="21"/>
        </w:rPr>
        <w:t>3.</w:t>
      </w:r>
      <w:r>
        <w:rPr>
          <w:rFonts w:ascii="宋体" w:hAnsi="宋体" w:eastAsia="宋体" w:cs="宋体"/>
          <w:b/>
          <w:color w:val="000000"/>
          <w:kern w:val="0"/>
          <w:szCs w:val="21"/>
        </w:rPr>
        <w:t>同级政府采购监督管理部门</w:t>
      </w:r>
    </w:p>
    <w:p w14:paraId="4EC2A273">
      <w:pPr>
        <w:wordWrap w:val="0"/>
        <w:spacing w:line="400" w:lineRule="exact"/>
        <w:ind w:firstLine="420" w:firstLineChars="200"/>
        <w:rPr>
          <w:rFonts w:hint="eastAsia" w:ascii="宋体" w:hAnsi="宋体" w:eastAsia="宋体" w:cs="宋体"/>
          <w:color w:val="000000"/>
          <w:kern w:val="0"/>
          <w:szCs w:val="21"/>
        </w:rPr>
      </w:pPr>
      <w:r>
        <w:rPr>
          <w:rFonts w:ascii="宋体" w:hAnsi="宋体" w:eastAsia="宋体" w:cs="宋体"/>
          <w:color w:val="000000"/>
          <w:kern w:val="0"/>
          <w:szCs w:val="21"/>
        </w:rPr>
        <w:t>名称：</w:t>
      </w:r>
      <w:r>
        <w:rPr>
          <w:rFonts w:hint="eastAsia" w:ascii="宋体" w:hAnsi="宋体" w:eastAsia="宋体" w:cs="宋体"/>
          <w:color w:val="000000"/>
          <w:kern w:val="0"/>
          <w:szCs w:val="21"/>
        </w:rPr>
        <w:t>余姚市财政局</w:t>
      </w:r>
    </w:p>
    <w:p w14:paraId="19C6AD6A">
      <w:pPr>
        <w:wordWrap w:val="0"/>
        <w:spacing w:line="400" w:lineRule="exact"/>
        <w:ind w:firstLine="420" w:firstLineChars="200"/>
        <w:rPr>
          <w:rFonts w:hint="eastAsia" w:ascii="宋体" w:hAnsi="宋体" w:eastAsia="宋体" w:cs="宋体"/>
          <w:color w:val="000000"/>
          <w:kern w:val="0"/>
          <w:szCs w:val="21"/>
        </w:rPr>
      </w:pPr>
      <w:r>
        <w:rPr>
          <w:rFonts w:ascii="宋体" w:hAnsi="宋体" w:eastAsia="宋体" w:cs="宋体"/>
          <w:color w:val="000000"/>
          <w:kern w:val="0"/>
          <w:szCs w:val="21"/>
        </w:rPr>
        <w:t>地址：</w:t>
      </w:r>
      <w:r>
        <w:rPr>
          <w:rFonts w:hint="eastAsia" w:ascii="宋体" w:hAnsi="宋体" w:eastAsia="宋体" w:cs="宋体"/>
          <w:color w:val="000000"/>
          <w:kern w:val="0"/>
          <w:szCs w:val="21"/>
        </w:rPr>
        <w:t>余姚市南滨江路118号</w:t>
      </w:r>
    </w:p>
    <w:p w14:paraId="16F4B40C">
      <w:pPr>
        <w:wordWrap w:val="0"/>
        <w:spacing w:line="400" w:lineRule="exact"/>
        <w:ind w:firstLine="420" w:firstLineChars="20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联系人：</w:t>
      </w:r>
      <w:r>
        <w:rPr>
          <w:rFonts w:hint="eastAsia" w:cs="宋体"/>
          <w:color w:val="000000"/>
          <w:szCs w:val="21"/>
          <w:highlight w:val="none"/>
          <w:lang w:val="en-US" w:eastAsia="zh-CN"/>
        </w:rPr>
        <w:t>519</w:t>
      </w:r>
      <w:r>
        <w:rPr>
          <w:rFonts w:hint="eastAsia" w:ascii="宋体" w:hAnsi="宋体" w:eastAsia="宋体" w:cs="宋体"/>
          <w:color w:val="000000"/>
          <w:szCs w:val="21"/>
          <w:highlight w:val="none"/>
          <w:lang w:val="en-US" w:eastAsia="zh-CN"/>
        </w:rPr>
        <w:t>办公室</w:t>
      </w:r>
    </w:p>
    <w:p w14:paraId="1A98A8A2">
      <w:pPr>
        <w:wordWrap w:val="0"/>
        <w:spacing w:line="400" w:lineRule="exact"/>
        <w:ind w:firstLine="420" w:firstLineChars="200"/>
        <w:rPr>
          <w:rFonts w:hint="eastAsia" w:ascii="宋体" w:hAnsi="宋体" w:eastAsia="宋体" w:cs="宋体"/>
          <w:color w:val="000000"/>
          <w:kern w:val="0"/>
          <w:szCs w:val="21"/>
        </w:rPr>
      </w:pPr>
      <w:r>
        <w:rPr>
          <w:rFonts w:hint="eastAsia" w:ascii="宋体" w:hAnsi="宋体" w:eastAsia="宋体" w:cs="宋体"/>
          <w:color w:val="000000"/>
          <w:szCs w:val="21"/>
          <w:highlight w:val="none"/>
          <w:lang w:val="en-US" w:eastAsia="zh-CN"/>
        </w:rPr>
        <w:t>监督投诉电话：0574-89553033</w:t>
      </w:r>
    </w:p>
    <w:p w14:paraId="33FAB893">
      <w:pPr>
        <w:wordWrap w:val="0"/>
        <w:spacing w:line="400" w:lineRule="exact"/>
        <w:ind w:firstLine="420" w:firstLineChars="200"/>
        <w:rPr>
          <w:rFonts w:hint="eastAsia" w:ascii="宋体" w:hAnsi="宋体" w:eastAsia="宋体" w:cs="宋体"/>
          <w:color w:val="000000"/>
          <w:kern w:val="0"/>
          <w:szCs w:val="21"/>
        </w:rPr>
      </w:pPr>
    </w:p>
    <w:p w14:paraId="428ABC8F">
      <w:pPr>
        <w:wordWrap w:val="0"/>
        <w:spacing w:line="400" w:lineRule="exact"/>
        <w:ind w:firstLine="420" w:firstLineChars="200"/>
        <w:rPr>
          <w:rFonts w:hint="eastAsia" w:ascii="宋体" w:hAnsi="宋体" w:eastAsia="宋体" w:cs="宋体"/>
          <w:color w:val="000000"/>
          <w:kern w:val="0"/>
          <w:szCs w:val="21"/>
        </w:rPr>
      </w:pPr>
      <w:r>
        <w:rPr>
          <w:rFonts w:hint="eastAsia" w:ascii="宋体" w:hAnsi="宋体" w:eastAsia="宋体" w:cs="宋体"/>
          <w:color w:val="000000"/>
          <w:kern w:val="0"/>
          <w:szCs w:val="21"/>
        </w:rPr>
        <w:t>若对项目采购电子交易系统操作有疑问，可登录政采云（https：//www.zcygov.cn/），点击右侧咨询小采，获取采小蜜智能服务管家帮助，或拨打政采云服务热线95763获取热线服务帮助。</w:t>
      </w:r>
    </w:p>
    <w:p w14:paraId="1B485454">
      <w:pPr>
        <w:pageBreakBefore w:val="0"/>
        <w:kinsoku/>
        <w:overflowPunct/>
        <w:topLinePunct w:val="0"/>
        <w:bidi w:val="0"/>
        <w:ind w:firstLine="420" w:firstLineChars="200"/>
        <w:outlineLvl w:val="9"/>
        <w:rPr>
          <w:rFonts w:eastAsia="宋体" w:cs="Times New Roman"/>
          <w:lang w:eastAsia="ar-SA"/>
        </w:rPr>
      </w:pPr>
      <w:r>
        <w:rPr>
          <w:rFonts w:hint="eastAsia" w:ascii="宋体" w:hAnsi="宋体" w:eastAsia="宋体" w:cs="宋体"/>
          <w:color w:val="000000"/>
          <w:kern w:val="0"/>
          <w:szCs w:val="21"/>
        </w:rPr>
        <w:t>CA问题联系电话（人工）：汇信CA 400-888-4636；天谷CA 400-087-8198。</w:t>
      </w:r>
    </w:p>
    <w:p w14:paraId="4D1783A3">
      <w:pPr>
        <w:pageBreakBefore w:val="0"/>
        <w:tabs>
          <w:tab w:val="left" w:pos="105"/>
          <w:tab w:val="left" w:pos="735"/>
          <w:tab w:val="left" w:pos="945"/>
          <w:tab w:val="left" w:pos="3360"/>
        </w:tabs>
        <w:kinsoku/>
        <w:overflowPunct/>
        <w:topLinePunct w:val="0"/>
        <w:bidi w:val="0"/>
        <w:spacing w:line="500" w:lineRule="exact"/>
        <w:jc w:val="center"/>
        <w:outlineLvl w:val="9"/>
        <w:rPr>
          <w:rFonts w:eastAsia="宋体" w:cs="宋体"/>
          <w:b/>
          <w:bCs/>
          <w:color w:val="000000"/>
          <w:sz w:val="24"/>
        </w:rPr>
      </w:pPr>
      <w:r>
        <w:rPr>
          <w:rFonts w:hint="eastAsia" w:eastAsia="宋体" w:cs="宋体"/>
          <w:b/>
          <w:bCs/>
          <w:color w:val="000000"/>
          <w:sz w:val="24"/>
        </w:rPr>
        <w:br w:type="page"/>
      </w:r>
      <w:r>
        <w:rPr>
          <w:rFonts w:hint="eastAsia" w:eastAsia="宋体" w:cs="宋体"/>
          <w:b/>
          <w:bCs/>
          <w:color w:val="000000"/>
          <w:sz w:val="24"/>
        </w:rPr>
        <w:t>第二章  磋商须知</w:t>
      </w:r>
    </w:p>
    <w:p w14:paraId="2A581F66">
      <w:pPr>
        <w:pageBreakBefore w:val="0"/>
        <w:tabs>
          <w:tab w:val="left" w:pos="105"/>
          <w:tab w:val="left" w:pos="945"/>
          <w:tab w:val="left" w:pos="3360"/>
        </w:tabs>
        <w:kinsoku/>
        <w:overflowPunct/>
        <w:topLinePunct w:val="0"/>
        <w:bidi w:val="0"/>
        <w:spacing w:line="500" w:lineRule="exact"/>
        <w:ind w:firstLine="3855" w:firstLineChars="1600"/>
        <w:outlineLvl w:val="9"/>
        <w:rPr>
          <w:rFonts w:eastAsia="宋体" w:cs="宋体"/>
          <w:b/>
          <w:bCs/>
          <w:color w:val="000000"/>
          <w:sz w:val="24"/>
        </w:rPr>
      </w:pPr>
      <w:r>
        <w:rPr>
          <w:rFonts w:hint="eastAsia" w:eastAsia="宋体" w:cs="宋体"/>
          <w:b/>
          <w:bCs/>
          <w:color w:val="000000"/>
          <w:sz w:val="24"/>
        </w:rPr>
        <w:t>前附表</w:t>
      </w:r>
    </w:p>
    <w:tbl>
      <w:tblPr>
        <w:tblStyle w:val="25"/>
        <w:tblW w:w="0" w:type="auto"/>
        <w:tblInd w:w="58" w:type="dxa"/>
        <w:tblLayout w:type="fixed"/>
        <w:tblCellMar>
          <w:top w:w="0" w:type="dxa"/>
          <w:left w:w="108" w:type="dxa"/>
          <w:bottom w:w="0" w:type="dxa"/>
          <w:right w:w="108" w:type="dxa"/>
        </w:tblCellMar>
      </w:tblPr>
      <w:tblGrid>
        <w:gridCol w:w="755"/>
        <w:gridCol w:w="1111"/>
        <w:gridCol w:w="6446"/>
      </w:tblGrid>
      <w:tr w14:paraId="4DE39A47">
        <w:tblPrEx>
          <w:tblCellMar>
            <w:top w:w="0" w:type="dxa"/>
            <w:left w:w="108" w:type="dxa"/>
            <w:bottom w:w="0" w:type="dxa"/>
            <w:right w:w="108" w:type="dxa"/>
          </w:tblCellMar>
        </w:tblPrEx>
        <w:trPr>
          <w:trHeight w:val="868" w:hRule="atLeast"/>
        </w:trPr>
        <w:tc>
          <w:tcPr>
            <w:tcW w:w="755" w:type="dxa"/>
            <w:tcBorders>
              <w:top w:val="single" w:color="000000" w:sz="4" w:space="0"/>
              <w:left w:val="single" w:color="000000" w:sz="4" w:space="0"/>
              <w:bottom w:val="single" w:color="000000" w:sz="4" w:space="0"/>
            </w:tcBorders>
            <w:noWrap w:val="0"/>
            <w:vAlign w:val="center"/>
          </w:tcPr>
          <w:p w14:paraId="470A739B">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序号</w:t>
            </w:r>
          </w:p>
        </w:tc>
        <w:tc>
          <w:tcPr>
            <w:tcW w:w="1111" w:type="dxa"/>
            <w:tcBorders>
              <w:top w:val="single" w:color="000000" w:sz="4" w:space="0"/>
              <w:left w:val="single" w:color="000000" w:sz="4" w:space="0"/>
              <w:bottom w:val="single" w:color="000000" w:sz="4" w:space="0"/>
            </w:tcBorders>
            <w:noWrap w:val="0"/>
            <w:vAlign w:val="center"/>
          </w:tcPr>
          <w:p w14:paraId="2A4CAE66">
            <w:pPr>
              <w:keepNext w:val="0"/>
              <w:keepLines w:val="0"/>
              <w:pageBreakBefore w:val="0"/>
              <w:suppressLineNumbers w:val="0"/>
              <w:kinsoku/>
              <w:overflowPunct/>
              <w:topLinePunct w:val="0"/>
              <w:bidi w:val="0"/>
              <w:spacing w:before="0" w:beforeAutospacing="0" w:after="0" w:afterAutospacing="0" w:line="300" w:lineRule="auto"/>
              <w:ind w:left="0" w:right="105" w:rightChars="50"/>
              <w:jc w:val="left"/>
              <w:outlineLvl w:val="9"/>
              <w:rPr>
                <w:rFonts w:hint="default" w:ascii="仿宋" w:hAnsi="仿宋" w:eastAsia="仿宋" w:cs="仿宋"/>
                <w:color w:val="000000"/>
                <w:lang w:eastAsia="ar-SA"/>
              </w:rPr>
            </w:pPr>
            <w:r>
              <w:rPr>
                <w:rFonts w:hint="eastAsia" w:ascii="仿宋" w:hAnsi="仿宋" w:eastAsia="仿宋" w:cs="仿宋"/>
                <w:color w:val="000000"/>
                <w:lang w:eastAsia="ar-SA"/>
              </w:rPr>
              <w:t>内容</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084128E8">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说明与要求</w:t>
            </w:r>
          </w:p>
        </w:tc>
      </w:tr>
      <w:tr w14:paraId="40AF14C8">
        <w:tblPrEx>
          <w:tblCellMar>
            <w:top w:w="0" w:type="dxa"/>
            <w:left w:w="108" w:type="dxa"/>
            <w:bottom w:w="0" w:type="dxa"/>
            <w:right w:w="108" w:type="dxa"/>
          </w:tblCellMar>
        </w:tblPrEx>
        <w:trPr>
          <w:trHeight w:val="315" w:hRule="atLeast"/>
        </w:trPr>
        <w:tc>
          <w:tcPr>
            <w:tcW w:w="755" w:type="dxa"/>
            <w:tcBorders>
              <w:top w:val="single" w:color="000000" w:sz="4" w:space="0"/>
              <w:left w:val="single" w:color="000000" w:sz="4" w:space="0"/>
              <w:bottom w:val="single" w:color="000000" w:sz="4" w:space="0"/>
            </w:tcBorders>
            <w:noWrap w:val="0"/>
            <w:vAlign w:val="center"/>
          </w:tcPr>
          <w:p w14:paraId="7CADAF4D">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lang w:eastAsia="ar-SA"/>
              </w:rPr>
              <w:t>1</w:t>
            </w:r>
          </w:p>
        </w:tc>
        <w:tc>
          <w:tcPr>
            <w:tcW w:w="1111" w:type="dxa"/>
            <w:tcBorders>
              <w:top w:val="single" w:color="000000" w:sz="4" w:space="0"/>
              <w:left w:val="single" w:color="000000" w:sz="4" w:space="0"/>
              <w:bottom w:val="single" w:color="000000" w:sz="4" w:space="0"/>
            </w:tcBorders>
            <w:noWrap w:val="0"/>
            <w:vAlign w:val="center"/>
          </w:tcPr>
          <w:p w14:paraId="66654DAD">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采购人</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183D65F8">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eastAsia" w:ascii="仿宋" w:hAnsi="仿宋" w:eastAsia="仿宋" w:cs="仿宋"/>
                <w:color w:val="000000"/>
                <w:highlight w:val="none"/>
                <w:lang w:eastAsia="zh-CN"/>
              </w:rPr>
            </w:pPr>
            <w:r>
              <w:rPr>
                <w:rFonts w:hint="eastAsia" w:ascii="仿宋" w:hAnsi="仿宋" w:eastAsia="仿宋" w:cs="仿宋"/>
                <w:color w:val="000000"/>
                <w:highlight w:val="none"/>
              </w:rPr>
              <w:t>采购人：</w:t>
            </w:r>
            <w:r>
              <w:rPr>
                <w:rFonts w:hint="eastAsia" w:ascii="仿宋" w:hAnsi="仿宋" w:eastAsia="仿宋" w:cs="仿宋"/>
                <w:color w:val="000000"/>
                <w:highlight w:val="none"/>
                <w:lang w:eastAsia="zh-CN"/>
              </w:rPr>
              <w:t>余姚市泗门镇人民政府</w:t>
            </w:r>
          </w:p>
        </w:tc>
      </w:tr>
      <w:tr w14:paraId="1629ADB2">
        <w:tblPrEx>
          <w:tblCellMar>
            <w:top w:w="0" w:type="dxa"/>
            <w:left w:w="108" w:type="dxa"/>
            <w:bottom w:w="0" w:type="dxa"/>
            <w:right w:w="108" w:type="dxa"/>
          </w:tblCellMar>
        </w:tblPrEx>
        <w:trPr>
          <w:trHeight w:val="976" w:hRule="atLeast"/>
        </w:trPr>
        <w:tc>
          <w:tcPr>
            <w:tcW w:w="755" w:type="dxa"/>
            <w:tcBorders>
              <w:top w:val="single" w:color="000000" w:sz="4" w:space="0"/>
              <w:left w:val="single" w:color="000000" w:sz="4" w:space="0"/>
              <w:bottom w:val="single" w:color="000000" w:sz="4" w:space="0"/>
            </w:tcBorders>
            <w:noWrap w:val="0"/>
            <w:vAlign w:val="center"/>
          </w:tcPr>
          <w:p w14:paraId="6C64E188">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lang w:eastAsia="ar-SA"/>
              </w:rPr>
              <w:t>2</w:t>
            </w:r>
          </w:p>
        </w:tc>
        <w:tc>
          <w:tcPr>
            <w:tcW w:w="1111" w:type="dxa"/>
            <w:tcBorders>
              <w:top w:val="single" w:color="000000" w:sz="4" w:space="0"/>
              <w:left w:val="single" w:color="000000" w:sz="4" w:space="0"/>
              <w:bottom w:val="single" w:color="000000" w:sz="4" w:space="0"/>
            </w:tcBorders>
            <w:noWrap w:val="0"/>
            <w:vAlign w:val="center"/>
          </w:tcPr>
          <w:p w14:paraId="6896C5F5">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项目名称及编号</w:t>
            </w:r>
          </w:p>
        </w:tc>
        <w:tc>
          <w:tcPr>
            <w:tcW w:w="6446" w:type="dxa"/>
            <w:tcBorders>
              <w:top w:val="single" w:color="000000" w:sz="4" w:space="0"/>
              <w:left w:val="single" w:color="000000" w:sz="4" w:space="0"/>
              <w:bottom w:val="single" w:color="000000" w:sz="4" w:space="0"/>
              <w:right w:val="single" w:color="000000" w:sz="4" w:space="0"/>
            </w:tcBorders>
            <w:noWrap w:val="0"/>
            <w:vAlign w:val="top"/>
          </w:tcPr>
          <w:p w14:paraId="1E80CB7D">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eastAsia"/>
                <w:lang w:eastAsia="zh-CN"/>
              </w:rPr>
            </w:pPr>
            <w:r>
              <w:rPr>
                <w:rFonts w:hint="eastAsia" w:ascii="仿宋" w:hAnsi="仿宋" w:eastAsia="仿宋" w:cs="仿宋"/>
                <w:color w:val="000000"/>
                <w:highlight w:val="none"/>
              </w:rPr>
              <w:t>项目名称：</w:t>
            </w:r>
            <w:r>
              <w:rPr>
                <w:rFonts w:hint="eastAsia" w:ascii="仿宋" w:hAnsi="仿宋" w:eastAsia="仿宋" w:cs="仿宋"/>
                <w:color w:val="000000"/>
                <w:highlight w:val="none"/>
                <w:lang w:eastAsia="zh-CN"/>
              </w:rPr>
              <w:t>泗门镇除“四害”消杀服务采购项目</w:t>
            </w:r>
          </w:p>
          <w:p w14:paraId="6FB839F7">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highlight w:val="yellow"/>
                <w:lang w:val="en-US" w:eastAsia="zh-CN"/>
              </w:rPr>
            </w:pPr>
            <w:r>
              <w:rPr>
                <w:rFonts w:hint="eastAsia" w:ascii="仿宋" w:hAnsi="仿宋" w:eastAsia="仿宋" w:cs="仿宋"/>
                <w:color w:val="000000"/>
                <w:highlight w:val="none"/>
              </w:rPr>
              <w:t>项目编号：</w:t>
            </w:r>
            <w:r>
              <w:rPr>
                <w:rFonts w:hint="eastAsia" w:ascii="仿宋" w:hAnsi="仿宋" w:eastAsia="仿宋" w:cs="仿宋"/>
                <w:color w:val="000000"/>
                <w:highlight w:val="none"/>
                <w:lang w:eastAsia="zh-CN"/>
              </w:rPr>
              <w:t>YYZC-202621</w:t>
            </w:r>
          </w:p>
        </w:tc>
      </w:tr>
      <w:tr w14:paraId="475121C1">
        <w:tblPrEx>
          <w:tblCellMar>
            <w:top w:w="0" w:type="dxa"/>
            <w:left w:w="108" w:type="dxa"/>
            <w:bottom w:w="0" w:type="dxa"/>
            <w:right w:w="108" w:type="dxa"/>
          </w:tblCellMar>
        </w:tblPrEx>
        <w:trPr>
          <w:trHeight w:val="579" w:hRule="atLeast"/>
        </w:trPr>
        <w:tc>
          <w:tcPr>
            <w:tcW w:w="755" w:type="dxa"/>
            <w:tcBorders>
              <w:top w:val="single" w:color="000000" w:sz="4" w:space="0"/>
              <w:left w:val="single" w:color="000000" w:sz="4" w:space="0"/>
              <w:bottom w:val="single" w:color="000000" w:sz="4" w:space="0"/>
            </w:tcBorders>
            <w:noWrap w:val="0"/>
            <w:vAlign w:val="center"/>
          </w:tcPr>
          <w:p w14:paraId="7BF06D54">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lang w:eastAsia="ar-SA"/>
              </w:rPr>
              <w:t>3</w:t>
            </w:r>
          </w:p>
        </w:tc>
        <w:tc>
          <w:tcPr>
            <w:tcW w:w="1111" w:type="dxa"/>
            <w:tcBorders>
              <w:top w:val="single" w:color="000000" w:sz="4" w:space="0"/>
              <w:left w:val="single" w:color="000000" w:sz="4" w:space="0"/>
              <w:bottom w:val="single" w:color="000000" w:sz="4" w:space="0"/>
            </w:tcBorders>
            <w:noWrap w:val="0"/>
            <w:vAlign w:val="center"/>
          </w:tcPr>
          <w:p w14:paraId="3D830CE7">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采购方式</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7FAA44C2">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竞争性磋商</w:t>
            </w:r>
          </w:p>
        </w:tc>
      </w:tr>
      <w:tr w14:paraId="5DF77D29">
        <w:tblPrEx>
          <w:tblCellMar>
            <w:top w:w="0" w:type="dxa"/>
            <w:left w:w="108" w:type="dxa"/>
            <w:bottom w:w="0" w:type="dxa"/>
            <w:right w:w="108" w:type="dxa"/>
          </w:tblCellMar>
        </w:tblPrEx>
        <w:trPr>
          <w:trHeight w:val="1013" w:hRule="atLeast"/>
        </w:trPr>
        <w:tc>
          <w:tcPr>
            <w:tcW w:w="755" w:type="dxa"/>
            <w:tcBorders>
              <w:top w:val="single" w:color="000000" w:sz="4" w:space="0"/>
              <w:left w:val="single" w:color="000000" w:sz="4" w:space="0"/>
              <w:bottom w:val="single" w:color="auto" w:sz="4" w:space="0"/>
            </w:tcBorders>
            <w:noWrap w:val="0"/>
            <w:vAlign w:val="center"/>
          </w:tcPr>
          <w:p w14:paraId="167431C7">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lang w:eastAsia="ar-SA"/>
              </w:rPr>
              <w:t>4</w:t>
            </w:r>
          </w:p>
        </w:tc>
        <w:tc>
          <w:tcPr>
            <w:tcW w:w="1111" w:type="dxa"/>
            <w:tcBorders>
              <w:top w:val="single" w:color="000000" w:sz="4" w:space="0"/>
              <w:left w:val="single" w:color="000000" w:sz="4" w:space="0"/>
              <w:bottom w:val="single" w:color="auto" w:sz="4" w:space="0"/>
            </w:tcBorders>
            <w:noWrap w:val="0"/>
            <w:vAlign w:val="center"/>
          </w:tcPr>
          <w:p w14:paraId="19648459">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磋商范围与内容</w:t>
            </w:r>
          </w:p>
        </w:tc>
        <w:tc>
          <w:tcPr>
            <w:tcW w:w="6446" w:type="dxa"/>
            <w:tcBorders>
              <w:top w:val="single" w:color="000000" w:sz="4" w:space="0"/>
              <w:left w:val="single" w:color="000000" w:sz="4" w:space="0"/>
              <w:bottom w:val="single" w:color="auto" w:sz="4" w:space="0"/>
              <w:right w:val="single" w:color="000000" w:sz="4" w:space="0"/>
            </w:tcBorders>
            <w:noWrap w:val="0"/>
            <w:vAlign w:val="center"/>
          </w:tcPr>
          <w:p w14:paraId="4B220D3C">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详见竞争性磋商文件第四章</w:t>
            </w:r>
          </w:p>
        </w:tc>
      </w:tr>
      <w:tr w14:paraId="5C6102EE">
        <w:tblPrEx>
          <w:tblCellMar>
            <w:top w:w="0" w:type="dxa"/>
            <w:left w:w="108" w:type="dxa"/>
            <w:bottom w:w="0" w:type="dxa"/>
            <w:right w:w="108" w:type="dxa"/>
          </w:tblCellMar>
        </w:tblPrEx>
        <w:trPr>
          <w:trHeight w:val="475" w:hRule="atLeast"/>
        </w:trPr>
        <w:tc>
          <w:tcPr>
            <w:tcW w:w="755" w:type="dxa"/>
            <w:tcBorders>
              <w:top w:val="single" w:color="auto" w:sz="4" w:space="0"/>
              <w:left w:val="single" w:color="000000" w:sz="4" w:space="0"/>
              <w:bottom w:val="single" w:color="auto" w:sz="4" w:space="0"/>
            </w:tcBorders>
            <w:noWrap w:val="0"/>
            <w:vAlign w:val="center"/>
          </w:tcPr>
          <w:p w14:paraId="6C270598">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rPr>
              <w:t>5</w:t>
            </w:r>
          </w:p>
        </w:tc>
        <w:tc>
          <w:tcPr>
            <w:tcW w:w="1111" w:type="dxa"/>
            <w:tcBorders>
              <w:top w:val="single" w:color="auto" w:sz="4" w:space="0"/>
              <w:left w:val="single" w:color="000000" w:sz="4" w:space="0"/>
              <w:bottom w:val="single" w:color="auto" w:sz="4" w:space="0"/>
            </w:tcBorders>
            <w:noWrap w:val="0"/>
            <w:vAlign w:val="center"/>
          </w:tcPr>
          <w:p w14:paraId="15F65E36">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政府采购节能环保产品</w:t>
            </w:r>
          </w:p>
        </w:tc>
        <w:tc>
          <w:tcPr>
            <w:tcW w:w="6446" w:type="dxa"/>
            <w:tcBorders>
              <w:top w:val="single" w:color="auto" w:sz="4" w:space="0"/>
              <w:left w:val="single" w:color="000000" w:sz="4" w:space="0"/>
              <w:bottom w:val="single" w:color="auto" w:sz="4" w:space="0"/>
              <w:right w:val="single" w:color="000000" w:sz="4" w:space="0"/>
            </w:tcBorders>
            <w:noWrap w:val="0"/>
            <w:vAlign w:val="center"/>
          </w:tcPr>
          <w:p w14:paraId="1027B2F9">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磋商响应产品若属于节能（环保）产品的，请提供参与实施政府采购节能（环境标志）产品认证机构出具的认证证书或证书发布平台的磋商响应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17776AA3">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产品属于政府强制采购节能品目的（详见《关于印发节能产品政府采购品目清单的通知》财库〔2019〕19号），磋商响应方须按上款要求提供节能产品认证证书或规定网站证书查询截图，否则将作为无效标处理；本文件“第四章采购内容及技术要求”另有规定的除外。</w:t>
            </w:r>
          </w:p>
        </w:tc>
      </w:tr>
      <w:tr w14:paraId="1D6FC98A">
        <w:tblPrEx>
          <w:tblCellMar>
            <w:top w:w="0" w:type="dxa"/>
            <w:left w:w="108" w:type="dxa"/>
            <w:bottom w:w="0" w:type="dxa"/>
            <w:right w:w="108" w:type="dxa"/>
          </w:tblCellMar>
        </w:tblPrEx>
        <w:trPr>
          <w:trHeight w:val="375" w:hRule="atLeast"/>
        </w:trPr>
        <w:tc>
          <w:tcPr>
            <w:tcW w:w="755" w:type="dxa"/>
            <w:tcBorders>
              <w:top w:val="single" w:color="auto" w:sz="4" w:space="0"/>
              <w:left w:val="single" w:color="000000" w:sz="4" w:space="0"/>
              <w:bottom w:val="single" w:color="auto" w:sz="4" w:space="0"/>
            </w:tcBorders>
            <w:noWrap w:val="0"/>
            <w:vAlign w:val="center"/>
          </w:tcPr>
          <w:p w14:paraId="02B006B3">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FF"/>
                <w:lang w:eastAsia="ar-SA"/>
              </w:rPr>
            </w:pPr>
            <w:r>
              <w:rPr>
                <w:rFonts w:hint="eastAsia" w:ascii="仿宋" w:hAnsi="仿宋" w:eastAsia="仿宋" w:cs="仿宋"/>
                <w:color w:val="0000FF"/>
              </w:rPr>
              <w:t>6</w:t>
            </w:r>
          </w:p>
        </w:tc>
        <w:tc>
          <w:tcPr>
            <w:tcW w:w="1111" w:type="dxa"/>
            <w:tcBorders>
              <w:top w:val="single" w:color="auto" w:sz="4" w:space="0"/>
              <w:left w:val="single" w:color="000000" w:sz="4" w:space="0"/>
              <w:bottom w:val="single" w:color="auto" w:sz="4" w:space="0"/>
            </w:tcBorders>
            <w:noWrap w:val="0"/>
            <w:vAlign w:val="center"/>
          </w:tcPr>
          <w:p w14:paraId="4FECB119">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FF"/>
                <w:lang w:eastAsia="ar-SA"/>
              </w:rPr>
            </w:pPr>
            <w:r>
              <w:rPr>
                <w:rFonts w:hint="eastAsia" w:ascii="仿宋" w:hAnsi="仿宋" w:eastAsia="仿宋" w:cs="仿宋"/>
                <w:color w:val="0000FF"/>
              </w:rPr>
              <w:t>中小企业扶持政策</w:t>
            </w:r>
          </w:p>
        </w:tc>
        <w:tc>
          <w:tcPr>
            <w:tcW w:w="6446" w:type="dxa"/>
            <w:tcBorders>
              <w:top w:val="single" w:color="auto" w:sz="4" w:space="0"/>
              <w:left w:val="single" w:color="000000" w:sz="4" w:space="0"/>
              <w:bottom w:val="single" w:color="auto" w:sz="4" w:space="0"/>
              <w:right w:val="single" w:color="000000" w:sz="4" w:space="0"/>
            </w:tcBorders>
            <w:noWrap w:val="0"/>
            <w:vAlign w:val="center"/>
          </w:tcPr>
          <w:p w14:paraId="1030906B">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FF"/>
                <w:lang w:eastAsia="ar-SA"/>
              </w:rPr>
            </w:pPr>
            <w:r>
              <w:rPr>
                <w:rFonts w:hint="eastAsia" w:ascii="仿宋" w:hAnsi="仿宋" w:eastAsia="仿宋" w:cs="仿宋"/>
                <w:color w:val="0000FF"/>
              </w:rPr>
              <w:t>执行中小企业（小型、微型）扶持政策。详见本章“</w:t>
            </w:r>
            <w:r>
              <w:rPr>
                <w:rFonts w:hint="eastAsia" w:ascii="仿宋" w:hAnsi="仿宋" w:eastAsia="仿宋" w:cs="仿宋"/>
                <w:color w:val="0000FF"/>
                <w:lang w:eastAsia="ar-SA"/>
              </w:rPr>
              <w:t>八、有关中小企业声明、监狱企业、残疾人福利性单位的规定</w:t>
            </w:r>
            <w:r>
              <w:rPr>
                <w:rFonts w:hint="eastAsia" w:ascii="仿宋" w:hAnsi="仿宋" w:eastAsia="仿宋" w:cs="仿宋"/>
                <w:color w:val="0000FF"/>
              </w:rPr>
              <w:t>”。</w:t>
            </w:r>
          </w:p>
        </w:tc>
      </w:tr>
      <w:tr w14:paraId="2C2531FA">
        <w:tblPrEx>
          <w:tblCellMar>
            <w:top w:w="0" w:type="dxa"/>
            <w:left w:w="108" w:type="dxa"/>
            <w:bottom w:w="0" w:type="dxa"/>
            <w:right w:w="108" w:type="dxa"/>
          </w:tblCellMar>
        </w:tblPrEx>
        <w:trPr>
          <w:trHeight w:val="365" w:hRule="atLeast"/>
        </w:trPr>
        <w:tc>
          <w:tcPr>
            <w:tcW w:w="755" w:type="dxa"/>
            <w:tcBorders>
              <w:top w:val="single" w:color="auto" w:sz="4" w:space="0"/>
              <w:left w:val="single" w:color="000000" w:sz="4" w:space="0"/>
              <w:bottom w:val="single" w:color="auto" w:sz="4" w:space="0"/>
            </w:tcBorders>
            <w:noWrap w:val="0"/>
            <w:vAlign w:val="center"/>
          </w:tcPr>
          <w:p w14:paraId="28150E15">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rPr>
              <w:t>7</w:t>
            </w:r>
          </w:p>
        </w:tc>
        <w:tc>
          <w:tcPr>
            <w:tcW w:w="1111" w:type="dxa"/>
            <w:tcBorders>
              <w:top w:val="single" w:color="auto" w:sz="4" w:space="0"/>
              <w:left w:val="single" w:color="000000" w:sz="4" w:space="0"/>
              <w:bottom w:val="single" w:color="auto" w:sz="4" w:space="0"/>
            </w:tcBorders>
            <w:noWrap w:val="0"/>
            <w:vAlign w:val="center"/>
          </w:tcPr>
          <w:p w14:paraId="41D02E51">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 xml:space="preserve">磋商响应方资格 </w:t>
            </w:r>
          </w:p>
        </w:tc>
        <w:tc>
          <w:tcPr>
            <w:tcW w:w="6446" w:type="dxa"/>
            <w:tcBorders>
              <w:top w:val="single" w:color="auto" w:sz="4" w:space="0"/>
              <w:left w:val="single" w:color="000000" w:sz="4" w:space="0"/>
              <w:bottom w:val="single" w:color="auto" w:sz="4" w:space="0"/>
              <w:right w:val="single" w:color="000000" w:sz="4" w:space="0"/>
            </w:tcBorders>
            <w:noWrap w:val="0"/>
            <w:vAlign w:val="top"/>
          </w:tcPr>
          <w:p w14:paraId="06D3D946">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详见采购公告</w:t>
            </w:r>
          </w:p>
        </w:tc>
      </w:tr>
      <w:tr w14:paraId="2B16A2A3">
        <w:tblPrEx>
          <w:tblCellMar>
            <w:top w:w="0" w:type="dxa"/>
            <w:left w:w="108" w:type="dxa"/>
            <w:bottom w:w="0" w:type="dxa"/>
            <w:right w:w="108" w:type="dxa"/>
          </w:tblCellMar>
        </w:tblPrEx>
        <w:trPr>
          <w:trHeight w:val="90" w:hRule="atLeast"/>
        </w:trPr>
        <w:tc>
          <w:tcPr>
            <w:tcW w:w="755" w:type="dxa"/>
            <w:tcBorders>
              <w:top w:val="single" w:color="auto" w:sz="4" w:space="0"/>
              <w:left w:val="single" w:color="000000" w:sz="4" w:space="0"/>
              <w:bottom w:val="single" w:color="auto" w:sz="4" w:space="0"/>
            </w:tcBorders>
            <w:noWrap w:val="0"/>
            <w:vAlign w:val="center"/>
          </w:tcPr>
          <w:p w14:paraId="39CA78D7">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rPr>
              <w:t>8</w:t>
            </w:r>
          </w:p>
        </w:tc>
        <w:tc>
          <w:tcPr>
            <w:tcW w:w="1111" w:type="dxa"/>
            <w:tcBorders>
              <w:top w:val="single" w:color="auto" w:sz="4" w:space="0"/>
              <w:left w:val="single" w:color="000000" w:sz="4" w:space="0"/>
              <w:bottom w:val="single" w:color="auto" w:sz="4" w:space="0"/>
            </w:tcBorders>
            <w:noWrap w:val="0"/>
            <w:vAlign w:val="center"/>
          </w:tcPr>
          <w:p w14:paraId="536D6C24">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磋商文件发出之日</w:t>
            </w:r>
          </w:p>
        </w:tc>
        <w:tc>
          <w:tcPr>
            <w:tcW w:w="6446" w:type="dxa"/>
            <w:tcBorders>
              <w:top w:val="single" w:color="auto" w:sz="4" w:space="0"/>
              <w:left w:val="single" w:color="000000" w:sz="4" w:space="0"/>
              <w:bottom w:val="single" w:color="auto" w:sz="4" w:space="0"/>
              <w:right w:val="single" w:color="000000" w:sz="4" w:space="0"/>
            </w:tcBorders>
            <w:noWrap w:val="0"/>
            <w:vAlign w:val="top"/>
          </w:tcPr>
          <w:p w14:paraId="4119DEE9">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详见采购公告</w:t>
            </w:r>
          </w:p>
        </w:tc>
      </w:tr>
      <w:tr w14:paraId="65D7A95E">
        <w:tblPrEx>
          <w:tblCellMar>
            <w:top w:w="0" w:type="dxa"/>
            <w:left w:w="108" w:type="dxa"/>
            <w:bottom w:w="0" w:type="dxa"/>
            <w:right w:w="108" w:type="dxa"/>
          </w:tblCellMar>
        </w:tblPrEx>
        <w:trPr>
          <w:trHeight w:val="840" w:hRule="atLeast"/>
        </w:trPr>
        <w:tc>
          <w:tcPr>
            <w:tcW w:w="755" w:type="dxa"/>
            <w:tcBorders>
              <w:left w:val="single" w:color="000000" w:sz="4" w:space="0"/>
              <w:bottom w:val="single" w:color="auto" w:sz="4" w:space="0"/>
            </w:tcBorders>
            <w:noWrap w:val="0"/>
            <w:vAlign w:val="center"/>
          </w:tcPr>
          <w:p w14:paraId="76826643">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rPr>
            </w:pPr>
            <w:r>
              <w:rPr>
                <w:rFonts w:hint="eastAsia" w:ascii="仿宋" w:hAnsi="仿宋" w:eastAsia="仿宋" w:cs="仿宋"/>
                <w:color w:val="000000"/>
              </w:rPr>
              <w:t>9</w:t>
            </w:r>
          </w:p>
        </w:tc>
        <w:tc>
          <w:tcPr>
            <w:tcW w:w="1111" w:type="dxa"/>
            <w:tcBorders>
              <w:top w:val="single" w:color="auto" w:sz="4" w:space="0"/>
              <w:left w:val="single" w:color="000000" w:sz="4" w:space="0"/>
              <w:bottom w:val="single" w:color="auto" w:sz="4" w:space="0"/>
            </w:tcBorders>
            <w:noWrap w:val="0"/>
            <w:vAlign w:val="center"/>
          </w:tcPr>
          <w:p w14:paraId="43856AA7">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竞争性</w:t>
            </w:r>
            <w:r>
              <w:rPr>
                <w:rFonts w:hint="eastAsia" w:ascii="仿宋" w:hAnsi="仿宋" w:eastAsia="仿宋" w:cs="仿宋"/>
                <w:color w:val="000000"/>
                <w:lang w:eastAsia="ar-SA"/>
              </w:rPr>
              <w:t>磋商</w:t>
            </w:r>
            <w:r>
              <w:rPr>
                <w:rFonts w:hint="eastAsia" w:ascii="仿宋" w:hAnsi="仿宋" w:eastAsia="仿宋" w:cs="仿宋"/>
                <w:color w:val="000000"/>
              </w:rPr>
              <w:t>采购</w:t>
            </w:r>
            <w:r>
              <w:rPr>
                <w:rFonts w:hint="eastAsia" w:ascii="仿宋" w:hAnsi="仿宋" w:eastAsia="仿宋" w:cs="仿宋"/>
                <w:color w:val="000000"/>
                <w:lang w:eastAsia="ar-SA"/>
              </w:rPr>
              <w:t>文件的下载及要求</w:t>
            </w:r>
          </w:p>
        </w:tc>
        <w:tc>
          <w:tcPr>
            <w:tcW w:w="6446" w:type="dxa"/>
            <w:tcBorders>
              <w:top w:val="single" w:color="auto" w:sz="4" w:space="0"/>
              <w:left w:val="single" w:color="000000" w:sz="4" w:space="0"/>
              <w:bottom w:val="single" w:color="auto" w:sz="4" w:space="0"/>
              <w:right w:val="single" w:color="000000" w:sz="4" w:space="0"/>
            </w:tcBorders>
            <w:noWrap w:val="0"/>
            <w:vAlign w:val="top"/>
          </w:tcPr>
          <w:p w14:paraId="7BD0BE4B">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lang w:eastAsia="ar-SA"/>
              </w:rPr>
              <w:t>详见采购公告</w:t>
            </w:r>
            <w:r>
              <w:rPr>
                <w:rFonts w:hint="eastAsia" w:ascii="仿宋" w:hAnsi="仿宋" w:eastAsia="仿宋" w:cs="仿宋"/>
                <w:color w:val="000000"/>
              </w:rPr>
              <w:t>；</w:t>
            </w:r>
          </w:p>
        </w:tc>
      </w:tr>
      <w:tr w14:paraId="18BB6E30">
        <w:tblPrEx>
          <w:tblCellMar>
            <w:top w:w="0" w:type="dxa"/>
            <w:left w:w="108" w:type="dxa"/>
            <w:bottom w:w="0" w:type="dxa"/>
            <w:right w:w="108" w:type="dxa"/>
          </w:tblCellMar>
        </w:tblPrEx>
        <w:trPr>
          <w:trHeight w:val="885" w:hRule="atLeast"/>
        </w:trPr>
        <w:tc>
          <w:tcPr>
            <w:tcW w:w="755" w:type="dxa"/>
            <w:tcBorders>
              <w:top w:val="single" w:color="000000" w:sz="4" w:space="0"/>
              <w:left w:val="single" w:color="000000" w:sz="4" w:space="0"/>
              <w:bottom w:val="single" w:color="auto" w:sz="4" w:space="0"/>
            </w:tcBorders>
            <w:noWrap w:val="0"/>
            <w:vAlign w:val="center"/>
          </w:tcPr>
          <w:p w14:paraId="334FC6F2">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rPr>
              <w:t>10</w:t>
            </w:r>
          </w:p>
        </w:tc>
        <w:tc>
          <w:tcPr>
            <w:tcW w:w="1111" w:type="dxa"/>
            <w:tcBorders>
              <w:top w:val="single" w:color="000000" w:sz="4" w:space="0"/>
              <w:left w:val="single" w:color="000000" w:sz="4" w:space="0"/>
              <w:bottom w:val="single" w:color="auto" w:sz="4" w:space="0"/>
            </w:tcBorders>
            <w:noWrap w:val="0"/>
            <w:vAlign w:val="center"/>
          </w:tcPr>
          <w:p w14:paraId="5BE6B7F6">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磋商保证金</w:t>
            </w:r>
          </w:p>
        </w:tc>
        <w:tc>
          <w:tcPr>
            <w:tcW w:w="6446" w:type="dxa"/>
            <w:tcBorders>
              <w:top w:val="single" w:color="000000" w:sz="4" w:space="0"/>
              <w:left w:val="single" w:color="000000" w:sz="4" w:space="0"/>
              <w:bottom w:val="single" w:color="auto" w:sz="4" w:space="0"/>
              <w:right w:val="single" w:color="000000" w:sz="4" w:space="0"/>
            </w:tcBorders>
            <w:noWrap w:val="0"/>
            <w:vAlign w:val="top"/>
          </w:tcPr>
          <w:p w14:paraId="22795465">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无</w:t>
            </w:r>
          </w:p>
        </w:tc>
      </w:tr>
      <w:tr w14:paraId="225DD760">
        <w:tblPrEx>
          <w:tblCellMar>
            <w:top w:w="0" w:type="dxa"/>
            <w:left w:w="108" w:type="dxa"/>
            <w:bottom w:w="0" w:type="dxa"/>
            <w:right w:w="108" w:type="dxa"/>
          </w:tblCellMar>
        </w:tblPrEx>
        <w:trPr>
          <w:trHeight w:val="1891" w:hRule="atLeast"/>
        </w:trPr>
        <w:tc>
          <w:tcPr>
            <w:tcW w:w="755" w:type="dxa"/>
            <w:tcBorders>
              <w:top w:val="single" w:color="auto" w:sz="4" w:space="0"/>
              <w:left w:val="single" w:color="000000" w:sz="4" w:space="0"/>
              <w:bottom w:val="single" w:color="000000" w:sz="4" w:space="0"/>
            </w:tcBorders>
            <w:noWrap w:val="0"/>
            <w:vAlign w:val="center"/>
          </w:tcPr>
          <w:p w14:paraId="182BCD8E">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rPr>
            </w:pPr>
            <w:r>
              <w:rPr>
                <w:rFonts w:hint="eastAsia" w:ascii="仿宋" w:hAnsi="仿宋" w:eastAsia="仿宋" w:cs="仿宋"/>
                <w:color w:val="000000"/>
              </w:rPr>
              <w:t>11</w:t>
            </w:r>
          </w:p>
        </w:tc>
        <w:tc>
          <w:tcPr>
            <w:tcW w:w="1111" w:type="dxa"/>
            <w:tcBorders>
              <w:top w:val="single" w:color="auto" w:sz="4" w:space="0"/>
              <w:left w:val="single" w:color="000000" w:sz="4" w:space="0"/>
              <w:bottom w:val="single" w:color="000000" w:sz="4" w:space="0"/>
            </w:tcBorders>
            <w:noWrap w:val="0"/>
            <w:vAlign w:val="center"/>
          </w:tcPr>
          <w:p w14:paraId="12A52A96">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磋商响应文件的接收</w:t>
            </w:r>
          </w:p>
        </w:tc>
        <w:tc>
          <w:tcPr>
            <w:tcW w:w="6446" w:type="dxa"/>
            <w:tcBorders>
              <w:top w:val="single" w:color="auto" w:sz="4" w:space="0"/>
              <w:left w:val="single" w:color="000000" w:sz="4" w:space="0"/>
              <w:bottom w:val="single" w:color="000000" w:sz="4" w:space="0"/>
              <w:right w:val="single" w:color="000000" w:sz="4" w:space="0"/>
            </w:tcBorders>
            <w:noWrap w:val="0"/>
            <w:vAlign w:val="center"/>
          </w:tcPr>
          <w:p w14:paraId="4C7F1056">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磋商响应方应当在磋商响应文件提交截止时间前完成电子磋商响应文件的传输递交，并可以补充、修改或者撤回电子磋商响应文件。补充或者修改电子磋商响应文件的，应当先行撤回原文件，补充、修改后重新传输递交。磋商截止时间前未完成传输的，视为撤回电子磋商响应文件。磋商响应文件提交截止时间后传输递交的电子磋商响应文件，将被政采云平台拒收。</w:t>
            </w:r>
          </w:p>
        </w:tc>
      </w:tr>
      <w:tr w14:paraId="6BFF7359">
        <w:tblPrEx>
          <w:tblCellMar>
            <w:top w:w="0" w:type="dxa"/>
            <w:left w:w="108" w:type="dxa"/>
            <w:bottom w:w="0" w:type="dxa"/>
            <w:right w:w="108" w:type="dxa"/>
          </w:tblCellMar>
        </w:tblPrEx>
        <w:trPr>
          <w:trHeight w:val="315" w:hRule="atLeast"/>
        </w:trPr>
        <w:tc>
          <w:tcPr>
            <w:tcW w:w="755" w:type="dxa"/>
            <w:tcBorders>
              <w:top w:val="single" w:color="000000" w:sz="4" w:space="0"/>
              <w:left w:val="single" w:color="000000" w:sz="4" w:space="0"/>
              <w:bottom w:val="single" w:color="000000" w:sz="4" w:space="0"/>
            </w:tcBorders>
            <w:noWrap w:val="0"/>
            <w:vAlign w:val="center"/>
          </w:tcPr>
          <w:p w14:paraId="313AB41E">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rPr>
              <w:t>12</w:t>
            </w:r>
          </w:p>
        </w:tc>
        <w:tc>
          <w:tcPr>
            <w:tcW w:w="1111" w:type="dxa"/>
            <w:tcBorders>
              <w:top w:val="single" w:color="000000" w:sz="4" w:space="0"/>
              <w:left w:val="single" w:color="000000" w:sz="4" w:space="0"/>
              <w:bottom w:val="single" w:color="000000" w:sz="4" w:space="0"/>
            </w:tcBorders>
            <w:noWrap w:val="0"/>
            <w:vAlign w:val="center"/>
          </w:tcPr>
          <w:p w14:paraId="1536DFEF">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lang w:eastAsia="ar-SA"/>
              </w:rPr>
              <w:t>磋商开始时间及方式</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6CE5F5F3">
            <w:pPr>
              <w:keepNext w:val="0"/>
              <w:keepLines w:val="0"/>
              <w:pageBreakBefore w:val="0"/>
              <w:widowControl/>
              <w:suppressLineNumbers w:val="0"/>
              <w:kinsoku/>
              <w:overflowPunct/>
              <w:topLinePunct w:val="0"/>
              <w:bidi w:val="0"/>
              <w:spacing w:before="0" w:beforeAutospacing="0" w:after="0" w:afterAutospacing="0" w:line="300" w:lineRule="auto"/>
              <w:ind w:left="0" w:right="0"/>
              <w:outlineLvl w:val="9"/>
              <w:rPr>
                <w:rFonts w:hint="default" w:ascii="仿宋" w:hAnsi="仿宋" w:eastAsia="仿宋" w:cs="仿宋"/>
                <w:color w:val="000000"/>
              </w:rPr>
            </w:pPr>
            <w:r>
              <w:rPr>
                <w:rFonts w:hint="eastAsia" w:ascii="仿宋" w:hAnsi="仿宋" w:eastAsia="仿宋" w:cs="仿宋"/>
                <w:color w:val="000000"/>
              </w:rPr>
              <w:t>磋商开始时间</w:t>
            </w:r>
            <w:r>
              <w:rPr>
                <w:rFonts w:hint="eastAsia" w:ascii="仿宋" w:hAnsi="仿宋" w:eastAsia="仿宋" w:cs="仿宋"/>
                <w:color w:val="000000"/>
                <w:lang w:eastAsia="ar-SA"/>
              </w:rPr>
              <w:t>详见采购公告</w:t>
            </w:r>
            <w:r>
              <w:rPr>
                <w:rFonts w:hint="eastAsia" w:ascii="仿宋" w:hAnsi="仿宋" w:eastAsia="仿宋" w:cs="仿宋"/>
                <w:color w:val="000000"/>
              </w:rPr>
              <w:t>；</w:t>
            </w:r>
          </w:p>
          <w:p w14:paraId="2171F96A">
            <w:pPr>
              <w:keepNext w:val="0"/>
              <w:keepLines w:val="0"/>
              <w:pageBreakBefore w:val="0"/>
              <w:widowControl/>
              <w:suppressLineNumbers w:val="0"/>
              <w:kinsoku/>
              <w:overflowPunct/>
              <w:topLinePunct w:val="0"/>
              <w:bidi w:val="0"/>
              <w:spacing w:before="0" w:beforeAutospacing="0" w:after="0" w:afterAutospacing="0" w:line="300" w:lineRule="auto"/>
              <w:ind w:left="0" w:right="0"/>
              <w:outlineLvl w:val="9"/>
              <w:rPr>
                <w:rFonts w:hint="default" w:ascii="仿宋" w:hAnsi="仿宋" w:eastAsia="仿宋" w:cs="仿宋"/>
                <w:color w:val="000000"/>
                <w:kern w:val="1"/>
              </w:rPr>
            </w:pPr>
            <w:r>
              <w:rPr>
                <w:rFonts w:hint="eastAsia" w:ascii="仿宋" w:hAnsi="仿宋" w:eastAsia="仿宋" w:cs="仿宋"/>
                <w:color w:val="000000"/>
                <w:kern w:val="1"/>
              </w:rPr>
              <w:t>1、解密时间：</w:t>
            </w:r>
            <w:r>
              <w:rPr>
                <w:rFonts w:hint="eastAsia" w:ascii="仿宋" w:hAnsi="仿宋" w:eastAsia="仿宋" w:cs="仿宋"/>
                <w:b/>
                <w:bCs/>
                <w:color w:val="0000FF"/>
                <w:kern w:val="1"/>
              </w:rPr>
              <w:t>自开启解密后半小时内</w:t>
            </w:r>
            <w:r>
              <w:rPr>
                <w:rFonts w:hint="eastAsia" w:ascii="仿宋" w:hAnsi="仿宋" w:eastAsia="仿宋" w:cs="仿宋"/>
                <w:color w:val="000000"/>
                <w:kern w:val="1"/>
                <w:lang w:eastAsia="ar-SA"/>
              </w:rPr>
              <w:t>磋商响应方登录“政采云”平台，进行解密</w:t>
            </w:r>
            <w:r>
              <w:rPr>
                <w:rFonts w:hint="eastAsia" w:ascii="仿宋" w:hAnsi="仿宋" w:eastAsia="仿宋" w:cs="仿宋"/>
                <w:color w:val="000000"/>
                <w:kern w:val="1"/>
              </w:rPr>
              <w:t>电子</w:t>
            </w:r>
            <w:r>
              <w:rPr>
                <w:rFonts w:hint="eastAsia" w:ascii="仿宋" w:hAnsi="仿宋" w:eastAsia="仿宋" w:cs="仿宋"/>
                <w:color w:val="000000"/>
                <w:kern w:val="1"/>
                <w:lang w:eastAsia="ar-SA"/>
              </w:rPr>
              <w:t>磋商响应文件。若</w:t>
            </w:r>
            <w:r>
              <w:rPr>
                <w:rFonts w:hint="eastAsia" w:ascii="仿宋" w:hAnsi="仿宋" w:eastAsia="仿宋" w:cs="仿宋"/>
                <w:color w:val="000000"/>
                <w:kern w:val="1"/>
              </w:rPr>
              <w:t>磋商响应方</w:t>
            </w:r>
            <w:r>
              <w:rPr>
                <w:rFonts w:hint="eastAsia" w:ascii="仿宋" w:hAnsi="仿宋" w:eastAsia="仿宋" w:cs="仿宋"/>
                <w:color w:val="000000"/>
                <w:kern w:val="1"/>
                <w:lang w:eastAsia="ar-SA"/>
              </w:rPr>
              <w:t>在</w:t>
            </w:r>
            <w:r>
              <w:rPr>
                <w:rFonts w:hint="eastAsia" w:ascii="仿宋" w:hAnsi="仿宋" w:eastAsia="仿宋" w:cs="仿宋"/>
                <w:color w:val="000000"/>
                <w:kern w:val="1"/>
              </w:rPr>
              <w:t>该</w:t>
            </w:r>
            <w:r>
              <w:rPr>
                <w:rFonts w:hint="eastAsia" w:ascii="仿宋" w:hAnsi="仿宋" w:eastAsia="仿宋" w:cs="仿宋"/>
                <w:color w:val="000000"/>
                <w:kern w:val="1"/>
                <w:lang w:eastAsia="ar-SA"/>
              </w:rPr>
              <w:t>规定时间内无法解密或解密失败的则作放弃处理。</w:t>
            </w:r>
            <w:r>
              <w:rPr>
                <w:rFonts w:hint="eastAsia" w:ascii="仿宋" w:hAnsi="仿宋" w:eastAsia="仿宋" w:cs="仿宋"/>
                <w:color w:val="000000"/>
                <w:kern w:val="1"/>
              </w:rPr>
              <w:t>解密响应文件必须有CA锁，路径：登入政采云平台—用户中心—项目采购—开标评标。</w:t>
            </w:r>
          </w:p>
          <w:p w14:paraId="587969EB">
            <w:pPr>
              <w:keepNext w:val="0"/>
              <w:keepLines w:val="0"/>
              <w:pageBreakBefore w:val="0"/>
              <w:widowControl/>
              <w:suppressLineNumbers w:val="0"/>
              <w:kinsoku/>
              <w:overflowPunct/>
              <w:topLinePunct w:val="0"/>
              <w:bidi w:val="0"/>
              <w:spacing w:before="0" w:beforeAutospacing="0" w:after="0" w:afterAutospacing="0" w:line="300" w:lineRule="auto"/>
              <w:ind w:left="0" w:right="0"/>
              <w:outlineLvl w:val="9"/>
              <w:rPr>
                <w:rFonts w:hint="default" w:ascii="仿宋" w:hAnsi="仿宋" w:eastAsia="仿宋" w:cs="仿宋"/>
                <w:color w:val="000000"/>
              </w:rPr>
            </w:pPr>
            <w:r>
              <w:rPr>
                <w:rFonts w:hint="eastAsia" w:ascii="仿宋" w:hAnsi="仿宋" w:eastAsia="仿宋" w:cs="仿宋"/>
                <w:color w:val="000000"/>
                <w:kern w:val="1"/>
              </w:rPr>
              <w:t>2、</w:t>
            </w:r>
            <w:r>
              <w:rPr>
                <w:rFonts w:hint="eastAsia" w:ascii="仿宋" w:hAnsi="仿宋" w:eastAsia="仿宋" w:cs="仿宋"/>
                <w:color w:val="000000"/>
              </w:rPr>
              <w:t>磋商方式：</w:t>
            </w:r>
            <w:r>
              <w:rPr>
                <w:rFonts w:hint="eastAsia" w:ascii="仿宋" w:hAnsi="仿宋" w:eastAsia="仿宋" w:cs="仿宋"/>
                <w:color w:val="000000"/>
                <w:kern w:val="1"/>
                <w:lang w:eastAsia="ar-SA"/>
              </w:rPr>
              <w:t>本项目采用不见面磋商，通过“政府采购项目电子交易平台”实施电子化方式采购。磋商响应方</w:t>
            </w:r>
            <w:r>
              <w:rPr>
                <w:rFonts w:hint="eastAsia" w:ascii="仿宋" w:hAnsi="仿宋" w:eastAsia="仿宋" w:cs="仿宋"/>
                <w:color w:val="000000"/>
                <w:kern w:val="1"/>
              </w:rPr>
              <w:t>的</w:t>
            </w:r>
            <w:r>
              <w:rPr>
                <w:rFonts w:hint="eastAsia" w:ascii="仿宋" w:hAnsi="仿宋" w:eastAsia="仿宋" w:cs="仿宋"/>
              </w:rPr>
              <w:t>法</w:t>
            </w:r>
            <w:r>
              <w:rPr>
                <w:rFonts w:hint="eastAsia" w:ascii="仿宋" w:hAnsi="仿宋" w:eastAsia="仿宋" w:cs="仿宋"/>
                <w:color w:val="000000"/>
              </w:rPr>
              <w:t>定代表人或其授权代表人无须来磋商现场，但必须保障“</w:t>
            </w:r>
            <w:r>
              <w:rPr>
                <w:rFonts w:hint="eastAsia" w:ascii="仿宋" w:hAnsi="仿宋" w:eastAsia="仿宋" w:cs="仿宋"/>
                <w:color w:val="000000"/>
                <w:kern w:val="1"/>
                <w:lang w:eastAsia="ar-SA"/>
              </w:rPr>
              <w:t>政府采购项目电子交易平台</w:t>
            </w:r>
            <w:r>
              <w:rPr>
                <w:rFonts w:hint="eastAsia" w:ascii="仿宋" w:hAnsi="仿宋" w:eastAsia="仿宋" w:cs="仿宋"/>
                <w:color w:val="000000"/>
                <w:kern w:val="1"/>
              </w:rPr>
              <w:t>”实施及</w:t>
            </w:r>
            <w:r>
              <w:rPr>
                <w:rFonts w:hint="eastAsia" w:ascii="仿宋" w:hAnsi="仿宋" w:eastAsia="仿宋" w:cs="仿宋"/>
                <w:color w:val="000000"/>
              </w:rPr>
              <w:t>通讯的顺畅。在磋商开始时间后直至评审结果公布，供应商应当全程保持通讯正常，且全程登入</w:t>
            </w:r>
            <w:r>
              <w:rPr>
                <w:rFonts w:hint="eastAsia" w:ascii="仿宋" w:hAnsi="仿宋" w:eastAsia="仿宋" w:cs="仿宋"/>
                <w:color w:val="000000"/>
                <w:kern w:val="1"/>
                <w:lang w:eastAsia="ar-SA"/>
              </w:rPr>
              <w:t>“政采云”平台</w:t>
            </w:r>
            <w:r>
              <w:rPr>
                <w:rFonts w:hint="eastAsia" w:ascii="仿宋" w:hAnsi="仿宋" w:eastAsia="仿宋" w:cs="仿宋"/>
                <w:color w:val="000000"/>
                <w:kern w:val="1"/>
              </w:rPr>
              <w:t>，备好CA锁，随时响应采购过程中的询标、在线磋商、最后报价等，否则自行承担所有不利后果。</w:t>
            </w:r>
          </w:p>
          <w:p w14:paraId="69B60908">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b/>
                <w:bCs/>
                <w:color w:val="000000"/>
              </w:rPr>
              <w:t>【</w:t>
            </w:r>
            <w:r>
              <w:rPr>
                <w:rFonts w:hint="eastAsia" w:ascii="仿宋" w:hAnsi="仿宋" w:eastAsia="仿宋" w:cs="仿宋"/>
                <w:b/>
                <w:bCs/>
                <w:color w:val="333333"/>
              </w:rPr>
              <w:t>请各供应商提前进行专题学习，熟悉操作，避免影响采购活动。浙江省“电子交易/不见面开评标”学习专题（网址</w:t>
            </w:r>
            <w:r>
              <w:rPr>
                <w:rFonts w:hint="default" w:eastAsia="宋体" w:cs="Times New Roman"/>
              </w:rPr>
              <w:fldChar w:fldCharType="begin"/>
            </w:r>
            <w:r>
              <w:rPr>
                <w:rFonts w:hint="default" w:eastAsia="宋体" w:cs="Times New Roman"/>
              </w:rPr>
              <w:instrText xml:space="preserve">HYPERLINK "https://edu.zcygov.cn/luban/e-biding"</w:instrText>
            </w:r>
            <w:r>
              <w:rPr>
                <w:rFonts w:hint="default" w:eastAsia="宋体" w:cs="Times New Roman"/>
              </w:rPr>
              <w:fldChar w:fldCharType="separate"/>
            </w:r>
            <w:r>
              <w:rPr>
                <w:rFonts w:hint="eastAsia" w:ascii="仿宋" w:hAnsi="仿宋" w:eastAsia="仿宋" w:cs="仿宋"/>
                <w:b/>
                <w:bCs/>
                <w:color w:val="0000FF"/>
                <w:u w:val="single"/>
              </w:rPr>
              <w:t>https://edu.zcygov.cn/luban/e-biding</w:t>
            </w:r>
            <w:r>
              <w:rPr>
                <w:rFonts w:hint="default" w:eastAsia="宋体" w:cs="Times New Roman"/>
              </w:rPr>
              <w:fldChar w:fldCharType="end"/>
            </w:r>
            <w:r>
              <w:rPr>
                <w:rFonts w:hint="eastAsia" w:ascii="仿宋" w:hAnsi="仿宋" w:eastAsia="仿宋" w:cs="仿宋"/>
                <w:b/>
                <w:bCs/>
                <w:color w:val="333333"/>
              </w:rPr>
              <w:t>），政采云平台客服电话: 400-881-7190】</w:t>
            </w:r>
          </w:p>
        </w:tc>
      </w:tr>
      <w:tr w14:paraId="33FAFAB3">
        <w:tblPrEx>
          <w:tblCellMar>
            <w:top w:w="0" w:type="dxa"/>
            <w:left w:w="108" w:type="dxa"/>
            <w:bottom w:w="0" w:type="dxa"/>
            <w:right w:w="108" w:type="dxa"/>
          </w:tblCellMar>
        </w:tblPrEx>
        <w:trPr>
          <w:trHeight w:val="270" w:hRule="atLeast"/>
        </w:trPr>
        <w:tc>
          <w:tcPr>
            <w:tcW w:w="755" w:type="dxa"/>
            <w:tcBorders>
              <w:top w:val="single" w:color="000000" w:sz="4" w:space="0"/>
              <w:left w:val="single" w:color="000000" w:sz="4" w:space="0"/>
              <w:bottom w:val="single" w:color="000000" w:sz="4" w:space="0"/>
            </w:tcBorders>
            <w:noWrap w:val="0"/>
            <w:vAlign w:val="center"/>
          </w:tcPr>
          <w:p w14:paraId="64A490C7">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rPr>
              <w:t>13</w:t>
            </w:r>
          </w:p>
        </w:tc>
        <w:tc>
          <w:tcPr>
            <w:tcW w:w="1111" w:type="dxa"/>
            <w:tcBorders>
              <w:top w:val="single" w:color="000000" w:sz="4" w:space="0"/>
              <w:left w:val="single" w:color="000000" w:sz="4" w:space="0"/>
              <w:bottom w:val="single" w:color="000000" w:sz="4" w:space="0"/>
            </w:tcBorders>
            <w:noWrap w:val="0"/>
            <w:vAlign w:val="center"/>
          </w:tcPr>
          <w:p w14:paraId="78165F72">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磋商响应文件有效期</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16782E94">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磋商之日起60日历天。</w:t>
            </w:r>
          </w:p>
        </w:tc>
      </w:tr>
      <w:tr w14:paraId="754E50FB">
        <w:tblPrEx>
          <w:tblCellMar>
            <w:top w:w="0" w:type="dxa"/>
            <w:left w:w="108" w:type="dxa"/>
            <w:bottom w:w="0" w:type="dxa"/>
            <w:right w:w="108" w:type="dxa"/>
          </w:tblCellMar>
        </w:tblPrEx>
        <w:trPr>
          <w:trHeight w:val="517" w:hRule="atLeast"/>
        </w:trPr>
        <w:tc>
          <w:tcPr>
            <w:tcW w:w="755" w:type="dxa"/>
            <w:tcBorders>
              <w:top w:val="single" w:color="auto" w:sz="4" w:space="0"/>
              <w:left w:val="single" w:color="000000" w:sz="4" w:space="0"/>
              <w:bottom w:val="single" w:color="000000" w:sz="4" w:space="0"/>
            </w:tcBorders>
            <w:noWrap w:val="0"/>
            <w:vAlign w:val="center"/>
          </w:tcPr>
          <w:p w14:paraId="0792FB88">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lang w:eastAsia="ar-SA"/>
              </w:rPr>
              <w:t>1</w:t>
            </w:r>
            <w:r>
              <w:rPr>
                <w:rFonts w:hint="eastAsia" w:ascii="仿宋" w:hAnsi="仿宋" w:eastAsia="仿宋" w:cs="仿宋"/>
                <w:color w:val="000000"/>
              </w:rPr>
              <w:t>4</w:t>
            </w:r>
          </w:p>
        </w:tc>
        <w:tc>
          <w:tcPr>
            <w:tcW w:w="1111" w:type="dxa"/>
            <w:tcBorders>
              <w:top w:val="single" w:color="000000" w:sz="4" w:space="0"/>
              <w:left w:val="single" w:color="000000" w:sz="4" w:space="0"/>
              <w:bottom w:val="single" w:color="auto" w:sz="4" w:space="0"/>
            </w:tcBorders>
            <w:noWrap w:val="0"/>
            <w:vAlign w:val="center"/>
          </w:tcPr>
          <w:p w14:paraId="6678ED7D">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成交通知书的领取</w:t>
            </w:r>
          </w:p>
        </w:tc>
        <w:tc>
          <w:tcPr>
            <w:tcW w:w="6446" w:type="dxa"/>
            <w:tcBorders>
              <w:top w:val="single" w:color="000000" w:sz="4" w:space="0"/>
              <w:left w:val="single" w:color="000000" w:sz="4" w:space="0"/>
              <w:bottom w:val="single" w:color="auto" w:sz="4" w:space="0"/>
              <w:right w:val="single" w:color="000000" w:sz="4" w:space="0"/>
            </w:tcBorders>
            <w:noWrap w:val="0"/>
            <w:vAlign w:val="center"/>
          </w:tcPr>
          <w:p w14:paraId="0A8AF2C0">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宋体"/>
                <w:kern w:val="0"/>
              </w:rPr>
              <w:t>本项目成交结果公告在浙江政府采购网、宁波市公共资源交易电子服务系统（甬易阳光）上进行公布，视同采购代理机构已告知成交供应商成交事项。成交供应商自成交结果公告发布之时起，到采购代理机构现场（或邮寄）领取成交通知书（需要邮寄的，须将相关接收地址书面形式告知采购代理机构工作人员）。成交供应商未主动按时领取成交通知书，由成交供应商自行负责。成交供应商不论采取何种方式获取，也不论成交供应商实际获得成交通知书的时间如何，成交通知书送达时间皆约定为成交结果公告之日。</w:t>
            </w:r>
          </w:p>
        </w:tc>
      </w:tr>
      <w:tr w14:paraId="3D02648D">
        <w:tblPrEx>
          <w:tblCellMar>
            <w:top w:w="0" w:type="dxa"/>
            <w:left w:w="108" w:type="dxa"/>
            <w:bottom w:w="0" w:type="dxa"/>
            <w:right w:w="108" w:type="dxa"/>
          </w:tblCellMar>
        </w:tblPrEx>
        <w:trPr>
          <w:trHeight w:val="1847" w:hRule="atLeast"/>
        </w:trPr>
        <w:tc>
          <w:tcPr>
            <w:tcW w:w="755" w:type="dxa"/>
            <w:tcBorders>
              <w:top w:val="single" w:color="000000" w:sz="4" w:space="0"/>
              <w:left w:val="single" w:color="000000" w:sz="4" w:space="0"/>
              <w:bottom w:val="single" w:color="000000" w:sz="4" w:space="0"/>
            </w:tcBorders>
            <w:noWrap w:val="0"/>
            <w:vAlign w:val="center"/>
          </w:tcPr>
          <w:p w14:paraId="13AE8EDC">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lang w:eastAsia="ar-SA"/>
              </w:rPr>
            </w:pPr>
            <w:r>
              <w:rPr>
                <w:rFonts w:hint="eastAsia" w:ascii="仿宋" w:hAnsi="仿宋" w:eastAsia="仿宋" w:cs="仿宋"/>
                <w:color w:val="000000"/>
              </w:rPr>
              <w:t>15</w:t>
            </w:r>
          </w:p>
        </w:tc>
        <w:tc>
          <w:tcPr>
            <w:tcW w:w="1111" w:type="dxa"/>
            <w:tcBorders>
              <w:top w:val="single" w:color="auto" w:sz="4" w:space="0"/>
              <w:left w:val="single" w:color="000000" w:sz="4" w:space="0"/>
              <w:bottom w:val="single" w:color="000000" w:sz="4" w:space="0"/>
            </w:tcBorders>
            <w:noWrap w:val="0"/>
            <w:vAlign w:val="center"/>
          </w:tcPr>
          <w:p w14:paraId="4D512763">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合同签订时间及地点</w:t>
            </w:r>
          </w:p>
        </w:tc>
        <w:tc>
          <w:tcPr>
            <w:tcW w:w="6446" w:type="dxa"/>
            <w:tcBorders>
              <w:top w:val="single" w:color="auto" w:sz="4" w:space="0"/>
              <w:left w:val="single" w:color="000000" w:sz="4" w:space="0"/>
              <w:bottom w:val="single" w:color="000000" w:sz="4" w:space="0"/>
              <w:right w:val="single" w:color="000000" w:sz="4" w:space="0"/>
            </w:tcBorders>
            <w:noWrap w:val="0"/>
            <w:vAlign w:val="center"/>
          </w:tcPr>
          <w:p w14:paraId="0100E524">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签订时间：成交通知书发出后30天内；</w:t>
            </w:r>
          </w:p>
          <w:p w14:paraId="1A1947B1">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现场签订地点：采购人指定地点；</w:t>
            </w:r>
          </w:p>
          <w:p w14:paraId="4743DBE9">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或采用非现场方式签订：双方按照采购文件约定起草并确定合同文本，确定双方的邮寄地址，由成交人先签署盖章后邮寄送达采购人。</w:t>
            </w:r>
          </w:p>
        </w:tc>
      </w:tr>
      <w:tr w14:paraId="33813606">
        <w:tblPrEx>
          <w:tblCellMar>
            <w:top w:w="0" w:type="dxa"/>
            <w:left w:w="108" w:type="dxa"/>
            <w:bottom w:w="0" w:type="dxa"/>
            <w:right w:w="108" w:type="dxa"/>
          </w:tblCellMar>
        </w:tblPrEx>
        <w:trPr>
          <w:trHeight w:val="285" w:hRule="atLeast"/>
        </w:trPr>
        <w:tc>
          <w:tcPr>
            <w:tcW w:w="755" w:type="dxa"/>
            <w:tcBorders>
              <w:top w:val="single" w:color="000000" w:sz="4" w:space="0"/>
              <w:left w:val="single" w:color="000000" w:sz="4" w:space="0"/>
              <w:bottom w:val="single" w:color="000000" w:sz="4" w:space="0"/>
            </w:tcBorders>
            <w:noWrap w:val="0"/>
            <w:vAlign w:val="center"/>
          </w:tcPr>
          <w:p w14:paraId="546A8B60">
            <w:pPr>
              <w:keepNext w:val="0"/>
              <w:keepLines w:val="0"/>
              <w:pageBreakBefore w:val="0"/>
              <w:suppressLineNumbers w:val="0"/>
              <w:tabs>
                <w:tab w:val="left" w:pos="105"/>
                <w:tab w:val="left" w:pos="735"/>
                <w:tab w:val="left" w:pos="945"/>
                <w:tab w:val="left" w:pos="3360"/>
              </w:tabs>
              <w:kinsoku/>
              <w:overflowPunct/>
              <w:topLinePunct w:val="0"/>
              <w:bidi w:val="0"/>
              <w:spacing w:before="0" w:beforeAutospacing="0" w:after="0" w:afterAutospacing="0" w:line="300" w:lineRule="auto"/>
              <w:ind w:left="0" w:right="0"/>
              <w:jc w:val="center"/>
              <w:outlineLvl w:val="9"/>
              <w:rPr>
                <w:rFonts w:hint="default" w:ascii="仿宋" w:hAnsi="仿宋" w:eastAsia="仿宋" w:cs="仿宋"/>
                <w:color w:val="000000"/>
                <w:lang w:eastAsia="ar-SA"/>
              </w:rPr>
            </w:pPr>
            <w:r>
              <w:rPr>
                <w:rFonts w:hint="eastAsia" w:ascii="仿宋" w:hAnsi="仿宋" w:eastAsia="仿宋" w:cs="仿宋"/>
                <w:color w:val="000000"/>
              </w:rPr>
              <w:t>16</w:t>
            </w:r>
          </w:p>
        </w:tc>
        <w:tc>
          <w:tcPr>
            <w:tcW w:w="1111" w:type="dxa"/>
            <w:tcBorders>
              <w:top w:val="single" w:color="000000" w:sz="4" w:space="0"/>
              <w:left w:val="single" w:color="000000" w:sz="4" w:space="0"/>
              <w:bottom w:val="single" w:color="000000" w:sz="4" w:space="0"/>
            </w:tcBorders>
            <w:noWrap w:val="0"/>
            <w:vAlign w:val="center"/>
          </w:tcPr>
          <w:p w14:paraId="6B1AA77E">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合同履约保证金</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30C24C52">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eastAsia" w:ascii="仿宋" w:hAnsi="仿宋" w:eastAsia="仿宋" w:cs="仿宋"/>
                <w:color w:val="000000"/>
                <w:lang w:val="en-US" w:eastAsia="zh-CN"/>
              </w:rPr>
            </w:pPr>
            <w:r>
              <w:rPr>
                <w:rFonts w:hint="eastAsia" w:ascii="仿宋" w:hAnsi="仿宋" w:eastAsia="仿宋" w:cs="仿宋"/>
                <w:color w:val="000000"/>
                <w:lang w:val="en-US" w:eastAsia="zh-CN"/>
              </w:rPr>
              <w:t>无</w:t>
            </w:r>
          </w:p>
        </w:tc>
      </w:tr>
      <w:tr w14:paraId="5C50FE57">
        <w:tblPrEx>
          <w:tblCellMar>
            <w:top w:w="0" w:type="dxa"/>
            <w:left w:w="108" w:type="dxa"/>
            <w:bottom w:w="0" w:type="dxa"/>
            <w:right w:w="108" w:type="dxa"/>
          </w:tblCellMar>
        </w:tblPrEx>
        <w:trPr>
          <w:trHeight w:val="285" w:hRule="atLeast"/>
        </w:trPr>
        <w:tc>
          <w:tcPr>
            <w:tcW w:w="755" w:type="dxa"/>
            <w:tcBorders>
              <w:top w:val="single" w:color="000000" w:sz="4" w:space="0"/>
              <w:left w:val="single" w:color="000000" w:sz="4" w:space="0"/>
              <w:bottom w:val="single" w:color="000000" w:sz="4" w:space="0"/>
            </w:tcBorders>
            <w:noWrap w:val="0"/>
            <w:vAlign w:val="center"/>
          </w:tcPr>
          <w:p w14:paraId="4E2926F8">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rPr>
            </w:pPr>
            <w:r>
              <w:rPr>
                <w:rFonts w:hint="eastAsia" w:ascii="仿宋" w:hAnsi="仿宋" w:eastAsia="仿宋" w:cs="仿宋"/>
                <w:color w:val="000000"/>
              </w:rPr>
              <w:t>17</w:t>
            </w:r>
          </w:p>
        </w:tc>
        <w:tc>
          <w:tcPr>
            <w:tcW w:w="1111" w:type="dxa"/>
            <w:tcBorders>
              <w:top w:val="single" w:color="000000" w:sz="4" w:space="0"/>
              <w:left w:val="single" w:color="000000" w:sz="4" w:space="0"/>
              <w:bottom w:val="single" w:color="000000" w:sz="4" w:space="0"/>
            </w:tcBorders>
            <w:noWrap w:val="0"/>
            <w:vAlign w:val="center"/>
          </w:tcPr>
          <w:p w14:paraId="7D65A7C9">
            <w:pPr>
              <w:keepNext w:val="0"/>
              <w:keepLines w:val="0"/>
              <w:pageBreakBefore w:val="0"/>
              <w:suppressLineNumbers w:val="0"/>
              <w:tabs>
                <w:tab w:val="left" w:pos="105"/>
                <w:tab w:val="left" w:pos="735"/>
                <w:tab w:val="left" w:pos="945"/>
                <w:tab w:val="left" w:pos="3360"/>
              </w:tabs>
              <w:kinsoku/>
              <w:overflowPunct/>
              <w:topLinePunct w:val="0"/>
              <w:bidi w:val="0"/>
              <w:spacing w:before="0" w:beforeAutospacing="0" w:after="0" w:afterAutospacing="0" w:line="300" w:lineRule="auto"/>
              <w:ind w:left="0" w:right="0"/>
              <w:jc w:val="left"/>
              <w:outlineLvl w:val="9"/>
              <w:rPr>
                <w:rFonts w:hint="default" w:ascii="仿宋" w:hAnsi="仿宋" w:eastAsia="仿宋" w:cs="仿宋"/>
                <w:color w:val="000000"/>
              </w:rPr>
            </w:pPr>
            <w:r>
              <w:rPr>
                <w:rFonts w:hint="eastAsia" w:ascii="仿宋" w:hAnsi="仿宋" w:eastAsia="仿宋" w:cs="仿宋"/>
                <w:color w:val="000000"/>
              </w:rPr>
              <w:t>采购代理费</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08505215">
            <w:pPr>
              <w:keepNext w:val="0"/>
              <w:keepLines w:val="0"/>
              <w:pageBreakBefore w:val="0"/>
              <w:suppressLineNumbers w:val="0"/>
              <w:kinsoku/>
              <w:overflowPunct/>
              <w:topLinePunct w:val="0"/>
              <w:bidi w:val="0"/>
              <w:spacing w:before="0" w:beforeAutospacing="0" w:after="0" w:afterAutospacing="0" w:line="300" w:lineRule="auto"/>
              <w:ind w:left="0" w:right="0"/>
              <w:outlineLvl w:val="9"/>
              <w:rPr>
                <w:rFonts w:hint="eastAsia" w:ascii="仿宋" w:hAnsi="仿宋" w:eastAsia="仿宋" w:cs="仿宋"/>
                <w:color w:val="000000"/>
                <w:highlight w:val="yellow"/>
                <w:lang w:val="en-US" w:eastAsia="zh-CN"/>
              </w:rPr>
            </w:pPr>
            <w:r>
              <w:rPr>
                <w:rFonts w:hint="eastAsia" w:ascii="仿宋" w:hAnsi="仿宋" w:eastAsia="仿宋" w:cs="仿宋"/>
                <w:color w:val="000000"/>
                <w:highlight w:val="none"/>
                <w:lang w:val="en-US" w:eastAsia="zh-CN"/>
              </w:rPr>
              <w:t>1.</w:t>
            </w:r>
            <w:r>
              <w:rPr>
                <w:rFonts w:hint="eastAsia" w:ascii="仿宋" w:hAnsi="仿宋" w:eastAsia="仿宋" w:cs="仿宋"/>
                <w:color w:val="000000"/>
                <w:highlight w:val="none"/>
              </w:rPr>
              <w:t>招标代理费用收费标准：本次采购代理费由</w:t>
            </w:r>
            <w:r>
              <w:rPr>
                <w:rFonts w:hint="eastAsia" w:ascii="仿宋" w:hAnsi="仿宋" w:eastAsia="仿宋" w:cs="仿宋"/>
                <w:color w:val="000000"/>
                <w:highlight w:val="none"/>
                <w:lang w:val="en-US" w:eastAsia="zh-CN"/>
              </w:rPr>
              <w:t>成交人</w:t>
            </w:r>
            <w:r>
              <w:rPr>
                <w:rFonts w:hint="eastAsia" w:ascii="仿宋" w:hAnsi="仿宋" w:eastAsia="仿宋" w:cs="仿宋"/>
                <w:color w:val="000000"/>
                <w:highlight w:val="none"/>
              </w:rPr>
              <w:t>支付，采购代理费金额</w:t>
            </w:r>
            <w:r>
              <w:rPr>
                <w:rFonts w:hint="eastAsia" w:ascii="仿宋" w:hAnsi="仿宋" w:eastAsia="仿宋" w:cs="仿宋"/>
                <w:color w:val="000000"/>
                <w:highlight w:val="none"/>
                <w:lang w:val="en-US" w:eastAsia="zh-CN"/>
              </w:rPr>
              <w:t>为</w:t>
            </w:r>
            <w:r>
              <w:rPr>
                <w:rFonts w:hint="eastAsia" w:ascii="仿宋" w:hAnsi="仿宋" w:eastAsia="仿宋" w:cs="仿宋"/>
                <w:color w:val="000000"/>
                <w:highlight w:val="none"/>
                <w:u w:val="single"/>
                <w:lang w:val="en-US" w:eastAsia="zh-CN"/>
              </w:rPr>
              <w:t xml:space="preserve"> 8500 </w:t>
            </w:r>
            <w:r>
              <w:rPr>
                <w:rFonts w:hint="eastAsia" w:ascii="仿宋" w:hAnsi="仿宋" w:eastAsia="仿宋" w:cs="仿宋"/>
                <w:color w:val="000000"/>
                <w:highlight w:val="none"/>
                <w:lang w:val="en-US" w:eastAsia="zh-CN"/>
              </w:rPr>
              <w:t>元。</w:t>
            </w:r>
          </w:p>
          <w:p w14:paraId="2EF6BC84">
            <w:pPr>
              <w:keepNext w:val="0"/>
              <w:keepLines w:val="0"/>
              <w:pageBreakBefore w:val="0"/>
              <w:suppressLineNumbers w:val="0"/>
              <w:kinsoku/>
              <w:overflowPunct/>
              <w:topLinePunct w:val="0"/>
              <w:bidi w:val="0"/>
              <w:spacing w:before="0" w:beforeAutospacing="0" w:after="0" w:afterAutospacing="0" w:line="300" w:lineRule="auto"/>
              <w:ind w:left="0" w:right="0"/>
              <w:outlineLvl w:val="9"/>
              <w:rPr>
                <w:rFonts w:hint="default" w:ascii="仿宋" w:hAnsi="仿宋" w:eastAsia="仿宋" w:cs="仿宋"/>
                <w:color w:val="000000"/>
              </w:rPr>
            </w:pPr>
            <w:r>
              <w:rPr>
                <w:rFonts w:hint="eastAsia" w:ascii="仿宋" w:hAnsi="仿宋" w:eastAsia="仿宋" w:cs="仿宋"/>
                <w:color w:val="000000"/>
              </w:rPr>
              <w:t>2.成交人在成交公告发布之日起5个工作日内向本招标代理机构支付采购代理费。成交人无故逾期支付采购代理费，自逾期支付之日起按每日万分之五支付利息。</w:t>
            </w:r>
          </w:p>
          <w:p w14:paraId="0D1329C7">
            <w:pPr>
              <w:keepNext w:val="0"/>
              <w:keepLines w:val="0"/>
              <w:pageBreakBefore w:val="0"/>
              <w:suppressLineNumbers w:val="0"/>
              <w:kinsoku/>
              <w:overflowPunct/>
              <w:topLinePunct w:val="0"/>
              <w:bidi w:val="0"/>
              <w:spacing w:before="0" w:beforeAutospacing="0" w:after="0" w:afterAutospacing="0" w:line="300" w:lineRule="auto"/>
              <w:ind w:left="0" w:right="0"/>
              <w:outlineLvl w:val="9"/>
              <w:rPr>
                <w:rFonts w:hint="default" w:ascii="仿宋" w:hAnsi="仿宋" w:eastAsia="仿宋" w:cs="仿宋"/>
                <w:color w:val="000000"/>
              </w:rPr>
            </w:pPr>
            <w:r>
              <w:rPr>
                <w:rFonts w:hint="eastAsia" w:ascii="仿宋" w:hAnsi="仿宋" w:eastAsia="仿宋" w:cs="仿宋"/>
                <w:color w:val="000000"/>
              </w:rPr>
              <w:t>3. 收款账号：</w:t>
            </w:r>
          </w:p>
          <w:p w14:paraId="00A84765">
            <w:pPr>
              <w:keepNext w:val="0"/>
              <w:keepLines w:val="0"/>
              <w:pageBreakBefore w:val="0"/>
              <w:suppressLineNumbers w:val="0"/>
              <w:kinsoku/>
              <w:overflowPunct/>
              <w:topLinePunct w:val="0"/>
              <w:bidi w:val="0"/>
              <w:spacing w:before="0" w:beforeAutospacing="0" w:after="0" w:afterAutospacing="0" w:line="300" w:lineRule="auto"/>
              <w:ind w:left="0" w:right="0"/>
              <w:outlineLvl w:val="9"/>
              <w:rPr>
                <w:rFonts w:hint="default" w:ascii="仿宋" w:hAnsi="仿宋" w:eastAsia="仿宋" w:cs="仿宋"/>
                <w:bCs/>
                <w:color w:val="000000"/>
              </w:rPr>
            </w:pPr>
            <w:r>
              <w:rPr>
                <w:rFonts w:hint="eastAsia" w:ascii="仿宋" w:hAnsi="仿宋" w:eastAsia="仿宋" w:cs="仿宋"/>
                <w:bCs/>
                <w:color w:val="000000"/>
              </w:rPr>
              <w:t>开户名：余姚中创招标代理有限公司</w:t>
            </w:r>
          </w:p>
          <w:p w14:paraId="20CAA90E">
            <w:pPr>
              <w:keepNext w:val="0"/>
              <w:keepLines w:val="0"/>
              <w:pageBreakBefore w:val="0"/>
              <w:suppressLineNumbers w:val="0"/>
              <w:tabs>
                <w:tab w:val="left" w:pos="105"/>
                <w:tab w:val="left" w:pos="735"/>
                <w:tab w:val="left" w:pos="945"/>
                <w:tab w:val="left" w:pos="3360"/>
              </w:tabs>
              <w:kinsoku/>
              <w:overflowPunct/>
              <w:topLinePunct w:val="0"/>
              <w:bidi w:val="0"/>
              <w:spacing w:before="0" w:beforeAutospacing="0" w:after="0" w:afterAutospacing="0" w:line="300" w:lineRule="auto"/>
              <w:ind w:left="0" w:right="0"/>
              <w:jc w:val="left"/>
              <w:outlineLvl w:val="9"/>
              <w:rPr>
                <w:rFonts w:hint="default" w:ascii="仿宋" w:hAnsi="仿宋" w:eastAsia="仿宋" w:cs="仿宋"/>
                <w:bCs/>
                <w:color w:val="000000"/>
              </w:rPr>
            </w:pPr>
            <w:r>
              <w:rPr>
                <w:rFonts w:hint="eastAsia" w:ascii="仿宋" w:hAnsi="仿宋" w:eastAsia="仿宋" w:cs="仿宋"/>
                <w:bCs/>
                <w:color w:val="000000"/>
              </w:rPr>
              <w:t>账号：61010122000520721</w:t>
            </w:r>
          </w:p>
          <w:p w14:paraId="02B7FB2F">
            <w:pPr>
              <w:keepNext w:val="0"/>
              <w:keepLines w:val="0"/>
              <w:pageBreakBefore w:val="0"/>
              <w:suppressLineNumbers w:val="0"/>
              <w:tabs>
                <w:tab w:val="left" w:pos="105"/>
                <w:tab w:val="left" w:pos="735"/>
                <w:tab w:val="left" w:pos="945"/>
                <w:tab w:val="left" w:pos="3360"/>
              </w:tabs>
              <w:kinsoku/>
              <w:overflowPunct/>
              <w:topLinePunct w:val="0"/>
              <w:bidi w:val="0"/>
              <w:spacing w:before="0" w:beforeAutospacing="0" w:after="0" w:afterAutospacing="0" w:line="300" w:lineRule="auto"/>
              <w:ind w:left="0" w:right="0"/>
              <w:jc w:val="left"/>
              <w:outlineLvl w:val="9"/>
              <w:rPr>
                <w:rFonts w:hint="default" w:ascii="仿宋" w:hAnsi="仿宋" w:eastAsia="仿宋" w:cs="仿宋"/>
                <w:color w:val="000000"/>
              </w:rPr>
            </w:pPr>
            <w:r>
              <w:rPr>
                <w:rFonts w:hint="eastAsia" w:ascii="仿宋" w:hAnsi="仿宋" w:eastAsia="仿宋" w:cs="仿宋"/>
                <w:bCs/>
                <w:color w:val="000000"/>
              </w:rPr>
              <w:t>开户行：宁波银行余姚支行</w:t>
            </w:r>
          </w:p>
        </w:tc>
      </w:tr>
      <w:tr w14:paraId="14277F8D">
        <w:tblPrEx>
          <w:tblCellMar>
            <w:top w:w="0" w:type="dxa"/>
            <w:left w:w="108" w:type="dxa"/>
            <w:bottom w:w="0" w:type="dxa"/>
            <w:right w:w="108" w:type="dxa"/>
          </w:tblCellMar>
        </w:tblPrEx>
        <w:trPr>
          <w:trHeight w:val="853" w:hRule="atLeast"/>
        </w:trPr>
        <w:tc>
          <w:tcPr>
            <w:tcW w:w="755" w:type="dxa"/>
            <w:tcBorders>
              <w:top w:val="single" w:color="000000" w:sz="4" w:space="0"/>
              <w:left w:val="single" w:color="000000" w:sz="4" w:space="0"/>
              <w:bottom w:val="single" w:color="000000" w:sz="4" w:space="0"/>
            </w:tcBorders>
            <w:noWrap w:val="0"/>
            <w:vAlign w:val="center"/>
          </w:tcPr>
          <w:p w14:paraId="7FC62544">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rPr>
            </w:pPr>
            <w:r>
              <w:rPr>
                <w:rFonts w:hint="eastAsia" w:ascii="仿宋" w:hAnsi="仿宋" w:eastAsia="仿宋" w:cs="仿宋"/>
                <w:color w:val="000000"/>
              </w:rPr>
              <w:t>18</w:t>
            </w:r>
          </w:p>
        </w:tc>
        <w:tc>
          <w:tcPr>
            <w:tcW w:w="1111" w:type="dxa"/>
            <w:tcBorders>
              <w:top w:val="single" w:color="000000" w:sz="4" w:space="0"/>
              <w:left w:val="single" w:color="000000" w:sz="4" w:space="0"/>
              <w:bottom w:val="single" w:color="000000" w:sz="4" w:space="0"/>
            </w:tcBorders>
            <w:noWrap w:val="0"/>
            <w:vAlign w:val="center"/>
          </w:tcPr>
          <w:p w14:paraId="0CC6F80B">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lang w:eastAsia="ar-SA"/>
              </w:rPr>
            </w:pPr>
            <w:r>
              <w:rPr>
                <w:rFonts w:hint="eastAsia" w:ascii="仿宋" w:hAnsi="仿宋" w:eastAsia="仿宋" w:cs="仿宋"/>
                <w:color w:val="000000"/>
              </w:rPr>
              <w:t>解释权</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62973286">
            <w:pPr>
              <w:keepNext w:val="0"/>
              <w:keepLines w:val="0"/>
              <w:pageBreakBefore w:val="0"/>
              <w:suppressLineNumbers w:val="0"/>
              <w:kinsoku/>
              <w:overflowPunct/>
              <w:topLinePunct w:val="0"/>
              <w:bidi w:val="0"/>
              <w:spacing w:before="0" w:beforeAutospacing="0" w:after="0" w:afterAutospacing="0" w:line="300" w:lineRule="auto"/>
              <w:ind w:left="0" w:right="105" w:rightChars="50"/>
              <w:outlineLvl w:val="9"/>
              <w:rPr>
                <w:rFonts w:hint="default" w:ascii="仿宋" w:hAnsi="仿宋" w:eastAsia="仿宋" w:cs="仿宋"/>
                <w:color w:val="000000"/>
              </w:rPr>
            </w:pPr>
            <w:r>
              <w:rPr>
                <w:rFonts w:hint="eastAsia" w:ascii="仿宋" w:hAnsi="仿宋" w:eastAsia="仿宋" w:cs="仿宋"/>
                <w:color w:val="000000"/>
              </w:rPr>
              <w:t>本采购文件的解释权属于</w:t>
            </w:r>
            <w:r>
              <w:rPr>
                <w:rFonts w:hint="eastAsia" w:ascii="仿宋" w:hAnsi="仿宋" w:eastAsia="仿宋" w:cs="仿宋"/>
                <w:bCs/>
                <w:color w:val="000000"/>
              </w:rPr>
              <w:t>采购单位</w:t>
            </w:r>
            <w:r>
              <w:rPr>
                <w:rFonts w:hint="eastAsia" w:ascii="仿宋" w:hAnsi="仿宋" w:eastAsia="仿宋" w:cs="仿宋"/>
                <w:color w:val="000000"/>
              </w:rPr>
              <w:t>。</w:t>
            </w:r>
          </w:p>
        </w:tc>
      </w:tr>
      <w:tr w14:paraId="6C2EA9A0">
        <w:tblPrEx>
          <w:tblCellMar>
            <w:top w:w="0" w:type="dxa"/>
            <w:left w:w="108" w:type="dxa"/>
            <w:bottom w:w="0" w:type="dxa"/>
            <w:right w:w="108" w:type="dxa"/>
          </w:tblCellMar>
        </w:tblPrEx>
        <w:trPr>
          <w:trHeight w:val="853" w:hRule="atLeast"/>
        </w:trPr>
        <w:tc>
          <w:tcPr>
            <w:tcW w:w="755" w:type="dxa"/>
            <w:tcBorders>
              <w:top w:val="single" w:color="000000" w:sz="4" w:space="0"/>
              <w:left w:val="single" w:color="000000" w:sz="4" w:space="0"/>
              <w:bottom w:val="single" w:color="000000" w:sz="4" w:space="0"/>
            </w:tcBorders>
            <w:noWrap w:val="0"/>
            <w:vAlign w:val="center"/>
          </w:tcPr>
          <w:p w14:paraId="7F84179D">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rPr>
            </w:pPr>
            <w:r>
              <w:rPr>
                <w:rFonts w:hint="eastAsia" w:ascii="仿宋" w:hAnsi="仿宋" w:eastAsia="仿宋" w:cs="仿宋"/>
                <w:color w:val="000000"/>
              </w:rPr>
              <w:t>19</w:t>
            </w:r>
          </w:p>
        </w:tc>
        <w:tc>
          <w:tcPr>
            <w:tcW w:w="1111" w:type="dxa"/>
            <w:tcBorders>
              <w:top w:val="single" w:color="000000" w:sz="4" w:space="0"/>
              <w:left w:val="single" w:color="000000" w:sz="4" w:space="0"/>
              <w:bottom w:val="single" w:color="000000" w:sz="4" w:space="0"/>
            </w:tcBorders>
            <w:noWrap w:val="0"/>
            <w:vAlign w:val="center"/>
          </w:tcPr>
          <w:p w14:paraId="3EBBE322">
            <w:pPr>
              <w:keepNext w:val="0"/>
              <w:keepLines w:val="0"/>
              <w:pageBreakBefore w:val="0"/>
              <w:suppressLineNumbers w:val="0"/>
              <w:kinsoku/>
              <w:overflowPunct/>
              <w:topLinePunct w:val="0"/>
              <w:bidi w:val="0"/>
              <w:snapToGrid w:val="0"/>
              <w:spacing w:before="0" w:beforeAutospacing="0" w:after="0" w:afterAutospacing="0" w:line="300" w:lineRule="auto"/>
              <w:ind w:left="0" w:right="0"/>
              <w:outlineLvl w:val="9"/>
              <w:rPr>
                <w:rFonts w:hint="default" w:ascii="仿宋" w:hAnsi="仿宋" w:eastAsia="仿宋" w:cs="仿宋"/>
                <w:color w:val="000000"/>
              </w:rPr>
            </w:pPr>
            <w:r>
              <w:rPr>
                <w:rFonts w:hint="eastAsia" w:ascii="仿宋" w:hAnsi="仿宋" w:eastAsia="仿宋" w:cs="仿宋"/>
                <w:b/>
                <w:bCs/>
              </w:rPr>
              <w:t>在线投标响应（电子投标）说明</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7BDC05E6">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1、本项目通过“政府采购云平台（https://www.zcygov.cn/）”实行在线投标响应（电子投标），供应商应先安装“政采云电子交易客户端”，并按照本项目采购文件和“政府采购云平台”的要求，通过“政采云电子交易客户端”编制并加密响应文件。未按规定加密的响应文件，“政府采购云平台”将予以拒收。</w:t>
            </w:r>
          </w:p>
          <w:p w14:paraId="1A5EE2E8">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“政采云电子交易客户端”请自行前往“浙江政府采购网-下载专区-电子交易客户端”进行下载；电子投标具体操作流程详见本公告附件《供应商政府采购项目电子交易操作指南》； 通过“政府采购云平台”参与在线投标时如遇平台技术问题详询 400-881-7190。</w:t>
            </w:r>
          </w:p>
          <w:p w14:paraId="43A10778">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特别提醒：请使用 windows7 及以上 64 位操作系统，不适用于 mac 或 linux 桌面系统。</w:t>
            </w:r>
          </w:p>
          <w:p w14:paraId="6055F677">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2、为确保网上操作合法、有效和安全，供应商应当在投标截止时间前完成在“政府采购云平台”的身份认证，确保在电子投标过程中能够对相关数据电文进行加密和使用电子签章。使用“政采云电子交易客户端”需要提前申领 CA 数字证书，如未申领的供应商，请注意申领所需时间，以下二种申领流程均可：</w:t>
            </w:r>
          </w:p>
          <w:p w14:paraId="3980E879">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firstLineChars="200"/>
              <w:outlineLvl w:val="9"/>
              <w:rPr>
                <w:rFonts w:hint="default" w:ascii="仿宋" w:hAnsi="仿宋" w:eastAsia="仿宋" w:cs="仿宋"/>
              </w:rPr>
            </w:pPr>
            <w:r>
              <w:rPr>
                <w:rFonts w:hint="eastAsia" w:ascii="仿宋" w:hAnsi="仿宋" w:eastAsia="仿宋" w:cs="仿宋"/>
              </w:rPr>
              <w:t>（1）请自行前往“浙江政府采购网-下载专区-电子交易客户端-CA 驱动和申领流程”进行查阅；（操作指南链接https://service.zcygov.cn/#/knowledges/cm2eqWwBFdiHxlNd_otq/lwV6GXABiyELHE-oVMj3? keyword=CA）</w:t>
            </w:r>
          </w:p>
          <w:p w14:paraId="379C5D36">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firstLineChars="200"/>
              <w:jc w:val="left"/>
              <w:outlineLvl w:val="9"/>
              <w:rPr>
                <w:rFonts w:hint="default" w:ascii="仿宋" w:hAnsi="仿宋" w:eastAsia="仿宋" w:cs="仿宋"/>
              </w:rPr>
            </w:pPr>
            <w:r>
              <w:rPr>
                <w:rFonts w:hint="eastAsia" w:ascii="仿宋" w:hAnsi="仿宋" w:eastAsia="仿宋" w:cs="仿宋"/>
              </w:rPr>
              <w:t>（2）请自行登录余姚招投标项目专用数字证书用户自助申报系统（网址http://www.tseal.cn/tcloud/yyztb.xhtml?statusCode=303）完成“数字证书”及电子公章办理工作（发证单位杭州天谷信息科技有限公司咨询电话：400-0878-198），用于电子投标。</w:t>
            </w:r>
          </w:p>
          <w:p w14:paraId="4636C414">
            <w:pPr>
              <w:keepNext w:val="0"/>
              <w:keepLines w:val="0"/>
              <w:pageBreakBefore w:val="0"/>
              <w:suppressLineNumbers w:val="0"/>
              <w:kinsoku/>
              <w:overflowPunct/>
              <w:topLinePunct w:val="0"/>
              <w:bidi w:val="0"/>
              <w:snapToGrid w:val="0"/>
              <w:spacing w:before="0" w:beforeAutospacing="0" w:after="0" w:afterAutospacing="0" w:line="300" w:lineRule="auto"/>
              <w:ind w:left="0" w:right="0"/>
              <w:outlineLvl w:val="9"/>
              <w:rPr>
                <w:rFonts w:hint="default" w:ascii="仿宋" w:hAnsi="仿宋" w:eastAsia="仿宋" w:cs="仿宋"/>
                <w:color w:val="000000"/>
              </w:rPr>
            </w:pPr>
            <w:r>
              <w:rPr>
                <w:rFonts w:hint="eastAsia" w:ascii="仿宋" w:hAnsi="仿宋" w:eastAsia="仿宋" w:cs="仿宋"/>
              </w:rPr>
              <w:t>特别提醒：请各投标（响应）人提前进行专题学习，熟悉操作，避免影响采购活动。浙江省“电子交易/不见面开评标”学习专题（网址 https://edu.zcygov.cn/luban/e-biding），政采云平台客服电话： 400-881-7190；</w:t>
            </w:r>
          </w:p>
        </w:tc>
      </w:tr>
      <w:tr w14:paraId="26DA2EFE">
        <w:tblPrEx>
          <w:tblCellMar>
            <w:top w:w="0" w:type="dxa"/>
            <w:left w:w="108" w:type="dxa"/>
            <w:bottom w:w="0" w:type="dxa"/>
            <w:right w:w="108" w:type="dxa"/>
          </w:tblCellMar>
        </w:tblPrEx>
        <w:trPr>
          <w:trHeight w:val="853" w:hRule="atLeast"/>
        </w:trPr>
        <w:tc>
          <w:tcPr>
            <w:tcW w:w="755" w:type="dxa"/>
            <w:tcBorders>
              <w:top w:val="single" w:color="000000" w:sz="4" w:space="0"/>
              <w:left w:val="single" w:color="000000" w:sz="4" w:space="0"/>
              <w:bottom w:val="single" w:color="000000" w:sz="4" w:space="0"/>
            </w:tcBorders>
            <w:noWrap w:val="0"/>
            <w:vAlign w:val="center"/>
          </w:tcPr>
          <w:p w14:paraId="5AA1D978">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rPr>
            </w:pPr>
            <w:r>
              <w:rPr>
                <w:rFonts w:hint="eastAsia" w:ascii="仿宋" w:hAnsi="仿宋" w:eastAsia="仿宋" w:cs="仿宋"/>
                <w:color w:val="000000"/>
              </w:rPr>
              <w:t>20</w:t>
            </w:r>
          </w:p>
        </w:tc>
        <w:tc>
          <w:tcPr>
            <w:tcW w:w="1111" w:type="dxa"/>
            <w:tcBorders>
              <w:top w:val="single" w:color="000000" w:sz="4" w:space="0"/>
              <w:left w:val="single" w:color="000000" w:sz="4" w:space="0"/>
              <w:bottom w:val="single" w:color="000000" w:sz="4" w:space="0"/>
            </w:tcBorders>
            <w:noWrap w:val="0"/>
            <w:vAlign w:val="center"/>
          </w:tcPr>
          <w:p w14:paraId="6621B901">
            <w:pPr>
              <w:keepNext w:val="0"/>
              <w:keepLines w:val="0"/>
              <w:pageBreakBefore w:val="0"/>
              <w:suppressLineNumbers w:val="0"/>
              <w:kinsoku/>
              <w:overflowPunct/>
              <w:topLinePunct w:val="0"/>
              <w:bidi w:val="0"/>
              <w:snapToGrid w:val="0"/>
              <w:spacing w:before="0" w:beforeAutospacing="0" w:after="0" w:afterAutospacing="0" w:line="300" w:lineRule="auto"/>
              <w:ind w:left="0" w:right="0"/>
              <w:outlineLvl w:val="9"/>
              <w:rPr>
                <w:rFonts w:hint="default" w:ascii="仿宋" w:hAnsi="仿宋" w:eastAsia="仿宋" w:cs="仿宋"/>
                <w:color w:val="000000"/>
              </w:rPr>
            </w:pPr>
            <w:r>
              <w:rPr>
                <w:rFonts w:hint="eastAsia" w:ascii="仿宋" w:hAnsi="仿宋" w:eastAsia="仿宋" w:cs="仿宋"/>
                <w:b/>
                <w:bCs/>
                <w:color w:val="000000"/>
              </w:rPr>
              <w:t>其他事项说明</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00A3506B">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1、供应商需按照《浙江省政府采购供应商注册及诚信管理暂行办法》的规定在“浙江政府采购网(https://zfcg.czt.zj.gov.cn)”政采云平台注册登记，成为浙江省政府采购注册供应商。如未注册的供应商，请注意注册所需时间。</w:t>
            </w:r>
          </w:p>
          <w:p w14:paraId="0BC0A442">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2、本次政府采购活动有关信息在浙江政府采购网（https://zfcg.czt.zj.gov.cn）</w:t>
            </w:r>
            <w:r>
              <w:rPr>
                <w:rFonts w:hint="eastAsia" w:ascii="仿宋" w:hAnsi="仿宋" w:eastAsia="仿宋" w:cs="仿宋"/>
                <w:lang w:eastAsia="zh-CN"/>
              </w:rPr>
              <w:t>、</w:t>
            </w:r>
            <w:r>
              <w:rPr>
                <w:rFonts w:hint="eastAsia" w:ascii="仿宋" w:hAnsi="仿宋" w:eastAsia="仿宋" w:cs="宋体"/>
                <w:kern w:val="0"/>
                <w:szCs w:val="21"/>
                <w:lang w:eastAsia="zh-CN"/>
              </w:rPr>
              <w:t>宁波市公共资源交易电子服务系统（甬易阳光）（</w:t>
            </w:r>
            <w:r>
              <w:rPr>
                <w:rFonts w:hint="eastAsia" w:ascii="仿宋" w:hAnsi="仿宋" w:eastAsia="仿宋" w:cs="仿宋"/>
                <w:lang w:eastAsia="zh-CN"/>
              </w:rPr>
              <w:t>https://jyxt.zwb.ningbo.gov.cn</w:t>
            </w:r>
            <w:r>
              <w:rPr>
                <w:rFonts w:hint="eastAsia" w:ascii="仿宋" w:hAnsi="仿宋" w:eastAsia="仿宋" w:cs="宋体"/>
                <w:kern w:val="0"/>
                <w:szCs w:val="21"/>
                <w:lang w:eastAsia="zh-CN"/>
              </w:rPr>
              <w:t>）</w:t>
            </w:r>
            <w:r>
              <w:rPr>
                <w:rFonts w:hint="eastAsia" w:ascii="仿宋" w:hAnsi="仿宋" w:eastAsia="仿宋" w:cs="仿宋"/>
              </w:rPr>
              <w:t>上公布，视同送达所有潜在供应商。</w:t>
            </w:r>
          </w:p>
          <w:p w14:paraId="1BAD4D93">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3、潜在供应商已依法获取其可质疑的采购文件的，可以对该文件提出质疑。对采购文件提出质疑的，应当在获取采购文件或者采购文件公告期限届满之日（获取采购文件晚于采购文件公告期限届满之日的，以采购文件公告期限届满之日起算）起7个工作日内提出，以书面形式向采购人和招标代理机构提出质疑。质疑供应商对采购人、招标代理机构的答复不满意或者采购人、招标代理机构未在规定的时间内作出答复的，可以在答复期满后十五个工作日内向同级政府采购监督管理部门投诉。</w:t>
            </w:r>
          </w:p>
          <w:p w14:paraId="1A37B9D0">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rPr>
            </w:pPr>
            <w:r>
              <w:rPr>
                <w:rFonts w:hint="eastAsia" w:ascii="仿宋" w:hAnsi="仿宋" w:eastAsia="仿宋" w:cs="仿宋"/>
              </w:rPr>
              <w:t>4、因未注册入库、未办理CA数字证书等原因造成无法投标或投标失败等后果由供应商自行承担。</w:t>
            </w:r>
          </w:p>
          <w:p w14:paraId="0A7C4A74">
            <w:pPr>
              <w:keepNext w:val="0"/>
              <w:keepLines w:val="0"/>
              <w:pageBreakBefore w:val="0"/>
              <w:suppressLineNumbers w:val="0"/>
              <w:kinsoku/>
              <w:overflowPunct/>
              <w:topLinePunct w:val="0"/>
              <w:bidi w:val="0"/>
              <w:snapToGrid w:val="0"/>
              <w:spacing w:before="0" w:beforeAutospacing="0" w:after="0" w:afterAutospacing="0" w:line="300" w:lineRule="auto"/>
              <w:ind w:left="0" w:right="0" w:firstLine="420"/>
              <w:outlineLvl w:val="9"/>
              <w:rPr>
                <w:rFonts w:hint="default" w:ascii="仿宋" w:hAnsi="仿宋" w:eastAsia="仿宋" w:cs="仿宋"/>
                <w:color w:val="000000"/>
              </w:rPr>
            </w:pPr>
            <w:r>
              <w:rPr>
                <w:rFonts w:hint="eastAsia" w:ascii="仿宋" w:hAnsi="仿宋" w:eastAsia="仿宋" w:cs="仿宋"/>
              </w:rPr>
              <w:t>5、本公告与采购文件内容如有不一致，以采购文件为准。</w:t>
            </w:r>
          </w:p>
        </w:tc>
      </w:tr>
      <w:tr w14:paraId="77ED0EEA">
        <w:tblPrEx>
          <w:tblCellMar>
            <w:top w:w="0" w:type="dxa"/>
            <w:left w:w="108" w:type="dxa"/>
            <w:bottom w:w="0" w:type="dxa"/>
            <w:right w:w="108" w:type="dxa"/>
          </w:tblCellMar>
        </w:tblPrEx>
        <w:trPr>
          <w:trHeight w:val="90" w:hRule="atLeast"/>
        </w:trPr>
        <w:tc>
          <w:tcPr>
            <w:tcW w:w="755" w:type="dxa"/>
            <w:tcBorders>
              <w:top w:val="single" w:color="000000" w:sz="4" w:space="0"/>
              <w:left w:val="single" w:color="000000" w:sz="4" w:space="0"/>
              <w:bottom w:val="single" w:color="000000" w:sz="4" w:space="0"/>
            </w:tcBorders>
            <w:noWrap w:val="0"/>
            <w:vAlign w:val="center"/>
          </w:tcPr>
          <w:p w14:paraId="6D129B2F">
            <w:pPr>
              <w:keepNext w:val="0"/>
              <w:keepLines w:val="0"/>
              <w:pageBreakBefore w:val="0"/>
              <w:suppressLineNumbers w:val="0"/>
              <w:kinsoku/>
              <w:overflowPunct/>
              <w:topLinePunct w:val="0"/>
              <w:bidi w:val="0"/>
              <w:spacing w:before="0" w:beforeAutospacing="0" w:after="0" w:afterAutospacing="0" w:line="300" w:lineRule="auto"/>
              <w:ind w:left="0" w:right="105" w:rightChars="50"/>
              <w:jc w:val="center"/>
              <w:outlineLvl w:val="9"/>
              <w:rPr>
                <w:rFonts w:hint="default" w:ascii="仿宋" w:hAnsi="仿宋" w:eastAsia="仿宋" w:cs="仿宋"/>
                <w:color w:val="000000"/>
              </w:rPr>
            </w:pPr>
            <w:r>
              <w:rPr>
                <w:rFonts w:hint="eastAsia" w:ascii="仿宋" w:hAnsi="仿宋" w:eastAsia="仿宋" w:cs="仿宋"/>
                <w:color w:val="000000"/>
              </w:rPr>
              <w:t>▲21</w:t>
            </w:r>
          </w:p>
        </w:tc>
        <w:tc>
          <w:tcPr>
            <w:tcW w:w="1111" w:type="dxa"/>
            <w:tcBorders>
              <w:top w:val="single" w:color="000000" w:sz="4" w:space="0"/>
              <w:left w:val="single" w:color="000000" w:sz="4" w:space="0"/>
              <w:bottom w:val="single" w:color="000000" w:sz="4" w:space="0"/>
            </w:tcBorders>
            <w:noWrap w:val="0"/>
            <w:vAlign w:val="center"/>
          </w:tcPr>
          <w:p w14:paraId="66CF5A4C">
            <w:pPr>
              <w:keepNext w:val="0"/>
              <w:keepLines w:val="0"/>
              <w:pageBreakBefore w:val="0"/>
              <w:suppressLineNumbers w:val="0"/>
              <w:kinsoku/>
              <w:overflowPunct/>
              <w:topLinePunct w:val="0"/>
              <w:bidi w:val="0"/>
              <w:snapToGrid w:val="0"/>
              <w:spacing w:before="0" w:beforeAutospacing="0" w:after="0" w:afterAutospacing="0" w:line="300" w:lineRule="auto"/>
              <w:ind w:left="0" w:right="0"/>
              <w:outlineLvl w:val="9"/>
              <w:rPr>
                <w:rFonts w:hint="default" w:ascii="仿宋" w:hAnsi="仿宋" w:eastAsia="仿宋" w:cs="仿宋"/>
                <w:b/>
                <w:bCs/>
              </w:rPr>
            </w:pPr>
            <w:r>
              <w:rPr>
                <w:rFonts w:hint="eastAsia" w:ascii="仿宋" w:hAnsi="仿宋" w:eastAsia="仿宋" w:cs="仿宋"/>
                <w:b/>
                <w:bCs/>
              </w:rPr>
              <w:t>对供应商的限制</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335A4967">
            <w:pPr>
              <w:keepNext w:val="0"/>
              <w:keepLines w:val="0"/>
              <w:pageBreakBefore w:val="0"/>
              <w:suppressLineNumbers w:val="0"/>
              <w:kinsoku/>
              <w:overflowPunct/>
              <w:topLinePunct w:val="0"/>
              <w:bidi w:val="0"/>
              <w:snapToGrid w:val="0"/>
              <w:spacing w:before="0" w:beforeAutospacing="0" w:after="0" w:afterAutospacing="0" w:line="300" w:lineRule="auto"/>
              <w:ind w:left="0" w:right="0"/>
              <w:outlineLvl w:val="9"/>
              <w:rPr>
                <w:rFonts w:hint="default" w:ascii="仿宋" w:hAnsi="仿宋" w:eastAsia="仿宋" w:cs="仿宋"/>
              </w:rPr>
            </w:pPr>
            <w:r>
              <w:rPr>
                <w:rFonts w:hint="eastAsia" w:ascii="仿宋" w:hAnsi="仿宋" w:eastAsia="仿宋" w:cs="仿宋"/>
              </w:rPr>
              <w:t>供应商自觉遵守以下对供应商的限制条件，在评审环节发现供应商有以上情况的，其投标无效；在中标后发现的，其中标无效：</w:t>
            </w:r>
          </w:p>
          <w:p w14:paraId="327E14AB">
            <w:pPr>
              <w:keepNext w:val="0"/>
              <w:keepLines w:val="0"/>
              <w:pageBreakBefore w:val="0"/>
              <w:suppressLineNumbers w:val="0"/>
              <w:kinsoku/>
              <w:overflowPunct/>
              <w:topLinePunct w:val="0"/>
              <w:bidi w:val="0"/>
              <w:snapToGrid w:val="0"/>
              <w:spacing w:before="0" w:beforeAutospacing="0" w:after="0" w:afterAutospacing="0" w:line="300" w:lineRule="auto"/>
              <w:ind w:left="0" w:right="0"/>
              <w:outlineLvl w:val="9"/>
              <w:rPr>
                <w:rFonts w:hint="default" w:ascii="仿宋" w:hAnsi="仿宋" w:eastAsia="仿宋" w:cs="仿宋"/>
              </w:rPr>
            </w:pPr>
            <w:r>
              <w:rPr>
                <w:rFonts w:hint="eastAsia" w:ascii="仿宋" w:hAnsi="仿宋" w:eastAsia="仿宋" w:cs="仿宋"/>
              </w:rPr>
              <w:t>1、单位负责人为同一人或者存在直接控股、管理关系的不同供应商，不得参加同一合同项下的政府采购活动。2、除单一来源采购项目外，为采购项目提供整体设计、规范编制或者项目管理、监理、检测等服务的供应商，不得再参加该采购项目的其他采购活动。</w:t>
            </w:r>
          </w:p>
        </w:tc>
      </w:tr>
      <w:tr w14:paraId="1B2329FD">
        <w:tblPrEx>
          <w:tblCellMar>
            <w:top w:w="0" w:type="dxa"/>
            <w:left w:w="108" w:type="dxa"/>
            <w:bottom w:w="0" w:type="dxa"/>
            <w:right w:w="108" w:type="dxa"/>
          </w:tblCellMar>
        </w:tblPrEx>
        <w:trPr>
          <w:trHeight w:val="853" w:hRule="atLeast"/>
        </w:trPr>
        <w:tc>
          <w:tcPr>
            <w:tcW w:w="755" w:type="dxa"/>
            <w:tcBorders>
              <w:top w:val="single" w:color="000000" w:sz="4" w:space="0"/>
              <w:left w:val="single" w:color="000000" w:sz="4" w:space="0"/>
              <w:bottom w:val="single" w:color="000000" w:sz="4" w:space="0"/>
            </w:tcBorders>
            <w:noWrap w:val="0"/>
            <w:vAlign w:val="center"/>
          </w:tcPr>
          <w:p w14:paraId="087EC8D3">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default" w:ascii="仿宋" w:hAnsi="仿宋" w:eastAsia="仿宋" w:cs="仿宋"/>
                <w:color w:val="000000"/>
              </w:rPr>
            </w:pPr>
            <w:r>
              <w:rPr>
                <w:rFonts w:hint="eastAsia" w:ascii="仿宋" w:hAnsi="仿宋" w:eastAsia="仿宋" w:cs="仿宋"/>
                <w:color w:val="000000"/>
              </w:rPr>
              <w:t>▲</w:t>
            </w:r>
            <w:r>
              <w:rPr>
                <w:rFonts w:hint="eastAsia" w:ascii="仿宋" w:hAnsi="仿宋" w:eastAsia="仿宋" w:cs="仿宋"/>
              </w:rPr>
              <w:t>22</w:t>
            </w:r>
          </w:p>
        </w:tc>
        <w:tc>
          <w:tcPr>
            <w:tcW w:w="1111" w:type="dxa"/>
            <w:tcBorders>
              <w:top w:val="single" w:color="000000" w:sz="4" w:space="0"/>
              <w:left w:val="single" w:color="000000" w:sz="4" w:space="0"/>
              <w:bottom w:val="single" w:color="000000" w:sz="4" w:space="0"/>
            </w:tcBorders>
            <w:noWrap w:val="0"/>
            <w:vAlign w:val="center"/>
          </w:tcPr>
          <w:p w14:paraId="185E3677">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default" w:ascii="仿宋" w:hAnsi="仿宋" w:eastAsia="仿宋" w:cs="仿宋"/>
                <w:b/>
                <w:bCs/>
              </w:rPr>
            </w:pPr>
            <w:r>
              <w:rPr>
                <w:rFonts w:hint="eastAsia" w:ascii="仿宋" w:hAnsi="仿宋" w:eastAsia="仿宋" w:cs="仿宋"/>
                <w:b/>
                <w:bCs/>
              </w:rPr>
              <w:t>关于联合体说明</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75B43903">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eastAsia" w:ascii="仿宋" w:hAnsi="仿宋" w:eastAsia="仿宋" w:cs="仿宋"/>
                <w:b w:val="0"/>
                <w:bCs w:val="0"/>
                <w:sz w:val="21"/>
                <w:szCs w:val="21"/>
                <w:lang w:val="en-US" w:eastAsia="zh-CN"/>
              </w:rPr>
            </w:pPr>
            <w:r>
              <w:rPr>
                <w:rFonts w:hint="eastAsia" w:ascii="仿宋" w:hAnsi="仿宋" w:eastAsia="仿宋" w:cs="仿宋"/>
                <w:b w:val="0"/>
                <w:bCs w:val="0"/>
                <w:sz w:val="21"/>
                <w:szCs w:val="21"/>
                <w:lang w:val="en-US" w:eastAsia="zh-CN"/>
              </w:rPr>
              <w:t>关于联合体说明：</w:t>
            </w:r>
          </w:p>
          <w:p w14:paraId="329D71CB">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1、本项目接受联合体竞标。</w:t>
            </w:r>
          </w:p>
          <w:p w14:paraId="66EFBDA9">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2、以联合体形式进行政府采购的，参加联合体的供应商均应当具备本法第二十二条规定的条件、落实政府采购政策需满足的资格要求、特定资格要求，并应当向采购人提交联合协议，载明联合体各方承担的工作和义务。联合体各方应当共同与采购人签订采购合同，就采购合同约定的事项对采购人承担连带责任。并且项目主体工作内容必须由联合体牵头人承担。</w:t>
            </w:r>
          </w:p>
          <w:p w14:paraId="35CDADFE">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default" w:ascii="仿宋" w:hAnsi="仿宋" w:eastAsia="仿宋" w:cs="仿宋"/>
              </w:rPr>
            </w:pPr>
            <w:r>
              <w:rPr>
                <w:rFonts w:hint="eastAsia" w:ascii="仿宋" w:hAnsi="仿宋" w:eastAsia="仿宋" w:cs="仿宋"/>
                <w:sz w:val="21"/>
                <w:szCs w:val="21"/>
                <w:lang w:val="en-US" w:eastAsia="zh-CN"/>
              </w:rPr>
              <w:t>3、联合协议中必须明确一名联体提牵头人，作为响应供应商递交响应文件。</w:t>
            </w:r>
          </w:p>
        </w:tc>
      </w:tr>
      <w:tr w14:paraId="56A1577E">
        <w:tblPrEx>
          <w:tblCellMar>
            <w:top w:w="0" w:type="dxa"/>
            <w:left w:w="108" w:type="dxa"/>
            <w:bottom w:w="0" w:type="dxa"/>
            <w:right w:w="108" w:type="dxa"/>
          </w:tblCellMar>
        </w:tblPrEx>
        <w:trPr>
          <w:trHeight w:val="853" w:hRule="atLeast"/>
        </w:trPr>
        <w:tc>
          <w:tcPr>
            <w:tcW w:w="755" w:type="dxa"/>
            <w:tcBorders>
              <w:top w:val="single" w:color="000000" w:sz="4" w:space="0"/>
              <w:left w:val="single" w:color="000000" w:sz="4" w:space="0"/>
              <w:bottom w:val="single" w:color="000000" w:sz="4" w:space="0"/>
            </w:tcBorders>
            <w:noWrap w:val="0"/>
            <w:vAlign w:val="center"/>
          </w:tcPr>
          <w:p w14:paraId="057BF0F8">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default" w:ascii="仿宋" w:hAnsi="仿宋" w:eastAsia="仿宋" w:cs="仿宋"/>
                <w:color w:val="000000"/>
              </w:rPr>
            </w:pPr>
            <w:r>
              <w:rPr>
                <w:rFonts w:hint="eastAsia" w:ascii="仿宋" w:hAnsi="仿宋" w:eastAsia="仿宋" w:cs="仿宋"/>
                <w:color w:val="000000"/>
              </w:rPr>
              <w:t>▲</w:t>
            </w:r>
            <w:r>
              <w:rPr>
                <w:rFonts w:hint="eastAsia" w:ascii="仿宋" w:hAnsi="仿宋" w:eastAsia="仿宋" w:cs="仿宋"/>
              </w:rPr>
              <w:t>23</w:t>
            </w:r>
          </w:p>
        </w:tc>
        <w:tc>
          <w:tcPr>
            <w:tcW w:w="1111" w:type="dxa"/>
            <w:tcBorders>
              <w:top w:val="single" w:color="000000" w:sz="4" w:space="0"/>
              <w:left w:val="single" w:color="000000" w:sz="4" w:space="0"/>
              <w:bottom w:val="single" w:color="000000" w:sz="4" w:space="0"/>
            </w:tcBorders>
            <w:noWrap w:val="0"/>
            <w:vAlign w:val="center"/>
          </w:tcPr>
          <w:p w14:paraId="7A0A67BD">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default" w:ascii="仿宋" w:hAnsi="仿宋" w:eastAsia="仿宋" w:cs="仿宋"/>
                <w:b/>
                <w:bCs/>
              </w:rPr>
            </w:pPr>
            <w:r>
              <w:rPr>
                <w:rFonts w:hint="eastAsia" w:ascii="仿宋" w:hAnsi="仿宋" w:eastAsia="仿宋" w:cs="仿宋"/>
                <w:b/>
                <w:bCs/>
              </w:rPr>
              <w:t>关于分包说明</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45F09153">
            <w:pPr>
              <w:keepNext w:val="0"/>
              <w:keepLines w:val="0"/>
              <w:pageBreakBefore w:val="0"/>
              <w:numPr>
                <w:ilvl w:val="0"/>
                <w:numId w:val="0"/>
              </w:numPr>
              <w:suppressLineNumbers w:val="0"/>
              <w:kinsoku/>
              <w:overflowPunct/>
              <w:topLinePunct w:val="0"/>
              <w:bidi w:val="0"/>
              <w:snapToGrid w:val="0"/>
              <w:spacing w:before="0" w:beforeAutospacing="0" w:after="0" w:afterAutospacing="0" w:line="360" w:lineRule="auto"/>
              <w:ind w:left="0" w:leftChars="0" w:right="0" w:rightChars="0"/>
              <w:outlineLvl w:val="9"/>
              <w:rPr>
                <w:rFonts w:hint="default" w:ascii="仿宋" w:hAnsi="仿宋" w:eastAsia="仿宋" w:cs="仿宋"/>
              </w:rPr>
            </w:pPr>
            <w:r>
              <w:rPr>
                <w:rFonts w:hint="default" w:ascii="仿宋" w:hAnsi="仿宋" w:eastAsia="仿宋" w:cs="仿宋"/>
                <w:kern w:val="2"/>
                <w:sz w:val="21"/>
                <w:szCs w:val="21"/>
                <w:lang w:val="en-US" w:eastAsia="zh-CN" w:bidi="ar-SA"/>
              </w:rPr>
              <w:t>1、</w:t>
            </w:r>
            <w:r>
              <w:rPr>
                <w:rFonts w:hint="eastAsia" w:ascii="仿宋" w:hAnsi="仿宋" w:eastAsia="仿宋" w:cs="仿宋"/>
              </w:rPr>
              <w:t>供应商拟采取分包方式履行合同的，应当在响应文件中提交</w:t>
            </w:r>
            <w:r>
              <w:rPr>
                <w:rFonts w:hint="default" w:ascii="仿宋" w:hAnsi="仿宋" w:eastAsia="仿宋" w:cs="仿宋"/>
              </w:rPr>
              <w:t>分包意向协议</w:t>
            </w:r>
            <w:r>
              <w:rPr>
                <w:rFonts w:hint="eastAsia" w:ascii="仿宋" w:hAnsi="仿宋" w:eastAsia="仿宋" w:cs="仿宋"/>
              </w:rPr>
              <w:t>。如果合同分包履行，中标或成交供应商就采购项目和分包项目向采购人负责，分包供应商就分包项目承担责任。</w:t>
            </w:r>
          </w:p>
        </w:tc>
      </w:tr>
      <w:tr w14:paraId="28A5A99A">
        <w:tblPrEx>
          <w:tblCellMar>
            <w:top w:w="0" w:type="dxa"/>
            <w:left w:w="108" w:type="dxa"/>
            <w:bottom w:w="0" w:type="dxa"/>
            <w:right w:w="108" w:type="dxa"/>
          </w:tblCellMar>
        </w:tblPrEx>
        <w:trPr>
          <w:trHeight w:val="853" w:hRule="atLeast"/>
        </w:trPr>
        <w:tc>
          <w:tcPr>
            <w:tcW w:w="755" w:type="dxa"/>
            <w:tcBorders>
              <w:top w:val="single" w:color="000000" w:sz="4" w:space="0"/>
              <w:left w:val="single" w:color="000000" w:sz="4" w:space="0"/>
              <w:bottom w:val="single" w:color="000000" w:sz="4" w:space="0"/>
            </w:tcBorders>
            <w:noWrap w:val="0"/>
            <w:vAlign w:val="center"/>
          </w:tcPr>
          <w:p w14:paraId="4D41FF7A">
            <w:pPr>
              <w:keepNext w:val="0"/>
              <w:keepLines w:val="0"/>
              <w:pageBreakBefore w:val="0"/>
              <w:suppressLineNumbers w:val="0"/>
              <w:kinsoku/>
              <w:overflowPunct/>
              <w:topLinePunct w:val="0"/>
              <w:bidi w:val="0"/>
              <w:snapToGrid w:val="0"/>
              <w:spacing w:before="0" w:beforeAutospacing="0" w:after="0" w:afterAutospacing="0" w:line="360" w:lineRule="auto"/>
              <w:ind w:left="0" w:right="0"/>
              <w:jc w:val="center"/>
              <w:outlineLvl w:val="9"/>
              <w:rPr>
                <w:rFonts w:hint="eastAsia" w:ascii="仿宋" w:hAnsi="仿宋" w:eastAsia="仿宋" w:cs="仿宋"/>
                <w:color w:val="000000"/>
                <w:lang w:eastAsia="zh-CN"/>
              </w:rPr>
            </w:pPr>
            <w:r>
              <w:rPr>
                <w:rFonts w:hint="eastAsia" w:ascii="仿宋" w:hAnsi="仿宋" w:eastAsia="仿宋" w:cs="仿宋"/>
              </w:rPr>
              <w:t>2</w:t>
            </w:r>
            <w:r>
              <w:rPr>
                <w:rFonts w:hint="eastAsia" w:ascii="仿宋" w:hAnsi="仿宋" w:eastAsia="仿宋" w:cs="仿宋"/>
                <w:lang w:val="en-US" w:eastAsia="zh-CN"/>
              </w:rPr>
              <w:t>4</w:t>
            </w:r>
          </w:p>
        </w:tc>
        <w:tc>
          <w:tcPr>
            <w:tcW w:w="1111" w:type="dxa"/>
            <w:tcBorders>
              <w:top w:val="single" w:color="000000" w:sz="4" w:space="0"/>
              <w:left w:val="single" w:color="000000" w:sz="4" w:space="0"/>
              <w:bottom w:val="single" w:color="000000" w:sz="4" w:space="0"/>
            </w:tcBorders>
            <w:noWrap w:val="0"/>
            <w:vAlign w:val="center"/>
          </w:tcPr>
          <w:p w14:paraId="23A31805">
            <w:pPr>
              <w:keepNext w:val="0"/>
              <w:keepLines w:val="0"/>
              <w:pageBreakBefore w:val="0"/>
              <w:suppressLineNumbers w:val="0"/>
              <w:kinsoku/>
              <w:overflowPunct/>
              <w:topLinePunct w:val="0"/>
              <w:bidi w:val="0"/>
              <w:snapToGrid w:val="0"/>
              <w:spacing w:before="0" w:beforeAutospacing="0" w:after="0" w:afterAutospacing="0" w:line="360" w:lineRule="auto"/>
              <w:ind w:left="0" w:right="0"/>
              <w:outlineLvl w:val="9"/>
              <w:rPr>
                <w:rFonts w:hint="eastAsia" w:ascii="仿宋" w:hAnsi="仿宋" w:eastAsia="仿宋" w:cs="仿宋"/>
                <w:b/>
                <w:bCs/>
              </w:rPr>
            </w:pPr>
            <w:r>
              <w:rPr>
                <w:rFonts w:hint="eastAsia" w:ascii="仿宋" w:hAnsi="仿宋" w:eastAsia="仿宋" w:cs="仿宋"/>
                <w:szCs w:val="21"/>
              </w:rPr>
              <w:t>支持本国产品</w:t>
            </w:r>
          </w:p>
        </w:tc>
        <w:tc>
          <w:tcPr>
            <w:tcW w:w="6446" w:type="dxa"/>
            <w:tcBorders>
              <w:top w:val="single" w:color="000000" w:sz="4" w:space="0"/>
              <w:left w:val="single" w:color="000000" w:sz="4" w:space="0"/>
              <w:bottom w:val="single" w:color="000000" w:sz="4" w:space="0"/>
              <w:right w:val="single" w:color="000000" w:sz="4" w:space="0"/>
            </w:tcBorders>
            <w:noWrap w:val="0"/>
            <w:vAlign w:val="center"/>
          </w:tcPr>
          <w:p w14:paraId="7C2A2AC4">
            <w:pPr>
              <w:keepNext w:val="0"/>
              <w:keepLines w:val="0"/>
              <w:numPr>
                <w:ilvl w:val="0"/>
                <w:numId w:val="0"/>
              </w:numPr>
              <w:suppressLineNumbers w:val="0"/>
              <w:snapToGrid w:val="0"/>
              <w:spacing w:before="0" w:beforeAutospacing="0" w:after="0" w:afterAutospacing="0" w:line="360" w:lineRule="auto"/>
              <w:ind w:left="0" w:right="0"/>
              <w:rPr>
                <w:rFonts w:hint="eastAsia" w:ascii="仿宋" w:hAnsi="仿宋" w:eastAsia="仿宋" w:cs="仿宋"/>
                <w:szCs w:val="21"/>
              </w:rPr>
            </w:pPr>
            <w:r>
              <w:rPr>
                <w:rFonts w:hint="eastAsia" w:ascii="仿宋" w:hAnsi="仿宋" w:eastAsia="仿宋" w:cs="仿宋"/>
                <w:szCs w:val="21"/>
                <w:lang w:eastAsia="zh-CN"/>
              </w:rPr>
              <w:t>□</w:t>
            </w:r>
            <w:r>
              <w:rPr>
                <w:rFonts w:hint="eastAsia" w:ascii="仿宋" w:hAnsi="仿宋" w:eastAsia="仿宋" w:cs="仿宋"/>
                <w:szCs w:val="21"/>
              </w:rPr>
              <w:t>适用，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CAC71E">
            <w:pPr>
              <w:keepNext w:val="0"/>
              <w:keepLines w:val="0"/>
              <w:pageBreakBefore w:val="0"/>
              <w:numPr>
                <w:ilvl w:val="0"/>
                <w:numId w:val="0"/>
              </w:numPr>
              <w:suppressLineNumbers w:val="0"/>
              <w:kinsoku/>
              <w:overflowPunct/>
              <w:topLinePunct w:val="0"/>
              <w:bidi w:val="0"/>
              <w:snapToGrid w:val="0"/>
              <w:spacing w:before="0" w:beforeAutospacing="0" w:after="0" w:afterAutospacing="0" w:line="360" w:lineRule="auto"/>
              <w:ind w:left="0" w:leftChars="0" w:right="0" w:rightChars="0"/>
              <w:outlineLvl w:val="9"/>
              <w:rPr>
                <w:rFonts w:hint="default" w:ascii="仿宋" w:hAnsi="仿宋" w:eastAsia="仿宋" w:cs="仿宋"/>
                <w:kern w:val="2"/>
                <w:sz w:val="21"/>
                <w:szCs w:val="21"/>
                <w:lang w:val="en-US" w:eastAsia="zh-CN" w:bidi="ar-SA"/>
              </w:rPr>
            </w:pPr>
            <w:r>
              <w:rPr>
                <w:rFonts w:hint="eastAsia" w:ascii="仿宋" w:hAnsi="仿宋" w:eastAsia="仿宋" w:cs="仿宋"/>
                <w:szCs w:val="21"/>
                <w:lang w:eastAsia="zh-CN"/>
              </w:rPr>
              <w:t>☑</w:t>
            </w:r>
            <w:r>
              <w:rPr>
                <w:rFonts w:hint="eastAsia" w:ascii="仿宋" w:hAnsi="仿宋" w:eastAsia="仿宋" w:cs="仿宋"/>
                <w:szCs w:val="21"/>
              </w:rPr>
              <w:t>不适用</w:t>
            </w:r>
          </w:p>
        </w:tc>
      </w:tr>
    </w:tbl>
    <w:p w14:paraId="2D6C7D8D">
      <w:pPr>
        <w:pageBreakBefore w:val="0"/>
        <w:kinsoku/>
        <w:overflowPunct/>
        <w:topLinePunct w:val="0"/>
        <w:bidi w:val="0"/>
        <w:spacing w:line="500" w:lineRule="exact"/>
        <w:jc w:val="center"/>
        <w:outlineLvl w:val="9"/>
        <w:rPr>
          <w:rFonts w:eastAsia="宋体" w:cs="宋体"/>
          <w:b/>
          <w:color w:val="000000"/>
          <w:sz w:val="24"/>
        </w:rPr>
      </w:pPr>
      <w:r>
        <w:rPr>
          <w:rFonts w:hint="eastAsia" w:eastAsia="宋体" w:cs="宋体"/>
          <w:b/>
          <w:bCs/>
          <w:color w:val="000000"/>
          <w:sz w:val="24"/>
        </w:rPr>
        <w:br w:type="page"/>
      </w:r>
      <w:r>
        <w:rPr>
          <w:rFonts w:hint="eastAsia" w:eastAsia="宋体" w:cs="宋体"/>
          <w:b/>
          <w:bCs/>
          <w:color w:val="000000"/>
          <w:sz w:val="24"/>
        </w:rPr>
        <w:t>一、总  则</w:t>
      </w:r>
    </w:p>
    <w:p w14:paraId="16DBA6D3">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1.采购范围</w:t>
      </w:r>
    </w:p>
    <w:p w14:paraId="2A7ED102">
      <w:pPr>
        <w:pageBreakBefore w:val="0"/>
        <w:tabs>
          <w:tab w:val="left" w:pos="105"/>
          <w:tab w:val="left" w:pos="945"/>
          <w:tab w:val="left" w:pos="336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 xml:space="preserve">1.1本次采购人见前附表。 </w:t>
      </w:r>
    </w:p>
    <w:p w14:paraId="423EEDCB">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1.2本次采购项目名称及项目编号见前附表。</w:t>
      </w:r>
    </w:p>
    <w:p w14:paraId="147A13FB">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2.合格的供应商</w:t>
      </w:r>
    </w:p>
    <w:p w14:paraId="1ABB17C8">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2.1合格的供应商资格详见前附表。</w:t>
      </w:r>
    </w:p>
    <w:p w14:paraId="25F61E76">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2.2供应商应遵守国家有关法律、法规和规章。</w:t>
      </w:r>
    </w:p>
    <w:p w14:paraId="0E7F863F">
      <w:pPr>
        <w:pageBreakBefore w:val="0"/>
        <w:kinsoku/>
        <w:overflowPunct/>
        <w:topLinePunct w:val="0"/>
        <w:bidi w:val="0"/>
        <w:spacing w:line="440" w:lineRule="exact"/>
        <w:outlineLvl w:val="9"/>
        <w:rPr>
          <w:rFonts w:eastAsia="宋体" w:cs="宋体"/>
          <w:color w:val="000000"/>
          <w:sz w:val="24"/>
        </w:rPr>
      </w:pPr>
      <w:r>
        <w:rPr>
          <w:rFonts w:hint="eastAsia" w:eastAsia="宋体" w:cs="宋体"/>
          <w:b/>
          <w:bCs/>
          <w:color w:val="000000"/>
          <w:sz w:val="24"/>
        </w:rPr>
        <w:t>3.磋商费用</w:t>
      </w:r>
    </w:p>
    <w:p w14:paraId="197E00A8">
      <w:pPr>
        <w:pageBreakBefore w:val="0"/>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供应商应承担所有与参加磋商有关的全部费用，无论磋商的结果如何，采购人在任何情况下均无义务和责任承担这些费用。磋商响应文件一律不退还。</w:t>
      </w:r>
    </w:p>
    <w:p w14:paraId="3AA9952C">
      <w:pPr>
        <w:pageBreakBefore w:val="0"/>
        <w:kinsoku/>
        <w:overflowPunct/>
        <w:topLinePunct w:val="0"/>
        <w:bidi w:val="0"/>
        <w:spacing w:line="500" w:lineRule="exact"/>
        <w:ind w:firstLine="420"/>
        <w:jc w:val="center"/>
        <w:outlineLvl w:val="9"/>
        <w:rPr>
          <w:rFonts w:eastAsia="宋体" w:cs="宋体"/>
          <w:b/>
          <w:color w:val="000000"/>
          <w:sz w:val="24"/>
        </w:rPr>
      </w:pPr>
    </w:p>
    <w:p w14:paraId="40BB90D3">
      <w:pPr>
        <w:pageBreakBefore w:val="0"/>
        <w:kinsoku/>
        <w:overflowPunct/>
        <w:topLinePunct w:val="0"/>
        <w:bidi w:val="0"/>
        <w:spacing w:line="500" w:lineRule="exact"/>
        <w:jc w:val="center"/>
        <w:outlineLvl w:val="9"/>
        <w:rPr>
          <w:rFonts w:eastAsia="宋体" w:cs="宋体"/>
          <w:b/>
          <w:bCs/>
          <w:color w:val="000000"/>
          <w:sz w:val="24"/>
        </w:rPr>
      </w:pPr>
      <w:r>
        <w:rPr>
          <w:rFonts w:hint="eastAsia" w:eastAsia="宋体" w:cs="宋体"/>
          <w:b/>
          <w:bCs/>
          <w:color w:val="000000"/>
          <w:sz w:val="24"/>
        </w:rPr>
        <w:t>二、竞争性磋商文件</w:t>
      </w:r>
    </w:p>
    <w:p w14:paraId="447AEFE1">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4.竞争性磋商文件的内容</w:t>
      </w:r>
    </w:p>
    <w:p w14:paraId="1639D2CE">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 xml:space="preserve">4.1竞争性磋商文件的组成。   </w:t>
      </w:r>
    </w:p>
    <w:p w14:paraId="1A8226AB">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4.1.1第一章 磋商公告。</w:t>
      </w:r>
    </w:p>
    <w:p w14:paraId="1202934F">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4.1.2第二章 磋商须知。</w:t>
      </w:r>
    </w:p>
    <w:p w14:paraId="5CEECF5F">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4.1.3第三章 合同文本。</w:t>
      </w:r>
    </w:p>
    <w:p w14:paraId="34842D04">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4.1.4第四章 采购内容及要求。</w:t>
      </w:r>
    </w:p>
    <w:p w14:paraId="0BE07892">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4.1.5第五章 磋商响应文件格式。</w:t>
      </w:r>
    </w:p>
    <w:p w14:paraId="3809497E">
      <w:pPr>
        <w:pageBreakBefore w:val="0"/>
        <w:kinsoku/>
        <w:overflowPunct/>
        <w:topLinePunct w:val="0"/>
        <w:bidi w:val="0"/>
        <w:spacing w:line="440" w:lineRule="exact"/>
        <w:outlineLvl w:val="9"/>
        <w:rPr>
          <w:rFonts w:eastAsia="宋体" w:cs="宋体"/>
          <w:color w:val="auto"/>
          <w:sz w:val="24"/>
        </w:rPr>
      </w:pPr>
      <w:r>
        <w:rPr>
          <w:rFonts w:hint="eastAsia" w:eastAsia="宋体" w:cs="宋体"/>
          <w:color w:val="000000"/>
          <w:sz w:val="24"/>
        </w:rPr>
        <w:t>4.2供应商应详细阅读竞争性磋商文件的全部内容。不按竞争性磋商文件要求提供的磋商响应文件，将被</w:t>
      </w:r>
      <w:r>
        <w:rPr>
          <w:rFonts w:hint="eastAsia" w:eastAsia="宋体" w:cs="宋体"/>
          <w:color w:val="auto"/>
          <w:sz w:val="24"/>
        </w:rPr>
        <w:t>视为无效标而导致磋商被拒绝。</w:t>
      </w:r>
    </w:p>
    <w:p w14:paraId="49B21D4C">
      <w:pPr>
        <w:pageBreakBefore w:val="0"/>
        <w:kinsoku/>
        <w:overflowPunct/>
        <w:topLinePunct w:val="0"/>
        <w:bidi w:val="0"/>
        <w:spacing w:line="440" w:lineRule="exact"/>
        <w:outlineLvl w:val="9"/>
        <w:rPr>
          <w:rFonts w:eastAsia="宋体" w:cs="宋体"/>
          <w:b/>
          <w:bCs/>
          <w:color w:val="auto"/>
          <w:sz w:val="24"/>
        </w:rPr>
      </w:pPr>
      <w:r>
        <w:rPr>
          <w:rFonts w:hint="eastAsia" w:eastAsia="宋体" w:cs="宋体"/>
          <w:b/>
          <w:bCs/>
          <w:color w:val="auto"/>
          <w:sz w:val="24"/>
        </w:rPr>
        <w:t>5.竞争性磋商文件的</w:t>
      </w:r>
      <w:r>
        <w:rPr>
          <w:rFonts w:hint="eastAsia" w:cs="宋体"/>
          <w:b/>
          <w:bCs/>
          <w:color w:val="auto"/>
          <w:sz w:val="24"/>
          <w:lang w:val="en-US" w:eastAsia="zh-CN"/>
        </w:rPr>
        <w:t>询问、</w:t>
      </w:r>
      <w:r>
        <w:rPr>
          <w:rFonts w:hint="eastAsia" w:eastAsia="宋体" w:cs="宋体"/>
          <w:b/>
          <w:bCs/>
          <w:color w:val="auto"/>
          <w:sz w:val="24"/>
        </w:rPr>
        <w:t>质疑与投诉</w:t>
      </w:r>
    </w:p>
    <w:p w14:paraId="1B0DC112">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.1供应商询问</w:t>
      </w:r>
    </w:p>
    <w:p w14:paraId="1135B1E6">
      <w:pPr>
        <w:pageBreakBefore w:val="0"/>
        <w:kinsoku/>
        <w:overflowPunct/>
        <w:topLinePunct w:val="0"/>
        <w:bidi w:val="0"/>
        <w:spacing w:line="440" w:lineRule="exact"/>
        <w:outlineLvl w:val="9"/>
        <w:rPr>
          <w:rFonts w:hint="eastAsia" w:eastAsia="宋体" w:cs="宋体"/>
          <w:color w:val="auto"/>
          <w:sz w:val="24"/>
        </w:rPr>
      </w:pPr>
      <w:r>
        <w:rPr>
          <w:rFonts w:hint="eastAsia" w:eastAsia="宋体" w:cs="宋体"/>
          <w:color w:val="auto"/>
          <w:sz w:val="24"/>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F836F8E">
      <w:pPr>
        <w:pageBreakBefore w:val="0"/>
        <w:kinsoku/>
        <w:overflowPunct/>
        <w:topLinePunct w:val="0"/>
        <w:bidi w:val="0"/>
        <w:spacing w:line="440" w:lineRule="exact"/>
        <w:outlineLvl w:val="9"/>
        <w:rPr>
          <w:rFonts w:hint="default" w:eastAsia="宋体" w:cs="宋体"/>
          <w:color w:val="auto"/>
          <w:sz w:val="24"/>
          <w:lang w:val="en-US" w:eastAsia="zh-CN"/>
        </w:rPr>
      </w:pPr>
      <w:r>
        <w:rPr>
          <w:rFonts w:hint="eastAsia" w:cs="宋体"/>
          <w:color w:val="auto"/>
          <w:sz w:val="24"/>
          <w:lang w:val="en-US" w:eastAsia="zh-CN"/>
        </w:rPr>
        <w:t>5.2具体按照</w:t>
      </w:r>
      <w:r>
        <w:rPr>
          <w:rFonts w:ascii="宋体" w:hAnsi="宋体" w:eastAsia="宋体" w:cs="宋体"/>
          <w:color w:val="auto"/>
          <w:sz w:val="24"/>
          <w:szCs w:val="24"/>
        </w:rPr>
        <w:t>《浙江省政府采购询问和质疑实施办法》浙财采监〔2025〕11 号</w:t>
      </w:r>
      <w:r>
        <w:rPr>
          <w:rFonts w:hint="eastAsia" w:cs="宋体"/>
          <w:color w:val="auto"/>
          <w:sz w:val="24"/>
          <w:lang w:val="en-US" w:eastAsia="zh-CN"/>
        </w:rPr>
        <w:t>等相关法律法规的规定执行。</w:t>
      </w:r>
    </w:p>
    <w:p w14:paraId="5156751D">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.2供应商质疑</w:t>
      </w:r>
    </w:p>
    <w:p w14:paraId="460D722C">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2.1供应商认为采购文件、采购过程、中标或者成交结果使自己的权益受到损害的，可以在知道或者应知其权益受到损害之日起七个工作日内向采购人或者采购代理机构提出质疑。为有效保护供应商合法权益和提高采购效率，鼓励供应商发现自己的权益受到损害后尽早提出质疑。供应商须在法定质疑期内一次性提出针对同一采购程序环节的质疑。</w:t>
      </w:r>
    </w:p>
    <w:p w14:paraId="69FBF0E1">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.2.</w:t>
      </w:r>
      <w:r>
        <w:rPr>
          <w:rFonts w:hint="eastAsia" w:eastAsia="宋体" w:cs="宋体"/>
          <w:color w:val="auto"/>
          <w:sz w:val="24"/>
          <w:lang w:val="en-US" w:eastAsia="zh-CN"/>
        </w:rPr>
        <w:t>2</w:t>
      </w:r>
      <w:r>
        <w:rPr>
          <w:rFonts w:hint="eastAsia" w:cs="宋体"/>
          <w:color w:val="auto"/>
          <w:sz w:val="24"/>
          <w:lang w:val="en-US" w:eastAsia="zh-CN"/>
        </w:rPr>
        <w:t>具体按照</w:t>
      </w:r>
      <w:r>
        <w:rPr>
          <w:rFonts w:ascii="宋体" w:hAnsi="宋体" w:eastAsia="宋体" w:cs="宋体"/>
          <w:color w:val="auto"/>
          <w:sz w:val="24"/>
          <w:szCs w:val="24"/>
        </w:rPr>
        <w:t>《浙江省政府采购询问和质疑实施办法》浙财采监〔2025〕11 号</w:t>
      </w:r>
      <w:r>
        <w:rPr>
          <w:rFonts w:hint="eastAsia" w:cs="宋体"/>
          <w:color w:val="auto"/>
          <w:sz w:val="24"/>
          <w:lang w:val="en-US" w:eastAsia="zh-CN"/>
        </w:rPr>
        <w:t>等相关法律法规的规定执行。</w:t>
      </w:r>
    </w:p>
    <w:p w14:paraId="2FE7C2E3">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.3供应商投诉</w:t>
      </w:r>
    </w:p>
    <w:p w14:paraId="5C19B504">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.3.1质疑供应商对采购人、采购代理机构的答复不满意或者采购人、采购代理机构未在规定的时间内作出答复的，可以在答复期满后十五个工作日内向同级政府采购监督管理部门提出投诉。</w:t>
      </w:r>
    </w:p>
    <w:p w14:paraId="25DBD499">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.3.2供应商投诉的事项不得超出已质疑事项的范围，基于质疑答复内容提出的投诉事项除外。</w:t>
      </w:r>
    </w:p>
    <w:p w14:paraId="4343D835">
      <w:pPr>
        <w:pageBreakBefore w:val="0"/>
        <w:kinsoku/>
        <w:overflowPunct/>
        <w:topLinePunct w:val="0"/>
        <w:bidi w:val="0"/>
        <w:spacing w:line="440" w:lineRule="exact"/>
        <w:outlineLvl w:val="9"/>
        <w:rPr>
          <w:rFonts w:hint="eastAsia" w:eastAsia="宋体" w:cs="宋体"/>
          <w:color w:val="auto"/>
          <w:sz w:val="24"/>
        </w:rPr>
      </w:pPr>
      <w:r>
        <w:rPr>
          <w:rFonts w:hint="eastAsia" w:cs="宋体"/>
          <w:color w:val="auto"/>
          <w:sz w:val="24"/>
          <w:lang w:val="en-US" w:eastAsia="zh-CN"/>
        </w:rPr>
        <w:t>5</w:t>
      </w:r>
      <w:r>
        <w:rPr>
          <w:rFonts w:hint="eastAsia" w:eastAsia="宋体" w:cs="宋体"/>
          <w:color w:val="auto"/>
          <w:sz w:val="24"/>
        </w:rPr>
        <w:t>.3.3供应商投诉应当有明确的请求和必要的证明材料。</w:t>
      </w:r>
    </w:p>
    <w:p w14:paraId="6DE3F162">
      <w:pPr>
        <w:pageBreakBefore w:val="0"/>
        <w:kinsoku/>
        <w:overflowPunct/>
        <w:topLinePunct w:val="0"/>
        <w:bidi w:val="0"/>
        <w:spacing w:line="440" w:lineRule="exact"/>
        <w:outlineLvl w:val="9"/>
        <w:rPr>
          <w:rFonts w:hint="default" w:eastAsia="宋体" w:cs="宋体"/>
          <w:color w:val="auto"/>
          <w:sz w:val="24"/>
          <w:lang w:val="en-US" w:eastAsia="zh-CN"/>
        </w:rPr>
      </w:pPr>
      <w:r>
        <w:rPr>
          <w:rFonts w:hint="eastAsia" w:cs="宋体"/>
          <w:color w:val="auto"/>
          <w:sz w:val="24"/>
          <w:lang w:val="en-US" w:eastAsia="zh-CN"/>
        </w:rPr>
        <w:t>5.3.4具体按照财政部令第 94 号等相关法律法规的规定执行。</w:t>
      </w:r>
    </w:p>
    <w:p w14:paraId="3482AA44">
      <w:pPr>
        <w:pageBreakBefore w:val="0"/>
        <w:kinsoku/>
        <w:overflowPunct/>
        <w:topLinePunct w:val="0"/>
        <w:bidi w:val="0"/>
        <w:spacing w:line="440" w:lineRule="exact"/>
        <w:outlineLvl w:val="9"/>
        <w:rPr>
          <w:rFonts w:eastAsia="宋体" w:cs="宋体"/>
          <w:b/>
          <w:bCs/>
          <w:color w:val="auto"/>
          <w:sz w:val="24"/>
        </w:rPr>
      </w:pPr>
      <w:r>
        <w:rPr>
          <w:rFonts w:hint="eastAsia" w:eastAsia="宋体" w:cs="宋体"/>
          <w:b/>
          <w:bCs/>
          <w:color w:val="auto"/>
          <w:sz w:val="24"/>
        </w:rPr>
        <w:t>6.竞争性磋商文件的修改</w:t>
      </w:r>
    </w:p>
    <w:p w14:paraId="319C1186">
      <w:pPr>
        <w:pageBreakBefore w:val="0"/>
        <w:kinsoku/>
        <w:overflowPunct/>
        <w:topLinePunct w:val="0"/>
        <w:bidi w:val="0"/>
        <w:spacing w:line="440" w:lineRule="exact"/>
        <w:outlineLvl w:val="9"/>
        <w:rPr>
          <w:rFonts w:eastAsia="宋体" w:cs="宋体"/>
          <w:color w:val="000000"/>
          <w:kern w:val="0"/>
          <w:sz w:val="24"/>
        </w:rPr>
      </w:pPr>
      <w:r>
        <w:rPr>
          <w:rFonts w:hint="eastAsia" w:eastAsia="宋体" w:cs="宋体"/>
          <w:color w:val="000000"/>
          <w:kern w:val="0"/>
          <w:sz w:val="24"/>
        </w:rPr>
        <w:t>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7B2521D3">
      <w:pPr>
        <w:pageBreakBefore w:val="0"/>
        <w:kinsoku/>
        <w:overflowPunct/>
        <w:topLinePunct w:val="0"/>
        <w:bidi w:val="0"/>
        <w:snapToGrid w:val="0"/>
        <w:spacing w:line="360" w:lineRule="auto"/>
        <w:jc w:val="center"/>
        <w:outlineLvl w:val="9"/>
        <w:rPr>
          <w:rFonts w:eastAsia="宋体" w:cs="宋体"/>
          <w:b/>
          <w:color w:val="000000"/>
          <w:sz w:val="24"/>
        </w:rPr>
      </w:pPr>
      <w:r>
        <w:rPr>
          <w:rFonts w:hint="eastAsia" w:eastAsia="宋体" w:cs="宋体"/>
          <w:b/>
          <w:color w:val="000000"/>
          <w:sz w:val="24"/>
        </w:rPr>
        <w:t>三、磋商响应文件的编制</w:t>
      </w:r>
    </w:p>
    <w:p w14:paraId="71090FE5">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（一）磋商响应文件的形式</w:t>
      </w:r>
    </w:p>
    <w:p w14:paraId="5180D972">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本项目采用不见面磋商，通过“政府采购项目电子交易平台” 实施电子化方式采购，磋商响应文件形式为电子磋商响应文件。</w:t>
      </w:r>
    </w:p>
    <w:p w14:paraId="6DFDF2B1">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（二）电子磋商响应文件制作说明</w:t>
      </w:r>
    </w:p>
    <w:p w14:paraId="2DCAF8DA">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（1）磋商响应方应按照磋商文件和政采云平台的要求编制、加密并递交电子磋商响应文件。电子磋商响应文件中所须加盖公章部分均采用CA签章。</w:t>
      </w:r>
    </w:p>
    <w:p w14:paraId="2D3A5903">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磋商响应方在使用“政府采购项目电子交易平台”的过程中遇到涉及平台使用的任何问题，可致电政采云平台技术支持热线咨询，联系方式：400-881-7190。</w:t>
      </w:r>
    </w:p>
    <w:p w14:paraId="1436F892">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(2)政采云平台电子投标工具请磋商响应方自行在“浙江省政府采购网”上下载并安装，（“政采云电子交易客户端”下载网址：https://zfcg.czt.zj.gov.cn/bidClientTemplate/2021-11-01/12975.html?utm=web-government-front.a2eab82.0.0.14224360954311ec83707f5cd8d4ffb2），电子投标具体流程详见“政府采购项目电子交易管理操作指南-供应商” （网址https://service.zcygov.cn/#/knowledges/CW1EtGwBFdiHxlNd6I3m/6IMVAG0BFdiHxlNdQ8Na）。磋商响应方</w:t>
      </w:r>
      <w:r>
        <w:rPr>
          <w:rFonts w:hint="eastAsia" w:cs="宋体"/>
          <w:b/>
          <w:bCs/>
          <w:color w:val="000000"/>
          <w:sz w:val="24"/>
          <w:lang w:eastAsia="zh-CN"/>
        </w:rPr>
        <w:t>登录</w:t>
      </w:r>
      <w:r>
        <w:rPr>
          <w:rFonts w:hint="eastAsia" w:eastAsia="宋体" w:cs="宋体"/>
          <w:b/>
          <w:bCs/>
          <w:color w:val="000000"/>
          <w:sz w:val="24"/>
        </w:rPr>
        <w:t>政采云账号，点链接就可以跳转到操作指南的界面。</w:t>
      </w:r>
    </w:p>
    <w:p w14:paraId="1DA2F951">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(3) 请使用win7及以上64位操作系统，请勿使用mac电脑。</w:t>
      </w:r>
    </w:p>
    <w:p w14:paraId="0C181DF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eastAsia="宋体" w:cs="宋体"/>
          <w:b/>
          <w:bCs/>
          <w:color w:val="000000"/>
          <w:sz w:val="24"/>
        </w:rPr>
      </w:pPr>
      <w:r>
        <w:rPr>
          <w:rFonts w:hint="eastAsia" w:eastAsia="宋体" w:cs="宋体"/>
          <w:b/>
          <w:bCs/>
          <w:color w:val="000000"/>
          <w:sz w:val="24"/>
        </w:rPr>
        <w:t>7.电子磋商响应文件的组成</w:t>
      </w:r>
    </w:p>
    <w:p w14:paraId="2370538D">
      <w:pPr>
        <w:pageBreakBefore w:val="0"/>
        <w:kinsoku/>
        <w:overflowPunct/>
        <w:topLinePunct w:val="0"/>
        <w:bidi w:val="0"/>
        <w:snapToGrid w:val="0"/>
        <w:spacing w:line="360" w:lineRule="auto"/>
        <w:ind w:firstLine="480" w:firstLineChars="200"/>
        <w:outlineLvl w:val="9"/>
        <w:rPr>
          <w:rFonts w:eastAsia="宋体" w:cs="宋体"/>
          <w:color w:val="000000"/>
          <w:sz w:val="24"/>
        </w:rPr>
      </w:pPr>
      <w:r>
        <w:rPr>
          <w:rFonts w:hint="eastAsia" w:eastAsia="宋体" w:cs="宋体"/>
          <w:color w:val="000000"/>
          <w:sz w:val="24"/>
        </w:rPr>
        <w:t>电子磋商响应文件由报价部分、资格证明材料和商务技术部分组成：</w:t>
      </w:r>
    </w:p>
    <w:p w14:paraId="0C5FAF4D">
      <w:pPr>
        <w:pageBreakBefore w:val="0"/>
        <w:kinsoku/>
        <w:overflowPunct/>
        <w:topLinePunct w:val="0"/>
        <w:bidi w:val="0"/>
        <w:snapToGrid w:val="0"/>
        <w:spacing w:line="360" w:lineRule="auto"/>
        <w:outlineLvl w:val="9"/>
        <w:rPr>
          <w:rFonts w:eastAsia="宋体" w:cs="宋体"/>
          <w:color w:val="000000"/>
          <w:sz w:val="24"/>
        </w:rPr>
      </w:pPr>
      <w:r>
        <w:rPr>
          <w:rFonts w:hint="eastAsia" w:eastAsia="宋体" w:cs="宋体"/>
          <w:b/>
          <w:color w:val="000000"/>
          <w:sz w:val="24"/>
        </w:rPr>
        <w:t>7.1报价部分</w:t>
      </w:r>
      <w:r>
        <w:rPr>
          <w:rFonts w:hint="eastAsia" w:eastAsia="宋体" w:cs="宋体"/>
          <w:color w:val="000000"/>
          <w:sz w:val="24"/>
        </w:rPr>
        <w:t>：</w:t>
      </w:r>
    </w:p>
    <w:p w14:paraId="5DB7FC08">
      <w:pPr>
        <w:pageBreakBefore w:val="0"/>
        <w:kinsoku/>
        <w:overflowPunct/>
        <w:topLinePunct w:val="0"/>
        <w:bidi w:val="0"/>
        <w:snapToGrid w:val="0"/>
        <w:spacing w:line="360" w:lineRule="auto"/>
        <w:outlineLvl w:val="9"/>
        <w:rPr>
          <w:rFonts w:eastAsia="宋体" w:cs="宋体"/>
          <w:color w:val="000000"/>
          <w:sz w:val="24"/>
        </w:rPr>
      </w:pPr>
      <w:r>
        <w:rPr>
          <w:rFonts w:hint="eastAsia" w:eastAsia="宋体" w:cs="宋体"/>
          <w:color w:val="000000"/>
          <w:sz w:val="24"/>
        </w:rPr>
        <w:t>7.1.1报价部分封面（格式自拟）</w:t>
      </w:r>
    </w:p>
    <w:p w14:paraId="0AF27C1F">
      <w:pPr>
        <w:pageBreakBefore w:val="0"/>
        <w:kinsoku/>
        <w:overflowPunct/>
        <w:topLinePunct w:val="0"/>
        <w:bidi w:val="0"/>
        <w:snapToGrid w:val="0"/>
        <w:spacing w:line="360" w:lineRule="auto"/>
        <w:outlineLvl w:val="9"/>
        <w:rPr>
          <w:rFonts w:eastAsia="宋体" w:cs="宋体"/>
          <w:color w:val="000000"/>
          <w:sz w:val="24"/>
        </w:rPr>
      </w:pPr>
      <w:r>
        <w:rPr>
          <w:rFonts w:hint="eastAsia" w:eastAsia="宋体" w:cs="宋体"/>
          <w:color w:val="000000"/>
          <w:sz w:val="24"/>
        </w:rPr>
        <w:t>7.1.2报价部分目录（格式自拟）</w:t>
      </w:r>
    </w:p>
    <w:p w14:paraId="4E34A060">
      <w:pPr>
        <w:pageBreakBefore w:val="0"/>
        <w:kinsoku/>
        <w:overflowPunct/>
        <w:topLinePunct w:val="0"/>
        <w:bidi w:val="0"/>
        <w:snapToGrid w:val="0"/>
        <w:spacing w:line="360" w:lineRule="auto"/>
        <w:outlineLvl w:val="9"/>
        <w:rPr>
          <w:rFonts w:eastAsia="宋体" w:cs="宋体"/>
          <w:color w:val="000000"/>
          <w:sz w:val="24"/>
        </w:rPr>
      </w:pPr>
      <w:r>
        <w:rPr>
          <w:rFonts w:hint="eastAsia" w:eastAsia="宋体" w:cs="宋体"/>
          <w:color w:val="000000"/>
          <w:sz w:val="24"/>
        </w:rPr>
        <w:t>7.1.3▲磋商响应函(附件一)；</w:t>
      </w:r>
    </w:p>
    <w:p w14:paraId="432460AF">
      <w:pPr>
        <w:pageBreakBefore w:val="0"/>
        <w:kinsoku/>
        <w:overflowPunct/>
        <w:topLinePunct w:val="0"/>
        <w:bidi w:val="0"/>
        <w:snapToGrid w:val="0"/>
        <w:spacing w:line="360" w:lineRule="auto"/>
        <w:outlineLvl w:val="9"/>
        <w:rPr>
          <w:rFonts w:eastAsia="宋体" w:cs="宋体"/>
          <w:color w:val="000000"/>
          <w:sz w:val="24"/>
        </w:rPr>
      </w:pPr>
      <w:r>
        <w:rPr>
          <w:rFonts w:hint="eastAsia" w:eastAsia="宋体" w:cs="宋体"/>
          <w:color w:val="000000"/>
          <w:sz w:val="24"/>
        </w:rPr>
        <w:t>7.1.4▲初次报价表（附件二）；</w:t>
      </w:r>
    </w:p>
    <w:p w14:paraId="1DA1B71F">
      <w:pPr>
        <w:pageBreakBefore w:val="0"/>
        <w:kinsoku/>
        <w:overflowPunct/>
        <w:topLinePunct w:val="0"/>
        <w:bidi w:val="0"/>
        <w:snapToGrid w:val="0"/>
        <w:spacing w:line="360" w:lineRule="auto"/>
        <w:outlineLvl w:val="9"/>
        <w:rPr>
          <w:rFonts w:hint="eastAsia" w:cs="宋体"/>
          <w:color w:val="000000"/>
          <w:sz w:val="24"/>
          <w:lang w:val="en-US" w:eastAsia="zh-CN"/>
        </w:rPr>
      </w:pPr>
      <w:r>
        <w:rPr>
          <w:rFonts w:hint="eastAsia" w:eastAsia="宋体" w:cs="宋体"/>
          <w:color w:val="000000"/>
          <w:sz w:val="24"/>
        </w:rPr>
        <w:t>7.1.5</w:t>
      </w:r>
      <w:r>
        <w:rPr>
          <w:rFonts w:hint="eastAsia" w:cs="宋体"/>
          <w:color w:val="000000"/>
          <w:sz w:val="24"/>
          <w:lang w:eastAsia="zh-CN"/>
        </w:rPr>
        <w:t>分项报价表</w:t>
      </w:r>
      <w:r>
        <w:rPr>
          <w:rFonts w:hint="eastAsia" w:eastAsia="宋体" w:cs="宋体"/>
          <w:color w:val="000000"/>
          <w:sz w:val="24"/>
        </w:rPr>
        <w:t>（附件三）；</w:t>
      </w:r>
    </w:p>
    <w:p w14:paraId="1F2C055F">
      <w:pPr>
        <w:pageBreakBefore w:val="0"/>
        <w:kinsoku/>
        <w:overflowPunct/>
        <w:topLinePunct w:val="0"/>
        <w:bidi w:val="0"/>
        <w:snapToGrid w:val="0"/>
        <w:spacing w:line="360" w:lineRule="auto"/>
        <w:outlineLvl w:val="9"/>
        <w:rPr>
          <w:rFonts w:eastAsia="宋体" w:cs="宋体"/>
          <w:color w:val="000000"/>
          <w:sz w:val="24"/>
        </w:rPr>
      </w:pPr>
      <w:r>
        <w:rPr>
          <w:rFonts w:hint="eastAsia" w:eastAsia="宋体" w:cs="宋体"/>
          <w:color w:val="000000"/>
          <w:sz w:val="24"/>
        </w:rPr>
        <w:t>7.1.</w:t>
      </w:r>
      <w:r>
        <w:rPr>
          <w:rFonts w:hint="eastAsia" w:cs="宋体"/>
          <w:color w:val="000000"/>
          <w:sz w:val="24"/>
          <w:lang w:val="en-US" w:eastAsia="zh-CN"/>
        </w:rPr>
        <w:t>6</w:t>
      </w:r>
      <w:r>
        <w:rPr>
          <w:rFonts w:hint="eastAsia" w:eastAsia="宋体" w:cs="宋体"/>
          <w:color w:val="000000"/>
          <w:sz w:val="24"/>
        </w:rPr>
        <w:t>其他需提供的报价资料。</w:t>
      </w:r>
    </w:p>
    <w:p w14:paraId="5236E6D1">
      <w:pPr>
        <w:pageBreakBefore w:val="0"/>
        <w:kinsoku/>
        <w:overflowPunct/>
        <w:topLinePunct w:val="0"/>
        <w:bidi w:val="0"/>
        <w:snapToGrid w:val="0"/>
        <w:spacing w:line="360" w:lineRule="auto"/>
        <w:outlineLvl w:val="9"/>
        <w:rPr>
          <w:rFonts w:eastAsia="宋体" w:cs="宋体"/>
          <w:b/>
          <w:bCs/>
          <w:color w:val="000000"/>
          <w:sz w:val="24"/>
        </w:rPr>
      </w:pPr>
      <w:r>
        <w:rPr>
          <w:rFonts w:hint="eastAsia" w:eastAsia="宋体" w:cs="宋体"/>
          <w:b/>
          <w:bCs/>
          <w:color w:val="000000"/>
          <w:sz w:val="24"/>
        </w:rPr>
        <w:t>7.2资格证明材料部分：</w:t>
      </w:r>
    </w:p>
    <w:p w14:paraId="7C7E2A38">
      <w:pPr>
        <w:pageBreakBefore w:val="0"/>
        <w:kinsoku/>
        <w:overflowPunct/>
        <w:topLinePunct w:val="0"/>
        <w:bidi w:val="0"/>
        <w:snapToGrid w:val="0"/>
        <w:spacing w:line="360" w:lineRule="auto"/>
        <w:outlineLvl w:val="9"/>
        <w:rPr>
          <w:rFonts w:eastAsia="宋体" w:cs="宋体"/>
          <w:color w:val="000000"/>
          <w:sz w:val="24"/>
        </w:rPr>
      </w:pPr>
      <w:r>
        <w:rPr>
          <w:rFonts w:hint="eastAsia" w:eastAsia="宋体" w:cs="宋体"/>
          <w:color w:val="000000"/>
          <w:sz w:val="24"/>
        </w:rPr>
        <w:t>7.2.1资格证明材料部分封面（格式自拟）</w:t>
      </w:r>
    </w:p>
    <w:p w14:paraId="163CCD19">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rPr>
        <w:t>7.2</w:t>
      </w:r>
      <w:r>
        <w:rPr>
          <w:rFonts w:hint="eastAsia" w:eastAsia="宋体" w:cs="宋体"/>
          <w:color w:val="000000"/>
          <w:sz w:val="24"/>
          <w:szCs w:val="24"/>
        </w:rPr>
        <w:t>.2资格证明材料部分目录（格式自拟）</w:t>
      </w:r>
    </w:p>
    <w:p w14:paraId="47DB95B2">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szCs w:val="24"/>
        </w:rPr>
        <w:t>7.2.</w:t>
      </w:r>
      <w:r>
        <w:rPr>
          <w:rFonts w:hint="eastAsia" w:cs="宋体"/>
          <w:color w:val="000000"/>
          <w:sz w:val="24"/>
          <w:szCs w:val="24"/>
          <w:lang w:val="en-US" w:eastAsia="zh-CN"/>
        </w:rPr>
        <w:t>3</w:t>
      </w:r>
      <w:r>
        <w:rPr>
          <w:rFonts w:hint="eastAsia" w:eastAsia="宋体" w:cs="宋体"/>
          <w:color w:val="000000"/>
          <w:sz w:val="24"/>
          <w:szCs w:val="24"/>
        </w:rPr>
        <w:t>▲有效的法人或其他组织的营业执照副本（或登记证书）复印件；</w:t>
      </w:r>
    </w:p>
    <w:p w14:paraId="3C747BED">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szCs w:val="24"/>
        </w:rPr>
        <w:t>7.2.</w:t>
      </w:r>
      <w:r>
        <w:rPr>
          <w:rFonts w:hint="eastAsia" w:cs="宋体"/>
          <w:color w:val="000000"/>
          <w:sz w:val="24"/>
          <w:szCs w:val="24"/>
          <w:lang w:val="en-US" w:eastAsia="zh-CN"/>
        </w:rPr>
        <w:t>4</w:t>
      </w:r>
      <w:r>
        <w:rPr>
          <w:rFonts w:hint="eastAsia" w:eastAsia="宋体" w:cs="宋体"/>
          <w:color w:val="000000"/>
          <w:sz w:val="24"/>
          <w:szCs w:val="24"/>
        </w:rPr>
        <w:t>▲具有良好的商业信誉和健全的财务会计制度的声明书；（附件六-1）</w:t>
      </w:r>
    </w:p>
    <w:p w14:paraId="5F459855">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szCs w:val="24"/>
        </w:rPr>
        <w:t>7.2.</w:t>
      </w:r>
      <w:r>
        <w:rPr>
          <w:rFonts w:hint="eastAsia" w:cs="宋体"/>
          <w:color w:val="000000"/>
          <w:sz w:val="24"/>
          <w:szCs w:val="24"/>
          <w:lang w:val="en-US" w:eastAsia="zh-CN"/>
        </w:rPr>
        <w:t>5</w:t>
      </w:r>
      <w:r>
        <w:rPr>
          <w:rFonts w:hint="eastAsia" w:eastAsia="宋体" w:cs="宋体"/>
          <w:color w:val="000000"/>
          <w:sz w:val="24"/>
          <w:szCs w:val="24"/>
        </w:rPr>
        <w:t>▲具有履行合同所必需的设备和专业技术能力的声明书；（附件六-2）</w:t>
      </w:r>
    </w:p>
    <w:p w14:paraId="2C78F0D0">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szCs w:val="24"/>
        </w:rPr>
        <w:t>7.2.</w:t>
      </w:r>
      <w:r>
        <w:rPr>
          <w:rFonts w:hint="eastAsia" w:cs="宋体"/>
          <w:color w:val="000000"/>
          <w:sz w:val="24"/>
          <w:szCs w:val="24"/>
          <w:lang w:val="en-US" w:eastAsia="zh-CN"/>
        </w:rPr>
        <w:t>6</w:t>
      </w:r>
      <w:r>
        <w:rPr>
          <w:rFonts w:hint="eastAsia" w:eastAsia="宋体" w:cs="宋体"/>
          <w:color w:val="000000"/>
          <w:sz w:val="24"/>
          <w:szCs w:val="24"/>
        </w:rPr>
        <w:t>▲有依法缴纳税收和社会保障资金的良好记录的声明书；（附件六-3）</w:t>
      </w:r>
    </w:p>
    <w:p w14:paraId="105A5924">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szCs w:val="24"/>
        </w:rPr>
        <w:t>7.2.</w:t>
      </w:r>
      <w:r>
        <w:rPr>
          <w:rFonts w:hint="eastAsia" w:cs="宋体"/>
          <w:color w:val="000000"/>
          <w:sz w:val="24"/>
          <w:szCs w:val="24"/>
          <w:lang w:val="en-US" w:eastAsia="zh-CN"/>
        </w:rPr>
        <w:t>7</w:t>
      </w:r>
      <w:r>
        <w:rPr>
          <w:rFonts w:hint="eastAsia" w:eastAsia="宋体" w:cs="宋体"/>
          <w:color w:val="000000"/>
          <w:sz w:val="24"/>
          <w:szCs w:val="24"/>
        </w:rPr>
        <w:t>▲参加采购活动前三年内，在经营活动中没有重大违法记录的声明书；（附件六-4）</w:t>
      </w:r>
    </w:p>
    <w:p w14:paraId="76C38050">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szCs w:val="24"/>
        </w:rPr>
        <w:t>7.2.</w:t>
      </w:r>
      <w:r>
        <w:rPr>
          <w:rFonts w:hint="eastAsia" w:cs="宋体"/>
          <w:color w:val="000000"/>
          <w:sz w:val="24"/>
          <w:szCs w:val="24"/>
          <w:lang w:val="en-US" w:eastAsia="zh-CN"/>
        </w:rPr>
        <w:t>8</w:t>
      </w:r>
      <w:r>
        <w:rPr>
          <w:rFonts w:hint="eastAsia" w:eastAsia="宋体" w:cs="宋体"/>
          <w:color w:val="000000"/>
          <w:sz w:val="24"/>
          <w:szCs w:val="24"/>
        </w:rPr>
        <w:t>▲</w:t>
      </w:r>
      <w:r>
        <w:rPr>
          <w:rFonts w:hint="eastAsia" w:eastAsia="宋体" w:cs="宋体"/>
          <w:color w:val="000000"/>
          <w:sz w:val="24"/>
          <w:szCs w:val="24"/>
          <w:lang w:eastAsia="ar-SA"/>
        </w:rPr>
        <w:t>未被“信用中国”（www.creditchina.gov.cn）、中国政府采购网（www.ccgp.gov.cn）列入失信被执行人、重大税收违法案件当事人名单、政府采购严重违法失信行为记录名单</w:t>
      </w:r>
      <w:r>
        <w:rPr>
          <w:rFonts w:hint="eastAsia" w:eastAsia="宋体" w:cs="宋体"/>
          <w:color w:val="000000"/>
          <w:sz w:val="24"/>
          <w:szCs w:val="24"/>
        </w:rPr>
        <w:t>的声明书；（附件六-5）</w:t>
      </w:r>
    </w:p>
    <w:p w14:paraId="41C29797">
      <w:pPr>
        <w:pageBreakBefore w:val="0"/>
        <w:kinsoku/>
        <w:overflowPunct/>
        <w:topLinePunct w:val="0"/>
        <w:bidi w:val="0"/>
        <w:snapToGrid w:val="0"/>
        <w:spacing w:line="360" w:lineRule="auto"/>
        <w:outlineLvl w:val="9"/>
        <w:rPr>
          <w:rFonts w:eastAsia="宋体" w:cs="宋体"/>
          <w:color w:val="000000"/>
          <w:sz w:val="24"/>
          <w:szCs w:val="24"/>
        </w:rPr>
      </w:pPr>
      <w:r>
        <w:rPr>
          <w:rFonts w:hint="eastAsia" w:eastAsia="宋体" w:cs="宋体"/>
          <w:color w:val="000000"/>
          <w:sz w:val="24"/>
          <w:szCs w:val="24"/>
        </w:rPr>
        <w:t>7.2.</w:t>
      </w:r>
      <w:r>
        <w:rPr>
          <w:rFonts w:hint="eastAsia" w:cs="宋体"/>
          <w:color w:val="000000"/>
          <w:sz w:val="24"/>
          <w:szCs w:val="24"/>
          <w:lang w:val="en-US" w:eastAsia="zh-CN"/>
        </w:rPr>
        <w:t>9</w:t>
      </w:r>
      <w:r>
        <w:rPr>
          <w:rFonts w:hint="eastAsia" w:eastAsia="宋体" w:cs="宋体"/>
          <w:color w:val="000000"/>
          <w:sz w:val="24"/>
          <w:szCs w:val="24"/>
        </w:rPr>
        <w:t>▲提供法定代表人（或企业负责人或经营者）的身份证明（附件七-1）。</w:t>
      </w:r>
    </w:p>
    <w:p w14:paraId="21F57E1F">
      <w:pPr>
        <w:pageBreakBefore w:val="0"/>
        <w:kinsoku/>
        <w:overflowPunct/>
        <w:topLinePunct w:val="0"/>
        <w:bidi w:val="0"/>
        <w:snapToGrid w:val="0"/>
        <w:spacing w:line="360" w:lineRule="auto"/>
        <w:outlineLvl w:val="9"/>
        <w:rPr>
          <w:rFonts w:hint="eastAsia" w:eastAsia="宋体" w:cs="宋体"/>
          <w:color w:val="000000"/>
          <w:sz w:val="24"/>
          <w:szCs w:val="24"/>
        </w:rPr>
      </w:pPr>
      <w:r>
        <w:rPr>
          <w:rFonts w:hint="eastAsia" w:eastAsia="宋体" w:cs="宋体"/>
          <w:color w:val="000000"/>
          <w:sz w:val="24"/>
          <w:szCs w:val="24"/>
        </w:rPr>
        <w:t>7.2.1</w:t>
      </w:r>
      <w:r>
        <w:rPr>
          <w:rFonts w:hint="eastAsia" w:cs="宋体"/>
          <w:color w:val="000000"/>
          <w:sz w:val="24"/>
          <w:szCs w:val="24"/>
          <w:lang w:val="en-US" w:eastAsia="zh-CN"/>
        </w:rPr>
        <w:t>0</w:t>
      </w:r>
      <w:r>
        <w:rPr>
          <w:rFonts w:hint="eastAsia" w:eastAsia="宋体" w:cs="宋体"/>
          <w:color w:val="000000"/>
          <w:sz w:val="24"/>
          <w:szCs w:val="24"/>
        </w:rPr>
        <w:t>▲如果供应商派委托代理人参加磋商的，提供法定代表人（或企业负责人或经营者）授权书（附件七-2）。</w:t>
      </w:r>
    </w:p>
    <w:p w14:paraId="0AE3F359">
      <w:pPr>
        <w:pageBreakBefore w:val="0"/>
        <w:kinsoku/>
        <w:overflowPunct/>
        <w:topLinePunct w:val="0"/>
        <w:bidi w:val="0"/>
        <w:snapToGrid w:val="0"/>
        <w:spacing w:line="360" w:lineRule="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7.2.1</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▲中小企业声明函（附件四）；（如为联合体，还须上传联合协议、各成员的中小企业声明函）</w:t>
      </w:r>
    </w:p>
    <w:p w14:paraId="6F6036AC">
      <w:pPr>
        <w:pageBreakBefore w:val="0"/>
        <w:kinsoku/>
        <w:overflowPunct/>
        <w:topLinePunct w:val="0"/>
        <w:bidi w:val="0"/>
        <w:snapToGrid w:val="0"/>
        <w:spacing w:line="360" w:lineRule="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备注：1、残疾人福利性单位声明函（附件五）（视同小型、微型企业，如满足要求则提供）；2、监狱企业证明文件（视同小型、微型企业，如满足要求则提供）。</w:t>
      </w:r>
    </w:p>
    <w:p w14:paraId="4C5BB1C9">
      <w:pPr>
        <w:pageBreakBefore w:val="0"/>
        <w:kinsoku/>
        <w:overflowPunct/>
        <w:topLinePunct w:val="0"/>
        <w:bidi w:val="0"/>
        <w:snapToGrid w:val="0"/>
        <w:spacing w:line="360" w:lineRule="auto"/>
        <w:outlineLvl w:val="9"/>
        <w:rPr>
          <w:rFonts w:hint="eastAsia" w:eastAsia="宋体" w:cs="Times New Roman"/>
          <w:color w:val="000000"/>
          <w:sz w:val="24"/>
          <w:szCs w:val="24"/>
        </w:rPr>
      </w:pPr>
      <w:r>
        <w:rPr>
          <w:rFonts w:hint="eastAsia" w:eastAsia="宋体" w:cs="宋体"/>
          <w:color w:val="000000"/>
          <w:sz w:val="24"/>
          <w:szCs w:val="24"/>
        </w:rPr>
        <w:t>7.2.1</w:t>
      </w:r>
      <w:r>
        <w:rPr>
          <w:rFonts w:hint="eastAsia" w:cs="宋体"/>
          <w:color w:val="000000"/>
          <w:sz w:val="24"/>
          <w:szCs w:val="24"/>
          <w:lang w:val="en-US" w:eastAsia="zh-CN"/>
        </w:rPr>
        <w:t>2</w:t>
      </w:r>
      <w:r>
        <w:rPr>
          <w:rFonts w:hint="eastAsia" w:eastAsia="宋体" w:cs="宋体"/>
          <w:color w:val="000000"/>
          <w:sz w:val="24"/>
          <w:szCs w:val="24"/>
        </w:rPr>
        <w:t>▲</w:t>
      </w:r>
      <w:r>
        <w:rPr>
          <w:rFonts w:hint="eastAsia" w:eastAsia="宋体" w:cs="Times New Roman"/>
          <w:color w:val="000000"/>
          <w:sz w:val="24"/>
          <w:szCs w:val="24"/>
        </w:rPr>
        <w:t>联合体协议书</w:t>
      </w:r>
      <w:r>
        <w:rPr>
          <w:rFonts w:hint="eastAsia" w:eastAsia="宋体" w:cs="Times New Roman"/>
          <w:b/>
          <w:bCs/>
          <w:color w:val="000000"/>
          <w:sz w:val="24"/>
          <w:szCs w:val="24"/>
          <w:shd w:val="clear" w:color="auto" w:fill="BEBEBE"/>
        </w:rPr>
        <w:t>（供应商以联合体方式投标的必须提供联合体协议书，否则作无效标处理）</w:t>
      </w:r>
      <w:r>
        <w:rPr>
          <w:rFonts w:hint="eastAsia" w:eastAsia="宋体" w:cs="Times New Roman"/>
          <w:color w:val="000000"/>
          <w:sz w:val="24"/>
          <w:szCs w:val="24"/>
        </w:rPr>
        <w:t>（附件八）；</w:t>
      </w:r>
    </w:p>
    <w:p w14:paraId="1946847F">
      <w:pPr>
        <w:pageBreakBefore w:val="0"/>
        <w:kinsoku/>
        <w:overflowPunct/>
        <w:topLinePunct w:val="0"/>
        <w:bidi w:val="0"/>
        <w:snapToGrid w:val="0"/>
        <w:spacing w:line="360" w:lineRule="auto"/>
        <w:outlineLvl w:val="9"/>
        <w:rPr>
          <w:rFonts w:hint="eastAsia" w:eastAsia="宋体" w:cs="Times New Roman"/>
          <w:color w:val="000000"/>
          <w:sz w:val="24"/>
          <w:szCs w:val="24"/>
        </w:rPr>
      </w:pPr>
      <w:r>
        <w:rPr>
          <w:rFonts w:hint="eastAsia" w:eastAsia="宋体" w:cs="宋体"/>
          <w:color w:val="000000"/>
          <w:sz w:val="24"/>
          <w:szCs w:val="24"/>
          <w:highlight w:val="none"/>
        </w:rPr>
        <w:t>7.2.1</w:t>
      </w:r>
      <w:r>
        <w:rPr>
          <w:rFonts w:hint="eastAsia" w:cs="宋体"/>
          <w:color w:val="000000"/>
          <w:sz w:val="24"/>
          <w:szCs w:val="24"/>
          <w:highlight w:val="none"/>
          <w:lang w:val="en-US" w:eastAsia="zh-CN"/>
        </w:rPr>
        <w:t>3</w:t>
      </w:r>
      <w:r>
        <w:rPr>
          <w:rFonts w:hint="eastAsia" w:eastAsia="宋体" w:cs="宋体"/>
          <w:color w:val="000000"/>
          <w:sz w:val="24"/>
          <w:szCs w:val="24"/>
          <w:highlight w:val="none"/>
        </w:rPr>
        <w:t>▲</w:t>
      </w:r>
      <w:r>
        <w:rPr>
          <w:rFonts w:hint="eastAsia" w:eastAsia="宋体" w:cs="Times New Roman"/>
          <w:color w:val="000000"/>
          <w:sz w:val="24"/>
          <w:szCs w:val="24"/>
          <w:highlight w:val="none"/>
        </w:rPr>
        <w:t>联合体</w:t>
      </w:r>
      <w:r>
        <w:rPr>
          <w:rFonts w:hint="eastAsia" w:cs="Times New Roman"/>
          <w:color w:val="000000"/>
          <w:sz w:val="24"/>
          <w:szCs w:val="24"/>
          <w:highlight w:val="none"/>
          <w:lang w:val="en-US" w:eastAsia="zh-CN"/>
        </w:rPr>
        <w:t>的资格审查资料，包</w:t>
      </w:r>
      <w:r>
        <w:rPr>
          <w:rFonts w:hint="eastAsia" w:cs="Times New Roman"/>
          <w:color w:val="000000"/>
          <w:sz w:val="24"/>
          <w:szCs w:val="24"/>
          <w:lang w:val="en-US" w:eastAsia="zh-CN"/>
        </w:rPr>
        <w:t>括“至少包含从</w:t>
      </w:r>
      <w:r>
        <w:rPr>
          <w:rFonts w:hint="eastAsia" w:eastAsia="宋体" w:cs="宋体"/>
          <w:color w:val="000000"/>
          <w:sz w:val="24"/>
          <w:szCs w:val="24"/>
        </w:rPr>
        <w:t>7.2.</w:t>
      </w:r>
      <w:r>
        <w:rPr>
          <w:rFonts w:hint="eastAsia" w:cs="宋体"/>
          <w:color w:val="000000"/>
          <w:sz w:val="24"/>
          <w:szCs w:val="24"/>
          <w:lang w:val="en-US" w:eastAsia="zh-CN"/>
        </w:rPr>
        <w:t>3</w:t>
      </w:r>
      <w:r>
        <w:rPr>
          <w:rFonts w:hint="eastAsia" w:eastAsia="宋体" w:cs="宋体"/>
          <w:color w:val="000000"/>
          <w:sz w:val="24"/>
          <w:szCs w:val="24"/>
        </w:rPr>
        <w:t>▲</w:t>
      </w:r>
      <w:r>
        <w:rPr>
          <w:rFonts w:hint="eastAsia" w:cs="宋体"/>
          <w:color w:val="000000"/>
          <w:sz w:val="24"/>
          <w:szCs w:val="24"/>
          <w:lang w:val="en-US" w:eastAsia="zh-CN"/>
        </w:rPr>
        <w:t>至</w:t>
      </w:r>
      <w:r>
        <w:rPr>
          <w:rFonts w:hint="eastAsia" w:eastAsia="宋体" w:cs="宋体"/>
          <w:color w:val="000000"/>
          <w:sz w:val="24"/>
          <w:szCs w:val="24"/>
        </w:rPr>
        <w:t>7.2.</w:t>
      </w:r>
      <w:r>
        <w:rPr>
          <w:rFonts w:hint="eastAsia" w:cs="宋体"/>
          <w:color w:val="000000"/>
          <w:sz w:val="24"/>
          <w:szCs w:val="24"/>
          <w:lang w:val="en-US" w:eastAsia="zh-CN"/>
        </w:rPr>
        <w:t>9</w:t>
      </w:r>
      <w:r>
        <w:rPr>
          <w:rFonts w:hint="eastAsia" w:eastAsia="宋体" w:cs="宋体"/>
          <w:color w:val="000000"/>
          <w:sz w:val="24"/>
          <w:szCs w:val="24"/>
        </w:rPr>
        <w:t>▲</w:t>
      </w:r>
      <w:r>
        <w:rPr>
          <w:rFonts w:hint="eastAsia" w:cs="宋体"/>
          <w:color w:val="000000"/>
          <w:sz w:val="24"/>
          <w:szCs w:val="24"/>
          <w:lang w:val="en-US" w:eastAsia="zh-CN"/>
        </w:rPr>
        <w:t>的基本资料、落实政府采购政策需满足的资格要求证明材料、特定资格要求证明材料</w:t>
      </w:r>
      <w:r>
        <w:rPr>
          <w:rFonts w:hint="eastAsia" w:cs="Times New Roman"/>
          <w:color w:val="000000"/>
          <w:sz w:val="24"/>
          <w:szCs w:val="24"/>
          <w:lang w:val="en-US" w:eastAsia="zh-CN"/>
        </w:rPr>
        <w:t>”</w:t>
      </w:r>
      <w:r>
        <w:rPr>
          <w:rFonts w:hint="eastAsia" w:eastAsia="宋体" w:cs="Times New Roman"/>
          <w:b/>
          <w:bCs/>
          <w:color w:val="000000"/>
          <w:sz w:val="24"/>
          <w:szCs w:val="24"/>
          <w:shd w:val="clear" w:color="auto" w:fill="BEBEBE"/>
        </w:rPr>
        <w:t>（供应商以联合体方式投标的必须提供联合体</w:t>
      </w:r>
      <w:r>
        <w:rPr>
          <w:rFonts w:hint="eastAsia" w:cs="Times New Roman"/>
          <w:b/>
          <w:bCs/>
          <w:color w:val="000000"/>
          <w:sz w:val="24"/>
          <w:szCs w:val="24"/>
          <w:shd w:val="clear" w:color="auto" w:fill="BEBEBE"/>
          <w:lang w:val="en-US" w:eastAsia="zh-CN"/>
        </w:rPr>
        <w:t>的资格审查资料</w:t>
      </w:r>
      <w:r>
        <w:rPr>
          <w:rFonts w:hint="eastAsia" w:eastAsia="宋体" w:cs="Times New Roman"/>
          <w:b/>
          <w:bCs/>
          <w:color w:val="000000"/>
          <w:sz w:val="24"/>
          <w:szCs w:val="24"/>
          <w:shd w:val="clear" w:color="auto" w:fill="BEBEBE"/>
        </w:rPr>
        <w:t>，否则作无效标处理）</w:t>
      </w:r>
    </w:p>
    <w:p w14:paraId="63AE5B2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eastAsia="宋体" w:cs="宋体"/>
          <w:b/>
          <w:bCs/>
          <w:color w:val="000000"/>
          <w:sz w:val="24"/>
          <w:szCs w:val="24"/>
        </w:rPr>
      </w:pPr>
      <w:r>
        <w:rPr>
          <w:rFonts w:hint="eastAsia" w:eastAsia="宋体" w:cs="宋体"/>
          <w:b/>
          <w:bCs/>
          <w:color w:val="000000"/>
          <w:sz w:val="24"/>
          <w:szCs w:val="24"/>
        </w:rPr>
        <w:t>7.3商务技术部分：</w:t>
      </w:r>
    </w:p>
    <w:p w14:paraId="0458CD07">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eastAsia="宋体" w:cs="宋体"/>
          <w:color w:val="000000"/>
          <w:sz w:val="24"/>
          <w:szCs w:val="24"/>
        </w:rPr>
      </w:pPr>
      <w:r>
        <w:rPr>
          <w:rFonts w:hint="eastAsia" w:eastAsia="宋体" w:cs="宋体"/>
          <w:color w:val="000000"/>
          <w:sz w:val="24"/>
          <w:szCs w:val="24"/>
        </w:rPr>
        <w:t>7.3.1商务技术部分封面（格式自拟）；</w:t>
      </w:r>
    </w:p>
    <w:p w14:paraId="48DB317F">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eastAsia="宋体" w:cs="宋体"/>
          <w:color w:val="000000"/>
          <w:sz w:val="24"/>
          <w:szCs w:val="24"/>
        </w:rPr>
      </w:pPr>
      <w:r>
        <w:rPr>
          <w:rFonts w:hint="eastAsia" w:eastAsia="宋体" w:cs="宋体"/>
          <w:color w:val="000000"/>
          <w:sz w:val="24"/>
          <w:szCs w:val="24"/>
        </w:rPr>
        <w:t>7.3.2商务技术部分目录（格式自拟）；</w:t>
      </w:r>
    </w:p>
    <w:p w14:paraId="5F26D3BF">
      <w:pPr>
        <w:snapToGrid w:val="0"/>
        <w:spacing w:line="360" w:lineRule="auto"/>
        <w:rPr>
          <w:rFonts w:hint="eastAsia" w:ascii="宋体" w:hAnsi="宋体" w:eastAsia="宋体" w:cs="宋体"/>
          <w:color w:val="auto"/>
          <w:sz w:val="24"/>
          <w:szCs w:val="24"/>
          <w:highlight w:val="none"/>
        </w:rPr>
      </w:pPr>
      <w:r>
        <w:rPr>
          <w:rFonts w:hint="eastAsia" w:eastAsia="宋体" w:cs="宋体"/>
          <w:color w:val="000000"/>
          <w:sz w:val="24"/>
          <w:szCs w:val="24"/>
          <w:highlight w:val="none"/>
        </w:rPr>
        <w:t>7</w:t>
      </w:r>
      <w:r>
        <w:rPr>
          <w:rFonts w:hint="eastAsia" w:ascii="宋体" w:hAnsi="宋体" w:eastAsia="宋体" w:cs="宋体"/>
          <w:color w:val="000000"/>
          <w:sz w:val="24"/>
          <w:szCs w:val="24"/>
          <w:highlight w:val="none"/>
        </w:rPr>
        <w:t>.3.3▲供</w:t>
      </w:r>
      <w:r>
        <w:rPr>
          <w:rFonts w:hint="eastAsia" w:ascii="宋体" w:hAnsi="宋体" w:eastAsia="宋体" w:cs="宋体"/>
          <w:color w:val="auto"/>
          <w:sz w:val="24"/>
          <w:szCs w:val="24"/>
          <w:highlight w:val="none"/>
        </w:rPr>
        <w:t>应商情况表（附件九）；</w:t>
      </w:r>
    </w:p>
    <w:p w14:paraId="178BEF38">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7.3.4▲服务要求与合同条款偏离表（附件十</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w:t>
      </w:r>
    </w:p>
    <w:p w14:paraId="365D39B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类似业绩</w:t>
      </w:r>
      <w:r>
        <w:rPr>
          <w:rFonts w:hint="eastAsia" w:ascii="宋体" w:hAnsi="宋体" w:eastAsia="宋体" w:cs="宋体"/>
          <w:color w:val="000000"/>
          <w:sz w:val="24"/>
          <w:szCs w:val="24"/>
          <w:lang w:val="en-US" w:eastAsia="zh-CN"/>
        </w:rPr>
        <w:t>；（按评分标准提供）</w:t>
      </w:r>
    </w:p>
    <w:p w14:paraId="6762B4E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体系认证</w:t>
      </w:r>
      <w:r>
        <w:rPr>
          <w:rFonts w:hint="eastAsia" w:ascii="宋体" w:hAnsi="宋体" w:eastAsia="宋体" w:cs="宋体"/>
          <w:color w:val="000000"/>
          <w:sz w:val="24"/>
          <w:szCs w:val="24"/>
          <w:lang w:val="en-US" w:eastAsia="zh-CN"/>
        </w:rPr>
        <w:t>；（按评分标准提供）</w:t>
      </w:r>
    </w:p>
    <w:p w14:paraId="2AAEE7A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项目实施方案</w:t>
      </w:r>
      <w:r>
        <w:rPr>
          <w:rFonts w:hint="eastAsia" w:ascii="宋体" w:hAnsi="宋体" w:eastAsia="宋体" w:cs="宋体"/>
          <w:color w:val="000000"/>
          <w:sz w:val="24"/>
          <w:szCs w:val="24"/>
          <w:lang w:val="en-US" w:eastAsia="zh-CN"/>
        </w:rPr>
        <w:t>；（按评分标准提供）</w:t>
      </w:r>
    </w:p>
    <w:p w14:paraId="34A9458B">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项目人员</w:t>
      </w:r>
      <w:r>
        <w:rPr>
          <w:rFonts w:hint="eastAsia" w:ascii="宋体" w:hAnsi="宋体" w:eastAsia="宋体" w:cs="宋体"/>
          <w:color w:val="000000"/>
          <w:sz w:val="24"/>
          <w:szCs w:val="24"/>
          <w:lang w:val="en-US" w:eastAsia="zh-CN"/>
        </w:rPr>
        <w:t>配置管理方案；（按评分标准提供）</w:t>
      </w:r>
    </w:p>
    <w:p w14:paraId="13D4CE42">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药物中毒预防及应急预案</w:t>
      </w:r>
      <w:r>
        <w:rPr>
          <w:rFonts w:hint="eastAsia" w:ascii="宋体" w:hAnsi="宋体" w:eastAsia="宋体" w:cs="宋体"/>
          <w:color w:val="000000"/>
          <w:sz w:val="24"/>
          <w:szCs w:val="24"/>
          <w:lang w:val="en-US" w:eastAsia="zh-CN"/>
        </w:rPr>
        <w:t>；（按评分标准提供）</w:t>
      </w:r>
    </w:p>
    <w:p w14:paraId="7C07A57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快速服务响应能力</w:t>
      </w:r>
      <w:r>
        <w:rPr>
          <w:rFonts w:hint="eastAsia" w:ascii="宋体" w:hAnsi="宋体" w:eastAsia="宋体" w:cs="宋体"/>
          <w:color w:val="000000"/>
          <w:sz w:val="24"/>
          <w:szCs w:val="24"/>
          <w:lang w:val="en-US" w:eastAsia="zh-CN"/>
        </w:rPr>
        <w:t>；（按评分标准提供）</w:t>
      </w:r>
    </w:p>
    <w:p w14:paraId="39560F14">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rPr>
        <w:t>除四害健康教育宣传计划</w:t>
      </w:r>
      <w:r>
        <w:rPr>
          <w:rFonts w:hint="eastAsia" w:ascii="宋体" w:hAnsi="宋体" w:eastAsia="宋体" w:cs="宋体"/>
          <w:color w:val="000000"/>
          <w:sz w:val="24"/>
          <w:szCs w:val="24"/>
          <w:lang w:val="en-US" w:eastAsia="zh-CN"/>
        </w:rPr>
        <w:t>；（按评分标准提供）</w:t>
      </w:r>
    </w:p>
    <w:p w14:paraId="3946A9A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7.3.12政府采购政策证明资料；（按评分标准提供）</w:t>
      </w:r>
    </w:p>
    <w:p w14:paraId="2AC943A7">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9"/>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7.3.</w:t>
      </w:r>
      <w:r>
        <w:rPr>
          <w:rFonts w:hint="eastAsia" w:ascii="宋体" w:hAnsi="宋体" w:eastAsia="宋体" w:cs="宋体"/>
          <w:color w:val="000000"/>
          <w:sz w:val="24"/>
          <w:szCs w:val="24"/>
          <w:lang w:val="en-US" w:eastAsia="zh-CN"/>
        </w:rPr>
        <w:t>13其他需提供的资料。（中标后以合理分包方式履行政府采购合同的，提供分包意向协议（附件</w:t>
      </w:r>
      <w:r>
        <w:rPr>
          <w:rFonts w:hint="eastAsia" w:ascii="宋体" w:hAnsi="宋体" w:eastAsia="宋体" w:cs="宋体"/>
          <w:color w:val="000000"/>
          <w:sz w:val="24"/>
          <w:szCs w:val="24"/>
        </w:rPr>
        <w:t>十</w:t>
      </w:r>
      <w:r>
        <w:rPr>
          <w:rFonts w:hint="eastAsia" w:ascii="宋体" w:hAnsi="宋体" w:eastAsia="宋体" w:cs="宋体"/>
          <w:color w:val="000000"/>
          <w:sz w:val="24"/>
          <w:szCs w:val="24"/>
          <w:lang w:val="en-US" w:eastAsia="zh-CN"/>
        </w:rPr>
        <w:t>三）</w:t>
      </w:r>
    </w:p>
    <w:p w14:paraId="3BB1A26B">
      <w:pPr>
        <w:snapToGrid w:val="0"/>
        <w:spacing w:line="360" w:lineRule="auto"/>
        <w:rPr>
          <w:rFonts w:ascii="Times New Roman" w:hAnsi="Times New Roman" w:cs="宋体"/>
          <w:color w:val="000000"/>
          <w:szCs w:val="24"/>
        </w:rPr>
      </w:pPr>
      <w:r>
        <w:rPr>
          <w:rFonts w:hint="eastAsia" w:ascii="宋体" w:hAnsi="宋体" w:eastAsia="宋体" w:cs="宋体"/>
          <w:color w:val="auto"/>
          <w:sz w:val="24"/>
          <w:szCs w:val="24"/>
        </w:rPr>
        <w:t>以上条款中带▲的条款为必备资料，缺少将作无效标处理</w:t>
      </w:r>
      <w:r>
        <w:rPr>
          <w:rFonts w:hint="eastAsia" w:ascii="宋体" w:hAnsi="宋体" w:eastAsia="宋体" w:cs="宋体"/>
          <w:color w:val="000000"/>
          <w:szCs w:val="24"/>
        </w:rPr>
        <w:t>。</w:t>
      </w:r>
    </w:p>
    <w:p w14:paraId="741080B4">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8.磋商报价</w:t>
      </w:r>
    </w:p>
    <w:p w14:paraId="1F93524D">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8.1供应商应全面充分了解本项目，阅读采购文件全部内容，按照采购文件规定与要求报价，并包含服务过程中可能涉及的费用。</w:t>
      </w:r>
    </w:p>
    <w:p w14:paraId="1D22F920">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8.2供应商须按报价部分的格式内容要求填写完整。</w:t>
      </w:r>
    </w:p>
    <w:p w14:paraId="77217865">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9.磋商响应文件的语言及磋商响应货币</w:t>
      </w:r>
    </w:p>
    <w:p w14:paraId="7287D2AF">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9.1磋商响应文件和与磋商有关的所有文件均使用中文，涉及外文的应提供中文译本。</w:t>
      </w:r>
    </w:p>
    <w:p w14:paraId="471DB7E6">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9.2磋商报价采用的币种为人民币。</w:t>
      </w:r>
    </w:p>
    <w:p w14:paraId="3125ADC4">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10.磋商有效期</w:t>
      </w:r>
    </w:p>
    <w:p w14:paraId="659282AF">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10.1磋商有效期见前附表所规定的期限，在此期限内，凡符合竞争性磋商文件要求的磋商响应文件均保持有效。</w:t>
      </w:r>
    </w:p>
    <w:p w14:paraId="2CEF9440">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10.2在特殊情况下，采购人在原定磋商有效期内可以根据需要向供应商提出延长磋商响应文件有效期的要求，供应商应立即以书面形式对此要求向采购人作出答复；供应商可以拒绝采购人的要求，而不会因此被没收磋商保证金。同意延期的供应商应相应地延长磋商保证金的有效期，但不得因此而提出修改磋商响应文件的要求。在延长期内，本磋商响应文件关于磋商保证金的退还与否的规定仍然适用。</w:t>
      </w:r>
    </w:p>
    <w:p w14:paraId="41D1C071">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11.磋商保证金</w:t>
      </w:r>
    </w:p>
    <w:p w14:paraId="72458842">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11.1详见采购公告。</w:t>
      </w:r>
    </w:p>
    <w:p w14:paraId="76CAD9DB">
      <w:pPr>
        <w:pageBreakBefore w:val="0"/>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12.磋商响应文件的签署</w:t>
      </w:r>
    </w:p>
    <w:p w14:paraId="11DD8985">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12.1供应商应按本竞争性磋商文件规定的内容编制磋商响应文件。</w:t>
      </w:r>
    </w:p>
    <w:p w14:paraId="2B50DD44">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b/>
          <w:bCs/>
          <w:color w:val="000000"/>
          <w:sz w:val="24"/>
        </w:rPr>
        <w:t>12.2盖章说明：</w:t>
      </w:r>
      <w:r>
        <w:rPr>
          <w:rFonts w:hint="eastAsia" w:eastAsia="宋体" w:cs="宋体"/>
          <w:color w:val="000000"/>
          <w:sz w:val="24"/>
        </w:rPr>
        <w:t>公章均由电子公章代替，按照政采云平台签章要求完成签章。</w:t>
      </w:r>
    </w:p>
    <w:p w14:paraId="68F1F600">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b/>
          <w:bCs/>
          <w:color w:val="000000"/>
          <w:sz w:val="24"/>
        </w:rPr>
        <w:t>12.2签字说明：</w:t>
      </w:r>
      <w:r>
        <w:rPr>
          <w:rFonts w:hint="eastAsia" w:eastAsia="宋体" w:cs="宋体"/>
          <w:color w:val="000000"/>
          <w:sz w:val="24"/>
        </w:rPr>
        <w:t>需要由法定代表人（或企业负责人或经营者）或其委托代理人签字的，采用先打印成纸质文件，完成签字后通过扫描或拍照方式上传至政采云平台。扫描或拍照不清晰所引起的后果由供应商负责。</w:t>
      </w:r>
    </w:p>
    <w:p w14:paraId="2BD4AFF7">
      <w:pPr>
        <w:pageBreakBefore w:val="0"/>
        <w:kinsoku/>
        <w:overflowPunct/>
        <w:topLinePunct w:val="0"/>
        <w:bidi w:val="0"/>
        <w:spacing w:line="500" w:lineRule="exact"/>
        <w:jc w:val="center"/>
        <w:outlineLvl w:val="9"/>
        <w:rPr>
          <w:rFonts w:eastAsia="宋体" w:cs="宋体"/>
          <w:b/>
          <w:bCs/>
          <w:color w:val="000000"/>
          <w:sz w:val="24"/>
        </w:rPr>
      </w:pPr>
    </w:p>
    <w:p w14:paraId="7C46F7BC">
      <w:pPr>
        <w:pageBreakBefore w:val="0"/>
        <w:kinsoku/>
        <w:overflowPunct/>
        <w:topLinePunct w:val="0"/>
        <w:bidi w:val="0"/>
        <w:spacing w:line="500" w:lineRule="exact"/>
        <w:jc w:val="center"/>
        <w:outlineLvl w:val="9"/>
        <w:rPr>
          <w:rFonts w:eastAsia="宋体" w:cs="宋体"/>
          <w:b/>
          <w:bCs/>
          <w:color w:val="000000"/>
          <w:sz w:val="24"/>
        </w:rPr>
      </w:pPr>
      <w:r>
        <w:rPr>
          <w:rFonts w:hint="eastAsia" w:eastAsia="宋体" w:cs="宋体"/>
          <w:b/>
          <w:bCs/>
          <w:color w:val="000000"/>
          <w:sz w:val="24"/>
        </w:rPr>
        <w:t>四、磋商响应文件的提交</w:t>
      </w:r>
    </w:p>
    <w:p w14:paraId="2A51F9B9">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13.磋商响应文件的提交截止时间</w:t>
      </w:r>
    </w:p>
    <w:p w14:paraId="435AEF7E">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13.1磋商响应文件提交截止时间见前附表。</w:t>
      </w:r>
    </w:p>
    <w:p w14:paraId="4AADA79D">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13.2磋商响应方应当在磋商响应文件提交截止时间前完成电子磋商响应文件的传输递交。并可以补充、修改或者撤回电子磋商响应文件。补充或者修改电子磋商响应文件的，应当先行撤回原文件，补充、修改后重新传输递交。磋商截止时间前未完成传输的，视为撤回电子磋商响应文件。磋商响应文件提交截止时间后传输递交的电子磋商响应文件，将被政采云平台拒收。</w:t>
      </w:r>
    </w:p>
    <w:p w14:paraId="6804A141">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14.磋商响应文件的修改和撤回</w:t>
      </w:r>
    </w:p>
    <w:p w14:paraId="29551CDD">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14.1 磋商响应方在磋商响应文件提交截止时间前，可以对所传输递交的电子磋商响应文件进行补充、修改或者撤回，补充或者修改电子磋商响应文件的，应当先行撤回原文件，补充、修改后重新传输递交。磋商截止时间前未完成传输的，视为撤回电子磋商响应文件。磋商响应文件提交截止时间后传输递交的电子磋商响应文件，将被政采云平台拒收。</w:t>
      </w:r>
    </w:p>
    <w:p w14:paraId="7D46FE07">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14.2磋商响应文件提交截止时间后磋商响应方不得撤回电子磋商响应文件。</w:t>
      </w:r>
    </w:p>
    <w:p w14:paraId="195D4507">
      <w:pPr>
        <w:pageBreakBefore w:val="0"/>
        <w:kinsoku/>
        <w:overflowPunct/>
        <w:topLinePunct w:val="0"/>
        <w:bidi w:val="0"/>
        <w:spacing w:line="500" w:lineRule="exact"/>
        <w:jc w:val="center"/>
        <w:outlineLvl w:val="9"/>
        <w:rPr>
          <w:rFonts w:eastAsia="宋体" w:cs="宋体"/>
          <w:b/>
          <w:bCs/>
          <w:color w:val="000000"/>
          <w:sz w:val="24"/>
        </w:rPr>
      </w:pPr>
      <w:r>
        <w:rPr>
          <w:rFonts w:hint="eastAsia" w:eastAsia="宋体" w:cs="宋体"/>
          <w:b/>
          <w:bCs/>
          <w:color w:val="000000"/>
          <w:sz w:val="24"/>
        </w:rPr>
        <w:t>五、磋商评审要点</w:t>
      </w:r>
    </w:p>
    <w:p w14:paraId="18B78DA4">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15.磋商</w:t>
      </w:r>
    </w:p>
    <w:p w14:paraId="15D4695A">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15.1本项目采用不见面磋商，通过“政采云电子招投标系统”实施电子化方式采购。磋商响应方的法定代表人或其授权代表人无须来磋商现场，但必须保障“政采云电子招投标系统”实施及通讯的顺畅。</w:t>
      </w:r>
      <w:r>
        <w:rPr>
          <w:rFonts w:hint="eastAsia" w:eastAsia="宋体" w:cs="宋体"/>
          <w:color w:val="000000"/>
          <w:sz w:val="24"/>
          <w:szCs w:val="24"/>
        </w:rPr>
        <w:t>在磋商开始时间后直至评审结果公布，供应商应当全程保持通讯正常，且全程登入</w:t>
      </w:r>
      <w:r>
        <w:rPr>
          <w:rFonts w:hint="eastAsia" w:eastAsia="宋体" w:cs="宋体"/>
          <w:color w:val="000000"/>
          <w:kern w:val="1"/>
          <w:sz w:val="24"/>
          <w:szCs w:val="24"/>
          <w:lang w:eastAsia="ar-SA"/>
        </w:rPr>
        <w:t>“政采云”平台</w:t>
      </w:r>
      <w:r>
        <w:rPr>
          <w:rFonts w:hint="eastAsia" w:eastAsia="宋体" w:cs="宋体"/>
          <w:color w:val="000000"/>
          <w:kern w:val="1"/>
          <w:sz w:val="24"/>
          <w:szCs w:val="24"/>
        </w:rPr>
        <w:t>，备好CA锁，随时响应采购过程中的询标、在线磋商、最后报价等，否则自行承担所有不利后果。</w:t>
      </w:r>
    </w:p>
    <w:p w14:paraId="105F09E2">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16.评审</w:t>
      </w:r>
    </w:p>
    <w:p w14:paraId="4C5F9201">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16.1磋商小组：</w:t>
      </w:r>
    </w:p>
    <w:p w14:paraId="785CFC15">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磋商小组由采购人代表和评审专家共3人以上单数组成，其中评审专家人数不得少于磋商小组成员总数的2/3。</w:t>
      </w:r>
    </w:p>
    <w:p w14:paraId="3B4653C2">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16.2磋商原则：</w:t>
      </w:r>
    </w:p>
    <w:p w14:paraId="2E63BF38">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16.2.1公平、公正地对待所有合格的磋商响应方；</w:t>
      </w:r>
    </w:p>
    <w:p w14:paraId="68C70FF8">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16.2.2遵守《政府采购竞争性磋商采购方式管理暂行办法》等有关规定；</w:t>
      </w:r>
    </w:p>
    <w:p w14:paraId="53F49C84">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16.2.3磋商必须以竞争性磋商文件中各项规定条件为准。</w:t>
      </w:r>
    </w:p>
    <w:p w14:paraId="290C3D79">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16.2.4磋商小组所有成员集中与单一供应商就有关价格、技术、交货期、付款方式、售后服务等问题分别进行一轮磋商或多轮磋商。</w:t>
      </w:r>
    </w:p>
    <w:p w14:paraId="5917F552">
      <w:pPr>
        <w:pageBreakBefore w:val="0"/>
        <w:tabs>
          <w:tab w:val="left" w:pos="0"/>
        </w:tabs>
        <w:kinsoku/>
        <w:overflowPunct/>
        <w:topLinePunct w:val="0"/>
        <w:bidi w:val="0"/>
        <w:spacing w:line="440" w:lineRule="exact"/>
        <w:outlineLvl w:val="9"/>
        <w:rPr>
          <w:rFonts w:hint="eastAsia" w:eastAsia="宋体" w:cs="宋体"/>
          <w:color w:val="000000"/>
          <w:sz w:val="24"/>
        </w:rPr>
      </w:pPr>
      <w:r>
        <w:rPr>
          <w:rFonts w:hint="eastAsia" w:eastAsia="宋体" w:cs="宋体"/>
          <w:color w:val="000000"/>
          <w:sz w:val="24"/>
        </w:rPr>
        <w:t>16.3凡出现以下情况之一的磋商响应文件将被视为无效标：</w:t>
      </w:r>
    </w:p>
    <w:p w14:paraId="64722A3A">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16.3.1符合下列条件之一的，资格性审查不合格：</w:t>
      </w:r>
    </w:p>
    <w:p w14:paraId="22299507">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（1）不符合政府采购法第22条第一款之规定；</w:t>
      </w:r>
    </w:p>
    <w:p w14:paraId="7ED869A1">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（2）被列入失信被执行人、重大税收违法案件当事人名单、政府采购严重违法失信记录名单在禁止参加采购期限的供应商（以磋商响应文件提交截止日“信用中国www.creditchina.gov.cn”</w:t>
      </w:r>
      <w:r>
        <w:rPr>
          <w:rFonts w:hint="eastAsia" w:cs="宋体"/>
          <w:color w:val="000000"/>
          <w:sz w:val="24"/>
          <w:lang w:eastAsia="zh-CN"/>
        </w:rPr>
        <w:t>、</w:t>
      </w:r>
      <w:r>
        <w:rPr>
          <w:rFonts w:hint="eastAsia" w:eastAsia="宋体" w:cs="宋体"/>
          <w:color w:val="0000FF"/>
          <w:sz w:val="24"/>
        </w:rPr>
        <w:t>“中国政府采购网”网站查询数据为准，信用信息查询记录及相关证据与其他采购文件一并保存。</w:t>
      </w:r>
    </w:p>
    <w:p w14:paraId="6ECBA0AF">
      <w:pPr>
        <w:pageBreakBefore w:val="0"/>
        <w:tabs>
          <w:tab w:val="left" w:pos="0"/>
        </w:tabs>
        <w:kinsoku/>
        <w:overflowPunct/>
        <w:topLinePunct w:val="0"/>
        <w:bidi w:val="0"/>
        <w:spacing w:line="440" w:lineRule="exact"/>
        <w:outlineLvl w:val="9"/>
        <w:rPr>
          <w:rFonts w:hint="eastAsia" w:eastAsia="宋体" w:cs="宋体"/>
          <w:color w:val="000000"/>
          <w:sz w:val="24"/>
          <w:lang w:eastAsia="zh-CN"/>
        </w:rPr>
      </w:pPr>
      <w:r>
        <w:rPr>
          <w:rFonts w:hint="eastAsia" w:eastAsia="宋体" w:cs="宋体"/>
          <w:color w:val="000000"/>
          <w:sz w:val="24"/>
        </w:rPr>
        <w:t>（3）不符合特定资格条件的</w:t>
      </w:r>
      <w:r>
        <w:rPr>
          <w:rFonts w:hint="eastAsia" w:cs="宋体"/>
          <w:color w:val="000000"/>
          <w:sz w:val="24"/>
          <w:lang w:eastAsia="zh-CN"/>
        </w:rPr>
        <w:t>。</w:t>
      </w:r>
    </w:p>
    <w:p w14:paraId="30CDEADF">
      <w:pPr>
        <w:pageBreakBefore w:val="0"/>
        <w:tabs>
          <w:tab w:val="left" w:pos="0"/>
        </w:tabs>
        <w:kinsoku/>
        <w:overflowPunct/>
        <w:topLinePunct w:val="0"/>
        <w:bidi w:val="0"/>
        <w:spacing w:line="440" w:lineRule="exact"/>
        <w:outlineLvl w:val="9"/>
        <w:rPr>
          <w:rFonts w:hint="eastAsia" w:eastAsia="宋体" w:cs="宋体"/>
          <w:color w:val="000000"/>
          <w:sz w:val="24"/>
        </w:rPr>
      </w:pPr>
      <w:r>
        <w:rPr>
          <w:rFonts w:hint="eastAsia" w:eastAsia="宋体" w:cs="宋体"/>
          <w:color w:val="000000"/>
          <w:sz w:val="24"/>
        </w:rPr>
        <w:t>16.3.2符合下列条件之一的，符合性审查不合格：</w:t>
      </w:r>
    </w:p>
    <w:p w14:paraId="4E317645">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 xml:space="preserve">（1）未按要求提供带▲的有关资料； </w:t>
      </w:r>
    </w:p>
    <w:p w14:paraId="24ADF3F7">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（2）未满足磋商文件第四章中实质性条款要求的；</w:t>
      </w:r>
    </w:p>
    <w:p w14:paraId="588E0283">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（3）磋商有效期少于磋商文件要求的；</w:t>
      </w:r>
    </w:p>
    <w:p w14:paraId="68D29203">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（4）未按竞争性磋商文件规定要求盖章的；</w:t>
      </w:r>
    </w:p>
    <w:p w14:paraId="42380CDA">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（5）提供的电子磋商响应文件无法读取的；</w:t>
      </w:r>
    </w:p>
    <w:p w14:paraId="39B97623">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（6）报价超过任一设置的最高限价的；</w:t>
      </w:r>
    </w:p>
    <w:p w14:paraId="403BD823">
      <w:pPr>
        <w:pageBreakBefore w:val="0"/>
        <w:tabs>
          <w:tab w:val="left" w:pos="0"/>
        </w:tabs>
        <w:kinsoku/>
        <w:overflowPunct/>
        <w:topLinePunct w:val="0"/>
        <w:bidi w:val="0"/>
        <w:spacing w:line="440" w:lineRule="exact"/>
        <w:outlineLvl w:val="9"/>
        <w:rPr>
          <w:rFonts w:hint="eastAsia" w:eastAsia="宋体" w:cs="宋体"/>
          <w:color w:val="0000FF"/>
          <w:sz w:val="24"/>
          <w:lang w:eastAsia="zh-CN"/>
        </w:rPr>
      </w:pPr>
      <w:r>
        <w:rPr>
          <w:rFonts w:hint="eastAsia" w:eastAsia="宋体" w:cs="宋体"/>
          <w:color w:val="000000"/>
          <w:sz w:val="24"/>
        </w:rPr>
        <w:t>（7）磋商响应文件未按要求编制，内容缺失、不完整，导致无法评审的</w:t>
      </w:r>
      <w:r>
        <w:rPr>
          <w:rFonts w:hint="eastAsia" w:cs="宋体"/>
          <w:color w:val="000000"/>
          <w:sz w:val="24"/>
          <w:lang w:eastAsia="zh-CN"/>
        </w:rPr>
        <w:t>。</w:t>
      </w:r>
    </w:p>
    <w:p w14:paraId="4115A293">
      <w:pPr>
        <w:pageBreakBefore w:val="0"/>
        <w:tabs>
          <w:tab w:val="left" w:pos="0"/>
        </w:tabs>
        <w:kinsoku/>
        <w:overflowPunct/>
        <w:topLinePunct w:val="0"/>
        <w:bidi w:val="0"/>
        <w:spacing w:line="440" w:lineRule="exact"/>
        <w:outlineLvl w:val="9"/>
        <w:rPr>
          <w:rFonts w:hint="eastAsia" w:cs="宋体"/>
          <w:color w:val="000000"/>
          <w:sz w:val="24"/>
          <w:lang w:val="en-US" w:eastAsia="zh-CN"/>
        </w:rPr>
      </w:pPr>
      <w:r>
        <w:rPr>
          <w:rFonts w:hint="eastAsia" w:eastAsia="宋体" w:cs="宋体"/>
          <w:color w:val="000000"/>
          <w:sz w:val="24"/>
        </w:rPr>
        <w:t>16.3.</w:t>
      </w:r>
      <w:r>
        <w:rPr>
          <w:rFonts w:hint="eastAsia" w:cs="宋体"/>
          <w:color w:val="000000"/>
          <w:sz w:val="24"/>
          <w:lang w:val="en-US" w:eastAsia="zh-CN"/>
        </w:rPr>
        <w:t>3.1有下列情形之一的，视为供应商串通磋商，其响应无效：</w:t>
      </w:r>
    </w:p>
    <w:p w14:paraId="0A68316E">
      <w:pPr>
        <w:pageBreakBefore w:val="0"/>
        <w:tabs>
          <w:tab w:val="left" w:pos="0"/>
        </w:tabs>
        <w:kinsoku/>
        <w:overflowPunct/>
        <w:topLinePunct w:val="0"/>
        <w:bidi w:val="0"/>
        <w:spacing w:line="440" w:lineRule="exact"/>
        <w:outlineLvl w:val="9"/>
        <w:rPr>
          <w:rFonts w:hint="eastAsia" w:cs="宋体"/>
          <w:color w:val="000000"/>
          <w:sz w:val="24"/>
          <w:lang w:val="en-US" w:eastAsia="zh-CN"/>
        </w:rPr>
      </w:pPr>
      <w:r>
        <w:rPr>
          <w:rFonts w:hint="eastAsia" w:cs="宋体"/>
          <w:color w:val="000000"/>
          <w:sz w:val="24"/>
          <w:lang w:val="en-US" w:eastAsia="zh-CN"/>
        </w:rPr>
        <w:t>（一）不同供应商的响应文件由同一单位或者个人编制；</w:t>
      </w:r>
    </w:p>
    <w:p w14:paraId="29AE1636">
      <w:pPr>
        <w:pageBreakBefore w:val="0"/>
        <w:tabs>
          <w:tab w:val="left" w:pos="0"/>
        </w:tabs>
        <w:kinsoku/>
        <w:overflowPunct/>
        <w:topLinePunct w:val="0"/>
        <w:bidi w:val="0"/>
        <w:spacing w:line="440" w:lineRule="exact"/>
        <w:outlineLvl w:val="9"/>
        <w:rPr>
          <w:rFonts w:hint="eastAsia" w:cs="宋体"/>
          <w:color w:val="000000"/>
          <w:sz w:val="24"/>
          <w:lang w:val="en-US" w:eastAsia="zh-CN"/>
        </w:rPr>
      </w:pPr>
      <w:r>
        <w:rPr>
          <w:rFonts w:hint="eastAsia" w:cs="宋体"/>
          <w:color w:val="000000"/>
          <w:sz w:val="24"/>
          <w:lang w:val="en-US" w:eastAsia="zh-CN"/>
        </w:rPr>
        <w:t>（二）不同供应商委托同一单位或者个人办理磋商事宜；</w:t>
      </w:r>
    </w:p>
    <w:p w14:paraId="726DC100">
      <w:pPr>
        <w:pageBreakBefore w:val="0"/>
        <w:tabs>
          <w:tab w:val="left" w:pos="0"/>
        </w:tabs>
        <w:kinsoku/>
        <w:overflowPunct/>
        <w:topLinePunct w:val="0"/>
        <w:bidi w:val="0"/>
        <w:spacing w:line="440" w:lineRule="exact"/>
        <w:outlineLvl w:val="9"/>
        <w:rPr>
          <w:rFonts w:hint="eastAsia" w:cs="宋体"/>
          <w:color w:val="000000"/>
          <w:sz w:val="24"/>
          <w:lang w:val="en-US" w:eastAsia="zh-CN"/>
        </w:rPr>
      </w:pPr>
      <w:r>
        <w:rPr>
          <w:rFonts w:hint="eastAsia" w:cs="宋体"/>
          <w:color w:val="000000"/>
          <w:sz w:val="24"/>
          <w:lang w:val="en-US" w:eastAsia="zh-CN"/>
        </w:rPr>
        <w:t>（三）不同供应商的响应文件载明的项目管理成员或者联系人员为同一人；</w:t>
      </w:r>
    </w:p>
    <w:p w14:paraId="34133C28">
      <w:pPr>
        <w:pageBreakBefore w:val="0"/>
        <w:tabs>
          <w:tab w:val="left" w:pos="0"/>
        </w:tabs>
        <w:kinsoku/>
        <w:overflowPunct/>
        <w:topLinePunct w:val="0"/>
        <w:bidi w:val="0"/>
        <w:spacing w:line="440" w:lineRule="exact"/>
        <w:outlineLvl w:val="9"/>
        <w:rPr>
          <w:rFonts w:hint="eastAsia" w:cs="宋体"/>
          <w:color w:val="000000"/>
          <w:sz w:val="24"/>
          <w:lang w:val="en-US" w:eastAsia="zh-CN"/>
        </w:rPr>
      </w:pPr>
      <w:r>
        <w:rPr>
          <w:rFonts w:hint="eastAsia" w:cs="宋体"/>
          <w:color w:val="000000"/>
          <w:sz w:val="24"/>
          <w:lang w:val="en-US" w:eastAsia="zh-CN"/>
        </w:rPr>
        <w:t>（四）不同供应商的响应文件异常一致或者报价呈规律性差异；</w:t>
      </w:r>
    </w:p>
    <w:p w14:paraId="46DB4F13">
      <w:pPr>
        <w:pageBreakBefore w:val="0"/>
        <w:tabs>
          <w:tab w:val="left" w:pos="0"/>
        </w:tabs>
        <w:kinsoku/>
        <w:overflowPunct/>
        <w:topLinePunct w:val="0"/>
        <w:bidi w:val="0"/>
        <w:spacing w:line="440" w:lineRule="exact"/>
        <w:outlineLvl w:val="9"/>
        <w:rPr>
          <w:rFonts w:hint="eastAsia" w:cs="宋体"/>
          <w:color w:val="000000"/>
          <w:sz w:val="24"/>
          <w:lang w:val="en-US" w:eastAsia="zh-CN"/>
        </w:rPr>
      </w:pPr>
      <w:r>
        <w:rPr>
          <w:rFonts w:hint="eastAsia" w:cs="宋体"/>
          <w:color w:val="000000"/>
          <w:sz w:val="24"/>
          <w:lang w:val="en-US" w:eastAsia="zh-CN"/>
        </w:rPr>
        <w:t>（五）不同供应商的响应文件相互混装；</w:t>
      </w:r>
    </w:p>
    <w:p w14:paraId="122F05FC">
      <w:pPr>
        <w:pageBreakBefore w:val="0"/>
        <w:tabs>
          <w:tab w:val="left" w:pos="0"/>
        </w:tabs>
        <w:kinsoku/>
        <w:overflowPunct/>
        <w:topLinePunct w:val="0"/>
        <w:bidi w:val="0"/>
        <w:spacing w:line="440" w:lineRule="exact"/>
        <w:outlineLvl w:val="9"/>
        <w:rPr>
          <w:rFonts w:hint="eastAsia" w:eastAsia="宋体" w:cs="宋体"/>
          <w:color w:val="0000FF"/>
          <w:sz w:val="24"/>
        </w:rPr>
      </w:pPr>
      <w:r>
        <w:rPr>
          <w:rFonts w:hint="eastAsia" w:eastAsia="宋体" w:cs="宋体"/>
          <w:color w:val="000000"/>
          <w:sz w:val="24"/>
        </w:rPr>
        <w:t>16.3.</w:t>
      </w:r>
      <w:r>
        <w:rPr>
          <w:rFonts w:hint="eastAsia" w:cs="宋体"/>
          <w:color w:val="000000"/>
          <w:sz w:val="24"/>
          <w:lang w:val="en-US" w:eastAsia="zh-CN"/>
        </w:rPr>
        <w:t>3.2参与同一个采购包（标段）的供应商存在下列情形之一且无法合理解释的，其投标（响应）文件无效：（1）不同供应商的电子投标（响应）文件上传计算机的网卡MAC地址或硬盘序列号等硬件信息相同的；（2）上传的电子投标（响应）文件若出现使用本项目其他投标（响应）供应商的数字证书加密的，或者加盖本项目其他投标（响应）供应商的电子印章的；（3）不同供应商的投标（响应）文件的内容存在3处（含）以上错误一致的；（4）不同供应商联系人为同一人或不同联系人的联系电话一致的。</w:t>
      </w:r>
    </w:p>
    <w:p w14:paraId="7030A488">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16.4在磋商采购中，出现下列情形之一的应予以废标：</w:t>
      </w:r>
    </w:p>
    <w:p w14:paraId="37C6DBC9">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16.4.1对竞争性磋商文件作出实质性响应的供应商不足3家的</w:t>
      </w:r>
      <w:r>
        <w:rPr>
          <w:rFonts w:hint="eastAsia" w:cs="宋体"/>
          <w:color w:val="000000"/>
          <w:sz w:val="24"/>
          <w:lang w:eastAsia="zh-CN"/>
        </w:rPr>
        <w:t>（</w:t>
      </w:r>
      <w:r>
        <w:rPr>
          <w:rFonts w:hint="eastAsia" w:cs="宋体"/>
          <w:color w:val="000000"/>
          <w:sz w:val="24"/>
          <w:lang w:val="en-US" w:eastAsia="zh-CN"/>
        </w:rPr>
        <w:t>除22.5条款外</w:t>
      </w:r>
      <w:r>
        <w:rPr>
          <w:rFonts w:hint="eastAsia" w:cs="宋体"/>
          <w:color w:val="000000"/>
          <w:sz w:val="24"/>
          <w:lang w:eastAsia="zh-CN"/>
        </w:rPr>
        <w:t>）</w:t>
      </w:r>
      <w:r>
        <w:rPr>
          <w:rFonts w:hint="eastAsia" w:eastAsia="宋体" w:cs="宋体"/>
          <w:color w:val="000000"/>
          <w:sz w:val="24"/>
        </w:rPr>
        <w:t>；</w:t>
      </w:r>
    </w:p>
    <w:p w14:paraId="0F03F4BB">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16.4.2出现影响采购公正的违法、违规行为的；</w:t>
      </w:r>
    </w:p>
    <w:p w14:paraId="345A9336">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16.4.3因重大变故，采购任务取消的。</w:t>
      </w:r>
    </w:p>
    <w:p w14:paraId="0CC73CF2">
      <w:pPr>
        <w:pageBreakBefore w:val="0"/>
        <w:tabs>
          <w:tab w:val="left" w:pos="0"/>
        </w:tabs>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16.5磋商程序：</w:t>
      </w:r>
    </w:p>
    <w:p w14:paraId="6B430DB3">
      <w:pPr>
        <w:pageBreakBefore w:val="0"/>
        <w:tabs>
          <w:tab w:val="left" w:pos="0"/>
        </w:tabs>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16.5.1磋商响应文件提交截止时间后，磋商响应方登录政采云平台，通过“项目采购-开标评标”功能对电子磋商响应文件进行在线解密。在线解密电子磋商响应文件时间为磋商开始时间起半个小时内。</w:t>
      </w:r>
    </w:p>
    <w:p w14:paraId="35260BD4">
      <w:pPr>
        <w:pageBreakBefore w:val="0"/>
        <w:tabs>
          <w:tab w:val="left" w:pos="0"/>
        </w:tabs>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16.5.2.采购代理机构对供应商资格条件进行评审；磋商小组对响应文件符合性及商务技术文件进行评审；</w:t>
      </w:r>
    </w:p>
    <w:p w14:paraId="0F352866">
      <w:pPr>
        <w:pageBreakBefore w:val="0"/>
        <w:tabs>
          <w:tab w:val="left" w:pos="0"/>
        </w:tabs>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16.5.3评审过程中，磋商小组按需与磋商响应方进行在线磋商；</w:t>
      </w:r>
    </w:p>
    <w:p w14:paraId="44243F87">
      <w:pPr>
        <w:pageBreakBefore w:val="0"/>
        <w:tabs>
          <w:tab w:val="left" w:pos="0"/>
        </w:tabs>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16.5.4评审过程中系统将开启初次磋商报价，并在系统上开启新一轮磋商报价或最终报价，由供应商在线完成报价</w:t>
      </w:r>
    </w:p>
    <w:p w14:paraId="53CBD397">
      <w:pPr>
        <w:pageBreakBefore w:val="0"/>
        <w:tabs>
          <w:tab w:val="left" w:pos="0"/>
        </w:tabs>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16.5.4.1磋商响应方在系统规定的半个小时内进行最终报价；</w:t>
      </w:r>
    </w:p>
    <w:p w14:paraId="7F8A47FE">
      <w:pPr>
        <w:pageBreakBefore w:val="0"/>
        <w:tabs>
          <w:tab w:val="left" w:pos="0"/>
        </w:tabs>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16.5.4.2磋商响应方在系统规定的半个小时内未最终报价或超过半个小时后最终报价的，系统上确定的仍是上一轮的报价；</w:t>
      </w:r>
    </w:p>
    <w:p w14:paraId="6B6620AB">
      <w:pPr>
        <w:pageBreakBefore w:val="0"/>
        <w:tabs>
          <w:tab w:val="left" w:pos="0"/>
        </w:tabs>
        <w:kinsoku/>
        <w:overflowPunct/>
        <w:topLinePunct w:val="0"/>
        <w:bidi w:val="0"/>
        <w:spacing w:line="440" w:lineRule="exact"/>
        <w:outlineLvl w:val="9"/>
        <w:rPr>
          <w:rFonts w:ascii="宋体" w:hAnsi="宋体" w:eastAsia="宋体" w:cs="宋体"/>
          <w:color w:val="000000"/>
          <w:sz w:val="24"/>
        </w:rPr>
      </w:pPr>
      <w:r>
        <w:rPr>
          <w:rFonts w:hint="eastAsia" w:ascii="宋体" w:hAnsi="宋体" w:eastAsia="宋体" w:cs="宋体"/>
          <w:color w:val="000000"/>
          <w:sz w:val="24"/>
        </w:rPr>
        <w:t>16.5.5在系统上公布评审结果。</w:t>
      </w:r>
    </w:p>
    <w:p w14:paraId="0AC94C41">
      <w:pPr>
        <w:pageBreakBefore w:val="0"/>
        <w:tabs>
          <w:tab w:val="left" w:pos="0"/>
        </w:tabs>
        <w:kinsoku/>
        <w:overflowPunct/>
        <w:topLinePunct w:val="0"/>
        <w:bidi w:val="0"/>
        <w:spacing w:line="440" w:lineRule="exact"/>
        <w:ind w:firstLine="482" w:firstLineChars="200"/>
        <w:outlineLvl w:val="9"/>
        <w:rPr>
          <w:rFonts w:eastAsia="宋体" w:cs="宋体"/>
          <w:color w:val="000000"/>
          <w:sz w:val="24"/>
        </w:rPr>
      </w:pPr>
      <w:r>
        <w:rPr>
          <w:rFonts w:hint="eastAsia" w:eastAsia="宋体" w:cs="宋体"/>
          <w:b/>
          <w:bCs/>
          <w:color w:val="000000"/>
          <w:sz w:val="24"/>
        </w:rPr>
        <w:t>特别说明：</w:t>
      </w:r>
      <w:r>
        <w:rPr>
          <w:rFonts w:hint="eastAsia" w:eastAsia="宋体" w:cs="宋体"/>
          <w:color w:val="000000"/>
          <w:sz w:val="24"/>
        </w:rPr>
        <w:t>政采云公司如对电子化开标及评审程序有调整的，按调整后的程序操作。</w:t>
      </w:r>
    </w:p>
    <w:p w14:paraId="6325A0AB">
      <w:pPr>
        <w:pageBreakBefore w:val="0"/>
        <w:tabs>
          <w:tab w:val="left" w:pos="0"/>
        </w:tabs>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采购过程中出现以下情形，导致电子交易平台无法正常运行，或者无法保证电子交易的公平、公正和安全时，采购组织机构可中止电子交易活动，但若待出现的下述规定情形消除后，不影响采购公平、公正性的，采购组织机构可以继续组织电子交易活动。：</w:t>
      </w:r>
    </w:p>
    <w:p w14:paraId="100C5BF7">
      <w:pPr>
        <w:pageBreakBefore w:val="0"/>
        <w:tabs>
          <w:tab w:val="left" w:pos="0"/>
        </w:tabs>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（1）电子交易平台发生故障而无法登录访问的；</w:t>
      </w:r>
    </w:p>
    <w:p w14:paraId="174A58F3">
      <w:pPr>
        <w:pageBreakBefore w:val="0"/>
        <w:tabs>
          <w:tab w:val="left" w:pos="0"/>
        </w:tabs>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（2）电子交易平台应用或数据库出现错误，不能进行正常操作的；</w:t>
      </w:r>
    </w:p>
    <w:p w14:paraId="43489A0A">
      <w:pPr>
        <w:pageBreakBefore w:val="0"/>
        <w:tabs>
          <w:tab w:val="left" w:pos="0"/>
        </w:tabs>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（3）电子交易平台发现严重安全漏洞，有潜在泄密危险的；</w:t>
      </w:r>
    </w:p>
    <w:p w14:paraId="6D5F7E83">
      <w:pPr>
        <w:pageBreakBefore w:val="0"/>
        <w:tabs>
          <w:tab w:val="left" w:pos="0"/>
        </w:tabs>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（4）病毒发作导致不能进行正常操作的；</w:t>
      </w:r>
    </w:p>
    <w:p w14:paraId="4117A4ED">
      <w:pPr>
        <w:pageBreakBefore w:val="0"/>
        <w:tabs>
          <w:tab w:val="left" w:pos="0"/>
        </w:tabs>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（5）其他无法保证电子交易的公平、公正和安全的情况。</w:t>
      </w:r>
    </w:p>
    <w:p w14:paraId="25D7394E">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16.6.1对磋商响应文件的初审：</w:t>
      </w:r>
    </w:p>
    <w:p w14:paraId="00875024">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16.6.1.1初审内容为磋商响应文件是否符合竞争性磋商文件的要求、内容是否完整、价格构成有无计算错误，文件签署是否齐全及磋商保证金是否提交。</w:t>
      </w:r>
    </w:p>
    <w:p w14:paraId="5F662B1F">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16.6.1.2磋商时，磋商文件中磋商响应函内容与磋商文件中明细表内容不一致的，以磋商响应函为准。初审中，对价格的计算错误按下述原则修正：</w:t>
      </w:r>
    </w:p>
    <w:p w14:paraId="232E3E87">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16.6.1.2.1初次报价表的大写金额和小写金额不一致的，以大写金额为准；</w:t>
      </w:r>
    </w:p>
    <w:p w14:paraId="7B93DE37">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16.6.1.2.2初次报价表的总价金额与按单价汇总金额不一致的，以单价金额计算结果为准；</w:t>
      </w:r>
    </w:p>
    <w:p w14:paraId="6A8F651E">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16.6.1.2.3单价金额小数点或百分比有明显错位的，应以总价为准，并修改单价；</w:t>
      </w:r>
    </w:p>
    <w:p w14:paraId="46158AC9">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16.6.1.2.4对不同文字文本磋商响应文件的解释发生异议的，以中文文本为准；</w:t>
      </w:r>
    </w:p>
    <w:p w14:paraId="37DAC485">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16.6.1.2.5磋商响应方不同意以上修正，则其磋商响应文件将视为无效标。</w:t>
      </w:r>
    </w:p>
    <w:p w14:paraId="1A3A596C">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16.6.1.3与竞争性磋商文件有实质性偏离的磋商响应文件将视为无效标。</w:t>
      </w:r>
    </w:p>
    <w:p w14:paraId="328E0000">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16.6.1.4采购人对磋商响应文件的判定，只依据磋商响应文件内容本身，不依靠磋商后的任何外来证明。</w:t>
      </w:r>
    </w:p>
    <w:p w14:paraId="7F748817">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16.6.2磋商响应的澄清：</w:t>
      </w:r>
    </w:p>
    <w:p w14:paraId="2BA36961">
      <w:pPr>
        <w:pageBreakBefore w:val="0"/>
        <w:tabs>
          <w:tab w:val="left" w:pos="0"/>
        </w:tabs>
        <w:kinsoku/>
        <w:overflowPunct/>
        <w:topLinePunct w:val="0"/>
        <w:bidi w:val="0"/>
        <w:spacing w:line="440" w:lineRule="exact"/>
        <w:outlineLvl w:val="9"/>
        <w:rPr>
          <w:rFonts w:hint="eastAsia" w:eastAsia="宋体" w:cs="宋体"/>
          <w:color w:val="000000"/>
          <w:sz w:val="24"/>
          <w:lang w:eastAsia="zh-CN"/>
        </w:rPr>
      </w:pPr>
      <w:r>
        <w:rPr>
          <w:rFonts w:hint="eastAsia" w:eastAsia="宋体" w:cs="宋体"/>
          <w:color w:val="000000"/>
          <w:sz w:val="24"/>
        </w:rPr>
        <w:t>16.6.2.1磋商小组有权就磋商响应文件中</w:t>
      </w:r>
      <w:r>
        <w:rPr>
          <w:rFonts w:hint="eastAsia" w:eastAsia="宋体" w:cs="Times New Roman"/>
          <w:color w:val="000000"/>
          <w:sz w:val="24"/>
        </w:rPr>
        <w:t>含义不明确、同类问题表述不一致或者有明显文字和计算错误的内容</w:t>
      </w:r>
      <w:r>
        <w:rPr>
          <w:rFonts w:hint="eastAsia" w:eastAsia="宋体" w:cs="宋体"/>
          <w:color w:val="000000"/>
          <w:sz w:val="24"/>
        </w:rPr>
        <w:t>向磋商响应方提出询问或澄清要求。</w:t>
      </w:r>
      <w:r>
        <w:rPr>
          <w:rFonts w:hint="eastAsia" w:eastAsia="宋体" w:cs="宋体"/>
          <w:color w:val="0000FF"/>
          <w:sz w:val="24"/>
        </w:rPr>
        <w:t>磋商响应方必须在“政采云电子招投标系统”中规定的时间内进行答疑和澄清</w:t>
      </w:r>
      <w:r>
        <w:rPr>
          <w:rFonts w:hint="eastAsia" w:cs="宋体"/>
          <w:color w:val="0000FF"/>
          <w:sz w:val="24"/>
          <w:lang w:eastAsia="zh-CN"/>
        </w:rPr>
        <w:t>。</w:t>
      </w:r>
    </w:p>
    <w:p w14:paraId="7B6BBE76">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w:t>
      </w:r>
      <w:r>
        <w:rPr>
          <w:rFonts w:hint="eastAsia" w:cs="宋体"/>
          <w:color w:val="000000"/>
          <w:sz w:val="24"/>
          <w:lang w:val="en-US" w:eastAsia="zh-CN"/>
        </w:rPr>
        <w:t>7</w:t>
      </w:r>
      <w:r>
        <w:rPr>
          <w:rFonts w:hint="eastAsia" w:eastAsia="宋体" w:cs="宋体"/>
          <w:color w:val="000000"/>
          <w:sz w:val="24"/>
        </w:rPr>
        <w:t>.3磋商响应文件的评审:</w:t>
      </w:r>
    </w:p>
    <w:p w14:paraId="0003F333">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 xml:space="preserve">16. </w:t>
      </w:r>
      <w:r>
        <w:rPr>
          <w:rFonts w:hint="eastAsia" w:cs="宋体"/>
          <w:color w:val="000000"/>
          <w:sz w:val="24"/>
          <w:lang w:val="en-US" w:eastAsia="zh-CN"/>
        </w:rPr>
        <w:t>7</w:t>
      </w:r>
      <w:r>
        <w:rPr>
          <w:rFonts w:hint="eastAsia" w:eastAsia="宋体" w:cs="宋体"/>
          <w:color w:val="000000"/>
          <w:sz w:val="24"/>
        </w:rPr>
        <w:t>.3.1磋商严格按照竞争性磋商文件的要求和条件，以公正、公平、效益的原则进行；</w:t>
      </w:r>
    </w:p>
    <w:p w14:paraId="1F9309E1">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w:t>
      </w:r>
      <w:r>
        <w:rPr>
          <w:rFonts w:hint="eastAsia" w:cs="宋体"/>
          <w:color w:val="000000"/>
          <w:sz w:val="24"/>
          <w:lang w:val="en-US" w:eastAsia="zh-CN"/>
        </w:rPr>
        <w:t>7</w:t>
      </w:r>
      <w:r>
        <w:rPr>
          <w:rFonts w:hint="eastAsia" w:eastAsia="宋体" w:cs="宋体"/>
          <w:color w:val="000000"/>
          <w:sz w:val="24"/>
        </w:rPr>
        <w:t>.3.2磋商过程中如发现有舞弊情况，由磋商小组集体讨论，予以认定。</w:t>
      </w:r>
    </w:p>
    <w:p w14:paraId="0BA02BF9">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16.</w:t>
      </w:r>
      <w:r>
        <w:rPr>
          <w:rFonts w:hint="eastAsia" w:cs="宋体"/>
          <w:color w:val="000000"/>
          <w:sz w:val="24"/>
          <w:lang w:val="en-US" w:eastAsia="zh-CN"/>
        </w:rPr>
        <w:t>7</w:t>
      </w:r>
      <w:r>
        <w:rPr>
          <w:rFonts w:hint="eastAsia" w:eastAsia="宋体" w:cs="宋体"/>
          <w:color w:val="000000"/>
          <w:sz w:val="24"/>
        </w:rPr>
        <w:t>.4磋商结束后，磋商小组应当要求所有实质性响应的供应商在规定时间内提交最后报价。</w:t>
      </w:r>
    </w:p>
    <w:p w14:paraId="3FF24425">
      <w:pPr>
        <w:pageBreakBefore w:val="0"/>
        <w:tabs>
          <w:tab w:val="left" w:pos="0"/>
        </w:tabs>
        <w:kinsoku/>
        <w:overflowPunct/>
        <w:topLinePunct w:val="0"/>
        <w:bidi w:val="0"/>
        <w:spacing w:line="440" w:lineRule="exact"/>
        <w:outlineLvl w:val="9"/>
        <w:rPr>
          <w:rFonts w:hint="default" w:eastAsia="宋体" w:cs="宋体"/>
          <w:color w:val="000000"/>
          <w:sz w:val="24"/>
          <w:lang w:val="en-US" w:eastAsia="zh-CN"/>
        </w:rPr>
      </w:pPr>
      <w:r>
        <w:rPr>
          <w:rFonts w:hint="eastAsia" w:eastAsia="宋体" w:cs="宋体"/>
          <w:color w:val="000000"/>
          <w:sz w:val="24"/>
        </w:rPr>
        <w:t>16.</w:t>
      </w:r>
      <w:r>
        <w:rPr>
          <w:rFonts w:hint="eastAsia" w:cs="宋体"/>
          <w:color w:val="000000"/>
          <w:sz w:val="24"/>
          <w:lang w:val="en-US" w:eastAsia="zh-CN"/>
        </w:rPr>
        <w:t>7</w:t>
      </w:r>
      <w:r>
        <w:rPr>
          <w:rFonts w:hint="eastAsia" w:eastAsia="宋体" w:cs="宋体"/>
          <w:color w:val="000000"/>
          <w:sz w:val="24"/>
        </w:rPr>
        <w:t>.5磋商小组应当根据综合评分情况，按照评审得分由高到低顺序推荐3名以上成交候选供应商，并编写评审报告。</w:t>
      </w:r>
    </w:p>
    <w:p w14:paraId="10EABC49">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17.磋商过程保密</w:t>
      </w:r>
    </w:p>
    <w:p w14:paraId="3A5EFD31">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17.1磋商之后，直到授予磋商响应方合同止，凡是属于审查、澄清、评价和比较磋商响应的有关资料以及授标意向等情况，均不得向磋商响应方或其他无关人员透露。</w:t>
      </w:r>
    </w:p>
    <w:p w14:paraId="2B9731B4">
      <w:pPr>
        <w:pageBreakBefore w:val="0"/>
        <w:tabs>
          <w:tab w:val="left" w:pos="0"/>
        </w:tabs>
        <w:kinsoku/>
        <w:overflowPunct/>
        <w:topLinePunct w:val="0"/>
        <w:bidi w:val="0"/>
        <w:spacing w:line="440" w:lineRule="exact"/>
        <w:outlineLvl w:val="9"/>
        <w:rPr>
          <w:rFonts w:hint="eastAsia" w:eastAsia="宋体" w:cs="宋体"/>
          <w:color w:val="000000"/>
          <w:sz w:val="24"/>
        </w:rPr>
      </w:pPr>
      <w:r>
        <w:rPr>
          <w:rFonts w:hint="eastAsia" w:eastAsia="宋体" w:cs="宋体"/>
          <w:color w:val="000000"/>
          <w:sz w:val="24"/>
        </w:rPr>
        <w:t>17.2在磋商期间，磋商响应方有企图影响采购人正常采购活动的行为的，其磋商响应文件将被视为无效标，并承担相应法律责任。</w:t>
      </w:r>
    </w:p>
    <w:p w14:paraId="0B0D876F">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18.评审报告</w:t>
      </w:r>
    </w:p>
    <w:p w14:paraId="610FC5BF">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18.1磋商小组应向采购人提交评审报告。</w:t>
      </w:r>
    </w:p>
    <w:p w14:paraId="459F625F">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18.2评审报告应当包括以下主要内容：</w:t>
      </w:r>
    </w:p>
    <w:p w14:paraId="1F5E1B54">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（一）邀请供应商参加采购活动的具体方式和相关情况；</w:t>
      </w:r>
    </w:p>
    <w:p w14:paraId="62ABEAC4">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（二）响应文件开启日期和地点；</w:t>
      </w:r>
    </w:p>
    <w:p w14:paraId="4243682B">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（三）获取磋商文件的供应商名单和磋商小组成员名单；</w:t>
      </w:r>
    </w:p>
    <w:p w14:paraId="2CEF6DCA">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（四）评审情况记录和说明，包括对供应商的资格审查情况、供应商响应文件评审情况、磋商情况、报价情况等；</w:t>
      </w:r>
    </w:p>
    <w:p w14:paraId="5768A204">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（五）提出的成交候选供应商的排序名单及理由。</w:t>
      </w:r>
    </w:p>
    <w:p w14:paraId="3411A0DC">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18.3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 由的，视为同意评审报告。</w:t>
      </w:r>
    </w:p>
    <w:p w14:paraId="467172FF">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19.定标</w:t>
      </w:r>
    </w:p>
    <w:p w14:paraId="2BDF8947">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19.1采购代理机构应当在评审结束后2个工作日内将评审报告送采购人确认。</w:t>
      </w:r>
    </w:p>
    <w:p w14:paraId="30CA0C80">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19.2采购人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p>
    <w:p w14:paraId="39E17D6A">
      <w:pPr>
        <w:pageBreakBefore w:val="0"/>
        <w:tabs>
          <w:tab w:val="left" w:pos="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20.结果公告</w:t>
      </w:r>
    </w:p>
    <w:p w14:paraId="2CC1C96B">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20.1采购人或者采购代理机构在成交供应商确定后2个工作日内，在省级以上财政部门指定的政府采购信息发布媒体上公告成交结果，同时向成交供应商发出成交通知书，并将磋商文件随成交结果同时公告。</w:t>
      </w:r>
    </w:p>
    <w:p w14:paraId="284BB724">
      <w:pPr>
        <w:pageBreakBefore w:val="0"/>
        <w:kinsoku/>
        <w:overflowPunct/>
        <w:topLinePunct w:val="0"/>
        <w:bidi w:val="0"/>
        <w:spacing w:line="500" w:lineRule="exact"/>
        <w:jc w:val="center"/>
        <w:outlineLvl w:val="9"/>
        <w:rPr>
          <w:rFonts w:eastAsia="宋体" w:cs="宋体"/>
          <w:b/>
          <w:bCs/>
          <w:color w:val="000000"/>
          <w:sz w:val="24"/>
        </w:rPr>
      </w:pPr>
      <w:r>
        <w:rPr>
          <w:rFonts w:hint="eastAsia" w:eastAsia="宋体" w:cs="宋体"/>
          <w:b/>
          <w:bCs/>
          <w:color w:val="000000"/>
          <w:sz w:val="24"/>
        </w:rPr>
        <w:t>六、磋商评审细则</w:t>
      </w:r>
    </w:p>
    <w:p w14:paraId="60C2B826">
      <w:pPr>
        <w:pageBreakBefore w:val="0"/>
        <w:tabs>
          <w:tab w:val="left" w:pos="780"/>
        </w:tabs>
        <w:kinsoku/>
        <w:overflowPunct/>
        <w:topLinePunct w:val="0"/>
        <w:bidi w:val="0"/>
        <w:spacing w:line="440" w:lineRule="exact"/>
        <w:outlineLvl w:val="9"/>
        <w:rPr>
          <w:rFonts w:eastAsia="宋体" w:cs="宋体"/>
          <w:color w:val="000000"/>
          <w:sz w:val="24"/>
        </w:rPr>
      </w:pPr>
      <w:r>
        <w:rPr>
          <w:rFonts w:hint="eastAsia" w:eastAsia="宋体" w:cs="宋体"/>
          <w:b/>
          <w:bCs/>
          <w:color w:val="000000"/>
          <w:sz w:val="24"/>
        </w:rPr>
        <w:t>21.磋商办法</w:t>
      </w:r>
    </w:p>
    <w:p w14:paraId="19822BDE">
      <w:pPr>
        <w:pStyle w:val="23"/>
        <w:pageBreakBefore w:val="0"/>
        <w:kinsoku/>
        <w:overflowPunct/>
        <w:topLinePunct w:val="0"/>
        <w:bidi w:val="0"/>
        <w:spacing w:before="0" w:beforeAutospacing="0" w:after="0" w:afterAutospacing="0" w:line="440" w:lineRule="exact"/>
        <w:outlineLvl w:val="9"/>
        <w:rPr>
          <w:rFonts w:eastAsia="宋体" w:cs="宋体"/>
          <w:color w:val="000000"/>
          <w:kern w:val="2"/>
        </w:rPr>
      </w:pPr>
      <w:r>
        <w:rPr>
          <w:rFonts w:hint="eastAsia" w:eastAsia="宋体" w:cs="宋体"/>
          <w:color w:val="000000"/>
          <w:kern w:val="2"/>
        </w:rPr>
        <w:t>21.1本项目采用“综合评分法”：是指响应文件满足磋商文件全部实质性要求且按评审因素的量化指标评审得分最高的供应商为成交候选供应商的评审方法。</w:t>
      </w:r>
    </w:p>
    <w:p w14:paraId="626B4DB2">
      <w:pPr>
        <w:pageBreakBefore w:val="0"/>
        <w:tabs>
          <w:tab w:val="left" w:pos="780"/>
        </w:tabs>
        <w:kinsoku/>
        <w:overflowPunct/>
        <w:topLinePunct w:val="0"/>
        <w:bidi w:val="0"/>
        <w:spacing w:line="440" w:lineRule="exact"/>
        <w:outlineLvl w:val="9"/>
        <w:rPr>
          <w:rFonts w:eastAsia="宋体" w:cs="宋体"/>
          <w:b/>
          <w:bCs/>
          <w:color w:val="000000"/>
          <w:sz w:val="24"/>
        </w:rPr>
      </w:pPr>
      <w:r>
        <w:rPr>
          <w:rFonts w:hint="eastAsia" w:eastAsia="宋体" w:cs="宋体"/>
          <w:b/>
          <w:bCs/>
          <w:color w:val="000000"/>
          <w:sz w:val="24"/>
        </w:rPr>
        <w:t>22. 评审细则</w:t>
      </w:r>
    </w:p>
    <w:p w14:paraId="4669DBE5">
      <w:pPr>
        <w:pageBreakBefore w:val="0"/>
        <w:tabs>
          <w:tab w:val="left" w:pos="0"/>
        </w:tabs>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根据本项目竞争性磋商文件的要求，按照本办法规定的内容和分值设置，对供应商的磋商响应文件中的技术、资信、商务、价格等内容进行评分，最终得出该供应商的总分；按评分自高向低次序排出磋商结果排序。</w:t>
      </w:r>
    </w:p>
    <w:p w14:paraId="18E279FC">
      <w:pPr>
        <w:pageBreakBefore w:val="0"/>
        <w:tabs>
          <w:tab w:val="left" w:pos="780"/>
        </w:tabs>
        <w:kinsoku/>
        <w:overflowPunct/>
        <w:topLinePunct w:val="0"/>
        <w:bidi w:val="0"/>
        <w:spacing w:line="420" w:lineRule="exact"/>
        <w:outlineLvl w:val="9"/>
        <w:rPr>
          <w:rFonts w:eastAsia="宋体" w:cs="宋体"/>
          <w:color w:val="000000"/>
          <w:sz w:val="24"/>
        </w:rPr>
      </w:pPr>
      <w:r>
        <w:rPr>
          <w:rFonts w:hint="eastAsia" w:eastAsia="宋体" w:cs="宋体"/>
          <w:color w:val="000000"/>
          <w:sz w:val="24"/>
        </w:rPr>
        <w:t>22.1磋商得分分布：</w:t>
      </w:r>
    </w:p>
    <w:p w14:paraId="73879A9D">
      <w:pPr>
        <w:pageBreakBefore w:val="0"/>
        <w:tabs>
          <w:tab w:val="left" w:pos="780"/>
        </w:tabs>
        <w:kinsoku/>
        <w:overflowPunct/>
        <w:topLinePunct w:val="0"/>
        <w:bidi w:val="0"/>
        <w:spacing w:line="420" w:lineRule="exact"/>
        <w:outlineLvl w:val="9"/>
        <w:rPr>
          <w:rFonts w:eastAsia="宋体" w:cs="宋体"/>
          <w:color w:val="000000"/>
          <w:sz w:val="24"/>
        </w:rPr>
      </w:pPr>
      <w:r>
        <w:rPr>
          <w:rFonts w:hint="eastAsia" w:eastAsia="宋体" w:cs="宋体"/>
          <w:color w:val="000000"/>
          <w:sz w:val="24"/>
        </w:rPr>
        <w:t>磋商总分为100分，详见评分标准22.6。</w:t>
      </w:r>
    </w:p>
    <w:p w14:paraId="4F1C4C42">
      <w:pPr>
        <w:pageBreakBefore w:val="0"/>
        <w:tabs>
          <w:tab w:val="left" w:pos="78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22.2根据竞争性磋商文件的完整性、有效性及资格等方面进行审查，通过审查的磋商响应文件才能进入商务技术评议。</w:t>
      </w:r>
    </w:p>
    <w:p w14:paraId="274034AF">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22.3综合评分主要因素是最终磋商总报价、技术、财务状况、信誉、业绩、服务以及对竞争性磋商文件响应程度，评审时磋商小组各成员应当独立对资格审查和符合性审查合格的供应商的磋商响应文件进行打分，然后汇总每个供应商每项评分因素的得分。</w:t>
      </w:r>
    </w:p>
    <w:p w14:paraId="79326C81">
      <w:pPr>
        <w:pageBreakBefore w:val="0"/>
        <w:kinsoku/>
        <w:overflowPunct/>
        <w:topLinePunct w:val="0"/>
        <w:bidi w:val="0"/>
        <w:spacing w:line="440" w:lineRule="exact"/>
        <w:outlineLvl w:val="9"/>
        <w:rPr>
          <w:rFonts w:eastAsia="宋体" w:cs="宋体"/>
          <w:b/>
          <w:color w:val="000000"/>
          <w:sz w:val="24"/>
        </w:rPr>
      </w:pPr>
      <w:r>
        <w:rPr>
          <w:rFonts w:hint="eastAsia" w:eastAsia="宋体" w:cs="宋体"/>
          <w:color w:val="000000"/>
          <w:sz w:val="24"/>
        </w:rPr>
        <w:t>22.4评审办法：</w:t>
      </w:r>
    </w:p>
    <w:p w14:paraId="16757792">
      <w:pPr>
        <w:pageBreakBefore w:val="0"/>
        <w:kinsoku/>
        <w:overflowPunct/>
        <w:topLinePunct w:val="0"/>
        <w:bidi w:val="0"/>
        <w:spacing w:line="440" w:lineRule="exact"/>
        <w:ind w:firstLine="480" w:firstLineChars="200"/>
        <w:outlineLvl w:val="9"/>
        <w:rPr>
          <w:rFonts w:eastAsia="宋体" w:cs="宋体"/>
          <w:color w:val="000000"/>
          <w:sz w:val="24"/>
        </w:rPr>
      </w:pPr>
      <w:r>
        <w:rPr>
          <w:rFonts w:hint="eastAsia" w:eastAsia="宋体" w:cs="宋体"/>
          <w:color w:val="000000"/>
          <w:sz w:val="24"/>
        </w:rPr>
        <w:t>由磋商小组对各供应商的磋商响应文件进行审阅，然后对供应商进行询标和评议，并按以上指标（除报价部分外）进行记名打分。</w:t>
      </w:r>
    </w:p>
    <w:p w14:paraId="61C23B2E">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22.4.1商务技术部分的评分，除明确给出评判标准的项目，各项指标得分的最小打分单位为0.1分。采购工作人员统计、汇总所有磋商小组成员对每一份磋商响应文件的评分，然后用算术平均法计算出每一份磋商响应文件技术和资信部分的平均得分（所有分值保留两位小数）。</w:t>
      </w:r>
    </w:p>
    <w:p w14:paraId="13BF6134">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22.4.2最终磋商报价部分的评审，先由磋商小组对各供应商的分项报价进行分析。审查最终磋商报价是否符合竞争性磋商文件的基本要求，有无明显错误、漏项、漏量等情况，在取得基本一致的意见后进行判别计算（分值保留两位小数）。</w:t>
      </w:r>
    </w:p>
    <w:p w14:paraId="7C55B126">
      <w:pPr>
        <w:pageBreakBefore w:val="0"/>
        <w:kinsoku/>
        <w:overflowPunct/>
        <w:topLinePunct w:val="0"/>
        <w:bidi w:val="0"/>
        <w:spacing w:line="440" w:lineRule="exact"/>
        <w:outlineLvl w:val="9"/>
        <w:rPr>
          <w:rFonts w:eastAsia="宋体" w:cs="宋体"/>
          <w:b/>
          <w:color w:val="000000"/>
          <w:sz w:val="24"/>
        </w:rPr>
      </w:pPr>
      <w:r>
        <w:rPr>
          <w:rFonts w:hint="eastAsia" w:eastAsia="宋体" w:cs="宋体"/>
          <w:color w:val="000000"/>
          <w:sz w:val="24"/>
        </w:rPr>
        <w:t>22.4.3最终得分与</w:t>
      </w:r>
      <w:r>
        <w:rPr>
          <w:rFonts w:hint="eastAsia" w:cs="宋体"/>
          <w:color w:val="000000"/>
          <w:sz w:val="24"/>
          <w:lang w:eastAsia="zh-CN"/>
        </w:rPr>
        <w:t>成交候选供应商</w:t>
      </w:r>
      <w:r>
        <w:rPr>
          <w:rFonts w:hint="eastAsia" w:eastAsia="宋体" w:cs="宋体"/>
          <w:color w:val="000000"/>
          <w:sz w:val="24"/>
        </w:rPr>
        <w:t>的确定：</w:t>
      </w:r>
    </w:p>
    <w:p w14:paraId="0BA0D177">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22.4.3.1各供应商最终得分按以下方法进行计算：最终得分＝报价部分得分＋商务技术部分得分。</w:t>
      </w:r>
    </w:p>
    <w:p w14:paraId="156BB266">
      <w:pPr>
        <w:pageBreakBefore w:val="0"/>
        <w:kinsoku/>
        <w:overflowPunct/>
        <w:topLinePunct w:val="0"/>
        <w:bidi w:val="0"/>
        <w:spacing w:line="420" w:lineRule="exact"/>
        <w:outlineLvl w:val="9"/>
        <w:rPr>
          <w:rFonts w:eastAsia="宋体" w:cs="宋体"/>
          <w:color w:val="000000"/>
          <w:sz w:val="24"/>
        </w:rPr>
      </w:pPr>
      <w:r>
        <w:rPr>
          <w:rFonts w:hint="eastAsia" w:eastAsia="宋体" w:cs="宋体"/>
          <w:color w:val="000000"/>
          <w:sz w:val="24"/>
        </w:rPr>
        <w:t>22.4.3.2磋商小组在审标、询标的基础上根据竞争性磋商文件规定的评审办法对各供应商的磋商响应文件进行评审，评出最高得分的供应商为第一</w:t>
      </w:r>
      <w:r>
        <w:rPr>
          <w:rFonts w:hint="eastAsia" w:cs="宋体"/>
          <w:color w:val="000000"/>
          <w:sz w:val="24"/>
          <w:lang w:eastAsia="zh-CN"/>
        </w:rPr>
        <w:t>成交候选供应商</w:t>
      </w:r>
      <w:r>
        <w:rPr>
          <w:rFonts w:hint="eastAsia" w:eastAsia="宋体" w:cs="宋体"/>
          <w:color w:val="000000"/>
          <w:sz w:val="24"/>
        </w:rPr>
        <w:t>，次高得分的为第二</w:t>
      </w:r>
      <w:r>
        <w:rPr>
          <w:rFonts w:hint="eastAsia" w:cs="宋体"/>
          <w:color w:val="000000"/>
          <w:sz w:val="24"/>
          <w:lang w:eastAsia="zh-CN"/>
        </w:rPr>
        <w:t>成交候选供应商</w:t>
      </w:r>
      <w:r>
        <w:rPr>
          <w:rFonts w:hint="eastAsia" w:eastAsia="宋体" w:cs="宋体"/>
          <w:color w:val="000000"/>
          <w:sz w:val="24"/>
        </w:rPr>
        <w:t>，第三高得分的为第三</w:t>
      </w:r>
      <w:r>
        <w:rPr>
          <w:rFonts w:hint="eastAsia" w:cs="宋体"/>
          <w:color w:val="000000"/>
          <w:sz w:val="24"/>
          <w:lang w:eastAsia="zh-CN"/>
        </w:rPr>
        <w:t>成交候选供应商</w:t>
      </w:r>
      <w:r>
        <w:rPr>
          <w:rFonts w:hint="eastAsia" w:eastAsia="宋体" w:cs="宋体"/>
          <w:color w:val="000000"/>
          <w:sz w:val="24"/>
        </w:rPr>
        <w:t>。评审得分相同的，按照最后报价由低到高的顺序推荐。</w:t>
      </w:r>
      <w:r>
        <w:rPr>
          <w:rFonts w:hint="eastAsia" w:eastAsia="宋体" w:cs="宋体"/>
          <w:color w:val="0000FF"/>
          <w:sz w:val="24"/>
        </w:rPr>
        <w:t>评审得分且最后报价相同的，按照技术指标</w:t>
      </w:r>
      <w:r>
        <w:rPr>
          <w:rFonts w:hint="eastAsia" w:cs="宋体"/>
          <w:color w:val="0000FF"/>
          <w:sz w:val="24"/>
          <w:lang w:eastAsia="zh-CN"/>
        </w:rPr>
        <w:t>（</w:t>
      </w:r>
      <w:r>
        <w:rPr>
          <w:rFonts w:hint="eastAsia" w:eastAsia="宋体" w:cs="宋体"/>
          <w:color w:val="0000FF"/>
          <w:sz w:val="24"/>
        </w:rPr>
        <w:t>本项目指商务技术部分</w:t>
      </w:r>
      <w:r>
        <w:rPr>
          <w:rFonts w:hint="eastAsia" w:cs="宋体"/>
          <w:color w:val="0000FF"/>
          <w:sz w:val="24"/>
          <w:lang w:val="en-US" w:eastAsia="zh-CN"/>
        </w:rPr>
        <w:t>中除客观分以外的</w:t>
      </w:r>
      <w:r>
        <w:rPr>
          <w:rFonts w:hint="eastAsia" w:eastAsia="宋体" w:cs="宋体"/>
          <w:color w:val="0000FF"/>
          <w:sz w:val="24"/>
        </w:rPr>
        <w:t>得分</w:t>
      </w:r>
      <w:r>
        <w:rPr>
          <w:rFonts w:hint="eastAsia" w:cs="宋体"/>
          <w:color w:val="0000FF"/>
          <w:sz w:val="24"/>
          <w:lang w:eastAsia="zh-CN"/>
        </w:rPr>
        <w:t>）</w:t>
      </w:r>
      <w:r>
        <w:rPr>
          <w:rFonts w:hint="eastAsia" w:eastAsia="宋体" w:cs="宋体"/>
          <w:color w:val="0000FF"/>
          <w:sz w:val="24"/>
        </w:rPr>
        <w:t>优劣顺序推荐</w:t>
      </w:r>
      <w:r>
        <w:rPr>
          <w:rFonts w:hint="eastAsia" w:cs="宋体"/>
          <w:color w:val="0000FF"/>
          <w:sz w:val="24"/>
          <w:lang w:eastAsia="zh-CN"/>
        </w:rPr>
        <w:t>。</w:t>
      </w:r>
      <w:r>
        <w:rPr>
          <w:rFonts w:hint="eastAsia" w:cs="宋体"/>
          <w:color w:val="0000FF"/>
          <w:sz w:val="24"/>
          <w:lang w:val="en-US" w:eastAsia="zh-CN"/>
        </w:rPr>
        <w:t>技术指标相同时，通过抽签等随机方式确定先后顺序。</w:t>
      </w:r>
    </w:p>
    <w:p w14:paraId="1D4B43CB">
      <w:pPr>
        <w:pageBreakBefore w:val="0"/>
        <w:tabs>
          <w:tab w:val="left" w:pos="0"/>
        </w:tabs>
        <w:kinsoku/>
        <w:overflowPunct/>
        <w:topLinePunct w:val="0"/>
        <w:bidi w:val="0"/>
        <w:spacing w:line="420" w:lineRule="exact"/>
        <w:outlineLvl w:val="9"/>
        <w:rPr>
          <w:rFonts w:eastAsia="宋体" w:cs="宋体"/>
          <w:color w:val="000000"/>
          <w:sz w:val="24"/>
        </w:rPr>
      </w:pPr>
      <w:r>
        <w:rPr>
          <w:rFonts w:hint="eastAsia" w:eastAsia="宋体" w:cs="宋体"/>
          <w:color w:val="000000"/>
          <w:sz w:val="24"/>
        </w:rPr>
        <w:t>22.5</w:t>
      </w:r>
      <w:r>
        <w:rPr>
          <w:rFonts w:hint="eastAsia" w:eastAsia="宋体" w:cs="宋体"/>
          <w:b/>
          <w:color w:val="000000"/>
          <w:sz w:val="24"/>
        </w:rPr>
        <w:t>例外处理</w:t>
      </w:r>
    </w:p>
    <w:p w14:paraId="1A41D86B">
      <w:pPr>
        <w:pageBreakBefore w:val="0"/>
        <w:kinsoku/>
        <w:overflowPunct/>
        <w:topLinePunct w:val="0"/>
        <w:bidi w:val="0"/>
        <w:spacing w:line="440" w:lineRule="exact"/>
        <w:outlineLvl w:val="9"/>
        <w:rPr>
          <w:rFonts w:hint="eastAsia" w:ascii="宋体" w:hAnsi="宋体" w:eastAsia="宋体" w:cs="宋体"/>
          <w:color w:val="000000"/>
          <w:sz w:val="24"/>
        </w:rPr>
      </w:pPr>
      <w:r>
        <w:rPr>
          <w:rFonts w:hint="eastAsia" w:ascii="宋体" w:hAnsi="宋体" w:eastAsia="宋体" w:cs="宋体"/>
          <w:color w:val="000000"/>
          <w:sz w:val="24"/>
        </w:rPr>
        <w:t>22.5.1采用竞争性磋商采购方式采购的政府购买服务项目（采购内容属于《宁波市政府购买服务指导性目录》内的）（含政府和社会资本合作项目），当磋商开始时符合资格条件的供应商有三家及以上，但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5FDFDE9E">
      <w:pPr>
        <w:pStyle w:val="24"/>
        <w:pageBreakBefore w:val="0"/>
        <w:kinsoku/>
        <w:overflowPunct/>
        <w:topLinePunct w:val="0"/>
        <w:bidi w:val="0"/>
        <w:ind w:left="0" w:leftChars="0" w:firstLine="0" w:firstLineChars="0"/>
        <w:outlineLvl w:val="9"/>
        <w:rPr>
          <w:rFonts w:hint="eastAsia" w:ascii="宋体" w:hAnsi="宋体" w:eastAsia="宋体" w:cs="宋体"/>
          <w:sz w:val="24"/>
          <w:szCs w:val="28"/>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p>
    <w:p w14:paraId="764E659E">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eastAsia="宋体" w:cs="宋体"/>
          <w:b/>
          <w:color w:val="000000"/>
        </w:rPr>
      </w:pPr>
      <w:r>
        <w:rPr>
          <w:rFonts w:hint="eastAsia" w:eastAsia="宋体" w:cs="宋体"/>
          <w:b/>
          <w:color w:val="000000"/>
        </w:rPr>
        <w:t>22.6评审标准</w:t>
      </w:r>
    </w:p>
    <w:tbl>
      <w:tblPr>
        <w:tblStyle w:val="25"/>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3"/>
        <w:gridCol w:w="1075"/>
        <w:gridCol w:w="389"/>
        <w:gridCol w:w="6709"/>
      </w:tblGrid>
      <w:tr w14:paraId="79BD1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3" w:type="dxa"/>
            <w:noWrap w:val="0"/>
            <w:vAlign w:val="center"/>
          </w:tcPr>
          <w:p w14:paraId="5B830B32">
            <w:pPr>
              <w:keepNext w:val="0"/>
              <w:keepLines w:val="0"/>
              <w:suppressLineNumbers w:val="0"/>
              <w:adjustRightInd w:val="0"/>
              <w:spacing w:before="0" w:beforeAutospacing="0" w:after="0" w:afterAutospacing="0" w:line="240" w:lineRule="auto"/>
              <w:ind w:left="0" w:right="0"/>
              <w:jc w:val="center"/>
              <w:textAlignment w:val="baseline"/>
              <w:rPr>
                <w:rFonts w:hint="eastAsia"/>
                <w:b/>
                <w:color w:val="000000"/>
              </w:rPr>
            </w:pPr>
            <w:r>
              <w:rPr>
                <w:rFonts w:hint="eastAsia"/>
                <w:b/>
                <w:color w:val="000000"/>
              </w:rPr>
              <w:t>评分项目</w:t>
            </w:r>
          </w:p>
        </w:tc>
        <w:tc>
          <w:tcPr>
            <w:tcW w:w="8173" w:type="dxa"/>
            <w:gridSpan w:val="3"/>
            <w:noWrap w:val="0"/>
            <w:vAlign w:val="center"/>
          </w:tcPr>
          <w:p w14:paraId="684EF1A9">
            <w:pPr>
              <w:keepNext w:val="0"/>
              <w:keepLines w:val="0"/>
              <w:suppressLineNumbers w:val="0"/>
              <w:adjustRightInd w:val="0"/>
              <w:spacing w:before="0" w:beforeAutospacing="0" w:after="0" w:afterAutospacing="0" w:line="240" w:lineRule="auto"/>
              <w:ind w:left="0" w:right="0" w:firstLine="1550" w:firstLineChars="735"/>
              <w:textAlignment w:val="baseline"/>
              <w:rPr>
                <w:rFonts w:hint="eastAsia"/>
                <w:b/>
                <w:color w:val="000000"/>
              </w:rPr>
            </w:pPr>
            <w:r>
              <w:rPr>
                <w:rFonts w:hint="eastAsia"/>
                <w:b/>
                <w:color w:val="000000"/>
              </w:rPr>
              <w:t>评  分  标  准  及  细  则</w:t>
            </w:r>
          </w:p>
        </w:tc>
      </w:tr>
      <w:tr w14:paraId="17D5F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3" w:type="dxa"/>
            <w:noWrap w:val="0"/>
            <w:vAlign w:val="center"/>
          </w:tcPr>
          <w:p w14:paraId="0DEF9310">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报价（</w:t>
            </w:r>
            <w:r>
              <w:rPr>
                <w:rFonts w:hint="eastAsia" w:ascii="宋体" w:hAnsi="宋体" w:eastAsia="宋体" w:cs="宋体"/>
                <w:b w:val="0"/>
                <w:bCs w:val="0"/>
                <w:color w:val="000000"/>
                <w:sz w:val="21"/>
                <w:szCs w:val="21"/>
                <w:highlight w:val="none"/>
                <w:lang w:val="en-US" w:eastAsia="zh-CN"/>
              </w:rPr>
              <w:t>2</w:t>
            </w:r>
            <w:r>
              <w:rPr>
                <w:rFonts w:hint="eastAsia" w:eastAsia="宋体" w:cs="宋体"/>
                <w:b w:val="0"/>
                <w:bCs w:val="0"/>
                <w:color w:val="000000"/>
                <w:sz w:val="21"/>
                <w:szCs w:val="21"/>
                <w:highlight w:val="none"/>
                <w:lang w:val="en-US" w:eastAsia="zh-CN"/>
              </w:rPr>
              <w:t>0</w:t>
            </w:r>
            <w:r>
              <w:rPr>
                <w:rFonts w:hint="eastAsia" w:ascii="宋体" w:hAnsi="宋体" w:eastAsia="宋体" w:cs="宋体"/>
                <w:b w:val="0"/>
                <w:bCs w:val="0"/>
                <w:color w:val="000000"/>
                <w:sz w:val="21"/>
                <w:szCs w:val="21"/>
                <w:highlight w:val="none"/>
              </w:rPr>
              <w:t>分）</w:t>
            </w:r>
          </w:p>
        </w:tc>
        <w:tc>
          <w:tcPr>
            <w:tcW w:w="1075" w:type="dxa"/>
            <w:noWrap w:val="0"/>
            <w:vAlign w:val="center"/>
          </w:tcPr>
          <w:p w14:paraId="43E83A28">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价格分（</w:t>
            </w:r>
            <w:r>
              <w:rPr>
                <w:rFonts w:hint="eastAsia" w:ascii="宋体" w:hAnsi="宋体" w:eastAsia="宋体" w:cs="宋体"/>
                <w:b w:val="0"/>
                <w:bCs w:val="0"/>
                <w:color w:val="000000"/>
                <w:sz w:val="21"/>
                <w:szCs w:val="21"/>
                <w:highlight w:val="none"/>
                <w:lang w:val="en-US" w:eastAsia="zh-CN"/>
              </w:rPr>
              <w:t>2</w:t>
            </w:r>
            <w:r>
              <w:rPr>
                <w:rFonts w:hint="eastAsia" w:eastAsia="宋体" w:cs="宋体"/>
                <w:b w:val="0"/>
                <w:bCs w:val="0"/>
                <w:color w:val="000000"/>
                <w:sz w:val="21"/>
                <w:szCs w:val="21"/>
                <w:highlight w:val="none"/>
                <w:lang w:val="en-US" w:eastAsia="zh-CN"/>
              </w:rPr>
              <w:t>0</w:t>
            </w:r>
            <w:r>
              <w:rPr>
                <w:rFonts w:hint="eastAsia" w:ascii="宋体" w:hAnsi="宋体" w:eastAsia="宋体" w:cs="宋体"/>
                <w:b w:val="0"/>
                <w:bCs w:val="0"/>
                <w:color w:val="000000"/>
                <w:sz w:val="21"/>
                <w:szCs w:val="21"/>
                <w:highlight w:val="none"/>
              </w:rPr>
              <w:t>分）</w:t>
            </w:r>
          </w:p>
        </w:tc>
        <w:tc>
          <w:tcPr>
            <w:tcW w:w="7098" w:type="dxa"/>
            <w:gridSpan w:val="2"/>
            <w:tcBorders>
              <w:bottom w:val="single" w:color="auto" w:sz="4" w:space="0"/>
            </w:tcBorders>
            <w:noWrap w:val="0"/>
            <w:vAlign w:val="center"/>
          </w:tcPr>
          <w:p w14:paraId="0763D419">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textAlignment w:val="auto"/>
              <w:rPr>
                <w:rFonts w:hint="default" w:ascii="宋体" w:hAnsi="宋体" w:eastAsia="宋体" w:cs="Times New Roman"/>
                <w:color w:val="000000"/>
                <w:kern w:val="0"/>
                <w:sz w:val="21"/>
                <w:szCs w:val="21"/>
              </w:rPr>
            </w:pPr>
            <w:r>
              <w:rPr>
                <w:rFonts w:hint="eastAsia" w:ascii="宋体" w:hAnsi="宋体" w:eastAsia="宋体" w:cs="Times New Roman"/>
                <w:color w:val="000000"/>
                <w:kern w:val="0"/>
                <w:sz w:val="21"/>
                <w:szCs w:val="21"/>
              </w:rPr>
              <w:t>（1）评审基准价=满足采购文件要求且最终报价中最低的价格为评审基准价，评审基准价得分为满分20分。</w:t>
            </w:r>
          </w:p>
          <w:p w14:paraId="68088339">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color w:val="000000"/>
                <w:sz w:val="21"/>
                <w:szCs w:val="21"/>
                <w:highlight w:val="none"/>
              </w:rPr>
            </w:pPr>
            <w:r>
              <w:rPr>
                <w:rFonts w:hint="eastAsia" w:ascii="宋体" w:hAnsi="宋体" w:eastAsia="宋体" w:cs="Times New Roman"/>
                <w:color w:val="000000"/>
                <w:kern w:val="0"/>
                <w:sz w:val="21"/>
                <w:szCs w:val="21"/>
              </w:rPr>
              <w:t>（2）报价得分=（评审基准价/最终报价）×20分。</w:t>
            </w:r>
          </w:p>
        </w:tc>
      </w:tr>
      <w:tr w14:paraId="7013F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3" w:type="dxa"/>
            <w:vMerge w:val="restart"/>
            <w:noWrap w:val="0"/>
            <w:tcMar>
              <w:top w:w="0" w:type="dxa"/>
              <w:left w:w="28" w:type="dxa"/>
              <w:bottom w:w="0" w:type="dxa"/>
              <w:right w:w="28" w:type="dxa"/>
            </w:tcMar>
            <w:vAlign w:val="center"/>
          </w:tcPr>
          <w:p w14:paraId="25EE748B">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资格技术（</w:t>
            </w:r>
            <w:r>
              <w:rPr>
                <w:rFonts w:hint="eastAsia" w:eastAsia="宋体" w:cs="宋体"/>
                <w:b w:val="0"/>
                <w:bCs w:val="0"/>
                <w:color w:val="000000"/>
                <w:sz w:val="21"/>
                <w:szCs w:val="21"/>
                <w:highlight w:val="none"/>
                <w:lang w:val="en-US" w:eastAsia="zh-CN"/>
              </w:rPr>
              <w:t>80</w:t>
            </w:r>
            <w:r>
              <w:rPr>
                <w:rFonts w:hint="eastAsia" w:ascii="宋体" w:hAnsi="宋体" w:eastAsia="宋体" w:cs="宋体"/>
                <w:b w:val="0"/>
                <w:bCs w:val="0"/>
                <w:color w:val="000000"/>
                <w:sz w:val="21"/>
                <w:szCs w:val="21"/>
                <w:highlight w:val="none"/>
              </w:rPr>
              <w:t>分）</w:t>
            </w:r>
          </w:p>
          <w:p w14:paraId="455BAE26">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rPr>
            </w:pPr>
          </w:p>
          <w:p w14:paraId="260817DC">
            <w:pPr>
              <w:pStyle w:val="29"/>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p w14:paraId="28933EE1">
            <w:pPr>
              <w:pStyle w:val="29"/>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noWrap w:val="0"/>
            <w:vAlign w:val="center"/>
          </w:tcPr>
          <w:p w14:paraId="01D58D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类似业绩（2分）</w:t>
            </w:r>
          </w:p>
        </w:tc>
        <w:tc>
          <w:tcPr>
            <w:tcW w:w="389" w:type="dxa"/>
            <w:tcBorders>
              <w:bottom w:val="single" w:color="auto" w:sz="4" w:space="0"/>
            </w:tcBorders>
            <w:noWrap w:val="0"/>
            <w:vAlign w:val="center"/>
          </w:tcPr>
          <w:p w14:paraId="773751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sz w:val="21"/>
                <w:szCs w:val="21"/>
                <w:highlight w:val="none"/>
                <w:shd w:val="clear" w:color="FFFFFF" w:fill="D9D9D9"/>
              </w:rPr>
            </w:pPr>
            <w:r>
              <w:rPr>
                <w:rFonts w:hint="eastAsia" w:ascii="宋体" w:hAnsi="宋体" w:eastAsia="宋体" w:cs="宋体"/>
                <w:b w:val="0"/>
                <w:bCs w:val="0"/>
                <w:color w:val="000000"/>
                <w:sz w:val="21"/>
                <w:szCs w:val="21"/>
                <w:highlight w:val="none"/>
                <w:shd w:val="clear" w:color="FFFFFF" w:fill="D9D9D9"/>
                <w:lang w:val="en-US" w:eastAsia="zh-CN"/>
              </w:rPr>
              <w:t>客观分</w:t>
            </w:r>
          </w:p>
        </w:tc>
        <w:tc>
          <w:tcPr>
            <w:tcW w:w="6709" w:type="dxa"/>
            <w:tcBorders>
              <w:bottom w:val="single" w:color="auto" w:sz="4" w:space="0"/>
            </w:tcBorders>
            <w:noWrap w:val="0"/>
            <w:vAlign w:val="center"/>
          </w:tcPr>
          <w:p w14:paraId="697354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类似</w:t>
            </w:r>
            <w:r>
              <w:rPr>
                <w:rFonts w:hint="eastAsia" w:ascii="宋体" w:hAnsi="宋体" w:eastAsia="宋体" w:cs="宋体"/>
                <w:b w:val="0"/>
                <w:bCs w:val="0"/>
                <w:color w:val="000000"/>
                <w:sz w:val="21"/>
                <w:szCs w:val="21"/>
                <w:highlight w:val="none"/>
              </w:rPr>
              <w:t>业绩</w:t>
            </w:r>
            <w:r>
              <w:rPr>
                <w:rFonts w:hint="eastAsia" w:ascii="宋体" w:hAnsi="宋体" w:eastAsia="宋体" w:cs="宋体"/>
                <w:b w:val="0"/>
                <w:bCs w:val="0"/>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（2分）</w:t>
            </w:r>
          </w:p>
          <w:p w14:paraId="2D4FE7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自20</w:t>
            </w:r>
            <w:r>
              <w:rPr>
                <w:rFonts w:hint="eastAsia" w:ascii="宋体" w:hAnsi="宋体" w:eastAsia="宋体" w:cs="宋体"/>
                <w:b w:val="0"/>
                <w:bCs w:val="0"/>
                <w:color w:val="000000"/>
                <w:sz w:val="21"/>
                <w:szCs w:val="21"/>
                <w:highlight w:val="none"/>
                <w:lang w:val="en-US" w:eastAsia="zh-CN"/>
              </w:rPr>
              <w:t>2</w:t>
            </w:r>
            <w:r>
              <w:rPr>
                <w:rFonts w:hint="eastAsia" w:cs="宋体"/>
                <w:b w:val="0"/>
                <w:bCs w:val="0"/>
                <w:color w:val="000000"/>
                <w:sz w:val="21"/>
                <w:szCs w:val="21"/>
                <w:highlight w:val="none"/>
                <w:lang w:val="en-US" w:eastAsia="zh-CN"/>
              </w:rPr>
              <w:t>3</w:t>
            </w:r>
            <w:r>
              <w:rPr>
                <w:rFonts w:hint="eastAsia" w:ascii="宋体" w:hAnsi="宋体" w:eastAsia="宋体" w:cs="宋体"/>
                <w:b w:val="0"/>
                <w:bCs w:val="0"/>
                <w:color w:val="000000"/>
                <w:sz w:val="21"/>
                <w:szCs w:val="21"/>
                <w:highlight w:val="none"/>
              </w:rPr>
              <w:t>年</w:t>
            </w:r>
            <w:r>
              <w:rPr>
                <w:rFonts w:hint="eastAsia" w:cs="宋体"/>
                <w:b w:val="0"/>
                <w:bCs w:val="0"/>
                <w:color w:val="000000"/>
                <w:sz w:val="21"/>
                <w:szCs w:val="21"/>
                <w:highlight w:val="none"/>
                <w:lang w:val="en-US" w:eastAsia="zh-CN"/>
              </w:rPr>
              <w:t>9</w:t>
            </w:r>
            <w:r>
              <w:rPr>
                <w:rFonts w:hint="eastAsia" w:ascii="宋体" w:hAnsi="宋体" w:eastAsia="宋体" w:cs="宋体"/>
                <w:b w:val="0"/>
                <w:bCs w:val="0"/>
                <w:color w:val="000000"/>
                <w:sz w:val="21"/>
                <w:szCs w:val="21"/>
                <w:highlight w:val="none"/>
              </w:rPr>
              <w:t>月1日以来，供应商具有</w:t>
            </w:r>
            <w:r>
              <w:rPr>
                <w:rFonts w:hint="eastAsia" w:ascii="宋体" w:hAnsi="宋体" w:eastAsia="宋体" w:cs="宋体"/>
                <w:b w:val="0"/>
                <w:bCs w:val="0"/>
                <w:color w:val="000000"/>
                <w:sz w:val="21"/>
                <w:szCs w:val="21"/>
                <w:highlight w:val="none"/>
                <w:lang w:val="en-US" w:eastAsia="zh-CN"/>
              </w:rPr>
              <w:t>类似</w:t>
            </w:r>
            <w:r>
              <w:rPr>
                <w:rFonts w:hint="eastAsia" w:ascii="宋体" w:hAnsi="宋体" w:eastAsia="宋体" w:cs="宋体"/>
                <w:b w:val="0"/>
                <w:bCs w:val="0"/>
                <w:color w:val="000000"/>
                <w:sz w:val="21"/>
                <w:szCs w:val="21"/>
                <w:highlight w:val="none"/>
              </w:rPr>
              <w:t>业绩的，每有一个业绩的得</w:t>
            </w:r>
            <w:r>
              <w:rPr>
                <w:rFonts w:hint="eastAsia" w:ascii="宋体" w:hAnsi="宋体" w:eastAsia="宋体" w:cs="宋体"/>
                <w:b w:val="0"/>
                <w:bCs w:val="0"/>
                <w:color w:val="000000"/>
                <w:sz w:val="21"/>
                <w:szCs w:val="21"/>
                <w:highlight w:val="none"/>
                <w:lang w:val="en-US" w:eastAsia="zh-CN"/>
              </w:rPr>
              <w:t>1</w:t>
            </w:r>
            <w:r>
              <w:rPr>
                <w:rFonts w:hint="eastAsia" w:ascii="宋体" w:hAnsi="宋体" w:eastAsia="宋体" w:cs="宋体"/>
                <w:b w:val="0"/>
                <w:bCs w:val="0"/>
                <w:color w:val="000000"/>
                <w:sz w:val="21"/>
                <w:szCs w:val="21"/>
                <w:highlight w:val="none"/>
              </w:rPr>
              <w:t>分，最高得</w:t>
            </w:r>
            <w:r>
              <w:rPr>
                <w:rFonts w:hint="eastAsia" w:ascii="宋体" w:hAnsi="宋体" w:eastAsia="宋体" w:cs="宋体"/>
                <w:b w:val="0"/>
                <w:bCs w:val="0"/>
                <w:color w:val="000000"/>
                <w:sz w:val="21"/>
                <w:szCs w:val="21"/>
                <w:highlight w:val="none"/>
                <w:lang w:val="en-US" w:eastAsia="zh-CN"/>
              </w:rPr>
              <w:t>2</w:t>
            </w:r>
            <w:r>
              <w:rPr>
                <w:rFonts w:hint="eastAsia" w:ascii="宋体" w:hAnsi="宋体" w:eastAsia="宋体" w:cs="宋体"/>
                <w:b w:val="0"/>
                <w:bCs w:val="0"/>
                <w:color w:val="000000"/>
                <w:sz w:val="21"/>
                <w:szCs w:val="21"/>
                <w:highlight w:val="none"/>
              </w:rPr>
              <w:t>分。</w:t>
            </w:r>
          </w:p>
          <w:p w14:paraId="0298D9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注：提供加盖供应商公章的合同复印件，</w:t>
            </w:r>
            <w:r>
              <w:rPr>
                <w:rFonts w:hint="eastAsia" w:ascii="宋体" w:hAnsi="宋体" w:eastAsia="宋体" w:cs="宋体"/>
                <w:b w:val="0"/>
                <w:bCs w:val="0"/>
                <w:color w:val="000000"/>
                <w:sz w:val="21"/>
                <w:szCs w:val="21"/>
                <w:highlight w:val="none"/>
              </w:rPr>
              <w:t>时间以合同</w:t>
            </w:r>
            <w:r>
              <w:rPr>
                <w:rFonts w:hint="eastAsia" w:ascii="宋体" w:hAnsi="宋体" w:eastAsia="宋体" w:cs="宋体"/>
                <w:b w:val="0"/>
                <w:bCs w:val="0"/>
                <w:color w:val="000000"/>
                <w:sz w:val="21"/>
                <w:szCs w:val="21"/>
                <w:highlight w:val="none"/>
                <w:lang w:val="en-US" w:eastAsia="zh-CN"/>
              </w:rPr>
              <w:t>签订时间</w:t>
            </w:r>
            <w:r>
              <w:rPr>
                <w:rFonts w:hint="eastAsia" w:ascii="宋体" w:hAnsi="宋体" w:eastAsia="宋体" w:cs="宋体"/>
                <w:b w:val="0"/>
                <w:bCs w:val="0"/>
                <w:color w:val="000000"/>
                <w:sz w:val="21"/>
                <w:szCs w:val="21"/>
                <w:highlight w:val="none"/>
              </w:rPr>
              <w:t>为准</w:t>
            </w:r>
            <w:r>
              <w:rPr>
                <w:rFonts w:hint="eastAsia" w:ascii="宋体" w:hAnsi="宋体" w:eastAsia="宋体" w:cs="宋体"/>
                <w:b w:val="0"/>
                <w:bCs w:val="0"/>
                <w:color w:val="000000"/>
                <w:sz w:val="21"/>
                <w:szCs w:val="21"/>
                <w:highlight w:val="none"/>
                <w:lang w:eastAsia="zh-CN"/>
              </w:rPr>
              <w:t>。</w:t>
            </w:r>
          </w:p>
        </w:tc>
      </w:tr>
      <w:tr w14:paraId="59F1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jc w:val="center"/>
        </w:trPr>
        <w:tc>
          <w:tcPr>
            <w:tcW w:w="1143" w:type="dxa"/>
            <w:vMerge w:val="continue"/>
            <w:noWrap w:val="0"/>
            <w:vAlign w:val="center"/>
          </w:tcPr>
          <w:p w14:paraId="3B062334">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noWrap w:val="0"/>
            <w:vAlign w:val="center"/>
          </w:tcPr>
          <w:p w14:paraId="627246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jc w:val="center"/>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体系认证</w:t>
            </w:r>
            <w:r>
              <w:rPr>
                <w:rFonts w:hint="eastAsia" w:ascii="宋体" w:hAnsi="宋体" w:eastAsia="宋体" w:cs="宋体"/>
                <w:b w:val="0"/>
                <w:bCs w:val="0"/>
                <w:color w:val="000000"/>
                <w:sz w:val="21"/>
                <w:szCs w:val="21"/>
                <w:highlight w:val="none"/>
              </w:rPr>
              <w:t>（</w:t>
            </w:r>
            <w:r>
              <w:rPr>
                <w:rFonts w:hint="eastAsia" w:ascii="宋体" w:hAnsi="宋体" w:eastAsia="宋体" w:cs="宋体"/>
                <w:b w:val="0"/>
                <w:bCs w:val="0"/>
                <w:color w:val="000000"/>
                <w:sz w:val="21"/>
                <w:szCs w:val="21"/>
                <w:highlight w:val="none"/>
                <w:lang w:val="en-US" w:eastAsia="zh-CN"/>
              </w:rPr>
              <w:t>6</w:t>
            </w:r>
            <w:r>
              <w:rPr>
                <w:rFonts w:hint="eastAsia" w:ascii="宋体" w:hAnsi="宋体" w:eastAsia="宋体" w:cs="宋体"/>
                <w:b w:val="0"/>
                <w:bCs w:val="0"/>
                <w:color w:val="000000"/>
                <w:sz w:val="21"/>
                <w:szCs w:val="21"/>
                <w:highlight w:val="none"/>
              </w:rPr>
              <w:t>分）</w:t>
            </w:r>
          </w:p>
        </w:tc>
        <w:tc>
          <w:tcPr>
            <w:tcW w:w="389" w:type="dxa"/>
            <w:noWrap w:val="0"/>
            <w:vAlign w:val="center"/>
          </w:tcPr>
          <w:p w14:paraId="564915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sz w:val="21"/>
                <w:szCs w:val="21"/>
                <w:highlight w:val="none"/>
                <w:shd w:val="clear" w:color="FFFFFF" w:fill="D9D9D9"/>
              </w:rPr>
            </w:pPr>
            <w:r>
              <w:rPr>
                <w:rFonts w:hint="eastAsia" w:ascii="宋体" w:hAnsi="宋体" w:eastAsia="宋体" w:cs="宋体"/>
                <w:b w:val="0"/>
                <w:bCs w:val="0"/>
                <w:color w:val="000000"/>
                <w:sz w:val="21"/>
                <w:szCs w:val="21"/>
                <w:highlight w:val="none"/>
                <w:shd w:val="clear" w:color="FFFFFF" w:fill="D9D9D9"/>
                <w:lang w:val="en-US" w:eastAsia="zh-CN"/>
              </w:rPr>
              <w:t>客观分</w:t>
            </w:r>
          </w:p>
        </w:tc>
        <w:tc>
          <w:tcPr>
            <w:tcW w:w="6709" w:type="dxa"/>
            <w:noWrap w:val="0"/>
            <w:vAlign w:val="top"/>
          </w:tcPr>
          <w:p w14:paraId="6FC115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供应商体系认证证书</w:t>
            </w:r>
            <w:r>
              <w:rPr>
                <w:rFonts w:hint="eastAsia" w:ascii="宋体" w:hAnsi="宋体" w:eastAsia="宋体" w:cs="宋体"/>
                <w:b w:val="0"/>
                <w:bCs w:val="0"/>
                <w:color w:val="000000"/>
                <w:sz w:val="21"/>
                <w:szCs w:val="21"/>
                <w:highlight w:val="none"/>
                <w:lang w:eastAsia="zh-CN"/>
              </w:rPr>
              <w:t>：</w:t>
            </w:r>
            <w:r>
              <w:rPr>
                <w:rFonts w:hint="eastAsia" w:ascii="宋体" w:hAnsi="宋体" w:eastAsia="宋体" w:cs="宋体"/>
                <w:b w:val="0"/>
                <w:bCs w:val="0"/>
                <w:color w:val="000000"/>
                <w:sz w:val="21"/>
                <w:szCs w:val="21"/>
                <w:highlight w:val="none"/>
                <w:lang w:val="en-US" w:eastAsia="zh-CN"/>
              </w:rPr>
              <w:t>（6分）</w:t>
            </w:r>
          </w:p>
          <w:p w14:paraId="7527137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供应商具有“质量管理体系认证证书”、“环境管理体系认证证书”、“职业健康安全管理体系认证证书”的，每个认证证书得</w:t>
            </w:r>
            <w:r>
              <w:rPr>
                <w:rFonts w:hint="eastAsia" w:ascii="宋体" w:hAnsi="宋体" w:eastAsia="宋体" w:cs="宋体"/>
                <w:b w:val="0"/>
                <w:bCs w:val="0"/>
                <w:color w:val="000000"/>
                <w:sz w:val="21"/>
                <w:szCs w:val="21"/>
                <w:highlight w:val="none"/>
                <w:lang w:val="en-US" w:eastAsia="zh-CN"/>
              </w:rPr>
              <w:t>2</w:t>
            </w:r>
            <w:r>
              <w:rPr>
                <w:rFonts w:hint="eastAsia" w:ascii="宋体" w:hAnsi="宋体" w:eastAsia="宋体" w:cs="宋体"/>
                <w:b w:val="0"/>
                <w:bCs w:val="0"/>
                <w:color w:val="000000"/>
                <w:sz w:val="21"/>
                <w:szCs w:val="21"/>
                <w:highlight w:val="none"/>
              </w:rPr>
              <w:t>分，最高得</w:t>
            </w:r>
            <w:r>
              <w:rPr>
                <w:rFonts w:hint="eastAsia" w:ascii="宋体" w:hAnsi="宋体" w:eastAsia="宋体" w:cs="宋体"/>
                <w:b w:val="0"/>
                <w:bCs w:val="0"/>
                <w:color w:val="000000"/>
                <w:sz w:val="21"/>
                <w:szCs w:val="21"/>
                <w:highlight w:val="none"/>
                <w:lang w:val="en-US" w:eastAsia="zh-CN"/>
              </w:rPr>
              <w:t>6</w:t>
            </w:r>
            <w:r>
              <w:rPr>
                <w:rFonts w:hint="eastAsia" w:ascii="宋体" w:hAnsi="宋体" w:eastAsia="宋体" w:cs="宋体"/>
                <w:b w:val="0"/>
                <w:bCs w:val="0"/>
                <w:color w:val="000000"/>
                <w:sz w:val="21"/>
                <w:szCs w:val="21"/>
                <w:highlight w:val="none"/>
              </w:rPr>
              <w:t>分；</w:t>
            </w:r>
          </w:p>
          <w:p w14:paraId="50BC35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注：须提供加盖供应商公章且清晰的认证证书复印件，认证覆盖范围须涉及有害生物防治类相关内容且证书在有效期内，否则不得分</w:t>
            </w:r>
            <w:r>
              <w:rPr>
                <w:rFonts w:hint="eastAsia" w:ascii="宋体" w:hAnsi="宋体" w:eastAsia="宋体" w:cs="宋体"/>
                <w:b w:val="0"/>
                <w:bCs w:val="0"/>
                <w:color w:val="000000"/>
                <w:sz w:val="21"/>
                <w:szCs w:val="21"/>
                <w:highlight w:val="none"/>
                <w:lang w:val="en-US" w:eastAsia="zh-CN"/>
              </w:rPr>
              <w:t>。</w:t>
            </w:r>
          </w:p>
        </w:tc>
      </w:tr>
      <w:tr w14:paraId="2964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3" w:type="dxa"/>
            <w:vMerge w:val="continue"/>
            <w:noWrap w:val="0"/>
            <w:vAlign w:val="center"/>
          </w:tcPr>
          <w:p w14:paraId="79868365">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lang w:val="en-US" w:eastAsia="zh-CN"/>
              </w:rPr>
            </w:pPr>
          </w:p>
        </w:tc>
        <w:tc>
          <w:tcPr>
            <w:tcW w:w="1075" w:type="dxa"/>
            <w:vMerge w:val="restart"/>
            <w:noWrap w:val="0"/>
            <w:tcMar>
              <w:top w:w="0" w:type="dxa"/>
              <w:left w:w="57" w:type="dxa"/>
              <w:bottom w:w="0" w:type="dxa"/>
              <w:right w:w="57" w:type="dxa"/>
            </w:tcMar>
            <w:vAlign w:val="center"/>
          </w:tcPr>
          <w:p w14:paraId="40274EDE">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r>
              <w:rPr>
                <w:rFonts w:hint="eastAsia"/>
                <w:lang w:val="en-US" w:eastAsia="zh-CN"/>
              </w:rPr>
              <w:t>项目</w:t>
            </w:r>
            <w:r>
              <w:rPr>
                <w:rFonts w:hint="eastAsia"/>
              </w:rPr>
              <w:t>实施方案（</w:t>
            </w:r>
            <w:r>
              <w:rPr>
                <w:rFonts w:hint="eastAsia"/>
                <w:lang w:val="en-US" w:eastAsia="zh-CN"/>
              </w:rPr>
              <w:t xml:space="preserve">31 </w:t>
            </w:r>
            <w:r>
              <w:rPr>
                <w:rFonts w:hint="eastAsia"/>
              </w:rPr>
              <w:t>分）</w:t>
            </w:r>
          </w:p>
        </w:tc>
        <w:tc>
          <w:tcPr>
            <w:tcW w:w="389" w:type="dxa"/>
            <w:noWrap w:val="0"/>
            <w:vAlign w:val="center"/>
          </w:tcPr>
          <w:p w14:paraId="1C63DB80">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主观分</w:t>
            </w:r>
          </w:p>
        </w:tc>
        <w:tc>
          <w:tcPr>
            <w:tcW w:w="6709" w:type="dxa"/>
            <w:noWrap w:val="0"/>
            <w:vAlign w:val="center"/>
          </w:tcPr>
          <w:p w14:paraId="2B4BFA91">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lang w:eastAsia="zh-CN"/>
              </w:rPr>
            </w:pPr>
            <w:r>
              <w:rPr>
                <w:rFonts w:hint="default"/>
              </w:rPr>
              <w:t>项目需求的理解、重难点分析及实施区域情况的了解程度</w:t>
            </w:r>
            <w:r>
              <w:rPr>
                <w:rFonts w:hint="eastAsia"/>
              </w:rPr>
              <w:t>（</w:t>
            </w:r>
            <w:r>
              <w:rPr>
                <w:rFonts w:hint="eastAsia"/>
                <w:lang w:val="en-US" w:eastAsia="zh-CN"/>
              </w:rPr>
              <w:t>9</w:t>
            </w:r>
            <w:r>
              <w:rPr>
                <w:rFonts w:hint="eastAsia"/>
              </w:rPr>
              <w:t>分）</w:t>
            </w:r>
            <w:r>
              <w:rPr>
                <w:rFonts w:hint="eastAsia"/>
                <w:lang w:eastAsia="zh-CN"/>
              </w:rPr>
              <w:t>：</w:t>
            </w:r>
          </w:p>
          <w:p w14:paraId="16D200F3">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ascii="宋体" w:hAnsi="宋体"/>
                <w:kern w:val="2"/>
                <w:sz w:val="21"/>
                <w:szCs w:val="21"/>
                <w:lang w:val="en-US" w:eastAsia="zh-CN" w:bidi="ar-SA"/>
              </w:rPr>
            </w:pPr>
            <w:r>
              <w:rPr>
                <w:rFonts w:hint="default"/>
              </w:rPr>
              <w:t>供应商对项目需求的理解</w:t>
            </w:r>
            <w:r>
              <w:rPr>
                <w:rFonts w:hint="eastAsia"/>
                <w:lang w:val="en-US" w:eastAsia="zh-CN"/>
              </w:rPr>
              <w:t>全面性</w:t>
            </w:r>
            <w:r>
              <w:rPr>
                <w:rFonts w:hint="default"/>
              </w:rPr>
              <w:t>（</w:t>
            </w:r>
            <w:r>
              <w:rPr>
                <w:rFonts w:hint="eastAsia"/>
                <w:lang w:val="en-US" w:eastAsia="zh-CN"/>
              </w:rPr>
              <w:t>3,2,1,0分</w:t>
            </w:r>
            <w:r>
              <w:rPr>
                <w:rFonts w:hint="default"/>
              </w:rPr>
              <w:t>）、</w:t>
            </w:r>
            <w:r>
              <w:rPr>
                <w:rFonts w:hint="eastAsia"/>
                <w:lang w:val="en-US" w:eastAsia="zh-CN"/>
              </w:rPr>
              <w:t>对</w:t>
            </w:r>
            <w:r>
              <w:rPr>
                <w:rFonts w:hint="default"/>
              </w:rPr>
              <w:t>需求中的重点难点分析的准确性（</w:t>
            </w:r>
            <w:r>
              <w:rPr>
                <w:rFonts w:hint="eastAsia"/>
                <w:lang w:val="en-US" w:eastAsia="zh-CN"/>
              </w:rPr>
              <w:t>3,2,1,0分</w:t>
            </w:r>
            <w:r>
              <w:rPr>
                <w:rFonts w:hint="default"/>
              </w:rPr>
              <w:t>）</w:t>
            </w:r>
            <w:r>
              <w:rPr>
                <w:rFonts w:hint="eastAsia"/>
                <w:lang w:eastAsia="zh-CN"/>
              </w:rPr>
              <w:t>，</w:t>
            </w:r>
            <w:r>
              <w:rPr>
                <w:rFonts w:hint="eastAsia"/>
                <w:lang w:val="en-US" w:eastAsia="zh-CN"/>
              </w:rPr>
              <w:t>对</w:t>
            </w:r>
            <w:r>
              <w:rPr>
                <w:rFonts w:hint="default"/>
              </w:rPr>
              <w:t>实施区域情况</w:t>
            </w:r>
            <w:r>
              <w:rPr>
                <w:rFonts w:hint="eastAsia"/>
                <w:lang w:val="en-US" w:eastAsia="zh-CN"/>
              </w:rPr>
              <w:t>四害现状情况</w:t>
            </w:r>
            <w:r>
              <w:rPr>
                <w:rFonts w:hint="default"/>
              </w:rPr>
              <w:t>的了解程度（</w:t>
            </w:r>
            <w:r>
              <w:rPr>
                <w:rFonts w:hint="eastAsia"/>
                <w:lang w:val="en-US" w:eastAsia="zh-CN"/>
              </w:rPr>
              <w:t>3,2,1,0分</w:t>
            </w:r>
            <w:r>
              <w:rPr>
                <w:rFonts w:hint="default"/>
              </w:rPr>
              <w:t>）</w:t>
            </w:r>
          </w:p>
        </w:tc>
      </w:tr>
      <w:tr w14:paraId="4477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143" w:type="dxa"/>
            <w:vMerge w:val="continue"/>
            <w:noWrap w:val="0"/>
            <w:vAlign w:val="center"/>
          </w:tcPr>
          <w:p w14:paraId="493B85A8">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vMerge w:val="continue"/>
            <w:noWrap w:val="0"/>
            <w:tcMar>
              <w:top w:w="0" w:type="dxa"/>
              <w:left w:w="57" w:type="dxa"/>
              <w:bottom w:w="0" w:type="dxa"/>
              <w:right w:w="57" w:type="dxa"/>
            </w:tcMar>
            <w:vAlign w:val="center"/>
          </w:tcPr>
          <w:p w14:paraId="6E5FE36A">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p>
        </w:tc>
        <w:tc>
          <w:tcPr>
            <w:tcW w:w="389" w:type="dxa"/>
            <w:noWrap w:val="0"/>
            <w:vAlign w:val="center"/>
          </w:tcPr>
          <w:p w14:paraId="41D930AC">
            <w:pPr>
              <w:pStyle w:val="43"/>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主观分</w:t>
            </w:r>
          </w:p>
        </w:tc>
        <w:tc>
          <w:tcPr>
            <w:tcW w:w="6709" w:type="dxa"/>
            <w:noWrap w:val="0"/>
            <w:vAlign w:val="center"/>
          </w:tcPr>
          <w:p w14:paraId="7CFE8397">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lang w:eastAsia="zh-CN"/>
              </w:rPr>
            </w:pPr>
            <w:r>
              <w:rPr>
                <w:rFonts w:hint="eastAsia"/>
                <w:lang w:val="en-US" w:eastAsia="zh-CN"/>
              </w:rPr>
              <w:t>提供消杀工作</w:t>
            </w:r>
            <w:r>
              <w:rPr>
                <w:rFonts w:hint="eastAsia"/>
              </w:rPr>
              <w:t>方案</w:t>
            </w:r>
            <w:r>
              <w:rPr>
                <w:rFonts w:hint="eastAsia"/>
                <w:lang w:eastAsia="zh-CN"/>
              </w:rPr>
              <w:t>（</w:t>
            </w:r>
            <w:r>
              <w:rPr>
                <w:rFonts w:hint="eastAsia"/>
                <w:lang w:val="en-US" w:eastAsia="zh-CN"/>
              </w:rPr>
              <w:t>12分</w:t>
            </w:r>
            <w:r>
              <w:rPr>
                <w:rFonts w:hint="eastAsia"/>
                <w:lang w:eastAsia="zh-CN"/>
              </w:rPr>
              <w:t>）：</w:t>
            </w:r>
          </w:p>
          <w:p w14:paraId="564AF954">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ascii="宋体" w:hAnsi="宋体"/>
                <w:kern w:val="2"/>
                <w:sz w:val="21"/>
                <w:szCs w:val="21"/>
                <w:lang w:val="en-US" w:eastAsia="zh-CN" w:bidi="ar-SA"/>
              </w:rPr>
            </w:pPr>
            <w:r>
              <w:rPr>
                <w:rFonts w:hint="eastAsia"/>
                <w:lang w:val="en-US" w:eastAsia="zh-CN"/>
              </w:rPr>
              <w:t>消杀工作</w:t>
            </w:r>
            <w:r>
              <w:rPr>
                <w:rFonts w:hint="eastAsia"/>
              </w:rPr>
              <w:t>方案</w:t>
            </w:r>
            <w:r>
              <w:rPr>
                <w:rFonts w:hint="eastAsia"/>
                <w:lang w:val="en-US" w:eastAsia="zh-CN"/>
              </w:rPr>
              <w:t>整体完整（3,2,1,0分），消杀时间安排科学（3,2,1,0分），消杀方式科学先进（3,2,1,0分）、消杀工作流程清晰明确（3,2,1,0分）</w:t>
            </w:r>
            <w:r>
              <w:rPr>
                <w:rFonts w:hint="eastAsia"/>
              </w:rPr>
              <w:t>。</w:t>
            </w:r>
          </w:p>
        </w:tc>
      </w:tr>
      <w:tr w14:paraId="78CFA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1143" w:type="dxa"/>
            <w:vMerge w:val="continue"/>
            <w:noWrap w:val="0"/>
            <w:vAlign w:val="center"/>
          </w:tcPr>
          <w:p w14:paraId="3744A2C4">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vMerge w:val="continue"/>
            <w:noWrap w:val="0"/>
            <w:tcMar>
              <w:top w:w="0" w:type="dxa"/>
              <w:left w:w="57" w:type="dxa"/>
              <w:bottom w:w="0" w:type="dxa"/>
              <w:right w:w="57" w:type="dxa"/>
            </w:tcMar>
            <w:vAlign w:val="center"/>
          </w:tcPr>
          <w:p w14:paraId="334A2C95">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p>
        </w:tc>
        <w:tc>
          <w:tcPr>
            <w:tcW w:w="389" w:type="dxa"/>
            <w:noWrap w:val="0"/>
            <w:vAlign w:val="center"/>
          </w:tcPr>
          <w:p w14:paraId="75865520">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主观分</w:t>
            </w:r>
          </w:p>
        </w:tc>
        <w:tc>
          <w:tcPr>
            <w:tcW w:w="6709" w:type="dxa"/>
            <w:noWrap w:val="0"/>
            <w:vAlign w:val="center"/>
          </w:tcPr>
          <w:p w14:paraId="7D91F49C">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lang w:eastAsia="zh-CN"/>
              </w:rPr>
            </w:pPr>
            <w:r>
              <w:rPr>
                <w:rFonts w:hint="eastAsia"/>
              </w:rPr>
              <w:t>消杀设备配备情况、药械配置情况（</w:t>
            </w:r>
            <w:r>
              <w:rPr>
                <w:rFonts w:hint="eastAsia"/>
                <w:lang w:val="en-US" w:eastAsia="zh-CN"/>
              </w:rPr>
              <w:t>10</w:t>
            </w:r>
            <w:r>
              <w:rPr>
                <w:rFonts w:hint="eastAsia"/>
              </w:rPr>
              <w:t>分）</w:t>
            </w:r>
            <w:r>
              <w:rPr>
                <w:rFonts w:hint="eastAsia"/>
                <w:lang w:eastAsia="zh-CN"/>
              </w:rPr>
              <w:t>：</w:t>
            </w:r>
          </w:p>
          <w:p w14:paraId="146DAE35">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lang w:eastAsia="zh-CN"/>
              </w:rPr>
            </w:pPr>
            <w:r>
              <w:rPr>
                <w:rFonts w:hint="eastAsia"/>
                <w:lang w:val="en-US" w:eastAsia="zh-CN"/>
              </w:rPr>
              <w:t>根据</w:t>
            </w:r>
            <w:r>
              <w:rPr>
                <w:rFonts w:hint="eastAsia"/>
              </w:rPr>
              <w:t>消杀设备配备情况齐全性（</w:t>
            </w:r>
            <w:r>
              <w:rPr>
                <w:rFonts w:hint="eastAsia"/>
                <w:lang w:eastAsia="zh-CN"/>
              </w:rPr>
              <w:t>3,2,1,0分</w:t>
            </w:r>
            <w:r>
              <w:rPr>
                <w:rFonts w:hint="eastAsia"/>
              </w:rPr>
              <w:t>）、</w:t>
            </w:r>
            <w:r>
              <w:rPr>
                <w:rFonts w:hint="eastAsia"/>
                <w:lang w:val="en-US" w:eastAsia="zh-CN"/>
              </w:rPr>
              <w:t>设备的</w:t>
            </w:r>
            <w:r>
              <w:rPr>
                <w:rFonts w:hint="eastAsia"/>
              </w:rPr>
              <w:t>先进性（</w:t>
            </w:r>
            <w:r>
              <w:rPr>
                <w:rFonts w:hint="eastAsia"/>
                <w:lang w:eastAsia="zh-CN"/>
              </w:rPr>
              <w:t>3,2,1,0分</w:t>
            </w:r>
            <w:r>
              <w:rPr>
                <w:rFonts w:hint="eastAsia"/>
              </w:rPr>
              <w:t>）</w:t>
            </w:r>
            <w:r>
              <w:rPr>
                <w:rFonts w:hint="eastAsia"/>
                <w:lang w:eastAsia="zh-CN"/>
              </w:rPr>
              <w:t>；</w:t>
            </w:r>
          </w:p>
          <w:p w14:paraId="21530F2A">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default" w:ascii="宋体" w:hAnsi="宋体"/>
                <w:kern w:val="2"/>
                <w:sz w:val="21"/>
                <w:szCs w:val="21"/>
                <w:lang w:val="en-US" w:eastAsia="zh-CN" w:bidi="ar-SA"/>
              </w:rPr>
            </w:pPr>
            <w:r>
              <w:rPr>
                <w:rFonts w:hint="eastAsia"/>
                <w:lang w:val="en-US" w:eastAsia="zh-CN"/>
              </w:rPr>
              <w:t>根据</w:t>
            </w:r>
            <w:r>
              <w:rPr>
                <w:rFonts w:hint="eastAsia"/>
              </w:rPr>
              <w:t>药械配置情况齐全性（</w:t>
            </w:r>
            <w:r>
              <w:rPr>
                <w:rFonts w:hint="eastAsia"/>
                <w:lang w:val="en-US" w:eastAsia="zh-CN"/>
              </w:rPr>
              <w:t>2,1,0分</w:t>
            </w:r>
            <w:r>
              <w:rPr>
                <w:rFonts w:hint="eastAsia"/>
              </w:rPr>
              <w:t>）</w:t>
            </w:r>
            <w:r>
              <w:rPr>
                <w:rFonts w:hint="eastAsia"/>
                <w:lang w:eastAsia="zh-CN"/>
              </w:rPr>
              <w:t>、</w:t>
            </w:r>
            <w:r>
              <w:rPr>
                <w:rFonts w:hint="eastAsia"/>
                <w:lang w:val="en-US" w:eastAsia="zh-CN"/>
              </w:rPr>
              <w:t>药械的</w:t>
            </w:r>
            <w:r>
              <w:rPr>
                <w:rFonts w:hint="eastAsia"/>
              </w:rPr>
              <w:t>先进性（</w:t>
            </w:r>
            <w:r>
              <w:rPr>
                <w:rFonts w:hint="eastAsia"/>
                <w:lang w:val="en-US" w:eastAsia="zh-CN"/>
              </w:rPr>
              <w:t>2,1,0分</w:t>
            </w:r>
            <w:r>
              <w:rPr>
                <w:rFonts w:hint="eastAsia"/>
              </w:rPr>
              <w:t>）进行评议。</w:t>
            </w:r>
          </w:p>
        </w:tc>
      </w:tr>
      <w:tr w14:paraId="7694F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1143" w:type="dxa"/>
            <w:vMerge w:val="continue"/>
            <w:noWrap w:val="0"/>
            <w:vAlign w:val="center"/>
          </w:tcPr>
          <w:p w14:paraId="4AC00E5D">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vMerge w:val="restart"/>
            <w:noWrap w:val="0"/>
            <w:tcMar>
              <w:top w:w="0" w:type="dxa"/>
              <w:left w:w="57" w:type="dxa"/>
              <w:bottom w:w="0" w:type="dxa"/>
              <w:right w:w="57" w:type="dxa"/>
            </w:tcMar>
            <w:vAlign w:val="center"/>
          </w:tcPr>
          <w:p w14:paraId="74BF5B79">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default" w:ascii="宋体" w:hAnsi="宋体"/>
                <w:kern w:val="2"/>
                <w:sz w:val="21"/>
                <w:szCs w:val="21"/>
                <w:lang w:val="en-US" w:eastAsia="zh-CN" w:bidi="ar-SA"/>
              </w:rPr>
            </w:pPr>
            <w:r>
              <w:rPr>
                <w:rFonts w:hint="eastAsia" w:ascii="宋体" w:hAnsi="宋体"/>
                <w:kern w:val="2"/>
                <w:sz w:val="21"/>
                <w:szCs w:val="21"/>
                <w:lang w:val="en-US" w:eastAsia="zh-CN" w:bidi="ar-SA"/>
              </w:rPr>
              <w:t>人员配置管理方案（</w:t>
            </w:r>
            <w:r>
              <w:rPr>
                <w:rFonts w:hint="eastAsia"/>
                <w:kern w:val="2"/>
                <w:sz w:val="21"/>
                <w:szCs w:val="21"/>
                <w:lang w:val="en-US" w:eastAsia="zh-CN" w:bidi="ar-SA"/>
              </w:rPr>
              <w:t xml:space="preserve">12 </w:t>
            </w:r>
            <w:r>
              <w:rPr>
                <w:rFonts w:hint="eastAsia" w:ascii="宋体" w:hAnsi="宋体"/>
                <w:kern w:val="2"/>
                <w:sz w:val="21"/>
                <w:szCs w:val="21"/>
                <w:lang w:val="en-US" w:eastAsia="zh-CN" w:bidi="ar-SA"/>
              </w:rPr>
              <w:t>分）</w:t>
            </w:r>
          </w:p>
        </w:tc>
        <w:tc>
          <w:tcPr>
            <w:tcW w:w="389" w:type="dxa"/>
            <w:noWrap w:val="0"/>
            <w:vAlign w:val="center"/>
          </w:tcPr>
          <w:p w14:paraId="5AB5CB76">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主观分</w:t>
            </w:r>
          </w:p>
        </w:tc>
        <w:tc>
          <w:tcPr>
            <w:tcW w:w="6709" w:type="dxa"/>
            <w:noWrap w:val="0"/>
            <w:vAlign w:val="center"/>
          </w:tcPr>
          <w:p w14:paraId="7809D66C">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default" w:ascii="宋体" w:hAnsi="宋体"/>
                <w:kern w:val="2"/>
                <w:sz w:val="21"/>
                <w:szCs w:val="21"/>
                <w:lang w:val="en-US" w:eastAsia="zh-CN" w:bidi="ar-SA"/>
              </w:rPr>
            </w:pPr>
            <w:r>
              <w:rPr>
                <w:rFonts w:hint="eastAsia" w:ascii="Times New Roman" w:hAnsi="Times New Roman" w:eastAsia="宋体" w:cs="Times New Roman"/>
                <w:color w:val="000000"/>
                <w:szCs w:val="21"/>
                <w:lang w:eastAsia="zh-CN"/>
              </w:rPr>
              <w:t>供应商</w:t>
            </w:r>
            <w:r>
              <w:rPr>
                <w:rFonts w:hint="eastAsia" w:ascii="Times New Roman" w:hAnsi="Times New Roman" w:eastAsia="宋体" w:cs="Times New Roman"/>
                <w:color w:val="000000"/>
                <w:szCs w:val="21"/>
              </w:rPr>
              <w:t>针对本</w:t>
            </w:r>
            <w:r>
              <w:rPr>
                <w:rFonts w:hint="eastAsia" w:ascii="宋体" w:hAnsi="宋体" w:eastAsia="宋体" w:cs="Times New Roman"/>
                <w:lang w:val="en-US" w:eastAsia="zh-CN"/>
              </w:rPr>
              <w:t>项目制定人员配置和管理方案，根据人员岗位设置合理性（2,1,0分）、投入数量充分性（2,1,0分），及人员的专业性经验丰富性（2,1,0分），人员管理制度完善性（3,2,1,0分），进行综合评议。</w:t>
            </w:r>
          </w:p>
        </w:tc>
      </w:tr>
      <w:tr w14:paraId="5700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143" w:type="dxa"/>
            <w:vMerge w:val="continue"/>
            <w:noWrap w:val="0"/>
            <w:vAlign w:val="center"/>
          </w:tcPr>
          <w:p w14:paraId="5DA37008">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vMerge w:val="continue"/>
            <w:noWrap w:val="0"/>
            <w:tcMar>
              <w:top w:w="0" w:type="dxa"/>
              <w:left w:w="57" w:type="dxa"/>
              <w:bottom w:w="0" w:type="dxa"/>
              <w:right w:w="57" w:type="dxa"/>
            </w:tcMar>
            <w:vAlign w:val="center"/>
          </w:tcPr>
          <w:p w14:paraId="1A2D4FEB">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p>
        </w:tc>
        <w:tc>
          <w:tcPr>
            <w:tcW w:w="389" w:type="dxa"/>
            <w:noWrap w:val="0"/>
            <w:vAlign w:val="center"/>
          </w:tcPr>
          <w:p w14:paraId="2534A8F9">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ascii="宋体" w:hAnsi="宋体" w:eastAsia="宋体" w:cs="宋体"/>
                <w:b w:val="0"/>
                <w:bCs w:val="0"/>
                <w:color w:val="000000"/>
                <w:kern w:val="2"/>
                <w:sz w:val="21"/>
                <w:szCs w:val="21"/>
                <w:highlight w:val="none"/>
                <w:lang w:val="en-US" w:eastAsia="zh-CN" w:bidi="ar-SA"/>
              </w:rPr>
            </w:pPr>
            <w:r>
              <w:rPr>
                <w:rFonts w:hint="eastAsia" w:cs="Times New Roman"/>
                <w:kern w:val="2"/>
                <w:sz w:val="21"/>
                <w:szCs w:val="21"/>
                <w:shd w:val="clear" w:color="FFFFFF" w:fill="D9D9D9"/>
                <w:lang w:val="en-US" w:eastAsia="zh-CN" w:bidi="ar-SA"/>
              </w:rPr>
              <w:t>客观分</w:t>
            </w:r>
          </w:p>
        </w:tc>
        <w:tc>
          <w:tcPr>
            <w:tcW w:w="6709" w:type="dxa"/>
            <w:noWrap w:val="0"/>
            <w:vAlign w:val="center"/>
          </w:tcPr>
          <w:p w14:paraId="2793A195">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default" w:cs="Times New Roman"/>
                <w:kern w:val="2"/>
                <w:sz w:val="21"/>
                <w:szCs w:val="21"/>
                <w:lang w:val="en-US" w:eastAsia="zh-CN" w:bidi="ar-SA"/>
              </w:rPr>
            </w:pPr>
            <w:r>
              <w:rPr>
                <w:rFonts w:hint="eastAsia" w:cs="Times New Roman"/>
                <w:kern w:val="2"/>
                <w:sz w:val="21"/>
                <w:szCs w:val="21"/>
                <w:lang w:val="en-US" w:eastAsia="zh-CN" w:bidi="ar-SA"/>
              </w:rPr>
              <w:t>项目成员技能证书（3分）：具有有害生物防制员证初级及以上证书，每提供1个得1分，最多得3分。</w:t>
            </w:r>
          </w:p>
          <w:p w14:paraId="791F84C4">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ascii="宋体" w:hAnsi="宋体"/>
                <w:kern w:val="2"/>
                <w:sz w:val="21"/>
                <w:szCs w:val="21"/>
                <w:lang w:val="en-US" w:eastAsia="zh-CN" w:bidi="ar-SA"/>
              </w:rPr>
            </w:pPr>
            <w:r>
              <w:rPr>
                <w:rFonts w:hint="eastAsia" w:cs="Times New Roman"/>
                <w:kern w:val="2"/>
                <w:sz w:val="21"/>
                <w:szCs w:val="21"/>
                <w:lang w:val="en-US" w:eastAsia="zh-CN" w:bidi="ar-SA"/>
              </w:rPr>
              <w:t>注：响应文件中提供人员证书复印件，以及社保部门出具的由供应商为其缴纳最近三个月间任一1个月的社保缴纳证明。</w:t>
            </w:r>
          </w:p>
        </w:tc>
      </w:tr>
      <w:tr w14:paraId="35D24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1143" w:type="dxa"/>
            <w:vMerge w:val="continue"/>
            <w:noWrap w:val="0"/>
            <w:vAlign w:val="center"/>
          </w:tcPr>
          <w:p w14:paraId="07A1C809">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noWrap w:val="0"/>
            <w:tcMar>
              <w:top w:w="0" w:type="dxa"/>
              <w:left w:w="57" w:type="dxa"/>
              <w:bottom w:w="0" w:type="dxa"/>
              <w:right w:w="57" w:type="dxa"/>
            </w:tcMar>
            <w:vAlign w:val="center"/>
          </w:tcPr>
          <w:p w14:paraId="1AAEFB4B">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r>
              <w:rPr>
                <w:rFonts w:hint="eastAsia"/>
              </w:rPr>
              <w:t>药物中毒预防及应急预案（</w:t>
            </w:r>
            <w:r>
              <w:rPr>
                <w:rFonts w:hint="eastAsia"/>
                <w:lang w:val="en-US" w:eastAsia="zh-CN"/>
              </w:rPr>
              <w:t>14</w:t>
            </w:r>
            <w:r>
              <w:rPr>
                <w:rFonts w:hint="eastAsia"/>
              </w:rPr>
              <w:t>分）</w:t>
            </w:r>
          </w:p>
        </w:tc>
        <w:tc>
          <w:tcPr>
            <w:tcW w:w="389" w:type="dxa"/>
            <w:noWrap w:val="0"/>
            <w:vAlign w:val="center"/>
          </w:tcPr>
          <w:p w14:paraId="4BAB4A5F">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eastAsia="宋体" w:cs="宋体"/>
                <w:b w:val="0"/>
                <w:bCs w:val="0"/>
                <w:color w:val="000000"/>
                <w:kern w:val="2"/>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主观分</w:t>
            </w:r>
          </w:p>
        </w:tc>
        <w:tc>
          <w:tcPr>
            <w:tcW w:w="6709" w:type="dxa"/>
            <w:noWrap w:val="0"/>
            <w:vAlign w:val="center"/>
          </w:tcPr>
          <w:p w14:paraId="2DC4B16A">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rPr>
            </w:pPr>
            <w:r>
              <w:rPr>
                <w:rFonts w:hint="eastAsia"/>
                <w:lang w:val="en-US" w:eastAsia="zh-CN"/>
              </w:rPr>
              <w:t>1、提供</w:t>
            </w:r>
            <w:r>
              <w:rPr>
                <w:rFonts w:hint="eastAsia"/>
              </w:rPr>
              <w:t>在药物中毒预防方案</w:t>
            </w:r>
            <w:r>
              <w:rPr>
                <w:rFonts w:hint="eastAsia"/>
                <w:lang w:eastAsia="zh-CN"/>
              </w:rPr>
              <w:t>，</w:t>
            </w:r>
            <w:r>
              <w:rPr>
                <w:rFonts w:hint="eastAsia"/>
                <w:lang w:val="en-US" w:eastAsia="zh-CN"/>
              </w:rPr>
              <w:t>方案完整（2,1,0分），措施科学有效</w:t>
            </w:r>
            <w:r>
              <w:rPr>
                <w:rFonts w:hint="eastAsia"/>
              </w:rPr>
              <w:t>（</w:t>
            </w:r>
            <w:r>
              <w:rPr>
                <w:rFonts w:hint="eastAsia"/>
                <w:lang w:val="en-US" w:eastAsia="zh-CN"/>
              </w:rPr>
              <w:t>2,1,0分</w:t>
            </w:r>
            <w:r>
              <w:rPr>
                <w:rFonts w:hint="eastAsia"/>
              </w:rPr>
              <w:t>）</w:t>
            </w:r>
            <w:r>
              <w:rPr>
                <w:rFonts w:hint="eastAsia"/>
                <w:lang w:eastAsia="zh-CN"/>
              </w:rPr>
              <w:t>；</w:t>
            </w:r>
          </w:p>
          <w:p w14:paraId="78B9B4EC">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rPr>
            </w:pPr>
            <w:r>
              <w:rPr>
                <w:rFonts w:hint="eastAsia"/>
                <w:lang w:val="en-US" w:eastAsia="zh-CN"/>
              </w:rPr>
              <w:t>2、当人畜</w:t>
            </w:r>
            <w:r>
              <w:rPr>
                <w:rFonts w:hint="eastAsia"/>
              </w:rPr>
              <w:t>意外药物中毒时针对中毒患者</w:t>
            </w:r>
            <w:r>
              <w:rPr>
                <w:rFonts w:hint="eastAsia"/>
                <w:lang w:val="en-US" w:eastAsia="zh-CN"/>
              </w:rPr>
              <w:t>有</w:t>
            </w:r>
            <w:r>
              <w:rPr>
                <w:rFonts w:hint="eastAsia"/>
              </w:rPr>
              <w:t>应急救治</w:t>
            </w:r>
            <w:r>
              <w:rPr>
                <w:rFonts w:hint="eastAsia"/>
                <w:lang w:val="en-US" w:eastAsia="zh-CN"/>
              </w:rPr>
              <w:t>方案，方案完整（2,1,0分），措施科学有效</w:t>
            </w:r>
            <w:r>
              <w:rPr>
                <w:rFonts w:hint="eastAsia"/>
              </w:rPr>
              <w:t>（</w:t>
            </w:r>
            <w:r>
              <w:rPr>
                <w:rFonts w:hint="eastAsia"/>
                <w:lang w:val="en-US" w:eastAsia="zh-CN"/>
              </w:rPr>
              <w:t>3,2,1,0分</w:t>
            </w:r>
            <w:r>
              <w:rPr>
                <w:rFonts w:hint="eastAsia"/>
              </w:rPr>
              <w:t>）</w:t>
            </w:r>
            <w:r>
              <w:rPr>
                <w:rFonts w:hint="eastAsia"/>
                <w:lang w:val="en-US" w:eastAsia="zh-CN"/>
              </w:rPr>
              <w:t>；</w:t>
            </w:r>
          </w:p>
          <w:p w14:paraId="0739504C">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left"/>
              <w:textAlignment w:val="auto"/>
              <w:rPr>
                <w:rFonts w:hint="eastAsia" w:ascii="宋体" w:hAnsi="宋体"/>
                <w:kern w:val="2"/>
                <w:sz w:val="21"/>
                <w:szCs w:val="21"/>
                <w:lang w:val="en-US" w:eastAsia="zh-CN" w:bidi="ar-SA"/>
              </w:rPr>
            </w:pPr>
            <w:r>
              <w:rPr>
                <w:rFonts w:hint="eastAsia"/>
                <w:lang w:val="en-US" w:eastAsia="zh-CN"/>
              </w:rPr>
              <w:t>3、罗列</w:t>
            </w:r>
            <w:r>
              <w:rPr>
                <w:rFonts w:hint="eastAsia"/>
              </w:rPr>
              <w:t>迎检及其它</w:t>
            </w:r>
            <w:r>
              <w:rPr>
                <w:rFonts w:hint="eastAsia"/>
                <w:lang w:val="en-US" w:eastAsia="zh-CN"/>
              </w:rPr>
              <w:t>可能得</w:t>
            </w:r>
            <w:r>
              <w:rPr>
                <w:rFonts w:hint="eastAsia"/>
              </w:rPr>
              <w:t>突发事件</w:t>
            </w:r>
            <w:r>
              <w:rPr>
                <w:rFonts w:hint="eastAsia"/>
                <w:lang w:eastAsia="zh-CN"/>
              </w:rPr>
              <w:t>，</w:t>
            </w:r>
            <w:r>
              <w:rPr>
                <w:rFonts w:hint="eastAsia"/>
                <w:lang w:val="en-US" w:eastAsia="zh-CN"/>
              </w:rPr>
              <w:t>制定相应的</w:t>
            </w:r>
            <w:r>
              <w:rPr>
                <w:rFonts w:hint="eastAsia"/>
              </w:rPr>
              <w:t>应急预案</w:t>
            </w:r>
            <w:r>
              <w:rPr>
                <w:rFonts w:hint="eastAsia"/>
                <w:lang w:eastAsia="zh-CN"/>
              </w:rPr>
              <w:t>，</w:t>
            </w:r>
            <w:r>
              <w:rPr>
                <w:rFonts w:hint="eastAsia"/>
                <w:lang w:val="en-US" w:eastAsia="zh-CN"/>
              </w:rPr>
              <w:t>方案完整（2,1,0分），措施科学有效</w:t>
            </w:r>
            <w:r>
              <w:rPr>
                <w:rFonts w:hint="eastAsia"/>
              </w:rPr>
              <w:t>（</w:t>
            </w:r>
            <w:r>
              <w:rPr>
                <w:rFonts w:hint="eastAsia"/>
                <w:lang w:val="en-US" w:eastAsia="zh-CN"/>
              </w:rPr>
              <w:t>3,2,1,0分</w:t>
            </w:r>
            <w:r>
              <w:rPr>
                <w:rFonts w:hint="eastAsia"/>
              </w:rPr>
              <w:t>）。</w:t>
            </w:r>
          </w:p>
        </w:tc>
      </w:tr>
      <w:tr w14:paraId="08168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1143" w:type="dxa"/>
            <w:vMerge w:val="continue"/>
            <w:noWrap w:val="0"/>
            <w:vAlign w:val="center"/>
          </w:tcPr>
          <w:p w14:paraId="74E4DBC8">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noWrap w:val="0"/>
            <w:tcMar>
              <w:top w:w="0" w:type="dxa"/>
              <w:left w:w="57" w:type="dxa"/>
              <w:bottom w:w="0" w:type="dxa"/>
              <w:right w:w="57" w:type="dxa"/>
            </w:tcMar>
            <w:vAlign w:val="center"/>
          </w:tcPr>
          <w:p w14:paraId="4A3B56F3">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r>
              <w:rPr>
                <w:rFonts w:hint="eastAsia"/>
                <w:lang w:val="en-US" w:eastAsia="zh-CN"/>
              </w:rPr>
              <w:t>快速</w:t>
            </w:r>
            <w:r>
              <w:rPr>
                <w:rFonts w:hint="eastAsia"/>
              </w:rPr>
              <w:t>服务响应能力（</w:t>
            </w:r>
            <w:r>
              <w:rPr>
                <w:rFonts w:hint="eastAsia"/>
                <w:lang w:val="en-US" w:eastAsia="zh-CN"/>
              </w:rPr>
              <w:t>6</w:t>
            </w:r>
            <w:r>
              <w:rPr>
                <w:rFonts w:hint="eastAsia"/>
              </w:rPr>
              <w:t>分）</w:t>
            </w:r>
          </w:p>
        </w:tc>
        <w:tc>
          <w:tcPr>
            <w:tcW w:w="389" w:type="dxa"/>
            <w:noWrap w:val="0"/>
            <w:vAlign w:val="center"/>
          </w:tcPr>
          <w:p w14:paraId="79BA3B6E">
            <w:pPr>
              <w:pStyle w:val="43"/>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eastAsia="宋体" w:cs="宋体"/>
                <w:b w:val="0"/>
                <w:bCs w:val="0"/>
                <w:color w:val="000000"/>
                <w:sz w:val="21"/>
                <w:szCs w:val="21"/>
                <w:highlight w:val="yellow"/>
                <w:lang w:val="en-US" w:eastAsia="zh-CN"/>
              </w:rPr>
            </w:pPr>
            <w:r>
              <w:rPr>
                <w:rFonts w:hint="eastAsia" w:ascii="宋体" w:hAnsi="宋体" w:eastAsia="宋体" w:cs="宋体"/>
                <w:b w:val="0"/>
                <w:bCs w:val="0"/>
                <w:sz w:val="21"/>
                <w:szCs w:val="21"/>
                <w:highlight w:val="none"/>
                <w:lang w:val="en-US" w:eastAsia="zh-CN"/>
              </w:rPr>
              <w:t>主观分</w:t>
            </w:r>
          </w:p>
        </w:tc>
        <w:tc>
          <w:tcPr>
            <w:tcW w:w="6709" w:type="dxa"/>
            <w:noWrap w:val="0"/>
            <w:vAlign w:val="center"/>
          </w:tcPr>
          <w:p w14:paraId="49719474">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kern w:val="2"/>
                <w:sz w:val="21"/>
                <w:szCs w:val="21"/>
                <w:lang w:val="en-US" w:eastAsia="zh-CN" w:bidi="ar-SA"/>
              </w:rPr>
            </w:pPr>
            <w:r>
              <w:rPr>
                <w:rFonts w:hint="eastAsia"/>
              </w:rPr>
              <w:t>根据供应商提供服务响应方案，对</w:t>
            </w:r>
            <w:r>
              <w:rPr>
                <w:rFonts w:hint="eastAsia"/>
                <w:lang w:val="en-US" w:eastAsia="zh-CN"/>
              </w:rPr>
              <w:t>消杀人员常驻情况</w:t>
            </w:r>
            <w:r>
              <w:rPr>
                <w:rFonts w:hint="eastAsia"/>
              </w:rPr>
              <w:t>（</w:t>
            </w:r>
            <w:r>
              <w:rPr>
                <w:rFonts w:hint="eastAsia"/>
                <w:lang w:val="en-US" w:eastAsia="zh-CN"/>
              </w:rPr>
              <w:t>2,1,0分</w:t>
            </w:r>
            <w:r>
              <w:rPr>
                <w:rFonts w:hint="eastAsia"/>
              </w:rPr>
              <w:t>）、服务响应时间（</w:t>
            </w:r>
            <w:r>
              <w:rPr>
                <w:rFonts w:hint="eastAsia"/>
                <w:lang w:val="en-US" w:eastAsia="zh-CN"/>
              </w:rPr>
              <w:t>2,1,0分</w:t>
            </w:r>
            <w:r>
              <w:rPr>
                <w:rFonts w:hint="eastAsia"/>
              </w:rPr>
              <w:t>）、服务承诺</w:t>
            </w:r>
            <w:r>
              <w:rPr>
                <w:rFonts w:hint="eastAsia"/>
                <w:lang w:val="en-US" w:eastAsia="zh-CN"/>
              </w:rPr>
              <w:t>完整有效</w:t>
            </w:r>
            <w:r>
              <w:rPr>
                <w:rFonts w:hint="eastAsia"/>
              </w:rPr>
              <w:t>（</w:t>
            </w:r>
            <w:r>
              <w:rPr>
                <w:rFonts w:hint="eastAsia"/>
                <w:lang w:val="en-US" w:eastAsia="zh-CN"/>
              </w:rPr>
              <w:t>2,1,0分</w:t>
            </w:r>
            <w:r>
              <w:rPr>
                <w:rFonts w:hint="eastAsia"/>
              </w:rPr>
              <w:t>）</w:t>
            </w:r>
            <w:r>
              <w:rPr>
                <w:rFonts w:hint="eastAsia"/>
                <w:lang w:val="en-US" w:eastAsia="zh-CN"/>
              </w:rPr>
              <w:t>等</w:t>
            </w:r>
            <w:r>
              <w:rPr>
                <w:rFonts w:hint="eastAsia"/>
              </w:rPr>
              <w:t>进行评议</w:t>
            </w:r>
            <w:r>
              <w:rPr>
                <w:rFonts w:hint="eastAsia"/>
                <w:lang w:val="en-US" w:eastAsia="zh-CN"/>
              </w:rPr>
              <w:t>打分</w:t>
            </w:r>
            <w:r>
              <w:rPr>
                <w:rFonts w:hint="eastAsia"/>
              </w:rPr>
              <w:t>。</w:t>
            </w:r>
          </w:p>
        </w:tc>
      </w:tr>
      <w:tr w14:paraId="095C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1143" w:type="dxa"/>
            <w:vMerge w:val="continue"/>
            <w:noWrap w:val="0"/>
            <w:vAlign w:val="center"/>
          </w:tcPr>
          <w:p w14:paraId="48D19ABD">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noWrap w:val="0"/>
            <w:vAlign w:val="center"/>
          </w:tcPr>
          <w:p w14:paraId="67A4DD8B">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r>
              <w:rPr>
                <w:rFonts w:hint="default"/>
              </w:rPr>
              <w:t>除四害健康教育宣传计划</w:t>
            </w:r>
            <w:r>
              <w:rPr>
                <w:rFonts w:hint="eastAsia"/>
              </w:rPr>
              <w:t>（</w:t>
            </w:r>
            <w:r>
              <w:rPr>
                <w:rFonts w:hint="eastAsia"/>
                <w:lang w:eastAsia="zh-CN"/>
              </w:rPr>
              <w:t xml:space="preserve">8 </w:t>
            </w:r>
            <w:r>
              <w:rPr>
                <w:rFonts w:hint="eastAsia"/>
              </w:rPr>
              <w:t>分）</w:t>
            </w:r>
          </w:p>
        </w:tc>
        <w:tc>
          <w:tcPr>
            <w:tcW w:w="389" w:type="dxa"/>
            <w:noWrap w:val="0"/>
            <w:vAlign w:val="center"/>
          </w:tcPr>
          <w:p w14:paraId="2589DECE">
            <w:pPr>
              <w:pStyle w:val="43"/>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eastAsia="宋体" w:cs="宋体"/>
                <w:b w:val="0"/>
                <w:bCs w:val="0"/>
                <w:color w:val="000000"/>
                <w:sz w:val="21"/>
                <w:szCs w:val="21"/>
                <w:highlight w:val="yellow"/>
                <w:lang w:val="en-US" w:eastAsia="zh-CN"/>
              </w:rPr>
            </w:pPr>
            <w:r>
              <w:rPr>
                <w:rFonts w:hint="eastAsia" w:ascii="宋体" w:hAnsi="宋体" w:eastAsia="宋体" w:cs="宋体"/>
                <w:b w:val="0"/>
                <w:bCs w:val="0"/>
                <w:sz w:val="21"/>
                <w:szCs w:val="21"/>
                <w:highlight w:val="none"/>
                <w:lang w:val="en-US" w:eastAsia="zh-CN"/>
              </w:rPr>
              <w:t>主观分</w:t>
            </w:r>
          </w:p>
        </w:tc>
        <w:tc>
          <w:tcPr>
            <w:tcW w:w="6709" w:type="dxa"/>
            <w:noWrap w:val="0"/>
            <w:vAlign w:val="center"/>
          </w:tcPr>
          <w:p w14:paraId="38E8EBE6">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kern w:val="2"/>
                <w:sz w:val="21"/>
                <w:szCs w:val="21"/>
                <w:lang w:val="en-US" w:eastAsia="zh-CN" w:bidi="ar-SA"/>
              </w:rPr>
            </w:pPr>
            <w:r>
              <w:rPr>
                <w:rFonts w:hint="default"/>
              </w:rPr>
              <w:t>提供的除四害健康教育宣传计划</w:t>
            </w:r>
            <w:r>
              <w:rPr>
                <w:rFonts w:hint="eastAsia"/>
                <w:lang w:eastAsia="zh-CN"/>
              </w:rPr>
              <w:t>。</w:t>
            </w:r>
            <w:r>
              <w:rPr>
                <w:rFonts w:hint="eastAsia"/>
                <w:lang w:val="en-US" w:eastAsia="zh-CN"/>
              </w:rPr>
              <w:t>宣传形式</w:t>
            </w:r>
            <w:r>
              <w:rPr>
                <w:rFonts w:hint="default"/>
              </w:rPr>
              <w:t>多样性（</w:t>
            </w:r>
            <w:r>
              <w:rPr>
                <w:rFonts w:hint="eastAsia"/>
                <w:lang w:eastAsia="zh-CN"/>
              </w:rPr>
              <w:t>3,2,1,0分</w:t>
            </w:r>
            <w:r>
              <w:rPr>
                <w:rFonts w:hint="default"/>
              </w:rPr>
              <w:t>）</w:t>
            </w:r>
            <w:r>
              <w:rPr>
                <w:rFonts w:hint="eastAsia"/>
                <w:lang w:eastAsia="zh-CN"/>
              </w:rPr>
              <w:t>；</w:t>
            </w:r>
            <w:r>
              <w:rPr>
                <w:rFonts w:hint="eastAsia"/>
                <w:lang w:val="en-US" w:eastAsia="zh-CN"/>
              </w:rPr>
              <w:t>宣传措施的有效性（2,1,0分）；宣传时间充分合理性（3,2,1,0分）</w:t>
            </w:r>
            <w:r>
              <w:rPr>
                <w:rFonts w:hint="eastAsia"/>
              </w:rPr>
              <w:t>。</w:t>
            </w:r>
          </w:p>
        </w:tc>
      </w:tr>
      <w:tr w14:paraId="1CD1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jc w:val="center"/>
        </w:trPr>
        <w:tc>
          <w:tcPr>
            <w:tcW w:w="1143" w:type="dxa"/>
            <w:vMerge w:val="continue"/>
            <w:noWrap w:val="0"/>
            <w:vAlign w:val="center"/>
          </w:tcPr>
          <w:p w14:paraId="5A8447BD">
            <w:pPr>
              <w:keepNext w:val="0"/>
              <w:keepLines w:val="0"/>
              <w:pageBreakBefore w:val="0"/>
              <w:widowControl/>
              <w:suppressLineNumbers w:val="0"/>
              <w:kinsoku/>
              <w:wordWrap/>
              <w:overflowPunct/>
              <w:topLinePunct w:val="0"/>
              <w:bidi w:val="0"/>
              <w:adjustRightInd/>
              <w:snapToGrid/>
              <w:spacing w:before="0" w:beforeAutospacing="0" w:after="0" w:afterAutospacing="0" w:line="300" w:lineRule="auto"/>
              <w:ind w:left="0" w:right="0"/>
              <w:textAlignment w:val="auto"/>
              <w:rPr>
                <w:rFonts w:hint="eastAsia" w:ascii="宋体" w:hAnsi="宋体" w:eastAsia="宋体" w:cs="宋体"/>
                <w:b w:val="0"/>
                <w:bCs w:val="0"/>
                <w:color w:val="000000"/>
                <w:sz w:val="21"/>
                <w:szCs w:val="21"/>
                <w:highlight w:val="none"/>
              </w:rPr>
            </w:pPr>
          </w:p>
        </w:tc>
        <w:tc>
          <w:tcPr>
            <w:tcW w:w="1075" w:type="dxa"/>
            <w:noWrap w:val="0"/>
            <w:vAlign w:val="center"/>
          </w:tcPr>
          <w:p w14:paraId="05C6FB3B">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kern w:val="2"/>
                <w:sz w:val="21"/>
                <w:szCs w:val="21"/>
                <w:lang w:val="en-US" w:eastAsia="zh-CN" w:bidi="ar-SA"/>
              </w:rPr>
            </w:pPr>
            <w:r>
              <w:rPr>
                <w:rFonts w:hint="eastAsia" w:ascii="宋体" w:hAnsi="宋体" w:eastAsia="宋体" w:cs="Times New Roman"/>
                <w:color w:val="000000"/>
                <w:kern w:val="0"/>
                <w:sz w:val="21"/>
                <w:szCs w:val="21"/>
              </w:rPr>
              <w:t>政府采购政策分（</w:t>
            </w:r>
            <w:r>
              <w:rPr>
                <w:rFonts w:hint="eastAsia" w:ascii="宋体" w:hAnsi="宋体" w:eastAsia="宋体" w:cs="Times New Roman"/>
                <w:color w:val="000000"/>
                <w:kern w:val="0"/>
                <w:sz w:val="21"/>
                <w:szCs w:val="21"/>
                <w:lang w:val="en-US" w:eastAsia="zh-CN"/>
              </w:rPr>
              <w:t>1</w:t>
            </w:r>
            <w:r>
              <w:rPr>
                <w:rFonts w:hint="eastAsia" w:ascii="宋体" w:hAnsi="宋体" w:eastAsia="宋体" w:cs="Times New Roman"/>
                <w:color w:val="000000"/>
                <w:kern w:val="0"/>
                <w:sz w:val="21"/>
                <w:szCs w:val="21"/>
              </w:rPr>
              <w:t>分）</w:t>
            </w:r>
          </w:p>
        </w:tc>
        <w:tc>
          <w:tcPr>
            <w:tcW w:w="389" w:type="dxa"/>
            <w:noWrap w:val="0"/>
            <w:vAlign w:val="center"/>
          </w:tcPr>
          <w:p w14:paraId="188C4D25">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jc w:val="center"/>
              <w:textAlignment w:val="auto"/>
              <w:rPr>
                <w:rFonts w:hint="eastAsia" w:ascii="宋体" w:hAnsi="宋体" w:eastAsia="宋体" w:cs="宋体"/>
                <w:b w:val="0"/>
                <w:bCs w:val="0"/>
                <w:color w:val="000000"/>
                <w:sz w:val="21"/>
                <w:szCs w:val="21"/>
                <w:highlight w:val="yellow"/>
                <w:lang w:val="en-US" w:eastAsia="zh-CN"/>
              </w:rPr>
            </w:pPr>
            <w:r>
              <w:rPr>
                <w:rFonts w:hint="eastAsia" w:ascii="宋体" w:hAnsi="宋体" w:eastAsia="宋体" w:cs="Times New Roman"/>
                <w:color w:val="000000"/>
                <w:kern w:val="0"/>
                <w:sz w:val="21"/>
                <w:szCs w:val="21"/>
              </w:rPr>
              <w:t>客观分</w:t>
            </w:r>
          </w:p>
        </w:tc>
        <w:tc>
          <w:tcPr>
            <w:tcW w:w="6709" w:type="dxa"/>
            <w:noWrap w:val="0"/>
            <w:vAlign w:val="center"/>
          </w:tcPr>
          <w:p w14:paraId="28D7A1AC">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textAlignment w:val="auto"/>
              <w:rPr>
                <w:rFonts w:hint="default" w:ascii="宋体" w:hAnsi="宋体" w:eastAsia="宋体" w:cs="宋体"/>
                <w:color w:val="000000"/>
                <w:kern w:val="0"/>
                <w:sz w:val="21"/>
                <w:szCs w:val="21"/>
              </w:rPr>
            </w:pPr>
            <w:r>
              <w:rPr>
                <w:rFonts w:hint="eastAsia" w:ascii="宋体" w:hAnsi="宋体" w:eastAsia="宋体" w:cs="宋体"/>
                <w:color w:val="000000"/>
                <w:kern w:val="0"/>
                <w:sz w:val="21"/>
                <w:szCs w:val="21"/>
              </w:rPr>
              <w:t>（1）供应商或联合体牵头人或联合体成员是国家认定的不发达地区企业的得</w:t>
            </w:r>
            <w:r>
              <w:rPr>
                <w:rFonts w:hint="eastAsia" w:ascii="宋体" w:hAnsi="宋体" w:eastAsia="宋体" w:cs="宋体"/>
                <w:color w:val="000000"/>
                <w:kern w:val="0"/>
                <w:sz w:val="21"/>
                <w:szCs w:val="21"/>
                <w:lang w:val="en-US" w:eastAsia="zh-CN"/>
              </w:rPr>
              <w:t>0.5</w:t>
            </w:r>
            <w:r>
              <w:rPr>
                <w:rFonts w:hint="default" w:ascii="宋体" w:hAnsi="宋体" w:eastAsia="宋体" w:cs="宋体"/>
                <w:color w:val="000000"/>
                <w:kern w:val="0"/>
                <w:sz w:val="21"/>
                <w:szCs w:val="21"/>
              </w:rPr>
              <w:t>分</w:t>
            </w:r>
            <w:r>
              <w:rPr>
                <w:rFonts w:hint="eastAsia" w:ascii="宋体" w:hAnsi="宋体" w:eastAsia="宋体" w:cs="宋体"/>
                <w:color w:val="000000"/>
                <w:kern w:val="0"/>
                <w:sz w:val="21"/>
                <w:szCs w:val="21"/>
              </w:rPr>
              <w:t>，本项最高得</w:t>
            </w:r>
            <w:r>
              <w:rPr>
                <w:rFonts w:hint="eastAsia" w:ascii="宋体" w:hAnsi="宋体" w:eastAsia="宋体" w:cs="宋体"/>
                <w:color w:val="000000"/>
                <w:kern w:val="0"/>
                <w:sz w:val="21"/>
                <w:szCs w:val="21"/>
                <w:lang w:val="en-US" w:eastAsia="zh-CN"/>
              </w:rPr>
              <w:t>0.5</w:t>
            </w:r>
            <w:r>
              <w:rPr>
                <w:rFonts w:hint="eastAsia" w:ascii="宋体" w:hAnsi="宋体" w:eastAsia="宋体" w:cs="宋体"/>
                <w:color w:val="000000"/>
                <w:kern w:val="0"/>
                <w:sz w:val="21"/>
                <w:szCs w:val="21"/>
              </w:rPr>
              <w:t>分。</w:t>
            </w:r>
          </w:p>
          <w:p w14:paraId="02C3F249">
            <w:pPr>
              <w:keepNext w:val="0"/>
              <w:keepLines w:val="0"/>
              <w:pageBreakBefore w:val="0"/>
              <w:suppressLineNumbers w:val="0"/>
              <w:kinsoku/>
              <w:wordWrap/>
              <w:overflowPunct/>
              <w:topLinePunct w:val="0"/>
              <w:bidi w:val="0"/>
              <w:adjustRightInd/>
              <w:snapToGrid/>
              <w:spacing w:before="0" w:beforeAutospacing="0" w:after="0" w:afterAutospacing="0" w:line="300" w:lineRule="auto"/>
              <w:ind w:left="0" w:right="0"/>
              <w:textAlignment w:val="auto"/>
              <w:rPr>
                <w:rFonts w:hint="default" w:ascii="宋体" w:hAnsi="宋体" w:eastAsia="宋体" w:cs="宋体"/>
                <w:color w:val="000000"/>
                <w:kern w:val="0"/>
                <w:sz w:val="21"/>
                <w:szCs w:val="21"/>
              </w:rPr>
            </w:pPr>
            <w:r>
              <w:rPr>
                <w:rFonts w:hint="eastAsia" w:ascii="宋体" w:hAnsi="宋体" w:eastAsia="宋体" w:cs="宋体"/>
                <w:color w:val="000000"/>
                <w:kern w:val="0"/>
                <w:sz w:val="21"/>
                <w:szCs w:val="21"/>
              </w:rPr>
              <w:t>（2）供应商或联合体牵头人或联合体成员是国家认定的少数民族地区企业的得</w:t>
            </w:r>
            <w:r>
              <w:rPr>
                <w:rFonts w:hint="eastAsia" w:ascii="宋体" w:hAnsi="宋体" w:eastAsia="宋体" w:cs="宋体"/>
                <w:color w:val="000000"/>
                <w:kern w:val="0"/>
                <w:sz w:val="21"/>
                <w:szCs w:val="21"/>
                <w:lang w:val="en-US" w:eastAsia="zh-CN"/>
              </w:rPr>
              <w:t>0.5</w:t>
            </w:r>
            <w:r>
              <w:rPr>
                <w:rFonts w:hint="default" w:ascii="宋体" w:hAnsi="宋体" w:eastAsia="宋体" w:cs="宋体"/>
                <w:color w:val="000000"/>
                <w:kern w:val="0"/>
                <w:sz w:val="21"/>
                <w:szCs w:val="21"/>
              </w:rPr>
              <w:t>分</w:t>
            </w:r>
            <w:r>
              <w:rPr>
                <w:rFonts w:hint="eastAsia" w:ascii="宋体" w:hAnsi="宋体" w:eastAsia="宋体" w:cs="宋体"/>
                <w:color w:val="000000"/>
                <w:kern w:val="0"/>
                <w:sz w:val="21"/>
                <w:szCs w:val="21"/>
              </w:rPr>
              <w:t>，本项最高得</w:t>
            </w:r>
            <w:r>
              <w:rPr>
                <w:rFonts w:hint="eastAsia" w:ascii="宋体" w:hAnsi="宋体" w:eastAsia="宋体" w:cs="宋体"/>
                <w:color w:val="000000"/>
                <w:kern w:val="0"/>
                <w:sz w:val="21"/>
                <w:szCs w:val="21"/>
                <w:lang w:val="en-US" w:eastAsia="zh-CN"/>
              </w:rPr>
              <w:t>0.5</w:t>
            </w:r>
            <w:r>
              <w:rPr>
                <w:rFonts w:hint="eastAsia" w:ascii="宋体" w:hAnsi="宋体" w:eastAsia="宋体" w:cs="宋体"/>
                <w:color w:val="000000"/>
                <w:kern w:val="0"/>
                <w:sz w:val="21"/>
                <w:szCs w:val="21"/>
              </w:rPr>
              <w:t>分。</w:t>
            </w:r>
          </w:p>
          <w:p w14:paraId="3F2F465F">
            <w:pPr>
              <w:keepNext w:val="0"/>
              <w:keepLines w:val="0"/>
              <w:pageBreakBefore w:val="0"/>
              <w:suppressLineNumbers w:val="0"/>
              <w:kinsoku/>
              <w:wordWrap/>
              <w:overflowPunct/>
              <w:topLinePunct w:val="0"/>
              <w:autoSpaceDE w:val="0"/>
              <w:autoSpaceDN w:val="0"/>
              <w:bidi w:val="0"/>
              <w:adjustRightInd/>
              <w:snapToGrid/>
              <w:spacing w:before="0" w:beforeAutospacing="0" w:after="0" w:afterAutospacing="0" w:line="300" w:lineRule="auto"/>
              <w:ind w:left="0" w:right="0"/>
              <w:textAlignment w:val="auto"/>
              <w:rPr>
                <w:rFonts w:hint="eastAsia" w:ascii="宋体" w:hAnsi="宋体"/>
                <w:kern w:val="2"/>
                <w:sz w:val="21"/>
                <w:szCs w:val="21"/>
                <w:lang w:val="en-US" w:eastAsia="zh-CN" w:bidi="ar-SA"/>
              </w:rPr>
            </w:pPr>
            <w:r>
              <w:rPr>
                <w:rFonts w:hint="eastAsia" w:ascii="宋体" w:hAnsi="宋体" w:eastAsia="宋体" w:cs="Times New Roman"/>
                <w:b/>
                <w:color w:val="000000"/>
                <w:kern w:val="0"/>
                <w:sz w:val="21"/>
                <w:szCs w:val="21"/>
              </w:rPr>
              <w:t>客观分得分需满足的要求：</w:t>
            </w:r>
            <w:r>
              <w:rPr>
                <w:rFonts w:hint="eastAsia" w:ascii="宋体" w:hAnsi="宋体" w:eastAsia="宋体" w:cs="宋体"/>
                <w:b/>
                <w:color w:val="000000"/>
                <w:kern w:val="0"/>
                <w:sz w:val="21"/>
                <w:szCs w:val="21"/>
              </w:rPr>
              <w:t>在商务技术文件中提供证明材料。</w:t>
            </w:r>
          </w:p>
        </w:tc>
      </w:tr>
    </w:tbl>
    <w:p w14:paraId="2F39A025">
      <w:pPr>
        <w:pStyle w:val="15"/>
        <w:spacing w:line="360" w:lineRule="auto"/>
        <w:rPr>
          <w:rFonts w:hint="eastAsia" w:cs="宋体"/>
          <w:color w:val="0000FF"/>
          <w:sz w:val="24"/>
          <w:highlight w:val="none"/>
          <w:lang w:val="en-US" w:eastAsia="zh-CN"/>
        </w:rPr>
      </w:pPr>
    </w:p>
    <w:p w14:paraId="024CDAB8">
      <w:pPr>
        <w:pStyle w:val="15"/>
        <w:spacing w:line="360" w:lineRule="auto"/>
        <w:rPr>
          <w:rFonts w:hint="default" w:eastAsia="宋体" w:cs="宋体"/>
          <w:color w:val="FF0000"/>
          <w:sz w:val="24"/>
          <w:lang w:val="en-US" w:eastAsia="zh-CN"/>
        </w:rPr>
      </w:pPr>
      <w:r>
        <w:rPr>
          <w:rFonts w:hint="eastAsia" w:cs="宋体"/>
          <w:color w:val="0000FF"/>
          <w:sz w:val="24"/>
          <w:highlight w:val="none"/>
          <w:lang w:val="en-US" w:eastAsia="zh-CN"/>
        </w:rPr>
        <w:t>22.7</w:t>
      </w:r>
      <w:r>
        <w:rPr>
          <w:rFonts w:hint="eastAsia" w:eastAsia="宋体" w:cs="宋体"/>
          <w:color w:val="0000FF"/>
          <w:sz w:val="24"/>
          <w:highlight w:val="none"/>
        </w:rPr>
        <w:t>异常低价</w:t>
      </w:r>
      <w:r>
        <w:rPr>
          <w:rFonts w:hint="eastAsia" w:cs="宋体"/>
          <w:color w:val="0000FF"/>
          <w:sz w:val="24"/>
          <w:highlight w:val="none"/>
          <w:lang w:val="en-US" w:eastAsia="zh-CN"/>
        </w:rPr>
        <w:t>的判定与处理：</w:t>
      </w:r>
    </w:p>
    <w:p w14:paraId="2ADE5244">
      <w:pPr>
        <w:pageBreakBefore w:val="0"/>
        <w:tabs>
          <w:tab w:val="left" w:pos="0"/>
        </w:tabs>
        <w:kinsoku/>
        <w:overflowPunct/>
        <w:topLinePunct w:val="0"/>
        <w:bidi w:val="0"/>
        <w:spacing w:line="360" w:lineRule="auto"/>
        <w:ind w:firstLine="480" w:firstLineChars="200"/>
        <w:outlineLvl w:val="9"/>
        <w:rPr>
          <w:rFonts w:hint="eastAsia" w:eastAsia="宋体" w:cs="宋体"/>
          <w:color w:val="0000FF"/>
          <w:sz w:val="24"/>
          <w:highlight w:val="none"/>
        </w:rPr>
      </w:pPr>
      <w:r>
        <w:rPr>
          <w:rFonts w:hint="eastAsia" w:eastAsia="宋体" w:cs="宋体"/>
          <w:color w:val="0000FF"/>
          <w:sz w:val="24"/>
          <w:highlight w:val="none"/>
        </w:rPr>
        <w:t>根据《关于推动解决政府采购异常低价问题的通知》财库〔2026〕2号文件之规定，政府采购评审中出现下列情形之一的，磋商小组应当启动异常低价</w:t>
      </w:r>
      <w:r>
        <w:rPr>
          <w:rFonts w:hint="eastAsia" w:cs="宋体"/>
          <w:color w:val="0000FF"/>
          <w:sz w:val="24"/>
          <w:highlight w:val="none"/>
          <w:lang w:eastAsia="zh-CN"/>
        </w:rPr>
        <w:t>响应</w:t>
      </w:r>
      <w:r>
        <w:rPr>
          <w:rFonts w:hint="eastAsia" w:eastAsia="宋体" w:cs="宋体"/>
          <w:color w:val="0000FF"/>
          <w:sz w:val="24"/>
          <w:highlight w:val="none"/>
        </w:rPr>
        <w:t>（响应）审查程序。</w:t>
      </w:r>
    </w:p>
    <w:p w14:paraId="71683ABA">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textAlignment w:val="auto"/>
        <w:outlineLvl w:val="9"/>
        <w:rPr>
          <w:rFonts w:hint="eastAsia" w:eastAsia="宋体" w:cs="宋体"/>
          <w:color w:val="0000FF"/>
          <w:sz w:val="24"/>
          <w:highlight w:val="none"/>
        </w:rPr>
      </w:pPr>
      <w:r>
        <w:rPr>
          <w:rFonts w:hint="eastAsia" w:eastAsia="宋体" w:cs="宋体"/>
          <w:color w:val="0000FF"/>
          <w:sz w:val="24"/>
          <w:highlight w:val="none"/>
        </w:rPr>
        <w:t>1.</w:t>
      </w:r>
      <w:r>
        <w:rPr>
          <w:rFonts w:hint="eastAsia" w:cs="宋体"/>
          <w:color w:val="0000FF"/>
          <w:sz w:val="24"/>
          <w:highlight w:val="none"/>
          <w:lang w:eastAsia="zh-CN"/>
        </w:rPr>
        <w:t>响应</w:t>
      </w:r>
      <w:r>
        <w:rPr>
          <w:rFonts w:hint="eastAsia" w:eastAsia="宋体" w:cs="宋体"/>
          <w:color w:val="0000FF"/>
          <w:sz w:val="24"/>
          <w:highlight w:val="none"/>
        </w:rPr>
        <w:t>（响应）报价低于全部通过符合性审查供应商</w:t>
      </w:r>
      <w:r>
        <w:rPr>
          <w:rFonts w:hint="eastAsia" w:cs="宋体"/>
          <w:color w:val="0000FF"/>
          <w:sz w:val="24"/>
          <w:highlight w:val="none"/>
          <w:lang w:eastAsia="zh-CN"/>
        </w:rPr>
        <w:t>响应</w:t>
      </w:r>
      <w:r>
        <w:rPr>
          <w:rFonts w:hint="eastAsia" w:eastAsia="宋体" w:cs="宋体"/>
          <w:color w:val="0000FF"/>
          <w:sz w:val="24"/>
          <w:highlight w:val="none"/>
        </w:rPr>
        <w:t>（响应）报价平均值50%的，即</w:t>
      </w:r>
      <w:r>
        <w:rPr>
          <w:rFonts w:hint="eastAsia" w:cs="宋体"/>
          <w:color w:val="0000FF"/>
          <w:sz w:val="24"/>
          <w:highlight w:val="none"/>
          <w:lang w:eastAsia="zh-CN"/>
        </w:rPr>
        <w:t>响应</w:t>
      </w:r>
      <w:r>
        <w:rPr>
          <w:rFonts w:hint="eastAsia" w:eastAsia="宋体" w:cs="宋体"/>
          <w:color w:val="0000FF"/>
          <w:sz w:val="24"/>
          <w:highlight w:val="none"/>
        </w:rPr>
        <w:t>（响应）报价&lt;全部通过符合性审查供应商</w:t>
      </w:r>
      <w:r>
        <w:rPr>
          <w:rFonts w:hint="eastAsia" w:cs="宋体"/>
          <w:color w:val="0000FF"/>
          <w:sz w:val="24"/>
          <w:highlight w:val="none"/>
          <w:lang w:eastAsia="zh-CN"/>
        </w:rPr>
        <w:t>响应</w:t>
      </w:r>
      <w:r>
        <w:rPr>
          <w:rFonts w:hint="eastAsia" w:eastAsia="宋体" w:cs="宋体"/>
          <w:color w:val="0000FF"/>
          <w:sz w:val="24"/>
          <w:highlight w:val="none"/>
        </w:rPr>
        <w:t>（响应）报价平均值×50%；</w:t>
      </w:r>
    </w:p>
    <w:p w14:paraId="0033BDAC">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textAlignment w:val="auto"/>
        <w:outlineLvl w:val="9"/>
        <w:rPr>
          <w:rFonts w:hint="eastAsia" w:eastAsia="宋体" w:cs="宋体"/>
          <w:color w:val="0000FF"/>
          <w:sz w:val="24"/>
          <w:highlight w:val="none"/>
        </w:rPr>
      </w:pPr>
      <w:r>
        <w:rPr>
          <w:rFonts w:hint="eastAsia" w:eastAsia="宋体" w:cs="宋体"/>
          <w:color w:val="0000FF"/>
          <w:sz w:val="24"/>
          <w:highlight w:val="none"/>
        </w:rPr>
        <w:t>2.</w:t>
      </w:r>
      <w:r>
        <w:rPr>
          <w:rFonts w:hint="eastAsia" w:cs="宋体"/>
          <w:color w:val="0000FF"/>
          <w:sz w:val="24"/>
          <w:highlight w:val="none"/>
          <w:lang w:eastAsia="zh-CN"/>
        </w:rPr>
        <w:t>响应</w:t>
      </w:r>
      <w:r>
        <w:rPr>
          <w:rFonts w:hint="eastAsia" w:eastAsia="宋体" w:cs="宋体"/>
          <w:color w:val="0000FF"/>
          <w:sz w:val="24"/>
          <w:highlight w:val="none"/>
        </w:rPr>
        <w:t>（响应）报价低于通过符合性审查的次低报价供应商</w:t>
      </w:r>
      <w:r>
        <w:rPr>
          <w:rFonts w:hint="eastAsia" w:cs="宋体"/>
          <w:color w:val="0000FF"/>
          <w:sz w:val="24"/>
          <w:highlight w:val="none"/>
          <w:lang w:eastAsia="zh-CN"/>
        </w:rPr>
        <w:t>响应</w:t>
      </w:r>
      <w:r>
        <w:rPr>
          <w:rFonts w:hint="eastAsia" w:eastAsia="宋体" w:cs="宋体"/>
          <w:color w:val="0000FF"/>
          <w:sz w:val="24"/>
          <w:highlight w:val="none"/>
        </w:rPr>
        <w:t>（响应）报价50%的，即</w:t>
      </w:r>
      <w:r>
        <w:rPr>
          <w:rFonts w:hint="eastAsia" w:cs="宋体"/>
          <w:color w:val="0000FF"/>
          <w:sz w:val="24"/>
          <w:highlight w:val="none"/>
          <w:lang w:eastAsia="zh-CN"/>
        </w:rPr>
        <w:t>响应</w:t>
      </w:r>
      <w:r>
        <w:rPr>
          <w:rFonts w:hint="eastAsia" w:eastAsia="宋体" w:cs="宋体"/>
          <w:color w:val="0000FF"/>
          <w:sz w:val="24"/>
          <w:highlight w:val="none"/>
        </w:rPr>
        <w:t>（响应）报价&lt;通过符合性审查的次低报价供应商</w:t>
      </w:r>
      <w:r>
        <w:rPr>
          <w:rFonts w:hint="eastAsia" w:cs="宋体"/>
          <w:color w:val="0000FF"/>
          <w:sz w:val="24"/>
          <w:highlight w:val="none"/>
          <w:lang w:eastAsia="zh-CN"/>
        </w:rPr>
        <w:t>响应</w:t>
      </w:r>
      <w:r>
        <w:rPr>
          <w:rFonts w:hint="eastAsia" w:eastAsia="宋体" w:cs="宋体"/>
          <w:color w:val="0000FF"/>
          <w:sz w:val="24"/>
          <w:highlight w:val="none"/>
        </w:rPr>
        <w:t>（响应）报价×50%；</w:t>
      </w:r>
    </w:p>
    <w:p w14:paraId="2B87A9F3">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textAlignment w:val="auto"/>
        <w:outlineLvl w:val="9"/>
        <w:rPr>
          <w:rFonts w:hint="eastAsia" w:eastAsia="宋体" w:cs="宋体"/>
          <w:color w:val="0000FF"/>
          <w:sz w:val="24"/>
          <w:highlight w:val="none"/>
        </w:rPr>
      </w:pPr>
      <w:r>
        <w:rPr>
          <w:rFonts w:hint="eastAsia" w:eastAsia="宋体" w:cs="宋体"/>
          <w:color w:val="0000FF"/>
          <w:sz w:val="24"/>
          <w:highlight w:val="none"/>
        </w:rPr>
        <w:t>3.</w:t>
      </w:r>
      <w:r>
        <w:rPr>
          <w:rFonts w:hint="eastAsia" w:cs="宋体"/>
          <w:color w:val="0000FF"/>
          <w:sz w:val="24"/>
          <w:highlight w:val="none"/>
          <w:lang w:eastAsia="zh-CN"/>
        </w:rPr>
        <w:t>响应</w:t>
      </w:r>
      <w:r>
        <w:rPr>
          <w:rFonts w:hint="eastAsia" w:eastAsia="宋体" w:cs="宋体"/>
          <w:color w:val="0000FF"/>
          <w:sz w:val="24"/>
          <w:highlight w:val="none"/>
        </w:rPr>
        <w:t>（响应）报价低于采购项目最高限价45%的，即</w:t>
      </w:r>
      <w:r>
        <w:rPr>
          <w:rFonts w:hint="eastAsia" w:cs="宋体"/>
          <w:color w:val="0000FF"/>
          <w:sz w:val="24"/>
          <w:highlight w:val="none"/>
          <w:lang w:eastAsia="zh-CN"/>
        </w:rPr>
        <w:t>响应</w:t>
      </w:r>
      <w:r>
        <w:rPr>
          <w:rFonts w:hint="eastAsia" w:eastAsia="宋体" w:cs="宋体"/>
          <w:color w:val="0000FF"/>
          <w:sz w:val="24"/>
          <w:highlight w:val="none"/>
        </w:rPr>
        <w:t>（响应）报价&lt;采购项目最高限价×45%；</w:t>
      </w:r>
    </w:p>
    <w:p w14:paraId="7705513E">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textAlignment w:val="auto"/>
        <w:outlineLvl w:val="9"/>
        <w:rPr>
          <w:rFonts w:hint="eastAsia" w:eastAsia="宋体" w:cs="宋体"/>
          <w:color w:val="0000FF"/>
          <w:sz w:val="24"/>
          <w:highlight w:val="none"/>
        </w:rPr>
      </w:pPr>
      <w:r>
        <w:rPr>
          <w:rFonts w:hint="eastAsia" w:eastAsia="宋体" w:cs="宋体"/>
          <w:color w:val="0000FF"/>
          <w:sz w:val="24"/>
          <w:highlight w:val="none"/>
        </w:rPr>
        <w:t>4.磋商小组基于专业判断，认为供应商报价过低，有可能影响产品质量或者不能诚信履约的其他情形。</w:t>
      </w:r>
    </w:p>
    <w:p w14:paraId="411BE9FD">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480" w:firstLineChars="200"/>
        <w:textAlignment w:val="auto"/>
        <w:outlineLvl w:val="9"/>
        <w:rPr>
          <w:rFonts w:hint="eastAsia" w:eastAsia="宋体" w:cs="宋体"/>
          <w:color w:val="0000FF"/>
          <w:sz w:val="24"/>
          <w:highlight w:val="none"/>
        </w:rPr>
      </w:pPr>
      <w:r>
        <w:rPr>
          <w:rFonts w:hint="eastAsia" w:eastAsia="宋体" w:cs="宋体"/>
          <w:color w:val="0000FF"/>
          <w:sz w:val="24"/>
          <w:highlight w:val="none"/>
        </w:rPr>
        <w:t>磋商小组启动异常低价</w:t>
      </w:r>
      <w:r>
        <w:rPr>
          <w:rFonts w:hint="eastAsia" w:cs="宋体"/>
          <w:color w:val="0000FF"/>
          <w:sz w:val="24"/>
          <w:highlight w:val="none"/>
          <w:lang w:eastAsia="zh-CN"/>
        </w:rPr>
        <w:t>响应</w:t>
      </w:r>
      <w:r>
        <w:rPr>
          <w:rFonts w:hint="eastAsia" w:eastAsia="宋体" w:cs="宋体"/>
          <w:color w:val="0000FF"/>
          <w:sz w:val="24"/>
          <w:highlight w:val="none"/>
        </w:rPr>
        <w:t>（响应）审查后，属于前述第1项至第4项情形的，应当要求相关供应商在评审现场合理的时间内（</w:t>
      </w:r>
      <w:r>
        <w:rPr>
          <w:rFonts w:hint="eastAsia" w:cs="宋体"/>
          <w:color w:val="0000FF"/>
          <w:sz w:val="24"/>
          <w:highlight w:val="none"/>
          <w:lang w:val="en-US" w:eastAsia="zh-CN"/>
        </w:rPr>
        <w:t>本项目为</w:t>
      </w:r>
      <w:r>
        <w:rPr>
          <w:rFonts w:hint="eastAsia" w:eastAsia="宋体" w:cs="宋体"/>
          <w:color w:val="0000FF"/>
          <w:sz w:val="24"/>
          <w:highlight w:val="none"/>
        </w:rPr>
        <w:t>30分钟）对</w:t>
      </w:r>
      <w:r>
        <w:rPr>
          <w:rFonts w:hint="eastAsia" w:cs="宋体"/>
          <w:color w:val="0000FF"/>
          <w:sz w:val="24"/>
          <w:highlight w:val="none"/>
          <w:lang w:eastAsia="zh-CN"/>
        </w:rPr>
        <w:t>响应</w:t>
      </w:r>
      <w:r>
        <w:rPr>
          <w:rFonts w:hint="eastAsia" w:eastAsia="宋体" w:cs="宋体"/>
          <w:color w:val="0000FF"/>
          <w:sz w:val="24"/>
          <w:highlight w:val="none"/>
        </w:rPr>
        <w:t>（响应）价格作出解释，提供项目具体成本测算等与报价合理性相关的书面说明及必要的证明材料，包括但不限于原材料成本、人工成本、制造费用等。其中，属于第3项情形，供应商已随</w:t>
      </w:r>
      <w:r>
        <w:rPr>
          <w:rFonts w:hint="eastAsia" w:cs="宋体"/>
          <w:color w:val="0000FF"/>
          <w:sz w:val="24"/>
          <w:highlight w:val="none"/>
          <w:lang w:eastAsia="zh-CN"/>
        </w:rPr>
        <w:t>响应</w:t>
      </w:r>
      <w:r>
        <w:rPr>
          <w:rFonts w:hint="eastAsia" w:eastAsia="宋体" w:cs="宋体"/>
          <w:color w:val="0000FF"/>
          <w:sz w:val="24"/>
          <w:highlight w:val="none"/>
        </w:rPr>
        <w:t>（响应）文件一并提交相关书面说明及必要的证明材料的，在评审现场可不再重复提交。</w:t>
      </w:r>
    </w:p>
    <w:p w14:paraId="53DDA241">
      <w:pPr>
        <w:pStyle w:val="15"/>
        <w:spacing w:line="360" w:lineRule="auto"/>
        <w:rPr>
          <w:rFonts w:cs="宋体"/>
          <w:color w:val="FF0000"/>
          <w:sz w:val="24"/>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r>
        <w:rPr>
          <w:rFonts w:hint="eastAsia" w:eastAsia="宋体" w:cs="宋体"/>
          <w:color w:val="0000FF"/>
          <w:sz w:val="24"/>
          <w:highlight w:val="none"/>
        </w:rPr>
        <w:t>磋商小组依据专业经验，参考同类项目中标（成交）价格、类似产品市场价格水平、行业人工费用标准、国家有关部门指导行业协会发布的行业平均成本等情况，对报价合理性进行判断。</w:t>
      </w:r>
      <w:r>
        <w:rPr>
          <w:rFonts w:hint="eastAsia" w:cs="宋体"/>
          <w:color w:val="0000FF"/>
          <w:sz w:val="24"/>
          <w:highlight w:val="none"/>
          <w:lang w:eastAsia="zh-CN"/>
        </w:rPr>
        <w:t>响应</w:t>
      </w:r>
      <w:r>
        <w:rPr>
          <w:rFonts w:hint="eastAsia" w:eastAsia="宋体" w:cs="宋体"/>
          <w:color w:val="0000FF"/>
          <w:sz w:val="24"/>
          <w:highlight w:val="none"/>
        </w:rPr>
        <w:t>（响应）供应商不能提供书面说明、证明材料，或者提供的书面说明、证明材料不能证明其报价合理性的，磋商小组应当将其作为无效</w:t>
      </w:r>
      <w:r>
        <w:rPr>
          <w:rFonts w:hint="eastAsia" w:cs="宋体"/>
          <w:color w:val="0000FF"/>
          <w:sz w:val="24"/>
          <w:highlight w:val="none"/>
          <w:lang w:eastAsia="zh-CN"/>
        </w:rPr>
        <w:t>响应</w:t>
      </w:r>
      <w:r>
        <w:rPr>
          <w:rFonts w:hint="eastAsia" w:eastAsia="宋体" w:cs="宋体"/>
          <w:color w:val="0000FF"/>
          <w:sz w:val="24"/>
          <w:highlight w:val="none"/>
        </w:rPr>
        <w:t>（响应）处理。</w:t>
      </w:r>
    </w:p>
    <w:p w14:paraId="2FA73928">
      <w:pPr>
        <w:pageBreakBefore w:val="0"/>
        <w:kinsoku/>
        <w:overflowPunct/>
        <w:topLinePunct w:val="0"/>
        <w:bidi w:val="0"/>
        <w:spacing w:line="500" w:lineRule="exact"/>
        <w:jc w:val="center"/>
        <w:outlineLvl w:val="9"/>
        <w:rPr>
          <w:rFonts w:eastAsia="宋体" w:cs="宋体"/>
          <w:b/>
          <w:bCs/>
          <w:color w:val="000000"/>
          <w:sz w:val="24"/>
        </w:rPr>
      </w:pPr>
      <w:r>
        <w:rPr>
          <w:rFonts w:hint="eastAsia" w:eastAsia="宋体" w:cs="宋体"/>
          <w:b/>
          <w:bCs/>
          <w:color w:val="000000"/>
          <w:sz w:val="24"/>
        </w:rPr>
        <w:t>七、合同的授予</w:t>
      </w:r>
    </w:p>
    <w:p w14:paraId="2970774E">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b/>
          <w:bCs/>
          <w:color w:val="000000"/>
          <w:sz w:val="24"/>
        </w:rPr>
        <w:t>23.成交通知</w:t>
      </w:r>
    </w:p>
    <w:p w14:paraId="01FCCBDE">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23.1采购代理机构应当自评审结束之日起2个工作日内将评审报告送交采购人。采购人应当自收到评审报告之日起5个工作日内在评审报告推荐的中标或者成交候选人中按顺序确定中标或者成交供应商。采购人或者采购代理机构应当自中标、成交供应商确定之日起2个工作日内，发出成交通知书，并在发布过磋商公告的媒体上公告采购结果。</w:t>
      </w:r>
    </w:p>
    <w:p w14:paraId="3AB55758">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23.2成交通知书作为合同的组成部分。</w:t>
      </w:r>
    </w:p>
    <w:p w14:paraId="566BF3F5">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23.3本项目成交结果公告在浙江政府采购网、宁波市公共资源交易电子服务系统（甬易阳光）上进行公布，视同采购代理机构已告知成交供应商成交事项。成交供应商自成交结果公告发布之时起，到采购代理机构现场（或邮寄）领取成交通知书（需要邮寄的，可将相关接收地址书面形式告知采购代理机构工作人员）。成交供应商未主动按时领取成交通知书，由成交供应商自行负责。成交供应商不论采取何种方式获取，也不论成交供应商实际获得成交通知书的时间如何，成交通知书送达时间皆约定为成交结果公告之日。</w:t>
      </w:r>
    </w:p>
    <w:p w14:paraId="136D0488">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b/>
          <w:bCs/>
          <w:color w:val="000000"/>
          <w:sz w:val="24"/>
        </w:rPr>
        <w:t>24.签订合同</w:t>
      </w:r>
    </w:p>
    <w:p w14:paraId="7113A51F">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24.1成交通知书发出后30天内，成交供应商须派法定代表人（或企业负责人或经营者）或其委托代理人前往竞争性磋商文件须知前附表约定的时间、地点与采购人现场签订政府采购合同</w:t>
      </w:r>
      <w:r>
        <w:rPr>
          <w:rFonts w:hint="eastAsia" w:eastAsia="宋体" w:cs="宋体"/>
          <w:color w:val="0000FF"/>
          <w:sz w:val="24"/>
        </w:rPr>
        <w:t>或非现场方式签订政府采购合同</w:t>
      </w:r>
      <w:r>
        <w:rPr>
          <w:rFonts w:hint="eastAsia" w:eastAsia="宋体" w:cs="宋体"/>
          <w:color w:val="000000"/>
          <w:sz w:val="24"/>
        </w:rPr>
        <w:t>。</w:t>
      </w:r>
    </w:p>
    <w:p w14:paraId="4892A4FB">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24.2竞争性磋商文件，成交供应商的磋商响应文件及评审过程中有关澄清文件均应作为合同附件。</w:t>
      </w:r>
    </w:p>
    <w:p w14:paraId="239336BC">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24.3合同的变更按《政府采购法》等相关法律法规执行。</w:t>
      </w:r>
    </w:p>
    <w:p w14:paraId="1600022B">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b/>
          <w:bCs/>
          <w:color w:val="000000"/>
          <w:sz w:val="24"/>
        </w:rPr>
        <w:t>25.履约保证金</w:t>
      </w:r>
    </w:p>
    <w:p w14:paraId="1AFC6691">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25.1成交供应商应在合同特殊条款约定的时限内，向采购人提交履约保证金。</w:t>
      </w:r>
    </w:p>
    <w:p w14:paraId="4553CB4C">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25.2成交供应商如未按第24.1及25.1条的约定办理，采购人有权撤销其成交资格并不予退还磋商保证金。在这种情况下，采购人可另选成交供应商或另行磋商。</w:t>
      </w:r>
    </w:p>
    <w:p w14:paraId="336EDD39">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25.3履约保证金的形式为银行转帐支票、银行汇票、电汇、保函等。</w:t>
      </w:r>
    </w:p>
    <w:p w14:paraId="1C6606EB">
      <w:pPr>
        <w:pageBreakBefore w:val="0"/>
        <w:kinsoku/>
        <w:overflowPunct/>
        <w:topLinePunct w:val="0"/>
        <w:bidi w:val="0"/>
        <w:spacing w:line="440" w:lineRule="exact"/>
        <w:outlineLvl w:val="9"/>
        <w:rPr>
          <w:rFonts w:eastAsia="宋体" w:cs="宋体"/>
          <w:color w:val="000000"/>
          <w:sz w:val="24"/>
        </w:rPr>
      </w:pPr>
      <w:r>
        <w:rPr>
          <w:rFonts w:hint="eastAsia" w:eastAsia="宋体" w:cs="宋体"/>
          <w:color w:val="000000"/>
          <w:sz w:val="24"/>
        </w:rPr>
        <w:t>25.4如成交供应商未按合同履约，采购人有权从履约保证金中扣除违约金。</w:t>
      </w:r>
    </w:p>
    <w:p w14:paraId="0952B6C0">
      <w:pPr>
        <w:pageBreakBefore w:val="0"/>
        <w:tabs>
          <w:tab w:val="left" w:pos="0"/>
        </w:tabs>
        <w:kinsoku/>
        <w:overflowPunct/>
        <w:topLinePunct w:val="0"/>
        <w:bidi w:val="0"/>
        <w:spacing w:line="440" w:lineRule="exact"/>
        <w:outlineLvl w:val="9"/>
        <w:rPr>
          <w:rFonts w:eastAsia="宋体" w:cs="宋体"/>
          <w:color w:val="000000"/>
          <w:sz w:val="24"/>
        </w:rPr>
      </w:pPr>
      <w:r>
        <w:rPr>
          <w:rFonts w:hint="eastAsia" w:eastAsia="宋体" w:cs="宋体"/>
          <w:color w:val="000000"/>
          <w:sz w:val="24"/>
        </w:rPr>
        <w:t>25.5如履约保证金不足以扣除违约金的，采购人有权追偿。</w:t>
      </w:r>
    </w:p>
    <w:p w14:paraId="6EC84D87">
      <w:pPr>
        <w:pageBreakBefore w:val="0"/>
        <w:tabs>
          <w:tab w:val="left" w:pos="0"/>
        </w:tabs>
        <w:kinsoku/>
        <w:overflowPunct/>
        <w:topLinePunct w:val="0"/>
        <w:bidi w:val="0"/>
        <w:spacing w:line="440" w:lineRule="exact"/>
        <w:outlineLvl w:val="9"/>
        <w:rPr>
          <w:rFonts w:cs="宋体"/>
          <w:color w:val="000000"/>
          <w:sz w:val="24"/>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r>
        <w:rPr>
          <w:rFonts w:hint="eastAsia" w:eastAsia="宋体" w:cs="宋体"/>
          <w:color w:val="000000"/>
          <w:sz w:val="24"/>
        </w:rPr>
        <w:t>25.6履约保证金在验收合格后无息退还。</w:t>
      </w:r>
    </w:p>
    <w:p w14:paraId="30EBC6D4">
      <w:pPr>
        <w:pageBreakBefore w:val="0"/>
        <w:tabs>
          <w:tab w:val="left" w:pos="0"/>
        </w:tabs>
        <w:kinsoku/>
        <w:overflowPunct/>
        <w:topLinePunct w:val="0"/>
        <w:bidi w:val="0"/>
        <w:spacing w:line="440" w:lineRule="exact"/>
        <w:jc w:val="center"/>
        <w:outlineLvl w:val="9"/>
        <w:rPr>
          <w:rFonts w:eastAsia="宋体" w:cs="Times New Roman"/>
          <w:color w:val="000000"/>
          <w:sz w:val="24"/>
        </w:rPr>
      </w:pPr>
      <w:r>
        <w:rPr>
          <w:rFonts w:hint="eastAsia" w:eastAsia="宋体" w:cs="Times New Roman"/>
          <w:b/>
          <w:bCs/>
          <w:color w:val="000000"/>
          <w:sz w:val="24"/>
        </w:rPr>
        <w:t>八、有关中小企业声明、监狱企业、残疾人福利性单位的规定</w:t>
      </w:r>
    </w:p>
    <w:p w14:paraId="027980CF">
      <w:pPr>
        <w:pageBreakBefore w:val="0"/>
        <w:tabs>
          <w:tab w:val="left" w:pos="0"/>
        </w:tabs>
        <w:kinsoku/>
        <w:overflowPunct/>
        <w:topLinePunct w:val="0"/>
        <w:bidi w:val="0"/>
        <w:spacing w:line="440" w:lineRule="exact"/>
        <w:outlineLvl w:val="9"/>
        <w:rPr>
          <w:rFonts w:eastAsia="宋体" w:cs="Times New Roman"/>
          <w:color w:val="000000"/>
          <w:sz w:val="24"/>
        </w:rPr>
      </w:pPr>
      <w:r>
        <w:rPr>
          <w:rFonts w:eastAsia="宋体" w:cs="Times New Roman"/>
          <w:color w:val="000000"/>
          <w:sz w:val="24"/>
        </w:rPr>
        <w:t>2</w:t>
      </w:r>
      <w:r>
        <w:rPr>
          <w:rFonts w:hint="eastAsia" w:eastAsia="宋体" w:cs="Times New Roman"/>
          <w:color w:val="000000"/>
          <w:sz w:val="24"/>
        </w:rPr>
        <w:t>6</w:t>
      </w:r>
      <w:r>
        <w:rPr>
          <w:rFonts w:eastAsia="宋体" w:cs="Times New Roman"/>
          <w:color w:val="000000"/>
          <w:sz w:val="24"/>
        </w:rPr>
        <w:t>.根据《</w:t>
      </w:r>
      <w:r>
        <w:rPr>
          <w:rFonts w:hint="eastAsia" w:eastAsia="宋体" w:cs="Times New Roman"/>
          <w:color w:val="000000"/>
          <w:sz w:val="24"/>
        </w:rPr>
        <w:t>政府采购促进中小企业发展管理办法</w:t>
      </w:r>
      <w:r>
        <w:rPr>
          <w:rFonts w:eastAsia="宋体" w:cs="Times New Roman"/>
          <w:color w:val="000000"/>
          <w:sz w:val="24"/>
        </w:rPr>
        <w:t>》</w:t>
      </w:r>
      <w:r>
        <w:rPr>
          <w:rFonts w:hint="eastAsia" w:eastAsia="宋体" w:cs="Times New Roman"/>
          <w:color w:val="000000"/>
          <w:sz w:val="24"/>
        </w:rPr>
        <w:t>（财库﹝</w:t>
      </w:r>
      <w:r>
        <w:rPr>
          <w:rFonts w:eastAsia="宋体" w:cs="Times New Roman"/>
          <w:color w:val="000000"/>
          <w:sz w:val="24"/>
        </w:rPr>
        <w:t>2020﹞46号）的规定，中小企业的标准为：</w:t>
      </w:r>
    </w:p>
    <w:p w14:paraId="5B99AA51">
      <w:pPr>
        <w:pageBreakBefore w:val="0"/>
        <w:tabs>
          <w:tab w:val="left" w:pos="0"/>
        </w:tabs>
        <w:kinsoku/>
        <w:overflowPunct/>
        <w:topLinePunct w:val="0"/>
        <w:bidi w:val="0"/>
        <w:spacing w:line="440" w:lineRule="exact"/>
        <w:outlineLvl w:val="9"/>
        <w:rPr>
          <w:rFonts w:eastAsia="宋体" w:cs="Times New Roman"/>
          <w:color w:val="000000"/>
          <w:sz w:val="24"/>
        </w:rPr>
      </w:pPr>
      <w:r>
        <w:rPr>
          <w:rFonts w:hint="eastAsia" w:eastAsia="宋体" w:cs="Times New Roman"/>
          <w:color w:val="000000"/>
          <w:sz w:val="24"/>
        </w:rPr>
        <w:t>（1）</w:t>
      </w:r>
      <w:r>
        <w:rPr>
          <w:rFonts w:eastAsia="宋体" w:cs="Times New Roman"/>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中小企业划分标准根据《工业和信息化部、国家统计局、国家发展和改革委员会、财政部关于印发中小企业划型标准规定的通知》（工信部联企业〔2011〕300号）执行。</w:t>
      </w:r>
    </w:p>
    <w:p w14:paraId="7CEE1592">
      <w:pPr>
        <w:pageBreakBefore w:val="0"/>
        <w:tabs>
          <w:tab w:val="left" w:pos="0"/>
        </w:tabs>
        <w:kinsoku/>
        <w:overflowPunct/>
        <w:topLinePunct w:val="0"/>
        <w:bidi w:val="0"/>
        <w:spacing w:line="440" w:lineRule="exact"/>
        <w:outlineLvl w:val="9"/>
        <w:rPr>
          <w:rFonts w:eastAsia="宋体" w:cs="Times New Roman"/>
          <w:color w:val="000000"/>
          <w:sz w:val="24"/>
        </w:rPr>
      </w:pPr>
      <w:r>
        <w:rPr>
          <w:rFonts w:hint="eastAsia" w:eastAsia="宋体" w:cs="Times New Roman"/>
          <w:color w:val="000000"/>
          <w:sz w:val="24"/>
        </w:rPr>
        <w:t>（</w:t>
      </w:r>
      <w:r>
        <w:rPr>
          <w:rFonts w:eastAsia="宋体" w:cs="Times New Roman"/>
          <w:color w:val="000000"/>
          <w:sz w:val="24"/>
        </w:rPr>
        <w:t>2）</w:t>
      </w:r>
      <w:r>
        <w:rPr>
          <w:rFonts w:hint="eastAsia" w:eastAsia="宋体" w:cs="Times New Roman"/>
          <w:color w:val="000000"/>
          <w:sz w:val="24"/>
        </w:rPr>
        <w:t>在政府采购活动中，供应商提供的货物、工程</w:t>
      </w:r>
      <w:r>
        <w:rPr>
          <w:rFonts w:eastAsia="宋体" w:cs="Times New Roman"/>
          <w:color w:val="000000"/>
          <w:sz w:val="24"/>
        </w:rPr>
        <w:t>或者服务符合下列情形的，享受本办法规定的中小企业扶持政策：</w:t>
      </w:r>
    </w:p>
    <w:p w14:paraId="1ABE9A83">
      <w:pPr>
        <w:pageBreakBefore w:val="0"/>
        <w:tabs>
          <w:tab w:val="left" w:pos="0"/>
        </w:tabs>
        <w:kinsoku/>
        <w:overflowPunct/>
        <w:topLinePunct w:val="0"/>
        <w:bidi w:val="0"/>
        <w:spacing w:line="440" w:lineRule="exact"/>
        <w:ind w:firstLine="480" w:firstLineChars="200"/>
        <w:outlineLvl w:val="9"/>
        <w:rPr>
          <w:rFonts w:eastAsia="宋体" w:cs="Times New Roman"/>
          <w:color w:val="000000"/>
          <w:sz w:val="24"/>
        </w:rPr>
      </w:pPr>
      <w:r>
        <w:rPr>
          <w:rFonts w:hint="eastAsia" w:eastAsia="宋体" w:cs="Times New Roman"/>
          <w:color w:val="000000"/>
          <w:sz w:val="24"/>
        </w:rPr>
        <w:t>①.在货物采购项目中，货物由中小企业制造，即货</w:t>
      </w:r>
      <w:r>
        <w:rPr>
          <w:rFonts w:eastAsia="宋体" w:cs="Times New Roman"/>
          <w:color w:val="000000"/>
          <w:sz w:val="24"/>
        </w:rPr>
        <w:t>物由中小企业生产且使用该中小企业商号或者注册商标；</w:t>
      </w:r>
    </w:p>
    <w:p w14:paraId="01F39DF6">
      <w:pPr>
        <w:pageBreakBefore w:val="0"/>
        <w:tabs>
          <w:tab w:val="left" w:pos="0"/>
        </w:tabs>
        <w:kinsoku/>
        <w:overflowPunct/>
        <w:topLinePunct w:val="0"/>
        <w:bidi w:val="0"/>
        <w:spacing w:line="440" w:lineRule="exact"/>
        <w:ind w:firstLine="480" w:firstLineChars="200"/>
        <w:outlineLvl w:val="9"/>
        <w:rPr>
          <w:rFonts w:eastAsia="宋体" w:cs="Times New Roman"/>
          <w:color w:val="000000"/>
          <w:sz w:val="24"/>
        </w:rPr>
      </w:pPr>
      <w:r>
        <w:rPr>
          <w:rFonts w:hint="eastAsia" w:eastAsia="宋体" w:cs="Times New Roman"/>
          <w:color w:val="000000"/>
          <w:sz w:val="24"/>
        </w:rPr>
        <w:t>②.在工程采购项目中，工程由中小企业承建，即工</w:t>
      </w:r>
      <w:r>
        <w:rPr>
          <w:rFonts w:eastAsia="宋体" w:cs="Times New Roman"/>
          <w:color w:val="000000"/>
          <w:sz w:val="24"/>
        </w:rPr>
        <w:t>程施工单位为中小企业；</w:t>
      </w:r>
    </w:p>
    <w:p w14:paraId="10A67B67">
      <w:pPr>
        <w:pageBreakBefore w:val="0"/>
        <w:tabs>
          <w:tab w:val="left" w:pos="0"/>
        </w:tabs>
        <w:kinsoku/>
        <w:overflowPunct/>
        <w:topLinePunct w:val="0"/>
        <w:bidi w:val="0"/>
        <w:spacing w:line="440" w:lineRule="exact"/>
        <w:ind w:firstLine="480" w:firstLineChars="200"/>
        <w:outlineLvl w:val="9"/>
        <w:rPr>
          <w:rFonts w:eastAsia="宋体" w:cs="Times New Roman"/>
          <w:color w:val="000000"/>
          <w:sz w:val="24"/>
        </w:rPr>
      </w:pPr>
      <w:r>
        <w:rPr>
          <w:rFonts w:hint="eastAsia" w:eastAsia="宋体" w:cs="Times New Roman"/>
          <w:color w:val="000000"/>
          <w:sz w:val="24"/>
        </w:rPr>
        <w:t>③.在服务采购项目中，服务由中小企业承接，即提</w:t>
      </w:r>
      <w:r>
        <w:rPr>
          <w:rFonts w:eastAsia="宋体" w:cs="Times New Roman"/>
          <w:color w:val="000000"/>
          <w:sz w:val="24"/>
        </w:rPr>
        <w:t>供服务的人员为中小企业依照《中华人民共和国</w:t>
      </w:r>
      <w:r>
        <w:rPr>
          <w:rFonts w:hint="eastAsia" w:eastAsia="宋体" w:cs="Times New Roman"/>
          <w:color w:val="000000"/>
          <w:sz w:val="24"/>
        </w:rPr>
        <w:t>民法典</w:t>
      </w:r>
      <w:r>
        <w:rPr>
          <w:rFonts w:eastAsia="宋体" w:cs="Times New Roman"/>
          <w:color w:val="000000"/>
          <w:sz w:val="24"/>
        </w:rPr>
        <w:t>》订立劳动合同的从业人员。</w:t>
      </w:r>
    </w:p>
    <w:p w14:paraId="2E8512B1">
      <w:pPr>
        <w:pageBreakBefore w:val="0"/>
        <w:tabs>
          <w:tab w:val="left" w:pos="0"/>
        </w:tabs>
        <w:kinsoku/>
        <w:overflowPunct/>
        <w:topLinePunct w:val="0"/>
        <w:bidi w:val="0"/>
        <w:spacing w:line="440" w:lineRule="exact"/>
        <w:ind w:firstLine="480" w:firstLineChars="200"/>
        <w:outlineLvl w:val="9"/>
        <w:rPr>
          <w:rFonts w:eastAsia="宋体" w:cs="Times New Roman"/>
          <w:color w:val="000000"/>
          <w:sz w:val="24"/>
        </w:rPr>
      </w:pPr>
      <w:r>
        <w:rPr>
          <w:rFonts w:hint="eastAsia" w:eastAsia="宋体" w:cs="Times New Roman"/>
          <w:color w:val="000000"/>
          <w:sz w:val="24"/>
        </w:rPr>
        <w:t>④.在货物采购项目中，供应商提供的货物既有中小企业制</w:t>
      </w:r>
      <w:r>
        <w:rPr>
          <w:rFonts w:eastAsia="宋体" w:cs="Times New Roman"/>
          <w:color w:val="000000"/>
          <w:sz w:val="24"/>
        </w:rPr>
        <w:t>造货物，也有大型企业制造货物的，不享受本办法规定的中小企业扶持政策。</w:t>
      </w:r>
    </w:p>
    <w:p w14:paraId="29D88C33">
      <w:pPr>
        <w:pageBreakBefore w:val="0"/>
        <w:tabs>
          <w:tab w:val="left" w:pos="0"/>
        </w:tabs>
        <w:kinsoku/>
        <w:overflowPunct/>
        <w:topLinePunct w:val="0"/>
        <w:bidi w:val="0"/>
        <w:spacing w:line="440" w:lineRule="exact"/>
        <w:ind w:firstLine="480" w:firstLineChars="200"/>
        <w:outlineLvl w:val="9"/>
        <w:rPr>
          <w:rFonts w:eastAsia="宋体" w:cs="Times New Roman"/>
          <w:color w:val="000000"/>
          <w:sz w:val="24"/>
        </w:rPr>
      </w:pPr>
      <w:r>
        <w:rPr>
          <w:rFonts w:hint="eastAsia" w:eastAsia="宋体" w:cs="Times New Roman"/>
          <w:color w:val="000000"/>
          <w:sz w:val="24"/>
        </w:rPr>
        <w:t>⑤.以联合体形式参加政府采购活动，联合体各方均为中小</w:t>
      </w:r>
      <w:r>
        <w:rPr>
          <w:rFonts w:eastAsia="宋体" w:cs="Times New Roman"/>
          <w:color w:val="000000"/>
          <w:sz w:val="24"/>
        </w:rPr>
        <w:t>企业的，联合体视同中小企业。其中，联合体各方均为小微企业的，联合体视同小微企业。</w:t>
      </w:r>
    </w:p>
    <w:p w14:paraId="25FD2A6B">
      <w:pPr>
        <w:pageBreakBefore w:val="0"/>
        <w:tabs>
          <w:tab w:val="left" w:pos="0"/>
        </w:tabs>
        <w:kinsoku/>
        <w:overflowPunct/>
        <w:topLinePunct w:val="0"/>
        <w:bidi w:val="0"/>
        <w:spacing w:line="440" w:lineRule="exact"/>
        <w:outlineLvl w:val="9"/>
        <w:rPr>
          <w:rFonts w:eastAsia="宋体" w:cs="Times New Roman"/>
          <w:b/>
          <w:bCs/>
          <w:color w:val="000000"/>
          <w:sz w:val="24"/>
        </w:rPr>
      </w:pPr>
      <w:r>
        <w:rPr>
          <w:rFonts w:hint="eastAsia" w:eastAsia="宋体" w:cs="Times New Roman"/>
          <w:b/>
          <w:bCs/>
          <w:color w:val="000000"/>
          <w:sz w:val="24"/>
        </w:rPr>
        <w:t>（</w:t>
      </w:r>
      <w:r>
        <w:rPr>
          <w:rFonts w:eastAsia="宋体" w:cs="Times New Roman"/>
          <w:b/>
          <w:bCs/>
          <w:color w:val="000000"/>
          <w:sz w:val="24"/>
        </w:rPr>
        <w:t>3）</w:t>
      </w:r>
      <w:r>
        <w:rPr>
          <w:rFonts w:hint="eastAsia" w:eastAsia="宋体" w:cs="Times New Roman"/>
          <w:b/>
          <w:bCs/>
          <w:color w:val="000000"/>
          <w:sz w:val="24"/>
        </w:rPr>
        <w:t>中小企业参加政府采购活动，应当出具《中小企业声明函》，否则不享受相关中小企业扶持政策。供应商不用提供《中</w:t>
      </w:r>
      <w:r>
        <w:rPr>
          <w:rFonts w:eastAsia="宋体" w:cs="Times New Roman"/>
          <w:b/>
          <w:bCs/>
          <w:color w:val="000000"/>
          <w:sz w:val="24"/>
        </w:rPr>
        <w:t>小企业声明函》之外的中小企业身份证明文件。</w:t>
      </w:r>
    </w:p>
    <w:p w14:paraId="7C48A280">
      <w:pPr>
        <w:pageBreakBefore w:val="0"/>
        <w:tabs>
          <w:tab w:val="left" w:pos="0"/>
        </w:tabs>
        <w:kinsoku/>
        <w:overflowPunct/>
        <w:topLinePunct w:val="0"/>
        <w:bidi w:val="0"/>
        <w:spacing w:line="440" w:lineRule="exact"/>
        <w:outlineLvl w:val="9"/>
        <w:rPr>
          <w:rFonts w:eastAsia="宋体" w:cs="Times New Roman"/>
          <w:color w:val="000000"/>
          <w:sz w:val="24"/>
        </w:rPr>
      </w:pPr>
      <w:r>
        <w:rPr>
          <w:rFonts w:eastAsia="宋体" w:cs="Times New Roman"/>
          <w:color w:val="000000"/>
          <w:sz w:val="24"/>
        </w:rPr>
        <w:t>2</w:t>
      </w:r>
      <w:r>
        <w:rPr>
          <w:rFonts w:hint="eastAsia" w:eastAsia="宋体" w:cs="Times New Roman"/>
          <w:color w:val="000000"/>
          <w:sz w:val="24"/>
        </w:rPr>
        <w:t>7</w:t>
      </w:r>
      <w:r>
        <w:rPr>
          <w:rFonts w:eastAsia="宋体" w:cs="Times New Roman"/>
          <w:color w:val="000000"/>
          <w:sz w:val="24"/>
        </w:rPr>
        <w:t>.根据《财政部、司法部关于政府采购支持监狱企业发展有关问题的通知》（财库〔2014〕68号）规定，监狱企业应当符合以下条件：</w:t>
      </w:r>
    </w:p>
    <w:p w14:paraId="4117D98F">
      <w:pPr>
        <w:pageBreakBefore w:val="0"/>
        <w:tabs>
          <w:tab w:val="left" w:pos="0"/>
        </w:tabs>
        <w:kinsoku/>
        <w:overflowPunct/>
        <w:topLinePunct w:val="0"/>
        <w:bidi w:val="0"/>
        <w:spacing w:line="440" w:lineRule="exact"/>
        <w:outlineLvl w:val="9"/>
        <w:rPr>
          <w:rFonts w:eastAsia="宋体" w:cs="Times New Roman"/>
          <w:color w:val="000000"/>
          <w:sz w:val="24"/>
        </w:rPr>
      </w:pPr>
      <w:r>
        <w:rPr>
          <w:rFonts w:hint="eastAsia" w:eastAsia="宋体" w:cs="Times New Roman"/>
          <w:color w:val="000000"/>
          <w:sz w:val="24"/>
        </w:rPr>
        <w:t>（</w:t>
      </w:r>
      <w:r>
        <w:rPr>
          <w:rFonts w:eastAsia="宋体" w:cs="Times New Roman"/>
          <w:color w:val="000000"/>
          <w:sz w:val="24"/>
        </w:rPr>
        <w:t>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6F91F99">
      <w:pPr>
        <w:pageBreakBefore w:val="0"/>
        <w:tabs>
          <w:tab w:val="left" w:pos="0"/>
        </w:tabs>
        <w:kinsoku/>
        <w:overflowPunct/>
        <w:topLinePunct w:val="0"/>
        <w:bidi w:val="0"/>
        <w:spacing w:line="440" w:lineRule="exact"/>
        <w:outlineLvl w:val="9"/>
        <w:rPr>
          <w:rFonts w:eastAsia="宋体" w:cs="Times New Roman"/>
          <w:color w:val="000000"/>
          <w:sz w:val="24"/>
        </w:rPr>
      </w:pPr>
      <w:r>
        <w:rPr>
          <w:rFonts w:hint="eastAsia" w:eastAsia="宋体" w:cs="Times New Roman"/>
          <w:color w:val="000000"/>
          <w:sz w:val="24"/>
        </w:rPr>
        <w:t>（</w:t>
      </w:r>
      <w:r>
        <w:rPr>
          <w:rFonts w:eastAsia="宋体" w:cs="Times New Roman"/>
          <w:color w:val="000000"/>
          <w:sz w:val="24"/>
        </w:rPr>
        <w:t>2）监狱企业参加政府采购活动时，视同小型、微型企业，应当提供由省级以上监狱管理局、戒毒管理局（含新疆生产建设兵团）出具的属于监狱企业的证明文件。</w:t>
      </w:r>
    </w:p>
    <w:p w14:paraId="0C76CC53">
      <w:pPr>
        <w:pageBreakBefore w:val="0"/>
        <w:tabs>
          <w:tab w:val="left" w:pos="0"/>
        </w:tabs>
        <w:kinsoku/>
        <w:overflowPunct/>
        <w:topLinePunct w:val="0"/>
        <w:bidi w:val="0"/>
        <w:spacing w:line="440" w:lineRule="exact"/>
        <w:outlineLvl w:val="9"/>
        <w:rPr>
          <w:rFonts w:eastAsia="宋体" w:cs="Times New Roman"/>
          <w:color w:val="000000"/>
          <w:sz w:val="24"/>
        </w:rPr>
      </w:pPr>
      <w:r>
        <w:rPr>
          <w:rFonts w:eastAsia="宋体" w:cs="Times New Roman"/>
          <w:color w:val="000000"/>
          <w:sz w:val="24"/>
        </w:rPr>
        <w:t>2</w:t>
      </w:r>
      <w:r>
        <w:rPr>
          <w:rFonts w:hint="eastAsia" w:eastAsia="宋体" w:cs="Times New Roman"/>
          <w:color w:val="000000"/>
          <w:sz w:val="24"/>
        </w:rPr>
        <w:t>8</w:t>
      </w:r>
      <w:r>
        <w:rPr>
          <w:rFonts w:eastAsia="宋体" w:cs="Times New Roman"/>
          <w:color w:val="000000"/>
          <w:sz w:val="24"/>
        </w:rPr>
        <w:t>.根据《财政部 民政部 中国残疾人联合会关于促进残疾人就业政府采购政策的通知》（财库[2017]141号）规定，在政府采购活动中，残疾人福利性单位视同小型、微型企业。残疾人福利性单位参加政府采购活动时，提供《残疾人福利性单位声明函》。</w:t>
      </w:r>
    </w:p>
    <w:p w14:paraId="7824FB24">
      <w:pPr>
        <w:pageBreakBefore w:val="0"/>
        <w:kinsoku/>
        <w:overflowPunct/>
        <w:topLinePunct w:val="0"/>
        <w:bidi w:val="0"/>
        <w:spacing w:line="360" w:lineRule="auto"/>
        <w:jc w:val="left"/>
        <w:outlineLvl w:val="9"/>
        <w:rPr>
          <w:rFonts w:hint="eastAsia" w:ascii="宋体" w:hAnsi="宋体" w:eastAsia="宋体" w:cs="Times New Roman"/>
          <w:b/>
          <w:bCs/>
          <w:color w:val="0000FF"/>
          <w:sz w:val="24"/>
          <w:lang w:val="en-US" w:eastAsia="zh-CN"/>
        </w:rPr>
      </w:pPr>
      <w:r>
        <w:rPr>
          <w:rFonts w:eastAsia="宋体" w:cs="Times New Roman"/>
          <w:b/>
          <w:bCs/>
          <w:color w:val="000000"/>
          <w:sz w:val="24"/>
        </w:rPr>
        <w:t>2</w:t>
      </w:r>
      <w:r>
        <w:rPr>
          <w:rFonts w:hint="eastAsia" w:eastAsia="宋体" w:cs="Times New Roman"/>
          <w:b/>
          <w:bCs/>
          <w:color w:val="000000"/>
          <w:sz w:val="24"/>
        </w:rPr>
        <w:t>9</w:t>
      </w:r>
      <w:r>
        <w:rPr>
          <w:rFonts w:eastAsia="宋体" w:cs="Times New Roman"/>
          <w:b/>
          <w:bCs/>
          <w:color w:val="000000"/>
          <w:sz w:val="24"/>
        </w:rPr>
        <w:t>.</w:t>
      </w:r>
      <w:r>
        <w:rPr>
          <w:rFonts w:hint="eastAsia" w:eastAsia="宋体" w:cs="Times New Roman"/>
          <w:b/>
          <w:bCs/>
          <w:color w:val="000000"/>
          <w:sz w:val="24"/>
        </w:rPr>
        <w:t>适用情形：</w:t>
      </w:r>
      <w:r>
        <w:rPr>
          <w:rFonts w:hint="eastAsia" w:cs="Times New Roman"/>
          <w:b/>
          <w:bCs/>
          <w:color w:val="auto"/>
          <w:sz w:val="24"/>
          <w:lang w:val="en-US" w:eastAsia="zh-CN"/>
        </w:rPr>
        <w:t>（1）若本次采购非专门面向中小企业，对满足采购文件要求并按规定提供证明材料的小型和微型企业的价格（包括监狱企业、残疾人福利性单位）给予</w:t>
      </w:r>
      <w:r>
        <w:rPr>
          <w:rFonts w:hint="eastAsia" w:cs="Times New Roman"/>
          <w:b/>
          <w:bCs/>
          <w:color w:val="auto"/>
          <w:sz w:val="24"/>
          <w:highlight w:val="none"/>
          <w:lang w:val="en-US" w:eastAsia="zh-CN"/>
        </w:rPr>
        <w:t>1</w:t>
      </w:r>
      <w:r>
        <w:rPr>
          <w:rFonts w:hint="eastAsia" w:eastAsia="宋体" w:cs="Times New Roman"/>
          <w:b/>
          <w:bCs/>
          <w:color w:val="auto"/>
          <w:sz w:val="24"/>
          <w:highlight w:val="none"/>
        </w:rPr>
        <w:t>0</w:t>
      </w:r>
      <w:r>
        <w:rPr>
          <w:rFonts w:eastAsia="宋体" w:cs="Times New Roman"/>
          <w:b/>
          <w:bCs/>
          <w:color w:val="auto"/>
          <w:sz w:val="24"/>
          <w:highlight w:val="none"/>
        </w:rPr>
        <w:t>%</w:t>
      </w:r>
      <w:r>
        <w:rPr>
          <w:rFonts w:hint="eastAsia" w:cs="Times New Roman"/>
          <w:b/>
          <w:bCs/>
          <w:color w:val="auto"/>
          <w:sz w:val="24"/>
          <w:lang w:val="en-US" w:eastAsia="zh-CN"/>
        </w:rPr>
        <w:t>的扣除，用扣除后的价格参与评审。对于联合协议或者分包意向协议约定小微企业的合同份额占到合同总金额30%以上的，对联合体或者大中型企业的报价原则上按最高优惠幅度4%给予扣除，用扣除后的价格参加评审。</w:t>
      </w:r>
      <w:r>
        <w:rPr>
          <w:rFonts w:hint="eastAsia" w:ascii="宋体" w:hAnsi="宋体" w:eastAsia="宋体" w:cs="Times New Roman"/>
          <w:b/>
          <w:bCs/>
          <w:color w:val="0000FF"/>
          <w:sz w:val="24"/>
          <w:lang w:val="en-US" w:eastAsia="zh-CN"/>
        </w:rPr>
        <w:t>（2）若本次采购专门面向中小企业，则所有参与供应商不享受价格扣除政策，按最终报价参与评审。</w:t>
      </w:r>
    </w:p>
    <w:p w14:paraId="07BF211B">
      <w:pPr>
        <w:pageBreakBefore w:val="0"/>
        <w:kinsoku/>
        <w:overflowPunct/>
        <w:topLinePunct w:val="0"/>
        <w:bidi w:val="0"/>
        <w:spacing w:line="360" w:lineRule="auto"/>
        <w:jc w:val="left"/>
        <w:outlineLvl w:val="9"/>
        <w:rPr>
          <w:rFonts w:hint="eastAsia" w:cs="宋体"/>
          <w:color w:val="000000"/>
          <w:sz w:val="24"/>
          <w:lang w:val="en-US" w:eastAsia="zh-CN"/>
        </w:rPr>
      </w:pPr>
      <w:r>
        <w:rPr>
          <w:rFonts w:hint="eastAsia" w:cs="宋体"/>
          <w:color w:val="000000"/>
          <w:sz w:val="24"/>
          <w:lang w:val="en-US" w:eastAsia="zh-CN"/>
        </w:rPr>
        <w:br w:type="page"/>
      </w:r>
    </w:p>
    <w:p w14:paraId="54C0EE4B">
      <w:pPr>
        <w:pageBreakBefore w:val="0"/>
        <w:kinsoku/>
        <w:overflowPunct/>
        <w:topLinePunct w:val="0"/>
        <w:bidi w:val="0"/>
        <w:spacing w:line="360" w:lineRule="auto"/>
        <w:jc w:val="center"/>
        <w:outlineLvl w:val="9"/>
        <w:rPr>
          <w:rFonts w:ascii="宋体" w:hAnsi="宋体" w:eastAsia="宋体" w:cs="Times New Roman"/>
          <w:kern w:val="2"/>
          <w:sz w:val="21"/>
          <w:szCs w:val="21"/>
          <w:lang w:val="en-US" w:eastAsia="zh-CN" w:bidi="ar-SA"/>
        </w:rPr>
      </w:pPr>
      <w:r>
        <w:rPr>
          <w:rFonts w:hint="eastAsia" w:eastAsia="宋体" w:cs="宋体"/>
          <w:b/>
          <w:color w:val="000000"/>
          <w:sz w:val="28"/>
          <w:szCs w:val="28"/>
        </w:rPr>
        <w:t>第三章 合同文本</w:t>
      </w:r>
    </w:p>
    <w:p w14:paraId="646BEBA6">
      <w:pPr>
        <w:keepNext w:val="0"/>
        <w:keepLines w:val="0"/>
        <w:pageBreakBefore w:val="0"/>
        <w:widowControl/>
        <w:shd w:val="clear" w:color="auto" w:fill="auto"/>
        <w:kinsoku/>
        <w:overflowPunct/>
        <w:topLinePunct w:val="0"/>
        <w:autoSpaceDE/>
        <w:autoSpaceDN/>
        <w:bidi w:val="0"/>
        <w:adjustRightInd/>
        <w:spacing w:line="360" w:lineRule="auto"/>
        <w:jc w:val="center"/>
        <w:rPr>
          <w:rFonts w:hint="eastAsia"/>
          <w:b/>
          <w:sz w:val="36"/>
          <w:szCs w:val="36"/>
          <w:lang w:eastAsia="zh-CN"/>
        </w:rPr>
      </w:pPr>
      <w:r>
        <w:rPr>
          <w:rFonts w:hint="eastAsia"/>
          <w:b/>
          <w:sz w:val="36"/>
          <w:szCs w:val="36"/>
          <w:lang w:eastAsia="zh-CN"/>
        </w:rPr>
        <w:t>泗门镇除“四害”消杀服务采购项目</w:t>
      </w:r>
    </w:p>
    <w:p w14:paraId="0DD9C37F">
      <w:pPr>
        <w:keepNext w:val="0"/>
        <w:keepLines w:val="0"/>
        <w:pageBreakBefore w:val="0"/>
        <w:widowControl/>
        <w:shd w:val="clear" w:color="auto" w:fill="auto"/>
        <w:kinsoku/>
        <w:wordWrap/>
        <w:overflowPunct/>
        <w:topLinePunct w:val="0"/>
        <w:autoSpaceDE/>
        <w:autoSpaceDN/>
        <w:bidi w:val="0"/>
        <w:spacing w:line="360" w:lineRule="auto"/>
        <w:jc w:val="left"/>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采购单位（甲方）： xxxx</w:t>
      </w:r>
    </w:p>
    <w:p w14:paraId="740211B5">
      <w:pPr>
        <w:keepNext w:val="0"/>
        <w:keepLines w:val="0"/>
        <w:pageBreakBefore w:val="0"/>
        <w:widowControl/>
        <w:shd w:val="clear" w:color="auto" w:fill="auto"/>
        <w:kinsoku/>
        <w:wordWrap/>
        <w:overflowPunct/>
        <w:topLinePunct w:val="0"/>
        <w:autoSpaceDE/>
        <w:autoSpaceDN/>
        <w:bidi w:val="0"/>
        <w:spacing w:line="360" w:lineRule="auto"/>
        <w:jc w:val="left"/>
        <w:textAlignment w:val="auto"/>
        <w:rPr>
          <w:rFonts w:hint="eastAsia" w:ascii="宋体" w:hAnsi="宋体" w:eastAsia="宋体" w:cs="宋体"/>
          <w:kern w:val="0"/>
          <w:sz w:val="24"/>
          <w:szCs w:val="24"/>
        </w:rPr>
      </w:pPr>
      <w:r>
        <w:rPr>
          <w:rFonts w:hint="eastAsia" w:ascii="宋体" w:hAnsi="宋体" w:eastAsia="宋体" w:cs="宋体"/>
          <w:b/>
          <w:bCs/>
          <w:kern w:val="0"/>
          <w:sz w:val="24"/>
          <w:szCs w:val="24"/>
        </w:rPr>
        <w:t>服务商（乙方）： xxxx</w:t>
      </w:r>
    </w:p>
    <w:p w14:paraId="16B26BB1">
      <w:pPr>
        <w:pStyle w:val="42"/>
        <w:keepNext w:val="0"/>
        <w:keepLines w:val="0"/>
        <w:pageBreakBefore w:val="0"/>
        <w:shd w:val="clear" w:color="auto" w:fill="auto"/>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为了保护甲乙双方合法权益，根据《中华人民共和国</w:t>
      </w:r>
      <w:r>
        <w:rPr>
          <w:rFonts w:hint="eastAsia" w:ascii="宋体" w:hAnsi="宋体" w:eastAsia="宋体" w:cs="宋体"/>
          <w:sz w:val="24"/>
          <w:szCs w:val="24"/>
          <w:lang w:val="en-US" w:eastAsia="zh-CN"/>
        </w:rPr>
        <w:t>民法典</w:t>
      </w:r>
      <w:r>
        <w:rPr>
          <w:rFonts w:hint="eastAsia" w:ascii="宋体" w:hAnsi="宋体" w:eastAsia="宋体" w:cs="宋体"/>
          <w:sz w:val="24"/>
          <w:szCs w:val="24"/>
        </w:rPr>
        <w:t>》及相关法律法规和</w:t>
      </w:r>
      <w:r>
        <w:rPr>
          <w:rFonts w:hint="eastAsia" w:ascii="宋体" w:hAnsi="宋体" w:eastAsia="宋体" w:cs="宋体"/>
          <w:sz w:val="24"/>
          <w:szCs w:val="24"/>
          <w:lang w:eastAsia="zh-CN"/>
        </w:rPr>
        <w:t>泗门镇除“四害”消杀服务采购项目</w:t>
      </w:r>
      <w:r>
        <w:rPr>
          <w:rFonts w:hint="eastAsia" w:ascii="宋体" w:hAnsi="宋体" w:eastAsia="宋体" w:cs="宋体"/>
          <w:sz w:val="24"/>
          <w:szCs w:val="24"/>
        </w:rPr>
        <w:t>的</w:t>
      </w:r>
      <w:r>
        <w:rPr>
          <w:rFonts w:hint="eastAsia" w:ascii="宋体" w:hAnsi="宋体" w:eastAsia="宋体" w:cs="宋体"/>
          <w:sz w:val="24"/>
          <w:szCs w:val="24"/>
          <w:lang w:eastAsia="zh-CN"/>
        </w:rPr>
        <w:t>采购文件</w:t>
      </w:r>
      <w:r>
        <w:rPr>
          <w:rFonts w:hint="eastAsia" w:ascii="宋体" w:hAnsi="宋体" w:eastAsia="宋体" w:cs="宋体"/>
          <w:sz w:val="24"/>
          <w:szCs w:val="24"/>
        </w:rPr>
        <w:t>、中选供应商的</w:t>
      </w:r>
      <w:r>
        <w:rPr>
          <w:rFonts w:hint="eastAsia" w:ascii="宋体" w:hAnsi="宋体" w:eastAsia="宋体" w:cs="宋体"/>
          <w:sz w:val="24"/>
          <w:szCs w:val="24"/>
          <w:lang w:eastAsia="zh-CN"/>
        </w:rPr>
        <w:t>响应文件</w:t>
      </w:r>
      <w:r>
        <w:rPr>
          <w:rFonts w:hint="eastAsia" w:ascii="宋体" w:hAnsi="宋体" w:eastAsia="宋体" w:cs="宋体"/>
          <w:sz w:val="24"/>
          <w:szCs w:val="24"/>
        </w:rPr>
        <w:t>等相关文件协议，签署本合同，以资共同遵守。</w:t>
      </w:r>
    </w:p>
    <w:p w14:paraId="45971F7E">
      <w:pPr>
        <w:keepNext w:val="0"/>
        <w:keepLines w:val="0"/>
        <w:pageBreakBefore w:val="0"/>
        <w:shd w:val="clear" w:color="auto" w:fill="auto"/>
        <w:kinsoku/>
        <w:wordWrap/>
        <w:overflowPunct/>
        <w:topLinePunct w:val="0"/>
        <w:autoSpaceDE/>
        <w:autoSpaceDN/>
        <w:bidi w:val="0"/>
        <w:spacing w:before="60" w:after="60" w:line="360" w:lineRule="auto"/>
        <w:jc w:val="left"/>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一、采购标的</w:t>
      </w:r>
    </w:p>
    <w:p w14:paraId="27210342">
      <w:pPr>
        <w:pStyle w:val="42"/>
        <w:keepNext w:val="0"/>
        <w:keepLines w:val="0"/>
        <w:pageBreakBefore w:val="0"/>
        <w:shd w:val="clear" w:color="auto" w:fill="auto"/>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1、采购计划编号：</w:t>
      </w:r>
    </w:p>
    <w:p w14:paraId="1B400E7B">
      <w:pPr>
        <w:pStyle w:val="42"/>
        <w:keepNext w:val="0"/>
        <w:keepLines w:val="0"/>
        <w:pageBreakBefore w:val="0"/>
        <w:shd w:val="clear" w:color="auto" w:fill="auto"/>
        <w:kinsoku/>
        <w:wordWrap/>
        <w:overflowPunct/>
        <w:topLinePunct w:val="0"/>
        <w:autoSpaceDE/>
        <w:autoSpaceDN/>
        <w:bidi w:val="0"/>
        <w:spacing w:line="360" w:lineRule="auto"/>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ascii="宋体" w:hAnsi="宋体" w:eastAsia="宋体" w:cs="宋体"/>
          <w:sz w:val="24"/>
          <w:szCs w:val="24"/>
          <w:lang w:eastAsia="zh-CN"/>
        </w:rPr>
        <w:t>泗门镇除“四害”消杀服务采购项目</w:t>
      </w:r>
    </w:p>
    <w:p w14:paraId="14D68C0D">
      <w:pPr>
        <w:pStyle w:val="42"/>
        <w:keepNext w:val="0"/>
        <w:keepLines w:val="0"/>
        <w:pageBreakBefore w:val="0"/>
        <w:kinsoku/>
        <w:wordWrap/>
        <w:overflowPunct/>
        <w:topLinePunct w:val="0"/>
        <w:autoSpaceDE/>
        <w:autoSpaceDN/>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3、服务内容</w:t>
      </w:r>
      <w:r>
        <w:rPr>
          <w:rFonts w:hint="eastAsia" w:ascii="宋体" w:hAnsi="宋体" w:eastAsia="宋体" w:cs="宋体"/>
          <w:sz w:val="24"/>
          <w:szCs w:val="24"/>
        </w:rPr>
        <w:t>：</w:t>
      </w:r>
      <w:r>
        <w:rPr>
          <w:rFonts w:hint="eastAsia" w:ascii="宋体" w:hAnsi="宋体" w:eastAsia="宋体" w:cs="宋体"/>
          <w:sz w:val="24"/>
          <w:szCs w:val="24"/>
          <w:lang w:val="en-US" w:eastAsia="zh-CN"/>
        </w:rPr>
        <w:t>为泗门镇指定四大社区及辖区内小区、公共区域、学校、机关单位、菜市场、垃圾中转站、河道、医院等区域病媒生物（四害）消杀服务，包含常态化消杀、集中整治、应急处置、孳生地治理、防害设施完善、台账资料报送等工作，按国家病媒生物防控相关标准实施，并无条件配合新增服务点位及各类专项保障任务。具体服务内容详见采购文件和合同相关条款。</w:t>
      </w:r>
    </w:p>
    <w:p w14:paraId="551A29CF">
      <w:pPr>
        <w:pStyle w:val="42"/>
        <w:keepNext w:val="0"/>
        <w:keepLines w:val="0"/>
        <w:pageBreakBefore w:val="0"/>
        <w:kinsoku/>
        <w:wordWrap/>
        <w:overflowPunct/>
        <w:topLinePunct w:val="0"/>
        <w:autoSpaceDE/>
        <w:autoSpaceDN/>
        <w:bidi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、合同履行期限：3年，合同一年一签。</w:t>
      </w:r>
      <w:r>
        <w:rPr>
          <w:rFonts w:hint="eastAsia" w:ascii="宋体" w:hAnsi="宋体" w:eastAsia="宋体" w:cs="宋体"/>
          <w:color w:val="000000"/>
          <w:sz w:val="24"/>
          <w:szCs w:val="24"/>
        </w:rPr>
        <w:t>本合同有效期限自</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083AC15C">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、合同总价</w:t>
      </w:r>
      <w:r>
        <w:rPr>
          <w:rFonts w:hint="eastAsia" w:ascii="宋体" w:hAnsi="宋体" w:eastAsia="宋体" w:cs="宋体"/>
          <w:sz w:val="24"/>
          <w:szCs w:val="24"/>
          <w:lang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元</w:t>
      </w:r>
      <w:r>
        <w:rPr>
          <w:rFonts w:hint="eastAsia" w:ascii="宋体" w:hAnsi="宋体" w:eastAsia="宋体" w:cs="宋体"/>
          <w:sz w:val="24"/>
          <w:szCs w:val="24"/>
          <w:lang w:val="en-US" w:eastAsia="zh-CN"/>
        </w:rPr>
        <w:t>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eastAsia="zh-CN"/>
        </w:rPr>
        <w:t>）</w:t>
      </w:r>
      <w:r>
        <w:rPr>
          <w:rFonts w:hint="eastAsia" w:ascii="宋体" w:hAnsi="宋体" w:eastAsia="宋体" w:cs="宋体"/>
          <w:sz w:val="24"/>
          <w:szCs w:val="24"/>
        </w:rPr>
        <w:t>。</w:t>
      </w:r>
    </w:p>
    <w:p w14:paraId="2227A155">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rPr>
      </w:pPr>
      <w:r>
        <w:rPr>
          <w:rFonts w:hint="eastAsia" w:ascii="宋体" w:hAnsi="宋体" w:eastAsia="宋体" w:cs="宋体"/>
          <w:kern w:val="0"/>
          <w:sz w:val="24"/>
          <w:szCs w:val="24"/>
        </w:rPr>
        <w:t>注：</w:t>
      </w:r>
      <w:r>
        <w:rPr>
          <w:rFonts w:hint="eastAsia" w:ascii="宋体" w:hAnsi="宋体" w:eastAsia="宋体" w:cs="宋体"/>
          <w:sz w:val="24"/>
          <w:szCs w:val="24"/>
        </w:rPr>
        <w:t>“合同总价”包括乙方履行本合同义务所发生的一切费用和支出，包括但不限于人员工资、设备费、保险费、管理费、税金、利润及其他与完成本项目相关的所有费用等，系固定不变价格，且不随通货膨胀的影响而波动。</w:t>
      </w:r>
    </w:p>
    <w:p w14:paraId="78F6D024">
      <w:pPr>
        <w:keepNext w:val="0"/>
        <w:keepLines w:val="0"/>
        <w:pageBreakBefore w:val="0"/>
        <w:kinsoku/>
        <w:wordWrap/>
        <w:overflowPunct/>
        <w:topLinePunct w:val="0"/>
        <w:autoSpaceDE/>
        <w:autoSpaceDN/>
        <w:bidi w:val="0"/>
        <w:spacing w:before="60" w:after="60" w:line="360" w:lineRule="auto"/>
        <w:jc w:val="left"/>
        <w:outlineLvl w:val="2"/>
        <w:rPr>
          <w:rFonts w:hint="eastAsia" w:ascii="宋体" w:hAnsi="宋体" w:eastAsia="宋体" w:cs="宋体"/>
          <w:b/>
          <w:bCs/>
          <w:sz w:val="24"/>
          <w:szCs w:val="24"/>
        </w:rPr>
      </w:pPr>
      <w:r>
        <w:rPr>
          <w:rFonts w:hint="eastAsia" w:ascii="宋体" w:hAnsi="宋体" w:eastAsia="宋体" w:cs="宋体"/>
          <w:b/>
          <w:bCs/>
          <w:sz w:val="24"/>
          <w:szCs w:val="24"/>
        </w:rPr>
        <w:t>二、</w:t>
      </w:r>
      <w:r>
        <w:rPr>
          <w:rFonts w:hint="eastAsia" w:cs="宋体"/>
          <w:b/>
          <w:bCs/>
          <w:sz w:val="24"/>
          <w:szCs w:val="24"/>
          <w:lang w:val="en-US" w:eastAsia="zh-CN"/>
        </w:rPr>
        <w:t>服务范围、内容及要求</w:t>
      </w:r>
    </w:p>
    <w:p w14:paraId="4E8E4124">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（一）消杀范围</w:t>
      </w:r>
    </w:p>
    <w:p w14:paraId="58061FDE">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4个社区（东大街社区、西大街社区、汝湖社区、后塘河社区）：全部的外环境、公共绿地、下水道（含窨井）（东至北排江，南至临周江，西至同济路，北至四海大道），包括无物业小区，物业小区（中央名府、汝湖春晓、汝湖明珠、悦湖湾、新市花园、星海家苑、东欣佳苑、一品华庭、壹品公寓、嘉悦城紫园、科创新城、海洲佳苑、碧桂园都荟名邸、星澜府、江澜府、文澜里、恒威悦宾湾等小区）。</w:t>
      </w:r>
    </w:p>
    <w:p w14:paraId="18628B97">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2、泗门镇菜市场。</w:t>
      </w:r>
    </w:p>
    <w:p w14:paraId="12AB2E74">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3、学校（幼儿园）11家：泗门镇小、塘后校区、镇小南校区、泗门镇中、第四职业技术学校、泗门二小、湖北小学，泗门镇中心幼儿园、盛事达分园、神舟分园、小路下分园。后塘河幼儿园。</w:t>
      </w:r>
    </w:p>
    <w:p w14:paraId="70C01D7B">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4、镇政府、派出所、税务、市场监管局等机关食堂及绿化。</w:t>
      </w:r>
    </w:p>
    <w:p w14:paraId="7EDA1C78">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5、新环卫站（东环路）、夹塘村垃圾中转站、万圣村垃圾中转站。</w:t>
      </w:r>
    </w:p>
    <w:p w14:paraId="699AE114">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6、四社区所辖范围内相关路段的公厕、果壳箱、垃圾箱。</w:t>
      </w:r>
    </w:p>
    <w:p w14:paraId="063E239C">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7、四社区所辖范围内150平方米及以下六小行业（东至北排江，南至临周江，西至同济路，北至四海大道）。</w:t>
      </w:r>
    </w:p>
    <w:p w14:paraId="1C82DFC2">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8、四社区内拆迁工地待建工地的公共环境。</w:t>
      </w:r>
    </w:p>
    <w:p w14:paraId="1E35994D">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9、四社区内河道13公里。</w:t>
      </w:r>
    </w:p>
    <w:p w14:paraId="73B53D73">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10、余姚市第四人民医院新院区（四海大道300号）。</w:t>
      </w:r>
    </w:p>
    <w:p w14:paraId="7A4144C1">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11、消杀范围有较大变化的另行协商。对于未列入上述范围的企业单位，中标人可在获得采购人许可后，进行市场化操作。</w:t>
      </w:r>
    </w:p>
    <w:p w14:paraId="2A63DEE3">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（二）服务标准</w:t>
      </w:r>
    </w:p>
    <w:p w14:paraId="6BF22CF9">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消杀质量符合国家卫生城市和国家卫生乡镇除“四害”的标准、各级爱卫会（办）的标准，且达到国家病媒生物密度控制水平C级标准（GB/T27770-(0-3）--2011)。</w:t>
      </w:r>
    </w:p>
    <w:p w14:paraId="5E96BE7C">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（三）服务要求</w:t>
      </w:r>
    </w:p>
    <w:p w14:paraId="29CC90BA">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(1)供应商常年驻地全职消杀人员和负责人（人员数量要求不少于2，男性年龄小于55周岁，女性年龄低于50周岁），合同签订后一周内提供具体名单、联系电话，并公示举报热线。</w:t>
      </w:r>
    </w:p>
    <w:p w14:paraId="058F66B1">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(2)供应商须投入设备至少包括手动式喷雾剂2台、背负式动力喷雾剂2台、手推式动力喷雾剂1台、电动超低容量喷雾器1台并满足实际工作需求。</w:t>
      </w:r>
    </w:p>
    <w:p w14:paraId="02B86216">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(3)供应商要落实好安全防范措施，在承包期内，供应商聘用的员工如发生各种安全事故、无论工伤、非工伤一律由供应商承担赔偿责任，与采购人无涉。</w:t>
      </w:r>
    </w:p>
    <w:p w14:paraId="7EE7F3E2">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(4)供应商须每月须制订详细的工作计划和周期性活动安排。每月1号至5号向采购人上报上月小结及本月工作计划，每月上报一次消杀进度记录资料和消杀药械消耗记录，及时反馈孳生地和不配合消杀部门、单位。打分</w:t>
      </w:r>
    </w:p>
    <w:p w14:paraId="41987CCF">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(5)供应商根据“四害”的生活习性和环境情况，定期对防治范围内的室外环境、公共绿地、下水道、窨井等和沿街的食品行业、公共场所行业及其它行业进行科学有效的消杀，以其除“四害”密度控制在全国爱卫会标准范围内，消杀频率每月二次以上（含二次）。</w:t>
      </w:r>
    </w:p>
    <w:p w14:paraId="700432FF">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(6)供应商在签订合同后的三个月内突击完成除“四害”的任务，并达到国家除四害标准，同时完成基础设施的设置、“四害”密度情况的摸底，并根据测试摸底情况制订除“四害”长年计划，所有资料上报采购人。</w:t>
      </w:r>
    </w:p>
    <w:p w14:paraId="458FDF37">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(7)消杀质量符合国家卫生城市和国家卫生镇除“四害”的标准和通过各级爱卫会（办）的验收且达到国家病媒生物密度控制水平C级标准（GB/T27770-(0-3）--2011)。</w:t>
      </w:r>
    </w:p>
    <w:p w14:paraId="7345E0A5">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(8)对规定区域内有举报“四害”情况的，供应商应48小时内实施消杀并做好记录。</w:t>
      </w:r>
    </w:p>
    <w:p w14:paraId="634E6F0C">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(9)供应商要定期对消杀工作人员进行文明消杀培训，指导消杀工作，必须使用全国爱卫会推荐或认可的安全卫生杀虫剂，不得使用高毒、高危药械，若出现中毒现象，供应商须及时做好抢救并做好善后工作。因违规作业而产生的后果由供应商承担，与采购人无关。</w:t>
      </w:r>
    </w:p>
    <w:p w14:paraId="565ADCA2">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(10)在工作或施药期间，供应商要对被服务单位实行告知制度并做好相关记录，告知在规定时间内不要揩抹、挪动药物，以确保杀虫工作不留死角，同时预防意外发生。</w:t>
      </w:r>
    </w:p>
    <w:p w14:paraId="043B3D0F">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(11)指导、协助甲方和被服务单位完善防蝇、防鼠等设施，清除鼠迹、蟑迹等。</w:t>
      </w:r>
    </w:p>
    <w:p w14:paraId="151822BE">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(12)供应商不得在规定范围内向任何单位、个人收取任何费用。</w:t>
      </w:r>
    </w:p>
    <w:p w14:paraId="25E13637">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(13)合同履行过程中，规定消杀区域内采购人可能增加除害单位，供应商须无条件配合，除四害相应费用包含在合同总价中，不再另行计算。</w:t>
      </w:r>
    </w:p>
    <w:p w14:paraId="301A56C4">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(14)如遇特殊情况或创建任务需要，需扩大消杀区域时，供应商须无条件配合，费用由采购人另行落实。</w:t>
      </w:r>
    </w:p>
    <w:p w14:paraId="2B93AAB3">
      <w:pPr>
        <w:pStyle w:val="42"/>
        <w:keepNext w:val="0"/>
        <w:keepLines w:val="0"/>
        <w:pageBreakBefore w:val="0"/>
        <w:kinsoku/>
        <w:wordWrap/>
        <w:overflowPunct/>
        <w:topLinePunct w:val="0"/>
        <w:autoSpaceDE/>
        <w:autoSpaceDN/>
        <w:bidi w:val="0"/>
        <w:spacing w:line="360" w:lineRule="auto"/>
        <w:rPr>
          <w:rFonts w:hint="eastAsia" w:ascii="宋体" w:hAnsi="宋体" w:eastAsia="宋体" w:cs="宋体"/>
          <w:sz w:val="24"/>
          <w:szCs w:val="24"/>
        </w:rPr>
      </w:pPr>
      <w:r>
        <w:rPr>
          <w:rFonts w:hint="eastAsia" w:ascii="宋体" w:hAnsi="宋体" w:eastAsia="宋体" w:cs="宋体"/>
          <w:sz w:val="24"/>
          <w:szCs w:val="24"/>
          <w:lang w:eastAsia="zh-CN"/>
        </w:rPr>
        <w:t>(15)因供应商原因导致采购人除四害工作未达上级标准和要求，或发生相关病媒类公共卫生事件，导致被上级通报、媒体曝光或甲方荣誉受损，终止合同，处罚人民币50000元。</w:t>
      </w:r>
    </w:p>
    <w:p w14:paraId="377AD766">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其他</w:t>
      </w:r>
      <w:r>
        <w:rPr>
          <w:rFonts w:hint="eastAsia" w:ascii="宋体" w:hAnsi="宋体" w:eastAsia="宋体" w:cs="宋体"/>
          <w:sz w:val="24"/>
          <w:szCs w:val="24"/>
        </w:rPr>
        <w:t>履约要求</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详见采购文件。</w:t>
      </w:r>
    </w:p>
    <w:p w14:paraId="255B56BD">
      <w:pPr>
        <w:keepNext w:val="0"/>
        <w:keepLines w:val="0"/>
        <w:pageBreakBefore w:val="0"/>
        <w:kinsoku/>
        <w:wordWrap/>
        <w:overflowPunct/>
        <w:topLinePunct w:val="0"/>
        <w:autoSpaceDE/>
        <w:autoSpaceDN/>
        <w:bidi w:val="0"/>
        <w:spacing w:before="60" w:after="60" w:line="360" w:lineRule="auto"/>
        <w:jc w:val="left"/>
        <w:textAlignment w:val="auto"/>
        <w:outlineLvl w:val="2"/>
        <w:rPr>
          <w:rFonts w:hint="default" w:ascii="宋体" w:hAnsi="宋体" w:eastAsia="宋体" w:cs="宋体"/>
          <w:sz w:val="24"/>
          <w:szCs w:val="24"/>
          <w:lang w:val="en-US" w:eastAsia="zh-CN"/>
        </w:rPr>
      </w:pPr>
      <w:r>
        <w:rPr>
          <w:rFonts w:hint="eastAsia" w:ascii="宋体" w:hAnsi="宋体" w:eastAsia="宋体" w:cs="宋体"/>
          <w:b/>
          <w:bCs/>
          <w:sz w:val="24"/>
          <w:szCs w:val="24"/>
        </w:rPr>
        <w:t>三、履约保证金</w:t>
      </w:r>
      <w:r>
        <w:rPr>
          <w:rFonts w:hint="eastAsia" w:cs="宋体"/>
          <w:b/>
          <w:bCs/>
          <w:sz w:val="24"/>
          <w:szCs w:val="24"/>
          <w:lang w:eastAsia="zh-CN"/>
        </w:rPr>
        <w:t>：</w:t>
      </w:r>
      <w:r>
        <w:rPr>
          <w:rFonts w:hint="eastAsia" w:cs="宋体"/>
          <w:b/>
          <w:bCs/>
          <w:sz w:val="24"/>
          <w:szCs w:val="24"/>
          <w:lang w:val="en-US" w:eastAsia="zh-CN"/>
        </w:rPr>
        <w:t>无。</w:t>
      </w:r>
    </w:p>
    <w:p w14:paraId="0BEBB15D">
      <w:pPr>
        <w:pStyle w:val="42"/>
        <w:keepNext w:val="0"/>
        <w:keepLines w:val="0"/>
        <w:pageBreakBefore w:val="0"/>
        <w:kinsoku/>
        <w:wordWrap/>
        <w:overflowPunct/>
        <w:topLinePunct w:val="0"/>
        <w:autoSpaceDE/>
        <w:autoSpaceDN/>
        <w:bidi w:val="0"/>
        <w:spacing w:line="360" w:lineRule="auto"/>
        <w:ind w:left="0" w:leftChars="0"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四、双方的权利和义务</w:t>
      </w:r>
    </w:p>
    <w:p w14:paraId="24B67B8E">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（一）甲方的权利和义务</w:t>
      </w:r>
    </w:p>
    <w:p w14:paraId="3B0B3148">
      <w:pPr>
        <w:pStyle w:val="42"/>
        <w:keepNext w:val="0"/>
        <w:keepLines w:val="0"/>
        <w:pageBreakBefore w:val="0"/>
        <w:kinsoku/>
        <w:wordWrap/>
        <w:overflowPunct/>
        <w:topLinePunct w:val="0"/>
        <w:autoSpaceDE/>
        <w:autoSpaceDN/>
        <w:bidi w:val="0"/>
        <w:spacing w:line="360" w:lineRule="auto"/>
        <w:ind w:left="0" w:leftChars="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按照合同约定，按时支付合同款项；</w:t>
      </w:r>
    </w:p>
    <w:p w14:paraId="54695D0A">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按照甲方采购文件要求和乙方响应文件的响应，监督乙方执行合同内容。</w:t>
      </w:r>
      <w:r>
        <w:rPr>
          <w:rFonts w:hint="eastAsia" w:ascii="宋体" w:hAnsi="宋体" w:eastAsia="宋体" w:cs="宋体"/>
          <w:sz w:val="24"/>
          <w:szCs w:val="24"/>
        </w:rPr>
        <w:t xml:space="preserve">                                          </w:t>
      </w:r>
    </w:p>
    <w:p w14:paraId="5E330DB0">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二</w:t>
      </w:r>
      <w:r>
        <w:rPr>
          <w:rFonts w:hint="eastAsia" w:ascii="宋体" w:hAnsi="宋体" w:eastAsia="宋体" w:cs="宋体"/>
          <w:sz w:val="24"/>
          <w:szCs w:val="24"/>
        </w:rPr>
        <w:t>）乙方的权利和义务</w:t>
      </w:r>
    </w:p>
    <w:p w14:paraId="4420E39D">
      <w:pPr>
        <w:pStyle w:val="42"/>
        <w:keepNext w:val="0"/>
        <w:keepLines w:val="0"/>
        <w:pageBreakBefore w:val="0"/>
        <w:kinsoku/>
        <w:wordWrap/>
        <w:overflowPunct/>
        <w:topLinePunct w:val="0"/>
        <w:autoSpaceDE/>
        <w:autoSpaceDN/>
        <w:bidi w:val="0"/>
        <w:spacing w:line="360" w:lineRule="auto"/>
        <w:ind w:left="0" w:leftChars="0"/>
        <w:textAlignment w:val="auto"/>
        <w:rPr>
          <w:rFonts w:hint="default" w:ascii="宋体" w:hAnsi="宋体" w:eastAsia="宋体" w:cs="宋体"/>
          <w:sz w:val="24"/>
          <w:szCs w:val="24"/>
          <w:lang w:val="en-US"/>
        </w:rPr>
      </w:pPr>
      <w:r>
        <w:rPr>
          <w:rFonts w:hint="eastAsia" w:ascii="宋体" w:hAnsi="宋体" w:eastAsia="宋体" w:cs="宋体"/>
          <w:sz w:val="24"/>
          <w:szCs w:val="24"/>
        </w:rPr>
        <w:t>1、</w:t>
      </w:r>
      <w:r>
        <w:rPr>
          <w:rFonts w:hint="eastAsia" w:ascii="宋体" w:hAnsi="宋体" w:eastAsia="宋体" w:cs="宋体"/>
          <w:sz w:val="24"/>
          <w:szCs w:val="24"/>
          <w:lang w:val="en-US" w:eastAsia="zh-CN"/>
        </w:rPr>
        <w:t>按照甲方采购文件要求和乙方响应文件的响应，执行合同内容。</w:t>
      </w:r>
    </w:p>
    <w:p w14:paraId="133BAEB3">
      <w:pPr>
        <w:pStyle w:val="42"/>
        <w:keepNext w:val="0"/>
        <w:keepLines w:val="0"/>
        <w:pageBreakBefore w:val="0"/>
        <w:kinsoku/>
        <w:wordWrap/>
        <w:overflowPunct/>
        <w:topLinePunct w:val="0"/>
        <w:autoSpaceDE/>
        <w:autoSpaceDN/>
        <w:bidi w:val="0"/>
        <w:spacing w:line="360" w:lineRule="auto"/>
        <w:ind w:left="0" w:leftChars="0"/>
        <w:textAlignment w:val="auto"/>
        <w:rPr>
          <w:rFonts w:hint="default"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接受甲方的监督与指导。</w:t>
      </w:r>
    </w:p>
    <w:p w14:paraId="209567B6">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核算款项，按照甲方支付流程提交发票、结算单据等。</w:t>
      </w:r>
      <w:r>
        <w:rPr>
          <w:rFonts w:hint="eastAsia" w:ascii="宋体" w:hAnsi="宋体" w:eastAsia="宋体" w:cs="宋体"/>
          <w:sz w:val="24"/>
          <w:szCs w:val="24"/>
        </w:rPr>
        <w:t xml:space="preserve"> </w:t>
      </w:r>
    </w:p>
    <w:p w14:paraId="75B05510">
      <w:pPr>
        <w:keepNext w:val="0"/>
        <w:keepLines w:val="0"/>
        <w:pageBreakBefore w:val="0"/>
        <w:kinsoku/>
        <w:wordWrap/>
        <w:overflowPunct/>
        <w:topLinePunct w:val="0"/>
        <w:autoSpaceDE/>
        <w:autoSpaceDN/>
        <w:bidi w:val="0"/>
        <w:spacing w:before="60" w:after="60" w:line="360" w:lineRule="auto"/>
        <w:jc w:val="left"/>
        <w:outlineLvl w:val="2"/>
        <w:rPr>
          <w:rFonts w:hint="eastAsia" w:ascii="宋体" w:hAnsi="宋体" w:eastAsia="宋体" w:cs="宋体"/>
          <w:b/>
          <w:bCs/>
          <w:sz w:val="24"/>
          <w:szCs w:val="24"/>
        </w:rPr>
      </w:pPr>
      <w:r>
        <w:rPr>
          <w:rFonts w:hint="eastAsia" w:ascii="宋体" w:hAnsi="宋体" w:eastAsia="宋体" w:cs="宋体"/>
          <w:b/>
          <w:bCs/>
          <w:sz w:val="24"/>
          <w:szCs w:val="24"/>
        </w:rPr>
        <w:t>五、</w:t>
      </w:r>
      <w:r>
        <w:rPr>
          <w:rFonts w:hint="eastAsia" w:cs="宋体"/>
          <w:b/>
          <w:bCs/>
          <w:sz w:val="24"/>
          <w:szCs w:val="24"/>
          <w:lang w:val="en-US" w:eastAsia="zh-CN"/>
        </w:rPr>
        <w:t>考核办法及标准</w:t>
      </w:r>
    </w:p>
    <w:tbl>
      <w:tblPr>
        <w:tblStyle w:val="25"/>
        <w:tblW w:w="88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4299"/>
        <w:gridCol w:w="3676"/>
      </w:tblGrid>
      <w:tr w14:paraId="74AA8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474DE7FB">
            <w:pPr>
              <w:pStyle w:val="42"/>
              <w:keepNext w:val="0"/>
              <w:keepLines w:val="0"/>
              <w:pageBreakBefore w:val="0"/>
              <w:suppressLineNumbers w:val="0"/>
              <w:kinsoku/>
              <w:wordWrap/>
              <w:overflowPunct/>
              <w:topLinePunct w:val="0"/>
              <w:autoSpaceDE/>
              <w:autoSpaceDN/>
              <w:bidi w:val="0"/>
              <w:spacing w:before="0" w:beforeAutospacing="0" w:after="0" w:afterAutospacing="0" w:line="360" w:lineRule="auto"/>
              <w:ind w:left="0" w:leftChars="0" w:right="0"/>
              <w:textAlignment w:val="auto"/>
              <w:rPr>
                <w:rFonts w:hint="eastAsia" w:ascii="仿宋" w:hAnsi="仿宋" w:eastAsia="仿宋" w:cs="仿宋"/>
                <w:b/>
                <w:bCs/>
                <w:sz w:val="21"/>
                <w:szCs w:val="21"/>
              </w:rPr>
            </w:pPr>
            <w:r>
              <w:rPr>
                <w:rFonts w:hint="eastAsia" w:ascii="宋体" w:hAnsi="宋体" w:eastAsia="宋体" w:cs="宋体"/>
                <w:sz w:val="24"/>
                <w:szCs w:val="24"/>
                <w:lang w:eastAsia="zh-CN"/>
              </w:rPr>
              <w:t xml:space="preserve"> </w:t>
            </w:r>
            <w:r>
              <w:rPr>
                <w:rFonts w:hint="eastAsia" w:ascii="仿宋" w:hAnsi="仿宋" w:eastAsia="仿宋" w:cs="仿宋"/>
                <w:b/>
                <w:bCs/>
                <w:sz w:val="21"/>
                <w:szCs w:val="21"/>
              </w:rPr>
              <w:t>序号</w:t>
            </w:r>
          </w:p>
        </w:tc>
        <w:tc>
          <w:tcPr>
            <w:tcW w:w="4299" w:type="dxa"/>
            <w:tcBorders>
              <w:top w:val="single" w:color="auto" w:sz="4" w:space="0"/>
              <w:left w:val="single" w:color="auto" w:sz="4" w:space="0"/>
              <w:bottom w:val="single" w:color="auto" w:sz="4" w:space="0"/>
              <w:right w:val="single" w:color="auto" w:sz="4" w:space="0"/>
            </w:tcBorders>
            <w:noWrap/>
            <w:vAlign w:val="center"/>
          </w:tcPr>
          <w:p w14:paraId="241FE571">
            <w:pPr>
              <w:keepNext w:val="0"/>
              <w:keepLines w:val="0"/>
              <w:suppressLineNumbers w:val="0"/>
              <w:spacing w:before="0" w:beforeAutospacing="0" w:after="0" w:afterAutospacing="0" w:line="36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不定期考核标准</w:t>
            </w:r>
          </w:p>
        </w:tc>
        <w:tc>
          <w:tcPr>
            <w:tcW w:w="3676" w:type="dxa"/>
            <w:tcBorders>
              <w:top w:val="single" w:color="auto" w:sz="4" w:space="0"/>
              <w:left w:val="single" w:color="auto" w:sz="4" w:space="0"/>
              <w:bottom w:val="single" w:color="auto" w:sz="4" w:space="0"/>
              <w:right w:val="single" w:color="auto" w:sz="4" w:space="0"/>
            </w:tcBorders>
            <w:noWrap/>
            <w:vAlign w:val="center"/>
          </w:tcPr>
          <w:p w14:paraId="1459052E">
            <w:pPr>
              <w:keepNext w:val="0"/>
              <w:keepLines w:val="0"/>
              <w:suppressLineNumbers w:val="0"/>
              <w:spacing w:before="0" w:beforeAutospacing="0" w:after="0" w:afterAutospacing="0" w:line="36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处罚标准</w:t>
            </w:r>
          </w:p>
        </w:tc>
      </w:tr>
      <w:tr w14:paraId="6F5D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27FA4E5F">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1</w:t>
            </w:r>
          </w:p>
        </w:tc>
        <w:tc>
          <w:tcPr>
            <w:tcW w:w="4299" w:type="dxa"/>
            <w:tcBorders>
              <w:top w:val="single" w:color="auto" w:sz="4" w:space="0"/>
              <w:left w:val="single" w:color="auto" w:sz="4" w:space="0"/>
              <w:bottom w:val="single" w:color="auto" w:sz="4" w:space="0"/>
              <w:right w:val="single" w:color="auto" w:sz="4" w:space="0"/>
            </w:tcBorders>
            <w:noWrap/>
            <w:vAlign w:val="center"/>
          </w:tcPr>
          <w:p w14:paraId="0957315D">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合同签订后一周内提供常年驻地全职消杀人员和负责人（不少于</w:t>
            </w:r>
            <w:r>
              <w:rPr>
                <w:rFonts w:hint="eastAsia" w:ascii="仿宋" w:hAnsi="仿宋" w:eastAsia="仿宋" w:cs="仿宋"/>
                <w:sz w:val="21"/>
                <w:szCs w:val="21"/>
                <w:lang w:val="en-US" w:eastAsia="zh-CN"/>
              </w:rPr>
              <w:t>2</w:t>
            </w:r>
            <w:r>
              <w:rPr>
                <w:rFonts w:hint="eastAsia" w:ascii="仿宋" w:hAnsi="仿宋" w:eastAsia="仿宋" w:cs="仿宋"/>
                <w:sz w:val="21"/>
                <w:szCs w:val="21"/>
              </w:rPr>
              <w:t>人）具体名单、联系电话，并公示举报热线</w:t>
            </w:r>
          </w:p>
        </w:tc>
        <w:tc>
          <w:tcPr>
            <w:tcW w:w="3676" w:type="dxa"/>
            <w:tcBorders>
              <w:top w:val="single" w:color="auto" w:sz="4" w:space="0"/>
              <w:left w:val="single" w:color="auto" w:sz="4" w:space="0"/>
              <w:bottom w:val="single" w:color="auto" w:sz="4" w:space="0"/>
              <w:right w:val="single" w:color="auto" w:sz="4" w:space="0"/>
            </w:tcBorders>
            <w:noWrap/>
            <w:vAlign w:val="center"/>
          </w:tcPr>
          <w:p w14:paraId="0F45987D">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未按时提供处罚1000元；</w:t>
            </w:r>
          </w:p>
          <w:p w14:paraId="540AB254">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工作时间内，指定工作人员不能1小时抵达指定现场，处罚1000元/次。</w:t>
            </w:r>
          </w:p>
        </w:tc>
      </w:tr>
      <w:tr w14:paraId="19954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0C591B54">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2</w:t>
            </w:r>
          </w:p>
        </w:tc>
        <w:tc>
          <w:tcPr>
            <w:tcW w:w="4299" w:type="dxa"/>
            <w:tcBorders>
              <w:top w:val="single" w:color="auto" w:sz="4" w:space="0"/>
              <w:left w:val="single" w:color="auto" w:sz="4" w:space="0"/>
              <w:bottom w:val="single" w:color="auto" w:sz="4" w:space="0"/>
              <w:right w:val="single" w:color="auto" w:sz="4" w:space="0"/>
            </w:tcBorders>
            <w:noWrap/>
            <w:vAlign w:val="center"/>
          </w:tcPr>
          <w:p w14:paraId="785B040B">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规定区域内有举报“四害”情况的，供应商应48小时内实施消杀并做好记录</w:t>
            </w:r>
          </w:p>
        </w:tc>
        <w:tc>
          <w:tcPr>
            <w:tcW w:w="3676" w:type="dxa"/>
            <w:tcBorders>
              <w:top w:val="single" w:color="auto" w:sz="4" w:space="0"/>
              <w:left w:val="single" w:color="auto" w:sz="4" w:space="0"/>
              <w:bottom w:val="single" w:color="auto" w:sz="4" w:space="0"/>
              <w:right w:val="single" w:color="auto" w:sz="4" w:space="0"/>
            </w:tcBorders>
            <w:noWrap/>
            <w:vAlign w:val="center"/>
          </w:tcPr>
          <w:p w14:paraId="41F0FFF1">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1、收到举报经核实后未实施消杀的处罚1000元/次，逾期实施或未做好记录的处罚500元/次；</w:t>
            </w:r>
          </w:p>
        </w:tc>
      </w:tr>
      <w:tr w14:paraId="5A990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6AFF4469">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3</w:t>
            </w:r>
          </w:p>
        </w:tc>
        <w:tc>
          <w:tcPr>
            <w:tcW w:w="4299" w:type="dxa"/>
            <w:tcBorders>
              <w:top w:val="single" w:color="auto" w:sz="4" w:space="0"/>
              <w:left w:val="single" w:color="auto" w:sz="4" w:space="0"/>
              <w:bottom w:val="single" w:color="auto" w:sz="4" w:space="0"/>
              <w:right w:val="single" w:color="auto" w:sz="4" w:space="0"/>
            </w:tcBorders>
            <w:noWrap/>
            <w:vAlign w:val="center"/>
          </w:tcPr>
          <w:p w14:paraId="6CC07AA7">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乙方不得在规定范围内向任何单位、个人收取任何费用</w:t>
            </w:r>
          </w:p>
        </w:tc>
        <w:tc>
          <w:tcPr>
            <w:tcW w:w="3676" w:type="dxa"/>
            <w:tcBorders>
              <w:top w:val="single" w:color="auto" w:sz="4" w:space="0"/>
              <w:left w:val="single" w:color="auto" w:sz="4" w:space="0"/>
              <w:bottom w:val="single" w:color="auto" w:sz="4" w:space="0"/>
              <w:right w:val="single" w:color="auto" w:sz="4" w:space="0"/>
            </w:tcBorders>
            <w:noWrap/>
            <w:vAlign w:val="center"/>
          </w:tcPr>
          <w:p w14:paraId="77B99C79">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1、发现处罚2000元/次</w:t>
            </w:r>
          </w:p>
        </w:tc>
      </w:tr>
      <w:tr w14:paraId="3EB92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64A573CB">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4</w:t>
            </w:r>
          </w:p>
        </w:tc>
        <w:tc>
          <w:tcPr>
            <w:tcW w:w="4299" w:type="dxa"/>
            <w:tcBorders>
              <w:top w:val="single" w:color="auto" w:sz="4" w:space="0"/>
              <w:left w:val="single" w:color="auto" w:sz="4" w:space="0"/>
              <w:bottom w:val="single" w:color="auto" w:sz="4" w:space="0"/>
              <w:right w:val="single" w:color="auto" w:sz="4" w:space="0"/>
            </w:tcBorders>
            <w:noWrap/>
            <w:vAlign w:val="center"/>
          </w:tcPr>
          <w:p w14:paraId="08FE7EA7">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必须使用全国爱卫会推荐或认可的安全卫生杀虫剂，不得使用高毒、高危药械</w:t>
            </w:r>
          </w:p>
        </w:tc>
        <w:tc>
          <w:tcPr>
            <w:tcW w:w="3676" w:type="dxa"/>
            <w:tcBorders>
              <w:top w:val="single" w:color="auto" w:sz="4" w:space="0"/>
              <w:left w:val="single" w:color="auto" w:sz="4" w:space="0"/>
              <w:bottom w:val="single" w:color="auto" w:sz="4" w:space="0"/>
              <w:right w:val="single" w:color="auto" w:sz="4" w:space="0"/>
            </w:tcBorders>
            <w:noWrap/>
            <w:vAlign w:val="center"/>
          </w:tcPr>
          <w:p w14:paraId="54020197">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1、发现不符合要求的药剂及药械处罚5000元/次</w:t>
            </w:r>
          </w:p>
        </w:tc>
      </w:tr>
      <w:tr w14:paraId="38E3F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0" w:type="dxa"/>
            <w:tcBorders>
              <w:top w:val="single" w:color="auto" w:sz="4" w:space="0"/>
              <w:left w:val="single" w:color="auto" w:sz="4" w:space="0"/>
              <w:bottom w:val="single" w:color="auto" w:sz="4" w:space="0"/>
              <w:right w:val="single" w:color="auto" w:sz="4" w:space="0"/>
            </w:tcBorders>
            <w:noWrap/>
            <w:vAlign w:val="center"/>
          </w:tcPr>
          <w:p w14:paraId="2E5BEB1B">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4299" w:type="dxa"/>
            <w:tcBorders>
              <w:top w:val="single" w:color="auto" w:sz="4" w:space="0"/>
              <w:left w:val="single" w:color="auto" w:sz="4" w:space="0"/>
              <w:bottom w:val="single" w:color="auto" w:sz="4" w:space="0"/>
              <w:right w:val="single" w:color="auto" w:sz="4" w:space="0"/>
            </w:tcBorders>
            <w:noWrap/>
            <w:vAlign w:val="center"/>
          </w:tcPr>
          <w:p w14:paraId="5B8CE51D">
            <w:pPr>
              <w:keepNext w:val="0"/>
              <w:keepLines w:val="0"/>
              <w:suppressLineNumbers w:val="0"/>
              <w:spacing w:before="0" w:beforeAutospacing="0" w:after="0" w:afterAutospacing="0"/>
              <w:ind w:left="0" w:right="0"/>
              <w:rPr>
                <w:rFonts w:hint="eastAsia" w:ascii="仿宋" w:hAnsi="仿宋" w:eastAsia="仿宋" w:cs="仿宋"/>
                <w:sz w:val="21"/>
                <w:szCs w:val="21"/>
                <w:highlight w:val="none"/>
              </w:rPr>
            </w:pPr>
            <w:r>
              <w:rPr>
                <w:rFonts w:hint="eastAsia" w:ascii="仿宋" w:hAnsi="仿宋" w:eastAsia="仿宋" w:cs="仿宋"/>
                <w:color w:val="FF0000"/>
                <w:sz w:val="21"/>
                <w:szCs w:val="21"/>
                <w:highlight w:val="none"/>
              </w:rPr>
              <w:t>消杀质量符合国家卫生城市和</w:t>
            </w:r>
            <w:r>
              <w:rPr>
                <w:rFonts w:hint="eastAsia" w:ascii="仿宋" w:hAnsi="仿宋" w:eastAsia="仿宋" w:cs="仿宋"/>
                <w:color w:val="FF0000"/>
                <w:sz w:val="21"/>
                <w:szCs w:val="21"/>
                <w:highlight w:val="none"/>
                <w:lang w:eastAsia="zh-CN"/>
              </w:rPr>
              <w:t>国家卫生乡镇</w:t>
            </w:r>
            <w:r>
              <w:rPr>
                <w:rFonts w:hint="eastAsia" w:ascii="仿宋" w:hAnsi="仿宋" w:eastAsia="仿宋" w:cs="仿宋"/>
                <w:color w:val="FF0000"/>
                <w:sz w:val="21"/>
                <w:szCs w:val="21"/>
                <w:highlight w:val="none"/>
              </w:rPr>
              <w:t>除“四害”的标准</w:t>
            </w:r>
            <w:r>
              <w:rPr>
                <w:rFonts w:hint="eastAsia" w:ascii="仿宋" w:hAnsi="仿宋" w:eastAsia="仿宋" w:cs="仿宋"/>
                <w:color w:val="FF0000"/>
                <w:sz w:val="21"/>
                <w:szCs w:val="21"/>
                <w:highlight w:val="none"/>
                <w:lang w:eastAsia="zh-CN"/>
              </w:rPr>
              <w:t>、</w:t>
            </w:r>
            <w:r>
              <w:rPr>
                <w:rFonts w:hint="eastAsia" w:ascii="仿宋" w:hAnsi="仿宋" w:eastAsia="仿宋" w:cs="仿宋"/>
                <w:color w:val="FF0000"/>
                <w:sz w:val="21"/>
                <w:szCs w:val="21"/>
                <w:highlight w:val="none"/>
              </w:rPr>
              <w:t>各级爱卫会（办）的</w:t>
            </w:r>
            <w:r>
              <w:rPr>
                <w:rFonts w:hint="eastAsia" w:ascii="仿宋" w:hAnsi="仿宋" w:eastAsia="仿宋" w:cs="仿宋"/>
                <w:color w:val="FF0000"/>
                <w:sz w:val="21"/>
                <w:szCs w:val="21"/>
                <w:highlight w:val="none"/>
                <w:lang w:eastAsia="zh-CN"/>
              </w:rPr>
              <w:t>标准，</w:t>
            </w:r>
            <w:r>
              <w:rPr>
                <w:rFonts w:hint="eastAsia" w:ascii="仿宋" w:hAnsi="仿宋" w:eastAsia="仿宋" w:cs="仿宋"/>
                <w:sz w:val="21"/>
                <w:szCs w:val="21"/>
                <w:highlight w:val="none"/>
              </w:rPr>
              <w:t>因乙方原因导致甲方除四害工作未达上级标准和要求，或发生相关病媒类公共卫生事件，导致被上级通报、媒体曝光或甲方荣誉受损</w:t>
            </w:r>
          </w:p>
        </w:tc>
        <w:tc>
          <w:tcPr>
            <w:tcW w:w="3676" w:type="dxa"/>
            <w:tcBorders>
              <w:top w:val="single" w:color="auto" w:sz="4" w:space="0"/>
              <w:left w:val="single" w:color="auto" w:sz="4" w:space="0"/>
              <w:bottom w:val="single" w:color="auto" w:sz="4" w:space="0"/>
              <w:right w:val="single" w:color="auto" w:sz="4" w:space="0"/>
            </w:tcBorders>
            <w:noWrap/>
            <w:vAlign w:val="center"/>
          </w:tcPr>
          <w:p w14:paraId="500AF397">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1、发生任一现象处罚50000元，直接终止合同</w:t>
            </w:r>
          </w:p>
        </w:tc>
      </w:tr>
    </w:tbl>
    <w:p w14:paraId="543A22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b/>
          <w:color w:val="000000"/>
          <w:sz w:val="24"/>
          <w:szCs w:val="24"/>
          <w:lang w:val="en-US" w:eastAsia="zh-CN"/>
        </w:rPr>
        <w:t>注：考核结果由乙方负责人签字确认，作为结算依据。</w:t>
      </w:r>
    </w:p>
    <w:p w14:paraId="0563B42E">
      <w:pPr>
        <w:pStyle w:val="42"/>
        <w:keepNext w:val="0"/>
        <w:keepLines w:val="0"/>
        <w:pageBreakBefore w:val="0"/>
        <w:kinsoku/>
        <w:wordWrap/>
        <w:overflowPunct/>
        <w:topLinePunct w:val="0"/>
        <w:autoSpaceDE/>
        <w:autoSpaceDN/>
        <w:bidi w:val="0"/>
        <w:spacing w:line="360" w:lineRule="auto"/>
        <w:ind w:left="0" w:leftChars="0"/>
        <w:textAlignment w:val="auto"/>
        <w:rPr>
          <w:rFonts w:hint="default" w:ascii="宋体" w:hAnsi="宋体" w:eastAsia="宋体" w:cs="宋体"/>
          <w:sz w:val="24"/>
          <w:szCs w:val="24"/>
          <w:lang w:val="en-US" w:eastAsia="zh-CN"/>
        </w:rPr>
      </w:pPr>
    </w:p>
    <w:p w14:paraId="19D3C1D6">
      <w:pPr>
        <w:keepNext w:val="0"/>
        <w:keepLines w:val="0"/>
        <w:pageBreakBefore w:val="0"/>
        <w:kinsoku/>
        <w:wordWrap/>
        <w:overflowPunct/>
        <w:topLinePunct w:val="0"/>
        <w:autoSpaceDE/>
        <w:autoSpaceDN/>
        <w:bidi w:val="0"/>
        <w:spacing w:before="60" w:after="60" w:line="360" w:lineRule="auto"/>
        <w:jc w:val="left"/>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六、合同价款结算</w:t>
      </w:r>
    </w:p>
    <w:p w14:paraId="7FDDF2CE">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1、合同生效后，采购人每服务满半年支付一次，每次支付合同金额的50%，有考核扣款在支付时直接扣除，支付时供应商需提供符合国家相关规定的发票。</w:t>
      </w:r>
    </w:p>
    <w:p w14:paraId="0D412A8C">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2、合同生效以及具备实施条件后7个工作日内支付合同总价的40%作为预付款，预付款可以抵扣服务进度款。在合同签订时，供应商明确表示无需付款或者主动要求降低预付款比例的，采购单位可按供应商意见执行。供应商在接收预付款前，须向采购人提交银行、保险公司等金融机构出具的预付款保函或其他担保措施。担保金额覆盖预付款金额，担保期限能够覆盖提供的服务价值达到预付款金额。</w:t>
      </w:r>
    </w:p>
    <w:p w14:paraId="670DF552">
      <w:pPr>
        <w:keepNext w:val="0"/>
        <w:keepLines w:val="0"/>
        <w:pageBreakBefore w:val="0"/>
        <w:kinsoku/>
        <w:wordWrap/>
        <w:overflowPunct/>
        <w:topLinePunct w:val="0"/>
        <w:autoSpaceDE/>
        <w:autoSpaceDN/>
        <w:bidi w:val="0"/>
        <w:spacing w:before="60" w:after="60" w:line="360" w:lineRule="auto"/>
        <w:jc w:val="left"/>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七、知识产权及其他民事权利的保护</w:t>
      </w:r>
    </w:p>
    <w:p w14:paraId="22B8E7E3">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乙方保证向甲方交付的服务方案、软件、技术资料等，不会侵犯任何第三人的专利权、著作权、商标权、商业秘密、其他知识产权或者其他民事权利。如乙方违反上述规定，则乙方应负责消除甲方拥有并使用乙方交付的服务、软件、技术资料等所存在的全部法律障碍，并赔偿甲方的损失。</w:t>
      </w:r>
    </w:p>
    <w:p w14:paraId="5C3249D7">
      <w:pPr>
        <w:keepNext w:val="0"/>
        <w:keepLines w:val="0"/>
        <w:pageBreakBefore w:val="0"/>
        <w:kinsoku/>
        <w:wordWrap/>
        <w:overflowPunct/>
        <w:topLinePunct w:val="0"/>
        <w:autoSpaceDE/>
        <w:autoSpaceDN/>
        <w:bidi w:val="0"/>
        <w:spacing w:before="60" w:after="60" w:line="360" w:lineRule="auto"/>
        <w:jc w:val="left"/>
        <w:textAlignment w:val="auto"/>
        <w:outlineLvl w:val="2"/>
        <w:rPr>
          <w:rFonts w:hint="eastAsia" w:ascii="宋体" w:hAnsi="宋体" w:eastAsia="宋体" w:cs="宋体"/>
          <w:b/>
          <w:bCs/>
          <w:sz w:val="24"/>
          <w:szCs w:val="24"/>
        </w:rPr>
      </w:pPr>
      <w:r>
        <w:rPr>
          <w:rFonts w:hint="eastAsia" w:ascii="宋体" w:hAnsi="宋体" w:eastAsia="宋体" w:cs="宋体"/>
          <w:b/>
          <w:bCs/>
          <w:sz w:val="24"/>
          <w:szCs w:val="24"/>
        </w:rPr>
        <w:t>八、违约责任</w:t>
      </w:r>
    </w:p>
    <w:p w14:paraId="3FEEFD44">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因</w:t>
      </w:r>
      <w:r>
        <w:rPr>
          <w:rFonts w:hint="eastAsia" w:ascii="宋体" w:hAnsi="宋体" w:eastAsia="宋体" w:cs="宋体"/>
          <w:sz w:val="24"/>
          <w:szCs w:val="24"/>
        </w:rPr>
        <w:t>乙方</w:t>
      </w:r>
      <w:r>
        <w:rPr>
          <w:rFonts w:hint="eastAsia" w:ascii="宋体" w:hAnsi="宋体" w:eastAsia="宋体" w:cs="宋体"/>
          <w:sz w:val="24"/>
          <w:szCs w:val="24"/>
          <w:lang w:val="en-US" w:eastAsia="zh-CN"/>
        </w:rPr>
        <w:t>原因，未在服务期限内完成项目所有服务内容的，</w:t>
      </w:r>
      <w:r>
        <w:rPr>
          <w:rFonts w:hint="eastAsia" w:ascii="宋体" w:hAnsi="宋体" w:eastAsia="宋体" w:cs="宋体"/>
          <w:sz w:val="24"/>
          <w:szCs w:val="24"/>
        </w:rPr>
        <w:t>自逾期之日起，向甲方每日偿付合同总价</w:t>
      </w:r>
      <w:r>
        <w:rPr>
          <w:rFonts w:hint="eastAsia" w:ascii="宋体" w:hAnsi="宋体" w:eastAsia="宋体" w:cs="宋体"/>
          <w:sz w:val="24"/>
          <w:szCs w:val="24"/>
          <w:u w:val="single"/>
        </w:rPr>
        <w:t> </w:t>
      </w:r>
      <w:r>
        <w:rPr>
          <w:rFonts w:hint="eastAsia" w:ascii="宋体" w:hAnsi="宋体" w:eastAsia="宋体" w:cs="宋体"/>
          <w:sz w:val="24"/>
          <w:szCs w:val="24"/>
          <w:u w:val="single"/>
          <w:lang w:val="en-US" w:eastAsia="zh-CN"/>
        </w:rPr>
        <w:t>1</w:t>
      </w:r>
      <w:r>
        <w:rPr>
          <w:rFonts w:hint="eastAsia" w:ascii="宋体" w:hAnsi="宋体" w:eastAsia="宋体" w:cs="宋体"/>
          <w:sz w:val="24"/>
          <w:szCs w:val="24"/>
          <w:u w:val="single"/>
        </w:rPr>
        <w:t> </w:t>
      </w:r>
      <w:r>
        <w:rPr>
          <w:rFonts w:hint="eastAsia" w:ascii="宋体" w:hAnsi="宋体" w:eastAsia="宋体" w:cs="宋体"/>
          <w:sz w:val="24"/>
          <w:szCs w:val="24"/>
        </w:rPr>
        <w:t xml:space="preserve">‰的违约金；乙方逾期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30</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r>
        <w:rPr>
          <w:rFonts w:hint="eastAsia" w:ascii="宋体" w:hAnsi="宋体" w:eastAsia="宋体" w:cs="宋体"/>
          <w:sz w:val="24"/>
          <w:szCs w:val="24"/>
          <w:lang w:val="en-US" w:eastAsia="zh-CN"/>
        </w:rPr>
        <w:t>仍</w:t>
      </w:r>
      <w:r>
        <w:rPr>
          <w:rFonts w:hint="eastAsia" w:ascii="宋体" w:hAnsi="宋体" w:eastAsia="宋体" w:cs="宋体"/>
          <w:sz w:val="24"/>
          <w:szCs w:val="24"/>
        </w:rPr>
        <w:t>不能</w:t>
      </w:r>
      <w:r>
        <w:rPr>
          <w:rFonts w:hint="eastAsia" w:ascii="宋体" w:hAnsi="宋体" w:eastAsia="宋体" w:cs="宋体"/>
          <w:sz w:val="24"/>
          <w:szCs w:val="24"/>
          <w:lang w:val="en-US" w:eastAsia="zh-CN"/>
        </w:rPr>
        <w:t>完成服务或经甲方确认乙方已不具备完成服务的条件时</w:t>
      </w:r>
      <w:r>
        <w:rPr>
          <w:rFonts w:hint="eastAsia" w:ascii="宋体" w:hAnsi="宋体" w:eastAsia="宋体" w:cs="宋体"/>
          <w:sz w:val="24"/>
          <w:szCs w:val="24"/>
        </w:rPr>
        <w:t>，</w:t>
      </w:r>
      <w:r>
        <w:rPr>
          <w:rFonts w:hint="eastAsia" w:ascii="宋体" w:hAnsi="宋体" w:eastAsia="宋体" w:cs="宋体"/>
          <w:sz w:val="24"/>
          <w:szCs w:val="24"/>
          <w:lang w:val="en-US" w:eastAsia="zh-CN"/>
        </w:rPr>
        <w:t>乙方</w:t>
      </w:r>
      <w:r>
        <w:rPr>
          <w:rFonts w:hint="eastAsia" w:ascii="宋体" w:hAnsi="宋体" w:eastAsia="宋体" w:cs="宋体"/>
          <w:sz w:val="24"/>
          <w:szCs w:val="24"/>
        </w:rPr>
        <w:t>应向甲方支付合同总价</w:t>
      </w:r>
      <w:r>
        <w:rPr>
          <w:rFonts w:hint="eastAsia" w:ascii="宋体" w:hAnsi="宋体" w:eastAsia="宋体" w:cs="宋体"/>
          <w:sz w:val="24"/>
          <w:szCs w:val="24"/>
          <w:u w:val="single"/>
        </w:rPr>
        <w:t> </w:t>
      </w:r>
      <w:r>
        <w:rPr>
          <w:rFonts w:hint="eastAsia" w:ascii="宋体" w:hAnsi="宋体" w:eastAsia="宋体" w:cs="宋体"/>
          <w:sz w:val="24"/>
          <w:szCs w:val="24"/>
          <w:u w:val="single"/>
          <w:lang w:val="en-US" w:eastAsia="zh-CN"/>
        </w:rPr>
        <w:t>20</w:t>
      </w:r>
      <w:r>
        <w:rPr>
          <w:rFonts w:hint="eastAsia" w:ascii="宋体" w:hAnsi="宋体" w:eastAsia="宋体" w:cs="宋体"/>
          <w:sz w:val="24"/>
          <w:szCs w:val="24"/>
          <w:u w:val="single"/>
        </w:rPr>
        <w:t> </w:t>
      </w:r>
      <w:r>
        <w:rPr>
          <w:rFonts w:hint="eastAsia" w:ascii="宋体" w:hAnsi="宋体" w:eastAsia="宋体" w:cs="宋体"/>
          <w:sz w:val="24"/>
          <w:szCs w:val="24"/>
        </w:rPr>
        <w:t>%的违约金</w:t>
      </w:r>
      <w:r>
        <w:rPr>
          <w:rFonts w:hint="eastAsia" w:ascii="宋体" w:hAnsi="宋体" w:eastAsia="宋体" w:cs="宋体"/>
          <w:sz w:val="24"/>
          <w:szCs w:val="24"/>
          <w:lang w:eastAsia="zh-CN"/>
        </w:rPr>
        <w:t>。</w:t>
      </w:r>
      <w:r>
        <w:rPr>
          <w:rFonts w:hint="eastAsia" w:ascii="宋体" w:hAnsi="宋体" w:eastAsia="宋体" w:cs="宋体"/>
          <w:sz w:val="24"/>
          <w:szCs w:val="24"/>
        </w:rPr>
        <w:t>并且甲方有权解除本合同，不再退还履约保证金（如有）。</w:t>
      </w:r>
    </w:p>
    <w:p w14:paraId="54998AD2">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、乙方在协议服务有效期内违反本合同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采购文件、</w:t>
      </w:r>
      <w:r>
        <w:rPr>
          <w:rFonts w:hint="eastAsia" w:ascii="宋体" w:hAnsi="宋体" w:eastAsia="宋体" w:cs="宋体"/>
          <w:sz w:val="24"/>
          <w:szCs w:val="24"/>
          <w:lang w:eastAsia="zh-CN"/>
        </w:rPr>
        <w:t>响应文件</w:t>
      </w:r>
      <w:r>
        <w:rPr>
          <w:rFonts w:hint="eastAsia" w:ascii="宋体" w:hAnsi="宋体" w:eastAsia="宋体" w:cs="宋体"/>
          <w:sz w:val="24"/>
          <w:szCs w:val="24"/>
        </w:rPr>
        <w:t>约定的有关质量保证及服务等的，每发生一次，乙方应向甲方支付</w:t>
      </w:r>
      <w:r>
        <w:rPr>
          <w:rFonts w:hint="eastAsia" w:ascii="宋体" w:hAnsi="宋体" w:eastAsia="宋体" w:cs="宋体"/>
          <w:sz w:val="24"/>
          <w:szCs w:val="24"/>
          <w:u w:val="single"/>
        </w:rPr>
        <w:t> </w:t>
      </w:r>
      <w:r>
        <w:rPr>
          <w:rFonts w:hint="eastAsia" w:ascii="宋体" w:hAnsi="宋体" w:eastAsia="宋体" w:cs="宋体"/>
          <w:sz w:val="24"/>
          <w:szCs w:val="24"/>
          <w:u w:val="single"/>
          <w:lang w:val="en-US" w:eastAsia="zh-CN"/>
        </w:rPr>
        <w:t>1000</w:t>
      </w:r>
      <w:r>
        <w:rPr>
          <w:rFonts w:hint="eastAsia" w:ascii="宋体" w:hAnsi="宋体" w:eastAsia="宋体" w:cs="宋体"/>
          <w:sz w:val="24"/>
          <w:szCs w:val="24"/>
        </w:rPr>
        <w:t>元违约金。同时，甲方有权委托第三方进行临时服务，所产生的费用由乙方承担。若因提供服务不当或乙方服务质量等问题造成甲方或任何人员人身、财产损害的，乙方应承担有关责任并作出相应赔偿。</w:t>
      </w:r>
    </w:p>
    <w:p w14:paraId="5216854D">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w:t>
      </w:r>
      <w:r>
        <w:rPr>
          <w:rFonts w:hint="eastAsia" w:ascii="宋体" w:hAnsi="宋体" w:eastAsia="宋体" w:cs="宋体"/>
          <w:sz w:val="24"/>
          <w:szCs w:val="24"/>
          <w:lang w:val="en-US" w:eastAsia="zh-CN"/>
        </w:rPr>
        <w:t>签订合同后，乙方不按合同约定，履行服务义务，中途提出终止合同的，乙方应向甲方返回所有已收取的合同款项，并向甲方支付合同金额的20%作为违约金。</w:t>
      </w:r>
    </w:p>
    <w:p w14:paraId="275CA34E">
      <w:pPr>
        <w:pStyle w:val="42"/>
        <w:keepNext w:val="0"/>
        <w:keepLines w:val="0"/>
        <w:pageBreakBefore w:val="0"/>
        <w:kinsoku/>
        <w:wordWrap/>
        <w:overflowPunct/>
        <w:topLinePunct w:val="0"/>
        <w:autoSpaceDE/>
        <w:autoSpaceDN/>
        <w:bidi w:val="0"/>
        <w:spacing w:line="360" w:lineRule="auto"/>
        <w:ind w:left="0" w:leftChars="0"/>
        <w:textAlignment w:val="auto"/>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4、其他：</w:t>
      </w:r>
      <w:r>
        <w:rPr>
          <w:rFonts w:hint="eastAsia" w:ascii="宋体" w:hAnsi="宋体" w:eastAsia="宋体" w:cs="宋体"/>
          <w:sz w:val="24"/>
          <w:szCs w:val="24"/>
          <w:u w:val="single"/>
          <w:lang w:val="en-US" w:eastAsia="zh-CN"/>
        </w:rPr>
        <w:t xml:space="preserve">       </w:t>
      </w:r>
    </w:p>
    <w:p w14:paraId="10667C3D">
      <w:pPr>
        <w:pStyle w:val="42"/>
        <w:keepNext w:val="0"/>
        <w:keepLines w:val="0"/>
        <w:pageBreakBefore w:val="0"/>
        <w:kinsoku/>
        <w:wordWrap/>
        <w:overflowPunct/>
        <w:topLinePunct w:val="0"/>
        <w:autoSpaceDE/>
        <w:autoSpaceDN/>
        <w:bidi w:val="0"/>
        <w:spacing w:line="360" w:lineRule="auto"/>
        <w:ind w:left="0" w:leftChars="0" w:firstLine="467"/>
        <w:textAlignment w:val="auto"/>
        <w:rPr>
          <w:rFonts w:hint="eastAsia" w:ascii="宋体" w:hAnsi="宋体" w:eastAsia="宋体" w:cs="宋体"/>
          <w:b/>
          <w:bCs/>
          <w:sz w:val="24"/>
          <w:szCs w:val="24"/>
        </w:rPr>
      </w:pPr>
      <w:r>
        <w:rPr>
          <w:rFonts w:hint="eastAsia" w:ascii="宋体" w:hAnsi="宋体" w:eastAsia="宋体" w:cs="宋体"/>
          <w:b/>
          <w:bCs/>
          <w:sz w:val="24"/>
          <w:szCs w:val="24"/>
        </w:rPr>
        <w:t>九、法律适用与争议解决</w:t>
      </w:r>
    </w:p>
    <w:p w14:paraId="7BE5BF9E">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1、本合同的订立、解释、履行及争议解决，均适用中华人民共和国法律。</w:t>
      </w:r>
    </w:p>
    <w:p w14:paraId="0E18B3D4">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2、本合同履行过程中发生争议的，甲乙双方应友好协商；协商不成的，任何一方可向甲方所在地人民法院起诉。</w:t>
      </w:r>
    </w:p>
    <w:p w14:paraId="146B9F94">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 xml:space="preserve">3、（其他） </w:t>
      </w:r>
    </w:p>
    <w:p w14:paraId="69EF0D96">
      <w:pPr>
        <w:pStyle w:val="42"/>
        <w:keepNext w:val="0"/>
        <w:keepLines w:val="0"/>
        <w:pageBreakBefore w:val="0"/>
        <w:kinsoku/>
        <w:wordWrap/>
        <w:overflowPunct/>
        <w:topLinePunct w:val="0"/>
        <w:autoSpaceDE/>
        <w:autoSpaceDN/>
        <w:bidi w:val="0"/>
        <w:spacing w:line="360" w:lineRule="auto"/>
        <w:ind w:left="0" w:leftChars="0" w:firstLine="467"/>
        <w:textAlignment w:val="auto"/>
        <w:rPr>
          <w:rFonts w:hint="eastAsia" w:ascii="宋体" w:hAnsi="宋体" w:eastAsia="宋体" w:cs="宋体"/>
          <w:sz w:val="24"/>
          <w:szCs w:val="24"/>
        </w:rPr>
      </w:pPr>
      <w:r>
        <w:rPr>
          <w:rFonts w:hint="eastAsia" w:ascii="宋体" w:hAnsi="宋体" w:eastAsia="宋体" w:cs="宋体"/>
          <w:b/>
          <w:bCs/>
          <w:sz w:val="24"/>
          <w:szCs w:val="24"/>
        </w:rPr>
        <w:t>十、合同生效及其他</w:t>
      </w:r>
    </w:p>
    <w:p w14:paraId="640AB047">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泗门镇除“四害”消杀服务采购项目</w:t>
      </w:r>
      <w:r>
        <w:rPr>
          <w:rFonts w:hint="eastAsia" w:ascii="宋体" w:hAnsi="宋体" w:eastAsia="宋体" w:cs="宋体"/>
          <w:sz w:val="24"/>
          <w:szCs w:val="24"/>
          <w:lang w:val="en-US" w:eastAsia="zh-CN"/>
        </w:rPr>
        <w:t>采购</w:t>
      </w:r>
      <w:r>
        <w:rPr>
          <w:rFonts w:hint="eastAsia" w:ascii="宋体" w:hAnsi="宋体" w:eastAsia="宋体" w:cs="宋体"/>
          <w:sz w:val="24"/>
          <w:szCs w:val="24"/>
        </w:rPr>
        <w:t>文件以及</w:t>
      </w:r>
      <w:r>
        <w:rPr>
          <w:rFonts w:hint="eastAsia" w:ascii="宋体" w:hAnsi="宋体" w:eastAsia="宋体" w:cs="宋体"/>
          <w:sz w:val="24"/>
          <w:szCs w:val="24"/>
          <w:lang w:val="en-US" w:eastAsia="zh-CN"/>
        </w:rPr>
        <w:t>响应</w:t>
      </w:r>
      <w:r>
        <w:rPr>
          <w:rFonts w:hint="eastAsia" w:ascii="宋体" w:hAnsi="宋体" w:eastAsia="宋体" w:cs="宋体"/>
          <w:sz w:val="24"/>
          <w:szCs w:val="24"/>
        </w:rPr>
        <w:t>文件、询标纪要、有关协议、承诺书是本合同不可分割的组成部分，本合同未尽事宜从其规定。若本合同约定与前述文件约定不一致的，按照下列顺序予以解释：</w:t>
      </w:r>
    </w:p>
    <w:p w14:paraId="40C1762B">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（1）本合同履行过程中双方签署的变更或补充协议（如有）；</w:t>
      </w:r>
    </w:p>
    <w:p w14:paraId="1BE169D6">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（2）本合同；</w:t>
      </w:r>
    </w:p>
    <w:p w14:paraId="3726A5AB">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（3）有关协议和承诺书；</w:t>
      </w:r>
    </w:p>
    <w:p w14:paraId="3B62B1D8">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响应文件</w:t>
      </w:r>
      <w:r>
        <w:rPr>
          <w:rFonts w:hint="eastAsia" w:ascii="宋体" w:hAnsi="宋体" w:eastAsia="宋体" w:cs="宋体"/>
          <w:sz w:val="24"/>
          <w:szCs w:val="24"/>
        </w:rPr>
        <w:t>；</w:t>
      </w:r>
    </w:p>
    <w:p w14:paraId="45763A86">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（5）其他合同文件。</w:t>
      </w:r>
    </w:p>
    <w:p w14:paraId="2839EE34">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2、本合同经甲乙双方加盖公章后生效。合同内容如遇国家法律、法规及政策另有规定的，从其规定。</w:t>
      </w:r>
    </w:p>
    <w:p w14:paraId="4B0583A3">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3、本合同一式两份，甲乙双方各执一份，具有同等法律效力。</w:t>
      </w:r>
    </w:p>
    <w:p w14:paraId="246FDF87">
      <w:pPr>
        <w:pStyle w:val="42"/>
        <w:keepNext w:val="0"/>
        <w:keepLines w:val="0"/>
        <w:pageBreakBefore w:val="0"/>
        <w:kinsoku/>
        <w:wordWrap/>
        <w:overflowPunct/>
        <w:topLinePunct w:val="0"/>
        <w:autoSpaceDE/>
        <w:autoSpaceDN/>
        <w:bidi w:val="0"/>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4、（其他）</w:t>
      </w:r>
    </w:p>
    <w:p w14:paraId="402ABD67">
      <w:pPr>
        <w:pStyle w:val="42"/>
        <w:keepNext w:val="0"/>
        <w:keepLines w:val="0"/>
        <w:pageBreakBefore w:val="0"/>
        <w:kinsoku/>
        <w:wordWrap/>
        <w:overflowPunct/>
        <w:topLinePunct w:val="0"/>
        <w:autoSpaceDE/>
        <w:autoSpaceDN/>
        <w:bidi w:val="0"/>
        <w:spacing w:line="360" w:lineRule="auto"/>
        <w:ind w:left="0" w:leftChars="0"/>
        <w:textAlignment w:val="auto"/>
        <w:rPr>
          <w:rStyle w:val="35"/>
          <w:rFonts w:ascii="宋体" w:hAnsi="宋体" w:eastAsia="宋体"/>
          <w:b w:val="0"/>
          <w:i w:val="0"/>
          <w:caps w:val="0"/>
          <w:color w:val="000000"/>
          <w:spacing w:val="0"/>
          <w:w w:val="100"/>
          <w:kern w:val="2"/>
          <w:sz w:val="24"/>
          <w:szCs w:val="24"/>
          <w:lang w:val="en-US" w:eastAsia="zh-CN" w:bidi="ar-SA"/>
        </w:rPr>
      </w:pPr>
      <w:r>
        <w:rPr>
          <w:rFonts w:hint="eastAsia" w:ascii="宋体" w:hAnsi="宋体" w:eastAsia="宋体" w:cs="宋体"/>
          <w:sz w:val="24"/>
          <w:szCs w:val="24"/>
        </w:rPr>
        <w:t>（以下无正文，为《服务合同》之签章页）</w:t>
      </w:r>
    </w:p>
    <w:p w14:paraId="5B4DB3DD">
      <w:pPr>
        <w:keepNext w:val="0"/>
        <w:keepLines w:val="0"/>
        <w:pageBreakBefore w:val="0"/>
        <w:kinsoku/>
        <w:wordWrap/>
        <w:overflowPunct/>
        <w:topLinePunct w:val="0"/>
        <w:autoSpaceDE/>
        <w:autoSpaceDN/>
        <w:bidi w:val="0"/>
        <w:spacing w:line="360" w:lineRule="auto"/>
        <w:textAlignment w:val="auto"/>
        <w:rPr>
          <w:rStyle w:val="35"/>
          <w:rFonts w:ascii="宋体" w:hAnsi="宋体" w:eastAsia="宋体"/>
          <w:b w:val="0"/>
          <w:i w:val="0"/>
          <w:caps w:val="0"/>
          <w:spacing w:val="0"/>
          <w:w w:val="100"/>
          <w:kern w:val="2"/>
          <w:sz w:val="24"/>
          <w:szCs w:val="24"/>
          <w:lang w:val="en-US" w:eastAsia="zh-CN" w:bidi="ar-SA"/>
        </w:rPr>
      </w:pPr>
      <w:r>
        <w:rPr>
          <w:rStyle w:val="35"/>
          <w:rFonts w:ascii="宋体" w:hAnsi="宋体" w:eastAsia="宋体"/>
          <w:b w:val="0"/>
          <w:i w:val="0"/>
          <w:caps w:val="0"/>
          <w:spacing w:val="0"/>
          <w:w w:val="100"/>
          <w:kern w:val="2"/>
          <w:sz w:val="24"/>
          <w:szCs w:val="24"/>
          <w:lang w:val="en-US" w:eastAsia="zh-CN" w:bidi="ar-SA"/>
        </w:rPr>
        <w:br w:type="page"/>
      </w:r>
    </w:p>
    <w:p w14:paraId="3B05035F">
      <w:pPr>
        <w:pStyle w:val="24"/>
        <w:rPr>
          <w:lang w:val="en-US" w:eastAsia="zh-CN"/>
        </w:rPr>
      </w:pPr>
    </w:p>
    <w:tbl>
      <w:tblPr>
        <w:tblStyle w:val="25"/>
        <w:tblW w:w="81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70"/>
        <w:gridCol w:w="4070"/>
      </w:tblGrid>
      <w:tr w14:paraId="561B6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070" w:type="dxa"/>
            <w:noWrap w:val="0"/>
            <w:vAlign w:val="center"/>
          </w:tcPr>
          <w:p w14:paraId="304FB654">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甲方（公章）：</w:t>
            </w:r>
          </w:p>
        </w:tc>
        <w:tc>
          <w:tcPr>
            <w:tcW w:w="4070" w:type="dxa"/>
            <w:noWrap w:val="0"/>
            <w:vAlign w:val="center"/>
          </w:tcPr>
          <w:p w14:paraId="66F3973A">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乙方（公章）：</w:t>
            </w:r>
          </w:p>
        </w:tc>
      </w:tr>
      <w:tr w14:paraId="1815E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070" w:type="dxa"/>
            <w:noWrap w:val="0"/>
            <w:vAlign w:val="center"/>
          </w:tcPr>
          <w:p w14:paraId="06DB1A8D">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法定（授权）代表人</w:t>
            </w:r>
          </w:p>
        </w:tc>
        <w:tc>
          <w:tcPr>
            <w:tcW w:w="4070" w:type="dxa"/>
            <w:noWrap w:val="0"/>
            <w:vAlign w:val="center"/>
          </w:tcPr>
          <w:p w14:paraId="301CF44F">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法定（授权）代表人</w:t>
            </w:r>
          </w:p>
        </w:tc>
      </w:tr>
      <w:tr w14:paraId="0C8B9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070" w:type="dxa"/>
            <w:noWrap w:val="0"/>
            <w:vAlign w:val="center"/>
          </w:tcPr>
          <w:p w14:paraId="66557C05">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（签字）：</w:t>
            </w:r>
          </w:p>
        </w:tc>
        <w:tc>
          <w:tcPr>
            <w:tcW w:w="4070" w:type="dxa"/>
            <w:noWrap w:val="0"/>
            <w:vAlign w:val="center"/>
          </w:tcPr>
          <w:p w14:paraId="2EA8A22F">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（签字）：</w:t>
            </w:r>
          </w:p>
        </w:tc>
      </w:tr>
      <w:tr w14:paraId="040D7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4070" w:type="dxa"/>
            <w:noWrap w:val="0"/>
            <w:vAlign w:val="center"/>
          </w:tcPr>
          <w:p w14:paraId="3CE4F520">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签订日期：   年   月   日</w:t>
            </w:r>
          </w:p>
        </w:tc>
        <w:tc>
          <w:tcPr>
            <w:tcW w:w="4070" w:type="dxa"/>
            <w:noWrap w:val="0"/>
            <w:vAlign w:val="center"/>
          </w:tcPr>
          <w:p w14:paraId="434E263C">
            <w:pPr>
              <w:keepNext w:val="0"/>
              <w:keepLines w:val="0"/>
              <w:widowControl/>
              <w:suppressLineNumbers w:val="0"/>
              <w:wordWrap w:val="0"/>
              <w:snapToGrid w:val="0"/>
              <w:spacing w:before="0" w:beforeAutospacing="0" w:after="450" w:afterAutospacing="0" w:line="240" w:lineRule="auto"/>
              <w:ind w:left="0" w:right="0"/>
              <w:jc w:val="left"/>
              <w:textAlignment w:val="baseline"/>
              <w:rPr>
                <w:rStyle w:val="35"/>
                <w:rFonts w:hint="default" w:ascii="宋体" w:hAnsi="宋体" w:eastAsia="宋体"/>
                <w:b w:val="0"/>
                <w:i w:val="0"/>
                <w:caps w:val="0"/>
                <w:spacing w:val="0"/>
                <w:w w:val="100"/>
                <w:kern w:val="0"/>
                <w:sz w:val="24"/>
                <w:szCs w:val="24"/>
                <w:lang w:val="en-US" w:eastAsia="zh-CN" w:bidi="ar-SA"/>
              </w:rPr>
            </w:pPr>
            <w:r>
              <w:rPr>
                <w:rStyle w:val="35"/>
                <w:rFonts w:hint="default" w:ascii="宋体" w:hAnsi="宋体" w:eastAsia="宋体"/>
                <w:b w:val="0"/>
                <w:i w:val="0"/>
                <w:caps w:val="0"/>
                <w:spacing w:val="0"/>
                <w:w w:val="100"/>
                <w:kern w:val="0"/>
                <w:sz w:val="24"/>
                <w:szCs w:val="24"/>
                <w:lang w:val="en-US" w:eastAsia="zh-CN" w:bidi="ar-SA"/>
              </w:rPr>
              <w:t>签订日期：   年   月   日</w:t>
            </w:r>
          </w:p>
        </w:tc>
      </w:tr>
    </w:tbl>
    <w:p w14:paraId="1E213D32">
      <w:pPr>
        <w:pageBreakBefore w:val="0"/>
        <w:tabs>
          <w:tab w:val="left" w:pos="105"/>
          <w:tab w:val="left" w:pos="735"/>
          <w:tab w:val="left" w:pos="945"/>
          <w:tab w:val="left" w:pos="3360"/>
        </w:tabs>
        <w:kinsoku/>
        <w:overflowPunct/>
        <w:topLinePunct w:val="0"/>
        <w:bidi w:val="0"/>
        <w:spacing w:line="500" w:lineRule="exact"/>
        <w:ind w:left="420"/>
        <w:jc w:val="center"/>
        <w:outlineLvl w:val="0"/>
        <w:rPr>
          <w:rFonts w:hint="eastAsia" w:eastAsia="宋体" w:cs="宋体"/>
          <w:b/>
          <w:color w:val="000000"/>
          <w:sz w:val="28"/>
          <w:szCs w:val="28"/>
          <w:highlight w:val="none"/>
        </w:rPr>
        <w:sectPr>
          <w:footerReference r:id="rId7" w:type="default"/>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p>
    <w:p w14:paraId="4EFD1573">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left="420"/>
        <w:jc w:val="center"/>
        <w:textAlignment w:val="auto"/>
        <w:outlineLvl w:val="0"/>
        <w:rPr>
          <w:rFonts w:hint="eastAsia" w:eastAsia="宋体" w:cs="宋体"/>
          <w:b/>
          <w:color w:val="000000"/>
          <w:sz w:val="28"/>
          <w:szCs w:val="28"/>
          <w:highlight w:val="none"/>
        </w:rPr>
      </w:pPr>
      <w:r>
        <w:rPr>
          <w:rFonts w:hint="eastAsia" w:eastAsia="宋体" w:cs="宋体"/>
          <w:b/>
          <w:color w:val="000000"/>
          <w:sz w:val="28"/>
          <w:szCs w:val="28"/>
          <w:highlight w:val="none"/>
        </w:rPr>
        <w:t>第四章 采购内容及要求</w:t>
      </w:r>
    </w:p>
    <w:p w14:paraId="6DB9C2F6">
      <w:pPr>
        <w:keepNext w:val="0"/>
        <w:keepLines w:val="0"/>
        <w:pageBreakBefore w:val="0"/>
        <w:widowControl w:val="0"/>
        <w:tabs>
          <w:tab w:val="left" w:pos="105"/>
          <w:tab w:val="left" w:pos="735"/>
          <w:tab w:val="left" w:pos="945"/>
          <w:tab w:val="left" w:pos="3360"/>
        </w:tabs>
        <w:kinsoku/>
        <w:wordWrap/>
        <w:overflowPunct/>
        <w:topLinePunct w:val="0"/>
        <w:autoSpaceDE/>
        <w:autoSpaceDN/>
        <w:bidi w:val="0"/>
        <w:adjustRightInd/>
        <w:snapToGrid/>
        <w:spacing w:line="360" w:lineRule="auto"/>
        <w:ind w:left="420"/>
        <w:jc w:val="center"/>
        <w:textAlignment w:val="auto"/>
        <w:outlineLvl w:val="9"/>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lang w:val="en-US" w:eastAsia="zh-CN"/>
        </w:rPr>
        <w:t>本章内容标注有</w:t>
      </w:r>
      <w:r>
        <w:rPr>
          <w:rFonts w:hint="eastAsia" w:ascii="仿宋" w:hAnsi="仿宋" w:eastAsia="仿宋" w:cs="仿宋"/>
          <w:b/>
          <w:color w:val="000000"/>
          <w:sz w:val="24"/>
          <w:szCs w:val="24"/>
          <w:lang w:val="en-US" w:eastAsia="zh-Hans"/>
        </w:rPr>
        <w:t>★</w:t>
      </w:r>
      <w:r>
        <w:rPr>
          <w:rFonts w:hint="eastAsia" w:ascii="仿宋" w:hAnsi="仿宋" w:eastAsia="仿宋" w:cs="仿宋"/>
          <w:b/>
          <w:color w:val="000000"/>
          <w:sz w:val="24"/>
          <w:szCs w:val="24"/>
          <w:lang w:val="en-US" w:eastAsia="zh-CN"/>
        </w:rPr>
        <w:t>的为实质性要求，不允许负偏离或不响应，否则响应无效</w:t>
      </w:r>
      <w:r>
        <w:rPr>
          <w:rFonts w:hint="eastAsia" w:ascii="仿宋" w:hAnsi="仿宋" w:eastAsia="仿宋" w:cs="仿宋"/>
          <w:b/>
          <w:color w:val="000000"/>
          <w:sz w:val="24"/>
          <w:szCs w:val="24"/>
          <w:lang w:eastAsia="zh-CN"/>
        </w:rPr>
        <w:t>）</w:t>
      </w:r>
    </w:p>
    <w:p w14:paraId="742465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sz w:val="24"/>
          <w:szCs w:val="24"/>
        </w:rPr>
      </w:pPr>
      <w:r>
        <w:rPr>
          <w:rFonts w:hint="eastAsia" w:ascii="仿宋" w:hAnsi="仿宋" w:eastAsia="仿宋" w:cs="仿宋"/>
          <w:b/>
          <w:sz w:val="24"/>
          <w:szCs w:val="24"/>
        </w:rPr>
        <w:t>一、项目</w:t>
      </w:r>
      <w:r>
        <w:rPr>
          <w:rFonts w:hint="eastAsia" w:ascii="仿宋" w:hAnsi="仿宋" w:eastAsia="仿宋" w:cs="仿宋"/>
          <w:b/>
          <w:sz w:val="24"/>
          <w:szCs w:val="24"/>
          <w:lang w:val="en-US" w:eastAsia="zh-CN"/>
        </w:rPr>
        <w:t>概括</w:t>
      </w:r>
    </w:p>
    <w:p w14:paraId="3B0872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kern w:val="2"/>
          <w:sz w:val="24"/>
          <w:szCs w:val="24"/>
          <w:lang w:val="en-US" w:eastAsia="zh-CN" w:bidi="ar-SA"/>
        </w:rPr>
        <w:t>（一）</w:t>
      </w:r>
      <w:r>
        <w:rPr>
          <w:rFonts w:hint="eastAsia" w:ascii="仿宋" w:hAnsi="仿宋" w:eastAsia="仿宋" w:cs="仿宋"/>
          <w:color w:val="000000"/>
          <w:sz w:val="24"/>
          <w:szCs w:val="24"/>
          <w:lang w:val="en-US" w:eastAsia="zh-CN"/>
        </w:rPr>
        <w:t>项目名称:泗门镇除“四害”消杀服务采购项目</w:t>
      </w:r>
    </w:p>
    <w:p w14:paraId="03087E8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（二）预算价（最高限价）：714000元；</w:t>
      </w:r>
    </w:p>
    <w:p w14:paraId="1C1073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（三）建设背景：为保障泗门镇辖区公共卫生环境，严控鼠、蚊、蝇、蟑病媒生物孳生，契合国家卫生城市、卫生乡镇创建标准，达成病媒生物密度控制 C 级标准，现开展泗门镇四社区内、四社区外部分重点场所的病媒生物防制服务采购工作，常态化推进消杀防疫工作；</w:t>
      </w:r>
    </w:p>
    <w:p w14:paraId="2EA40A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（四）建设目标：通过常态化、科学化病媒生物防制作业，全面管控辖区病媒生物孳生情况。严格落实国家病媒生物密度控制 C 级标准，顺利通过各级爱卫会验收，持续优化镇区公共卫生环境，防范病媒类公共卫生风险，切实保障辖区人居与公共卫生安全；</w:t>
      </w:r>
    </w:p>
    <w:p w14:paraId="3597D1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（五）遵循标准：GB/T27770-(0-3）--2011《病媒生物密度控制水平》C 级标准、国家卫生城市、宁波市级卫生街道、国家卫生镇病媒生物防制相关规范标准、全国爱卫会杀虫剂选用相关管理规定。</w:t>
      </w:r>
    </w:p>
    <w:p w14:paraId="2EBB3B4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color w:val="000000"/>
          <w:kern w:val="2"/>
          <w:sz w:val="24"/>
          <w:szCs w:val="24"/>
          <w:lang w:val="en-US" w:eastAsia="zh-CN" w:bidi="ar-SA"/>
        </w:rPr>
      </w:pPr>
      <w:r>
        <w:rPr>
          <w:rFonts w:hint="eastAsia" w:ascii="仿宋" w:hAnsi="仿宋" w:eastAsia="仿宋" w:cs="仿宋"/>
          <w:b/>
          <w:bCs/>
          <w:color w:val="000000"/>
          <w:kern w:val="2"/>
          <w:sz w:val="24"/>
          <w:szCs w:val="24"/>
          <w:lang w:val="en-US" w:eastAsia="zh-CN" w:bidi="ar-SA"/>
        </w:rPr>
        <w:t>二、服务范围、内容及要求</w:t>
      </w:r>
    </w:p>
    <w:p w14:paraId="0CE0706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（一）消杀范围</w:t>
      </w:r>
    </w:p>
    <w:p w14:paraId="051136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4个社区（东大街社区、西大街社区、汝湖社区、后塘河社区）：全部的外环境、公共绿地、下水道（含窨井）（东至北排江，南至临周江，西至同济路，北至四海大道），包括无物业小区，物业小区（中央名府、汝湖春晓、汝湖明珠、悦湖湾、新市花园、星海家苑、东欣佳苑、一品华庭、壹品公寓、嘉悦城紫园、科创新城、海洲佳苑、碧桂园都荟名邸、星澜府、江澜府、文澜里、恒威悦宾湾等小区）。</w:t>
      </w:r>
    </w:p>
    <w:p w14:paraId="7B61CD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2、泗门镇菜市场。</w:t>
      </w:r>
    </w:p>
    <w:p w14:paraId="128293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3、学校（幼儿园）11家：泗门镇小、塘后校区、镇小南校区、泗门镇中、第四职业技术学校、泗门二小、湖北小学，泗门镇中心幼儿园、盛事达分园、神舟分园、小路下分园。后塘河幼儿园。</w:t>
      </w:r>
    </w:p>
    <w:p w14:paraId="77B7C6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4、镇政府、派出所、税务、市场监管局等机关食堂及绿化。</w:t>
      </w:r>
    </w:p>
    <w:p w14:paraId="6454166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5、新环卫站（东环路）、夹塘村垃圾中转站、万圣村垃圾中转站。</w:t>
      </w:r>
    </w:p>
    <w:p w14:paraId="47AA3A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6、四社区所辖范围内相关路段的公厕、果壳箱、垃圾箱。</w:t>
      </w:r>
    </w:p>
    <w:p w14:paraId="2B4737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7、四社区所辖范围内150平方米及以下六小行业（东至北排江，南至临周江，西至同济路，北至四海大道）。</w:t>
      </w:r>
    </w:p>
    <w:p w14:paraId="55867B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8、四社区内拆迁工地待建工地的公共环境。</w:t>
      </w:r>
    </w:p>
    <w:p w14:paraId="61CA0D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9、四社区内河道13公里。</w:t>
      </w:r>
    </w:p>
    <w:p w14:paraId="3E73CAE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10、余姚市第四人民医院新院区（四海大道300号）。</w:t>
      </w:r>
    </w:p>
    <w:p w14:paraId="79DC53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11、消杀范围有较大变化的另行协商。对于未列入上述范围的企业单位，中标人可在获得采购人许可后，进行市场化操作。</w:t>
      </w:r>
    </w:p>
    <w:p w14:paraId="27FC5E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（二）服务标准</w:t>
      </w:r>
    </w:p>
    <w:p w14:paraId="3279BB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消杀质量符合国家卫生城市和国家卫生乡镇除“四害”的标准、各级爱卫会（办）的标准，且达到国家病媒生物密度控制水平C级标准（GB/T27770-(0-3）--2011)。</w:t>
      </w:r>
    </w:p>
    <w:p w14:paraId="3A16AA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（三）服务要求</w:t>
      </w:r>
    </w:p>
    <w:p w14:paraId="02E605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(1)供应商常年驻地全职消杀人员和负责人（人员数量要求不少于2，男性年龄小于55周岁，女性年龄低于50周岁），合同签订后一周内提供具体名单、联系电话，并公示举报热线。</w:t>
      </w:r>
    </w:p>
    <w:p w14:paraId="4F6EAD7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(2)供应商须投入设备至少包括手动式喷雾剂2台、背负式动力喷雾剂2台、手推式动力喷雾剂1台、电动超低容量喷雾器1台并满足实际工作需求。</w:t>
      </w:r>
    </w:p>
    <w:p w14:paraId="19C5D98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(3)供应商要落实好安全防范措施，在承包期内，供应商聘用的员工如发生各种安全事故、无论工伤、非工伤一律由供应商承担赔偿责任，与采购人无涉。</w:t>
      </w:r>
    </w:p>
    <w:p w14:paraId="2D7578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(4)供应商须每月须制订详细的工作计划和周期性活动安排。每月1号至5号向采购人上报上月小结及本月工作计划，每月上报一次消杀进度记录资料和消杀药械消耗记录，及时反馈孳生地和不配合消杀部门、单位。打分</w:t>
      </w:r>
    </w:p>
    <w:p w14:paraId="6AA4454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(5)供应商根据“四害”的生活习性和环境情况，定期对防治范围内的室外环境、公共绿地、下水道、窨井等和沿街的食品行业、公共场所行业及其它行业进行科学有效的消杀，以其除“四害”密度控制在全国爱卫会标准范围内，消杀频率每月二次以上（含二次）。</w:t>
      </w:r>
    </w:p>
    <w:p w14:paraId="5596374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(6)供应商在签订合同后的三个月内突击完成除“四害”的任务，并达到国家除四害标准，同时完成基础设施的设置、“四害”密度情况的摸底，并根据测试摸底情况制订除“四害”长年计划，所有资料上报采购人。</w:t>
      </w:r>
    </w:p>
    <w:p w14:paraId="2CAAF60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(7)消杀质量符合国家卫生城市和国家卫生镇除“四害”的标准和通过各级爱卫会（办）的验收且达到国家病媒生物密度控制水平C级标准（GB/T27770-(0-3）--2011)。</w:t>
      </w:r>
    </w:p>
    <w:p w14:paraId="68957B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(8)对规定区域内有举报“四害”情况的，供应商应48小时内实施消杀并做好记录。</w:t>
      </w:r>
    </w:p>
    <w:p w14:paraId="72298E8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(9)供应商要定期对消杀工作人员进行文明消杀培训，指导消杀工作，必须使用全国爱卫会推荐或认可的安全卫生杀虫剂，不得使用高毒、高危药械，若出现中毒现象，供应商须及时做好抢救并做好善后工作。因违规作业而产生的后果由供应商承担，与采购人无关。</w:t>
      </w:r>
    </w:p>
    <w:p w14:paraId="243935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(10)在工作或施药期间，供应商要对被服务单位实行告知制度并做好相关记录，告知在规定时间内不要揩抹、挪动药物，以确保杀虫工作不留死角，同时预防意外发生。</w:t>
      </w:r>
    </w:p>
    <w:p w14:paraId="0F08EA4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(11)指导、协助甲方和被服务单位完善防蝇、防鼠等设施，清除鼠迹、蟑迹等。</w:t>
      </w:r>
    </w:p>
    <w:p w14:paraId="65C0ED5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(12)供应商不得在规定范围内向任何单位、个人收取任何费用。</w:t>
      </w:r>
    </w:p>
    <w:p w14:paraId="46519F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(13)合同履行过程中，规定消杀区域内采购人可能增加除害单位，供应商须无条件配合，除四害相应费用包含在合同总价中，不再另行计算。</w:t>
      </w:r>
    </w:p>
    <w:p w14:paraId="7179BA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(14)如遇特殊情况或创建任务需要，需扩大消杀区域时，供应商须无条件配合，费用由采购人另行落实。</w:t>
      </w:r>
    </w:p>
    <w:p w14:paraId="701472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(15)因供应商原因导致采购人除四害工作未达上级标准和要求，或发生相关病媒类公共卫生事件，导致被上级通报、媒体曝光或甲方荣誉受损，终止合同，处罚人民币50000元。</w:t>
      </w:r>
    </w:p>
    <w:p w14:paraId="466B38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color w:val="000000"/>
          <w:kern w:val="2"/>
          <w:sz w:val="24"/>
          <w:szCs w:val="24"/>
          <w:lang w:val="en-US" w:eastAsia="zh-CN" w:bidi="ar-SA"/>
        </w:rPr>
        <w:t>（四）不定期考核：</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4"/>
        <w:gridCol w:w="4720"/>
        <w:gridCol w:w="3676"/>
      </w:tblGrid>
      <w:tr w14:paraId="34BC9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664" w:type="dxa"/>
            <w:tcBorders>
              <w:top w:val="single" w:color="auto" w:sz="4" w:space="0"/>
              <w:left w:val="single" w:color="auto" w:sz="4" w:space="0"/>
              <w:bottom w:val="single" w:color="auto" w:sz="4" w:space="0"/>
              <w:right w:val="single" w:color="auto" w:sz="4" w:space="0"/>
            </w:tcBorders>
            <w:noWrap/>
            <w:vAlign w:val="center"/>
          </w:tcPr>
          <w:p w14:paraId="63492726">
            <w:pPr>
              <w:keepNext w:val="0"/>
              <w:keepLines w:val="0"/>
              <w:suppressLineNumbers w:val="0"/>
              <w:spacing w:before="0" w:beforeAutospacing="0" w:after="0" w:afterAutospacing="0" w:line="24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序号</w:t>
            </w:r>
          </w:p>
        </w:tc>
        <w:tc>
          <w:tcPr>
            <w:tcW w:w="4720" w:type="dxa"/>
            <w:tcBorders>
              <w:top w:val="single" w:color="auto" w:sz="4" w:space="0"/>
              <w:left w:val="single" w:color="auto" w:sz="4" w:space="0"/>
              <w:bottom w:val="single" w:color="auto" w:sz="4" w:space="0"/>
              <w:right w:val="single" w:color="auto" w:sz="4" w:space="0"/>
            </w:tcBorders>
            <w:noWrap/>
            <w:vAlign w:val="center"/>
          </w:tcPr>
          <w:p w14:paraId="0473AE44">
            <w:pPr>
              <w:keepNext w:val="0"/>
              <w:keepLines w:val="0"/>
              <w:suppressLineNumbers w:val="0"/>
              <w:spacing w:before="0" w:beforeAutospacing="0" w:after="0" w:afterAutospacing="0" w:line="36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不定期考核标准</w:t>
            </w:r>
          </w:p>
        </w:tc>
        <w:tc>
          <w:tcPr>
            <w:tcW w:w="3676" w:type="dxa"/>
            <w:tcBorders>
              <w:top w:val="single" w:color="auto" w:sz="4" w:space="0"/>
              <w:left w:val="single" w:color="auto" w:sz="4" w:space="0"/>
              <w:bottom w:val="single" w:color="auto" w:sz="4" w:space="0"/>
              <w:right w:val="single" w:color="auto" w:sz="4" w:space="0"/>
            </w:tcBorders>
            <w:noWrap/>
            <w:vAlign w:val="center"/>
          </w:tcPr>
          <w:p w14:paraId="1B830877">
            <w:pPr>
              <w:keepNext w:val="0"/>
              <w:keepLines w:val="0"/>
              <w:suppressLineNumbers w:val="0"/>
              <w:spacing w:before="0" w:beforeAutospacing="0" w:after="0" w:afterAutospacing="0" w:line="360" w:lineRule="auto"/>
              <w:ind w:left="0" w:right="0"/>
              <w:jc w:val="center"/>
              <w:rPr>
                <w:rFonts w:hint="eastAsia" w:ascii="仿宋" w:hAnsi="仿宋" w:eastAsia="仿宋" w:cs="仿宋"/>
                <w:b/>
                <w:bCs/>
                <w:sz w:val="21"/>
                <w:szCs w:val="21"/>
              </w:rPr>
            </w:pPr>
            <w:r>
              <w:rPr>
                <w:rFonts w:hint="eastAsia" w:ascii="仿宋" w:hAnsi="仿宋" w:eastAsia="仿宋" w:cs="仿宋"/>
                <w:b/>
                <w:bCs/>
                <w:sz w:val="21"/>
                <w:szCs w:val="21"/>
              </w:rPr>
              <w:t>处罚标准</w:t>
            </w:r>
          </w:p>
        </w:tc>
      </w:tr>
      <w:tr w14:paraId="79FB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664" w:type="dxa"/>
            <w:tcBorders>
              <w:top w:val="single" w:color="auto" w:sz="4" w:space="0"/>
              <w:left w:val="single" w:color="auto" w:sz="4" w:space="0"/>
              <w:bottom w:val="single" w:color="auto" w:sz="4" w:space="0"/>
              <w:right w:val="single" w:color="auto" w:sz="4" w:space="0"/>
            </w:tcBorders>
            <w:noWrap/>
            <w:vAlign w:val="center"/>
          </w:tcPr>
          <w:p w14:paraId="43182042">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1</w:t>
            </w:r>
          </w:p>
        </w:tc>
        <w:tc>
          <w:tcPr>
            <w:tcW w:w="4720" w:type="dxa"/>
            <w:tcBorders>
              <w:top w:val="single" w:color="auto" w:sz="4" w:space="0"/>
              <w:left w:val="single" w:color="auto" w:sz="4" w:space="0"/>
              <w:bottom w:val="single" w:color="auto" w:sz="4" w:space="0"/>
              <w:right w:val="single" w:color="auto" w:sz="4" w:space="0"/>
            </w:tcBorders>
            <w:noWrap/>
            <w:vAlign w:val="center"/>
          </w:tcPr>
          <w:p w14:paraId="4491BABE">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合同签订后一周内提供常年驻地全职消杀人员和负责人（不少于</w:t>
            </w:r>
            <w:r>
              <w:rPr>
                <w:rFonts w:hint="eastAsia" w:ascii="仿宋" w:hAnsi="仿宋" w:eastAsia="仿宋" w:cs="仿宋"/>
                <w:sz w:val="21"/>
                <w:szCs w:val="21"/>
                <w:lang w:val="en-US" w:eastAsia="zh-CN"/>
              </w:rPr>
              <w:t>2</w:t>
            </w:r>
            <w:r>
              <w:rPr>
                <w:rFonts w:hint="eastAsia" w:ascii="仿宋" w:hAnsi="仿宋" w:eastAsia="仿宋" w:cs="仿宋"/>
                <w:sz w:val="21"/>
                <w:szCs w:val="21"/>
              </w:rPr>
              <w:t>人）具体名单、联系电话，并公示举报热线</w:t>
            </w:r>
          </w:p>
        </w:tc>
        <w:tc>
          <w:tcPr>
            <w:tcW w:w="3676" w:type="dxa"/>
            <w:tcBorders>
              <w:top w:val="single" w:color="auto" w:sz="4" w:space="0"/>
              <w:left w:val="single" w:color="auto" w:sz="4" w:space="0"/>
              <w:bottom w:val="single" w:color="auto" w:sz="4" w:space="0"/>
              <w:right w:val="single" w:color="auto" w:sz="4" w:space="0"/>
            </w:tcBorders>
            <w:noWrap/>
            <w:vAlign w:val="center"/>
          </w:tcPr>
          <w:p w14:paraId="62A4F62C">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未按时提供处罚1000元；</w:t>
            </w:r>
          </w:p>
          <w:p w14:paraId="06EB2DF4">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工作时间内，指定工作人员不能1小时抵达指定现场，处罚1000元/次。</w:t>
            </w:r>
          </w:p>
        </w:tc>
      </w:tr>
      <w:tr w14:paraId="0779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664" w:type="dxa"/>
            <w:tcBorders>
              <w:top w:val="single" w:color="auto" w:sz="4" w:space="0"/>
              <w:left w:val="single" w:color="auto" w:sz="4" w:space="0"/>
              <w:bottom w:val="single" w:color="auto" w:sz="4" w:space="0"/>
              <w:right w:val="single" w:color="auto" w:sz="4" w:space="0"/>
            </w:tcBorders>
            <w:noWrap/>
            <w:vAlign w:val="center"/>
          </w:tcPr>
          <w:p w14:paraId="454A6D0A">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2</w:t>
            </w:r>
          </w:p>
        </w:tc>
        <w:tc>
          <w:tcPr>
            <w:tcW w:w="4720" w:type="dxa"/>
            <w:tcBorders>
              <w:top w:val="single" w:color="auto" w:sz="4" w:space="0"/>
              <w:left w:val="single" w:color="auto" w:sz="4" w:space="0"/>
              <w:bottom w:val="single" w:color="auto" w:sz="4" w:space="0"/>
              <w:right w:val="single" w:color="auto" w:sz="4" w:space="0"/>
            </w:tcBorders>
            <w:noWrap/>
            <w:vAlign w:val="center"/>
          </w:tcPr>
          <w:p w14:paraId="44285E15">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规定区域内有举报“四害”情况的，供应商应48小时内实施消杀并做好记录</w:t>
            </w:r>
          </w:p>
        </w:tc>
        <w:tc>
          <w:tcPr>
            <w:tcW w:w="3676" w:type="dxa"/>
            <w:tcBorders>
              <w:top w:val="single" w:color="auto" w:sz="4" w:space="0"/>
              <w:left w:val="single" w:color="auto" w:sz="4" w:space="0"/>
              <w:bottom w:val="single" w:color="auto" w:sz="4" w:space="0"/>
              <w:right w:val="single" w:color="auto" w:sz="4" w:space="0"/>
            </w:tcBorders>
            <w:noWrap/>
            <w:vAlign w:val="center"/>
          </w:tcPr>
          <w:p w14:paraId="7ED85CA5">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1、收到举报经核实后未实施消杀的处罚1000元/次，逾期实施或未做好记录的处罚500元/次；</w:t>
            </w:r>
          </w:p>
        </w:tc>
      </w:tr>
      <w:tr w14:paraId="40F5C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64" w:type="dxa"/>
            <w:tcBorders>
              <w:top w:val="single" w:color="auto" w:sz="4" w:space="0"/>
              <w:left w:val="single" w:color="auto" w:sz="4" w:space="0"/>
              <w:bottom w:val="single" w:color="auto" w:sz="4" w:space="0"/>
              <w:right w:val="single" w:color="auto" w:sz="4" w:space="0"/>
            </w:tcBorders>
            <w:noWrap/>
            <w:vAlign w:val="center"/>
          </w:tcPr>
          <w:p w14:paraId="4B7DF23F">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3</w:t>
            </w:r>
          </w:p>
        </w:tc>
        <w:tc>
          <w:tcPr>
            <w:tcW w:w="4720" w:type="dxa"/>
            <w:tcBorders>
              <w:top w:val="single" w:color="auto" w:sz="4" w:space="0"/>
              <w:left w:val="single" w:color="auto" w:sz="4" w:space="0"/>
              <w:bottom w:val="single" w:color="auto" w:sz="4" w:space="0"/>
              <w:right w:val="single" w:color="auto" w:sz="4" w:space="0"/>
            </w:tcBorders>
            <w:noWrap/>
            <w:vAlign w:val="center"/>
          </w:tcPr>
          <w:p w14:paraId="5B5812AE">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乙方不得在规定范围内向任何单位、个人收取任何费用</w:t>
            </w:r>
          </w:p>
        </w:tc>
        <w:tc>
          <w:tcPr>
            <w:tcW w:w="3676" w:type="dxa"/>
            <w:tcBorders>
              <w:top w:val="single" w:color="auto" w:sz="4" w:space="0"/>
              <w:left w:val="single" w:color="auto" w:sz="4" w:space="0"/>
              <w:bottom w:val="single" w:color="auto" w:sz="4" w:space="0"/>
              <w:right w:val="single" w:color="auto" w:sz="4" w:space="0"/>
            </w:tcBorders>
            <w:noWrap/>
            <w:vAlign w:val="center"/>
          </w:tcPr>
          <w:p w14:paraId="71A67909">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1、发现处罚2000元/次</w:t>
            </w:r>
          </w:p>
        </w:tc>
      </w:tr>
      <w:tr w14:paraId="71A3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664" w:type="dxa"/>
            <w:tcBorders>
              <w:top w:val="single" w:color="auto" w:sz="4" w:space="0"/>
              <w:left w:val="single" w:color="auto" w:sz="4" w:space="0"/>
              <w:bottom w:val="single" w:color="auto" w:sz="4" w:space="0"/>
              <w:right w:val="single" w:color="auto" w:sz="4" w:space="0"/>
            </w:tcBorders>
            <w:noWrap/>
            <w:vAlign w:val="center"/>
          </w:tcPr>
          <w:p w14:paraId="59776798">
            <w:pPr>
              <w:keepNext w:val="0"/>
              <w:keepLines w:val="0"/>
              <w:suppressLineNumbers w:val="0"/>
              <w:spacing w:before="0" w:beforeAutospacing="0" w:after="0" w:afterAutospacing="0"/>
              <w:ind w:left="0" w:right="0"/>
              <w:jc w:val="center"/>
              <w:rPr>
                <w:rFonts w:hint="eastAsia" w:ascii="仿宋" w:hAnsi="仿宋" w:eastAsia="仿宋" w:cs="仿宋"/>
                <w:sz w:val="21"/>
                <w:szCs w:val="21"/>
              </w:rPr>
            </w:pPr>
            <w:r>
              <w:rPr>
                <w:rFonts w:hint="eastAsia" w:ascii="仿宋" w:hAnsi="仿宋" w:eastAsia="仿宋" w:cs="仿宋"/>
                <w:sz w:val="21"/>
                <w:szCs w:val="21"/>
              </w:rPr>
              <w:t>4</w:t>
            </w:r>
          </w:p>
        </w:tc>
        <w:tc>
          <w:tcPr>
            <w:tcW w:w="4720" w:type="dxa"/>
            <w:tcBorders>
              <w:top w:val="single" w:color="auto" w:sz="4" w:space="0"/>
              <w:left w:val="single" w:color="auto" w:sz="4" w:space="0"/>
              <w:bottom w:val="single" w:color="auto" w:sz="4" w:space="0"/>
              <w:right w:val="single" w:color="auto" w:sz="4" w:space="0"/>
            </w:tcBorders>
            <w:noWrap/>
            <w:vAlign w:val="center"/>
          </w:tcPr>
          <w:p w14:paraId="646B7C5B">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必须使用全国爱卫会推荐或认可的安全卫生杀虫剂，不得使用高毒、高危药械</w:t>
            </w:r>
          </w:p>
        </w:tc>
        <w:tc>
          <w:tcPr>
            <w:tcW w:w="3676" w:type="dxa"/>
            <w:tcBorders>
              <w:top w:val="single" w:color="auto" w:sz="4" w:space="0"/>
              <w:left w:val="single" w:color="auto" w:sz="4" w:space="0"/>
              <w:bottom w:val="single" w:color="auto" w:sz="4" w:space="0"/>
              <w:right w:val="single" w:color="auto" w:sz="4" w:space="0"/>
            </w:tcBorders>
            <w:noWrap/>
            <w:vAlign w:val="center"/>
          </w:tcPr>
          <w:p w14:paraId="75611B22">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1、发现不符合要求的药剂及药械处罚5000元/次</w:t>
            </w:r>
          </w:p>
        </w:tc>
      </w:tr>
      <w:tr w14:paraId="36BEF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4" w:type="dxa"/>
            <w:tcBorders>
              <w:top w:val="single" w:color="auto" w:sz="4" w:space="0"/>
              <w:left w:val="single" w:color="auto" w:sz="4" w:space="0"/>
              <w:bottom w:val="single" w:color="auto" w:sz="4" w:space="0"/>
              <w:right w:val="single" w:color="auto" w:sz="4" w:space="0"/>
            </w:tcBorders>
            <w:noWrap/>
            <w:vAlign w:val="center"/>
          </w:tcPr>
          <w:p w14:paraId="5202F803">
            <w:pPr>
              <w:keepNext w:val="0"/>
              <w:keepLines w:val="0"/>
              <w:suppressLineNumbers w:val="0"/>
              <w:spacing w:before="0" w:beforeAutospacing="0" w:after="0" w:afterAutospacing="0"/>
              <w:ind w:left="0" w:right="0"/>
              <w:jc w:val="cente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4720" w:type="dxa"/>
            <w:tcBorders>
              <w:top w:val="single" w:color="auto" w:sz="4" w:space="0"/>
              <w:left w:val="single" w:color="auto" w:sz="4" w:space="0"/>
              <w:bottom w:val="single" w:color="auto" w:sz="4" w:space="0"/>
              <w:right w:val="single" w:color="auto" w:sz="4" w:space="0"/>
            </w:tcBorders>
            <w:noWrap/>
            <w:vAlign w:val="center"/>
          </w:tcPr>
          <w:p w14:paraId="23893D55">
            <w:pPr>
              <w:keepNext w:val="0"/>
              <w:keepLines w:val="0"/>
              <w:suppressLineNumbers w:val="0"/>
              <w:spacing w:before="0" w:beforeAutospacing="0" w:after="0" w:afterAutospacing="0"/>
              <w:ind w:left="0" w:right="0"/>
              <w:rPr>
                <w:rFonts w:hint="eastAsia" w:ascii="仿宋" w:hAnsi="仿宋" w:eastAsia="仿宋" w:cs="仿宋"/>
                <w:sz w:val="21"/>
                <w:szCs w:val="21"/>
                <w:highlight w:val="none"/>
              </w:rPr>
            </w:pPr>
            <w:r>
              <w:rPr>
                <w:rFonts w:hint="eastAsia" w:ascii="仿宋" w:hAnsi="仿宋" w:eastAsia="仿宋" w:cs="仿宋"/>
                <w:color w:val="FF0000"/>
                <w:sz w:val="21"/>
                <w:szCs w:val="21"/>
                <w:highlight w:val="none"/>
              </w:rPr>
              <w:t>消杀质量符合国家卫生城市和</w:t>
            </w:r>
            <w:r>
              <w:rPr>
                <w:rFonts w:hint="eastAsia" w:ascii="仿宋" w:hAnsi="仿宋" w:eastAsia="仿宋" w:cs="仿宋"/>
                <w:color w:val="FF0000"/>
                <w:sz w:val="21"/>
                <w:szCs w:val="21"/>
                <w:highlight w:val="none"/>
                <w:lang w:eastAsia="zh-CN"/>
              </w:rPr>
              <w:t>国家卫生乡镇</w:t>
            </w:r>
            <w:r>
              <w:rPr>
                <w:rFonts w:hint="eastAsia" w:ascii="仿宋" w:hAnsi="仿宋" w:eastAsia="仿宋" w:cs="仿宋"/>
                <w:color w:val="FF0000"/>
                <w:sz w:val="21"/>
                <w:szCs w:val="21"/>
                <w:highlight w:val="none"/>
              </w:rPr>
              <w:t>除“四害”的标准</w:t>
            </w:r>
            <w:r>
              <w:rPr>
                <w:rFonts w:hint="eastAsia" w:ascii="仿宋" w:hAnsi="仿宋" w:eastAsia="仿宋" w:cs="仿宋"/>
                <w:color w:val="FF0000"/>
                <w:sz w:val="21"/>
                <w:szCs w:val="21"/>
                <w:highlight w:val="none"/>
                <w:lang w:eastAsia="zh-CN"/>
              </w:rPr>
              <w:t>、</w:t>
            </w:r>
            <w:r>
              <w:rPr>
                <w:rFonts w:hint="eastAsia" w:ascii="仿宋" w:hAnsi="仿宋" w:eastAsia="仿宋" w:cs="仿宋"/>
                <w:color w:val="FF0000"/>
                <w:sz w:val="21"/>
                <w:szCs w:val="21"/>
                <w:highlight w:val="none"/>
              </w:rPr>
              <w:t>各级爱卫会（办）的</w:t>
            </w:r>
            <w:r>
              <w:rPr>
                <w:rFonts w:hint="eastAsia" w:ascii="仿宋" w:hAnsi="仿宋" w:eastAsia="仿宋" w:cs="仿宋"/>
                <w:color w:val="FF0000"/>
                <w:sz w:val="21"/>
                <w:szCs w:val="21"/>
                <w:highlight w:val="none"/>
                <w:lang w:eastAsia="zh-CN"/>
              </w:rPr>
              <w:t>标准，</w:t>
            </w:r>
            <w:r>
              <w:rPr>
                <w:rFonts w:hint="eastAsia" w:ascii="仿宋" w:hAnsi="仿宋" w:eastAsia="仿宋" w:cs="仿宋"/>
                <w:sz w:val="21"/>
                <w:szCs w:val="21"/>
                <w:highlight w:val="none"/>
              </w:rPr>
              <w:t>因乙方原因导致甲方除四害工作未达上级标准和要求，或发生相关病媒类公共卫生事件，导致被上级通报、媒体曝光或甲方荣誉受损</w:t>
            </w:r>
          </w:p>
        </w:tc>
        <w:tc>
          <w:tcPr>
            <w:tcW w:w="3676" w:type="dxa"/>
            <w:tcBorders>
              <w:top w:val="single" w:color="auto" w:sz="4" w:space="0"/>
              <w:left w:val="single" w:color="auto" w:sz="4" w:space="0"/>
              <w:bottom w:val="single" w:color="auto" w:sz="4" w:space="0"/>
              <w:right w:val="single" w:color="auto" w:sz="4" w:space="0"/>
            </w:tcBorders>
            <w:noWrap/>
            <w:vAlign w:val="center"/>
          </w:tcPr>
          <w:p w14:paraId="7494782A">
            <w:pPr>
              <w:keepNext w:val="0"/>
              <w:keepLines w:val="0"/>
              <w:suppressLineNumbers w:val="0"/>
              <w:spacing w:before="0" w:beforeAutospacing="0" w:after="0" w:afterAutospacing="0"/>
              <w:ind w:left="0" w:right="0"/>
              <w:rPr>
                <w:rFonts w:hint="eastAsia" w:ascii="仿宋" w:hAnsi="仿宋" w:eastAsia="仿宋" w:cs="仿宋"/>
                <w:sz w:val="21"/>
                <w:szCs w:val="21"/>
              </w:rPr>
            </w:pPr>
            <w:r>
              <w:rPr>
                <w:rFonts w:hint="eastAsia" w:ascii="仿宋" w:hAnsi="仿宋" w:eastAsia="仿宋" w:cs="仿宋"/>
                <w:sz w:val="21"/>
                <w:szCs w:val="21"/>
              </w:rPr>
              <w:t>1、发生任一现象处罚50000元，直接终止合同</w:t>
            </w:r>
          </w:p>
        </w:tc>
      </w:tr>
    </w:tbl>
    <w:p w14:paraId="196C495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color w:val="000000"/>
          <w:kern w:val="2"/>
          <w:sz w:val="24"/>
          <w:szCs w:val="24"/>
          <w:lang w:val="en-US" w:eastAsia="zh-CN" w:bidi="ar-SA"/>
        </w:rPr>
      </w:pPr>
      <w:r>
        <w:rPr>
          <w:rFonts w:hint="eastAsia" w:ascii="仿宋" w:hAnsi="仿宋" w:eastAsia="仿宋" w:cs="仿宋"/>
          <w:b/>
          <w:color w:val="000000"/>
          <w:sz w:val="24"/>
          <w:szCs w:val="24"/>
          <w:lang w:val="en-US" w:eastAsia="zh-CN"/>
        </w:rPr>
        <w:t>注：考核结果由乙方负责人签字确认，作为结算依据。</w:t>
      </w:r>
    </w:p>
    <w:p w14:paraId="4DBCF8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sz w:val="24"/>
          <w:szCs w:val="24"/>
          <w:u w:val="none"/>
          <w:lang w:val="en-US" w:eastAsia="zh-CN"/>
        </w:rPr>
      </w:pPr>
    </w:p>
    <w:p w14:paraId="2B0A674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b/>
          <w:bCs/>
          <w:i w:val="0"/>
          <w:iCs/>
          <w:sz w:val="24"/>
          <w:szCs w:val="24"/>
          <w:u w:val="none"/>
        </w:rPr>
      </w:pPr>
      <w:r>
        <w:rPr>
          <w:rFonts w:hint="eastAsia" w:ascii="仿宋" w:hAnsi="仿宋" w:eastAsia="仿宋" w:cs="仿宋"/>
          <w:b/>
          <w:bCs/>
          <w:i w:val="0"/>
          <w:iCs/>
          <w:sz w:val="24"/>
          <w:szCs w:val="24"/>
          <w:u w:val="none"/>
          <w:lang w:val="en-US" w:eastAsia="zh-CN"/>
        </w:rPr>
        <w:t>四、</w:t>
      </w:r>
      <w:r>
        <w:rPr>
          <w:rFonts w:hint="eastAsia" w:ascii="仿宋" w:hAnsi="仿宋" w:eastAsia="仿宋" w:cs="仿宋"/>
          <w:b/>
          <w:bCs/>
          <w:i w:val="0"/>
          <w:iCs/>
          <w:sz w:val="24"/>
          <w:szCs w:val="24"/>
          <w:u w:val="none"/>
        </w:rPr>
        <w:t>商务要求</w:t>
      </w:r>
    </w:p>
    <w:p w14:paraId="35B6403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sz w:val="24"/>
          <w:szCs w:val="24"/>
          <w:u w:val="none"/>
        </w:rPr>
      </w:pPr>
      <w:r>
        <w:rPr>
          <w:rFonts w:hint="eastAsia" w:ascii="仿宋" w:hAnsi="仿宋" w:eastAsia="仿宋" w:cs="仿宋"/>
          <w:i w:val="0"/>
          <w:iCs/>
          <w:sz w:val="24"/>
          <w:szCs w:val="24"/>
          <w:u w:val="none"/>
          <w:lang w:eastAsia="zh-CN"/>
        </w:rPr>
        <w:t>（</w:t>
      </w:r>
      <w:r>
        <w:rPr>
          <w:rFonts w:hint="eastAsia" w:ascii="仿宋" w:hAnsi="仿宋" w:eastAsia="仿宋" w:cs="仿宋"/>
          <w:i w:val="0"/>
          <w:iCs/>
          <w:sz w:val="24"/>
          <w:szCs w:val="24"/>
          <w:u w:val="none"/>
          <w:lang w:val="en-US" w:eastAsia="zh-CN"/>
        </w:rPr>
        <w:t>一</w:t>
      </w:r>
      <w:r>
        <w:rPr>
          <w:rFonts w:hint="eastAsia" w:ascii="仿宋" w:hAnsi="仿宋" w:eastAsia="仿宋" w:cs="仿宋"/>
          <w:i w:val="0"/>
          <w:iCs/>
          <w:sz w:val="24"/>
          <w:szCs w:val="24"/>
          <w:u w:val="none"/>
          <w:lang w:eastAsia="zh-CN"/>
        </w:rPr>
        <w:t>）</w:t>
      </w:r>
      <w:r>
        <w:rPr>
          <w:rFonts w:hint="eastAsia" w:ascii="仿宋" w:hAnsi="仿宋" w:eastAsia="仿宋" w:cs="仿宋"/>
          <w:i w:val="0"/>
          <w:iCs/>
          <w:sz w:val="24"/>
          <w:szCs w:val="24"/>
          <w:u w:val="none"/>
          <w:lang w:val="en-US" w:eastAsia="zh-CN"/>
        </w:rPr>
        <w:t>合同履行期限： 3年，合同一年一签。</w:t>
      </w:r>
    </w:p>
    <w:p w14:paraId="26B73D0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sz w:val="24"/>
          <w:szCs w:val="24"/>
          <w:u w:val="none"/>
          <w:lang w:eastAsia="zh-Hans"/>
        </w:rPr>
      </w:pPr>
      <w:r>
        <w:rPr>
          <w:rFonts w:hint="eastAsia" w:ascii="仿宋" w:hAnsi="仿宋" w:eastAsia="仿宋" w:cs="仿宋"/>
          <w:i w:val="0"/>
          <w:iCs/>
          <w:sz w:val="24"/>
          <w:szCs w:val="24"/>
          <w:u w:val="none"/>
          <w:lang w:eastAsia="zh-CN"/>
        </w:rPr>
        <w:t>（</w:t>
      </w:r>
      <w:r>
        <w:rPr>
          <w:rFonts w:hint="eastAsia" w:ascii="仿宋" w:hAnsi="仿宋" w:eastAsia="仿宋" w:cs="仿宋"/>
          <w:i w:val="0"/>
          <w:iCs/>
          <w:sz w:val="24"/>
          <w:szCs w:val="24"/>
          <w:u w:val="none"/>
          <w:lang w:val="en-US" w:eastAsia="zh-CN"/>
        </w:rPr>
        <w:t>二</w:t>
      </w:r>
      <w:r>
        <w:rPr>
          <w:rFonts w:hint="eastAsia" w:ascii="仿宋" w:hAnsi="仿宋" w:eastAsia="仿宋" w:cs="仿宋"/>
          <w:i w:val="0"/>
          <w:iCs/>
          <w:sz w:val="24"/>
          <w:szCs w:val="24"/>
          <w:u w:val="none"/>
          <w:lang w:eastAsia="zh-CN"/>
        </w:rPr>
        <w:t>）</w:t>
      </w:r>
      <w:r>
        <w:rPr>
          <w:rFonts w:hint="eastAsia" w:ascii="仿宋" w:hAnsi="仿宋" w:eastAsia="仿宋" w:cs="仿宋"/>
          <w:i w:val="0"/>
          <w:iCs/>
          <w:sz w:val="24"/>
          <w:szCs w:val="24"/>
          <w:u w:val="none"/>
          <w:lang w:val="en-US" w:eastAsia="zh-CN"/>
        </w:rPr>
        <w:t>报价</w:t>
      </w:r>
      <w:r>
        <w:rPr>
          <w:rFonts w:hint="eastAsia" w:ascii="仿宋" w:hAnsi="仿宋" w:eastAsia="仿宋" w:cs="仿宋"/>
          <w:i w:val="0"/>
          <w:iCs/>
          <w:sz w:val="24"/>
          <w:szCs w:val="24"/>
          <w:u w:val="none"/>
          <w:lang w:eastAsia="zh-Hans"/>
        </w:rPr>
        <w:t>要求</w:t>
      </w:r>
    </w:p>
    <w:p w14:paraId="245237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sz w:val="24"/>
          <w:szCs w:val="24"/>
          <w:u w:val="none"/>
        </w:rPr>
      </w:pPr>
      <w:r>
        <w:rPr>
          <w:rFonts w:hint="eastAsia" w:ascii="仿宋" w:hAnsi="仿宋" w:eastAsia="仿宋" w:cs="仿宋"/>
          <w:i w:val="0"/>
          <w:iCs/>
          <w:sz w:val="24"/>
          <w:szCs w:val="24"/>
          <w:u w:val="none"/>
        </w:rPr>
        <w:t>1、本项目预算金额/最高限价：人民币714000元，响应报价超过预算金额/最高限价的视为无效响应。</w:t>
      </w:r>
    </w:p>
    <w:p w14:paraId="41C0892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sz w:val="24"/>
          <w:szCs w:val="24"/>
          <w:u w:val="none"/>
        </w:rPr>
      </w:pPr>
      <w:r>
        <w:rPr>
          <w:rFonts w:hint="eastAsia" w:ascii="仿宋" w:hAnsi="仿宋" w:eastAsia="仿宋" w:cs="仿宋"/>
          <w:i w:val="0"/>
          <w:iCs/>
          <w:sz w:val="24"/>
          <w:szCs w:val="24"/>
          <w:u w:val="none"/>
        </w:rPr>
        <w:t>2、本次响应报价是对完成本项目服务内容的包干价，报整个服务期项目总价，货币币种为人民币。</w:t>
      </w:r>
    </w:p>
    <w:p w14:paraId="371EB7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sz w:val="24"/>
          <w:szCs w:val="24"/>
          <w:u w:val="none"/>
        </w:rPr>
      </w:pPr>
      <w:r>
        <w:rPr>
          <w:rFonts w:hint="eastAsia" w:ascii="仿宋" w:hAnsi="仿宋" w:eastAsia="仿宋" w:cs="仿宋"/>
          <w:i w:val="0"/>
          <w:iCs/>
          <w:sz w:val="24"/>
          <w:szCs w:val="24"/>
          <w:u w:val="none"/>
          <w:lang w:eastAsia="zh-CN"/>
        </w:rPr>
        <w:t>（</w:t>
      </w:r>
      <w:r>
        <w:rPr>
          <w:rFonts w:hint="eastAsia" w:ascii="仿宋" w:hAnsi="仿宋" w:eastAsia="仿宋" w:cs="仿宋"/>
          <w:i w:val="0"/>
          <w:iCs/>
          <w:sz w:val="24"/>
          <w:szCs w:val="24"/>
          <w:u w:val="none"/>
          <w:lang w:val="en-US" w:eastAsia="zh-CN"/>
        </w:rPr>
        <w:t>三</w:t>
      </w:r>
      <w:r>
        <w:rPr>
          <w:rFonts w:hint="eastAsia" w:ascii="仿宋" w:hAnsi="仿宋" w:eastAsia="仿宋" w:cs="仿宋"/>
          <w:i w:val="0"/>
          <w:iCs/>
          <w:sz w:val="24"/>
          <w:szCs w:val="24"/>
          <w:u w:val="none"/>
          <w:lang w:eastAsia="zh-CN"/>
        </w:rPr>
        <w:t>）</w:t>
      </w:r>
      <w:r>
        <w:rPr>
          <w:rFonts w:hint="eastAsia" w:ascii="仿宋" w:hAnsi="仿宋" w:eastAsia="仿宋" w:cs="仿宋"/>
          <w:i w:val="0"/>
          <w:iCs/>
          <w:sz w:val="24"/>
          <w:szCs w:val="24"/>
          <w:u w:val="none"/>
        </w:rPr>
        <w:t>付款方式</w:t>
      </w:r>
    </w:p>
    <w:p w14:paraId="6118A6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sz w:val="24"/>
          <w:szCs w:val="24"/>
          <w:u w:val="none"/>
        </w:rPr>
      </w:pPr>
      <w:r>
        <w:rPr>
          <w:rFonts w:hint="eastAsia" w:ascii="仿宋" w:hAnsi="仿宋" w:eastAsia="仿宋" w:cs="仿宋"/>
          <w:i w:val="0"/>
          <w:iCs/>
          <w:sz w:val="24"/>
          <w:szCs w:val="24"/>
          <w:u w:val="none"/>
          <w:lang w:val="en-US" w:eastAsia="zh-CN"/>
        </w:rPr>
        <w:t>1、</w:t>
      </w:r>
      <w:r>
        <w:rPr>
          <w:rFonts w:hint="eastAsia" w:ascii="仿宋" w:hAnsi="仿宋" w:eastAsia="仿宋" w:cs="仿宋"/>
          <w:i w:val="0"/>
          <w:iCs/>
          <w:sz w:val="24"/>
          <w:szCs w:val="24"/>
          <w:u w:val="none"/>
        </w:rPr>
        <w:t>合同生效后，采购人每服务满半年支付一次，每次支付合同金额的50%，有考核扣款在支付时直接扣除，支付时供应商需提供符合国家相关规定的发票。</w:t>
      </w:r>
    </w:p>
    <w:p w14:paraId="7E1AFF2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cs="仿宋"/>
          <w:sz w:val="24"/>
          <w:szCs w:val="24"/>
          <w:u w:val="none"/>
        </w:rPr>
      </w:pPr>
      <w:r>
        <w:rPr>
          <w:rFonts w:hint="eastAsia" w:ascii="仿宋" w:hAnsi="仿宋" w:eastAsia="仿宋" w:cs="仿宋"/>
          <w:i w:val="0"/>
          <w:iCs/>
          <w:sz w:val="24"/>
          <w:szCs w:val="24"/>
          <w:u w:val="none"/>
          <w:lang w:val="en-US" w:eastAsia="zh-CN"/>
        </w:rPr>
        <w:t>2、</w:t>
      </w:r>
      <w:r>
        <w:rPr>
          <w:rFonts w:hint="eastAsia" w:ascii="仿宋" w:hAnsi="仿宋" w:eastAsia="仿宋" w:cs="仿宋"/>
          <w:i w:val="0"/>
          <w:iCs/>
          <w:sz w:val="24"/>
          <w:szCs w:val="24"/>
          <w:u w:val="none"/>
        </w:rPr>
        <w:t>合同生效以及具备实施条件后7个工作日内支付合同总价的40%作为预付款，预付款可以抵扣服务进度款。在合同签订时，供应商明确表示无需付款或者主动要求降低预付款比例的，采购单位可按供应商意见执行。供应商在接收预付款前，须向采购人提交银行、保险公司等金融机构出具的预付款保函或其他担保措施。担保金额覆盖预付款金额，担保期限能够覆盖提供的服务价值达到预付款金额。</w:t>
      </w:r>
      <w:r>
        <w:rPr>
          <w:rFonts w:hint="eastAsia" w:ascii="仿宋" w:hAnsi="仿宋" w:cs="仿宋"/>
          <w:sz w:val="24"/>
          <w:szCs w:val="24"/>
          <w:u w:val="none"/>
        </w:rPr>
        <w:t xml:space="preserve">   </w:t>
      </w:r>
    </w:p>
    <w:p w14:paraId="477934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eastAsia="宋体" w:cs="宋体"/>
          <w:b/>
          <w:color w:val="000000"/>
          <w:sz w:val="24"/>
        </w:rPr>
        <w:sectPr>
          <w:footerReference r:id="rId8" w:type="default"/>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r>
        <w:rPr>
          <w:rFonts w:hint="eastAsia" w:ascii="仿宋" w:hAnsi="仿宋" w:eastAsia="仿宋" w:cs="仿宋"/>
          <w:i w:val="0"/>
          <w:iCs/>
          <w:sz w:val="24"/>
          <w:szCs w:val="24"/>
          <w:u w:val="none"/>
          <w:lang w:val="en-US" w:eastAsia="zh-CN"/>
        </w:rPr>
        <w:t>（四）</w:t>
      </w:r>
      <w:r>
        <w:rPr>
          <w:rFonts w:hint="eastAsia" w:ascii="仿宋" w:hAnsi="仿宋" w:eastAsia="仿宋" w:cs="仿宋"/>
          <w:i w:val="0"/>
          <w:iCs/>
          <w:sz w:val="24"/>
          <w:szCs w:val="24"/>
          <w:u w:val="none"/>
          <w:lang w:eastAsia="zh-Hans"/>
        </w:rPr>
        <w:t>履约保证金要求</w:t>
      </w:r>
      <w:r>
        <w:rPr>
          <w:rFonts w:hint="eastAsia" w:ascii="仿宋" w:hAnsi="仿宋" w:eastAsia="仿宋" w:cs="仿宋"/>
          <w:i w:val="0"/>
          <w:iCs/>
          <w:sz w:val="24"/>
          <w:szCs w:val="24"/>
          <w:u w:val="none"/>
          <w:lang w:eastAsia="zh-CN"/>
        </w:rPr>
        <w:t>：</w:t>
      </w:r>
      <w:r>
        <w:rPr>
          <w:rFonts w:hint="eastAsia" w:ascii="仿宋" w:hAnsi="仿宋" w:eastAsia="仿宋" w:cs="仿宋"/>
          <w:i w:val="0"/>
          <w:iCs/>
          <w:sz w:val="24"/>
          <w:szCs w:val="24"/>
          <w:u w:val="none"/>
        </w:rPr>
        <w:t>本项目履约保证金不作要求。</w:t>
      </w:r>
    </w:p>
    <w:p w14:paraId="26048BEC">
      <w:pPr>
        <w:keepNext w:val="0"/>
        <w:keepLines w:val="0"/>
        <w:pageBreakBefore w:val="0"/>
        <w:widowControl w:val="0"/>
        <w:tabs>
          <w:tab w:val="left" w:pos="0"/>
        </w:tabs>
        <w:kinsoku/>
        <w:wordWrap/>
        <w:overflowPunct/>
        <w:topLinePunct w:val="0"/>
        <w:autoSpaceDE/>
        <w:autoSpaceDN/>
        <w:bidi w:val="0"/>
        <w:adjustRightInd/>
        <w:snapToGrid/>
        <w:spacing w:line="360" w:lineRule="auto"/>
        <w:ind w:firstLine="0" w:firstLineChars="0"/>
        <w:jc w:val="center"/>
        <w:textAlignment w:val="auto"/>
        <w:outlineLvl w:val="0"/>
        <w:rPr>
          <w:rFonts w:eastAsia="宋体" w:cs="宋体"/>
          <w:color w:val="000000"/>
          <w:kern w:val="0"/>
          <w:sz w:val="24"/>
        </w:rPr>
      </w:pPr>
      <w:r>
        <w:rPr>
          <w:rFonts w:hint="eastAsia" w:eastAsia="宋体" w:cs="宋体"/>
          <w:b/>
          <w:color w:val="000000"/>
          <w:sz w:val="24"/>
        </w:rPr>
        <w:t>第五章 磋商响应文件格式</w:t>
      </w:r>
    </w:p>
    <w:p w14:paraId="0FEDFC97">
      <w:pPr>
        <w:pageBreakBefore w:val="0"/>
        <w:kinsoku/>
        <w:overflowPunct/>
        <w:topLinePunct w:val="0"/>
        <w:bidi w:val="0"/>
        <w:jc w:val="center"/>
        <w:outlineLvl w:val="9"/>
        <w:rPr>
          <w:rFonts w:eastAsia="宋体" w:cs="宋体"/>
          <w:color w:val="000000"/>
          <w:sz w:val="24"/>
        </w:rPr>
      </w:pPr>
    </w:p>
    <w:p w14:paraId="39962BEA">
      <w:pPr>
        <w:pageBreakBefore w:val="0"/>
        <w:kinsoku/>
        <w:overflowPunct/>
        <w:topLinePunct w:val="0"/>
        <w:bidi w:val="0"/>
        <w:jc w:val="center"/>
        <w:outlineLvl w:val="9"/>
        <w:rPr>
          <w:rFonts w:eastAsia="宋体" w:cs="宋体"/>
          <w:color w:val="000000"/>
          <w:sz w:val="24"/>
        </w:rPr>
      </w:pPr>
      <w:r>
        <w:rPr>
          <w:rFonts w:hint="eastAsia" w:eastAsia="宋体" w:cs="宋体"/>
          <w:color w:val="000000"/>
          <w:sz w:val="24"/>
        </w:rPr>
        <w:t xml:space="preserve">                            </w:t>
      </w:r>
    </w:p>
    <w:p w14:paraId="3E0D0B61">
      <w:pPr>
        <w:pageBreakBefore w:val="0"/>
        <w:kinsoku/>
        <w:overflowPunct/>
        <w:topLinePunct w:val="0"/>
        <w:bidi w:val="0"/>
        <w:jc w:val="right"/>
        <w:outlineLvl w:val="9"/>
        <w:rPr>
          <w:rFonts w:eastAsia="宋体" w:cs="宋体"/>
          <w:color w:val="000000"/>
          <w:sz w:val="24"/>
        </w:rPr>
      </w:pPr>
      <w:r>
        <w:rPr>
          <w:rFonts w:hint="eastAsia" w:eastAsia="宋体" w:cs="宋体"/>
          <w:color w:val="000000"/>
          <w:sz w:val="24"/>
        </w:rPr>
        <w:t>报价部分封面</w:t>
      </w:r>
    </w:p>
    <w:p w14:paraId="04C12920">
      <w:pPr>
        <w:pageBreakBefore w:val="0"/>
        <w:kinsoku/>
        <w:overflowPunct/>
        <w:topLinePunct w:val="0"/>
        <w:bidi w:val="0"/>
        <w:spacing w:line="1000" w:lineRule="exact"/>
        <w:jc w:val="center"/>
        <w:outlineLvl w:val="9"/>
        <w:rPr>
          <w:rFonts w:eastAsia="宋体" w:cs="宋体"/>
          <w:color w:val="000000"/>
          <w:sz w:val="24"/>
        </w:rPr>
      </w:pPr>
      <w:r>
        <w:rPr>
          <w:rFonts w:hint="eastAsia" w:eastAsia="宋体" w:cs="宋体"/>
          <w:color w:val="000000"/>
          <w:sz w:val="24"/>
        </w:rPr>
        <w:t>磋商响应文件（报价部分）</w:t>
      </w:r>
    </w:p>
    <w:p w14:paraId="497DF0B6">
      <w:pPr>
        <w:pageBreakBefore w:val="0"/>
        <w:kinsoku/>
        <w:overflowPunct/>
        <w:topLinePunct w:val="0"/>
        <w:bidi w:val="0"/>
        <w:jc w:val="center"/>
        <w:outlineLvl w:val="9"/>
        <w:rPr>
          <w:rFonts w:eastAsia="宋体" w:cs="宋体"/>
          <w:color w:val="000000"/>
          <w:sz w:val="24"/>
        </w:rPr>
      </w:pPr>
    </w:p>
    <w:p w14:paraId="65BF1172">
      <w:pPr>
        <w:pageBreakBefore w:val="0"/>
        <w:kinsoku/>
        <w:overflowPunct/>
        <w:topLinePunct w:val="0"/>
        <w:bidi w:val="0"/>
        <w:jc w:val="center"/>
        <w:outlineLvl w:val="9"/>
        <w:rPr>
          <w:rFonts w:eastAsia="宋体" w:cs="宋体"/>
          <w:color w:val="000000"/>
          <w:sz w:val="24"/>
        </w:rPr>
      </w:pPr>
    </w:p>
    <w:p w14:paraId="2F397819">
      <w:pPr>
        <w:pageBreakBefore w:val="0"/>
        <w:kinsoku/>
        <w:overflowPunct/>
        <w:topLinePunct w:val="0"/>
        <w:bidi w:val="0"/>
        <w:jc w:val="center"/>
        <w:outlineLvl w:val="9"/>
        <w:rPr>
          <w:rFonts w:eastAsia="宋体" w:cs="宋体"/>
          <w:color w:val="000000"/>
          <w:sz w:val="24"/>
        </w:rPr>
      </w:pPr>
    </w:p>
    <w:p w14:paraId="68B23862">
      <w:pPr>
        <w:pageBreakBefore w:val="0"/>
        <w:kinsoku/>
        <w:overflowPunct/>
        <w:topLinePunct w:val="0"/>
        <w:bidi w:val="0"/>
        <w:jc w:val="center"/>
        <w:outlineLvl w:val="9"/>
        <w:rPr>
          <w:rFonts w:eastAsia="宋体" w:cs="宋体"/>
          <w:color w:val="000000"/>
          <w:sz w:val="24"/>
        </w:rPr>
      </w:pPr>
    </w:p>
    <w:p w14:paraId="678E6B7D">
      <w:pPr>
        <w:pageBreakBefore w:val="0"/>
        <w:kinsoku/>
        <w:overflowPunct/>
        <w:topLinePunct w:val="0"/>
        <w:bidi w:val="0"/>
        <w:spacing w:line="360" w:lineRule="auto"/>
        <w:jc w:val="center"/>
        <w:outlineLvl w:val="9"/>
        <w:rPr>
          <w:rFonts w:eastAsia="宋体" w:cs="宋体"/>
          <w:color w:val="000000"/>
          <w:sz w:val="24"/>
        </w:rPr>
      </w:pPr>
      <w:r>
        <w:rPr>
          <w:rFonts w:hint="eastAsia" w:eastAsia="宋体" w:cs="宋体"/>
          <w:color w:val="000000"/>
          <w:sz w:val="24"/>
        </w:rPr>
        <w:t xml:space="preserve"> </w:t>
      </w:r>
    </w:p>
    <w:p w14:paraId="514F35B2">
      <w:pPr>
        <w:pageBreakBefore w:val="0"/>
        <w:tabs>
          <w:tab w:val="left" w:pos="6930"/>
        </w:tabs>
        <w:kinsoku/>
        <w:overflowPunct/>
        <w:topLinePunct w:val="0"/>
        <w:bidi w:val="0"/>
        <w:spacing w:line="360" w:lineRule="auto"/>
        <w:outlineLvl w:val="9"/>
        <w:rPr>
          <w:rFonts w:eastAsia="宋体" w:cs="宋体"/>
          <w:color w:val="000000"/>
          <w:sz w:val="24"/>
        </w:rPr>
      </w:pPr>
      <w:r>
        <w:rPr>
          <w:rFonts w:hint="eastAsia" w:eastAsia="宋体" w:cs="宋体"/>
          <w:color w:val="000000"/>
          <w:sz w:val="24"/>
        </w:rPr>
        <w:t xml:space="preserve">        项目编号:</w:t>
      </w:r>
      <w:r>
        <w:rPr>
          <w:rFonts w:hint="eastAsia" w:eastAsia="宋体" w:cs="宋体"/>
          <w:color w:val="000000"/>
          <w:sz w:val="24"/>
          <w:u w:val="single"/>
        </w:rPr>
        <w:t xml:space="preserve">                </w:t>
      </w:r>
    </w:p>
    <w:p w14:paraId="2CF61776">
      <w:pPr>
        <w:pageBreakBefore w:val="0"/>
        <w:tabs>
          <w:tab w:val="left" w:pos="7350"/>
        </w:tabs>
        <w:kinsoku/>
        <w:overflowPunct/>
        <w:topLinePunct w:val="0"/>
        <w:bidi w:val="0"/>
        <w:spacing w:line="360" w:lineRule="auto"/>
        <w:ind w:firstLine="960" w:firstLineChars="400"/>
        <w:outlineLvl w:val="9"/>
        <w:rPr>
          <w:rFonts w:eastAsia="宋体" w:cs="宋体"/>
          <w:color w:val="000000"/>
          <w:sz w:val="24"/>
          <w:u w:val="single"/>
        </w:rPr>
      </w:pPr>
      <w:r>
        <w:rPr>
          <w:rFonts w:hint="eastAsia" w:eastAsia="宋体" w:cs="宋体"/>
          <w:color w:val="000000"/>
          <w:sz w:val="24"/>
        </w:rPr>
        <w:t>项目名称：</w:t>
      </w:r>
      <w:r>
        <w:rPr>
          <w:rFonts w:hint="eastAsia" w:eastAsia="宋体" w:cs="宋体"/>
          <w:color w:val="000000"/>
          <w:sz w:val="24"/>
          <w:u w:val="single"/>
        </w:rPr>
        <w:t xml:space="preserve">              </w:t>
      </w:r>
    </w:p>
    <w:p w14:paraId="1893AF68">
      <w:pPr>
        <w:pageBreakBefore w:val="0"/>
        <w:kinsoku/>
        <w:overflowPunct/>
        <w:topLinePunct w:val="0"/>
        <w:bidi w:val="0"/>
        <w:spacing w:line="360" w:lineRule="auto"/>
        <w:ind w:firstLine="960" w:firstLineChars="400"/>
        <w:outlineLvl w:val="9"/>
        <w:rPr>
          <w:rFonts w:eastAsia="宋体" w:cs="宋体"/>
          <w:color w:val="000000"/>
          <w:sz w:val="24"/>
          <w:u w:val="single"/>
        </w:rPr>
      </w:pPr>
      <w:r>
        <w:rPr>
          <w:rFonts w:hint="eastAsia" w:eastAsia="宋体" w:cs="宋体"/>
          <w:color w:val="000000"/>
          <w:sz w:val="24"/>
        </w:rPr>
        <w:t>供应商：</w:t>
      </w:r>
      <w:r>
        <w:rPr>
          <w:rFonts w:hint="eastAsia" w:eastAsia="宋体" w:cs="宋体"/>
          <w:color w:val="000000"/>
          <w:sz w:val="24"/>
          <w:u w:val="single"/>
        </w:rPr>
        <w:t xml:space="preserve">                 </w:t>
      </w:r>
    </w:p>
    <w:p w14:paraId="45A819FA">
      <w:pPr>
        <w:pageBreakBefore w:val="0"/>
        <w:kinsoku/>
        <w:overflowPunct/>
        <w:topLinePunct w:val="0"/>
        <w:bidi w:val="0"/>
        <w:ind w:firstLine="960" w:firstLineChars="400"/>
        <w:outlineLvl w:val="9"/>
        <w:rPr>
          <w:rFonts w:eastAsia="宋体" w:cs="宋体"/>
          <w:color w:val="000000"/>
          <w:sz w:val="24"/>
          <w:u w:val="single"/>
        </w:rPr>
      </w:pPr>
    </w:p>
    <w:p w14:paraId="10A05E1E">
      <w:pPr>
        <w:pageBreakBefore w:val="0"/>
        <w:kinsoku/>
        <w:overflowPunct/>
        <w:topLinePunct w:val="0"/>
        <w:bidi w:val="0"/>
        <w:outlineLvl w:val="9"/>
        <w:rPr>
          <w:rFonts w:eastAsia="宋体" w:cs="宋体"/>
          <w:color w:val="000000"/>
          <w:sz w:val="24"/>
        </w:rPr>
      </w:pPr>
    </w:p>
    <w:p w14:paraId="712DAAFC">
      <w:pPr>
        <w:pageBreakBefore w:val="0"/>
        <w:kinsoku/>
        <w:overflowPunct/>
        <w:topLinePunct w:val="0"/>
        <w:bidi w:val="0"/>
        <w:outlineLvl w:val="9"/>
        <w:rPr>
          <w:rFonts w:eastAsia="宋体" w:cs="宋体"/>
          <w:color w:val="000000"/>
          <w:sz w:val="24"/>
        </w:rPr>
      </w:pPr>
    </w:p>
    <w:p w14:paraId="1F6C9BED">
      <w:pPr>
        <w:pageBreakBefore w:val="0"/>
        <w:kinsoku/>
        <w:overflowPunct/>
        <w:topLinePunct w:val="0"/>
        <w:bidi w:val="0"/>
        <w:outlineLvl w:val="9"/>
        <w:rPr>
          <w:rFonts w:eastAsia="宋体" w:cs="宋体"/>
          <w:color w:val="000000"/>
          <w:sz w:val="24"/>
        </w:rPr>
      </w:pPr>
    </w:p>
    <w:p w14:paraId="4DFA87B9">
      <w:pPr>
        <w:pageBreakBefore w:val="0"/>
        <w:kinsoku/>
        <w:overflowPunct/>
        <w:topLinePunct w:val="0"/>
        <w:bidi w:val="0"/>
        <w:ind w:left="2100" w:leftChars="1000" w:firstLine="228" w:firstLineChars="95"/>
        <w:outlineLvl w:val="9"/>
        <w:rPr>
          <w:rFonts w:eastAsia="宋体" w:cs="宋体"/>
          <w:color w:val="000000"/>
          <w:sz w:val="24"/>
        </w:rPr>
      </w:pPr>
      <w:r>
        <w:rPr>
          <w:rFonts w:hint="eastAsia" w:eastAsia="宋体" w:cs="宋体"/>
          <w:color w:val="000000"/>
          <w:sz w:val="24"/>
        </w:rPr>
        <w:t>二○二</w:t>
      </w:r>
      <w:r>
        <w:rPr>
          <w:rFonts w:hint="eastAsia" w:eastAsia="宋体" w:cs="宋体"/>
          <w:color w:val="000000"/>
          <w:sz w:val="24"/>
          <w:u w:val="single"/>
        </w:rPr>
        <w:t xml:space="preserve">  </w:t>
      </w:r>
      <w:r>
        <w:rPr>
          <w:rFonts w:hint="eastAsia" w:eastAsia="宋体" w:cs="宋体"/>
          <w:color w:val="000000"/>
          <w:sz w:val="24"/>
        </w:rPr>
        <w:t>年</w:t>
      </w:r>
      <w:r>
        <w:rPr>
          <w:rFonts w:hint="eastAsia" w:eastAsia="宋体" w:cs="宋体"/>
          <w:color w:val="000000"/>
          <w:sz w:val="24"/>
          <w:u w:val="single"/>
        </w:rPr>
        <w:t xml:space="preserve">  </w:t>
      </w:r>
      <w:r>
        <w:rPr>
          <w:rFonts w:hint="eastAsia" w:eastAsia="宋体" w:cs="宋体"/>
          <w:color w:val="000000"/>
          <w:sz w:val="24"/>
        </w:rPr>
        <w:t>月</w:t>
      </w:r>
      <w:r>
        <w:rPr>
          <w:rFonts w:hint="eastAsia" w:eastAsia="宋体" w:cs="宋体"/>
          <w:color w:val="000000"/>
          <w:sz w:val="24"/>
          <w:u w:val="single"/>
        </w:rPr>
        <w:t xml:space="preserve">  </w:t>
      </w:r>
      <w:r>
        <w:rPr>
          <w:rFonts w:hint="eastAsia" w:eastAsia="宋体" w:cs="宋体"/>
          <w:color w:val="000000"/>
          <w:sz w:val="24"/>
        </w:rPr>
        <w:t>日</w:t>
      </w:r>
    </w:p>
    <w:p w14:paraId="022E36CF">
      <w:pPr>
        <w:pageBreakBefore w:val="0"/>
        <w:kinsoku/>
        <w:overflowPunct/>
        <w:topLinePunct w:val="0"/>
        <w:bidi w:val="0"/>
        <w:outlineLvl w:val="9"/>
        <w:rPr>
          <w:rFonts w:eastAsia="宋体" w:cs="宋体"/>
          <w:color w:val="000000"/>
          <w:sz w:val="24"/>
        </w:rPr>
      </w:pPr>
    </w:p>
    <w:p w14:paraId="272EAF5D">
      <w:pPr>
        <w:pageBreakBefore w:val="0"/>
        <w:kinsoku/>
        <w:overflowPunct/>
        <w:topLinePunct w:val="0"/>
        <w:bidi w:val="0"/>
        <w:outlineLvl w:val="9"/>
        <w:rPr>
          <w:rFonts w:eastAsia="宋体" w:cs="宋体"/>
          <w:color w:val="000000"/>
          <w:sz w:val="24"/>
        </w:rPr>
      </w:pPr>
    </w:p>
    <w:p w14:paraId="7D812C6F">
      <w:pPr>
        <w:pageBreakBefore w:val="0"/>
        <w:kinsoku/>
        <w:overflowPunct/>
        <w:topLinePunct w:val="0"/>
        <w:bidi w:val="0"/>
        <w:outlineLvl w:val="9"/>
        <w:rPr>
          <w:rFonts w:eastAsia="宋体" w:cs="宋体"/>
          <w:color w:val="000000"/>
          <w:sz w:val="24"/>
        </w:rPr>
      </w:pPr>
    </w:p>
    <w:p w14:paraId="7C4A175B">
      <w:pPr>
        <w:pageBreakBefore w:val="0"/>
        <w:kinsoku/>
        <w:overflowPunct/>
        <w:topLinePunct w:val="0"/>
        <w:bidi w:val="0"/>
        <w:outlineLvl w:val="9"/>
        <w:rPr>
          <w:rFonts w:eastAsia="宋体" w:cs="宋体"/>
          <w:color w:val="000000"/>
          <w:sz w:val="24"/>
        </w:rPr>
      </w:pPr>
    </w:p>
    <w:p w14:paraId="67697CE4">
      <w:pPr>
        <w:pageBreakBefore w:val="0"/>
        <w:kinsoku/>
        <w:overflowPunct/>
        <w:topLinePunct w:val="0"/>
        <w:bidi w:val="0"/>
        <w:outlineLvl w:val="9"/>
        <w:rPr>
          <w:rFonts w:eastAsia="宋体" w:cs="宋体"/>
          <w:color w:val="000000"/>
          <w:sz w:val="24"/>
        </w:rPr>
      </w:pPr>
    </w:p>
    <w:p w14:paraId="4F799B88">
      <w:pPr>
        <w:pageBreakBefore w:val="0"/>
        <w:kinsoku/>
        <w:overflowPunct/>
        <w:topLinePunct w:val="0"/>
        <w:bidi w:val="0"/>
        <w:outlineLvl w:val="9"/>
        <w:rPr>
          <w:rFonts w:eastAsia="宋体" w:cs="宋体"/>
          <w:color w:val="000000"/>
          <w:sz w:val="24"/>
        </w:rPr>
      </w:pPr>
    </w:p>
    <w:p w14:paraId="7189458F">
      <w:pPr>
        <w:pageBreakBefore w:val="0"/>
        <w:kinsoku/>
        <w:overflowPunct/>
        <w:topLinePunct w:val="0"/>
        <w:bidi w:val="0"/>
        <w:outlineLvl w:val="9"/>
        <w:rPr>
          <w:rFonts w:eastAsia="宋体" w:cs="宋体"/>
          <w:color w:val="000000"/>
          <w:sz w:val="24"/>
        </w:rPr>
      </w:pPr>
    </w:p>
    <w:p w14:paraId="77AEF2FB">
      <w:pPr>
        <w:pageBreakBefore w:val="0"/>
        <w:kinsoku/>
        <w:overflowPunct/>
        <w:topLinePunct w:val="0"/>
        <w:bidi w:val="0"/>
        <w:outlineLvl w:val="9"/>
        <w:rPr>
          <w:rFonts w:eastAsia="宋体" w:cs="宋体"/>
          <w:color w:val="000000"/>
          <w:sz w:val="24"/>
        </w:rPr>
      </w:pPr>
    </w:p>
    <w:p w14:paraId="7A126022">
      <w:pPr>
        <w:pageBreakBefore w:val="0"/>
        <w:kinsoku/>
        <w:overflowPunct/>
        <w:topLinePunct w:val="0"/>
        <w:bidi w:val="0"/>
        <w:outlineLvl w:val="9"/>
        <w:rPr>
          <w:rFonts w:eastAsia="宋体" w:cs="宋体"/>
          <w:color w:val="000000"/>
          <w:sz w:val="24"/>
        </w:rPr>
      </w:pPr>
    </w:p>
    <w:p w14:paraId="09277543">
      <w:pPr>
        <w:pageBreakBefore w:val="0"/>
        <w:kinsoku/>
        <w:overflowPunct/>
        <w:topLinePunct w:val="0"/>
        <w:bidi w:val="0"/>
        <w:outlineLvl w:val="9"/>
        <w:rPr>
          <w:rFonts w:eastAsia="宋体" w:cs="宋体"/>
          <w:color w:val="000000"/>
          <w:sz w:val="24"/>
        </w:rPr>
      </w:pPr>
    </w:p>
    <w:p w14:paraId="76D651B5">
      <w:pPr>
        <w:pageBreakBefore w:val="0"/>
        <w:kinsoku/>
        <w:overflowPunct/>
        <w:topLinePunct w:val="0"/>
        <w:bidi w:val="0"/>
        <w:outlineLvl w:val="9"/>
        <w:rPr>
          <w:rFonts w:eastAsia="宋体" w:cs="宋体"/>
          <w:color w:val="000000"/>
          <w:sz w:val="24"/>
        </w:rPr>
      </w:pPr>
    </w:p>
    <w:p w14:paraId="7E808DB0">
      <w:pPr>
        <w:pageBreakBefore w:val="0"/>
        <w:kinsoku/>
        <w:overflowPunct/>
        <w:topLinePunct w:val="0"/>
        <w:bidi w:val="0"/>
        <w:outlineLvl w:val="9"/>
        <w:rPr>
          <w:rFonts w:eastAsia="宋体" w:cs="宋体"/>
          <w:color w:val="000000"/>
          <w:sz w:val="24"/>
        </w:rPr>
      </w:pPr>
    </w:p>
    <w:p w14:paraId="0779C6AA">
      <w:pPr>
        <w:pageBreakBefore w:val="0"/>
        <w:kinsoku/>
        <w:overflowPunct/>
        <w:topLinePunct w:val="0"/>
        <w:bidi w:val="0"/>
        <w:outlineLvl w:val="9"/>
        <w:rPr>
          <w:rFonts w:eastAsia="宋体" w:cs="宋体"/>
          <w:color w:val="000000"/>
          <w:sz w:val="24"/>
        </w:rPr>
      </w:pPr>
    </w:p>
    <w:p w14:paraId="7C9D726A">
      <w:pPr>
        <w:pageBreakBefore w:val="0"/>
        <w:kinsoku/>
        <w:overflowPunct/>
        <w:topLinePunct w:val="0"/>
        <w:bidi w:val="0"/>
        <w:outlineLvl w:val="9"/>
        <w:rPr>
          <w:rFonts w:eastAsia="宋体" w:cs="宋体"/>
          <w:color w:val="000000"/>
          <w:sz w:val="24"/>
        </w:rPr>
      </w:pPr>
    </w:p>
    <w:p w14:paraId="5CA7A05C">
      <w:pPr>
        <w:pageBreakBefore w:val="0"/>
        <w:kinsoku/>
        <w:overflowPunct/>
        <w:topLinePunct w:val="0"/>
        <w:bidi w:val="0"/>
        <w:outlineLvl w:val="9"/>
        <w:rPr>
          <w:rFonts w:eastAsia="宋体" w:cs="宋体"/>
          <w:color w:val="000000"/>
          <w:sz w:val="24"/>
        </w:rPr>
      </w:pPr>
    </w:p>
    <w:p w14:paraId="56A0A40B">
      <w:pPr>
        <w:pageBreakBefore w:val="0"/>
        <w:kinsoku/>
        <w:overflowPunct/>
        <w:topLinePunct w:val="0"/>
        <w:bidi w:val="0"/>
        <w:outlineLvl w:val="9"/>
        <w:rPr>
          <w:rFonts w:eastAsia="宋体" w:cs="宋体"/>
          <w:color w:val="000000"/>
          <w:sz w:val="24"/>
        </w:rPr>
      </w:pPr>
    </w:p>
    <w:p w14:paraId="26B2C560">
      <w:pPr>
        <w:pageBreakBefore w:val="0"/>
        <w:kinsoku/>
        <w:overflowPunct/>
        <w:topLinePunct w:val="0"/>
        <w:bidi w:val="0"/>
        <w:outlineLvl w:val="9"/>
        <w:rPr>
          <w:rFonts w:eastAsia="宋体" w:cs="宋体"/>
          <w:color w:val="000000"/>
          <w:sz w:val="24"/>
        </w:rPr>
      </w:pPr>
    </w:p>
    <w:p w14:paraId="7D240EDE">
      <w:pPr>
        <w:pageBreakBefore w:val="0"/>
        <w:kinsoku/>
        <w:overflowPunct/>
        <w:topLinePunct w:val="0"/>
        <w:bidi w:val="0"/>
        <w:outlineLvl w:val="9"/>
        <w:rPr>
          <w:rFonts w:eastAsia="宋体" w:cs="宋体"/>
          <w:color w:val="000000"/>
          <w:sz w:val="24"/>
        </w:rPr>
      </w:pPr>
    </w:p>
    <w:p w14:paraId="31930D94">
      <w:pPr>
        <w:pageBreakBefore w:val="0"/>
        <w:kinsoku/>
        <w:overflowPunct/>
        <w:topLinePunct w:val="0"/>
        <w:bidi w:val="0"/>
        <w:outlineLvl w:val="9"/>
        <w:rPr>
          <w:rFonts w:eastAsia="宋体" w:cs="宋体"/>
          <w:color w:val="000000"/>
          <w:sz w:val="24"/>
        </w:rPr>
      </w:pPr>
    </w:p>
    <w:p w14:paraId="02CCF1AF">
      <w:pPr>
        <w:pageBreakBefore w:val="0"/>
        <w:kinsoku/>
        <w:overflowPunct/>
        <w:topLinePunct w:val="0"/>
        <w:bidi w:val="0"/>
        <w:outlineLvl w:val="9"/>
        <w:rPr>
          <w:rFonts w:eastAsia="宋体" w:cs="宋体"/>
          <w:color w:val="000000"/>
          <w:sz w:val="24"/>
        </w:rPr>
      </w:pPr>
    </w:p>
    <w:p w14:paraId="24592D7E">
      <w:pPr>
        <w:pageBreakBefore w:val="0"/>
        <w:kinsoku/>
        <w:overflowPunct/>
        <w:topLinePunct w:val="0"/>
        <w:bidi w:val="0"/>
        <w:outlineLvl w:val="9"/>
        <w:rPr>
          <w:rFonts w:eastAsia="宋体" w:cs="宋体"/>
          <w:color w:val="000000"/>
          <w:sz w:val="24"/>
        </w:rPr>
      </w:pPr>
      <w:r>
        <w:rPr>
          <w:rFonts w:hint="eastAsia" w:eastAsia="宋体" w:cs="宋体"/>
          <w:color w:val="000000"/>
          <w:sz w:val="24"/>
        </w:rPr>
        <w:br w:type="page"/>
      </w:r>
    </w:p>
    <w:p w14:paraId="48CA8A62">
      <w:pPr>
        <w:pageBreakBefore w:val="0"/>
        <w:tabs>
          <w:tab w:val="left" w:pos="720"/>
        </w:tabs>
        <w:kinsoku/>
        <w:overflowPunct/>
        <w:topLinePunct w:val="0"/>
        <w:bidi w:val="0"/>
        <w:jc w:val="center"/>
        <w:outlineLvl w:val="9"/>
        <w:rPr>
          <w:rFonts w:eastAsia="宋体" w:cs="宋体"/>
          <w:b/>
          <w:color w:val="000000"/>
          <w:sz w:val="24"/>
        </w:rPr>
      </w:pPr>
      <w:r>
        <w:rPr>
          <w:rFonts w:hint="eastAsia" w:eastAsia="宋体" w:cs="宋体"/>
          <w:b/>
          <w:color w:val="000000"/>
          <w:sz w:val="24"/>
        </w:rPr>
        <w:t>一、报价部分目录</w:t>
      </w:r>
    </w:p>
    <w:p w14:paraId="1F8BE6FB">
      <w:pPr>
        <w:pageBreakBefore w:val="0"/>
        <w:kinsoku/>
        <w:overflowPunct/>
        <w:topLinePunct w:val="0"/>
        <w:bidi w:val="0"/>
        <w:spacing w:line="240" w:lineRule="exact"/>
        <w:jc w:val="center"/>
        <w:outlineLvl w:val="9"/>
        <w:rPr>
          <w:rFonts w:eastAsia="宋体" w:cs="宋体"/>
          <w:color w:val="000000"/>
          <w:sz w:val="24"/>
        </w:rPr>
      </w:pP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4973"/>
        <w:gridCol w:w="2608"/>
      </w:tblGrid>
      <w:tr w14:paraId="1860A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6507E423">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序号</w:t>
            </w:r>
          </w:p>
        </w:tc>
        <w:tc>
          <w:tcPr>
            <w:tcW w:w="4973" w:type="dxa"/>
            <w:noWrap w:val="0"/>
            <w:vAlign w:val="center"/>
          </w:tcPr>
          <w:p w14:paraId="6F65CCEF">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材料名称</w:t>
            </w:r>
          </w:p>
        </w:tc>
        <w:tc>
          <w:tcPr>
            <w:tcW w:w="2608" w:type="dxa"/>
            <w:noWrap w:val="0"/>
            <w:vAlign w:val="center"/>
          </w:tcPr>
          <w:p w14:paraId="10AF51D8">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说  明</w:t>
            </w:r>
          </w:p>
        </w:tc>
      </w:tr>
      <w:tr w14:paraId="30525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5F51DF6B">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1</w:t>
            </w:r>
          </w:p>
        </w:tc>
        <w:tc>
          <w:tcPr>
            <w:tcW w:w="4973" w:type="dxa"/>
            <w:noWrap w:val="0"/>
            <w:vAlign w:val="center"/>
          </w:tcPr>
          <w:p w14:paraId="063F1F32">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▲磋商响应函</w:t>
            </w:r>
          </w:p>
        </w:tc>
        <w:tc>
          <w:tcPr>
            <w:tcW w:w="2608" w:type="dxa"/>
            <w:noWrap w:val="0"/>
            <w:vAlign w:val="center"/>
          </w:tcPr>
          <w:p w14:paraId="7D0B6420">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附件一</w:t>
            </w:r>
          </w:p>
        </w:tc>
      </w:tr>
      <w:tr w14:paraId="7A6C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63D1A266">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2</w:t>
            </w:r>
          </w:p>
        </w:tc>
        <w:tc>
          <w:tcPr>
            <w:tcW w:w="4973" w:type="dxa"/>
            <w:noWrap w:val="0"/>
            <w:vAlign w:val="center"/>
          </w:tcPr>
          <w:p w14:paraId="3BB085D8">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▲初次报价表</w:t>
            </w:r>
          </w:p>
        </w:tc>
        <w:tc>
          <w:tcPr>
            <w:tcW w:w="2608" w:type="dxa"/>
            <w:noWrap w:val="0"/>
            <w:vAlign w:val="center"/>
          </w:tcPr>
          <w:p w14:paraId="05F2CED2">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附件二</w:t>
            </w:r>
          </w:p>
        </w:tc>
      </w:tr>
      <w:tr w14:paraId="29B91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4F754557">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3</w:t>
            </w:r>
          </w:p>
        </w:tc>
        <w:tc>
          <w:tcPr>
            <w:tcW w:w="4973" w:type="dxa"/>
            <w:noWrap w:val="0"/>
            <w:vAlign w:val="center"/>
          </w:tcPr>
          <w:p w14:paraId="0B5C0567">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eastAsia="宋体" w:cs="宋体"/>
                <w:color w:val="000000"/>
                <w:sz w:val="24"/>
                <w:lang w:eastAsia="zh-CN"/>
              </w:rPr>
            </w:pPr>
            <w:r>
              <w:rPr>
                <w:rFonts w:hint="eastAsia" w:eastAsia="宋体" w:cs="宋体"/>
                <w:color w:val="000000"/>
                <w:sz w:val="24"/>
              </w:rPr>
              <w:t>分项报价表</w:t>
            </w:r>
            <w:r>
              <w:rPr>
                <w:rFonts w:hint="eastAsia" w:cs="宋体"/>
                <w:color w:val="000000"/>
                <w:sz w:val="24"/>
                <w:lang w:eastAsia="zh-CN"/>
              </w:rPr>
              <w:t>（</w:t>
            </w:r>
            <w:r>
              <w:rPr>
                <w:rFonts w:hint="eastAsia" w:cs="宋体"/>
                <w:color w:val="000000"/>
                <w:sz w:val="24"/>
                <w:lang w:val="en-US" w:eastAsia="zh-CN"/>
              </w:rPr>
              <w:t>报价合理性分析</w:t>
            </w:r>
            <w:r>
              <w:rPr>
                <w:rFonts w:hint="eastAsia" w:cs="宋体"/>
                <w:color w:val="000000"/>
                <w:sz w:val="24"/>
                <w:lang w:eastAsia="zh-CN"/>
              </w:rPr>
              <w:t>）</w:t>
            </w:r>
          </w:p>
        </w:tc>
        <w:tc>
          <w:tcPr>
            <w:tcW w:w="2608" w:type="dxa"/>
            <w:noWrap w:val="0"/>
            <w:vAlign w:val="center"/>
          </w:tcPr>
          <w:p w14:paraId="33FEB3E2">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lang w:val="en-US" w:eastAsia="zh-CN"/>
              </w:rPr>
            </w:pPr>
            <w:r>
              <w:rPr>
                <w:rFonts w:hint="eastAsia" w:eastAsia="宋体" w:cs="宋体"/>
                <w:color w:val="000000"/>
                <w:sz w:val="24"/>
              </w:rPr>
              <w:t>附件三</w:t>
            </w:r>
            <w:r>
              <w:rPr>
                <w:rFonts w:hint="eastAsia" w:cs="宋体"/>
                <w:color w:val="000000"/>
                <w:sz w:val="24"/>
                <w:lang w:eastAsia="zh-CN"/>
              </w:rPr>
              <w:t>，</w:t>
            </w:r>
            <w:r>
              <w:rPr>
                <w:rFonts w:hint="eastAsia" w:cs="宋体"/>
                <w:color w:val="000000"/>
                <w:sz w:val="24"/>
                <w:lang w:val="en-US" w:eastAsia="zh-CN"/>
              </w:rPr>
              <w:t>格式自拟</w:t>
            </w:r>
          </w:p>
        </w:tc>
      </w:tr>
      <w:tr w14:paraId="16B3F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24EEA897">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4</w:t>
            </w:r>
          </w:p>
        </w:tc>
        <w:tc>
          <w:tcPr>
            <w:tcW w:w="4973" w:type="dxa"/>
            <w:noWrap w:val="0"/>
            <w:vAlign w:val="center"/>
          </w:tcPr>
          <w:p w14:paraId="1B8C0A65">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cs="宋体"/>
                <w:color w:val="000000"/>
                <w:sz w:val="24"/>
                <w:lang w:val="en-US" w:eastAsia="zh-CN"/>
              </w:rPr>
            </w:pPr>
            <w:r>
              <w:rPr>
                <w:rFonts w:hint="eastAsia" w:eastAsia="宋体" w:cs="宋体"/>
                <w:color w:val="000000"/>
                <w:sz w:val="24"/>
              </w:rPr>
              <w:t>其他需提供的报价资料</w:t>
            </w:r>
          </w:p>
        </w:tc>
        <w:tc>
          <w:tcPr>
            <w:tcW w:w="2608" w:type="dxa"/>
            <w:noWrap w:val="0"/>
            <w:vAlign w:val="center"/>
          </w:tcPr>
          <w:p w14:paraId="5EF082DD">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cs="宋体"/>
                <w:color w:val="000000"/>
                <w:sz w:val="24"/>
                <w:lang w:val="en-US" w:eastAsia="zh-CN"/>
              </w:rPr>
            </w:pPr>
          </w:p>
        </w:tc>
      </w:tr>
      <w:tr w14:paraId="2877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4E44F688">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5</w:t>
            </w:r>
          </w:p>
        </w:tc>
        <w:tc>
          <w:tcPr>
            <w:tcW w:w="4973" w:type="dxa"/>
            <w:noWrap w:val="0"/>
            <w:vAlign w:val="center"/>
          </w:tcPr>
          <w:p w14:paraId="53B72A9B">
            <w:pPr>
              <w:keepNext w:val="0"/>
              <w:keepLines w:val="0"/>
              <w:pageBreakBefore w:val="0"/>
              <w:suppressLineNumbers w:val="0"/>
              <w:kinsoku/>
              <w:overflowPunct/>
              <w:topLinePunct w:val="0"/>
              <w:bidi w:val="0"/>
              <w:spacing w:before="0" w:beforeAutospacing="0" w:after="0" w:afterAutospacing="0"/>
              <w:ind w:left="0" w:leftChars="0" w:right="0" w:rightChars="0"/>
              <w:jc w:val="center"/>
              <w:outlineLvl w:val="9"/>
              <w:rPr>
                <w:rFonts w:hint="default" w:eastAsia="宋体" w:cs="宋体"/>
                <w:color w:val="000000"/>
                <w:sz w:val="24"/>
              </w:rPr>
            </w:pPr>
          </w:p>
        </w:tc>
        <w:tc>
          <w:tcPr>
            <w:tcW w:w="2608" w:type="dxa"/>
            <w:noWrap w:val="0"/>
            <w:vAlign w:val="center"/>
          </w:tcPr>
          <w:p w14:paraId="4D9C5265">
            <w:pPr>
              <w:keepNext w:val="0"/>
              <w:keepLines w:val="0"/>
              <w:pageBreakBefore w:val="0"/>
              <w:suppressLineNumbers w:val="0"/>
              <w:kinsoku/>
              <w:overflowPunct/>
              <w:topLinePunct w:val="0"/>
              <w:bidi w:val="0"/>
              <w:spacing w:before="0" w:beforeAutospacing="0" w:after="0" w:afterAutospacing="0" w:line="276" w:lineRule="auto"/>
              <w:ind w:left="0" w:leftChars="0" w:right="0" w:rightChars="0"/>
              <w:jc w:val="left"/>
              <w:outlineLvl w:val="9"/>
              <w:rPr>
                <w:rFonts w:hint="default" w:eastAsia="宋体" w:cs="宋体"/>
                <w:color w:val="000000"/>
                <w:sz w:val="24"/>
              </w:rPr>
            </w:pPr>
          </w:p>
        </w:tc>
      </w:tr>
      <w:tr w14:paraId="44235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5BB4EB6E">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6</w:t>
            </w:r>
          </w:p>
        </w:tc>
        <w:tc>
          <w:tcPr>
            <w:tcW w:w="4973" w:type="dxa"/>
            <w:noWrap w:val="0"/>
            <w:vAlign w:val="center"/>
          </w:tcPr>
          <w:p w14:paraId="4F45F7D6">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2608" w:type="dxa"/>
            <w:noWrap w:val="0"/>
            <w:vAlign w:val="center"/>
          </w:tcPr>
          <w:p w14:paraId="0A35FCA0">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r>
      <w:tr w14:paraId="045B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1C8B1200">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7</w:t>
            </w:r>
          </w:p>
        </w:tc>
        <w:tc>
          <w:tcPr>
            <w:tcW w:w="4973" w:type="dxa"/>
            <w:noWrap w:val="0"/>
            <w:vAlign w:val="center"/>
          </w:tcPr>
          <w:p w14:paraId="09FBCAF4">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2608" w:type="dxa"/>
            <w:noWrap w:val="0"/>
            <w:vAlign w:val="center"/>
          </w:tcPr>
          <w:p w14:paraId="2494549F">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r>
      <w:tr w14:paraId="5D308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25E18CA2">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8</w:t>
            </w:r>
          </w:p>
        </w:tc>
        <w:tc>
          <w:tcPr>
            <w:tcW w:w="4973" w:type="dxa"/>
            <w:noWrap w:val="0"/>
            <w:vAlign w:val="center"/>
          </w:tcPr>
          <w:p w14:paraId="1E213426">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2608" w:type="dxa"/>
            <w:noWrap w:val="0"/>
            <w:vAlign w:val="center"/>
          </w:tcPr>
          <w:p w14:paraId="1AD423B7">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r>
      <w:tr w14:paraId="16DCE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1975C287">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9</w:t>
            </w:r>
          </w:p>
        </w:tc>
        <w:tc>
          <w:tcPr>
            <w:tcW w:w="4973" w:type="dxa"/>
            <w:noWrap w:val="0"/>
            <w:vAlign w:val="center"/>
          </w:tcPr>
          <w:p w14:paraId="0C922B3D">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2608" w:type="dxa"/>
            <w:noWrap w:val="0"/>
            <w:vAlign w:val="center"/>
          </w:tcPr>
          <w:p w14:paraId="320274EA">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r>
      <w:tr w14:paraId="1A8C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center"/>
          </w:tcPr>
          <w:p w14:paraId="15B310BD">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r>
              <w:rPr>
                <w:rFonts w:hint="eastAsia" w:eastAsia="宋体" w:cs="宋体"/>
                <w:color w:val="000000"/>
                <w:sz w:val="24"/>
              </w:rPr>
              <w:t>10</w:t>
            </w:r>
          </w:p>
        </w:tc>
        <w:tc>
          <w:tcPr>
            <w:tcW w:w="4973" w:type="dxa"/>
            <w:noWrap w:val="0"/>
            <w:vAlign w:val="center"/>
          </w:tcPr>
          <w:p w14:paraId="55B3EEC6">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2608" w:type="dxa"/>
            <w:noWrap w:val="0"/>
            <w:vAlign w:val="center"/>
          </w:tcPr>
          <w:p w14:paraId="7870F1A3">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r>
      <w:tr w14:paraId="14F3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top"/>
          </w:tcPr>
          <w:p w14:paraId="099F6DA3">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4973" w:type="dxa"/>
            <w:noWrap w:val="0"/>
            <w:vAlign w:val="center"/>
          </w:tcPr>
          <w:p w14:paraId="6B3C03D7">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2608" w:type="dxa"/>
            <w:noWrap w:val="0"/>
            <w:vAlign w:val="center"/>
          </w:tcPr>
          <w:p w14:paraId="680C37E9">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r>
      <w:tr w14:paraId="7983E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948" w:type="dxa"/>
            <w:noWrap w:val="0"/>
            <w:vAlign w:val="top"/>
          </w:tcPr>
          <w:p w14:paraId="6EC78413">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4973" w:type="dxa"/>
            <w:noWrap w:val="0"/>
            <w:vAlign w:val="center"/>
          </w:tcPr>
          <w:p w14:paraId="15494256">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c>
          <w:tcPr>
            <w:tcW w:w="2608" w:type="dxa"/>
            <w:noWrap w:val="0"/>
            <w:vAlign w:val="center"/>
          </w:tcPr>
          <w:p w14:paraId="7FC3672C">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default" w:eastAsia="宋体" w:cs="宋体"/>
                <w:color w:val="000000"/>
                <w:sz w:val="24"/>
              </w:rPr>
            </w:pPr>
          </w:p>
        </w:tc>
      </w:tr>
    </w:tbl>
    <w:p w14:paraId="54514AEB">
      <w:pPr>
        <w:pageBreakBefore w:val="0"/>
        <w:kinsoku/>
        <w:overflowPunct/>
        <w:topLinePunct w:val="0"/>
        <w:bidi w:val="0"/>
        <w:outlineLvl w:val="9"/>
        <w:rPr>
          <w:rFonts w:eastAsia="宋体" w:cs="宋体"/>
          <w:color w:val="000000"/>
          <w:sz w:val="24"/>
        </w:rPr>
      </w:pPr>
    </w:p>
    <w:p w14:paraId="6E6BFC96">
      <w:pPr>
        <w:pageBreakBefore w:val="0"/>
        <w:kinsoku/>
        <w:overflowPunct/>
        <w:topLinePunct w:val="0"/>
        <w:bidi w:val="0"/>
        <w:outlineLvl w:val="9"/>
        <w:rPr>
          <w:rFonts w:eastAsia="宋体" w:cs="宋体"/>
          <w:color w:val="000000"/>
          <w:sz w:val="24"/>
        </w:rPr>
      </w:pPr>
    </w:p>
    <w:p w14:paraId="41774569">
      <w:pPr>
        <w:pageBreakBefore w:val="0"/>
        <w:kinsoku/>
        <w:overflowPunct/>
        <w:topLinePunct w:val="0"/>
        <w:bidi w:val="0"/>
        <w:outlineLvl w:val="9"/>
        <w:rPr>
          <w:rFonts w:eastAsia="宋体" w:cs="宋体"/>
          <w:color w:val="000000"/>
          <w:sz w:val="24"/>
        </w:rPr>
      </w:pPr>
    </w:p>
    <w:p w14:paraId="3AE681A5">
      <w:pPr>
        <w:pageBreakBefore w:val="0"/>
        <w:kinsoku/>
        <w:overflowPunct/>
        <w:topLinePunct w:val="0"/>
        <w:bidi w:val="0"/>
        <w:outlineLvl w:val="9"/>
        <w:rPr>
          <w:rFonts w:eastAsia="宋体" w:cs="宋体"/>
          <w:color w:val="000000"/>
          <w:sz w:val="24"/>
        </w:rPr>
      </w:pPr>
    </w:p>
    <w:p w14:paraId="793437DC">
      <w:pPr>
        <w:pageBreakBefore w:val="0"/>
        <w:kinsoku/>
        <w:overflowPunct/>
        <w:topLinePunct w:val="0"/>
        <w:bidi w:val="0"/>
        <w:outlineLvl w:val="9"/>
        <w:rPr>
          <w:rFonts w:eastAsia="宋体" w:cs="宋体"/>
          <w:color w:val="000000"/>
          <w:sz w:val="24"/>
        </w:rPr>
      </w:pPr>
    </w:p>
    <w:p w14:paraId="5620C05F">
      <w:pPr>
        <w:pageBreakBefore w:val="0"/>
        <w:kinsoku/>
        <w:overflowPunct/>
        <w:topLinePunct w:val="0"/>
        <w:bidi w:val="0"/>
        <w:outlineLvl w:val="9"/>
        <w:rPr>
          <w:rFonts w:eastAsia="宋体" w:cs="宋体"/>
          <w:color w:val="000000"/>
          <w:sz w:val="24"/>
        </w:rPr>
      </w:pPr>
    </w:p>
    <w:p w14:paraId="0BB3ECAD">
      <w:pPr>
        <w:pageBreakBefore w:val="0"/>
        <w:kinsoku/>
        <w:overflowPunct/>
        <w:topLinePunct w:val="0"/>
        <w:bidi w:val="0"/>
        <w:outlineLvl w:val="9"/>
        <w:rPr>
          <w:rFonts w:cs="宋体"/>
          <w:color w:val="000000"/>
          <w:sz w:val="24"/>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p>
    <w:p w14:paraId="04F3535A">
      <w:pPr>
        <w:pageBreakBefore w:val="0"/>
        <w:kinsoku/>
        <w:overflowPunct/>
        <w:topLinePunct w:val="0"/>
        <w:bidi w:val="0"/>
        <w:outlineLvl w:val="9"/>
        <w:rPr>
          <w:rFonts w:eastAsia="宋体" w:cs="宋体"/>
          <w:color w:val="000000"/>
          <w:sz w:val="24"/>
        </w:rPr>
      </w:pPr>
      <w:r>
        <w:rPr>
          <w:rFonts w:hint="eastAsia" w:eastAsia="宋体" w:cs="宋体"/>
          <w:color w:val="000000"/>
          <w:sz w:val="24"/>
        </w:rPr>
        <w:t>附件一</w:t>
      </w:r>
    </w:p>
    <w:p w14:paraId="6E01A55F">
      <w:pPr>
        <w:pageBreakBefore w:val="0"/>
        <w:kinsoku/>
        <w:overflowPunct/>
        <w:topLinePunct w:val="0"/>
        <w:bidi w:val="0"/>
        <w:spacing w:line="400" w:lineRule="exact"/>
        <w:jc w:val="center"/>
        <w:outlineLvl w:val="9"/>
        <w:rPr>
          <w:rFonts w:eastAsia="宋体" w:cs="宋体"/>
          <w:bCs/>
          <w:color w:val="000000"/>
        </w:rPr>
      </w:pPr>
      <w:r>
        <w:rPr>
          <w:rFonts w:hint="eastAsia" w:eastAsia="宋体" w:cs="宋体"/>
          <w:bCs/>
          <w:color w:val="000000"/>
        </w:rPr>
        <w:t>磋商响应函</w:t>
      </w:r>
    </w:p>
    <w:p w14:paraId="0FD179CC">
      <w:pPr>
        <w:pageBreakBefore w:val="0"/>
        <w:kinsoku/>
        <w:overflowPunct/>
        <w:topLinePunct w:val="0"/>
        <w:bidi w:val="0"/>
        <w:spacing w:line="400" w:lineRule="exact"/>
        <w:outlineLvl w:val="9"/>
        <w:rPr>
          <w:rFonts w:eastAsia="宋体" w:cs="宋体"/>
          <w:color w:val="000000"/>
        </w:rPr>
      </w:pPr>
      <w:r>
        <w:rPr>
          <w:rFonts w:hint="eastAsia" w:cs="宋体"/>
          <w:bCs/>
          <w:color w:val="000000"/>
          <w:lang w:eastAsia="zh-CN"/>
        </w:rPr>
        <w:t>余姚市泗门镇人民政府</w:t>
      </w:r>
      <w:r>
        <w:rPr>
          <w:rFonts w:hint="eastAsia" w:eastAsia="宋体" w:cs="宋体"/>
          <w:color w:val="000000"/>
        </w:rPr>
        <w:t xml:space="preserve">： </w:t>
      </w:r>
    </w:p>
    <w:p w14:paraId="5A78690E">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sz w:val="24"/>
        </w:rPr>
        <w:t xml:space="preserve">     </w:t>
      </w:r>
      <w:r>
        <w:rPr>
          <w:rFonts w:hint="eastAsia" w:eastAsia="宋体" w:cs="宋体"/>
          <w:color w:val="000000"/>
          <w:u w:val="single"/>
        </w:rPr>
        <w:t xml:space="preserve">                         </w:t>
      </w:r>
      <w:r>
        <w:rPr>
          <w:rFonts w:hint="eastAsia" w:eastAsia="宋体" w:cs="宋体"/>
          <w:color w:val="000000"/>
        </w:rPr>
        <w:t>（供应商全称）授权</w:t>
      </w:r>
      <w:r>
        <w:rPr>
          <w:rFonts w:hint="eastAsia" w:eastAsia="宋体" w:cs="宋体"/>
          <w:color w:val="000000"/>
          <w:u w:val="single"/>
        </w:rPr>
        <w:t xml:space="preserve">                         </w:t>
      </w:r>
      <w:r>
        <w:rPr>
          <w:rFonts w:hint="eastAsia" w:eastAsia="宋体" w:cs="宋体"/>
          <w:color w:val="000000"/>
        </w:rPr>
        <w:t>（其委托代理人姓名）</w:t>
      </w:r>
      <w:r>
        <w:rPr>
          <w:rFonts w:hint="eastAsia" w:eastAsia="宋体" w:cs="宋体"/>
          <w:color w:val="000000"/>
          <w:u w:val="single"/>
        </w:rPr>
        <w:t xml:space="preserve">                         </w:t>
      </w:r>
      <w:r>
        <w:rPr>
          <w:rFonts w:hint="eastAsia" w:eastAsia="宋体" w:cs="宋体"/>
          <w:color w:val="000000"/>
        </w:rPr>
        <w:t>（职务、职称）为其委托代理人，参加贵方组织的</w:t>
      </w:r>
      <w:r>
        <w:rPr>
          <w:rFonts w:hint="eastAsia" w:eastAsia="宋体" w:cs="宋体"/>
          <w:color w:val="000000"/>
          <w:u w:val="single"/>
        </w:rPr>
        <w:t xml:space="preserve">                         </w:t>
      </w:r>
      <w:r>
        <w:rPr>
          <w:rFonts w:hint="eastAsia" w:eastAsia="宋体" w:cs="宋体"/>
          <w:color w:val="000000"/>
        </w:rPr>
        <w:t>（项目编号、项目名称）的有关活动。为此：</w:t>
      </w:r>
    </w:p>
    <w:p w14:paraId="3CF05F1D">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1.提供磋商须知规定的全部磋商响应文件；</w:t>
      </w:r>
    </w:p>
    <w:p w14:paraId="712C1915">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2.我单位已详细审查全部“采购文件”，包括修改文件（如有的话）以及全部参考资料和有关附件，已经了解我单位对于采购文件、采购过程、采购结果有依法进行询问、质疑、投诉的权利及相关渠道和要求。</w:t>
      </w:r>
    </w:p>
    <w:p w14:paraId="72C70842">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3. 我单位在响应之前已经与贵方进行了充分的沟通，完全理解并接受采购文件的各项规定和要求，对采购文件的合理性、合法性不再有异议。</w:t>
      </w:r>
    </w:p>
    <w:p w14:paraId="7E4BC0DA">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4.本磋商响应有效期自磋商开始日起</w:t>
      </w:r>
      <w:r>
        <w:rPr>
          <w:rFonts w:hint="eastAsia" w:eastAsia="宋体" w:cs="宋体"/>
          <w:color w:val="000000"/>
          <w:u w:val="single"/>
        </w:rPr>
        <w:t xml:space="preserve"> 60 </w:t>
      </w:r>
      <w:r>
        <w:rPr>
          <w:rFonts w:hint="eastAsia" w:eastAsia="宋体" w:cs="宋体"/>
          <w:color w:val="000000"/>
        </w:rPr>
        <w:t>个日历日。</w:t>
      </w:r>
    </w:p>
    <w:p w14:paraId="1906D7FC">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5.如成交，本磋商响应文件至本项目合同履行完毕止均保持有效，本供应商将按“采购文件”及政府采购法律、法规的规定履行合同责任和义务。</w:t>
      </w:r>
    </w:p>
    <w:p w14:paraId="0820125F">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6. 我单位同意按照贵方要求提供与磋商有关的一切数据或资料。</w:t>
      </w:r>
    </w:p>
    <w:p w14:paraId="7E97A4F0">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7.与本采购有关的一切往来通讯请寄：</w:t>
      </w:r>
    </w:p>
    <w:p w14:paraId="47929E81">
      <w:pPr>
        <w:pageBreakBefore w:val="0"/>
        <w:kinsoku/>
        <w:wordWrap w:val="0"/>
        <w:overflowPunct/>
        <w:topLinePunct w:val="0"/>
        <w:bidi w:val="0"/>
        <w:spacing w:line="400" w:lineRule="exact"/>
        <w:outlineLvl w:val="9"/>
        <w:rPr>
          <w:rFonts w:eastAsia="宋体" w:cs="宋体"/>
          <w:color w:val="000000"/>
        </w:rPr>
      </w:pPr>
      <w:r>
        <w:rPr>
          <w:rFonts w:hint="eastAsia" w:eastAsia="宋体" w:cs="宋体"/>
          <w:color w:val="000000"/>
        </w:rPr>
        <w:t>名  称：</w:t>
      </w:r>
      <w:r>
        <w:rPr>
          <w:rFonts w:hint="eastAsia" w:eastAsia="宋体" w:cs="宋体"/>
          <w:color w:val="000000"/>
          <w:u w:val="single"/>
        </w:rPr>
        <w:t xml:space="preserve">                         </w:t>
      </w:r>
    </w:p>
    <w:p w14:paraId="4EF7510B">
      <w:pPr>
        <w:pageBreakBefore w:val="0"/>
        <w:kinsoku/>
        <w:wordWrap w:val="0"/>
        <w:overflowPunct/>
        <w:topLinePunct w:val="0"/>
        <w:bidi w:val="0"/>
        <w:spacing w:line="400" w:lineRule="exact"/>
        <w:outlineLvl w:val="9"/>
        <w:rPr>
          <w:rFonts w:eastAsia="宋体" w:cs="宋体"/>
          <w:color w:val="000000"/>
          <w:u w:val="single"/>
        </w:rPr>
      </w:pPr>
      <w:r>
        <w:rPr>
          <w:rFonts w:hint="eastAsia" w:eastAsia="宋体" w:cs="宋体"/>
          <w:color w:val="000000"/>
        </w:rPr>
        <w:t>地  址：</w:t>
      </w:r>
      <w:r>
        <w:rPr>
          <w:rFonts w:hint="eastAsia" w:eastAsia="宋体" w:cs="宋体"/>
          <w:color w:val="000000"/>
          <w:u w:val="single"/>
        </w:rPr>
        <w:t xml:space="preserve">                         </w:t>
      </w:r>
      <w:r>
        <w:rPr>
          <w:rFonts w:hint="eastAsia" w:eastAsia="宋体" w:cs="宋体"/>
          <w:color w:val="000000"/>
        </w:rPr>
        <w:t>邮  编：</w:t>
      </w:r>
      <w:r>
        <w:rPr>
          <w:rFonts w:hint="eastAsia" w:eastAsia="宋体" w:cs="宋体"/>
          <w:color w:val="000000"/>
          <w:u w:val="single"/>
        </w:rPr>
        <w:t xml:space="preserve">                                      </w:t>
      </w:r>
    </w:p>
    <w:p w14:paraId="43A97ECF">
      <w:pPr>
        <w:pageBreakBefore w:val="0"/>
        <w:kinsoku/>
        <w:wordWrap w:val="0"/>
        <w:overflowPunct/>
        <w:topLinePunct w:val="0"/>
        <w:bidi w:val="0"/>
        <w:spacing w:line="400" w:lineRule="exact"/>
        <w:outlineLvl w:val="9"/>
        <w:rPr>
          <w:rFonts w:eastAsia="宋体" w:cs="宋体"/>
          <w:color w:val="000000"/>
          <w:u w:val="single"/>
        </w:rPr>
      </w:pPr>
      <w:r>
        <w:rPr>
          <w:rFonts w:hint="eastAsia" w:eastAsia="宋体" w:cs="宋体"/>
          <w:color w:val="000000"/>
        </w:rPr>
        <w:t>联系人：</w:t>
      </w:r>
      <w:r>
        <w:rPr>
          <w:rFonts w:hint="eastAsia" w:eastAsia="宋体" w:cs="宋体"/>
          <w:color w:val="000000"/>
          <w:u w:val="single"/>
        </w:rPr>
        <w:t xml:space="preserve">                         </w:t>
      </w:r>
      <w:r>
        <w:rPr>
          <w:rFonts w:hint="eastAsia" w:eastAsia="宋体" w:cs="宋体"/>
          <w:color w:val="000000"/>
        </w:rPr>
        <w:t>电  话：</w:t>
      </w:r>
      <w:r>
        <w:rPr>
          <w:rFonts w:hint="eastAsia" w:eastAsia="宋体" w:cs="宋体"/>
          <w:color w:val="000000"/>
          <w:u w:val="single"/>
        </w:rPr>
        <w:t xml:space="preserve">               </w:t>
      </w:r>
      <w:r>
        <w:rPr>
          <w:rFonts w:hint="eastAsia" w:eastAsia="宋体" w:cs="宋体"/>
          <w:color w:val="000000"/>
        </w:rPr>
        <w:t xml:space="preserve">传  真： </w:t>
      </w:r>
      <w:r>
        <w:rPr>
          <w:rFonts w:hint="eastAsia" w:eastAsia="宋体" w:cs="宋体"/>
          <w:color w:val="000000"/>
          <w:u w:val="single"/>
        </w:rPr>
        <w:t xml:space="preserve">              </w:t>
      </w:r>
    </w:p>
    <w:p w14:paraId="51396424">
      <w:pPr>
        <w:pageBreakBefore w:val="0"/>
        <w:kinsoku/>
        <w:wordWrap w:val="0"/>
        <w:overflowPunct/>
        <w:topLinePunct w:val="0"/>
        <w:bidi w:val="0"/>
        <w:spacing w:line="400" w:lineRule="exact"/>
        <w:outlineLvl w:val="9"/>
        <w:rPr>
          <w:rFonts w:eastAsia="宋体" w:cs="宋体"/>
          <w:color w:val="000000"/>
          <w:u w:val="single"/>
        </w:rPr>
      </w:pPr>
      <w:r>
        <w:rPr>
          <w:rFonts w:hint="eastAsia" w:eastAsia="宋体" w:cs="宋体"/>
          <w:color w:val="000000"/>
        </w:rPr>
        <w:t>手  机：</w:t>
      </w:r>
      <w:r>
        <w:rPr>
          <w:rFonts w:hint="eastAsia" w:eastAsia="宋体" w:cs="宋体"/>
          <w:color w:val="000000"/>
          <w:u w:val="single"/>
        </w:rPr>
        <w:t xml:space="preserve">                         </w:t>
      </w:r>
      <w:r>
        <w:rPr>
          <w:rFonts w:hint="eastAsia" w:eastAsia="宋体" w:cs="宋体"/>
          <w:color w:val="000000"/>
        </w:rPr>
        <w:t>电子邮箱：</w:t>
      </w:r>
      <w:r>
        <w:rPr>
          <w:rFonts w:hint="eastAsia" w:eastAsia="宋体" w:cs="宋体"/>
          <w:color w:val="000000"/>
          <w:u w:val="single"/>
        </w:rPr>
        <w:t xml:space="preserve">                         </w:t>
      </w:r>
    </w:p>
    <w:p w14:paraId="795728FE">
      <w:pPr>
        <w:pageBreakBefore w:val="0"/>
        <w:kinsoku/>
        <w:wordWrap w:val="0"/>
        <w:overflowPunct/>
        <w:topLinePunct w:val="0"/>
        <w:bidi w:val="0"/>
        <w:spacing w:line="400" w:lineRule="exact"/>
        <w:outlineLvl w:val="9"/>
        <w:rPr>
          <w:rFonts w:eastAsia="宋体" w:cs="宋体"/>
          <w:color w:val="000000"/>
        </w:rPr>
      </w:pPr>
    </w:p>
    <w:p w14:paraId="7CB9DDBF">
      <w:pPr>
        <w:pageBreakBefore w:val="0"/>
        <w:kinsoku/>
        <w:wordWrap w:val="0"/>
        <w:overflowPunct/>
        <w:topLinePunct w:val="0"/>
        <w:bidi w:val="0"/>
        <w:spacing w:line="400" w:lineRule="exact"/>
        <w:outlineLvl w:val="9"/>
        <w:rPr>
          <w:rFonts w:eastAsia="宋体" w:cs="宋体"/>
          <w:color w:val="000000"/>
        </w:rPr>
      </w:pPr>
    </w:p>
    <w:p w14:paraId="5A1F8FFA">
      <w:pPr>
        <w:pageBreakBefore w:val="0"/>
        <w:kinsoku/>
        <w:wordWrap w:val="0"/>
        <w:overflowPunct/>
        <w:topLinePunct w:val="0"/>
        <w:bidi w:val="0"/>
        <w:spacing w:line="400" w:lineRule="exact"/>
        <w:jc w:val="center"/>
        <w:outlineLvl w:val="9"/>
        <w:rPr>
          <w:rFonts w:eastAsia="宋体" w:cs="宋体"/>
          <w:color w:val="000000"/>
        </w:rPr>
      </w:pPr>
      <w:r>
        <w:rPr>
          <w:rFonts w:hint="eastAsia" w:eastAsia="宋体" w:cs="宋体"/>
          <w:color w:val="000000"/>
        </w:rPr>
        <w:t>供应商（公章）：</w:t>
      </w:r>
    </w:p>
    <w:p w14:paraId="68DEF7F7">
      <w:pPr>
        <w:pageBreakBefore w:val="0"/>
        <w:kinsoku/>
        <w:wordWrap w:val="0"/>
        <w:overflowPunct/>
        <w:topLinePunct w:val="0"/>
        <w:bidi w:val="0"/>
        <w:spacing w:line="400" w:lineRule="exact"/>
        <w:jc w:val="center"/>
        <w:outlineLvl w:val="9"/>
        <w:rPr>
          <w:rFonts w:eastAsia="宋体" w:cs="宋体"/>
          <w:color w:val="000000"/>
        </w:rPr>
      </w:pPr>
    </w:p>
    <w:p w14:paraId="0C671479">
      <w:pPr>
        <w:pageBreakBefore w:val="0"/>
        <w:kinsoku/>
        <w:wordWrap w:val="0"/>
        <w:overflowPunct/>
        <w:topLinePunct w:val="0"/>
        <w:bidi w:val="0"/>
        <w:spacing w:line="400" w:lineRule="exact"/>
        <w:jc w:val="center"/>
        <w:outlineLvl w:val="9"/>
        <w:rPr>
          <w:rFonts w:eastAsia="宋体" w:cs="宋体"/>
          <w:color w:val="000000"/>
        </w:rPr>
      </w:pPr>
      <w:r>
        <w:rPr>
          <w:rFonts w:hint="eastAsia" w:eastAsia="宋体" w:cs="宋体"/>
          <w:color w:val="000000"/>
        </w:rPr>
        <w:t>二○二</w:t>
      </w:r>
      <w:r>
        <w:rPr>
          <w:rFonts w:hint="eastAsia" w:eastAsia="宋体" w:cs="宋体"/>
          <w:color w:val="000000"/>
          <w:u w:val="single"/>
        </w:rPr>
        <w:t xml:space="preserve">  </w:t>
      </w:r>
      <w:r>
        <w:rPr>
          <w:rFonts w:hint="eastAsia" w:eastAsia="宋体" w:cs="宋体"/>
          <w:color w:val="000000"/>
        </w:rPr>
        <w:t>年</w:t>
      </w:r>
      <w:r>
        <w:rPr>
          <w:rFonts w:hint="eastAsia" w:eastAsia="宋体" w:cs="宋体"/>
          <w:color w:val="000000"/>
          <w:u w:val="single"/>
        </w:rPr>
        <w:t xml:space="preserve">  </w:t>
      </w:r>
      <w:r>
        <w:rPr>
          <w:rFonts w:hint="eastAsia" w:eastAsia="宋体" w:cs="宋体"/>
          <w:color w:val="000000"/>
        </w:rPr>
        <w:t>月</w:t>
      </w:r>
      <w:r>
        <w:rPr>
          <w:rFonts w:hint="eastAsia" w:eastAsia="宋体" w:cs="宋体"/>
          <w:color w:val="000000"/>
          <w:u w:val="single"/>
        </w:rPr>
        <w:t xml:space="preserve">  </w:t>
      </w:r>
      <w:r>
        <w:rPr>
          <w:rFonts w:hint="eastAsia" w:eastAsia="宋体" w:cs="宋体"/>
          <w:color w:val="000000"/>
        </w:rPr>
        <w:t>日</w:t>
      </w:r>
    </w:p>
    <w:p w14:paraId="081DD420">
      <w:pPr>
        <w:pageBreakBefore w:val="0"/>
        <w:kinsoku/>
        <w:overflowPunct/>
        <w:topLinePunct w:val="0"/>
        <w:bidi w:val="0"/>
        <w:spacing w:line="400" w:lineRule="exact"/>
        <w:jc w:val="left"/>
        <w:outlineLvl w:val="9"/>
        <w:rPr>
          <w:rFonts w:eastAsia="宋体" w:cs="宋体"/>
          <w:color w:val="000000"/>
          <w:sz w:val="24"/>
        </w:rPr>
      </w:pPr>
    </w:p>
    <w:p w14:paraId="0BA5CD0B">
      <w:pPr>
        <w:pageBreakBefore w:val="0"/>
        <w:kinsoku/>
        <w:overflowPunct/>
        <w:topLinePunct w:val="0"/>
        <w:bidi w:val="0"/>
        <w:spacing w:line="400" w:lineRule="exact"/>
        <w:ind w:firstLine="3840" w:firstLineChars="1600"/>
        <w:outlineLvl w:val="9"/>
        <w:rPr>
          <w:rFonts w:eastAsia="宋体" w:cs="宋体"/>
          <w:color w:val="000000"/>
          <w:sz w:val="24"/>
        </w:rPr>
      </w:pPr>
    </w:p>
    <w:p w14:paraId="5D7DDD88">
      <w:pPr>
        <w:pageBreakBefore w:val="0"/>
        <w:kinsoku/>
        <w:overflowPunct/>
        <w:topLinePunct w:val="0"/>
        <w:bidi w:val="0"/>
        <w:spacing w:line="400" w:lineRule="exact"/>
        <w:ind w:firstLine="3840" w:firstLineChars="1600"/>
        <w:outlineLvl w:val="9"/>
        <w:rPr>
          <w:rFonts w:cs="宋体"/>
          <w:color w:val="000000"/>
          <w:sz w:val="24"/>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p>
    <w:p w14:paraId="1B5D2D3D">
      <w:pPr>
        <w:pageBreakBefore w:val="0"/>
        <w:kinsoku/>
        <w:overflowPunct/>
        <w:topLinePunct w:val="0"/>
        <w:bidi w:val="0"/>
        <w:outlineLvl w:val="9"/>
        <w:rPr>
          <w:rFonts w:hint="default" w:eastAsia="宋体" w:cs="宋体"/>
          <w:color w:val="000000"/>
          <w:sz w:val="24"/>
          <w:lang w:val="en-US" w:eastAsia="zh-CN"/>
        </w:rPr>
      </w:pPr>
      <w:r>
        <w:rPr>
          <w:rFonts w:hint="eastAsia" w:eastAsia="宋体" w:cs="宋体"/>
          <w:color w:val="000000"/>
          <w:sz w:val="24"/>
        </w:rPr>
        <w:t>附件二</w:t>
      </w:r>
      <w:r>
        <w:rPr>
          <w:rFonts w:hint="eastAsia" w:cs="宋体"/>
          <w:color w:val="000000"/>
          <w:sz w:val="24"/>
          <w:lang w:val="en-US" w:eastAsia="zh-CN"/>
        </w:rPr>
        <w:t>-1</w:t>
      </w:r>
    </w:p>
    <w:p w14:paraId="2DAC3AA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eastAsia="宋体" w:cs="宋体"/>
          <w:color w:val="000000"/>
          <w:highlight w:val="none"/>
          <w:lang w:val="en-US" w:eastAsia="zh-CN"/>
        </w:rPr>
      </w:pPr>
      <w:r>
        <w:rPr>
          <w:rFonts w:hint="eastAsia" w:eastAsia="宋体" w:cs="宋体"/>
          <w:color w:val="000000"/>
          <w:highlight w:val="none"/>
        </w:rPr>
        <w:t>初次报价表</w:t>
      </w:r>
    </w:p>
    <w:p w14:paraId="6406926A">
      <w:pPr>
        <w:pageBreakBefore w:val="0"/>
        <w:kinsoku/>
        <w:overflowPunct/>
        <w:topLinePunct w:val="0"/>
        <w:bidi w:val="0"/>
        <w:spacing w:line="400" w:lineRule="exact"/>
        <w:outlineLvl w:val="9"/>
        <w:rPr>
          <w:rFonts w:eastAsia="宋体" w:cs="宋体"/>
          <w:color w:val="000000"/>
        </w:rPr>
      </w:pPr>
      <w:r>
        <w:rPr>
          <w:rFonts w:hint="eastAsia" w:eastAsia="宋体" w:cs="宋体"/>
          <w:color w:val="000000"/>
        </w:rPr>
        <w:t>项目编号：</w:t>
      </w:r>
      <w:r>
        <w:rPr>
          <w:rFonts w:hint="eastAsia" w:eastAsia="宋体" w:cs="宋体"/>
          <w:color w:val="000000"/>
          <w:u w:val="single"/>
        </w:rPr>
        <w:t xml:space="preserve">                 </w:t>
      </w:r>
      <w:r>
        <w:rPr>
          <w:rFonts w:hint="eastAsia" w:eastAsia="宋体" w:cs="宋体"/>
          <w:color w:val="000000"/>
        </w:rPr>
        <w:t>项目名称：</w:t>
      </w:r>
      <w:r>
        <w:rPr>
          <w:rFonts w:hint="eastAsia" w:eastAsia="宋体" w:cs="宋体"/>
          <w:color w:val="000000"/>
          <w:u w:val="single"/>
        </w:rPr>
        <w:t xml:space="preserve">                             </w:t>
      </w:r>
      <w:r>
        <w:rPr>
          <w:rFonts w:hint="eastAsia" w:eastAsia="宋体" w:cs="宋体"/>
          <w:color w:val="000000"/>
        </w:rPr>
        <w:t>单位：人民币元</w:t>
      </w:r>
    </w:p>
    <w:tbl>
      <w:tblPr>
        <w:tblStyle w:val="25"/>
        <w:tblW w:w="8520" w:type="dxa"/>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784"/>
        <w:gridCol w:w="1993"/>
        <w:gridCol w:w="581"/>
        <w:gridCol w:w="758"/>
        <w:gridCol w:w="1527"/>
        <w:gridCol w:w="1386"/>
        <w:gridCol w:w="1491"/>
      </w:tblGrid>
      <w:tr w14:paraId="26923D4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850"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194E667D">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cs="Times New Roman"/>
                <w:b w:val="0"/>
                <w:i w:val="0"/>
                <w:caps w:val="0"/>
                <w:color w:val="000000"/>
                <w:spacing w:val="0"/>
                <w:w w:val="100"/>
                <w:kern w:val="2"/>
                <w:sz w:val="21"/>
                <w:szCs w:val="21"/>
                <w:lang w:val="en-US" w:eastAsia="zh-CN" w:bidi="ar-SA"/>
              </w:rPr>
            </w:pPr>
            <w:r>
              <w:rPr>
                <w:rStyle w:val="35"/>
                <w:rFonts w:hint="eastAsia" w:ascii="宋体" w:hAnsi="宋体" w:cs="Times New Roman"/>
                <w:b w:val="0"/>
                <w:i w:val="0"/>
                <w:caps w:val="0"/>
                <w:color w:val="000000"/>
                <w:spacing w:val="0"/>
                <w:w w:val="100"/>
                <w:kern w:val="2"/>
                <w:sz w:val="21"/>
                <w:szCs w:val="21"/>
                <w:lang w:val="en-US" w:eastAsia="zh-CN" w:bidi="ar-SA"/>
              </w:rPr>
              <w:t>标项</w:t>
            </w:r>
          </w:p>
        </w:tc>
        <w:tc>
          <w:tcPr>
            <w:tcW w:w="1993" w:type="dxa"/>
            <w:tcBorders>
              <w:top w:val="single" w:color="000000" w:sz="4" w:space="0"/>
              <w:left w:val="single" w:color="000000" w:sz="4" w:space="0"/>
              <w:bottom w:val="single" w:color="000000" w:sz="4" w:space="0"/>
              <w:right w:val="single" w:color="000000" w:sz="4" w:space="0"/>
            </w:tcBorders>
            <w:noWrap w:val="0"/>
            <w:vAlign w:val="center"/>
          </w:tcPr>
          <w:p w14:paraId="2EA4BD71">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cs="Times New Roman"/>
                <w:b w:val="0"/>
                <w:i w:val="0"/>
                <w:caps w:val="0"/>
                <w:color w:val="000000"/>
                <w:spacing w:val="0"/>
                <w:w w:val="100"/>
                <w:kern w:val="2"/>
                <w:sz w:val="21"/>
                <w:szCs w:val="21"/>
                <w:lang w:val="en-US" w:eastAsia="zh-CN" w:bidi="ar-SA"/>
              </w:rPr>
            </w:pPr>
            <w:r>
              <w:rPr>
                <w:rStyle w:val="35"/>
                <w:rFonts w:hint="default" w:ascii="宋体" w:hAnsi="宋体" w:cs="Times New Roman"/>
                <w:b w:val="0"/>
                <w:i w:val="0"/>
                <w:caps w:val="0"/>
                <w:color w:val="000000"/>
                <w:spacing w:val="0"/>
                <w:w w:val="100"/>
                <w:kern w:val="2"/>
                <w:sz w:val="21"/>
                <w:szCs w:val="21"/>
                <w:lang w:val="en-US" w:eastAsia="zh-CN" w:bidi="ar-SA"/>
              </w:rPr>
              <w:t>标的名称</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14:paraId="242881B3">
            <w:pPr>
              <w:keepNext w:val="0"/>
              <w:keepLines w:val="0"/>
              <w:widowControl/>
              <w:suppressLineNumbers w:val="0"/>
              <w:wordWrap w:val="0"/>
              <w:snapToGrid w:val="0"/>
              <w:spacing w:before="0" w:beforeAutospacing="0" w:after="0" w:afterAutospacing="0" w:line="240" w:lineRule="auto"/>
              <w:ind w:left="0" w:right="0"/>
              <w:jc w:val="center"/>
              <w:textAlignment w:val="baseline"/>
              <w:rPr>
                <w:rStyle w:val="35"/>
                <w:rFonts w:hint="default" w:ascii="宋体" w:hAnsi="宋体" w:eastAsia="宋体"/>
                <w:b w:val="0"/>
                <w:i w:val="0"/>
                <w:caps w:val="0"/>
                <w:color w:val="000000"/>
                <w:spacing w:val="0"/>
                <w:w w:val="100"/>
                <w:kern w:val="2"/>
                <w:sz w:val="21"/>
                <w:szCs w:val="21"/>
                <w:lang w:val="en-US" w:eastAsia="zh-CN" w:bidi="ar-SA"/>
              </w:rPr>
            </w:pPr>
            <w:r>
              <w:rPr>
                <w:rStyle w:val="35"/>
                <w:rFonts w:hint="default" w:ascii="宋体" w:hAnsi="宋体"/>
                <w:b w:val="0"/>
                <w:i w:val="0"/>
                <w:caps w:val="0"/>
                <w:color w:val="000000"/>
                <w:spacing w:val="0"/>
                <w:w w:val="100"/>
                <w:kern w:val="2"/>
                <w:sz w:val="21"/>
                <w:szCs w:val="21"/>
                <w:lang w:val="en-US" w:eastAsia="zh-CN" w:bidi="ar-SA"/>
              </w:rPr>
              <w:t>服务内容</w:t>
            </w:r>
            <w:r>
              <w:rPr>
                <w:rStyle w:val="35"/>
                <w:rFonts w:hint="eastAsia" w:ascii="宋体" w:hAnsi="宋体"/>
                <w:b w:val="0"/>
                <w:i w:val="0"/>
                <w:caps w:val="0"/>
                <w:color w:val="000000"/>
                <w:spacing w:val="0"/>
                <w:w w:val="100"/>
                <w:kern w:val="2"/>
                <w:sz w:val="21"/>
                <w:szCs w:val="21"/>
                <w:lang w:val="en-US" w:eastAsia="zh-CN" w:bidi="ar-SA"/>
              </w:rPr>
              <w:t>及要求</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705F3DDD">
            <w:pPr>
              <w:keepNext w:val="0"/>
              <w:keepLines w:val="0"/>
              <w:widowControl/>
              <w:suppressLineNumbers w:val="0"/>
              <w:wordWrap w:val="0"/>
              <w:snapToGrid w:val="0"/>
              <w:spacing w:before="0" w:beforeAutospacing="0" w:after="0" w:afterAutospacing="0" w:line="240" w:lineRule="auto"/>
              <w:ind w:left="0" w:right="0"/>
              <w:jc w:val="center"/>
              <w:textAlignment w:val="baseline"/>
              <w:rPr>
                <w:rStyle w:val="35"/>
                <w:rFonts w:hint="default" w:ascii="宋体" w:hAnsi="宋体"/>
                <w:b w:val="0"/>
                <w:i w:val="0"/>
                <w:caps w:val="0"/>
                <w:color w:val="000000"/>
                <w:spacing w:val="0"/>
                <w:w w:val="100"/>
                <w:kern w:val="2"/>
                <w:sz w:val="21"/>
                <w:szCs w:val="21"/>
                <w:lang w:val="en-US" w:eastAsia="zh-CN" w:bidi="ar-SA"/>
              </w:rPr>
            </w:pPr>
            <w:r>
              <w:rPr>
                <w:rStyle w:val="35"/>
                <w:rFonts w:hint="eastAsia"/>
                <w:b w:val="0"/>
                <w:i w:val="0"/>
                <w:caps w:val="0"/>
                <w:color w:val="000000"/>
                <w:spacing w:val="0"/>
                <w:w w:val="100"/>
                <w:kern w:val="2"/>
                <w:sz w:val="21"/>
                <w:szCs w:val="21"/>
                <w:lang w:val="en-US" w:eastAsia="zh-CN" w:bidi="ar-SA"/>
              </w:rPr>
              <w:t>服务期</w:t>
            </w:r>
          </w:p>
        </w:tc>
        <w:tc>
          <w:tcPr>
            <w:tcW w:w="1386" w:type="dxa"/>
            <w:tcBorders>
              <w:top w:val="single" w:color="000000" w:sz="4" w:space="0"/>
              <w:left w:val="single" w:color="000000" w:sz="4" w:space="0"/>
              <w:bottom w:val="single" w:color="000000" w:sz="4" w:space="0"/>
              <w:right w:val="single" w:color="000000" w:sz="4" w:space="0"/>
            </w:tcBorders>
            <w:noWrap w:val="0"/>
            <w:vAlign w:val="center"/>
          </w:tcPr>
          <w:p w14:paraId="55695427">
            <w:pPr>
              <w:keepNext w:val="0"/>
              <w:keepLines w:val="0"/>
              <w:widowControl/>
              <w:suppressLineNumbers w:val="0"/>
              <w:wordWrap w:val="0"/>
              <w:snapToGrid w:val="0"/>
              <w:spacing w:before="0" w:beforeAutospacing="0" w:after="0" w:afterAutospacing="0" w:line="240" w:lineRule="auto"/>
              <w:ind w:left="0" w:right="0"/>
              <w:jc w:val="center"/>
              <w:textAlignment w:val="baseline"/>
              <w:rPr>
                <w:rStyle w:val="35"/>
                <w:rFonts w:hint="eastAsia" w:ascii="宋体" w:hAnsi="宋体" w:eastAsia="宋体" w:cs="Times New Roman"/>
                <w:b w:val="0"/>
                <w:i w:val="0"/>
                <w:caps w:val="0"/>
                <w:color w:val="000000"/>
                <w:spacing w:val="0"/>
                <w:w w:val="100"/>
                <w:kern w:val="2"/>
                <w:sz w:val="21"/>
                <w:szCs w:val="21"/>
                <w:lang w:val="en-US" w:eastAsia="zh-CN" w:bidi="ar-SA"/>
              </w:rPr>
            </w:pPr>
            <w:r>
              <w:rPr>
                <w:rStyle w:val="35"/>
                <w:rFonts w:hint="eastAsia" w:ascii="宋体" w:hAnsi="宋体" w:eastAsia="宋体" w:cs="Times New Roman"/>
                <w:b w:val="0"/>
                <w:i w:val="0"/>
                <w:caps w:val="0"/>
                <w:color w:val="000000"/>
                <w:spacing w:val="0"/>
                <w:w w:val="100"/>
                <w:kern w:val="2"/>
                <w:sz w:val="21"/>
                <w:szCs w:val="21"/>
                <w:lang w:val="en-US" w:eastAsia="zh-CN" w:bidi="ar-SA"/>
              </w:rPr>
              <w:t>一年报价（元）</w:t>
            </w:r>
          </w:p>
        </w:tc>
        <w:tc>
          <w:tcPr>
            <w:tcW w:w="1491" w:type="dxa"/>
            <w:tcBorders>
              <w:top w:val="single" w:color="000000" w:sz="4" w:space="0"/>
              <w:left w:val="single" w:color="000000" w:sz="4" w:space="0"/>
              <w:bottom w:val="single" w:color="000000" w:sz="4" w:space="0"/>
              <w:right w:val="single" w:color="000000" w:sz="4" w:space="0"/>
            </w:tcBorders>
            <w:noWrap w:val="0"/>
            <w:vAlign w:val="center"/>
          </w:tcPr>
          <w:p w14:paraId="5D43ACEA">
            <w:pPr>
              <w:keepNext w:val="0"/>
              <w:keepLines w:val="0"/>
              <w:widowControl/>
              <w:suppressLineNumbers w:val="0"/>
              <w:wordWrap w:val="0"/>
              <w:snapToGrid w:val="0"/>
              <w:spacing w:before="0" w:beforeAutospacing="0" w:after="0" w:afterAutospacing="0" w:line="240" w:lineRule="auto"/>
              <w:ind w:left="0" w:right="0"/>
              <w:jc w:val="center"/>
              <w:textAlignment w:val="baseline"/>
              <w:rPr>
                <w:rStyle w:val="35"/>
                <w:rFonts w:hint="eastAsia" w:ascii="宋体" w:hAnsi="宋体" w:eastAsia="宋体" w:cs="Times New Roman"/>
                <w:b w:val="0"/>
                <w:i w:val="0"/>
                <w:caps w:val="0"/>
                <w:color w:val="000000"/>
                <w:spacing w:val="0"/>
                <w:w w:val="100"/>
                <w:kern w:val="2"/>
                <w:sz w:val="21"/>
                <w:szCs w:val="21"/>
                <w:lang w:val="en-US" w:eastAsia="zh-CN" w:bidi="ar-SA"/>
              </w:rPr>
            </w:pPr>
            <w:r>
              <w:rPr>
                <w:rStyle w:val="35"/>
                <w:rFonts w:hint="eastAsia" w:ascii="宋体" w:hAnsi="宋体" w:eastAsia="宋体" w:cs="Times New Roman"/>
                <w:b w:val="0"/>
                <w:i w:val="0"/>
                <w:caps w:val="0"/>
                <w:color w:val="000000"/>
                <w:spacing w:val="0"/>
                <w:w w:val="100"/>
                <w:kern w:val="2"/>
                <w:sz w:val="21"/>
                <w:szCs w:val="21"/>
                <w:lang w:val="en-US" w:eastAsia="zh-CN" w:bidi="ar-SA"/>
              </w:rPr>
              <w:t>三年合计报价（元）</w:t>
            </w:r>
          </w:p>
        </w:tc>
      </w:tr>
      <w:tr w14:paraId="38B948B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2097" w:hRule="atLeast"/>
        </w:trPr>
        <w:tc>
          <w:tcPr>
            <w:tcW w:w="784" w:type="dxa"/>
            <w:tcBorders>
              <w:top w:val="single" w:color="000000" w:sz="4" w:space="0"/>
              <w:left w:val="single" w:color="000000" w:sz="4" w:space="0"/>
              <w:bottom w:val="single" w:color="000000" w:sz="4" w:space="0"/>
              <w:right w:val="single" w:color="000000" w:sz="4" w:space="0"/>
            </w:tcBorders>
            <w:noWrap w:val="0"/>
            <w:vAlign w:val="center"/>
          </w:tcPr>
          <w:p w14:paraId="5A2F6089">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cs="Times New Roman"/>
                <w:b w:val="0"/>
                <w:i w:val="0"/>
                <w:caps w:val="0"/>
                <w:color w:val="000000"/>
                <w:spacing w:val="0"/>
                <w:w w:val="100"/>
                <w:kern w:val="2"/>
                <w:sz w:val="21"/>
                <w:szCs w:val="21"/>
                <w:lang w:val="en-US" w:eastAsia="zh-CN" w:bidi="ar-SA"/>
              </w:rPr>
            </w:pPr>
            <w:r>
              <w:rPr>
                <w:rStyle w:val="35"/>
                <w:rFonts w:hint="eastAsia" w:ascii="宋体" w:hAnsi="宋体" w:cs="Times New Roman"/>
                <w:b w:val="0"/>
                <w:i w:val="0"/>
                <w:caps w:val="0"/>
                <w:color w:val="000000"/>
                <w:spacing w:val="0"/>
                <w:w w:val="100"/>
                <w:kern w:val="2"/>
                <w:sz w:val="21"/>
                <w:szCs w:val="21"/>
                <w:lang w:val="en-US" w:eastAsia="zh-CN" w:bidi="ar-SA"/>
              </w:rPr>
              <w:t>标项0</w:t>
            </w:r>
            <w:r>
              <w:rPr>
                <w:rStyle w:val="35"/>
                <w:rFonts w:hint="default" w:ascii="宋体" w:hAnsi="宋体" w:cs="Times New Roman"/>
                <w:b w:val="0"/>
                <w:i w:val="0"/>
                <w:caps w:val="0"/>
                <w:color w:val="000000"/>
                <w:spacing w:val="0"/>
                <w:w w:val="100"/>
                <w:kern w:val="2"/>
                <w:sz w:val="21"/>
                <w:szCs w:val="21"/>
                <w:lang w:val="en-US" w:eastAsia="zh-CN" w:bidi="ar-SA"/>
              </w:rPr>
              <w:t>1</w:t>
            </w:r>
          </w:p>
        </w:tc>
        <w:tc>
          <w:tcPr>
            <w:tcW w:w="1993" w:type="dxa"/>
            <w:tcBorders>
              <w:top w:val="single" w:color="000000" w:sz="4" w:space="0"/>
              <w:left w:val="single" w:color="000000" w:sz="4" w:space="0"/>
              <w:bottom w:val="nil"/>
              <w:right w:val="single" w:color="000000" w:sz="4" w:space="0"/>
            </w:tcBorders>
            <w:noWrap w:val="0"/>
            <w:vAlign w:val="center"/>
          </w:tcPr>
          <w:p w14:paraId="3CF4A950">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cs="Times New Roman"/>
                <w:b w:val="0"/>
                <w:i w:val="0"/>
                <w:caps w:val="0"/>
                <w:color w:val="000000"/>
                <w:spacing w:val="0"/>
                <w:w w:val="100"/>
                <w:kern w:val="2"/>
                <w:sz w:val="21"/>
                <w:szCs w:val="21"/>
                <w:lang w:val="en-US" w:eastAsia="zh-CN" w:bidi="ar-SA"/>
              </w:rPr>
            </w:pPr>
            <w:r>
              <w:rPr>
                <w:rFonts w:hint="eastAsia"/>
                <w:lang w:eastAsia="zh-CN"/>
              </w:rPr>
              <w:t>2025年度凤山街道“除四害”消杀服务项目</w:t>
            </w:r>
          </w:p>
        </w:tc>
        <w:tc>
          <w:tcPr>
            <w:tcW w:w="1339" w:type="dxa"/>
            <w:gridSpan w:val="2"/>
            <w:tcBorders>
              <w:top w:val="single" w:color="000000" w:sz="4" w:space="0"/>
              <w:left w:val="single" w:color="000000" w:sz="4" w:space="0"/>
              <w:bottom w:val="nil"/>
              <w:right w:val="single" w:color="000000" w:sz="4" w:space="0"/>
            </w:tcBorders>
            <w:noWrap w:val="0"/>
            <w:vAlign w:val="center"/>
          </w:tcPr>
          <w:p w14:paraId="45E98348">
            <w:pPr>
              <w:keepNext w:val="0"/>
              <w:keepLines w:val="0"/>
              <w:widowControl/>
              <w:suppressLineNumbers w:val="0"/>
              <w:wordWrap w:val="0"/>
              <w:snapToGrid w:val="0"/>
              <w:spacing w:before="0" w:beforeAutospacing="0" w:after="0" w:afterAutospacing="0" w:line="240" w:lineRule="auto"/>
              <w:ind w:left="0" w:right="0"/>
              <w:jc w:val="center"/>
              <w:textAlignment w:val="baseline"/>
              <w:rPr>
                <w:rStyle w:val="35"/>
                <w:rFonts w:hint="default" w:ascii="宋体" w:hAnsi="宋体"/>
                <w:b w:val="0"/>
                <w:i w:val="0"/>
                <w:caps w:val="0"/>
                <w:color w:val="000000"/>
                <w:spacing w:val="0"/>
                <w:w w:val="100"/>
                <w:kern w:val="2"/>
                <w:sz w:val="21"/>
                <w:szCs w:val="21"/>
                <w:lang w:val="en-US" w:eastAsia="zh-CN" w:bidi="ar-SA"/>
              </w:rPr>
            </w:pPr>
            <w:r>
              <w:rPr>
                <w:rStyle w:val="35"/>
                <w:rFonts w:hint="default" w:ascii="宋体" w:hAnsi="宋体"/>
                <w:b w:val="0"/>
                <w:i w:val="0"/>
                <w:caps w:val="0"/>
                <w:color w:val="000000"/>
                <w:spacing w:val="0"/>
                <w:w w:val="100"/>
                <w:kern w:val="2"/>
                <w:sz w:val="21"/>
                <w:szCs w:val="21"/>
                <w:lang w:val="en-US" w:eastAsia="zh-CN" w:bidi="ar-SA"/>
              </w:rPr>
              <w:t>响应采购文件需求</w:t>
            </w:r>
          </w:p>
        </w:tc>
        <w:tc>
          <w:tcPr>
            <w:tcW w:w="1527" w:type="dxa"/>
            <w:tcBorders>
              <w:top w:val="single" w:color="000000" w:sz="4" w:space="0"/>
              <w:left w:val="single" w:color="000000" w:sz="4" w:space="0"/>
              <w:bottom w:val="nil"/>
              <w:right w:val="single" w:color="000000" w:sz="4" w:space="0"/>
            </w:tcBorders>
            <w:noWrap w:val="0"/>
            <w:vAlign w:val="center"/>
          </w:tcPr>
          <w:p w14:paraId="4985D706">
            <w:pPr>
              <w:keepNext w:val="0"/>
              <w:keepLines w:val="0"/>
              <w:widowControl/>
              <w:suppressLineNumbers w:val="0"/>
              <w:wordWrap w:val="0"/>
              <w:snapToGrid w:val="0"/>
              <w:spacing w:before="0" w:beforeAutospacing="0" w:after="0" w:afterAutospacing="0" w:line="240" w:lineRule="auto"/>
              <w:ind w:left="0" w:right="0"/>
              <w:jc w:val="center"/>
              <w:textAlignment w:val="baseline"/>
              <w:rPr>
                <w:rStyle w:val="35"/>
                <w:rFonts w:hint="default" w:ascii="宋体" w:hAnsi="宋体"/>
                <w:b w:val="0"/>
                <w:i w:val="0"/>
                <w:caps w:val="0"/>
                <w:color w:val="000000"/>
                <w:spacing w:val="0"/>
                <w:w w:val="100"/>
                <w:kern w:val="2"/>
                <w:sz w:val="21"/>
                <w:szCs w:val="21"/>
                <w:lang w:val="en-US" w:eastAsia="zh-CN" w:bidi="ar-SA"/>
              </w:rPr>
            </w:pPr>
            <w:r>
              <w:rPr>
                <w:rStyle w:val="35"/>
                <w:rFonts w:hint="eastAsia"/>
                <w:b w:val="0"/>
                <w:i w:val="0"/>
                <w:caps w:val="0"/>
                <w:color w:val="000000"/>
                <w:spacing w:val="0"/>
                <w:w w:val="100"/>
                <w:kern w:val="2"/>
                <w:sz w:val="21"/>
                <w:szCs w:val="21"/>
                <w:lang w:val="en-US" w:eastAsia="zh-CN" w:bidi="ar-SA"/>
              </w:rPr>
              <w:t>3年，合同一年一签</w:t>
            </w:r>
          </w:p>
        </w:tc>
        <w:tc>
          <w:tcPr>
            <w:tcW w:w="1386" w:type="dxa"/>
            <w:tcBorders>
              <w:top w:val="single" w:color="000000" w:sz="4" w:space="0"/>
              <w:left w:val="single" w:color="000000" w:sz="4" w:space="0"/>
              <w:bottom w:val="nil"/>
              <w:right w:val="single" w:color="000000" w:sz="4" w:space="0"/>
            </w:tcBorders>
            <w:noWrap w:val="0"/>
            <w:vAlign w:val="center"/>
          </w:tcPr>
          <w:p w14:paraId="329BB89C">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b w:val="0"/>
                <w:i w:val="0"/>
                <w:caps w:val="0"/>
                <w:color w:val="000000"/>
                <w:spacing w:val="0"/>
                <w:w w:val="100"/>
                <w:kern w:val="2"/>
                <w:sz w:val="21"/>
                <w:szCs w:val="21"/>
                <w:lang w:val="en-US" w:eastAsia="zh-CN" w:bidi="ar-SA"/>
              </w:rPr>
            </w:pPr>
            <w:r>
              <w:rPr>
                <w:rStyle w:val="35"/>
                <w:rFonts w:hint="default" w:ascii="宋体" w:hAnsi="宋体"/>
                <w:b w:val="0"/>
                <w:i w:val="0"/>
                <w:caps w:val="0"/>
                <w:color w:val="000000"/>
                <w:spacing w:val="0"/>
                <w:w w:val="100"/>
                <w:kern w:val="2"/>
                <w:sz w:val="21"/>
                <w:szCs w:val="21"/>
                <w:u w:val="single" w:color="000000"/>
                <w:lang w:val="en-US" w:eastAsia="zh-CN" w:bidi="ar-SA"/>
              </w:rPr>
              <w:t xml:space="preserve">       </w:t>
            </w:r>
            <w:r>
              <w:rPr>
                <w:rStyle w:val="35"/>
                <w:rFonts w:hint="default" w:ascii="宋体" w:hAnsi="宋体"/>
                <w:b w:val="0"/>
                <w:i w:val="0"/>
                <w:caps w:val="0"/>
                <w:color w:val="000000"/>
                <w:spacing w:val="0"/>
                <w:w w:val="100"/>
                <w:kern w:val="2"/>
                <w:sz w:val="21"/>
                <w:szCs w:val="21"/>
                <w:lang w:val="en-US" w:eastAsia="zh-CN" w:bidi="ar-SA"/>
              </w:rPr>
              <w:t>元</w:t>
            </w:r>
            <w:r>
              <w:rPr>
                <w:rStyle w:val="35"/>
                <w:rFonts w:hint="eastAsia" w:ascii="宋体" w:hAnsi="宋体"/>
                <w:b w:val="0"/>
                <w:i w:val="0"/>
                <w:caps w:val="0"/>
                <w:color w:val="000000"/>
                <w:spacing w:val="0"/>
                <w:w w:val="100"/>
                <w:kern w:val="2"/>
                <w:sz w:val="21"/>
                <w:szCs w:val="21"/>
                <w:lang w:val="en-US" w:eastAsia="zh-CN" w:bidi="ar-SA"/>
              </w:rPr>
              <w:t>/年</w:t>
            </w:r>
          </w:p>
        </w:tc>
        <w:tc>
          <w:tcPr>
            <w:tcW w:w="1491" w:type="dxa"/>
            <w:tcBorders>
              <w:top w:val="single" w:color="000000" w:sz="4" w:space="0"/>
              <w:left w:val="single" w:color="000000" w:sz="4" w:space="0"/>
              <w:bottom w:val="nil"/>
              <w:right w:val="single" w:color="000000" w:sz="4" w:space="0"/>
            </w:tcBorders>
            <w:noWrap w:val="0"/>
            <w:vAlign w:val="center"/>
          </w:tcPr>
          <w:p w14:paraId="3943FA39">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b w:val="0"/>
                <w:i w:val="0"/>
                <w:caps w:val="0"/>
                <w:color w:val="000000"/>
                <w:spacing w:val="0"/>
                <w:w w:val="100"/>
                <w:kern w:val="2"/>
                <w:sz w:val="21"/>
                <w:szCs w:val="21"/>
                <w:lang w:val="en-US" w:eastAsia="zh-CN" w:bidi="ar-SA"/>
              </w:rPr>
            </w:pP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lang w:val="en-US" w:eastAsia="zh-CN"/>
              </w:rPr>
              <w:t xml:space="preserve">  </w:t>
            </w:r>
            <w:r>
              <w:rPr>
                <w:rFonts w:hint="eastAsia" w:ascii="仿宋" w:hAnsi="仿宋" w:eastAsia="仿宋" w:cs="仿宋"/>
                <w:color w:val="000000"/>
                <w:sz w:val="21"/>
                <w:szCs w:val="21"/>
                <w:u w:val="single"/>
              </w:rPr>
              <w:t xml:space="preserve"> </w:t>
            </w:r>
            <w:r>
              <w:rPr>
                <w:rStyle w:val="35"/>
                <w:rFonts w:hint="eastAsia" w:ascii="宋体" w:hAnsi="宋体" w:eastAsia="宋体" w:cs="Times New Roman"/>
                <w:b w:val="0"/>
                <w:i w:val="0"/>
                <w:caps w:val="0"/>
                <w:color w:val="000000"/>
                <w:spacing w:val="0"/>
                <w:w w:val="100"/>
                <w:kern w:val="2"/>
                <w:sz w:val="21"/>
                <w:szCs w:val="21"/>
                <w:lang w:val="en-US" w:eastAsia="zh-CN" w:bidi="ar-SA"/>
              </w:rPr>
              <w:t>元/3年</w:t>
            </w:r>
          </w:p>
        </w:tc>
      </w:tr>
      <w:tr w14:paraId="7B6CCB5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850" w:hRule="atLeast"/>
        </w:trPr>
        <w:tc>
          <w:tcPr>
            <w:tcW w:w="8520" w:type="dxa"/>
            <w:gridSpan w:val="7"/>
            <w:tcBorders>
              <w:top w:val="single" w:color="000000" w:sz="4" w:space="0"/>
              <w:left w:val="single" w:color="000000" w:sz="4" w:space="0"/>
              <w:bottom w:val="single" w:color="000000" w:sz="4" w:space="0"/>
              <w:right w:val="single" w:color="000000" w:sz="4" w:space="0"/>
            </w:tcBorders>
            <w:noWrap w:val="0"/>
            <w:vAlign w:val="center"/>
          </w:tcPr>
          <w:p w14:paraId="1781B56F">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b w:val="0"/>
                <w:i w:val="0"/>
                <w:caps w:val="0"/>
                <w:color w:val="000000"/>
                <w:spacing w:val="0"/>
                <w:w w:val="100"/>
                <w:kern w:val="2"/>
                <w:sz w:val="21"/>
                <w:szCs w:val="21"/>
                <w:lang w:val="en-US" w:eastAsia="zh-CN" w:bidi="ar-SA"/>
              </w:rPr>
            </w:pPr>
            <w:r>
              <w:rPr>
                <w:rStyle w:val="35"/>
                <w:rFonts w:hint="default" w:ascii="宋体" w:hAnsi="宋体"/>
                <w:b w:val="0"/>
                <w:i w:val="0"/>
                <w:caps w:val="0"/>
                <w:color w:val="000000"/>
                <w:spacing w:val="0"/>
                <w:w w:val="100"/>
                <w:kern w:val="2"/>
                <w:sz w:val="21"/>
                <w:szCs w:val="21"/>
                <w:lang w:val="en-US" w:eastAsia="zh-CN" w:bidi="ar-SA"/>
              </w:rPr>
              <w:t xml:space="preserve">报价大写： </w:t>
            </w:r>
            <w:r>
              <w:rPr>
                <w:rStyle w:val="35"/>
                <w:rFonts w:hint="default" w:ascii="宋体" w:hAnsi="宋体"/>
                <w:b w:val="0"/>
                <w:i w:val="0"/>
                <w:caps w:val="0"/>
                <w:color w:val="000000"/>
                <w:spacing w:val="0"/>
                <w:w w:val="100"/>
                <w:kern w:val="2"/>
                <w:sz w:val="21"/>
                <w:szCs w:val="21"/>
                <w:u w:val="single" w:color="000000"/>
                <w:lang w:val="en-US" w:eastAsia="zh-CN" w:bidi="ar-SA"/>
              </w:rPr>
              <w:t xml:space="preserve">                              </w:t>
            </w:r>
            <w:r>
              <w:rPr>
                <w:rStyle w:val="35"/>
                <w:rFonts w:hint="default" w:ascii="宋体" w:hAnsi="宋体"/>
                <w:b w:val="0"/>
                <w:i w:val="0"/>
                <w:caps w:val="0"/>
                <w:color w:val="000000"/>
                <w:spacing w:val="0"/>
                <w:w w:val="100"/>
                <w:kern w:val="2"/>
                <w:sz w:val="21"/>
                <w:szCs w:val="21"/>
                <w:lang w:val="en-US" w:eastAsia="zh-CN" w:bidi="ar-SA"/>
              </w:rPr>
              <w:t>元整（小写：￥</w:t>
            </w:r>
            <w:r>
              <w:rPr>
                <w:rStyle w:val="35"/>
                <w:rFonts w:hint="default" w:ascii="宋体" w:hAnsi="宋体"/>
                <w:b w:val="0"/>
                <w:i w:val="0"/>
                <w:caps w:val="0"/>
                <w:color w:val="000000"/>
                <w:spacing w:val="0"/>
                <w:w w:val="100"/>
                <w:kern w:val="2"/>
                <w:sz w:val="21"/>
                <w:szCs w:val="21"/>
                <w:u w:val="single" w:color="000000"/>
                <w:lang w:val="en-US" w:eastAsia="zh-CN" w:bidi="ar-SA"/>
              </w:rPr>
              <w:t xml:space="preserve">             </w:t>
            </w:r>
            <w:r>
              <w:rPr>
                <w:rStyle w:val="35"/>
                <w:rFonts w:hint="default" w:ascii="宋体" w:hAnsi="宋体"/>
                <w:b w:val="0"/>
                <w:i w:val="0"/>
                <w:caps w:val="0"/>
                <w:color w:val="000000"/>
                <w:spacing w:val="0"/>
                <w:w w:val="100"/>
                <w:kern w:val="2"/>
                <w:sz w:val="21"/>
                <w:szCs w:val="21"/>
                <w:lang w:val="en-US" w:eastAsia="zh-CN" w:bidi="ar-SA"/>
              </w:rPr>
              <w:t xml:space="preserve">）  </w:t>
            </w:r>
          </w:p>
        </w:tc>
      </w:tr>
      <w:tr w14:paraId="0EC4E98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cantSplit/>
          <w:trHeight w:val="850" w:hRule="atLeast"/>
        </w:trPr>
        <w:tc>
          <w:tcPr>
            <w:tcW w:w="3358" w:type="dxa"/>
            <w:gridSpan w:val="3"/>
            <w:tcBorders>
              <w:top w:val="single" w:color="000000" w:sz="4" w:space="0"/>
              <w:left w:val="single" w:color="000000" w:sz="4" w:space="0"/>
              <w:bottom w:val="single" w:color="000000" w:sz="4" w:space="0"/>
              <w:right w:val="single" w:color="000000" w:sz="4" w:space="0"/>
            </w:tcBorders>
            <w:noWrap w:val="0"/>
            <w:vAlign w:val="center"/>
          </w:tcPr>
          <w:p w14:paraId="7157E84C">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cs="宋体"/>
                <w:b w:val="0"/>
                <w:bCs/>
                <w:i w:val="0"/>
                <w:caps w:val="0"/>
                <w:color w:val="000000"/>
                <w:spacing w:val="0"/>
                <w:w w:val="100"/>
                <w:kern w:val="0"/>
                <w:sz w:val="24"/>
                <w:szCs w:val="24"/>
                <w:lang w:val="en-US" w:eastAsia="zh-CN" w:bidi="ar-SA"/>
              </w:rPr>
            </w:pPr>
            <w:r>
              <w:rPr>
                <w:rStyle w:val="35"/>
                <w:rFonts w:hint="default" w:ascii="宋体" w:hAnsi="宋体"/>
                <w:b w:val="0"/>
                <w:i w:val="0"/>
                <w:caps w:val="0"/>
                <w:color w:val="000000"/>
                <w:spacing w:val="0"/>
                <w:w w:val="100"/>
                <w:kern w:val="2"/>
                <w:sz w:val="21"/>
                <w:szCs w:val="21"/>
                <w:lang w:val="en-US" w:eastAsia="zh-CN" w:bidi="ar-SA"/>
              </w:rPr>
              <w:t>磋商声明</w:t>
            </w:r>
          </w:p>
        </w:tc>
        <w:tc>
          <w:tcPr>
            <w:tcW w:w="5162" w:type="dxa"/>
            <w:gridSpan w:val="4"/>
            <w:tcBorders>
              <w:top w:val="single" w:color="000000" w:sz="4" w:space="0"/>
              <w:left w:val="single" w:color="000000" w:sz="4" w:space="0"/>
              <w:bottom w:val="single" w:color="000000" w:sz="4" w:space="0"/>
              <w:right w:val="single" w:color="000000" w:sz="4" w:space="0"/>
            </w:tcBorders>
            <w:noWrap w:val="0"/>
            <w:vAlign w:val="center"/>
          </w:tcPr>
          <w:p w14:paraId="434E7207">
            <w:pPr>
              <w:keepNext w:val="0"/>
              <w:keepLines w:val="0"/>
              <w:widowControl/>
              <w:suppressLineNumbers w:val="0"/>
              <w:wordWrap w:val="0"/>
              <w:snapToGrid w:val="0"/>
              <w:spacing w:before="50" w:beforeAutospacing="0" w:after="50" w:afterAutospacing="0" w:line="240" w:lineRule="auto"/>
              <w:ind w:left="0" w:right="0"/>
              <w:jc w:val="center"/>
              <w:textAlignment w:val="baseline"/>
              <w:rPr>
                <w:rStyle w:val="35"/>
                <w:rFonts w:hint="default" w:ascii="宋体" w:hAnsi="宋体" w:cs="宋体"/>
                <w:b w:val="0"/>
                <w:bCs/>
                <w:i w:val="0"/>
                <w:caps w:val="0"/>
                <w:color w:val="000000"/>
                <w:spacing w:val="0"/>
                <w:w w:val="100"/>
                <w:kern w:val="0"/>
                <w:sz w:val="24"/>
                <w:szCs w:val="24"/>
                <w:lang w:val="en-US" w:eastAsia="zh-CN" w:bidi="ar-SA"/>
              </w:rPr>
            </w:pPr>
          </w:p>
        </w:tc>
      </w:tr>
    </w:tbl>
    <w:p w14:paraId="0F2B84C9">
      <w:pPr>
        <w:pageBreakBefore w:val="0"/>
        <w:kinsoku/>
        <w:overflowPunct/>
        <w:topLinePunct w:val="0"/>
        <w:bidi w:val="0"/>
        <w:spacing w:line="400" w:lineRule="exact"/>
        <w:outlineLvl w:val="9"/>
        <w:rPr>
          <w:rFonts w:eastAsia="宋体" w:cs="宋体"/>
          <w:color w:val="000000"/>
        </w:rPr>
      </w:pPr>
    </w:p>
    <w:p w14:paraId="5C712102">
      <w:pPr>
        <w:pageBreakBefore w:val="0"/>
        <w:kinsoku/>
        <w:overflowPunct/>
        <w:topLinePunct w:val="0"/>
        <w:bidi w:val="0"/>
        <w:spacing w:line="400" w:lineRule="exact"/>
        <w:jc w:val="both"/>
        <w:outlineLvl w:val="9"/>
        <w:rPr>
          <w:rFonts w:hint="default" w:eastAsia="宋体" w:cs="宋体"/>
          <w:color w:val="000000"/>
          <w:sz w:val="24"/>
          <w:lang w:val="en-US" w:eastAsia="zh-CN"/>
        </w:rPr>
      </w:pPr>
      <w:r>
        <w:rPr>
          <w:rFonts w:hint="eastAsia" w:cs="宋体"/>
          <w:b/>
          <w:bCs/>
          <w:color w:val="000000"/>
          <w:sz w:val="24"/>
          <w:lang w:val="en-US" w:eastAsia="zh-CN"/>
        </w:rPr>
        <w:t>注：磋商时进行最终报价后，按最终总报价与初次总报价的下浮比例，同比例对各项单价进行下浮，保留一位小数（舍去一位小数后数值）作为结算价。</w:t>
      </w:r>
    </w:p>
    <w:p w14:paraId="75AE4B53">
      <w:pPr>
        <w:pageBreakBefore w:val="0"/>
        <w:kinsoku/>
        <w:overflowPunct/>
        <w:topLinePunct w:val="0"/>
        <w:bidi w:val="0"/>
        <w:spacing w:line="400" w:lineRule="exact"/>
        <w:jc w:val="center"/>
        <w:outlineLvl w:val="9"/>
        <w:rPr>
          <w:rFonts w:eastAsia="宋体" w:cs="宋体"/>
          <w:color w:val="000000"/>
          <w:sz w:val="24"/>
        </w:rPr>
      </w:pPr>
      <w:r>
        <w:rPr>
          <w:rFonts w:hint="eastAsia" w:eastAsia="宋体" w:cs="宋体"/>
          <w:color w:val="000000"/>
          <w:sz w:val="24"/>
        </w:rPr>
        <w:t>供应商（公章）：</w:t>
      </w:r>
    </w:p>
    <w:p w14:paraId="66AD8968">
      <w:pPr>
        <w:pStyle w:val="15"/>
        <w:jc w:val="center"/>
        <w:rPr>
          <w:rFonts w:hint="eastAsia"/>
        </w:rPr>
        <w:sectPr>
          <w:footerReference r:id="rId9" w:type="default"/>
          <w:pgSz w:w="11907" w:h="16840"/>
          <w:pgMar w:top="1440" w:right="1800" w:bottom="1440" w:left="1800" w:header="851" w:footer="992" w:gutter="0"/>
          <w:pgBorders>
            <w:top w:val="none" w:sz="0" w:space="0"/>
            <w:left w:val="none" w:sz="0" w:space="0"/>
            <w:bottom w:val="none" w:sz="0" w:space="0"/>
            <w:right w:val="none" w:sz="0" w:space="0"/>
          </w:pgBorders>
          <w:cols w:space="720" w:num="1"/>
          <w:docGrid w:linePitch="312" w:charSpace="0"/>
        </w:sectPr>
      </w:pPr>
      <w:r>
        <w:rPr>
          <w:rFonts w:hint="eastAsia" w:eastAsia="宋体" w:cs="宋体"/>
          <w:color w:val="000000"/>
          <w:sz w:val="24"/>
        </w:rPr>
        <w:t>二○二</w:t>
      </w:r>
      <w:r>
        <w:rPr>
          <w:rFonts w:hint="eastAsia" w:eastAsia="宋体" w:cs="宋体"/>
          <w:color w:val="000000"/>
          <w:sz w:val="24"/>
          <w:u w:val="single"/>
        </w:rPr>
        <w:t xml:space="preserve">  </w:t>
      </w:r>
      <w:r>
        <w:rPr>
          <w:rFonts w:hint="eastAsia" w:eastAsia="宋体" w:cs="宋体"/>
          <w:color w:val="000000"/>
          <w:sz w:val="24"/>
        </w:rPr>
        <w:t>年</w:t>
      </w:r>
      <w:r>
        <w:rPr>
          <w:rFonts w:hint="eastAsia" w:eastAsia="宋体" w:cs="宋体"/>
          <w:color w:val="000000"/>
          <w:sz w:val="24"/>
          <w:u w:val="single"/>
        </w:rPr>
        <w:t xml:space="preserve">  </w:t>
      </w:r>
      <w:r>
        <w:rPr>
          <w:rFonts w:hint="eastAsia" w:eastAsia="宋体" w:cs="宋体"/>
          <w:color w:val="000000"/>
          <w:sz w:val="24"/>
        </w:rPr>
        <w:t>月</w:t>
      </w:r>
      <w:r>
        <w:rPr>
          <w:rFonts w:hint="eastAsia" w:eastAsia="宋体" w:cs="宋体"/>
          <w:color w:val="000000"/>
          <w:sz w:val="24"/>
          <w:u w:val="single"/>
        </w:rPr>
        <w:t xml:space="preserve">  </w:t>
      </w:r>
      <w:r>
        <w:rPr>
          <w:rFonts w:hint="eastAsia" w:eastAsia="宋体" w:cs="宋体"/>
          <w:color w:val="000000"/>
          <w:sz w:val="24"/>
        </w:rPr>
        <w:t>日</w:t>
      </w:r>
    </w:p>
    <w:p w14:paraId="2A8139D8">
      <w:pPr>
        <w:pageBreakBefore w:val="0"/>
        <w:kinsoku/>
        <w:overflowPunct/>
        <w:topLinePunct w:val="0"/>
        <w:bidi w:val="0"/>
        <w:snapToGrid w:val="0"/>
        <w:spacing w:before="120" w:beforeLines="50" w:after="50"/>
        <w:jc w:val="left"/>
        <w:outlineLvl w:val="9"/>
        <w:rPr>
          <w:rFonts w:eastAsia="宋体" w:cs="宋体"/>
          <w:color w:val="000000"/>
          <w:sz w:val="24"/>
        </w:rPr>
      </w:pPr>
      <w:r>
        <w:rPr>
          <w:rFonts w:hint="eastAsia" w:eastAsia="宋体" w:cs="宋体"/>
          <w:color w:val="000000"/>
          <w:sz w:val="24"/>
        </w:rPr>
        <w:t>附件三</w:t>
      </w:r>
    </w:p>
    <w:p w14:paraId="243DCED4">
      <w:pPr>
        <w:pageBreakBefore w:val="0"/>
        <w:kinsoku/>
        <w:overflowPunct/>
        <w:topLinePunct w:val="0"/>
        <w:bidi w:val="0"/>
        <w:snapToGrid w:val="0"/>
        <w:spacing w:before="120" w:beforeLines="50" w:after="50"/>
        <w:jc w:val="center"/>
        <w:outlineLvl w:val="9"/>
        <w:rPr>
          <w:rFonts w:hint="default" w:eastAsia="宋体" w:cs="Times New Roman"/>
          <w:color w:val="000000"/>
          <w:lang w:val="en-US" w:eastAsia="zh-CN"/>
        </w:rPr>
      </w:pPr>
      <w:r>
        <w:rPr>
          <w:rFonts w:hint="eastAsia" w:eastAsia="宋体" w:cs="Times New Roman"/>
          <w:color w:val="000000"/>
        </w:rPr>
        <w:t>分项报价表</w:t>
      </w:r>
      <w:r>
        <w:rPr>
          <w:rFonts w:hint="eastAsia" w:cs="Times New Roman"/>
          <w:color w:val="000000"/>
          <w:lang w:val="en-US" w:eastAsia="zh-CN"/>
        </w:rPr>
        <w:t>(报价合理性分析)</w:t>
      </w:r>
    </w:p>
    <w:p w14:paraId="01459765">
      <w:pPr>
        <w:pStyle w:val="15"/>
        <w:pageBreakBefore w:val="0"/>
        <w:kinsoku/>
        <w:overflowPunct/>
        <w:topLinePunct w:val="0"/>
        <w:bidi w:val="0"/>
        <w:snapToGrid w:val="0"/>
        <w:spacing w:before="120" w:after="120"/>
        <w:outlineLvl w:val="9"/>
        <w:rPr>
          <w:rFonts w:hAnsi="宋体" w:eastAsia="宋体" w:cs="Times New Roman"/>
          <w:color w:val="000000"/>
          <w:szCs w:val="21"/>
        </w:rPr>
      </w:pPr>
      <w:r>
        <w:rPr>
          <w:rFonts w:hint="eastAsia" w:hAnsi="宋体" w:eastAsia="宋体" w:cs="Times New Roman"/>
          <w:color w:val="000000"/>
          <w:szCs w:val="21"/>
        </w:rPr>
        <w:t>项目编号</w:t>
      </w:r>
      <w:r>
        <w:rPr>
          <w:rFonts w:hAnsi="宋体" w:eastAsia="宋体" w:cs="Times New Roman"/>
          <w:color w:val="000000"/>
          <w:szCs w:val="21"/>
        </w:rPr>
        <w:t>：</w:t>
      </w:r>
      <w:r>
        <w:rPr>
          <w:rFonts w:hAnsi="宋体" w:eastAsia="宋体" w:cs="Times New Roman"/>
          <w:color w:val="000000"/>
          <w:szCs w:val="21"/>
          <w:u w:val="single"/>
        </w:rPr>
        <w:t xml:space="preserve">          </w:t>
      </w:r>
      <w:r>
        <w:rPr>
          <w:rFonts w:hAnsi="宋体" w:eastAsia="宋体" w:cs="Times New Roman"/>
          <w:color w:val="000000"/>
          <w:szCs w:val="21"/>
        </w:rPr>
        <w:t xml:space="preserve"> </w:t>
      </w:r>
      <w:r>
        <w:rPr>
          <w:rFonts w:hint="eastAsia" w:hAnsi="宋体" w:eastAsia="宋体" w:cs="Times New Roman"/>
          <w:color w:val="000000"/>
          <w:szCs w:val="21"/>
        </w:rPr>
        <w:t>项目名称：</w:t>
      </w:r>
      <w:r>
        <w:rPr>
          <w:rFonts w:hAnsi="宋体" w:eastAsia="宋体" w:cs="Times New Roman"/>
          <w:color w:val="000000"/>
          <w:szCs w:val="21"/>
          <w:u w:val="single"/>
        </w:rPr>
        <w:t xml:space="preserve">    </w:t>
      </w:r>
      <w:r>
        <w:rPr>
          <w:rFonts w:hint="eastAsia" w:hAnsi="宋体" w:eastAsia="宋体" w:cs="Times New Roman"/>
          <w:color w:val="000000"/>
          <w:szCs w:val="21"/>
          <w:u w:val="single"/>
        </w:rPr>
        <w:t xml:space="preserve">      </w:t>
      </w:r>
      <w:r>
        <w:rPr>
          <w:rFonts w:hAnsi="宋体" w:eastAsia="宋体" w:cs="Times New Roman"/>
          <w:color w:val="000000"/>
          <w:szCs w:val="21"/>
          <w:u w:val="single"/>
        </w:rPr>
        <w:t xml:space="preserve">      </w:t>
      </w:r>
      <w:r>
        <w:rPr>
          <w:rFonts w:hAnsi="宋体" w:eastAsia="宋体" w:cs="Times New Roman"/>
          <w:color w:val="000000"/>
          <w:szCs w:val="21"/>
        </w:rPr>
        <w:t xml:space="preserve">  金额单位：人民币（元）</w:t>
      </w:r>
    </w:p>
    <w:p w14:paraId="409FD995">
      <w:pPr>
        <w:pageBreakBefore w:val="0"/>
        <w:kinsoku/>
        <w:overflowPunct/>
        <w:topLinePunct w:val="0"/>
        <w:bidi w:val="0"/>
        <w:spacing w:line="360" w:lineRule="auto"/>
        <w:outlineLvl w:val="9"/>
        <w:rPr>
          <w:rFonts w:hint="eastAsia" w:eastAsia="宋体" w:cs="Times New Roman"/>
          <w:color w:val="000000"/>
        </w:rPr>
      </w:pPr>
    </w:p>
    <w:p w14:paraId="6F41EE9B">
      <w:pPr>
        <w:pageBreakBefore w:val="0"/>
        <w:kinsoku/>
        <w:overflowPunct/>
        <w:topLinePunct w:val="0"/>
        <w:bidi w:val="0"/>
        <w:spacing w:line="360" w:lineRule="auto"/>
        <w:outlineLvl w:val="9"/>
        <w:rPr>
          <w:rFonts w:hint="eastAsia" w:eastAsia="宋体" w:cs="Times New Roman"/>
          <w:color w:val="000000"/>
        </w:rPr>
      </w:pPr>
      <w:r>
        <w:rPr>
          <w:rFonts w:hint="eastAsia"/>
          <w:color w:val="000000"/>
          <w:szCs w:val="21"/>
          <w:lang w:eastAsia="zh-CN"/>
        </w:rPr>
        <w:t>（</w:t>
      </w:r>
      <w:r>
        <w:rPr>
          <w:rFonts w:hint="eastAsia"/>
          <w:color w:val="000000"/>
          <w:szCs w:val="21"/>
          <w:lang w:val="en-US" w:eastAsia="zh-CN"/>
        </w:rPr>
        <w:t>格式自拟</w:t>
      </w:r>
      <w:r>
        <w:rPr>
          <w:rFonts w:hint="eastAsia"/>
          <w:color w:val="000000"/>
          <w:szCs w:val="21"/>
          <w:lang w:eastAsia="zh-CN"/>
        </w:rPr>
        <w:t>）</w:t>
      </w:r>
    </w:p>
    <w:p w14:paraId="5B8218F4">
      <w:pPr>
        <w:pageBreakBefore w:val="0"/>
        <w:kinsoku/>
        <w:overflowPunct/>
        <w:topLinePunct w:val="0"/>
        <w:bidi w:val="0"/>
        <w:spacing w:line="360" w:lineRule="auto"/>
        <w:outlineLvl w:val="9"/>
        <w:rPr>
          <w:rFonts w:hint="eastAsia" w:eastAsia="宋体" w:cs="Times New Roman"/>
          <w:color w:val="000000"/>
        </w:rPr>
      </w:pPr>
    </w:p>
    <w:p w14:paraId="287D2DB6">
      <w:pPr>
        <w:pageBreakBefore w:val="0"/>
        <w:kinsoku/>
        <w:overflowPunct/>
        <w:topLinePunct w:val="0"/>
        <w:bidi w:val="0"/>
        <w:spacing w:line="360" w:lineRule="auto"/>
        <w:outlineLvl w:val="9"/>
        <w:rPr>
          <w:rFonts w:hint="eastAsia" w:eastAsia="宋体" w:cs="Times New Roman"/>
          <w:color w:val="000000"/>
        </w:rPr>
      </w:pPr>
    </w:p>
    <w:p w14:paraId="1573DFD8">
      <w:pPr>
        <w:pageBreakBefore w:val="0"/>
        <w:kinsoku/>
        <w:overflowPunct/>
        <w:topLinePunct w:val="0"/>
        <w:bidi w:val="0"/>
        <w:spacing w:line="360" w:lineRule="auto"/>
        <w:outlineLvl w:val="9"/>
        <w:rPr>
          <w:rFonts w:eastAsia="宋体" w:cs="Times New Roman"/>
        </w:rPr>
      </w:pPr>
      <w:r>
        <w:rPr>
          <w:rFonts w:hint="eastAsia" w:eastAsia="宋体" w:cs="Times New Roman"/>
          <w:color w:val="000000"/>
        </w:rPr>
        <w:t>供应商名称（盖章）：</w:t>
      </w:r>
      <w:r>
        <w:rPr>
          <w:rFonts w:eastAsia="宋体" w:cs="Times New Roman"/>
          <w:color w:val="000000"/>
        </w:rPr>
        <w:t xml:space="preserve">                         </w:t>
      </w:r>
      <w:r>
        <w:rPr>
          <w:rFonts w:hint="eastAsia" w:eastAsia="宋体" w:cs="Times New Roman"/>
          <w:color w:val="000000"/>
        </w:rPr>
        <w:t xml:space="preserve">          </w:t>
      </w:r>
      <w:r>
        <w:rPr>
          <w:rFonts w:eastAsia="宋体" w:cs="Times New Roman"/>
          <w:color w:val="000000"/>
        </w:rPr>
        <w:t xml:space="preserve">  </w:t>
      </w:r>
      <w:r>
        <w:rPr>
          <w:rFonts w:hint="eastAsia" w:eastAsia="宋体" w:cs="Times New Roman"/>
          <w:color w:val="000000"/>
        </w:rPr>
        <w:t>日期：</w:t>
      </w:r>
      <w:r>
        <w:rPr>
          <w:rFonts w:eastAsia="宋体" w:cs="Times New Roman"/>
          <w:color w:val="000000"/>
        </w:rPr>
        <w:t xml:space="preserve">    </w:t>
      </w:r>
      <w:r>
        <w:rPr>
          <w:rFonts w:hint="eastAsia" w:eastAsia="宋体" w:cs="Times New Roman"/>
          <w:color w:val="000000"/>
        </w:rPr>
        <w:t>年</w:t>
      </w:r>
      <w:r>
        <w:rPr>
          <w:rFonts w:eastAsia="宋体" w:cs="Times New Roman"/>
          <w:color w:val="000000"/>
        </w:rPr>
        <w:t xml:space="preserve">   </w:t>
      </w:r>
      <w:r>
        <w:rPr>
          <w:rFonts w:hint="eastAsia" w:eastAsia="宋体" w:cs="Times New Roman"/>
          <w:color w:val="000000"/>
        </w:rPr>
        <w:t>月</w:t>
      </w:r>
      <w:r>
        <w:rPr>
          <w:rFonts w:eastAsia="宋体" w:cs="Times New Roman"/>
          <w:color w:val="000000"/>
        </w:rPr>
        <w:t xml:space="preserve">   </w:t>
      </w:r>
      <w:r>
        <w:rPr>
          <w:rFonts w:hint="eastAsia" w:eastAsia="宋体" w:cs="Times New Roman"/>
          <w:color w:val="000000"/>
        </w:rPr>
        <w:t>日</w:t>
      </w:r>
    </w:p>
    <w:p w14:paraId="3537E6A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sectPr>
          <w:footerReference r:id="rId10" w:type="default"/>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p>
    <w:p w14:paraId="05862F1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p>
    <w:p w14:paraId="6F9999F6">
      <w:pPr>
        <w:pageBreakBefore w:val="0"/>
        <w:kinsoku/>
        <w:overflowPunct/>
        <w:topLinePunct w:val="0"/>
        <w:bidi w:val="0"/>
        <w:spacing w:line="400" w:lineRule="exact"/>
        <w:outlineLvl w:val="9"/>
        <w:rPr>
          <w:rFonts w:hint="eastAsia" w:eastAsia="宋体" w:cs="宋体"/>
          <w:color w:val="000000"/>
          <w:lang w:eastAsia="zh-CN"/>
        </w:rPr>
      </w:pPr>
    </w:p>
    <w:p w14:paraId="5C451F3F">
      <w:pPr>
        <w:pageBreakBefore w:val="0"/>
        <w:kinsoku/>
        <w:overflowPunct/>
        <w:topLinePunct w:val="0"/>
        <w:bidi w:val="0"/>
        <w:spacing w:line="400" w:lineRule="exact"/>
        <w:jc w:val="right"/>
        <w:outlineLvl w:val="9"/>
        <w:rPr>
          <w:rFonts w:eastAsia="宋体" w:cs="宋体"/>
          <w:color w:val="000000"/>
          <w:sz w:val="24"/>
        </w:rPr>
      </w:pPr>
      <w:r>
        <w:rPr>
          <w:rFonts w:hint="eastAsia" w:eastAsia="宋体" w:cs="宋体"/>
          <w:color w:val="000000"/>
          <w:sz w:val="24"/>
        </w:rPr>
        <w:t>资格证明</w:t>
      </w:r>
      <w:r>
        <w:rPr>
          <w:rFonts w:hint="eastAsia" w:eastAsia="宋体" w:cs="宋体"/>
          <w:color w:val="000000"/>
          <w:sz w:val="24"/>
          <w:lang w:val="en-US" w:eastAsia="zh-CN"/>
        </w:rPr>
        <w:t>材料</w:t>
      </w:r>
      <w:r>
        <w:rPr>
          <w:rFonts w:hint="eastAsia" w:eastAsia="宋体" w:cs="宋体"/>
          <w:color w:val="000000"/>
          <w:sz w:val="24"/>
        </w:rPr>
        <w:t>部分封面</w:t>
      </w:r>
    </w:p>
    <w:p w14:paraId="51D79378">
      <w:pPr>
        <w:pageBreakBefore w:val="0"/>
        <w:kinsoku/>
        <w:overflowPunct/>
        <w:topLinePunct w:val="0"/>
        <w:bidi w:val="0"/>
        <w:spacing w:line="1000" w:lineRule="exact"/>
        <w:jc w:val="center"/>
        <w:outlineLvl w:val="9"/>
        <w:rPr>
          <w:rFonts w:eastAsia="宋体" w:cs="宋体"/>
          <w:color w:val="000000"/>
          <w:sz w:val="24"/>
        </w:rPr>
      </w:pPr>
      <w:r>
        <w:rPr>
          <w:rFonts w:hint="eastAsia" w:eastAsia="宋体" w:cs="宋体"/>
          <w:color w:val="000000"/>
          <w:sz w:val="24"/>
        </w:rPr>
        <w:t>磋商响应文件（资格证明</w:t>
      </w:r>
      <w:r>
        <w:rPr>
          <w:rFonts w:hint="eastAsia" w:eastAsia="宋体" w:cs="宋体"/>
          <w:color w:val="000000"/>
          <w:sz w:val="24"/>
          <w:lang w:val="en-US" w:eastAsia="zh-CN"/>
        </w:rPr>
        <w:t>材料</w:t>
      </w:r>
      <w:r>
        <w:rPr>
          <w:rFonts w:hint="eastAsia" w:eastAsia="宋体" w:cs="宋体"/>
          <w:color w:val="000000"/>
          <w:sz w:val="24"/>
        </w:rPr>
        <w:t>部分）</w:t>
      </w:r>
    </w:p>
    <w:p w14:paraId="1944B3B7">
      <w:pPr>
        <w:pageBreakBefore w:val="0"/>
        <w:kinsoku/>
        <w:overflowPunct/>
        <w:topLinePunct w:val="0"/>
        <w:bidi w:val="0"/>
        <w:jc w:val="center"/>
        <w:outlineLvl w:val="9"/>
        <w:rPr>
          <w:rFonts w:eastAsia="宋体" w:cs="宋体"/>
          <w:color w:val="000000"/>
          <w:sz w:val="24"/>
        </w:rPr>
      </w:pPr>
    </w:p>
    <w:p w14:paraId="32990C8B">
      <w:pPr>
        <w:pageBreakBefore w:val="0"/>
        <w:kinsoku/>
        <w:overflowPunct/>
        <w:topLinePunct w:val="0"/>
        <w:bidi w:val="0"/>
        <w:jc w:val="center"/>
        <w:outlineLvl w:val="9"/>
        <w:rPr>
          <w:rFonts w:eastAsia="宋体" w:cs="宋体"/>
          <w:i/>
          <w:iCs/>
          <w:color w:val="000000"/>
          <w:sz w:val="24"/>
        </w:rPr>
      </w:pPr>
    </w:p>
    <w:p w14:paraId="1CA6782F">
      <w:pPr>
        <w:pageBreakBefore w:val="0"/>
        <w:kinsoku/>
        <w:overflowPunct/>
        <w:topLinePunct w:val="0"/>
        <w:bidi w:val="0"/>
        <w:jc w:val="center"/>
        <w:outlineLvl w:val="9"/>
        <w:rPr>
          <w:rFonts w:eastAsia="宋体" w:cs="宋体"/>
          <w:i/>
          <w:iCs/>
          <w:color w:val="000000"/>
          <w:sz w:val="24"/>
        </w:rPr>
      </w:pPr>
    </w:p>
    <w:p w14:paraId="53163310">
      <w:pPr>
        <w:pageBreakBefore w:val="0"/>
        <w:kinsoku/>
        <w:overflowPunct/>
        <w:topLinePunct w:val="0"/>
        <w:bidi w:val="0"/>
        <w:jc w:val="center"/>
        <w:outlineLvl w:val="9"/>
        <w:rPr>
          <w:rFonts w:eastAsia="宋体" w:cs="宋体"/>
          <w:color w:val="000000"/>
          <w:sz w:val="24"/>
        </w:rPr>
      </w:pPr>
      <w:r>
        <w:rPr>
          <w:rFonts w:hint="eastAsia" w:eastAsia="宋体" w:cs="宋体"/>
          <w:color w:val="000000"/>
          <w:sz w:val="24"/>
        </w:rPr>
        <w:t xml:space="preserve"> </w:t>
      </w:r>
    </w:p>
    <w:p w14:paraId="3B08E82C">
      <w:pPr>
        <w:pageBreakBefore w:val="0"/>
        <w:tabs>
          <w:tab w:val="left" w:pos="6930"/>
        </w:tabs>
        <w:kinsoku/>
        <w:overflowPunct/>
        <w:topLinePunct w:val="0"/>
        <w:bidi w:val="0"/>
        <w:spacing w:line="360" w:lineRule="auto"/>
        <w:outlineLvl w:val="9"/>
        <w:rPr>
          <w:rFonts w:eastAsia="宋体" w:cs="宋体"/>
          <w:color w:val="000000"/>
          <w:sz w:val="24"/>
        </w:rPr>
      </w:pPr>
      <w:r>
        <w:rPr>
          <w:rFonts w:hint="eastAsia" w:eastAsia="宋体" w:cs="宋体"/>
          <w:color w:val="000000"/>
          <w:sz w:val="24"/>
        </w:rPr>
        <w:t xml:space="preserve">        项目编号:</w:t>
      </w:r>
      <w:r>
        <w:rPr>
          <w:rFonts w:hint="eastAsia" w:eastAsia="宋体" w:cs="宋体"/>
          <w:color w:val="000000"/>
          <w:sz w:val="24"/>
          <w:u w:val="single"/>
        </w:rPr>
        <w:t xml:space="preserve">               </w:t>
      </w:r>
    </w:p>
    <w:p w14:paraId="20AD079C">
      <w:pPr>
        <w:pageBreakBefore w:val="0"/>
        <w:tabs>
          <w:tab w:val="left" w:pos="7350"/>
        </w:tabs>
        <w:kinsoku/>
        <w:overflowPunct/>
        <w:topLinePunct w:val="0"/>
        <w:bidi w:val="0"/>
        <w:spacing w:line="360" w:lineRule="auto"/>
        <w:ind w:firstLine="960" w:firstLineChars="400"/>
        <w:outlineLvl w:val="9"/>
        <w:rPr>
          <w:rFonts w:eastAsia="宋体" w:cs="宋体"/>
          <w:color w:val="000000"/>
          <w:sz w:val="24"/>
          <w:u w:val="single"/>
        </w:rPr>
      </w:pPr>
      <w:r>
        <w:rPr>
          <w:rFonts w:hint="eastAsia" w:eastAsia="宋体" w:cs="宋体"/>
          <w:color w:val="000000"/>
          <w:sz w:val="24"/>
        </w:rPr>
        <w:t>项目名称：</w:t>
      </w:r>
      <w:r>
        <w:rPr>
          <w:rFonts w:hint="eastAsia" w:eastAsia="宋体" w:cs="宋体"/>
          <w:color w:val="000000"/>
          <w:sz w:val="24"/>
          <w:u w:val="single"/>
        </w:rPr>
        <w:t xml:space="preserve">              </w:t>
      </w:r>
    </w:p>
    <w:p w14:paraId="2FB28A1B">
      <w:pPr>
        <w:pageBreakBefore w:val="0"/>
        <w:kinsoku/>
        <w:overflowPunct/>
        <w:topLinePunct w:val="0"/>
        <w:bidi w:val="0"/>
        <w:spacing w:line="360" w:lineRule="auto"/>
        <w:ind w:firstLine="960" w:firstLineChars="400"/>
        <w:outlineLvl w:val="9"/>
        <w:rPr>
          <w:rFonts w:eastAsia="宋体" w:cs="宋体"/>
          <w:color w:val="000000"/>
          <w:sz w:val="24"/>
          <w:u w:val="single"/>
        </w:rPr>
      </w:pPr>
      <w:r>
        <w:rPr>
          <w:rFonts w:hint="eastAsia" w:eastAsia="宋体" w:cs="宋体"/>
          <w:color w:val="000000"/>
          <w:sz w:val="24"/>
        </w:rPr>
        <w:t>供应商：</w:t>
      </w:r>
      <w:r>
        <w:rPr>
          <w:rFonts w:hint="eastAsia" w:eastAsia="宋体" w:cs="宋体"/>
          <w:color w:val="000000"/>
          <w:sz w:val="24"/>
          <w:u w:val="single"/>
        </w:rPr>
        <w:t xml:space="preserve">                </w:t>
      </w:r>
    </w:p>
    <w:p w14:paraId="40137280">
      <w:pPr>
        <w:pageBreakBefore w:val="0"/>
        <w:kinsoku/>
        <w:overflowPunct/>
        <w:topLinePunct w:val="0"/>
        <w:bidi w:val="0"/>
        <w:outlineLvl w:val="9"/>
        <w:rPr>
          <w:rFonts w:eastAsia="宋体" w:cs="宋体"/>
          <w:color w:val="000000"/>
          <w:sz w:val="24"/>
        </w:rPr>
      </w:pPr>
    </w:p>
    <w:p w14:paraId="17A4982D">
      <w:pPr>
        <w:pageBreakBefore w:val="0"/>
        <w:kinsoku/>
        <w:overflowPunct/>
        <w:topLinePunct w:val="0"/>
        <w:bidi w:val="0"/>
        <w:outlineLvl w:val="9"/>
        <w:rPr>
          <w:rFonts w:eastAsia="宋体" w:cs="宋体"/>
          <w:color w:val="000000"/>
          <w:sz w:val="24"/>
        </w:rPr>
      </w:pPr>
    </w:p>
    <w:p w14:paraId="5CA91363">
      <w:pPr>
        <w:pageBreakBefore w:val="0"/>
        <w:kinsoku/>
        <w:overflowPunct/>
        <w:topLinePunct w:val="0"/>
        <w:bidi w:val="0"/>
        <w:outlineLvl w:val="9"/>
        <w:rPr>
          <w:rFonts w:eastAsia="宋体" w:cs="宋体"/>
          <w:color w:val="000000"/>
          <w:sz w:val="24"/>
        </w:rPr>
      </w:pPr>
    </w:p>
    <w:p w14:paraId="11EAC0A9">
      <w:pPr>
        <w:pageBreakBefore w:val="0"/>
        <w:kinsoku/>
        <w:overflowPunct/>
        <w:topLinePunct w:val="0"/>
        <w:bidi w:val="0"/>
        <w:ind w:left="2100" w:leftChars="1000" w:firstLine="228" w:firstLineChars="95"/>
        <w:outlineLvl w:val="9"/>
        <w:rPr>
          <w:rFonts w:eastAsia="宋体" w:cs="宋体"/>
          <w:color w:val="000000"/>
          <w:sz w:val="24"/>
        </w:rPr>
      </w:pPr>
      <w:r>
        <w:rPr>
          <w:rFonts w:hint="eastAsia" w:eastAsia="宋体" w:cs="宋体"/>
          <w:color w:val="000000"/>
          <w:sz w:val="24"/>
        </w:rPr>
        <w:t>二○二</w:t>
      </w:r>
      <w:r>
        <w:rPr>
          <w:rFonts w:hint="eastAsia" w:eastAsia="宋体" w:cs="宋体"/>
          <w:color w:val="000000"/>
          <w:sz w:val="24"/>
          <w:u w:val="single"/>
        </w:rPr>
        <w:t xml:space="preserve">  </w:t>
      </w:r>
      <w:r>
        <w:rPr>
          <w:rFonts w:hint="eastAsia" w:eastAsia="宋体" w:cs="宋体"/>
          <w:color w:val="000000"/>
          <w:sz w:val="24"/>
        </w:rPr>
        <w:t>年</w:t>
      </w:r>
      <w:r>
        <w:rPr>
          <w:rFonts w:hint="eastAsia" w:eastAsia="宋体" w:cs="宋体"/>
          <w:color w:val="000000"/>
          <w:sz w:val="24"/>
          <w:u w:val="single"/>
        </w:rPr>
        <w:t xml:space="preserve">  </w:t>
      </w:r>
      <w:r>
        <w:rPr>
          <w:rFonts w:hint="eastAsia" w:eastAsia="宋体" w:cs="宋体"/>
          <w:color w:val="000000"/>
          <w:sz w:val="24"/>
        </w:rPr>
        <w:t>月</w:t>
      </w:r>
      <w:r>
        <w:rPr>
          <w:rFonts w:hint="eastAsia" w:eastAsia="宋体" w:cs="宋体"/>
          <w:color w:val="000000"/>
          <w:sz w:val="24"/>
          <w:u w:val="single"/>
        </w:rPr>
        <w:t xml:space="preserve">  </w:t>
      </w:r>
      <w:r>
        <w:rPr>
          <w:rFonts w:hint="eastAsia" w:eastAsia="宋体" w:cs="宋体"/>
          <w:color w:val="000000"/>
          <w:sz w:val="24"/>
        </w:rPr>
        <w:t>日</w:t>
      </w:r>
    </w:p>
    <w:p w14:paraId="37F0DC99">
      <w:pPr>
        <w:pageBreakBefore w:val="0"/>
        <w:kinsoku/>
        <w:overflowPunct/>
        <w:topLinePunct w:val="0"/>
        <w:bidi w:val="0"/>
        <w:outlineLvl w:val="9"/>
        <w:rPr>
          <w:rFonts w:eastAsia="宋体" w:cs="宋体"/>
          <w:color w:val="000000"/>
          <w:sz w:val="24"/>
        </w:rPr>
      </w:pPr>
    </w:p>
    <w:p w14:paraId="374DBB83">
      <w:pPr>
        <w:pageBreakBefore w:val="0"/>
        <w:kinsoku/>
        <w:overflowPunct/>
        <w:topLinePunct w:val="0"/>
        <w:bidi w:val="0"/>
        <w:outlineLvl w:val="9"/>
        <w:rPr>
          <w:rFonts w:eastAsia="宋体" w:cs="宋体"/>
          <w:color w:val="000000"/>
          <w:sz w:val="24"/>
        </w:rPr>
      </w:pPr>
    </w:p>
    <w:p w14:paraId="45284CCA">
      <w:pPr>
        <w:pageBreakBefore w:val="0"/>
        <w:kinsoku/>
        <w:overflowPunct/>
        <w:topLinePunct w:val="0"/>
        <w:bidi w:val="0"/>
        <w:outlineLvl w:val="9"/>
        <w:rPr>
          <w:rFonts w:eastAsia="宋体" w:cs="宋体"/>
          <w:color w:val="000000"/>
          <w:sz w:val="24"/>
        </w:rPr>
      </w:pPr>
    </w:p>
    <w:p w14:paraId="24EC41C6">
      <w:pPr>
        <w:pageBreakBefore w:val="0"/>
        <w:kinsoku/>
        <w:overflowPunct/>
        <w:topLinePunct w:val="0"/>
        <w:bidi w:val="0"/>
        <w:outlineLvl w:val="9"/>
        <w:rPr>
          <w:rFonts w:eastAsia="宋体" w:cs="宋体"/>
          <w:color w:val="000000"/>
          <w:sz w:val="24"/>
        </w:rPr>
      </w:pPr>
    </w:p>
    <w:p w14:paraId="4C9FA063">
      <w:pPr>
        <w:pageBreakBefore w:val="0"/>
        <w:kinsoku/>
        <w:overflowPunct/>
        <w:topLinePunct w:val="0"/>
        <w:bidi w:val="0"/>
        <w:outlineLvl w:val="9"/>
        <w:rPr>
          <w:rFonts w:eastAsia="宋体" w:cs="宋体"/>
          <w:color w:val="000000"/>
          <w:sz w:val="24"/>
        </w:rPr>
      </w:pPr>
    </w:p>
    <w:p w14:paraId="7371E5C8">
      <w:pPr>
        <w:pageBreakBefore w:val="0"/>
        <w:kinsoku/>
        <w:overflowPunct/>
        <w:topLinePunct w:val="0"/>
        <w:bidi w:val="0"/>
        <w:outlineLvl w:val="9"/>
        <w:rPr>
          <w:rFonts w:eastAsia="宋体" w:cs="宋体"/>
          <w:color w:val="000000"/>
          <w:sz w:val="24"/>
        </w:rPr>
      </w:pPr>
    </w:p>
    <w:p w14:paraId="316077C1">
      <w:pPr>
        <w:pageBreakBefore w:val="0"/>
        <w:kinsoku/>
        <w:overflowPunct/>
        <w:topLinePunct w:val="0"/>
        <w:bidi w:val="0"/>
        <w:outlineLvl w:val="9"/>
        <w:rPr>
          <w:rFonts w:eastAsia="宋体" w:cs="宋体"/>
          <w:color w:val="000000"/>
          <w:sz w:val="24"/>
        </w:rPr>
      </w:pPr>
    </w:p>
    <w:p w14:paraId="7B210C3A">
      <w:pPr>
        <w:pageBreakBefore w:val="0"/>
        <w:kinsoku/>
        <w:overflowPunct/>
        <w:topLinePunct w:val="0"/>
        <w:bidi w:val="0"/>
        <w:outlineLvl w:val="9"/>
        <w:rPr>
          <w:rFonts w:eastAsia="宋体" w:cs="宋体"/>
          <w:color w:val="000000"/>
          <w:sz w:val="24"/>
        </w:rPr>
      </w:pPr>
    </w:p>
    <w:p w14:paraId="2C399B15">
      <w:pPr>
        <w:pageBreakBefore w:val="0"/>
        <w:kinsoku/>
        <w:overflowPunct/>
        <w:topLinePunct w:val="0"/>
        <w:bidi w:val="0"/>
        <w:outlineLvl w:val="9"/>
        <w:rPr>
          <w:rFonts w:eastAsia="宋体" w:cs="宋体"/>
          <w:color w:val="000000"/>
          <w:sz w:val="24"/>
        </w:rPr>
      </w:pPr>
    </w:p>
    <w:p w14:paraId="05CE29A1">
      <w:pPr>
        <w:pageBreakBefore w:val="0"/>
        <w:kinsoku/>
        <w:overflowPunct/>
        <w:topLinePunct w:val="0"/>
        <w:bidi w:val="0"/>
        <w:outlineLvl w:val="9"/>
        <w:rPr>
          <w:rFonts w:eastAsia="宋体" w:cs="宋体"/>
          <w:color w:val="000000"/>
          <w:sz w:val="24"/>
        </w:rPr>
      </w:pPr>
    </w:p>
    <w:p w14:paraId="42B0564C">
      <w:pPr>
        <w:pageBreakBefore w:val="0"/>
        <w:kinsoku/>
        <w:overflowPunct/>
        <w:topLinePunct w:val="0"/>
        <w:bidi w:val="0"/>
        <w:outlineLvl w:val="9"/>
        <w:rPr>
          <w:rFonts w:eastAsia="宋体" w:cs="宋体"/>
          <w:color w:val="000000"/>
          <w:sz w:val="24"/>
        </w:rPr>
      </w:pPr>
    </w:p>
    <w:p w14:paraId="4547503C">
      <w:pPr>
        <w:pageBreakBefore w:val="0"/>
        <w:kinsoku/>
        <w:overflowPunct/>
        <w:topLinePunct w:val="0"/>
        <w:bidi w:val="0"/>
        <w:outlineLvl w:val="9"/>
        <w:rPr>
          <w:rFonts w:eastAsia="宋体" w:cs="宋体"/>
          <w:color w:val="000000"/>
          <w:sz w:val="24"/>
        </w:rPr>
      </w:pPr>
    </w:p>
    <w:p w14:paraId="7C030606">
      <w:pPr>
        <w:pageBreakBefore w:val="0"/>
        <w:kinsoku/>
        <w:overflowPunct/>
        <w:topLinePunct w:val="0"/>
        <w:bidi w:val="0"/>
        <w:outlineLvl w:val="9"/>
        <w:rPr>
          <w:rFonts w:eastAsia="宋体" w:cs="宋体"/>
          <w:color w:val="000000"/>
          <w:sz w:val="24"/>
        </w:rPr>
      </w:pPr>
    </w:p>
    <w:p w14:paraId="53CE1F85">
      <w:pPr>
        <w:pageBreakBefore w:val="0"/>
        <w:kinsoku/>
        <w:overflowPunct/>
        <w:topLinePunct w:val="0"/>
        <w:bidi w:val="0"/>
        <w:outlineLvl w:val="9"/>
        <w:rPr>
          <w:rFonts w:eastAsia="宋体" w:cs="宋体"/>
          <w:color w:val="000000"/>
          <w:sz w:val="24"/>
        </w:rPr>
      </w:pPr>
    </w:p>
    <w:p w14:paraId="25E398BD">
      <w:pPr>
        <w:pageBreakBefore w:val="0"/>
        <w:kinsoku/>
        <w:overflowPunct/>
        <w:topLinePunct w:val="0"/>
        <w:bidi w:val="0"/>
        <w:outlineLvl w:val="9"/>
        <w:rPr>
          <w:rFonts w:eastAsia="宋体" w:cs="宋体"/>
          <w:color w:val="000000"/>
          <w:sz w:val="24"/>
        </w:rPr>
      </w:pPr>
    </w:p>
    <w:p w14:paraId="4E22A4DC">
      <w:pPr>
        <w:pageBreakBefore w:val="0"/>
        <w:kinsoku/>
        <w:overflowPunct/>
        <w:topLinePunct w:val="0"/>
        <w:bidi w:val="0"/>
        <w:outlineLvl w:val="9"/>
        <w:rPr>
          <w:rFonts w:eastAsia="宋体" w:cs="宋体"/>
          <w:color w:val="000000"/>
          <w:sz w:val="24"/>
        </w:rPr>
      </w:pPr>
    </w:p>
    <w:p w14:paraId="3AE962E6">
      <w:pPr>
        <w:pageBreakBefore w:val="0"/>
        <w:kinsoku/>
        <w:overflowPunct/>
        <w:topLinePunct w:val="0"/>
        <w:bidi w:val="0"/>
        <w:outlineLvl w:val="9"/>
        <w:rPr>
          <w:rFonts w:eastAsia="宋体" w:cs="宋体"/>
          <w:color w:val="000000"/>
          <w:sz w:val="24"/>
        </w:rPr>
      </w:pPr>
    </w:p>
    <w:p w14:paraId="32E1964A">
      <w:pPr>
        <w:pageBreakBefore w:val="0"/>
        <w:kinsoku/>
        <w:overflowPunct/>
        <w:topLinePunct w:val="0"/>
        <w:bidi w:val="0"/>
        <w:outlineLvl w:val="9"/>
        <w:rPr>
          <w:rFonts w:eastAsia="宋体" w:cs="宋体"/>
          <w:color w:val="000000"/>
          <w:sz w:val="24"/>
        </w:rPr>
      </w:pPr>
    </w:p>
    <w:p w14:paraId="71313D48">
      <w:pPr>
        <w:pageBreakBefore w:val="0"/>
        <w:kinsoku/>
        <w:overflowPunct/>
        <w:topLinePunct w:val="0"/>
        <w:bidi w:val="0"/>
        <w:outlineLvl w:val="9"/>
        <w:rPr>
          <w:rFonts w:eastAsia="宋体" w:cs="宋体"/>
          <w:color w:val="000000"/>
          <w:sz w:val="24"/>
        </w:rPr>
      </w:pPr>
    </w:p>
    <w:p w14:paraId="1BBE236F">
      <w:pPr>
        <w:pageBreakBefore w:val="0"/>
        <w:kinsoku/>
        <w:overflowPunct/>
        <w:topLinePunct w:val="0"/>
        <w:bidi w:val="0"/>
        <w:outlineLvl w:val="9"/>
        <w:rPr>
          <w:rFonts w:eastAsia="宋体" w:cs="宋体"/>
          <w:color w:val="000000"/>
          <w:sz w:val="24"/>
        </w:rPr>
      </w:pPr>
    </w:p>
    <w:p w14:paraId="69A9C4F5">
      <w:pPr>
        <w:pageBreakBefore w:val="0"/>
        <w:kinsoku/>
        <w:overflowPunct/>
        <w:topLinePunct w:val="0"/>
        <w:bidi w:val="0"/>
        <w:outlineLvl w:val="9"/>
        <w:rPr>
          <w:rFonts w:eastAsia="宋体" w:cs="宋体"/>
          <w:color w:val="000000"/>
          <w:sz w:val="24"/>
        </w:rPr>
      </w:pPr>
    </w:p>
    <w:p w14:paraId="36BBDEEB">
      <w:pPr>
        <w:pageBreakBefore w:val="0"/>
        <w:kinsoku/>
        <w:overflowPunct/>
        <w:topLinePunct w:val="0"/>
        <w:bidi w:val="0"/>
        <w:outlineLvl w:val="9"/>
        <w:rPr>
          <w:rFonts w:eastAsia="宋体" w:cs="宋体"/>
          <w:color w:val="000000"/>
          <w:sz w:val="24"/>
        </w:rPr>
      </w:pPr>
    </w:p>
    <w:p w14:paraId="044D8DB9">
      <w:pPr>
        <w:pageBreakBefore w:val="0"/>
        <w:kinsoku/>
        <w:overflowPunct/>
        <w:topLinePunct w:val="0"/>
        <w:bidi w:val="0"/>
        <w:outlineLvl w:val="9"/>
        <w:rPr>
          <w:rFonts w:eastAsia="宋体" w:cs="宋体"/>
          <w:color w:val="000000"/>
          <w:sz w:val="24"/>
        </w:rPr>
      </w:pPr>
    </w:p>
    <w:p w14:paraId="70E3A990">
      <w:pPr>
        <w:pageBreakBefore w:val="0"/>
        <w:kinsoku/>
        <w:overflowPunct/>
        <w:topLinePunct w:val="0"/>
        <w:bidi w:val="0"/>
        <w:outlineLvl w:val="9"/>
        <w:rPr>
          <w:rFonts w:eastAsia="宋体" w:cs="宋体"/>
          <w:color w:val="000000"/>
          <w:sz w:val="24"/>
        </w:rPr>
      </w:pPr>
    </w:p>
    <w:p w14:paraId="302AC006">
      <w:pPr>
        <w:pageBreakBefore w:val="0"/>
        <w:kinsoku/>
        <w:overflowPunct/>
        <w:topLinePunct w:val="0"/>
        <w:bidi w:val="0"/>
        <w:outlineLvl w:val="9"/>
        <w:rPr>
          <w:rFonts w:eastAsia="宋体" w:cs="宋体"/>
          <w:color w:val="000000"/>
          <w:sz w:val="24"/>
        </w:rPr>
      </w:pPr>
    </w:p>
    <w:p w14:paraId="3789CFEF">
      <w:pPr>
        <w:pageBreakBefore w:val="0"/>
        <w:tabs>
          <w:tab w:val="left" w:pos="720"/>
        </w:tabs>
        <w:kinsoku/>
        <w:overflowPunct/>
        <w:topLinePunct w:val="0"/>
        <w:bidi w:val="0"/>
        <w:ind w:left="720" w:hanging="720"/>
        <w:jc w:val="center"/>
        <w:outlineLvl w:val="9"/>
        <w:rPr>
          <w:rFonts w:eastAsia="宋体" w:cs="宋体"/>
          <w:color w:val="000000"/>
          <w:sz w:val="24"/>
        </w:rPr>
      </w:pPr>
      <w:r>
        <w:rPr>
          <w:rFonts w:hint="eastAsia" w:eastAsia="宋体" w:cs="宋体"/>
          <w:color w:val="000000"/>
          <w:sz w:val="24"/>
        </w:rPr>
        <w:t>二、资格证明材料部分目录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4170"/>
        <w:gridCol w:w="2126"/>
        <w:gridCol w:w="1276"/>
      </w:tblGrid>
      <w:tr w14:paraId="30AD7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05BBD1E6">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序号</w:t>
            </w:r>
          </w:p>
        </w:tc>
        <w:tc>
          <w:tcPr>
            <w:tcW w:w="4170" w:type="dxa"/>
            <w:noWrap w:val="0"/>
            <w:vAlign w:val="center"/>
          </w:tcPr>
          <w:p w14:paraId="29CC86A2">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材料名称</w:t>
            </w:r>
          </w:p>
        </w:tc>
        <w:tc>
          <w:tcPr>
            <w:tcW w:w="2126" w:type="dxa"/>
            <w:noWrap w:val="0"/>
            <w:vAlign w:val="center"/>
          </w:tcPr>
          <w:p w14:paraId="5B22D05F">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说  明</w:t>
            </w:r>
          </w:p>
        </w:tc>
        <w:tc>
          <w:tcPr>
            <w:tcW w:w="1276" w:type="dxa"/>
            <w:noWrap w:val="0"/>
            <w:vAlign w:val="center"/>
          </w:tcPr>
          <w:p w14:paraId="11D9AF73">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对应页码</w:t>
            </w:r>
          </w:p>
        </w:tc>
      </w:tr>
      <w:tr w14:paraId="50B80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320C43DE">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1</w:t>
            </w:r>
          </w:p>
        </w:tc>
        <w:tc>
          <w:tcPr>
            <w:tcW w:w="4170" w:type="dxa"/>
            <w:noWrap w:val="0"/>
            <w:vAlign w:val="center"/>
          </w:tcPr>
          <w:p w14:paraId="14F18301">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rPr>
              <w:t>有效的法人或其他组织的营业执照副本（或登记证书）复印件</w:t>
            </w:r>
          </w:p>
        </w:tc>
        <w:tc>
          <w:tcPr>
            <w:tcW w:w="2126" w:type="dxa"/>
            <w:noWrap w:val="0"/>
            <w:vAlign w:val="center"/>
          </w:tcPr>
          <w:p w14:paraId="644C39D8">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加盖单位公章</w:t>
            </w:r>
          </w:p>
        </w:tc>
        <w:tc>
          <w:tcPr>
            <w:tcW w:w="1276" w:type="dxa"/>
            <w:noWrap w:val="0"/>
            <w:vAlign w:val="center"/>
          </w:tcPr>
          <w:p w14:paraId="6CDD9A66">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617A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1B69FA3A">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2</w:t>
            </w:r>
          </w:p>
        </w:tc>
        <w:tc>
          <w:tcPr>
            <w:tcW w:w="4170" w:type="dxa"/>
            <w:noWrap w:val="0"/>
            <w:vAlign w:val="center"/>
          </w:tcPr>
          <w:p w14:paraId="2D786711">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rPr>
              <w:t>具有良好的商业信誉和健全的财务会计制度的声明书</w:t>
            </w:r>
          </w:p>
        </w:tc>
        <w:tc>
          <w:tcPr>
            <w:tcW w:w="2126" w:type="dxa"/>
            <w:noWrap w:val="0"/>
            <w:vAlign w:val="center"/>
          </w:tcPr>
          <w:p w14:paraId="7A04C2B3">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附件六-1</w:t>
            </w:r>
          </w:p>
        </w:tc>
        <w:tc>
          <w:tcPr>
            <w:tcW w:w="1276" w:type="dxa"/>
            <w:noWrap w:val="0"/>
            <w:vAlign w:val="center"/>
          </w:tcPr>
          <w:p w14:paraId="7FCE3B07">
            <w:pPr>
              <w:keepNext w:val="0"/>
              <w:keepLines w:val="0"/>
              <w:pageBreakBefore w:val="0"/>
              <w:suppressLineNumbers w:val="0"/>
              <w:kinsoku/>
              <w:overflowPunct/>
              <w:topLinePunct w:val="0"/>
              <w:bidi w:val="0"/>
              <w:spacing w:before="0" w:beforeAutospacing="0" w:after="0" w:afterAutospacing="0"/>
              <w:ind w:left="0" w:right="0"/>
              <w:outlineLvl w:val="9"/>
              <w:rPr>
                <w:rFonts w:hint="default" w:eastAsia="宋体" w:cs="宋体"/>
                <w:color w:val="000000"/>
              </w:rPr>
            </w:pPr>
          </w:p>
        </w:tc>
      </w:tr>
      <w:tr w14:paraId="6303F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3949ACCA">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3</w:t>
            </w:r>
          </w:p>
        </w:tc>
        <w:tc>
          <w:tcPr>
            <w:tcW w:w="4170" w:type="dxa"/>
            <w:noWrap w:val="0"/>
            <w:vAlign w:val="center"/>
          </w:tcPr>
          <w:p w14:paraId="67FF1A7D">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rPr>
              <w:t>具有履行合同所必需的设备和专业技术能力的声明书</w:t>
            </w:r>
          </w:p>
        </w:tc>
        <w:tc>
          <w:tcPr>
            <w:tcW w:w="2126" w:type="dxa"/>
            <w:noWrap w:val="0"/>
            <w:vAlign w:val="center"/>
          </w:tcPr>
          <w:p w14:paraId="4D166226">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附件六-2</w:t>
            </w:r>
          </w:p>
        </w:tc>
        <w:tc>
          <w:tcPr>
            <w:tcW w:w="1276" w:type="dxa"/>
            <w:noWrap w:val="0"/>
            <w:vAlign w:val="top"/>
          </w:tcPr>
          <w:p w14:paraId="1BD03B96">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24D5A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028E3AE6">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4</w:t>
            </w:r>
          </w:p>
        </w:tc>
        <w:tc>
          <w:tcPr>
            <w:tcW w:w="4170" w:type="dxa"/>
            <w:noWrap w:val="0"/>
            <w:vAlign w:val="center"/>
          </w:tcPr>
          <w:p w14:paraId="616DEE1A">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rPr>
              <w:t>有依法缴纳税收和社会保障资金的良好记录的声明书</w:t>
            </w:r>
          </w:p>
        </w:tc>
        <w:tc>
          <w:tcPr>
            <w:tcW w:w="2126" w:type="dxa"/>
            <w:noWrap w:val="0"/>
            <w:vAlign w:val="center"/>
          </w:tcPr>
          <w:p w14:paraId="16DE1006">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附件六-3</w:t>
            </w:r>
          </w:p>
        </w:tc>
        <w:tc>
          <w:tcPr>
            <w:tcW w:w="1276" w:type="dxa"/>
            <w:noWrap w:val="0"/>
            <w:vAlign w:val="top"/>
          </w:tcPr>
          <w:p w14:paraId="37EBCD82">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5FCB4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21A293F9">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5</w:t>
            </w:r>
          </w:p>
        </w:tc>
        <w:tc>
          <w:tcPr>
            <w:tcW w:w="4170" w:type="dxa"/>
            <w:noWrap w:val="0"/>
            <w:vAlign w:val="center"/>
          </w:tcPr>
          <w:p w14:paraId="0A3E24D3">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rPr>
              <w:t>参加采购活动前三年内，在经营活动中没有重大违法记录的声明书</w:t>
            </w:r>
          </w:p>
        </w:tc>
        <w:tc>
          <w:tcPr>
            <w:tcW w:w="2126" w:type="dxa"/>
            <w:noWrap w:val="0"/>
            <w:vAlign w:val="center"/>
          </w:tcPr>
          <w:p w14:paraId="7538A56F">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附件六-4</w:t>
            </w:r>
          </w:p>
        </w:tc>
        <w:tc>
          <w:tcPr>
            <w:tcW w:w="1276" w:type="dxa"/>
            <w:noWrap w:val="0"/>
            <w:vAlign w:val="top"/>
          </w:tcPr>
          <w:p w14:paraId="5C774CCE">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1DAF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2FF7AED7">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6</w:t>
            </w:r>
          </w:p>
        </w:tc>
        <w:tc>
          <w:tcPr>
            <w:tcW w:w="4170" w:type="dxa"/>
            <w:noWrap w:val="0"/>
            <w:vAlign w:val="center"/>
          </w:tcPr>
          <w:p w14:paraId="62A0456F">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lang w:eastAsia="ar-SA"/>
              </w:rPr>
              <w:t>未被“信用中国”（www.creditchina.gov.cn）、中国政府采购网（www.ccgp.gov.cn）列入失信被执行人、重大税收违法案件当事人名单、政府采购严重违法失信行为记录名单</w:t>
            </w:r>
            <w:r>
              <w:rPr>
                <w:rFonts w:hint="eastAsia" w:eastAsia="宋体" w:cs="宋体"/>
                <w:color w:val="000000"/>
              </w:rPr>
              <w:t>的声明书</w:t>
            </w:r>
          </w:p>
        </w:tc>
        <w:tc>
          <w:tcPr>
            <w:tcW w:w="2126" w:type="dxa"/>
            <w:noWrap w:val="0"/>
            <w:vAlign w:val="center"/>
          </w:tcPr>
          <w:p w14:paraId="6854E234">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附件六-5</w:t>
            </w:r>
          </w:p>
        </w:tc>
        <w:tc>
          <w:tcPr>
            <w:tcW w:w="1276" w:type="dxa"/>
            <w:noWrap w:val="0"/>
            <w:vAlign w:val="top"/>
          </w:tcPr>
          <w:p w14:paraId="2636A777">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1CE66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1D2DE68F">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7</w:t>
            </w:r>
          </w:p>
        </w:tc>
        <w:tc>
          <w:tcPr>
            <w:tcW w:w="4170" w:type="dxa"/>
            <w:noWrap w:val="0"/>
            <w:vAlign w:val="center"/>
          </w:tcPr>
          <w:p w14:paraId="00655CA4">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rPr>
              <w:t>法定代表人（或企业负责人或经营者）的身份证明</w:t>
            </w:r>
          </w:p>
        </w:tc>
        <w:tc>
          <w:tcPr>
            <w:tcW w:w="2126" w:type="dxa"/>
            <w:noWrap w:val="0"/>
            <w:vAlign w:val="center"/>
          </w:tcPr>
          <w:p w14:paraId="4A42889D">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附件七-1</w:t>
            </w:r>
          </w:p>
        </w:tc>
        <w:tc>
          <w:tcPr>
            <w:tcW w:w="1276" w:type="dxa"/>
            <w:noWrap w:val="0"/>
            <w:vAlign w:val="top"/>
          </w:tcPr>
          <w:p w14:paraId="3B17107C">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1D9A1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58A8EAE0">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8</w:t>
            </w:r>
          </w:p>
        </w:tc>
        <w:tc>
          <w:tcPr>
            <w:tcW w:w="4170" w:type="dxa"/>
            <w:noWrap w:val="0"/>
            <w:vAlign w:val="center"/>
          </w:tcPr>
          <w:p w14:paraId="258C10D8">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宋体"/>
                <w:color w:val="000000"/>
              </w:rPr>
              <w:t>供应商的代表若非法定代表人（或企业负责人或经营者）的须提交法定代表人（或企业负责人或经营者）授权书</w:t>
            </w:r>
          </w:p>
        </w:tc>
        <w:tc>
          <w:tcPr>
            <w:tcW w:w="2126" w:type="dxa"/>
            <w:noWrap w:val="0"/>
            <w:vAlign w:val="center"/>
          </w:tcPr>
          <w:p w14:paraId="6DE0750A">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rPr>
              <w:t>附件七-2</w:t>
            </w:r>
          </w:p>
        </w:tc>
        <w:tc>
          <w:tcPr>
            <w:tcW w:w="1276" w:type="dxa"/>
            <w:noWrap w:val="0"/>
            <w:vAlign w:val="top"/>
          </w:tcPr>
          <w:p w14:paraId="481B0874">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1392A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678" w:type="dxa"/>
            <w:noWrap w:val="0"/>
            <w:vAlign w:val="center"/>
          </w:tcPr>
          <w:p w14:paraId="5D63ECD7">
            <w:pPr>
              <w:keepNext w:val="0"/>
              <w:keepLines w:val="0"/>
              <w:pageBreakBefore w:val="0"/>
              <w:suppressLineNumbers w:val="0"/>
              <w:kinsoku/>
              <w:overflowPunct/>
              <w:topLinePunct w:val="0"/>
              <w:bidi w:val="0"/>
              <w:spacing w:before="0" w:beforeAutospacing="0" w:after="0" w:afterAutospacing="0" w:line="276" w:lineRule="auto"/>
              <w:ind w:left="0" w:leftChars="0" w:right="0" w:rightChars="0"/>
              <w:jc w:val="left"/>
              <w:outlineLvl w:val="9"/>
              <w:rPr>
                <w:rFonts w:hint="eastAsia" w:eastAsia="宋体" w:cs="宋体"/>
                <w:color w:val="000000"/>
              </w:rPr>
            </w:pPr>
            <w:r>
              <w:rPr>
                <w:rFonts w:hint="eastAsia" w:eastAsia="宋体" w:cs="宋体"/>
                <w:color w:val="000000"/>
              </w:rPr>
              <w:t>9</w:t>
            </w:r>
          </w:p>
        </w:tc>
        <w:tc>
          <w:tcPr>
            <w:tcW w:w="4170" w:type="dxa"/>
            <w:noWrap w:val="0"/>
            <w:vAlign w:val="center"/>
          </w:tcPr>
          <w:p w14:paraId="1B9AA676">
            <w:pPr>
              <w:keepNext w:val="0"/>
              <w:keepLines w:val="0"/>
              <w:suppressLineNumbers w:val="0"/>
              <w:spacing w:before="0" w:beforeAutospacing="0" w:after="0" w:afterAutospacing="0" w:line="276" w:lineRule="auto"/>
              <w:ind w:left="0" w:leftChars="0" w:right="0" w:rightChars="0"/>
              <w:jc w:val="left"/>
              <w:rPr>
                <w:rFonts w:hint="eastAsia" w:eastAsia="宋体" w:cs="宋体"/>
                <w:color w:val="000000"/>
                <w:sz w:val="24"/>
              </w:rPr>
            </w:pPr>
            <w:r>
              <w:rPr>
                <w:rFonts w:hint="eastAsia" w:eastAsia="宋体" w:cs="宋体"/>
                <w:color w:val="000000"/>
                <w:sz w:val="24"/>
              </w:rPr>
              <w:t>▲</w:t>
            </w:r>
            <w:r>
              <w:rPr>
                <w:rFonts w:hint="eastAsia" w:ascii="宋体" w:hAnsi="宋体" w:cs="宋体"/>
                <w:szCs w:val="21"/>
              </w:rPr>
              <w:t>中小企业声明函或残疾人福利性单位声明函</w:t>
            </w:r>
          </w:p>
        </w:tc>
        <w:tc>
          <w:tcPr>
            <w:tcW w:w="2126" w:type="dxa"/>
            <w:noWrap w:val="0"/>
            <w:vAlign w:val="center"/>
          </w:tcPr>
          <w:p w14:paraId="19130DA4">
            <w:pPr>
              <w:keepNext w:val="0"/>
              <w:keepLines w:val="0"/>
              <w:suppressLineNumbers w:val="0"/>
              <w:spacing w:before="0" w:beforeAutospacing="0" w:after="0" w:afterAutospacing="0" w:line="276" w:lineRule="auto"/>
              <w:ind w:left="0" w:leftChars="0" w:right="0" w:rightChars="0"/>
              <w:jc w:val="left"/>
              <w:rPr>
                <w:rFonts w:hint="eastAsia" w:eastAsia="宋体" w:cs="宋体"/>
                <w:color w:val="000000"/>
                <w:lang w:eastAsia="zh-CN"/>
              </w:rPr>
            </w:pPr>
            <w:r>
              <w:rPr>
                <w:rFonts w:hint="eastAsia" w:ascii="宋体" w:hAnsi="宋体" w:cs="宋体"/>
                <w:szCs w:val="21"/>
              </w:rPr>
              <w:t>附件</w:t>
            </w:r>
            <w:r>
              <w:rPr>
                <w:rFonts w:hint="eastAsia" w:ascii="宋体" w:hAnsi="宋体" w:cs="宋体"/>
                <w:szCs w:val="21"/>
                <w:lang w:val="en-US" w:eastAsia="zh-CN"/>
              </w:rPr>
              <w:t>四</w:t>
            </w:r>
            <w:r>
              <w:rPr>
                <w:rFonts w:hint="eastAsia" w:ascii="宋体" w:hAnsi="宋体" w:cs="宋体"/>
                <w:szCs w:val="21"/>
                <w:lang w:eastAsia="zh-CN"/>
              </w:rPr>
              <w:t>、</w:t>
            </w:r>
            <w:r>
              <w:rPr>
                <w:rFonts w:hint="eastAsia" w:ascii="宋体" w:hAnsi="宋体" w:cs="宋体"/>
                <w:color w:val="000000"/>
                <w:szCs w:val="21"/>
              </w:rPr>
              <w:t>附件</w:t>
            </w:r>
            <w:r>
              <w:rPr>
                <w:rFonts w:hint="eastAsia" w:ascii="宋体" w:hAnsi="宋体" w:cs="宋体"/>
                <w:color w:val="000000"/>
                <w:szCs w:val="21"/>
                <w:lang w:val="en-US" w:eastAsia="zh-CN"/>
              </w:rPr>
              <w:t>五</w:t>
            </w:r>
          </w:p>
        </w:tc>
        <w:tc>
          <w:tcPr>
            <w:tcW w:w="1276" w:type="dxa"/>
            <w:noWrap w:val="0"/>
            <w:vAlign w:val="top"/>
          </w:tcPr>
          <w:p w14:paraId="6820135B">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6F1B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3C6076F0">
            <w:pPr>
              <w:keepNext w:val="0"/>
              <w:keepLines w:val="0"/>
              <w:pageBreakBefore w:val="0"/>
              <w:suppressLineNumbers w:val="0"/>
              <w:kinsoku/>
              <w:overflowPunct/>
              <w:topLinePunct w:val="0"/>
              <w:bidi w:val="0"/>
              <w:spacing w:before="0" w:beforeAutospacing="0" w:after="0" w:afterAutospacing="0" w:line="276" w:lineRule="auto"/>
              <w:ind w:left="0" w:leftChars="0" w:right="0" w:rightChars="0"/>
              <w:jc w:val="left"/>
              <w:outlineLvl w:val="9"/>
              <w:rPr>
                <w:rFonts w:hint="default" w:eastAsia="宋体" w:cs="宋体"/>
                <w:color w:val="000000"/>
              </w:rPr>
            </w:pPr>
            <w:r>
              <w:rPr>
                <w:rFonts w:hint="eastAsia" w:cs="宋体"/>
                <w:color w:val="000000"/>
                <w:lang w:val="en-US" w:eastAsia="zh-CN"/>
              </w:rPr>
              <w:t>10</w:t>
            </w:r>
          </w:p>
        </w:tc>
        <w:tc>
          <w:tcPr>
            <w:tcW w:w="4170" w:type="dxa"/>
            <w:noWrap w:val="0"/>
            <w:vAlign w:val="center"/>
          </w:tcPr>
          <w:p w14:paraId="08C3B25F">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rPr>
              <w:t>▲</w:t>
            </w:r>
            <w:r>
              <w:rPr>
                <w:rFonts w:hint="eastAsia" w:eastAsia="宋体" w:cs="Times New Roman"/>
                <w:color w:val="000000"/>
              </w:rPr>
              <w:t>联合体协议书</w:t>
            </w:r>
            <w:r>
              <w:rPr>
                <w:rFonts w:hint="eastAsia" w:eastAsia="宋体" w:cs="Times New Roman"/>
                <w:b/>
                <w:bCs/>
                <w:color w:val="000000"/>
                <w:shd w:val="clear" w:color="auto" w:fill="BEBEBE"/>
              </w:rPr>
              <w:t>（供应商以联合体方式投标的必须提供联合体协议书，否则作无效标处理）</w:t>
            </w:r>
          </w:p>
        </w:tc>
        <w:tc>
          <w:tcPr>
            <w:tcW w:w="2126" w:type="dxa"/>
            <w:noWrap w:val="0"/>
            <w:vAlign w:val="center"/>
          </w:tcPr>
          <w:p w14:paraId="23DDE927">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Times New Roman"/>
                <w:color w:val="000000"/>
              </w:rPr>
              <w:t>附件八</w:t>
            </w:r>
          </w:p>
        </w:tc>
        <w:tc>
          <w:tcPr>
            <w:tcW w:w="1276" w:type="dxa"/>
            <w:noWrap w:val="0"/>
            <w:vAlign w:val="top"/>
          </w:tcPr>
          <w:p w14:paraId="0CBBFE43">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1A01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7DEE0D0E">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lang w:val="en-US" w:eastAsia="zh-CN"/>
              </w:rPr>
            </w:pPr>
            <w:r>
              <w:rPr>
                <w:rFonts w:hint="eastAsia" w:cs="宋体"/>
                <w:color w:val="000000"/>
                <w:lang w:val="en-US" w:eastAsia="zh-CN"/>
              </w:rPr>
              <w:t>11</w:t>
            </w:r>
          </w:p>
        </w:tc>
        <w:tc>
          <w:tcPr>
            <w:tcW w:w="4170" w:type="dxa"/>
            <w:noWrap w:val="0"/>
            <w:vAlign w:val="center"/>
          </w:tcPr>
          <w:p w14:paraId="1FE1C51C">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r>
              <w:rPr>
                <w:rFonts w:hint="eastAsia" w:eastAsia="宋体" w:cs="宋体"/>
                <w:color w:val="000000"/>
                <w:sz w:val="24"/>
                <w:szCs w:val="24"/>
                <w:highlight w:val="yellow"/>
              </w:rPr>
              <w:t>▲</w:t>
            </w:r>
            <w:r>
              <w:rPr>
                <w:rFonts w:hint="eastAsia" w:eastAsia="宋体" w:cs="Times New Roman"/>
                <w:color w:val="000000"/>
                <w:sz w:val="24"/>
                <w:szCs w:val="24"/>
                <w:highlight w:val="yellow"/>
              </w:rPr>
              <w:t>联合体</w:t>
            </w:r>
            <w:r>
              <w:rPr>
                <w:rFonts w:hint="eastAsia" w:cs="Times New Roman"/>
                <w:color w:val="000000"/>
                <w:sz w:val="24"/>
                <w:szCs w:val="24"/>
                <w:highlight w:val="yellow"/>
                <w:lang w:val="en-US" w:eastAsia="zh-CN"/>
              </w:rPr>
              <w:t>的资格审查资料</w:t>
            </w:r>
            <w:r>
              <w:rPr>
                <w:rFonts w:hint="eastAsia" w:cs="Times New Roman"/>
                <w:color w:val="000000"/>
                <w:sz w:val="24"/>
                <w:szCs w:val="24"/>
                <w:lang w:val="en-US" w:eastAsia="zh-CN"/>
              </w:rPr>
              <w:t>，包括“至少包含从</w:t>
            </w:r>
            <w:r>
              <w:rPr>
                <w:rFonts w:hint="eastAsia" w:eastAsia="宋体" w:cs="宋体"/>
                <w:color w:val="000000"/>
                <w:sz w:val="24"/>
                <w:szCs w:val="24"/>
              </w:rPr>
              <w:t>7.2.</w:t>
            </w:r>
            <w:r>
              <w:rPr>
                <w:rFonts w:hint="eastAsia" w:cs="宋体"/>
                <w:color w:val="000000"/>
                <w:sz w:val="24"/>
                <w:szCs w:val="24"/>
                <w:lang w:val="en-US" w:eastAsia="zh-CN"/>
              </w:rPr>
              <w:t>3</w:t>
            </w:r>
            <w:r>
              <w:rPr>
                <w:rFonts w:hint="eastAsia" w:eastAsia="宋体" w:cs="宋体"/>
                <w:color w:val="000000"/>
                <w:sz w:val="24"/>
                <w:szCs w:val="24"/>
              </w:rPr>
              <w:t>▲</w:t>
            </w:r>
            <w:r>
              <w:rPr>
                <w:rFonts w:hint="eastAsia" w:cs="宋体"/>
                <w:color w:val="000000"/>
                <w:sz w:val="24"/>
                <w:szCs w:val="24"/>
                <w:lang w:val="en-US" w:eastAsia="zh-CN"/>
              </w:rPr>
              <w:t>至</w:t>
            </w:r>
            <w:r>
              <w:rPr>
                <w:rFonts w:hint="eastAsia" w:eastAsia="宋体" w:cs="宋体"/>
                <w:color w:val="000000"/>
                <w:sz w:val="24"/>
                <w:szCs w:val="24"/>
              </w:rPr>
              <w:t>7.2.</w:t>
            </w:r>
            <w:r>
              <w:rPr>
                <w:rFonts w:hint="eastAsia" w:cs="宋体"/>
                <w:color w:val="000000"/>
                <w:sz w:val="24"/>
                <w:szCs w:val="24"/>
                <w:lang w:val="en-US" w:eastAsia="zh-CN"/>
              </w:rPr>
              <w:t>9</w:t>
            </w:r>
            <w:r>
              <w:rPr>
                <w:rFonts w:hint="eastAsia" w:eastAsia="宋体" w:cs="宋体"/>
                <w:color w:val="000000"/>
                <w:sz w:val="24"/>
                <w:szCs w:val="24"/>
              </w:rPr>
              <w:t>▲</w:t>
            </w:r>
            <w:r>
              <w:rPr>
                <w:rFonts w:hint="eastAsia" w:cs="宋体"/>
                <w:color w:val="000000"/>
                <w:sz w:val="24"/>
                <w:szCs w:val="24"/>
                <w:lang w:val="en-US" w:eastAsia="zh-CN"/>
              </w:rPr>
              <w:t>的基本资料、落实政府采购政策需满足的资格要求证明材料、特定资格要求证明材料</w:t>
            </w:r>
            <w:r>
              <w:rPr>
                <w:rFonts w:hint="eastAsia" w:cs="Times New Roman"/>
                <w:color w:val="000000"/>
                <w:sz w:val="24"/>
                <w:szCs w:val="24"/>
                <w:lang w:val="en-US" w:eastAsia="zh-CN"/>
              </w:rPr>
              <w:t>”</w:t>
            </w:r>
            <w:r>
              <w:rPr>
                <w:rFonts w:hint="eastAsia" w:eastAsia="宋体" w:cs="Times New Roman"/>
                <w:b/>
                <w:bCs/>
                <w:color w:val="000000"/>
                <w:sz w:val="24"/>
                <w:szCs w:val="24"/>
                <w:shd w:val="clear" w:color="auto" w:fill="BEBEBE"/>
              </w:rPr>
              <w:t>（供应商以联合体方式投标的必须提供联合体</w:t>
            </w:r>
            <w:r>
              <w:rPr>
                <w:rFonts w:hint="eastAsia" w:cs="Times New Roman"/>
                <w:b/>
                <w:bCs/>
                <w:color w:val="000000"/>
                <w:sz w:val="24"/>
                <w:szCs w:val="24"/>
                <w:shd w:val="clear" w:color="auto" w:fill="BEBEBE"/>
                <w:lang w:val="en-US" w:eastAsia="zh-CN"/>
              </w:rPr>
              <w:t>的资格审查资料</w:t>
            </w:r>
            <w:r>
              <w:rPr>
                <w:rFonts w:hint="eastAsia" w:eastAsia="宋体" w:cs="Times New Roman"/>
                <w:b/>
                <w:bCs/>
                <w:color w:val="000000"/>
                <w:sz w:val="24"/>
                <w:szCs w:val="24"/>
                <w:shd w:val="clear" w:color="auto" w:fill="BEBEBE"/>
              </w:rPr>
              <w:t>，否则作无效标处理）</w:t>
            </w:r>
          </w:p>
        </w:tc>
        <w:tc>
          <w:tcPr>
            <w:tcW w:w="2126" w:type="dxa"/>
            <w:noWrap w:val="0"/>
            <w:vAlign w:val="center"/>
          </w:tcPr>
          <w:p w14:paraId="5F65EAB1">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c>
          <w:tcPr>
            <w:tcW w:w="1276" w:type="dxa"/>
            <w:noWrap w:val="0"/>
            <w:vAlign w:val="top"/>
          </w:tcPr>
          <w:p w14:paraId="435A2E2B">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r w14:paraId="70E9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8" w:type="dxa"/>
            <w:noWrap w:val="0"/>
            <w:vAlign w:val="center"/>
          </w:tcPr>
          <w:p w14:paraId="76561800">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lang w:val="en-US" w:eastAsia="zh-CN"/>
              </w:rPr>
            </w:pPr>
          </w:p>
        </w:tc>
        <w:tc>
          <w:tcPr>
            <w:tcW w:w="4170" w:type="dxa"/>
            <w:noWrap w:val="0"/>
            <w:vAlign w:val="center"/>
          </w:tcPr>
          <w:p w14:paraId="479D54A6">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eastAsia" w:ascii="宋体" w:hAnsi="宋体" w:eastAsia="宋体" w:cs="宋体"/>
                <w:color w:val="000000"/>
                <w:kern w:val="2"/>
                <w:sz w:val="21"/>
                <w:szCs w:val="21"/>
                <w:lang w:val="en-US" w:eastAsia="zh-CN" w:bidi="ar-SA"/>
              </w:rPr>
            </w:pPr>
          </w:p>
        </w:tc>
        <w:tc>
          <w:tcPr>
            <w:tcW w:w="2126" w:type="dxa"/>
            <w:noWrap w:val="0"/>
            <w:vAlign w:val="center"/>
          </w:tcPr>
          <w:p w14:paraId="2D326828">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eastAsia" w:eastAsia="宋体" w:cs="Times New Roman"/>
                <w:color w:val="000000"/>
              </w:rPr>
            </w:pPr>
          </w:p>
        </w:tc>
        <w:tc>
          <w:tcPr>
            <w:tcW w:w="1276" w:type="dxa"/>
            <w:noWrap w:val="0"/>
            <w:vAlign w:val="top"/>
          </w:tcPr>
          <w:p w14:paraId="34DEE405">
            <w:pPr>
              <w:keepNext w:val="0"/>
              <w:keepLines w:val="0"/>
              <w:pageBreakBefore w:val="0"/>
              <w:suppressLineNumbers w:val="0"/>
              <w:kinsoku/>
              <w:overflowPunct/>
              <w:topLinePunct w:val="0"/>
              <w:bidi w:val="0"/>
              <w:spacing w:before="0" w:beforeAutospacing="0" w:after="0" w:afterAutospacing="0" w:line="276" w:lineRule="auto"/>
              <w:ind w:left="0" w:right="0"/>
              <w:jc w:val="left"/>
              <w:outlineLvl w:val="9"/>
              <w:rPr>
                <w:rFonts w:hint="default" w:eastAsia="宋体" w:cs="宋体"/>
                <w:color w:val="000000"/>
              </w:rPr>
            </w:pPr>
          </w:p>
        </w:tc>
      </w:tr>
    </w:tbl>
    <w:p w14:paraId="7BDE1AE6">
      <w:pPr>
        <w:pageBreakBefore w:val="0"/>
        <w:tabs>
          <w:tab w:val="left" w:pos="720"/>
        </w:tabs>
        <w:kinsoku/>
        <w:overflowPunct/>
        <w:topLinePunct w:val="0"/>
        <w:bidi w:val="0"/>
        <w:ind w:left="720"/>
        <w:jc w:val="center"/>
        <w:outlineLvl w:val="9"/>
        <w:rPr>
          <w:rFonts w:eastAsia="宋体" w:cs="宋体"/>
          <w:color w:val="000000"/>
          <w:sz w:val="24"/>
        </w:rPr>
      </w:pPr>
    </w:p>
    <w:p w14:paraId="59D71580">
      <w:pPr>
        <w:pageBreakBefore w:val="0"/>
        <w:tabs>
          <w:tab w:val="left" w:pos="720"/>
        </w:tabs>
        <w:kinsoku/>
        <w:overflowPunct/>
        <w:topLinePunct w:val="0"/>
        <w:bidi w:val="0"/>
        <w:ind w:left="720"/>
        <w:jc w:val="center"/>
        <w:outlineLvl w:val="9"/>
        <w:rPr>
          <w:rFonts w:cs="宋体"/>
          <w:color w:val="000000"/>
          <w:sz w:val="24"/>
        </w:rPr>
        <w:sectPr>
          <w:footerReference r:id="rId11" w:type="default"/>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p>
    <w:p w14:paraId="26FB693C">
      <w:pPr>
        <w:pageBreakBefore w:val="0"/>
        <w:kinsoku/>
        <w:overflowPunct/>
        <w:topLinePunct w:val="0"/>
        <w:bidi w:val="0"/>
        <w:spacing w:line="360" w:lineRule="auto"/>
        <w:outlineLvl w:val="9"/>
        <w:rPr>
          <w:rFonts w:eastAsia="宋体" w:cs="宋体"/>
          <w:color w:val="000000"/>
        </w:rPr>
      </w:pPr>
      <w:r>
        <w:rPr>
          <w:rFonts w:hint="eastAsia" w:eastAsia="宋体" w:cs="宋体"/>
          <w:color w:val="000000"/>
        </w:rPr>
        <w:t>附件六-1</w:t>
      </w:r>
    </w:p>
    <w:p w14:paraId="1D76DC13">
      <w:pPr>
        <w:pageBreakBefore w:val="0"/>
        <w:kinsoku/>
        <w:overflowPunct/>
        <w:topLinePunct w:val="0"/>
        <w:bidi w:val="0"/>
        <w:spacing w:line="360" w:lineRule="auto"/>
        <w:jc w:val="center"/>
        <w:outlineLvl w:val="9"/>
        <w:rPr>
          <w:rFonts w:eastAsia="宋体" w:cs="宋体"/>
          <w:b/>
          <w:color w:val="000000"/>
          <w:sz w:val="28"/>
          <w:szCs w:val="28"/>
        </w:rPr>
      </w:pPr>
      <w:r>
        <w:rPr>
          <w:rFonts w:hint="eastAsia" w:eastAsia="宋体" w:cs="宋体"/>
          <w:b/>
          <w:color w:val="000000"/>
          <w:sz w:val="28"/>
          <w:szCs w:val="28"/>
        </w:rPr>
        <w:t>具有良好的商业信誉和健全的财务会计制度的声明书</w:t>
      </w:r>
    </w:p>
    <w:p w14:paraId="3665022D">
      <w:pPr>
        <w:pageBreakBefore w:val="0"/>
        <w:kinsoku/>
        <w:overflowPunct/>
        <w:topLinePunct w:val="0"/>
        <w:bidi w:val="0"/>
        <w:spacing w:line="360" w:lineRule="auto"/>
        <w:jc w:val="left"/>
        <w:outlineLvl w:val="9"/>
        <w:rPr>
          <w:rFonts w:eastAsia="宋体" w:cs="宋体"/>
          <w:color w:val="000000"/>
        </w:rPr>
      </w:pPr>
      <w:r>
        <w:rPr>
          <w:rFonts w:hint="eastAsia" w:eastAsia="宋体" w:cs="宋体"/>
          <w:color w:val="000000"/>
        </w:rPr>
        <w:t>致：</w:t>
      </w:r>
      <w:r>
        <w:rPr>
          <w:rFonts w:hint="eastAsia" w:eastAsia="宋体" w:cs="宋体"/>
          <w:color w:val="000000"/>
          <w:u w:val="single"/>
        </w:rPr>
        <w:t xml:space="preserve">                 </w:t>
      </w:r>
      <w:r>
        <w:rPr>
          <w:rFonts w:hint="eastAsia" w:eastAsia="宋体" w:cs="宋体"/>
          <w:color w:val="000000"/>
        </w:rPr>
        <w:t>（采购单位名称）：</w:t>
      </w:r>
    </w:p>
    <w:p w14:paraId="1BBD7FFC">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我单位具有良好的商业信誉和健全的财务会计制度，特此声明！附相关证明资料（如有）。</w:t>
      </w:r>
    </w:p>
    <w:p w14:paraId="5F0B37DE">
      <w:pPr>
        <w:pStyle w:val="29"/>
        <w:pageBreakBefore w:val="0"/>
        <w:kinsoku/>
        <w:overflowPunct/>
        <w:topLinePunct w:val="0"/>
        <w:bidi w:val="0"/>
        <w:outlineLvl w:val="9"/>
        <w:rPr>
          <w:rFonts w:ascii="宋体" w:hAnsi="宋体" w:eastAsia="宋体" w:cs="宋体"/>
          <w:color w:val="000000"/>
        </w:rPr>
      </w:pPr>
    </w:p>
    <w:p w14:paraId="3621DEFE">
      <w:pPr>
        <w:pStyle w:val="29"/>
        <w:pageBreakBefore w:val="0"/>
        <w:kinsoku/>
        <w:overflowPunct/>
        <w:topLinePunct w:val="0"/>
        <w:bidi w:val="0"/>
        <w:outlineLvl w:val="9"/>
        <w:rPr>
          <w:rFonts w:ascii="宋体" w:hAnsi="宋体" w:eastAsia="宋体" w:cs="宋体"/>
          <w:color w:val="000000"/>
        </w:rPr>
      </w:pPr>
    </w:p>
    <w:p w14:paraId="419ED255">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供应商（公章）：</w:t>
      </w:r>
    </w:p>
    <w:p w14:paraId="5210E9CA">
      <w:pPr>
        <w:pageBreakBefore w:val="0"/>
        <w:kinsoku/>
        <w:overflowPunct/>
        <w:topLinePunct w:val="0"/>
        <w:bidi w:val="0"/>
        <w:spacing w:line="360" w:lineRule="auto"/>
        <w:jc w:val="center"/>
        <w:outlineLvl w:val="9"/>
        <w:rPr>
          <w:rFonts w:eastAsia="宋体" w:cs="宋体"/>
          <w:color w:val="000000"/>
        </w:rPr>
      </w:pPr>
    </w:p>
    <w:p w14:paraId="027777F8">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二○二</w:t>
      </w:r>
      <w:r>
        <w:rPr>
          <w:rFonts w:hint="eastAsia" w:eastAsia="宋体" w:cs="宋体"/>
          <w:color w:val="000000"/>
          <w:u w:val="single"/>
        </w:rPr>
        <w:t xml:space="preserve">  </w:t>
      </w:r>
      <w:r>
        <w:rPr>
          <w:rFonts w:hint="eastAsia" w:eastAsia="宋体" w:cs="宋体"/>
          <w:color w:val="000000"/>
        </w:rPr>
        <w:t>年</w:t>
      </w:r>
      <w:r>
        <w:rPr>
          <w:rFonts w:hint="eastAsia" w:eastAsia="宋体" w:cs="宋体"/>
          <w:color w:val="000000"/>
          <w:u w:val="single"/>
        </w:rPr>
        <w:t xml:space="preserve">  </w:t>
      </w:r>
      <w:r>
        <w:rPr>
          <w:rFonts w:hint="eastAsia" w:eastAsia="宋体" w:cs="宋体"/>
          <w:color w:val="000000"/>
        </w:rPr>
        <w:t>月</w:t>
      </w:r>
      <w:r>
        <w:rPr>
          <w:rFonts w:hint="eastAsia" w:eastAsia="宋体" w:cs="宋体"/>
          <w:color w:val="000000"/>
          <w:u w:val="single"/>
        </w:rPr>
        <w:t xml:space="preserve">  </w:t>
      </w:r>
      <w:r>
        <w:rPr>
          <w:rFonts w:hint="eastAsia" w:eastAsia="宋体" w:cs="宋体"/>
          <w:color w:val="000000"/>
        </w:rPr>
        <w:t>日</w:t>
      </w:r>
    </w:p>
    <w:p w14:paraId="7D7489A6">
      <w:pPr>
        <w:pStyle w:val="29"/>
        <w:pageBreakBefore w:val="0"/>
        <w:kinsoku/>
        <w:overflowPunct/>
        <w:topLinePunct w:val="0"/>
        <w:bidi w:val="0"/>
        <w:outlineLvl w:val="9"/>
        <w:rPr>
          <w:rFonts w:ascii="Times New Roman" w:hAnsi="Times New Roman" w:cs="Times New Roman"/>
        </w:rPr>
      </w:pPr>
    </w:p>
    <w:p w14:paraId="754409ED">
      <w:pPr>
        <w:pageBreakBefore w:val="0"/>
        <w:kinsoku/>
        <w:overflowPunct/>
        <w:topLinePunct w:val="0"/>
        <w:bidi w:val="0"/>
        <w:outlineLvl w:val="9"/>
        <w:rPr>
          <w:rFonts w:eastAsia="宋体" w:cs="宋体"/>
          <w:color w:val="000000"/>
          <w:sz w:val="24"/>
        </w:rPr>
      </w:pPr>
      <w:r>
        <w:rPr>
          <w:rFonts w:hint="eastAsia" w:eastAsia="宋体" w:cs="宋体"/>
          <w:color w:val="000000"/>
          <w:sz w:val="24"/>
        </w:rPr>
        <w:t>注：</w:t>
      </w:r>
      <w:r>
        <w:rPr>
          <w:rFonts w:hint="eastAsia" w:eastAsia="宋体" w:cs="宋体"/>
          <w:color w:val="000000"/>
        </w:rPr>
        <w:t>相关证明资料由供应商自行提供，不作为强制性资格要求。</w:t>
      </w:r>
    </w:p>
    <w:p w14:paraId="0E5A8FFF">
      <w:pPr>
        <w:pStyle w:val="29"/>
        <w:pageBreakBefore w:val="0"/>
        <w:kinsoku/>
        <w:overflowPunct/>
        <w:topLinePunct w:val="0"/>
        <w:bidi w:val="0"/>
        <w:outlineLvl w:val="9"/>
        <w:rPr>
          <w:rFonts w:ascii="宋体" w:hAnsi="宋体" w:eastAsia="宋体" w:cs="宋体"/>
          <w:color w:val="000000"/>
        </w:rPr>
      </w:pPr>
    </w:p>
    <w:p w14:paraId="61F3EF27">
      <w:pPr>
        <w:pStyle w:val="29"/>
        <w:pageBreakBefore w:val="0"/>
        <w:kinsoku/>
        <w:overflowPunct/>
        <w:topLinePunct w:val="0"/>
        <w:bidi w:val="0"/>
        <w:outlineLvl w:val="9"/>
        <w:rPr>
          <w:rFonts w:ascii="宋体" w:hAnsi="宋体" w:eastAsia="宋体" w:cs="宋体"/>
          <w:color w:val="000000"/>
        </w:rPr>
      </w:pPr>
    </w:p>
    <w:p w14:paraId="15E04EA8">
      <w:pPr>
        <w:pageBreakBefore w:val="0"/>
        <w:kinsoku/>
        <w:overflowPunct/>
        <w:topLinePunct w:val="0"/>
        <w:bidi w:val="0"/>
        <w:spacing w:line="360" w:lineRule="auto"/>
        <w:outlineLvl w:val="9"/>
        <w:rPr>
          <w:rFonts w:cs="宋体"/>
          <w:color w:val="000000"/>
        </w:rPr>
        <w:sectPr>
          <w:footerReference r:id="rId12" w:type="default"/>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p>
    <w:p w14:paraId="6DB5BB25">
      <w:pPr>
        <w:pageBreakBefore w:val="0"/>
        <w:kinsoku/>
        <w:overflowPunct/>
        <w:topLinePunct w:val="0"/>
        <w:bidi w:val="0"/>
        <w:spacing w:line="360" w:lineRule="auto"/>
        <w:outlineLvl w:val="9"/>
        <w:rPr>
          <w:rFonts w:eastAsia="宋体" w:cs="宋体"/>
          <w:color w:val="000000"/>
        </w:rPr>
      </w:pPr>
      <w:r>
        <w:rPr>
          <w:rFonts w:hint="eastAsia" w:eastAsia="宋体" w:cs="宋体"/>
          <w:color w:val="000000"/>
        </w:rPr>
        <w:t>附件六-2</w:t>
      </w:r>
    </w:p>
    <w:p w14:paraId="3DA722F6">
      <w:pPr>
        <w:pageBreakBefore w:val="0"/>
        <w:kinsoku/>
        <w:overflowPunct/>
        <w:topLinePunct w:val="0"/>
        <w:bidi w:val="0"/>
        <w:spacing w:line="360" w:lineRule="auto"/>
        <w:jc w:val="center"/>
        <w:outlineLvl w:val="9"/>
        <w:rPr>
          <w:rFonts w:eastAsia="宋体" w:cs="宋体"/>
          <w:b/>
          <w:color w:val="000000"/>
          <w:sz w:val="28"/>
          <w:szCs w:val="28"/>
        </w:rPr>
      </w:pPr>
      <w:r>
        <w:rPr>
          <w:rFonts w:hint="eastAsia" w:eastAsia="宋体" w:cs="宋体"/>
          <w:b/>
          <w:color w:val="000000"/>
          <w:sz w:val="28"/>
          <w:szCs w:val="28"/>
        </w:rPr>
        <w:t>具有履行合同所必需的设备和专业技术能力的声明书</w:t>
      </w:r>
    </w:p>
    <w:p w14:paraId="67F19A1B">
      <w:pPr>
        <w:pageBreakBefore w:val="0"/>
        <w:kinsoku/>
        <w:overflowPunct/>
        <w:topLinePunct w:val="0"/>
        <w:bidi w:val="0"/>
        <w:spacing w:line="360" w:lineRule="auto"/>
        <w:jc w:val="left"/>
        <w:outlineLvl w:val="9"/>
        <w:rPr>
          <w:rFonts w:eastAsia="宋体" w:cs="宋体"/>
          <w:color w:val="000000"/>
        </w:rPr>
      </w:pPr>
      <w:r>
        <w:rPr>
          <w:rFonts w:hint="eastAsia" w:eastAsia="宋体" w:cs="宋体"/>
          <w:color w:val="000000"/>
        </w:rPr>
        <w:t>致：</w:t>
      </w:r>
      <w:r>
        <w:rPr>
          <w:rFonts w:hint="eastAsia" w:eastAsia="宋体" w:cs="宋体"/>
          <w:color w:val="000000"/>
          <w:u w:val="single"/>
        </w:rPr>
        <w:t xml:space="preserve">                 </w:t>
      </w:r>
      <w:r>
        <w:rPr>
          <w:rFonts w:hint="eastAsia" w:eastAsia="宋体" w:cs="宋体"/>
          <w:color w:val="000000"/>
        </w:rPr>
        <w:t>（采购单位名称）：</w:t>
      </w:r>
    </w:p>
    <w:p w14:paraId="4B973DBE">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我单位具有履行合同所必需的设备和专业技术能力，特此声明！附相关证明资料（如有）。</w:t>
      </w:r>
    </w:p>
    <w:p w14:paraId="11F193B3">
      <w:pPr>
        <w:pStyle w:val="29"/>
        <w:pageBreakBefore w:val="0"/>
        <w:kinsoku/>
        <w:overflowPunct/>
        <w:topLinePunct w:val="0"/>
        <w:bidi w:val="0"/>
        <w:outlineLvl w:val="9"/>
        <w:rPr>
          <w:rFonts w:ascii="宋体" w:hAnsi="宋体" w:eastAsia="宋体" w:cs="宋体"/>
          <w:color w:val="000000"/>
        </w:rPr>
      </w:pPr>
    </w:p>
    <w:p w14:paraId="4D29811D">
      <w:pPr>
        <w:pStyle w:val="29"/>
        <w:pageBreakBefore w:val="0"/>
        <w:kinsoku/>
        <w:overflowPunct/>
        <w:topLinePunct w:val="0"/>
        <w:bidi w:val="0"/>
        <w:outlineLvl w:val="9"/>
        <w:rPr>
          <w:rFonts w:ascii="宋体" w:hAnsi="宋体" w:eastAsia="宋体" w:cs="宋体"/>
          <w:color w:val="000000"/>
        </w:rPr>
      </w:pPr>
    </w:p>
    <w:p w14:paraId="7A3A22C6">
      <w:pPr>
        <w:pStyle w:val="29"/>
        <w:pageBreakBefore w:val="0"/>
        <w:kinsoku/>
        <w:overflowPunct/>
        <w:topLinePunct w:val="0"/>
        <w:bidi w:val="0"/>
        <w:outlineLvl w:val="9"/>
        <w:rPr>
          <w:rFonts w:ascii="宋体" w:hAnsi="宋体" w:eastAsia="宋体" w:cs="宋体"/>
          <w:color w:val="000000"/>
        </w:rPr>
      </w:pPr>
    </w:p>
    <w:p w14:paraId="0C0E1B42">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供应商（公章）：</w:t>
      </w:r>
    </w:p>
    <w:p w14:paraId="6B7ED710">
      <w:pPr>
        <w:pageBreakBefore w:val="0"/>
        <w:kinsoku/>
        <w:overflowPunct/>
        <w:topLinePunct w:val="0"/>
        <w:bidi w:val="0"/>
        <w:spacing w:line="360" w:lineRule="auto"/>
        <w:jc w:val="center"/>
        <w:outlineLvl w:val="9"/>
        <w:rPr>
          <w:rFonts w:eastAsia="宋体" w:cs="宋体"/>
          <w:color w:val="000000"/>
        </w:rPr>
      </w:pPr>
    </w:p>
    <w:p w14:paraId="6669D877">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二○二</w:t>
      </w:r>
      <w:r>
        <w:rPr>
          <w:rFonts w:hint="eastAsia" w:eastAsia="宋体" w:cs="宋体"/>
          <w:color w:val="000000"/>
          <w:u w:val="single"/>
        </w:rPr>
        <w:t xml:space="preserve">  </w:t>
      </w:r>
      <w:r>
        <w:rPr>
          <w:rFonts w:hint="eastAsia" w:eastAsia="宋体" w:cs="宋体"/>
          <w:color w:val="000000"/>
        </w:rPr>
        <w:t>年</w:t>
      </w:r>
      <w:r>
        <w:rPr>
          <w:rFonts w:hint="eastAsia" w:eastAsia="宋体" w:cs="宋体"/>
          <w:color w:val="000000"/>
          <w:u w:val="single"/>
        </w:rPr>
        <w:t xml:space="preserve">  </w:t>
      </w:r>
      <w:r>
        <w:rPr>
          <w:rFonts w:hint="eastAsia" w:eastAsia="宋体" w:cs="宋体"/>
          <w:color w:val="000000"/>
        </w:rPr>
        <w:t>月</w:t>
      </w:r>
      <w:r>
        <w:rPr>
          <w:rFonts w:hint="eastAsia" w:eastAsia="宋体" w:cs="宋体"/>
          <w:color w:val="000000"/>
          <w:u w:val="single"/>
        </w:rPr>
        <w:t xml:space="preserve">  </w:t>
      </w:r>
      <w:r>
        <w:rPr>
          <w:rFonts w:hint="eastAsia" w:eastAsia="宋体" w:cs="宋体"/>
          <w:color w:val="000000"/>
        </w:rPr>
        <w:t>日</w:t>
      </w:r>
    </w:p>
    <w:p w14:paraId="765224FE">
      <w:pPr>
        <w:pStyle w:val="29"/>
        <w:pageBreakBefore w:val="0"/>
        <w:kinsoku/>
        <w:overflowPunct/>
        <w:topLinePunct w:val="0"/>
        <w:bidi w:val="0"/>
        <w:outlineLvl w:val="9"/>
        <w:rPr>
          <w:rFonts w:ascii="Times New Roman" w:hAnsi="Times New Roman" w:cs="Times New Roman"/>
        </w:rPr>
      </w:pPr>
    </w:p>
    <w:p w14:paraId="4718DA14">
      <w:pPr>
        <w:pageBreakBefore w:val="0"/>
        <w:kinsoku/>
        <w:overflowPunct/>
        <w:topLinePunct w:val="0"/>
        <w:bidi w:val="0"/>
        <w:outlineLvl w:val="9"/>
        <w:rPr>
          <w:rFonts w:eastAsia="宋体" w:cs="宋体"/>
          <w:color w:val="000000"/>
          <w:sz w:val="24"/>
        </w:rPr>
      </w:pPr>
      <w:r>
        <w:rPr>
          <w:rFonts w:hint="eastAsia" w:eastAsia="宋体" w:cs="宋体"/>
          <w:color w:val="000000"/>
          <w:sz w:val="24"/>
        </w:rPr>
        <w:t>注：</w:t>
      </w:r>
      <w:r>
        <w:rPr>
          <w:rFonts w:hint="eastAsia" w:eastAsia="宋体" w:cs="宋体"/>
          <w:color w:val="000000"/>
        </w:rPr>
        <w:t>相关证明资料由供应商自行提供，不作为强制性资格要求。</w:t>
      </w:r>
    </w:p>
    <w:p w14:paraId="0317E789">
      <w:pPr>
        <w:pStyle w:val="29"/>
        <w:pageBreakBefore w:val="0"/>
        <w:kinsoku/>
        <w:overflowPunct/>
        <w:topLinePunct w:val="0"/>
        <w:bidi w:val="0"/>
        <w:outlineLvl w:val="9"/>
        <w:rPr>
          <w:rFonts w:ascii="宋体" w:hAnsi="宋体" w:eastAsia="宋体" w:cs="宋体"/>
          <w:color w:val="000000"/>
        </w:rPr>
      </w:pPr>
    </w:p>
    <w:p w14:paraId="04B0E1CF">
      <w:pPr>
        <w:pStyle w:val="29"/>
        <w:pageBreakBefore w:val="0"/>
        <w:kinsoku/>
        <w:overflowPunct/>
        <w:topLinePunct w:val="0"/>
        <w:bidi w:val="0"/>
        <w:outlineLvl w:val="9"/>
        <w:rPr>
          <w:rFonts w:ascii="宋体" w:hAnsi="宋体" w:eastAsia="宋体" w:cs="宋体"/>
          <w:color w:val="000000"/>
        </w:rPr>
      </w:pPr>
    </w:p>
    <w:p w14:paraId="7CFA8270">
      <w:pPr>
        <w:pStyle w:val="29"/>
        <w:pageBreakBefore w:val="0"/>
        <w:kinsoku/>
        <w:overflowPunct/>
        <w:topLinePunct w:val="0"/>
        <w:bidi w:val="0"/>
        <w:outlineLvl w:val="9"/>
        <w:rPr>
          <w:rFonts w:ascii="宋体" w:hAnsi="宋体" w:eastAsia="宋体" w:cs="宋体"/>
          <w:color w:val="000000"/>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p>
    <w:p w14:paraId="54DE6D74">
      <w:pPr>
        <w:pageBreakBefore w:val="0"/>
        <w:kinsoku/>
        <w:overflowPunct/>
        <w:topLinePunct w:val="0"/>
        <w:bidi w:val="0"/>
        <w:spacing w:line="360" w:lineRule="auto"/>
        <w:outlineLvl w:val="9"/>
        <w:rPr>
          <w:rFonts w:eastAsia="宋体" w:cs="宋体"/>
          <w:color w:val="000000"/>
        </w:rPr>
      </w:pPr>
      <w:r>
        <w:rPr>
          <w:rFonts w:hint="eastAsia" w:eastAsia="宋体" w:cs="宋体"/>
          <w:color w:val="000000"/>
        </w:rPr>
        <w:t>附件六-3</w:t>
      </w:r>
    </w:p>
    <w:p w14:paraId="02732210">
      <w:pPr>
        <w:pageBreakBefore w:val="0"/>
        <w:kinsoku/>
        <w:overflowPunct/>
        <w:topLinePunct w:val="0"/>
        <w:bidi w:val="0"/>
        <w:spacing w:line="360" w:lineRule="auto"/>
        <w:jc w:val="center"/>
        <w:outlineLvl w:val="9"/>
        <w:rPr>
          <w:rFonts w:eastAsia="宋体" w:cs="宋体"/>
          <w:b/>
          <w:color w:val="000000"/>
          <w:sz w:val="28"/>
          <w:szCs w:val="28"/>
        </w:rPr>
      </w:pPr>
      <w:r>
        <w:rPr>
          <w:rFonts w:hint="eastAsia" w:eastAsia="宋体" w:cs="宋体"/>
          <w:b/>
          <w:color w:val="000000"/>
          <w:sz w:val="28"/>
          <w:szCs w:val="28"/>
        </w:rPr>
        <w:t>有依法缴纳税收和社会保障资金的良好记录的声明书</w:t>
      </w:r>
    </w:p>
    <w:p w14:paraId="79EF69FA">
      <w:pPr>
        <w:pageBreakBefore w:val="0"/>
        <w:kinsoku/>
        <w:overflowPunct/>
        <w:topLinePunct w:val="0"/>
        <w:bidi w:val="0"/>
        <w:spacing w:line="360" w:lineRule="auto"/>
        <w:jc w:val="left"/>
        <w:outlineLvl w:val="9"/>
        <w:rPr>
          <w:rFonts w:eastAsia="宋体" w:cs="宋体"/>
          <w:color w:val="000000"/>
        </w:rPr>
      </w:pPr>
      <w:r>
        <w:rPr>
          <w:rFonts w:hint="eastAsia" w:eastAsia="宋体" w:cs="宋体"/>
          <w:color w:val="000000"/>
        </w:rPr>
        <w:t>致：</w:t>
      </w:r>
      <w:r>
        <w:rPr>
          <w:rFonts w:hint="eastAsia" w:eastAsia="宋体" w:cs="宋体"/>
          <w:color w:val="000000"/>
          <w:u w:val="single"/>
        </w:rPr>
        <w:t xml:space="preserve">                 </w:t>
      </w:r>
      <w:r>
        <w:rPr>
          <w:rFonts w:hint="eastAsia" w:eastAsia="宋体" w:cs="宋体"/>
          <w:color w:val="000000"/>
        </w:rPr>
        <w:t>（采购单位名称）：</w:t>
      </w:r>
    </w:p>
    <w:p w14:paraId="140D4E85">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我单位有依法缴纳税收和社会保障资金的良好记录，特此声明！附相关证明资料（如有）。</w:t>
      </w:r>
    </w:p>
    <w:p w14:paraId="18280179">
      <w:pPr>
        <w:pStyle w:val="29"/>
        <w:pageBreakBefore w:val="0"/>
        <w:kinsoku/>
        <w:overflowPunct/>
        <w:topLinePunct w:val="0"/>
        <w:bidi w:val="0"/>
        <w:outlineLvl w:val="9"/>
        <w:rPr>
          <w:rFonts w:ascii="宋体" w:hAnsi="宋体" w:eastAsia="宋体" w:cs="宋体"/>
          <w:color w:val="000000"/>
        </w:rPr>
      </w:pPr>
    </w:p>
    <w:p w14:paraId="2370B653">
      <w:pPr>
        <w:pStyle w:val="29"/>
        <w:pageBreakBefore w:val="0"/>
        <w:kinsoku/>
        <w:overflowPunct/>
        <w:topLinePunct w:val="0"/>
        <w:bidi w:val="0"/>
        <w:outlineLvl w:val="9"/>
        <w:rPr>
          <w:rFonts w:ascii="宋体" w:hAnsi="宋体" w:eastAsia="宋体" w:cs="宋体"/>
          <w:color w:val="000000"/>
        </w:rPr>
      </w:pPr>
    </w:p>
    <w:p w14:paraId="5953BF65">
      <w:pPr>
        <w:pStyle w:val="29"/>
        <w:pageBreakBefore w:val="0"/>
        <w:kinsoku/>
        <w:overflowPunct/>
        <w:topLinePunct w:val="0"/>
        <w:bidi w:val="0"/>
        <w:outlineLvl w:val="9"/>
        <w:rPr>
          <w:rFonts w:ascii="宋体" w:hAnsi="宋体" w:eastAsia="宋体" w:cs="宋体"/>
          <w:color w:val="000000"/>
        </w:rPr>
      </w:pPr>
    </w:p>
    <w:p w14:paraId="7F012FCC">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供应商（公章）：</w:t>
      </w:r>
    </w:p>
    <w:p w14:paraId="2D60D996">
      <w:pPr>
        <w:pageBreakBefore w:val="0"/>
        <w:kinsoku/>
        <w:overflowPunct/>
        <w:topLinePunct w:val="0"/>
        <w:bidi w:val="0"/>
        <w:spacing w:line="360" w:lineRule="auto"/>
        <w:jc w:val="center"/>
        <w:outlineLvl w:val="9"/>
        <w:rPr>
          <w:rFonts w:eastAsia="宋体" w:cs="宋体"/>
          <w:color w:val="000000"/>
        </w:rPr>
      </w:pPr>
    </w:p>
    <w:p w14:paraId="52AA6BBB">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二○二</w:t>
      </w:r>
      <w:r>
        <w:rPr>
          <w:rFonts w:hint="eastAsia" w:eastAsia="宋体" w:cs="宋体"/>
          <w:color w:val="000000"/>
          <w:u w:val="single"/>
        </w:rPr>
        <w:t xml:space="preserve">  </w:t>
      </w:r>
      <w:r>
        <w:rPr>
          <w:rFonts w:hint="eastAsia" w:eastAsia="宋体" w:cs="宋体"/>
          <w:color w:val="000000"/>
        </w:rPr>
        <w:t>年</w:t>
      </w:r>
      <w:r>
        <w:rPr>
          <w:rFonts w:hint="eastAsia" w:eastAsia="宋体" w:cs="宋体"/>
          <w:color w:val="000000"/>
          <w:u w:val="single"/>
        </w:rPr>
        <w:t xml:space="preserve">  </w:t>
      </w:r>
      <w:r>
        <w:rPr>
          <w:rFonts w:hint="eastAsia" w:eastAsia="宋体" w:cs="宋体"/>
          <w:color w:val="000000"/>
        </w:rPr>
        <w:t>月</w:t>
      </w:r>
      <w:r>
        <w:rPr>
          <w:rFonts w:hint="eastAsia" w:eastAsia="宋体" w:cs="宋体"/>
          <w:color w:val="000000"/>
          <w:u w:val="single"/>
        </w:rPr>
        <w:t xml:space="preserve">  </w:t>
      </w:r>
      <w:r>
        <w:rPr>
          <w:rFonts w:hint="eastAsia" w:eastAsia="宋体" w:cs="宋体"/>
          <w:color w:val="000000"/>
        </w:rPr>
        <w:t>日</w:t>
      </w:r>
    </w:p>
    <w:p w14:paraId="7AB79E04">
      <w:pPr>
        <w:pStyle w:val="29"/>
        <w:pageBreakBefore w:val="0"/>
        <w:kinsoku/>
        <w:overflowPunct/>
        <w:topLinePunct w:val="0"/>
        <w:bidi w:val="0"/>
        <w:outlineLvl w:val="9"/>
        <w:rPr>
          <w:rFonts w:ascii="Times New Roman" w:hAnsi="Times New Roman" w:cs="Times New Roman"/>
        </w:rPr>
      </w:pPr>
    </w:p>
    <w:p w14:paraId="2A73995E">
      <w:pPr>
        <w:pageBreakBefore w:val="0"/>
        <w:kinsoku/>
        <w:overflowPunct/>
        <w:topLinePunct w:val="0"/>
        <w:bidi w:val="0"/>
        <w:outlineLvl w:val="9"/>
        <w:rPr>
          <w:rFonts w:eastAsia="宋体" w:cs="宋体"/>
          <w:color w:val="000000"/>
          <w:sz w:val="24"/>
        </w:rPr>
      </w:pPr>
      <w:r>
        <w:rPr>
          <w:rFonts w:hint="eastAsia" w:eastAsia="宋体" w:cs="宋体"/>
          <w:color w:val="000000"/>
          <w:sz w:val="24"/>
        </w:rPr>
        <w:t>注：</w:t>
      </w:r>
      <w:r>
        <w:rPr>
          <w:rFonts w:hint="eastAsia" w:eastAsia="宋体" w:cs="宋体"/>
          <w:color w:val="000000"/>
        </w:rPr>
        <w:t>相关证明资料由供应商自行提供，不作为强制性资格要求。</w:t>
      </w:r>
    </w:p>
    <w:p w14:paraId="3D69E69A">
      <w:pPr>
        <w:pStyle w:val="29"/>
        <w:pageBreakBefore w:val="0"/>
        <w:kinsoku/>
        <w:overflowPunct/>
        <w:topLinePunct w:val="0"/>
        <w:bidi w:val="0"/>
        <w:outlineLvl w:val="9"/>
        <w:rPr>
          <w:rFonts w:ascii="宋体" w:hAnsi="宋体" w:eastAsia="宋体" w:cs="宋体"/>
          <w:color w:val="000000"/>
        </w:rPr>
      </w:pPr>
    </w:p>
    <w:p w14:paraId="32A799C7">
      <w:pPr>
        <w:pStyle w:val="29"/>
        <w:pageBreakBefore w:val="0"/>
        <w:kinsoku/>
        <w:overflowPunct/>
        <w:topLinePunct w:val="0"/>
        <w:bidi w:val="0"/>
        <w:outlineLvl w:val="9"/>
        <w:rPr>
          <w:rFonts w:ascii="宋体" w:hAnsi="宋体" w:eastAsia="宋体" w:cs="宋体"/>
          <w:color w:val="000000"/>
        </w:rPr>
      </w:pPr>
    </w:p>
    <w:p w14:paraId="3BD383DD">
      <w:pPr>
        <w:pStyle w:val="29"/>
        <w:pageBreakBefore w:val="0"/>
        <w:kinsoku/>
        <w:overflowPunct/>
        <w:topLinePunct w:val="0"/>
        <w:bidi w:val="0"/>
        <w:outlineLvl w:val="9"/>
        <w:rPr>
          <w:rFonts w:ascii="宋体" w:hAnsi="宋体" w:eastAsia="宋体" w:cs="宋体"/>
          <w:color w:val="000000"/>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p>
    <w:p w14:paraId="58223357">
      <w:pPr>
        <w:pageBreakBefore w:val="0"/>
        <w:kinsoku/>
        <w:overflowPunct/>
        <w:topLinePunct w:val="0"/>
        <w:bidi w:val="0"/>
        <w:spacing w:line="360" w:lineRule="auto"/>
        <w:outlineLvl w:val="9"/>
        <w:rPr>
          <w:rFonts w:eastAsia="宋体" w:cs="宋体"/>
          <w:color w:val="000000"/>
        </w:rPr>
      </w:pPr>
      <w:r>
        <w:rPr>
          <w:rFonts w:hint="eastAsia" w:eastAsia="宋体" w:cs="宋体"/>
          <w:color w:val="000000"/>
        </w:rPr>
        <w:t>附件六-4</w:t>
      </w:r>
    </w:p>
    <w:p w14:paraId="5D9572A9">
      <w:pPr>
        <w:pageBreakBefore w:val="0"/>
        <w:kinsoku/>
        <w:overflowPunct/>
        <w:topLinePunct w:val="0"/>
        <w:bidi w:val="0"/>
        <w:spacing w:line="360" w:lineRule="auto"/>
        <w:jc w:val="center"/>
        <w:outlineLvl w:val="9"/>
        <w:rPr>
          <w:rFonts w:eastAsia="宋体" w:cs="宋体"/>
          <w:b/>
          <w:color w:val="000000"/>
          <w:sz w:val="28"/>
          <w:szCs w:val="28"/>
        </w:rPr>
      </w:pPr>
      <w:r>
        <w:rPr>
          <w:rFonts w:hint="eastAsia" w:eastAsia="宋体" w:cs="宋体"/>
          <w:b/>
          <w:color w:val="000000"/>
          <w:sz w:val="28"/>
          <w:szCs w:val="28"/>
        </w:rPr>
        <w:t>在经营活动中没有重大违法记录的声明书</w:t>
      </w:r>
    </w:p>
    <w:p w14:paraId="631C99E8">
      <w:pPr>
        <w:pageBreakBefore w:val="0"/>
        <w:kinsoku/>
        <w:overflowPunct/>
        <w:topLinePunct w:val="0"/>
        <w:bidi w:val="0"/>
        <w:spacing w:line="360" w:lineRule="auto"/>
        <w:jc w:val="left"/>
        <w:outlineLvl w:val="9"/>
        <w:rPr>
          <w:rFonts w:eastAsia="宋体" w:cs="宋体"/>
          <w:color w:val="000000"/>
        </w:rPr>
      </w:pPr>
      <w:r>
        <w:rPr>
          <w:rFonts w:hint="eastAsia" w:eastAsia="宋体" w:cs="宋体"/>
          <w:color w:val="000000"/>
        </w:rPr>
        <w:t>致：</w:t>
      </w:r>
      <w:r>
        <w:rPr>
          <w:rFonts w:hint="eastAsia" w:eastAsia="宋体" w:cs="宋体"/>
          <w:color w:val="000000"/>
          <w:u w:val="single"/>
        </w:rPr>
        <w:t xml:space="preserve">                 </w:t>
      </w:r>
      <w:r>
        <w:rPr>
          <w:rFonts w:hint="eastAsia" w:eastAsia="宋体" w:cs="宋体"/>
          <w:color w:val="000000"/>
        </w:rPr>
        <w:t>（采购单位名称）：</w:t>
      </w:r>
    </w:p>
    <w:p w14:paraId="7AAA3D49">
      <w:pPr>
        <w:pageBreakBefore w:val="0"/>
        <w:kinsoku/>
        <w:overflowPunct/>
        <w:topLinePunct w:val="0"/>
        <w:bidi w:val="0"/>
        <w:spacing w:line="360" w:lineRule="auto"/>
        <w:ind w:firstLine="420" w:firstLineChars="200"/>
        <w:jc w:val="left"/>
        <w:outlineLvl w:val="9"/>
        <w:rPr>
          <w:rFonts w:eastAsia="宋体" w:cs="宋体"/>
          <w:color w:val="000000"/>
        </w:rPr>
      </w:pPr>
      <w:r>
        <w:rPr>
          <w:rFonts w:hint="eastAsia" w:eastAsia="宋体" w:cs="宋体"/>
          <w:color w:val="000000"/>
        </w:rPr>
        <w:t>我单位参加采购活动前三年内，在经营活动中没有重大违法记录，特此声明！附相关证明资料（如有）。</w:t>
      </w:r>
    </w:p>
    <w:p w14:paraId="0B52511B">
      <w:pPr>
        <w:pStyle w:val="29"/>
        <w:pageBreakBefore w:val="0"/>
        <w:kinsoku/>
        <w:overflowPunct/>
        <w:topLinePunct w:val="0"/>
        <w:bidi w:val="0"/>
        <w:outlineLvl w:val="9"/>
        <w:rPr>
          <w:rFonts w:ascii="宋体" w:hAnsi="宋体" w:eastAsia="宋体" w:cs="宋体"/>
          <w:color w:val="000000"/>
        </w:rPr>
      </w:pPr>
    </w:p>
    <w:p w14:paraId="25911D60">
      <w:pPr>
        <w:pStyle w:val="29"/>
        <w:pageBreakBefore w:val="0"/>
        <w:kinsoku/>
        <w:overflowPunct/>
        <w:topLinePunct w:val="0"/>
        <w:bidi w:val="0"/>
        <w:outlineLvl w:val="9"/>
        <w:rPr>
          <w:rFonts w:ascii="宋体" w:hAnsi="宋体" w:eastAsia="宋体" w:cs="宋体"/>
          <w:color w:val="000000"/>
        </w:rPr>
      </w:pPr>
    </w:p>
    <w:p w14:paraId="76BCA8CF">
      <w:pPr>
        <w:pStyle w:val="29"/>
        <w:pageBreakBefore w:val="0"/>
        <w:kinsoku/>
        <w:overflowPunct/>
        <w:topLinePunct w:val="0"/>
        <w:bidi w:val="0"/>
        <w:outlineLvl w:val="9"/>
        <w:rPr>
          <w:rFonts w:ascii="宋体" w:hAnsi="宋体" w:eastAsia="宋体" w:cs="宋体"/>
          <w:color w:val="000000"/>
        </w:rPr>
      </w:pPr>
    </w:p>
    <w:p w14:paraId="19F50AE6">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供应商（公章）：</w:t>
      </w:r>
    </w:p>
    <w:p w14:paraId="6A0D9810">
      <w:pPr>
        <w:pageBreakBefore w:val="0"/>
        <w:kinsoku/>
        <w:overflowPunct/>
        <w:topLinePunct w:val="0"/>
        <w:bidi w:val="0"/>
        <w:spacing w:line="360" w:lineRule="auto"/>
        <w:jc w:val="center"/>
        <w:outlineLvl w:val="9"/>
        <w:rPr>
          <w:rFonts w:eastAsia="宋体" w:cs="宋体"/>
          <w:color w:val="000000"/>
        </w:rPr>
      </w:pPr>
    </w:p>
    <w:p w14:paraId="653A4C5A">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二○二</w:t>
      </w:r>
      <w:r>
        <w:rPr>
          <w:rFonts w:hint="eastAsia" w:eastAsia="宋体" w:cs="宋体"/>
          <w:color w:val="000000"/>
          <w:u w:val="single"/>
        </w:rPr>
        <w:t xml:space="preserve">  </w:t>
      </w:r>
      <w:r>
        <w:rPr>
          <w:rFonts w:hint="eastAsia" w:eastAsia="宋体" w:cs="宋体"/>
          <w:color w:val="000000"/>
        </w:rPr>
        <w:t>年</w:t>
      </w:r>
      <w:r>
        <w:rPr>
          <w:rFonts w:hint="eastAsia" w:eastAsia="宋体" w:cs="宋体"/>
          <w:color w:val="000000"/>
          <w:u w:val="single"/>
        </w:rPr>
        <w:t xml:space="preserve">  </w:t>
      </w:r>
      <w:r>
        <w:rPr>
          <w:rFonts w:hint="eastAsia" w:eastAsia="宋体" w:cs="宋体"/>
          <w:color w:val="000000"/>
        </w:rPr>
        <w:t>月</w:t>
      </w:r>
      <w:r>
        <w:rPr>
          <w:rFonts w:hint="eastAsia" w:eastAsia="宋体" w:cs="宋体"/>
          <w:color w:val="000000"/>
          <w:u w:val="single"/>
        </w:rPr>
        <w:t xml:space="preserve">  </w:t>
      </w:r>
      <w:r>
        <w:rPr>
          <w:rFonts w:hint="eastAsia" w:eastAsia="宋体" w:cs="宋体"/>
          <w:color w:val="000000"/>
        </w:rPr>
        <w:t>日</w:t>
      </w:r>
    </w:p>
    <w:p w14:paraId="787DFFDB">
      <w:pPr>
        <w:pStyle w:val="29"/>
        <w:pageBreakBefore w:val="0"/>
        <w:kinsoku/>
        <w:overflowPunct/>
        <w:topLinePunct w:val="0"/>
        <w:bidi w:val="0"/>
        <w:outlineLvl w:val="9"/>
        <w:rPr>
          <w:rFonts w:ascii="Times New Roman" w:hAnsi="Times New Roman" w:cs="Times New Roman"/>
        </w:rPr>
      </w:pPr>
    </w:p>
    <w:p w14:paraId="11299F61">
      <w:pPr>
        <w:pageBreakBefore w:val="0"/>
        <w:kinsoku/>
        <w:overflowPunct/>
        <w:topLinePunct w:val="0"/>
        <w:bidi w:val="0"/>
        <w:outlineLvl w:val="9"/>
        <w:rPr>
          <w:rFonts w:eastAsia="宋体" w:cs="宋体"/>
          <w:color w:val="000000"/>
          <w:sz w:val="24"/>
        </w:rPr>
      </w:pPr>
      <w:r>
        <w:rPr>
          <w:rFonts w:hint="eastAsia" w:eastAsia="宋体" w:cs="宋体"/>
          <w:color w:val="000000"/>
          <w:sz w:val="24"/>
        </w:rPr>
        <w:t>注：</w:t>
      </w:r>
      <w:r>
        <w:rPr>
          <w:rFonts w:hint="eastAsia" w:eastAsia="宋体" w:cs="宋体"/>
          <w:color w:val="000000"/>
        </w:rPr>
        <w:t>相关证明资料由供应商自行提供，不作为强制性资格要求。</w:t>
      </w:r>
    </w:p>
    <w:p w14:paraId="3186872D">
      <w:pPr>
        <w:pStyle w:val="29"/>
        <w:pageBreakBefore w:val="0"/>
        <w:kinsoku/>
        <w:overflowPunct/>
        <w:topLinePunct w:val="0"/>
        <w:bidi w:val="0"/>
        <w:outlineLvl w:val="9"/>
        <w:rPr>
          <w:rFonts w:ascii="宋体" w:hAnsi="宋体" w:eastAsia="宋体" w:cs="宋体"/>
          <w:color w:val="000000"/>
        </w:rPr>
      </w:pPr>
    </w:p>
    <w:p w14:paraId="438619E4">
      <w:pPr>
        <w:pStyle w:val="29"/>
        <w:pageBreakBefore w:val="0"/>
        <w:kinsoku/>
        <w:overflowPunct/>
        <w:topLinePunct w:val="0"/>
        <w:bidi w:val="0"/>
        <w:outlineLvl w:val="9"/>
        <w:rPr>
          <w:rFonts w:ascii="宋体" w:hAnsi="宋体" w:eastAsia="宋体" w:cs="宋体"/>
          <w:color w:val="000000"/>
        </w:rPr>
      </w:pPr>
    </w:p>
    <w:p w14:paraId="7E29F94E">
      <w:pPr>
        <w:pStyle w:val="29"/>
        <w:pageBreakBefore w:val="0"/>
        <w:kinsoku/>
        <w:overflowPunct/>
        <w:topLinePunct w:val="0"/>
        <w:bidi w:val="0"/>
        <w:outlineLvl w:val="9"/>
        <w:rPr>
          <w:rFonts w:ascii="宋体" w:hAnsi="宋体" w:eastAsia="宋体" w:cs="宋体"/>
          <w:color w:val="000000"/>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p>
    <w:p w14:paraId="2AD3782A">
      <w:pPr>
        <w:pageBreakBefore w:val="0"/>
        <w:kinsoku/>
        <w:overflowPunct/>
        <w:topLinePunct w:val="0"/>
        <w:bidi w:val="0"/>
        <w:spacing w:line="360" w:lineRule="auto"/>
        <w:outlineLvl w:val="9"/>
        <w:rPr>
          <w:rFonts w:eastAsia="宋体" w:cs="宋体"/>
          <w:color w:val="000000"/>
        </w:rPr>
      </w:pPr>
      <w:r>
        <w:rPr>
          <w:rFonts w:hint="eastAsia" w:eastAsia="宋体" w:cs="宋体"/>
          <w:color w:val="000000"/>
        </w:rPr>
        <w:t>附件六-5</w:t>
      </w:r>
    </w:p>
    <w:p w14:paraId="5446C031">
      <w:pPr>
        <w:pageBreakBefore w:val="0"/>
        <w:kinsoku/>
        <w:overflowPunct/>
        <w:topLinePunct w:val="0"/>
        <w:bidi w:val="0"/>
        <w:spacing w:line="360" w:lineRule="auto"/>
        <w:jc w:val="center"/>
        <w:outlineLvl w:val="9"/>
        <w:rPr>
          <w:rFonts w:eastAsia="宋体" w:cs="宋体"/>
          <w:b/>
          <w:color w:val="000000"/>
          <w:sz w:val="28"/>
          <w:szCs w:val="28"/>
        </w:rPr>
      </w:pPr>
      <w:r>
        <w:rPr>
          <w:rFonts w:hint="eastAsia" w:eastAsia="宋体" w:cs="宋体"/>
          <w:b/>
          <w:color w:val="000000"/>
          <w:sz w:val="28"/>
          <w:szCs w:val="28"/>
        </w:rPr>
        <w:t>信用声明书</w:t>
      </w:r>
    </w:p>
    <w:p w14:paraId="2B3FD0D3">
      <w:pPr>
        <w:pageBreakBefore w:val="0"/>
        <w:kinsoku/>
        <w:overflowPunct/>
        <w:topLinePunct w:val="0"/>
        <w:bidi w:val="0"/>
        <w:spacing w:line="360" w:lineRule="auto"/>
        <w:jc w:val="left"/>
        <w:outlineLvl w:val="9"/>
        <w:rPr>
          <w:rFonts w:eastAsia="宋体" w:cs="宋体"/>
          <w:color w:val="000000"/>
        </w:rPr>
      </w:pPr>
      <w:r>
        <w:rPr>
          <w:rFonts w:hint="eastAsia" w:eastAsia="宋体" w:cs="宋体"/>
          <w:color w:val="000000"/>
        </w:rPr>
        <w:t>致：</w:t>
      </w:r>
      <w:r>
        <w:rPr>
          <w:rFonts w:hint="eastAsia" w:eastAsia="宋体" w:cs="宋体"/>
          <w:color w:val="000000"/>
          <w:u w:val="single"/>
        </w:rPr>
        <w:t xml:space="preserve">                 </w:t>
      </w:r>
      <w:r>
        <w:rPr>
          <w:rFonts w:hint="eastAsia" w:eastAsia="宋体" w:cs="宋体"/>
          <w:color w:val="000000"/>
        </w:rPr>
        <w:t>（采购单位名称）：</w:t>
      </w:r>
    </w:p>
    <w:p w14:paraId="7ACF164B">
      <w:pPr>
        <w:pageBreakBefore w:val="0"/>
        <w:kinsoku/>
        <w:overflowPunct/>
        <w:topLinePunct w:val="0"/>
        <w:bidi w:val="0"/>
        <w:spacing w:line="360" w:lineRule="auto"/>
        <w:ind w:firstLine="420" w:firstLineChars="200"/>
        <w:jc w:val="left"/>
        <w:outlineLvl w:val="9"/>
        <w:rPr>
          <w:rFonts w:eastAsia="宋体" w:cs="宋体"/>
          <w:color w:val="000000"/>
        </w:rPr>
      </w:pPr>
      <w:r>
        <w:rPr>
          <w:rFonts w:hint="eastAsia" w:eastAsia="宋体" w:cs="宋体"/>
          <w:color w:val="000000"/>
        </w:rPr>
        <w:t>我单位未被“信用中国”（www.creditchina.gov.cn）、中国政府采购网（www.ccgp.gov.cn）列入失信被执行人、重大税收违法案件当事人名单、政府采购严重违法失信行为记录名单，特此声明！附相关证明资料（如有）。</w:t>
      </w:r>
    </w:p>
    <w:p w14:paraId="45631DA0">
      <w:pPr>
        <w:pStyle w:val="29"/>
        <w:pageBreakBefore w:val="0"/>
        <w:kinsoku/>
        <w:overflowPunct/>
        <w:topLinePunct w:val="0"/>
        <w:bidi w:val="0"/>
        <w:outlineLvl w:val="9"/>
        <w:rPr>
          <w:rFonts w:ascii="宋体" w:hAnsi="宋体" w:eastAsia="宋体" w:cs="宋体"/>
          <w:color w:val="000000"/>
        </w:rPr>
      </w:pPr>
    </w:p>
    <w:p w14:paraId="16008667">
      <w:pPr>
        <w:pStyle w:val="29"/>
        <w:pageBreakBefore w:val="0"/>
        <w:kinsoku/>
        <w:overflowPunct/>
        <w:topLinePunct w:val="0"/>
        <w:bidi w:val="0"/>
        <w:outlineLvl w:val="9"/>
        <w:rPr>
          <w:rFonts w:ascii="宋体" w:hAnsi="宋体" w:eastAsia="宋体" w:cs="宋体"/>
          <w:color w:val="000000"/>
        </w:rPr>
      </w:pPr>
    </w:p>
    <w:p w14:paraId="7525EBA4">
      <w:pPr>
        <w:pStyle w:val="29"/>
        <w:pageBreakBefore w:val="0"/>
        <w:kinsoku/>
        <w:overflowPunct/>
        <w:topLinePunct w:val="0"/>
        <w:bidi w:val="0"/>
        <w:outlineLvl w:val="9"/>
        <w:rPr>
          <w:rFonts w:ascii="宋体" w:hAnsi="宋体" w:eastAsia="宋体" w:cs="宋体"/>
          <w:color w:val="000000"/>
        </w:rPr>
      </w:pPr>
    </w:p>
    <w:p w14:paraId="0E1FA30A">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供应商（公章）：</w:t>
      </w:r>
    </w:p>
    <w:p w14:paraId="2BA48E85">
      <w:pPr>
        <w:pageBreakBefore w:val="0"/>
        <w:kinsoku/>
        <w:overflowPunct/>
        <w:topLinePunct w:val="0"/>
        <w:bidi w:val="0"/>
        <w:spacing w:line="360" w:lineRule="auto"/>
        <w:jc w:val="center"/>
        <w:outlineLvl w:val="9"/>
        <w:rPr>
          <w:rFonts w:eastAsia="宋体" w:cs="宋体"/>
          <w:color w:val="000000"/>
        </w:rPr>
      </w:pPr>
    </w:p>
    <w:p w14:paraId="4E328D72">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二○二</w:t>
      </w:r>
      <w:r>
        <w:rPr>
          <w:rFonts w:hint="eastAsia" w:eastAsia="宋体" w:cs="宋体"/>
          <w:color w:val="000000"/>
          <w:u w:val="single"/>
        </w:rPr>
        <w:t xml:space="preserve">  </w:t>
      </w:r>
      <w:r>
        <w:rPr>
          <w:rFonts w:hint="eastAsia" w:eastAsia="宋体" w:cs="宋体"/>
          <w:color w:val="000000"/>
        </w:rPr>
        <w:t>年</w:t>
      </w:r>
      <w:r>
        <w:rPr>
          <w:rFonts w:hint="eastAsia" w:eastAsia="宋体" w:cs="宋体"/>
          <w:color w:val="000000"/>
          <w:u w:val="single"/>
        </w:rPr>
        <w:t xml:space="preserve">  </w:t>
      </w:r>
      <w:r>
        <w:rPr>
          <w:rFonts w:hint="eastAsia" w:eastAsia="宋体" w:cs="宋体"/>
          <w:color w:val="000000"/>
        </w:rPr>
        <w:t>月</w:t>
      </w:r>
      <w:r>
        <w:rPr>
          <w:rFonts w:hint="eastAsia" w:eastAsia="宋体" w:cs="宋体"/>
          <w:color w:val="000000"/>
          <w:u w:val="single"/>
        </w:rPr>
        <w:t xml:space="preserve">  </w:t>
      </w:r>
      <w:r>
        <w:rPr>
          <w:rFonts w:hint="eastAsia" w:eastAsia="宋体" w:cs="宋体"/>
          <w:color w:val="000000"/>
        </w:rPr>
        <w:t>日</w:t>
      </w:r>
    </w:p>
    <w:p w14:paraId="3A5C8FA9">
      <w:pPr>
        <w:pStyle w:val="29"/>
        <w:pageBreakBefore w:val="0"/>
        <w:kinsoku/>
        <w:overflowPunct/>
        <w:topLinePunct w:val="0"/>
        <w:bidi w:val="0"/>
        <w:outlineLvl w:val="9"/>
        <w:rPr>
          <w:rFonts w:ascii="Times New Roman" w:hAnsi="Times New Roman" w:cs="Times New Roman"/>
        </w:rPr>
      </w:pPr>
    </w:p>
    <w:p w14:paraId="09F9C341">
      <w:pPr>
        <w:pageBreakBefore w:val="0"/>
        <w:kinsoku/>
        <w:overflowPunct/>
        <w:topLinePunct w:val="0"/>
        <w:bidi w:val="0"/>
        <w:outlineLvl w:val="9"/>
        <w:rPr>
          <w:rFonts w:cs="宋体"/>
          <w:color w:val="000000"/>
          <w:sz w:val="24"/>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type="linesAndChars" w:linePitch="312" w:charSpace="0"/>
        </w:sectPr>
      </w:pPr>
      <w:r>
        <w:rPr>
          <w:rFonts w:hint="eastAsia" w:eastAsia="宋体" w:cs="宋体"/>
          <w:color w:val="000000"/>
          <w:sz w:val="24"/>
        </w:rPr>
        <w:t>注：</w:t>
      </w:r>
      <w:r>
        <w:rPr>
          <w:rFonts w:hint="eastAsia" w:eastAsia="宋体" w:cs="宋体"/>
          <w:color w:val="000000"/>
        </w:rPr>
        <w:t>相关证明资料由供应商自行提供，不作为强制性资格要求。</w:t>
      </w:r>
    </w:p>
    <w:p w14:paraId="118E6B2E">
      <w:pPr>
        <w:pageBreakBefore w:val="0"/>
        <w:kinsoku/>
        <w:overflowPunct/>
        <w:topLinePunct w:val="0"/>
        <w:bidi w:val="0"/>
        <w:outlineLvl w:val="9"/>
        <w:rPr>
          <w:rFonts w:eastAsia="宋体" w:cs="宋体"/>
          <w:b/>
          <w:color w:val="000000"/>
          <w:spacing w:val="80"/>
          <w:sz w:val="24"/>
        </w:rPr>
      </w:pPr>
      <w:r>
        <w:rPr>
          <w:rFonts w:hint="eastAsia" w:eastAsia="宋体" w:cs="宋体"/>
          <w:color w:val="000000"/>
          <w:sz w:val="24"/>
        </w:rPr>
        <w:t>附件七-1</w:t>
      </w:r>
    </w:p>
    <w:p w14:paraId="3A151FBD">
      <w:pPr>
        <w:pageBreakBefore w:val="0"/>
        <w:kinsoku/>
        <w:overflowPunct/>
        <w:topLinePunct w:val="0"/>
        <w:bidi w:val="0"/>
        <w:spacing w:line="720" w:lineRule="exact"/>
        <w:jc w:val="center"/>
        <w:outlineLvl w:val="9"/>
        <w:rPr>
          <w:rFonts w:eastAsia="宋体" w:cs="宋体"/>
          <w:b/>
          <w:color w:val="000000"/>
          <w:spacing w:val="80"/>
          <w:sz w:val="24"/>
        </w:rPr>
      </w:pPr>
      <w:r>
        <w:rPr>
          <w:rFonts w:hint="eastAsia" w:eastAsia="宋体" w:cs="宋体"/>
          <w:b/>
          <w:color w:val="000000"/>
          <w:spacing w:val="80"/>
          <w:sz w:val="24"/>
        </w:rPr>
        <w:t>法定代表人（或企业负责人或经营者）身份证明书</w:t>
      </w:r>
    </w:p>
    <w:p w14:paraId="054A61E9">
      <w:pPr>
        <w:pageBreakBefore w:val="0"/>
        <w:kinsoku/>
        <w:overflowPunct/>
        <w:topLinePunct w:val="0"/>
        <w:bidi w:val="0"/>
        <w:spacing w:line="720" w:lineRule="exact"/>
        <w:outlineLvl w:val="9"/>
        <w:rPr>
          <w:rFonts w:eastAsia="宋体" w:cs="宋体"/>
          <w:color w:val="000000"/>
          <w:sz w:val="24"/>
        </w:rPr>
      </w:pPr>
      <w:r>
        <w:rPr>
          <w:rFonts w:hint="eastAsia" w:eastAsia="宋体" w:cs="宋体"/>
          <w:color w:val="000000"/>
          <w:sz w:val="24"/>
        </w:rPr>
        <w:t xml:space="preserve">     </w:t>
      </w:r>
    </w:p>
    <w:p w14:paraId="1B85E6DA">
      <w:pPr>
        <w:pageBreakBefore w:val="0"/>
        <w:kinsoku/>
        <w:overflowPunct/>
        <w:topLinePunct w:val="0"/>
        <w:bidi w:val="0"/>
        <w:spacing w:line="720" w:lineRule="exact"/>
        <w:outlineLvl w:val="9"/>
        <w:rPr>
          <w:rFonts w:eastAsia="宋体" w:cs="宋体"/>
          <w:color w:val="000000"/>
          <w:sz w:val="24"/>
        </w:rPr>
      </w:pPr>
      <w:r>
        <w:rPr>
          <w:rFonts w:hint="eastAsia" w:eastAsia="宋体" w:cs="宋体"/>
          <w:color w:val="000000"/>
          <w:sz w:val="24"/>
        </w:rPr>
        <w:t xml:space="preserve">     </w:t>
      </w:r>
      <w:r>
        <w:rPr>
          <w:rFonts w:hint="eastAsia" w:eastAsia="宋体" w:cs="宋体"/>
          <w:color w:val="000000"/>
          <w:sz w:val="24"/>
          <w:u w:val="single"/>
        </w:rPr>
        <w:t xml:space="preserve">        </w:t>
      </w:r>
      <w:r>
        <w:rPr>
          <w:rFonts w:hint="eastAsia" w:eastAsia="宋体" w:cs="宋体"/>
          <w:color w:val="000000"/>
          <w:sz w:val="24"/>
        </w:rPr>
        <w:t>同志；在我单位任</w:t>
      </w:r>
      <w:r>
        <w:rPr>
          <w:rFonts w:hint="eastAsia" w:eastAsia="宋体" w:cs="宋体"/>
          <w:color w:val="000000"/>
          <w:sz w:val="24"/>
          <w:u w:val="single"/>
        </w:rPr>
        <w:t xml:space="preserve">           </w:t>
      </w:r>
      <w:r>
        <w:rPr>
          <w:rFonts w:hint="eastAsia" w:eastAsia="宋体" w:cs="宋体"/>
          <w:color w:val="000000"/>
          <w:sz w:val="24"/>
        </w:rPr>
        <w:t>职务，系我单位法定代表人（或企业负责人或经营者），特此证明。</w:t>
      </w:r>
      <w:r>
        <w:rPr>
          <w:rFonts w:hint="eastAsia" w:eastAsia="宋体" w:cs="宋体"/>
          <w:b/>
          <w:color w:val="000000"/>
          <w:sz w:val="24"/>
        </w:rPr>
        <w:t>附法定代表人（或企业负责人或经营者）身份证复印件。</w:t>
      </w:r>
    </w:p>
    <w:p w14:paraId="720772E4">
      <w:pPr>
        <w:pageBreakBefore w:val="0"/>
        <w:kinsoku/>
        <w:overflowPunct/>
        <w:topLinePunct w:val="0"/>
        <w:bidi w:val="0"/>
        <w:spacing w:line="720" w:lineRule="exact"/>
        <w:outlineLvl w:val="9"/>
        <w:rPr>
          <w:rFonts w:eastAsia="宋体" w:cs="宋体"/>
          <w:color w:val="000000"/>
          <w:sz w:val="24"/>
        </w:rPr>
      </w:pPr>
    </w:p>
    <w:p w14:paraId="24DA2A1C">
      <w:pPr>
        <w:pageBreakBefore w:val="0"/>
        <w:kinsoku/>
        <w:overflowPunct/>
        <w:topLinePunct w:val="0"/>
        <w:bidi w:val="0"/>
        <w:spacing w:line="720" w:lineRule="exact"/>
        <w:ind w:firstLine="3120" w:firstLineChars="1300"/>
        <w:outlineLvl w:val="9"/>
        <w:rPr>
          <w:rFonts w:eastAsia="宋体" w:cs="宋体"/>
          <w:color w:val="000000"/>
          <w:sz w:val="24"/>
        </w:rPr>
      </w:pPr>
    </w:p>
    <w:p w14:paraId="4D9D05B3">
      <w:pPr>
        <w:pageBreakBefore w:val="0"/>
        <w:kinsoku/>
        <w:overflowPunct/>
        <w:topLinePunct w:val="0"/>
        <w:bidi w:val="0"/>
        <w:spacing w:line="720" w:lineRule="exact"/>
        <w:ind w:firstLine="3120" w:firstLineChars="1300"/>
        <w:outlineLvl w:val="9"/>
        <w:rPr>
          <w:rFonts w:eastAsia="宋体" w:cs="宋体"/>
          <w:color w:val="000000"/>
          <w:sz w:val="24"/>
        </w:rPr>
      </w:pPr>
      <w:r>
        <w:rPr>
          <w:rFonts w:hint="eastAsia" w:eastAsia="宋体" w:cs="宋体"/>
          <w:color w:val="000000"/>
          <w:sz w:val="24"/>
        </w:rPr>
        <w:t>供应商全称（单位公章）</w:t>
      </w:r>
    </w:p>
    <w:p w14:paraId="16EAEC51">
      <w:pPr>
        <w:pageBreakBefore w:val="0"/>
        <w:kinsoku/>
        <w:overflowPunct/>
        <w:topLinePunct w:val="0"/>
        <w:bidi w:val="0"/>
        <w:spacing w:line="720" w:lineRule="exact"/>
        <w:outlineLvl w:val="9"/>
        <w:rPr>
          <w:rFonts w:eastAsia="宋体" w:cs="宋体"/>
          <w:color w:val="000000"/>
          <w:sz w:val="24"/>
        </w:rPr>
      </w:pPr>
      <w:r>
        <w:rPr>
          <w:rFonts w:hint="eastAsia" w:eastAsia="宋体" w:cs="宋体"/>
          <w:color w:val="000000"/>
          <w:sz w:val="24"/>
        </w:rPr>
        <w:t xml:space="preserve">                         </w:t>
      </w:r>
      <w:r>
        <w:rPr>
          <w:rFonts w:hint="eastAsia" w:eastAsia="宋体" w:cs="宋体"/>
          <w:color w:val="000000"/>
          <w:sz w:val="24"/>
          <w:u w:val="single"/>
        </w:rPr>
        <w:t xml:space="preserve">     </w:t>
      </w:r>
      <w:r>
        <w:rPr>
          <w:rFonts w:hint="eastAsia" w:eastAsia="宋体" w:cs="宋体"/>
          <w:color w:val="000000"/>
          <w:sz w:val="24"/>
        </w:rPr>
        <w:t>年</w:t>
      </w:r>
      <w:r>
        <w:rPr>
          <w:rFonts w:hint="eastAsia" w:eastAsia="宋体" w:cs="宋体"/>
          <w:color w:val="000000"/>
          <w:sz w:val="24"/>
          <w:u w:val="single"/>
        </w:rPr>
        <w:t xml:space="preserve">    </w:t>
      </w:r>
      <w:r>
        <w:rPr>
          <w:rFonts w:hint="eastAsia" w:eastAsia="宋体" w:cs="宋体"/>
          <w:color w:val="000000"/>
          <w:sz w:val="24"/>
        </w:rPr>
        <w:t>月</w:t>
      </w:r>
      <w:r>
        <w:rPr>
          <w:rFonts w:hint="eastAsia" w:eastAsia="宋体" w:cs="宋体"/>
          <w:color w:val="000000"/>
          <w:sz w:val="24"/>
          <w:u w:val="single"/>
        </w:rPr>
        <w:t xml:space="preserve">    </w:t>
      </w:r>
      <w:r>
        <w:rPr>
          <w:rFonts w:hint="eastAsia" w:eastAsia="宋体" w:cs="宋体"/>
          <w:color w:val="000000"/>
          <w:sz w:val="24"/>
        </w:rPr>
        <w:t>日</w:t>
      </w:r>
    </w:p>
    <w:p w14:paraId="644BBF08">
      <w:pPr>
        <w:pageBreakBefore w:val="0"/>
        <w:kinsoku/>
        <w:overflowPunct/>
        <w:topLinePunct w:val="0"/>
        <w:bidi w:val="0"/>
        <w:spacing w:line="720" w:lineRule="exact"/>
        <w:outlineLvl w:val="9"/>
        <w:rPr>
          <w:rFonts w:eastAsia="宋体" w:cs="宋体"/>
          <w:color w:val="000000"/>
          <w:sz w:val="24"/>
        </w:rPr>
      </w:pPr>
      <w:r>
        <w:rPr>
          <w:rFonts w:hint="eastAsia" w:eastAsia="宋体" w:cs="宋体"/>
          <w:color w:val="000000"/>
          <w:sz w:val="24"/>
        </w:rPr>
        <w:t>附注：法定代表人（或企业负责人或经营者）身份证号码：</w:t>
      </w:r>
      <w:r>
        <w:rPr>
          <w:rFonts w:hint="eastAsia" w:eastAsia="宋体" w:cs="宋体"/>
          <w:color w:val="000000"/>
          <w:sz w:val="24"/>
          <w:u w:val="single"/>
        </w:rPr>
        <w:t xml:space="preserve">                   </w:t>
      </w:r>
    </w:p>
    <w:p w14:paraId="59E5B5D1">
      <w:pPr>
        <w:pageBreakBefore w:val="0"/>
        <w:kinsoku/>
        <w:overflowPunct/>
        <w:topLinePunct w:val="0"/>
        <w:bidi w:val="0"/>
        <w:spacing w:line="560" w:lineRule="exact"/>
        <w:ind w:firstLine="638" w:firstLineChars="266"/>
        <w:outlineLvl w:val="9"/>
        <w:rPr>
          <w:rFonts w:eastAsia="宋体" w:cs="宋体"/>
          <w:color w:val="000000"/>
          <w:sz w:val="24"/>
        </w:rPr>
      </w:pPr>
      <w:r>
        <w:rPr>
          <w:rFonts w:hint="eastAsia" w:eastAsia="宋体" w:cs="宋体"/>
          <w:color w:val="000000"/>
          <w:sz w:val="24"/>
        </w:rPr>
        <w:t>通信地址：</w:t>
      </w:r>
    </w:p>
    <w:p w14:paraId="1168E5CD">
      <w:pPr>
        <w:pageBreakBefore w:val="0"/>
        <w:kinsoku/>
        <w:overflowPunct/>
        <w:topLinePunct w:val="0"/>
        <w:bidi w:val="0"/>
        <w:spacing w:line="560" w:lineRule="exact"/>
        <w:ind w:firstLine="638" w:firstLineChars="266"/>
        <w:outlineLvl w:val="9"/>
        <w:rPr>
          <w:rFonts w:eastAsia="宋体" w:cs="宋体"/>
          <w:color w:val="000000"/>
          <w:sz w:val="24"/>
        </w:rPr>
      </w:pPr>
      <w:r>
        <w:rPr>
          <w:rFonts w:hint="eastAsia" w:eastAsia="宋体" w:cs="宋体"/>
          <w:color w:val="000000"/>
          <w:sz w:val="24"/>
        </w:rPr>
        <w:t>移动电话：</w:t>
      </w:r>
    </w:p>
    <w:p w14:paraId="2968F01A">
      <w:pPr>
        <w:pageBreakBefore w:val="0"/>
        <w:kinsoku/>
        <w:overflowPunct/>
        <w:topLinePunct w:val="0"/>
        <w:bidi w:val="0"/>
        <w:spacing w:line="560" w:lineRule="exact"/>
        <w:ind w:firstLine="638" w:firstLineChars="266"/>
        <w:outlineLvl w:val="9"/>
        <w:rPr>
          <w:rFonts w:eastAsia="宋体" w:cs="宋体"/>
          <w:color w:val="000000"/>
          <w:sz w:val="24"/>
        </w:rPr>
      </w:pPr>
      <w:r>
        <w:rPr>
          <w:rFonts w:hint="eastAsia" w:eastAsia="宋体" w:cs="宋体"/>
          <w:color w:val="000000"/>
          <w:sz w:val="24"/>
        </w:rPr>
        <w:t>微信号码：</w:t>
      </w:r>
    </w:p>
    <w:p w14:paraId="51BA757A">
      <w:pPr>
        <w:pageBreakBefore w:val="0"/>
        <w:kinsoku/>
        <w:overflowPunct/>
        <w:topLinePunct w:val="0"/>
        <w:bidi w:val="0"/>
        <w:outlineLvl w:val="9"/>
        <w:rPr>
          <w:rFonts w:eastAsia="宋体" w:cs="宋体"/>
          <w:color w:val="000000"/>
          <w:sz w:val="24"/>
        </w:rPr>
      </w:pPr>
      <w:r>
        <w:rPr>
          <w:rFonts w:hint="eastAsia" w:eastAsia="宋体" w:cs="宋体"/>
          <w:color w:val="000000"/>
          <w:sz w:val="24"/>
        </w:rPr>
        <w:t>重要提示：1、评审期间，应当保持移动电话通讯正常，否则造成不利后果自行负责；2、如若组织开展远程视频通讯时，将通过此微信号码与您通讯。未填写或通讯时无应答，视为放弃视频通讯的权利。</w:t>
      </w:r>
    </w:p>
    <w:p w14:paraId="4ED1321A">
      <w:pPr>
        <w:pStyle w:val="29"/>
        <w:pageBreakBefore w:val="0"/>
        <w:kinsoku/>
        <w:overflowPunct/>
        <w:topLinePunct w:val="0"/>
        <w:bidi w:val="0"/>
        <w:outlineLvl w:val="9"/>
        <w:rPr>
          <w:rFonts w:ascii="宋体" w:hAnsi="宋体" w:eastAsia="宋体" w:cs="宋体"/>
          <w:color w:val="000000"/>
          <w:u w:val="single"/>
        </w:rPr>
      </w:pPr>
    </w:p>
    <w:tbl>
      <w:tblPr>
        <w:tblStyle w:val="25"/>
        <w:tblpPr w:leftFromText="180" w:rightFromText="180" w:vertAnchor="text" w:horzAnchor="page" w:tblpX="1300" w:tblpY="8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4"/>
        <w:gridCol w:w="4896"/>
      </w:tblGrid>
      <w:tr w14:paraId="55793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4824" w:type="dxa"/>
            <w:tcBorders>
              <w:top w:val="dashSmallGap" w:color="auto" w:sz="4" w:space="0"/>
              <w:left w:val="dashSmallGap" w:color="auto" w:sz="4" w:space="0"/>
              <w:bottom w:val="dashSmallGap" w:color="auto" w:sz="4" w:space="0"/>
              <w:right w:val="dashSmallGap" w:color="auto" w:sz="4" w:space="0"/>
            </w:tcBorders>
            <w:noWrap w:val="0"/>
            <w:vAlign w:val="center"/>
          </w:tcPr>
          <w:p w14:paraId="3981FAF8">
            <w:pPr>
              <w:keepNext w:val="0"/>
              <w:keepLines w:val="0"/>
              <w:pageBreakBefore w:val="0"/>
              <w:suppressLineNumbers w:val="0"/>
              <w:kinsoku/>
              <w:overflowPunct/>
              <w:topLinePunct w:val="0"/>
              <w:bidi w:val="0"/>
              <w:spacing w:before="0" w:beforeAutospacing="0" w:after="0" w:afterAutospacing="0" w:line="360" w:lineRule="auto"/>
              <w:ind w:left="0" w:right="0"/>
              <w:jc w:val="center"/>
              <w:outlineLvl w:val="9"/>
              <w:rPr>
                <w:rFonts w:hint="default" w:eastAsia="宋体" w:cs="宋体"/>
                <w:color w:val="000000"/>
                <w:sz w:val="24"/>
              </w:rPr>
            </w:pPr>
            <w:r>
              <w:rPr>
                <w:rFonts w:hint="eastAsia" w:eastAsia="宋体" w:cs="宋体"/>
                <w:b/>
                <w:bCs/>
                <w:color w:val="000000"/>
                <w:sz w:val="24"/>
              </w:rPr>
              <w:t>身份证</w:t>
            </w:r>
            <w:r>
              <w:rPr>
                <w:rFonts w:hint="eastAsia" w:eastAsia="宋体" w:cs="Times New Roman"/>
                <w:b/>
                <w:sz w:val="24"/>
              </w:rPr>
              <w:t>复印件正面</w:t>
            </w:r>
          </w:p>
        </w:tc>
        <w:tc>
          <w:tcPr>
            <w:tcW w:w="4896" w:type="dxa"/>
            <w:tcBorders>
              <w:top w:val="dashSmallGap" w:color="auto" w:sz="4" w:space="0"/>
              <w:left w:val="dashSmallGap" w:color="auto" w:sz="4" w:space="0"/>
              <w:bottom w:val="dashSmallGap" w:color="auto" w:sz="4" w:space="0"/>
              <w:right w:val="dashSmallGap" w:color="auto" w:sz="4" w:space="0"/>
            </w:tcBorders>
            <w:noWrap w:val="0"/>
            <w:vAlign w:val="center"/>
          </w:tcPr>
          <w:p w14:paraId="686322B3">
            <w:pPr>
              <w:keepNext w:val="0"/>
              <w:keepLines w:val="0"/>
              <w:pageBreakBefore w:val="0"/>
              <w:suppressLineNumbers w:val="0"/>
              <w:kinsoku/>
              <w:overflowPunct/>
              <w:topLinePunct w:val="0"/>
              <w:bidi w:val="0"/>
              <w:spacing w:before="0" w:beforeAutospacing="0" w:after="0" w:afterAutospacing="0" w:line="360" w:lineRule="auto"/>
              <w:ind w:left="0" w:right="0"/>
              <w:jc w:val="center"/>
              <w:outlineLvl w:val="9"/>
              <w:rPr>
                <w:rFonts w:hint="default" w:eastAsia="宋体" w:cs="宋体"/>
                <w:color w:val="000000"/>
                <w:sz w:val="24"/>
              </w:rPr>
            </w:pPr>
            <w:r>
              <w:rPr>
                <w:rFonts w:hint="eastAsia" w:eastAsia="宋体" w:cs="宋体"/>
                <w:b/>
                <w:bCs/>
                <w:color w:val="000000"/>
                <w:sz w:val="24"/>
              </w:rPr>
              <w:t>身份证</w:t>
            </w:r>
            <w:r>
              <w:rPr>
                <w:rFonts w:hint="eastAsia" w:eastAsia="宋体" w:cs="Times New Roman"/>
                <w:b/>
                <w:sz w:val="24"/>
              </w:rPr>
              <w:t>复印件反面</w:t>
            </w:r>
          </w:p>
        </w:tc>
      </w:tr>
    </w:tbl>
    <w:p w14:paraId="6AD87A39">
      <w:pPr>
        <w:pageBreakBefore w:val="0"/>
        <w:kinsoku/>
        <w:overflowPunct/>
        <w:topLinePunct w:val="0"/>
        <w:bidi w:val="0"/>
        <w:outlineLvl w:val="9"/>
        <w:rPr>
          <w:rFonts w:eastAsia="宋体" w:cs="宋体"/>
          <w:color w:val="000000"/>
          <w:sz w:val="24"/>
        </w:rPr>
      </w:pPr>
      <w:r>
        <w:rPr>
          <w:rFonts w:hint="eastAsia" w:eastAsia="宋体" w:cs="宋体"/>
          <w:color w:val="000000"/>
          <w:sz w:val="24"/>
        </w:rPr>
        <w:t>附件七-2</w:t>
      </w:r>
    </w:p>
    <w:p w14:paraId="1A8E799A">
      <w:pPr>
        <w:pageBreakBefore w:val="0"/>
        <w:tabs>
          <w:tab w:val="left" w:pos="1575"/>
        </w:tabs>
        <w:kinsoku/>
        <w:overflowPunct/>
        <w:topLinePunct w:val="0"/>
        <w:bidi w:val="0"/>
        <w:spacing w:line="500" w:lineRule="exact"/>
        <w:jc w:val="center"/>
        <w:outlineLvl w:val="9"/>
        <w:rPr>
          <w:rFonts w:eastAsia="宋体" w:cs="宋体"/>
          <w:color w:val="000000"/>
          <w:sz w:val="24"/>
        </w:rPr>
      </w:pPr>
      <w:r>
        <w:rPr>
          <w:rFonts w:hint="eastAsia" w:eastAsia="宋体" w:cs="宋体"/>
          <w:color w:val="000000"/>
          <w:sz w:val="24"/>
        </w:rPr>
        <w:t>法定代表人（或企业负责人或经营者）授权书</w:t>
      </w:r>
    </w:p>
    <w:p w14:paraId="1DF46EB8">
      <w:pPr>
        <w:pageBreakBefore w:val="0"/>
        <w:kinsoku/>
        <w:overflowPunct/>
        <w:topLinePunct w:val="0"/>
        <w:bidi w:val="0"/>
        <w:spacing w:line="500" w:lineRule="exact"/>
        <w:outlineLvl w:val="9"/>
        <w:rPr>
          <w:rFonts w:eastAsia="宋体" w:cs="宋体"/>
          <w:color w:val="000000"/>
          <w:sz w:val="24"/>
        </w:rPr>
      </w:pPr>
      <w:r>
        <w:rPr>
          <w:rFonts w:hint="eastAsia" w:eastAsia="宋体" w:cs="宋体"/>
          <w:color w:val="000000"/>
          <w:sz w:val="24"/>
        </w:rPr>
        <w:t xml:space="preserve">                 </w:t>
      </w:r>
    </w:p>
    <w:p w14:paraId="7F104168">
      <w:pPr>
        <w:pageBreakBefore w:val="0"/>
        <w:kinsoku/>
        <w:wordWrap w:val="0"/>
        <w:overflowPunct/>
        <w:topLinePunct w:val="0"/>
        <w:bidi w:val="0"/>
        <w:spacing w:line="560" w:lineRule="exact"/>
        <w:outlineLvl w:val="9"/>
        <w:rPr>
          <w:rFonts w:eastAsia="宋体" w:cs="宋体"/>
          <w:color w:val="000000"/>
          <w:sz w:val="24"/>
        </w:rPr>
      </w:pPr>
      <w:r>
        <w:rPr>
          <w:rFonts w:hint="eastAsia" w:eastAsia="宋体" w:cs="宋体"/>
          <w:color w:val="000000"/>
          <w:sz w:val="24"/>
        </w:rPr>
        <w:t xml:space="preserve">    </w:t>
      </w:r>
      <w:r>
        <w:rPr>
          <w:rFonts w:hint="eastAsia" w:eastAsia="宋体" w:cs="宋体"/>
          <w:color w:val="000000"/>
          <w:sz w:val="24"/>
          <w:u w:val="single"/>
        </w:rPr>
        <w:t xml:space="preserve">                 </w:t>
      </w:r>
      <w:r>
        <w:rPr>
          <w:rFonts w:hint="eastAsia" w:eastAsia="宋体" w:cs="宋体"/>
          <w:color w:val="000000"/>
          <w:sz w:val="24"/>
        </w:rPr>
        <w:t>（供应商全称）法定代表人（或企业负责人或经营者）</w:t>
      </w:r>
      <w:r>
        <w:rPr>
          <w:rFonts w:hint="eastAsia" w:eastAsia="宋体" w:cs="宋体"/>
          <w:color w:val="000000"/>
          <w:sz w:val="24"/>
          <w:u w:val="single"/>
        </w:rPr>
        <w:t xml:space="preserve">        </w:t>
      </w:r>
      <w:r>
        <w:rPr>
          <w:rFonts w:hint="eastAsia" w:eastAsia="宋体" w:cs="宋体"/>
          <w:color w:val="000000"/>
          <w:sz w:val="24"/>
        </w:rPr>
        <w:t>授权</w:t>
      </w:r>
      <w:r>
        <w:rPr>
          <w:rFonts w:hint="eastAsia" w:eastAsia="宋体" w:cs="宋体"/>
          <w:color w:val="000000"/>
          <w:sz w:val="24"/>
          <w:u w:val="single"/>
        </w:rPr>
        <w:t xml:space="preserve">       </w:t>
      </w:r>
      <w:r>
        <w:rPr>
          <w:rFonts w:hint="eastAsia" w:eastAsia="宋体" w:cs="宋体"/>
          <w:color w:val="000000"/>
          <w:sz w:val="24"/>
        </w:rPr>
        <w:t>（其委托代理人姓名）为其委托代理人，参加贵处组织的</w:t>
      </w:r>
      <w:r>
        <w:rPr>
          <w:rFonts w:hint="eastAsia" w:eastAsia="宋体" w:cs="宋体"/>
          <w:color w:val="000000"/>
          <w:sz w:val="24"/>
          <w:u w:val="single"/>
        </w:rPr>
        <w:t xml:space="preserve">                  （</w:t>
      </w:r>
      <w:r>
        <w:rPr>
          <w:rFonts w:hint="eastAsia" w:eastAsia="宋体" w:cs="宋体"/>
          <w:color w:val="000000"/>
          <w:sz w:val="24"/>
        </w:rPr>
        <w:t>项目名称）</w:t>
      </w:r>
      <w:r>
        <w:rPr>
          <w:rFonts w:hint="eastAsia" w:eastAsia="宋体" w:cs="宋体"/>
          <w:color w:val="000000"/>
          <w:sz w:val="24"/>
          <w:u w:val="single"/>
        </w:rPr>
        <w:t xml:space="preserve">       </w:t>
      </w:r>
      <w:r>
        <w:rPr>
          <w:rFonts w:hint="eastAsia" w:eastAsia="宋体" w:cs="宋体"/>
          <w:color w:val="000000"/>
          <w:sz w:val="24"/>
        </w:rPr>
        <w:t>（采购编号）竞争性磋商活动，全权处理磋商活动中的一切事宜。</w:t>
      </w:r>
      <w:r>
        <w:rPr>
          <w:rFonts w:hint="eastAsia" w:eastAsia="宋体" w:cs="宋体"/>
          <w:b/>
          <w:color w:val="000000"/>
          <w:sz w:val="24"/>
        </w:rPr>
        <w:t>附委托代理人身份证复印件。</w:t>
      </w:r>
    </w:p>
    <w:p w14:paraId="153428A3">
      <w:pPr>
        <w:pageBreakBefore w:val="0"/>
        <w:kinsoku/>
        <w:overflowPunct/>
        <w:topLinePunct w:val="0"/>
        <w:bidi w:val="0"/>
        <w:spacing w:line="500" w:lineRule="exact"/>
        <w:outlineLvl w:val="9"/>
        <w:rPr>
          <w:rFonts w:eastAsia="宋体" w:cs="宋体"/>
          <w:color w:val="000000"/>
          <w:sz w:val="24"/>
        </w:rPr>
      </w:pPr>
      <w:r>
        <w:rPr>
          <w:rFonts w:hint="eastAsia" w:eastAsia="宋体" w:cs="宋体"/>
          <w:color w:val="000000"/>
          <w:sz w:val="24"/>
        </w:rPr>
        <w:t xml:space="preserve"> </w:t>
      </w:r>
    </w:p>
    <w:p w14:paraId="71B75AB2">
      <w:pPr>
        <w:pageBreakBefore w:val="0"/>
        <w:kinsoku/>
        <w:overflowPunct/>
        <w:topLinePunct w:val="0"/>
        <w:bidi w:val="0"/>
        <w:spacing w:line="500" w:lineRule="exact"/>
        <w:ind w:firstLine="2640" w:firstLineChars="1100"/>
        <w:outlineLvl w:val="9"/>
        <w:rPr>
          <w:rFonts w:eastAsia="宋体" w:cs="宋体"/>
          <w:color w:val="000000"/>
          <w:sz w:val="24"/>
        </w:rPr>
      </w:pPr>
      <w:r>
        <w:rPr>
          <w:rFonts w:hint="eastAsia" w:eastAsia="宋体" w:cs="宋体"/>
          <w:color w:val="000000"/>
          <w:sz w:val="24"/>
        </w:rPr>
        <w:t>供应商（单位公章）：</w:t>
      </w:r>
    </w:p>
    <w:p w14:paraId="742F0F8A">
      <w:pPr>
        <w:pageBreakBefore w:val="0"/>
        <w:kinsoku/>
        <w:overflowPunct/>
        <w:topLinePunct w:val="0"/>
        <w:bidi w:val="0"/>
        <w:spacing w:line="500" w:lineRule="exact"/>
        <w:ind w:firstLine="1205" w:firstLineChars="500"/>
        <w:outlineLvl w:val="9"/>
        <w:rPr>
          <w:rFonts w:eastAsia="宋体" w:cs="宋体"/>
          <w:b/>
          <w:bCs/>
          <w:color w:val="000000"/>
          <w:sz w:val="24"/>
        </w:rPr>
      </w:pPr>
      <w:r>
        <w:rPr>
          <w:rFonts w:hint="eastAsia" w:eastAsia="宋体" w:cs="宋体"/>
          <w:b/>
          <w:bCs/>
          <w:color w:val="FF0000"/>
          <w:sz w:val="24"/>
        </w:rPr>
        <w:t>法定代表人（或企业负责人或经营者）（签字</w:t>
      </w:r>
      <w:r>
        <w:rPr>
          <w:rFonts w:hint="eastAsia" w:cs="宋体"/>
          <w:b/>
          <w:bCs/>
          <w:color w:val="FF0000"/>
          <w:sz w:val="24"/>
          <w:lang w:val="en-US" w:eastAsia="zh-CN"/>
        </w:rPr>
        <w:t>或签章</w:t>
      </w:r>
      <w:r>
        <w:rPr>
          <w:rFonts w:hint="eastAsia" w:eastAsia="宋体" w:cs="宋体"/>
          <w:b/>
          <w:bCs/>
          <w:color w:val="FF0000"/>
          <w:sz w:val="24"/>
        </w:rPr>
        <w:t>）：</w:t>
      </w:r>
      <w:r>
        <w:rPr>
          <w:rFonts w:hint="eastAsia" w:eastAsia="宋体" w:cs="宋体"/>
          <w:b/>
          <w:bCs/>
          <w:color w:val="FF0000"/>
          <w:sz w:val="24"/>
          <w:u w:val="single"/>
        </w:rPr>
        <w:t xml:space="preserve">          </w:t>
      </w:r>
    </w:p>
    <w:p w14:paraId="626A5297">
      <w:pPr>
        <w:pageBreakBefore w:val="0"/>
        <w:kinsoku/>
        <w:overflowPunct/>
        <w:topLinePunct w:val="0"/>
        <w:bidi w:val="0"/>
        <w:spacing w:line="500" w:lineRule="exact"/>
        <w:jc w:val="center"/>
        <w:outlineLvl w:val="9"/>
        <w:rPr>
          <w:rFonts w:eastAsia="宋体" w:cs="宋体"/>
          <w:color w:val="000000"/>
          <w:sz w:val="24"/>
        </w:rPr>
      </w:pPr>
      <w:r>
        <w:rPr>
          <w:rFonts w:hint="eastAsia" w:eastAsia="宋体" w:cs="宋体"/>
          <w:color w:val="000000"/>
          <w:sz w:val="24"/>
        </w:rPr>
        <w:t>二○二</w:t>
      </w:r>
      <w:r>
        <w:rPr>
          <w:rFonts w:hint="eastAsia" w:eastAsia="宋体" w:cs="宋体"/>
          <w:color w:val="000000"/>
          <w:sz w:val="24"/>
          <w:u w:val="single"/>
        </w:rPr>
        <w:t xml:space="preserve">  </w:t>
      </w:r>
      <w:r>
        <w:rPr>
          <w:rFonts w:hint="eastAsia" w:eastAsia="宋体" w:cs="宋体"/>
          <w:color w:val="000000"/>
          <w:sz w:val="24"/>
        </w:rPr>
        <w:t>年</w:t>
      </w:r>
      <w:r>
        <w:rPr>
          <w:rFonts w:hint="eastAsia" w:eastAsia="宋体" w:cs="宋体"/>
          <w:color w:val="000000"/>
          <w:sz w:val="24"/>
          <w:u w:val="single"/>
        </w:rPr>
        <w:t xml:space="preserve">  </w:t>
      </w:r>
      <w:r>
        <w:rPr>
          <w:rFonts w:hint="eastAsia" w:eastAsia="宋体" w:cs="宋体"/>
          <w:color w:val="000000"/>
          <w:sz w:val="24"/>
        </w:rPr>
        <w:t>月</w:t>
      </w:r>
      <w:r>
        <w:rPr>
          <w:rFonts w:hint="eastAsia" w:eastAsia="宋体" w:cs="宋体"/>
          <w:color w:val="000000"/>
          <w:sz w:val="24"/>
          <w:u w:val="single"/>
        </w:rPr>
        <w:t xml:space="preserve">  </w:t>
      </w:r>
      <w:r>
        <w:rPr>
          <w:rFonts w:hint="eastAsia" w:eastAsia="宋体" w:cs="宋体"/>
          <w:color w:val="000000"/>
          <w:sz w:val="24"/>
        </w:rPr>
        <w:t>日</w:t>
      </w:r>
    </w:p>
    <w:p w14:paraId="3BB9AA10">
      <w:pPr>
        <w:pageBreakBefore w:val="0"/>
        <w:kinsoku/>
        <w:overflowPunct/>
        <w:topLinePunct w:val="0"/>
        <w:bidi w:val="0"/>
        <w:spacing w:line="500" w:lineRule="exact"/>
        <w:outlineLvl w:val="9"/>
        <w:rPr>
          <w:rFonts w:eastAsia="宋体" w:cs="宋体"/>
          <w:color w:val="000000"/>
          <w:sz w:val="24"/>
        </w:rPr>
      </w:pPr>
      <w:r>
        <w:rPr>
          <w:rFonts w:hint="eastAsia" w:eastAsia="宋体" w:cs="宋体"/>
          <w:color w:val="000000"/>
          <w:sz w:val="24"/>
        </w:rPr>
        <w:t>附：</w:t>
      </w:r>
    </w:p>
    <w:p w14:paraId="24C257DC">
      <w:pPr>
        <w:pageBreakBefore w:val="0"/>
        <w:kinsoku/>
        <w:overflowPunct/>
        <w:topLinePunct w:val="0"/>
        <w:bidi w:val="0"/>
        <w:spacing w:line="560" w:lineRule="exact"/>
        <w:ind w:firstLine="641" w:firstLineChars="266"/>
        <w:outlineLvl w:val="9"/>
        <w:rPr>
          <w:rFonts w:eastAsia="宋体" w:cs="宋体"/>
          <w:b/>
          <w:bCs/>
          <w:color w:val="000000"/>
          <w:sz w:val="24"/>
        </w:rPr>
      </w:pPr>
      <w:r>
        <w:rPr>
          <w:rFonts w:hint="eastAsia" w:eastAsia="宋体" w:cs="宋体"/>
          <w:b/>
          <w:bCs/>
          <w:color w:val="FF0000"/>
          <w:sz w:val="24"/>
        </w:rPr>
        <w:t>委托代理人姓名（签字）：</w:t>
      </w:r>
      <w:r>
        <w:rPr>
          <w:rFonts w:hint="eastAsia" w:eastAsia="宋体" w:cs="宋体"/>
          <w:b/>
          <w:bCs/>
          <w:color w:val="FF0000"/>
          <w:sz w:val="24"/>
          <w:u w:val="single"/>
        </w:rPr>
        <w:t xml:space="preserve">          </w:t>
      </w:r>
    </w:p>
    <w:p w14:paraId="1359BE04">
      <w:pPr>
        <w:pageBreakBefore w:val="0"/>
        <w:kinsoku/>
        <w:overflowPunct/>
        <w:topLinePunct w:val="0"/>
        <w:bidi w:val="0"/>
        <w:spacing w:line="560" w:lineRule="exact"/>
        <w:ind w:firstLine="638" w:firstLineChars="266"/>
        <w:outlineLvl w:val="9"/>
        <w:rPr>
          <w:rFonts w:eastAsia="宋体" w:cs="宋体"/>
          <w:color w:val="000000"/>
          <w:sz w:val="24"/>
        </w:rPr>
      </w:pPr>
      <w:r>
        <w:rPr>
          <w:rFonts w:hint="eastAsia" w:eastAsia="宋体" w:cs="宋体"/>
          <w:color w:val="000000"/>
          <w:sz w:val="24"/>
        </w:rPr>
        <w:t>职    务：</w:t>
      </w:r>
    </w:p>
    <w:p w14:paraId="511315FD">
      <w:pPr>
        <w:pageBreakBefore w:val="0"/>
        <w:kinsoku/>
        <w:overflowPunct/>
        <w:topLinePunct w:val="0"/>
        <w:bidi w:val="0"/>
        <w:spacing w:line="560" w:lineRule="exact"/>
        <w:ind w:firstLine="638" w:firstLineChars="266"/>
        <w:outlineLvl w:val="9"/>
        <w:rPr>
          <w:rFonts w:eastAsia="宋体" w:cs="宋体"/>
          <w:color w:val="000000"/>
          <w:sz w:val="24"/>
        </w:rPr>
      </w:pPr>
      <w:r>
        <w:rPr>
          <w:rFonts w:hint="eastAsia" w:eastAsia="宋体" w:cs="宋体"/>
          <w:color w:val="000000"/>
          <w:sz w:val="24"/>
        </w:rPr>
        <w:t>通信地址：</w:t>
      </w:r>
    </w:p>
    <w:p w14:paraId="619834F4">
      <w:pPr>
        <w:pageBreakBefore w:val="0"/>
        <w:kinsoku/>
        <w:overflowPunct/>
        <w:topLinePunct w:val="0"/>
        <w:bidi w:val="0"/>
        <w:spacing w:line="560" w:lineRule="exact"/>
        <w:ind w:firstLine="638" w:firstLineChars="266"/>
        <w:outlineLvl w:val="9"/>
        <w:rPr>
          <w:rFonts w:eastAsia="宋体" w:cs="宋体"/>
          <w:color w:val="000000"/>
          <w:sz w:val="24"/>
        </w:rPr>
      </w:pPr>
      <w:r>
        <w:rPr>
          <w:rFonts w:hint="eastAsia" w:eastAsia="宋体" w:cs="宋体"/>
          <w:color w:val="000000"/>
          <w:sz w:val="24"/>
        </w:rPr>
        <w:t>移动电话：</w:t>
      </w:r>
    </w:p>
    <w:p w14:paraId="7BB02CD3">
      <w:pPr>
        <w:pageBreakBefore w:val="0"/>
        <w:kinsoku/>
        <w:overflowPunct/>
        <w:topLinePunct w:val="0"/>
        <w:bidi w:val="0"/>
        <w:spacing w:line="560" w:lineRule="exact"/>
        <w:ind w:firstLine="638" w:firstLineChars="266"/>
        <w:outlineLvl w:val="9"/>
        <w:rPr>
          <w:rFonts w:eastAsia="宋体" w:cs="宋体"/>
          <w:color w:val="000000"/>
          <w:sz w:val="24"/>
        </w:rPr>
      </w:pPr>
      <w:r>
        <w:rPr>
          <w:rFonts w:hint="eastAsia" w:eastAsia="宋体" w:cs="宋体"/>
          <w:color w:val="000000"/>
          <w:sz w:val="24"/>
        </w:rPr>
        <w:t>微信号码：</w:t>
      </w:r>
    </w:p>
    <w:tbl>
      <w:tblPr>
        <w:tblStyle w:val="25"/>
        <w:tblpPr w:leftFromText="180" w:rightFromText="180" w:vertAnchor="text" w:horzAnchor="page" w:tblpX="1300" w:tblpY="8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24"/>
        <w:gridCol w:w="4896"/>
      </w:tblGrid>
      <w:tr w14:paraId="6229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4824" w:type="dxa"/>
            <w:tcBorders>
              <w:top w:val="dashSmallGap" w:color="auto" w:sz="4" w:space="0"/>
              <w:left w:val="dashSmallGap" w:color="auto" w:sz="4" w:space="0"/>
              <w:bottom w:val="dashSmallGap" w:color="auto" w:sz="4" w:space="0"/>
              <w:right w:val="dashSmallGap" w:color="auto" w:sz="4" w:space="0"/>
            </w:tcBorders>
            <w:noWrap w:val="0"/>
            <w:vAlign w:val="center"/>
          </w:tcPr>
          <w:p w14:paraId="53E62A0B">
            <w:pPr>
              <w:keepNext w:val="0"/>
              <w:keepLines w:val="0"/>
              <w:pageBreakBefore w:val="0"/>
              <w:suppressLineNumbers w:val="0"/>
              <w:kinsoku/>
              <w:overflowPunct/>
              <w:topLinePunct w:val="0"/>
              <w:bidi w:val="0"/>
              <w:spacing w:before="0" w:beforeAutospacing="0" w:after="0" w:afterAutospacing="0" w:line="360" w:lineRule="auto"/>
              <w:ind w:left="0" w:right="0"/>
              <w:jc w:val="center"/>
              <w:outlineLvl w:val="9"/>
              <w:rPr>
                <w:rFonts w:hint="default" w:eastAsia="宋体" w:cs="宋体"/>
                <w:color w:val="000000"/>
                <w:sz w:val="24"/>
              </w:rPr>
            </w:pPr>
            <w:r>
              <w:rPr>
                <w:rFonts w:hint="eastAsia" w:eastAsia="宋体" w:cs="Times New Roman"/>
                <w:b/>
                <w:sz w:val="24"/>
              </w:rPr>
              <w:t>委托代理人的身份证复印件正面</w:t>
            </w:r>
          </w:p>
        </w:tc>
        <w:tc>
          <w:tcPr>
            <w:tcW w:w="4896" w:type="dxa"/>
            <w:tcBorders>
              <w:top w:val="dashSmallGap" w:color="auto" w:sz="4" w:space="0"/>
              <w:left w:val="dashSmallGap" w:color="auto" w:sz="4" w:space="0"/>
              <w:bottom w:val="dashSmallGap" w:color="auto" w:sz="4" w:space="0"/>
              <w:right w:val="dashSmallGap" w:color="auto" w:sz="4" w:space="0"/>
            </w:tcBorders>
            <w:noWrap w:val="0"/>
            <w:vAlign w:val="center"/>
          </w:tcPr>
          <w:p w14:paraId="47C1F03F">
            <w:pPr>
              <w:keepNext w:val="0"/>
              <w:keepLines w:val="0"/>
              <w:pageBreakBefore w:val="0"/>
              <w:suppressLineNumbers w:val="0"/>
              <w:kinsoku/>
              <w:overflowPunct/>
              <w:topLinePunct w:val="0"/>
              <w:bidi w:val="0"/>
              <w:spacing w:before="0" w:beforeAutospacing="0" w:after="0" w:afterAutospacing="0" w:line="360" w:lineRule="auto"/>
              <w:ind w:left="0" w:right="0"/>
              <w:jc w:val="center"/>
              <w:outlineLvl w:val="9"/>
              <w:rPr>
                <w:rFonts w:hint="default" w:eastAsia="宋体" w:cs="宋体"/>
                <w:color w:val="000000"/>
                <w:sz w:val="24"/>
              </w:rPr>
            </w:pPr>
            <w:r>
              <w:rPr>
                <w:rFonts w:hint="eastAsia" w:eastAsia="宋体" w:cs="Times New Roman"/>
                <w:b/>
                <w:sz w:val="24"/>
              </w:rPr>
              <w:t>委托代理人的身份证复印件反面</w:t>
            </w:r>
          </w:p>
        </w:tc>
      </w:tr>
    </w:tbl>
    <w:p w14:paraId="7761B965">
      <w:pPr>
        <w:pageBreakBefore w:val="0"/>
        <w:kinsoku/>
        <w:overflowPunct/>
        <w:topLinePunct w:val="0"/>
        <w:bidi w:val="0"/>
        <w:ind w:firstLine="482" w:firstLineChars="200"/>
        <w:outlineLvl w:val="9"/>
        <w:rPr>
          <w:rFonts w:eastAsia="宋体" w:cs="宋体"/>
          <w:color w:val="000000"/>
          <w:sz w:val="24"/>
        </w:rPr>
      </w:pPr>
      <w:r>
        <w:rPr>
          <w:rFonts w:hint="eastAsia" w:eastAsia="宋体" w:cs="宋体"/>
          <w:b/>
          <w:bCs/>
          <w:color w:val="000000"/>
          <w:sz w:val="24"/>
        </w:rPr>
        <w:t>关于本函的签字说明：1、完整填写本函并打印，线下完成手写签字</w:t>
      </w:r>
      <w:r>
        <w:rPr>
          <w:rFonts w:hint="eastAsia" w:eastAsia="宋体" w:cs="宋体"/>
          <w:b/>
          <w:bCs/>
          <w:color w:val="000000"/>
          <w:sz w:val="24"/>
          <w:lang w:eastAsia="zh-CN"/>
        </w:rPr>
        <w:t>、</w:t>
      </w:r>
      <w:r>
        <w:rPr>
          <w:rFonts w:hint="eastAsia" w:eastAsia="宋体" w:cs="宋体"/>
          <w:b/>
          <w:bCs/>
          <w:color w:val="000000"/>
          <w:sz w:val="24"/>
          <w:lang w:val="en-US" w:eastAsia="zh-CN"/>
        </w:rPr>
        <w:t>加盖公章</w:t>
      </w:r>
      <w:r>
        <w:rPr>
          <w:rFonts w:hint="eastAsia" w:eastAsia="宋体" w:cs="宋体"/>
          <w:b/>
          <w:bCs/>
          <w:color w:val="000000"/>
          <w:sz w:val="24"/>
        </w:rPr>
        <w:t>后，扫描或拍照后上传政采云平台。内容必须清晰，否则无效！</w:t>
      </w:r>
    </w:p>
    <w:p w14:paraId="3E763A5F">
      <w:pPr>
        <w:pageBreakBefore w:val="0"/>
        <w:kinsoku/>
        <w:overflowPunct/>
        <w:topLinePunct w:val="0"/>
        <w:bidi w:val="0"/>
        <w:ind w:firstLine="480" w:firstLineChars="200"/>
        <w:outlineLvl w:val="9"/>
        <w:rPr>
          <w:rFonts w:cs="宋体"/>
          <w:color w:val="000000"/>
          <w:sz w:val="24"/>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r>
        <w:rPr>
          <w:rFonts w:hint="eastAsia" w:eastAsia="宋体" w:cs="宋体"/>
          <w:color w:val="000000"/>
          <w:sz w:val="24"/>
        </w:rPr>
        <w:t>重要提示：1、评审期间，应当保持移动电话通讯正常，否则造成不利后果自行负责；2、如若组织开展远程视频通讯时，将通过此微信号码与您通讯。未填写或通讯时无应答，视为放弃视频通讯的权利。</w:t>
      </w:r>
    </w:p>
    <w:p w14:paraId="781607A0">
      <w:pPr>
        <w:pageBreakBefore w:val="0"/>
        <w:kinsoku/>
        <w:overflowPunct/>
        <w:topLinePunct w:val="0"/>
        <w:bidi w:val="0"/>
        <w:spacing w:line="360" w:lineRule="auto"/>
        <w:jc w:val="both"/>
        <w:outlineLvl w:val="9"/>
        <w:rPr>
          <w:rFonts w:hint="eastAsia" w:cs="Times New Roman"/>
          <w:sz w:val="24"/>
          <w:szCs w:val="24"/>
          <w:lang w:val="en-US" w:eastAsia="zh-CN"/>
        </w:rPr>
      </w:pPr>
      <w:r>
        <w:rPr>
          <w:rFonts w:hint="eastAsia" w:eastAsia="宋体" w:cs="Times New Roman"/>
          <w:sz w:val="24"/>
          <w:szCs w:val="24"/>
        </w:rPr>
        <w:t>附件</w:t>
      </w:r>
      <w:r>
        <w:rPr>
          <w:rFonts w:hint="eastAsia" w:cs="Times New Roman"/>
          <w:sz w:val="24"/>
          <w:szCs w:val="24"/>
          <w:lang w:val="en-US" w:eastAsia="zh-CN"/>
        </w:rPr>
        <w:t xml:space="preserve">四 </w:t>
      </w:r>
    </w:p>
    <w:p w14:paraId="2E88B6A4">
      <w:pPr>
        <w:pageBreakBefore w:val="0"/>
        <w:kinsoku/>
        <w:overflowPunct/>
        <w:topLinePunct w:val="0"/>
        <w:bidi w:val="0"/>
        <w:spacing w:line="360" w:lineRule="auto"/>
        <w:jc w:val="center"/>
        <w:outlineLvl w:val="9"/>
        <w:rPr>
          <w:rFonts w:eastAsia="宋体" w:cs="Times New Roman"/>
          <w:b/>
          <w:sz w:val="24"/>
          <w:szCs w:val="24"/>
        </w:rPr>
      </w:pPr>
      <w:r>
        <w:rPr>
          <w:rFonts w:hint="eastAsia" w:eastAsia="宋体" w:cs="Times New Roman"/>
          <w:b/>
          <w:sz w:val="24"/>
          <w:szCs w:val="24"/>
        </w:rPr>
        <w:t>中小企业声明函</w:t>
      </w:r>
    </w:p>
    <w:p w14:paraId="30B8AACC">
      <w:pPr>
        <w:pageBreakBefore w:val="0"/>
        <w:kinsoku/>
        <w:wordWrap w:val="0"/>
        <w:overflowPunct/>
        <w:topLinePunct w:val="0"/>
        <w:bidi w:val="0"/>
        <w:spacing w:line="360" w:lineRule="auto"/>
        <w:ind w:firstLine="480" w:firstLineChars="200"/>
        <w:jc w:val="left"/>
        <w:outlineLvl w:val="9"/>
        <w:rPr>
          <w:rFonts w:eastAsia="宋体" w:cs="Times New Roman"/>
          <w:sz w:val="24"/>
          <w:szCs w:val="24"/>
        </w:rPr>
      </w:pPr>
      <w:r>
        <w:rPr>
          <w:rFonts w:hint="eastAsia" w:eastAsia="宋体" w:cs="Times New Roman"/>
          <w:sz w:val="24"/>
          <w:szCs w:val="24"/>
        </w:rPr>
        <w:t>本公司郑重声明，根据《政府采购促进中小</w:t>
      </w:r>
      <w:r>
        <w:rPr>
          <w:rFonts w:eastAsia="宋体" w:cs="Times New Roman"/>
          <w:sz w:val="24"/>
          <w:szCs w:val="24"/>
        </w:rPr>
        <w:t>企业发展管理办法》（财库﹝2020﹞46号）的规定，本公司参加</w:t>
      </w:r>
      <w:r>
        <w:rPr>
          <w:rFonts w:hint="eastAsia" w:eastAsia="宋体" w:cs="Times New Roman"/>
          <w:sz w:val="24"/>
          <w:szCs w:val="24"/>
          <w:u w:val="single"/>
        </w:rPr>
        <w:t xml:space="preserve"> </w:t>
      </w:r>
      <w:r>
        <w:rPr>
          <w:rFonts w:hint="eastAsia" w:eastAsia="宋体" w:cs="Times New Roman"/>
          <w:color w:val="0000FF"/>
          <w:sz w:val="24"/>
          <w:szCs w:val="24"/>
          <w:u w:val="single"/>
        </w:rPr>
        <w:t xml:space="preserve">       （采购单位名称）  </w:t>
      </w:r>
      <w:r>
        <w:rPr>
          <w:rFonts w:eastAsia="宋体" w:cs="Times New Roman"/>
          <w:color w:val="000000"/>
          <w:sz w:val="24"/>
          <w:szCs w:val="24"/>
        </w:rPr>
        <w:t>的</w:t>
      </w:r>
      <w:r>
        <w:rPr>
          <w:rFonts w:hint="eastAsia" w:eastAsia="宋体" w:cs="Times New Roman"/>
          <w:color w:val="0000FF"/>
          <w:sz w:val="24"/>
          <w:szCs w:val="24"/>
          <w:u w:val="single"/>
        </w:rPr>
        <w:t xml:space="preserve">                               （采购项目名称）      </w:t>
      </w:r>
      <w:r>
        <w:rPr>
          <w:rFonts w:eastAsia="宋体" w:cs="Times New Roman"/>
          <w:sz w:val="24"/>
          <w:szCs w:val="24"/>
        </w:rPr>
        <w:t>采购活动，服务全部由符合政策要求的中小企业承接。相关企业的具体情况如下：</w:t>
      </w:r>
    </w:p>
    <w:p w14:paraId="6B8D4F09">
      <w:pPr>
        <w:pageBreakBefore w:val="0"/>
        <w:kinsoku/>
        <w:wordWrap w:val="0"/>
        <w:overflowPunct/>
        <w:topLinePunct w:val="0"/>
        <w:bidi w:val="0"/>
        <w:spacing w:line="360" w:lineRule="auto"/>
        <w:ind w:firstLine="480" w:firstLineChars="200"/>
        <w:jc w:val="left"/>
        <w:outlineLvl w:val="9"/>
        <w:rPr>
          <w:rFonts w:eastAsia="宋体" w:cs="Times New Roman"/>
          <w:sz w:val="24"/>
          <w:szCs w:val="24"/>
        </w:rPr>
      </w:pPr>
      <w:r>
        <w:rPr>
          <w:rFonts w:eastAsia="宋体" w:cs="Times New Roman"/>
          <w:sz w:val="24"/>
          <w:szCs w:val="24"/>
        </w:rPr>
        <w:t>1.</w:t>
      </w:r>
      <w:r>
        <w:rPr>
          <w:rFonts w:hint="eastAsia" w:eastAsia="宋体" w:cs="Times New Roman"/>
          <w:color w:val="0000FF"/>
          <w:u w:val="single"/>
        </w:rPr>
        <w:t xml:space="preserve">                          </w:t>
      </w:r>
      <w:r>
        <w:rPr>
          <w:rFonts w:hint="eastAsia" w:eastAsia="宋体" w:cs="Times New Roman"/>
          <w:color w:val="0000FF"/>
          <w:sz w:val="24"/>
          <w:szCs w:val="24"/>
          <w:u w:val="single"/>
        </w:rPr>
        <w:t>（</w:t>
      </w:r>
      <w:r>
        <w:rPr>
          <w:rFonts w:hint="eastAsia" w:eastAsia="宋体" w:cs="Times New Roman"/>
          <w:color w:val="0000FF"/>
          <w:sz w:val="24"/>
          <w:szCs w:val="24"/>
          <w:u w:val="single"/>
          <w:lang w:val="en-US" w:eastAsia="zh-CN"/>
        </w:rPr>
        <w:t>标的</w:t>
      </w:r>
      <w:r>
        <w:rPr>
          <w:rFonts w:hint="eastAsia" w:eastAsia="宋体" w:cs="Times New Roman"/>
          <w:color w:val="0000FF"/>
          <w:sz w:val="24"/>
          <w:szCs w:val="24"/>
          <w:u w:val="single"/>
        </w:rPr>
        <w:t xml:space="preserve">名称） </w:t>
      </w:r>
      <w:r>
        <w:rPr>
          <w:rFonts w:hint="eastAsia" w:eastAsia="宋体" w:cs="Times New Roman"/>
          <w:sz w:val="24"/>
          <w:szCs w:val="24"/>
          <w:u w:val="single"/>
        </w:rPr>
        <w:t xml:space="preserve"> </w:t>
      </w:r>
      <w:r>
        <w:rPr>
          <w:rFonts w:eastAsia="宋体" w:cs="Times New Roman"/>
          <w:sz w:val="24"/>
          <w:szCs w:val="24"/>
        </w:rPr>
        <w:t>，属于</w:t>
      </w:r>
      <w:r>
        <w:rPr>
          <w:rFonts w:hint="eastAsia" w:eastAsia="宋体" w:cs="Times New Roman"/>
          <w:sz w:val="24"/>
          <w:szCs w:val="24"/>
          <w:u w:val="single"/>
        </w:rPr>
        <w:t xml:space="preserve"> </w:t>
      </w:r>
      <w:r>
        <w:rPr>
          <w:rFonts w:hint="eastAsia" w:eastAsia="宋体" w:cs="Times New Roman"/>
          <w:color w:val="0000FF"/>
          <w:sz w:val="24"/>
          <w:szCs w:val="24"/>
          <w:u w:val="single"/>
        </w:rPr>
        <w:t xml:space="preserve"> 其他未列明行业</w:t>
      </w:r>
      <w:r>
        <w:rPr>
          <w:rFonts w:eastAsia="宋体" w:cs="Times New Roman"/>
          <w:color w:val="0000FF"/>
          <w:sz w:val="24"/>
          <w:szCs w:val="24"/>
          <w:u w:val="single"/>
        </w:rPr>
        <w:t>（采购文件中明确的所属行业）</w:t>
      </w:r>
      <w:r>
        <w:rPr>
          <w:rFonts w:eastAsia="宋体" w:cs="Times New Roman"/>
          <w:sz w:val="24"/>
          <w:szCs w:val="24"/>
        </w:rPr>
        <w:t>；承接企业为</w:t>
      </w:r>
      <w:r>
        <w:rPr>
          <w:rFonts w:hint="eastAsia" w:eastAsia="宋体" w:cs="Times New Roman"/>
          <w:sz w:val="24"/>
          <w:szCs w:val="24"/>
          <w:u w:val="single"/>
        </w:rPr>
        <w:t xml:space="preserve">          </w:t>
      </w:r>
      <w:r>
        <w:rPr>
          <w:rFonts w:eastAsia="宋体" w:cs="Times New Roman"/>
          <w:sz w:val="24"/>
          <w:szCs w:val="24"/>
          <w:u w:val="single"/>
        </w:rPr>
        <w:t>（</w:t>
      </w:r>
      <w:r>
        <w:rPr>
          <w:rFonts w:hint="eastAsia" w:eastAsia="宋体" w:cs="Times New Roman"/>
          <w:sz w:val="24"/>
          <w:szCs w:val="24"/>
          <w:u w:val="single"/>
        </w:rPr>
        <w:t>供应商</w:t>
      </w:r>
      <w:r>
        <w:rPr>
          <w:rFonts w:eastAsia="宋体" w:cs="Times New Roman"/>
          <w:sz w:val="24"/>
          <w:szCs w:val="24"/>
          <w:u w:val="single"/>
        </w:rPr>
        <w:t>名称）</w:t>
      </w:r>
      <w:r>
        <w:rPr>
          <w:rFonts w:eastAsia="宋体" w:cs="Times New Roman"/>
          <w:sz w:val="24"/>
          <w:szCs w:val="24"/>
        </w:rPr>
        <w:t>，从业人员</w:t>
      </w:r>
      <w:r>
        <w:rPr>
          <w:rFonts w:eastAsia="宋体" w:cs="Times New Roman"/>
          <w:sz w:val="24"/>
          <w:szCs w:val="24"/>
          <w:u w:val="single"/>
        </w:rPr>
        <w:t xml:space="preserve"> </w:t>
      </w:r>
      <w:r>
        <w:rPr>
          <w:rFonts w:hint="eastAsia" w:eastAsia="宋体" w:cs="Times New Roman"/>
          <w:sz w:val="24"/>
          <w:szCs w:val="24"/>
          <w:u w:val="single"/>
        </w:rPr>
        <w:t xml:space="preserve">   </w:t>
      </w:r>
      <w:r>
        <w:rPr>
          <w:rFonts w:eastAsia="宋体" w:cs="Times New Roman"/>
          <w:sz w:val="24"/>
          <w:szCs w:val="24"/>
        </w:rPr>
        <w:t>人，营业收入为</w:t>
      </w:r>
      <w:r>
        <w:rPr>
          <w:rFonts w:eastAsia="宋体" w:cs="Times New Roman"/>
          <w:sz w:val="24"/>
          <w:szCs w:val="24"/>
          <w:u w:val="single"/>
        </w:rPr>
        <w:t xml:space="preserve"> </w:t>
      </w:r>
      <w:r>
        <w:rPr>
          <w:rFonts w:hint="eastAsia" w:eastAsia="宋体" w:cs="Times New Roman"/>
          <w:sz w:val="24"/>
          <w:szCs w:val="24"/>
          <w:u w:val="single"/>
        </w:rPr>
        <w:t xml:space="preserve">   </w:t>
      </w:r>
      <w:r>
        <w:rPr>
          <w:rFonts w:eastAsia="宋体" w:cs="Times New Roman"/>
          <w:sz w:val="24"/>
          <w:szCs w:val="24"/>
        </w:rPr>
        <w:t>万元，资产总额为</w:t>
      </w:r>
      <w:r>
        <w:rPr>
          <w:rFonts w:eastAsia="宋体" w:cs="Times New Roman"/>
          <w:sz w:val="24"/>
          <w:szCs w:val="24"/>
          <w:u w:val="single"/>
        </w:rPr>
        <w:t xml:space="preserve"> </w:t>
      </w:r>
      <w:r>
        <w:rPr>
          <w:rFonts w:hint="eastAsia" w:eastAsia="宋体" w:cs="Times New Roman"/>
          <w:sz w:val="24"/>
          <w:szCs w:val="24"/>
          <w:u w:val="single"/>
        </w:rPr>
        <w:t xml:space="preserve">   </w:t>
      </w:r>
      <w:r>
        <w:rPr>
          <w:rFonts w:eastAsia="宋体" w:cs="Times New Roman"/>
          <w:sz w:val="24"/>
          <w:szCs w:val="24"/>
        </w:rPr>
        <w:t>万元，属于</w:t>
      </w:r>
      <w:r>
        <w:rPr>
          <w:rFonts w:hint="eastAsia" w:eastAsia="宋体" w:cs="Times New Roman"/>
          <w:sz w:val="24"/>
          <w:szCs w:val="24"/>
          <w:u w:val="single"/>
        </w:rPr>
        <w:t xml:space="preserve">          </w:t>
      </w:r>
      <w:r>
        <w:rPr>
          <w:rFonts w:eastAsia="宋体" w:cs="Times New Roman"/>
          <w:sz w:val="24"/>
          <w:szCs w:val="24"/>
          <w:u w:val="single"/>
        </w:rPr>
        <w:t>（中型企业</w:t>
      </w:r>
      <w:r>
        <w:rPr>
          <w:rFonts w:hint="eastAsia" w:eastAsia="宋体" w:cs="Times New Roman"/>
          <w:sz w:val="24"/>
          <w:szCs w:val="24"/>
          <w:u w:val="single"/>
        </w:rPr>
        <w:t>或</w:t>
      </w:r>
      <w:r>
        <w:rPr>
          <w:rFonts w:eastAsia="宋体" w:cs="Times New Roman"/>
          <w:sz w:val="24"/>
          <w:szCs w:val="24"/>
          <w:u w:val="single"/>
        </w:rPr>
        <w:t>小型企业</w:t>
      </w:r>
      <w:r>
        <w:rPr>
          <w:rFonts w:hint="eastAsia" w:eastAsia="宋体" w:cs="Times New Roman"/>
          <w:sz w:val="24"/>
          <w:szCs w:val="24"/>
          <w:u w:val="single"/>
        </w:rPr>
        <w:t>或</w:t>
      </w:r>
      <w:r>
        <w:rPr>
          <w:rFonts w:eastAsia="宋体" w:cs="Times New Roman"/>
          <w:sz w:val="24"/>
          <w:szCs w:val="24"/>
          <w:u w:val="single"/>
        </w:rPr>
        <w:t>微型企业）</w:t>
      </w:r>
      <w:r>
        <w:rPr>
          <w:rFonts w:hint="eastAsia" w:eastAsia="宋体" w:cs="Times New Roman"/>
          <w:sz w:val="24"/>
          <w:szCs w:val="24"/>
        </w:rPr>
        <w:t>。</w:t>
      </w:r>
    </w:p>
    <w:p w14:paraId="18E72FFD">
      <w:pPr>
        <w:pageBreakBefore w:val="0"/>
        <w:kinsoku/>
        <w:wordWrap w:val="0"/>
        <w:overflowPunct/>
        <w:topLinePunct w:val="0"/>
        <w:bidi w:val="0"/>
        <w:spacing w:line="360" w:lineRule="auto"/>
        <w:ind w:firstLine="482" w:firstLineChars="200"/>
        <w:outlineLvl w:val="9"/>
        <w:rPr>
          <w:rFonts w:eastAsia="宋体" w:cs="Times New Roman"/>
          <w:b/>
          <w:sz w:val="24"/>
          <w:szCs w:val="24"/>
        </w:rPr>
      </w:pPr>
      <w:r>
        <w:rPr>
          <w:rFonts w:hint="eastAsia" w:eastAsia="宋体" w:cs="Times New Roman"/>
          <w:b/>
          <w:sz w:val="24"/>
          <w:szCs w:val="24"/>
        </w:rPr>
        <w:t>注：</w:t>
      </w:r>
      <w:r>
        <w:rPr>
          <w:rFonts w:eastAsia="宋体" w:cs="Times New Roman"/>
          <w:b/>
          <w:sz w:val="24"/>
          <w:szCs w:val="24"/>
        </w:rPr>
        <w:t>从业人员、营业收入、资产总额填报上一年度数据，无上一年度数据的新成立企业可不填报。</w:t>
      </w:r>
    </w:p>
    <w:p w14:paraId="3EAD9B66">
      <w:pPr>
        <w:pageBreakBefore w:val="0"/>
        <w:kinsoku/>
        <w:wordWrap w:val="0"/>
        <w:overflowPunct/>
        <w:topLinePunct w:val="0"/>
        <w:bidi w:val="0"/>
        <w:spacing w:line="360" w:lineRule="auto"/>
        <w:ind w:firstLine="480" w:firstLineChars="200"/>
        <w:outlineLvl w:val="9"/>
        <w:rPr>
          <w:rFonts w:eastAsia="宋体" w:cs="Times New Roman"/>
          <w:sz w:val="24"/>
          <w:szCs w:val="24"/>
        </w:rPr>
      </w:pPr>
      <w:r>
        <w:rPr>
          <w:rFonts w:hint="eastAsia" w:eastAsia="宋体" w:cs="Times New Roman"/>
          <w:sz w:val="24"/>
          <w:szCs w:val="24"/>
        </w:rPr>
        <w:t>以上企业，不属于大企业的分支机构，不存在控股股东</w:t>
      </w:r>
      <w:r>
        <w:rPr>
          <w:rFonts w:eastAsia="宋体" w:cs="Times New Roman"/>
          <w:sz w:val="24"/>
          <w:szCs w:val="24"/>
        </w:rPr>
        <w:t>为大企业的情形，也不存在与大企业的负责人为同一人的情形。</w:t>
      </w:r>
    </w:p>
    <w:p w14:paraId="19929883">
      <w:pPr>
        <w:pageBreakBefore w:val="0"/>
        <w:kinsoku/>
        <w:wordWrap w:val="0"/>
        <w:overflowPunct/>
        <w:topLinePunct w:val="0"/>
        <w:bidi w:val="0"/>
        <w:spacing w:line="360" w:lineRule="auto"/>
        <w:ind w:firstLine="480" w:firstLineChars="200"/>
        <w:outlineLvl w:val="9"/>
        <w:rPr>
          <w:rFonts w:eastAsia="宋体" w:cs="Times New Roman"/>
          <w:sz w:val="24"/>
          <w:szCs w:val="24"/>
        </w:rPr>
      </w:pPr>
      <w:r>
        <w:rPr>
          <w:rFonts w:hint="eastAsia" w:eastAsia="宋体" w:cs="Times New Roman"/>
          <w:sz w:val="24"/>
          <w:szCs w:val="24"/>
        </w:rPr>
        <w:t>本企业对上述声明内容的真实性负责。如有虚假，将依</w:t>
      </w:r>
      <w:r>
        <w:rPr>
          <w:rFonts w:eastAsia="宋体" w:cs="Times New Roman"/>
          <w:sz w:val="24"/>
          <w:szCs w:val="24"/>
        </w:rPr>
        <w:t>法承担相应责任。</w:t>
      </w:r>
    </w:p>
    <w:p w14:paraId="5D346F68">
      <w:pPr>
        <w:pageBreakBefore w:val="0"/>
        <w:kinsoku/>
        <w:wordWrap w:val="0"/>
        <w:overflowPunct/>
        <w:topLinePunct w:val="0"/>
        <w:bidi w:val="0"/>
        <w:spacing w:line="360" w:lineRule="auto"/>
        <w:outlineLvl w:val="9"/>
        <w:rPr>
          <w:rFonts w:eastAsia="宋体" w:cs="Times New Roman"/>
          <w:sz w:val="24"/>
          <w:szCs w:val="24"/>
        </w:rPr>
      </w:pPr>
    </w:p>
    <w:p w14:paraId="46967C93">
      <w:pPr>
        <w:pageBreakBefore w:val="0"/>
        <w:kinsoku/>
        <w:wordWrap w:val="0"/>
        <w:overflowPunct/>
        <w:topLinePunct w:val="0"/>
        <w:bidi w:val="0"/>
        <w:spacing w:line="360" w:lineRule="auto"/>
        <w:outlineLvl w:val="9"/>
        <w:rPr>
          <w:rFonts w:eastAsia="宋体" w:cs="Times New Roman"/>
          <w:sz w:val="24"/>
          <w:szCs w:val="24"/>
        </w:rPr>
      </w:pPr>
    </w:p>
    <w:p w14:paraId="17532731">
      <w:pPr>
        <w:pageBreakBefore w:val="0"/>
        <w:kinsoku/>
        <w:wordWrap w:val="0"/>
        <w:overflowPunct/>
        <w:topLinePunct w:val="0"/>
        <w:bidi w:val="0"/>
        <w:spacing w:line="360" w:lineRule="auto"/>
        <w:ind w:firstLine="2880" w:firstLineChars="1200"/>
        <w:outlineLvl w:val="9"/>
        <w:rPr>
          <w:rFonts w:eastAsia="宋体" w:cs="Times New Roman"/>
          <w:sz w:val="24"/>
          <w:szCs w:val="24"/>
        </w:rPr>
      </w:pPr>
      <w:r>
        <w:rPr>
          <w:rFonts w:hint="eastAsia" w:eastAsia="宋体" w:cs="Times New Roman"/>
          <w:sz w:val="24"/>
          <w:szCs w:val="24"/>
        </w:rPr>
        <w:t>供应商名称（盖电子公章）：</w:t>
      </w:r>
      <w:r>
        <w:rPr>
          <w:rFonts w:hint="eastAsia" w:eastAsia="宋体" w:cs="Times New Roman"/>
          <w:sz w:val="24"/>
          <w:szCs w:val="24"/>
          <w:u w:val="single"/>
        </w:rPr>
        <w:t xml:space="preserve">          </w:t>
      </w:r>
    </w:p>
    <w:p w14:paraId="1B960060">
      <w:pPr>
        <w:pageBreakBefore w:val="0"/>
        <w:kinsoku/>
        <w:wordWrap w:val="0"/>
        <w:overflowPunct/>
        <w:topLinePunct w:val="0"/>
        <w:bidi w:val="0"/>
        <w:spacing w:line="360" w:lineRule="auto"/>
        <w:ind w:firstLine="2880" w:firstLineChars="1200"/>
        <w:outlineLvl w:val="9"/>
        <w:rPr>
          <w:rFonts w:eastAsia="宋体" w:cs="Times New Roman"/>
          <w:sz w:val="24"/>
          <w:szCs w:val="24"/>
        </w:rPr>
      </w:pPr>
      <w:r>
        <w:rPr>
          <w:rFonts w:hint="eastAsia" w:eastAsia="宋体" w:cs="Times New Roman"/>
          <w:sz w:val="24"/>
          <w:szCs w:val="24"/>
        </w:rPr>
        <w:t>日</w:t>
      </w:r>
      <w:r>
        <w:rPr>
          <w:rFonts w:eastAsia="宋体" w:cs="Times New Roman"/>
          <w:sz w:val="24"/>
          <w:szCs w:val="24"/>
        </w:rPr>
        <w:t xml:space="preserve"> </w:t>
      </w:r>
      <w:r>
        <w:rPr>
          <w:rFonts w:hint="eastAsia" w:eastAsia="宋体" w:cs="Times New Roman"/>
          <w:sz w:val="24"/>
          <w:szCs w:val="24"/>
        </w:rPr>
        <w:t xml:space="preserve"> </w:t>
      </w:r>
      <w:r>
        <w:rPr>
          <w:rFonts w:eastAsia="宋体" w:cs="Times New Roman"/>
          <w:sz w:val="24"/>
          <w:szCs w:val="24"/>
        </w:rPr>
        <w:t>期：</w:t>
      </w:r>
      <w:r>
        <w:rPr>
          <w:rFonts w:hint="eastAsia" w:eastAsia="宋体" w:cs="Times New Roman"/>
          <w:sz w:val="24"/>
          <w:szCs w:val="24"/>
          <w:u w:val="single"/>
        </w:rPr>
        <w:t xml:space="preserve">          </w:t>
      </w:r>
    </w:p>
    <w:p w14:paraId="310934BF">
      <w:pPr>
        <w:pageBreakBefore w:val="0"/>
        <w:kinsoku/>
        <w:overflowPunct/>
        <w:topLinePunct w:val="0"/>
        <w:bidi w:val="0"/>
        <w:spacing w:line="360" w:lineRule="auto"/>
        <w:jc w:val="left"/>
        <w:outlineLvl w:val="9"/>
        <w:rPr>
          <w:sz w:val="24"/>
          <w:szCs w:val="24"/>
        </w:rPr>
        <w:sectPr>
          <w:pgSz w:w="11906" w:h="16838"/>
          <w:pgMar w:top="1440" w:right="1797" w:bottom="1440" w:left="1797" w:header="851" w:footer="992" w:gutter="0"/>
          <w:pgBorders>
            <w:top w:val="none" w:sz="0" w:space="0"/>
            <w:left w:val="none" w:sz="0" w:space="0"/>
            <w:bottom w:val="none" w:sz="0" w:space="0"/>
            <w:right w:val="none" w:sz="0" w:space="0"/>
          </w:pgBorders>
          <w:cols w:space="720" w:num="1"/>
          <w:docGrid w:type="lines" w:linePitch="312" w:charSpace="0"/>
        </w:sectPr>
      </w:pPr>
    </w:p>
    <w:p w14:paraId="7815A255">
      <w:pPr>
        <w:pageBreakBefore w:val="0"/>
        <w:kinsoku/>
        <w:overflowPunct/>
        <w:topLinePunct w:val="0"/>
        <w:bidi w:val="0"/>
        <w:outlineLvl w:val="9"/>
        <w:rPr>
          <w:rFonts w:eastAsia="宋体" w:cs="Times New Roman"/>
        </w:rPr>
      </w:pPr>
      <w:r>
        <w:rPr>
          <w:rFonts w:hint="eastAsia" w:eastAsia="宋体" w:cs="Times New Roman"/>
        </w:rPr>
        <w:t>填写说明：</w:t>
      </w:r>
    </w:p>
    <w:p w14:paraId="518E9632">
      <w:pPr>
        <w:pageBreakBefore w:val="0"/>
        <w:kinsoku/>
        <w:overflowPunct/>
        <w:topLinePunct w:val="0"/>
        <w:bidi w:val="0"/>
        <w:outlineLvl w:val="9"/>
        <w:rPr>
          <w:rFonts w:eastAsia="宋体" w:cs="Times New Roman"/>
        </w:rPr>
      </w:pPr>
      <w:r>
        <w:rPr>
          <w:rFonts w:hint="eastAsia" w:eastAsia="宋体" w:cs="Times New Roman"/>
        </w:rPr>
        <w:t>1、根据工信部联企业[2011]300号文件，企业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具体行业划分依据国家统计局网站公布的《国民经济行业分类》标准规定。</w:t>
      </w:r>
    </w:p>
    <w:p w14:paraId="5A7464A5">
      <w:pPr>
        <w:pageBreakBefore w:val="0"/>
        <w:kinsoku/>
        <w:overflowPunct/>
        <w:topLinePunct w:val="0"/>
        <w:bidi w:val="0"/>
        <w:outlineLvl w:val="9"/>
        <w:rPr>
          <w:rFonts w:eastAsia="宋体" w:cs="Times New Roman"/>
        </w:rPr>
      </w:pPr>
      <w:r>
        <w:rPr>
          <w:rFonts w:hint="eastAsia" w:eastAsia="宋体" w:cs="Times New Roman"/>
        </w:rPr>
        <w:t>2、各行业划型标准为：</w:t>
      </w:r>
    </w:p>
    <w:p w14:paraId="1F7A9E49">
      <w:pPr>
        <w:pageBreakBefore w:val="0"/>
        <w:kinsoku/>
        <w:overflowPunct/>
        <w:topLinePunct w:val="0"/>
        <w:bidi w:val="0"/>
        <w:outlineLvl w:val="9"/>
        <w:rPr>
          <w:rFonts w:eastAsia="宋体" w:cs="Times New Roman"/>
        </w:rPr>
      </w:pPr>
      <w:r>
        <w:rPr>
          <w:rFonts w:hint="eastAsia" w:eastAsia="宋体" w:cs="Times New Roman"/>
        </w:rPr>
        <w:t>（1）农、林、牧、渔业。营业收入</w:t>
      </w:r>
      <w:r>
        <w:rPr>
          <w:rFonts w:eastAsia="宋体" w:cs="Times New Roman"/>
        </w:rPr>
        <w:t>20000万元以下的为中小微型企业。其中，营业收入500万元及以上的为中型企业，营业收入50万元及以上的为小型企业，营业收入50万元以下的为微型企业。</w:t>
      </w:r>
    </w:p>
    <w:p w14:paraId="52258A50">
      <w:pPr>
        <w:pageBreakBefore w:val="0"/>
        <w:kinsoku/>
        <w:overflowPunct/>
        <w:topLinePunct w:val="0"/>
        <w:bidi w:val="0"/>
        <w:outlineLvl w:val="9"/>
        <w:rPr>
          <w:rFonts w:eastAsia="宋体" w:cs="Times New Roman"/>
        </w:rPr>
      </w:pPr>
      <w:r>
        <w:rPr>
          <w:rFonts w:hint="eastAsia" w:eastAsia="宋体" w:cs="Times New Roman"/>
        </w:rPr>
        <w:t>（2）工业。从业人员</w:t>
      </w:r>
      <w:r>
        <w:rPr>
          <w:rFonts w:eastAsia="宋体" w:cs="Times New Roman"/>
        </w:rPr>
        <w:t>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E7562AE">
      <w:pPr>
        <w:pageBreakBefore w:val="0"/>
        <w:kinsoku/>
        <w:overflowPunct/>
        <w:topLinePunct w:val="0"/>
        <w:bidi w:val="0"/>
        <w:outlineLvl w:val="9"/>
        <w:rPr>
          <w:rFonts w:eastAsia="宋体" w:cs="Times New Roman"/>
        </w:rPr>
      </w:pPr>
      <w:r>
        <w:rPr>
          <w:rFonts w:hint="eastAsia" w:eastAsia="宋体" w:cs="Times New Roman"/>
        </w:rPr>
        <w:t>（3）建筑业。营业收入</w:t>
      </w:r>
      <w:r>
        <w:rPr>
          <w:rFonts w:eastAsia="宋体" w:cs="Times New Roman"/>
        </w:rPr>
        <w:t>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A3BC9EF">
      <w:pPr>
        <w:pageBreakBefore w:val="0"/>
        <w:kinsoku/>
        <w:overflowPunct/>
        <w:topLinePunct w:val="0"/>
        <w:bidi w:val="0"/>
        <w:outlineLvl w:val="9"/>
        <w:rPr>
          <w:rFonts w:eastAsia="宋体" w:cs="Times New Roman"/>
        </w:rPr>
      </w:pPr>
      <w:r>
        <w:rPr>
          <w:rFonts w:hint="eastAsia" w:eastAsia="宋体" w:cs="Times New Roman"/>
        </w:rPr>
        <w:t>（4）批发业。从业人员</w:t>
      </w:r>
      <w:r>
        <w:rPr>
          <w:rFonts w:eastAsia="宋体" w:cs="Times New Roman"/>
        </w:rPr>
        <w:t>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7ACB54A">
      <w:pPr>
        <w:pageBreakBefore w:val="0"/>
        <w:kinsoku/>
        <w:overflowPunct/>
        <w:topLinePunct w:val="0"/>
        <w:bidi w:val="0"/>
        <w:outlineLvl w:val="9"/>
        <w:rPr>
          <w:rFonts w:eastAsia="宋体" w:cs="Times New Roman"/>
        </w:rPr>
      </w:pPr>
      <w:r>
        <w:rPr>
          <w:rFonts w:hint="eastAsia" w:eastAsia="宋体" w:cs="Times New Roman"/>
        </w:rPr>
        <w:t>（5）零售业。从业人员</w:t>
      </w:r>
      <w:r>
        <w:rPr>
          <w:rFonts w:eastAsia="宋体" w:cs="Times New Roman"/>
        </w:rPr>
        <w:t>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967A461">
      <w:pPr>
        <w:pageBreakBefore w:val="0"/>
        <w:kinsoku/>
        <w:overflowPunct/>
        <w:topLinePunct w:val="0"/>
        <w:bidi w:val="0"/>
        <w:outlineLvl w:val="9"/>
        <w:rPr>
          <w:rFonts w:eastAsia="宋体" w:cs="Times New Roman"/>
        </w:rPr>
      </w:pPr>
      <w:r>
        <w:rPr>
          <w:rFonts w:hint="eastAsia" w:eastAsia="宋体" w:cs="Times New Roman"/>
        </w:rPr>
        <w:t>（6）交通运输业。从业人员</w:t>
      </w:r>
      <w:r>
        <w:rPr>
          <w:rFonts w:eastAsia="宋体" w:cs="Times New Roman"/>
        </w:rPr>
        <w:t>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FA23105">
      <w:pPr>
        <w:pageBreakBefore w:val="0"/>
        <w:kinsoku/>
        <w:overflowPunct/>
        <w:topLinePunct w:val="0"/>
        <w:bidi w:val="0"/>
        <w:outlineLvl w:val="9"/>
        <w:rPr>
          <w:rFonts w:eastAsia="宋体" w:cs="Times New Roman"/>
        </w:rPr>
      </w:pPr>
      <w:r>
        <w:rPr>
          <w:rFonts w:hint="eastAsia" w:eastAsia="宋体" w:cs="Times New Roman"/>
        </w:rPr>
        <w:t>（7）仓储业。从业人员</w:t>
      </w:r>
      <w:r>
        <w:rPr>
          <w:rFonts w:eastAsia="宋体" w:cs="Times New Roman"/>
        </w:rPr>
        <w:t>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D0DA6DC">
      <w:pPr>
        <w:pageBreakBefore w:val="0"/>
        <w:kinsoku/>
        <w:overflowPunct/>
        <w:topLinePunct w:val="0"/>
        <w:bidi w:val="0"/>
        <w:outlineLvl w:val="9"/>
        <w:rPr>
          <w:rFonts w:eastAsia="宋体" w:cs="Times New Roman"/>
        </w:rPr>
      </w:pPr>
      <w:r>
        <w:rPr>
          <w:rFonts w:hint="eastAsia" w:eastAsia="宋体" w:cs="Times New Roman"/>
        </w:rPr>
        <w:t>（8）邮政业。从业人员</w:t>
      </w:r>
      <w:r>
        <w:rPr>
          <w:rFonts w:eastAsia="宋体" w:cs="Times New Roman"/>
        </w:rPr>
        <w:t>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A693055">
      <w:pPr>
        <w:pageBreakBefore w:val="0"/>
        <w:kinsoku/>
        <w:overflowPunct/>
        <w:topLinePunct w:val="0"/>
        <w:bidi w:val="0"/>
        <w:outlineLvl w:val="9"/>
        <w:rPr>
          <w:rFonts w:eastAsia="宋体" w:cs="Times New Roman"/>
        </w:rPr>
      </w:pPr>
      <w:r>
        <w:rPr>
          <w:rFonts w:hint="eastAsia" w:eastAsia="宋体" w:cs="Times New Roman"/>
        </w:rPr>
        <w:t>（9）住宿业。从业人员</w:t>
      </w:r>
      <w:r>
        <w:rPr>
          <w:rFonts w:eastAsia="宋体" w:cs="Times New Roman"/>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D6362A">
      <w:pPr>
        <w:pageBreakBefore w:val="0"/>
        <w:kinsoku/>
        <w:overflowPunct/>
        <w:topLinePunct w:val="0"/>
        <w:bidi w:val="0"/>
        <w:outlineLvl w:val="9"/>
        <w:rPr>
          <w:rFonts w:eastAsia="宋体" w:cs="Times New Roman"/>
        </w:rPr>
      </w:pPr>
      <w:r>
        <w:rPr>
          <w:rFonts w:hint="eastAsia" w:eastAsia="宋体" w:cs="Times New Roman"/>
        </w:rPr>
        <w:t>（10）餐饮业。从业人员</w:t>
      </w:r>
      <w:r>
        <w:rPr>
          <w:rFonts w:eastAsia="宋体" w:cs="Times New Roman"/>
        </w:rPr>
        <w:t>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855A87">
      <w:pPr>
        <w:pageBreakBefore w:val="0"/>
        <w:kinsoku/>
        <w:overflowPunct/>
        <w:topLinePunct w:val="0"/>
        <w:bidi w:val="0"/>
        <w:outlineLvl w:val="9"/>
        <w:rPr>
          <w:rFonts w:eastAsia="宋体" w:cs="Times New Roman"/>
        </w:rPr>
      </w:pPr>
      <w:r>
        <w:rPr>
          <w:rFonts w:hint="eastAsia" w:eastAsia="宋体" w:cs="Times New Roman"/>
        </w:rPr>
        <w:t>（11）信息传输业。从业人员</w:t>
      </w:r>
      <w:r>
        <w:rPr>
          <w:rFonts w:eastAsia="宋体" w:cs="Times New Roman"/>
        </w:rPr>
        <w:t>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50E498">
      <w:pPr>
        <w:pageBreakBefore w:val="0"/>
        <w:kinsoku/>
        <w:overflowPunct/>
        <w:topLinePunct w:val="0"/>
        <w:bidi w:val="0"/>
        <w:outlineLvl w:val="9"/>
        <w:rPr>
          <w:rFonts w:eastAsia="宋体" w:cs="Times New Roman"/>
        </w:rPr>
      </w:pPr>
      <w:r>
        <w:rPr>
          <w:rFonts w:hint="eastAsia" w:eastAsia="宋体" w:cs="Times New Roman"/>
        </w:rPr>
        <w:t>（12）软件和信息技术服务业。从业人员</w:t>
      </w:r>
      <w:r>
        <w:rPr>
          <w:rFonts w:eastAsia="宋体" w:cs="Times New Roman"/>
        </w:rPr>
        <w:t>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268D074">
      <w:pPr>
        <w:pageBreakBefore w:val="0"/>
        <w:kinsoku/>
        <w:overflowPunct/>
        <w:topLinePunct w:val="0"/>
        <w:bidi w:val="0"/>
        <w:outlineLvl w:val="9"/>
        <w:rPr>
          <w:rFonts w:eastAsia="宋体" w:cs="Times New Roman"/>
        </w:rPr>
      </w:pPr>
      <w:r>
        <w:rPr>
          <w:rFonts w:hint="eastAsia" w:eastAsia="宋体" w:cs="Times New Roman"/>
        </w:rPr>
        <w:t>（13）房地产开发经营。营业收入</w:t>
      </w:r>
      <w:r>
        <w:rPr>
          <w:rFonts w:eastAsia="宋体" w:cs="Times New Roman"/>
        </w:rPr>
        <w:t>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7F9275C">
      <w:pPr>
        <w:pageBreakBefore w:val="0"/>
        <w:kinsoku/>
        <w:overflowPunct/>
        <w:topLinePunct w:val="0"/>
        <w:bidi w:val="0"/>
        <w:outlineLvl w:val="9"/>
        <w:rPr>
          <w:rFonts w:eastAsia="宋体" w:cs="Times New Roman"/>
        </w:rPr>
      </w:pPr>
      <w:r>
        <w:rPr>
          <w:rFonts w:hint="eastAsia" w:eastAsia="宋体" w:cs="Times New Roman"/>
        </w:rPr>
        <w:t>（14）物业管理。从业人员</w:t>
      </w:r>
      <w:r>
        <w:rPr>
          <w:rFonts w:eastAsia="宋体" w:cs="Times New Roman"/>
        </w:rPr>
        <w:t>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A9EB70A">
      <w:pPr>
        <w:pageBreakBefore w:val="0"/>
        <w:kinsoku/>
        <w:overflowPunct/>
        <w:topLinePunct w:val="0"/>
        <w:bidi w:val="0"/>
        <w:outlineLvl w:val="9"/>
        <w:rPr>
          <w:rFonts w:eastAsia="宋体" w:cs="Times New Roman"/>
        </w:rPr>
      </w:pPr>
      <w:r>
        <w:rPr>
          <w:rFonts w:hint="eastAsia" w:eastAsia="宋体" w:cs="Times New Roman"/>
        </w:rPr>
        <w:t>（15）租赁和商务服务业。从业人员</w:t>
      </w:r>
      <w:r>
        <w:rPr>
          <w:rFonts w:eastAsia="宋体" w:cs="Times New Roman"/>
        </w:rPr>
        <w:t>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8091E33">
      <w:pPr>
        <w:pageBreakBefore w:val="0"/>
        <w:kinsoku/>
        <w:overflowPunct/>
        <w:topLinePunct w:val="0"/>
        <w:bidi w:val="0"/>
        <w:outlineLvl w:val="9"/>
        <w:rPr>
          <w:rFonts w:eastAsia="宋体" w:cs="Times New Roman"/>
        </w:rPr>
      </w:pPr>
      <w:r>
        <w:rPr>
          <w:rFonts w:hint="eastAsia" w:eastAsia="宋体" w:cs="Times New Roman"/>
        </w:rPr>
        <w:t>（16）其他未列明行业。从业人员</w:t>
      </w:r>
      <w:r>
        <w:rPr>
          <w:rFonts w:eastAsia="宋体" w:cs="Times New Roman"/>
        </w:rPr>
        <w:t>300人以下的为中小微型企业。其中，从业人员100人及以上的为中型企业；从业人员10人及以上的为小型企业；从业人员10人以下的为微型企业。</w:t>
      </w:r>
    </w:p>
    <w:p w14:paraId="5D134BBF">
      <w:pPr>
        <w:pageBreakBefore w:val="0"/>
        <w:kinsoku/>
        <w:overflowPunct/>
        <w:topLinePunct w:val="0"/>
        <w:bidi w:val="0"/>
        <w:spacing w:line="336" w:lineRule="auto"/>
        <w:outlineLvl w:val="9"/>
        <w:sectPr>
          <w:footerReference r:id="rId13" w:type="default"/>
          <w:footerReference r:id="rId14" w:type="even"/>
          <w:pgSz w:w="11907" w:h="16840"/>
          <w:pgMar w:top="1440" w:right="1800" w:bottom="1440" w:left="1800" w:header="851" w:footer="992" w:gutter="0"/>
          <w:pgBorders>
            <w:top w:val="none" w:sz="0" w:space="0"/>
            <w:left w:val="none" w:sz="0" w:space="0"/>
            <w:bottom w:val="none" w:sz="0" w:space="0"/>
            <w:right w:val="none" w:sz="0" w:space="0"/>
          </w:pgBorders>
          <w:cols w:space="720" w:num="1"/>
          <w:docGrid w:linePitch="312" w:charSpace="0"/>
        </w:sectPr>
      </w:pPr>
      <w:r>
        <w:rPr>
          <w:rFonts w:hint="eastAsia" w:eastAsia="宋体" w:cs="Times New Roman"/>
        </w:rPr>
        <w:t>3、中型企业标准上限即为大型企业标准的下限。</w:t>
      </w:r>
    </w:p>
    <w:p w14:paraId="3A776E25">
      <w:pPr>
        <w:pageBreakBefore w:val="0"/>
        <w:kinsoku/>
        <w:overflowPunct/>
        <w:topLinePunct w:val="0"/>
        <w:bidi w:val="0"/>
        <w:spacing w:line="336" w:lineRule="auto"/>
        <w:outlineLvl w:val="9"/>
        <w:rPr>
          <w:rFonts w:hint="eastAsia" w:eastAsia="宋体" w:cs="Times New Roman"/>
          <w:sz w:val="24"/>
          <w:szCs w:val="24"/>
          <w:lang w:eastAsia="zh-CN"/>
        </w:rPr>
      </w:pPr>
      <w:r>
        <w:rPr>
          <w:rFonts w:hint="eastAsia" w:eastAsia="宋体" w:cs="Times New Roman"/>
          <w:sz w:val="24"/>
          <w:szCs w:val="24"/>
        </w:rPr>
        <w:t>附件</w:t>
      </w:r>
      <w:r>
        <w:rPr>
          <w:rFonts w:hint="eastAsia" w:cs="Times New Roman"/>
          <w:sz w:val="24"/>
          <w:szCs w:val="24"/>
          <w:lang w:val="en-US" w:eastAsia="zh-CN"/>
        </w:rPr>
        <w:t>五</w:t>
      </w:r>
    </w:p>
    <w:p w14:paraId="090AC807">
      <w:pPr>
        <w:pageBreakBefore w:val="0"/>
        <w:kinsoku/>
        <w:overflowPunct/>
        <w:topLinePunct w:val="0"/>
        <w:bidi w:val="0"/>
        <w:spacing w:line="336" w:lineRule="auto"/>
        <w:jc w:val="center"/>
        <w:outlineLvl w:val="9"/>
        <w:rPr>
          <w:rFonts w:eastAsia="宋体" w:cs="Times New Roman"/>
          <w:b/>
          <w:sz w:val="24"/>
          <w:szCs w:val="24"/>
        </w:rPr>
      </w:pPr>
      <w:r>
        <w:rPr>
          <w:rFonts w:hint="eastAsia" w:eastAsia="宋体" w:cs="Times New Roman"/>
          <w:b/>
          <w:sz w:val="24"/>
          <w:szCs w:val="24"/>
        </w:rPr>
        <w:t>残疾人福利性单位声明函</w:t>
      </w:r>
      <w:r>
        <w:rPr>
          <w:rFonts w:hint="eastAsia" w:eastAsia="宋体" w:cs="Times New Roman"/>
          <w:b/>
          <w:sz w:val="24"/>
          <w:szCs w:val="24"/>
          <w:highlight w:val="yellow"/>
        </w:rPr>
        <w:t>（如满足要求则提供）</w:t>
      </w:r>
    </w:p>
    <w:p w14:paraId="2D24D8B2">
      <w:pPr>
        <w:pageBreakBefore w:val="0"/>
        <w:kinsoku/>
        <w:wordWrap w:val="0"/>
        <w:overflowPunct/>
        <w:topLinePunct w:val="0"/>
        <w:bidi w:val="0"/>
        <w:spacing w:line="336" w:lineRule="auto"/>
        <w:ind w:firstLine="480" w:firstLineChars="200"/>
        <w:outlineLvl w:val="9"/>
        <w:rPr>
          <w:rFonts w:eastAsia="宋体" w:cs="Times New Roman"/>
          <w:sz w:val="24"/>
          <w:szCs w:val="24"/>
        </w:rPr>
      </w:pPr>
      <w:r>
        <w:rPr>
          <w:rFonts w:hint="eastAsia" w:eastAsia="宋体" w:cs="Times New Roman"/>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eastAsia="宋体" w:cs="Times New Roman"/>
          <w:sz w:val="24"/>
          <w:szCs w:val="24"/>
          <w:u w:val="single"/>
        </w:rPr>
        <w:t xml:space="preserve">          </w:t>
      </w:r>
      <w:r>
        <w:rPr>
          <w:rFonts w:hint="eastAsia" w:eastAsia="宋体" w:cs="Times New Roman"/>
          <w:sz w:val="24"/>
          <w:szCs w:val="24"/>
        </w:rPr>
        <w:t>项目（采购编号：</w:t>
      </w:r>
      <w:r>
        <w:rPr>
          <w:rFonts w:hint="eastAsia" w:eastAsia="宋体" w:cs="Times New Roman"/>
          <w:sz w:val="24"/>
          <w:szCs w:val="24"/>
          <w:u w:val="single"/>
        </w:rPr>
        <w:t xml:space="preserve">          </w:t>
      </w:r>
      <w:r>
        <w:rPr>
          <w:rFonts w:hint="eastAsia" w:eastAsia="宋体" w:cs="Times New Roman"/>
          <w:sz w:val="24"/>
          <w:szCs w:val="24"/>
        </w:rPr>
        <w:t>）”采购活动提供本单位制造的货物（由本单位承担工程/提供服务），或者提供其他残疾人福利性单位制造的货物（不包括使用非残疾人福利性单位注册商标的货物）。</w:t>
      </w:r>
    </w:p>
    <w:p w14:paraId="2D0E4863">
      <w:pPr>
        <w:pageBreakBefore w:val="0"/>
        <w:kinsoku/>
        <w:overflowPunct/>
        <w:topLinePunct w:val="0"/>
        <w:bidi w:val="0"/>
        <w:spacing w:line="336" w:lineRule="auto"/>
        <w:ind w:firstLine="480" w:firstLineChars="200"/>
        <w:outlineLvl w:val="9"/>
        <w:rPr>
          <w:rFonts w:eastAsia="宋体" w:cs="Times New Roman"/>
          <w:sz w:val="24"/>
          <w:szCs w:val="24"/>
        </w:rPr>
      </w:pPr>
      <w:r>
        <w:rPr>
          <w:rFonts w:hint="eastAsia" w:eastAsia="宋体" w:cs="Times New Roman"/>
          <w:sz w:val="24"/>
          <w:szCs w:val="24"/>
        </w:rPr>
        <w:t>本单位对上述声明的真实性负责。如有虚假，将依法承担相应责任。</w:t>
      </w:r>
    </w:p>
    <w:p w14:paraId="4BEE3DF1">
      <w:pPr>
        <w:pageBreakBefore w:val="0"/>
        <w:kinsoku/>
        <w:overflowPunct/>
        <w:topLinePunct w:val="0"/>
        <w:bidi w:val="0"/>
        <w:spacing w:line="336" w:lineRule="auto"/>
        <w:outlineLvl w:val="9"/>
        <w:rPr>
          <w:rFonts w:eastAsia="宋体" w:cs="Times New Roman"/>
          <w:sz w:val="24"/>
          <w:szCs w:val="24"/>
        </w:rPr>
      </w:pPr>
    </w:p>
    <w:p w14:paraId="33942599">
      <w:pPr>
        <w:pageBreakBefore w:val="0"/>
        <w:kinsoku/>
        <w:overflowPunct/>
        <w:topLinePunct w:val="0"/>
        <w:bidi w:val="0"/>
        <w:spacing w:line="336" w:lineRule="auto"/>
        <w:outlineLvl w:val="9"/>
        <w:rPr>
          <w:rFonts w:eastAsia="宋体" w:cs="Times New Roman"/>
          <w:sz w:val="24"/>
          <w:szCs w:val="24"/>
        </w:rPr>
      </w:pPr>
    </w:p>
    <w:p w14:paraId="5258BC12">
      <w:pPr>
        <w:pageBreakBefore w:val="0"/>
        <w:kinsoku/>
        <w:overflowPunct/>
        <w:topLinePunct w:val="0"/>
        <w:bidi w:val="0"/>
        <w:spacing w:line="336" w:lineRule="auto"/>
        <w:ind w:firstLine="2880" w:firstLineChars="1200"/>
        <w:outlineLvl w:val="9"/>
        <w:rPr>
          <w:rFonts w:eastAsia="宋体" w:cs="Times New Roman"/>
          <w:sz w:val="24"/>
          <w:szCs w:val="24"/>
        </w:rPr>
      </w:pPr>
      <w:r>
        <w:rPr>
          <w:rFonts w:hint="eastAsia" w:eastAsia="宋体" w:cs="Times New Roman"/>
          <w:sz w:val="24"/>
          <w:szCs w:val="24"/>
        </w:rPr>
        <w:t>供应商名称（</w:t>
      </w:r>
      <w:r>
        <w:rPr>
          <w:rFonts w:eastAsia="宋体" w:cs="Times New Roman"/>
          <w:sz w:val="24"/>
          <w:szCs w:val="24"/>
        </w:rPr>
        <w:t>盖</w:t>
      </w:r>
      <w:r>
        <w:rPr>
          <w:rFonts w:hint="eastAsia" w:eastAsia="宋体" w:cs="Times New Roman"/>
          <w:sz w:val="24"/>
          <w:szCs w:val="24"/>
        </w:rPr>
        <w:t>电子公</w:t>
      </w:r>
      <w:r>
        <w:rPr>
          <w:rFonts w:eastAsia="宋体" w:cs="Times New Roman"/>
          <w:sz w:val="24"/>
          <w:szCs w:val="24"/>
        </w:rPr>
        <w:t>章</w:t>
      </w:r>
      <w:r>
        <w:rPr>
          <w:rFonts w:hint="eastAsia" w:eastAsia="宋体" w:cs="Times New Roman"/>
          <w:sz w:val="24"/>
          <w:szCs w:val="24"/>
        </w:rPr>
        <w:t>）：</w:t>
      </w:r>
      <w:r>
        <w:rPr>
          <w:rFonts w:hint="eastAsia" w:eastAsia="宋体" w:cs="Times New Roman"/>
          <w:sz w:val="24"/>
          <w:szCs w:val="24"/>
          <w:u w:val="single"/>
        </w:rPr>
        <w:t xml:space="preserve">          </w:t>
      </w:r>
    </w:p>
    <w:p w14:paraId="6C1C737E">
      <w:pPr>
        <w:pageBreakBefore w:val="0"/>
        <w:kinsoku/>
        <w:overflowPunct/>
        <w:topLinePunct w:val="0"/>
        <w:bidi w:val="0"/>
        <w:spacing w:line="336" w:lineRule="auto"/>
        <w:ind w:firstLine="2880" w:firstLineChars="1200"/>
        <w:outlineLvl w:val="9"/>
        <w:rPr>
          <w:rFonts w:eastAsia="宋体" w:cs="Times New Roman"/>
          <w:sz w:val="24"/>
          <w:szCs w:val="24"/>
        </w:rPr>
      </w:pPr>
      <w:r>
        <w:rPr>
          <w:rFonts w:hint="eastAsia" w:eastAsia="宋体" w:cs="Times New Roman"/>
          <w:sz w:val="24"/>
          <w:szCs w:val="24"/>
        </w:rPr>
        <w:t>日  期：</w:t>
      </w:r>
      <w:r>
        <w:rPr>
          <w:rFonts w:hint="eastAsia" w:eastAsia="宋体" w:cs="Times New Roman"/>
          <w:sz w:val="24"/>
          <w:szCs w:val="24"/>
          <w:u w:val="single"/>
        </w:rPr>
        <w:t xml:space="preserve">          </w:t>
      </w:r>
    </w:p>
    <w:p w14:paraId="44E2B36C">
      <w:pPr>
        <w:pageBreakBefore w:val="0"/>
        <w:kinsoku/>
        <w:overflowPunct/>
        <w:topLinePunct w:val="0"/>
        <w:bidi w:val="0"/>
        <w:spacing w:line="336" w:lineRule="auto"/>
        <w:outlineLvl w:val="9"/>
        <w:rPr>
          <w:rFonts w:eastAsia="宋体" w:cs="Times New Roman"/>
          <w:sz w:val="24"/>
          <w:szCs w:val="24"/>
        </w:rPr>
      </w:pPr>
      <w:r>
        <w:rPr>
          <w:rFonts w:hint="eastAsia" w:eastAsia="宋体" w:cs="Times New Roman"/>
          <w:sz w:val="24"/>
          <w:szCs w:val="24"/>
        </w:rPr>
        <w:t>填写说明：</w:t>
      </w:r>
    </w:p>
    <w:p w14:paraId="23AC2F3A">
      <w:pPr>
        <w:pageBreakBefore w:val="0"/>
        <w:kinsoku/>
        <w:overflowPunct/>
        <w:topLinePunct w:val="0"/>
        <w:bidi w:val="0"/>
        <w:spacing w:line="336" w:lineRule="auto"/>
        <w:outlineLvl w:val="9"/>
        <w:rPr>
          <w:rFonts w:eastAsia="宋体" w:cs="Times New Roman"/>
          <w:sz w:val="24"/>
          <w:szCs w:val="24"/>
        </w:rPr>
      </w:pPr>
      <w:r>
        <w:rPr>
          <w:rFonts w:eastAsia="宋体" w:cs="Times New Roman"/>
          <w:sz w:val="24"/>
          <w:szCs w:val="24"/>
        </w:rPr>
        <w:t>1、本声明是残疾人福利性单位的提供，其他单位无需提供。</w:t>
      </w:r>
    </w:p>
    <w:p w14:paraId="194335B8">
      <w:pPr>
        <w:pageBreakBefore w:val="0"/>
        <w:kinsoku/>
        <w:overflowPunct/>
        <w:topLinePunct w:val="0"/>
        <w:bidi w:val="0"/>
        <w:spacing w:line="336" w:lineRule="auto"/>
        <w:outlineLvl w:val="9"/>
        <w:rPr>
          <w:rFonts w:eastAsia="宋体" w:cs="Times New Roman"/>
          <w:sz w:val="24"/>
          <w:szCs w:val="24"/>
        </w:rPr>
      </w:pPr>
      <w:r>
        <w:rPr>
          <w:rFonts w:eastAsia="宋体" w:cs="Times New Roman"/>
          <w:sz w:val="24"/>
          <w:szCs w:val="24"/>
        </w:rPr>
        <w:t>2、享受政府采购支持政策的残疾人福利性单位应当同时满足以下条件：</w:t>
      </w:r>
    </w:p>
    <w:p w14:paraId="240E3D95">
      <w:pPr>
        <w:pageBreakBefore w:val="0"/>
        <w:kinsoku/>
        <w:overflowPunct/>
        <w:topLinePunct w:val="0"/>
        <w:bidi w:val="0"/>
        <w:spacing w:line="336" w:lineRule="auto"/>
        <w:ind w:firstLine="480" w:firstLineChars="200"/>
        <w:outlineLvl w:val="9"/>
        <w:rPr>
          <w:rFonts w:eastAsia="宋体" w:cs="Times New Roman"/>
          <w:sz w:val="24"/>
          <w:szCs w:val="24"/>
        </w:rPr>
      </w:pPr>
      <w:r>
        <w:rPr>
          <w:rFonts w:hint="eastAsia" w:eastAsia="宋体" w:cs="Times New Roman"/>
          <w:sz w:val="24"/>
          <w:szCs w:val="24"/>
        </w:rPr>
        <w:t>（</w:t>
      </w:r>
      <w:r>
        <w:rPr>
          <w:rFonts w:eastAsia="宋体" w:cs="Times New Roman"/>
          <w:sz w:val="24"/>
          <w:szCs w:val="24"/>
        </w:rPr>
        <w:t>1）安置的残疾人占本单位在职职工人数的比例不低于25%（含25%），并且安置的残疾人人数不少于10人（含10人）；</w:t>
      </w:r>
    </w:p>
    <w:p w14:paraId="444DCF60">
      <w:pPr>
        <w:pageBreakBefore w:val="0"/>
        <w:kinsoku/>
        <w:overflowPunct/>
        <w:topLinePunct w:val="0"/>
        <w:bidi w:val="0"/>
        <w:spacing w:line="336" w:lineRule="auto"/>
        <w:ind w:firstLine="480" w:firstLineChars="200"/>
        <w:outlineLvl w:val="9"/>
        <w:rPr>
          <w:rFonts w:eastAsia="宋体" w:cs="Times New Roman"/>
          <w:sz w:val="24"/>
          <w:szCs w:val="24"/>
        </w:rPr>
      </w:pPr>
      <w:r>
        <w:rPr>
          <w:rFonts w:hint="eastAsia" w:eastAsia="宋体" w:cs="Times New Roman"/>
          <w:sz w:val="24"/>
          <w:szCs w:val="24"/>
        </w:rPr>
        <w:t>（</w:t>
      </w:r>
      <w:r>
        <w:rPr>
          <w:rFonts w:eastAsia="宋体" w:cs="Times New Roman"/>
          <w:sz w:val="24"/>
          <w:szCs w:val="24"/>
        </w:rPr>
        <w:t>2）依法与安置的每位残疾人签订了一年以上（含一年）的劳动合同或服务协议；</w:t>
      </w:r>
    </w:p>
    <w:p w14:paraId="1749C148">
      <w:pPr>
        <w:pageBreakBefore w:val="0"/>
        <w:kinsoku/>
        <w:overflowPunct/>
        <w:topLinePunct w:val="0"/>
        <w:bidi w:val="0"/>
        <w:spacing w:line="336" w:lineRule="auto"/>
        <w:ind w:firstLine="480" w:firstLineChars="200"/>
        <w:outlineLvl w:val="9"/>
        <w:rPr>
          <w:rFonts w:eastAsia="宋体" w:cs="Times New Roman"/>
          <w:sz w:val="24"/>
          <w:szCs w:val="24"/>
        </w:rPr>
      </w:pPr>
      <w:r>
        <w:rPr>
          <w:rFonts w:hint="eastAsia" w:eastAsia="宋体" w:cs="Times New Roman"/>
          <w:sz w:val="24"/>
          <w:szCs w:val="24"/>
        </w:rPr>
        <w:t>（</w:t>
      </w:r>
      <w:r>
        <w:rPr>
          <w:rFonts w:eastAsia="宋体" w:cs="Times New Roman"/>
          <w:sz w:val="24"/>
          <w:szCs w:val="24"/>
        </w:rPr>
        <w:t>3）为安置的每位残疾人按月足额缴纳了基本养老保险、基本医疗保险、失业保险、工伤保险和生育保险等社会保险费；</w:t>
      </w:r>
    </w:p>
    <w:p w14:paraId="02EEB990">
      <w:pPr>
        <w:pageBreakBefore w:val="0"/>
        <w:kinsoku/>
        <w:overflowPunct/>
        <w:topLinePunct w:val="0"/>
        <w:bidi w:val="0"/>
        <w:spacing w:line="336" w:lineRule="auto"/>
        <w:ind w:firstLine="480" w:firstLineChars="200"/>
        <w:outlineLvl w:val="9"/>
        <w:rPr>
          <w:rFonts w:eastAsia="宋体" w:cs="Times New Roman"/>
          <w:sz w:val="24"/>
          <w:szCs w:val="24"/>
        </w:rPr>
      </w:pPr>
      <w:r>
        <w:rPr>
          <w:rFonts w:hint="eastAsia" w:eastAsia="宋体" w:cs="Times New Roman"/>
          <w:sz w:val="24"/>
          <w:szCs w:val="24"/>
        </w:rPr>
        <w:t>（</w:t>
      </w:r>
      <w:r>
        <w:rPr>
          <w:rFonts w:eastAsia="宋体" w:cs="Times New Roman"/>
          <w:sz w:val="24"/>
          <w:szCs w:val="24"/>
        </w:rPr>
        <w:t>4）通过银行等金融机构向安置的每位残疾人，按月支付了不低于单位所在区县适用的经省级人民政府批准的月最低工资标准的工资；</w:t>
      </w:r>
    </w:p>
    <w:p w14:paraId="24B04E88">
      <w:pPr>
        <w:pageBreakBefore w:val="0"/>
        <w:kinsoku/>
        <w:overflowPunct/>
        <w:topLinePunct w:val="0"/>
        <w:bidi w:val="0"/>
        <w:spacing w:line="336" w:lineRule="auto"/>
        <w:ind w:firstLine="480" w:firstLineChars="200"/>
        <w:outlineLvl w:val="9"/>
        <w:rPr>
          <w:rFonts w:eastAsia="宋体" w:cs="Times New Roman"/>
          <w:sz w:val="24"/>
          <w:szCs w:val="24"/>
        </w:rPr>
      </w:pPr>
      <w:r>
        <w:rPr>
          <w:rFonts w:hint="eastAsia" w:eastAsia="宋体" w:cs="Times New Roman"/>
          <w:sz w:val="24"/>
          <w:szCs w:val="24"/>
        </w:rPr>
        <w:t>（</w:t>
      </w:r>
      <w:r>
        <w:rPr>
          <w:rFonts w:eastAsia="宋体" w:cs="Times New Roman"/>
          <w:sz w:val="24"/>
          <w:szCs w:val="24"/>
        </w:rPr>
        <w:t>5）提供本单位制造的货物、承担的工程或者服务（以下简称产品），或者提供其他残疾人福利性单位制造的货物（不包括使用非残疾人福利性单位注册商标的货物）。</w:t>
      </w:r>
    </w:p>
    <w:p w14:paraId="4E3C66D9">
      <w:pPr>
        <w:pageBreakBefore w:val="0"/>
        <w:kinsoku/>
        <w:overflowPunct/>
        <w:topLinePunct w:val="0"/>
        <w:bidi w:val="0"/>
        <w:spacing w:line="336" w:lineRule="auto"/>
        <w:jc w:val="left"/>
        <w:outlineLvl w:val="9"/>
        <w:rPr>
          <w:rFonts w:eastAsia="宋体" w:cs="宋体"/>
          <w:color w:val="000000"/>
          <w:sz w:val="24"/>
        </w:rPr>
      </w:pPr>
      <w:r>
        <w:rPr>
          <w:rFonts w:hint="eastAsia" w:eastAsia="宋体" w:cs="Times New Roman"/>
          <w:sz w:val="24"/>
          <w:szCs w:val="24"/>
        </w:rPr>
        <w:t>所称残疾人是指法定劳动年龄内，持有《中华人民共和国残疾人证》或者《中华人民共和国残疾军人证（</w:t>
      </w:r>
      <w:r>
        <w:rPr>
          <w:rFonts w:eastAsia="宋体" w:cs="Times New Roman"/>
          <w:sz w:val="24"/>
          <w:szCs w:val="24"/>
        </w:rPr>
        <w:t>1至8级）》的自然人，包括具有劳动条件和劳动意愿的精神残疾人。在职职工人数是指与残疾人福利性单位建立劳动关系并依法签订劳动合同或者服务协议的雇员人数。</w:t>
      </w:r>
    </w:p>
    <w:p w14:paraId="751D3985">
      <w:pPr>
        <w:pageBreakBefore w:val="0"/>
        <w:kinsoku/>
        <w:wordWrap w:val="0"/>
        <w:overflowPunct/>
        <w:topLinePunct w:val="0"/>
        <w:bidi w:val="0"/>
        <w:spacing w:line="400" w:lineRule="exact"/>
        <w:jc w:val="left"/>
        <w:outlineLvl w:val="9"/>
        <w:rPr>
          <w:rFonts w:hint="eastAsia" w:eastAsia="宋体" w:cs="Times New Roman"/>
          <w:b/>
          <w:color w:val="000000"/>
          <w:sz w:val="24"/>
          <w:szCs w:val="24"/>
        </w:rPr>
        <w:sectPr>
          <w:footerReference r:id="rId15" w:type="default"/>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p>
    <w:p w14:paraId="1F254FAF">
      <w:pPr>
        <w:pageBreakBefore w:val="0"/>
        <w:kinsoku/>
        <w:wordWrap w:val="0"/>
        <w:overflowPunct/>
        <w:topLinePunct w:val="0"/>
        <w:bidi w:val="0"/>
        <w:spacing w:line="400" w:lineRule="exact"/>
        <w:jc w:val="left"/>
        <w:outlineLvl w:val="9"/>
        <w:rPr>
          <w:rFonts w:eastAsia="宋体" w:cs="Times New Roman"/>
          <w:b/>
          <w:color w:val="000000"/>
          <w:sz w:val="24"/>
          <w:szCs w:val="24"/>
        </w:rPr>
      </w:pPr>
      <w:r>
        <w:rPr>
          <w:rFonts w:hint="eastAsia" w:eastAsia="宋体" w:cs="Times New Roman"/>
          <w:b/>
          <w:color w:val="000000"/>
          <w:sz w:val="24"/>
          <w:szCs w:val="24"/>
        </w:rPr>
        <w:t>附件八</w:t>
      </w:r>
    </w:p>
    <w:p w14:paraId="320F38CE">
      <w:pPr>
        <w:pageBreakBefore w:val="0"/>
        <w:kinsoku/>
        <w:wordWrap w:val="0"/>
        <w:overflowPunct/>
        <w:topLinePunct w:val="0"/>
        <w:bidi w:val="0"/>
        <w:spacing w:line="400" w:lineRule="exact"/>
        <w:jc w:val="center"/>
        <w:outlineLvl w:val="9"/>
        <w:rPr>
          <w:rFonts w:eastAsia="宋体" w:cs="Times New Roman"/>
          <w:b/>
          <w:color w:val="000000"/>
          <w:sz w:val="24"/>
          <w:szCs w:val="24"/>
        </w:rPr>
      </w:pPr>
      <w:r>
        <w:rPr>
          <w:rFonts w:hint="eastAsia" w:eastAsia="宋体" w:cs="Times New Roman"/>
          <w:b/>
          <w:color w:val="000000"/>
          <w:sz w:val="24"/>
          <w:szCs w:val="24"/>
        </w:rPr>
        <w:t>联合体协议书</w:t>
      </w:r>
    </w:p>
    <w:p w14:paraId="2704D807">
      <w:pPr>
        <w:pageBreakBefore w:val="0"/>
        <w:kinsoku/>
        <w:wordWrap w:val="0"/>
        <w:overflowPunct/>
        <w:topLinePunct w:val="0"/>
        <w:bidi w:val="0"/>
        <w:spacing w:line="400" w:lineRule="exact"/>
        <w:jc w:val="center"/>
        <w:outlineLvl w:val="9"/>
        <w:rPr>
          <w:rFonts w:eastAsia="宋体" w:cs="Times New Roman"/>
          <w:b/>
          <w:color w:val="000000"/>
          <w:sz w:val="24"/>
          <w:szCs w:val="24"/>
        </w:rPr>
      </w:pPr>
      <w:r>
        <w:rPr>
          <w:rFonts w:hint="eastAsia" w:eastAsia="宋体" w:cs="Times New Roman"/>
          <w:b/>
          <w:color w:val="000000"/>
          <w:sz w:val="24"/>
          <w:szCs w:val="24"/>
          <w:shd w:val="clear" w:color="auto" w:fill="BEBEBE"/>
        </w:rPr>
        <w:t>（供应商以联合体方式投标的必须提供联合体协议书，否则作无效标处理）</w:t>
      </w:r>
    </w:p>
    <w:p w14:paraId="15DE9807">
      <w:pPr>
        <w:pageBreakBefore w:val="0"/>
        <w:kinsoku/>
        <w:overflowPunct/>
        <w:topLinePunct w:val="0"/>
        <w:bidi w:val="0"/>
        <w:spacing w:line="400" w:lineRule="exact"/>
        <w:jc w:val="left"/>
        <w:outlineLvl w:val="9"/>
        <w:rPr>
          <w:rFonts w:eastAsia="宋体" w:cs="Times New Roman"/>
          <w:b/>
          <w:color w:val="000000"/>
        </w:rPr>
      </w:pPr>
    </w:p>
    <w:p w14:paraId="4BDB4DCC">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u w:val="single"/>
        </w:rPr>
        <w:t xml:space="preserve">          （所有成员单位名称）</w:t>
      </w:r>
      <w:r>
        <w:rPr>
          <w:rFonts w:hint="eastAsia" w:eastAsia="宋体" w:cs="Times New Roman"/>
        </w:rPr>
        <w:t>自愿组成</w:t>
      </w:r>
      <w:r>
        <w:rPr>
          <w:rFonts w:hint="eastAsia" w:eastAsia="宋体" w:cs="Times New Roman"/>
          <w:u w:val="single"/>
        </w:rPr>
        <w:t xml:space="preserve">          （联合体名称）</w:t>
      </w:r>
      <w:r>
        <w:rPr>
          <w:rFonts w:hint="eastAsia" w:eastAsia="宋体" w:cs="Times New Roman"/>
        </w:rPr>
        <w:t>联合体，共同参加</w:t>
      </w:r>
      <w:r>
        <w:rPr>
          <w:rFonts w:hint="eastAsia" w:eastAsia="宋体" w:cs="Times New Roman"/>
          <w:u w:val="single"/>
        </w:rPr>
        <w:t xml:space="preserve">          （项目编号）</w:t>
      </w:r>
      <w:r>
        <w:rPr>
          <w:rFonts w:hint="eastAsia" w:eastAsia="宋体" w:cs="Times New Roman"/>
        </w:rPr>
        <w:t>、</w:t>
      </w:r>
      <w:r>
        <w:rPr>
          <w:rFonts w:hint="eastAsia" w:eastAsia="宋体" w:cs="Times New Roman"/>
          <w:u w:val="single"/>
        </w:rPr>
        <w:t xml:space="preserve">          （项目名称）</w:t>
      </w:r>
      <w:r>
        <w:rPr>
          <w:rFonts w:hint="eastAsia" w:eastAsia="宋体" w:cs="Times New Roman"/>
        </w:rPr>
        <w:t>的投标。现就联合体投标事宜订立如下协议。</w:t>
      </w:r>
    </w:p>
    <w:p w14:paraId="5EFF6F23">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1</w:t>
      </w:r>
      <w:r>
        <w:rPr>
          <w:rFonts w:eastAsia="宋体" w:cs="Times New Roman"/>
        </w:rPr>
        <w:t>.</w:t>
      </w:r>
      <w:r>
        <w:rPr>
          <w:rFonts w:hint="eastAsia" w:eastAsia="宋体" w:cs="Times New Roman"/>
          <w:u w:val="single"/>
        </w:rPr>
        <w:t xml:space="preserve">          （某成员单位名称）</w:t>
      </w:r>
      <w:r>
        <w:rPr>
          <w:rFonts w:hint="eastAsia" w:eastAsia="宋体" w:cs="Times New Roman"/>
        </w:rPr>
        <w:t>为</w:t>
      </w:r>
      <w:r>
        <w:rPr>
          <w:rFonts w:hint="eastAsia" w:eastAsia="宋体" w:cs="Times New Roman"/>
          <w:u w:val="single"/>
        </w:rPr>
        <w:t xml:space="preserve">          （联合体名称）</w:t>
      </w:r>
      <w:r>
        <w:rPr>
          <w:rFonts w:hint="eastAsia" w:eastAsia="宋体" w:cs="Times New Roman"/>
        </w:rPr>
        <w:t>牵头人。</w:t>
      </w:r>
    </w:p>
    <w:p w14:paraId="6C9B6C48">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2</w:t>
      </w:r>
      <w:r>
        <w:rPr>
          <w:rFonts w:eastAsia="宋体" w:cs="Times New Roman"/>
        </w:rPr>
        <w:t>.</w:t>
      </w:r>
      <w:r>
        <w:rPr>
          <w:rFonts w:hint="eastAsia" w:eastAsia="宋体" w:cs="Times New Roman"/>
        </w:rPr>
        <w:t>联合体牵头人合法代表联合体各成员负责本采购项目磋商响应文件编制，参加采购活动，代表联合体提交和接收相关的资料、信息及指示，并处理与之有关的一切事务，负责合同实施阶段的主办、组织和协调工作。</w:t>
      </w:r>
    </w:p>
    <w:p w14:paraId="32E635B5">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3</w:t>
      </w:r>
      <w:r>
        <w:rPr>
          <w:rFonts w:eastAsia="宋体" w:cs="Times New Roman"/>
        </w:rPr>
        <w:t>.</w:t>
      </w:r>
      <w:r>
        <w:rPr>
          <w:rFonts w:hint="eastAsia" w:eastAsia="宋体" w:cs="Times New Roman"/>
        </w:rPr>
        <w:t>联合体将严格按照采购文件的各项要求，递交磋商响应文件，履行合同，并对外承担连带责任。</w:t>
      </w:r>
    </w:p>
    <w:p w14:paraId="260798E9">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4</w:t>
      </w:r>
      <w:r>
        <w:rPr>
          <w:rFonts w:eastAsia="宋体" w:cs="Times New Roman"/>
        </w:rPr>
        <w:t>.</w:t>
      </w:r>
      <w:r>
        <w:rPr>
          <w:rFonts w:hint="eastAsia" w:eastAsia="宋体" w:cs="Times New Roman"/>
        </w:rPr>
        <w:t>联合体各成员单位内部的职责分工如下：</w:t>
      </w:r>
    </w:p>
    <w:p w14:paraId="54722DE9">
      <w:pPr>
        <w:pageBreakBefore w:val="0"/>
        <w:kinsoku/>
        <w:wordWrap w:val="0"/>
        <w:overflowPunct/>
        <w:topLinePunct w:val="0"/>
        <w:bidi w:val="0"/>
        <w:spacing w:line="400" w:lineRule="exact"/>
        <w:ind w:firstLine="420" w:firstLineChars="200"/>
        <w:outlineLvl w:val="9"/>
        <w:rPr>
          <w:rFonts w:eastAsia="宋体" w:cs="Times New Roman"/>
          <w:u w:val="single"/>
        </w:rPr>
      </w:pPr>
      <w:r>
        <w:rPr>
          <w:rFonts w:hint="eastAsia" w:eastAsia="宋体" w:cs="Times New Roman"/>
        </w:rPr>
        <w:t>（1）</w:t>
      </w: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（联合体牵头人名称）</w:t>
      </w:r>
      <w:r>
        <w:rPr>
          <w:rFonts w:hint="eastAsia" w:eastAsia="宋体" w:cs="Times New Roman"/>
        </w:rPr>
        <w:t>承担的工作和义务为</w:t>
      </w:r>
      <w:r>
        <w:rPr>
          <w:rFonts w:hint="eastAsia" w:eastAsia="宋体" w:cs="Times New Roman"/>
          <w:u w:val="single"/>
        </w:rPr>
        <w:t xml:space="preserve">          </w:t>
      </w:r>
      <w:r>
        <w:rPr>
          <w:rFonts w:hint="eastAsia" w:eastAsia="宋体" w:cs="Times New Roman"/>
        </w:rPr>
        <w:t>，占项目合同金额的</w:t>
      </w:r>
      <w:r>
        <w:rPr>
          <w:rFonts w:hint="eastAsia" w:eastAsia="宋体" w:cs="Times New Roman"/>
          <w:u w:val="single"/>
        </w:rPr>
        <w:t xml:space="preserve">        </w:t>
      </w:r>
      <w:r>
        <w:rPr>
          <w:rFonts w:eastAsia="宋体" w:cs="Times New Roman"/>
          <w:u w:val="single"/>
        </w:rPr>
        <w:t xml:space="preserve">  %</w:t>
      </w:r>
      <w:r>
        <w:rPr>
          <w:rFonts w:hint="eastAsia" w:eastAsia="宋体" w:cs="Times New Roman"/>
        </w:rPr>
        <w:t>。</w:t>
      </w:r>
    </w:p>
    <w:p w14:paraId="50876977">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（2）</w:t>
      </w: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（联合体成员一名称）</w:t>
      </w:r>
      <w:r>
        <w:rPr>
          <w:rFonts w:hint="eastAsia" w:eastAsia="宋体" w:cs="Times New Roman"/>
        </w:rPr>
        <w:t>承担的工作和义务为</w:t>
      </w:r>
      <w:r>
        <w:rPr>
          <w:rFonts w:hint="eastAsia" w:eastAsia="宋体" w:cs="Times New Roman"/>
          <w:u w:val="single"/>
        </w:rPr>
        <w:t xml:space="preserve">          </w:t>
      </w:r>
      <w:r>
        <w:rPr>
          <w:rFonts w:hint="eastAsia" w:eastAsia="宋体" w:cs="Times New Roman"/>
        </w:rPr>
        <w:t>，占项目合同金额的</w:t>
      </w:r>
      <w:r>
        <w:rPr>
          <w:rFonts w:hint="eastAsia" w:eastAsia="宋体" w:cs="Times New Roman"/>
          <w:u w:val="single"/>
        </w:rPr>
        <w:t xml:space="preserve">        </w:t>
      </w:r>
      <w:r>
        <w:rPr>
          <w:rFonts w:eastAsia="宋体" w:cs="Times New Roman"/>
          <w:u w:val="single"/>
        </w:rPr>
        <w:t xml:space="preserve">  %</w:t>
      </w:r>
      <w:r>
        <w:rPr>
          <w:rFonts w:hint="eastAsia" w:eastAsia="宋体" w:cs="Times New Roman"/>
        </w:rPr>
        <w:t>。</w:t>
      </w:r>
    </w:p>
    <w:p w14:paraId="2BE208F6">
      <w:pPr>
        <w:pageBreakBefore w:val="0"/>
        <w:kinsoku/>
        <w:wordWrap w:val="0"/>
        <w:overflowPunct/>
        <w:topLinePunct w:val="0"/>
        <w:bidi w:val="0"/>
        <w:spacing w:line="400" w:lineRule="exact"/>
        <w:ind w:firstLine="422" w:firstLineChars="200"/>
        <w:outlineLvl w:val="9"/>
        <w:rPr>
          <w:rFonts w:eastAsia="宋体" w:cs="Times New Roman"/>
          <w:b/>
          <w:bCs/>
          <w:u w:val="single"/>
        </w:rPr>
      </w:pPr>
      <w:r>
        <w:rPr>
          <w:rFonts w:hint="eastAsia" w:eastAsia="宋体" w:cs="Times New Roman"/>
          <w:b/>
          <w:bCs/>
        </w:rPr>
        <w:t>......（如有多个联合体成员的，按同格式增加）</w:t>
      </w:r>
    </w:p>
    <w:p w14:paraId="1892192A">
      <w:pPr>
        <w:pageBreakBefore w:val="0"/>
        <w:kinsoku/>
        <w:wordWrap w:val="0"/>
        <w:overflowPunct/>
        <w:topLinePunct w:val="0"/>
        <w:bidi w:val="0"/>
        <w:spacing w:line="400" w:lineRule="exact"/>
        <w:ind w:firstLine="420" w:firstLineChars="200"/>
        <w:outlineLvl w:val="9"/>
        <w:rPr>
          <w:rFonts w:eastAsia="宋体" w:cs="Times New Roman"/>
        </w:rPr>
      </w:pPr>
      <w:r>
        <w:rPr>
          <w:rFonts w:eastAsia="宋体" w:cs="Times New Roman"/>
        </w:rPr>
        <w:t>5.</w:t>
      </w:r>
      <w:r>
        <w:rPr>
          <w:rFonts w:hint="eastAsia" w:eastAsia="宋体" w:cs="Times New Roman"/>
        </w:rPr>
        <w:t>联合体所有成员单位之间</w:t>
      </w:r>
      <w:r>
        <w:rPr>
          <w:rFonts w:hint="eastAsia" w:eastAsia="宋体" w:cs="Times New Roman"/>
          <w:u w:val="single"/>
        </w:rPr>
        <w:t xml:space="preserve">          （存在或不存在）</w:t>
      </w:r>
      <w:r>
        <w:rPr>
          <w:rFonts w:hint="eastAsia" w:eastAsia="宋体" w:cs="Times New Roman"/>
        </w:rPr>
        <w:t>直接控股、管理关系的情形。</w:t>
      </w:r>
    </w:p>
    <w:p w14:paraId="638DB9EB">
      <w:pPr>
        <w:pageBreakBefore w:val="0"/>
        <w:kinsoku/>
        <w:wordWrap w:val="0"/>
        <w:overflowPunct/>
        <w:topLinePunct w:val="0"/>
        <w:bidi w:val="0"/>
        <w:spacing w:line="400" w:lineRule="exact"/>
        <w:ind w:firstLine="420" w:firstLineChars="200"/>
        <w:outlineLvl w:val="9"/>
        <w:rPr>
          <w:rFonts w:eastAsia="宋体" w:cs="Times New Roman"/>
        </w:rPr>
      </w:pPr>
      <w:r>
        <w:rPr>
          <w:rFonts w:eastAsia="宋体" w:cs="Times New Roman"/>
        </w:rPr>
        <w:t>6.</w:t>
      </w:r>
      <w:r>
        <w:rPr>
          <w:rFonts w:hint="eastAsia" w:eastAsia="宋体" w:cs="Times New Roman"/>
        </w:rPr>
        <w:t>本协议书自签署之日起生效，合同履行完毕后自动失效。</w:t>
      </w:r>
    </w:p>
    <w:p w14:paraId="34F382EE">
      <w:pPr>
        <w:pageBreakBefore w:val="0"/>
        <w:kinsoku/>
        <w:wordWrap w:val="0"/>
        <w:overflowPunct/>
        <w:topLinePunct w:val="0"/>
        <w:bidi w:val="0"/>
        <w:spacing w:line="400" w:lineRule="exact"/>
        <w:outlineLvl w:val="9"/>
        <w:rPr>
          <w:rFonts w:eastAsia="宋体" w:cs="Times New Roman"/>
        </w:rPr>
      </w:pPr>
    </w:p>
    <w:p w14:paraId="08A80D0E">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联合体牵头人（盖公章）：</w:t>
      </w:r>
      <w:r>
        <w:rPr>
          <w:rFonts w:hint="eastAsia" w:eastAsia="宋体" w:cs="Times New Roman"/>
          <w:u w:val="single"/>
        </w:rPr>
        <w:t xml:space="preserve">          </w:t>
      </w:r>
    </w:p>
    <w:p w14:paraId="098A55F4">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法定代表人或授权代表（签字）：</w:t>
      </w:r>
      <w:r>
        <w:rPr>
          <w:rFonts w:hint="eastAsia" w:eastAsia="宋体" w:cs="Times New Roman"/>
          <w:u w:val="single"/>
        </w:rPr>
        <w:t xml:space="preserve">          </w:t>
      </w:r>
    </w:p>
    <w:p w14:paraId="3357CB03">
      <w:pPr>
        <w:pageBreakBefore w:val="0"/>
        <w:kinsoku/>
        <w:wordWrap w:val="0"/>
        <w:overflowPunct/>
        <w:topLinePunct w:val="0"/>
        <w:bidi w:val="0"/>
        <w:spacing w:line="400" w:lineRule="exact"/>
        <w:ind w:firstLine="2520" w:firstLineChars="1200"/>
        <w:outlineLvl w:val="9"/>
        <w:rPr>
          <w:rFonts w:eastAsia="宋体" w:cs="Times New Roman"/>
        </w:rPr>
      </w:pPr>
    </w:p>
    <w:p w14:paraId="348B6BF4">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联合体成员一（盖公章）：</w:t>
      </w:r>
      <w:r>
        <w:rPr>
          <w:rFonts w:hint="eastAsia" w:eastAsia="宋体" w:cs="Times New Roman"/>
          <w:u w:val="single"/>
        </w:rPr>
        <w:t xml:space="preserve">          </w:t>
      </w:r>
    </w:p>
    <w:p w14:paraId="47F56212">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法定代表人（签字）：</w:t>
      </w:r>
      <w:r>
        <w:rPr>
          <w:rFonts w:hint="eastAsia" w:eastAsia="宋体" w:cs="Times New Roman"/>
          <w:u w:val="single"/>
        </w:rPr>
        <w:t xml:space="preserve">          </w:t>
      </w:r>
    </w:p>
    <w:p w14:paraId="3AE6BEEF">
      <w:pPr>
        <w:pageBreakBefore w:val="0"/>
        <w:kinsoku/>
        <w:wordWrap w:val="0"/>
        <w:overflowPunct/>
        <w:topLinePunct w:val="0"/>
        <w:bidi w:val="0"/>
        <w:spacing w:line="400" w:lineRule="exact"/>
        <w:ind w:firstLine="2530" w:firstLineChars="1200"/>
        <w:outlineLvl w:val="9"/>
        <w:rPr>
          <w:rFonts w:eastAsia="宋体" w:cs="Times New Roman"/>
          <w:b/>
          <w:bCs/>
        </w:rPr>
      </w:pPr>
      <w:r>
        <w:rPr>
          <w:rFonts w:hint="eastAsia" w:eastAsia="宋体" w:cs="Times New Roman"/>
          <w:b/>
          <w:bCs/>
        </w:rPr>
        <w:t>......（如有多个联合体成员的，按同格式增加）</w:t>
      </w:r>
    </w:p>
    <w:p w14:paraId="530B38D2">
      <w:pPr>
        <w:pageBreakBefore w:val="0"/>
        <w:kinsoku/>
        <w:wordWrap w:val="0"/>
        <w:overflowPunct/>
        <w:topLinePunct w:val="0"/>
        <w:bidi w:val="0"/>
        <w:spacing w:line="400" w:lineRule="exact"/>
        <w:ind w:firstLine="2520" w:firstLineChars="1200"/>
        <w:outlineLvl w:val="9"/>
        <w:rPr>
          <w:rFonts w:eastAsia="宋体" w:cs="Times New Roman"/>
        </w:rPr>
      </w:pPr>
    </w:p>
    <w:p w14:paraId="27AA3248">
      <w:pPr>
        <w:pStyle w:val="24"/>
        <w:pageBreakBefore w:val="0"/>
        <w:kinsoku/>
        <w:overflowPunct/>
        <w:topLinePunct w:val="0"/>
        <w:bidi w:val="0"/>
        <w:ind w:left="420" w:firstLine="400"/>
        <w:jc w:val="right"/>
        <w:outlineLvl w:val="9"/>
        <w:rPr>
          <w:rFonts w:eastAsia="宋体" w:cs="Times New Roman"/>
        </w:rPr>
      </w:pPr>
      <w:r>
        <w:rPr>
          <w:rFonts w:hint="eastAsia" w:ascii="宋体" w:hAnsi="宋体" w:eastAsia="宋体" w:cs="Times New Roman"/>
          <w:szCs w:val="21"/>
        </w:rPr>
        <w:t>日期：</w:t>
      </w:r>
      <w:r>
        <w:rPr>
          <w:rFonts w:hint="eastAsia" w:ascii="宋体" w:hAnsi="宋体" w:eastAsia="宋体" w:cs="Times New Roman"/>
          <w:szCs w:val="21"/>
          <w:u w:val="single"/>
        </w:rPr>
        <w:t xml:space="preserve">          </w:t>
      </w:r>
      <w:r>
        <w:rPr>
          <w:rFonts w:hint="eastAsia" w:ascii="宋体" w:hAnsi="宋体" w:eastAsia="宋体" w:cs="Times New Roman"/>
          <w:szCs w:val="21"/>
        </w:rPr>
        <w:t>年</w:t>
      </w:r>
      <w:r>
        <w:rPr>
          <w:rFonts w:hint="eastAsia" w:ascii="宋体" w:hAnsi="宋体" w:eastAsia="宋体" w:cs="Times New Roman"/>
          <w:szCs w:val="21"/>
          <w:u w:val="single"/>
        </w:rPr>
        <w:t xml:space="preserve">     </w:t>
      </w:r>
      <w:r>
        <w:rPr>
          <w:rFonts w:hint="eastAsia" w:ascii="宋体" w:hAnsi="宋体" w:eastAsia="宋体" w:cs="Times New Roman"/>
          <w:szCs w:val="21"/>
        </w:rPr>
        <w:t>月</w:t>
      </w:r>
      <w:r>
        <w:rPr>
          <w:rFonts w:hint="eastAsia" w:ascii="宋体" w:hAnsi="宋体" w:eastAsia="宋体" w:cs="Times New Roman"/>
          <w:szCs w:val="21"/>
          <w:u w:val="single"/>
        </w:rPr>
        <w:t xml:space="preserve">     </w:t>
      </w:r>
      <w:r>
        <w:rPr>
          <w:rFonts w:hint="eastAsia" w:ascii="宋体" w:hAnsi="宋体" w:eastAsia="宋体" w:cs="Times New Roman"/>
          <w:szCs w:val="21"/>
        </w:rPr>
        <w:t>日</w:t>
      </w:r>
    </w:p>
    <w:p w14:paraId="1BEE7F41">
      <w:pPr>
        <w:pStyle w:val="29"/>
        <w:pageBreakBefore w:val="0"/>
        <w:kinsoku/>
        <w:overflowPunct/>
        <w:topLinePunct w:val="0"/>
        <w:bidi w:val="0"/>
        <w:outlineLvl w:val="9"/>
      </w:pPr>
    </w:p>
    <w:p w14:paraId="0615288A">
      <w:pPr>
        <w:pStyle w:val="29"/>
        <w:pageBreakBefore w:val="0"/>
        <w:kinsoku/>
        <w:overflowPunct/>
        <w:topLinePunct w:val="0"/>
        <w:bidi w:val="0"/>
        <w:outlineLvl w:val="9"/>
      </w:pPr>
    </w:p>
    <w:p w14:paraId="53B23B12">
      <w:pPr>
        <w:pStyle w:val="29"/>
        <w:ind w:firstLine="482" w:firstLineChars="200"/>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r>
        <w:rPr>
          <w:rFonts w:hint="eastAsia" w:eastAsia="宋体" w:cs="宋体"/>
          <w:b/>
          <w:bCs/>
          <w:color w:val="000000"/>
          <w:sz w:val="24"/>
        </w:rPr>
        <w:t>签字说明：1、完整填写本函并打印，线下完成手写签字</w:t>
      </w:r>
      <w:r>
        <w:rPr>
          <w:rFonts w:hint="eastAsia" w:eastAsia="宋体" w:cs="宋体"/>
          <w:b/>
          <w:bCs/>
          <w:color w:val="000000"/>
          <w:sz w:val="24"/>
          <w:lang w:eastAsia="zh-CN"/>
        </w:rPr>
        <w:t>、</w:t>
      </w:r>
      <w:r>
        <w:rPr>
          <w:rFonts w:hint="eastAsia" w:eastAsia="宋体" w:cs="宋体"/>
          <w:b/>
          <w:bCs/>
          <w:color w:val="000000"/>
          <w:sz w:val="24"/>
          <w:lang w:val="en-US" w:eastAsia="zh-CN"/>
        </w:rPr>
        <w:t>加盖公章</w:t>
      </w:r>
      <w:r>
        <w:rPr>
          <w:rFonts w:hint="eastAsia" w:eastAsia="宋体" w:cs="宋体"/>
          <w:b/>
          <w:bCs/>
          <w:color w:val="000000"/>
          <w:sz w:val="24"/>
        </w:rPr>
        <w:t>后，扫描或拍照后上传政采云平台。内容必须清晰，否则无效！</w:t>
      </w:r>
    </w:p>
    <w:p w14:paraId="7A8BB808">
      <w:pPr>
        <w:pageBreakBefore w:val="0"/>
        <w:tabs>
          <w:tab w:val="left" w:pos="720"/>
        </w:tabs>
        <w:kinsoku/>
        <w:overflowPunct/>
        <w:topLinePunct w:val="0"/>
        <w:bidi w:val="0"/>
        <w:ind w:left="720" w:hanging="720"/>
        <w:jc w:val="center"/>
        <w:outlineLvl w:val="9"/>
        <w:rPr>
          <w:rFonts w:eastAsia="宋体" w:cs="宋体"/>
          <w:color w:val="000000"/>
          <w:sz w:val="24"/>
        </w:rPr>
      </w:pPr>
      <w:r>
        <w:rPr>
          <w:rFonts w:hint="eastAsia" w:eastAsia="宋体" w:cs="宋体"/>
          <w:color w:val="000000"/>
          <w:sz w:val="24"/>
        </w:rPr>
        <w:t>三、商务技术部分目录</w:t>
      </w:r>
    </w:p>
    <w:p w14:paraId="7DEFB7AB">
      <w:pPr>
        <w:pageBreakBefore w:val="0"/>
        <w:kinsoku/>
        <w:overflowPunct/>
        <w:topLinePunct w:val="0"/>
        <w:bidi w:val="0"/>
        <w:outlineLvl w:val="9"/>
        <w:rPr>
          <w:rFonts w:eastAsia="宋体" w:cs="宋体"/>
          <w:b/>
        </w:rPr>
      </w:pPr>
    </w:p>
    <w:p w14:paraId="1D22F11B">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eastAsia="宋体" w:cs="宋体"/>
          <w:b/>
          <w:bCs/>
          <w:color w:val="000000"/>
          <w:sz w:val="24"/>
        </w:rPr>
      </w:pPr>
      <w:r>
        <w:rPr>
          <w:rFonts w:hint="eastAsia" w:eastAsia="宋体" w:cs="宋体"/>
          <w:b/>
          <w:bCs/>
          <w:color w:val="000000"/>
          <w:sz w:val="24"/>
        </w:rPr>
        <w:t>7.3商务技术部分：</w:t>
      </w:r>
    </w:p>
    <w:p w14:paraId="260059F4">
      <w:pPr>
        <w:keepNext w:val="0"/>
        <w:keepLines w:val="0"/>
        <w:pageBreakBefore w:val="0"/>
        <w:kinsoku/>
        <w:wordWrap/>
        <w:overflowPunct/>
        <w:topLinePunct w:val="0"/>
        <w:autoSpaceDE/>
        <w:autoSpaceDN/>
        <w:bidi w:val="0"/>
        <w:adjustRightInd/>
        <w:snapToGrid w:val="0"/>
        <w:spacing w:line="360" w:lineRule="auto"/>
        <w:textAlignment w:val="auto"/>
        <w:outlineLvl w:val="9"/>
        <w:rPr>
          <w:rFonts w:eastAsia="宋体" w:cs="宋体"/>
          <w:color w:val="000000"/>
          <w:sz w:val="24"/>
          <w:szCs w:val="24"/>
        </w:rPr>
      </w:pPr>
      <w:r>
        <w:rPr>
          <w:rFonts w:hint="eastAsia" w:eastAsia="宋体" w:cs="宋体"/>
          <w:color w:val="000000"/>
          <w:sz w:val="24"/>
          <w:szCs w:val="24"/>
        </w:rPr>
        <w:t>7.3.1商务技术部分封面（格式自拟）；</w:t>
      </w:r>
    </w:p>
    <w:p w14:paraId="3D560CA3">
      <w:pPr>
        <w:keepNext w:val="0"/>
        <w:keepLines w:val="0"/>
        <w:pageBreakBefore w:val="0"/>
        <w:kinsoku/>
        <w:wordWrap/>
        <w:overflowPunct/>
        <w:topLinePunct w:val="0"/>
        <w:autoSpaceDE/>
        <w:autoSpaceDN/>
        <w:bidi w:val="0"/>
        <w:adjustRightInd/>
        <w:snapToGrid w:val="0"/>
        <w:spacing w:line="360" w:lineRule="auto"/>
        <w:textAlignment w:val="auto"/>
        <w:outlineLvl w:val="9"/>
        <w:rPr>
          <w:rFonts w:eastAsia="宋体" w:cs="宋体"/>
          <w:color w:val="000000"/>
          <w:sz w:val="24"/>
          <w:szCs w:val="24"/>
        </w:rPr>
      </w:pPr>
      <w:r>
        <w:rPr>
          <w:rFonts w:hint="eastAsia" w:eastAsia="宋体" w:cs="宋体"/>
          <w:color w:val="000000"/>
          <w:sz w:val="24"/>
          <w:szCs w:val="24"/>
        </w:rPr>
        <w:t>7.3.2商务技术部分目录（格式自拟）；</w:t>
      </w:r>
    </w:p>
    <w:p w14:paraId="1FADD072">
      <w:pPr>
        <w:pStyle w:val="29"/>
        <w:keepNext w:val="0"/>
        <w:keepLines w:val="0"/>
        <w:pageBreakBefore w:val="0"/>
        <w:widowControl w:val="0"/>
        <w:kinsoku/>
        <w:wordWrap/>
        <w:overflowPunct/>
        <w:topLinePunct w:val="0"/>
        <w:autoSpaceDE/>
        <w:autoSpaceDN/>
        <w:bidi w:val="0"/>
        <w:adjustRightInd/>
        <w:spacing w:line="360" w:lineRule="auto"/>
        <w:rPr>
          <w:rFonts w:hint="eastAsia" w:ascii="宋体" w:hAnsi="宋体" w:eastAsia="宋体" w:cs="宋体"/>
          <w:color w:val="000000"/>
          <w:szCs w:val="24"/>
          <w:lang w:eastAsia="zh-CN"/>
        </w:rPr>
      </w:pPr>
      <w:r>
        <w:rPr>
          <w:rFonts w:hint="eastAsia" w:ascii="宋体" w:hAnsi="宋体" w:eastAsia="宋体" w:cs="宋体"/>
          <w:color w:val="000000"/>
          <w:szCs w:val="24"/>
          <w:lang w:eastAsia="zh-CN"/>
        </w:rPr>
        <w:t>……</w:t>
      </w:r>
    </w:p>
    <w:p w14:paraId="7911F183">
      <w:pPr>
        <w:pStyle w:val="29"/>
        <w:keepNext w:val="0"/>
        <w:keepLines w:val="0"/>
        <w:pageBreakBefore w:val="0"/>
        <w:widowControl w:val="0"/>
        <w:kinsoku/>
        <w:wordWrap/>
        <w:overflowPunct/>
        <w:topLinePunct w:val="0"/>
        <w:autoSpaceDE/>
        <w:autoSpaceDN/>
        <w:bidi w:val="0"/>
        <w:adjustRightInd/>
        <w:spacing w:line="360" w:lineRule="auto"/>
        <w:rPr>
          <w:rFonts w:hint="default" w:ascii="宋体" w:hAnsi="宋体" w:eastAsia="宋体" w:cs="宋体"/>
          <w:color w:val="000000"/>
          <w:szCs w:val="24"/>
          <w:lang w:val="en-US" w:eastAsia="zh-CN"/>
        </w:rPr>
      </w:pPr>
      <w:r>
        <w:rPr>
          <w:rFonts w:hint="eastAsia" w:ascii="宋体" w:hAnsi="宋体" w:eastAsia="宋体" w:cs="宋体"/>
          <w:color w:val="000000"/>
          <w:szCs w:val="24"/>
          <w:lang w:val="en-US" w:eastAsia="zh-CN"/>
        </w:rPr>
        <w:t>（目录顺序参考第三章 “三、磋商响应文件的编制” “7.电子磋商响应文件的组成” “7.3商务技术部分”的顺序）</w:t>
      </w:r>
    </w:p>
    <w:p w14:paraId="772B503F">
      <w:pPr>
        <w:pStyle w:val="29"/>
        <w:keepNext w:val="0"/>
        <w:keepLines w:val="0"/>
        <w:pageBreakBefore w:val="0"/>
        <w:widowControl w:val="0"/>
        <w:kinsoku/>
        <w:wordWrap/>
        <w:overflowPunct/>
        <w:topLinePunct w:val="0"/>
        <w:autoSpaceDE/>
        <w:autoSpaceDN/>
        <w:bidi w:val="0"/>
        <w:adjustRightInd/>
        <w:spacing w:line="360" w:lineRule="auto"/>
        <w:rPr>
          <w:rFonts w:ascii="宋体" w:hAnsi="宋体" w:eastAsia="宋体" w:cs="宋体"/>
          <w:color w:val="000000"/>
          <w:szCs w:val="24"/>
        </w:rPr>
      </w:pPr>
    </w:p>
    <w:p w14:paraId="68455136">
      <w:pPr>
        <w:pStyle w:val="29"/>
        <w:keepNext w:val="0"/>
        <w:keepLines w:val="0"/>
        <w:pageBreakBefore w:val="0"/>
        <w:widowControl w:val="0"/>
        <w:kinsoku/>
        <w:wordWrap/>
        <w:overflowPunct/>
        <w:topLinePunct w:val="0"/>
        <w:autoSpaceDE/>
        <w:autoSpaceDN/>
        <w:bidi w:val="0"/>
        <w:adjustRightInd/>
        <w:spacing w:line="360" w:lineRule="auto"/>
        <w:rPr>
          <w:rFonts w:ascii="宋体" w:hAnsi="宋体" w:eastAsia="宋体" w:cs="宋体"/>
          <w:color w:val="000000"/>
          <w:szCs w:val="24"/>
        </w:rPr>
      </w:pPr>
    </w:p>
    <w:p w14:paraId="13F03866">
      <w:pPr>
        <w:pStyle w:val="29"/>
        <w:keepNext w:val="0"/>
        <w:keepLines w:val="0"/>
        <w:pageBreakBefore w:val="0"/>
        <w:widowControl w:val="0"/>
        <w:kinsoku/>
        <w:wordWrap/>
        <w:overflowPunct/>
        <w:topLinePunct w:val="0"/>
        <w:autoSpaceDE/>
        <w:autoSpaceDN/>
        <w:bidi w:val="0"/>
        <w:adjustRightInd/>
        <w:spacing w:line="360" w:lineRule="auto"/>
        <w:rPr>
          <w:rFonts w:ascii="宋体" w:hAnsi="宋体" w:eastAsia="宋体" w:cs="宋体"/>
          <w:color w:val="000000"/>
          <w:szCs w:val="24"/>
        </w:rPr>
      </w:pPr>
    </w:p>
    <w:p w14:paraId="2CF53553">
      <w:pPr>
        <w:pStyle w:val="29"/>
        <w:keepNext w:val="0"/>
        <w:keepLines w:val="0"/>
        <w:pageBreakBefore w:val="0"/>
        <w:widowControl w:val="0"/>
        <w:kinsoku/>
        <w:wordWrap/>
        <w:overflowPunct/>
        <w:topLinePunct w:val="0"/>
        <w:autoSpaceDE/>
        <w:autoSpaceDN/>
        <w:bidi w:val="0"/>
        <w:adjustRightInd/>
        <w:spacing w:line="360" w:lineRule="auto"/>
        <w:textAlignment w:val="auto"/>
        <w:outlineLvl w:val="9"/>
        <w:rPr>
          <w:rFonts w:ascii="宋体" w:hAnsi="宋体" w:eastAsia="宋体" w:cs="宋体"/>
          <w:b/>
          <w:bCs/>
          <w:color w:val="000000"/>
          <w:szCs w:val="24"/>
        </w:rPr>
        <w:sectPr>
          <w:pgSz w:w="11907" w:h="16840"/>
          <w:pgMar w:top="1440" w:right="1797" w:bottom="1440" w:left="1797" w:header="851" w:footer="992" w:gutter="0"/>
          <w:pgBorders>
            <w:top w:val="none" w:sz="0" w:space="0"/>
            <w:left w:val="none" w:sz="0" w:space="0"/>
            <w:bottom w:val="none" w:sz="0" w:space="0"/>
            <w:right w:val="none" w:sz="0" w:space="0"/>
          </w:pgBorders>
          <w:cols w:space="720" w:num="1"/>
          <w:docGrid w:linePitch="312" w:charSpace="0"/>
        </w:sectPr>
      </w:pPr>
      <w:r>
        <w:rPr>
          <w:rFonts w:hint="eastAsia" w:ascii="宋体" w:hAnsi="宋体" w:eastAsia="宋体" w:cs="宋体"/>
          <w:b/>
          <w:bCs/>
          <w:color w:val="000000"/>
          <w:szCs w:val="24"/>
        </w:rPr>
        <w:t>重要提示：请自行完善目录与页码（目录可自行编制），便于阅读与查阅。因编制混乱，导致漏读误读，责任由供应商承担。</w:t>
      </w:r>
    </w:p>
    <w:p w14:paraId="5D460B32">
      <w:pPr>
        <w:pageBreakBefore w:val="0"/>
        <w:kinsoku/>
        <w:overflowPunct/>
        <w:topLinePunct w:val="0"/>
        <w:bidi w:val="0"/>
        <w:outlineLvl w:val="9"/>
        <w:rPr>
          <w:rFonts w:eastAsia="宋体" w:cs="宋体"/>
          <w:color w:val="000000"/>
          <w:sz w:val="24"/>
        </w:rPr>
      </w:pPr>
      <w:r>
        <w:rPr>
          <w:rFonts w:hint="eastAsia" w:eastAsia="宋体" w:cs="宋体"/>
          <w:color w:val="000000"/>
          <w:sz w:val="24"/>
        </w:rPr>
        <w:t xml:space="preserve">附件九   </w:t>
      </w:r>
    </w:p>
    <w:p w14:paraId="24131F2A">
      <w:pPr>
        <w:pageBreakBefore w:val="0"/>
        <w:kinsoku/>
        <w:overflowPunct/>
        <w:topLinePunct w:val="0"/>
        <w:bidi w:val="0"/>
        <w:jc w:val="center"/>
        <w:outlineLvl w:val="9"/>
        <w:rPr>
          <w:rFonts w:eastAsia="宋体" w:cs="宋体"/>
          <w:bCs/>
          <w:color w:val="000000"/>
          <w:sz w:val="24"/>
        </w:rPr>
      </w:pPr>
      <w:r>
        <w:rPr>
          <w:rFonts w:hint="eastAsia" w:eastAsia="宋体" w:cs="宋体"/>
          <w:bCs/>
          <w:color w:val="000000"/>
          <w:sz w:val="24"/>
        </w:rPr>
        <w:t>供应商情况表</w:t>
      </w:r>
    </w:p>
    <w:p w14:paraId="6DAE36DC">
      <w:pPr>
        <w:pageBreakBefore w:val="0"/>
        <w:kinsoku/>
        <w:overflowPunct/>
        <w:topLinePunct w:val="0"/>
        <w:bidi w:val="0"/>
        <w:outlineLvl w:val="9"/>
        <w:rPr>
          <w:rFonts w:eastAsia="宋体" w:cs="宋体"/>
          <w:color w:val="000000"/>
          <w:sz w:val="24"/>
        </w:rPr>
      </w:pPr>
    </w:p>
    <w:tbl>
      <w:tblPr>
        <w:tblStyle w:val="25"/>
        <w:tblW w:w="0" w:type="auto"/>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974"/>
        <w:gridCol w:w="309"/>
        <w:gridCol w:w="1352"/>
        <w:gridCol w:w="1012"/>
        <w:gridCol w:w="349"/>
        <w:gridCol w:w="1074"/>
        <w:gridCol w:w="179"/>
        <w:gridCol w:w="352"/>
        <w:gridCol w:w="285"/>
        <w:gridCol w:w="1416"/>
      </w:tblGrid>
      <w:tr w14:paraId="4968E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3157C75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供应商名称</w:t>
            </w:r>
          </w:p>
        </w:tc>
        <w:tc>
          <w:tcPr>
            <w:tcW w:w="7302" w:type="dxa"/>
            <w:gridSpan w:val="10"/>
            <w:noWrap w:val="0"/>
            <w:vAlign w:val="center"/>
          </w:tcPr>
          <w:p w14:paraId="6F9D39D4">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2176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2A10B2C6">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注册地址</w:t>
            </w:r>
          </w:p>
        </w:tc>
        <w:tc>
          <w:tcPr>
            <w:tcW w:w="3647" w:type="dxa"/>
            <w:gridSpan w:val="4"/>
            <w:noWrap w:val="0"/>
            <w:vAlign w:val="center"/>
          </w:tcPr>
          <w:p w14:paraId="0887DC4D">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602" w:type="dxa"/>
            <w:gridSpan w:val="3"/>
            <w:noWrap w:val="0"/>
            <w:vAlign w:val="center"/>
          </w:tcPr>
          <w:p w14:paraId="1025C4B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邮政编码</w:t>
            </w:r>
          </w:p>
        </w:tc>
        <w:tc>
          <w:tcPr>
            <w:tcW w:w="2053" w:type="dxa"/>
            <w:gridSpan w:val="3"/>
            <w:noWrap w:val="0"/>
            <w:vAlign w:val="center"/>
          </w:tcPr>
          <w:p w14:paraId="145D5932">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0ADBB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vMerge w:val="restart"/>
            <w:noWrap w:val="0"/>
            <w:vAlign w:val="center"/>
          </w:tcPr>
          <w:p w14:paraId="17469A66">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联系方式</w:t>
            </w:r>
          </w:p>
        </w:tc>
        <w:tc>
          <w:tcPr>
            <w:tcW w:w="1283" w:type="dxa"/>
            <w:gridSpan w:val="2"/>
            <w:noWrap w:val="0"/>
            <w:vAlign w:val="center"/>
          </w:tcPr>
          <w:p w14:paraId="377A8A0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联系人</w:t>
            </w:r>
          </w:p>
        </w:tc>
        <w:tc>
          <w:tcPr>
            <w:tcW w:w="2364" w:type="dxa"/>
            <w:gridSpan w:val="2"/>
            <w:noWrap w:val="0"/>
            <w:vAlign w:val="center"/>
          </w:tcPr>
          <w:p w14:paraId="44D9AFA1">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602" w:type="dxa"/>
            <w:gridSpan w:val="3"/>
            <w:noWrap w:val="0"/>
            <w:vAlign w:val="center"/>
          </w:tcPr>
          <w:p w14:paraId="5F24FC2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电话</w:t>
            </w:r>
          </w:p>
        </w:tc>
        <w:tc>
          <w:tcPr>
            <w:tcW w:w="2053" w:type="dxa"/>
            <w:gridSpan w:val="3"/>
            <w:noWrap w:val="0"/>
            <w:vAlign w:val="center"/>
          </w:tcPr>
          <w:p w14:paraId="1853B5DE">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4C0CD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vMerge w:val="continue"/>
            <w:noWrap w:val="0"/>
            <w:vAlign w:val="center"/>
          </w:tcPr>
          <w:p w14:paraId="3B35867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283" w:type="dxa"/>
            <w:gridSpan w:val="2"/>
            <w:noWrap w:val="0"/>
            <w:vAlign w:val="center"/>
          </w:tcPr>
          <w:p w14:paraId="217CD5C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传真</w:t>
            </w:r>
          </w:p>
        </w:tc>
        <w:tc>
          <w:tcPr>
            <w:tcW w:w="2364" w:type="dxa"/>
            <w:gridSpan w:val="2"/>
            <w:noWrap w:val="0"/>
            <w:vAlign w:val="center"/>
          </w:tcPr>
          <w:p w14:paraId="35F8DA04">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602" w:type="dxa"/>
            <w:gridSpan w:val="3"/>
            <w:noWrap w:val="0"/>
            <w:vAlign w:val="center"/>
          </w:tcPr>
          <w:p w14:paraId="62D3EB5F">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网址</w:t>
            </w:r>
          </w:p>
        </w:tc>
        <w:tc>
          <w:tcPr>
            <w:tcW w:w="2053" w:type="dxa"/>
            <w:gridSpan w:val="3"/>
            <w:noWrap w:val="0"/>
            <w:vAlign w:val="center"/>
          </w:tcPr>
          <w:p w14:paraId="65184E1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7A76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5502D5A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组织结构</w:t>
            </w:r>
          </w:p>
        </w:tc>
        <w:tc>
          <w:tcPr>
            <w:tcW w:w="7302" w:type="dxa"/>
            <w:gridSpan w:val="10"/>
            <w:noWrap w:val="0"/>
            <w:vAlign w:val="center"/>
          </w:tcPr>
          <w:p w14:paraId="2803448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57FA4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1192CFB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法定代表人</w:t>
            </w:r>
          </w:p>
        </w:tc>
        <w:tc>
          <w:tcPr>
            <w:tcW w:w="974" w:type="dxa"/>
            <w:noWrap w:val="0"/>
            <w:vAlign w:val="center"/>
          </w:tcPr>
          <w:p w14:paraId="6599015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姓名</w:t>
            </w:r>
          </w:p>
        </w:tc>
        <w:tc>
          <w:tcPr>
            <w:tcW w:w="1661" w:type="dxa"/>
            <w:gridSpan w:val="2"/>
            <w:noWrap w:val="0"/>
            <w:vAlign w:val="center"/>
          </w:tcPr>
          <w:p w14:paraId="3A7B0B66">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361" w:type="dxa"/>
            <w:gridSpan w:val="2"/>
            <w:noWrap w:val="0"/>
            <w:vAlign w:val="center"/>
          </w:tcPr>
          <w:p w14:paraId="2DB9D9D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技术职称</w:t>
            </w:r>
          </w:p>
        </w:tc>
        <w:tc>
          <w:tcPr>
            <w:tcW w:w="1074" w:type="dxa"/>
            <w:noWrap w:val="0"/>
            <w:vAlign w:val="center"/>
          </w:tcPr>
          <w:p w14:paraId="2B543352">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816" w:type="dxa"/>
            <w:gridSpan w:val="3"/>
            <w:noWrap w:val="0"/>
            <w:vAlign w:val="center"/>
          </w:tcPr>
          <w:p w14:paraId="49029A1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电话</w:t>
            </w:r>
          </w:p>
        </w:tc>
        <w:tc>
          <w:tcPr>
            <w:tcW w:w="1416" w:type="dxa"/>
            <w:noWrap w:val="0"/>
            <w:vAlign w:val="center"/>
          </w:tcPr>
          <w:p w14:paraId="75F5BDC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7B547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31CE2D69">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技术负责人</w:t>
            </w:r>
          </w:p>
        </w:tc>
        <w:tc>
          <w:tcPr>
            <w:tcW w:w="974" w:type="dxa"/>
            <w:noWrap w:val="0"/>
            <w:vAlign w:val="center"/>
          </w:tcPr>
          <w:p w14:paraId="37724779">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姓名</w:t>
            </w:r>
          </w:p>
        </w:tc>
        <w:tc>
          <w:tcPr>
            <w:tcW w:w="1661" w:type="dxa"/>
            <w:gridSpan w:val="2"/>
            <w:noWrap w:val="0"/>
            <w:vAlign w:val="center"/>
          </w:tcPr>
          <w:p w14:paraId="2FBAEFE2">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361" w:type="dxa"/>
            <w:gridSpan w:val="2"/>
            <w:noWrap w:val="0"/>
            <w:vAlign w:val="center"/>
          </w:tcPr>
          <w:p w14:paraId="4258192C">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技术职称</w:t>
            </w:r>
          </w:p>
        </w:tc>
        <w:tc>
          <w:tcPr>
            <w:tcW w:w="1074" w:type="dxa"/>
            <w:noWrap w:val="0"/>
            <w:vAlign w:val="center"/>
          </w:tcPr>
          <w:p w14:paraId="6DAC3DD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816" w:type="dxa"/>
            <w:gridSpan w:val="3"/>
            <w:noWrap w:val="0"/>
            <w:vAlign w:val="center"/>
          </w:tcPr>
          <w:p w14:paraId="13392EC0">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电话</w:t>
            </w:r>
          </w:p>
        </w:tc>
        <w:tc>
          <w:tcPr>
            <w:tcW w:w="1416" w:type="dxa"/>
            <w:noWrap w:val="0"/>
            <w:vAlign w:val="center"/>
          </w:tcPr>
          <w:p w14:paraId="1FADE29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15631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75C085E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成立时间</w:t>
            </w:r>
          </w:p>
        </w:tc>
        <w:tc>
          <w:tcPr>
            <w:tcW w:w="2635" w:type="dxa"/>
            <w:gridSpan w:val="3"/>
            <w:noWrap w:val="0"/>
            <w:vAlign w:val="center"/>
          </w:tcPr>
          <w:p w14:paraId="34A7B522">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4667" w:type="dxa"/>
            <w:gridSpan w:val="7"/>
            <w:noWrap w:val="0"/>
            <w:vAlign w:val="center"/>
          </w:tcPr>
          <w:p w14:paraId="7D65DC60">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员工总人数：</w:t>
            </w:r>
          </w:p>
        </w:tc>
      </w:tr>
      <w:tr w14:paraId="2C661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7A94268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企业资质等级</w:t>
            </w:r>
          </w:p>
        </w:tc>
        <w:tc>
          <w:tcPr>
            <w:tcW w:w="2635" w:type="dxa"/>
            <w:gridSpan w:val="3"/>
            <w:noWrap w:val="0"/>
            <w:vAlign w:val="center"/>
          </w:tcPr>
          <w:p w14:paraId="215B801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012" w:type="dxa"/>
            <w:vMerge w:val="restart"/>
            <w:noWrap w:val="0"/>
            <w:vAlign w:val="center"/>
          </w:tcPr>
          <w:p w14:paraId="3B33F40E">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其中</w:t>
            </w:r>
          </w:p>
        </w:tc>
        <w:tc>
          <w:tcPr>
            <w:tcW w:w="1954" w:type="dxa"/>
            <w:gridSpan w:val="4"/>
            <w:noWrap w:val="0"/>
            <w:vAlign w:val="center"/>
          </w:tcPr>
          <w:p w14:paraId="6ABD45D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高级职称人员</w:t>
            </w:r>
          </w:p>
        </w:tc>
        <w:tc>
          <w:tcPr>
            <w:tcW w:w="1701" w:type="dxa"/>
            <w:gridSpan w:val="2"/>
            <w:noWrap w:val="0"/>
            <w:vAlign w:val="center"/>
          </w:tcPr>
          <w:p w14:paraId="67B93502">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6E75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14B25A3D">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营业执照号</w:t>
            </w:r>
          </w:p>
        </w:tc>
        <w:tc>
          <w:tcPr>
            <w:tcW w:w="2635" w:type="dxa"/>
            <w:gridSpan w:val="3"/>
            <w:noWrap w:val="0"/>
            <w:vAlign w:val="center"/>
          </w:tcPr>
          <w:p w14:paraId="0D425E6C">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012" w:type="dxa"/>
            <w:vMerge w:val="continue"/>
            <w:noWrap w:val="0"/>
            <w:vAlign w:val="center"/>
          </w:tcPr>
          <w:p w14:paraId="22991FF1">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954" w:type="dxa"/>
            <w:gridSpan w:val="4"/>
            <w:noWrap w:val="0"/>
            <w:vAlign w:val="center"/>
          </w:tcPr>
          <w:p w14:paraId="183999FF">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中级职称人员</w:t>
            </w:r>
          </w:p>
        </w:tc>
        <w:tc>
          <w:tcPr>
            <w:tcW w:w="1701" w:type="dxa"/>
            <w:gridSpan w:val="2"/>
            <w:noWrap w:val="0"/>
            <w:vAlign w:val="center"/>
          </w:tcPr>
          <w:p w14:paraId="29D55FC8">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5C231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2C764B6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注册资金</w:t>
            </w:r>
          </w:p>
        </w:tc>
        <w:tc>
          <w:tcPr>
            <w:tcW w:w="2635" w:type="dxa"/>
            <w:gridSpan w:val="3"/>
            <w:noWrap w:val="0"/>
            <w:vAlign w:val="center"/>
          </w:tcPr>
          <w:p w14:paraId="6C758EA7">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012" w:type="dxa"/>
            <w:vMerge w:val="continue"/>
            <w:noWrap w:val="0"/>
            <w:vAlign w:val="center"/>
          </w:tcPr>
          <w:p w14:paraId="1B77F897">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954" w:type="dxa"/>
            <w:gridSpan w:val="4"/>
            <w:noWrap w:val="0"/>
            <w:vAlign w:val="center"/>
          </w:tcPr>
          <w:p w14:paraId="742709E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初级职称人员</w:t>
            </w:r>
          </w:p>
        </w:tc>
        <w:tc>
          <w:tcPr>
            <w:tcW w:w="1701" w:type="dxa"/>
            <w:gridSpan w:val="2"/>
            <w:noWrap w:val="0"/>
            <w:vAlign w:val="center"/>
          </w:tcPr>
          <w:p w14:paraId="373224F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1C2A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3F10619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开户银行</w:t>
            </w:r>
          </w:p>
        </w:tc>
        <w:tc>
          <w:tcPr>
            <w:tcW w:w="2635" w:type="dxa"/>
            <w:gridSpan w:val="3"/>
            <w:noWrap w:val="0"/>
            <w:vAlign w:val="center"/>
          </w:tcPr>
          <w:p w14:paraId="2453F794">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012" w:type="dxa"/>
            <w:vMerge w:val="continue"/>
            <w:noWrap w:val="0"/>
            <w:vAlign w:val="center"/>
          </w:tcPr>
          <w:p w14:paraId="2F23591F">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954" w:type="dxa"/>
            <w:gridSpan w:val="4"/>
            <w:noWrap w:val="0"/>
            <w:vAlign w:val="center"/>
          </w:tcPr>
          <w:p w14:paraId="0DC8F3A8">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701" w:type="dxa"/>
            <w:gridSpan w:val="2"/>
            <w:noWrap w:val="0"/>
            <w:vAlign w:val="center"/>
          </w:tcPr>
          <w:p w14:paraId="38605FE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1E4C9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771" w:type="dxa"/>
            <w:noWrap w:val="0"/>
            <w:vAlign w:val="center"/>
          </w:tcPr>
          <w:p w14:paraId="2B2FCBE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账号</w:t>
            </w:r>
          </w:p>
        </w:tc>
        <w:tc>
          <w:tcPr>
            <w:tcW w:w="2635" w:type="dxa"/>
            <w:gridSpan w:val="3"/>
            <w:noWrap w:val="0"/>
            <w:vAlign w:val="center"/>
          </w:tcPr>
          <w:p w14:paraId="6AA5FEA6">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012" w:type="dxa"/>
            <w:vMerge w:val="continue"/>
            <w:noWrap w:val="0"/>
            <w:vAlign w:val="center"/>
          </w:tcPr>
          <w:p w14:paraId="19863DBC">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954" w:type="dxa"/>
            <w:gridSpan w:val="4"/>
            <w:noWrap w:val="0"/>
            <w:vAlign w:val="center"/>
          </w:tcPr>
          <w:p w14:paraId="558B57EC">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c>
          <w:tcPr>
            <w:tcW w:w="1701" w:type="dxa"/>
            <w:gridSpan w:val="2"/>
            <w:noWrap w:val="0"/>
            <w:vAlign w:val="center"/>
          </w:tcPr>
          <w:p w14:paraId="03DCF48F">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09BF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0" w:hRule="atLeast"/>
        </w:trPr>
        <w:tc>
          <w:tcPr>
            <w:tcW w:w="1771" w:type="dxa"/>
            <w:noWrap w:val="0"/>
            <w:vAlign w:val="center"/>
          </w:tcPr>
          <w:p w14:paraId="4D14925C">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经营范围</w:t>
            </w:r>
          </w:p>
        </w:tc>
        <w:tc>
          <w:tcPr>
            <w:tcW w:w="7302" w:type="dxa"/>
            <w:gridSpan w:val="10"/>
            <w:noWrap w:val="0"/>
            <w:vAlign w:val="center"/>
          </w:tcPr>
          <w:p w14:paraId="0A7BD4E4">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r w14:paraId="6C2D8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1771" w:type="dxa"/>
            <w:noWrap w:val="0"/>
            <w:vAlign w:val="center"/>
          </w:tcPr>
          <w:p w14:paraId="5088B6CF">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r>
              <w:rPr>
                <w:rFonts w:hint="eastAsia" w:eastAsia="宋体" w:cs="Times New Roman"/>
              </w:rPr>
              <w:t>备注</w:t>
            </w:r>
          </w:p>
        </w:tc>
        <w:tc>
          <w:tcPr>
            <w:tcW w:w="7302" w:type="dxa"/>
            <w:gridSpan w:val="10"/>
            <w:noWrap w:val="0"/>
            <w:vAlign w:val="center"/>
          </w:tcPr>
          <w:p w14:paraId="19BABD6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Times New Roman"/>
              </w:rPr>
            </w:pPr>
          </w:p>
        </w:tc>
      </w:tr>
    </w:tbl>
    <w:p w14:paraId="76BF20C7">
      <w:pPr>
        <w:pageBreakBefore w:val="0"/>
        <w:kinsoku/>
        <w:overflowPunct/>
        <w:topLinePunct w:val="0"/>
        <w:bidi w:val="0"/>
        <w:spacing w:line="400" w:lineRule="exact"/>
        <w:ind w:left="525" w:leftChars="250" w:firstLine="2880" w:firstLineChars="1200"/>
        <w:outlineLvl w:val="9"/>
        <w:rPr>
          <w:rFonts w:eastAsia="宋体" w:cs="宋体"/>
          <w:color w:val="000000"/>
          <w:sz w:val="24"/>
        </w:rPr>
      </w:pPr>
    </w:p>
    <w:p w14:paraId="064E18A6">
      <w:pPr>
        <w:pageBreakBefore w:val="0"/>
        <w:kinsoku/>
        <w:overflowPunct/>
        <w:topLinePunct w:val="0"/>
        <w:bidi w:val="0"/>
        <w:spacing w:line="400" w:lineRule="exact"/>
        <w:jc w:val="center"/>
        <w:outlineLvl w:val="9"/>
        <w:rPr>
          <w:rFonts w:eastAsia="宋体" w:cs="宋体"/>
          <w:color w:val="000000"/>
          <w:sz w:val="24"/>
        </w:rPr>
      </w:pPr>
      <w:r>
        <w:rPr>
          <w:rFonts w:hint="eastAsia" w:eastAsia="宋体" w:cs="宋体"/>
          <w:color w:val="000000"/>
          <w:sz w:val="24"/>
        </w:rPr>
        <w:t>磋商响应人（公章）：</w:t>
      </w:r>
    </w:p>
    <w:p w14:paraId="395C5C82">
      <w:pPr>
        <w:pageBreakBefore w:val="0"/>
        <w:kinsoku/>
        <w:overflowPunct/>
        <w:topLinePunct w:val="0"/>
        <w:bidi w:val="0"/>
        <w:spacing w:line="400" w:lineRule="exact"/>
        <w:jc w:val="center"/>
        <w:outlineLvl w:val="9"/>
        <w:rPr>
          <w:rFonts w:eastAsia="宋体" w:cs="宋体"/>
          <w:color w:val="000000"/>
          <w:sz w:val="24"/>
        </w:rPr>
      </w:pPr>
    </w:p>
    <w:p w14:paraId="08250D8E">
      <w:pPr>
        <w:pageBreakBefore w:val="0"/>
        <w:kinsoku/>
        <w:overflowPunct/>
        <w:topLinePunct w:val="0"/>
        <w:bidi w:val="0"/>
        <w:ind w:right="240" w:firstLine="480" w:firstLineChars="200"/>
        <w:jc w:val="center"/>
        <w:outlineLvl w:val="9"/>
        <w:rPr>
          <w:rFonts w:cs="宋体"/>
          <w:color w:val="000000"/>
          <w:sz w:val="24"/>
        </w:rPr>
        <w:sectPr>
          <w:pgSz w:w="11907" w:h="16840"/>
          <w:pgMar w:top="1440" w:right="1800" w:bottom="1440" w:left="1800" w:header="851" w:footer="992" w:gutter="0"/>
          <w:pgBorders>
            <w:top w:val="none" w:sz="0" w:space="0"/>
            <w:left w:val="none" w:sz="0" w:space="0"/>
            <w:bottom w:val="none" w:sz="0" w:space="0"/>
            <w:right w:val="none" w:sz="0" w:space="0"/>
          </w:pgBorders>
          <w:cols w:space="720" w:num="1"/>
          <w:docGrid w:linePitch="312" w:charSpace="0"/>
        </w:sectPr>
      </w:pPr>
      <w:r>
        <w:rPr>
          <w:rFonts w:hint="eastAsia" w:eastAsia="宋体" w:cs="宋体"/>
          <w:color w:val="000000"/>
          <w:sz w:val="24"/>
        </w:rPr>
        <w:t>二○二</w:t>
      </w:r>
      <w:r>
        <w:rPr>
          <w:rFonts w:hint="eastAsia" w:eastAsia="宋体" w:cs="宋体"/>
          <w:color w:val="000000"/>
          <w:sz w:val="24"/>
          <w:u w:val="single"/>
        </w:rPr>
        <w:t xml:space="preserve">  </w:t>
      </w:r>
      <w:r>
        <w:rPr>
          <w:rFonts w:hint="eastAsia" w:eastAsia="宋体" w:cs="宋体"/>
          <w:color w:val="000000"/>
          <w:sz w:val="24"/>
        </w:rPr>
        <w:t>年</w:t>
      </w:r>
      <w:r>
        <w:rPr>
          <w:rFonts w:hint="eastAsia" w:eastAsia="宋体" w:cs="宋体"/>
          <w:color w:val="000000"/>
          <w:sz w:val="24"/>
          <w:u w:val="single"/>
        </w:rPr>
        <w:t xml:space="preserve">  </w:t>
      </w:r>
      <w:r>
        <w:rPr>
          <w:rFonts w:hint="eastAsia" w:eastAsia="宋体" w:cs="宋体"/>
          <w:color w:val="000000"/>
          <w:sz w:val="24"/>
        </w:rPr>
        <w:t>月</w:t>
      </w:r>
      <w:r>
        <w:rPr>
          <w:rFonts w:hint="eastAsia" w:eastAsia="宋体" w:cs="宋体"/>
          <w:color w:val="000000"/>
          <w:sz w:val="24"/>
          <w:u w:val="single"/>
        </w:rPr>
        <w:t xml:space="preserve">  </w:t>
      </w:r>
      <w:r>
        <w:rPr>
          <w:rFonts w:hint="eastAsia" w:eastAsia="宋体" w:cs="宋体"/>
          <w:color w:val="000000"/>
          <w:sz w:val="24"/>
        </w:rPr>
        <w:t>日</w:t>
      </w:r>
    </w:p>
    <w:p w14:paraId="41BB5E3B">
      <w:pPr>
        <w:pageBreakBefore w:val="0"/>
        <w:kinsoku/>
        <w:overflowPunct/>
        <w:topLinePunct w:val="0"/>
        <w:bidi w:val="0"/>
        <w:spacing w:line="360" w:lineRule="auto"/>
        <w:outlineLvl w:val="9"/>
        <w:rPr>
          <w:rFonts w:hint="default" w:eastAsia="宋体" w:cs="宋体"/>
          <w:color w:val="000000"/>
          <w:lang w:val="en-US" w:eastAsia="zh-CN"/>
        </w:rPr>
      </w:pPr>
      <w:r>
        <w:rPr>
          <w:rFonts w:hint="eastAsia" w:eastAsia="宋体" w:cs="宋体"/>
          <w:bCs/>
          <w:snapToGrid w:val="0"/>
          <w:color w:val="000000"/>
          <w:kern w:val="0"/>
        </w:rPr>
        <w:t>附件十</w:t>
      </w:r>
      <w:r>
        <w:rPr>
          <w:rFonts w:hint="eastAsia" w:cs="宋体"/>
          <w:bCs/>
          <w:snapToGrid w:val="0"/>
          <w:color w:val="000000"/>
          <w:kern w:val="0"/>
          <w:lang w:val="en-US" w:eastAsia="zh-CN"/>
        </w:rPr>
        <w:t>-1</w:t>
      </w:r>
    </w:p>
    <w:p w14:paraId="29597747">
      <w:pPr>
        <w:pageBreakBefore w:val="0"/>
        <w:kinsoku/>
        <w:overflowPunct/>
        <w:topLinePunct w:val="0"/>
        <w:bidi w:val="0"/>
        <w:spacing w:line="360" w:lineRule="auto"/>
        <w:jc w:val="center"/>
        <w:outlineLvl w:val="9"/>
        <w:rPr>
          <w:rFonts w:eastAsia="宋体" w:cs="宋体"/>
          <w:b/>
          <w:color w:val="000000"/>
        </w:rPr>
      </w:pPr>
      <w:r>
        <w:rPr>
          <w:rFonts w:hint="eastAsia" w:eastAsia="宋体" w:cs="宋体"/>
          <w:b/>
          <w:color w:val="000000"/>
        </w:rPr>
        <w:t>服务要求与合同条款偏离表</w:t>
      </w:r>
    </w:p>
    <w:p w14:paraId="1D272F0E">
      <w:pPr>
        <w:pageBreakBefore w:val="0"/>
        <w:kinsoku/>
        <w:overflowPunct/>
        <w:topLinePunct w:val="0"/>
        <w:bidi w:val="0"/>
        <w:spacing w:line="360" w:lineRule="auto"/>
        <w:ind w:firstLine="420" w:firstLineChars="200"/>
        <w:outlineLvl w:val="9"/>
        <w:rPr>
          <w:rFonts w:eastAsia="宋体" w:cs="宋体"/>
          <w:color w:val="000000"/>
          <w:u w:val="single"/>
        </w:rPr>
      </w:pPr>
      <w:r>
        <w:rPr>
          <w:rFonts w:hint="eastAsia" w:eastAsia="宋体" w:cs="宋体"/>
          <w:color w:val="000000"/>
          <w:u w:val="single"/>
        </w:rPr>
        <w:t xml:space="preserve">项目编号：               项目名称：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725"/>
        <w:gridCol w:w="2824"/>
        <w:gridCol w:w="2977"/>
        <w:gridCol w:w="1827"/>
      </w:tblGrid>
      <w:tr w14:paraId="1CD732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jc w:val="center"/>
        </w:trPr>
        <w:tc>
          <w:tcPr>
            <w:tcW w:w="725" w:type="dxa"/>
            <w:tcBorders>
              <w:top w:val="single" w:color="auto" w:sz="4" w:space="0"/>
              <w:bottom w:val="single" w:color="auto" w:sz="4" w:space="0"/>
            </w:tcBorders>
            <w:noWrap w:val="0"/>
            <w:tcMar>
              <w:left w:w="0" w:type="dxa"/>
              <w:right w:w="0" w:type="dxa"/>
            </w:tcMar>
            <w:vAlign w:val="center"/>
          </w:tcPr>
          <w:p w14:paraId="3F92F46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r>
              <w:rPr>
                <w:rFonts w:hint="eastAsia" w:eastAsia="宋体" w:cs="宋体"/>
                <w:color w:val="000000"/>
              </w:rPr>
              <w:t>序号</w:t>
            </w:r>
          </w:p>
        </w:tc>
        <w:tc>
          <w:tcPr>
            <w:tcW w:w="2824" w:type="dxa"/>
            <w:tcBorders>
              <w:top w:val="single" w:color="auto" w:sz="4" w:space="0"/>
              <w:bottom w:val="single" w:color="auto" w:sz="4" w:space="0"/>
            </w:tcBorders>
            <w:noWrap w:val="0"/>
            <w:tcMar>
              <w:left w:w="0" w:type="dxa"/>
              <w:right w:w="0" w:type="dxa"/>
            </w:tcMar>
            <w:vAlign w:val="center"/>
          </w:tcPr>
          <w:p w14:paraId="6128AF48">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r>
              <w:rPr>
                <w:rFonts w:hint="eastAsia" w:eastAsia="宋体" w:cs="宋体"/>
                <w:color w:val="000000"/>
              </w:rPr>
              <w:t>《采购文件》要求</w:t>
            </w:r>
          </w:p>
        </w:tc>
        <w:tc>
          <w:tcPr>
            <w:tcW w:w="2977" w:type="dxa"/>
            <w:tcBorders>
              <w:top w:val="single" w:color="auto" w:sz="4" w:space="0"/>
              <w:bottom w:val="single" w:color="auto" w:sz="4" w:space="0"/>
            </w:tcBorders>
            <w:noWrap w:val="0"/>
            <w:tcMar>
              <w:left w:w="0" w:type="dxa"/>
              <w:right w:w="0" w:type="dxa"/>
            </w:tcMar>
            <w:vAlign w:val="center"/>
          </w:tcPr>
          <w:p w14:paraId="57F7764F">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r>
              <w:rPr>
                <w:rFonts w:hint="eastAsia" w:eastAsia="宋体" w:cs="宋体"/>
                <w:color w:val="000000"/>
              </w:rPr>
              <w:t>《响应文件》响应</w:t>
            </w:r>
          </w:p>
        </w:tc>
        <w:tc>
          <w:tcPr>
            <w:tcW w:w="1827" w:type="dxa"/>
            <w:tcBorders>
              <w:top w:val="single" w:color="auto" w:sz="4" w:space="0"/>
              <w:bottom w:val="single" w:color="auto" w:sz="4" w:space="0"/>
            </w:tcBorders>
            <w:noWrap w:val="0"/>
            <w:tcMar>
              <w:left w:w="0" w:type="dxa"/>
              <w:right w:w="0" w:type="dxa"/>
            </w:tcMar>
            <w:vAlign w:val="center"/>
          </w:tcPr>
          <w:p w14:paraId="2B70C36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r>
              <w:rPr>
                <w:rFonts w:hint="eastAsia" w:eastAsia="宋体" w:cs="宋体"/>
                <w:color w:val="000000"/>
              </w:rPr>
              <w:t>偏离项详细说明</w:t>
            </w:r>
          </w:p>
        </w:tc>
      </w:tr>
      <w:tr w14:paraId="21FBFF5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jc w:val="center"/>
        </w:trPr>
        <w:tc>
          <w:tcPr>
            <w:tcW w:w="725" w:type="dxa"/>
            <w:tcBorders>
              <w:top w:val="single" w:color="auto" w:sz="4" w:space="0"/>
            </w:tcBorders>
            <w:noWrap w:val="0"/>
            <w:tcMar>
              <w:left w:w="0" w:type="dxa"/>
              <w:right w:w="0" w:type="dxa"/>
            </w:tcMar>
            <w:vAlign w:val="center"/>
          </w:tcPr>
          <w:p w14:paraId="4BE2158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824" w:type="dxa"/>
            <w:tcBorders>
              <w:top w:val="single" w:color="auto" w:sz="4" w:space="0"/>
            </w:tcBorders>
            <w:noWrap w:val="0"/>
            <w:tcMar>
              <w:left w:w="0" w:type="dxa"/>
              <w:right w:w="0" w:type="dxa"/>
            </w:tcMar>
            <w:vAlign w:val="center"/>
          </w:tcPr>
          <w:p w14:paraId="086193B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977" w:type="dxa"/>
            <w:tcBorders>
              <w:top w:val="single" w:color="auto" w:sz="4" w:space="0"/>
            </w:tcBorders>
            <w:noWrap w:val="0"/>
            <w:tcMar>
              <w:left w:w="0" w:type="dxa"/>
              <w:right w:w="0" w:type="dxa"/>
            </w:tcMar>
            <w:vAlign w:val="center"/>
          </w:tcPr>
          <w:p w14:paraId="57042C8D">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1827" w:type="dxa"/>
            <w:tcBorders>
              <w:top w:val="single" w:color="auto" w:sz="4" w:space="0"/>
            </w:tcBorders>
            <w:noWrap w:val="0"/>
            <w:tcMar>
              <w:left w:w="0" w:type="dxa"/>
              <w:right w:w="0" w:type="dxa"/>
            </w:tcMar>
            <w:vAlign w:val="center"/>
          </w:tcPr>
          <w:p w14:paraId="010621D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r>
              <w:rPr>
                <w:rFonts w:hint="eastAsia" w:eastAsia="宋体" w:cs="宋体"/>
                <w:color w:val="000000"/>
                <w:shd w:val="clear" w:color="auto" w:fill="FFFFFF"/>
              </w:rPr>
              <w:t>（若存在偏离，注明偏离内容及正负）</w:t>
            </w:r>
          </w:p>
        </w:tc>
      </w:tr>
      <w:tr w14:paraId="216FC5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jc w:val="center"/>
        </w:trPr>
        <w:tc>
          <w:tcPr>
            <w:tcW w:w="725" w:type="dxa"/>
            <w:noWrap w:val="0"/>
            <w:tcMar>
              <w:left w:w="0" w:type="dxa"/>
              <w:right w:w="0" w:type="dxa"/>
            </w:tcMar>
            <w:vAlign w:val="center"/>
          </w:tcPr>
          <w:p w14:paraId="245C9006">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824" w:type="dxa"/>
            <w:noWrap w:val="0"/>
            <w:tcMar>
              <w:left w:w="0" w:type="dxa"/>
              <w:right w:w="0" w:type="dxa"/>
            </w:tcMar>
            <w:vAlign w:val="center"/>
          </w:tcPr>
          <w:p w14:paraId="7B6FC700">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977" w:type="dxa"/>
            <w:noWrap w:val="0"/>
            <w:tcMar>
              <w:left w:w="0" w:type="dxa"/>
              <w:right w:w="0" w:type="dxa"/>
            </w:tcMar>
            <w:vAlign w:val="center"/>
          </w:tcPr>
          <w:p w14:paraId="6C1CE759">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1827" w:type="dxa"/>
            <w:noWrap w:val="0"/>
            <w:tcMar>
              <w:left w:w="0" w:type="dxa"/>
              <w:right w:w="0" w:type="dxa"/>
            </w:tcMar>
            <w:vAlign w:val="center"/>
          </w:tcPr>
          <w:p w14:paraId="7382A748">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r>
              <w:rPr>
                <w:rFonts w:hint="eastAsia" w:eastAsia="宋体" w:cs="宋体"/>
                <w:color w:val="000000"/>
                <w:shd w:val="clear" w:color="auto" w:fill="FFFFFF"/>
              </w:rPr>
              <w:t>（无偏离时此处填写完全响应）</w:t>
            </w:r>
          </w:p>
        </w:tc>
      </w:tr>
      <w:tr w14:paraId="5113309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jc w:val="center"/>
        </w:trPr>
        <w:tc>
          <w:tcPr>
            <w:tcW w:w="725" w:type="dxa"/>
            <w:noWrap w:val="0"/>
            <w:tcMar>
              <w:left w:w="0" w:type="dxa"/>
              <w:right w:w="0" w:type="dxa"/>
            </w:tcMar>
            <w:vAlign w:val="center"/>
          </w:tcPr>
          <w:p w14:paraId="755A8517">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824" w:type="dxa"/>
            <w:noWrap w:val="0"/>
            <w:tcMar>
              <w:left w:w="0" w:type="dxa"/>
              <w:right w:w="0" w:type="dxa"/>
            </w:tcMar>
            <w:vAlign w:val="center"/>
          </w:tcPr>
          <w:p w14:paraId="0CEEA9AE">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977" w:type="dxa"/>
            <w:noWrap w:val="0"/>
            <w:tcMar>
              <w:left w:w="0" w:type="dxa"/>
              <w:right w:w="0" w:type="dxa"/>
            </w:tcMar>
            <w:vAlign w:val="center"/>
          </w:tcPr>
          <w:p w14:paraId="7390B20C">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1827" w:type="dxa"/>
            <w:noWrap w:val="0"/>
            <w:tcMar>
              <w:left w:w="0" w:type="dxa"/>
              <w:right w:w="0" w:type="dxa"/>
            </w:tcMar>
            <w:vAlign w:val="center"/>
          </w:tcPr>
          <w:p w14:paraId="55C05D7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r>
      <w:tr w14:paraId="6925C12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jc w:val="center"/>
        </w:trPr>
        <w:tc>
          <w:tcPr>
            <w:tcW w:w="725" w:type="dxa"/>
            <w:noWrap w:val="0"/>
            <w:tcMar>
              <w:left w:w="0" w:type="dxa"/>
              <w:right w:w="0" w:type="dxa"/>
            </w:tcMar>
            <w:vAlign w:val="center"/>
          </w:tcPr>
          <w:p w14:paraId="03797F22">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824" w:type="dxa"/>
            <w:noWrap w:val="0"/>
            <w:tcMar>
              <w:left w:w="0" w:type="dxa"/>
              <w:right w:w="0" w:type="dxa"/>
            </w:tcMar>
            <w:vAlign w:val="center"/>
          </w:tcPr>
          <w:p w14:paraId="458BBE20">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977" w:type="dxa"/>
            <w:noWrap w:val="0"/>
            <w:tcMar>
              <w:left w:w="0" w:type="dxa"/>
              <w:right w:w="0" w:type="dxa"/>
            </w:tcMar>
            <w:vAlign w:val="center"/>
          </w:tcPr>
          <w:p w14:paraId="54D542AC">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1827" w:type="dxa"/>
            <w:noWrap w:val="0"/>
            <w:tcMar>
              <w:left w:w="0" w:type="dxa"/>
              <w:right w:w="0" w:type="dxa"/>
            </w:tcMar>
            <w:vAlign w:val="center"/>
          </w:tcPr>
          <w:p w14:paraId="50DC1C7E">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r>
      <w:tr w14:paraId="28161C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jc w:val="center"/>
        </w:trPr>
        <w:tc>
          <w:tcPr>
            <w:tcW w:w="725" w:type="dxa"/>
            <w:noWrap w:val="0"/>
            <w:tcMar>
              <w:left w:w="0" w:type="dxa"/>
              <w:right w:w="0" w:type="dxa"/>
            </w:tcMar>
            <w:vAlign w:val="center"/>
          </w:tcPr>
          <w:p w14:paraId="44C9FD9E">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824" w:type="dxa"/>
            <w:noWrap w:val="0"/>
            <w:tcMar>
              <w:left w:w="0" w:type="dxa"/>
              <w:right w:w="0" w:type="dxa"/>
            </w:tcMar>
            <w:vAlign w:val="center"/>
          </w:tcPr>
          <w:p w14:paraId="4EB1AE5B">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977" w:type="dxa"/>
            <w:noWrap w:val="0"/>
            <w:tcMar>
              <w:left w:w="0" w:type="dxa"/>
              <w:right w:w="0" w:type="dxa"/>
            </w:tcMar>
            <w:vAlign w:val="center"/>
          </w:tcPr>
          <w:p w14:paraId="5EBF1BE1">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1827" w:type="dxa"/>
            <w:noWrap w:val="0"/>
            <w:tcMar>
              <w:left w:w="0" w:type="dxa"/>
              <w:right w:w="0" w:type="dxa"/>
            </w:tcMar>
            <w:vAlign w:val="center"/>
          </w:tcPr>
          <w:p w14:paraId="582A9892">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r>
      <w:tr w14:paraId="104472C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80" w:hRule="atLeast"/>
          <w:jc w:val="center"/>
        </w:trPr>
        <w:tc>
          <w:tcPr>
            <w:tcW w:w="725" w:type="dxa"/>
            <w:noWrap w:val="0"/>
            <w:tcMar>
              <w:left w:w="0" w:type="dxa"/>
              <w:right w:w="0" w:type="dxa"/>
            </w:tcMar>
            <w:vAlign w:val="center"/>
          </w:tcPr>
          <w:p w14:paraId="0E6D1151">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824" w:type="dxa"/>
            <w:noWrap w:val="0"/>
            <w:tcMar>
              <w:left w:w="0" w:type="dxa"/>
              <w:right w:w="0" w:type="dxa"/>
            </w:tcMar>
            <w:vAlign w:val="center"/>
          </w:tcPr>
          <w:p w14:paraId="42E33773">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2977" w:type="dxa"/>
            <w:noWrap w:val="0"/>
            <w:tcMar>
              <w:left w:w="0" w:type="dxa"/>
              <w:right w:w="0" w:type="dxa"/>
            </w:tcMar>
            <w:vAlign w:val="center"/>
          </w:tcPr>
          <w:p w14:paraId="4324BDF0">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c>
          <w:tcPr>
            <w:tcW w:w="1827" w:type="dxa"/>
            <w:noWrap w:val="0"/>
            <w:tcMar>
              <w:left w:w="0" w:type="dxa"/>
              <w:right w:w="0" w:type="dxa"/>
            </w:tcMar>
            <w:vAlign w:val="center"/>
          </w:tcPr>
          <w:p w14:paraId="7F85EFFD">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default" w:eastAsia="宋体" w:cs="宋体"/>
                <w:color w:val="000000"/>
              </w:rPr>
            </w:pPr>
          </w:p>
        </w:tc>
      </w:tr>
    </w:tbl>
    <w:p w14:paraId="3A8EFC7C">
      <w:pPr>
        <w:pageBreakBefore w:val="0"/>
        <w:kinsoku/>
        <w:overflowPunct/>
        <w:topLinePunct w:val="0"/>
        <w:bidi w:val="0"/>
        <w:spacing w:line="360" w:lineRule="auto"/>
        <w:outlineLvl w:val="9"/>
        <w:rPr>
          <w:rFonts w:eastAsia="宋体" w:cs="宋体"/>
          <w:color w:val="000000"/>
        </w:rPr>
      </w:pPr>
      <w:r>
        <w:rPr>
          <w:rFonts w:hint="eastAsia" w:eastAsia="宋体" w:cs="宋体"/>
          <w:color w:val="000000"/>
        </w:rPr>
        <w:t>备注：1、如响应文件对本采购文件中的</w:t>
      </w:r>
      <w:r>
        <w:rPr>
          <w:rFonts w:hint="eastAsia" w:eastAsia="宋体" w:cs="宋体"/>
          <w:b/>
          <w:color w:val="000000"/>
        </w:rPr>
        <w:t>服务要求与合同条款</w:t>
      </w:r>
      <w:r>
        <w:rPr>
          <w:rFonts w:hint="eastAsia" w:eastAsia="宋体" w:cs="宋体"/>
          <w:color w:val="000000"/>
        </w:rPr>
        <w:t>有偏离的，在本表中列明，并注偏离情况说明</w:t>
      </w:r>
      <w:r>
        <w:rPr>
          <w:rFonts w:hint="eastAsia" w:eastAsia="宋体" w:cs="宋体"/>
          <w:b/>
          <w:color w:val="000000"/>
        </w:rPr>
        <w:t>。</w:t>
      </w:r>
    </w:p>
    <w:p w14:paraId="0C453FC4">
      <w:pPr>
        <w:pageBreakBefore w:val="0"/>
        <w:kinsoku/>
        <w:overflowPunct/>
        <w:topLinePunct w:val="0"/>
        <w:bidi w:val="0"/>
        <w:spacing w:line="360" w:lineRule="auto"/>
        <w:outlineLvl w:val="9"/>
        <w:rPr>
          <w:rFonts w:eastAsia="宋体" w:cs="宋体"/>
          <w:b/>
          <w:color w:val="000000"/>
        </w:rPr>
      </w:pPr>
      <w:r>
        <w:rPr>
          <w:rFonts w:hint="eastAsia" w:eastAsia="宋体" w:cs="宋体"/>
          <w:b/>
          <w:color w:val="000000"/>
        </w:rPr>
        <w:t>2、未在本表中填写的，视为完全响应采购文件中的服务要求及合同条款。</w:t>
      </w:r>
    </w:p>
    <w:p w14:paraId="3ADB0CDB">
      <w:pPr>
        <w:pageBreakBefore w:val="0"/>
        <w:kinsoku/>
        <w:overflowPunct/>
        <w:topLinePunct w:val="0"/>
        <w:bidi w:val="0"/>
        <w:spacing w:line="360" w:lineRule="auto"/>
        <w:outlineLvl w:val="9"/>
        <w:rPr>
          <w:rFonts w:eastAsia="宋体" w:cs="宋体"/>
          <w:color w:val="000000"/>
        </w:rPr>
      </w:pPr>
    </w:p>
    <w:p w14:paraId="01A59234">
      <w:pPr>
        <w:pageBreakBefore w:val="0"/>
        <w:kinsoku/>
        <w:overflowPunct/>
        <w:topLinePunct w:val="0"/>
        <w:bidi w:val="0"/>
        <w:spacing w:line="360" w:lineRule="auto"/>
        <w:jc w:val="center"/>
        <w:outlineLvl w:val="9"/>
        <w:rPr>
          <w:rFonts w:eastAsia="宋体" w:cs="宋体"/>
          <w:color w:val="000000"/>
        </w:rPr>
      </w:pPr>
      <w:r>
        <w:rPr>
          <w:rFonts w:hint="eastAsia" w:eastAsia="宋体" w:cs="宋体"/>
          <w:color w:val="000000"/>
        </w:rPr>
        <w:t>单位盖章：</w:t>
      </w:r>
      <w:r>
        <w:rPr>
          <w:rFonts w:hint="eastAsia" w:eastAsia="宋体" w:cs="宋体"/>
          <w:color w:val="000000"/>
          <w:u w:val="single"/>
        </w:rPr>
        <w:t xml:space="preserve">   （公章）</w:t>
      </w:r>
    </w:p>
    <w:p w14:paraId="2E1D6A43">
      <w:pPr>
        <w:pageBreakBefore w:val="0"/>
        <w:kinsoku/>
        <w:overflowPunct/>
        <w:topLinePunct w:val="0"/>
        <w:bidi w:val="0"/>
        <w:spacing w:line="360" w:lineRule="auto"/>
        <w:jc w:val="center"/>
        <w:outlineLvl w:val="9"/>
        <w:rPr>
          <w:rFonts w:eastAsia="宋体" w:cs="宋体"/>
          <w:color w:val="000000"/>
        </w:rPr>
      </w:pPr>
    </w:p>
    <w:p w14:paraId="2C2EA6D9">
      <w:pPr>
        <w:spacing w:line="360" w:lineRule="auto"/>
        <w:ind w:firstLine="3150" w:firstLineChars="1500"/>
        <w:jc w:val="left"/>
        <w:rPr>
          <w:rFonts w:hint="eastAsia" w:eastAsia="宋体" w:cs="宋体"/>
          <w:color w:val="000000"/>
        </w:rPr>
      </w:pPr>
      <w:r>
        <w:rPr>
          <w:rFonts w:hint="eastAsia" w:eastAsia="宋体" w:cs="宋体"/>
          <w:color w:val="000000"/>
          <w:u w:val="single"/>
        </w:rPr>
        <w:t xml:space="preserve">     </w:t>
      </w:r>
      <w:r>
        <w:rPr>
          <w:rFonts w:hint="eastAsia" w:eastAsia="宋体" w:cs="宋体"/>
          <w:color w:val="000000"/>
        </w:rPr>
        <w:t>年</w:t>
      </w:r>
      <w:r>
        <w:rPr>
          <w:rFonts w:hint="eastAsia" w:eastAsia="宋体" w:cs="宋体"/>
          <w:color w:val="000000"/>
          <w:u w:val="single"/>
        </w:rPr>
        <w:t xml:space="preserve">     </w:t>
      </w:r>
      <w:r>
        <w:rPr>
          <w:rFonts w:hint="eastAsia" w:eastAsia="宋体" w:cs="宋体"/>
          <w:color w:val="000000"/>
        </w:rPr>
        <w:t>月</w:t>
      </w:r>
      <w:r>
        <w:rPr>
          <w:rFonts w:hint="eastAsia" w:eastAsia="宋体" w:cs="宋体"/>
          <w:color w:val="000000"/>
          <w:u w:val="single"/>
        </w:rPr>
        <w:t xml:space="preserve">    </w:t>
      </w:r>
      <w:r>
        <w:rPr>
          <w:rFonts w:hint="eastAsia" w:eastAsia="宋体" w:cs="宋体"/>
          <w:color w:val="000000"/>
        </w:rPr>
        <w:t>日</w:t>
      </w:r>
    </w:p>
    <w:p w14:paraId="026A7A65">
      <w:pPr>
        <w:rPr>
          <w:rFonts w:hint="eastAsia" w:eastAsia="宋体" w:cs="宋体"/>
          <w:color w:val="000000"/>
        </w:rPr>
      </w:pPr>
      <w:r>
        <w:rPr>
          <w:rFonts w:hint="eastAsia" w:eastAsia="宋体" w:cs="宋体"/>
          <w:color w:val="000000"/>
        </w:rPr>
        <w:br w:type="page"/>
      </w:r>
    </w:p>
    <w:p w14:paraId="11AE31CE">
      <w:pPr>
        <w:pageBreakBefore w:val="0"/>
        <w:kinsoku/>
        <w:overflowPunct/>
        <w:topLinePunct w:val="0"/>
        <w:bidi w:val="0"/>
        <w:spacing w:line="400" w:lineRule="exact"/>
        <w:jc w:val="left"/>
        <w:outlineLvl w:val="9"/>
        <w:rPr>
          <w:rFonts w:hint="eastAsia" w:eastAsia="宋体" w:cs="Times New Roman"/>
          <w:color w:val="000000"/>
          <w:lang w:eastAsia="zh-CN"/>
        </w:rPr>
      </w:pPr>
      <w:r>
        <w:rPr>
          <w:rFonts w:hint="eastAsia" w:eastAsia="宋体" w:cs="Times New Roman"/>
          <w:color w:val="000000"/>
        </w:rPr>
        <w:t>附件十</w:t>
      </w:r>
      <w:r>
        <w:rPr>
          <w:rFonts w:hint="eastAsia" w:cs="Times New Roman"/>
          <w:color w:val="000000"/>
          <w:lang w:val="en-US" w:eastAsia="zh-CN"/>
        </w:rPr>
        <w:t>三</w:t>
      </w:r>
    </w:p>
    <w:p w14:paraId="330C96D1">
      <w:pPr>
        <w:pageBreakBefore w:val="0"/>
        <w:kinsoku/>
        <w:overflowPunct/>
        <w:topLinePunct w:val="0"/>
        <w:bidi w:val="0"/>
        <w:spacing w:line="400" w:lineRule="exact"/>
        <w:jc w:val="center"/>
        <w:outlineLvl w:val="9"/>
        <w:rPr>
          <w:rFonts w:eastAsia="宋体" w:cs="Times New Roman"/>
          <w:b/>
          <w:color w:val="000000"/>
          <w:sz w:val="24"/>
          <w:szCs w:val="24"/>
        </w:rPr>
      </w:pPr>
      <w:r>
        <w:rPr>
          <w:rFonts w:hint="eastAsia" w:eastAsia="宋体" w:cs="Times New Roman"/>
          <w:b/>
          <w:color w:val="000000"/>
          <w:sz w:val="24"/>
          <w:szCs w:val="24"/>
        </w:rPr>
        <w:t>分包意向协议</w:t>
      </w:r>
    </w:p>
    <w:p w14:paraId="10F8D9B9">
      <w:pPr>
        <w:pageBreakBefore w:val="0"/>
        <w:kinsoku/>
        <w:overflowPunct/>
        <w:topLinePunct w:val="0"/>
        <w:bidi w:val="0"/>
        <w:spacing w:line="400" w:lineRule="exact"/>
        <w:jc w:val="center"/>
        <w:outlineLvl w:val="9"/>
        <w:rPr>
          <w:rFonts w:eastAsia="宋体" w:cs="Times New Roman"/>
          <w:b/>
          <w:color w:val="000000"/>
          <w:sz w:val="24"/>
          <w:szCs w:val="24"/>
          <w:shd w:val="clear" w:color="auto" w:fill="BEBEBE"/>
        </w:rPr>
      </w:pPr>
      <w:r>
        <w:rPr>
          <w:rFonts w:hint="eastAsia" w:eastAsia="宋体" w:cs="Times New Roman"/>
          <w:b/>
          <w:color w:val="000000"/>
          <w:sz w:val="24"/>
          <w:szCs w:val="24"/>
          <w:shd w:val="clear" w:color="auto" w:fill="BEBEBE"/>
        </w:rPr>
        <w:t>（中标后以合理分包方式履行政府采购合同的，提供分包意向协议）</w:t>
      </w:r>
    </w:p>
    <w:p w14:paraId="5369A8A0">
      <w:pPr>
        <w:pageBreakBefore w:val="0"/>
        <w:kinsoku/>
        <w:wordWrap w:val="0"/>
        <w:overflowPunct/>
        <w:topLinePunct w:val="0"/>
        <w:bidi w:val="0"/>
        <w:spacing w:line="400" w:lineRule="exact"/>
        <w:outlineLvl w:val="9"/>
        <w:rPr>
          <w:rFonts w:eastAsia="宋体" w:cs="Times New Roman"/>
        </w:rPr>
      </w:pPr>
      <w:r>
        <w:rPr>
          <w:rFonts w:hint="eastAsia" w:eastAsia="宋体" w:cs="Times New Roman"/>
        </w:rPr>
        <w:t>供应商：</w:t>
      </w:r>
      <w:r>
        <w:rPr>
          <w:rFonts w:hint="eastAsia" w:eastAsia="宋体" w:cs="Times New Roman"/>
          <w:u w:val="single"/>
        </w:rPr>
        <w:t xml:space="preserve"> </w:t>
      </w:r>
      <w:r>
        <w:rPr>
          <w:rFonts w:eastAsia="宋体" w:cs="Times New Roman"/>
          <w:u w:val="single"/>
        </w:rPr>
        <w:t xml:space="preserve">         </w:t>
      </w:r>
    </w:p>
    <w:p w14:paraId="37A8B55A">
      <w:pPr>
        <w:pageBreakBefore w:val="0"/>
        <w:kinsoku/>
        <w:wordWrap w:val="0"/>
        <w:overflowPunct/>
        <w:topLinePunct w:val="0"/>
        <w:bidi w:val="0"/>
        <w:spacing w:line="400" w:lineRule="exact"/>
        <w:outlineLvl w:val="9"/>
        <w:rPr>
          <w:rFonts w:eastAsia="宋体" w:cs="Times New Roman"/>
        </w:rPr>
      </w:pPr>
      <w:r>
        <w:rPr>
          <w:rFonts w:hint="eastAsia" w:eastAsia="宋体" w:cs="Times New Roman"/>
        </w:rPr>
        <w:t>分包意向供应商一：</w:t>
      </w:r>
      <w:r>
        <w:rPr>
          <w:rFonts w:hint="eastAsia" w:eastAsia="宋体" w:cs="Times New Roman"/>
          <w:u w:val="single"/>
        </w:rPr>
        <w:t xml:space="preserve"> </w:t>
      </w:r>
      <w:r>
        <w:rPr>
          <w:rFonts w:eastAsia="宋体" w:cs="Times New Roman"/>
          <w:u w:val="single"/>
        </w:rPr>
        <w:t xml:space="preserve">         </w:t>
      </w:r>
    </w:p>
    <w:p w14:paraId="0AD9C652">
      <w:pPr>
        <w:pageBreakBefore w:val="0"/>
        <w:kinsoku/>
        <w:wordWrap w:val="0"/>
        <w:overflowPunct/>
        <w:topLinePunct w:val="0"/>
        <w:bidi w:val="0"/>
        <w:spacing w:line="400" w:lineRule="exact"/>
        <w:outlineLvl w:val="9"/>
        <w:rPr>
          <w:rFonts w:eastAsia="宋体" w:cs="Times New Roman"/>
          <w:b/>
          <w:bCs/>
        </w:rPr>
      </w:pPr>
      <w:r>
        <w:rPr>
          <w:rFonts w:hint="eastAsia" w:eastAsia="宋体" w:cs="Times New Roman"/>
          <w:b/>
          <w:bCs/>
        </w:rPr>
        <w:t>......（如有多个分包意向供应商的，按同格式增加）</w:t>
      </w:r>
    </w:p>
    <w:p w14:paraId="6BFBC2FD">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供应商</w:t>
      </w:r>
      <w:r>
        <w:rPr>
          <w:rFonts w:eastAsia="宋体" w:cs="Times New Roman"/>
          <w:u w:val="single"/>
        </w:rPr>
        <w:t>全称）</w:t>
      </w:r>
      <w:r>
        <w:rPr>
          <w:rFonts w:eastAsia="宋体" w:cs="Times New Roman"/>
        </w:rPr>
        <w:t>、</w:t>
      </w: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分包意向供应商一</w:t>
      </w:r>
      <w:r>
        <w:rPr>
          <w:rFonts w:eastAsia="宋体" w:cs="Times New Roman"/>
          <w:u w:val="single"/>
        </w:rPr>
        <w:t>全称）</w:t>
      </w:r>
      <w:r>
        <w:rPr>
          <w:rFonts w:eastAsia="宋体" w:cs="Times New Roman"/>
        </w:rPr>
        <w:t>自愿达成分包意向，参加</w:t>
      </w:r>
      <w:r>
        <w:rPr>
          <w:rFonts w:hint="eastAsia" w:eastAsia="宋体" w:cs="Times New Roman"/>
          <w:u w:val="single"/>
        </w:rPr>
        <w:t xml:space="preserve">          （项目编号）</w:t>
      </w:r>
      <w:r>
        <w:rPr>
          <w:rFonts w:hint="eastAsia" w:eastAsia="宋体" w:cs="Times New Roman"/>
        </w:rPr>
        <w:t>、</w:t>
      </w:r>
      <w:r>
        <w:rPr>
          <w:rFonts w:hint="eastAsia" w:eastAsia="宋体" w:cs="Times New Roman"/>
          <w:u w:val="single"/>
        </w:rPr>
        <w:t xml:space="preserve">          （项目名称）</w:t>
      </w:r>
      <w:r>
        <w:rPr>
          <w:rFonts w:hint="eastAsia" w:eastAsia="宋体" w:cs="Times New Roman"/>
        </w:rPr>
        <w:t>的投标。</w:t>
      </w:r>
      <w:r>
        <w:rPr>
          <w:rFonts w:eastAsia="宋体" w:cs="Times New Roman"/>
        </w:rPr>
        <w:t>经各方充分协商一致，就项目的投标和合同实施阶段的有关事务协商一致订立意向如下：</w:t>
      </w:r>
    </w:p>
    <w:p w14:paraId="6A108462">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一、分包意向各方关系</w:t>
      </w:r>
    </w:p>
    <w:p w14:paraId="4728C2B1">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供应商</w:t>
      </w:r>
      <w:r>
        <w:rPr>
          <w:rFonts w:eastAsia="宋体" w:cs="Times New Roman"/>
          <w:u w:val="single"/>
        </w:rPr>
        <w:t>全称）</w:t>
      </w:r>
      <w:r>
        <w:rPr>
          <w:rFonts w:eastAsia="宋体" w:cs="Times New Roman"/>
        </w:rPr>
        <w:t>为</w:t>
      </w:r>
      <w:r>
        <w:rPr>
          <w:rFonts w:hint="eastAsia" w:eastAsia="宋体" w:cs="Times New Roman"/>
        </w:rPr>
        <w:t>供应商</w:t>
      </w:r>
      <w:r>
        <w:rPr>
          <w:rFonts w:eastAsia="宋体" w:cs="Times New Roman"/>
        </w:rPr>
        <w:t>、</w:t>
      </w: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分包意向供应商一</w:t>
      </w:r>
      <w:r>
        <w:rPr>
          <w:rFonts w:eastAsia="宋体" w:cs="Times New Roman"/>
          <w:u w:val="single"/>
        </w:rPr>
        <w:t>全称）</w:t>
      </w:r>
      <w:r>
        <w:rPr>
          <w:rFonts w:eastAsia="宋体" w:cs="Times New Roman"/>
        </w:rPr>
        <w:t>为分包意向供应商，</w:t>
      </w: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供应商</w:t>
      </w:r>
      <w:r>
        <w:rPr>
          <w:rFonts w:eastAsia="宋体" w:cs="Times New Roman"/>
          <w:u w:val="single"/>
        </w:rPr>
        <w:t>全称）</w:t>
      </w:r>
      <w:r>
        <w:rPr>
          <w:rFonts w:eastAsia="宋体" w:cs="Times New Roman"/>
        </w:rPr>
        <w:t>以</w:t>
      </w:r>
      <w:r>
        <w:rPr>
          <w:rFonts w:hint="eastAsia" w:eastAsia="宋体" w:cs="Times New Roman"/>
        </w:rPr>
        <w:t>供应商</w:t>
      </w:r>
      <w:r>
        <w:rPr>
          <w:rFonts w:eastAsia="宋体" w:cs="Times New Roman"/>
        </w:rPr>
        <w:t>的身份参加本项目的</w:t>
      </w:r>
      <w:r>
        <w:rPr>
          <w:rFonts w:hint="eastAsia" w:eastAsia="宋体" w:cs="Times New Roman"/>
        </w:rPr>
        <w:t>采购活动，如获得中标资格</w:t>
      </w:r>
      <w:r>
        <w:rPr>
          <w:rFonts w:eastAsia="宋体" w:cs="Times New Roman"/>
        </w:rPr>
        <w:t>，与采购人签订政府采购合同。承接分包意向的供应商与</w:t>
      </w: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供应商</w:t>
      </w:r>
      <w:r>
        <w:rPr>
          <w:rFonts w:eastAsia="宋体" w:cs="Times New Roman"/>
          <w:u w:val="single"/>
        </w:rPr>
        <w:t>全称）</w:t>
      </w:r>
      <w:r>
        <w:rPr>
          <w:rFonts w:eastAsia="宋体" w:cs="Times New Roman"/>
        </w:rPr>
        <w:t>签订分包合同。</w:t>
      </w:r>
      <w:r>
        <w:rPr>
          <w:rFonts w:hint="eastAsia" w:eastAsia="宋体" w:cs="Times New Roman"/>
        </w:rPr>
        <w:t>供应商对采购项目和分包项目向采购人负责，分包意向供应商对分包项目向采购人负责，分包意向协议多方承担各自的和连带的法律责任</w:t>
      </w:r>
      <w:r>
        <w:rPr>
          <w:rFonts w:eastAsia="宋体" w:cs="Times New Roman"/>
        </w:rPr>
        <w:t>。</w:t>
      </w:r>
    </w:p>
    <w:p w14:paraId="48D6E53E">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二、分包意向供应商中小微型企业认定</w:t>
      </w:r>
    </w:p>
    <w:p w14:paraId="3BC6EAC1">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u w:val="single"/>
        </w:rPr>
        <w:t xml:space="preserve">      </w:t>
      </w:r>
      <w:r>
        <w:rPr>
          <w:rFonts w:hint="eastAsia" w:eastAsia="宋体" w:cs="Times New Roman"/>
        </w:rPr>
        <w:t>，属于</w:t>
      </w:r>
      <w:r>
        <w:rPr>
          <w:rFonts w:hint="eastAsia" w:eastAsia="宋体" w:cs="Times New Roman"/>
          <w:u w:val="single"/>
        </w:rPr>
        <w:t xml:space="preserve"> </w:t>
      </w:r>
      <w:r>
        <w:rPr>
          <w:rFonts w:hint="eastAsia" w:eastAsia="宋体" w:cs="Times New Roman"/>
          <w:u w:val="single"/>
          <w:lang w:val="en-US" w:eastAsia="zh-CN"/>
        </w:rPr>
        <w:t xml:space="preserve">           </w:t>
      </w:r>
      <w:r>
        <w:rPr>
          <w:rFonts w:hint="eastAsia" w:eastAsia="宋体" w:cs="Times New Roman"/>
          <w:u w:val="single"/>
        </w:rPr>
        <w:t xml:space="preserve"> </w:t>
      </w:r>
      <w:r>
        <w:rPr>
          <w:rFonts w:hint="eastAsia" w:eastAsia="宋体" w:cs="Times New Roman"/>
        </w:rPr>
        <w:t>；分包意向供应商为</w:t>
      </w:r>
      <w:r>
        <w:rPr>
          <w:rFonts w:hint="eastAsia" w:eastAsia="宋体" w:cs="Times New Roman"/>
          <w:u w:val="single"/>
        </w:rPr>
        <w:t xml:space="preserve"> </w:t>
      </w:r>
      <w:r>
        <w:rPr>
          <w:rFonts w:eastAsia="宋体" w:cs="Times New Roman"/>
          <w:u w:val="single"/>
        </w:rPr>
        <w:t xml:space="preserve">         （</w:t>
      </w:r>
      <w:r>
        <w:rPr>
          <w:rFonts w:hint="eastAsia" w:eastAsia="宋体" w:cs="Times New Roman"/>
          <w:u w:val="single"/>
        </w:rPr>
        <w:t>分包意向供应商一</w:t>
      </w:r>
      <w:r>
        <w:rPr>
          <w:rFonts w:eastAsia="宋体" w:cs="Times New Roman"/>
          <w:u w:val="single"/>
        </w:rPr>
        <w:t>全称）</w:t>
      </w:r>
      <w:r>
        <w:rPr>
          <w:rFonts w:hint="eastAsia" w:eastAsia="宋体" w:cs="Times New Roman"/>
        </w:rPr>
        <w:t>，从业人员</w:t>
      </w:r>
      <w:r>
        <w:rPr>
          <w:rFonts w:hint="eastAsia" w:eastAsia="宋体" w:cs="Times New Roman"/>
          <w:u w:val="single"/>
        </w:rPr>
        <w:t xml:space="preserve">    </w:t>
      </w:r>
      <w:r>
        <w:rPr>
          <w:rFonts w:hint="eastAsia" w:eastAsia="宋体" w:cs="Times New Roman"/>
        </w:rPr>
        <w:t>人，营业收入为</w:t>
      </w:r>
      <w:r>
        <w:rPr>
          <w:rFonts w:hint="eastAsia" w:eastAsia="宋体" w:cs="Times New Roman"/>
          <w:u w:val="single"/>
        </w:rPr>
        <w:t xml:space="preserve">    </w:t>
      </w:r>
      <w:r>
        <w:rPr>
          <w:rFonts w:hint="eastAsia" w:eastAsia="宋体" w:cs="Times New Roman"/>
        </w:rPr>
        <w:t>万元，资产总额为</w:t>
      </w:r>
      <w:r>
        <w:rPr>
          <w:rFonts w:hint="eastAsia" w:eastAsia="宋体" w:cs="Times New Roman"/>
          <w:u w:val="single"/>
        </w:rPr>
        <w:t xml:space="preserve">    </w:t>
      </w:r>
      <w:r>
        <w:rPr>
          <w:rFonts w:hint="eastAsia" w:eastAsia="宋体" w:cs="Times New Roman"/>
        </w:rPr>
        <w:t>万元，属于</w:t>
      </w:r>
      <w:r>
        <w:rPr>
          <w:rFonts w:hint="eastAsia" w:eastAsia="宋体" w:cs="Times New Roman"/>
          <w:u w:val="single"/>
        </w:rPr>
        <w:t xml:space="preserve">          （中型企业或小型企业或微型企业）</w:t>
      </w:r>
      <w:r>
        <w:rPr>
          <w:rFonts w:hint="eastAsia" w:eastAsia="宋体" w:cs="Times New Roman"/>
        </w:rPr>
        <w:t>。</w:t>
      </w:r>
      <w:r>
        <w:rPr>
          <w:rFonts w:eastAsia="宋体" w:cs="Times New Roman"/>
        </w:rPr>
        <w:t>将承担</w:t>
      </w:r>
      <w:r>
        <w:rPr>
          <w:rFonts w:hint="eastAsia" w:eastAsia="宋体" w:cs="Times New Roman"/>
        </w:rPr>
        <w:t>合理</w:t>
      </w:r>
      <w:r>
        <w:rPr>
          <w:rFonts w:eastAsia="宋体" w:cs="Times New Roman"/>
        </w:rPr>
        <w:t xml:space="preserve">分包部分 </w:t>
      </w:r>
      <w:r>
        <w:rPr>
          <w:rFonts w:eastAsia="宋体" w:cs="Times New Roman"/>
          <w:u w:val="single"/>
        </w:rPr>
        <w:t xml:space="preserve">         （具体分包</w:t>
      </w:r>
      <w:r>
        <w:rPr>
          <w:rFonts w:hint="eastAsia" w:eastAsia="宋体" w:cs="Times New Roman"/>
          <w:u w:val="single"/>
        </w:rPr>
        <w:t>的工作</w:t>
      </w:r>
      <w:r>
        <w:rPr>
          <w:rFonts w:eastAsia="宋体" w:cs="Times New Roman"/>
          <w:u w:val="single"/>
        </w:rPr>
        <w:t>内容）</w:t>
      </w:r>
      <w:r>
        <w:rPr>
          <w:rFonts w:hint="eastAsia" w:eastAsia="宋体" w:cs="Times New Roman"/>
        </w:rPr>
        <w:t>，占项目合同金额的</w:t>
      </w:r>
      <w:r>
        <w:rPr>
          <w:rFonts w:hint="eastAsia" w:eastAsia="宋体" w:cs="Times New Roman"/>
          <w:u w:val="single"/>
        </w:rPr>
        <w:t xml:space="preserve">          %</w:t>
      </w:r>
      <w:r>
        <w:rPr>
          <w:rFonts w:hint="eastAsia" w:eastAsia="宋体" w:cs="Times New Roman"/>
        </w:rPr>
        <w:t>。</w:t>
      </w:r>
    </w:p>
    <w:p w14:paraId="4CCC16F6">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三、接受分包合同的中小企业与分包企业之间</w:t>
      </w:r>
      <w:r>
        <w:rPr>
          <w:rFonts w:eastAsia="宋体" w:cs="Times New Roman"/>
          <w:u w:val="single"/>
        </w:rPr>
        <w:t xml:space="preserve">          </w:t>
      </w:r>
      <w:r>
        <w:rPr>
          <w:rFonts w:hint="eastAsia" w:eastAsia="宋体" w:cs="Times New Roman"/>
          <w:u w:val="single"/>
        </w:rPr>
        <w:t>（存在或不存在）</w:t>
      </w:r>
      <w:r>
        <w:rPr>
          <w:rFonts w:hint="eastAsia" w:eastAsia="宋体" w:cs="Times New Roman"/>
        </w:rPr>
        <w:t>直接控股、管理关系的情形。</w:t>
      </w:r>
    </w:p>
    <w:p w14:paraId="0AD109AC">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四、因违约或过失责任等导致采购人经济损失或被索赔时，供应商无条件优先清偿采购人的一切债务和经济赔偿。</w:t>
      </w:r>
    </w:p>
    <w:p w14:paraId="40B75484">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五、如获得中标资格，分包意向供应商不得以任何理由提出终止本协议。</w:t>
      </w:r>
    </w:p>
    <w:p w14:paraId="137A79E6">
      <w:pPr>
        <w:pageBreakBefore w:val="0"/>
        <w:kinsoku/>
        <w:wordWrap w:val="0"/>
        <w:overflowPunct/>
        <w:topLinePunct w:val="0"/>
        <w:bidi w:val="0"/>
        <w:spacing w:line="400" w:lineRule="exact"/>
        <w:ind w:firstLine="420" w:firstLineChars="200"/>
        <w:outlineLvl w:val="9"/>
        <w:rPr>
          <w:rFonts w:eastAsia="宋体" w:cs="Times New Roman"/>
        </w:rPr>
      </w:pPr>
      <w:r>
        <w:rPr>
          <w:rFonts w:hint="eastAsia" w:eastAsia="宋体" w:cs="Times New Roman"/>
        </w:rPr>
        <w:t>六、本协议自签署之日起生效，如获得中标资格，有效期延续至政府采购合同履行完毕之日。</w:t>
      </w:r>
    </w:p>
    <w:p w14:paraId="1A30B968">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供应商（盖公章）：</w:t>
      </w:r>
      <w:r>
        <w:rPr>
          <w:rFonts w:hint="eastAsia" w:eastAsia="宋体" w:cs="Times New Roman"/>
          <w:u w:val="single"/>
        </w:rPr>
        <w:t xml:space="preserve">          </w:t>
      </w:r>
    </w:p>
    <w:p w14:paraId="613FB8B8">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法定代表人或授权代表（签字</w:t>
      </w:r>
      <w:r>
        <w:rPr>
          <w:rFonts w:hint="eastAsia" w:cs="Times New Roman"/>
          <w:lang w:val="en-US" w:eastAsia="zh-CN"/>
        </w:rPr>
        <w:t>或签章</w:t>
      </w:r>
      <w:r>
        <w:rPr>
          <w:rFonts w:hint="eastAsia" w:eastAsia="宋体" w:cs="Times New Roman"/>
        </w:rPr>
        <w:t>）：</w:t>
      </w:r>
      <w:r>
        <w:rPr>
          <w:rFonts w:hint="eastAsia" w:eastAsia="宋体" w:cs="Times New Roman"/>
          <w:u w:val="single"/>
        </w:rPr>
        <w:t xml:space="preserve">          </w:t>
      </w:r>
    </w:p>
    <w:p w14:paraId="3A9980AD">
      <w:pPr>
        <w:pageBreakBefore w:val="0"/>
        <w:kinsoku/>
        <w:wordWrap w:val="0"/>
        <w:overflowPunct/>
        <w:topLinePunct w:val="0"/>
        <w:bidi w:val="0"/>
        <w:spacing w:line="400" w:lineRule="exact"/>
        <w:outlineLvl w:val="9"/>
        <w:rPr>
          <w:rFonts w:eastAsia="宋体" w:cs="Times New Roman"/>
        </w:rPr>
      </w:pPr>
    </w:p>
    <w:p w14:paraId="193DB51C">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分包意向供应商一（盖公章）：</w:t>
      </w:r>
      <w:r>
        <w:rPr>
          <w:rFonts w:hint="eastAsia" w:eastAsia="宋体" w:cs="Times New Roman"/>
          <w:u w:val="single"/>
        </w:rPr>
        <w:t xml:space="preserve">          </w:t>
      </w:r>
    </w:p>
    <w:p w14:paraId="46B44561">
      <w:pPr>
        <w:pageBreakBefore w:val="0"/>
        <w:kinsoku/>
        <w:wordWrap w:val="0"/>
        <w:overflowPunct/>
        <w:topLinePunct w:val="0"/>
        <w:bidi w:val="0"/>
        <w:spacing w:line="400" w:lineRule="exact"/>
        <w:ind w:firstLine="2520" w:firstLineChars="1200"/>
        <w:outlineLvl w:val="9"/>
        <w:rPr>
          <w:rFonts w:eastAsia="宋体" w:cs="Times New Roman"/>
        </w:rPr>
      </w:pPr>
      <w:r>
        <w:rPr>
          <w:rFonts w:hint="eastAsia" w:eastAsia="宋体" w:cs="Times New Roman"/>
        </w:rPr>
        <w:t>法定代表人（签字</w:t>
      </w:r>
      <w:r>
        <w:rPr>
          <w:rFonts w:hint="eastAsia" w:cs="Times New Roman"/>
          <w:lang w:val="en-US" w:eastAsia="zh-CN"/>
        </w:rPr>
        <w:t>或签章</w:t>
      </w:r>
      <w:r>
        <w:rPr>
          <w:rFonts w:hint="eastAsia" w:eastAsia="宋体" w:cs="Times New Roman"/>
        </w:rPr>
        <w:t>）：</w:t>
      </w:r>
      <w:r>
        <w:rPr>
          <w:rFonts w:hint="eastAsia" w:eastAsia="宋体" w:cs="Times New Roman"/>
          <w:u w:val="single"/>
        </w:rPr>
        <w:t xml:space="preserve">          </w:t>
      </w:r>
    </w:p>
    <w:p w14:paraId="242D8E8A">
      <w:pPr>
        <w:pageBreakBefore w:val="0"/>
        <w:kinsoku/>
        <w:wordWrap w:val="0"/>
        <w:overflowPunct/>
        <w:topLinePunct w:val="0"/>
        <w:bidi w:val="0"/>
        <w:spacing w:line="400" w:lineRule="exact"/>
        <w:ind w:firstLine="2530" w:firstLineChars="1200"/>
        <w:outlineLvl w:val="9"/>
        <w:rPr>
          <w:rFonts w:eastAsia="宋体" w:cs="Times New Roman"/>
          <w:b/>
          <w:bCs/>
        </w:rPr>
      </w:pPr>
      <w:r>
        <w:rPr>
          <w:rFonts w:hint="eastAsia" w:eastAsia="宋体" w:cs="Times New Roman"/>
          <w:b/>
          <w:bCs/>
        </w:rPr>
        <w:t>......（如有多个分包意向供应商的，按同格式增加）</w:t>
      </w:r>
    </w:p>
    <w:p w14:paraId="636FA6C1">
      <w:pPr>
        <w:pageBreakBefore w:val="0"/>
        <w:kinsoku/>
        <w:wordWrap w:val="0"/>
        <w:overflowPunct/>
        <w:topLinePunct w:val="0"/>
        <w:bidi w:val="0"/>
        <w:spacing w:line="400" w:lineRule="exact"/>
        <w:ind w:firstLine="2520" w:firstLineChars="1200"/>
        <w:outlineLvl w:val="9"/>
        <w:rPr>
          <w:rFonts w:hint="eastAsia" w:eastAsia="宋体" w:cs="Times New Roman"/>
        </w:rPr>
      </w:pPr>
      <w:r>
        <w:rPr>
          <w:rFonts w:hint="eastAsia" w:eastAsia="宋体" w:cs="Times New Roman"/>
        </w:rPr>
        <w:t>日期：</w:t>
      </w:r>
      <w:r>
        <w:rPr>
          <w:rFonts w:hint="eastAsia" w:eastAsia="宋体" w:cs="Times New Roman"/>
          <w:u w:val="single"/>
        </w:rPr>
        <w:t xml:space="preserve">          </w:t>
      </w:r>
      <w:r>
        <w:rPr>
          <w:rFonts w:hint="eastAsia" w:eastAsia="宋体" w:cs="Times New Roman"/>
        </w:rPr>
        <w:t>年</w:t>
      </w:r>
      <w:r>
        <w:rPr>
          <w:rFonts w:hint="eastAsia" w:eastAsia="宋体" w:cs="Times New Roman"/>
          <w:u w:val="single"/>
        </w:rPr>
        <w:t xml:space="preserve">     </w:t>
      </w:r>
      <w:r>
        <w:rPr>
          <w:rFonts w:hint="eastAsia" w:eastAsia="宋体" w:cs="Times New Roman"/>
        </w:rPr>
        <w:t>月</w:t>
      </w:r>
      <w:r>
        <w:rPr>
          <w:rFonts w:hint="eastAsia" w:eastAsia="宋体" w:cs="Times New Roman"/>
          <w:u w:val="single"/>
        </w:rPr>
        <w:t xml:space="preserve">     </w:t>
      </w:r>
      <w:r>
        <w:rPr>
          <w:rFonts w:hint="eastAsia" w:eastAsia="宋体" w:cs="Times New Roman"/>
        </w:rPr>
        <w:t>日</w:t>
      </w:r>
    </w:p>
    <w:p w14:paraId="06FF90A6">
      <w:pPr>
        <w:pStyle w:val="15"/>
        <w:ind w:firstLine="482" w:firstLineChars="200"/>
      </w:pPr>
      <w:r>
        <w:rPr>
          <w:rFonts w:hint="eastAsia" w:eastAsia="宋体" w:cs="宋体"/>
          <w:b/>
          <w:bCs/>
          <w:color w:val="000000"/>
          <w:sz w:val="24"/>
        </w:rPr>
        <w:t>签字说明：1、完整填写本函并打印，线下完成手写签字</w:t>
      </w:r>
      <w:r>
        <w:rPr>
          <w:rFonts w:hint="eastAsia" w:eastAsia="宋体" w:cs="宋体"/>
          <w:b/>
          <w:bCs/>
          <w:color w:val="000000"/>
          <w:sz w:val="24"/>
          <w:lang w:eastAsia="zh-CN"/>
        </w:rPr>
        <w:t>、</w:t>
      </w:r>
      <w:r>
        <w:rPr>
          <w:rFonts w:hint="eastAsia" w:eastAsia="宋体" w:cs="宋体"/>
          <w:b/>
          <w:bCs/>
          <w:color w:val="000000"/>
          <w:sz w:val="24"/>
          <w:lang w:val="en-US" w:eastAsia="zh-CN"/>
        </w:rPr>
        <w:t>加盖公章</w:t>
      </w:r>
      <w:r>
        <w:rPr>
          <w:rFonts w:hint="eastAsia" w:eastAsia="宋体" w:cs="宋体"/>
          <w:b/>
          <w:bCs/>
          <w:color w:val="000000"/>
          <w:sz w:val="24"/>
        </w:rPr>
        <w:t>后，扫描或拍照后上传政采云平台。内容必须清晰，否则无效！</w:t>
      </w:r>
    </w:p>
    <w:sectPr>
      <w:footerReference r:id="rId16" w:type="default"/>
      <w:pgSz w:w="11907" w:h="16840"/>
      <w:pgMar w:top="1418" w:right="1418" w:bottom="1418" w:left="1418"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roma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Light">
    <w:panose1 w:val="020B0502040204020203"/>
    <w:charset w:val="86"/>
    <w:family w:val="swiss"/>
    <w:pitch w:val="default"/>
    <w:sig w:usb0="80000287" w:usb1="2ACF0010" w:usb2="00000016" w:usb3="00000000" w:csb0="0004001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03530">
    <w:pPr>
      <w:jc w:val="center"/>
      <w:rPr>
        <w:rFonts w:ascii="仿宋" w:hAnsi="仿宋" w:eastAsia="仿宋" w:cs="Times New Roman"/>
        <w:b/>
        <w:sz w:val="18"/>
        <w:szCs w:val="18"/>
      </w:rPr>
    </w:pPr>
    <w:r>
      <w:rPr>
        <w:rFonts w:ascii="仿宋" w:hAnsi="仿宋" w:eastAsia="仿宋" w:cs="Times New Roman"/>
        <w:b/>
        <w:sz w:val="18"/>
        <w:szCs w:val="18"/>
      </w:rPr>
      <w:fldChar w:fldCharType="begin"/>
    </w:r>
    <w:r>
      <w:rPr>
        <w:rStyle w:val="28"/>
        <w:rFonts w:ascii="仿宋" w:hAnsi="仿宋" w:eastAsia="仿宋" w:cs="Times New Roman"/>
        <w:b/>
        <w:sz w:val="18"/>
        <w:szCs w:val="18"/>
      </w:rPr>
      <w:instrText xml:space="preserve"> PAGE </w:instrText>
    </w:r>
    <w:r>
      <w:rPr>
        <w:rFonts w:ascii="仿宋" w:hAnsi="仿宋" w:eastAsia="仿宋" w:cs="Times New Roman"/>
        <w:b/>
        <w:sz w:val="18"/>
        <w:szCs w:val="18"/>
      </w:rPr>
      <w:fldChar w:fldCharType="separate"/>
    </w:r>
    <w:r>
      <w:rPr>
        <w:rStyle w:val="28"/>
        <w:rFonts w:ascii="仿宋" w:hAnsi="仿宋" w:eastAsia="仿宋" w:cs="Times New Roman"/>
        <w:b/>
        <w:sz w:val="18"/>
        <w:szCs w:val="18"/>
      </w:rPr>
      <w:t>6</w:t>
    </w:r>
    <w:r>
      <w:rPr>
        <w:rFonts w:ascii="仿宋" w:hAnsi="仿宋" w:eastAsia="仿宋" w:cs="Times New Roman"/>
        <w:b/>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762FC">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A1473">
    <w:pPr>
      <w:pStyle w:val="16"/>
      <w:jc w:val="center"/>
      <w:rPr>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 PAGE </w:instrText>
    </w:r>
    <w:r>
      <w:rPr>
        <w:rFonts w:eastAsia="宋体" w:cs="Times New Roman"/>
      </w:rPr>
      <w:fldChar w:fldCharType="separate"/>
    </w:r>
    <w:r>
      <w:rPr>
        <w:rStyle w:val="28"/>
        <w:rFonts w:ascii="宋体" w:hAnsi="宋体" w:eastAsia="宋体" w:cs="Times New Roman"/>
        <w:sz w:val="21"/>
        <w:szCs w:val="21"/>
      </w:rPr>
      <w:t>39</w:t>
    </w:r>
    <w:r>
      <w:rPr>
        <w:rFonts w:eastAsia="宋体"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806E3">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B54DE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EB54DE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2C451">
    <w:pPr>
      <w:pStyle w:val="16"/>
      <w:rPr>
        <w:rFonts w:eastAsia="宋体" w:cs="Times New Roman"/>
      </w:rPr>
    </w:pPr>
    <w:r>
      <w:rPr>
        <w:rFonts w:eastAsia="宋体" w:cs="Times New Roma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align>top</wp:align>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BC8FC6A">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40</w:t>
                          </w:r>
                          <w:r>
                            <w:rPr>
                              <w:rFonts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height:10.35pt;width:9.05pt;mso-position-horizontal:center;mso-position-horizontal-relative:margin;mso-position-vertical:top;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GrOqmHOAQAAlwMAAA4AAABkcnMvZTJvRG9jLnhtbK1TzW4TMRC+I/EO&#10;lu/E2TZFsMqmAkVFSAiQCg/geO2sJf/J42Q3LwBvwIkLd54rz9Gxd5PS9tIDF+94PP7m+z7PLq8H&#10;a8heRtDeNbSazSmRTvhWu21Dv3+7efWGEkjctdx4Jxt6kECvVy9fLPtQywvfedPKSBDEQd2HhnYp&#10;hZoxEJ20HGY+SIeHykfLE27jlrWR94huDbuYz1+z3sc2RC8kAGbX4yGdEONzAL1SWsi1FzsrXRpR&#10;ozQ8oSTodAC6KmyVkiJ9UQpkIqahqDSVFZtgvMkrWy15vY08dFpMFPhzKDzSZLl22PQMteaJk13U&#10;T6CsFtGDV2kmvGWjkOIIqqjmj7y57XiQRQtaDeFsOvw/WPF5/zUS3eIkUOK4xQc//vp5/P33+OcH&#10;qbI9fYAaq24D1qXhvR9y6ZQHTGbVg4o2f1EPwXM093A2Vw6JiHypWry9vKJE4FF1WS0WVxmF3V8O&#10;EdIH6S3JQUMjvl2xlO8/QRpLTyW5l/M32hjM89q4BwnEzBmWmY8Mc5SGzTDR3vj2gGp6fPaGOpxy&#10;SsxHh67mCTkF8RRsTsEuRL3tkFpVeEF4t0tIonDLHUbYqTG+V1E3zVYeiH/3per+f1rd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BqzqphzgEAAJcDAAAOAAAAAAAAAAEAIAAAAB8BAABkcnMv&#10;ZTJvRG9jLnhtbFBLBQYAAAAABgAGAFkBAABfBQAAAAA=&#10;">
              <v:fill on="f" focussize="0,0"/>
              <v:stroke on="f"/>
              <v:imagedata o:title=""/>
              <o:lock v:ext="edit" aspectratio="f"/>
              <v:textbox inset="0mm,0mm,0mm,0mm" style="mso-fit-shape-to-text:t;">
                <w:txbxContent>
                  <w:p w14:paraId="0BC8FC6A">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40</w:t>
                    </w:r>
                    <w:r>
                      <w:rPr>
                        <w:rFonts w:eastAsia="宋体" w:cs="Times New Roma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8D247">
    <w:pPr>
      <w:pStyle w:val="16"/>
      <w:rPr>
        <w:rFonts w:eastAsia="宋体" w:cs="Times New Roman"/>
      </w:rPr>
    </w:pPr>
    <w:r>
      <w:rPr>
        <w:rFonts w:eastAsia="宋体" w:cs="Times New Roma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114935" cy="13144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A0521FC">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42</w:t>
                          </w:r>
                          <w:r>
                            <w:rPr>
                              <w:rFonts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height:10.35pt;width:9.05pt;mso-position-horizontal:center;mso-position-horizontal-relative:margin;mso-position-vertical:top;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vwfI7OAQAAlwMAAA4AAABkcnMvZTJvRG9jLnhtbK1TS27bMBDdF8gd&#10;CO5jWoljtILloIWRIEDRFkh7AJqiLAL8gUNb8gXaG3TVTfc9l8/RISU5bbrJohtpOBy9ee/NaHXb&#10;G00OMoBytqLFbE6JtMLVyu4q+uXz3eVrSiByW3PtrKzoUQK9XV+8WnW+lFeudbqWgSCIhbLzFW1j&#10;9CVjIFppOMyclxYvGxcMj3gMO1YH3iG60exqPl+yzoXaByckAGY3wyUdEcNLAF3TKCE3TuyNtHFA&#10;DVLziJKgVR7oOrNtGinix6YBGYmuKCqN+YlNMN6mJ1uveLkL3LdKjBT4Syg802S4stj0DLXhkZN9&#10;UP9AGSWCA9fEmXCGDUKyI6iimD/z5rHlXmYtaDX4s+nw/2DFh8OnQFRd0SUllhsc+On7t9OPX6ef&#10;X8ky2dN5KLHq0WNd7N+5HpdmygMmk+q+CSa9UQ/BezT3eDZX9pGI9FGxeHN9Q4nAq+K6WCxuEgp7&#10;+tgHiPfSGZKCigacXbaUH95DHEqnktTLujuldZ6ftn8lEDNlWGI+MExR7Lf9KGfr6iOq6XDsFbW4&#10;5ZToB4uupg2ZgjAF2ynY+6B2LVIrMi/wb/cRSWRuqcMAOzbGeWV1426lhfjznKue/qf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L8HyOzgEAAJcDAAAOAAAAAAAAAAEAIAAAAB8BAABkcnMv&#10;ZTJvRG9jLnhtbFBLBQYAAAAABgAGAFkBAABfBQAAAAA=&#10;">
              <v:fill on="f" focussize="0,0"/>
              <v:stroke on="f"/>
              <v:imagedata o:title=""/>
              <o:lock v:ext="edit" aspectratio="f"/>
              <v:textbox inset="0mm,0mm,0mm,0mm" style="mso-fit-shape-to-text:t;">
                <w:txbxContent>
                  <w:p w14:paraId="0A0521FC">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42</w:t>
                    </w:r>
                    <w:r>
                      <w:rPr>
                        <w:rFonts w:eastAsia="宋体" w:cs="Times New Roma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3BE19">
    <w:pPr>
      <w:pStyle w:val="16"/>
      <w:rPr>
        <w:rFonts w:eastAsia="宋体" w:cs="Times New Roman"/>
      </w:rPr>
    </w:pPr>
    <w:r>
      <w:rPr>
        <w:rFonts w:eastAsia="宋体" w:cs="Times New Roma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114935" cy="13144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32CA4806">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46</w:t>
                          </w:r>
                          <w:r>
                            <w:rPr>
                              <w:rFonts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height:10.35pt;width:9.05pt;mso-position-horizontal:center;mso-position-horizontal-relative:margin;mso-position-vertical:top;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36C2PPAQAAlwMAAA4AAABkcnMvZTJvRG9jLnhtbK1TS27bMBDdF+gd&#10;CO5rWYnTtILlIIGRoEDRFkh7AJoiLQL8gUNb8gXaG3TVTfc9l8+RISU5bbrJIhtpOBy9ee/NaHnV&#10;G032IoBytqblbE6JsNw1ym5r+u3r7Zt3lEBktmHaWVHTgwB6tXr9atn5Spy51ulGBIIgFqrO17SN&#10;0VdFAbwVhsHMeWHxUrpgWMRj2BZNYB2iG12czedvi86FxgfHBQBm18MlHRHDcwCdlIqLteM7I2wc&#10;UIPQLKIkaJUHuspspRQ8fpYSRCS6pqg05ic2wXiTnsVqyaptYL5VfKTAnkPhiSbDlMWmJ6g1i4zs&#10;gvoPyigeHDgZZ9yZYhCSHUEV5fyJN/ct8yJrQavBn0yHl4Pln/ZfAlFNTS8psczgwI8/fxx//Tn+&#10;/k4ukz2dhwqr7j3Wxf7G9bg0Ux4wmVT3Mpj0Rj0E79Hcw8lc0UfC00fl4v35BSUcr8rzcrG4SCjF&#10;48c+QLwTzpAU1DTg7LKlbP8R4lA6laRe1t0qrfP8tP0ngZgpUyTmA8MUxX7Tj3I2rjmgmg7HXlOL&#10;W06J/mDR1bQhUxCmYDMFOx/UtkVqZeYF/noXkUTmljoMsGNjnFdWN+5WWoi/z7nq8X9aPQ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D5X5J0AAAAAMBAAAPAAAAAAAAAAEAIAAAACIAAABkcnMvZG93&#10;bnJldi54bWxQSwECFAAUAAAACACHTuJAXfoLY88BAACXAwAADgAAAAAAAAABACAAAAAfAQAAZHJz&#10;L2Uyb0RvYy54bWxQSwUGAAAAAAYABgBZAQAAYAUAAAAA&#10;">
              <v:fill on="f" focussize="0,0"/>
              <v:stroke on="f"/>
              <v:imagedata o:title=""/>
              <o:lock v:ext="edit" aspectratio="f"/>
              <v:textbox inset="0mm,0mm,0mm,0mm" style="mso-fit-shape-to-text:t;">
                <w:txbxContent>
                  <w:p w14:paraId="32CA4806">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46</w:t>
                    </w:r>
                    <w:r>
                      <w:rPr>
                        <w:rFonts w:eastAsia="宋体" w:cs="Times New Roma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D6DFF">
    <w:pPr>
      <w:pStyle w:val="16"/>
      <w:rPr>
        <w:rFonts w:eastAsia="宋体" w:cs="Times New Roman"/>
      </w:rPr>
    </w:pPr>
    <w:r>
      <w:rPr>
        <w:rFonts w:eastAsia="宋体" w:cs="Times New Roman"/>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align>top</wp:align>
              </wp:positionV>
              <wp:extent cx="114935" cy="13144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1A4B3AAB">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48</w:t>
                          </w:r>
                          <w:r>
                            <w:rPr>
                              <w:rFonts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height:10.35pt;width:9.05pt;mso-position-horizontal:center;mso-position-horizontal-relative:margin;mso-position-vertical:top;mso-wrap-style:none;z-index:251662336;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DplGLOAQAAlwMAAA4AAABkcnMvZTJvRG9jLnhtbK1TS27bMBDdF+gd&#10;CO5rWYlTNILlIIWRokDRFkh6AJoiLQL8gUNb8gXaG3TVTfc9l8+RISU5TbLJIhtpOBy9ee/NaHnV&#10;G032IoBytqblbE6JsNw1ym5r+uPu5t0HSiAy2zDtrKjpQQC9Wr19s+x8Jc5c63QjAkEQC1Xna9rG&#10;6KuiAN4Kw2DmvLB4KV0wLOIxbIsmsA7RjS7O5vP3RedC44PjAgCz6+GSjojhJYBOSsXF2vGdETYO&#10;qEFoFlEStMoDXWW2Ugoev0kJIhJdU1Qa8xObYLxJz2K1ZNU2MN8qPlJgL6HwRJNhymLTE9SaRUZ2&#10;QT2DMooHB07GGXemGIRkR1BFOX/izW3LvMha0GrwJ9Ph9WD51/33QFRT0wtKLDM48OPvX8c//45/&#10;f5KLZE/nocKqW491sf/oelyaKQ+YTKp7GUx6ox6C92ju4WSu6CPh6aNycXmOTTheleflYpHRi4eP&#10;fYD4SThDUlDTgLPLlrL9F4hIBEunktTLuhuldZ6fto8SWJgyRWI+MExR7Df9KGfjmgOq6XDsNbW4&#10;5ZTozxZdTRsyBWEKNlOw80FtW6RWZl7gr3cRSWRuqcMAOzbGeWXK426lhfj/nKse/qfVP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w6ZRizgEAAJcDAAAOAAAAAAAAAAEAIAAAAB8BAABkcnMv&#10;ZTJvRG9jLnhtbFBLBQYAAAAABgAGAFkBAABfBQAAAAA=&#10;">
              <v:fill on="f" focussize="0,0"/>
              <v:stroke on="f"/>
              <v:imagedata o:title=""/>
              <o:lock v:ext="edit" aspectratio="f"/>
              <v:textbox inset="0mm,0mm,0mm,0mm" style="mso-fit-shape-to-text:t;">
                <w:txbxContent>
                  <w:p w14:paraId="1A4B3AAB">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48</w:t>
                    </w:r>
                    <w:r>
                      <w:rPr>
                        <w:rFonts w:eastAsia="宋体" w:cs="Times New Roma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59F4A">
    <w:pPr>
      <w:pStyle w:val="16"/>
      <w:rPr>
        <w:rFonts w:eastAsia="宋体" w:cs="Times New Roman"/>
      </w:rPr>
    </w:pPr>
    <w:r>
      <w:rPr>
        <w:rFonts w:eastAsia="宋体" w:cs="Times New Roma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align>top</wp:align>
              </wp:positionV>
              <wp:extent cx="114935" cy="131445"/>
              <wp:effectExtent l="0" t="0" r="0" b="0"/>
              <wp:wrapNone/>
              <wp:docPr id="9" name="文本框 9"/>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11B9C817">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46</w:t>
                          </w:r>
                          <w:r>
                            <w:rPr>
                              <w:rFonts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height:10.35pt;width:9.05pt;mso-position-horizontal:center;mso-position-horizontal-relative:margin;mso-position-vertical:top;mso-wrap-style:none;z-index:251661312;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N6B1mfOAQAAlwMAAA4AAABkcnMvZTJvRG9jLnhtbK1TS27bMBDdF+gd&#10;CO5rWolT1ILlIIWRokDRFkhzAJqiLAL8gUNb8gXaG3TVTfc9l8/RISU5abrJIhtpOBy9ee/NaHXd&#10;G00OMoBytqLFbE6JtMLVyu4qev/t9s07SiByW3PtrKzoUQK9Xr9+tep8KS9c63QtA0EQC2XnK9rG&#10;6EvGQLTScJg5Ly1eNi4YHvEYdqwOvEN0o9nFfP6WdS7UPjghATC7GS7piBieA+iaRgm5cWJvpI0D&#10;apCaR5QErfJA15lt00gRvzQNyEh0RVFpzE9sgvE2Pdl6xctd4L5VYqTAn0PhiSbDlcWmZ6gNj5zs&#10;g/oPyigRHLgmzoQzbBCSHUEVxfyJN3ct9zJrQavBn02Hl4MVnw9fA1F1RZeUWG5w4KefP06//px+&#10;fyfLZE/nocSqO491sX/velyaKQ+YTKr7Jpj0Rj0E79Hc49lc2Uci0kfFYnl5RYnAq+KyWCyuEgp7&#10;+NgHiB+kMyQFFQ04u2wpP3yCOJROJamXdbdK6zw/bf9JIGbKsMR8YJii2G/7Uc7W1UdU0+HYK2px&#10;yynRHy26mjZkCsIUbKdg74PatUityLzA3+wjksjcUocBdmyM88rqxt1KC/H4nKse/qf1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egdZnzgEAAJcDAAAOAAAAAAAAAAEAIAAAAB8BAABkcnMv&#10;ZTJvRG9jLnhtbFBLBQYAAAAABgAGAFkBAABfBQAAAAA=&#10;">
              <v:fill on="f" focussize="0,0"/>
              <v:stroke on="f"/>
              <v:imagedata o:title=""/>
              <o:lock v:ext="edit" aspectratio="f"/>
              <v:textbox inset="0mm,0mm,0mm,0mm" style="mso-fit-shape-to-text:t;">
                <w:txbxContent>
                  <w:p w14:paraId="11B9C817">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46</w:t>
                    </w:r>
                    <w:r>
                      <w:rPr>
                        <w:rFonts w:eastAsia="宋体" w:cs="Times New Roma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EA6AD3">
    <w:pPr>
      <w:pStyle w:val="16"/>
      <w:framePr w:wrap="around" w:vAnchor="text" w:hAnchor="margin" w:xAlign="center" w:y="1"/>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end"/>
    </w:r>
  </w:p>
  <w:p w14:paraId="5E53C436">
    <w:pPr>
      <w:pStyle w:val="16"/>
      <w:rPr>
        <w:rFonts w:eastAsia="宋体" w:cs="Times New Roman"/>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1FDE1">
    <w:pPr>
      <w:pStyle w:val="16"/>
      <w:rPr>
        <w:rFonts w:eastAsia="宋体" w:cs="Times New Roman"/>
      </w:rPr>
    </w:pPr>
    <w:r>
      <w:rPr>
        <w:rFonts w:eastAsia="宋体" w:cs="Times New Roma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align>top</wp:align>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684FC08">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46</w:t>
                          </w:r>
                          <w:r>
                            <w:rPr>
                              <w:rFonts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height:10.35pt;width:9.05pt;mso-position-horizontal:center;mso-position-horizontal-relative:margin;mso-position-vertical:top;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AiLoYrOAQAAlwMAAA4AAABkcnMvZTJvRG9jLnhtbK1TS27bMBDdF+gd&#10;CO5rWolTJILloIWRIEDRFkhzAJqiLAL8gUNb8gXaG3TVTfc9l8/RISU5n26y6EYaDkdv3nszWl73&#10;RpO9DKCcrWgxm1MirXC1stuKPny7eXdJCURua66dlRU9SKDXq7dvlp0v5Zlrna5lIAhioex8RdsY&#10;fckYiFYaDjPnpcXLxgXDIx7DltWBd4huNDubz9+zzoXaByckAGbXwyUdEcNrAF3TKCHXTuyMtHFA&#10;DVLziJKgVR7oKrNtGinil6YBGYmuKCqN+YlNMN6kJ1stebkN3LdKjBT4ayi80GS4stj0BLXmkZNd&#10;UP9AGSWCA9fEmXCGDUKyI6iimL/w5r7lXmYtaDX4k+nw/2DF5/3XQFRdURy75QYHfvz54/jrz/H3&#10;d3KZ7Ok8lFh177Eu9h9dj0sz5QGTSXXfBJPeqIfgPZp7OJkr+0hE+qhYXJ1fUCLwqjgvFouLhMIe&#10;P/YB4q10hqSgogFnly3l+08Qh9KpJPWy7kZpneen7bMEYqYMS8wHhimK/aYf5WxcfUA1HY69oha3&#10;nBJ9Z9HVtCFTEKZgMwU7H9S2RWpF5gX+wy4iicwtdRhgx8Y4r6xu3K20EE/Puerxf1r9B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AIi6GKzgEAAJcDAAAOAAAAAAAAAAEAIAAAAB8BAABkcnMv&#10;ZTJvRG9jLnhtbFBLBQYAAAAABgAGAFkBAABfBQAAAAA=&#10;">
              <v:fill on="f" focussize="0,0"/>
              <v:stroke on="f"/>
              <v:imagedata o:title=""/>
              <o:lock v:ext="edit" aspectratio="f"/>
              <v:textbox inset="0mm,0mm,0mm,0mm" style="mso-fit-shape-to-text:t;">
                <w:txbxContent>
                  <w:p w14:paraId="0684FC08">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46</w:t>
                    </w:r>
                    <w:r>
                      <w:rPr>
                        <w:rFonts w:eastAsia="宋体" w:cs="Times New Roma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AD824">
    <w:pPr>
      <w:pStyle w:val="16"/>
      <w:rPr>
        <w:rFonts w:eastAsia="宋体" w:cs="Times New Roman"/>
      </w:rPr>
    </w:pPr>
    <w:r>
      <w:rPr>
        <w:rFonts w:eastAsia="宋体" w:cs="Times New Roman"/>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align>top</wp:align>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381402FF">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59</w:t>
                          </w:r>
                          <w:r>
                            <w:rPr>
                              <w:rFonts w:eastAsia="宋体" w:cs="Times New Roma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height:10.35pt;width:9.05pt;mso-position-horizontal:center;mso-position-horizontal-relative:margin;mso-position-vertical:top;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IfdNWDOAQAAlwMAAA4AAABkcnMvZTJvRG9jLnhtbK1TS27bMBDdF8gd&#10;CO5rWbFTNILloIWRoEDRFkh6AJoiLQL8gUNb8gXaG3TVTfc9l8+RISU5bbrJohtpOBy9ee/NaHXT&#10;G00OIoBytqblbE6JsNw1yu5q+vXh9vVbSiAy2zDtrKjpUQC9WV+8WnW+EpeudboRgSCIharzNW1j&#10;9FVRAG+FYTBzXli8lC4YFvEYdkUTWIfoRheX8/mbonOh8cFxAYDZzXBJR8TwEkAnpeJi4/jeCBsH&#10;1CA0iygJWuWBrjNbKQWPn6UEEYmuKSqN+YlNMN6mZ7FesWoXmG8VHymwl1B4pskwZbHpGWrDIiP7&#10;oP6BMooHB07GGXemGIRkR1BFOX/mzX3LvMha0GrwZ9Ph/8HyT4cvgaimpgtKLDM48NOP76efv0+/&#10;vpFFsqfzUGHVvce62L93PS7NlAdMJtW9DCa9UQ/BezT3eDZX9JHw9FG5vF5cUcLxqlyUy+VVQime&#10;PvYB4p1whqSgpgFnly1lh48Qh9KpJPWy7lZpneen7V8JxEyZIjEfGKYo9tt+lLN1zRHVdDj2mlrc&#10;ckr0B4uupg2ZgjAF2ynY+6B2LVIrMy/w7/YRSWRuqcMAOzbGeWV1426lhfjznKue/qf1I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H3TVgzgEAAJcDAAAOAAAAAAAAAAEAIAAAAB8BAABkcnMv&#10;ZTJvRG9jLnhtbFBLBQYAAAAABgAGAFkBAABfBQAAAAA=&#10;">
              <v:fill on="f" focussize="0,0"/>
              <v:stroke on="f"/>
              <v:imagedata o:title=""/>
              <o:lock v:ext="edit" aspectratio="f"/>
              <v:textbox inset="0mm,0mm,0mm,0mm" style="mso-fit-shape-to-text:t;">
                <w:txbxContent>
                  <w:p w14:paraId="381402FF">
                    <w:pPr>
                      <w:pStyle w:val="16"/>
                      <w:rPr>
                        <w:rStyle w:val="28"/>
                        <w:rFonts w:eastAsia="宋体" w:cs="Times New Roman"/>
                      </w:rPr>
                    </w:pPr>
                    <w:r>
                      <w:rPr>
                        <w:rFonts w:eastAsia="宋体" w:cs="Times New Roman"/>
                      </w:rPr>
                      <w:fldChar w:fldCharType="begin"/>
                    </w:r>
                    <w:r>
                      <w:rPr>
                        <w:rStyle w:val="28"/>
                        <w:rFonts w:ascii="宋体" w:hAnsi="宋体" w:eastAsia="宋体" w:cs="Times New Roman"/>
                        <w:sz w:val="21"/>
                        <w:szCs w:val="21"/>
                      </w:rPr>
                      <w:instrText xml:space="preserve">PAGE  </w:instrText>
                    </w:r>
                    <w:r>
                      <w:rPr>
                        <w:rFonts w:eastAsia="宋体" w:cs="Times New Roman"/>
                      </w:rPr>
                      <w:fldChar w:fldCharType="separate"/>
                    </w:r>
                    <w:r>
                      <w:rPr>
                        <w:rStyle w:val="28"/>
                        <w:rFonts w:ascii="宋体" w:hAnsi="宋体" w:eastAsia="宋体" w:cs="Times New Roman"/>
                        <w:sz w:val="21"/>
                        <w:szCs w:val="21"/>
                      </w:rPr>
                      <w:t>59</w:t>
                    </w:r>
                    <w:r>
                      <w:rPr>
                        <w:rFonts w:eastAsia="宋体"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FD44B">
    <w:pPr>
      <w:pStyle w:val="18"/>
      <w:jc w:val="left"/>
      <w:rPr>
        <w:rFonts w:hint="eastAsia" w:cs="Times New Roman"/>
        <w:highlight w:val="none"/>
        <w:lang w:eastAsia="zh-CN"/>
      </w:rPr>
    </w:pPr>
    <w:r>
      <w:rPr>
        <w:rFonts w:hint="eastAsia" w:cs="Times New Roman"/>
        <w:highlight w:val="none"/>
        <w:lang w:eastAsia="zh-CN"/>
      </w:rPr>
      <w:t>泗门镇除“四害”消杀服务采购项目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33DF10">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B8235"/>
    <w:multiLevelType w:val="singleLevel"/>
    <w:tmpl w:val="8C4B8235"/>
    <w:lvl w:ilvl="0" w:tentative="0">
      <w:start w:val="1"/>
      <w:numFmt w:val="chineseCounting"/>
      <w:pStyle w:val="5"/>
      <w:suff w:val="nothing"/>
      <w:lvlText w:val="%1、"/>
      <w:lvlJc w:val="left"/>
      <w:pPr>
        <w:ind w:left="0" w:firstLine="0"/>
      </w:pPr>
      <w:rPr>
        <w:rFonts w:hint="eastAsia"/>
      </w:rPr>
    </w:lvl>
  </w:abstractNum>
  <w:abstractNum w:abstractNumId="1">
    <w:nsid w:val="3CB65A92"/>
    <w:multiLevelType w:val="multilevel"/>
    <w:tmpl w:val="3CB65A92"/>
    <w:lvl w:ilvl="0" w:tentative="0">
      <w:start w:val="1"/>
      <w:numFmt w:val="chineseCountingThousand"/>
      <w:lvlText w:val="第%1章 "/>
      <w:lvlJc w:val="left"/>
      <w:pPr>
        <w:ind w:left="420" w:hanging="420"/>
      </w:pPr>
      <w:rPr>
        <w:rFonts w:hint="eastAsia"/>
        <w:i w:val="0"/>
        <w:iCs w:val="0"/>
        <w:caps w:val="0"/>
        <w:smallCaps w:val="0"/>
        <w:strike w:val="0"/>
        <w:dstrike w:val="0"/>
        <w:vanish w:val="0"/>
        <w:color w:val="000000"/>
        <w:spacing w:val="0"/>
        <w:position w:val="0"/>
        <w:u w:val="none"/>
        <w:vertAlign w:val="baseline"/>
        <w:lang w:val="en-US"/>
      </w:rPr>
    </w:lvl>
    <w:lvl w:ilvl="1" w:tentative="0">
      <w:start w:val="1"/>
      <w:numFmt w:val="decimal"/>
      <w:isLgl/>
      <w:suff w:val="space"/>
      <w:lvlText w:val="%1.%2"/>
      <w:lvlJc w:val="left"/>
      <w:pPr>
        <w:ind w:left="0" w:firstLine="0"/>
      </w:pPr>
      <w:rPr>
        <w:rFonts w:hint="default" w:ascii="Times New Roman" w:hAnsi="Times New Roman" w:cs="Times New Roman"/>
      </w:rPr>
    </w:lvl>
    <w:lvl w:ilvl="2" w:tentative="0">
      <w:start w:val="1"/>
      <w:numFmt w:val="decimal"/>
      <w:pStyle w:val="8"/>
      <w:isLgl/>
      <w:suff w:val="space"/>
      <w:lvlText w:val="%1.%2.%3"/>
      <w:lvlJc w:val="left"/>
      <w:pPr>
        <w:ind w:left="0" w:firstLine="0"/>
      </w:pPr>
      <w:rPr>
        <w:rFonts w:hint="default" w:ascii="Times New Roman" w:hAnsi="Times New Roman" w:eastAsia="仿宋" w:cs="Times New Roman"/>
        <w:b/>
        <w:bCs w:val="0"/>
        <w:i w:val="0"/>
        <w:iCs w:val="0"/>
        <w:caps w:val="0"/>
        <w:smallCaps w:val="0"/>
        <w:strike w:val="0"/>
        <w:dstrike w:val="0"/>
        <w:vanish w:val="0"/>
        <w:color w:val="000000"/>
        <w:spacing w:val="0"/>
        <w:position w:val="0"/>
        <w:sz w:val="30"/>
        <w:szCs w:val="30"/>
        <w:u w:val="none"/>
        <w:vertAlign w:val="baseline"/>
      </w:rPr>
    </w:lvl>
    <w:lvl w:ilvl="3" w:tentative="0">
      <w:start w:val="1"/>
      <w:numFmt w:val="decimal"/>
      <w:isLgl/>
      <w:suff w:val="space"/>
      <w:lvlText w:val="%1.%2.%3.%4 "/>
      <w:lvlJc w:val="left"/>
      <w:pPr>
        <w:ind w:left="0" w:firstLine="0"/>
      </w:pPr>
      <w:rPr>
        <w:rFonts w:hint="default" w:ascii="Times New Roman" w:hAnsi="Times New Roman" w:cs="Times New Roman"/>
        <w:b/>
        <w:bCs w:val="0"/>
        <w:i w:val="0"/>
        <w:iCs w:val="0"/>
        <w:caps w:val="0"/>
        <w:smallCaps w:val="0"/>
        <w:strike w:val="0"/>
        <w:dstrike w:val="0"/>
        <w:vanish w:val="0"/>
        <w:color w:val="000000"/>
        <w:spacing w:val="0"/>
        <w:position w:val="0"/>
        <w:u w:val="none"/>
        <w:vertAlign w:val="baseline"/>
      </w:rPr>
    </w:lvl>
    <w:lvl w:ilvl="4" w:tentative="0">
      <w:start w:val="1"/>
      <w:numFmt w:val="decimal"/>
      <w:isLgl/>
      <w:suff w:val="space"/>
      <w:lvlText w:val="%1.%2.%3.%4.%5 "/>
      <w:lvlJc w:val="left"/>
      <w:pPr>
        <w:ind w:left="426" w:firstLine="0"/>
      </w:pPr>
    </w:lvl>
    <w:lvl w:ilvl="5" w:tentative="0">
      <w:start w:val="1"/>
      <w:numFmt w:val="chineseCountingThousand"/>
      <w:isLgl/>
      <w:lvlText w:val="%1.%2.%3.%4.%5.%6 "/>
      <w:lvlJc w:val="left"/>
      <w:pPr>
        <w:tabs>
          <w:tab w:val="left" w:pos="1873"/>
        </w:tabs>
        <w:ind w:left="852" w:firstLine="0"/>
      </w:pPr>
      <w:rPr>
        <w:rFonts w:hint="default" w:ascii="Times New Roman" w:hAnsi="Times New Roman" w:eastAsia="仿宋"/>
        <w:b/>
        <w:i w:val="0"/>
        <w:sz w:val="21"/>
        <w:szCs w:val="21"/>
      </w:rPr>
    </w:lvl>
    <w:lvl w:ilvl="6" w:tentative="0">
      <w:start w:val="1"/>
      <w:numFmt w:val="decimal"/>
      <w:lvlText w:val="%7)"/>
      <w:lvlJc w:val="left"/>
      <w:pPr>
        <w:ind w:left="420" w:hanging="420"/>
      </w:pPr>
    </w:lvl>
    <w:lvl w:ilvl="7" w:tentative="0">
      <w:start w:val="1"/>
      <w:numFmt w:val="decimal"/>
      <w:lvlText w:val="(%8)."/>
      <w:lvlJc w:val="left"/>
      <w:pPr>
        <w:ind w:left="0" w:firstLine="0"/>
      </w:pPr>
      <w:rPr>
        <w:rFonts w:hint="eastAsia"/>
      </w:rPr>
    </w:lvl>
    <w:lvl w:ilvl="8" w:tentative="0">
      <w:start w:val="1"/>
      <w:numFmt w:val="bullet"/>
      <w:lvlText w:val=""/>
      <w:lvlJc w:val="left"/>
      <w:pPr>
        <w:ind w:left="0" w:firstLine="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zZmMzZWJlOGRmODg0YmUxMjAwODk0YWFlZTM5MTgifQ=="/>
  </w:docVars>
  <w:rsids>
    <w:rsidRoot w:val="00172A27"/>
    <w:rsid w:val="00555F5A"/>
    <w:rsid w:val="010F3E74"/>
    <w:rsid w:val="01510F5A"/>
    <w:rsid w:val="02160847"/>
    <w:rsid w:val="02312351"/>
    <w:rsid w:val="02704AC1"/>
    <w:rsid w:val="027D4A45"/>
    <w:rsid w:val="02985DC6"/>
    <w:rsid w:val="02F53218"/>
    <w:rsid w:val="03143919"/>
    <w:rsid w:val="031B0A31"/>
    <w:rsid w:val="0321400D"/>
    <w:rsid w:val="035D10B1"/>
    <w:rsid w:val="03715912"/>
    <w:rsid w:val="03883083"/>
    <w:rsid w:val="03962305"/>
    <w:rsid w:val="03B51E39"/>
    <w:rsid w:val="03E37F54"/>
    <w:rsid w:val="03F60FF6"/>
    <w:rsid w:val="04161698"/>
    <w:rsid w:val="0429493F"/>
    <w:rsid w:val="04407AB1"/>
    <w:rsid w:val="044F7287"/>
    <w:rsid w:val="04CD79A7"/>
    <w:rsid w:val="050A2FE4"/>
    <w:rsid w:val="05191440"/>
    <w:rsid w:val="052B57F1"/>
    <w:rsid w:val="054B625C"/>
    <w:rsid w:val="05582B52"/>
    <w:rsid w:val="056B1570"/>
    <w:rsid w:val="0577785F"/>
    <w:rsid w:val="05791EDF"/>
    <w:rsid w:val="057D1AFC"/>
    <w:rsid w:val="05946D18"/>
    <w:rsid w:val="05AE242A"/>
    <w:rsid w:val="05CD5A5B"/>
    <w:rsid w:val="05CD78C1"/>
    <w:rsid w:val="05D90BCF"/>
    <w:rsid w:val="05DD06BF"/>
    <w:rsid w:val="06035C4C"/>
    <w:rsid w:val="066F12AC"/>
    <w:rsid w:val="0694041E"/>
    <w:rsid w:val="069D39AB"/>
    <w:rsid w:val="06AA44D2"/>
    <w:rsid w:val="06BF6017"/>
    <w:rsid w:val="070103DE"/>
    <w:rsid w:val="077F3F8B"/>
    <w:rsid w:val="07911761"/>
    <w:rsid w:val="07C77907"/>
    <w:rsid w:val="07C84A57"/>
    <w:rsid w:val="07EC1369"/>
    <w:rsid w:val="07F404B8"/>
    <w:rsid w:val="08E81799"/>
    <w:rsid w:val="08EC29C7"/>
    <w:rsid w:val="0935598B"/>
    <w:rsid w:val="09544359"/>
    <w:rsid w:val="09886B94"/>
    <w:rsid w:val="0A2E2D04"/>
    <w:rsid w:val="0A326B00"/>
    <w:rsid w:val="0AC36DB5"/>
    <w:rsid w:val="0BAC2057"/>
    <w:rsid w:val="0BD954CE"/>
    <w:rsid w:val="0C0070EB"/>
    <w:rsid w:val="0C354F71"/>
    <w:rsid w:val="0C3B522B"/>
    <w:rsid w:val="0C85560D"/>
    <w:rsid w:val="0CBF0B1F"/>
    <w:rsid w:val="0CEC743A"/>
    <w:rsid w:val="0CEF2A86"/>
    <w:rsid w:val="0D1F336B"/>
    <w:rsid w:val="0D876A78"/>
    <w:rsid w:val="0DAC2ACB"/>
    <w:rsid w:val="0DBB2859"/>
    <w:rsid w:val="0DBF06AB"/>
    <w:rsid w:val="0E3C0B77"/>
    <w:rsid w:val="0E5B4877"/>
    <w:rsid w:val="0E76520D"/>
    <w:rsid w:val="0ED019A6"/>
    <w:rsid w:val="0ED21D11"/>
    <w:rsid w:val="0F4277E5"/>
    <w:rsid w:val="0F511499"/>
    <w:rsid w:val="0F9705BE"/>
    <w:rsid w:val="0F980166"/>
    <w:rsid w:val="0FF705D0"/>
    <w:rsid w:val="10005C1E"/>
    <w:rsid w:val="10596B94"/>
    <w:rsid w:val="107722A0"/>
    <w:rsid w:val="10C34709"/>
    <w:rsid w:val="10F119A8"/>
    <w:rsid w:val="110E42F0"/>
    <w:rsid w:val="111725AC"/>
    <w:rsid w:val="113C3994"/>
    <w:rsid w:val="118A26F8"/>
    <w:rsid w:val="11F6163F"/>
    <w:rsid w:val="124B14C4"/>
    <w:rsid w:val="127A6373"/>
    <w:rsid w:val="12850115"/>
    <w:rsid w:val="12B7776A"/>
    <w:rsid w:val="12CE474F"/>
    <w:rsid w:val="13275128"/>
    <w:rsid w:val="134A310C"/>
    <w:rsid w:val="13703FBF"/>
    <w:rsid w:val="137F256B"/>
    <w:rsid w:val="13D962C4"/>
    <w:rsid w:val="13F35552"/>
    <w:rsid w:val="13F916CD"/>
    <w:rsid w:val="141104F1"/>
    <w:rsid w:val="145A73A8"/>
    <w:rsid w:val="147F7C80"/>
    <w:rsid w:val="148C5264"/>
    <w:rsid w:val="149518E0"/>
    <w:rsid w:val="149D79E1"/>
    <w:rsid w:val="14B75004"/>
    <w:rsid w:val="14F050B9"/>
    <w:rsid w:val="150E5968"/>
    <w:rsid w:val="156D2CD4"/>
    <w:rsid w:val="15797764"/>
    <w:rsid w:val="158D0509"/>
    <w:rsid w:val="15C665C7"/>
    <w:rsid w:val="15D75C3C"/>
    <w:rsid w:val="15F72771"/>
    <w:rsid w:val="16230469"/>
    <w:rsid w:val="162D229D"/>
    <w:rsid w:val="163113EA"/>
    <w:rsid w:val="16353811"/>
    <w:rsid w:val="16490D6D"/>
    <w:rsid w:val="16A83E9A"/>
    <w:rsid w:val="16F63F87"/>
    <w:rsid w:val="17074DA9"/>
    <w:rsid w:val="177529D5"/>
    <w:rsid w:val="1855363A"/>
    <w:rsid w:val="1859700D"/>
    <w:rsid w:val="188744BB"/>
    <w:rsid w:val="18F103CC"/>
    <w:rsid w:val="19570331"/>
    <w:rsid w:val="19A357ED"/>
    <w:rsid w:val="1A732F49"/>
    <w:rsid w:val="1AC716B5"/>
    <w:rsid w:val="1ADF133B"/>
    <w:rsid w:val="1B7900EB"/>
    <w:rsid w:val="1BC432EE"/>
    <w:rsid w:val="1BD21EF1"/>
    <w:rsid w:val="1BDD2ABA"/>
    <w:rsid w:val="1C1D3C70"/>
    <w:rsid w:val="1C5D1D02"/>
    <w:rsid w:val="1CFC0128"/>
    <w:rsid w:val="1D1A323C"/>
    <w:rsid w:val="1D1A3B4F"/>
    <w:rsid w:val="1D1D31CC"/>
    <w:rsid w:val="1D292EBB"/>
    <w:rsid w:val="1D2971B2"/>
    <w:rsid w:val="1D364D5F"/>
    <w:rsid w:val="1DCA44AD"/>
    <w:rsid w:val="1DD61595"/>
    <w:rsid w:val="1DE877AA"/>
    <w:rsid w:val="1DF0665E"/>
    <w:rsid w:val="1E1A5714"/>
    <w:rsid w:val="1E276524"/>
    <w:rsid w:val="1E2C4807"/>
    <w:rsid w:val="1E4D585F"/>
    <w:rsid w:val="1E550765"/>
    <w:rsid w:val="1E562965"/>
    <w:rsid w:val="1E575772"/>
    <w:rsid w:val="1E766B63"/>
    <w:rsid w:val="1E876506"/>
    <w:rsid w:val="1E8F5E77"/>
    <w:rsid w:val="1EC2598B"/>
    <w:rsid w:val="1EE73F05"/>
    <w:rsid w:val="1EF25B98"/>
    <w:rsid w:val="1F4C0D3E"/>
    <w:rsid w:val="1FAA0D27"/>
    <w:rsid w:val="20046F40"/>
    <w:rsid w:val="20607596"/>
    <w:rsid w:val="208211BF"/>
    <w:rsid w:val="209F38E1"/>
    <w:rsid w:val="20A7451A"/>
    <w:rsid w:val="20AC6458"/>
    <w:rsid w:val="20B758B9"/>
    <w:rsid w:val="20D364EF"/>
    <w:rsid w:val="20F04205"/>
    <w:rsid w:val="20F44079"/>
    <w:rsid w:val="20F521C0"/>
    <w:rsid w:val="217557F8"/>
    <w:rsid w:val="2177522B"/>
    <w:rsid w:val="218B5734"/>
    <w:rsid w:val="21926330"/>
    <w:rsid w:val="219739C1"/>
    <w:rsid w:val="219C167D"/>
    <w:rsid w:val="21F66939"/>
    <w:rsid w:val="222B5EB7"/>
    <w:rsid w:val="22450056"/>
    <w:rsid w:val="2271258C"/>
    <w:rsid w:val="2277734E"/>
    <w:rsid w:val="22963C78"/>
    <w:rsid w:val="22B54C11"/>
    <w:rsid w:val="22B8789A"/>
    <w:rsid w:val="22DF561F"/>
    <w:rsid w:val="232C0F4E"/>
    <w:rsid w:val="23AB0D52"/>
    <w:rsid w:val="23B33A8C"/>
    <w:rsid w:val="23BA5744"/>
    <w:rsid w:val="23CB16FF"/>
    <w:rsid w:val="23DD70FB"/>
    <w:rsid w:val="242A0B1C"/>
    <w:rsid w:val="244C0386"/>
    <w:rsid w:val="24637B8A"/>
    <w:rsid w:val="2466767A"/>
    <w:rsid w:val="24B01F8A"/>
    <w:rsid w:val="25123C48"/>
    <w:rsid w:val="25244341"/>
    <w:rsid w:val="25981C83"/>
    <w:rsid w:val="25AF5AF9"/>
    <w:rsid w:val="26321C01"/>
    <w:rsid w:val="2659489A"/>
    <w:rsid w:val="26A83F7A"/>
    <w:rsid w:val="27083DF0"/>
    <w:rsid w:val="271D0B52"/>
    <w:rsid w:val="27224D85"/>
    <w:rsid w:val="27490A9F"/>
    <w:rsid w:val="27577283"/>
    <w:rsid w:val="276F048C"/>
    <w:rsid w:val="27C6290A"/>
    <w:rsid w:val="27DC1EEA"/>
    <w:rsid w:val="27F05BD9"/>
    <w:rsid w:val="28137B19"/>
    <w:rsid w:val="281A6228"/>
    <w:rsid w:val="28206735"/>
    <w:rsid w:val="283852AB"/>
    <w:rsid w:val="284A2313"/>
    <w:rsid w:val="28B430AA"/>
    <w:rsid w:val="291402CA"/>
    <w:rsid w:val="29194CBB"/>
    <w:rsid w:val="2A0314CA"/>
    <w:rsid w:val="2A1743C3"/>
    <w:rsid w:val="2A3049B2"/>
    <w:rsid w:val="2A6D4353"/>
    <w:rsid w:val="2A7A2CA3"/>
    <w:rsid w:val="2A862824"/>
    <w:rsid w:val="2AA96082"/>
    <w:rsid w:val="2AAA3AEF"/>
    <w:rsid w:val="2AC1560A"/>
    <w:rsid w:val="2AD03BEE"/>
    <w:rsid w:val="2AD92954"/>
    <w:rsid w:val="2AE37710"/>
    <w:rsid w:val="2B092B72"/>
    <w:rsid w:val="2B3C6F2B"/>
    <w:rsid w:val="2B404781"/>
    <w:rsid w:val="2BB06F39"/>
    <w:rsid w:val="2C49221C"/>
    <w:rsid w:val="2CCE2260"/>
    <w:rsid w:val="2D2E103A"/>
    <w:rsid w:val="2D4B076A"/>
    <w:rsid w:val="2D8B6F64"/>
    <w:rsid w:val="2DCD4ADE"/>
    <w:rsid w:val="2DCF0F92"/>
    <w:rsid w:val="2E3F5EC9"/>
    <w:rsid w:val="2E4D4B0A"/>
    <w:rsid w:val="2E5F5866"/>
    <w:rsid w:val="2EBC05C2"/>
    <w:rsid w:val="2EC209A3"/>
    <w:rsid w:val="2ED35AAC"/>
    <w:rsid w:val="2F293942"/>
    <w:rsid w:val="2F2A7C22"/>
    <w:rsid w:val="2FA33783"/>
    <w:rsid w:val="2FE67727"/>
    <w:rsid w:val="306058C5"/>
    <w:rsid w:val="30711881"/>
    <w:rsid w:val="3095731D"/>
    <w:rsid w:val="30C439B7"/>
    <w:rsid w:val="31436C0A"/>
    <w:rsid w:val="31815610"/>
    <w:rsid w:val="319A0CE6"/>
    <w:rsid w:val="31D31029"/>
    <w:rsid w:val="31DC3606"/>
    <w:rsid w:val="321921D0"/>
    <w:rsid w:val="32870999"/>
    <w:rsid w:val="32D00AE0"/>
    <w:rsid w:val="33024A12"/>
    <w:rsid w:val="343A368F"/>
    <w:rsid w:val="349164F4"/>
    <w:rsid w:val="34CC52D7"/>
    <w:rsid w:val="34DD118E"/>
    <w:rsid w:val="35042576"/>
    <w:rsid w:val="354E3B10"/>
    <w:rsid w:val="357C2CDC"/>
    <w:rsid w:val="35E174A0"/>
    <w:rsid w:val="35F86006"/>
    <w:rsid w:val="35FB40C6"/>
    <w:rsid w:val="36592A97"/>
    <w:rsid w:val="36B11287"/>
    <w:rsid w:val="36B7046B"/>
    <w:rsid w:val="36F06456"/>
    <w:rsid w:val="36F80606"/>
    <w:rsid w:val="371C0798"/>
    <w:rsid w:val="374029D0"/>
    <w:rsid w:val="375810A4"/>
    <w:rsid w:val="37895B48"/>
    <w:rsid w:val="379737B6"/>
    <w:rsid w:val="37B26A64"/>
    <w:rsid w:val="37BC2708"/>
    <w:rsid w:val="37C3727A"/>
    <w:rsid w:val="384509E7"/>
    <w:rsid w:val="38514471"/>
    <w:rsid w:val="390429DB"/>
    <w:rsid w:val="391A3F5E"/>
    <w:rsid w:val="39480335"/>
    <w:rsid w:val="39584895"/>
    <w:rsid w:val="39824714"/>
    <w:rsid w:val="398664FD"/>
    <w:rsid w:val="398B5C6D"/>
    <w:rsid w:val="39A11D5A"/>
    <w:rsid w:val="39C46EC5"/>
    <w:rsid w:val="39D07618"/>
    <w:rsid w:val="3A04672A"/>
    <w:rsid w:val="3A304A1A"/>
    <w:rsid w:val="3A7D670E"/>
    <w:rsid w:val="3AB42A96"/>
    <w:rsid w:val="3AC357A8"/>
    <w:rsid w:val="3B0D21A6"/>
    <w:rsid w:val="3B2B0B75"/>
    <w:rsid w:val="3B6035C8"/>
    <w:rsid w:val="3B950B19"/>
    <w:rsid w:val="3BB23479"/>
    <w:rsid w:val="3BB269C9"/>
    <w:rsid w:val="3BD46E6B"/>
    <w:rsid w:val="3BF57CA2"/>
    <w:rsid w:val="3C3D7E23"/>
    <w:rsid w:val="3C416D3E"/>
    <w:rsid w:val="3CA2045F"/>
    <w:rsid w:val="3CD63197"/>
    <w:rsid w:val="3D2E2D3D"/>
    <w:rsid w:val="3D373C9F"/>
    <w:rsid w:val="3D412291"/>
    <w:rsid w:val="3D4347A5"/>
    <w:rsid w:val="3D5A63BA"/>
    <w:rsid w:val="3D5A6FB6"/>
    <w:rsid w:val="3D6A7D83"/>
    <w:rsid w:val="3D6C7658"/>
    <w:rsid w:val="3D7C2FEC"/>
    <w:rsid w:val="3D840E45"/>
    <w:rsid w:val="3DDF607B"/>
    <w:rsid w:val="3E5B36E8"/>
    <w:rsid w:val="3E6405D1"/>
    <w:rsid w:val="3E896424"/>
    <w:rsid w:val="3ECF3A1C"/>
    <w:rsid w:val="3F8C3FE1"/>
    <w:rsid w:val="3F972BA7"/>
    <w:rsid w:val="3F982986"/>
    <w:rsid w:val="3F9B06C8"/>
    <w:rsid w:val="40384169"/>
    <w:rsid w:val="40423BDB"/>
    <w:rsid w:val="40665306"/>
    <w:rsid w:val="407F76A2"/>
    <w:rsid w:val="40D21E6C"/>
    <w:rsid w:val="40F36BFF"/>
    <w:rsid w:val="410C5AAF"/>
    <w:rsid w:val="41F15E70"/>
    <w:rsid w:val="41F320F5"/>
    <w:rsid w:val="41F8595E"/>
    <w:rsid w:val="420F374D"/>
    <w:rsid w:val="421D4B5F"/>
    <w:rsid w:val="42376EC2"/>
    <w:rsid w:val="427E7D2C"/>
    <w:rsid w:val="42AB3FE2"/>
    <w:rsid w:val="42E45EE2"/>
    <w:rsid w:val="42FC1A0B"/>
    <w:rsid w:val="43486CC5"/>
    <w:rsid w:val="438F11EC"/>
    <w:rsid w:val="43CF075F"/>
    <w:rsid w:val="441F0C89"/>
    <w:rsid w:val="442073EE"/>
    <w:rsid w:val="44311BE1"/>
    <w:rsid w:val="4454459B"/>
    <w:rsid w:val="445B0C46"/>
    <w:rsid w:val="44AB315B"/>
    <w:rsid w:val="45127E15"/>
    <w:rsid w:val="454D10B7"/>
    <w:rsid w:val="455C26A8"/>
    <w:rsid w:val="456D6663"/>
    <w:rsid w:val="457F201D"/>
    <w:rsid w:val="45A042F7"/>
    <w:rsid w:val="45BD08DE"/>
    <w:rsid w:val="46AA5831"/>
    <w:rsid w:val="46AE0AC5"/>
    <w:rsid w:val="46E93AC7"/>
    <w:rsid w:val="46EE732F"/>
    <w:rsid w:val="47117494"/>
    <w:rsid w:val="473D3704"/>
    <w:rsid w:val="474A1069"/>
    <w:rsid w:val="47694135"/>
    <w:rsid w:val="477535AD"/>
    <w:rsid w:val="480A1A9F"/>
    <w:rsid w:val="486636D8"/>
    <w:rsid w:val="48751010"/>
    <w:rsid w:val="48A2200E"/>
    <w:rsid w:val="48B819A3"/>
    <w:rsid w:val="48C04785"/>
    <w:rsid w:val="48E00EFA"/>
    <w:rsid w:val="48EF24C8"/>
    <w:rsid w:val="493C002D"/>
    <w:rsid w:val="4944208E"/>
    <w:rsid w:val="49557B3A"/>
    <w:rsid w:val="499A5CF7"/>
    <w:rsid w:val="49A65F05"/>
    <w:rsid w:val="49A86A6F"/>
    <w:rsid w:val="49D92519"/>
    <w:rsid w:val="49F033BE"/>
    <w:rsid w:val="49F35D9F"/>
    <w:rsid w:val="4A442E97"/>
    <w:rsid w:val="4A636CF5"/>
    <w:rsid w:val="4AA67EC0"/>
    <w:rsid w:val="4ADB5296"/>
    <w:rsid w:val="4AF90013"/>
    <w:rsid w:val="4AFA64D4"/>
    <w:rsid w:val="4B0610EB"/>
    <w:rsid w:val="4B0B74FF"/>
    <w:rsid w:val="4B181864"/>
    <w:rsid w:val="4BD34042"/>
    <w:rsid w:val="4BDC1CDB"/>
    <w:rsid w:val="4BF95E2D"/>
    <w:rsid w:val="4C136D28"/>
    <w:rsid w:val="4C1C39B1"/>
    <w:rsid w:val="4C4E1C71"/>
    <w:rsid w:val="4CA44C50"/>
    <w:rsid w:val="4CE52F83"/>
    <w:rsid w:val="4D2C78B6"/>
    <w:rsid w:val="4D3637DE"/>
    <w:rsid w:val="4DC3619D"/>
    <w:rsid w:val="4E193F70"/>
    <w:rsid w:val="4E2C5C07"/>
    <w:rsid w:val="4E966920"/>
    <w:rsid w:val="4EC21E88"/>
    <w:rsid w:val="4EDE3549"/>
    <w:rsid w:val="4EFA735F"/>
    <w:rsid w:val="4F0C6474"/>
    <w:rsid w:val="4F0F400C"/>
    <w:rsid w:val="4F466F82"/>
    <w:rsid w:val="4F7725B8"/>
    <w:rsid w:val="4F933404"/>
    <w:rsid w:val="4FB6295E"/>
    <w:rsid w:val="4FE37C4D"/>
    <w:rsid w:val="501871CB"/>
    <w:rsid w:val="504B134F"/>
    <w:rsid w:val="507F57B2"/>
    <w:rsid w:val="50927F38"/>
    <w:rsid w:val="50974594"/>
    <w:rsid w:val="509E3948"/>
    <w:rsid w:val="50C86E43"/>
    <w:rsid w:val="50CD7D22"/>
    <w:rsid w:val="50D75F1B"/>
    <w:rsid w:val="50FD4D3F"/>
    <w:rsid w:val="51071719"/>
    <w:rsid w:val="51713037"/>
    <w:rsid w:val="517843C5"/>
    <w:rsid w:val="517D688B"/>
    <w:rsid w:val="51A74CB4"/>
    <w:rsid w:val="51E11F6A"/>
    <w:rsid w:val="52536874"/>
    <w:rsid w:val="52690B43"/>
    <w:rsid w:val="52C00D2C"/>
    <w:rsid w:val="53114D88"/>
    <w:rsid w:val="53477F06"/>
    <w:rsid w:val="53D61877"/>
    <w:rsid w:val="53EB1BFF"/>
    <w:rsid w:val="542327B6"/>
    <w:rsid w:val="54310789"/>
    <w:rsid w:val="545048F2"/>
    <w:rsid w:val="546E1AAF"/>
    <w:rsid w:val="549A5EE9"/>
    <w:rsid w:val="54AB0F83"/>
    <w:rsid w:val="54B0031A"/>
    <w:rsid w:val="54B15738"/>
    <w:rsid w:val="54F47497"/>
    <w:rsid w:val="550F4B19"/>
    <w:rsid w:val="557762BA"/>
    <w:rsid w:val="557E3F74"/>
    <w:rsid w:val="5590555C"/>
    <w:rsid w:val="559D089E"/>
    <w:rsid w:val="55DB7CB1"/>
    <w:rsid w:val="5613282C"/>
    <w:rsid w:val="563D6994"/>
    <w:rsid w:val="56604023"/>
    <w:rsid w:val="56785F21"/>
    <w:rsid w:val="568B79B6"/>
    <w:rsid w:val="56DF0A43"/>
    <w:rsid w:val="56E33139"/>
    <w:rsid w:val="5715764B"/>
    <w:rsid w:val="57337C9D"/>
    <w:rsid w:val="57425A38"/>
    <w:rsid w:val="577811A0"/>
    <w:rsid w:val="57B95737"/>
    <w:rsid w:val="5819155B"/>
    <w:rsid w:val="58791ABD"/>
    <w:rsid w:val="58951985"/>
    <w:rsid w:val="58A12453"/>
    <w:rsid w:val="58B26AC6"/>
    <w:rsid w:val="58B74CDD"/>
    <w:rsid w:val="58F060C0"/>
    <w:rsid w:val="59090798"/>
    <w:rsid w:val="59184E11"/>
    <w:rsid w:val="599C0E6D"/>
    <w:rsid w:val="5A1D5DC3"/>
    <w:rsid w:val="5A3E5EA4"/>
    <w:rsid w:val="5A4E660B"/>
    <w:rsid w:val="5AB90F94"/>
    <w:rsid w:val="5B064BA6"/>
    <w:rsid w:val="5B12588A"/>
    <w:rsid w:val="5B305D11"/>
    <w:rsid w:val="5B4D3E16"/>
    <w:rsid w:val="5B5419FF"/>
    <w:rsid w:val="5B547C51"/>
    <w:rsid w:val="5B72552E"/>
    <w:rsid w:val="5B88112F"/>
    <w:rsid w:val="5B9A3D5D"/>
    <w:rsid w:val="5BAF4E87"/>
    <w:rsid w:val="5BB575B8"/>
    <w:rsid w:val="5C3B68AE"/>
    <w:rsid w:val="5C642E64"/>
    <w:rsid w:val="5C6939CF"/>
    <w:rsid w:val="5C7B745F"/>
    <w:rsid w:val="5CE933A6"/>
    <w:rsid w:val="5D0439AA"/>
    <w:rsid w:val="5D046951"/>
    <w:rsid w:val="5D5F28DD"/>
    <w:rsid w:val="5D983984"/>
    <w:rsid w:val="5DAF73C1"/>
    <w:rsid w:val="5E0314BA"/>
    <w:rsid w:val="5E0E51B2"/>
    <w:rsid w:val="5E1E5D3F"/>
    <w:rsid w:val="5E21100F"/>
    <w:rsid w:val="5E59732C"/>
    <w:rsid w:val="5E6118A1"/>
    <w:rsid w:val="5E7A60DC"/>
    <w:rsid w:val="5EE40B98"/>
    <w:rsid w:val="5F2636B2"/>
    <w:rsid w:val="5F8108E9"/>
    <w:rsid w:val="5F9333ED"/>
    <w:rsid w:val="5FDE21DF"/>
    <w:rsid w:val="602934C3"/>
    <w:rsid w:val="606318AB"/>
    <w:rsid w:val="6089214B"/>
    <w:rsid w:val="6091443C"/>
    <w:rsid w:val="60BC5766"/>
    <w:rsid w:val="60D609F8"/>
    <w:rsid w:val="60D872E9"/>
    <w:rsid w:val="613528C1"/>
    <w:rsid w:val="617B3967"/>
    <w:rsid w:val="61AD13C4"/>
    <w:rsid w:val="61FA2BD4"/>
    <w:rsid w:val="61FE0AD0"/>
    <w:rsid w:val="62397F7D"/>
    <w:rsid w:val="6280757E"/>
    <w:rsid w:val="63C56BE9"/>
    <w:rsid w:val="63F55843"/>
    <w:rsid w:val="64043C2E"/>
    <w:rsid w:val="64616F3B"/>
    <w:rsid w:val="64B41760"/>
    <w:rsid w:val="656B1AFE"/>
    <w:rsid w:val="65EC24D2"/>
    <w:rsid w:val="66613222"/>
    <w:rsid w:val="66834DA9"/>
    <w:rsid w:val="669929BC"/>
    <w:rsid w:val="66D87A83"/>
    <w:rsid w:val="66F36823"/>
    <w:rsid w:val="67153D4C"/>
    <w:rsid w:val="672A7428"/>
    <w:rsid w:val="67387563"/>
    <w:rsid w:val="67514095"/>
    <w:rsid w:val="675E1B6D"/>
    <w:rsid w:val="67852F40"/>
    <w:rsid w:val="67CD660C"/>
    <w:rsid w:val="67E4235D"/>
    <w:rsid w:val="67FD2A6B"/>
    <w:rsid w:val="681D13CB"/>
    <w:rsid w:val="683736F8"/>
    <w:rsid w:val="689F4F2A"/>
    <w:rsid w:val="68D128E1"/>
    <w:rsid w:val="68F4037D"/>
    <w:rsid w:val="692A4CF7"/>
    <w:rsid w:val="692D1AE1"/>
    <w:rsid w:val="69F543AD"/>
    <w:rsid w:val="6A627569"/>
    <w:rsid w:val="6AB22EE6"/>
    <w:rsid w:val="6AD93CE1"/>
    <w:rsid w:val="6AEF4B46"/>
    <w:rsid w:val="6B2A6550"/>
    <w:rsid w:val="6BA14C23"/>
    <w:rsid w:val="6C0C37CF"/>
    <w:rsid w:val="6C2216A6"/>
    <w:rsid w:val="6C42336C"/>
    <w:rsid w:val="6C7C7502"/>
    <w:rsid w:val="6CE64A2B"/>
    <w:rsid w:val="6CFE3447"/>
    <w:rsid w:val="6D3F3B91"/>
    <w:rsid w:val="6D5173CB"/>
    <w:rsid w:val="6DEB0CDA"/>
    <w:rsid w:val="6E5576F0"/>
    <w:rsid w:val="6E621B3F"/>
    <w:rsid w:val="6EEB623D"/>
    <w:rsid w:val="6F0C7BB1"/>
    <w:rsid w:val="6F0D03EB"/>
    <w:rsid w:val="6F1E1623"/>
    <w:rsid w:val="6F6C736A"/>
    <w:rsid w:val="6F797695"/>
    <w:rsid w:val="6FAB5C5F"/>
    <w:rsid w:val="6FBE3493"/>
    <w:rsid w:val="704C034C"/>
    <w:rsid w:val="7078785C"/>
    <w:rsid w:val="707A528A"/>
    <w:rsid w:val="70886DB8"/>
    <w:rsid w:val="70AE1D8F"/>
    <w:rsid w:val="70D74150"/>
    <w:rsid w:val="710A36CB"/>
    <w:rsid w:val="71E52F59"/>
    <w:rsid w:val="720C07DE"/>
    <w:rsid w:val="723914F7"/>
    <w:rsid w:val="72B91ACC"/>
    <w:rsid w:val="73025D8D"/>
    <w:rsid w:val="730A4019"/>
    <w:rsid w:val="731678B0"/>
    <w:rsid w:val="731C3CD7"/>
    <w:rsid w:val="7361656A"/>
    <w:rsid w:val="73741A71"/>
    <w:rsid w:val="737474D4"/>
    <w:rsid w:val="73C60B68"/>
    <w:rsid w:val="73C93EC9"/>
    <w:rsid w:val="73CC10AC"/>
    <w:rsid w:val="73FC0A2E"/>
    <w:rsid w:val="743900CE"/>
    <w:rsid w:val="747A1FA3"/>
    <w:rsid w:val="74A81539"/>
    <w:rsid w:val="74FA4F6E"/>
    <w:rsid w:val="751815D3"/>
    <w:rsid w:val="7568637B"/>
    <w:rsid w:val="756C1D88"/>
    <w:rsid w:val="757F5473"/>
    <w:rsid w:val="758B2E57"/>
    <w:rsid w:val="75AD7AC2"/>
    <w:rsid w:val="75D25EEA"/>
    <w:rsid w:val="76060334"/>
    <w:rsid w:val="76310D1B"/>
    <w:rsid w:val="763C3364"/>
    <w:rsid w:val="7666619C"/>
    <w:rsid w:val="76684159"/>
    <w:rsid w:val="766D176F"/>
    <w:rsid w:val="76747688"/>
    <w:rsid w:val="76C021E7"/>
    <w:rsid w:val="76F85B14"/>
    <w:rsid w:val="771136B8"/>
    <w:rsid w:val="771879FF"/>
    <w:rsid w:val="775D68E3"/>
    <w:rsid w:val="777A66A0"/>
    <w:rsid w:val="786D349E"/>
    <w:rsid w:val="78762B5D"/>
    <w:rsid w:val="78872FBC"/>
    <w:rsid w:val="78A7540C"/>
    <w:rsid w:val="78BE62B2"/>
    <w:rsid w:val="78C315EA"/>
    <w:rsid w:val="790E0FE8"/>
    <w:rsid w:val="79773031"/>
    <w:rsid w:val="7993773F"/>
    <w:rsid w:val="799C17FF"/>
    <w:rsid w:val="799F73AA"/>
    <w:rsid w:val="7A0842BC"/>
    <w:rsid w:val="7A3546CE"/>
    <w:rsid w:val="7A9479AC"/>
    <w:rsid w:val="7A996102"/>
    <w:rsid w:val="7AEE0654"/>
    <w:rsid w:val="7B537186"/>
    <w:rsid w:val="7B595E7B"/>
    <w:rsid w:val="7B614775"/>
    <w:rsid w:val="7B68088B"/>
    <w:rsid w:val="7B6F19C6"/>
    <w:rsid w:val="7B844E89"/>
    <w:rsid w:val="7B876E2F"/>
    <w:rsid w:val="7B9B7095"/>
    <w:rsid w:val="7BAB15AA"/>
    <w:rsid w:val="7BE53A12"/>
    <w:rsid w:val="7BF619D2"/>
    <w:rsid w:val="7C1C16FD"/>
    <w:rsid w:val="7C240B22"/>
    <w:rsid w:val="7C8A31A7"/>
    <w:rsid w:val="7C8B1A7E"/>
    <w:rsid w:val="7CAE12B8"/>
    <w:rsid w:val="7CE04A49"/>
    <w:rsid w:val="7D053945"/>
    <w:rsid w:val="7D196620"/>
    <w:rsid w:val="7D2C2AAE"/>
    <w:rsid w:val="7D715D0E"/>
    <w:rsid w:val="7D8775AD"/>
    <w:rsid w:val="7DC97BD3"/>
    <w:rsid w:val="7E1C7D03"/>
    <w:rsid w:val="7E2A67AD"/>
    <w:rsid w:val="7E2E70D3"/>
    <w:rsid w:val="7E951FCC"/>
    <w:rsid w:val="7F0B59A1"/>
    <w:rsid w:val="7F58120E"/>
    <w:rsid w:val="7F6D27E0"/>
    <w:rsid w:val="7F744857"/>
    <w:rsid w:val="7F765F72"/>
    <w:rsid w:val="7F785588"/>
    <w:rsid w:val="FEBD25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nhideWhenUsed="0" w:uiPriority="39"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iPriority="99"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宋体" w:eastAsia="宋体" w:cs="Times New Roman"/>
      <w:kern w:val="2"/>
      <w:sz w:val="21"/>
      <w:szCs w:val="21"/>
      <w:lang w:val="en-US" w:eastAsia="zh-CN" w:bidi="ar-SA"/>
    </w:rPr>
  </w:style>
  <w:style w:type="paragraph" w:styleId="4">
    <w:name w:val="heading 1"/>
    <w:basedOn w:val="1"/>
    <w:next w:val="1"/>
    <w:autoRedefine/>
    <w:qFormat/>
    <w:uiPriority w:val="0"/>
    <w:pPr>
      <w:keepNext/>
      <w:widowControl w:val="0"/>
      <w:spacing w:line="360" w:lineRule="auto"/>
      <w:jc w:val="left"/>
      <w:outlineLvl w:val="9"/>
    </w:pPr>
    <w:rPr>
      <w:rFonts w:ascii="宋体" w:hAnsi="宋体" w:eastAsia="宋体" w:cs="Times New Roman"/>
      <w:kern w:val="2"/>
      <w:sz w:val="24"/>
      <w:szCs w:val="20"/>
      <w:lang w:val="en-US" w:eastAsia="zh-CN" w:bidi="ar-SA"/>
    </w:rPr>
  </w:style>
  <w:style w:type="paragraph" w:styleId="5">
    <w:name w:val="heading 2"/>
    <w:basedOn w:val="6"/>
    <w:next w:val="7"/>
    <w:link w:val="31"/>
    <w:autoRedefine/>
    <w:semiHidden/>
    <w:unhideWhenUsed/>
    <w:qFormat/>
    <w:uiPriority w:val="0"/>
    <w:pPr>
      <w:numPr>
        <w:ilvl w:val="0"/>
        <w:numId w:val="1"/>
      </w:numPr>
      <w:spacing w:line="360" w:lineRule="auto"/>
      <w:jc w:val="left"/>
      <w:outlineLvl w:val="1"/>
    </w:pPr>
    <w:rPr>
      <w:rFonts w:ascii="宋体" w:hAnsi="宋体" w:eastAsia="宋体" w:cs="宋体"/>
      <w:color w:val="auto"/>
      <w:kern w:val="0"/>
      <w:sz w:val="24"/>
      <w:szCs w:val="24"/>
    </w:rPr>
  </w:style>
  <w:style w:type="paragraph" w:styleId="8">
    <w:name w:val="heading 3"/>
    <w:basedOn w:val="1"/>
    <w:next w:val="1"/>
    <w:unhideWhenUsed/>
    <w:qFormat/>
    <w:uiPriority w:val="0"/>
    <w:pPr>
      <w:keepNext/>
      <w:keepLines/>
      <w:numPr>
        <w:ilvl w:val="2"/>
        <w:numId w:val="2"/>
      </w:numPr>
      <w:tabs>
        <w:tab w:val="left" w:pos="851"/>
      </w:tabs>
      <w:spacing w:before="400" w:after="320"/>
      <w:ind w:firstLineChars="0"/>
      <w:jc w:val="left"/>
      <w:outlineLvl w:val="2"/>
    </w:pPr>
    <w:rPr>
      <w:rFonts w:eastAsia="黑体"/>
      <w:b/>
      <w:bCs/>
      <w:sz w:val="28"/>
      <w:szCs w:val="24"/>
    </w:rPr>
  </w:style>
  <w:style w:type="character" w:default="1" w:styleId="27">
    <w:name w:val="Default Paragraph Font"/>
    <w:autoRedefine/>
    <w:semiHidden/>
    <w:qFormat/>
    <w:uiPriority w:val="0"/>
  </w:style>
  <w:style w:type="table" w:default="1" w:styleId="25">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w:basedOn w:val="3"/>
    <w:next w:val="1"/>
    <w:autoRedefine/>
    <w:qFormat/>
    <w:uiPriority w:val="99"/>
    <w:pPr>
      <w:widowControl w:val="0"/>
      <w:spacing w:after="120"/>
      <w:ind w:firstLine="420" w:firstLineChars="100"/>
      <w:jc w:val="both"/>
    </w:pPr>
    <w:rPr>
      <w:rFonts w:ascii="Times New Roman" w:hAnsi="Times New Roman" w:eastAsia="宋体" w:cs="Times New Roman"/>
      <w:kern w:val="2"/>
      <w:sz w:val="21"/>
      <w:szCs w:val="20"/>
      <w:lang w:val="en-US" w:eastAsia="zh-CN" w:bidi="ar-SA"/>
    </w:rPr>
  </w:style>
  <w:style w:type="paragraph" w:styleId="3">
    <w:name w:val="Body Text"/>
    <w:basedOn w:val="1"/>
    <w:next w:val="2"/>
    <w:autoRedefine/>
    <w:qFormat/>
    <w:uiPriority w:val="99"/>
    <w:pPr>
      <w:widowControl w:val="0"/>
      <w:spacing w:after="120"/>
      <w:jc w:val="both"/>
    </w:pPr>
    <w:rPr>
      <w:rFonts w:ascii="宋体" w:hAnsi="宋体" w:eastAsia="宋体" w:cs="Times New Roman"/>
      <w:kern w:val="2"/>
      <w:sz w:val="21"/>
      <w:szCs w:val="21"/>
      <w:lang w:val="en-US" w:eastAsia="zh-CN" w:bidi="ar-SA"/>
    </w:rPr>
  </w:style>
  <w:style w:type="paragraph" w:styleId="6">
    <w:name w:val="Title"/>
    <w:basedOn w:val="1"/>
    <w:next w:val="1"/>
    <w:autoRedefine/>
    <w:qFormat/>
    <w:uiPriority w:val="0"/>
    <w:pPr>
      <w:spacing w:before="240" w:after="60"/>
      <w:jc w:val="center"/>
      <w:outlineLvl w:val="0"/>
    </w:pPr>
    <w:rPr>
      <w:rFonts w:ascii="Cambria" w:hAnsi="Cambria"/>
      <w:b/>
      <w:bCs/>
      <w:sz w:val="32"/>
      <w:szCs w:val="32"/>
    </w:rPr>
  </w:style>
  <w:style w:type="paragraph" w:customStyle="1" w:styleId="7">
    <w:name w:val="正文缩进 + 仿宋四号 + 首行缩进:  2 字符"/>
    <w:basedOn w:val="1"/>
    <w:autoRedefine/>
    <w:qFormat/>
    <w:uiPriority w:val="0"/>
    <w:pPr>
      <w:spacing w:line="360" w:lineRule="auto"/>
      <w:ind w:firstLine="200" w:firstLineChars="200"/>
    </w:pPr>
    <w:rPr>
      <w:rFonts w:eastAsia="仿宋" w:cs="宋体"/>
    </w:rPr>
  </w:style>
  <w:style w:type="paragraph" w:styleId="9">
    <w:name w:val="Normal Indent"/>
    <w:basedOn w:val="1"/>
    <w:autoRedefine/>
    <w:unhideWhenUsed/>
    <w:qFormat/>
    <w:uiPriority w:val="99"/>
    <w:pPr>
      <w:ind w:firstLine="420" w:firstLineChars="200"/>
      <w:jc w:val="left"/>
    </w:pPr>
    <w:rPr>
      <w:rFonts w:ascii="Times New Roman" w:hAnsi="Times New Roman" w:eastAsia="Times New Roman" w:cs="Times New Roman"/>
      <w:color w:val="000000"/>
      <w:kern w:val="0"/>
      <w:sz w:val="24"/>
      <w:lang w:eastAsia="en-US" w:bidi="en-US"/>
    </w:rPr>
  </w:style>
  <w:style w:type="paragraph" w:styleId="10">
    <w:name w:val="Document Map"/>
    <w:basedOn w:val="1"/>
    <w:next w:val="1"/>
    <w:semiHidden/>
    <w:unhideWhenUsed/>
    <w:qFormat/>
    <w:uiPriority w:val="99"/>
    <w:rPr>
      <w:sz w:val="18"/>
      <w:szCs w:val="18"/>
    </w:rPr>
  </w:style>
  <w:style w:type="paragraph" w:styleId="11">
    <w:name w:val="annotation text"/>
    <w:basedOn w:val="1"/>
    <w:autoRedefine/>
    <w:qFormat/>
    <w:uiPriority w:val="0"/>
    <w:pPr>
      <w:jc w:val="left"/>
    </w:pPr>
  </w:style>
  <w:style w:type="paragraph" w:styleId="12">
    <w:name w:val="Body Text Indent"/>
    <w:basedOn w:val="1"/>
    <w:autoRedefine/>
    <w:qFormat/>
    <w:uiPriority w:val="0"/>
    <w:pPr>
      <w:widowControl w:val="0"/>
      <w:spacing w:after="120"/>
      <w:ind w:left="420" w:leftChars="200"/>
      <w:jc w:val="both"/>
    </w:pPr>
    <w:rPr>
      <w:rFonts w:ascii="Times New Roman" w:hAnsi="Times New Roman" w:eastAsia="宋体" w:cs="Times New Roman"/>
      <w:kern w:val="2"/>
      <w:sz w:val="21"/>
      <w:szCs w:val="24"/>
      <w:lang w:val="en-US" w:eastAsia="zh-CN" w:bidi="ar-SA"/>
    </w:rPr>
  </w:style>
  <w:style w:type="paragraph" w:styleId="13">
    <w:name w:val="List 2"/>
    <w:basedOn w:val="1"/>
    <w:autoRedefine/>
    <w:qFormat/>
    <w:uiPriority w:val="0"/>
    <w:pPr>
      <w:ind w:left="100" w:leftChars="200" w:hanging="200" w:hangingChars="200"/>
      <w:contextualSpacing/>
    </w:pPr>
  </w:style>
  <w:style w:type="paragraph" w:styleId="14">
    <w:name w:val="index 4"/>
    <w:basedOn w:val="1"/>
    <w:next w:val="1"/>
    <w:autoRedefine/>
    <w:qFormat/>
    <w:uiPriority w:val="99"/>
    <w:pPr>
      <w:ind w:left="600" w:leftChars="600"/>
    </w:pPr>
    <w:rPr>
      <w:rFonts w:ascii="Calibri" w:hAnsi="Calibri"/>
    </w:rPr>
  </w:style>
  <w:style w:type="paragraph" w:styleId="15">
    <w:name w:val="Plain Text"/>
    <w:basedOn w:val="1"/>
    <w:next w:val="1"/>
    <w:autoRedefine/>
    <w:qFormat/>
    <w:uiPriority w:val="0"/>
    <w:pPr>
      <w:widowControl w:val="0"/>
      <w:jc w:val="both"/>
    </w:pPr>
    <w:rPr>
      <w:rFonts w:ascii="宋体" w:hAnsi="Courier New" w:eastAsia="宋体" w:cs="Times New Roman"/>
      <w:kern w:val="2"/>
      <w:sz w:val="21"/>
      <w:szCs w:val="20"/>
      <w:lang w:val="en-US" w:eastAsia="zh-CN" w:bidi="ar-SA"/>
    </w:rPr>
  </w:style>
  <w:style w:type="paragraph" w:styleId="16">
    <w:name w:val="footer"/>
    <w:basedOn w:val="1"/>
    <w:autoRedefine/>
    <w:qFormat/>
    <w:uiPriority w:val="0"/>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7">
    <w:name w:val="envelope return"/>
    <w:basedOn w:val="1"/>
    <w:autoRedefine/>
    <w:qFormat/>
    <w:uiPriority w:val="0"/>
    <w:pPr>
      <w:widowControl w:val="0"/>
      <w:snapToGrid w:val="0"/>
      <w:jc w:val="both"/>
    </w:pPr>
    <w:rPr>
      <w:rFonts w:ascii="Arial" w:hAnsi="Arial" w:eastAsia="宋体" w:cs="Times New Roman"/>
      <w:kern w:val="2"/>
      <w:sz w:val="21"/>
      <w:szCs w:val="21"/>
      <w:lang w:val="en-US" w:eastAsia="zh-CN" w:bidi="ar-SA"/>
    </w:rPr>
  </w:style>
  <w:style w:type="paragraph" w:styleId="18">
    <w:name w:val="header"/>
    <w:autoRedefine/>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19">
    <w:name w:val="toc 4"/>
    <w:basedOn w:val="1"/>
    <w:next w:val="1"/>
    <w:qFormat/>
    <w:uiPriority w:val="39"/>
    <w:pPr>
      <w:ind w:left="720"/>
      <w:jc w:val="left"/>
    </w:pPr>
    <w:rPr>
      <w:w w:val="80"/>
      <w:sz w:val="18"/>
      <w:szCs w:val="18"/>
    </w:rPr>
  </w:style>
  <w:style w:type="paragraph" w:styleId="20">
    <w:name w:val="toc 6"/>
    <w:basedOn w:val="1"/>
    <w:next w:val="1"/>
    <w:autoRedefine/>
    <w:qFormat/>
    <w:uiPriority w:val="0"/>
    <w:pPr>
      <w:ind w:left="1200"/>
      <w:jc w:val="left"/>
    </w:pPr>
    <w:rPr>
      <w:w w:val="80"/>
      <w:sz w:val="18"/>
      <w:szCs w:val="18"/>
    </w:rPr>
  </w:style>
  <w:style w:type="paragraph" w:styleId="21">
    <w:name w:val="Body Text Indent 3"/>
    <w:qFormat/>
    <w:uiPriority w:val="0"/>
    <w:pPr>
      <w:widowControl w:val="0"/>
      <w:spacing w:line="340" w:lineRule="exact"/>
      <w:ind w:left="561" w:leftChars="267"/>
      <w:jc w:val="both"/>
    </w:pPr>
    <w:rPr>
      <w:rFonts w:ascii="仿宋_GB2312" w:hAnsi="宋体" w:eastAsia="仿宋_GB2312" w:cs="Times New Roman"/>
      <w:kern w:val="2"/>
      <w:sz w:val="30"/>
      <w:szCs w:val="21"/>
      <w:lang w:val="en-US" w:eastAsia="zh-CN" w:bidi="ar-SA"/>
    </w:rPr>
  </w:style>
  <w:style w:type="paragraph" w:styleId="22">
    <w:name w:val="HTML Preformatted"/>
    <w:basedOn w:val="1"/>
    <w:autoRedefine/>
    <w:qFormat/>
    <w:uiPriority w:val="0"/>
    <w:rPr>
      <w:rFonts w:ascii="Courier New" w:hAnsi="Courier New"/>
      <w:kern w:val="0"/>
      <w:sz w:val="20"/>
      <w:szCs w:val="20"/>
    </w:rPr>
  </w:style>
  <w:style w:type="paragraph" w:styleId="23">
    <w:name w:val="Normal (Web)"/>
    <w:basedOn w:val="1"/>
    <w:autoRedefine/>
    <w:qFormat/>
    <w:uiPriority w:val="0"/>
    <w:pPr>
      <w:widowControl/>
      <w:spacing w:before="100" w:beforeAutospacing="1" w:after="100" w:afterAutospacing="1"/>
      <w:jc w:val="left"/>
    </w:pPr>
    <w:rPr>
      <w:rFonts w:ascii="宋体" w:hAnsi="宋体" w:eastAsia="宋体" w:cs="Times New Roman"/>
      <w:kern w:val="0"/>
      <w:sz w:val="24"/>
      <w:szCs w:val="21"/>
      <w:lang w:val="en-US" w:eastAsia="zh-CN" w:bidi="ar-SA"/>
    </w:rPr>
  </w:style>
  <w:style w:type="paragraph" w:styleId="24">
    <w:name w:val="Body Text First Indent 2"/>
    <w:basedOn w:val="12"/>
    <w:autoRedefine/>
    <w:qFormat/>
    <w:uiPriority w:val="0"/>
    <w:pPr>
      <w:widowControl/>
      <w:tabs>
        <w:tab w:val="left" w:pos="0"/>
        <w:tab w:val="left" w:pos="1260"/>
        <w:tab w:val="left" w:pos="1365"/>
      </w:tabs>
      <w:spacing w:after="120"/>
      <w:ind w:left="200" w:leftChars="200" w:firstLine="200" w:firstLineChars="200"/>
      <w:jc w:val="left"/>
    </w:pPr>
    <w:rPr>
      <w:rFonts w:ascii="Times New Roman" w:hAnsi="Times New Roman" w:eastAsia="宋体" w:cs="Times New Roman"/>
      <w:kern w:val="0"/>
      <w:sz w:val="20"/>
      <w:szCs w:val="24"/>
      <w:lang w:val="en-US" w:eastAsia="zh-CN" w:bidi="ar-SA"/>
    </w:rPr>
  </w:style>
  <w:style w:type="table" w:styleId="26">
    <w:name w:val="Table Grid"/>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8">
    <w:name w:val="page number"/>
    <w:basedOn w:val="27"/>
    <w:autoRedefine/>
    <w:qFormat/>
    <w:uiPriority w:val="0"/>
  </w:style>
  <w:style w:type="paragraph" w:customStyle="1" w:styleId="29">
    <w:name w:val="无间距1"/>
    <w:autoRedefine/>
    <w:qFormat/>
    <w:uiPriority w:val="1"/>
    <w:pPr>
      <w:widowControl w:val="0"/>
      <w:jc w:val="both"/>
    </w:pPr>
    <w:rPr>
      <w:rFonts w:ascii="Times New Roman" w:hAnsi="Times New Roman" w:eastAsia="微软雅黑 Light" w:cs="Times New Roman"/>
      <w:kern w:val="2"/>
      <w:sz w:val="24"/>
      <w:szCs w:val="22"/>
      <w:lang w:val="en-US" w:eastAsia="zh-CN" w:bidi="ar-SA"/>
    </w:rPr>
  </w:style>
  <w:style w:type="paragraph" w:customStyle="1" w:styleId="30">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31">
    <w:name w:val="标题 2 Char"/>
    <w:link w:val="5"/>
    <w:autoRedefine/>
    <w:qFormat/>
    <w:uiPriority w:val="0"/>
    <w:rPr>
      <w:rFonts w:ascii="宋体" w:hAnsi="宋体" w:eastAsia="宋体" w:cs="宋体"/>
      <w:b/>
      <w:bCs/>
      <w:color w:val="auto"/>
      <w:kern w:val="0"/>
      <w:sz w:val="24"/>
      <w:szCs w:val="24"/>
    </w:rPr>
  </w:style>
  <w:style w:type="paragraph" w:customStyle="1" w:styleId="32">
    <w:name w:val="一、"/>
    <w:basedOn w:val="1"/>
    <w:autoRedefine/>
    <w:qFormat/>
    <w:uiPriority w:val="0"/>
    <w:pPr>
      <w:spacing w:line="360" w:lineRule="auto"/>
      <w:jc w:val="left"/>
      <w:outlineLvl w:val="9"/>
    </w:pPr>
    <w:rPr>
      <w:rFonts w:hint="eastAsia" w:ascii="仿宋" w:hAnsi="仿宋" w:eastAsia="仿宋" w:cs="仿宋"/>
      <w:b/>
      <w:bCs/>
      <w:sz w:val="24"/>
      <w:szCs w:val="28"/>
    </w:rPr>
  </w:style>
  <w:style w:type="paragraph" w:customStyle="1" w:styleId="33">
    <w:name w:val="！（正文）"/>
    <w:basedOn w:val="1"/>
    <w:autoRedefine/>
    <w:qFormat/>
    <w:uiPriority w:val="0"/>
    <w:pPr>
      <w:spacing w:line="360" w:lineRule="auto"/>
      <w:ind w:firstLine="480" w:firstLineChars="200"/>
      <w:jc w:val="left"/>
    </w:pPr>
    <w:rPr>
      <w:rFonts w:hint="eastAsia" w:ascii="宋体" w:hAnsi="宋体" w:eastAsia="宋体" w:cs="宋体"/>
      <w:color w:val="000000"/>
      <w:sz w:val="24"/>
      <w:szCs w:val="24"/>
    </w:rPr>
  </w:style>
  <w:style w:type="paragraph" w:customStyle="1" w:styleId="34">
    <w:name w:val="！一、"/>
    <w:basedOn w:val="1"/>
    <w:autoRedefine/>
    <w:qFormat/>
    <w:uiPriority w:val="0"/>
    <w:pPr>
      <w:spacing w:line="360" w:lineRule="auto"/>
      <w:jc w:val="left"/>
      <w:outlineLvl w:val="9"/>
    </w:pPr>
    <w:rPr>
      <w:rFonts w:hint="eastAsia" w:ascii="仿宋" w:hAnsi="仿宋" w:eastAsia="仿宋" w:cs="仿宋"/>
      <w:b/>
      <w:bCs/>
      <w:sz w:val="24"/>
      <w:szCs w:val="28"/>
    </w:rPr>
  </w:style>
  <w:style w:type="character" w:customStyle="1" w:styleId="35">
    <w:name w:val="NormalCharacter"/>
    <w:autoRedefine/>
    <w:qFormat/>
    <w:uiPriority w:val="0"/>
    <w:rPr>
      <w:rFonts w:ascii="宋体" w:hAnsi="宋体"/>
      <w:kern w:val="2"/>
      <w:sz w:val="21"/>
      <w:szCs w:val="21"/>
      <w:lang w:val="en-US" w:eastAsia="zh-CN" w:bidi="ar-SA"/>
    </w:rPr>
  </w:style>
  <w:style w:type="paragraph" w:customStyle="1" w:styleId="36">
    <w:name w:val="UserStyle_188"/>
    <w:basedOn w:val="37"/>
    <w:autoRedefine/>
    <w:qFormat/>
    <w:uiPriority w:val="0"/>
    <w:pPr>
      <w:widowControl w:val="0"/>
      <w:spacing w:line="360" w:lineRule="auto"/>
      <w:ind w:firstLine="480" w:firstLineChars="200"/>
      <w:jc w:val="both"/>
      <w:textAlignment w:val="baseline"/>
    </w:pPr>
    <w:rPr>
      <w:rFonts w:ascii="Times New Roman" w:hAnsi="Times New Roman" w:eastAsia="仿宋" w:cs="Times New Roman"/>
      <w:color w:val="000000"/>
      <w:kern w:val="2"/>
      <w:sz w:val="28"/>
      <w:szCs w:val="20"/>
      <w:lang w:val="en-US" w:eastAsia="zh-CN" w:bidi="ar-SA"/>
    </w:rPr>
  </w:style>
  <w:style w:type="paragraph" w:customStyle="1" w:styleId="37">
    <w:name w:val="UserStyle_189"/>
    <w:basedOn w:val="1"/>
    <w:qFormat/>
    <w:uiPriority w:val="0"/>
    <w:pPr>
      <w:spacing w:line="360" w:lineRule="auto"/>
      <w:ind w:firstLine="200" w:firstLineChars="200"/>
      <w:jc w:val="both"/>
      <w:textAlignment w:val="baseline"/>
    </w:pPr>
    <w:rPr>
      <w:rFonts w:ascii="Times New Roman" w:hAnsi="Times New Roman" w:eastAsia="仿宋"/>
      <w:color w:val="000000"/>
      <w:kern w:val="2"/>
      <w:sz w:val="28"/>
      <w:szCs w:val="20"/>
      <w:lang w:val="en-US" w:eastAsia="zh-CN" w:bidi="ar-SA"/>
    </w:rPr>
  </w:style>
  <w:style w:type="paragraph" w:customStyle="1" w:styleId="38">
    <w:name w:val="正文首行缩进 2 + Times New Roman"/>
    <w:basedOn w:val="1"/>
    <w:autoRedefine/>
    <w:qFormat/>
    <w:uiPriority w:val="0"/>
    <w:pPr>
      <w:tabs>
        <w:tab w:val="left" w:pos="0"/>
        <w:tab w:val="left" w:pos="7140"/>
      </w:tabs>
      <w:autoSpaceDE w:val="0"/>
      <w:autoSpaceDN w:val="0"/>
      <w:spacing w:line="360" w:lineRule="auto"/>
      <w:ind w:firstLine="480" w:firstLineChars="200"/>
    </w:pPr>
    <w:rPr>
      <w:rFonts w:ascii="Times New Roman" w:hAnsi="Times New Roman" w:eastAsia="楷体" w:cs="Times New Roman"/>
      <w:kern w:val="0"/>
      <w:sz w:val="24"/>
      <w:szCs w:val="24"/>
    </w:rPr>
  </w:style>
  <w:style w:type="paragraph" w:customStyle="1" w:styleId="39">
    <w:name w:val="*正文"/>
    <w:basedOn w:val="1"/>
    <w:autoRedefine/>
    <w:qFormat/>
    <w:uiPriority w:val="0"/>
    <w:pPr>
      <w:autoSpaceDE/>
      <w:autoSpaceDN/>
      <w:spacing w:line="360" w:lineRule="auto"/>
      <w:jc w:val="both"/>
    </w:pPr>
    <w:rPr>
      <w:rFonts w:cs="Times New Roman"/>
      <w:kern w:val="2"/>
      <w:sz w:val="24"/>
      <w:szCs w:val="24"/>
      <w:lang w:val="zh-CN" w:eastAsia="zh-CN"/>
    </w:rPr>
  </w:style>
  <w:style w:type="paragraph" w:customStyle="1" w:styleId="40">
    <w:name w:val="列出段落1"/>
    <w:basedOn w:val="1"/>
    <w:autoRedefine/>
    <w:qFormat/>
    <w:uiPriority w:val="99"/>
    <w:pPr>
      <w:ind w:firstLine="420" w:firstLineChars="200"/>
    </w:pPr>
    <w:rPr>
      <w:rFonts w:ascii="Calibri" w:hAnsi="Calibri"/>
    </w:rPr>
  </w:style>
  <w:style w:type="paragraph" w:customStyle="1" w:styleId="41">
    <w:name w:val="msolistparagraph"/>
    <w:basedOn w:val="1"/>
    <w:autoRedefine/>
    <w:qFormat/>
    <w:uiPriority w:val="0"/>
    <w:pPr>
      <w:ind w:firstLine="420" w:firstLineChars="200"/>
    </w:pPr>
    <w:rPr>
      <w:rFonts w:ascii="Calibri" w:hAnsi="Calibri"/>
      <w:szCs w:val="21"/>
    </w:rPr>
  </w:style>
  <w:style w:type="paragraph" w:customStyle="1" w:styleId="42">
    <w:name w:val="附件正文"/>
    <w:basedOn w:val="7"/>
    <w:autoRedefine/>
    <w:qFormat/>
    <w:uiPriority w:val="0"/>
    <w:pPr>
      <w:spacing w:line="360" w:lineRule="auto"/>
      <w:ind w:firstLine="480"/>
    </w:pPr>
    <w:rPr>
      <w:rFonts w:ascii="Times New Roman" w:hAnsi="Times New Roman" w:cs="宋体"/>
      <w:color w:val="auto"/>
      <w:szCs w:val="20"/>
    </w:rPr>
  </w:style>
  <w:style w:type="paragraph" w:customStyle="1" w:styleId="43">
    <w:name w:val="样式6"/>
    <w:basedOn w:val="1"/>
    <w:autoRedefine/>
    <w:qFormat/>
    <w:uiPriority w:val="0"/>
    <w:pPr>
      <w:spacing w:line="300" w:lineRule="exact"/>
    </w:pPr>
  </w:style>
  <w:style w:type="paragraph" w:customStyle="1" w:styleId="44">
    <w:name w:val="投标正文"/>
    <w:basedOn w:val="1"/>
    <w:autoRedefine/>
    <w:qFormat/>
    <w:uiPriority w:val="0"/>
    <w:pPr>
      <w:ind w:left="102"/>
    </w:pPr>
    <w:rPr>
      <w:rFonts w:ascii="Calibri" w:hAnsi="Calibri" w:cs="Times New Roman"/>
      <w:szCs w:val="24"/>
    </w:rPr>
  </w:style>
  <w:style w:type="paragraph" w:styleId="45">
    <w:name w:val="List Paragraph"/>
    <w:basedOn w:val="1"/>
    <w:autoRedefine/>
    <w:qFormat/>
    <w:uiPriority w:val="34"/>
    <w:pPr>
      <w:ind w:firstLine="420" w:firstLineChars="200"/>
    </w:pPr>
    <w:rPr>
      <w:rFonts w:ascii="Calibri" w:hAnsi="Calibri"/>
      <w:szCs w:val="22"/>
    </w:rPr>
  </w:style>
  <w:style w:type="paragraph" w:customStyle="1" w:styleId="46">
    <w:name w:val="表内"/>
    <w:basedOn w:val="1"/>
    <w:autoRedefine/>
    <w:qFormat/>
    <w:uiPriority w:val="0"/>
    <w:pPr>
      <w:ind w:firstLine="0" w:firstLineChars="0"/>
    </w:pPr>
    <w:rPr>
      <w:rFonts w:ascii="宋体" w:hAnsi="宋体" w:eastAsia="宋体"/>
    </w:rPr>
  </w:style>
  <w:style w:type="paragraph" w:customStyle="1" w:styleId="47">
    <w:name w:val="p0"/>
    <w:basedOn w:val="1"/>
    <w:autoRedefine/>
    <w:qFormat/>
    <w:uiPriority w:val="0"/>
    <w:pPr>
      <w:widowControl/>
    </w:pPr>
    <w:rPr>
      <w:kern w:val="0"/>
      <w:szCs w:val="21"/>
    </w:rPr>
  </w:style>
  <w:style w:type="paragraph" w:customStyle="1" w:styleId="48">
    <w:name w:val="段落文字"/>
    <w:basedOn w:val="1"/>
    <w:qFormat/>
    <w:uiPriority w:val="0"/>
    <w:pPr>
      <w:spacing w:line="360" w:lineRule="auto"/>
      <w:ind w:firstLine="200" w:firstLineChars="200"/>
    </w:pPr>
    <w:rPr>
      <w:rFonts w:ascii="Times New Roman" w:hAnsi="Times New Roman" w:eastAsia="宋体"/>
      <w:sz w:val="24"/>
    </w:rPr>
  </w:style>
  <w:style w:type="paragraph" w:customStyle="1" w:styleId="49">
    <w:name w:val="样式  + 首行缩进:  2 字符"/>
    <w:basedOn w:val="1"/>
    <w:autoRedefine/>
    <w:qFormat/>
    <w:uiPriority w:val="0"/>
    <w:pPr>
      <w:adjustRightInd w:val="0"/>
      <w:snapToGrid w:val="0"/>
      <w:ind w:firstLine="480"/>
    </w:pPr>
    <w:rPr>
      <w:rFonts w:ascii="宋体" w:hAnsi="宋体" w:cs="Calibri"/>
      <w:spacing w:val="11"/>
      <w:kern w:val="0"/>
      <w:szCs w:val="20"/>
    </w:rPr>
  </w:style>
  <w:style w:type="character" w:customStyle="1" w:styleId="50">
    <w:name w:val="font11"/>
    <w:basedOn w:val="27"/>
    <w:qFormat/>
    <w:uiPriority w:val="0"/>
    <w:rPr>
      <w:rFonts w:ascii="Tahoma" w:hAnsi="Tahoma" w:eastAsia="Tahoma" w:cs="Tahoma"/>
      <w:color w:val="000000"/>
      <w:sz w:val="20"/>
      <w:u w:val="none"/>
    </w:rPr>
  </w:style>
  <w:style w:type="paragraph" w:customStyle="1" w:styleId="51">
    <w:name w:val="NormalIndent"/>
    <w:basedOn w:val="1"/>
    <w:next w:val="1"/>
    <w:qFormat/>
    <w:uiPriority w:val="0"/>
    <w:pPr>
      <w:ind w:firstLine="420"/>
      <w:jc w:val="both"/>
      <w:textAlignment w:val="baseline"/>
    </w:pPr>
    <w:rPr>
      <w:rFonts w:ascii="宋体" w:hAnsi="宋体"/>
      <w:kern w:val="2"/>
      <w:sz w:val="21"/>
      <w:szCs w:val="20"/>
      <w:lang w:val="en-US" w:eastAsia="zh-CN" w:bidi="ar-SA"/>
    </w:rPr>
  </w:style>
  <w:style w:type="character" w:customStyle="1" w:styleId="52">
    <w:name w:val="UserStyle_264"/>
    <w:qFormat/>
    <w:uiPriority w:val="0"/>
    <w:rPr>
      <w:rFonts w:ascii="Times New Roman" w:hAnsi="Times New Roman" w:eastAsia="宋体"/>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61</Pages>
  <Words>13584</Words>
  <Characters>15293</Characters>
  <Lines>1</Lines>
  <Paragraphs>1</Paragraphs>
  <TotalTime>1</TotalTime>
  <ScaleCrop>false</ScaleCrop>
  <LinksUpToDate>false</LinksUpToDate>
  <CharactersWithSpaces>15380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2024-04-01T10:07:00Z</dcterms:created>
  <dc:creator>高傲的GOD</dc:creator>
  <cp:lastModifiedBy>゛未未╮</cp:lastModifiedBy>
  <cp:lastPrinted>2025-02-18T09:06:00Z</cp:lastPrinted>
  <dcterms:modified xsi:type="dcterms:W3CDTF">2026-09-09T02:08:42Z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93C23B1BE08E40FAA4EE82E02571B3E6_13</vt:lpwstr>
  </property>
  <property fmtid="{D5CDD505-2E9C-101B-9397-08002B2CF9AE}" pid="4" name="KSOTemplateDocerSaveRecord">
    <vt:lpwstr>eyJoZGlkIjoiYTc5YzMyNzRmOWVkZmFlN2ZkZWM4YWU1YzQzMTNkN2UiLCJ1c2VySWQiOiI1NTI2ODgyNTIifQ==</vt:lpwstr>
  </property>
</Properties>
</file>