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eastAsia="宋体"/>
          <w:color w:val="000000"/>
          <w:sz w:val="36"/>
          <w:szCs w:val="36"/>
          <w:lang w:val="en-US" w:eastAsia="zh-CN"/>
        </w:rPr>
      </w:pPr>
      <w:r>
        <w:rPr>
          <w:color w:val="000000"/>
          <w:sz w:val="36"/>
          <w:szCs w:val="36"/>
        </w:rPr>
        <w:t>贵阳市儿童福利院有害生物防治服务采购</w:t>
      </w:r>
      <w:r>
        <w:rPr>
          <w:rFonts w:hint="eastAsia"/>
          <w:color w:val="000000"/>
          <w:sz w:val="36"/>
          <w:szCs w:val="36"/>
          <w:lang w:val="en-US" w:eastAsia="zh-CN"/>
        </w:rPr>
        <w:t>方案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一、采购项目概况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（一）项目基本信息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项目名称：贵阳市儿童福利院有害生物防治服务采购项目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采购单位：贵阳市儿童福利院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项目地点：贵阳市儿童福利院院内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服务面积：全院建筑面积31926 平方米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服务期限：1 年（自合同签订之日起计算），服务期满，评估合格后可续聘1年，费用不变。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采购方式：挂网采购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（二）院区建筑与服务范围</w:t>
      </w:r>
    </w:p>
    <w:tbl>
      <w:tblPr>
        <w:tblStyle w:val="5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2331"/>
        <w:gridCol w:w="2181"/>
        <w:gridCol w:w="2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楼栋编号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部门名称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核心服务区域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服务重点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行政、后勤、财务办公区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办公室、走廊、储物间、卫生间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防鼠、防蟑、防蚊蝇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医务部、教学生活二部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医务室、病房、儿童宿舍、教室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医疗区无菌防控、儿童生活区安全消杀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儿童宿舍、活动室、公共区域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残疾 / 正常儿童生活空间，低毒安全优先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儿童宿舍、活动室、公共区域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残疾 / 正常儿童生活空间，低毒安全优先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食堂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厨房、餐厅、储物间、操作间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食品卫生安全，防鼠、防蟑、防蝇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教学生活一部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儿童宿舍、教室、活动室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高密度儿童生活区，高频次消杀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康教部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康复训练室、教室、活动区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儿童康复教育区，安全无刺激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 号楼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康教部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康复训练室、教室、活动区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儿童康复教育区，安全无刺激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全院公共区域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院区道路、绿化带、下水道、垃圾站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全院内外环境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蚊蝇孳生地控制、外围灭鼠</w:t>
            </w:r>
          </w:p>
        </w:tc>
      </w:tr>
    </w:tbl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二、采购必要性与政策依据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（一）必要性依据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保障儿童健康安全：院内集中居住160 余名儿童（含残疾儿童），免疫力较弱，鼠、蚊、蝇、蟑螂等有害生物易传播疾病，需专业防控杜绝健康隐患。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符合特殊场所管理要求：儿童福利院属民政福利重点机构，食堂、医务室、儿童宿舍为卫生防控核心区，必须达标防控。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提升院区卫生管理水平：落实常态化有害生物防治，符合国家卫生城市创建与民政机构规范化管理标准。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规避安全与法律风险：未有效防控病媒生物可能导致传染病传播、食品安全事故，需通过专业服务落实主体责任。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（二）政策法规依据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《中华人民共和国传染病防治法》：要求重点场所落实病媒生物防控措施，防止传染病传播。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《病媒生物预防控制管理规定》：明确机关、学校、福利机构等单位为病媒生物防控责任主体，需定期开展防控工作。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《贵州省爱国卫生工作条例》：要求各类单位开展除 “四害” 活动，控制病媒生物密度。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儿童福利机构管理规范：将卫生防疫、有害生物防控纳入机构安全管理核心内容。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三、采购服务内容与标准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（一）防治对象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核心 “四害”：老鼠、蟑螂、蚊子、苍蝇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其他有害生物：白蚁、跳蚤、臭虫、蚂蚁等（按需防控）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（二）服务内容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定期消杀服务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常规频次：5-10 月每月 4 次，11 月 - 次年 4 月每月 2 次。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专项消杀：春季白蚁防治、夏季蚊蝇集中防控、秋冬季灭鼠专项行动。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重点区域防控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食堂：每日防蝇、每周灭鼠蟑，食品加工区物理防控 + 安全药剂结合。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医务室 / 康复区：低毒、无刺激药剂，避免影响儿童康复与医疗安全。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儿童宿舍：物理防制为主，化学消杀选儿童安全型药剂，避开儿童活动时间。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公共区域：下水道、绿化带、垃圾站定期消杀，控制孳生地。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配套服务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每月提交消杀计划与报告，每次作业后采购人验收签字。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提供防制设施安装（防鼠网、防蝇帘、粘鼠板等）与维护指导。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突发有害生物问题 24 小时响应，48 小时内上门处置。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对我院工作人员进行安全防控知识培训。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（三）服务标准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符合《国家卫生城镇标准》《病媒生物密度控制水平》（GB/T 27770-2011）要求。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药剂符合国家标准，提供农药登记证、生产许可证、安全说明书，严禁使用违禁药品。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儿童生活区、医疗区使用低毒、微毒、环保型药剂，作业避开儿童活动时段。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防鼠设施合格率≥95%，“四害” 密度控制在国家 C 级及以上标准。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四、供应商资格要求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（一）基本资质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具有独立法人资格，营业执照经营范围含有害生物防治、除四害服务等相关内容。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具备有效期内的有害生物防治服务机构资质证书（等级不低于 C 级）。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服务人员持有《有害生物防制员》职业资格证（初级及以上）。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未被列入 “信用中国” 失信被执行人、重大税收违法失信主体名单。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（二）能力要求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近 3 年有1 项及以上民政福利机构、学校、医院等类似场所有害生物防治业绩。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具备专业消杀设备（喷雾器、诱捕装置、监测仪等），设备定期校准并提供维护记录。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拥有完善的安全作业流程与应急预案，能保障儿童、工作人员安全。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可提供定制化服务方案，明确防治对象、频次、区域、药剂清单及效果承诺。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五、采购流程与时间安排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供应商报名与响应：符合资质供应商报名，提交响应文件（资质、方案、报价等）。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评审与确定成交：到达采购要求的为有效报价，最低价者确定为成交供应商并公示。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合同签订与履约：公示无异议后签订服务合同，供应商按约提供服务。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六、采购预算与报价要求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本项目预算：4.8 万元/年（含税，含药剂、人工、设备、监测、培训等全部费用）。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报价为包干价，包含服务期内所有成本，采购人不再支付额外费用。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报价不得超过预算，否则按无效响应处理。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七、验收与考核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日常验收：每次消杀作业后，供应商提交记录，我院指定人员现场验收签字。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季度考核：依据密度监测报告、服务记录、投诉情况综合考核，不合格要求限期整改。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年度验收：服务期满，依据全年记录、考核结果、效果评估进行总体验收，合格后方可续聘1年，费用不变。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righ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贵阳市儿童福利院</w:t>
      </w:r>
    </w:p>
    <w:p>
      <w:pPr>
        <w:keepNext w:val="0"/>
        <w:keepLines w:val="0"/>
        <w:widowControl/>
        <w:suppressLineNumbers w:val="0"/>
        <w:ind w:firstLine="600" w:firstLineChars="200"/>
        <w:jc w:val="righ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2026 年 7 月 28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 xml:space="preserve"> 日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kMTU0MzkwZTA1MTNiZGEzNTQ5N2E5NmFhMTAxZmEifQ=="/>
  </w:docVars>
  <w:rsids>
    <w:rsidRoot w:val="12D475B7"/>
    <w:rsid w:val="12D475B7"/>
    <w:rsid w:val="27337B66"/>
    <w:rsid w:val="2EA55D29"/>
    <w:rsid w:val="2F892156"/>
    <w:rsid w:val="2F956545"/>
    <w:rsid w:val="3C3E4D0D"/>
    <w:rsid w:val="78A53D5D"/>
    <w:rsid w:val="7C9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2060</Words>
  <Characters>2091</Characters>
  <Lines>0</Lines>
  <Paragraphs>0</Paragraphs>
  <TotalTime>10</TotalTime>
  <ScaleCrop>false</ScaleCrop>
  <LinksUpToDate>false</LinksUpToDate>
  <CharactersWithSpaces>2143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2026-03-05T03:36:00Z</dcterms:created>
  <dc:creator>LSL</dc:creator>
  <cp:lastModifiedBy>LSL</cp:lastModifiedBy>
  <dcterms:modified xsi:type="dcterms:W3CDTF">2026-08-04T02:36:11Z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B0A113161A3E4874805D327481C20DCA</vt:lpwstr>
  </property>
</Properties>
</file>