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57EB2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贵阳市儿童福利院有害生物防治服务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采购公告</w:t>
      </w:r>
    </w:p>
    <w:bookmarkEnd w:id="0"/>
    <w:p w14:paraId="44EDCF64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</w:p>
    <w:p w14:paraId="56C5B623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一、项目概况</w:t>
      </w:r>
    </w:p>
    <w:p w14:paraId="03B17DD6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项目名称：院内病媒生物（四害）综合防制服务</w:t>
      </w:r>
    </w:p>
    <w:p w14:paraId="40862A4B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采购方式：政府采购电子卖场竞价</w:t>
      </w:r>
    </w:p>
    <w:p w14:paraId="7A2979D7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服务对象：儿童福利机构院内，包含教室、宿舍、食堂、活动室、图书室、绿化带、下水道、围墙外围等全部室内外区域，服务对象为未成年人，药剂使用、作业时间、布放位置须充分保障未成年人安全。</w:t>
      </w:r>
    </w:p>
    <w:p w14:paraId="5DE85FDF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4. 执行标准：严格参考依据 GB/T 39503‑2020《病媒生物综合管理技术规范 学校》，坚持优先物理防治，化学药剂仅作为补充手段，施药作业尽量安排院内无人员时段开展。</w:t>
      </w:r>
    </w:p>
    <w:p w14:paraId="0A1046FA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5. 服务内容：灭鼠、灭蟑螂、灭蚊、灭蝇综合病媒生物防制，含物资器材、药剂、人工、运输、台账记录、应急处置，全部包干。</w:t>
      </w:r>
    </w:p>
    <w:p w14:paraId="7349CF59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6. 服务期限：__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__年</w:t>
      </w:r>
    </w:p>
    <w:p w14:paraId="57B49CD4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7. 预算金额：￥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48000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元</w:t>
      </w:r>
    </w:p>
    <w:p w14:paraId="0BD30960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8. 付款方式：按合同约定支付。</w:t>
      </w:r>
    </w:p>
    <w:p w14:paraId="303F4C37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二、供应商资格及商务要求（★实质性条款）</w:t>
      </w:r>
    </w:p>
    <w:p w14:paraId="2112DCF1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具备独立法人资格，持有有效营业执照；未被列入信用中国失信被执行人、政府采购严重违法失信行为名单。</w:t>
      </w:r>
    </w:p>
    <w:p w14:paraId="4D3D0B95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2.★近 3 年内（自竞价公告发布之日往前倒推）具备学校、幼儿园、儿童福利机构等未成年人活动场所同类病媒生物防制履约业绩，响应文件中须上传合同关键页佐证材料，无有效业绩佐证视为不满足本项要求。</w:t>
      </w:r>
    </w:p>
    <w:p w14:paraId="0AFB389C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3.★拟进场施药人员必须为经过正规培训的有害生物防制作业人员，须提供人员培训证明材料。</w:t>
      </w:r>
    </w:p>
    <w:p w14:paraId="59C9B15C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4.★本项目所有使用药剂仅限卫生杀虫剂，严禁使用农业农药进入院区；投标（响应）时必须上传拟使用全部药剂的三证扫描件：农药登记证、农药生产许可证、产品质量标准证，且全部证件在有效期内，缺任意一项视为无效响应。</w:t>
      </w:r>
    </w:p>
    <w:p w14:paraId="2317DAB9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5. 不接受联合体参与竞价。</w:t>
      </w:r>
    </w:p>
    <w:p w14:paraId="3B0DAC6E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6.★药品严禁存放在采购人院区内，药剂储存由供应商自行场外保管。</w:t>
      </w:r>
    </w:p>
    <w:p w14:paraId="68792091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三、药剂硬性技术要求（★实质性条款，不满足无效响应）</w:t>
      </w:r>
    </w:p>
    <w:p w14:paraId="3873A873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药剂毒性只允许微毒、低毒；中毒、剧毒药剂严禁院内使用；严禁使用敌敌畏、毒鼠强等国家明令禁止药剂。</w:t>
      </w:r>
    </w:p>
    <w:p w14:paraId="683EC165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严禁不同药剂自行混配，严格按照产品说明书配比，不得随意加大药剂使用浓度。</w:t>
      </w:r>
    </w:p>
    <w:p w14:paraId="4BB61FB6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全部药剂为卫生杀虫剂，禁止农业农药进场。</w:t>
      </w:r>
    </w:p>
    <w:p w14:paraId="4818FD35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四、四类害虫防制作业技术要求（★实质性条款）</w:t>
      </w:r>
    </w:p>
    <w:p w14:paraId="6429B4CC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（一）灭鼠</w:t>
      </w:r>
    </w:p>
    <w:p w14:paraId="237E29D2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室内教室、宿舍、食堂加工区：禁止投放杀鼠毒饵，仅允许使用粘鼠板、捕鼠笼等物理器械。</w:t>
      </w:r>
    </w:p>
    <w:p w14:paraId="5DBB30EC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室外、绿化带、墙角、下水道周边：可使用第二代抗凝血杀鼠剂（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符合国家标准）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，药剂必须放置于带锁毒饵站内，毒饵站编号、张贴清晰警示标识，设置在未成年人触碰不到位置；完整做好投药、检查、补饵台账记录。</w:t>
      </w:r>
    </w:p>
    <w:p w14:paraId="4388F6FE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食堂内部严禁放置鼠药；毒饵站只能布放在食堂建筑外墙外侧。</w:t>
      </w:r>
    </w:p>
    <w:p w14:paraId="5880F9E8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（二）灭蟑螂</w:t>
      </w:r>
    </w:p>
    <w:p w14:paraId="45F2936F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教室、宿舍优先使用粘蟑纸；化学处理仅限低毒胶饵（氟虫腈、吡虫啉、茚虫威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等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），点施缝隙角落，执行少量多点原则，禁止大面积室内喷雾。</w:t>
      </w:r>
    </w:p>
    <w:p w14:paraId="51C03CF4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尽量减少室内滞留喷洒；食堂后厨缝隙仅可点施胶饵，食品台面严禁喷药。</w:t>
      </w:r>
    </w:p>
    <w:p w14:paraId="66464834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（三）灭蚊、灭蝇</w:t>
      </w:r>
    </w:p>
    <w:p w14:paraId="3DC9F7A2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室内优先采用纱门纱窗、粘捕式灭蝇灯；严禁使用电击式灭蝇灯（虫尸飞溅污染风险）。</w:t>
      </w:r>
    </w:p>
    <w:p w14:paraId="5FF47ED7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室外绿化带、水沟、垃圾桶周边：可使用拟除虫菊酯类（氯氰菊酯、溴氰菊酯）开展滞留喷洒；积水坑、排水沟投放灭幼颗粒剂；景观水池投放球形芽孢杆菌生物灭幼剂。</w:t>
      </w:r>
    </w:p>
    <w:p w14:paraId="1E8D1488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教室、宿舍有人员在场时，禁止喷雾消杀；喷雾作业必须选择院内无人时段，作业完成充分通风后，方可允许人员进入。</w:t>
      </w:r>
    </w:p>
    <w:p w14:paraId="4DBE3003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五、不同区域作业红线（★实质性条款，必须严格遵守）</w:t>
      </w:r>
    </w:p>
    <w:p w14:paraId="74E12705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1.食堂（食品加工、备餐、就餐区）</w:t>
      </w:r>
    </w:p>
    <w:p w14:paraId="2B8F0F78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①严禁存放任何杀虫、灭鼠药剂；毒饵站仅允许设置在食堂建筑外墙外侧。</w:t>
      </w:r>
    </w:p>
    <w:p w14:paraId="1C759D60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②化学施药作业必须待食品、餐具全部收存完毕后开展；作业结束后必须彻底擦拭清洗全部台面。</w:t>
      </w:r>
    </w:p>
    <w:p w14:paraId="2199278F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2.教室、学生宿舍、活动室、图书室：尽量避免喷雾作业；确需化学处理，必须全部人员离场，通风足够时长后方可准许人员进入；胶饵只能点施家具缝隙，禁止点在桌面、地面等儿童可触碰位置。</w:t>
      </w:r>
    </w:p>
    <w:p w14:paraId="3ABFE5D1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3.低龄儿童活动区域：原则上不开展化学喷洒作业，以物理防控手段为主。</w:t>
      </w:r>
    </w:p>
    <w:p w14:paraId="1B2172BD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4.室外区域：绿化带、下水道、围墙外围可开展化学消杀，作业避开人员活动高峰时段。</w:t>
      </w:r>
    </w:p>
    <w:p w14:paraId="021205D9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六、服务管理、台账及验收要求</w:t>
      </w:r>
    </w:p>
    <w:p w14:paraId="0FF97C1A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供应商建立完整服务台账，每次作业完整记录：作业时间、作业区域、作业人员、使用药剂名称、药剂浓度、布放位置、检查情况、异常处置，留存现场作业影像，采购人可随时查阅。</w:t>
      </w:r>
    </w:p>
    <w:p w14:paraId="3E2B2EC0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接到病媒生物突发爆发报修，供应商须在约定时限内上门开展应急处置。</w:t>
      </w:r>
    </w:p>
    <w:p w14:paraId="222E6A45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全部作业严格保护未成年人安全，作业前做好提示，毒饵站、粘捕设施不得造成儿童磕碰、误触风险。</w:t>
      </w:r>
    </w:p>
    <w:p w14:paraId="0163B0B4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4. 采购人有权对药剂、作业流程开展抽查，发现使用违禁药剂、违规操作，采购人有权终止合同，不予支付服务费，并追究相应责任。</w:t>
      </w:r>
    </w:p>
    <w:p w14:paraId="7B085522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5. 服务验收按照 GB/T 39503‑2020《病媒生物综合管理技术规范 学校》及国家病媒生物密度控制水平相关标准执行。</w:t>
      </w:r>
    </w:p>
    <w:p w14:paraId="70283C7B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七、其他说明</w:t>
      </w:r>
    </w:p>
    <w:p w14:paraId="76364E9C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1. 本项目为全费用包干报价，报价包含药剂、设备器材、运输、人工、安全防护、台账资料、应急处置、税费等全部费用，采购人不再支付其他任何费用。</w:t>
      </w:r>
    </w:p>
    <w:p w14:paraId="6339CC47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2. 供应商须仔细研读全部参数，★号实质性条款必须全部响应，虚假响应、提供虚假材料，按政府采购相关规定处理。</w:t>
      </w:r>
    </w:p>
    <w:p w14:paraId="6ECF3578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3. 本公告未尽事宜，按《中华人民共和国政府采购法》、《中华人民共和国民法典》及国家病媒生物防制相关法规执行。</w:t>
      </w:r>
    </w:p>
    <w:p w14:paraId="66C0267E">
      <w:pPr>
        <w:jc w:val="right"/>
        <w:rPr>
          <w:rFonts w:hint="eastAsia" w:ascii="方正仿宋_GB2312" w:hAnsi="方正仿宋_GB2312" w:eastAsia="方正仿宋_GB2312" w:cs="方正仿宋_GB2312"/>
          <w:sz w:val="21"/>
          <w:szCs w:val="21"/>
        </w:rPr>
      </w:pPr>
    </w:p>
    <w:p w14:paraId="22004916">
      <w:pPr>
        <w:jc w:val="right"/>
        <w:rPr>
          <w:rFonts w:hint="eastAsia" w:ascii="方正仿宋_GB2312" w:hAnsi="方正仿宋_GB2312" w:eastAsia="方正仿宋_GB2312" w:cs="方正仿宋_GB231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采购人：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贵阳市儿童福利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院</w:t>
      </w:r>
    </w:p>
    <w:p w14:paraId="2D96017F">
      <w:pPr>
        <w:jc w:val="right"/>
        <w:rPr>
          <w:rFonts w:hint="default" w:ascii="方正仿宋_GB2312" w:hAnsi="方正仿宋_GB2312" w:eastAsia="方正仿宋_GB2312" w:cs="方正仿宋_GB2312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2026年8月20日</w:t>
      </w:r>
    </w:p>
    <w:p w14:paraId="55DCCEF3">
      <w:pPr>
        <w:jc w:val="left"/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联系人：李主任</w:t>
      </w:r>
    </w:p>
    <w:p w14:paraId="32F0AB34">
      <w:pPr>
        <w:jc w:val="left"/>
        <w:rPr>
          <w:rFonts w:hint="default" w:ascii="方正仿宋_GB2312" w:hAnsi="方正仿宋_GB2312" w:eastAsia="方正仿宋_GB2312" w:cs="方正仿宋_GB2312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联系电话：13985554725</w:t>
      </w:r>
    </w:p>
    <w:p w14:paraId="1B76FF78">
      <w:pPr>
        <w:rPr>
          <w:rFonts w:hint="eastAsia" w:ascii="方正仿宋_GB2312" w:hAnsi="方正仿宋_GB2312" w:eastAsia="方正仿宋_GB2312" w:cs="方正仿宋_GB2312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F040837-5FB9-4D98-86C0-391B126ED8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0639A"/>
    <w:rsid w:val="39D0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2026-08-20T03:48:00Z</dcterms:created>
  <dc:creator>何老师正硕</dc:creator>
  <cp:lastModifiedBy>何老师正硕</cp:lastModifiedBy>
  <dcterms:modified xsi:type="dcterms:W3CDTF">2026-08-20T03:56:38Z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C307450F69DF47AD80B482A0A885E20F_11</vt:lpwstr>
  </property>
  <property fmtid="{D5CDD505-2E9C-101B-9397-08002B2CF9AE}" pid="4" name="KSOTemplateDocerSaveRecord">
    <vt:lpwstr>eyJoZGlkIjoiNDY4ODVjZDZkYWZkMWRhNDIzYWFhMTk0NTA5Yjc3MjEiLCJ1c2VySWQiOiI0MjIyOTUyODcifQ==</vt:lpwstr>
  </property>
</Properties>
</file>