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441423-2026-00765</w:t>
      </w:r>
    </w:p>
    <w:p>
      <w:pPr>
        <w:pStyle w:val="null3"/>
        <w:jc w:val="center"/>
        <w:outlineLvl w:val="3"/>
      </w:pPr>
      <w:r>
        <w:rPr>
          <w:sz w:val="24"/>
          <w:b/>
        </w:rPr>
        <w:t>采购项目编号：</w:t>
      </w:r>
      <w:r>
        <w:rPr>
          <w:sz w:val="24"/>
          <w:b/>
        </w:rPr>
        <w:t>441423-2026-00765</w:t>
      </w:r>
    </w:p>
    <w:p>
      <w:pPr>
        <w:pStyle w:val="null3"/>
        <w:jc w:val="center"/>
        <w:outlineLvl w:val="3"/>
      </w:pPr>
      <w:r>
        <w:rPr>
          <w:sz w:val="24"/>
          <w:b/>
        </w:rPr>
        <w:t>项目名称：</w:t>
      </w:r>
      <w:r>
        <w:rPr>
          <w:sz w:val="24"/>
          <w:b/>
        </w:rPr>
        <w:t>丰顺县2026年中央财政林草有害生物防治项目</w:t>
      </w:r>
    </w:p>
    <w:p>
      <w:pPr>
        <w:pStyle w:val="null3"/>
        <w:jc w:val="center"/>
        <w:outlineLvl w:val="3"/>
      </w:pPr>
      <w:r>
        <w:rPr>
          <w:sz w:val="24"/>
          <w:b/>
        </w:rPr>
        <w:t>采购人：</w:t>
      </w:r>
      <w:r>
        <w:rPr>
          <w:sz w:val="24"/>
          <w:b/>
        </w:rPr>
        <w:t>丰顺县林业局</w:t>
      </w:r>
    </w:p>
    <w:p>
      <w:pPr>
        <w:pStyle w:val="null3"/>
        <w:jc w:val="center"/>
        <w:outlineLvl w:val="3"/>
      </w:pPr>
      <w:r>
        <w:rPr>
          <w:sz w:val="24"/>
          <w:b/>
        </w:rPr>
        <w:t>采购代理机构：</w:t>
      </w:r>
      <w:r>
        <w:rPr>
          <w:sz w:val="24"/>
          <w:b/>
        </w:rPr>
        <w:t>广东硕达项目管理有限公司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广东硕达项目管理有限公司</w:t>
      </w:r>
      <w:r>
        <w:rPr/>
        <w:t>受</w:t>
      </w:r>
      <w:r>
        <w:rPr/>
        <w:t>丰顺县林业局</w:t>
      </w:r>
      <w:r>
        <w:rPr/>
        <w:t>的委托，采用</w:t>
      </w:r>
      <w:r>
        <w:rPr/>
        <w:t>公开招标</w:t>
      </w:r>
      <w:r>
        <w:rPr/>
        <w:t>方式组织采购</w:t>
      </w:r>
      <w:r>
        <w:rPr/>
        <w:t>丰顺县2026年中央财政林草有害生物防治项目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丰顺县2026年中央财政林草有害生物防治项目</w:t>
      </w:r>
    </w:p>
    <w:p>
      <w:pPr>
        <w:pStyle w:val="null3"/>
        <w:ind w:firstLine="480"/>
      </w:pPr>
      <w:r>
        <w:rPr/>
        <w:t>采购计划编号：</w:t>
      </w:r>
      <w:r>
        <w:rPr/>
        <w:t>441423-2026-00765</w:t>
      </w:r>
    </w:p>
    <w:p>
      <w:pPr>
        <w:pStyle w:val="null3"/>
        <w:ind w:firstLine="480"/>
      </w:pPr>
      <w:r>
        <w:rPr/>
        <w:t>采购项目编号：</w:t>
      </w:r>
      <w:r>
        <w:rPr/>
        <w:t>441423-2026-00765</w:t>
      </w:r>
    </w:p>
    <w:p>
      <w:pPr>
        <w:pStyle w:val="null3"/>
        <w:ind w:firstLine="480"/>
      </w:pPr>
      <w:r>
        <w:rPr/>
        <w:t>采购方式：</w:t>
      </w:r>
      <w:r>
        <w:rPr/>
        <w:t>公开招标</w:t>
      </w:r>
    </w:p>
    <w:p>
      <w:pPr>
        <w:pStyle w:val="null3"/>
        <w:ind w:firstLine="480"/>
      </w:pPr>
      <w:r>
        <w:rPr/>
        <w:t>预算金额：</w:t>
      </w:r>
      <w:r>
        <w:rPr/>
        <w:t>4,621,700.00</w:t>
      </w:r>
      <w:r>
        <w:rPr/>
        <w:t>元</w:t>
      </w:r>
    </w:p>
    <w:p>
      <w:pPr>
        <w:pStyle w:val="null3"/>
        <w:outlineLvl w:val="3"/>
      </w:pPr>
      <w:r>
        <w:rPr>
          <w:sz w:val="24"/>
          <w:b/>
        </w:rPr>
        <w:t>2.项目内容及需求情况（采购项目技术规格、参数及要求）</w:t>
      </w:r>
    </w:p>
    <w:p>
      <w:pPr>
        <w:pStyle w:val="null3"/>
      </w:pPr>
      <w:r>
        <w:rPr/>
        <w:t>采购包1(丰顺县2026年中央财政林草有害生物防治):</w:t>
      </w:r>
    </w:p>
    <w:p>
      <w:pPr>
        <w:pStyle w:val="null3"/>
      </w:pPr>
      <w:r>
        <w:rPr/>
        <w:t>采购包预算金额：4,621,700.00元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林业有害生物防治服务</w:t>
            </w:r>
          </w:p>
        </w:tc>
        <w:tc>
          <w:tcPr>
            <w:tcW w:type="dxa" w:w="2052"/>
          </w:tcPr>
          <w:p>
            <w:pPr>
              <w:pStyle w:val="null3"/>
            </w:pPr>
            <w:r>
              <w:rPr/>
              <w:t>丰顺县2026年中央财政林草有害生物防治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4,621,700.00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w:t>
      </w:r>
    </w:p>
    <w:p>
      <w:pPr>
        <w:pStyle w:val="null3"/>
      </w:pPr>
      <w:r>
        <w:rPr/>
        <w:t>2）有依法缴纳税收和社会保障资金的良好记录：投标文件中提供《资格承诺函》，《资格承诺函》格式详见公开招标公告相关附件(注：供应商未按要求提供《资格承诺函》的，应当按照《中华人民共和国政府采购法》及其实施条例的相关规定提供相应的证明材料)。</w:t>
      </w:r>
    </w:p>
    <w:p>
      <w:pPr>
        <w:pStyle w:val="null3"/>
      </w:pPr>
      <w:r>
        <w:rPr/>
        <w:t>3）具有良好的商业信誉和健全的财务会计制度：投标文件中提供《资格承诺函》，《资格承诺函》格式详见公开招标公告相关附件(注：供应商未按要求提供《资格承诺函》的，应当按照《中华人民共和国政府采购法》及其实施条例的相关规定提供相应的证明材料)。</w:t>
      </w:r>
    </w:p>
    <w:p>
      <w:pPr>
        <w:pStyle w:val="null3"/>
      </w:pPr>
      <w:r>
        <w:rPr/>
        <w:t>4）履行合同所必需的设备和专业技术能力：提供具备履行合同所必需的设备和专业技术能力的声明函（格式自拟）。</w:t>
      </w:r>
    </w:p>
    <w:p>
      <w:pPr>
        <w:pStyle w:val="null3"/>
      </w:pPr>
      <w:r>
        <w:rPr/>
        <w:t>5）参加采购活动前3年内，在经营活动中没有重大违法记录：投标文件中提供《资格承诺函》，《资格承诺函》格式详见公开招标公告相关附件(注：供应商未按要求提供《资格承诺函》的，应当按照《中华人民共和国政府采购法》及其实施条例的相关规定提供相应的证明材料)。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采购包1（丰顺县2026年中央财政林草有害生物防治）：</w:t>
      </w:r>
      <w:r>
        <w:rPr/>
        <w:t>采购包整体专门面向中小企业。投标人须符合本项目采购标的对应行业（本项目行业为：农、林、牧、渔业）的政策划分标准。监狱企业、残疾人福利单位视同小型、微型企业。【注：中小企业以投标人填写的《中小企业声明函》（见招标文件“第六章 投标文件格式与要求”）为判定标准，残疾人福利性单位以投标人填写的《残疾人福利性单位声明函》（见招标文件“第六章 投标文件格式与要求”）为判定标准，监狱企业须投标人提供由省级以上监狱管理局、戒毒管理局（含新疆生产建设兵团）出具的属于监狱企业的证明文件，否则不予认定。】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采购包1（丰顺县2026年中央财政林草有害生物防治）：</w:t>
      </w:r>
    </w:p>
    <w:p>
      <w:pPr>
        <w:pStyle w:val="null3"/>
      </w:pPr>
      <w:r>
        <w:rPr/>
        <w:t>1)供应商未被列入“信用中国”网站(www.creditchina.gov.cn)“失信被执行人或重大税收违法失信主体或政府采购严重违法失信行为记录名单”的记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丰顺县林业局</w:t>
      </w:r>
    </w:p>
    <w:p>
      <w:pPr>
        <w:pStyle w:val="null3"/>
        <w:ind w:firstLine="480"/>
      </w:pPr>
      <w:r>
        <w:rPr/>
        <w:t xml:space="preserve"> 地址：</w:t>
      </w:r>
      <w:r>
        <w:rPr/>
        <w:t>丰顺县汤坑镇新世纪庄园路38号</w:t>
      </w:r>
    </w:p>
    <w:p>
      <w:pPr>
        <w:pStyle w:val="null3"/>
        <w:ind w:firstLine="480"/>
      </w:pPr>
      <w:r>
        <w:rPr/>
        <w:t xml:space="preserve"> 联系方式：</w:t>
      </w:r>
      <w:r>
        <w:rPr/>
        <w:t>0753-6626673</w:t>
      </w:r>
    </w:p>
    <w:p>
      <w:pPr>
        <w:pStyle w:val="null3"/>
        <w:outlineLvl w:val="3"/>
      </w:pPr>
      <w:r>
        <w:rPr>
          <w:sz w:val="24"/>
          <w:b/>
        </w:rPr>
        <w:t xml:space="preserve"> 2.采购代理机构信息</w:t>
      </w:r>
    </w:p>
    <w:p>
      <w:pPr>
        <w:pStyle w:val="null3"/>
        <w:ind w:firstLine="480"/>
      </w:pPr>
      <w:r>
        <w:rPr/>
        <w:t xml:space="preserve"> 名称：</w:t>
      </w:r>
      <w:r>
        <w:rPr/>
        <w:t>广东硕达项目管理有限公司</w:t>
      </w:r>
    </w:p>
    <w:p>
      <w:pPr>
        <w:pStyle w:val="null3"/>
        <w:ind w:firstLine="480"/>
      </w:pPr>
      <w:r>
        <w:rPr/>
        <w:t xml:space="preserve"> 地址：</w:t>
      </w:r>
      <w:r>
        <w:rPr/>
        <w:t>广东省梅州市梅江区梅州市梅江区客都大道以东紫晶大厦11楼1102室</w:t>
      </w:r>
    </w:p>
    <w:p>
      <w:pPr>
        <w:pStyle w:val="null3"/>
        <w:ind w:firstLine="480"/>
      </w:pPr>
      <w:r>
        <w:rPr/>
        <w:t xml:space="preserve"> 联系方式：</w:t>
      </w:r>
      <w:r>
        <w:rPr/>
        <w:t>0753-2223126</w:t>
      </w:r>
    </w:p>
    <w:p>
      <w:pPr>
        <w:pStyle w:val="null3"/>
        <w:outlineLvl w:val="3"/>
      </w:pPr>
      <w:r>
        <w:rPr>
          <w:sz w:val="24"/>
          <w:b/>
        </w:rPr>
        <w:t xml:space="preserve"> 3.项目联系方式</w:t>
      </w:r>
    </w:p>
    <w:p>
      <w:pPr>
        <w:pStyle w:val="null3"/>
        <w:ind w:firstLine="480"/>
      </w:pPr>
      <w:r>
        <w:rPr/>
        <w:t xml:space="preserve"> 项目联系人：</w:t>
      </w:r>
      <w:r>
        <w:rPr/>
        <w:t>曾小姐</w:t>
      </w:r>
    </w:p>
    <w:p>
      <w:pPr>
        <w:pStyle w:val="null3"/>
        <w:ind w:firstLine="480"/>
      </w:pPr>
      <w:r>
        <w:rPr/>
        <w:t xml:space="preserve"> 电话：</w:t>
      </w:r>
      <w:r>
        <w:rPr/>
        <w:t>0753-2223126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广东硕达项目管理有限公司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1、防治目标</w:t>
      </w:r>
    </w:p>
    <w:p>
      <w:pPr>
        <w:pStyle w:val="null3"/>
        <w:ind w:firstLine="600"/>
        <w:jc w:val="both"/>
      </w:pPr>
      <w:r>
        <w:rPr>
          <w:sz w:val="21"/>
        </w:rPr>
        <w:t>通过项目工程建设，加大林业有害生物防治资金投入，加强林业有害生物监测预警、检疫御灾、防治减灾、应急处置和服务保障能力建设，推进项目区林业有害生物治理体系和治理能力现代化。</w:t>
      </w:r>
      <w:r>
        <w:rPr>
          <w:sz w:val="21"/>
        </w:rPr>
        <w:t>本项目完成</w:t>
      </w:r>
      <w:r>
        <w:rPr>
          <w:sz w:val="21"/>
        </w:rPr>
        <w:t>松材线虫病</w:t>
      </w:r>
      <w:r>
        <w:rPr>
          <w:sz w:val="21"/>
        </w:rPr>
        <w:t>日常监测调查</w:t>
      </w:r>
      <w:r>
        <w:rPr>
          <w:sz w:val="21"/>
        </w:rPr>
        <w:t>84.085万亩/次</w:t>
      </w:r>
      <w:r>
        <w:rPr>
          <w:sz w:val="21"/>
        </w:rPr>
        <w:t>，共进行日常监测调查</w:t>
      </w:r>
      <w:r>
        <w:rPr>
          <w:sz w:val="21"/>
        </w:rPr>
        <w:t>3次，日常监测调查面积共计252.255万亩；完成重点防治区疫木清理面积2.94万亩；完成一般防治区疫木清理面积6.4274万亩；完成专项普查</w:t>
      </w:r>
      <w:r>
        <w:rPr>
          <w:sz w:val="21"/>
        </w:rPr>
        <w:t>84.085</w:t>
      </w:r>
      <w:r>
        <w:rPr>
          <w:sz w:val="21"/>
        </w:rPr>
        <w:t>万亩；完成</w:t>
      </w:r>
      <w:r>
        <w:rPr>
          <w:sz w:val="21"/>
        </w:rPr>
        <w:t>松树钻蛀类害虫系统调查</w:t>
      </w:r>
      <w:r>
        <w:rPr>
          <w:sz w:val="21"/>
        </w:rPr>
        <w:t>84.085</w:t>
      </w:r>
      <w:r>
        <w:rPr>
          <w:sz w:val="21"/>
        </w:rPr>
        <w:t>万亩；完成薇甘菊防治</w:t>
      </w:r>
      <w:r>
        <w:rPr>
          <w:sz w:val="21"/>
        </w:rPr>
        <w:t>0.31万亩。</w:t>
      </w:r>
      <w:r>
        <w:rPr>
          <w:sz w:val="21"/>
        </w:rPr>
        <w:t>项目区域林业有害生物成灾率控制在国家和省</w:t>
      </w:r>
      <w:r>
        <w:rPr>
          <w:sz w:val="21"/>
        </w:rPr>
        <w:t>“十五五”分解下达的指标以内，松材线虫病等重大林业有害生物灾害得到较好控制。</w:t>
      </w:r>
    </w:p>
    <w:p>
      <w:pPr>
        <w:pStyle w:val="null3"/>
        <w:ind w:firstLine="422"/>
        <w:jc w:val="both"/>
      </w:pPr>
      <w:r>
        <w:rPr>
          <w:sz w:val="21"/>
          <w:b/>
        </w:rPr>
        <w:t>2、</w:t>
      </w:r>
      <w:r>
        <w:rPr>
          <w:sz w:val="21"/>
          <w:b/>
        </w:rPr>
        <w:t>防治任务</w:t>
      </w:r>
      <w:r>
        <w:rPr>
          <w:sz w:val="21"/>
          <w:b/>
        </w:rPr>
        <w:t>及</w:t>
      </w:r>
      <w:r>
        <w:rPr>
          <w:sz w:val="21"/>
          <w:b/>
        </w:rPr>
        <w:t>实施地点</w:t>
      </w:r>
    </w:p>
    <w:p>
      <w:pPr>
        <w:pStyle w:val="null3"/>
        <w:ind w:firstLine="422"/>
        <w:jc w:val="both"/>
      </w:pPr>
      <w:r>
        <w:rPr>
          <w:sz w:val="21"/>
          <w:b/>
        </w:rPr>
        <w:t>（</w:t>
      </w:r>
      <w:r>
        <w:rPr>
          <w:sz w:val="21"/>
          <w:b/>
        </w:rPr>
        <w:t>1）监测调查任务</w:t>
      </w:r>
    </w:p>
    <w:p>
      <w:pPr>
        <w:pStyle w:val="null3"/>
        <w:ind w:firstLine="420"/>
        <w:jc w:val="both"/>
      </w:pPr>
      <w:r>
        <w:rPr>
          <w:sz w:val="21"/>
        </w:rPr>
        <w:t>①完成松材线虫病日常监测调查84.085万亩/次，共进行日常监测调查3次，日常监测调查面积共计252.255万亩；</w:t>
      </w:r>
    </w:p>
    <w:p>
      <w:pPr>
        <w:pStyle w:val="null3"/>
        <w:ind w:firstLine="420"/>
        <w:jc w:val="both"/>
      </w:pPr>
      <w:r>
        <w:rPr>
          <w:sz w:val="21"/>
        </w:rPr>
        <w:t>②完成专项普查84.085万亩；</w:t>
      </w:r>
    </w:p>
    <w:p>
      <w:pPr>
        <w:pStyle w:val="null3"/>
        <w:ind w:firstLine="420"/>
        <w:jc w:val="both"/>
      </w:pPr>
      <w:r>
        <w:rPr>
          <w:sz w:val="21"/>
        </w:rPr>
        <w:t>③根据《松树钻蛀类害虫系统调查技术方案》的技术措施，完成松树钻蛀类害虫系统调查84.085万亩。</w:t>
      </w:r>
    </w:p>
    <w:p>
      <w:pPr>
        <w:pStyle w:val="null3"/>
        <w:ind w:firstLine="422"/>
        <w:jc w:val="both"/>
      </w:pPr>
      <w:r>
        <w:rPr>
          <w:sz w:val="21"/>
          <w:b/>
        </w:rPr>
        <w:t>（</w:t>
      </w:r>
      <w:r>
        <w:rPr>
          <w:sz w:val="21"/>
          <w:b/>
        </w:rPr>
        <w:t>2）松材线虫病防治任务</w:t>
      </w:r>
    </w:p>
    <w:p>
      <w:pPr>
        <w:pStyle w:val="null3"/>
        <w:ind w:firstLine="420"/>
        <w:jc w:val="both"/>
      </w:pPr>
      <w:r>
        <w:rPr>
          <w:sz w:val="21"/>
        </w:rPr>
        <w:t>本项目防治总面积为</w:t>
      </w:r>
      <w:r>
        <w:rPr>
          <w:sz w:val="21"/>
        </w:rPr>
        <w:t>9.3674万亩。</w:t>
      </w:r>
    </w:p>
    <w:p>
      <w:pPr>
        <w:pStyle w:val="null3"/>
        <w:ind w:firstLine="420"/>
        <w:jc w:val="both"/>
      </w:pPr>
      <w:r>
        <w:rPr>
          <w:sz w:val="21"/>
        </w:rPr>
        <w:t>①完成重点防治区疫木清理面积2.94万亩，林业小班97个（疫情小班），涉及乡镇5个，分别为北斗、丰良、建桥、汤坑、汤西。重点防治区主要分布在发生范围内的高速公路、国道、省道等重要部位的松林小班。</w:t>
      </w:r>
    </w:p>
    <w:p>
      <w:pPr>
        <w:pStyle w:val="null3"/>
        <w:ind w:firstLine="420"/>
        <w:jc w:val="both"/>
      </w:pPr>
      <w:r>
        <w:rPr>
          <w:sz w:val="21"/>
        </w:rPr>
        <w:t>②一般防治区疫木清理面积6.4274万亩，林业小班283个（疫情小班），涉及乡镇10个，分别为八乡山、北斗、大龙华、丰良、黄金、建桥、留隍、潘田、汤坑、汤西。</w:t>
      </w:r>
    </w:p>
    <w:p>
      <w:pPr>
        <w:pStyle w:val="null3"/>
        <w:ind w:firstLine="422"/>
        <w:jc w:val="both"/>
      </w:pPr>
      <w:r>
        <w:rPr>
          <w:sz w:val="21"/>
          <w:b/>
        </w:rPr>
        <w:t>（</w:t>
      </w:r>
      <w:r>
        <w:rPr>
          <w:sz w:val="21"/>
          <w:b/>
        </w:rPr>
        <w:t>3）薇甘菊防治任务</w:t>
      </w:r>
    </w:p>
    <w:p>
      <w:pPr>
        <w:pStyle w:val="null3"/>
        <w:ind w:firstLine="420"/>
        <w:jc w:val="both"/>
      </w:pPr>
      <w:r>
        <w:rPr>
          <w:sz w:val="21"/>
        </w:rPr>
        <w:t>完成薇甘菊防治</w:t>
      </w:r>
      <w:r>
        <w:rPr>
          <w:sz w:val="21"/>
        </w:rPr>
        <w:t>0.31万亩，作业小班184个，涉及汤西、汤南、汤坑、北斗、丰良、潘田6个乡镇。</w:t>
      </w:r>
    </w:p>
    <w:p>
      <w:pPr>
        <w:pStyle w:val="null3"/>
        <w:ind w:firstLine="422"/>
        <w:jc w:val="left"/>
      </w:pPr>
      <w:r>
        <w:rPr>
          <w:sz w:val="21"/>
          <w:b/>
        </w:rPr>
        <w:t>3、项目类型：服务类。</w:t>
      </w:r>
    </w:p>
    <w:p>
      <w:pPr>
        <w:pStyle w:val="null3"/>
        <w:ind w:firstLine="422"/>
        <w:jc w:val="left"/>
      </w:pPr>
      <w:r>
        <w:rPr>
          <w:sz w:val="21"/>
          <w:b/>
        </w:rPr>
        <w:t>4、本项目所有采购标的对应的中小企业划分标准所属行业为 “农、林、牧、渔业”。</w:t>
      </w:r>
    </w:p>
    <w:p>
      <w:pPr>
        <w:pStyle w:val="null3"/>
        <w:ind w:firstLine="422"/>
        <w:jc w:val="left"/>
      </w:pPr>
      <w:r>
        <w:rPr>
          <w:sz w:val="21"/>
          <w:b/>
        </w:rPr>
        <w:t>5、本项目不涉及本国产品清单。</w:t>
      </w:r>
    </w:p>
    <w:p>
      <w:pPr>
        <w:pStyle w:val="null3"/>
      </w:pPr>
      <w:r>
        <w:rPr/>
        <w:t>采购包1（丰顺县2026年中央财政林草有害生物防治）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自合同签订之日起至2027年5月底前完成。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1期：支付比例30%,合同签订后5个工作日内，采购人收到中标供应商提供的正式发票后支付合同金额的30%作为预付款</w:t>
            </w:r>
          </w:p>
          <w:p>
            <w:pPr>
              <w:pStyle w:val="null3"/>
            </w:pPr>
            <w:r>
              <w:rPr/>
              <w:t>2期：支付比例30%,经采购人和监理单位对松材线虫病疫情监测、疫木除治中期检查完毕后，采购人收到中标供应商提供的正式发票后10个工作日内，采购人向支付部门提交合同金额30%的支付申请</w:t>
            </w:r>
          </w:p>
          <w:p>
            <w:pPr>
              <w:pStyle w:val="null3"/>
            </w:pPr>
            <w:r>
              <w:rPr/>
              <w:t>3期：支付比例40%,项目整体验收合格后，采购人收到中标供应商提供的正式发票后10个工作日内，采购人向支付部门提交合同金额40%的支付申请。 付款方式补充说明： 1、每笔款项支付时，采购人收到中标供应商开具发票后10个工作日内按照国库集中支付有关规定办理支付手续。 2、付款方式：银行转账支付。 3、逾期付款的违约责任：若采购人逾期支付资金，自逾期之日起以该期逾期支付金额为基数，按照中国人民银行授权全国银行间同业拆借中心发布的一年期贷款市场报价利率，向中标供应商支付违约金。采购人在上述规定付款时间内，向支付部门提交财政支付申请手续的，视为已按期支付；如因支付部门原因导致未能及时支付不属于采购人违约，采购人不承担因支付部门资金未能及时到位给中标供应商造成的任何损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1期：检查验收与评价方法 项目检查，由丰顺县林业局组织设计、监理、施工等相关人员进行检查验收。检查分事中加强管理、事后检查二种。具体检查验收办法如下： （1）事中检查： 对松材线虫病的防治效果进行检查，由监理公司人员通过跟班作业，及时了解实施情况，掌握实施效果。 （2）事后检查： 由丰顺县林业局组织设计单位、监理单位、施工单位、验收单位对防治效果进行事后检查。 （3）评价方法： ①数量指标 完成松材线虫病日常监测调查面积不少于252.255万亩，专项普查面积不少于84.085万亩，完成松树钻蛀类害虫系统调查84.085万亩，重点防治区疫木清理面积不少于2.94万亩，一般防治区疫木清理面积不少于6.4274万亩，完成薇甘菊防治面积不少于0.31万亩。 ②质量指标 项目区域林业有害生物成灾率控制在国家和省“十五五”分解下达本县区的指标以内。 ③时效指标 任务按时完成率≥90%。 ④生态效益 防治区林业有害生物发生程度较上年减轻。 ⑤服务群众满意度 周边群众满意度≥90%。 （4）有下列情况之一的，不能进行工程验收： ①工程建设规模和质量达不到批复的项目设计文件要求的； ②未经批准，擅自调整项目实施规模、地点和实施内容的； ③财务管理混乱，未按要求做好资金核算，或违规使用项目专项资金的； ④档案资料不健全的。</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为贯彻《梅州市财政局关于进一步提升政府采购透明度和采购效率事项的通知》（梅市财采管〔2025〕2号）文件精神，请中标人在收到中标（成交）通知书（即发布结果公告）之日起10日内与采购单位按照本招标文件所确定的事项签订政府采购合同。</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投标报价应包括各种人力成本、货物成本、资料费、验收费、人工费、管理费、税费、招标代理服务费（中标服务费）及履约过程可预见或不可预见的一切费用。</w:t>
            </w:r>
          </w:p>
        </w:tc>
      </w:tr>
      <w:tr>
        <w:tc>
          <w:tcPr>
            <w:tcW w:type="dxa" w:w="2076"/>
          </w:tcPr>
          <w:p/>
        </w:tc>
        <w:tc>
          <w:tcPr>
            <w:tcW w:type="dxa" w:w="2076"/>
          </w:tcPr>
          <w:p>
            <w:pPr>
              <w:pStyle w:val="null3"/>
              <w:jc w:val="center"/>
            </w:pPr>
            <w:r>
              <w:rPr/>
              <w:t>2</w:t>
            </w:r>
          </w:p>
        </w:tc>
        <w:tc>
          <w:tcPr>
            <w:tcW w:type="dxa" w:w="2076"/>
          </w:tcPr>
          <w:p>
            <w:pPr>
              <w:pStyle w:val="null3"/>
              <w:jc w:val="left"/>
            </w:pPr>
            <w:r>
              <w:rPr/>
              <w:t>施工过程安全保障</w:t>
            </w:r>
          </w:p>
        </w:tc>
        <w:tc>
          <w:tcPr>
            <w:tcW w:type="dxa" w:w="2076"/>
          </w:tcPr>
          <w:p>
            <w:pPr>
              <w:pStyle w:val="null3"/>
              <w:jc w:val="left"/>
            </w:pPr>
            <w:r>
              <w:rPr/>
              <w:t>1.野外作业，山坡较陡，路面凹凸不平，注意防摔倒。 2.林地草丛多有蚊虫、红火蚁、马蜂、蛇等出入，要求穿防护服，带好备用药品，行进中打草惊蛇，防止蛇、虫等叮咬。 3.不得采摘野外蘑菇、果实等食用，防止毒蘑菇和喷施过农药的食物造成各类伤亡事故发生。 4.施工人员不得在防火区域用火及注意在其它区的用火安全，注意防止森林火灾。</w:t>
            </w:r>
          </w:p>
        </w:tc>
      </w:tr>
      <w:tr>
        <w:tc>
          <w:tcPr>
            <w:tcW w:type="dxa" w:w="2076"/>
          </w:tcPr>
          <w:p/>
        </w:tc>
        <w:tc>
          <w:tcPr>
            <w:tcW w:type="dxa" w:w="2076"/>
          </w:tcPr>
          <w:p>
            <w:pPr>
              <w:pStyle w:val="null3"/>
              <w:jc w:val="center"/>
            </w:pPr>
            <w:r>
              <w:rPr/>
              <w:t>3</w:t>
            </w:r>
          </w:p>
        </w:tc>
        <w:tc>
          <w:tcPr>
            <w:tcW w:type="dxa" w:w="2076"/>
          </w:tcPr>
          <w:p>
            <w:pPr>
              <w:pStyle w:val="null3"/>
              <w:jc w:val="left"/>
            </w:pPr>
            <w:r>
              <w:rPr/>
              <w:t>药物安全管理保障</w:t>
            </w:r>
          </w:p>
        </w:tc>
        <w:tc>
          <w:tcPr>
            <w:tcW w:type="dxa" w:w="2076"/>
          </w:tcPr>
          <w:p>
            <w:pPr>
              <w:pStyle w:val="null3"/>
              <w:jc w:val="left"/>
            </w:pPr>
            <w:r>
              <w:rPr/>
              <w:t>采用“统一购药、集中保管、按需发放、科学指导、正确施用”的原则进行药物安全管理，杜绝因不当用药引起的事故： 1.药物必须严格按照对应的药物使用说明书和作业方案使用，施药前，施工队伍提前进行专业的用药技术培训，熟悉药物使用对象，掌握药物安全使用方法。 2.安排专人保管和分发药物，做好领药和用药登记，用剩的药物要及时回收统一保管，避免发生药物丢失事故。 3.作业人员在施药过程中必须穿安全工服，戴好专用口罩、手套，防止药物进入人体口鼻喉，对人体造成伤害。 4.用完的药品包装袋安排专人统一回收，包装袋要集中深埋或销毁，严禁随意乱处理。 实施过程中要有明确施工负责人，作业人员因操作不当造成的损失及安全事故，由施工单位负责。</w:t>
            </w:r>
          </w:p>
        </w:tc>
      </w:tr>
      <w:tr>
        <w:tc>
          <w:tcPr>
            <w:tcW w:type="dxa" w:w="2076"/>
          </w:tcPr>
          <w:p/>
        </w:tc>
        <w:tc>
          <w:tcPr>
            <w:tcW w:type="dxa" w:w="2076"/>
          </w:tcPr>
          <w:p>
            <w:pPr>
              <w:pStyle w:val="null3"/>
              <w:jc w:val="center"/>
            </w:pPr>
            <w:r>
              <w:rPr/>
              <w:t>4</w:t>
            </w:r>
          </w:p>
        </w:tc>
        <w:tc>
          <w:tcPr>
            <w:tcW w:type="dxa" w:w="2076"/>
          </w:tcPr>
          <w:p>
            <w:pPr>
              <w:pStyle w:val="null3"/>
              <w:jc w:val="left"/>
            </w:pPr>
            <w:r>
              <w:rPr/>
              <w:t>宣传保障</w:t>
            </w:r>
          </w:p>
        </w:tc>
        <w:tc>
          <w:tcPr>
            <w:tcW w:type="dxa" w:w="2076"/>
          </w:tcPr>
          <w:p>
            <w:pPr>
              <w:pStyle w:val="null3"/>
              <w:jc w:val="left"/>
            </w:pPr>
            <w:r>
              <w:rPr/>
              <w:t>创新宣传形式，结合国家安全教育日、防灾减灾日等主题宣传活动，通过印发宣传册、张贴海报挂图、科技下乡等方式，利用各类媒体平台，普及林业有害生物防控知识，激发社会各界关心生态环境保护、主动参与疫情防控的热情，形成多方参与、群防群治的防控新局面。联合广电局、宣传部等平台，制作主题宣传片，印制派发宣传海报，派发宣传资料，在互联网、移动终端、广播电视等媒介定期发布宣传信息，营造重大林业有害生物“人人知，人人治”的良好氛围。加强对林业有害生物检疫案件的宣传，以案释法、以案普法。</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1.中标供应商须按照采购人提供的作业设计中的内容完成本项目建设内容。 2.中标供应商不得转包、分包。 3.中标供应商不得拖欠工人工资。</w:t>
            </w:r>
          </w:p>
        </w:tc>
      </w:tr>
      <w:tr>
        <w:tc>
          <w:tcPr>
            <w:tcW w:type="dxa" w:w="2076"/>
          </w:tcPr>
          <w:p/>
        </w:tc>
        <w:tc>
          <w:tcPr>
            <w:tcW w:type="dxa" w:w="2076"/>
          </w:tcPr>
          <w:p>
            <w:pPr>
              <w:pStyle w:val="null3"/>
              <w:jc w:val="center"/>
            </w:pPr>
            <w:r>
              <w:rPr/>
              <w:t>6</w:t>
            </w:r>
          </w:p>
        </w:tc>
        <w:tc>
          <w:tcPr>
            <w:tcW w:type="dxa" w:w="2076"/>
          </w:tcPr>
          <w:p>
            <w:pPr>
              <w:pStyle w:val="null3"/>
              <w:jc w:val="left"/>
            </w:pPr>
            <w:r>
              <w:rPr/>
              <w:t>采购人配合条件</w:t>
            </w:r>
          </w:p>
        </w:tc>
        <w:tc>
          <w:tcPr>
            <w:tcW w:type="dxa" w:w="2076"/>
          </w:tcPr>
          <w:p>
            <w:pPr>
              <w:pStyle w:val="null3"/>
              <w:jc w:val="left"/>
            </w:pPr>
            <w:r>
              <w:rPr/>
              <w:t>投标人在投标文件中要列明在项目实施过程中要求采购人提供的配合条件。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丰顺县2026年中央财政林草有害生物防治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4,621,700.00</w:t>
            </w:r>
          </w:p>
        </w:tc>
        <w:tc>
          <w:tcPr>
            <w:tcW w:type="dxa" w:w="933"/>
          </w:tcPr>
          <w:p>
            <w:pPr>
              <w:pStyle w:val="null3"/>
              <w:jc w:val="right"/>
            </w:pPr>
            <w:r>
              <w:rPr/>
              <w:t>4,621,700.00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丰顺县2026年中央财政林草有害生物防治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w:t>
            </w:r>
            <w:r>
              <w:rPr>
                <w:sz w:val="21"/>
                <w:b/>
              </w:rPr>
              <w:t>监测调查</w:t>
            </w:r>
            <w:r>
              <w:rPr>
                <w:sz w:val="21"/>
                <w:b/>
              </w:rPr>
              <w:t>技术措施</w:t>
            </w:r>
          </w:p>
          <w:p>
            <w:pPr>
              <w:pStyle w:val="null3"/>
            </w:pPr>
            <w:r>
              <w:rPr>
                <w:sz w:val="21"/>
              </w:rPr>
              <w:t>（一</w:t>
            </w:r>
            <w:r>
              <w:rPr>
                <w:sz w:val="21"/>
              </w:rPr>
              <w:t>）</w:t>
            </w:r>
            <w:r>
              <w:rPr>
                <w:sz w:val="21"/>
              </w:rPr>
              <w:t>监测目标</w:t>
            </w:r>
          </w:p>
          <w:p>
            <w:pPr>
              <w:pStyle w:val="null3"/>
              <w:ind w:firstLine="480"/>
            </w:pPr>
            <w:r>
              <w:rPr>
                <w:sz w:val="21"/>
              </w:rPr>
              <w:t>松材线虫病日常监测调查</w:t>
            </w:r>
            <w:r>
              <w:rPr>
                <w:sz w:val="21"/>
              </w:rPr>
              <w:t>覆盖率达到</w:t>
            </w:r>
            <w:r>
              <w:rPr>
                <w:sz w:val="21"/>
              </w:rPr>
              <w:t>100%</w:t>
            </w:r>
            <w:r>
              <w:rPr>
                <w:sz w:val="21"/>
              </w:rPr>
              <w:t>；</w:t>
            </w:r>
            <w:r>
              <w:rPr>
                <w:sz w:val="21"/>
              </w:rPr>
              <w:t>专项普查覆盖率达到</w:t>
            </w:r>
            <w:r>
              <w:rPr>
                <w:sz w:val="21"/>
              </w:rPr>
              <w:t>100%</w:t>
            </w:r>
            <w:r>
              <w:rPr>
                <w:sz w:val="21"/>
              </w:rPr>
              <w:t>，</w:t>
            </w:r>
            <w:r>
              <w:rPr>
                <w:sz w:val="21"/>
              </w:rPr>
              <w:t>专项普查</w:t>
            </w:r>
            <w:r>
              <w:rPr>
                <w:sz w:val="21"/>
              </w:rPr>
              <w:t>数据按要求上传至松材线虫病疫情防控</w:t>
            </w:r>
            <w:r>
              <w:rPr>
                <w:sz w:val="21"/>
              </w:rPr>
              <w:t>APP</w:t>
            </w:r>
            <w:r>
              <w:rPr>
                <w:sz w:val="21"/>
              </w:rPr>
              <w:t>；</w:t>
            </w:r>
            <w:r>
              <w:rPr>
                <w:sz w:val="21"/>
              </w:rPr>
              <w:t>松树钻蛀类害虫系统调查覆盖率达到</w:t>
            </w:r>
            <w:r>
              <w:rPr>
                <w:sz w:val="21"/>
              </w:rPr>
              <w:t>100%，松树钻蛀类害虫系统调查结果上传至松材线虫病疫情防控APP。</w:t>
            </w:r>
          </w:p>
          <w:p>
            <w:pPr>
              <w:pStyle w:val="null3"/>
            </w:pPr>
            <w:r>
              <w:rPr>
                <w:sz w:val="21"/>
              </w:rPr>
              <w:t>（</w:t>
            </w:r>
            <w:r>
              <w:rPr>
                <w:sz w:val="21"/>
              </w:rPr>
              <w:t>二</w:t>
            </w:r>
            <w:r>
              <w:rPr>
                <w:sz w:val="21"/>
              </w:rPr>
              <w:t>）</w:t>
            </w:r>
            <w:r>
              <w:rPr>
                <w:sz w:val="21"/>
              </w:rPr>
              <w:t>日常监测调查</w:t>
            </w:r>
          </w:p>
          <w:p>
            <w:pPr>
              <w:pStyle w:val="null3"/>
              <w:ind w:firstLine="480"/>
            </w:pPr>
            <w:r>
              <w:rPr>
                <w:sz w:val="21"/>
              </w:rPr>
              <w:t>1.监测范围。辖区内所有松树，重点是电网和通信线路的架设沿线，通信基站、公路、铁路、水电等建设工程施工区域附近，木材集散地周边，景区，以及疫区毗邻地区的松树。</w:t>
            </w:r>
          </w:p>
          <w:p>
            <w:pPr>
              <w:pStyle w:val="null3"/>
              <w:ind w:firstLine="480"/>
            </w:pPr>
            <w:r>
              <w:rPr>
                <w:sz w:val="21"/>
              </w:rPr>
              <w:t>2.监测时间。定期巡查</w:t>
            </w:r>
            <w:r>
              <w:rPr>
                <w:sz w:val="21"/>
              </w:rPr>
              <w:t>丰顺县范围内松林小班</w:t>
            </w:r>
            <w:r>
              <w:rPr>
                <w:sz w:val="21"/>
              </w:rPr>
              <w:t>，</w:t>
            </w:r>
            <w:r>
              <w:rPr>
                <w:sz w:val="21"/>
              </w:rPr>
              <w:t>每次巡查面积为</w:t>
            </w:r>
            <w:r>
              <w:rPr>
                <w:sz w:val="21"/>
              </w:rPr>
              <w:t>84.085万亩/次，</w:t>
            </w:r>
            <w:r>
              <w:rPr>
                <w:sz w:val="21"/>
              </w:rPr>
              <w:t>需监测</w:t>
            </w:r>
            <w:r>
              <w:rPr>
                <w:sz w:val="21"/>
              </w:rPr>
              <w:t>3次，共计巡查面积为252.255万亩</w:t>
            </w:r>
            <w:r>
              <w:rPr>
                <w:sz w:val="21"/>
              </w:rPr>
              <w:t>。</w:t>
            </w:r>
          </w:p>
          <w:p>
            <w:pPr>
              <w:pStyle w:val="null3"/>
              <w:ind w:firstLine="480"/>
            </w:pPr>
            <w:r>
              <w:rPr>
                <w:sz w:val="21"/>
              </w:rPr>
              <w:t>3.监测内容。调查是否出现松树枯死、松针变色等异常情况，取样鉴定是否发生松材线虫病</w:t>
            </w:r>
            <w:r>
              <w:rPr>
                <w:sz w:val="21"/>
              </w:rPr>
              <w:t>。</w:t>
            </w:r>
          </w:p>
          <w:p>
            <w:pPr>
              <w:pStyle w:val="null3"/>
              <w:ind w:firstLine="480"/>
            </w:pPr>
            <w:r>
              <w:rPr>
                <w:sz w:val="21"/>
              </w:rPr>
              <w:t>4.要求设计范围内松材线虫病疫情监测覆盖率达到100%</w:t>
            </w:r>
            <w:r>
              <w:rPr>
                <w:sz w:val="21"/>
              </w:rPr>
              <w:t>。</w:t>
            </w:r>
          </w:p>
          <w:p>
            <w:pPr>
              <w:pStyle w:val="null3"/>
              <w:ind w:firstLine="480"/>
            </w:pPr>
            <w:r>
              <w:rPr>
                <w:sz w:val="21"/>
              </w:rPr>
              <w:t>5</w:t>
            </w:r>
            <w:r>
              <w:rPr>
                <w:sz w:val="21"/>
              </w:rPr>
              <w:t>.监测方法</w:t>
            </w:r>
          </w:p>
          <w:p>
            <w:pPr>
              <w:pStyle w:val="null3"/>
              <w:ind w:firstLine="480"/>
            </w:pPr>
            <w:r>
              <w:rPr>
                <w:sz w:val="21"/>
              </w:rPr>
              <w:t>（</w:t>
            </w:r>
            <w:r>
              <w:rPr>
                <w:sz w:val="21"/>
              </w:rPr>
              <w:t>1</w:t>
            </w:r>
            <w:r>
              <w:rPr>
                <w:sz w:val="21"/>
              </w:rPr>
              <w:t>）</w:t>
            </w:r>
            <w:r>
              <w:rPr>
                <w:sz w:val="21"/>
              </w:rPr>
              <w:t>踏查。根据当地松林分布状况，设计可观察全部林分的踏查路线。采取目测或者使用望远镜等方法观测，沿踏查路线调查有无枯死松树，或者出现针叶褪色、黄化、枯萎以及呈红褐色等松针变色症状的松树。一旦发现松树枯死、松针变色等异常情况，应当立即按照本</w:t>
            </w:r>
            <w:r>
              <w:rPr>
                <w:sz w:val="21"/>
              </w:rPr>
              <w:t>设计</w:t>
            </w:r>
            <w:r>
              <w:rPr>
                <w:sz w:val="21"/>
              </w:rPr>
              <w:t>中有关要求进行取样鉴定，确认是否感染松材线虫病。一旦确认感染松材线虫病，应当立即进行详查。</w:t>
            </w:r>
          </w:p>
          <w:p>
            <w:pPr>
              <w:pStyle w:val="null3"/>
              <w:ind w:firstLine="480"/>
            </w:pPr>
            <w:r>
              <w:rPr>
                <w:sz w:val="21"/>
              </w:rPr>
              <w:t>（</w:t>
            </w:r>
            <w:r>
              <w:rPr>
                <w:sz w:val="21"/>
              </w:rPr>
              <w:t>2</w:t>
            </w:r>
            <w:r>
              <w:rPr>
                <w:sz w:val="21"/>
              </w:rPr>
              <w:t>）</w:t>
            </w:r>
            <w:r>
              <w:rPr>
                <w:sz w:val="21"/>
              </w:rPr>
              <w:t>无人机</w:t>
            </w:r>
            <w:r>
              <w:rPr>
                <w:sz w:val="21"/>
              </w:rPr>
              <w:t>调查。采取</w:t>
            </w:r>
            <w:r>
              <w:rPr>
                <w:sz w:val="21"/>
              </w:rPr>
              <w:t>无人机</w:t>
            </w:r>
            <w:r>
              <w:rPr>
                <w:sz w:val="21"/>
              </w:rPr>
              <w:t>对大面积松林进行监测调查，一旦发现松树枯死、松针变色等异常情况，开展人工地面调查和取样鉴定，确认是否感染松材线虫病。一旦确认感染松材线虫病，应当立即进行详查。</w:t>
            </w:r>
          </w:p>
          <w:p>
            <w:pPr>
              <w:pStyle w:val="null3"/>
              <w:ind w:firstLine="480"/>
            </w:pPr>
            <w:r>
              <w:rPr>
                <w:sz w:val="21"/>
              </w:rPr>
              <w:t>（</w:t>
            </w:r>
            <w:r>
              <w:rPr>
                <w:sz w:val="21"/>
              </w:rPr>
              <w:t>3</w:t>
            </w:r>
            <w:r>
              <w:rPr>
                <w:sz w:val="21"/>
              </w:rPr>
              <w:t>）</w:t>
            </w:r>
            <w:r>
              <w:rPr>
                <w:sz w:val="21"/>
              </w:rPr>
              <w:t>详查。详细调查疫情发生地点、寄主种类、发生面积（以小班为单位统计，不能以小班统计发生面积的以实际发生面积统计，四旁松树的发生面积以折算方式统计</w:t>
            </w:r>
            <w:r>
              <w:rPr>
                <w:sz w:val="21"/>
              </w:rPr>
              <w:t>）</w:t>
            </w:r>
            <w:r>
              <w:rPr>
                <w:sz w:val="21"/>
              </w:rPr>
              <w:t>、病死松树数量、林分状况，以及传入途径和方式等情况，并对病死松树进行精准定位。调查病死树数量时，需将疫情发生小班内的枯死松树、濒死松树一并纳入病死松树进行调查和统计</w:t>
            </w:r>
            <w:r>
              <w:rPr>
                <w:sz w:val="21"/>
              </w:rPr>
              <w:t>。</w:t>
            </w:r>
          </w:p>
          <w:p>
            <w:pPr>
              <w:pStyle w:val="null3"/>
            </w:pPr>
            <w:r>
              <w:rPr>
                <w:sz w:val="21"/>
              </w:rPr>
              <w:t>（</w:t>
            </w:r>
            <w:r>
              <w:rPr>
                <w:sz w:val="21"/>
              </w:rPr>
              <w:t>三</w:t>
            </w:r>
            <w:r>
              <w:rPr>
                <w:sz w:val="21"/>
              </w:rPr>
              <w:t>）</w:t>
            </w:r>
            <w:r>
              <w:rPr>
                <w:sz w:val="21"/>
              </w:rPr>
              <w:t>专项普查</w:t>
            </w:r>
          </w:p>
          <w:p>
            <w:pPr>
              <w:pStyle w:val="null3"/>
              <w:ind w:firstLine="480"/>
            </w:pPr>
            <w:r>
              <w:rPr>
                <w:sz w:val="21"/>
              </w:rPr>
              <w:t>1.</w:t>
            </w:r>
            <w:r>
              <w:rPr>
                <w:sz w:val="21"/>
              </w:rPr>
              <w:t>普查</w:t>
            </w:r>
            <w:r>
              <w:rPr>
                <w:sz w:val="21"/>
              </w:rPr>
              <w:t>范围。辖区内所有松树，重点是电网和通信线路的架设沿线，通信基站、公路、铁路、水电等建设工程施工区域附近，木材集散地周边，景区，以及疫区毗邻地区的松树。</w:t>
            </w:r>
          </w:p>
          <w:p>
            <w:pPr>
              <w:pStyle w:val="null3"/>
              <w:ind w:firstLine="480"/>
            </w:pPr>
            <w:r>
              <w:rPr>
                <w:sz w:val="21"/>
              </w:rPr>
              <w:t>2.</w:t>
            </w:r>
            <w:r>
              <w:rPr>
                <w:sz w:val="21"/>
              </w:rPr>
              <w:t>普查</w:t>
            </w:r>
            <w:r>
              <w:rPr>
                <w:sz w:val="21"/>
              </w:rPr>
              <w:t>时间。</w:t>
            </w:r>
            <w:r>
              <w:rPr>
                <w:sz w:val="21"/>
              </w:rPr>
              <w:t>2026年9月~10月完成专项普查，普查面积为84.085万亩</w:t>
            </w:r>
            <w:r>
              <w:rPr>
                <w:sz w:val="21"/>
              </w:rPr>
              <w:t>。</w:t>
            </w:r>
          </w:p>
          <w:p>
            <w:pPr>
              <w:pStyle w:val="null3"/>
              <w:ind w:firstLine="480"/>
            </w:pPr>
            <w:r>
              <w:rPr>
                <w:sz w:val="21"/>
              </w:rPr>
              <w:t>3.</w:t>
            </w:r>
            <w:r>
              <w:rPr>
                <w:sz w:val="21"/>
              </w:rPr>
              <w:t>普查</w:t>
            </w:r>
            <w:r>
              <w:rPr>
                <w:sz w:val="21"/>
              </w:rPr>
              <w:t>内容。调查是否出现松树枯死、松针变色等异常情况，取样鉴定是否发生松材线虫病</w:t>
            </w:r>
            <w:r>
              <w:rPr>
                <w:sz w:val="21"/>
              </w:rPr>
              <w:t>。</w:t>
            </w:r>
          </w:p>
          <w:p>
            <w:pPr>
              <w:pStyle w:val="null3"/>
              <w:ind w:firstLine="480"/>
            </w:pPr>
            <w:r>
              <w:rPr>
                <w:sz w:val="21"/>
              </w:rPr>
              <w:t>4.上传至松材线虫病疫情防控APP。要求设计范围内专项普查覆盖率达到100%，专项普查</w:t>
            </w:r>
            <w:r>
              <w:rPr>
                <w:sz w:val="21"/>
              </w:rPr>
              <w:t>数据按要求上传至松材线虫病疫情防控</w:t>
            </w:r>
            <w:r>
              <w:rPr>
                <w:sz w:val="21"/>
              </w:rPr>
              <w:t>APP。</w:t>
            </w:r>
          </w:p>
          <w:p>
            <w:pPr>
              <w:pStyle w:val="null3"/>
              <w:ind w:firstLine="480"/>
            </w:pPr>
            <w:r>
              <w:rPr>
                <w:sz w:val="21"/>
              </w:rPr>
              <w:t>5</w:t>
            </w:r>
            <w:r>
              <w:rPr>
                <w:sz w:val="21"/>
              </w:rPr>
              <w:t>.</w:t>
            </w:r>
            <w:r>
              <w:rPr>
                <w:sz w:val="21"/>
              </w:rPr>
              <w:t>普查</w:t>
            </w:r>
            <w:r>
              <w:rPr>
                <w:sz w:val="21"/>
              </w:rPr>
              <w:t>方法</w:t>
            </w:r>
          </w:p>
          <w:p>
            <w:pPr>
              <w:pStyle w:val="null3"/>
              <w:ind w:firstLine="480"/>
            </w:pPr>
            <w:r>
              <w:rPr>
                <w:sz w:val="21"/>
              </w:rPr>
              <w:t>专项普查方法与日常监测调查方法一致</w:t>
            </w:r>
            <w:r>
              <w:rPr>
                <w:sz w:val="21"/>
              </w:rPr>
              <w:t>。</w:t>
            </w:r>
          </w:p>
          <w:p>
            <w:pPr>
              <w:pStyle w:val="null3"/>
            </w:pPr>
            <w:r>
              <w:rPr>
                <w:sz w:val="21"/>
              </w:rPr>
              <w:t>（</w:t>
            </w:r>
            <w:r>
              <w:rPr>
                <w:sz w:val="21"/>
              </w:rPr>
              <w:t>四</w:t>
            </w:r>
            <w:r>
              <w:rPr>
                <w:sz w:val="21"/>
              </w:rPr>
              <w:t>）</w:t>
            </w:r>
            <w:r>
              <w:rPr>
                <w:sz w:val="21"/>
              </w:rPr>
              <w:t>松树钻蛀类害虫系统调查</w:t>
            </w:r>
          </w:p>
          <w:p>
            <w:pPr>
              <w:pStyle w:val="null3"/>
              <w:ind w:firstLine="480"/>
            </w:pPr>
            <w:r>
              <w:rPr>
                <w:sz w:val="21"/>
              </w:rPr>
              <w:t>以初步掌握的松树钻蛀类害虫发生情况为基础，以危害为导向综合应用地面巡查监测、诱捕监测、遥感监测、实验室检测鉴定等方法，依托监管平台及其手机端</w:t>
            </w:r>
            <w:r>
              <w:rPr>
                <w:sz w:val="21"/>
              </w:rPr>
              <w:t>APP，开展松树钻蛀类害虫系统调查，查清松树钻蛀类害虫基本情况，评估主要危害种类灾害损失及危害风险，研判发生趋势，科学区划松树钻蛀类害虫防控工作重心，为科学防控松树钻蛀类害虫提供基础数据支撑。</w:t>
            </w:r>
            <w:r>
              <w:rPr>
                <w:sz w:val="21"/>
              </w:rPr>
              <w:t>具体调查流程和方法依据《松树钻蛀类害虫系统调查技术方案》，并在调查结束后提交本辖区调查工作报告、结果报告、影像资料和实物标本等成果。</w:t>
            </w:r>
          </w:p>
          <w:p>
            <w:pPr>
              <w:pStyle w:val="null3"/>
              <w:ind w:firstLine="480"/>
            </w:pPr>
            <w:r>
              <w:rPr>
                <w:sz w:val="21"/>
              </w:rPr>
              <w:t>1.调查区域</w:t>
            </w:r>
          </w:p>
          <w:p>
            <w:pPr>
              <w:pStyle w:val="null3"/>
              <w:ind w:firstLine="480"/>
            </w:pPr>
            <w:r>
              <w:rPr>
                <w:sz w:val="21"/>
              </w:rPr>
              <w:t>丰顺县全县</w:t>
            </w:r>
            <w:r>
              <w:rPr>
                <w:sz w:val="21"/>
              </w:rPr>
              <w:t>17个镇（场）共84.085万亩松林，完成丰顺县松树钻蛀类害虫系统调查84.085万亩。松树钻蛀类害虫系统调查结果上传至松材线虫病疫情防控APP，要求设计范围内松树钻蛀类害虫系统调查覆盖率达到100%。</w:t>
            </w:r>
          </w:p>
          <w:p>
            <w:pPr>
              <w:pStyle w:val="null3"/>
              <w:ind w:firstLine="480"/>
            </w:pPr>
            <w:r>
              <w:rPr>
                <w:sz w:val="21"/>
              </w:rPr>
              <w:t>2.调查对象</w:t>
            </w:r>
          </w:p>
          <w:p>
            <w:pPr>
              <w:pStyle w:val="null3"/>
              <w:ind w:firstLine="480"/>
            </w:pPr>
            <w:r>
              <w:rPr>
                <w:sz w:val="21"/>
              </w:rPr>
              <w:t>危害松科植物导致植株被害并造成经济或生态损失的钻蛀类害虫，包括天牛类、小蠹虫类、木蠹象类、梢斑螟类、吉丁类、树蜂类等；主要松树钻蛀类害虫天敌昆虫</w:t>
            </w:r>
            <w:r>
              <w:rPr>
                <w:sz w:val="21"/>
              </w:rPr>
              <w:t>。</w:t>
            </w:r>
          </w:p>
          <w:p>
            <w:pPr>
              <w:pStyle w:val="null3"/>
            </w:pPr>
            <w:r>
              <w:rPr>
                <w:sz w:val="21"/>
                <w:b/>
              </w:rPr>
              <w:t>二</w:t>
            </w:r>
            <w:r>
              <w:rPr>
                <w:sz w:val="21"/>
                <w:b/>
              </w:rPr>
              <w:t>、松材线虫病防治技术措施</w:t>
            </w:r>
          </w:p>
          <w:p>
            <w:pPr>
              <w:pStyle w:val="null3"/>
              <w:ind w:firstLine="480"/>
            </w:pPr>
            <w:r>
              <w:rPr>
                <w:sz w:val="21"/>
              </w:rPr>
              <w:t>强化政府主导工作，落实防治责任，增加资金投入，坚持科学防治，因地制宜，多种防治方式并举，加大监测范围和频度，对未发生区实施重点预防保护，及时、准确掌握疫情发生情况。加强检疫执法力度，严格疫区疫木管理，强化灾害除治力度，大力实施以疫木清理销毁为主，以</w:t>
            </w:r>
            <w:r>
              <w:rPr>
                <w:sz w:val="21"/>
              </w:rPr>
              <w:t>日常监测、专项普查</w:t>
            </w:r>
            <w:r>
              <w:rPr>
                <w:sz w:val="21"/>
              </w:rPr>
              <w:t>为辅的防治措施，确保疫情得到有效控制，枯死树数量明显下降，扩散趋势得到遏制。</w:t>
            </w:r>
          </w:p>
          <w:p>
            <w:pPr>
              <w:pStyle w:val="null3"/>
            </w:pPr>
            <w:r>
              <w:rPr>
                <w:sz w:val="21"/>
              </w:rPr>
              <w:t>（一</w:t>
            </w:r>
            <w:r>
              <w:rPr>
                <w:sz w:val="21"/>
              </w:rPr>
              <w:t>）</w:t>
            </w:r>
            <w:r>
              <w:rPr>
                <w:sz w:val="21"/>
              </w:rPr>
              <w:t>防治目标</w:t>
            </w:r>
          </w:p>
          <w:p>
            <w:pPr>
              <w:pStyle w:val="null3"/>
              <w:ind w:firstLine="480"/>
            </w:pPr>
            <w:r>
              <w:rPr>
                <w:sz w:val="21"/>
              </w:rPr>
              <w:t>通过加强疫情监测、检疫封锁，划分区域，分类施策，采取多种措施同时并举的综合防控，管控好全区疫情，病枯死树松树除害合格率达</w:t>
            </w:r>
            <w:r>
              <w:rPr>
                <w:sz w:val="21"/>
              </w:rPr>
              <w:t>90%以上。</w:t>
            </w:r>
          </w:p>
          <w:p>
            <w:pPr>
              <w:pStyle w:val="null3"/>
            </w:pPr>
            <w:r>
              <w:rPr>
                <w:sz w:val="21"/>
              </w:rPr>
              <w:t>（</w:t>
            </w:r>
            <w:r>
              <w:rPr>
                <w:sz w:val="21"/>
              </w:rPr>
              <w:t>二</w:t>
            </w:r>
            <w:r>
              <w:rPr>
                <w:sz w:val="21"/>
              </w:rPr>
              <w:t>）</w:t>
            </w:r>
            <w:r>
              <w:rPr>
                <w:sz w:val="21"/>
              </w:rPr>
              <w:t>防治方案</w:t>
            </w:r>
          </w:p>
          <w:p>
            <w:pPr>
              <w:pStyle w:val="null3"/>
              <w:ind w:firstLine="480"/>
            </w:pPr>
            <w:r>
              <w:rPr>
                <w:sz w:val="21"/>
              </w:rPr>
              <w:t>本项目实行绩效承包，对所有的疫情发生小班通过监测调查、即死即清等手段阻截疫情蔓延，实现松林长青的目标</w:t>
            </w:r>
            <w:r>
              <w:rPr>
                <w:sz w:val="21"/>
              </w:rPr>
              <w:t>。</w:t>
            </w:r>
          </w:p>
          <w:p>
            <w:pPr>
              <w:pStyle w:val="null3"/>
              <w:ind w:firstLine="480"/>
            </w:pPr>
            <w:r>
              <w:rPr>
                <w:sz w:val="21"/>
              </w:rPr>
              <w:t>1.重点防治区作业类型</w:t>
            </w:r>
          </w:p>
          <w:p>
            <w:pPr>
              <w:pStyle w:val="null3"/>
              <w:ind w:firstLine="480"/>
            </w:pPr>
            <w:r>
              <w:rPr>
                <w:sz w:val="21"/>
              </w:rPr>
              <w:t>重点防治区疫木清理面积</w:t>
            </w:r>
            <w:r>
              <w:rPr>
                <w:sz w:val="21"/>
              </w:rPr>
              <w:t>2.94万亩，疫木处理措施为套袋消杀、烧毁处理或粉碎（削片）处理。</w:t>
            </w:r>
          </w:p>
          <w:p>
            <w:pPr>
              <w:pStyle w:val="null3"/>
              <w:ind w:firstLine="480"/>
            </w:pPr>
            <w:r>
              <w:rPr>
                <w:sz w:val="21"/>
              </w:rPr>
              <w:t>2.一般防治区作业类型</w:t>
            </w:r>
          </w:p>
          <w:p>
            <w:pPr>
              <w:pStyle w:val="null3"/>
              <w:ind w:firstLine="480"/>
            </w:pPr>
            <w:r>
              <w:rPr>
                <w:sz w:val="21"/>
              </w:rPr>
              <w:t>一般防治区疫木清理面积</w:t>
            </w:r>
            <w:r>
              <w:rPr>
                <w:sz w:val="21"/>
              </w:rPr>
              <w:t>6.4274万亩，疫木处理措施为套袋消杀。</w:t>
            </w:r>
          </w:p>
          <w:p>
            <w:pPr>
              <w:pStyle w:val="null3"/>
            </w:pPr>
            <w:r>
              <w:rPr>
                <w:sz w:val="21"/>
              </w:rPr>
              <w:t>（</w:t>
            </w:r>
            <w:r>
              <w:rPr>
                <w:sz w:val="21"/>
              </w:rPr>
              <w:t>三</w:t>
            </w:r>
            <w:r>
              <w:rPr>
                <w:sz w:val="21"/>
              </w:rPr>
              <w:t>）</w:t>
            </w:r>
            <w:r>
              <w:rPr>
                <w:sz w:val="21"/>
              </w:rPr>
              <w:t>松材线虫病疫木清理</w:t>
            </w:r>
          </w:p>
          <w:p>
            <w:pPr>
              <w:pStyle w:val="null3"/>
              <w:ind w:firstLine="480"/>
            </w:pPr>
            <w:r>
              <w:rPr>
                <w:sz w:val="21"/>
              </w:rPr>
              <w:t>根据疫情监测结果，及时采取</w:t>
            </w:r>
            <w:r>
              <w:rPr>
                <w:sz w:val="21"/>
              </w:rPr>
              <w:t>套袋消杀、烧毁</w:t>
            </w:r>
            <w:r>
              <w:rPr>
                <w:sz w:val="21"/>
              </w:rPr>
              <w:t>处理</w:t>
            </w:r>
            <w:r>
              <w:rPr>
                <w:sz w:val="21"/>
              </w:rPr>
              <w:t>或粉碎（削片）处理</w:t>
            </w:r>
            <w:r>
              <w:rPr>
                <w:sz w:val="21"/>
              </w:rPr>
              <w:t>等措施，全面清理项目区内的病（枯</w:t>
            </w:r>
            <w:r>
              <w:rPr>
                <w:sz w:val="21"/>
              </w:rPr>
              <w:t>）</w:t>
            </w:r>
            <w:r>
              <w:rPr>
                <w:sz w:val="21"/>
              </w:rPr>
              <w:t>死木（包括病死树和其它死树</w:t>
            </w:r>
            <w:r>
              <w:rPr>
                <w:sz w:val="21"/>
              </w:rPr>
              <w:t>）</w:t>
            </w:r>
            <w:r>
              <w:rPr>
                <w:sz w:val="21"/>
              </w:rPr>
              <w:t>，并按技术要求进行除害处理，将病死（濒死、枯死</w:t>
            </w:r>
            <w:r>
              <w:rPr>
                <w:sz w:val="21"/>
              </w:rPr>
              <w:t>）</w:t>
            </w:r>
            <w:r>
              <w:rPr>
                <w:sz w:val="21"/>
              </w:rPr>
              <w:t>松树伐倒（或锯倒</w:t>
            </w:r>
            <w:r>
              <w:rPr>
                <w:sz w:val="21"/>
              </w:rPr>
              <w:t>）</w:t>
            </w:r>
            <w:r>
              <w:rPr>
                <w:sz w:val="21"/>
              </w:rPr>
              <w:t>，伐桩高度不得超过</w:t>
            </w:r>
            <w:r>
              <w:rPr>
                <w:sz w:val="21"/>
              </w:rPr>
              <w:t>5cm。以减少病源、清除传播媒介松墨天牛的孳生场所，减轻病害的发生危害。</w:t>
            </w:r>
          </w:p>
          <w:p>
            <w:pPr>
              <w:pStyle w:val="null3"/>
              <w:ind w:firstLine="480"/>
            </w:pPr>
            <w:r>
              <w:rPr>
                <w:sz w:val="21"/>
              </w:rPr>
              <w:t>1.套袋消杀</w:t>
            </w:r>
          </w:p>
          <w:p>
            <w:pPr>
              <w:pStyle w:val="null3"/>
              <w:ind w:firstLine="480"/>
            </w:pPr>
            <w:r>
              <w:rPr>
                <w:sz w:val="21"/>
              </w:rPr>
              <w:t>适用范围</w:t>
            </w:r>
            <w:r>
              <w:rPr>
                <w:sz w:val="21"/>
              </w:rPr>
              <w:t>：</w:t>
            </w:r>
            <w:r>
              <w:rPr>
                <w:sz w:val="21"/>
              </w:rPr>
              <w:t>山高坡陡、不通道路、人迹罕至、林下草灌丰富、通行困难的非</w:t>
            </w:r>
            <w:r>
              <w:rPr>
                <w:sz w:val="21"/>
              </w:rPr>
              <w:t>“四旁五边”区域，且不具备粉碎</w:t>
            </w:r>
            <w:r>
              <w:rPr>
                <w:sz w:val="21"/>
              </w:rPr>
              <w:t>（</w:t>
            </w:r>
            <w:r>
              <w:rPr>
                <w:sz w:val="21"/>
              </w:rPr>
              <w:t>削片</w:t>
            </w:r>
            <w:r>
              <w:rPr>
                <w:sz w:val="21"/>
              </w:rPr>
              <w:t>）</w:t>
            </w:r>
            <w:r>
              <w:rPr>
                <w:sz w:val="21"/>
              </w:rPr>
              <w:t>等除害处理条件的疫情除治区域。</w:t>
            </w:r>
          </w:p>
          <w:p>
            <w:pPr>
              <w:pStyle w:val="null3"/>
              <w:ind w:firstLine="480"/>
            </w:pPr>
            <w:r>
              <w:rPr>
                <w:sz w:val="21"/>
              </w:rPr>
              <w:t>作业要求：将病死树主干及直径</w:t>
            </w:r>
            <w:r>
              <w:rPr>
                <w:sz w:val="21"/>
              </w:rPr>
              <w:t>1厘米以上的枝丫截成短于60厘米的长度，然后放入密封塑料袋（或环保袋）中加放消杀药物（如56%磷化铝片剂按照20-30克/立方米投放）等进行除害处理。消杀袋须密封性好不透气、韧性好不易破、较环保能降解，膜厚度≥0.1毫米（10丝）、袋子牢固度≥6个月。树木死亡时间较长、已完全干枯的松木要在袋内远离磷化铝等药物的地方喷酒适量水分，以保证熏杀效果</w:t>
            </w:r>
            <w:r>
              <w:rPr>
                <w:sz w:val="21"/>
              </w:rPr>
              <w:t>。</w:t>
            </w:r>
          </w:p>
          <w:p>
            <w:pPr>
              <w:pStyle w:val="null3"/>
              <w:ind w:firstLine="480"/>
            </w:pPr>
            <w:r>
              <w:rPr>
                <w:sz w:val="21"/>
              </w:rPr>
              <w:t>2.烧毁处理</w:t>
            </w:r>
          </w:p>
          <w:p>
            <w:pPr>
              <w:pStyle w:val="null3"/>
              <w:ind w:firstLine="480"/>
            </w:pPr>
            <w:r>
              <w:rPr>
                <w:sz w:val="21"/>
              </w:rPr>
              <w:t>适用范围</w:t>
            </w:r>
            <w:r>
              <w:rPr>
                <w:sz w:val="21"/>
              </w:rPr>
              <w:t>：</w:t>
            </w:r>
            <w:r>
              <w:rPr>
                <w:sz w:val="21"/>
              </w:rPr>
              <w:t>适用于所有区域</w:t>
            </w:r>
            <w:r>
              <w:rPr>
                <w:sz w:val="21"/>
              </w:rPr>
              <w:t>。</w:t>
            </w:r>
          </w:p>
          <w:p>
            <w:pPr>
              <w:pStyle w:val="null3"/>
              <w:ind w:firstLine="480"/>
            </w:pPr>
            <w:r>
              <w:rPr>
                <w:sz w:val="21"/>
              </w:rPr>
              <w:t>作业要求：</w:t>
            </w:r>
            <w:r>
              <w:rPr>
                <w:sz w:val="21"/>
              </w:rPr>
              <w:t>就地烧毁采伐清理的疫木及直径超过</w:t>
            </w:r>
            <w:r>
              <w:rPr>
                <w:sz w:val="21"/>
              </w:rPr>
              <w:t>1厘米的枝丫，焚烧现场要实行全过程旁站式监管，确保用火安全。在防火期内和可能存在火灾隐患的区域，要在严格遵守当地森林防火有关要求的前提下，采取烧毁处理</w:t>
            </w:r>
            <w:r>
              <w:rPr>
                <w:sz w:val="21"/>
              </w:rPr>
              <w:t>。</w:t>
            </w:r>
          </w:p>
          <w:p>
            <w:pPr>
              <w:pStyle w:val="null3"/>
              <w:ind w:firstLine="480"/>
            </w:pPr>
            <w:r>
              <w:rPr>
                <w:sz w:val="21"/>
              </w:rPr>
              <w:t>3.粉碎（削片）处理</w:t>
            </w:r>
          </w:p>
          <w:p>
            <w:pPr>
              <w:pStyle w:val="null3"/>
              <w:ind w:firstLine="480"/>
            </w:pPr>
            <w:r>
              <w:rPr>
                <w:sz w:val="21"/>
              </w:rPr>
              <w:t>适用范围</w:t>
            </w:r>
            <w:r>
              <w:rPr>
                <w:sz w:val="21"/>
              </w:rPr>
              <w:t>：</w:t>
            </w:r>
            <w:r>
              <w:rPr>
                <w:sz w:val="21"/>
              </w:rPr>
              <w:t>所有疫情发生林分</w:t>
            </w:r>
            <w:r>
              <w:rPr>
                <w:sz w:val="21"/>
              </w:rPr>
              <w:t>。</w:t>
            </w:r>
          </w:p>
          <w:p>
            <w:pPr>
              <w:pStyle w:val="null3"/>
              <w:ind w:firstLine="480"/>
            </w:pPr>
            <w:r>
              <w:rPr>
                <w:sz w:val="21"/>
              </w:rPr>
              <w:t>作业要求：</w:t>
            </w:r>
            <w:r>
              <w:rPr>
                <w:sz w:val="21"/>
              </w:rPr>
              <w:t>就地就近使用粉碎</w:t>
            </w:r>
            <w:r>
              <w:rPr>
                <w:sz w:val="21"/>
              </w:rPr>
              <w:t>（</w:t>
            </w:r>
            <w:r>
              <w:rPr>
                <w:sz w:val="21"/>
              </w:rPr>
              <w:t>削片</w:t>
            </w:r>
            <w:r>
              <w:rPr>
                <w:sz w:val="21"/>
              </w:rPr>
              <w:t>）</w:t>
            </w:r>
            <w:r>
              <w:rPr>
                <w:sz w:val="21"/>
              </w:rPr>
              <w:t>机对疫木及直径超过</w:t>
            </w:r>
            <w:r>
              <w:rPr>
                <w:sz w:val="21"/>
              </w:rPr>
              <w:t>1厘米的枝丫进行处理，粉碎物短粒径不超过1厘米</w:t>
            </w:r>
            <w:r>
              <w:rPr>
                <w:sz w:val="21"/>
              </w:rPr>
              <w:t>（</w:t>
            </w:r>
            <w:r>
              <w:rPr>
                <w:sz w:val="21"/>
              </w:rPr>
              <w:t>削片厚度不超过</w:t>
            </w:r>
            <w:r>
              <w:rPr>
                <w:sz w:val="21"/>
              </w:rPr>
              <w:t>0.6厘米</w:t>
            </w:r>
            <w:r>
              <w:rPr>
                <w:sz w:val="21"/>
              </w:rPr>
              <w:t>）</w:t>
            </w:r>
            <w:r>
              <w:rPr>
                <w:sz w:val="21"/>
              </w:rPr>
              <w:t>。对集中清除和全面清除疫木采取粉碎</w:t>
            </w:r>
            <w:r>
              <w:rPr>
                <w:sz w:val="21"/>
              </w:rPr>
              <w:t>（</w:t>
            </w:r>
            <w:r>
              <w:rPr>
                <w:sz w:val="21"/>
              </w:rPr>
              <w:t>削片</w:t>
            </w:r>
            <w:r>
              <w:rPr>
                <w:sz w:val="21"/>
              </w:rPr>
              <w:t>）</w:t>
            </w:r>
            <w:r>
              <w:rPr>
                <w:sz w:val="21"/>
              </w:rPr>
              <w:t>处理措施的，仅限在媒介昆虫非羽化高峰期内进行，严格疫木粉碎</w:t>
            </w:r>
            <w:r>
              <w:rPr>
                <w:sz w:val="21"/>
              </w:rPr>
              <w:t>（</w:t>
            </w:r>
            <w:r>
              <w:rPr>
                <w:sz w:val="21"/>
              </w:rPr>
              <w:t>削片</w:t>
            </w:r>
            <w:r>
              <w:rPr>
                <w:sz w:val="21"/>
              </w:rPr>
              <w:t>）</w:t>
            </w:r>
            <w:r>
              <w:rPr>
                <w:sz w:val="21"/>
              </w:rPr>
              <w:t>处理监管，确保搬运过程疫木不流失、不遗落</w:t>
            </w:r>
            <w:r>
              <w:rPr>
                <w:sz w:val="21"/>
              </w:rPr>
              <w:t>。</w:t>
            </w:r>
            <w:r>
              <w:rPr>
                <w:sz w:val="21"/>
              </w:rPr>
              <w:t>粉碎（削片）处理应当全过程摄像并存档备查。</w:t>
            </w:r>
          </w:p>
          <w:p>
            <w:pPr>
              <w:pStyle w:val="null3"/>
              <w:ind w:firstLine="480"/>
            </w:pPr>
            <w:r>
              <w:rPr>
                <w:sz w:val="21"/>
              </w:rPr>
              <w:t>4.</w:t>
            </w:r>
            <w:r>
              <w:rPr>
                <w:sz w:val="21"/>
              </w:rPr>
              <w:t>伐桩处理</w:t>
            </w:r>
          </w:p>
          <w:p>
            <w:pPr>
              <w:pStyle w:val="null3"/>
              <w:ind w:firstLine="480"/>
            </w:pPr>
            <w:r>
              <w:rPr>
                <w:sz w:val="21"/>
              </w:rPr>
              <w:t>伐桩高度不超过</w:t>
            </w:r>
            <w:r>
              <w:rPr>
                <w:sz w:val="21"/>
              </w:rPr>
              <w:t>5厘米，可不做处理。如发现伐桩上有天牛等媒介昆虫或因地理原因伐桩无法控制在5厘米以下的，可采用覆膜处理</w:t>
            </w:r>
            <w:r>
              <w:rPr>
                <w:sz w:val="21"/>
              </w:rPr>
              <w:t>。</w:t>
            </w:r>
          </w:p>
          <w:p>
            <w:pPr>
              <w:pStyle w:val="null3"/>
              <w:ind w:firstLine="480"/>
            </w:pPr>
            <w:r>
              <w:rPr>
                <w:sz w:val="21"/>
              </w:rPr>
              <w:t>适用范围</w:t>
            </w:r>
            <w:r>
              <w:rPr>
                <w:sz w:val="21"/>
              </w:rPr>
              <w:t>：</w:t>
            </w:r>
            <w:r>
              <w:rPr>
                <w:sz w:val="21"/>
              </w:rPr>
              <w:t>适用于处理期间室外最高温度满足熏蒸药剂发挥作用的区域，原则上重点生态区域不推荐使用。</w:t>
            </w:r>
          </w:p>
          <w:p>
            <w:pPr>
              <w:pStyle w:val="null3"/>
              <w:ind w:firstLine="480"/>
            </w:pPr>
            <w:r>
              <w:rPr>
                <w:sz w:val="21"/>
              </w:rPr>
              <w:t>作业要求</w:t>
            </w:r>
            <w:r>
              <w:rPr>
                <w:sz w:val="21"/>
              </w:rPr>
              <w:t>：</w:t>
            </w:r>
            <w:r>
              <w:rPr>
                <w:sz w:val="21"/>
              </w:rPr>
              <w:t>在伐桩上放置熏蒸药剂，用</w:t>
            </w:r>
            <w:r>
              <w:rPr>
                <w:sz w:val="21"/>
              </w:rPr>
              <w:t>0.1毫米以上厚度的塑料薄膜覆盖，绑紧后用土将塑料薄膜四周压实。</w:t>
            </w:r>
          </w:p>
          <w:p>
            <w:pPr>
              <w:pStyle w:val="null3"/>
            </w:pPr>
            <w:r>
              <w:rPr>
                <w:sz w:val="21"/>
                <w:b/>
              </w:rPr>
              <w:t>三</w:t>
            </w:r>
            <w:r>
              <w:rPr>
                <w:sz w:val="21"/>
                <w:b/>
              </w:rPr>
              <w:t>、</w:t>
            </w:r>
            <w:r>
              <w:rPr>
                <w:sz w:val="21"/>
                <w:b/>
              </w:rPr>
              <w:t>薇甘菊防治技术</w:t>
            </w:r>
            <w:r>
              <w:rPr>
                <w:sz w:val="21"/>
                <w:b/>
              </w:rPr>
              <w:t>措施</w:t>
            </w:r>
          </w:p>
          <w:p>
            <w:pPr>
              <w:pStyle w:val="null3"/>
              <w:ind w:firstLine="480"/>
            </w:pPr>
            <w:r>
              <w:rPr>
                <w:sz w:val="21"/>
              </w:rPr>
              <w:t>防治方法主要采用化学防治持续清除、人工助迁田野兔丝子、种植遏制薇甘菊生长的速生树种和开发利用天敌防治等几种方法。本项目主要采用化学防治的方法进行防治。</w:t>
            </w:r>
          </w:p>
          <w:p>
            <w:pPr>
              <w:pStyle w:val="null3"/>
              <w:ind w:firstLine="480"/>
            </w:pPr>
            <w:r>
              <w:rPr>
                <w:sz w:val="21"/>
              </w:rPr>
              <w:t>化学防治：对成片发生的薇甘菊，采取化学防治措施，并结合机械铲除或割除进行控制。化学防治的药剂选择主要是内吸性除草剂，要求选用安全、低毒和对环境污染小的药物。喷雾机采用高压机动喷雾机并结合手动喷雾器进行防治。在不适宜化学防治的地方（如果林、水源地等），运用人工割除方法进行清除。</w:t>
            </w:r>
          </w:p>
          <w:p>
            <w:pPr>
              <w:pStyle w:val="null3"/>
              <w:ind w:firstLine="480"/>
            </w:pPr>
            <w:r>
              <w:rPr>
                <w:sz w:val="21"/>
              </w:rPr>
              <w:t>薇甘菊危害地块可选用</w:t>
            </w:r>
            <w:r>
              <w:rPr>
                <w:sz w:val="21"/>
              </w:rPr>
              <w:t>24%滴酸·二氯吡水剂、甲嘧磺隆等药剂除治，稀释药水保持喷雾器的喷头呈喷雾状，对薇甘菊茎和叶面喷洒，以茎或叶片上药液欲滴为标准。对薇甘菊已攀上高大乔木或灌木树冠层的，在地面寻找薇甘菊的地面茎和根，对其根和地面老茎进行喷药，直到茎上有药液流淌为止，也可对其根部土壤喷药，直到土壤表面湿润为止。</w:t>
            </w:r>
          </w:p>
          <w:p>
            <w:pPr>
              <w:pStyle w:val="null3"/>
              <w:ind w:firstLine="480"/>
            </w:pPr>
            <w:r>
              <w:rPr>
                <w:sz w:val="21"/>
              </w:rPr>
              <w:t>对成片发生的薇甘菊，采取化学防治措施进行控制。化学防治的药剂选择主要是内吸性除草剂，要求选用安全、低毒和对环境污染小的药物。</w:t>
            </w:r>
          </w:p>
          <w:p>
            <w:pPr>
              <w:pStyle w:val="null3"/>
              <w:ind w:firstLine="480"/>
            </w:pPr>
            <w:r>
              <w:rPr>
                <w:sz w:val="21"/>
              </w:rPr>
              <w:t>1.喷施方法：采用机动高压喷雾机并结合手动喷雾器进行防治。</w:t>
            </w:r>
          </w:p>
          <w:p>
            <w:pPr>
              <w:pStyle w:val="null3"/>
              <w:ind w:firstLine="480"/>
            </w:pPr>
            <w:r>
              <w:rPr>
                <w:sz w:val="21"/>
              </w:rPr>
              <w:t>在薇甘菊生长季节，做好安全防护措施后，按说明书配好药物，于晴天施工喷药，注意按照推荐浓度使用，被薇甘菊浓密覆盖的树木，用喷枪从覆盖层由内向外均匀喷洒在薇甘菊上，避免直接喷施在树木等其他植物的叶子上，以免出现药害。要求雾点细、均匀，喷至薇甘菊茎叶完全湿透，见叶片有药液滴落为佳，按施工图位置喷施到位（如施工图与薇甘菊实际生长位置有偏差时，以实际为准），喷淋十五天后检查喷淋结果，如发现有错漏，及时补喷，直到全部完成。在零星不适宜化学防治的地方（如果林、水源地等），运用人工割除方法进行清除。使防治区的薇甘菊覆盖率</w:t>
            </w:r>
            <w:r>
              <w:rPr>
                <w:sz w:val="21"/>
              </w:rPr>
              <w:t>≤5%。</w:t>
            </w:r>
          </w:p>
          <w:p>
            <w:pPr>
              <w:pStyle w:val="null3"/>
              <w:ind w:firstLine="480"/>
            </w:pPr>
            <w:r>
              <w:rPr>
                <w:sz w:val="21"/>
              </w:rPr>
              <w:t>2.化学药剂选择：选用24%滴酸·二氯吡水剂、甲嘧磺隆等药剂。</w:t>
            </w:r>
          </w:p>
          <w:p>
            <w:pPr>
              <w:pStyle w:val="null3"/>
            </w:pPr>
            <w:r>
              <w:rPr>
                <w:sz w:val="21"/>
              </w:rPr>
              <w:t>3.喷雾器械选择：推荐使用高压机动喷雾机和背负式手动或机动喷雾器。高压机动喷募机射程远，喷施效率高，易作用于薇甘菊茎部和叶，可用于公路旁、林缘、荒坡地等交通便利地段的成片薇甘菊防治。对零星分布区薇甘菊防治可采用背负式手动或机动喷雾器，喷施药剂较细、较均匀，但喷施效率不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1.采购代理机构：本项目是指广东硕达项目管理有限公司，负责整个采购活动的组织，依法负责编制和发布招标文件，对招标文件拥有最终的解释权，不以任何身份出任评标委员会成员。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丰顺县林业局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采购机构代理服务收费标准：招标代理服务费收取标准以中标金额作为基准，采用差额定率累进法进行计算。具体费率如下：100万元以下费率为1.5%；100-500万元费率为0.8%。 1）代理服务费（中标服务费）以人民币支付。 2）代理服务费（中标服务费）支付方式：一次性以银行转账或现金形式支付。 3）代理服务费（中标服务费）包含在投标报价内。</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丰顺县林业局 梅州市金融工作局 中国人民银行梅州市中心支行关于开展市级政府采购合同融资工作的通知》（梅市财采管〔2021〕3号）。 二、关于异常低价审查情况：根据《财政部关于推动解决政府采购异常低价问题的通知》（财库〔2026〕2号）要求，应强化政府采购异常低价审查。 （一）本项目在评审过程中如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依法予以纠正并追究评审专家的法律责任。</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广东硕达项目管理有限公司</w:t>
      </w:r>
      <w:r>
        <w:rPr/>
        <w:t>代收。具体操作要求详见</w:t>
      </w:r>
      <w:r>
        <w:rPr/>
        <w:t>广东硕达项目管理有限公司</w:t>
      </w:r>
      <w:r>
        <w:rPr/>
        <w:t>有关指引，递交事宜请自行咨询</w:t>
      </w:r>
      <w:r>
        <w:rPr/>
        <w:t>广东硕达项目管理有限公司</w:t>
      </w:r>
      <w:r>
        <w:rPr/>
        <w:t>；请各投标人在投标文件递交截止时间前按须知前附表规定的金额递交至</w:t>
      </w:r>
      <w:r>
        <w:rPr/>
        <w:t>广东硕达项目管理有限公司</w:t>
      </w:r>
      <w:r>
        <w:rPr/>
        <w:t>，到账情况以开标时</w:t>
      </w:r>
      <w:r>
        <w:rPr/>
        <w:t>广东硕达项目管理有限公司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0753-2223126</w:t>
      </w:r>
    </w:p>
    <w:p>
      <w:pPr>
        <w:pStyle w:val="null3"/>
        <w:ind w:firstLine="480"/>
      </w:pPr>
      <w:r>
        <w:rPr/>
        <w:t>传真：</w:t>
      </w:r>
      <w:r>
        <w:rPr/>
        <w:t>0753-2206126</w:t>
      </w:r>
    </w:p>
    <w:p>
      <w:pPr>
        <w:pStyle w:val="null3"/>
        <w:ind w:firstLine="480"/>
      </w:pPr>
      <w:r>
        <w:rPr/>
        <w:t>邮箱：</w:t>
      </w:r>
      <w:r>
        <w:rPr/>
        <w:t>gdsd20212021@163.com</w:t>
      </w:r>
    </w:p>
    <w:p>
      <w:pPr>
        <w:pStyle w:val="null3"/>
        <w:ind w:firstLine="480"/>
      </w:pPr>
      <w:r>
        <w:rPr/>
        <w:t>地址：</w:t>
      </w:r>
      <w:r>
        <w:rPr/>
        <w:t>梅州市梅江区客都大道以东紫晶大厦11楼1102室</w:t>
      </w:r>
    </w:p>
    <w:p>
      <w:pPr>
        <w:pStyle w:val="null3"/>
        <w:ind w:firstLine="480"/>
      </w:pPr>
      <w:r>
        <w:rPr/>
        <w:t>邮编：</w:t>
      </w:r>
      <w:r>
        <w:rPr/>
        <w:t>514000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政府采购监督管理机构名称：丰顺县财政局</w:t>
      </w:r>
    </w:p>
    <w:p>
      <w:pPr>
        <w:pStyle w:val="null3"/>
      </w:pPr>
      <w:r>
        <w:rPr/>
        <w:t>地 址：丰顺县汤坑镇市政大道</w:t>
      </w:r>
    </w:p>
    <w:p>
      <w:pPr>
        <w:pStyle w:val="null3"/>
      </w:pPr>
      <w:r>
        <w:rPr/>
        <w:t>电 话：0753-6688816</w:t>
      </w:r>
    </w:p>
    <w:p>
      <w:pPr>
        <w:pStyle w:val="null3"/>
      </w:pPr>
      <w:r>
        <w:rPr/>
        <w:t>邮 编：514300</w:t>
      </w:r>
    </w:p>
    <w:p>
      <w:pPr>
        <w:pStyle w:val="null3"/>
      </w:pPr>
      <w:r>
        <w:rPr/>
        <w:t>传 真：0753-6868112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丰顺县2026年中央财政林草有害生物防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广东硕达项目管理有限公司</w:t>
      </w:r>
      <w:r>
        <w:rPr/>
        <w:t>统一对外发布。</w:t>
      </w:r>
    </w:p>
    <w:p>
      <w:pPr>
        <w:pStyle w:val="null3"/>
        <w:ind w:firstLine="480"/>
      </w:pPr>
      <w:r>
        <w:rPr/>
        <w:t>（2）对</w:t>
      </w:r>
      <w:r>
        <w:rPr/>
        <w:t>广东硕达项目管理有限公司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采购包1（丰顺县2026年中央财政林草有害生物防治）：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采购包1（丰顺县2026年中央财政林草有害生物防治）：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资格承诺函》格式详见公开招标公告相关附件(注：供应商未按要求提供《资格承诺函》的，应当按照《中华人民共和国政府采购法》及其实施条例的相关规定提供相应的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资格承诺函》格式详见公开招标公告相关附件(注：供应商未按要求提供《资格承诺函》的，应当按照《中华人民共和国政府采购法》及其实施条例的相关规定提供相应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资格承诺函》格式详见公开招标公告相关附件(注：供应商未按要求提供《资格承诺函》的，应当按照《中华人民共和国政府采购法》及其实施条例的相关规定提供相应的证明材料)。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的记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采购标的对应行业（本项目行业为：农、林、牧、渔业）的政策划分标准。监狱企业、残疾人福利单位视同小型、微型企业。【注：中小企业以投标人填写的《中小企业声明函》（见招标文件“第六章 投标文件格式与要求”）为判定标准，残疾人福利性单位以投标人填写的《残疾人福利性单位声明函》（见招标文件“第六章 投标文件格式与要求”）为判定标准，监狱企业须投标人提供由省级以上监狱管理局、戒毒管理局（含新疆生产建设兵团）出具的属于监狱企业的证明文件，否则不予认定。】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采购包1（丰顺县2026年中央财政林草有害生物防治）：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投标有效期是否符合招标文件的规定</w:t>
            </w:r>
          </w:p>
        </w:tc>
      </w:tr>
      <w:tr>
        <w:tc>
          <w:tcPr>
            <w:tcW w:type="dxa" w:w="890"/>
          </w:tcPr>
          <w:p>
            <w:pPr>
              <w:pStyle w:val="null3"/>
            </w:pPr>
            <w:r>
              <w:rPr/>
              <w:t>2</w:t>
            </w:r>
          </w:p>
        </w:tc>
        <w:tc>
          <w:tcPr>
            <w:tcW w:type="dxa" w:w="3178"/>
          </w:tcPr>
          <w:p>
            <w:pPr>
              <w:pStyle w:val="null3"/>
            </w:pPr>
            <w:r>
              <w:rPr/>
              <w:t>招标文件的签署、盖章要求</w:t>
            </w:r>
          </w:p>
        </w:tc>
        <w:tc>
          <w:tcPr>
            <w:tcW w:type="dxa" w:w="4238"/>
          </w:tcPr>
          <w:p>
            <w:pPr>
              <w:pStyle w:val="null3"/>
            </w:pPr>
            <w:r>
              <w:rPr/>
              <w:t>投标文件符合招标文件的签署、盖章要求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投标报价是否固定唯一价</w:t>
            </w:r>
          </w:p>
        </w:tc>
      </w:tr>
      <w:tr>
        <w:tc>
          <w:tcPr>
            <w:tcW w:type="dxa" w:w="890"/>
          </w:tcPr>
          <w:p>
            <w:pPr>
              <w:pStyle w:val="null3"/>
            </w:pPr>
            <w:r>
              <w:rPr/>
              <w:t>4</w:t>
            </w:r>
          </w:p>
        </w:tc>
        <w:tc>
          <w:tcPr>
            <w:tcW w:type="dxa" w:w="3178"/>
          </w:tcPr>
          <w:p>
            <w:pPr>
              <w:pStyle w:val="null3"/>
            </w:pPr>
            <w:r>
              <w:rPr/>
              <w:t>采购预算金额或者单价最高限价</w:t>
            </w:r>
          </w:p>
        </w:tc>
        <w:tc>
          <w:tcPr>
            <w:tcW w:type="dxa" w:w="4238"/>
          </w:tcPr>
          <w:p>
            <w:pPr>
              <w:pStyle w:val="null3"/>
            </w:pPr>
            <w:r>
              <w:rPr/>
              <w:t>投标报价没有超出采购预算金额或者单价最高限价</w:t>
            </w:r>
          </w:p>
        </w:tc>
      </w:tr>
      <w:tr>
        <w:tc>
          <w:tcPr>
            <w:tcW w:type="dxa" w:w="890"/>
          </w:tcPr>
          <w:p>
            <w:pPr>
              <w:pStyle w:val="null3"/>
            </w:pPr>
            <w:r>
              <w:rPr/>
              <w:t>5</w:t>
            </w:r>
          </w:p>
        </w:tc>
        <w:tc>
          <w:tcPr>
            <w:tcW w:type="dxa" w:w="3178"/>
          </w:tcPr>
          <w:p>
            <w:pPr>
              <w:pStyle w:val="null3"/>
            </w:pPr>
            <w:r>
              <w:rPr/>
              <w:t>实质性技术与商务条款</w:t>
            </w:r>
          </w:p>
        </w:tc>
        <w:tc>
          <w:tcPr>
            <w:tcW w:type="dxa" w:w="4238"/>
          </w:tcPr>
          <w:p>
            <w:pPr>
              <w:pStyle w:val="null3"/>
            </w:pPr>
            <w:r>
              <w:rPr/>
              <w:t>投标文件未对招标文件的实质性技术与商务条款（即标注★号条款）产生负偏离或不满足的</w:t>
            </w:r>
          </w:p>
        </w:tc>
      </w:tr>
      <w:tr>
        <w:tc>
          <w:tcPr>
            <w:tcW w:type="dxa" w:w="890"/>
          </w:tcPr>
          <w:p>
            <w:pPr>
              <w:pStyle w:val="null3"/>
            </w:pPr>
            <w:r>
              <w:rPr/>
              <w:t>6</w:t>
            </w:r>
          </w:p>
        </w:tc>
        <w:tc>
          <w:tcPr>
            <w:tcW w:type="dxa" w:w="3178"/>
          </w:tcPr>
          <w:p>
            <w:pPr>
              <w:pStyle w:val="null3"/>
            </w:pPr>
            <w:r>
              <w:rPr/>
              <w:t>其它条款</w:t>
            </w:r>
          </w:p>
        </w:tc>
        <w:tc>
          <w:tcPr>
            <w:tcW w:type="dxa" w:w="4238"/>
          </w:tcPr>
          <w:p>
            <w:pPr>
              <w:pStyle w:val="null3"/>
            </w:pPr>
            <w:r>
              <w:rPr/>
              <w:t>不符合招标文件中规定的被视为无效投标的其它条款的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采购包1(丰顺县2026年中央财政林草有害生物防治):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项目现状的理解程度 (15.0分)</w:t>
            </w:r>
          </w:p>
        </w:tc>
        <w:tc>
          <w:tcPr>
            <w:tcW w:type="dxa" w:w="5076"/>
          </w:tcPr>
          <w:p>
            <w:pPr>
              <w:pStyle w:val="null3"/>
              <w:jc w:val="left"/>
            </w:pPr>
            <w:r>
              <w:rPr/>
              <w:t>根据本项目《第二章 采购需求》中“一、项目概况中1、防治目标、2、防治任务及实施地点”的相关要求，投标人提供项目现状的理解程度（包括对项目履行地气候、地理环境、地形地貌及项目需求等内容）进行综合评审： 1.对项目履行地气候、地理环境、地形地貌及项目需求的熟悉程度深入了解，得15分； 2.对项目履行地气候、地理环境、地形地貌及项目需求的熟悉程度有一定的了解，得10分； 3.对项目履行地气候、地理环境、地形地貌及项目需求的熟悉程度一般，得5分； 4.对项目履行地气候、地理环境、地形地貌及项目需求的熟悉程度差，得1分。 5.无提供方案不得分。</w:t>
            </w:r>
          </w:p>
        </w:tc>
      </w:tr>
      <w:tr>
        <w:tc>
          <w:tcPr>
            <w:tcW w:type="dxa" w:w="922"/>
            <w:gridSpan w:val="2"/>
            <w:vMerge/>
          </w:tcPr>
          <w:p/>
        </w:tc>
        <w:tc>
          <w:tcPr>
            <w:tcW w:type="dxa" w:w="2307"/>
          </w:tcPr>
          <w:p>
            <w:pPr>
              <w:pStyle w:val="null3"/>
              <w:jc w:val="left"/>
            </w:pPr>
            <w:r>
              <w:rPr/>
              <w:t>项目实施组织方案 (15.0分)</w:t>
            </w:r>
          </w:p>
        </w:tc>
        <w:tc>
          <w:tcPr>
            <w:tcW w:type="dxa" w:w="5076"/>
          </w:tcPr>
          <w:p>
            <w:pPr>
              <w:pStyle w:val="null3"/>
              <w:jc w:val="left"/>
            </w:pPr>
            <w:r>
              <w:rPr/>
              <w:t>根据本项目《第二章 采购需求》中“附表一：丰顺县2026年中央财政林草有害生物防治项目中一、监测调查技术措施、二、松材线虫病防治技术措施、三、薇甘菊防治技术措施”的相关要求，投标人提供项目实施组织方案 （包括但不限于对项目现状及特点提出重点难点分析及应对措施、物资和劳动力的投入等内容）进行综合评审： 1.熟悉项目现状及特点，对项目实施重点难点分析到位，并制定详细可行的应对措施；物资、劳动力保证措施切实可行的，得15分； 2.了解项目现状及特点，能提出项目实施重点难点并制定相应的应对措施；物资、劳动力保证措施具备针对性及可行性的，得10分； 3.能提出项目实施重点难点及相应的应对措施，但针对性不强；物资、劳动力保证措施基本可行的，得5分； 4.项目实施重点难点及应对措施方案描述简单；物资、劳动力保证措施针对性、可行性差的，得1分。 5.无提供方案不得分。</w:t>
            </w:r>
          </w:p>
        </w:tc>
      </w:tr>
      <w:tr>
        <w:tc>
          <w:tcPr>
            <w:tcW w:type="dxa" w:w="922"/>
            <w:gridSpan w:val="2"/>
            <w:vMerge/>
          </w:tcPr>
          <w:p/>
        </w:tc>
        <w:tc>
          <w:tcPr>
            <w:tcW w:type="dxa" w:w="2307"/>
          </w:tcPr>
          <w:p>
            <w:pPr>
              <w:pStyle w:val="null3"/>
              <w:jc w:val="left"/>
            </w:pPr>
            <w:r>
              <w:rPr/>
              <w:t>技术、管理、质量保证措施 (15.0分)</w:t>
            </w:r>
          </w:p>
        </w:tc>
        <w:tc>
          <w:tcPr>
            <w:tcW w:type="dxa" w:w="5076"/>
          </w:tcPr>
          <w:p>
            <w:pPr>
              <w:pStyle w:val="null3"/>
              <w:jc w:val="left"/>
            </w:pPr>
            <w:r>
              <w:rPr/>
              <w:t>根据本项目《第二章 采购需求》中“附表一：丰顺县2026年中央财政林草有害生物防治项目中一、监测调查技术措施、二、松材线虫病防治技术措施、三、薇甘菊防治技术措施”的相关要求，投标人针对本项目提供的技术、管理、质量保证措施（包括完成期计划安排、施工的各工序环节、管理制度等内容）进行综合评审： 1.对本项目防治要求理解到位，完成期计划安排合理，各施工工序环节管控严谨，管理制度完善健全，保证措施科学可行、针对性强的，得15分； 2.对本项目防治要求理解到位，完成期计划安排较合理，各施工工序环节管控较为明确，管理制度较完善，保证措施具备针对性及可行性的，得10分； 3.对本项目防治要求基本理解，有完整的完成期计划安排，施工工序、管理制度基本完整，保证措施基本可行的，得5分； 4.对本项目防治要求理解模糊，完成期计划、施工工序管控、管理制度内容简单，保证措施针对性、可行性差的，得1分； 5.无提供方案不得分。</w:t>
            </w:r>
          </w:p>
        </w:tc>
      </w:tr>
      <w:tr>
        <w:tc>
          <w:tcPr>
            <w:tcW w:type="dxa" w:w="922"/>
            <w:gridSpan w:val="2"/>
            <w:vMerge/>
          </w:tcPr>
          <w:p/>
        </w:tc>
        <w:tc>
          <w:tcPr>
            <w:tcW w:type="dxa" w:w="2307"/>
          </w:tcPr>
          <w:p>
            <w:pPr>
              <w:pStyle w:val="null3"/>
              <w:jc w:val="left"/>
            </w:pPr>
            <w:r>
              <w:rPr/>
              <w:t>安全施工保障措施方案 (10.0分)</w:t>
            </w:r>
          </w:p>
        </w:tc>
        <w:tc>
          <w:tcPr>
            <w:tcW w:type="dxa" w:w="5076"/>
          </w:tcPr>
          <w:p>
            <w:pPr>
              <w:pStyle w:val="null3"/>
              <w:jc w:val="left"/>
            </w:pPr>
            <w:r>
              <w:rPr/>
              <w:t>根据本项目《第二章 采购需求》中“附表一：丰顺县2026年中央财政林草有害生物防治项目中一、监测调查技术措施、二、松材线虫病防治技术措施、三、薇甘菊防治技术措施”的相关要求，投标人针对本项目的安全施工保障措施（包括安全生产制度建立、安全防护投入、施工人员安全培训等内容）进行综合评审： 1.安全施工保障体系完整，安全生产制度健全，安全防护投入明确，且针对本项目特点提出全面可行安全保障措施的，得10分； 2.安全施工保障体系较完整，安全生产制度较健全，安全防护投入明确，且安全保障措施较为全面可行的，得7分； 3.具备基本完整的安全施工保障体系，有相应的安全生产制度，且安全保障措施基本可行的，得4分； 4.安全施工保障体系不完善，相关制度内容简单，且安全保障措施可行性差的，得1分； 5.无提供方案不得分。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投标人自 2022年以来具有同类项目业绩的，每提供一份得5分，最高得10分。 注：须提供合同复印件作为评审依据，无提供不得分。</w:t>
            </w:r>
          </w:p>
        </w:tc>
      </w:tr>
      <w:tr>
        <w:tc>
          <w:tcPr>
            <w:tcW w:type="dxa" w:w="922"/>
            <w:gridSpan w:val="2"/>
            <w:vMerge/>
          </w:tcPr>
          <w:p/>
        </w:tc>
        <w:tc>
          <w:tcPr>
            <w:tcW w:type="dxa" w:w="2307"/>
          </w:tcPr>
          <w:p>
            <w:pPr>
              <w:pStyle w:val="null3"/>
              <w:jc w:val="left"/>
            </w:pPr>
            <w:r>
              <w:rPr/>
              <w:t>技术队伍情况 (10.0分)</w:t>
            </w:r>
          </w:p>
        </w:tc>
        <w:tc>
          <w:tcPr>
            <w:tcW w:type="dxa" w:w="5076"/>
          </w:tcPr>
          <w:p>
            <w:pPr>
              <w:pStyle w:val="null3"/>
              <w:jc w:val="left"/>
            </w:pPr>
            <w:r>
              <w:rPr/>
              <w:t>拟派本项目的技术队伍中的技术人员具有林业助理工程师的，每提供一份得5分；具有林业中级或以上工程师证书的，每提供一份得10分，本项累计最高得10分。 注：提供职称证书复印件及提供由投标人为其缴纳的近3个月内（2026年5月-2026年7月）任意1个月的社保证明的复印件作为评审依据，无提供不得分。</w:t>
            </w:r>
          </w:p>
        </w:tc>
      </w:tr>
      <w:tr>
        <w:tc>
          <w:tcPr>
            <w:tcW w:type="dxa" w:w="922"/>
            <w:gridSpan w:val="2"/>
            <w:vMerge/>
          </w:tcPr>
          <w:p/>
        </w:tc>
        <w:tc>
          <w:tcPr>
            <w:tcW w:type="dxa" w:w="2307"/>
          </w:tcPr>
          <w:p>
            <w:pPr>
              <w:pStyle w:val="null3"/>
              <w:jc w:val="left"/>
            </w:pPr>
            <w:r>
              <w:rPr/>
              <w:t>应急处理措施 (15.0分)</w:t>
            </w:r>
          </w:p>
        </w:tc>
        <w:tc>
          <w:tcPr>
            <w:tcW w:type="dxa" w:w="5076"/>
          </w:tcPr>
          <w:p>
            <w:pPr>
              <w:pStyle w:val="null3"/>
              <w:jc w:val="left"/>
            </w:pPr>
            <w:r>
              <w:rPr/>
              <w:t>根据本项目《第二章 采购需求》中“其他商务需求：施工过程安全保障”的相关要求，投标人针对本项目的应急处理措施（自然灾害、蜂毒蛇咬、安全生产事故等内容）进行综合评审： 1.对本项目实施过程中出现的自然灾害、蜂毒蛇咬、安全生产事故等突发事故提供全面细致、措施具体切实可行，管理体系规范、科学合理、可操作性强的应急管理措施的得15分； 2.对本项目实施过程中出现的自然灾害、蜂毒蛇咬、安全生产事故等突发事故提供细致说明、措施完善，管理体系合理、科学合理、有完善的操作性应急管理措施的得10分； 3.对本项目实施过程中出现的自然灾害、蜂毒蛇咬、安全生产事故等突发事故提供基本全面、措施基本可行、管理体系基本规范、基本科学合理、可操作性一般的应急管理措施的得5分； 4.对本项目实施过程中出现的自然灾害、蜂毒蛇咬、安全生产事故等突发事故提供不全面、措施不具体可行、管理体系不规范、不科学合理、可操作性差的应急管理措施的得1分； 5.无提供方案的不得分。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得分高低顺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p>
    <w:p>
      <w:pPr>
        <w:pStyle w:val="null3"/>
        <w:jc w:val="both"/>
      </w:pPr>
      <w:r>
        <w:rPr>
          <w:sz w:val="21"/>
        </w:rPr>
        <w:t>根据</w:t>
      </w:r>
      <w:r>
        <w:rPr>
          <w:u w:val="single"/>
        </w:rPr>
        <w:t xml:space="preserve"> </w:t>
      </w:r>
      <w:r>
        <w:rPr>
          <w:sz w:val="21"/>
          <w:u w:val="single"/>
        </w:rPr>
        <w:t>丰顺县</w:t>
      </w:r>
      <w:r>
        <w:rPr>
          <w:sz w:val="21"/>
          <w:u w:val="single"/>
        </w:rPr>
        <w:t>2026年中央财政林草有害生物防治项目</w:t>
      </w:r>
      <w:r>
        <w:rPr>
          <w:u w:val="single"/>
        </w:rPr>
        <w:t xml:space="preserve"> </w:t>
      </w:r>
      <w:r>
        <w:rPr>
          <w:sz w:val="21"/>
        </w:rPr>
        <w:t>的采购结果，按照《中华人民共和国政府采购法》，《中华人民共和国民法典</w:t>
      </w:r>
      <w:r>
        <w:rPr>
          <w:sz w:val="21"/>
        </w:rPr>
        <w:t>(合同编)》</w:t>
      </w:r>
      <w:r>
        <w:rPr>
          <w:sz w:val="21"/>
        </w:rPr>
        <w:t>及有关法律法规的规定，经双方协商，本着平等互利和诚实信用的原则，一致同意签订合同如下：</w:t>
      </w:r>
    </w:p>
    <w:p>
      <w:pPr>
        <w:pStyle w:val="null3"/>
        <w:jc w:val="both"/>
      </w:pPr>
      <w:r>
        <w:rPr>
          <w:sz w:val="21"/>
          <w:b/>
        </w:rPr>
        <w:t>一、</w:t>
      </w:r>
      <w:r>
        <w:rPr>
          <w:sz w:val="21"/>
          <w:b/>
        </w:rPr>
        <w:t>合同金额</w:t>
      </w:r>
    </w:p>
    <w:p>
      <w:pPr>
        <w:pStyle w:val="null3"/>
        <w:jc w:val="both"/>
      </w:pPr>
      <w:r>
        <w:rPr>
          <w:sz w:val="21"/>
        </w:rPr>
        <w:t>合同金额为（大写）：</w:t>
      </w:r>
      <w:r>
        <w:rPr>
          <w:u w:val="single"/>
        </w:rPr>
        <w:t xml:space="preserve">               </w:t>
      </w:r>
      <w:r>
        <w:rPr>
          <w:sz w:val="21"/>
        </w:rPr>
        <w:t>元（￥</w:t>
      </w:r>
      <w:r>
        <w:rPr>
          <w:u w:val="single"/>
        </w:rPr>
        <w:t xml:space="preserve">              </w:t>
      </w:r>
      <w:r>
        <w:rPr>
          <w:sz w:val="21"/>
        </w:rPr>
        <w:t>元）人民币。</w:t>
      </w:r>
    </w:p>
    <w:p>
      <w:pPr>
        <w:pStyle w:val="null3"/>
        <w:jc w:val="both"/>
      </w:pPr>
      <w:r>
        <w:rPr>
          <w:sz w:val="21"/>
          <w:b/>
        </w:rPr>
        <w:t>二、防治目标</w:t>
      </w:r>
    </w:p>
    <w:p>
      <w:pPr>
        <w:pStyle w:val="null3"/>
        <w:ind w:firstLine="600"/>
        <w:jc w:val="both"/>
      </w:pPr>
      <w:r>
        <w:rPr>
          <w:sz w:val="21"/>
        </w:rPr>
        <w:t>通过项目工程建设，加大林业有害生物防治资金投入，加强林业有害生物监测预警、检疫御灾、防治减灾、应急处置和服务保障能力建设，推进项目区林业有害生物治理体系和治理能力现代化。</w:t>
      </w:r>
      <w:r>
        <w:rPr>
          <w:sz w:val="21"/>
        </w:rPr>
        <w:t>本项目完成</w:t>
      </w:r>
      <w:r>
        <w:rPr>
          <w:sz w:val="21"/>
        </w:rPr>
        <w:t>松材线虫病</w:t>
      </w:r>
      <w:r>
        <w:rPr>
          <w:sz w:val="21"/>
        </w:rPr>
        <w:t>日常监测调查</w:t>
      </w:r>
      <w:r>
        <w:rPr>
          <w:sz w:val="21"/>
        </w:rPr>
        <w:t>84.085万亩/次</w:t>
      </w:r>
      <w:r>
        <w:rPr>
          <w:sz w:val="21"/>
        </w:rPr>
        <w:t>，共进行日常监测调查</w:t>
      </w:r>
      <w:r>
        <w:rPr>
          <w:sz w:val="21"/>
        </w:rPr>
        <w:t>3次，日常监测调查面积共计252.255万亩；完成重点防治区疫木清理面积2.94万亩；完成一般防治区疫木清理面积6.4274万亩；完成专项普查</w:t>
      </w:r>
      <w:r>
        <w:rPr>
          <w:sz w:val="21"/>
        </w:rPr>
        <w:t>84.085</w:t>
      </w:r>
      <w:r>
        <w:rPr>
          <w:sz w:val="21"/>
        </w:rPr>
        <w:t>万亩；完成</w:t>
      </w:r>
      <w:r>
        <w:rPr>
          <w:sz w:val="21"/>
        </w:rPr>
        <w:t>松树钻蛀类害虫系统调查</w:t>
      </w:r>
      <w:r>
        <w:rPr>
          <w:sz w:val="21"/>
        </w:rPr>
        <w:t>84.085</w:t>
      </w:r>
      <w:r>
        <w:rPr>
          <w:sz w:val="21"/>
        </w:rPr>
        <w:t>万亩；完成薇甘菊防治</w:t>
      </w:r>
      <w:r>
        <w:rPr>
          <w:sz w:val="21"/>
        </w:rPr>
        <w:t>0.31万亩。</w:t>
      </w:r>
      <w:r>
        <w:rPr>
          <w:sz w:val="21"/>
        </w:rPr>
        <w:t>项目区域林业有害生物成灾率控制在国家和省</w:t>
      </w:r>
      <w:r>
        <w:rPr>
          <w:sz w:val="21"/>
        </w:rPr>
        <w:t>“十五五”分解下达的指标以内，松材线虫病等重大林业有害生物灾害得到较好控制。</w:t>
      </w:r>
    </w:p>
    <w:p>
      <w:pPr>
        <w:pStyle w:val="null3"/>
        <w:ind w:firstLine="420"/>
        <w:jc w:val="both"/>
      </w:pPr>
      <w:r>
        <w:rPr>
          <w:sz w:val="21"/>
          <w:b/>
        </w:rPr>
        <w:t>三、防治任务及</w:t>
      </w:r>
      <w:r>
        <w:rPr>
          <w:sz w:val="21"/>
          <w:b/>
        </w:rPr>
        <w:t>实施地点</w:t>
      </w:r>
    </w:p>
    <w:p>
      <w:pPr>
        <w:pStyle w:val="null3"/>
        <w:ind w:firstLine="420"/>
        <w:jc w:val="both"/>
      </w:pPr>
      <w:r>
        <w:rPr>
          <w:sz w:val="21"/>
        </w:rPr>
        <w:t>1.监测调查任务</w:t>
      </w:r>
    </w:p>
    <w:p>
      <w:pPr>
        <w:pStyle w:val="null3"/>
        <w:ind w:firstLine="420"/>
        <w:jc w:val="both"/>
      </w:pPr>
      <w:r>
        <w:rPr>
          <w:sz w:val="21"/>
        </w:rPr>
        <w:t>（</w:t>
      </w:r>
      <w:r>
        <w:rPr>
          <w:sz w:val="21"/>
        </w:rPr>
        <w:t>1）完成松材线虫病日常监测调查84.085万亩/次，共进行日常监测调查3次，日常监测调查面积共计252.255万亩；</w:t>
      </w:r>
    </w:p>
    <w:p>
      <w:pPr>
        <w:pStyle w:val="null3"/>
        <w:ind w:firstLine="420"/>
        <w:jc w:val="both"/>
      </w:pPr>
      <w:r>
        <w:rPr>
          <w:sz w:val="21"/>
        </w:rPr>
        <w:t>（</w:t>
      </w:r>
      <w:r>
        <w:rPr>
          <w:sz w:val="21"/>
        </w:rPr>
        <w:t>2）完成专项普查84.085万亩；</w:t>
      </w:r>
    </w:p>
    <w:p>
      <w:pPr>
        <w:pStyle w:val="null3"/>
        <w:ind w:firstLine="420"/>
        <w:jc w:val="both"/>
      </w:pPr>
      <w:r>
        <w:rPr>
          <w:sz w:val="21"/>
        </w:rPr>
        <w:t>（</w:t>
      </w:r>
      <w:r>
        <w:rPr>
          <w:sz w:val="21"/>
        </w:rPr>
        <w:t>3）根据《松树钻蛀类害虫系统调查技术方案》的技术措施，完成松树钻蛀类害虫系统调查84.085万亩。</w:t>
      </w:r>
    </w:p>
    <w:p>
      <w:pPr>
        <w:pStyle w:val="null3"/>
        <w:ind w:firstLine="420"/>
        <w:jc w:val="both"/>
      </w:pPr>
      <w:r>
        <w:rPr>
          <w:sz w:val="21"/>
        </w:rPr>
        <w:t>2.松材线虫病防治任务</w:t>
      </w:r>
    </w:p>
    <w:p>
      <w:pPr>
        <w:pStyle w:val="null3"/>
        <w:ind w:firstLine="420"/>
        <w:jc w:val="both"/>
      </w:pPr>
      <w:r>
        <w:rPr>
          <w:sz w:val="21"/>
        </w:rPr>
        <w:t>本项目防治总面积为</w:t>
      </w:r>
      <w:r>
        <w:rPr>
          <w:sz w:val="21"/>
        </w:rPr>
        <w:t>9.3674万亩。</w:t>
      </w:r>
    </w:p>
    <w:p>
      <w:pPr>
        <w:pStyle w:val="null3"/>
        <w:ind w:firstLine="420"/>
        <w:jc w:val="both"/>
      </w:pPr>
      <w:r>
        <w:rPr>
          <w:sz w:val="21"/>
        </w:rPr>
        <w:t>（</w:t>
      </w:r>
      <w:r>
        <w:rPr>
          <w:sz w:val="21"/>
        </w:rPr>
        <w:t>1）完成重点防治区疫木清理面积2.94万亩，林业小班97个（疫情小班），涉及乡镇5个，分别为北斗、丰良、建桥、汤坑、汤西。重点防治区主要分布在发生范围内的高速公路、国道、省道等重要部位的松林小班。</w:t>
      </w:r>
    </w:p>
    <w:p>
      <w:pPr>
        <w:pStyle w:val="null3"/>
        <w:ind w:firstLine="420"/>
        <w:jc w:val="both"/>
      </w:pPr>
      <w:r>
        <w:rPr>
          <w:sz w:val="21"/>
        </w:rPr>
        <w:t>（</w:t>
      </w:r>
      <w:r>
        <w:rPr>
          <w:sz w:val="21"/>
        </w:rPr>
        <w:t>2）一般防治区疫木清理面积6.4274万亩，林业小班283个（疫情小班），涉及乡镇10个，分别为八乡山、北斗、大龙华、丰良、黄金、建桥、留隍、潘田、汤坑、汤西。</w:t>
      </w:r>
    </w:p>
    <w:p>
      <w:pPr>
        <w:pStyle w:val="null3"/>
        <w:ind w:firstLine="420"/>
        <w:jc w:val="both"/>
      </w:pPr>
      <w:r>
        <w:rPr>
          <w:sz w:val="21"/>
        </w:rPr>
        <w:t>3.薇甘菊防治任务</w:t>
      </w:r>
    </w:p>
    <w:p>
      <w:pPr>
        <w:pStyle w:val="null3"/>
        <w:ind w:firstLine="420"/>
      </w:pPr>
      <w:r>
        <w:rPr>
          <w:sz w:val="21"/>
        </w:rPr>
        <w:t>完成薇甘菊防治</w:t>
      </w:r>
      <w:r>
        <w:rPr>
          <w:sz w:val="21"/>
        </w:rPr>
        <w:t>0.31万亩，作业小班184个，涉及汤西、汤南、汤坑、北斗、丰良、潘田6个乡镇。</w:t>
      </w:r>
    </w:p>
    <w:p>
      <w:pPr>
        <w:pStyle w:val="null3"/>
      </w:pPr>
      <w:r>
        <w:rPr>
          <w:sz w:val="21"/>
          <w:b/>
          <w:color w:val="000000"/>
        </w:rPr>
        <w:t>四、</w:t>
      </w:r>
      <w:r>
        <w:rPr>
          <w:sz w:val="21"/>
          <w:b/>
          <w:color w:val="000000"/>
        </w:rPr>
        <w:t>总体要求</w:t>
      </w:r>
      <w:r>
        <w:rPr>
          <w:sz w:val="21"/>
          <w:b/>
          <w:color w:val="000000"/>
        </w:rPr>
        <w:t>：</w:t>
      </w:r>
    </w:p>
    <w:p>
      <w:pPr>
        <w:pStyle w:val="null3"/>
        <w:ind w:firstLine="420"/>
      </w:pPr>
      <w:r>
        <w:rPr>
          <w:sz w:val="21"/>
        </w:rPr>
        <w:t>1.</w:t>
      </w:r>
      <w:r>
        <w:rPr>
          <w:sz w:val="21"/>
        </w:rPr>
        <w:t>监测调查</w:t>
      </w:r>
      <w:r>
        <w:rPr>
          <w:sz w:val="21"/>
        </w:rPr>
        <w:t>技术措施</w:t>
      </w:r>
    </w:p>
    <w:p>
      <w:pPr>
        <w:pStyle w:val="null3"/>
        <w:ind w:firstLine="420"/>
      </w:pPr>
      <w:r>
        <w:rPr>
          <w:sz w:val="21"/>
        </w:rPr>
        <w:t>（</w:t>
      </w:r>
      <w:r>
        <w:rPr>
          <w:sz w:val="21"/>
        </w:rPr>
        <w:t>1</w:t>
      </w:r>
      <w:r>
        <w:rPr>
          <w:sz w:val="21"/>
        </w:rPr>
        <w:t>）</w:t>
      </w:r>
      <w:r>
        <w:rPr>
          <w:sz w:val="21"/>
        </w:rPr>
        <w:t>监测目标</w:t>
      </w:r>
    </w:p>
    <w:p>
      <w:pPr>
        <w:pStyle w:val="null3"/>
        <w:ind w:firstLine="480"/>
      </w:pPr>
      <w:r>
        <w:rPr>
          <w:sz w:val="21"/>
        </w:rPr>
        <w:t>松材线虫病日常监测调查</w:t>
      </w:r>
      <w:r>
        <w:rPr>
          <w:sz w:val="21"/>
        </w:rPr>
        <w:t>覆盖率达到</w:t>
      </w:r>
      <w:r>
        <w:rPr>
          <w:sz w:val="21"/>
        </w:rPr>
        <w:t>100%</w:t>
      </w:r>
      <w:r>
        <w:rPr>
          <w:sz w:val="21"/>
        </w:rPr>
        <w:t>；</w:t>
      </w:r>
      <w:r>
        <w:rPr>
          <w:sz w:val="21"/>
        </w:rPr>
        <w:t>专项普查覆盖率达到</w:t>
      </w:r>
      <w:r>
        <w:rPr>
          <w:sz w:val="21"/>
        </w:rPr>
        <w:t>100%</w:t>
      </w:r>
      <w:r>
        <w:rPr>
          <w:sz w:val="21"/>
        </w:rPr>
        <w:t>，</w:t>
      </w:r>
      <w:r>
        <w:rPr>
          <w:sz w:val="21"/>
        </w:rPr>
        <w:t>专项普查</w:t>
      </w:r>
      <w:r>
        <w:rPr>
          <w:sz w:val="21"/>
        </w:rPr>
        <w:t>数据按要求上传至松材线虫病疫情防控</w:t>
      </w:r>
      <w:r>
        <w:rPr>
          <w:sz w:val="21"/>
        </w:rPr>
        <w:t>APP</w:t>
      </w:r>
      <w:r>
        <w:rPr>
          <w:sz w:val="21"/>
        </w:rPr>
        <w:t>；</w:t>
      </w:r>
      <w:r>
        <w:rPr>
          <w:sz w:val="21"/>
        </w:rPr>
        <w:t>松树钻蛀类害虫系统调查覆盖率达到</w:t>
      </w:r>
      <w:r>
        <w:rPr>
          <w:sz w:val="21"/>
        </w:rPr>
        <w:t>100%，松树钻蛀类害虫系统调查结果上传至松材线虫病疫情防控APP。</w:t>
      </w:r>
    </w:p>
    <w:p>
      <w:pPr>
        <w:pStyle w:val="null3"/>
        <w:ind w:firstLine="420"/>
      </w:pPr>
      <w:r>
        <w:rPr>
          <w:sz w:val="21"/>
        </w:rPr>
        <w:t>（</w:t>
      </w:r>
      <w:r>
        <w:rPr>
          <w:sz w:val="21"/>
        </w:rPr>
        <w:t>2）日常监测调查</w:t>
      </w:r>
    </w:p>
    <w:p>
      <w:pPr>
        <w:pStyle w:val="null3"/>
        <w:ind w:firstLine="480"/>
      </w:pPr>
      <w:r>
        <w:rPr>
          <w:sz w:val="21"/>
        </w:rPr>
        <w:t>监测范围。辖区内所有松树，重点是电网和通信线路的架设沿线，通信基站、公路、铁路、水电等建设工程施工区域附近，木材集散地周边，景区，以及疫区毗邻地区的松树。</w:t>
      </w:r>
    </w:p>
    <w:p>
      <w:pPr>
        <w:pStyle w:val="null3"/>
        <w:ind w:firstLine="480"/>
      </w:pPr>
      <w:r>
        <w:rPr>
          <w:sz w:val="21"/>
        </w:rPr>
        <w:t>监测时间。定期巡查</w:t>
      </w:r>
      <w:r>
        <w:rPr>
          <w:sz w:val="21"/>
        </w:rPr>
        <w:t>丰顺县范围内松林小班</w:t>
      </w:r>
      <w:r>
        <w:rPr>
          <w:sz w:val="21"/>
        </w:rPr>
        <w:t>，</w:t>
      </w:r>
      <w:r>
        <w:rPr>
          <w:sz w:val="21"/>
        </w:rPr>
        <w:t>每次巡查面积为</w:t>
      </w:r>
      <w:r>
        <w:rPr>
          <w:sz w:val="21"/>
        </w:rPr>
        <w:t>84.085万亩/次，</w:t>
      </w:r>
      <w:r>
        <w:rPr>
          <w:sz w:val="21"/>
        </w:rPr>
        <w:t>需监测</w:t>
      </w:r>
      <w:r>
        <w:rPr>
          <w:sz w:val="21"/>
        </w:rPr>
        <w:t>3次，共计巡查面积为252.255万亩</w:t>
      </w:r>
      <w:r>
        <w:rPr>
          <w:sz w:val="21"/>
        </w:rPr>
        <w:t>。</w:t>
      </w:r>
    </w:p>
    <w:p>
      <w:pPr>
        <w:pStyle w:val="null3"/>
        <w:ind w:firstLine="480"/>
      </w:pPr>
      <w:r>
        <w:rPr>
          <w:sz w:val="21"/>
        </w:rPr>
        <w:t>监测内容。调查是否出现松树枯死、松针变色等异常情况，取样鉴定是否发生松材线虫病</w:t>
      </w:r>
      <w:r>
        <w:rPr>
          <w:sz w:val="21"/>
        </w:rPr>
        <w:t>。</w:t>
      </w:r>
    </w:p>
    <w:p>
      <w:pPr>
        <w:pStyle w:val="null3"/>
        <w:ind w:firstLine="480"/>
      </w:pPr>
      <w:r>
        <w:rPr>
          <w:sz w:val="21"/>
        </w:rPr>
        <w:t>要求设计范围内松材线虫病疫情监测覆盖率达到</w:t>
      </w:r>
      <w:r>
        <w:rPr>
          <w:sz w:val="21"/>
        </w:rPr>
        <w:t>100%</w:t>
      </w:r>
      <w:r>
        <w:rPr>
          <w:sz w:val="21"/>
        </w:rPr>
        <w:t>。</w:t>
      </w:r>
    </w:p>
    <w:p>
      <w:pPr>
        <w:pStyle w:val="null3"/>
        <w:ind w:firstLine="480"/>
      </w:pPr>
      <w:r>
        <w:rPr>
          <w:sz w:val="21"/>
        </w:rPr>
        <w:t>监测方法</w:t>
      </w:r>
      <w:r>
        <w:rPr>
          <w:sz w:val="21"/>
        </w:rPr>
        <w:t>。</w:t>
      </w:r>
    </w:p>
    <w:p>
      <w:pPr>
        <w:pStyle w:val="null3"/>
        <w:ind w:firstLine="480"/>
      </w:pPr>
      <w:r>
        <w:rPr>
          <w:sz w:val="21"/>
        </w:rPr>
        <w:t>1）</w:t>
      </w:r>
      <w:r>
        <w:rPr>
          <w:sz w:val="21"/>
        </w:rPr>
        <w:t>踏查。根据当地松林分布状况，设计可观察全部林分的踏查路线。采取目测或者使用望远镜等方法观测，沿踏查路线调查有无枯死松树，或者出现针叶褪色、黄化、枯萎以及呈红褐色等松针变色症状的松树。一旦发现松树枯死、松针变色等异常情况，应当立即按照本</w:t>
      </w:r>
      <w:r>
        <w:rPr>
          <w:sz w:val="21"/>
        </w:rPr>
        <w:t>设计</w:t>
      </w:r>
      <w:r>
        <w:rPr>
          <w:sz w:val="21"/>
        </w:rPr>
        <w:t>中有关要求进行取样鉴定，确认是否感染松材线虫病。一旦确认感染松材线虫病，应当立即进行详查。</w:t>
      </w:r>
    </w:p>
    <w:p>
      <w:pPr>
        <w:pStyle w:val="null3"/>
        <w:ind w:firstLine="480"/>
      </w:pPr>
      <w:r>
        <w:rPr>
          <w:sz w:val="21"/>
        </w:rPr>
        <w:t>2）无人机</w:t>
      </w:r>
      <w:r>
        <w:rPr>
          <w:sz w:val="21"/>
        </w:rPr>
        <w:t>调查。采取</w:t>
      </w:r>
      <w:r>
        <w:rPr>
          <w:sz w:val="21"/>
        </w:rPr>
        <w:t>无人机</w:t>
      </w:r>
      <w:r>
        <w:rPr>
          <w:sz w:val="21"/>
        </w:rPr>
        <w:t>对大面积松林进行监测调查，一旦发现松树枯死、松针变色等异常情况，开展人工地面调查和取样鉴定，确认是否感染松材线虫病。一旦确认感染松材线虫病，应当立即进行详查。</w:t>
      </w:r>
    </w:p>
    <w:p>
      <w:pPr>
        <w:pStyle w:val="null3"/>
        <w:ind w:firstLine="480"/>
      </w:pPr>
      <w:r>
        <w:rPr>
          <w:sz w:val="21"/>
        </w:rPr>
        <w:t>3）</w:t>
      </w:r>
      <w:r>
        <w:rPr>
          <w:sz w:val="21"/>
        </w:rPr>
        <w:t>详查。详细调查疫情发生地点、寄主种类、发生面积（以小班为单位统计，不能以小班统计发生面积的以实际发生面积统计，四旁松树的发生面积以折算方式统计</w:t>
      </w:r>
      <w:r>
        <w:rPr>
          <w:sz w:val="21"/>
        </w:rPr>
        <w:t>）</w:t>
      </w:r>
      <w:r>
        <w:rPr>
          <w:sz w:val="21"/>
        </w:rPr>
        <w:t>、病死松树数量、林分状况，以及传入途径和方式等情况，并对病死松树进行精准定位。调查病死树数量时，需将疫情发生小班内的枯死松树、濒死松树一并纳入病死松树进行调查和统计</w:t>
      </w:r>
      <w:r>
        <w:rPr>
          <w:sz w:val="21"/>
        </w:rPr>
        <w:t>。</w:t>
      </w:r>
    </w:p>
    <w:p>
      <w:pPr>
        <w:pStyle w:val="null3"/>
        <w:ind w:firstLine="420"/>
      </w:pPr>
      <w:r>
        <w:rPr>
          <w:sz w:val="21"/>
        </w:rPr>
        <w:t>（</w:t>
      </w:r>
      <w:r>
        <w:rPr>
          <w:sz w:val="21"/>
        </w:rPr>
        <w:t>3）专项普查</w:t>
      </w:r>
    </w:p>
    <w:p>
      <w:pPr>
        <w:pStyle w:val="null3"/>
        <w:ind w:firstLine="480"/>
      </w:pPr>
      <w:r>
        <w:rPr>
          <w:sz w:val="21"/>
        </w:rPr>
        <w:t>1）普查</w:t>
      </w:r>
      <w:r>
        <w:rPr>
          <w:sz w:val="21"/>
        </w:rPr>
        <w:t>范围。辖区内所有松树，重点是电网和通信线路的架设沿线，通信基站、公路、铁路、水电等建设工程施工区域附近，木材集散地周边，景区，以及疫区毗邻地区的松树。</w:t>
      </w:r>
    </w:p>
    <w:p>
      <w:pPr>
        <w:pStyle w:val="null3"/>
        <w:ind w:firstLine="480"/>
      </w:pPr>
      <w:r>
        <w:rPr>
          <w:sz w:val="21"/>
        </w:rPr>
        <w:t>2）普查</w:t>
      </w:r>
      <w:r>
        <w:rPr>
          <w:sz w:val="21"/>
        </w:rPr>
        <w:t>时间。</w:t>
      </w:r>
      <w:r>
        <w:rPr>
          <w:sz w:val="21"/>
        </w:rPr>
        <w:t>2026年9月~10月完成专项普查，普查面积为84.085万亩</w:t>
      </w:r>
      <w:r>
        <w:rPr>
          <w:sz w:val="21"/>
        </w:rPr>
        <w:t>。</w:t>
      </w:r>
    </w:p>
    <w:p>
      <w:pPr>
        <w:pStyle w:val="null3"/>
        <w:ind w:firstLine="480"/>
      </w:pPr>
      <w:r>
        <w:rPr>
          <w:sz w:val="21"/>
        </w:rPr>
        <w:t>3）普查</w:t>
      </w:r>
      <w:r>
        <w:rPr>
          <w:sz w:val="21"/>
        </w:rPr>
        <w:t>内容。调查是否出现松树枯死、松针变色等异常情况，取样鉴定是否发生松材线虫病</w:t>
      </w:r>
      <w:r>
        <w:rPr>
          <w:sz w:val="21"/>
        </w:rPr>
        <w:t>。</w:t>
      </w:r>
    </w:p>
    <w:p>
      <w:pPr>
        <w:pStyle w:val="null3"/>
        <w:ind w:firstLine="480"/>
      </w:pPr>
      <w:r>
        <w:rPr>
          <w:sz w:val="21"/>
        </w:rPr>
        <w:t>4）上传至松材线虫病疫情防控APP。要求设计范围内专项普查覆盖率达到100%，专项普查</w:t>
      </w:r>
      <w:r>
        <w:rPr>
          <w:sz w:val="21"/>
        </w:rPr>
        <w:t>数据按要求上传至松材线虫病疫情防控</w:t>
      </w:r>
      <w:r>
        <w:rPr>
          <w:sz w:val="21"/>
        </w:rPr>
        <w:t>APP。</w:t>
      </w:r>
    </w:p>
    <w:p>
      <w:pPr>
        <w:pStyle w:val="null3"/>
        <w:ind w:firstLine="480"/>
      </w:pPr>
      <w:r>
        <w:rPr>
          <w:sz w:val="21"/>
        </w:rPr>
        <w:t>5）普查</w:t>
      </w:r>
      <w:r>
        <w:rPr>
          <w:sz w:val="21"/>
        </w:rPr>
        <w:t>方法</w:t>
      </w:r>
    </w:p>
    <w:p>
      <w:pPr>
        <w:pStyle w:val="null3"/>
        <w:ind w:firstLine="480"/>
      </w:pPr>
      <w:r>
        <w:rPr>
          <w:sz w:val="21"/>
        </w:rPr>
        <w:t>专项普查方法与日常监测调查方法一致</w:t>
      </w:r>
      <w:r>
        <w:rPr>
          <w:sz w:val="21"/>
        </w:rPr>
        <w:t>。</w:t>
      </w:r>
    </w:p>
    <w:p>
      <w:pPr>
        <w:pStyle w:val="null3"/>
        <w:ind w:firstLine="420"/>
      </w:pPr>
      <w:r>
        <w:rPr>
          <w:sz w:val="21"/>
        </w:rPr>
        <w:t>（</w:t>
      </w:r>
      <w:r>
        <w:rPr>
          <w:sz w:val="21"/>
        </w:rPr>
        <w:t>4）松树钻蛀类害虫系统调查</w:t>
      </w:r>
    </w:p>
    <w:p>
      <w:pPr>
        <w:pStyle w:val="null3"/>
        <w:ind w:firstLine="480"/>
      </w:pPr>
      <w:r>
        <w:rPr>
          <w:sz w:val="21"/>
        </w:rPr>
        <w:t>以初步掌握的松树钻蛀类害虫发生情况为基础，以危害为导向综合应用地面巡查监测、诱捕监测、遥感监测、实验室检测鉴定等方法，依托监管平台及其手机端</w:t>
      </w:r>
      <w:r>
        <w:rPr>
          <w:sz w:val="21"/>
        </w:rPr>
        <w:t>APP，开展松树钻蛀类害虫系统调查，查清松树钻蛀类害虫基本情况，评估主要危害种类灾害损失及危害风险，研判发生趋势，科学区划松树钻蛀类害虫防控工作重心，为科学防控松树钻蛀类害虫提供基础数据支撑。</w:t>
      </w:r>
      <w:r>
        <w:rPr>
          <w:sz w:val="21"/>
        </w:rPr>
        <w:t>具体调查流程和方法依据《松树钻蛀类害虫系统调查技术方案》，并在调查结束后提交本辖区调查工作报告、结果报告、影像资料和实物标本等成果。</w:t>
      </w:r>
    </w:p>
    <w:p>
      <w:pPr>
        <w:pStyle w:val="null3"/>
        <w:ind w:firstLine="480"/>
      </w:pPr>
      <w:r>
        <w:rPr>
          <w:sz w:val="21"/>
        </w:rPr>
        <w:t>1）调查区域</w:t>
      </w:r>
    </w:p>
    <w:p>
      <w:pPr>
        <w:pStyle w:val="null3"/>
        <w:ind w:firstLine="480"/>
      </w:pPr>
      <w:r>
        <w:rPr>
          <w:sz w:val="21"/>
        </w:rPr>
        <w:t>丰顺县全县</w:t>
      </w:r>
      <w:r>
        <w:rPr>
          <w:sz w:val="21"/>
        </w:rPr>
        <w:t>17个镇（场）共84.085万亩松林，完成丰顺县松树钻蛀类害虫系统调查84.085万亩。松树钻蛀类害虫系统调查结果上传至松材线虫病疫情防控APP，要求设计范围内松树钻蛀类害虫系统调查覆盖率达到100%。</w:t>
      </w:r>
    </w:p>
    <w:p>
      <w:pPr>
        <w:pStyle w:val="null3"/>
        <w:ind w:firstLine="480"/>
      </w:pPr>
      <w:r>
        <w:rPr>
          <w:sz w:val="21"/>
        </w:rPr>
        <w:t>2）调查对象</w:t>
      </w:r>
    </w:p>
    <w:p>
      <w:pPr>
        <w:pStyle w:val="null3"/>
        <w:ind w:firstLine="480"/>
      </w:pPr>
      <w:r>
        <w:rPr>
          <w:sz w:val="21"/>
        </w:rPr>
        <w:t>危害松科植物导致植株被害并造成经济或生态损失的钻蛀类害虫，包括天牛类、小蠹虫类、木蠹象类、梢斑螟类、吉丁类、树蜂类等；主要松树钻蛀类害虫天敌昆虫</w:t>
      </w:r>
      <w:r>
        <w:rPr>
          <w:sz w:val="21"/>
        </w:rPr>
        <w:t>。</w:t>
      </w:r>
    </w:p>
    <w:p>
      <w:pPr>
        <w:pStyle w:val="null3"/>
        <w:ind w:firstLine="420"/>
      </w:pPr>
      <w:r>
        <w:rPr>
          <w:sz w:val="21"/>
        </w:rPr>
        <w:t>2.松材线虫病防治技术措施</w:t>
      </w:r>
    </w:p>
    <w:p>
      <w:pPr>
        <w:pStyle w:val="null3"/>
        <w:ind w:firstLine="480"/>
      </w:pPr>
      <w:r>
        <w:rPr>
          <w:sz w:val="21"/>
        </w:rPr>
        <w:t>强化政府主导工作，落实防治责任，增加资金投入，坚持科学防治，因地制宜，多种防治方式并举，加大监测范围和频度，对未发生区实施重点预防保护，及时、准确掌握疫情发生情况。加强检疫执法力度，严格疫区疫木管理，强化灾害除治力度，大力实施以疫木清理销毁为主，以</w:t>
      </w:r>
      <w:r>
        <w:rPr>
          <w:sz w:val="21"/>
        </w:rPr>
        <w:t>日常监测、专项普查</w:t>
      </w:r>
      <w:r>
        <w:rPr>
          <w:sz w:val="21"/>
        </w:rPr>
        <w:t>为辅的防治措施，确保疫情得到有效控制，枯死树数量明显下降，扩散趋势得到遏制。</w:t>
      </w:r>
    </w:p>
    <w:p>
      <w:pPr>
        <w:pStyle w:val="null3"/>
        <w:ind w:firstLine="420"/>
      </w:pPr>
      <w:r>
        <w:rPr>
          <w:sz w:val="21"/>
        </w:rPr>
        <w:t>（</w:t>
      </w:r>
      <w:r>
        <w:rPr>
          <w:sz w:val="21"/>
        </w:rPr>
        <w:t>1）防治目标</w:t>
      </w:r>
    </w:p>
    <w:p>
      <w:pPr>
        <w:pStyle w:val="null3"/>
        <w:ind w:firstLine="480"/>
      </w:pPr>
      <w:r>
        <w:rPr>
          <w:sz w:val="21"/>
        </w:rPr>
        <w:t>通过加强疫情监测、检疫封锁，划分区域，分类施策，采取多种措施同时并举的综合防控，管控好全区疫情，病枯死树松树除害合格率达</w:t>
      </w:r>
      <w:r>
        <w:rPr>
          <w:sz w:val="21"/>
        </w:rPr>
        <w:t>90%以上。</w:t>
      </w:r>
    </w:p>
    <w:p>
      <w:pPr>
        <w:pStyle w:val="null3"/>
        <w:ind w:firstLine="420"/>
      </w:pPr>
      <w:r>
        <w:rPr>
          <w:sz w:val="21"/>
        </w:rPr>
        <w:t>（</w:t>
      </w:r>
      <w:r>
        <w:rPr>
          <w:sz w:val="21"/>
        </w:rPr>
        <w:t>2）防治方案</w:t>
      </w:r>
    </w:p>
    <w:p>
      <w:pPr>
        <w:pStyle w:val="null3"/>
        <w:ind w:firstLine="480"/>
      </w:pPr>
      <w:r>
        <w:rPr>
          <w:sz w:val="21"/>
        </w:rPr>
        <w:t>本项目实行绩效承包，对所有的疫情发生小班通过监测调查、即死即清等手段阻截疫情蔓延，实现松林长青的目标</w:t>
      </w:r>
      <w:r>
        <w:rPr>
          <w:sz w:val="21"/>
        </w:rPr>
        <w:t>。</w:t>
      </w:r>
    </w:p>
    <w:p>
      <w:pPr>
        <w:pStyle w:val="null3"/>
        <w:ind w:firstLine="480"/>
      </w:pPr>
      <w:r>
        <w:rPr>
          <w:sz w:val="21"/>
        </w:rPr>
        <w:t>1）重点防治区作业类型</w:t>
      </w:r>
    </w:p>
    <w:p>
      <w:pPr>
        <w:pStyle w:val="null3"/>
        <w:ind w:firstLine="480"/>
      </w:pPr>
      <w:r>
        <w:rPr>
          <w:sz w:val="21"/>
        </w:rPr>
        <w:t>重点防治区疫木清理面积</w:t>
      </w:r>
      <w:r>
        <w:rPr>
          <w:sz w:val="21"/>
        </w:rPr>
        <w:t>2.94万亩，疫木处理措施为套袋消杀、烧毁处理或粉碎（削片）处理。</w:t>
      </w:r>
    </w:p>
    <w:p>
      <w:pPr>
        <w:pStyle w:val="null3"/>
        <w:ind w:firstLine="480"/>
      </w:pPr>
      <w:r>
        <w:rPr>
          <w:sz w:val="21"/>
        </w:rPr>
        <w:t>2）一般防治区作业类型</w:t>
      </w:r>
    </w:p>
    <w:p>
      <w:pPr>
        <w:pStyle w:val="null3"/>
        <w:ind w:firstLine="480"/>
      </w:pPr>
      <w:r>
        <w:rPr>
          <w:sz w:val="21"/>
        </w:rPr>
        <w:t>一般防治区疫木清理面积</w:t>
      </w:r>
      <w:r>
        <w:rPr>
          <w:sz w:val="21"/>
        </w:rPr>
        <w:t>6.4274万亩，疫木处理措施为套袋消杀。</w:t>
      </w:r>
    </w:p>
    <w:p>
      <w:pPr>
        <w:pStyle w:val="null3"/>
      </w:pPr>
      <w:r>
        <w:rPr>
          <w:sz w:val="21"/>
        </w:rPr>
        <w:t>（</w:t>
      </w:r>
      <w:r>
        <w:rPr>
          <w:sz w:val="21"/>
        </w:rPr>
        <w:t>3</w:t>
      </w:r>
      <w:r>
        <w:rPr>
          <w:sz w:val="21"/>
        </w:rPr>
        <w:t>）</w:t>
      </w:r>
      <w:r>
        <w:rPr>
          <w:sz w:val="21"/>
        </w:rPr>
        <w:t>松材线虫病疫木清理</w:t>
      </w:r>
    </w:p>
    <w:p>
      <w:pPr>
        <w:pStyle w:val="null3"/>
        <w:ind w:firstLine="480"/>
      </w:pPr>
      <w:r>
        <w:rPr>
          <w:sz w:val="21"/>
        </w:rPr>
        <w:t>根据疫情监测结果，及时采取</w:t>
      </w:r>
      <w:r>
        <w:rPr>
          <w:sz w:val="21"/>
        </w:rPr>
        <w:t>套袋消杀、烧毁</w:t>
      </w:r>
      <w:r>
        <w:rPr>
          <w:sz w:val="21"/>
        </w:rPr>
        <w:t>处理</w:t>
      </w:r>
      <w:r>
        <w:rPr>
          <w:sz w:val="21"/>
        </w:rPr>
        <w:t>或粉碎（削片）处理</w:t>
      </w:r>
      <w:r>
        <w:rPr>
          <w:sz w:val="21"/>
        </w:rPr>
        <w:t>等措施，全面清理项目区内的病（枯</w:t>
      </w:r>
      <w:r>
        <w:rPr>
          <w:sz w:val="21"/>
        </w:rPr>
        <w:t>）</w:t>
      </w:r>
      <w:r>
        <w:rPr>
          <w:sz w:val="21"/>
        </w:rPr>
        <w:t>死木（包括病死树和其它死树</w:t>
      </w:r>
      <w:r>
        <w:rPr>
          <w:sz w:val="21"/>
        </w:rPr>
        <w:t>）</w:t>
      </w:r>
      <w:r>
        <w:rPr>
          <w:sz w:val="21"/>
        </w:rPr>
        <w:t>，并按技术要求进行除害处理，将病死（濒死、枯死</w:t>
      </w:r>
      <w:r>
        <w:rPr>
          <w:sz w:val="21"/>
        </w:rPr>
        <w:t>）</w:t>
      </w:r>
      <w:r>
        <w:rPr>
          <w:sz w:val="21"/>
        </w:rPr>
        <w:t>松树伐倒（或锯倒</w:t>
      </w:r>
      <w:r>
        <w:rPr>
          <w:sz w:val="21"/>
        </w:rPr>
        <w:t>）</w:t>
      </w:r>
      <w:r>
        <w:rPr>
          <w:sz w:val="21"/>
        </w:rPr>
        <w:t>，伐桩高度不得超过</w:t>
      </w:r>
      <w:r>
        <w:rPr>
          <w:sz w:val="21"/>
        </w:rPr>
        <w:t>5cm。以减少病源、清除传播媒介松墨天牛的孳生场所，减轻病害的发生危害。</w:t>
      </w:r>
    </w:p>
    <w:p>
      <w:pPr>
        <w:pStyle w:val="null3"/>
        <w:ind w:firstLine="480"/>
      </w:pPr>
      <w:r>
        <w:rPr>
          <w:sz w:val="21"/>
        </w:rPr>
        <w:t>1）套袋消杀</w:t>
      </w:r>
    </w:p>
    <w:p>
      <w:pPr>
        <w:pStyle w:val="null3"/>
        <w:ind w:firstLine="480"/>
      </w:pPr>
      <w:r>
        <w:rPr>
          <w:sz w:val="21"/>
        </w:rPr>
        <w:t>适用范围</w:t>
      </w:r>
      <w:r>
        <w:rPr>
          <w:sz w:val="21"/>
        </w:rPr>
        <w:t>：</w:t>
      </w:r>
      <w:r>
        <w:rPr>
          <w:sz w:val="21"/>
        </w:rPr>
        <w:t>山高坡陡、不通道路、人迹罕至、林下草灌丰富、通行困难的非</w:t>
      </w:r>
      <w:r>
        <w:rPr>
          <w:sz w:val="21"/>
        </w:rPr>
        <w:t>“四旁五边”区域，且不具备粉碎</w:t>
      </w:r>
      <w:r>
        <w:rPr>
          <w:sz w:val="21"/>
        </w:rPr>
        <w:t>（</w:t>
      </w:r>
      <w:r>
        <w:rPr>
          <w:sz w:val="21"/>
        </w:rPr>
        <w:t>削片</w:t>
      </w:r>
      <w:r>
        <w:rPr>
          <w:sz w:val="21"/>
        </w:rPr>
        <w:t>）</w:t>
      </w:r>
      <w:r>
        <w:rPr>
          <w:sz w:val="21"/>
        </w:rPr>
        <w:t>等除害处理条件的疫情除治区域。</w:t>
      </w:r>
    </w:p>
    <w:p>
      <w:pPr>
        <w:pStyle w:val="null3"/>
        <w:ind w:firstLine="480"/>
      </w:pPr>
      <w:r>
        <w:rPr>
          <w:sz w:val="21"/>
        </w:rPr>
        <w:t>作业要求：将病死树主干及直径</w:t>
      </w:r>
      <w:r>
        <w:rPr>
          <w:sz w:val="21"/>
        </w:rPr>
        <w:t>1厘米以上的枝丫截成短于60厘米的长度，然后放入密封塑料袋（或环保袋）中加放消杀药物（如56%磷化铝片剂按照20-30克/立方米投放）等进行除害处理。消杀袋须密封性好不透气、韧性好不易破、较环保能降解，膜厚度≥0.1毫米（10丝）、袋子牢固度≥6个月。树木死亡时间较长、已完全干枯的松木要在袋内远离磷化铝等药物的地方喷酒适量水分，以保证熏杀效果</w:t>
      </w:r>
      <w:r>
        <w:rPr>
          <w:sz w:val="21"/>
        </w:rPr>
        <w:t>。</w:t>
      </w:r>
    </w:p>
    <w:p>
      <w:pPr>
        <w:pStyle w:val="null3"/>
        <w:ind w:firstLine="480"/>
      </w:pPr>
      <w:r>
        <w:rPr>
          <w:sz w:val="21"/>
        </w:rPr>
        <w:t>2）烧毁处理</w:t>
      </w:r>
    </w:p>
    <w:p>
      <w:pPr>
        <w:pStyle w:val="null3"/>
        <w:ind w:firstLine="480"/>
      </w:pPr>
      <w:r>
        <w:rPr>
          <w:sz w:val="21"/>
        </w:rPr>
        <w:t>适用范围</w:t>
      </w:r>
      <w:r>
        <w:rPr>
          <w:sz w:val="21"/>
        </w:rPr>
        <w:t>：</w:t>
      </w:r>
      <w:r>
        <w:rPr>
          <w:sz w:val="21"/>
        </w:rPr>
        <w:t>适用于所有区域</w:t>
      </w:r>
      <w:r>
        <w:rPr>
          <w:sz w:val="21"/>
        </w:rPr>
        <w:t>。</w:t>
      </w:r>
    </w:p>
    <w:p>
      <w:pPr>
        <w:pStyle w:val="null3"/>
        <w:ind w:firstLine="480"/>
      </w:pPr>
      <w:r>
        <w:rPr>
          <w:sz w:val="21"/>
        </w:rPr>
        <w:t>作业要求：</w:t>
      </w:r>
      <w:r>
        <w:rPr>
          <w:sz w:val="21"/>
        </w:rPr>
        <w:t>就地烧毁采伐清理的疫木及直径超过</w:t>
      </w:r>
      <w:r>
        <w:rPr>
          <w:sz w:val="21"/>
        </w:rPr>
        <w:t>1厘米的枝丫，焚烧现场要实行全过程旁站式监管，确保用火安全。在防火期内和可能存在火灾隐患的区域，要在严格遵守当地森林防火有关要求的前提下，采取烧毁处理</w:t>
      </w:r>
      <w:r>
        <w:rPr>
          <w:sz w:val="21"/>
        </w:rPr>
        <w:t>。</w:t>
      </w:r>
    </w:p>
    <w:p>
      <w:pPr>
        <w:pStyle w:val="null3"/>
        <w:ind w:firstLine="480"/>
      </w:pPr>
      <w:r>
        <w:rPr>
          <w:sz w:val="21"/>
        </w:rPr>
        <w:t>3）粉碎（削片）处理</w:t>
      </w:r>
    </w:p>
    <w:p>
      <w:pPr>
        <w:pStyle w:val="null3"/>
        <w:ind w:firstLine="480"/>
      </w:pPr>
      <w:r>
        <w:rPr>
          <w:sz w:val="21"/>
        </w:rPr>
        <w:t>适用范围</w:t>
      </w:r>
      <w:r>
        <w:rPr>
          <w:sz w:val="21"/>
        </w:rPr>
        <w:t>：</w:t>
      </w:r>
      <w:r>
        <w:rPr>
          <w:sz w:val="21"/>
        </w:rPr>
        <w:t>所有疫情发生林分</w:t>
      </w:r>
      <w:r>
        <w:rPr>
          <w:sz w:val="21"/>
        </w:rPr>
        <w:t>。</w:t>
      </w:r>
    </w:p>
    <w:p>
      <w:pPr>
        <w:pStyle w:val="null3"/>
        <w:ind w:firstLine="480"/>
      </w:pPr>
      <w:r>
        <w:rPr>
          <w:sz w:val="21"/>
        </w:rPr>
        <w:t>作业要求：</w:t>
      </w:r>
      <w:r>
        <w:rPr>
          <w:sz w:val="21"/>
        </w:rPr>
        <w:t>就地就近使用粉碎</w:t>
      </w:r>
      <w:r>
        <w:rPr>
          <w:sz w:val="21"/>
        </w:rPr>
        <w:t>（</w:t>
      </w:r>
      <w:r>
        <w:rPr>
          <w:sz w:val="21"/>
        </w:rPr>
        <w:t>削片</w:t>
      </w:r>
      <w:r>
        <w:rPr>
          <w:sz w:val="21"/>
        </w:rPr>
        <w:t>）</w:t>
      </w:r>
      <w:r>
        <w:rPr>
          <w:sz w:val="21"/>
        </w:rPr>
        <w:t>机对疫木及直径超过</w:t>
      </w:r>
      <w:r>
        <w:rPr>
          <w:sz w:val="21"/>
        </w:rPr>
        <w:t>1厘米的枝丫进行处理，粉碎物短粒径不超过1厘米</w:t>
      </w:r>
      <w:r>
        <w:rPr>
          <w:sz w:val="21"/>
        </w:rPr>
        <w:t>（</w:t>
      </w:r>
      <w:r>
        <w:rPr>
          <w:sz w:val="21"/>
        </w:rPr>
        <w:t>削片厚度不超过</w:t>
      </w:r>
      <w:r>
        <w:rPr>
          <w:sz w:val="21"/>
        </w:rPr>
        <w:t>0.6厘米</w:t>
      </w:r>
      <w:r>
        <w:rPr>
          <w:sz w:val="21"/>
        </w:rPr>
        <w:t>）</w:t>
      </w:r>
      <w:r>
        <w:rPr>
          <w:sz w:val="21"/>
        </w:rPr>
        <w:t>。对集中清除和全面清除疫木采取粉碎</w:t>
      </w:r>
      <w:r>
        <w:rPr>
          <w:sz w:val="21"/>
        </w:rPr>
        <w:t>（</w:t>
      </w:r>
      <w:r>
        <w:rPr>
          <w:sz w:val="21"/>
        </w:rPr>
        <w:t>削片</w:t>
      </w:r>
      <w:r>
        <w:rPr>
          <w:sz w:val="21"/>
        </w:rPr>
        <w:t>）</w:t>
      </w:r>
      <w:r>
        <w:rPr>
          <w:sz w:val="21"/>
        </w:rPr>
        <w:t>处理措施的，仅限在媒介昆虫非羽化高峰期内进行，严格疫木粉碎</w:t>
      </w:r>
      <w:r>
        <w:rPr>
          <w:sz w:val="21"/>
        </w:rPr>
        <w:t>（</w:t>
      </w:r>
      <w:r>
        <w:rPr>
          <w:sz w:val="21"/>
        </w:rPr>
        <w:t>削片</w:t>
      </w:r>
      <w:r>
        <w:rPr>
          <w:sz w:val="21"/>
        </w:rPr>
        <w:t>）</w:t>
      </w:r>
      <w:r>
        <w:rPr>
          <w:sz w:val="21"/>
        </w:rPr>
        <w:t>处理监管，确保搬运过程疫木不流失、不遗落</w:t>
      </w:r>
      <w:r>
        <w:rPr>
          <w:sz w:val="21"/>
        </w:rPr>
        <w:t>。</w:t>
      </w:r>
      <w:r>
        <w:rPr>
          <w:sz w:val="21"/>
        </w:rPr>
        <w:t>粉碎（削片）处理应当全过程摄像并存档备查。</w:t>
      </w:r>
    </w:p>
    <w:p>
      <w:pPr>
        <w:pStyle w:val="null3"/>
        <w:ind w:firstLine="480"/>
      </w:pPr>
      <w:r>
        <w:rPr>
          <w:sz w:val="21"/>
        </w:rPr>
        <w:t>4）</w:t>
      </w:r>
      <w:r>
        <w:rPr>
          <w:sz w:val="21"/>
        </w:rPr>
        <w:t>伐桩处理</w:t>
      </w:r>
    </w:p>
    <w:p>
      <w:pPr>
        <w:pStyle w:val="null3"/>
        <w:ind w:firstLine="480"/>
      </w:pPr>
      <w:r>
        <w:rPr>
          <w:sz w:val="21"/>
        </w:rPr>
        <w:t>伐桩高度不超过</w:t>
      </w:r>
      <w:r>
        <w:rPr>
          <w:sz w:val="21"/>
        </w:rPr>
        <w:t>5厘米，可不做处理。如发现伐桩上有天牛等媒介昆虫或因地理原因伐桩无法控制在5厘米以下的，可采用覆膜处理</w:t>
      </w:r>
      <w:r>
        <w:rPr>
          <w:sz w:val="21"/>
        </w:rPr>
        <w:t>。</w:t>
      </w:r>
    </w:p>
    <w:p>
      <w:pPr>
        <w:pStyle w:val="null3"/>
        <w:ind w:firstLine="480"/>
      </w:pPr>
      <w:r>
        <w:rPr>
          <w:sz w:val="21"/>
        </w:rPr>
        <w:t>适用范围</w:t>
      </w:r>
      <w:r>
        <w:rPr>
          <w:sz w:val="21"/>
        </w:rPr>
        <w:t>：</w:t>
      </w:r>
      <w:r>
        <w:rPr>
          <w:sz w:val="21"/>
        </w:rPr>
        <w:t>适用于处理期间室外最高温度满足熏蒸药剂发挥作用的区域，原则上重点生态区域不推荐使用。</w:t>
      </w:r>
    </w:p>
    <w:p>
      <w:pPr>
        <w:pStyle w:val="null3"/>
        <w:ind w:firstLine="480"/>
      </w:pPr>
      <w:r>
        <w:rPr>
          <w:sz w:val="21"/>
        </w:rPr>
        <w:t>作业要求</w:t>
      </w:r>
      <w:r>
        <w:rPr>
          <w:sz w:val="21"/>
        </w:rPr>
        <w:t>：</w:t>
      </w:r>
      <w:r>
        <w:rPr>
          <w:sz w:val="21"/>
        </w:rPr>
        <w:t>在伐桩上放置熏蒸药剂，用</w:t>
      </w:r>
      <w:r>
        <w:rPr>
          <w:sz w:val="21"/>
        </w:rPr>
        <w:t>0.1毫米以上厚度的塑料薄膜覆盖，绑紧后用土将塑料薄膜四周压实。</w:t>
      </w:r>
    </w:p>
    <w:p>
      <w:pPr>
        <w:pStyle w:val="null3"/>
        <w:ind w:firstLine="420"/>
      </w:pPr>
      <w:r>
        <w:rPr>
          <w:sz w:val="21"/>
        </w:rPr>
        <w:t>3.薇甘菊防治技术措施</w:t>
      </w:r>
    </w:p>
    <w:p>
      <w:pPr>
        <w:pStyle w:val="null3"/>
        <w:ind w:firstLine="480"/>
      </w:pPr>
      <w:r>
        <w:rPr>
          <w:sz w:val="21"/>
        </w:rPr>
        <w:t>防治方法主要采用化学防治持续清除、人工助迁田野兔丝子、种植遏制薇甘菊生长的速生树种和开发利用天敌防治等几种方法。本项目主要采用化学防治的方法进行防治。</w:t>
      </w:r>
    </w:p>
    <w:p>
      <w:pPr>
        <w:pStyle w:val="null3"/>
        <w:ind w:firstLine="480"/>
      </w:pPr>
      <w:r>
        <w:rPr>
          <w:sz w:val="21"/>
        </w:rPr>
        <w:t>化学防治：对成片发生的薇甘菊，采取化学防治措施，并结合机械铲除或割除进行控制。化学防治的药剂选择主要是内吸性除草剂，要求选用安全、低毒和对环境污染小的药物。喷雾机采用高压机动喷雾机并结合手动喷雾器进行防治。在不适宜化学防治的地方（如果林、水源地等），运用人工割除方法进行清除。</w:t>
      </w:r>
    </w:p>
    <w:p>
      <w:pPr>
        <w:pStyle w:val="null3"/>
        <w:ind w:firstLine="480"/>
      </w:pPr>
      <w:r>
        <w:rPr>
          <w:sz w:val="21"/>
        </w:rPr>
        <w:t>薇甘菊危害地块可选用</w:t>
      </w:r>
      <w:r>
        <w:rPr>
          <w:sz w:val="21"/>
        </w:rPr>
        <w:t>24%滴酸·二氯吡水剂、甲嘧磺隆等药剂除治，稀释药水保持喷雾器的喷头呈喷雾状，对薇甘菊茎和叶面喷洒，以茎或叶片上药液欲滴为标准。对薇甘菊已攀上高大乔木或灌木树冠层的，在地面寻找薇甘菊的地面茎和根，对其根和地面老茎进行喷药，直到茎上有药液流淌为止，也可对其根部土壤喷药，直到土壤表面湿润为止。</w:t>
      </w:r>
    </w:p>
    <w:p>
      <w:pPr>
        <w:pStyle w:val="null3"/>
        <w:ind w:firstLine="480"/>
      </w:pPr>
      <w:r>
        <w:rPr>
          <w:sz w:val="21"/>
        </w:rPr>
        <w:t>对成片发生的薇甘菊，采取化学防治措施进行控制。化学防治的药剂选择主要是内吸性除草剂，要求选用安全、低毒和对环境污染小的药物。</w:t>
      </w:r>
    </w:p>
    <w:p>
      <w:pPr>
        <w:pStyle w:val="null3"/>
        <w:ind w:firstLine="420"/>
      </w:pPr>
      <w:r>
        <w:rPr>
          <w:sz w:val="21"/>
        </w:rPr>
        <w:t>1）喷施方法：采用机动高压喷雾机并结合手动喷雾器进行防治。</w:t>
      </w:r>
    </w:p>
    <w:p>
      <w:pPr>
        <w:pStyle w:val="null3"/>
        <w:ind w:firstLine="420"/>
      </w:pPr>
      <w:r>
        <w:rPr>
          <w:sz w:val="21"/>
        </w:rPr>
        <w:t>在薇甘菊生长季节，做好安全防护措施后，按说明书配好药物，于晴天施工喷药，注意按照推荐浓度使用，被薇甘菊浓密覆盖的树木，用喷枪从覆盖层由内向外均匀喷洒在薇甘菊上，避免直接喷施在树木等其他植物的叶子上，以免出现药害。要求雾点细、均匀，喷至薇甘菊茎叶完全湿透，见叶片有药液滴落为佳，按施工图位置喷施到位（如施工图与薇甘菊实际生长位置有偏差时，以实际为准），喷淋十五天后检查喷淋结果，如发现有错漏，及时补喷，直到全部完成。在零星不适宜化学防治的地方（如果林、水源地等），运用人工割除方法进行清除。使防治区的薇甘菊覆盖率</w:t>
      </w:r>
      <w:r>
        <w:rPr>
          <w:sz w:val="21"/>
        </w:rPr>
        <w:t>≤5%。</w:t>
      </w:r>
    </w:p>
    <w:p>
      <w:pPr>
        <w:pStyle w:val="null3"/>
        <w:ind w:firstLine="420"/>
      </w:pPr>
      <w:r>
        <w:rPr>
          <w:sz w:val="21"/>
        </w:rPr>
        <w:t>2）化学药剂选择：选用24%滴酸·二氯吡水剂、甲嘧磺隆等药剂。</w:t>
      </w:r>
    </w:p>
    <w:p>
      <w:pPr>
        <w:pStyle w:val="null3"/>
        <w:ind w:firstLine="420"/>
      </w:pPr>
      <w:r>
        <w:rPr>
          <w:sz w:val="21"/>
        </w:rPr>
        <w:t>3）喷雾器械选择：推荐使用高压机动喷雾机和背负式手动或机动喷雾器。高压机动喷募机射程远，喷施效率高，易作用于薇甘菊茎部和叶，可用于公路旁、林缘、荒坡地等交通便利地段的成片薇甘菊防治。对零星分布区薇甘菊防治可采用背负式手动或机动喷雾器，喷施药剂较细、较均匀，但喷施效率不高。</w:t>
      </w:r>
    </w:p>
    <w:p>
      <w:pPr>
        <w:pStyle w:val="null3"/>
      </w:pPr>
      <w:r>
        <w:rPr>
          <w:sz w:val="21"/>
          <w:b/>
          <w:color w:val="000000"/>
        </w:rPr>
        <w:t>五</w:t>
      </w:r>
      <w:r>
        <w:rPr>
          <w:sz w:val="21"/>
          <w:b/>
          <w:color w:val="000000"/>
        </w:rPr>
        <w:t>、合同履行期限</w:t>
      </w:r>
      <w:r>
        <w:rPr>
          <w:sz w:val="21"/>
          <w:b/>
          <w:color w:val="000000"/>
        </w:rPr>
        <w:t>：</w:t>
      </w:r>
      <w:r>
        <w:rPr>
          <w:sz w:val="21"/>
        </w:rPr>
        <w:t>自合同签订之日起至</w:t>
      </w:r>
      <w:r>
        <w:rPr>
          <w:sz w:val="21"/>
        </w:rPr>
        <w:t>202</w:t>
      </w:r>
      <w:r>
        <w:rPr>
          <w:sz w:val="21"/>
        </w:rPr>
        <w:t>7</w:t>
      </w:r>
      <w:r>
        <w:rPr>
          <w:sz w:val="21"/>
        </w:rPr>
        <w:t>年</w:t>
      </w:r>
      <w:r>
        <w:rPr>
          <w:sz w:val="21"/>
        </w:rPr>
        <w:t>5月底前完成</w:t>
      </w:r>
      <w:r>
        <w:rPr>
          <w:sz w:val="21"/>
        </w:rPr>
        <w:t>。</w:t>
      </w:r>
    </w:p>
    <w:p>
      <w:pPr>
        <w:pStyle w:val="null3"/>
      </w:pPr>
      <w:r>
        <w:rPr>
          <w:sz w:val="21"/>
          <w:b/>
          <w:color w:val="000000"/>
        </w:rPr>
        <w:t>六</w:t>
      </w:r>
      <w:r>
        <w:rPr>
          <w:sz w:val="21"/>
          <w:b/>
          <w:color w:val="000000"/>
        </w:rPr>
        <w:t>、付款方式</w:t>
      </w:r>
    </w:p>
    <w:p>
      <w:pPr>
        <w:pStyle w:val="null3"/>
        <w:ind w:firstLine="420"/>
      </w:pPr>
      <w:r>
        <w:rPr>
          <w:sz w:val="21"/>
        </w:rPr>
        <w:t>1.付款分为3期支付</w:t>
      </w:r>
    </w:p>
    <w:p>
      <w:pPr>
        <w:pStyle w:val="null3"/>
        <w:ind w:firstLine="420"/>
      </w:pPr>
      <w:r>
        <w:rPr>
          <w:sz w:val="21"/>
        </w:rPr>
        <w:t>第</w:t>
      </w:r>
      <w:r>
        <w:rPr>
          <w:sz w:val="21"/>
        </w:rPr>
        <w:t>1期为：支付比例30%，合同签订后5个工作日内，甲方收到乙方提供的正式发票后支付合同金额的30%作为预付款；</w:t>
      </w:r>
    </w:p>
    <w:p>
      <w:pPr>
        <w:pStyle w:val="null3"/>
        <w:ind w:firstLine="420"/>
      </w:pPr>
      <w:r>
        <w:rPr>
          <w:sz w:val="21"/>
        </w:rPr>
        <w:t>第</w:t>
      </w:r>
      <w:r>
        <w:rPr>
          <w:sz w:val="21"/>
        </w:rPr>
        <w:t>2期为：支付比例30%，经甲方和监理单位对松材线虫病疫情监测、疫木除治中期检查完毕后，甲方收到乙方提供的正式发票后10个工作日内，甲方向支付部门提交合同金额30%的支付申请；</w:t>
      </w:r>
    </w:p>
    <w:p>
      <w:pPr>
        <w:pStyle w:val="null3"/>
        <w:ind w:firstLine="420"/>
      </w:pPr>
      <w:r>
        <w:rPr>
          <w:sz w:val="21"/>
        </w:rPr>
        <w:t>第</w:t>
      </w:r>
      <w:r>
        <w:rPr>
          <w:sz w:val="21"/>
        </w:rPr>
        <w:t>3期为：支付比例40%，项目整体验收合格后，甲方收到乙方提供的正式发票后10个工作日内，甲方向支付部门提交合同金额40%的支付申请。</w:t>
      </w:r>
    </w:p>
    <w:p>
      <w:pPr>
        <w:pStyle w:val="null3"/>
        <w:ind w:firstLine="420"/>
      </w:pPr>
      <w:r>
        <w:rPr>
          <w:sz w:val="21"/>
        </w:rPr>
        <w:t>2.每笔款项支付时，甲方收到乙方开具发票后10个工作日内按照国库集中支付有关规定办理支付手续。</w:t>
      </w:r>
    </w:p>
    <w:p>
      <w:pPr>
        <w:pStyle w:val="null3"/>
        <w:ind w:firstLine="420"/>
      </w:pPr>
      <w:r>
        <w:rPr>
          <w:sz w:val="21"/>
        </w:rPr>
        <w:t>3.付款方式：银行转账支付。</w:t>
      </w:r>
    </w:p>
    <w:p>
      <w:pPr>
        <w:pStyle w:val="null3"/>
        <w:ind w:firstLine="420"/>
      </w:pPr>
      <w:r>
        <w:rPr>
          <w:sz w:val="21"/>
        </w:rPr>
        <w:t>4.逾期付款的违约责任：若甲方逾期支付资金，自逾期之日起以该期逾期支付金额为基数，按照中国人民银行授权全国银行间同业拆借中心发布的一年期贷款市场报价利率，向乙方支付违约金。甲方在上述规定付款时间内，向支付部门提交财政支付申请手续的，视为已按期支付；如因支付部门原因导致未能及时支付不属于甲方违约，甲方不承担因支付部门资金未能及时到位给乙方造成的任何损失。</w:t>
      </w:r>
    </w:p>
    <w:p>
      <w:pPr>
        <w:pStyle w:val="null3"/>
      </w:pPr>
      <w:r>
        <w:rPr>
          <w:sz w:val="21"/>
          <w:b/>
          <w:color w:val="000000"/>
        </w:rPr>
        <w:t>七</w:t>
      </w:r>
      <w:r>
        <w:rPr>
          <w:sz w:val="21"/>
          <w:b/>
          <w:color w:val="000000"/>
        </w:rPr>
        <w:t>、</w:t>
      </w:r>
      <w:r>
        <w:rPr>
          <w:sz w:val="21"/>
          <w:b/>
          <w:color w:val="000000"/>
        </w:rPr>
        <w:t>验收要求</w:t>
      </w:r>
    </w:p>
    <w:p>
      <w:pPr>
        <w:pStyle w:val="null3"/>
        <w:ind w:firstLine="420"/>
      </w:pPr>
      <w:r>
        <w:rPr>
          <w:sz w:val="21"/>
        </w:rPr>
        <w:t>检查验收与评价方法</w:t>
      </w:r>
    </w:p>
    <w:p>
      <w:pPr>
        <w:pStyle w:val="null3"/>
        <w:ind w:firstLine="420"/>
      </w:pPr>
      <w:r>
        <w:rPr>
          <w:sz w:val="21"/>
        </w:rPr>
        <w:t>项目检查，由</w:t>
      </w:r>
      <w:r>
        <w:rPr>
          <w:sz w:val="21"/>
        </w:rPr>
        <w:t>甲方</w:t>
      </w:r>
      <w:r>
        <w:rPr>
          <w:sz w:val="21"/>
        </w:rPr>
        <w:t>组织</w:t>
      </w:r>
      <w:r>
        <w:rPr>
          <w:sz w:val="21"/>
        </w:rPr>
        <w:t>设计、监理、施工等相关</w:t>
      </w:r>
      <w:r>
        <w:rPr>
          <w:sz w:val="21"/>
        </w:rPr>
        <w:t>人员进行检查验收。</w:t>
      </w:r>
      <w:r>
        <w:rPr>
          <w:sz w:val="21"/>
        </w:rPr>
        <w:t>检查</w:t>
      </w:r>
      <w:r>
        <w:rPr>
          <w:sz w:val="21"/>
        </w:rPr>
        <w:t>分事中</w:t>
      </w:r>
      <w:r>
        <w:rPr>
          <w:sz w:val="21"/>
        </w:rPr>
        <w:t>加强管理</w:t>
      </w:r>
      <w:r>
        <w:rPr>
          <w:sz w:val="21"/>
        </w:rPr>
        <w:t>、事后检查二种。具体检查验收办法如下：</w:t>
      </w:r>
    </w:p>
    <w:p>
      <w:pPr>
        <w:pStyle w:val="null3"/>
        <w:ind w:firstLine="420"/>
      </w:pPr>
      <w:r>
        <w:rPr>
          <w:sz w:val="21"/>
        </w:rPr>
        <w:t>1.</w:t>
      </w:r>
      <w:r>
        <w:rPr>
          <w:sz w:val="21"/>
        </w:rPr>
        <w:t>事中检查：</w:t>
      </w:r>
    </w:p>
    <w:p>
      <w:pPr>
        <w:pStyle w:val="null3"/>
        <w:ind w:firstLine="420"/>
      </w:pPr>
      <w:r>
        <w:rPr>
          <w:sz w:val="21"/>
        </w:rPr>
        <w:t>对松材线虫病的防治效果进行检查，</w:t>
      </w:r>
      <w:r>
        <w:rPr>
          <w:sz w:val="21"/>
        </w:rPr>
        <w:t>由</w:t>
      </w:r>
      <w:r>
        <w:rPr>
          <w:sz w:val="21"/>
        </w:rPr>
        <w:t>监理公司人员通过跟班作业，及时了解实施情况，掌握实施效果。</w:t>
      </w:r>
    </w:p>
    <w:p>
      <w:pPr>
        <w:pStyle w:val="null3"/>
        <w:ind w:firstLine="420"/>
      </w:pPr>
      <w:r>
        <w:rPr>
          <w:sz w:val="21"/>
        </w:rPr>
        <w:t>2.</w:t>
      </w:r>
      <w:r>
        <w:rPr>
          <w:sz w:val="21"/>
        </w:rPr>
        <w:t>事后检查：</w:t>
      </w:r>
    </w:p>
    <w:p>
      <w:pPr>
        <w:pStyle w:val="null3"/>
        <w:ind w:firstLine="420"/>
      </w:pPr>
      <w:r>
        <w:rPr>
          <w:sz w:val="21"/>
        </w:rPr>
        <w:t>由丰顺县林业局组织设计单位、监理单位、施工单位、验收单位</w:t>
      </w:r>
      <w:r>
        <w:rPr>
          <w:sz w:val="21"/>
        </w:rPr>
        <w:t>对</w:t>
      </w:r>
      <w:r>
        <w:rPr>
          <w:sz w:val="21"/>
        </w:rPr>
        <w:t>防治</w:t>
      </w:r>
      <w:r>
        <w:rPr>
          <w:sz w:val="21"/>
        </w:rPr>
        <w:t>效果进行事后检查。</w:t>
      </w:r>
    </w:p>
    <w:p>
      <w:pPr>
        <w:pStyle w:val="null3"/>
        <w:ind w:firstLine="420"/>
      </w:pPr>
      <w:r>
        <w:rPr>
          <w:sz w:val="21"/>
        </w:rPr>
        <w:t>3.</w:t>
      </w:r>
      <w:r>
        <w:rPr>
          <w:sz w:val="21"/>
        </w:rPr>
        <w:t>评价方法：</w:t>
      </w:r>
    </w:p>
    <w:p>
      <w:pPr>
        <w:pStyle w:val="null3"/>
        <w:ind w:firstLine="420"/>
      </w:pPr>
      <w:r>
        <w:rPr>
          <w:sz w:val="21"/>
        </w:rPr>
        <w:t>（</w:t>
      </w:r>
      <w:r>
        <w:rPr>
          <w:sz w:val="21"/>
        </w:rPr>
        <w:t>1）</w:t>
      </w:r>
      <w:r>
        <w:rPr>
          <w:sz w:val="21"/>
        </w:rPr>
        <w:t>数量指标</w:t>
      </w:r>
    </w:p>
    <w:p>
      <w:pPr>
        <w:pStyle w:val="null3"/>
        <w:ind w:firstLine="420"/>
      </w:pPr>
      <w:r>
        <w:rPr>
          <w:sz w:val="21"/>
        </w:rPr>
        <w:t>完成松材线虫病日常监测调查面积不少于</w:t>
      </w:r>
      <w:r>
        <w:rPr>
          <w:sz w:val="21"/>
        </w:rPr>
        <w:t>252.255</w:t>
      </w:r>
      <w:r>
        <w:rPr>
          <w:sz w:val="21"/>
        </w:rPr>
        <w:t>万亩，</w:t>
      </w:r>
      <w:r>
        <w:rPr>
          <w:sz w:val="21"/>
        </w:rPr>
        <w:t>专项普查面积不少于</w:t>
      </w:r>
      <w:r>
        <w:rPr>
          <w:sz w:val="21"/>
        </w:rPr>
        <w:t>84.085万亩，</w:t>
      </w:r>
      <w:r>
        <w:rPr>
          <w:sz w:val="21"/>
        </w:rPr>
        <w:t>完成</w:t>
      </w:r>
      <w:r>
        <w:rPr>
          <w:sz w:val="21"/>
        </w:rPr>
        <w:t>松树钻蛀类害虫系统调查</w:t>
      </w:r>
      <w:r>
        <w:rPr>
          <w:sz w:val="21"/>
        </w:rPr>
        <w:t>84.085万亩，重点防治区</w:t>
      </w:r>
      <w:r>
        <w:rPr>
          <w:sz w:val="21"/>
        </w:rPr>
        <w:t>疫木清理面积不少于</w:t>
      </w:r>
      <w:r>
        <w:rPr>
          <w:sz w:val="21"/>
        </w:rPr>
        <w:t>2.94</w:t>
      </w:r>
      <w:r>
        <w:rPr>
          <w:sz w:val="21"/>
        </w:rPr>
        <w:t>万亩，</w:t>
      </w:r>
      <w:r>
        <w:rPr>
          <w:sz w:val="21"/>
        </w:rPr>
        <w:t>一般防治区</w:t>
      </w:r>
      <w:r>
        <w:rPr>
          <w:sz w:val="21"/>
        </w:rPr>
        <w:t>疫木清理面积不少于</w:t>
      </w:r>
      <w:r>
        <w:rPr>
          <w:sz w:val="21"/>
        </w:rPr>
        <w:t>6.4274</w:t>
      </w:r>
      <w:r>
        <w:rPr>
          <w:sz w:val="21"/>
        </w:rPr>
        <w:t>万亩，完成</w:t>
      </w:r>
      <w:r>
        <w:rPr>
          <w:sz w:val="21"/>
        </w:rPr>
        <w:t>薇甘菊防治面积不少于</w:t>
      </w:r>
      <w:r>
        <w:rPr>
          <w:sz w:val="21"/>
        </w:rPr>
        <w:t>0.31万亩</w:t>
      </w:r>
      <w:r>
        <w:rPr>
          <w:sz w:val="21"/>
        </w:rPr>
        <w:t>。</w:t>
      </w:r>
    </w:p>
    <w:p>
      <w:pPr>
        <w:pStyle w:val="null3"/>
        <w:ind w:firstLine="420"/>
      </w:pPr>
      <w:r>
        <w:rPr>
          <w:sz w:val="21"/>
        </w:rPr>
        <w:t>（</w:t>
      </w:r>
      <w:r>
        <w:rPr>
          <w:sz w:val="21"/>
        </w:rPr>
        <w:t>2）</w:t>
      </w:r>
      <w:r>
        <w:rPr>
          <w:sz w:val="21"/>
        </w:rPr>
        <w:t>质量指标</w:t>
      </w:r>
    </w:p>
    <w:p>
      <w:pPr>
        <w:pStyle w:val="null3"/>
        <w:ind w:firstLine="420"/>
      </w:pPr>
      <w:r>
        <w:rPr>
          <w:sz w:val="21"/>
        </w:rPr>
        <w:t>项目区域林业有害生物成灾率控制在国家和省</w:t>
      </w:r>
      <w:r>
        <w:rPr>
          <w:sz w:val="21"/>
        </w:rPr>
        <w:t>“十五五”分解下达</w:t>
      </w:r>
      <w:r>
        <w:rPr>
          <w:sz w:val="21"/>
        </w:rPr>
        <w:t>本县区</w:t>
      </w:r>
      <w:r>
        <w:rPr>
          <w:sz w:val="21"/>
        </w:rPr>
        <w:t>的指标以内。</w:t>
      </w:r>
    </w:p>
    <w:p>
      <w:pPr>
        <w:pStyle w:val="null3"/>
        <w:ind w:firstLine="420"/>
      </w:pPr>
      <w:r>
        <w:rPr>
          <w:sz w:val="21"/>
        </w:rPr>
        <w:t>（</w:t>
      </w:r>
      <w:r>
        <w:rPr>
          <w:sz w:val="21"/>
        </w:rPr>
        <w:t>3）</w:t>
      </w:r>
      <w:r>
        <w:rPr>
          <w:sz w:val="21"/>
        </w:rPr>
        <w:t>时效指标</w:t>
      </w:r>
    </w:p>
    <w:p>
      <w:pPr>
        <w:pStyle w:val="null3"/>
        <w:ind w:firstLine="420"/>
      </w:pPr>
      <w:r>
        <w:rPr>
          <w:sz w:val="21"/>
        </w:rPr>
        <w:t>任务按时完成率</w:t>
      </w:r>
      <w:r>
        <w:rPr>
          <w:sz w:val="21"/>
        </w:rPr>
        <w:t>≥90%。</w:t>
      </w:r>
    </w:p>
    <w:p>
      <w:pPr>
        <w:pStyle w:val="null3"/>
        <w:ind w:firstLine="420"/>
      </w:pPr>
      <w:r>
        <w:rPr>
          <w:sz w:val="21"/>
        </w:rPr>
        <w:t>（</w:t>
      </w:r>
      <w:r>
        <w:rPr>
          <w:sz w:val="21"/>
        </w:rPr>
        <w:t>4）</w:t>
      </w:r>
      <w:r>
        <w:rPr>
          <w:sz w:val="21"/>
        </w:rPr>
        <w:t>生态效益</w:t>
      </w:r>
    </w:p>
    <w:p>
      <w:pPr>
        <w:pStyle w:val="null3"/>
        <w:ind w:firstLine="420"/>
      </w:pPr>
      <w:r>
        <w:rPr>
          <w:sz w:val="21"/>
        </w:rPr>
        <w:t>防治区林业有害生物发生程度较上年减轻。</w:t>
      </w:r>
    </w:p>
    <w:p>
      <w:pPr>
        <w:pStyle w:val="null3"/>
        <w:ind w:firstLine="420"/>
      </w:pPr>
      <w:r>
        <w:rPr>
          <w:sz w:val="21"/>
        </w:rPr>
        <w:t>（</w:t>
      </w:r>
      <w:r>
        <w:rPr>
          <w:sz w:val="21"/>
        </w:rPr>
        <w:t>5）</w:t>
      </w:r>
      <w:r>
        <w:rPr>
          <w:sz w:val="21"/>
        </w:rPr>
        <w:t>服务群众满意度</w:t>
      </w:r>
    </w:p>
    <w:p>
      <w:pPr>
        <w:pStyle w:val="null3"/>
        <w:ind w:firstLine="420"/>
      </w:pPr>
      <w:r>
        <w:rPr>
          <w:sz w:val="21"/>
        </w:rPr>
        <w:t>周边群众满意度</w:t>
      </w:r>
      <w:r>
        <w:rPr>
          <w:sz w:val="21"/>
        </w:rPr>
        <w:t>≥90%</w:t>
      </w:r>
      <w:r>
        <w:rPr>
          <w:sz w:val="21"/>
        </w:rPr>
        <w:t>。</w:t>
      </w:r>
    </w:p>
    <w:p>
      <w:pPr>
        <w:pStyle w:val="null3"/>
        <w:ind w:firstLine="420"/>
      </w:pPr>
      <w:r>
        <w:rPr>
          <w:sz w:val="21"/>
        </w:rPr>
        <w:t>4.</w:t>
      </w:r>
      <w:r>
        <w:rPr>
          <w:sz w:val="21"/>
        </w:rPr>
        <w:t>有下列情况之一的，不能进行工程验收：</w:t>
      </w:r>
    </w:p>
    <w:p>
      <w:pPr>
        <w:pStyle w:val="null3"/>
        <w:ind w:firstLine="420"/>
      </w:pPr>
      <w:r>
        <w:rPr>
          <w:sz w:val="21"/>
        </w:rPr>
        <w:t>（</w:t>
      </w:r>
      <w:r>
        <w:rPr>
          <w:sz w:val="21"/>
        </w:rPr>
        <w:t>1）</w:t>
      </w:r>
      <w:r>
        <w:rPr>
          <w:sz w:val="21"/>
        </w:rPr>
        <w:t>工程建设规模和质量达不到批复的项目设计文件要求的；</w:t>
      </w:r>
    </w:p>
    <w:p>
      <w:pPr>
        <w:pStyle w:val="null3"/>
        <w:ind w:firstLine="420"/>
      </w:pPr>
      <w:r>
        <w:rPr>
          <w:sz w:val="21"/>
        </w:rPr>
        <w:t>（</w:t>
      </w:r>
      <w:r>
        <w:rPr>
          <w:sz w:val="21"/>
        </w:rPr>
        <w:t>2）</w:t>
      </w:r>
      <w:r>
        <w:rPr>
          <w:sz w:val="21"/>
        </w:rPr>
        <w:t>未经批准，擅自调整项目实施规模、地点和实施内容的；</w:t>
      </w:r>
    </w:p>
    <w:p>
      <w:pPr>
        <w:pStyle w:val="null3"/>
        <w:ind w:firstLine="420"/>
      </w:pPr>
      <w:r>
        <w:rPr>
          <w:sz w:val="21"/>
        </w:rPr>
        <w:t>（</w:t>
      </w:r>
      <w:r>
        <w:rPr>
          <w:sz w:val="21"/>
        </w:rPr>
        <w:t>3）</w:t>
      </w:r>
      <w:r>
        <w:rPr>
          <w:sz w:val="21"/>
        </w:rPr>
        <w:t>财务管理混乱，未按要求做好资金核算，或违规使用项目专项资金的；</w:t>
      </w:r>
    </w:p>
    <w:p>
      <w:pPr>
        <w:pStyle w:val="null3"/>
        <w:ind w:firstLine="420"/>
      </w:pPr>
      <w:r>
        <w:rPr>
          <w:sz w:val="21"/>
        </w:rPr>
        <w:t>（</w:t>
      </w:r>
      <w:r>
        <w:rPr>
          <w:sz w:val="21"/>
        </w:rPr>
        <w:t>4）</w:t>
      </w:r>
      <w:r>
        <w:rPr>
          <w:sz w:val="21"/>
        </w:rPr>
        <w:t>档案资料不健全的。</w:t>
      </w:r>
    </w:p>
    <w:p>
      <w:pPr>
        <w:pStyle w:val="null3"/>
      </w:pPr>
      <w:r>
        <w:rPr>
          <w:sz w:val="21"/>
          <w:b/>
          <w:color w:val="000000"/>
        </w:rPr>
        <w:t>八</w:t>
      </w:r>
      <w:r>
        <w:rPr>
          <w:sz w:val="21"/>
          <w:b/>
          <w:color w:val="000000"/>
        </w:rPr>
        <w:t>、</w:t>
      </w:r>
      <w:r>
        <w:rPr>
          <w:sz w:val="21"/>
          <w:b/>
          <w:color w:val="000000"/>
        </w:rPr>
        <w:t>施工保障</w:t>
      </w:r>
      <w:r>
        <w:rPr/>
        <w:t xml:space="preserve"> </w:t>
      </w:r>
    </w:p>
    <w:p>
      <w:pPr>
        <w:pStyle w:val="null3"/>
        <w:ind w:firstLine="420"/>
      </w:pPr>
      <w:r>
        <w:rPr>
          <w:sz w:val="21"/>
        </w:rPr>
        <w:t>1.野外作业，山坡较陡，路面凹凸不平，注意防摔倒。</w:t>
      </w:r>
    </w:p>
    <w:p>
      <w:pPr>
        <w:pStyle w:val="null3"/>
        <w:ind w:firstLine="420"/>
      </w:pPr>
      <w:r>
        <w:rPr>
          <w:sz w:val="21"/>
        </w:rPr>
        <w:t>2.林地草丛多有蚊虫、红火蚁、马蜂、蛇等出入，要求穿防护服，带好备用药品，行进中打草惊蛇，防止蛇、虫等叮咬。</w:t>
      </w:r>
    </w:p>
    <w:p>
      <w:pPr>
        <w:pStyle w:val="null3"/>
        <w:ind w:firstLine="420"/>
      </w:pPr>
      <w:r>
        <w:rPr>
          <w:sz w:val="21"/>
        </w:rPr>
        <w:t>3.不得采摘野外蘑菇、果实等食用，防止毒蘑菇和喷施过农药的食物造成各类伤亡事故发生。</w:t>
      </w:r>
    </w:p>
    <w:p>
      <w:pPr>
        <w:pStyle w:val="null3"/>
        <w:ind w:firstLine="420"/>
      </w:pPr>
      <w:r>
        <w:rPr>
          <w:sz w:val="21"/>
        </w:rPr>
        <w:t>4.施工人员不得在防火区域用火及注意在其它区的用火安全，注意防止森林火灾。</w:t>
      </w:r>
    </w:p>
    <w:p>
      <w:pPr>
        <w:pStyle w:val="null3"/>
      </w:pPr>
      <w:r>
        <w:rPr>
          <w:sz w:val="21"/>
          <w:b/>
        </w:rPr>
        <w:t>九、</w:t>
      </w:r>
      <w:r>
        <w:rPr>
          <w:sz w:val="21"/>
          <w:b/>
        </w:rPr>
        <w:t>药物安全管理保障</w:t>
      </w:r>
    </w:p>
    <w:p>
      <w:pPr>
        <w:pStyle w:val="null3"/>
        <w:ind w:firstLine="420"/>
      </w:pPr>
      <w:r>
        <w:rPr>
          <w:sz w:val="21"/>
        </w:rPr>
        <w:t>采用</w:t>
      </w:r>
      <w:r>
        <w:rPr>
          <w:sz w:val="21"/>
        </w:rPr>
        <w:t>“统一购药、集中保管、按需发放、科学指导、正确施用”的原则进行药物安全管理，杜绝因不当用药引起的事故：</w:t>
      </w:r>
    </w:p>
    <w:p>
      <w:pPr>
        <w:pStyle w:val="null3"/>
        <w:ind w:firstLine="420"/>
      </w:pPr>
      <w:r>
        <w:rPr>
          <w:sz w:val="21"/>
        </w:rPr>
        <w:t>1.药物必须严格按照对应的药物使用说明书和作业方案使用，施药前，施工队伍提前进行专业的用药技术培训，熟悉药物使用对象，掌握药物安全使用方法。</w:t>
      </w:r>
    </w:p>
    <w:p>
      <w:pPr>
        <w:pStyle w:val="null3"/>
        <w:ind w:firstLine="420"/>
      </w:pPr>
      <w:r>
        <w:rPr>
          <w:sz w:val="21"/>
        </w:rPr>
        <w:t>2.安排专人保管和分发药物，做好领药和用药登记，用剩的药物要及时回收统一保管，避免发生药物丢失事故。</w:t>
      </w:r>
    </w:p>
    <w:p>
      <w:pPr>
        <w:pStyle w:val="null3"/>
        <w:ind w:firstLine="420"/>
      </w:pPr>
      <w:r>
        <w:rPr>
          <w:sz w:val="21"/>
        </w:rPr>
        <w:t>3.作业人员在施药过程中必须穿安全工服，戴好专用口罩、手套，防止药物进入人体口鼻喉，对人体造成伤害。</w:t>
      </w:r>
    </w:p>
    <w:p>
      <w:pPr>
        <w:pStyle w:val="null3"/>
        <w:ind w:firstLine="420"/>
      </w:pPr>
      <w:r>
        <w:rPr>
          <w:sz w:val="21"/>
        </w:rPr>
        <w:t>4.用完的药品包装袋安排专人统一回收，包装袋要集中深埋或销毁，严禁随意乱处理。</w:t>
      </w:r>
    </w:p>
    <w:p>
      <w:pPr>
        <w:pStyle w:val="null3"/>
        <w:ind w:firstLine="420"/>
      </w:pPr>
      <w:r>
        <w:rPr>
          <w:sz w:val="21"/>
        </w:rPr>
        <w:t>实施过程中要有明确施工负责人，作业人员因操作不当造成的损失及安全事故，由施工单位负责。</w:t>
      </w:r>
    </w:p>
    <w:p>
      <w:pPr>
        <w:pStyle w:val="null3"/>
      </w:pPr>
      <w:r>
        <w:rPr>
          <w:sz w:val="21"/>
          <w:b/>
        </w:rPr>
        <w:t>十、</w:t>
      </w:r>
      <w:r>
        <w:rPr>
          <w:sz w:val="21"/>
          <w:b/>
        </w:rPr>
        <w:t>宣传保障</w:t>
      </w:r>
    </w:p>
    <w:p>
      <w:pPr>
        <w:pStyle w:val="null3"/>
        <w:ind w:firstLine="420"/>
      </w:pPr>
      <w:r>
        <w:rPr>
          <w:sz w:val="21"/>
        </w:rPr>
        <w:t>创新宣传形式，结合国家安全教育日、防灾减灾日等主题宣传活动，通过印发宣传册、张贴海报挂图、科技下乡等方式，利用各类媒体平台，普及林业有害生物防控知识，激发社会各界关心生态环境保护、主动参与疫情防控的热情，形成多方参与、群防群治的防控新局面。联合广电局、宣传部等平台，制作主题宣传片，印制派发宣传海报，派发宣传资料，在互联网、移动终端、广播电视等媒介定期发布宣传信息，营造重大林业有害生物</w:t>
      </w:r>
      <w:r>
        <w:rPr>
          <w:sz w:val="21"/>
        </w:rPr>
        <w:t>“人人知，人人治”的良好氛围。加强对林业有害生物检疫案件的宣传，以案释法、以案普法。</w:t>
      </w:r>
    </w:p>
    <w:p>
      <w:pPr>
        <w:pStyle w:val="null3"/>
      </w:pPr>
      <w:r>
        <w:rPr>
          <w:sz w:val="21"/>
          <w:b/>
        </w:rPr>
        <w:t>十</w:t>
      </w:r>
      <w:r>
        <w:rPr>
          <w:sz w:val="21"/>
          <w:b/>
        </w:rPr>
        <w:t>一</w:t>
      </w:r>
      <w:r>
        <w:rPr>
          <w:sz w:val="21"/>
          <w:b/>
        </w:rPr>
        <w:t>、</w:t>
      </w:r>
      <w:r>
        <w:rPr>
          <w:sz w:val="21"/>
          <w:b/>
        </w:rPr>
        <w:t>其他要求</w:t>
      </w:r>
    </w:p>
    <w:p>
      <w:pPr>
        <w:pStyle w:val="null3"/>
        <w:ind w:firstLine="420"/>
      </w:pPr>
      <w:r>
        <w:rPr>
          <w:sz w:val="21"/>
        </w:rPr>
        <w:t>1.乙方须按照甲方提供的作业设计中的内容完成本项目建设内容。</w:t>
      </w:r>
    </w:p>
    <w:p>
      <w:pPr>
        <w:pStyle w:val="null3"/>
        <w:ind w:firstLine="420"/>
      </w:pPr>
      <w:r>
        <w:rPr>
          <w:sz w:val="21"/>
        </w:rPr>
        <w:t>2.乙方不得转包、分包。</w:t>
      </w:r>
    </w:p>
    <w:p>
      <w:pPr>
        <w:pStyle w:val="null3"/>
        <w:ind w:firstLine="420"/>
      </w:pPr>
      <w:r>
        <w:rPr>
          <w:sz w:val="21"/>
        </w:rPr>
        <w:t>3.乙方不得拖欠工人工资。</w:t>
      </w:r>
    </w:p>
    <w:p>
      <w:pPr>
        <w:pStyle w:val="null3"/>
      </w:pPr>
      <w:r>
        <w:rPr>
          <w:sz w:val="21"/>
          <w:b/>
          <w:color w:val="000000"/>
        </w:rPr>
        <w:t>十</w:t>
      </w:r>
      <w:r>
        <w:rPr>
          <w:sz w:val="21"/>
          <w:b/>
          <w:color w:val="000000"/>
        </w:rPr>
        <w:t>二</w:t>
      </w:r>
      <w:r>
        <w:rPr>
          <w:sz w:val="21"/>
          <w:b/>
          <w:color w:val="000000"/>
        </w:rPr>
        <w:t>、违约责任与赔偿损失</w:t>
      </w:r>
    </w:p>
    <w:p>
      <w:pPr>
        <w:pStyle w:val="null3"/>
      </w:pPr>
      <w:r>
        <w:rPr>
          <w:sz w:val="21"/>
          <w:color w:val="000000"/>
        </w:rPr>
        <w:t xml:space="preserve">    </w:t>
      </w:r>
      <w:r>
        <w:rPr>
          <w:sz w:val="21"/>
          <w:color w:val="000000"/>
        </w:rPr>
        <w:t>1.乙方提供的服务不符合采购文件、投标文件或本合同规定的，甲方有权拒收，乙方需退还甲方已支付的合同款项并且乙方须向甲方支付本合同总价5%的违约金。</w:t>
      </w:r>
    </w:p>
    <w:p>
      <w:pPr>
        <w:pStyle w:val="null3"/>
        <w:ind w:right="210" w:firstLine="420"/>
      </w:pPr>
      <w:r>
        <w:rPr>
          <w:sz w:val="21"/>
          <w:color w:val="000000"/>
        </w:rPr>
        <w:t>2.乙方未能按本合同规定的时间提供服务，从逾期之日起每日按本合同总价3‰的数额向甲方支付违约金；逾期半个月以上的，甲方有权终止合同，由此造成的甲方经济损失由乙方承担。</w:t>
      </w:r>
    </w:p>
    <w:p>
      <w:pPr>
        <w:pStyle w:val="null3"/>
        <w:ind w:right="210" w:firstLine="420"/>
      </w:pPr>
      <w:r>
        <w:rPr>
          <w:sz w:val="21"/>
        </w:rPr>
        <w:t>3.</w:t>
      </w:r>
      <w:r>
        <w:rPr>
          <w:sz w:val="21"/>
          <w:color w:val="000000"/>
        </w:rPr>
        <w:t>其它违约责任按《中华人民共和国民法典》处理。</w:t>
      </w:r>
    </w:p>
    <w:p>
      <w:pPr>
        <w:pStyle w:val="null3"/>
        <w:jc w:val="both"/>
      </w:pPr>
      <w:r>
        <w:rPr>
          <w:sz w:val="21"/>
          <w:b/>
          <w:color w:val="000000"/>
        </w:rPr>
        <w:t>十</w:t>
      </w:r>
      <w:r>
        <w:rPr>
          <w:sz w:val="21"/>
          <w:b/>
          <w:color w:val="000000"/>
        </w:rPr>
        <w:t>三</w:t>
      </w:r>
      <w:r>
        <w:rPr>
          <w:sz w:val="21"/>
          <w:b/>
          <w:color w:val="000000"/>
        </w:rPr>
        <w:t>、</w:t>
      </w:r>
      <w:r>
        <w:rPr>
          <w:sz w:val="21"/>
          <w:b/>
        </w:rPr>
        <w:t>争议的解决</w:t>
      </w:r>
    </w:p>
    <w:p>
      <w:pPr>
        <w:pStyle w:val="null3"/>
        <w:ind w:firstLine="420"/>
      </w:pPr>
      <w:r>
        <w:rPr>
          <w:sz w:val="21"/>
        </w:rPr>
        <w:t>合同执行过程中发生的任何争议，如双方不能通过友好协商解决，任一方可向丰顺县人民法院提起诉讼。</w:t>
      </w:r>
    </w:p>
    <w:p>
      <w:pPr>
        <w:pStyle w:val="null3"/>
      </w:pPr>
      <w:r>
        <w:rPr>
          <w:sz w:val="21"/>
          <w:b/>
          <w:color w:val="000000"/>
        </w:rPr>
        <w:t>十</w:t>
      </w:r>
      <w:r>
        <w:rPr>
          <w:sz w:val="21"/>
          <w:b/>
          <w:color w:val="000000"/>
        </w:rPr>
        <w:t>四</w:t>
      </w:r>
      <w:r>
        <w:rPr>
          <w:sz w:val="21"/>
          <w:b/>
          <w:color w:val="000000"/>
        </w:rPr>
        <w:t>、不可抗力</w:t>
      </w:r>
    </w:p>
    <w:p>
      <w:pPr>
        <w:pStyle w:val="null3"/>
        <w:ind w:firstLine="420"/>
      </w:pPr>
      <w:r>
        <w:rPr>
          <w:sz w:val="21"/>
          <w:color w:val="000000"/>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pPr>
      <w:r>
        <w:rPr>
          <w:sz w:val="21"/>
          <w:color w:val="000000"/>
        </w:rPr>
        <w:t>2.若因政府政策性原因，不能继续履行合同时，不视为甲方违约，甲方免于承担违约责任，乙方不能因此向甲方提出任何索赔。</w:t>
      </w:r>
    </w:p>
    <w:p>
      <w:pPr>
        <w:pStyle w:val="null3"/>
        <w:ind w:firstLine="420"/>
      </w:pPr>
      <w:r>
        <w:rPr>
          <w:sz w:val="21"/>
          <w:color w:val="000000"/>
        </w:rPr>
        <w:t>3.任何一方因不可抗力因素违约后，对方应当采取适当措施防止损失的扩大，没有采取适当措施致使损失扩大的，不得就扩大的损失要求赔偿。</w:t>
      </w:r>
    </w:p>
    <w:p>
      <w:pPr>
        <w:pStyle w:val="null3"/>
      </w:pPr>
      <w:r>
        <w:rPr>
          <w:sz w:val="21"/>
          <w:b/>
          <w:color w:val="000000"/>
        </w:rPr>
        <w:t>十</w:t>
      </w:r>
      <w:r>
        <w:rPr>
          <w:sz w:val="21"/>
          <w:b/>
          <w:color w:val="000000"/>
        </w:rPr>
        <w:t>五</w:t>
      </w:r>
      <w:r>
        <w:rPr>
          <w:sz w:val="21"/>
          <w:b/>
          <w:color w:val="000000"/>
        </w:rPr>
        <w:t>、税费</w:t>
      </w:r>
    </w:p>
    <w:p>
      <w:pPr>
        <w:pStyle w:val="null3"/>
        <w:ind w:firstLine="420"/>
      </w:pPr>
      <w:r>
        <w:rPr>
          <w:sz w:val="21"/>
          <w:color w:val="000000"/>
        </w:rPr>
        <w:t>在中国境内、外发生的与本合同执行有关的一切税费均由乙方负担。</w:t>
      </w:r>
    </w:p>
    <w:p>
      <w:pPr>
        <w:pStyle w:val="null3"/>
      </w:pPr>
      <w:r>
        <w:rPr>
          <w:sz w:val="21"/>
          <w:b/>
          <w:color w:val="000000"/>
        </w:rPr>
        <w:t>十</w:t>
      </w:r>
      <w:r>
        <w:rPr>
          <w:sz w:val="21"/>
          <w:b/>
          <w:color w:val="000000"/>
        </w:rPr>
        <w:t>六</w:t>
      </w:r>
      <w:r>
        <w:rPr>
          <w:sz w:val="21"/>
          <w:b/>
          <w:color w:val="000000"/>
        </w:rPr>
        <w:t>、其它</w:t>
      </w:r>
    </w:p>
    <w:p>
      <w:pPr>
        <w:pStyle w:val="null3"/>
      </w:pPr>
      <w:r>
        <w:rPr>
          <w:sz w:val="21"/>
          <w:color w:val="000000"/>
        </w:rPr>
        <w:t xml:space="preserve">    </w:t>
      </w:r>
      <w:r>
        <w:rPr>
          <w:sz w:val="21"/>
          <w:color w:val="000000"/>
        </w:rPr>
        <w:t>1.本合同所有附件、采购文件、投标文件、中标通知书均为合同的有效组成部分，与本合同具有同等法律效力。</w:t>
      </w:r>
    </w:p>
    <w:p>
      <w:pPr>
        <w:pStyle w:val="null3"/>
      </w:pPr>
      <w:r>
        <w:rPr>
          <w:sz w:val="21"/>
          <w:color w:val="000000"/>
        </w:rPr>
        <w:t xml:space="preserve">    </w:t>
      </w:r>
      <w:r>
        <w:rPr>
          <w:sz w:val="21"/>
          <w:color w:val="000000"/>
        </w:rPr>
        <w:t>2.在执行本合同的过程中，所有经双方签署确认的文件（包括会议纪要、补充协议、往来信函）即成为本合同的有效组成部分。</w:t>
      </w:r>
    </w:p>
    <w:p>
      <w:pPr>
        <w:pStyle w:val="null3"/>
      </w:pPr>
      <w:r>
        <w:rPr>
          <w:sz w:val="21"/>
          <w:color w:val="000000"/>
        </w:rPr>
        <w:t xml:space="preserve">    </w:t>
      </w:r>
      <w:r>
        <w:rPr>
          <w:sz w:val="21"/>
          <w:color w:val="000000"/>
        </w:rPr>
        <w:t>3.如一方地址、电话、传真号码、银行账号等有变更的，应在变更当日内书面通知对方，否则，应承担相应责任。</w:t>
      </w:r>
    </w:p>
    <w:p>
      <w:pPr>
        <w:pStyle w:val="null3"/>
      </w:pPr>
      <w:r>
        <w:rPr>
          <w:sz w:val="21"/>
          <w:color w:val="000000"/>
        </w:rPr>
        <w:t xml:space="preserve">    </w:t>
      </w:r>
      <w:r>
        <w:rPr>
          <w:sz w:val="21"/>
          <w:color w:val="000000"/>
        </w:rPr>
        <w:t>4.除甲方事先书面同意外，乙方不得部分或全部转让其应履行的合同项下的义务。</w:t>
      </w:r>
    </w:p>
    <w:p>
      <w:pPr>
        <w:pStyle w:val="null3"/>
      </w:pPr>
      <w:r>
        <w:rPr>
          <w:sz w:val="21"/>
          <w:b/>
          <w:color w:val="000000"/>
        </w:rPr>
        <w:t>十</w:t>
      </w:r>
      <w:r>
        <w:rPr>
          <w:sz w:val="21"/>
          <w:b/>
          <w:color w:val="000000"/>
        </w:rPr>
        <w:t>七</w:t>
      </w:r>
      <w:r>
        <w:rPr>
          <w:sz w:val="21"/>
          <w:b/>
          <w:color w:val="000000"/>
        </w:rPr>
        <w:t>、合同生效</w:t>
      </w:r>
    </w:p>
    <w:p>
      <w:pPr>
        <w:pStyle w:val="null3"/>
        <w:ind w:firstLine="420"/>
      </w:pPr>
      <w:r>
        <w:rPr>
          <w:sz w:val="21"/>
          <w:color w:val="000000"/>
        </w:rPr>
        <w:t>1.本合同在甲乙双方法定代表人/负责人或其授权代表签字并加盖公章后生效。</w:t>
      </w:r>
    </w:p>
    <w:p>
      <w:pPr>
        <w:pStyle w:val="null3"/>
        <w:ind w:firstLine="420"/>
      </w:pPr>
      <w:r>
        <w:rPr>
          <w:sz w:val="21"/>
          <w:color w:val="000000"/>
        </w:rPr>
        <w:t>2.本合同一式</w:t>
      </w:r>
      <w:r>
        <w:rPr>
          <w:u w:val="single"/>
        </w:rPr>
        <w:t xml:space="preserve">   </w:t>
      </w:r>
      <w:r>
        <w:rPr>
          <w:sz w:val="21"/>
          <w:color w:val="000000"/>
        </w:rPr>
        <w:t>份，甲方执</w:t>
      </w:r>
      <w:r>
        <w:rPr>
          <w:u w:val="single"/>
        </w:rPr>
        <w:t xml:space="preserve">   </w:t>
      </w:r>
      <w:r>
        <w:rPr>
          <w:sz w:val="21"/>
          <w:color w:val="000000"/>
        </w:rPr>
        <w:t>份，乙方执</w:t>
      </w:r>
      <w:r>
        <w:rPr>
          <w:u w:val="single"/>
        </w:rPr>
        <w:t xml:space="preserve">   </w:t>
      </w:r>
      <w:r>
        <w:rPr>
          <w:sz w:val="21"/>
          <w:color w:val="000000"/>
        </w:rPr>
        <w:t>份，采购代理机构留存</w:t>
      </w:r>
      <w:r>
        <w:rPr>
          <w:u w:val="single"/>
        </w:rPr>
        <w:t xml:space="preserve">   </w:t>
      </w:r>
      <w:r>
        <w:rPr>
          <w:sz w:val="21"/>
          <w:color w:val="000000"/>
        </w:rPr>
        <w:t>份。</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w:t>
      </w:r>
      <w:r>
        <w:rPr>
          <w:sz w:val="21"/>
        </w:rPr>
        <w:t>开户名称：</w:t>
      </w:r>
    </w:p>
    <w:p>
      <w:pPr>
        <w:pStyle w:val="null3"/>
        <w:jc w:val="both"/>
      </w:pPr>
      <w:r>
        <w:rPr>
          <w:sz w:val="21"/>
        </w:rPr>
        <w:t xml:space="preserve">                                      </w:t>
      </w:r>
      <w:r>
        <w:rPr>
          <w:sz w:val="21"/>
        </w:rPr>
        <w:t>银行账号：</w:t>
      </w:r>
    </w:p>
    <w:p>
      <w:pPr>
        <w:pStyle w:val="null3"/>
        <w:jc w:val="both"/>
      </w:pPr>
      <w:r>
        <w:rPr>
          <w:sz w:val="21"/>
        </w:rPr>
        <w:t xml:space="preserve">                                      </w:t>
      </w:r>
      <w:r>
        <w:rPr>
          <w:sz w:val="21"/>
        </w:rPr>
        <w:t>开户行：</w:t>
      </w:r>
      <w:r>
        <w:rPr>
          <w:b/>
        </w:rPr>
        <w:t xml:space="preserve"> </w:t>
      </w:r>
    </w:p>
    <w:p>
      <w:pPr>
        <w:pStyle w:val="null3"/>
        <w:jc w:val="both"/>
      </w:pPr>
      <w:r>
        <w:rPr>
          <w:sz w:val="21"/>
          <w:b/>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441423-2026-00765</w:t>
      </w:r>
    </w:p>
    <w:p>
      <w:pPr>
        <w:pStyle w:val="null3"/>
        <w:jc w:val="center"/>
        <w:outlineLvl w:val="3"/>
      </w:pPr>
      <w:r>
        <w:rPr>
          <w:sz w:val="24"/>
          <w:b/>
        </w:rPr>
        <w:t>采购项目编号：</w:t>
      </w:r>
      <w:r>
        <w:rPr>
          <w:sz w:val="24"/>
          <w:b/>
        </w:rPr>
        <w:t>441423-2026-00765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广东硕达项目管理有限公司</w:t>
      </w:r>
    </w:p>
    <w:p>
      <w:pPr>
        <w:pStyle w:val="null3"/>
        <w:ind w:firstLine="480"/>
      </w:pPr>
      <w:r>
        <w:rPr/>
        <w:t xml:space="preserve"> 你方组织的</w:t>
      </w:r>
      <w:r>
        <w:rPr>
          <w:u w:val="single"/>
        </w:rPr>
        <w:t>“</w:t>
      </w:r>
      <w:r>
        <w:rPr>
          <w:u w:val="single"/>
        </w:rPr>
        <w:t>丰顺县2026年中央财政林草有害生物防治项目</w:t>
      </w:r>
      <w:r>
        <w:rPr>
          <w:u w:val="single"/>
        </w:rPr>
        <w:t>”</w:t>
      </w:r>
      <w:r>
        <w:rPr/>
        <w:t>项目的招标[采购项目编号为：</w:t>
      </w:r>
      <w:r>
        <w:rPr>
          <w:u w:val="single"/>
        </w:rPr>
        <w:t>441423-2026-00765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丰顺县2026年中央财政林草有害生物防治项目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广东硕达项目管理有限公司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丰顺县2026年中央财政林草有害生物防治项目</w:t>
      </w:r>
      <w:r>
        <w:rPr/>
        <w:t>”项目采购[采购项目编号为</w:t>
      </w:r>
      <w:r>
        <w:rPr/>
        <w:t>441423-2026-00765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丰顺县林业局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广东硕达项目管理有限公司</w:t>
      </w:r>
    </w:p>
    <w:p>
      <w:pPr>
        <w:pStyle w:val="null3"/>
        <w:ind w:firstLine="480"/>
      </w:pPr>
      <w:r>
        <w:rPr/>
        <w:t xml:space="preserve"> 如果我方在贵采购代理机构组织的</w:t>
      </w:r>
      <w:r>
        <w:rPr/>
        <w:t>丰顺县2026年中央财政林草有害生物防治项目</w:t>
      </w:r>
      <w:r>
        <w:rPr/>
        <w:t>招标中获中标（采购项目编号：</w:t>
      </w:r>
      <w:r>
        <w:rPr/>
        <w:t>441423-2026-00765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广东硕达项目管理有限公司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广东硕达项目管理有限公司</w:t>
      </w:r>
    </w:p>
    <w:p>
      <w:pPr>
        <w:pStyle w:val="null3"/>
        <w:ind w:firstLine="480"/>
      </w:pPr>
      <w:r>
        <w:rPr/>
        <w:t>我单位已登记并准备参与“</w:t>
      </w:r>
      <w:r>
        <w:rPr/>
        <w:t>丰顺县2026年中央财政林草有害生物防治项目</w:t>
      </w:r>
      <w:r>
        <w:rPr/>
        <w:t>”项目（采购项目编号：</w:t>
      </w:r>
      <w:r>
        <w:rPr/>
        <w:t>441423-2026-00765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