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440205-2026-00704</w:t>
      </w:r>
    </w:p>
    <w:p>
      <w:pPr>
        <w:pStyle w:val="null3"/>
        <w:jc w:val="center"/>
        <w:outlineLvl w:val="3"/>
      </w:pPr>
      <w:r>
        <w:rPr>
          <w:sz w:val="24"/>
          <w:b/>
        </w:rPr>
        <w:t>采购项目编号：</w:t>
      </w:r>
      <w:r>
        <w:rPr>
          <w:sz w:val="24"/>
          <w:b/>
        </w:rPr>
        <w:t>CJ2026ZC060A</w:t>
      </w:r>
    </w:p>
    <w:p>
      <w:pPr>
        <w:pStyle w:val="null3"/>
        <w:jc w:val="center"/>
        <w:outlineLvl w:val="3"/>
      </w:pPr>
      <w:r>
        <w:rPr>
          <w:sz w:val="24"/>
          <w:b/>
        </w:rPr>
        <w:t>项目名称：</w:t>
      </w:r>
      <w:r>
        <w:rPr>
          <w:sz w:val="24"/>
          <w:b/>
        </w:rPr>
        <w:t>广东省韶关市曲江区2026年中央财政林草有害生物防治项目</w:t>
      </w:r>
    </w:p>
    <w:p>
      <w:pPr>
        <w:pStyle w:val="null3"/>
        <w:jc w:val="center"/>
        <w:outlineLvl w:val="3"/>
      </w:pPr>
      <w:r>
        <w:rPr>
          <w:sz w:val="24"/>
          <w:b/>
        </w:rPr>
        <w:t>采购人：</w:t>
      </w:r>
      <w:r>
        <w:rPr>
          <w:sz w:val="24"/>
          <w:b/>
        </w:rPr>
        <w:t>韶关市曲江区自然资源局</w:t>
      </w:r>
    </w:p>
    <w:p>
      <w:pPr>
        <w:pStyle w:val="null3"/>
        <w:jc w:val="center"/>
        <w:outlineLvl w:val="3"/>
      </w:pPr>
      <w:r>
        <w:rPr>
          <w:sz w:val="24"/>
          <w:b/>
        </w:rPr>
        <w:t>采购代理机构：</w:t>
      </w:r>
      <w:r>
        <w:rPr>
          <w:sz w:val="24"/>
          <w:b/>
        </w:rPr>
        <w:t>韶关市城监项目管理有限公司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韶关市城监项目管理有限公司</w:t>
      </w:r>
      <w:r>
        <w:rPr/>
        <w:t>受</w:t>
      </w:r>
      <w:r>
        <w:rPr/>
        <w:t>韶关市曲江区自然资源局</w:t>
      </w:r>
      <w:r>
        <w:rPr/>
        <w:t>的委托，采用</w:t>
      </w:r>
      <w:r>
        <w:rPr/>
        <w:t>公开招标</w:t>
      </w:r>
      <w:r>
        <w:rPr/>
        <w:t>方式组织采购</w:t>
      </w:r>
      <w:r>
        <w:rPr/>
        <w:t>广东省韶关市曲江区2026年中央财政林草有害生物防治项目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广东省韶关市曲江区2026年中央财政林草有害生物防治项目</w:t>
      </w:r>
    </w:p>
    <w:p>
      <w:pPr>
        <w:pStyle w:val="null3"/>
        <w:ind w:firstLine="480"/>
      </w:pPr>
      <w:r>
        <w:rPr/>
        <w:t>采购计划编号：</w:t>
      </w:r>
      <w:r>
        <w:rPr/>
        <w:t>440205-2026-00704</w:t>
      </w:r>
    </w:p>
    <w:p>
      <w:pPr>
        <w:pStyle w:val="null3"/>
        <w:ind w:firstLine="480"/>
      </w:pPr>
      <w:r>
        <w:rPr/>
        <w:t>采购项目编号：</w:t>
      </w:r>
      <w:r>
        <w:rPr/>
        <w:t>CJ2026ZC060A</w:t>
      </w:r>
    </w:p>
    <w:p>
      <w:pPr>
        <w:pStyle w:val="null3"/>
        <w:ind w:firstLine="480"/>
      </w:pPr>
      <w:r>
        <w:rPr/>
        <w:t>采购方式：</w:t>
      </w:r>
      <w:r>
        <w:rPr/>
        <w:t>公开招标</w:t>
      </w:r>
    </w:p>
    <w:p>
      <w:pPr>
        <w:pStyle w:val="null3"/>
        <w:ind w:firstLine="480"/>
      </w:pPr>
      <w:r>
        <w:rPr/>
        <w:t>预算金额：</w:t>
      </w:r>
      <w:r>
        <w:rPr/>
        <w:t>2,790,000.00</w:t>
      </w:r>
      <w:r>
        <w:rPr/>
        <w:t>元</w:t>
      </w:r>
    </w:p>
    <w:p>
      <w:pPr>
        <w:pStyle w:val="null3"/>
        <w:outlineLvl w:val="3"/>
      </w:pPr>
      <w:r>
        <w:rPr>
          <w:sz w:val="24"/>
          <w:b/>
        </w:rPr>
        <w:t>2.项目内容及需求情况（采购项目技术规格、参数及要求）</w:t>
      </w:r>
    </w:p>
    <w:p>
      <w:pPr>
        <w:pStyle w:val="null3"/>
      </w:pPr>
      <w:r>
        <w:rPr/>
        <w:t>采购包1(樟市镇、白土镇、罗坑镇林草有害生物防治服务（包组一）):</w:t>
      </w:r>
    </w:p>
    <w:p>
      <w:pPr>
        <w:pStyle w:val="null3"/>
      </w:pPr>
      <w:r>
        <w:rPr/>
        <w:t>采购包预算金额：1,240,000.00元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樟市镇、白土镇、罗坑镇林草有害生物防治服务（包组一）</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合同履行期限：合同签订之日起至2027年7月。</w:t>
      </w:r>
    </w:p>
    <w:p>
      <w:pPr>
        <w:pStyle w:val="null3"/>
      </w:pPr>
      <w:r>
        <w:rPr/>
        <w:t>采购包2(马坝镇、沙溪镇、乌石镇林草有害生物防治服务（包组二）):</w:t>
      </w:r>
    </w:p>
    <w:p>
      <w:pPr>
        <w:pStyle w:val="null3"/>
      </w:pPr>
      <w:r>
        <w:rPr/>
        <w:t>采购包预算金额：730,000.00元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林业有害生物防治服务</w:t>
            </w:r>
          </w:p>
        </w:tc>
        <w:tc>
          <w:tcPr>
            <w:tcW w:type="dxa" w:w="2136"/>
          </w:tcPr>
          <w:p>
            <w:pPr>
              <w:pStyle w:val="null3"/>
            </w:pPr>
            <w:r>
              <w:rPr/>
              <w:t>马坝镇、沙溪镇、乌石镇林草有害生物防治服务（包组二）</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合同履行期限：合同签订之日起至2027年7月。</w:t>
      </w:r>
    </w:p>
    <w:p>
      <w:pPr>
        <w:pStyle w:val="null3"/>
      </w:pPr>
      <w:r>
        <w:rPr/>
        <w:t>采购包3(大塘镇、枫湾镇、小坑镇林草有害生物防治服务（包组三）):</w:t>
      </w:r>
    </w:p>
    <w:p>
      <w:pPr>
        <w:pStyle w:val="null3"/>
      </w:pPr>
      <w:r>
        <w:rPr/>
        <w:t>采购包预算金额：820,000.00元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林业有害生物防治服务</w:t>
            </w:r>
          </w:p>
        </w:tc>
        <w:tc>
          <w:tcPr>
            <w:tcW w:type="dxa" w:w="2136"/>
          </w:tcPr>
          <w:p>
            <w:pPr>
              <w:pStyle w:val="null3"/>
            </w:pPr>
            <w:r>
              <w:rPr/>
              <w:t>大塘镇、枫湾镇、小坑镇林草有害生物防治服务（包组三）</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合同履行期限：合同签订之日起至2027年7月。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2）有依法缴纳税收和社会保障资金的良好记录：投标文件中提供《资格条件承诺函》。（《资格条件承诺函》格式详见招标公告附件）</w:t>
      </w:r>
    </w:p>
    <w:p>
      <w:pPr>
        <w:pStyle w:val="null3"/>
      </w:pPr>
      <w:r>
        <w:rPr/>
        <w:t>3）具有良好的商业信誉和健全的财务会计制度：投标文件中提供《资格条件承诺函》。（《资格条件承诺函》格式详见招标公告附件）</w:t>
      </w:r>
    </w:p>
    <w:p>
      <w:pPr>
        <w:pStyle w:val="null3"/>
      </w:pPr>
      <w:r>
        <w:rPr/>
        <w:t>4）履行合同所必需的设备和专业技术能力：投标文件中提供《资格条件承诺函》。（《资格条件承诺函》格式详见招标公告附件）</w:t>
      </w:r>
    </w:p>
    <w:p>
      <w:pPr>
        <w:pStyle w:val="null3"/>
      </w:pPr>
      <w:r>
        <w:rPr/>
        <w:t>5）参加采购活动前3年内，在经营活动中没有重大违法记录：投标文件中提供《资格条件承诺函》。（《资格条件承诺函》格式详见招标公告附件）。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采购包1（樟市镇、白土镇、罗坑镇林草有害生物防治服务（包组一））：</w:t>
      </w:r>
      <w:r>
        <w:rPr/>
        <w:t>采购包整体专门面向小微企业；本项目专门面向小微企业采购,供应商应为小型企业、微型企业、监狱企业、残疾人福利性单位。【提供《中小企业声明函》（使用《中小企业声明函（工程、服务）》版本）或属于监狱企业的证明材料或《残疾人福利性单位声明函》】</w:t>
      </w:r>
    </w:p>
    <w:p>
      <w:pPr>
        <w:pStyle w:val="null3"/>
        <w:jc w:val="left"/>
      </w:pPr>
      <w:r>
        <w:rPr/>
        <w:t>采购包2（马坝镇、沙溪镇、乌石镇林草有害生物防治服务（包组二））：</w:t>
      </w:r>
      <w:r>
        <w:rPr/>
        <w:t>采购包整体专门面向小微企业；本项目专门面向小微企业采购,供应商应为小型企业、微型企业、监狱企业、残疾人福利性单位。【提供《中小企业声明函》（使用《中小企业声明函（工程、服务）》版本）或属于监狱企业的证明材料或《残疾人福利性单位声明函》】</w:t>
      </w:r>
    </w:p>
    <w:p>
      <w:pPr>
        <w:pStyle w:val="null3"/>
        <w:jc w:val="left"/>
      </w:pPr>
      <w:r>
        <w:rPr/>
        <w:t>采购包3（大塘镇、枫湾镇、小坑镇林草有害生物防治服务（包组三））：</w:t>
      </w:r>
      <w:r>
        <w:rPr/>
        <w:t>采购包整体专门面向小微企业；本项目专门面向小微企业采购,供应商应为小型企业、微型企业、监狱企业、残疾人福利性单位。【提供《中小企业声明函》（使用《中小企业声明函（工程、服务）》版本）或属于监狱企业的证明材料或《残疾人福利性单位声明函》】</w:t>
      </w:r>
    </w:p>
    <w:p>
      <w:pPr>
        <w:pStyle w:val="null3"/>
        <w:outlineLvl w:val="3"/>
      </w:pPr>
      <w:r>
        <w:rPr>
          <w:sz w:val="24"/>
          <w:b/>
        </w:rPr>
        <w:t>3.本项目特定的资格要求：</w:t>
      </w:r>
    </w:p>
    <w:p>
      <w:pPr>
        <w:pStyle w:val="null3"/>
      </w:pPr>
      <w:r>
        <w:rPr/>
        <w:t>采购包1（樟市镇、白土镇、罗坑镇林草有害生物防治服务（包组一））：</w:t>
      </w:r>
    </w:p>
    <w:p>
      <w:pPr>
        <w:pStyle w:val="null3"/>
      </w:pPr>
      <w:r>
        <w:rPr/>
        <w:t>1)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的，同时对该分公司所属总公司（总所）进行信用记录查询，该分公司所属总公司（总所）存在不良信用记录的，视同供应商存在不良信用记录。④如相关失信记录已失效，投标人需提供相关证明资料。】</w:t>
      </w:r>
    </w:p>
    <w:p>
      <w:pPr>
        <w:pStyle w:val="null3"/>
      </w:pPr>
      <w:r>
        <w:rPr/>
        <w:t>2)单位负责人为同一人或者存在直接控股、管理关系的不同供应商，不得同时参加本采购项目（或采购包）投标（响应）。 为本项目提供整体设计、规范编制或者项目管理、监理、检测等服务的供应商，不得再参与本项目投标（响应）。提供书面声明（参照“投标函”格式内容承诺）。</w:t>
      </w:r>
    </w:p>
    <w:p>
      <w:pPr>
        <w:pStyle w:val="null3"/>
      </w:pPr>
      <w:r>
        <w:rPr/>
        <w:t>采购包2（马坝镇、沙溪镇、乌石镇林草有害生物防治服务（包组二））：</w:t>
      </w:r>
    </w:p>
    <w:p>
      <w:pPr>
        <w:pStyle w:val="null3"/>
      </w:pPr>
      <w:r>
        <w:rPr/>
        <w:t>1)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的，同时对该分公司所属总公司（总所）进行信用记录查询，该分公司所属总公司（总所）存在不良信用记录的，视同供应商存在不良信用记录。④如相关失信记录已失效，投标人需提供相关证明资料。】</w:t>
      </w:r>
    </w:p>
    <w:p>
      <w:pPr>
        <w:pStyle w:val="null3"/>
      </w:pPr>
      <w:r>
        <w:rPr/>
        <w:t>2)单位负责人为同一人或者存在直接控股、管理关系的不同供应商，不得同时参加本采购项目（或采购包）投标（响应）。 为本项目提供整体设计、规范编制或者项目管理、监理、检测等服务的供应商，不得再参与本项目投标（响应）。提供书面声明（参照“投标函”格式内容承诺）。</w:t>
      </w:r>
    </w:p>
    <w:p>
      <w:pPr>
        <w:pStyle w:val="null3"/>
      </w:pPr>
      <w:r>
        <w:rPr/>
        <w:t>采购包3（大塘镇、枫湾镇、小坑镇林草有害生物防治服务（包组三））：</w:t>
      </w:r>
    </w:p>
    <w:p>
      <w:pPr>
        <w:pStyle w:val="null3"/>
      </w:pPr>
      <w:r>
        <w:rPr/>
        <w:t>1)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的，同时对该分公司所属总公司（总所）进行信用记录查询，该分公司所属总公司（总所）存在不良信用记录的，视同供应商存在不良信用记录。④如相关失信记录已失效，投标人需提供相关证明资料。】</w:t>
      </w:r>
    </w:p>
    <w:p>
      <w:pPr>
        <w:pStyle w:val="null3"/>
      </w:pPr>
      <w:r>
        <w:rPr/>
        <w:t>2)单位负责人为同一人或者存在直接控股、管理关系的不同供应商，不得同时参加本采购项目（或采购包）投标（响应）。 为本项目提供整体设计、规范编制或者项目管理、监理、检测等服务的供应商，不得再参与本项目投标（响应）。提供书面声明（参照“投标函”格式内容承诺）。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韶关市曲江区自然资源局</w:t>
      </w:r>
    </w:p>
    <w:p>
      <w:pPr>
        <w:pStyle w:val="null3"/>
        <w:ind w:firstLine="480"/>
      </w:pPr>
      <w:r>
        <w:rPr/>
        <w:t xml:space="preserve"> 地址：</w:t>
      </w:r>
      <w:r>
        <w:rPr/>
        <w:t>韶关市曲江区马坝镇城南大道3号</w:t>
      </w:r>
    </w:p>
    <w:p>
      <w:pPr>
        <w:pStyle w:val="null3"/>
        <w:ind w:firstLine="480"/>
      </w:pPr>
      <w:r>
        <w:rPr/>
        <w:t xml:space="preserve"> 联系方式：</w:t>
      </w:r>
      <w:r>
        <w:rPr/>
        <w:t>0751-6661976</w:t>
      </w:r>
    </w:p>
    <w:p>
      <w:pPr>
        <w:pStyle w:val="null3"/>
        <w:outlineLvl w:val="3"/>
      </w:pPr>
      <w:r>
        <w:rPr>
          <w:sz w:val="24"/>
          <w:b/>
        </w:rPr>
        <w:t xml:space="preserve"> 2.采购代理机构信息</w:t>
      </w:r>
    </w:p>
    <w:p>
      <w:pPr>
        <w:pStyle w:val="null3"/>
        <w:ind w:firstLine="480"/>
      </w:pPr>
      <w:r>
        <w:rPr/>
        <w:t xml:space="preserve"> 名称：</w:t>
      </w:r>
      <w:r>
        <w:rPr/>
        <w:t>韶关市城监项目管理有限公司</w:t>
      </w:r>
    </w:p>
    <w:p>
      <w:pPr>
        <w:pStyle w:val="null3"/>
        <w:ind w:firstLine="480"/>
      </w:pPr>
      <w:r>
        <w:rPr/>
        <w:t xml:space="preserve"> 地址：</w:t>
      </w:r>
      <w:r>
        <w:rPr/>
        <w:t>韶关市浈江区五里亭良村商贸城E栋6楼601</w:t>
      </w:r>
    </w:p>
    <w:p>
      <w:pPr>
        <w:pStyle w:val="null3"/>
        <w:ind w:firstLine="480"/>
      </w:pPr>
      <w:r>
        <w:rPr/>
        <w:t xml:space="preserve"> 联系方式：</w:t>
      </w:r>
      <w:r>
        <w:rPr/>
        <w:t>0751-8989684</w:t>
      </w:r>
    </w:p>
    <w:p>
      <w:pPr>
        <w:pStyle w:val="null3"/>
        <w:outlineLvl w:val="3"/>
      </w:pPr>
      <w:r>
        <w:rPr>
          <w:sz w:val="24"/>
          <w:b/>
        </w:rPr>
        <w:t xml:space="preserve"> 3.项目联系方式</w:t>
      </w:r>
    </w:p>
    <w:p>
      <w:pPr>
        <w:pStyle w:val="null3"/>
        <w:ind w:firstLine="480"/>
      </w:pPr>
      <w:r>
        <w:rPr/>
        <w:t xml:space="preserve"> 项目联系人：</w:t>
      </w:r>
      <w:r>
        <w:rPr/>
        <w:t>邓小姐</w:t>
      </w:r>
    </w:p>
    <w:p>
      <w:pPr>
        <w:pStyle w:val="null3"/>
        <w:ind w:firstLine="480"/>
      </w:pPr>
      <w:r>
        <w:rPr/>
        <w:t xml:space="preserve"> 电话：</w:t>
      </w:r>
      <w:r>
        <w:rPr/>
        <w:t>0751-8989684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韶关市城监项目管理有限公司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为落实预防为主、综合治理的林草有害生物防治方针，守护森林资源安全，筑牢生态安全防线，助力绿美广东生态建设，有效提升林草有害生物防治能力，开展本项目</w:t>
      </w:r>
      <w:r>
        <w:rPr>
          <w:sz w:val="21"/>
        </w:rPr>
        <w:t>。</w:t>
      </w:r>
      <w:r>
        <w:rPr>
          <w:sz w:val="21"/>
        </w:rPr>
        <w:t>本项目分为</w:t>
      </w:r>
      <w:r>
        <w:rPr>
          <w:sz w:val="21"/>
        </w:rPr>
        <w:t>3个采购包进行采购，实施地点</w:t>
      </w:r>
      <w:r>
        <w:rPr>
          <w:sz w:val="21"/>
        </w:rPr>
        <w:t>、服务内容</w:t>
      </w:r>
      <w:r>
        <w:rPr>
          <w:sz w:val="21"/>
        </w:rPr>
        <w:t>分别是</w:t>
      </w:r>
      <w:r>
        <w:rPr>
          <w:sz w:val="21"/>
        </w:rPr>
        <w:t>：包一：</w:t>
      </w:r>
      <w:r>
        <w:rPr>
          <w:sz w:val="21"/>
        </w:rPr>
        <w:t>樟市</w:t>
      </w:r>
      <w:r>
        <w:rPr>
          <w:sz w:val="21"/>
        </w:rPr>
        <w:t>镇、</w:t>
      </w:r>
      <w:r>
        <w:rPr>
          <w:sz w:val="21"/>
        </w:rPr>
        <w:t>白土</w:t>
      </w:r>
      <w:r>
        <w:rPr>
          <w:sz w:val="21"/>
        </w:rPr>
        <w:t>镇、</w:t>
      </w:r>
      <w:r>
        <w:rPr>
          <w:sz w:val="21"/>
        </w:rPr>
        <w:t>罗坑</w:t>
      </w:r>
      <w:r>
        <w:rPr>
          <w:sz w:val="21"/>
        </w:rPr>
        <w:t>镇</w:t>
      </w:r>
      <w:r>
        <w:rPr>
          <w:sz w:val="21"/>
        </w:rPr>
        <w:t>疫木除治服务、包二</w:t>
      </w:r>
      <w:r>
        <w:rPr>
          <w:sz w:val="21"/>
        </w:rPr>
        <w:t>：</w:t>
      </w:r>
      <w:r>
        <w:rPr>
          <w:sz w:val="21"/>
        </w:rPr>
        <w:t>马坝</w:t>
      </w:r>
      <w:r>
        <w:rPr>
          <w:sz w:val="21"/>
        </w:rPr>
        <w:t>镇、</w:t>
      </w:r>
      <w:r>
        <w:rPr>
          <w:sz w:val="21"/>
        </w:rPr>
        <w:t>沙溪</w:t>
      </w:r>
      <w:r>
        <w:rPr>
          <w:sz w:val="21"/>
        </w:rPr>
        <w:t>镇、</w:t>
      </w:r>
      <w:r>
        <w:rPr>
          <w:sz w:val="21"/>
        </w:rPr>
        <w:t>乌石</w:t>
      </w:r>
      <w:r>
        <w:rPr>
          <w:sz w:val="21"/>
        </w:rPr>
        <w:t>镇</w:t>
      </w:r>
      <w:r>
        <w:rPr>
          <w:sz w:val="21"/>
        </w:rPr>
        <w:t>疫木除治、打孔注药服务（打孔注药</w:t>
      </w:r>
      <w:r>
        <w:rPr>
          <w:sz w:val="21"/>
        </w:rPr>
        <w:t>1000株）、包三</w:t>
      </w:r>
      <w:r>
        <w:rPr>
          <w:sz w:val="21"/>
        </w:rPr>
        <w:t>：</w:t>
      </w:r>
      <w:r>
        <w:rPr>
          <w:sz w:val="21"/>
        </w:rPr>
        <w:t>大塘</w:t>
      </w:r>
      <w:r>
        <w:rPr>
          <w:sz w:val="21"/>
        </w:rPr>
        <w:t>镇、</w:t>
      </w:r>
      <w:r>
        <w:rPr>
          <w:sz w:val="21"/>
        </w:rPr>
        <w:t>枫湾</w:t>
      </w:r>
      <w:r>
        <w:rPr>
          <w:sz w:val="21"/>
        </w:rPr>
        <w:t>镇、</w:t>
      </w:r>
      <w:r>
        <w:rPr>
          <w:sz w:val="21"/>
        </w:rPr>
        <w:t>小坑</w:t>
      </w:r>
      <w:r>
        <w:rPr>
          <w:sz w:val="21"/>
        </w:rPr>
        <w:t>镇</w:t>
      </w:r>
      <w:r>
        <w:rPr>
          <w:sz w:val="21"/>
        </w:rPr>
        <w:t>疫木除治、打孔注药服务（打孔注药</w:t>
      </w:r>
      <w:r>
        <w:rPr>
          <w:sz w:val="21"/>
        </w:rPr>
        <w:t>4000株）</w:t>
      </w:r>
      <w:r>
        <w:rPr>
          <w:sz w:val="21"/>
        </w:rPr>
        <w:t>，具体作业范围详见附件</w:t>
      </w:r>
      <w:r>
        <w:rPr>
          <w:sz w:val="21"/>
        </w:rPr>
        <w:t>。</w:t>
      </w:r>
    </w:p>
    <w:p>
      <w:pPr>
        <w:pStyle w:val="null3"/>
        <w:ind w:firstLine="420"/>
        <w:jc w:val="both"/>
      </w:pPr>
      <w:r>
        <w:rPr>
          <w:sz w:val="21"/>
          <w:b/>
        </w:rPr>
        <w:t>（一）</w:t>
      </w:r>
      <w:r>
        <w:rPr>
          <w:sz w:val="21"/>
          <w:b/>
        </w:rPr>
        <w:t>有关说明</w:t>
      </w:r>
    </w:p>
    <w:p>
      <w:pPr>
        <w:pStyle w:val="null3"/>
        <w:ind w:firstLine="420"/>
        <w:jc w:val="both"/>
      </w:pPr>
      <w:r>
        <w:rPr>
          <w:sz w:val="21"/>
        </w:rPr>
        <w:t>1．</w:t>
      </w:r>
      <w:r>
        <w:rPr>
          <w:sz w:val="21"/>
        </w:rPr>
        <w:t>投标人须对本项目的采购标的进行整体投标，任何只对本项目采购标的其中一部分内容、数量进行的投标都被视为无效投标</w:t>
      </w:r>
      <w:r>
        <w:rPr>
          <w:sz w:val="21"/>
        </w:rPr>
        <w:t>。</w:t>
      </w:r>
    </w:p>
    <w:p>
      <w:pPr>
        <w:pStyle w:val="null3"/>
        <w:ind w:firstLine="420"/>
        <w:jc w:val="both"/>
      </w:pPr>
      <w:r>
        <w:rPr>
          <w:sz w:val="21"/>
        </w:rPr>
        <w:t>2．</w:t>
      </w:r>
      <w:r>
        <w:rPr>
          <w:sz w:val="21"/>
        </w:rPr>
        <w:t>采购需求中标注</w:t>
      </w:r>
      <w:r>
        <w:rPr>
          <w:sz w:val="21"/>
        </w:rPr>
        <w:t>“★”号条款（如有）为实质性条款，投标人如有任何一条负偏离则导致投标无效。</w:t>
      </w:r>
    </w:p>
    <w:p>
      <w:pPr>
        <w:pStyle w:val="null3"/>
        <w:ind w:firstLine="420"/>
        <w:jc w:val="both"/>
      </w:pPr>
      <w:r>
        <w:rPr>
          <w:sz w:val="21"/>
        </w:rPr>
        <w:t>3.本项目涉及多个包组投标，须对每个</w:t>
      </w:r>
      <w:r>
        <w:rPr>
          <w:sz w:val="21"/>
        </w:rPr>
        <w:t>包组</w:t>
      </w:r>
      <w:r>
        <w:rPr>
          <w:sz w:val="21"/>
        </w:rPr>
        <w:t>独立制作电子投标文件。</w:t>
      </w:r>
    </w:p>
    <w:p>
      <w:pPr>
        <w:pStyle w:val="null3"/>
        <w:ind w:firstLine="420"/>
        <w:jc w:val="both"/>
      </w:pPr>
      <w:r>
        <w:rPr>
          <w:sz w:val="21"/>
          <w:b/>
        </w:rPr>
        <w:t>（二）</w:t>
      </w:r>
      <w:r>
        <w:rPr>
          <w:sz w:val="21"/>
          <w:b/>
        </w:rPr>
        <w:t>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563"/>
        <w:gridCol w:w="1362"/>
        <w:gridCol w:w="1585"/>
        <w:gridCol w:w="615"/>
        <w:gridCol w:w="1559"/>
        <w:gridCol w:w="1467"/>
        <w:gridCol w:w="1113"/>
      </w:tblGrid>
      <w:tr>
        <w:tc>
          <w:tcPr>
            <w:tcW w:type="dxa" w:w="56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包组号</w:t>
            </w:r>
          </w:p>
        </w:tc>
        <w:tc>
          <w:tcPr>
            <w:tcW w:type="dxa" w:w="136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政府采购品目分类</w:t>
            </w:r>
            <w:r>
              <w:rPr>
                <w:sz w:val="21"/>
                <w:b/>
              </w:rPr>
              <w:t>及</w:t>
            </w:r>
            <w:r>
              <w:rPr>
                <w:sz w:val="21"/>
                <w:b/>
              </w:rPr>
              <w:t>编码</w:t>
            </w:r>
          </w:p>
        </w:tc>
        <w:tc>
          <w:tcPr>
            <w:tcW w:type="dxa" w:w="158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采购标的</w:t>
            </w:r>
          </w:p>
        </w:tc>
        <w:tc>
          <w:tcPr>
            <w:tcW w:type="dxa" w:w="615"/>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155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服务期</w:t>
            </w:r>
            <w:r>
              <w:rPr>
                <w:sz w:val="21"/>
                <w:b/>
              </w:rPr>
              <w:t>限</w:t>
            </w:r>
          </w:p>
        </w:tc>
        <w:tc>
          <w:tcPr>
            <w:tcW w:type="dxa" w:w="1467"/>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（人民币</w:t>
            </w:r>
            <w:r>
              <w:rPr>
                <w:sz w:val="21"/>
                <w:b/>
              </w:rPr>
              <w:t>元）</w:t>
            </w:r>
          </w:p>
        </w:tc>
        <w:tc>
          <w:tcPr>
            <w:tcW w:type="dxa" w:w="1113"/>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所属行业</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林业有害生物防治服务</w:t>
            </w:r>
            <w:r>
              <w:rPr>
                <w:sz w:val="21"/>
              </w:rPr>
              <w:t>C09020400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樟市镇、白土镇、罗坑镇林草有害生物防治服务</w:t>
            </w:r>
          </w:p>
          <w:p>
            <w:pPr>
              <w:pStyle w:val="null3"/>
              <w:jc w:val="center"/>
            </w:pPr>
            <w:r>
              <w:rPr>
                <w:sz w:val="21"/>
              </w:rPr>
              <w:t>（包组一）</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合同签订之日起至</w:t>
            </w:r>
            <w:r>
              <w:rPr>
                <w:sz w:val="21"/>
              </w:rPr>
              <w:t>2027年7月</w:t>
            </w:r>
            <w:r>
              <w:rPr>
                <w:sz w:val="21"/>
              </w:rPr>
              <w:t>。</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1,240,000.00</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农、林、牧、渔业</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林业有害生物防治服务</w:t>
            </w:r>
            <w:r>
              <w:rPr>
                <w:sz w:val="21"/>
              </w:rPr>
              <w:t>C09020400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马坝镇、沙溪镇、乌石镇林草有害生物防治服务</w:t>
            </w:r>
          </w:p>
          <w:p>
            <w:pPr>
              <w:pStyle w:val="null3"/>
              <w:jc w:val="center"/>
            </w:pPr>
            <w:r>
              <w:rPr>
                <w:sz w:val="21"/>
              </w:rPr>
              <w:t>（包组二）</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合同签订之日起至</w:t>
            </w:r>
            <w:r>
              <w:rPr>
                <w:sz w:val="21"/>
              </w:rPr>
              <w:t>2027年7月</w:t>
            </w:r>
            <w:r>
              <w:rPr>
                <w:sz w:val="21"/>
              </w:rPr>
              <w:t>。</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730,000.00</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农、林、牧、渔业</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林业有害生物防治服务</w:t>
            </w:r>
            <w:r>
              <w:rPr>
                <w:sz w:val="21"/>
              </w:rPr>
              <w:t>C09020400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大塘镇、枫湾镇、小坑镇林草有害生物防治服务</w:t>
            </w:r>
          </w:p>
          <w:p>
            <w:pPr>
              <w:pStyle w:val="null3"/>
              <w:jc w:val="center"/>
            </w:pPr>
            <w:r>
              <w:rPr>
                <w:sz w:val="21"/>
              </w:rPr>
              <w:t>（包组三）</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合同签订之日起至</w:t>
            </w:r>
            <w:r>
              <w:rPr>
                <w:sz w:val="21"/>
              </w:rPr>
              <w:t>2027年7月</w:t>
            </w:r>
            <w:r>
              <w:rPr>
                <w:sz w:val="21"/>
              </w:rPr>
              <w:t>。</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820,000.00</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农、林、牧、渔业</w:t>
            </w:r>
          </w:p>
        </w:tc>
      </w:tr>
    </w:tbl>
    <w:p>
      <w:pPr>
        <w:pStyle w:val="null3"/>
        <w:jc w:val="left"/>
      </w:pPr>
      <w:r>
        <w:rPr>
          <w:sz w:val="21"/>
          <w:b/>
        </w:rPr>
        <w:t>注：</w:t>
      </w:r>
      <w:r>
        <w:rPr>
          <w:sz w:val="21"/>
          <w:b/>
        </w:rPr>
        <w:t>根据《关于推动解决政府采购异常低价问题的通知》（财库〔</w:t>
      </w:r>
      <w:r>
        <w:rPr>
          <w:sz w:val="21"/>
          <w:b/>
        </w:rPr>
        <w:t>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p>
      <w:pPr>
        <w:pStyle w:val="null3"/>
      </w:pPr>
      <w:r>
        <w:rPr/>
        <w:t>采购包1（樟市镇、白土镇、罗坑镇林草有害生物防治服务（包组一））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合同签订之日起至2027年7月。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完成所有项目工作并通过项目验收合格后，将遵照合同约定按程序支付项目款。（因采购人使用的是财政资金，采购人向政府采购支付部门提出办理财政支付申请手续的时间（不含政府财政支付部门审核的时间），在规定时间内提出支付申请手续后即视为采购人已经按期支付。最终支付以财政局支付为准） 注：申请支付中标人凭以下有效文件与采购人结算：（1）合同；（2）中标人开具的正式发票；（3）中标通知书。 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1期：（1）自查：由施工单位进行自查，对存在的问题及时整改。 （2）申请验收：自查合格后，向监理单位、建设单位提出验收申请，并提交相关资料，如作业设计文件、施工记录、现场管理档案等。 （3）实地验收及验收时间：建设单位组织专业人员进行实地验收，按照验收标准和方法进行检查和评估，履约验收主体：采购人、林业相关部门。履约验收时间：以中标人完成所有内容后，中标人申请验收时间，采购人根据实际情况拟定验收时间。 （4）验收结果评定:根据实地验收结果，评定服务是否合格。对验收合格的，出具验收报告；对验收不合格的，下达整改通知书，限期整改。 （5）验收内容：对疫木除治服务完成情况进行验收，由采购人组织验收，按采购文件、采购合同等相关文件验收标准执行。 （6）验收标准：做好项目绩效承包区域内病枯死树即死即清工作，重点对交通主干道、旅游景点等重要区域加强巡查，确保面上无枯死树，实现动态清零。伐桩高度不超过5厘米，病枯死树主干及直径1厘米以上的枝桠及时清理干净。项目验收时，按作业设计、采购合同、技术方案等相关文件技术标准执行，实现面上无病枯死树，有效压减疫情小班数量和发生面积，确保及时全面完成防治任务。</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其他，1.报价要求：投标报价应为投标人完成本项目全部内容所需费用的含税价，合同一旦签订，采购人不再另付其他费用。 2.安全保障：疫木处置过程中，涉及到采伐及农药等危险化学品的使用，风险等级比较高，应高度重视，做好如下措施。 （1）制定疫木采伐安全作业规则，做好防护措施、做好相关人员的培训、做好相关记录。 （2） 使用化学药品前，相关人员已培训到位，确保能正确使用、确保周围饮用水源、养蜂场、鱼虾养殖塘安全、确保作业人员自身安全。 （3）未经批准严禁野外用火。 （4）应配齐项目所需的作业工具。 （5）设计应急预案，对突发事件，按照应急预案进行处置。 3.现场踏勘: (1)投标前，采购人不组织现场踏勘。为确保投标的准确性和措施的可行性，投标人可自行对工程现场及周围环境进行踏勘，以便投标人获取有关编制投标文件和签署合同所需的所有资料。采购人对投标人做出的推论、理解和结论概不负责。 (2)投标人在现场勘察过程中，投标人应注意自身安全，如发生意外、财物或其他损失，不论任何原因所造成，采购人均不负责。 (3)现场勘察期间的交通、食宿由投标人自行安排，费用自理。 4.质量保障 （1）按照项目要求进行实施，符合质量验收标准，项目质量等级为合格。 （2）认真执行作业计划，按时按标准进行项目实施。 （3）加强日常管理工作。中标供应商在服务中存在质量不符合要求和有关规定，采购人要求停工和返工时，中标供应商必须立即执行，并承担由此产生的各种费用。 5.★中标人应当按照国家规定为防治作业人员办理工伤保险、缴纳工伤保险费和投保人身意外伤害险，为林间防治作业人员配备必要的防护用品。作业人员应当做好自身防护措施。(须提供承诺函，格式自拟)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樟市镇、白土镇、罗坑镇林草有害生物防治服务（包组一）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1,240,000.00</w:t>
            </w:r>
          </w:p>
        </w:tc>
        <w:tc>
          <w:tcPr>
            <w:tcW w:type="dxa" w:w="933"/>
          </w:tcPr>
          <w:p>
            <w:pPr>
              <w:pStyle w:val="null3"/>
              <w:jc w:val="right"/>
            </w:pPr>
            <w:r>
              <w:rPr/>
              <w:t>1,240,000.00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樟市镇、白土镇、罗坑镇林草有害生物防治服务（包组一）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疫木清理技术措施采用套袋消杀和变性处理方式，具体技术措施如下：</w:t>
            </w:r>
          </w:p>
          <w:p>
            <w:pPr>
              <w:pStyle w:val="null3"/>
              <w:jc w:val="both"/>
            </w:pPr>
            <w:r>
              <w:rPr>
                <w:sz w:val="21"/>
              </w:rPr>
              <w:t>（</w:t>
            </w:r>
            <w:r>
              <w:rPr>
                <w:sz w:val="21"/>
              </w:rPr>
              <w:t>1）伐倒</w:t>
            </w:r>
          </w:p>
          <w:p>
            <w:pPr>
              <w:pStyle w:val="null3"/>
              <w:jc w:val="both"/>
            </w:pPr>
            <w:r>
              <w:rPr>
                <w:sz w:val="21"/>
              </w:rPr>
              <w:t>使用油锯等伐倒枯死树，注意伐倒方向，尽量选择林间空隙处倒伏。可先从树干底部将树伐倒，再用油锯等贴地截短伐桩，伐桩要求不超过</w:t>
            </w:r>
            <w:r>
              <w:rPr>
                <w:sz w:val="21"/>
              </w:rPr>
              <w:t>5厘米，伐倒前先用水印相机对待伐倒树木拍照。</w:t>
            </w:r>
          </w:p>
          <w:p>
            <w:pPr>
              <w:pStyle w:val="null3"/>
              <w:jc w:val="both"/>
            </w:pPr>
            <w:r>
              <w:rPr>
                <w:sz w:val="21"/>
              </w:rPr>
              <w:t>（</w:t>
            </w:r>
            <w:r>
              <w:rPr>
                <w:sz w:val="21"/>
              </w:rPr>
              <w:t>2）整理</w:t>
            </w:r>
          </w:p>
          <w:p>
            <w:pPr>
              <w:pStyle w:val="null3"/>
              <w:jc w:val="both"/>
            </w:pPr>
            <w:r>
              <w:rPr>
                <w:sz w:val="21"/>
              </w:rPr>
              <w:t>使用油锯、砍刀等清理病死树主干和枝丫，截成小于</w:t>
            </w:r>
            <w:r>
              <w:rPr>
                <w:sz w:val="21"/>
              </w:rPr>
              <w:t>60厘米的木段，收集整理直径1厘米以上的枝丫和木段，做好装袋的准备。</w:t>
            </w:r>
          </w:p>
          <w:p>
            <w:pPr>
              <w:pStyle w:val="null3"/>
              <w:jc w:val="both"/>
            </w:pPr>
            <w:r>
              <w:rPr>
                <w:sz w:val="21"/>
              </w:rPr>
              <w:t>（</w:t>
            </w:r>
            <w:r>
              <w:rPr>
                <w:sz w:val="21"/>
              </w:rPr>
              <w:t>3）装袋</w:t>
            </w:r>
          </w:p>
          <w:p>
            <w:pPr>
              <w:pStyle w:val="null3"/>
              <w:jc w:val="both"/>
            </w:pPr>
            <w:r>
              <w:rPr>
                <w:sz w:val="21"/>
              </w:rPr>
              <w:t>判断树干和枝桠体积，选择（或裁剪成）合适的消杀袋（厚度</w:t>
            </w:r>
            <w:r>
              <w:rPr>
                <w:sz w:val="21"/>
              </w:rPr>
              <w:t>≥0.1毫米，选择（或清理出）地势较平、地下没有尖锐物的区域作为堆放区，将消杀袋平铺放置，依次将木段、枝桠放入袋中。装袋过程中要小心轻放，防止消杀袋弄破漏气。</w:t>
            </w:r>
          </w:p>
          <w:p>
            <w:pPr>
              <w:pStyle w:val="null3"/>
              <w:jc w:val="both"/>
            </w:pPr>
            <w:r>
              <w:rPr>
                <w:sz w:val="21"/>
              </w:rPr>
              <w:t>（</w:t>
            </w:r>
            <w:r>
              <w:rPr>
                <w:sz w:val="21"/>
              </w:rPr>
              <w:t>4）检查密封性</w:t>
            </w:r>
          </w:p>
          <w:p>
            <w:pPr>
              <w:pStyle w:val="null3"/>
              <w:jc w:val="both"/>
            </w:pPr>
            <w:r>
              <w:rPr>
                <w:sz w:val="21"/>
              </w:rPr>
              <w:t>木段和枝桠装好后要仔细检查消杀袋密封性，发现有孔洞，要用胶带或其他粘合剂补好。桶形消杀袋用尼龙带双扎封两端口后检查密封性（或先封闭一端后扭紧另一端封口检查密封性），长方体形消杀袋扭紧上端封口后检查密封性。发现不密封或密封性较差的，要查明原因，堵塞孔洞。</w:t>
            </w:r>
          </w:p>
          <w:p>
            <w:pPr>
              <w:pStyle w:val="null3"/>
              <w:jc w:val="both"/>
            </w:pPr>
            <w:r>
              <w:rPr>
                <w:sz w:val="21"/>
              </w:rPr>
              <w:t>（</w:t>
            </w:r>
            <w:r>
              <w:rPr>
                <w:sz w:val="21"/>
              </w:rPr>
              <w:t>5）投药</w:t>
            </w:r>
          </w:p>
          <w:p>
            <w:pPr>
              <w:pStyle w:val="null3"/>
              <w:jc w:val="both"/>
            </w:pPr>
            <w:r>
              <w:rPr>
                <w:sz w:val="21"/>
              </w:rPr>
              <w:t>施工人员必须提前穿戴好合格有效的防毒面罩和防毒手套，在封口前投药，先扎紧消杀袋一侧，确定消杀袋密封后，从另一侧在消杀袋顶端迅速放入足量的消杀药剂（磷化铝按照</w:t>
            </w:r>
            <w:r>
              <w:rPr>
                <w:sz w:val="21"/>
              </w:rPr>
              <w:t>20—30克/立方米投放）后迅速扎紧袋口进行除害处理。</w:t>
            </w:r>
          </w:p>
          <w:p>
            <w:pPr>
              <w:pStyle w:val="null3"/>
              <w:jc w:val="both"/>
            </w:pPr>
            <w:r>
              <w:rPr>
                <w:sz w:val="21"/>
              </w:rPr>
              <w:t>（</w:t>
            </w:r>
            <w:r>
              <w:rPr>
                <w:sz w:val="21"/>
              </w:rPr>
              <w:t>6）收尾</w:t>
            </w:r>
          </w:p>
          <w:p>
            <w:pPr>
              <w:pStyle w:val="null3"/>
              <w:jc w:val="both"/>
            </w:pPr>
            <w:r>
              <w:rPr>
                <w:sz w:val="21"/>
              </w:rPr>
              <w:t>检查防治现场是否有遗漏枝桠或木段，再次检查消杀袋密封性，如有不符合要求的要重新进行处理。同时，使用标签标明相关信息，包括清理时间、地点、作业公司、电话等；对伐桩、消杀袋等进行拍照留存（使用手机的</w:t>
            </w:r>
            <w:r>
              <w:rPr>
                <w:sz w:val="21"/>
              </w:rPr>
              <w:t>“水印相机APP”，要在照片上显示施工单位全称、时间、天气、地点、海拔、经纬度等信息）。</w:t>
            </w:r>
          </w:p>
          <w:p>
            <w:pPr>
              <w:pStyle w:val="null3"/>
              <w:jc w:val="both"/>
            </w:pPr>
            <w:r>
              <w:rPr>
                <w:sz w:val="21"/>
              </w:rPr>
              <w:t>（</w:t>
            </w:r>
            <w:r>
              <w:rPr>
                <w:sz w:val="21"/>
              </w:rPr>
              <w:t>7）变性处理</w:t>
            </w:r>
          </w:p>
          <w:p>
            <w:pPr>
              <w:pStyle w:val="null3"/>
              <w:jc w:val="both"/>
            </w:pPr>
            <w:r>
              <w:rPr>
                <w:sz w:val="21"/>
              </w:rPr>
              <w:t>对于部分交通方便的，特别是</w:t>
            </w:r>
            <w:r>
              <w:rPr>
                <w:sz w:val="21"/>
              </w:rPr>
              <w:t>“四旁五边”（宅旁、村旁、地旁、水旁和山边、河边、路边、广场边、景区边）枯死松树处理，可以在伐倒后按照要求领取《韶关市松材线虫病疫木变性处理通知单》后，运输到指定的疫木变性处理企业进行处理。确保搬运过程疫木不流失、不遗落。采伐及木材处理按照《广东省松材线虫病疫木除治技术工作指引（试行）》的规定执行。</w:t>
            </w:r>
          </w:p>
          <w:p>
            <w:pPr>
              <w:pStyle w:val="null3"/>
              <w:jc w:val="both"/>
            </w:pPr>
            <w:r>
              <w:rPr>
                <w:sz w:val="21"/>
              </w:rPr>
              <w:t>（</w:t>
            </w:r>
            <w:r>
              <w:rPr>
                <w:sz w:val="21"/>
              </w:rPr>
              <w:t>8）伐桩处理</w:t>
            </w:r>
          </w:p>
          <w:p>
            <w:pPr>
              <w:pStyle w:val="null3"/>
              <w:jc w:val="both"/>
            </w:pPr>
            <w:r>
              <w:rPr>
                <w:sz w:val="21"/>
              </w:rPr>
              <w:t>伐桩高度不超过</w:t>
            </w:r>
            <w:r>
              <w:rPr>
                <w:sz w:val="21"/>
              </w:rPr>
              <w:t>5厘米，可不做处理。</w:t>
            </w:r>
          </w:p>
          <w:p>
            <w:pPr>
              <w:pStyle w:val="null3"/>
              <w:jc w:val="both"/>
            </w:pPr>
            <w:r>
              <w:rPr>
                <w:sz w:val="21"/>
              </w:rPr>
              <w:t>（</w:t>
            </w:r>
            <w:r>
              <w:rPr>
                <w:sz w:val="21"/>
              </w:rPr>
              <w:t>9）信息化施工记录</w:t>
            </w:r>
          </w:p>
          <w:p>
            <w:pPr>
              <w:pStyle w:val="null3"/>
              <w:jc w:val="both"/>
            </w:pPr>
            <w:r>
              <w:rPr>
                <w:sz w:val="21"/>
              </w:rPr>
              <w:t>对清理的疫木，要求使用手机的</w:t>
            </w:r>
            <w:r>
              <w:rPr>
                <w:sz w:val="21"/>
              </w:rPr>
              <w:t>“水印相机APP”拍照（照片上显示施工单位全称、时间、天气、地点、海拔、经纬度等信息）。</w:t>
            </w:r>
          </w:p>
          <w:p>
            <w:pPr>
              <w:pStyle w:val="null3"/>
            </w:pPr>
            <w:r>
              <w:rPr>
                <w:sz w:val="21"/>
              </w:rPr>
              <w:t>在伐前、伐中、伐后都要拍照保存，并将伐桩位置、采伐前后状况、处理方式、病枯死树的胸径及地径等信息登记在册，建立施工台账，以确保疫木源头监管及除治施工数量的真实性。</w:t>
            </w:r>
          </w:p>
        </w:tc>
      </w:tr>
      <w:tr>
        <w:tc>
          <w:tcPr>
            <w:tcW w:type="dxa" w:w="2076"/>
          </w:tcPr>
          <w:p/>
        </w:tc>
        <w:tc>
          <w:tcPr>
            <w:tcW w:type="dxa" w:w="415"/>
          </w:tcPr>
          <w:p>
            <w:pPr>
              <w:pStyle w:val="null3"/>
            </w:pPr>
            <w:r>
              <w:rPr/>
              <w:t>2</w:t>
            </w:r>
          </w:p>
        </w:tc>
        <w:tc>
          <w:tcPr>
            <w:tcW w:type="dxa" w:w="5814"/>
          </w:tcPr>
          <w:p>
            <w:pPr>
              <w:pStyle w:val="null3"/>
              <w:jc w:val="both"/>
            </w:pPr>
            <w:r>
              <w:rPr>
                <w:sz w:val="21"/>
              </w:rPr>
              <w:t>二</w:t>
            </w:r>
            <w:r>
              <w:rPr>
                <w:sz w:val="21"/>
              </w:rPr>
              <w:t>、疫木清理时间：</w:t>
            </w:r>
          </w:p>
          <w:p>
            <w:pPr>
              <w:pStyle w:val="null3"/>
            </w:pPr>
            <w:r>
              <w:rPr>
                <w:sz w:val="21"/>
              </w:rPr>
              <w:t>（</w:t>
            </w:r>
            <w:r>
              <w:rPr>
                <w:sz w:val="21"/>
              </w:rPr>
              <w:t>1）疫木清理：2026年12月底完成疫木清理，2027年1月—</w:t>
            </w:r>
            <w:r>
              <w:rPr>
                <w:sz w:val="21"/>
              </w:rPr>
              <w:t>7</w:t>
            </w:r>
            <w:r>
              <w:rPr>
                <w:sz w:val="21"/>
              </w:rPr>
              <w:t>月为保质期，在保质期发现的枯死松树及时进行清理。</w:t>
            </w:r>
          </w:p>
        </w:tc>
      </w:tr>
      <w:tr>
        <w:tc>
          <w:tcPr>
            <w:tcW w:type="dxa" w:w="2076"/>
          </w:tcPr>
          <w:p/>
        </w:tc>
        <w:tc>
          <w:tcPr>
            <w:tcW w:type="dxa" w:w="415"/>
          </w:tcPr>
          <w:p>
            <w:pPr>
              <w:pStyle w:val="null3"/>
            </w:pPr>
            <w:r>
              <w:rPr/>
              <w:t>3</w:t>
            </w:r>
          </w:p>
        </w:tc>
        <w:tc>
          <w:tcPr>
            <w:tcW w:type="dxa" w:w="5814"/>
          </w:tcPr>
          <w:p>
            <w:pPr>
              <w:pStyle w:val="null3"/>
              <w:jc w:val="both"/>
            </w:pPr>
            <w:r>
              <w:rPr>
                <w:sz w:val="21"/>
              </w:rPr>
              <w:t>三、技术保障</w:t>
            </w:r>
          </w:p>
          <w:p>
            <w:pPr>
              <w:pStyle w:val="null3"/>
            </w:pPr>
            <w:r>
              <w:rPr>
                <w:sz w:val="21"/>
              </w:rPr>
              <w:t>严格按照国家和省有关技术标准，进行作业设计和实施作业。加强防治检疫队伍建设，落实人员编制，多层次开展防治技术培训，提高各级管理人员、村级监测人员和专业服务队伍业务水平，增强社会各界保护森林生态意识，确保松材线虫病防控的顺利开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采购包2（马坝镇、沙溪镇、乌石镇林草有害生物防治服务（包组二））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合同签订之日起至2027年7月。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完成所有项目工作并通过项目验收合格后，将遵照合同约定按程序支付项目款。（因采购人使用的是财政资金，采购人向政府采购支付部门提出办理财政支付申请手续的时间（不含政府财政支付部门审核的时间），在规定时间内提出支付申请手续后即视为采购人已经按期支付。最终支付以财政局支付为准） 注：申请支付中标人凭以下有效文件与采购人结算：（1）合同；（2）中标人开具的正式发票；（3）中标通知书。 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1期：（1）自查：由施工单位进行自查，对存在的问题及时整改。 （2）申请验收：自查合格后，向监理单位、建设单位提出验收申请，并提交相关资料，如作业设计文件、施工记录、现场管理档案等。 （3）实地验收及验收时间：建设单位组织专业人员进行实地验收，按照验收标准和方法进行检查和评估，履约验收主体：采购人、林业相关部门。履约验收时间：以中标人完成所有内容后，中标人申请验收时间，采购人根据实际情况拟定验收时间。 （4）验收结果评定:根据实地验收结果，评定服务是否合格。对验收合格的，出具验收报告；对验收不合格的，下达整改通知书，限期整改。 （5）验收内容：对疫木除治和打孔注药服务完成情况进行验收，由采购人组织验收，按采购文件、采购合同等相关文件验收标准执行。 （6）验收标准：做好项目绩效承包区域内病枯死树即死即清工作，重点对交通主干道、旅游景点等重要区域加强巡查，确保面上无枯死树，实现动态清零。伐桩高度不超过5厘米，病枯死树主干及直径1厘米以上的枝桠及时清理干净；使用合格的药剂规范开展打孔注药措施。项目验收时，按作业设计、采购合同、技术方案等相关文件技术标准执行，实现面上无病枯死树，有效压减疫情小班数量和发生面积，确保及时全面完成防治任务。</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其他，1.报价要求：投标报价应为投标人完成本项目全部内容所需费用的含税价，合同一旦签订，采购人不再另付其他费用。 2.安全保障：疫木处置过程中，涉及到采伐及农药等危险化学品的使用，风险等级比较高，应高度重视，做好如下措施。 （1）制定疫木采伐安全作业规则，做好防护措施、做好相关人员的培训、做好相关记录。 （2） 使用化学药品前，相关人员已培训到位，确保能正确使用、确保周围饮用水源、养蜂场、鱼虾养殖塘安全、确保作业人员自身安全。 （3）未经批准严禁野外用火。 （4）应配齐项目所需的作业工具。 （5）设计应急预案，对突发事件，按照应急预案进行处置。 3.现场踏勘: (1)投标前，采购人不组织现场踏勘。为确保投标的准确性和措施的可行性，投标人可自行对工程现场及周围环境进行踏勘，以便投标人获取有关编制投标文件和签署合同所需的所有资料。采购人对投标人做出的推论、理解和结论概不负责。 (2)投标人在现场勘察过程中，投标人应注意自身安全，如发生意外、财物或其他损失，不论任何原因所造成，采购人均不负责。 (3)现场勘察期间的交通、食宿由投标人自行安排，费用自理。 4.质量保障 （1）按照项目要求进行实施，符合质量验收标准，项目质量等级为合格。 （2）认真执行作业计划，按时按标准进行项目实施。 （3）加强日常管理工作。中标供应商在服务中存在质量不符合要求和有关规定，采购人要求停工和返工时，中标供应商必须立即执行，并承担由此产生的各种费用。 5.★中标人应当按照国家规定为防治作业人员办理工伤保险、缴纳工伤保险费和投保人身意外伤害险，为林间防治作业人员配备必要的防护用品。作业人员应当做好自身防护措施。(须提供承诺函，格式自拟)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马坝镇、沙溪镇、乌石镇林草有害生物防治服务（包组二）</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730,000.00</w:t>
            </w:r>
          </w:p>
        </w:tc>
        <w:tc>
          <w:tcPr>
            <w:tcW w:type="dxa" w:w="933"/>
          </w:tcPr>
          <w:p>
            <w:pPr>
              <w:pStyle w:val="null3"/>
              <w:jc w:val="right"/>
            </w:pPr>
            <w:r>
              <w:rPr/>
              <w:t>730,000.00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马坝镇、沙溪镇、乌石镇林草有害生物防治服务（包组二）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疫木清理技术措施采用套袋消杀和变性处理方式，具体技术措施如下：</w:t>
            </w:r>
          </w:p>
          <w:p>
            <w:pPr>
              <w:pStyle w:val="null3"/>
              <w:jc w:val="both"/>
            </w:pPr>
            <w:r>
              <w:rPr>
                <w:sz w:val="21"/>
              </w:rPr>
              <w:t>（</w:t>
            </w:r>
            <w:r>
              <w:rPr>
                <w:sz w:val="21"/>
              </w:rPr>
              <w:t>1）伐倒</w:t>
            </w:r>
          </w:p>
          <w:p>
            <w:pPr>
              <w:pStyle w:val="null3"/>
              <w:jc w:val="both"/>
            </w:pPr>
            <w:r>
              <w:rPr>
                <w:sz w:val="21"/>
              </w:rPr>
              <w:t>使用油锯等伐倒枯死树，注意伐倒方向，尽量选择林间空隙处倒伏。可先从树干底部将树伐倒，再用油锯等贴地截短伐桩，伐桩要求不超过</w:t>
            </w:r>
            <w:r>
              <w:rPr>
                <w:sz w:val="21"/>
              </w:rPr>
              <w:t>5厘米，伐倒前先用水印相机对待伐倒树木拍照。</w:t>
            </w:r>
          </w:p>
          <w:p>
            <w:pPr>
              <w:pStyle w:val="null3"/>
              <w:jc w:val="both"/>
            </w:pPr>
            <w:r>
              <w:rPr>
                <w:sz w:val="21"/>
              </w:rPr>
              <w:t>（</w:t>
            </w:r>
            <w:r>
              <w:rPr>
                <w:sz w:val="21"/>
              </w:rPr>
              <w:t>2）整理</w:t>
            </w:r>
          </w:p>
          <w:p>
            <w:pPr>
              <w:pStyle w:val="null3"/>
              <w:jc w:val="both"/>
            </w:pPr>
            <w:r>
              <w:rPr>
                <w:sz w:val="21"/>
              </w:rPr>
              <w:t>使用油锯、砍刀等清理病死树主干和枝丫，截成小于</w:t>
            </w:r>
            <w:r>
              <w:rPr>
                <w:sz w:val="21"/>
              </w:rPr>
              <w:t>60厘米的木段，收集整理直径1厘米以上的枝丫和木段，做好装袋的准备。</w:t>
            </w:r>
          </w:p>
          <w:p>
            <w:pPr>
              <w:pStyle w:val="null3"/>
              <w:jc w:val="both"/>
            </w:pPr>
            <w:r>
              <w:rPr>
                <w:sz w:val="21"/>
              </w:rPr>
              <w:t>（</w:t>
            </w:r>
            <w:r>
              <w:rPr>
                <w:sz w:val="21"/>
              </w:rPr>
              <w:t>3）装袋</w:t>
            </w:r>
          </w:p>
          <w:p>
            <w:pPr>
              <w:pStyle w:val="null3"/>
              <w:jc w:val="both"/>
            </w:pPr>
            <w:r>
              <w:rPr>
                <w:sz w:val="21"/>
              </w:rPr>
              <w:t>判断树干和枝桠体积，选择（或裁剪成）合适的消杀袋（厚度</w:t>
            </w:r>
            <w:r>
              <w:rPr>
                <w:sz w:val="21"/>
              </w:rPr>
              <w:t>≥0.1毫米，选择（或清理出）地势较平、地下没有尖锐物的区域作为堆放区，将消杀袋平铺放置，依次将木段、枝桠放入袋中。装袋过程中要小心轻放，防止消杀袋弄破漏气。</w:t>
            </w:r>
          </w:p>
          <w:p>
            <w:pPr>
              <w:pStyle w:val="null3"/>
              <w:jc w:val="both"/>
            </w:pPr>
            <w:r>
              <w:rPr>
                <w:sz w:val="21"/>
              </w:rPr>
              <w:t>（</w:t>
            </w:r>
            <w:r>
              <w:rPr>
                <w:sz w:val="21"/>
              </w:rPr>
              <w:t>4）检查密封性</w:t>
            </w:r>
          </w:p>
          <w:p>
            <w:pPr>
              <w:pStyle w:val="null3"/>
              <w:jc w:val="both"/>
            </w:pPr>
            <w:r>
              <w:rPr>
                <w:sz w:val="21"/>
              </w:rPr>
              <w:t>木段和枝桠装好后要仔细检查消杀袋密封性，发现有孔洞，要用胶带或其他粘合剂补好。桶形消杀袋用尼龙带双扎封两端口后检查密封性（或先封闭一端后扭紧另一端封口检查密封性），长方体形消杀袋扭紧上端封口后检查密封性。发现不密封或密封性较差的，要查明原因，堵塞孔洞。</w:t>
            </w:r>
          </w:p>
          <w:p>
            <w:pPr>
              <w:pStyle w:val="null3"/>
              <w:jc w:val="both"/>
            </w:pPr>
            <w:r>
              <w:rPr>
                <w:sz w:val="21"/>
              </w:rPr>
              <w:t>（</w:t>
            </w:r>
            <w:r>
              <w:rPr>
                <w:sz w:val="21"/>
              </w:rPr>
              <w:t>5）投药</w:t>
            </w:r>
          </w:p>
          <w:p>
            <w:pPr>
              <w:pStyle w:val="null3"/>
              <w:jc w:val="both"/>
            </w:pPr>
            <w:r>
              <w:rPr>
                <w:sz w:val="21"/>
              </w:rPr>
              <w:t>施工人员必须提前穿戴好合格有效的防毒面罩和防毒手套，在封口前投药，先扎紧消杀袋一侧，确定消杀袋密封后，从另一侧在消杀袋顶端迅速放入足量的消杀药剂（磷化铝按照</w:t>
            </w:r>
            <w:r>
              <w:rPr>
                <w:sz w:val="21"/>
              </w:rPr>
              <w:t>20—30克/立方米投放）后迅速扎紧袋口进行除害处理。</w:t>
            </w:r>
          </w:p>
          <w:p>
            <w:pPr>
              <w:pStyle w:val="null3"/>
              <w:jc w:val="both"/>
            </w:pPr>
            <w:r>
              <w:rPr>
                <w:sz w:val="21"/>
              </w:rPr>
              <w:t>（</w:t>
            </w:r>
            <w:r>
              <w:rPr>
                <w:sz w:val="21"/>
              </w:rPr>
              <w:t>6）收尾</w:t>
            </w:r>
          </w:p>
          <w:p>
            <w:pPr>
              <w:pStyle w:val="null3"/>
              <w:jc w:val="both"/>
            </w:pPr>
            <w:r>
              <w:rPr>
                <w:sz w:val="21"/>
              </w:rPr>
              <w:t>检查防治现场是否有遗漏枝桠或木段，再次检查消杀袋密封性，如有不符合要求的要重新进行处理。同时，使用标签标明相关信息，包括清理时间、地点、作业公司、电话等；对伐桩、消杀袋等进行拍照留存（使用手机的</w:t>
            </w:r>
            <w:r>
              <w:rPr>
                <w:sz w:val="21"/>
              </w:rPr>
              <w:t>“水印相机APP”，要在照片上显示施工单位全称、时间、天气、地点、海拔、经纬度等信息）。</w:t>
            </w:r>
          </w:p>
          <w:p>
            <w:pPr>
              <w:pStyle w:val="null3"/>
              <w:jc w:val="both"/>
            </w:pPr>
            <w:r>
              <w:rPr>
                <w:sz w:val="21"/>
              </w:rPr>
              <w:t>（</w:t>
            </w:r>
            <w:r>
              <w:rPr>
                <w:sz w:val="21"/>
              </w:rPr>
              <w:t>7）变性处理</w:t>
            </w:r>
          </w:p>
          <w:p>
            <w:pPr>
              <w:pStyle w:val="null3"/>
              <w:jc w:val="both"/>
            </w:pPr>
            <w:r>
              <w:rPr>
                <w:sz w:val="21"/>
              </w:rPr>
              <w:t>对于部分交通方便的，特别是</w:t>
            </w:r>
            <w:r>
              <w:rPr>
                <w:sz w:val="21"/>
              </w:rPr>
              <w:t>“四旁五边”（宅旁、村旁、地旁、水旁和山边、河边、路边、广场边、景区边）枯死松树处理，可以在伐倒后按照要求领取《韶关市松材线虫病疫木变性处理通知单》后，运输到指定的疫木变性处理企业进行处理。确保搬运过程疫木不流失、不遗落。采伐及木材处理按照《广东省松材线虫病疫木除治技术工作指引（试行）》的规定执行。</w:t>
            </w:r>
          </w:p>
          <w:p>
            <w:pPr>
              <w:pStyle w:val="null3"/>
              <w:jc w:val="both"/>
            </w:pPr>
            <w:r>
              <w:rPr>
                <w:sz w:val="21"/>
              </w:rPr>
              <w:t>（</w:t>
            </w:r>
            <w:r>
              <w:rPr>
                <w:sz w:val="21"/>
              </w:rPr>
              <w:t>8）伐桩处理</w:t>
            </w:r>
          </w:p>
          <w:p>
            <w:pPr>
              <w:pStyle w:val="null3"/>
              <w:jc w:val="both"/>
            </w:pPr>
            <w:r>
              <w:rPr>
                <w:sz w:val="21"/>
              </w:rPr>
              <w:t>伐桩高度不超过</w:t>
            </w:r>
            <w:r>
              <w:rPr>
                <w:sz w:val="21"/>
              </w:rPr>
              <w:t>5厘米，可不做处理。</w:t>
            </w:r>
          </w:p>
          <w:p>
            <w:pPr>
              <w:pStyle w:val="null3"/>
              <w:jc w:val="both"/>
            </w:pPr>
            <w:r>
              <w:rPr>
                <w:sz w:val="21"/>
              </w:rPr>
              <w:t>（</w:t>
            </w:r>
            <w:r>
              <w:rPr>
                <w:sz w:val="21"/>
              </w:rPr>
              <w:t>9）信息化施工记录</w:t>
            </w:r>
          </w:p>
          <w:p>
            <w:pPr>
              <w:pStyle w:val="null3"/>
              <w:jc w:val="both"/>
            </w:pPr>
            <w:r>
              <w:rPr>
                <w:sz w:val="21"/>
              </w:rPr>
              <w:t>对清理的疫木，要求使用手机的</w:t>
            </w:r>
            <w:r>
              <w:rPr>
                <w:sz w:val="21"/>
              </w:rPr>
              <w:t>“水印相机APP”拍照（照片上显示施工单位全称、时间、天气、地点、海拔、经纬度等信息）。</w:t>
            </w:r>
          </w:p>
          <w:p>
            <w:pPr>
              <w:pStyle w:val="null3"/>
            </w:pPr>
            <w:r>
              <w:rPr>
                <w:sz w:val="21"/>
              </w:rPr>
              <w:t>在伐前、伐中、伐后都要拍照保存，并将伐桩位置、采伐前后状况、处理方式、病枯死树的胸径及地径等信息登记在册，建立施工台账，以确保疫木源头监管及除治施工数量的真实性。</w:t>
            </w:r>
          </w:p>
        </w:tc>
      </w:tr>
      <w:tr>
        <w:tc>
          <w:tcPr>
            <w:tcW w:type="dxa" w:w="2076"/>
          </w:tcPr>
          <w:p/>
        </w:tc>
        <w:tc>
          <w:tcPr>
            <w:tcW w:type="dxa" w:w="415"/>
          </w:tcPr>
          <w:p>
            <w:pPr>
              <w:pStyle w:val="null3"/>
            </w:pPr>
            <w:r>
              <w:rPr/>
              <w:t>2</w:t>
            </w:r>
          </w:p>
        </w:tc>
        <w:tc>
          <w:tcPr>
            <w:tcW w:type="dxa" w:w="5814"/>
          </w:tcPr>
          <w:p>
            <w:pPr>
              <w:pStyle w:val="null3"/>
              <w:jc w:val="both"/>
            </w:pPr>
            <w:r>
              <w:rPr>
                <w:sz w:val="21"/>
              </w:rPr>
              <w:t>二、</w:t>
            </w:r>
            <w:r>
              <w:rPr>
                <w:sz w:val="21"/>
              </w:rPr>
              <w:t>打孔注药技术措施</w:t>
            </w:r>
            <w:r>
              <w:rPr>
                <w:sz w:val="21"/>
              </w:rPr>
              <w:t>，</w:t>
            </w:r>
            <w:r>
              <w:rPr>
                <w:sz w:val="21"/>
              </w:rPr>
              <w:t>具体作业措施如下：</w:t>
            </w:r>
          </w:p>
          <w:p>
            <w:pPr>
              <w:pStyle w:val="null3"/>
              <w:jc w:val="both"/>
            </w:pPr>
            <w:r>
              <w:rPr>
                <w:sz w:val="21"/>
              </w:rPr>
              <w:t>（</w:t>
            </w:r>
            <w:r>
              <w:rPr>
                <w:sz w:val="21"/>
              </w:rPr>
              <w:t>1</w:t>
            </w:r>
            <w:r>
              <w:rPr>
                <w:sz w:val="21"/>
              </w:rPr>
              <w:t>）</w:t>
            </w:r>
            <w:r>
              <w:rPr>
                <w:sz w:val="21"/>
              </w:rPr>
              <w:t>在树高</w:t>
            </w:r>
            <w:r>
              <w:rPr>
                <w:sz w:val="21"/>
              </w:rPr>
              <w:t>30—100cm位置打孔，孔直径4—8mm，深度5—8cm，孔向下呈45度角。不同的钻孔螺旋式分布在不同的水平面上。</w:t>
            </w:r>
          </w:p>
          <w:p>
            <w:pPr>
              <w:pStyle w:val="null3"/>
              <w:jc w:val="both"/>
            </w:pPr>
            <w:r>
              <w:rPr>
                <w:sz w:val="21"/>
              </w:rPr>
              <w:t>（</w:t>
            </w:r>
            <w:r>
              <w:rPr>
                <w:sz w:val="21"/>
              </w:rPr>
              <w:t>2</w:t>
            </w:r>
            <w:r>
              <w:rPr>
                <w:sz w:val="21"/>
              </w:rPr>
              <w:t>）</w:t>
            </w:r>
            <w:r>
              <w:rPr>
                <w:sz w:val="21"/>
              </w:rPr>
              <w:t>选择胸径</w:t>
            </w:r>
            <w:r>
              <w:rPr>
                <w:sz w:val="21"/>
              </w:rPr>
              <w:t>20厘米以上的松树进行打孔注药，测量树木胸径，确定用药量（按照药剂使用说明操作，使用10%甲维·吡虫啉可溶液剂等合格药剂）。</w:t>
            </w:r>
          </w:p>
          <w:p>
            <w:pPr>
              <w:pStyle w:val="null3"/>
              <w:jc w:val="both"/>
            </w:pPr>
            <w:r>
              <w:rPr>
                <w:sz w:val="21"/>
              </w:rPr>
              <w:t>（</w:t>
            </w:r>
            <w:r>
              <w:rPr>
                <w:sz w:val="21"/>
              </w:rPr>
              <w:t>3</w:t>
            </w:r>
            <w:r>
              <w:rPr>
                <w:sz w:val="21"/>
              </w:rPr>
              <w:t>）</w:t>
            </w:r>
            <w:r>
              <w:rPr>
                <w:sz w:val="21"/>
              </w:rPr>
              <w:t>用专用的打孔注药机注入规定药量后，使用可降解专用封堵塞堵孔（要与打孔注药口大小一致），贴好警示标签、编号。</w:t>
            </w:r>
          </w:p>
          <w:p>
            <w:pPr>
              <w:pStyle w:val="null3"/>
            </w:pPr>
            <w:r>
              <w:rPr>
                <w:sz w:val="21"/>
              </w:rPr>
              <w:t>（</w:t>
            </w:r>
            <w:r>
              <w:rPr>
                <w:sz w:val="21"/>
              </w:rPr>
              <w:t>4</w:t>
            </w:r>
            <w:r>
              <w:rPr>
                <w:sz w:val="21"/>
              </w:rPr>
              <w:t>）</w:t>
            </w:r>
            <w:r>
              <w:rPr>
                <w:sz w:val="21"/>
              </w:rPr>
              <w:t>对作业过程及完成结果用水印相机拍照（照片上显示施工单位全称、时间、地点、经纬度及处理编号等信息），整理完整的施工记录（含每株施工照片、统计表、明细表等）。</w:t>
            </w:r>
          </w:p>
        </w:tc>
      </w:tr>
      <w:tr>
        <w:tc>
          <w:tcPr>
            <w:tcW w:type="dxa" w:w="2076"/>
          </w:tcPr>
          <w:p/>
        </w:tc>
        <w:tc>
          <w:tcPr>
            <w:tcW w:type="dxa" w:w="415"/>
          </w:tcPr>
          <w:p>
            <w:pPr>
              <w:pStyle w:val="null3"/>
            </w:pPr>
            <w:r>
              <w:rPr/>
              <w:t>3</w:t>
            </w:r>
          </w:p>
        </w:tc>
        <w:tc>
          <w:tcPr>
            <w:tcW w:type="dxa" w:w="5814"/>
          </w:tcPr>
          <w:p>
            <w:pPr>
              <w:pStyle w:val="null3"/>
              <w:jc w:val="both"/>
            </w:pPr>
            <w:r>
              <w:rPr>
                <w:sz w:val="21"/>
              </w:rPr>
              <w:t>三、</w:t>
            </w:r>
            <w:r>
              <w:rPr>
                <w:sz w:val="21"/>
              </w:rPr>
              <w:t>疫木清理及打孔注药时间</w:t>
            </w:r>
            <w:r>
              <w:rPr>
                <w:sz w:val="21"/>
              </w:rPr>
              <w:t>：</w:t>
            </w:r>
          </w:p>
          <w:p>
            <w:pPr>
              <w:pStyle w:val="null3"/>
              <w:jc w:val="both"/>
            </w:pPr>
            <w:r>
              <w:rPr>
                <w:sz w:val="21"/>
              </w:rPr>
              <w:t>（</w:t>
            </w:r>
            <w:r>
              <w:rPr>
                <w:sz w:val="21"/>
              </w:rPr>
              <w:t>1）</w:t>
            </w:r>
            <w:r>
              <w:rPr>
                <w:sz w:val="21"/>
              </w:rPr>
              <w:t>疫木清理：</w:t>
            </w:r>
            <w:r>
              <w:rPr>
                <w:sz w:val="21"/>
              </w:rPr>
              <w:t>2026年12月底完成疫木清理，2027年1月—</w:t>
            </w:r>
            <w:r>
              <w:rPr>
                <w:sz w:val="21"/>
              </w:rPr>
              <w:t>7</w:t>
            </w:r>
            <w:r>
              <w:rPr>
                <w:sz w:val="21"/>
              </w:rPr>
              <w:t>月为保质期，在保质期发现的枯死松树及时进行清理。</w:t>
            </w:r>
          </w:p>
          <w:p>
            <w:pPr>
              <w:pStyle w:val="null3"/>
            </w:pPr>
            <w:r>
              <w:rPr>
                <w:sz w:val="21"/>
              </w:rPr>
              <w:t>（</w:t>
            </w:r>
            <w:r>
              <w:rPr>
                <w:sz w:val="21"/>
              </w:rPr>
              <w:t>2）</w:t>
            </w:r>
            <w:r>
              <w:rPr>
                <w:sz w:val="21"/>
              </w:rPr>
              <w:t>打孔注药：</w:t>
            </w:r>
            <w:r>
              <w:rPr>
                <w:sz w:val="21"/>
              </w:rPr>
              <w:t>2026年12月</w:t>
            </w:r>
            <w:r>
              <w:rPr>
                <w:sz w:val="21"/>
              </w:rPr>
              <w:t>前</w:t>
            </w:r>
            <w:r>
              <w:rPr>
                <w:sz w:val="21"/>
              </w:rPr>
              <w:t>。</w:t>
            </w:r>
          </w:p>
        </w:tc>
      </w:tr>
      <w:tr>
        <w:tc>
          <w:tcPr>
            <w:tcW w:type="dxa" w:w="2076"/>
          </w:tcPr>
          <w:p/>
        </w:tc>
        <w:tc>
          <w:tcPr>
            <w:tcW w:type="dxa" w:w="415"/>
          </w:tcPr>
          <w:p>
            <w:pPr>
              <w:pStyle w:val="null3"/>
            </w:pPr>
            <w:r>
              <w:rPr/>
              <w:t>4</w:t>
            </w:r>
          </w:p>
        </w:tc>
        <w:tc>
          <w:tcPr>
            <w:tcW w:type="dxa" w:w="5814"/>
          </w:tcPr>
          <w:p>
            <w:pPr>
              <w:pStyle w:val="null3"/>
              <w:jc w:val="both"/>
            </w:pPr>
            <w:r>
              <w:rPr>
                <w:sz w:val="21"/>
              </w:rPr>
              <w:t>四、技术保障</w:t>
            </w:r>
          </w:p>
          <w:p>
            <w:pPr>
              <w:pStyle w:val="null3"/>
            </w:pPr>
            <w:r>
              <w:rPr>
                <w:sz w:val="21"/>
              </w:rPr>
              <w:t>严格按照国家和省有关技术标准，进行作业设计和实施作业。加强防治检疫队伍建设，落实人员编制，多层次开展防治技术培训，提高各级管理人员、村级监测人员和专业服务队伍业务水平，增强社会各界保护森林生态意识，确保松材线虫病防控的顺利开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采购包3（大塘镇、枫湾镇、小坑镇林草有害生物防治服务（包组三））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合同签订之日起至2027年7月。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完成所有项目工作并通过项目验收合格后，将遵照合同约定按程序支付项目款。（因采购人使用的是财政资金，采购人向政府采购支付部门提出办理财政支付申请手续的时间（不含政府财政支付部门审核的时间），在规定时间内提出支付申请手续后即视为采购人已经按期支付。最终支付以财政局支付为准） 注：申请支付中标人凭以下有效文件与采购人结算：（1）合同；（2）中标人开具的正式发票；（3）中标通知书。 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1期：（1）自查：由施工单位进行自查，对存在的问题及时整改。 （2）申请验收：自查合格后，向监理单位、建设单位提出验收申请，并提交相关资料，如作业设计文件、施工记录、现场管理档案等。 （3）实地验收及验收时间：建设单位组织专业人员进行实地验收，按照验收标准和方法进行检查和评估，履约验收主体：采购人、林业相关部门。履约验收时间：以中标人完成所有内容后，中标人申请验收时间，采购人根据实际情况拟定验收时间。 （4）验收结果评定:根据实地验收结果，评定服务是否合格。对验收合格的，出具验收报告；对验收不合格的，下达整改通知书，限期整改。 （5）验收内容：对疫木除治和打孔注药服务完成情况进行验收，由采购人组织验收，按采购文件、采购合同等相关文件验收标准执行。 （6）验收标准：做好项目绩效承包区域内病枯死树即死即清工作，重点对交通主干道、旅游景点等重要区域加强巡查，确保面上无枯死树，实现动态清零。伐桩高度不超过5厘米，病枯死树主干及直径1厘米以上的枝桠及时清理干净；使用合格的药剂规范开展打孔注药措施。项目验收时，按作业设计、采购合同、技术方案等相关文件技术标准执行，实现面上无病枯死树，有效压减疫情小班数量和发生面积，确保及时全面完成防治任务。</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其他，1.报价要求：投标报价应为投标人完成本项目全部内容所需费用的含税价，合同一旦签订，采购人不再另付其他费用。 2.安全保障：疫木处置过程中，涉及到采伐及农药等危险化学品的使用，风险等级比较高，应高度重视，做好如下措施。 （1）制定疫木采伐安全作业规则，做好防护措施、做好相关人员的培训、做好相关记录。 （2） 使用化学药品前，相关人员已培训到位，确保能正确使用、确保周围饮用水源、养蜂场、鱼虾养殖塘安全、确保作业人员自身安全。 （3）未经批准严禁野外用火。 （4）应配齐项目所需的作业工具。 （5）设计应急预案，对突发事件，按照应急预案进行处置。 3.现场踏勘: (1)投标前，采购人不组织现场踏勘。为确保投标的准确性和措施的可行性，投标人可自行对工程现场及周围环境进行踏勘，以便投标人获取有关编制投标文件和签署合同所需的所有资料。采购人对投标人做出的推论、理解和结论概不负责。 (2)投标人在现场勘察过程中，投标人应注意自身安全，如发生意外、财物或其他损失，不论任何原因所造成，采购人均不负责。 (3)现场勘察期间的交通、食宿由投标人自行安排，费用自理。 4.质量保障 （1）按照项目要求进行实施，符合质量验收标准，项目质量等级为合格。 （2）认真执行作业计划，按时按标准进行项目实施。 （3）加强日常管理工作。中标供应商在服务中存在质量不符合要求和有关规定，采购人要求停工和返工时，中标供应商必须立即执行，并承担由此产生的各种费用。 5.★中标人应当按照国家规定为防治作业人员办理工伤保险、缴纳工伤保险费和投保人身意外伤害险，为林间防治作业人员配备必要的防护用品。作业人员应当做好自身防护措施。(须提供承诺函，格式自拟)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大塘镇、枫湾镇、小坑镇林草有害生物防治服务（包组三）</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820,000.00</w:t>
            </w:r>
          </w:p>
        </w:tc>
        <w:tc>
          <w:tcPr>
            <w:tcW w:type="dxa" w:w="933"/>
          </w:tcPr>
          <w:p>
            <w:pPr>
              <w:pStyle w:val="null3"/>
              <w:jc w:val="right"/>
            </w:pPr>
            <w:r>
              <w:rPr/>
              <w:t>820,000.00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大塘镇、枫湾镇、小坑镇林草有害生物防治服务（包组三）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疫木清理技术措施采用套袋消杀和变性处理方式，具体技术措施如下：</w:t>
            </w:r>
          </w:p>
          <w:p>
            <w:pPr>
              <w:pStyle w:val="null3"/>
              <w:jc w:val="both"/>
            </w:pPr>
            <w:r>
              <w:rPr>
                <w:sz w:val="21"/>
              </w:rPr>
              <w:t>（</w:t>
            </w:r>
            <w:r>
              <w:rPr>
                <w:sz w:val="21"/>
              </w:rPr>
              <w:t>1）伐倒</w:t>
            </w:r>
          </w:p>
          <w:p>
            <w:pPr>
              <w:pStyle w:val="null3"/>
              <w:jc w:val="both"/>
            </w:pPr>
            <w:r>
              <w:rPr>
                <w:sz w:val="21"/>
              </w:rPr>
              <w:t>使用油锯等伐倒枯死树，注意伐倒方向，尽量选择林间空隙处倒伏。可先从树干底部将树伐倒，再用油锯等贴地截短伐桩，伐桩要求不超过</w:t>
            </w:r>
            <w:r>
              <w:rPr>
                <w:sz w:val="21"/>
              </w:rPr>
              <w:t>5厘米，伐倒前先用水印相机对待伐倒树木拍照。</w:t>
            </w:r>
          </w:p>
          <w:p>
            <w:pPr>
              <w:pStyle w:val="null3"/>
              <w:jc w:val="both"/>
            </w:pPr>
            <w:r>
              <w:rPr>
                <w:sz w:val="21"/>
              </w:rPr>
              <w:t>（</w:t>
            </w:r>
            <w:r>
              <w:rPr>
                <w:sz w:val="21"/>
              </w:rPr>
              <w:t>2）整理</w:t>
            </w:r>
          </w:p>
          <w:p>
            <w:pPr>
              <w:pStyle w:val="null3"/>
              <w:jc w:val="both"/>
            </w:pPr>
            <w:r>
              <w:rPr>
                <w:sz w:val="21"/>
              </w:rPr>
              <w:t>使用油锯、砍刀等清理病死树主干和枝丫，截成小于</w:t>
            </w:r>
            <w:r>
              <w:rPr>
                <w:sz w:val="21"/>
              </w:rPr>
              <w:t>60厘米的木段，收集整理直径1厘米以上的枝丫和木段，做好装袋的准备。</w:t>
            </w:r>
          </w:p>
          <w:p>
            <w:pPr>
              <w:pStyle w:val="null3"/>
              <w:jc w:val="both"/>
            </w:pPr>
            <w:r>
              <w:rPr>
                <w:sz w:val="21"/>
              </w:rPr>
              <w:t>（</w:t>
            </w:r>
            <w:r>
              <w:rPr>
                <w:sz w:val="21"/>
              </w:rPr>
              <w:t>3）装袋</w:t>
            </w:r>
          </w:p>
          <w:p>
            <w:pPr>
              <w:pStyle w:val="null3"/>
              <w:jc w:val="both"/>
            </w:pPr>
            <w:r>
              <w:rPr>
                <w:sz w:val="21"/>
              </w:rPr>
              <w:t>判断树干和枝桠体积，选择（或裁剪成）合适的消杀袋（厚度</w:t>
            </w:r>
            <w:r>
              <w:rPr>
                <w:sz w:val="21"/>
              </w:rPr>
              <w:t>≥0.1毫米，选择（或清理出）地势较平、地下没有尖锐物的区域作为堆放区，将消杀袋平铺放置，依次将木段、枝桠放入袋中。装袋过程中要小心轻放，防止消杀袋弄破漏气。</w:t>
            </w:r>
          </w:p>
          <w:p>
            <w:pPr>
              <w:pStyle w:val="null3"/>
              <w:jc w:val="both"/>
            </w:pPr>
            <w:r>
              <w:rPr>
                <w:sz w:val="21"/>
              </w:rPr>
              <w:t>（</w:t>
            </w:r>
            <w:r>
              <w:rPr>
                <w:sz w:val="21"/>
              </w:rPr>
              <w:t>4）检查密封性</w:t>
            </w:r>
          </w:p>
          <w:p>
            <w:pPr>
              <w:pStyle w:val="null3"/>
              <w:jc w:val="both"/>
            </w:pPr>
            <w:r>
              <w:rPr>
                <w:sz w:val="21"/>
              </w:rPr>
              <w:t>木段和枝桠装好后要仔细检查消杀袋密封性，发现有孔洞，要用胶带或其他粘合剂补好。桶形消杀袋用尼龙带双扎封两端口后检查密封性（或先封闭一端后扭紧另一端封口检查密封性），长方体形消杀袋扭紧上端封口后检查密封性。发现不密封或密封性较差的，要查明原因，堵塞孔洞。</w:t>
            </w:r>
          </w:p>
          <w:p>
            <w:pPr>
              <w:pStyle w:val="null3"/>
              <w:jc w:val="both"/>
            </w:pPr>
            <w:r>
              <w:rPr>
                <w:sz w:val="21"/>
              </w:rPr>
              <w:t>（</w:t>
            </w:r>
            <w:r>
              <w:rPr>
                <w:sz w:val="21"/>
              </w:rPr>
              <w:t>5）投药</w:t>
            </w:r>
          </w:p>
          <w:p>
            <w:pPr>
              <w:pStyle w:val="null3"/>
              <w:jc w:val="both"/>
            </w:pPr>
            <w:r>
              <w:rPr>
                <w:sz w:val="21"/>
              </w:rPr>
              <w:t>施工人员必须提前穿戴好合格有效的防毒面罩和防毒手套，在封口前投药，先扎紧消杀袋一侧，确定消杀袋密封后，从另一侧在消杀袋顶端迅速放入足量的消杀药剂（磷化铝按照</w:t>
            </w:r>
            <w:r>
              <w:rPr>
                <w:sz w:val="21"/>
              </w:rPr>
              <w:t>20—30克/立方米投放）后迅速扎紧袋口进行除害处理。</w:t>
            </w:r>
          </w:p>
          <w:p>
            <w:pPr>
              <w:pStyle w:val="null3"/>
              <w:jc w:val="both"/>
            </w:pPr>
            <w:r>
              <w:rPr>
                <w:sz w:val="21"/>
              </w:rPr>
              <w:t>（</w:t>
            </w:r>
            <w:r>
              <w:rPr>
                <w:sz w:val="21"/>
              </w:rPr>
              <w:t>6）收尾</w:t>
            </w:r>
          </w:p>
          <w:p>
            <w:pPr>
              <w:pStyle w:val="null3"/>
              <w:jc w:val="both"/>
            </w:pPr>
            <w:r>
              <w:rPr>
                <w:sz w:val="21"/>
              </w:rPr>
              <w:t>检查防治现场是否有遗漏枝桠或木段，再次检查消杀袋密封性，如有不符合要求的要重新进行处理。同时，使用标签标明相关信息，包括清理时间、地点、作业公司、电话等；对伐桩、消杀袋等进行拍照留存（使用手机的</w:t>
            </w:r>
            <w:r>
              <w:rPr>
                <w:sz w:val="21"/>
              </w:rPr>
              <w:t>“水印相机APP”，要在照片上显示施工单位全称、时间、天气、地点、海拔、经纬度等信息）。</w:t>
            </w:r>
          </w:p>
          <w:p>
            <w:pPr>
              <w:pStyle w:val="null3"/>
              <w:jc w:val="both"/>
            </w:pPr>
            <w:r>
              <w:rPr>
                <w:sz w:val="21"/>
              </w:rPr>
              <w:t>（</w:t>
            </w:r>
            <w:r>
              <w:rPr>
                <w:sz w:val="21"/>
              </w:rPr>
              <w:t>7）变性处理</w:t>
            </w:r>
          </w:p>
          <w:p>
            <w:pPr>
              <w:pStyle w:val="null3"/>
              <w:jc w:val="both"/>
            </w:pPr>
            <w:r>
              <w:rPr>
                <w:sz w:val="21"/>
              </w:rPr>
              <w:t>对于部分交通方便的，特别是</w:t>
            </w:r>
            <w:r>
              <w:rPr>
                <w:sz w:val="21"/>
              </w:rPr>
              <w:t>“四旁五边”（宅旁、村旁、地旁、水旁和山边、河边、路边、广场边、景区边）枯死松树处理，可以在伐倒后按照要求领取《韶关市松材线虫病疫木变性处理通知单》后，运输到指定的疫木变性处理企业进行处理。确保搬运过程疫木不流失、不遗落。采伐及木材处理按照《广东省松材线虫病疫木除治技术工作指引（试行）》的规定执行。</w:t>
            </w:r>
          </w:p>
          <w:p>
            <w:pPr>
              <w:pStyle w:val="null3"/>
              <w:jc w:val="both"/>
            </w:pPr>
            <w:r>
              <w:rPr>
                <w:sz w:val="21"/>
              </w:rPr>
              <w:t>（</w:t>
            </w:r>
            <w:r>
              <w:rPr>
                <w:sz w:val="21"/>
              </w:rPr>
              <w:t>8）伐桩处理</w:t>
            </w:r>
          </w:p>
          <w:p>
            <w:pPr>
              <w:pStyle w:val="null3"/>
              <w:jc w:val="both"/>
            </w:pPr>
            <w:r>
              <w:rPr>
                <w:sz w:val="21"/>
              </w:rPr>
              <w:t>伐桩高度不超过</w:t>
            </w:r>
            <w:r>
              <w:rPr>
                <w:sz w:val="21"/>
              </w:rPr>
              <w:t>5厘米，可不做处理。</w:t>
            </w:r>
          </w:p>
          <w:p>
            <w:pPr>
              <w:pStyle w:val="null3"/>
              <w:jc w:val="both"/>
            </w:pPr>
            <w:r>
              <w:rPr>
                <w:sz w:val="21"/>
              </w:rPr>
              <w:t>（</w:t>
            </w:r>
            <w:r>
              <w:rPr>
                <w:sz w:val="21"/>
              </w:rPr>
              <w:t>9）信息化施工记录</w:t>
            </w:r>
          </w:p>
          <w:p>
            <w:pPr>
              <w:pStyle w:val="null3"/>
              <w:jc w:val="both"/>
            </w:pPr>
            <w:r>
              <w:rPr>
                <w:sz w:val="21"/>
              </w:rPr>
              <w:t>对清理的疫木，要求使用手机的</w:t>
            </w:r>
            <w:r>
              <w:rPr>
                <w:sz w:val="21"/>
              </w:rPr>
              <w:t>“水印相机APP”拍照（照片上显示施工单位全称、时间、天气、地点、海拔、经纬度等信息）。</w:t>
            </w:r>
          </w:p>
          <w:p>
            <w:pPr>
              <w:pStyle w:val="null3"/>
            </w:pPr>
            <w:r>
              <w:rPr>
                <w:sz w:val="21"/>
              </w:rPr>
              <w:t>在伐前、伐中、伐后都要拍照保存，并将伐桩位置、采伐前后状况、处理方式、病枯死树的胸径及地径等信息登记在册，建立施工台账，以确保疫木源头监管及除治施工数量的真实性。</w:t>
            </w:r>
          </w:p>
        </w:tc>
      </w:tr>
      <w:tr>
        <w:tc>
          <w:tcPr>
            <w:tcW w:type="dxa" w:w="2076"/>
          </w:tcPr>
          <w:p/>
        </w:tc>
        <w:tc>
          <w:tcPr>
            <w:tcW w:type="dxa" w:w="415"/>
          </w:tcPr>
          <w:p>
            <w:pPr>
              <w:pStyle w:val="null3"/>
            </w:pPr>
            <w:r>
              <w:rPr/>
              <w:t>2</w:t>
            </w:r>
          </w:p>
        </w:tc>
        <w:tc>
          <w:tcPr>
            <w:tcW w:type="dxa" w:w="5814"/>
          </w:tcPr>
          <w:p>
            <w:pPr>
              <w:pStyle w:val="null3"/>
              <w:jc w:val="both"/>
            </w:pPr>
            <w:r>
              <w:rPr>
                <w:sz w:val="21"/>
              </w:rPr>
              <w:t>二、</w:t>
            </w:r>
            <w:r>
              <w:rPr>
                <w:sz w:val="21"/>
              </w:rPr>
              <w:t>打孔注药技术措施</w:t>
            </w:r>
            <w:r>
              <w:rPr>
                <w:sz w:val="21"/>
              </w:rPr>
              <w:t>，</w:t>
            </w:r>
            <w:r>
              <w:rPr>
                <w:sz w:val="21"/>
              </w:rPr>
              <w:t>具体作业措施如下：</w:t>
            </w:r>
          </w:p>
          <w:p>
            <w:pPr>
              <w:pStyle w:val="null3"/>
              <w:jc w:val="both"/>
            </w:pPr>
            <w:r>
              <w:rPr>
                <w:sz w:val="21"/>
              </w:rPr>
              <w:t>（</w:t>
            </w:r>
            <w:r>
              <w:rPr>
                <w:sz w:val="21"/>
              </w:rPr>
              <w:t>1</w:t>
            </w:r>
            <w:r>
              <w:rPr>
                <w:sz w:val="21"/>
              </w:rPr>
              <w:t>）</w:t>
            </w:r>
            <w:r>
              <w:rPr>
                <w:sz w:val="21"/>
              </w:rPr>
              <w:t>在树高</w:t>
            </w:r>
            <w:r>
              <w:rPr>
                <w:sz w:val="21"/>
              </w:rPr>
              <w:t>30—100cm位置打孔，孔直径4—8mm，深度5—8cm，孔向下呈45度角。不同的钻孔螺旋式分布在不同的水平面上。</w:t>
            </w:r>
          </w:p>
          <w:p>
            <w:pPr>
              <w:pStyle w:val="null3"/>
              <w:jc w:val="both"/>
            </w:pPr>
            <w:r>
              <w:rPr>
                <w:sz w:val="21"/>
              </w:rPr>
              <w:t>（</w:t>
            </w:r>
            <w:r>
              <w:rPr>
                <w:sz w:val="21"/>
              </w:rPr>
              <w:t>2</w:t>
            </w:r>
            <w:r>
              <w:rPr>
                <w:sz w:val="21"/>
              </w:rPr>
              <w:t>）</w:t>
            </w:r>
            <w:r>
              <w:rPr>
                <w:sz w:val="21"/>
              </w:rPr>
              <w:t>选择胸径</w:t>
            </w:r>
            <w:r>
              <w:rPr>
                <w:sz w:val="21"/>
              </w:rPr>
              <w:t>20厘米以上的松树进行打孔注药，测量树木胸径，确定用药量（按照药剂使用说明操作，使用10%甲维·吡虫啉可溶液剂等合格药剂）。</w:t>
            </w:r>
          </w:p>
          <w:p>
            <w:pPr>
              <w:pStyle w:val="null3"/>
              <w:jc w:val="both"/>
            </w:pPr>
            <w:r>
              <w:rPr>
                <w:sz w:val="21"/>
              </w:rPr>
              <w:t>（</w:t>
            </w:r>
            <w:r>
              <w:rPr>
                <w:sz w:val="21"/>
              </w:rPr>
              <w:t>3</w:t>
            </w:r>
            <w:r>
              <w:rPr>
                <w:sz w:val="21"/>
              </w:rPr>
              <w:t>）</w:t>
            </w:r>
            <w:r>
              <w:rPr>
                <w:sz w:val="21"/>
              </w:rPr>
              <w:t>用专用的打孔注药机注入规定药量后，使用可降解专用封堵塞堵孔（要与打孔注药口大小一致），贴好警示标签、编号。</w:t>
            </w:r>
          </w:p>
          <w:p>
            <w:pPr>
              <w:pStyle w:val="null3"/>
            </w:pPr>
            <w:r>
              <w:rPr>
                <w:sz w:val="21"/>
              </w:rPr>
              <w:t>（</w:t>
            </w:r>
            <w:r>
              <w:rPr>
                <w:sz w:val="21"/>
              </w:rPr>
              <w:t>4</w:t>
            </w:r>
            <w:r>
              <w:rPr>
                <w:sz w:val="21"/>
              </w:rPr>
              <w:t>）</w:t>
            </w:r>
            <w:r>
              <w:rPr>
                <w:sz w:val="21"/>
              </w:rPr>
              <w:t>对作业过程及完成结果用水印相机拍照（照片上显示施工单位全称、时间、地点、经纬度及处理编号等信息），整理完整的施工记录（含每株施工照片、统计表、明细表等）。</w:t>
            </w:r>
          </w:p>
        </w:tc>
      </w:tr>
      <w:tr>
        <w:tc>
          <w:tcPr>
            <w:tcW w:type="dxa" w:w="2076"/>
          </w:tcPr>
          <w:p/>
        </w:tc>
        <w:tc>
          <w:tcPr>
            <w:tcW w:type="dxa" w:w="415"/>
          </w:tcPr>
          <w:p>
            <w:pPr>
              <w:pStyle w:val="null3"/>
            </w:pPr>
            <w:r>
              <w:rPr/>
              <w:t>3</w:t>
            </w:r>
          </w:p>
        </w:tc>
        <w:tc>
          <w:tcPr>
            <w:tcW w:type="dxa" w:w="5814"/>
          </w:tcPr>
          <w:p>
            <w:pPr>
              <w:pStyle w:val="null3"/>
              <w:jc w:val="both"/>
            </w:pPr>
            <w:r>
              <w:rPr>
                <w:sz w:val="21"/>
              </w:rPr>
              <w:t>三、</w:t>
            </w:r>
            <w:r>
              <w:rPr>
                <w:sz w:val="21"/>
              </w:rPr>
              <w:t>疫木清理</w:t>
            </w:r>
            <w:r>
              <w:rPr>
                <w:sz w:val="21"/>
              </w:rPr>
              <w:t>及</w:t>
            </w:r>
            <w:r>
              <w:rPr>
                <w:sz w:val="21"/>
              </w:rPr>
              <w:t>打孔注药</w:t>
            </w:r>
            <w:r>
              <w:rPr>
                <w:sz w:val="21"/>
              </w:rPr>
              <w:t>时间：</w:t>
            </w:r>
          </w:p>
          <w:p>
            <w:pPr>
              <w:pStyle w:val="null3"/>
              <w:jc w:val="both"/>
            </w:pPr>
            <w:r>
              <w:rPr>
                <w:sz w:val="21"/>
              </w:rPr>
              <w:t>（</w:t>
            </w:r>
            <w:r>
              <w:rPr>
                <w:sz w:val="21"/>
              </w:rPr>
              <w:t>1）</w:t>
            </w:r>
            <w:r>
              <w:rPr>
                <w:sz w:val="21"/>
              </w:rPr>
              <w:t>疫木清理：</w:t>
            </w:r>
            <w:r>
              <w:rPr>
                <w:sz w:val="21"/>
              </w:rPr>
              <w:t>2026年12月底完成疫木清理，2027年1月—</w:t>
            </w:r>
            <w:r>
              <w:rPr>
                <w:sz w:val="21"/>
              </w:rPr>
              <w:t>7</w:t>
            </w:r>
            <w:r>
              <w:rPr>
                <w:sz w:val="21"/>
              </w:rPr>
              <w:t>月为保质期，在保质期发现的枯死松树及时进行清理。</w:t>
            </w:r>
          </w:p>
          <w:p>
            <w:pPr>
              <w:pStyle w:val="null3"/>
            </w:pPr>
            <w:r>
              <w:rPr>
                <w:sz w:val="21"/>
              </w:rPr>
              <w:t>（</w:t>
            </w:r>
            <w:r>
              <w:rPr>
                <w:sz w:val="21"/>
              </w:rPr>
              <w:t>2）</w:t>
            </w:r>
            <w:r>
              <w:rPr>
                <w:sz w:val="21"/>
              </w:rPr>
              <w:t>打孔注药：</w:t>
            </w:r>
            <w:r>
              <w:rPr>
                <w:sz w:val="21"/>
              </w:rPr>
              <w:t>2026年12月前。</w:t>
            </w:r>
          </w:p>
        </w:tc>
      </w:tr>
      <w:tr>
        <w:tc>
          <w:tcPr>
            <w:tcW w:type="dxa" w:w="2076"/>
          </w:tcPr>
          <w:p/>
        </w:tc>
        <w:tc>
          <w:tcPr>
            <w:tcW w:type="dxa" w:w="415"/>
          </w:tcPr>
          <w:p>
            <w:pPr>
              <w:pStyle w:val="null3"/>
            </w:pPr>
            <w:r>
              <w:rPr/>
              <w:t>4</w:t>
            </w:r>
          </w:p>
        </w:tc>
        <w:tc>
          <w:tcPr>
            <w:tcW w:type="dxa" w:w="5814"/>
          </w:tcPr>
          <w:p>
            <w:pPr>
              <w:pStyle w:val="null3"/>
              <w:jc w:val="both"/>
            </w:pPr>
            <w:r>
              <w:rPr>
                <w:sz w:val="21"/>
              </w:rPr>
              <w:t>四、技术保障</w:t>
            </w:r>
          </w:p>
          <w:p>
            <w:pPr>
              <w:pStyle w:val="null3"/>
            </w:pPr>
            <w:r>
              <w:rPr>
                <w:sz w:val="21"/>
              </w:rPr>
              <w:t>严格按照国家和省有关技术标准，进行作业设计和实施作业。加强防治检疫队伍建设，落实人员编制，多层次开展防治技术培训，提高各级管理人员、村级监测人员和专业服务队伍业务水平，增强社会各界保护森林生态意识，确保松材线虫病防控的顺利开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1.采购代理机构：本项目是指韶关市城监项目管理有限公司，负责整个采购活动的组织，依法负责编制和发布招标文件，对招标文件拥有最终的解释权，不以任何身份出任评标委员会成员。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韶关市曲江区自然资源局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投标人可以投二个子包，但只能中标其中一个子包，不能兼中其它子包。投标人已在子包一中成为第一中标候选人的，子包二评标中该投标人投标文件只参与评标定标过程，不得作为中标候选人。 本项目评审结束后，如其中一个采购包出现改变排序或重新评审或重新招标等改变中标结果的情形，另外采购包的排序和评审结果均不作任何调整，且其中一个采购包的中标候选人不再参与另外采购包的重新评审或重新招标、不具有另外采购包中标候选人推荐资格。</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中标通知书中的中标金额作为采购代理服务费的计算基数。参照中华人民共和国国家发展计划委员会颁发的计价格〔2002〕1980号、发改办价格〔2003〕857号及发改价格〔2011〕534号文规定的“服务类”计费标准计算后分别对各采购包的中标人收取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其他，1.本项目为服务类采购项目，所属行业为：农、林、牧、渔业。 2.本项目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市场监管总局关于调整优化节能产品、环境标志产品政府采购执行机制的通知》（财库〔2019〕9号）、《商品包装政府采购需求标准（试行）》（财办库〔2020〕123号）等。 3.本项目开标方式为远程电子开标。开标当天，投标人须登录广东政府采购智慧云平台系统通过“新供应商开标大厅”在线进行开标签到及电子投标文件解密。投标人进行电子投标文件解密时，电脑须提前安装CA签章客户端，并运行CA证书。 4.投标人在编制投标文件时，投标文件中法定代表人证明书及法定代表人授权书请附相应人员的身份证复印件。 5.依据《政府采购质疑和投诉办法》第十条第二款规定，本项目要求投标人在法定质疑期内一次性提出针对同一采购程序环节的质疑。投标人在法定质疑期内多次提出针对同一采购程序环节的质疑的，采购人或采购代理机构只受理该投标人的第一次有效质疑。</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p>
            <w:pPr>
              <w:pStyle w:val="null3"/>
              <w:jc w:val="left"/>
            </w:pPr>
            <w:r>
              <w:rPr/>
              <w:t>采购包3：面向小微企业，采购包专门预留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韶关市城监项目管理有限公司</w:t>
      </w:r>
      <w:r>
        <w:rPr/>
        <w:t>代收。具体操作要求详见</w:t>
      </w:r>
      <w:r>
        <w:rPr/>
        <w:t>韶关市城监项目管理有限公司</w:t>
      </w:r>
      <w:r>
        <w:rPr/>
        <w:t>有关指引，递交事宜请自行咨询</w:t>
      </w:r>
      <w:r>
        <w:rPr/>
        <w:t>韶关市城监项目管理有限公司</w:t>
      </w:r>
      <w:r>
        <w:rPr/>
        <w:t>；请各投标人在投标文件递交截止时间前按须知前附表规定的金额递交至</w:t>
      </w:r>
      <w:r>
        <w:rPr/>
        <w:t>韶关市城监项目管理有限公司</w:t>
      </w:r>
      <w:r>
        <w:rPr/>
        <w:t>，到账情况以开标时</w:t>
      </w:r>
      <w:r>
        <w:rPr/>
        <w:t>韶关市城监项目管理有限公司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邓小姐</w:t>
      </w:r>
    </w:p>
    <w:p>
      <w:pPr>
        <w:pStyle w:val="null3"/>
        <w:ind w:firstLine="480"/>
      </w:pPr>
      <w:r>
        <w:rPr/>
        <w:t>电话：</w:t>
      </w:r>
      <w:r>
        <w:rPr/>
        <w:t>0751-8989684</w:t>
      </w:r>
    </w:p>
    <w:p>
      <w:pPr>
        <w:pStyle w:val="null3"/>
        <w:ind w:firstLine="480"/>
      </w:pPr>
      <w:r>
        <w:rPr/>
        <w:t>传真：</w:t>
      </w:r>
      <w:r>
        <w:rPr/>
        <w:t>/</w:t>
      </w:r>
    </w:p>
    <w:p>
      <w:pPr>
        <w:pStyle w:val="null3"/>
        <w:ind w:firstLine="480"/>
      </w:pPr>
      <w:r>
        <w:rPr/>
        <w:t>邮箱：</w:t>
      </w:r>
      <w:r>
        <w:rPr/>
        <w:t>Sgscjxmgl@163.com</w:t>
      </w:r>
    </w:p>
    <w:p>
      <w:pPr>
        <w:pStyle w:val="null3"/>
        <w:ind w:firstLine="480"/>
      </w:pPr>
      <w:r>
        <w:rPr/>
        <w:t>地址：</w:t>
      </w:r>
      <w:r>
        <w:rPr/>
        <w:t>韶关市浈江区五里亭良村商贸城E栋6楼601</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政府采购监督管理机构名称：韶关市曲江区财政局</w:t>
      </w:r>
    </w:p>
    <w:p>
      <w:pPr>
        <w:pStyle w:val="null3"/>
      </w:pPr>
      <w:r>
        <w:rPr/>
        <w:t>地 址：韶关市曲江区马坝镇中华二号5号</w:t>
      </w:r>
    </w:p>
    <w:p>
      <w:pPr>
        <w:pStyle w:val="null3"/>
      </w:pPr>
      <w:r>
        <w:rPr/>
        <w:t>电 话：0751-6683999</w:t>
      </w:r>
    </w:p>
    <w:p>
      <w:pPr>
        <w:pStyle w:val="null3"/>
      </w:pPr>
      <w:r>
        <w:rPr/>
        <w:t>邮 编：512100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樟市镇、白土镇、罗坑镇林草有害生物防治服务（包组一）)：综合评分法,是指投标文件满足招标文件全部实质性要求，且按照评审因素的量化指标评审得分最高的投标人为中标候选人的评标方法。（最低报价不是中标的唯一依据。）</w:t>
      </w:r>
    </w:p>
    <w:p>
      <w:pPr>
        <w:pStyle w:val="null3"/>
      </w:pPr>
      <w:r>
        <w:rPr/>
        <w:t>采购包2(马坝镇、沙溪镇、乌石镇林草有害生物防治服务（包组二）)：综合评分法,是指投标文件满足招标文件全部实质性要求，且按照评审因素的量化指标评审得分最高的投标人为中标候选人的评标方法。（最低报价不是中标的唯一依据。）</w:t>
      </w:r>
    </w:p>
    <w:p>
      <w:pPr>
        <w:pStyle w:val="null3"/>
      </w:pPr>
      <w:r>
        <w:rPr/>
        <w:t>采购包3(大塘镇、枫湾镇、小坑镇林草有害生物防治服务（包组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韶关市城监项目管理有限公司</w:t>
      </w:r>
      <w:r>
        <w:rPr/>
        <w:t>统一对外发布。</w:t>
      </w:r>
    </w:p>
    <w:p>
      <w:pPr>
        <w:pStyle w:val="null3"/>
        <w:ind w:firstLine="480"/>
      </w:pPr>
      <w:r>
        <w:rPr/>
        <w:t>（2）对</w:t>
      </w:r>
      <w:r>
        <w:rPr/>
        <w:t>韶关市城监项目管理有限公司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采购包1（樟市镇、白土镇、罗坑镇林草有害生物防治服务（包组一））：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采购包2（马坝镇、沙溪镇、乌石镇林草有害生物防治服务（包组二））：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采购包3（大塘镇、枫湾镇、小坑镇林草有害生物防治服务（包组三））：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采购包1（樟市镇、白土镇、罗坑镇林草有害生物防治服务（包组一））：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资格条件承诺函》格式详见招标公告附件）。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的，同时对该分公司所属总公司（总所）进行信用记录查询，该分公司所属总公司（总所）存在不良信用记录的，视同供应商存在不良信用记录。④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 为本项目提供整体设计、规范编制或者项目管理、监理、检测等服务的供应商，不得再参与本项目投标（响应）。提供书面声明（参照“投标函”格式内容承诺）。</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本项目专门面向小微企业采购,供应商应为小型企业、微型企业、监狱企业、残疾人福利性单位。【提供《中小企业声明函》（使用《中小企业声明函（工程、服务）》版本）或属于监狱企业的证明材料或《残疾人福利性单位声明函》】</w:t>
            </w:r>
          </w:p>
        </w:tc>
      </w:tr>
    </w:tbl>
    <w:p>
      <w:pPr>
        <w:pStyle w:val="null3"/>
      </w:pPr>
      <w:r>
        <w:rPr/>
        <w:t>采购包2（马坝镇、沙溪镇、乌石镇林草有害生物防治服务（包组二））：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资格条件承诺函》格式详见招标公告附件）。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的，同时对该分公司所属总公司（总所）进行信用记录查询，该分公司所属总公司（总所）存在不良信用记录的，视同供应商存在不良信用记录。④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 为本项目提供整体设计、规范编制或者项目管理、监理、检测等服务的供应商，不得再参与本项目投标（响应）。提供书面声明（参照“投标函”格式内容承诺）。</w:t>
            </w:r>
          </w:p>
        </w:tc>
      </w:tr>
      <w:tr>
        <w:tc>
          <w:tcPr>
            <w:tcW w:type="dxa" w:w="890"/>
          </w:tcPr>
          <w:p>
            <w:pPr>
              <w:pStyle w:val="null3"/>
            </w:pPr>
            <w:r>
              <w:rPr/>
              <w:t>8</w:t>
            </w:r>
          </w:p>
        </w:tc>
        <w:tc>
          <w:tcPr>
            <w:tcW w:type="dxa" w:w="3178"/>
          </w:tcPr>
          <w:p>
            <w:pPr>
              <w:pStyle w:val="null3"/>
            </w:pPr>
            <w:r>
              <w:rPr/>
              <w:t>促进中小企业发展</w:t>
            </w:r>
          </w:p>
        </w:tc>
        <w:tc>
          <w:tcPr>
            <w:tcW w:type="dxa" w:w="4238"/>
          </w:tcPr>
          <w:p>
            <w:pPr>
              <w:pStyle w:val="null3"/>
            </w:pPr>
            <w:r>
              <w:rPr/>
              <w:t>采购包整体专门面向小微企业；本项目专门面向小微企业采购,供应商应为小型企业、微型企业、监狱企业、残疾人福利性单位。【提供《中小企业声明函》（使用《中小企业声明函（工程、服务）》版本）或属于监狱企业的证明材料或《残疾人福利性单位声明函》】</w:t>
            </w:r>
          </w:p>
        </w:tc>
      </w:tr>
    </w:tbl>
    <w:p>
      <w:pPr>
        <w:pStyle w:val="null3"/>
      </w:pPr>
      <w:r>
        <w:rPr/>
        <w:t>采购包3（大塘镇、枫湾镇、小坑镇林草有害生物防治服务（包组三））：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资格条件承诺函》格式详见招标公告附件）。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以下任何记录名单之一：①失信被执行人；②重大税收违法失信主体；③政府采购严重违法失信行为。同时，不处于中国政府采购网(www.ccgp.gov.cn)“政府采购严重违法失信行为信息记录”中的禁止参加政府采购活动期间。【说明：①采购代理机构于投标截止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公司的，同时对该分公司所属总公司（总所）进行信用记录查询，该分公司所属总公司（总所）存在不良信用记录的，视同供应商存在不良信用记录。④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 为本项目提供整体设计、规范编制或者项目管理、监理、检测等服务的供应商，不得再参与本项目投标（响应）。提供书面声明（参照“投标函”格式内容承诺）。</w:t>
            </w:r>
          </w:p>
        </w:tc>
      </w:tr>
      <w:tr>
        <w:tc>
          <w:tcPr>
            <w:tcW w:type="dxa" w:w="890"/>
          </w:tcPr>
          <w:p>
            <w:pPr>
              <w:pStyle w:val="null3"/>
            </w:pPr>
            <w:r>
              <w:rPr/>
              <w:t>8</w:t>
            </w:r>
          </w:p>
        </w:tc>
        <w:tc>
          <w:tcPr>
            <w:tcW w:type="dxa" w:w="3178"/>
          </w:tcPr>
          <w:p>
            <w:pPr>
              <w:pStyle w:val="null3"/>
            </w:pPr>
            <w:r>
              <w:rPr/>
              <w:t>促进中小企业发展</w:t>
            </w:r>
          </w:p>
        </w:tc>
        <w:tc>
          <w:tcPr>
            <w:tcW w:type="dxa" w:w="4238"/>
          </w:tcPr>
          <w:p>
            <w:pPr>
              <w:pStyle w:val="null3"/>
            </w:pPr>
            <w:r>
              <w:rPr/>
              <w:t>采购包整体专门面向小微企业；本项目专门面向小微企业采购,供应商应为小型企业、微型企业、监狱企业、残疾人福利性单位。【提供《中小企业声明函》（使用《中小企业声明函（工程、服务）》版本）或属于监狱企业的证明材料或《残疾人福利性单位声明函》】</w:t>
            </w:r>
          </w:p>
        </w:tc>
      </w:tr>
    </w:tbl>
    <w:p>
      <w:pPr>
        <w:pStyle w:val="null3"/>
        <w:ind w:firstLine="480"/>
      </w:pPr>
      <w:r>
        <w:rPr/>
        <w:t>表二符合性审查表：</w:t>
      </w:r>
    </w:p>
    <w:p>
      <w:pPr>
        <w:pStyle w:val="null3"/>
      </w:pPr>
      <w:r>
        <w:rPr/>
        <w:t>采购包1（樟市镇、白土镇、罗坑镇林草有害生物防治服务（包组一））：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1）投标报价确定且未超过本项目最高限价的； 2）投标文件未出现选择性报价或有附加条件报价的情形；</w:t>
            </w:r>
          </w:p>
        </w:tc>
      </w:tr>
      <w:tr>
        <w:tc>
          <w:tcPr>
            <w:tcW w:type="dxa" w:w="890"/>
          </w:tcPr>
          <w:p>
            <w:pPr>
              <w:pStyle w:val="null3"/>
            </w:pPr>
            <w:r>
              <w:rPr/>
              <w:t>4</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采购包2（马坝镇、沙溪镇、乌石镇林草有害生物防治服务（包组二））：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1）投标报价确定且未超过本项目最高限价的； 2）投标文件未出现选择性报价或有附加条件报价的情形；</w:t>
            </w:r>
          </w:p>
        </w:tc>
      </w:tr>
      <w:tr>
        <w:tc>
          <w:tcPr>
            <w:tcW w:type="dxa" w:w="890"/>
          </w:tcPr>
          <w:p>
            <w:pPr>
              <w:pStyle w:val="null3"/>
            </w:pPr>
            <w:r>
              <w:rPr/>
              <w:t>4</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采购包3（大塘镇、枫湾镇、小坑镇林草有害生物防治服务（包组三））：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1）投标报价确定且未超过本项目最高限价的； 2）投标文件未出现选择性报价或有附加条件报价的情形；</w:t>
            </w:r>
          </w:p>
        </w:tc>
      </w:tr>
      <w:tr>
        <w:tc>
          <w:tcPr>
            <w:tcW w:type="dxa" w:w="890"/>
          </w:tcPr>
          <w:p>
            <w:pPr>
              <w:pStyle w:val="null3"/>
            </w:pPr>
            <w:r>
              <w:rPr/>
              <w:t>4</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采购包1(樟市镇、白土镇、罗坑镇林草有害生物防治服务（包组一）):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技术措施方案 (10.0分)</w:t>
            </w:r>
          </w:p>
        </w:tc>
        <w:tc>
          <w:tcPr>
            <w:tcW w:type="dxa" w:w="5076"/>
          </w:tcPr>
          <w:p>
            <w:pPr>
              <w:pStyle w:val="null3"/>
              <w:jc w:val="left"/>
            </w:pPr>
            <w:r>
              <w:rPr/>
              <w:t>根据各投标人提供的项目技术措施方案（包括但不限于：技术标准、关键施工技术、技术保证措施等）进行评审： 1.方案涵盖上述内容，详细，科学，可行，思路清晰，措施到位，针对性强的，得10分； 2.方案涵盖上述内容，方案较详细，较可行，思路较清晰，措施较到位，针对性较强的，得7分； 3.方案涵盖上述内容，实施方案简单，基本可行，思路基本清晰，措施基本到位，针对性不够强的，得4分； 4.方案涵盖上述内容，实施方案粗略，思路不够清晰，措施不够到位，针对性弱的，得1分； 5.其他情况或不提供不得分。</w:t>
            </w:r>
          </w:p>
        </w:tc>
      </w:tr>
      <w:tr>
        <w:tc>
          <w:tcPr>
            <w:tcW w:type="dxa" w:w="922"/>
            <w:gridSpan w:val="2"/>
            <w:vMerge/>
          </w:tcPr>
          <w:p/>
        </w:tc>
        <w:tc>
          <w:tcPr>
            <w:tcW w:type="dxa" w:w="2307"/>
          </w:tcPr>
          <w:p>
            <w:pPr>
              <w:pStyle w:val="null3"/>
              <w:jc w:val="left"/>
            </w:pPr>
            <w:r>
              <w:rPr/>
              <w:t>服务承诺及保证措施 (10.0分)</w:t>
            </w:r>
          </w:p>
        </w:tc>
        <w:tc>
          <w:tcPr>
            <w:tcW w:type="dxa" w:w="5076"/>
          </w:tcPr>
          <w:p>
            <w:pPr>
              <w:pStyle w:val="null3"/>
              <w:jc w:val="left"/>
            </w:pPr>
            <w:r>
              <w:rPr/>
              <w:t>根据各投标人对本项目提供的服务承诺及保证措施（包括但不限于服务计划、服务内容承诺、服务保证措施等）进行评审： 1.措施涵盖上述内容，提出切实可行的服务计划，服务承诺及保证措施详细具体，满足且优于采购需求的，得10分； 2.措施涵盖上述内容，提出较可行的服务计划，服务承诺及保证措施较详细，满足采购需求的，得7分； 3.措施涵盖上述内容，提出的服务计划，服务承诺及保证措施简单，基本可满足采购需求的，得4分； 4.措施涵盖上述内容，提出的服务计划，服务承诺及保证措施粗略，不能满足采购需求的，得1分； 5.其他情况或不提供不得分。</w:t>
            </w:r>
          </w:p>
        </w:tc>
      </w:tr>
      <w:tr>
        <w:tc>
          <w:tcPr>
            <w:tcW w:type="dxa" w:w="922"/>
            <w:gridSpan w:val="2"/>
            <w:vMerge/>
          </w:tcPr>
          <w:p/>
        </w:tc>
        <w:tc>
          <w:tcPr>
            <w:tcW w:type="dxa" w:w="2307"/>
          </w:tcPr>
          <w:p>
            <w:pPr>
              <w:pStyle w:val="null3"/>
              <w:jc w:val="left"/>
            </w:pPr>
            <w:r>
              <w:rPr/>
              <w:t>质量承诺及保障措施 (10.0分)</w:t>
            </w:r>
          </w:p>
        </w:tc>
        <w:tc>
          <w:tcPr>
            <w:tcW w:type="dxa" w:w="5076"/>
          </w:tcPr>
          <w:p>
            <w:pPr>
              <w:pStyle w:val="null3"/>
              <w:jc w:val="left"/>
            </w:pPr>
            <w:r>
              <w:rPr/>
              <w:t>根据各投标人对本项目提供的作业现场总体质量承诺及保障措施（包括但不限于质量目标、质量管理措施、质量保证措施等）进行评审： 1.措施涵盖上述内容，措施完善、详细、合理、可行性强，完全满足项目在质量方面的要求的，得10分； 2.措施涵盖上述内容，措施较完善、较详细、较合理、可行性较强，较能满足项目在质量方面的要求的，得7分； 3.措施涵盖上述内容，措施基本完善、详细、基本合理、有一定可行性，基本满足项目在质量方面的要求的，得4分； 4.措施涵盖上述内容，措施粗略、不详细、不合理、可行性低，无法满足项目在质量方面的要求的，得1分； 5.其他情况或不提供不得分。</w:t>
            </w:r>
          </w:p>
        </w:tc>
      </w:tr>
      <w:tr>
        <w:tc>
          <w:tcPr>
            <w:tcW w:type="dxa" w:w="922"/>
            <w:gridSpan w:val="2"/>
            <w:vMerge/>
          </w:tcPr>
          <w:p/>
        </w:tc>
        <w:tc>
          <w:tcPr>
            <w:tcW w:type="dxa" w:w="2307"/>
          </w:tcPr>
          <w:p>
            <w:pPr>
              <w:pStyle w:val="null3"/>
              <w:jc w:val="left"/>
            </w:pPr>
            <w:r>
              <w:rPr/>
              <w:t>安全保障措施方案 (10.0分)</w:t>
            </w:r>
          </w:p>
        </w:tc>
        <w:tc>
          <w:tcPr>
            <w:tcW w:type="dxa" w:w="5076"/>
          </w:tcPr>
          <w:p>
            <w:pPr>
              <w:pStyle w:val="null3"/>
              <w:jc w:val="left"/>
            </w:pPr>
            <w:r>
              <w:rPr/>
              <w:t>根据各投标人对本项目提供的安全保障措施方案（包括但不限于安全装备配备、药械使用、安全措施，安全管理目标、安全保证组织措施、安全教育、安全检查制度等）进行评审： 1.方案涵盖上述内容，安全装备配备完善、药械使用安全、安全管理目标明确清晰、安全保证组织措施可行、安全教育内容合理、安全检查制度完整的，得10分； 2.方案涵盖上述内容，安全装备配备较完善、药械使用较安全、安全管理目标较明确清晰、安全保证组织措施较可行、安全教育内容较为合理、安全检查制度较完整的，得7分； 3.方案涵盖上述内容，安全装备配备基本完善、药械使用基本安全、安全管理目标基本明确清晰、安全保证组织措施基本可行、安全教育内容基本合理、安全检查制度基本完整的，得4分； 4.方案涵盖上述内容，安全装备配备不完善、药械使用安全度低、安全管理目标不够明确，不清晰、安全保证组织措施粗略、安全教育内容不合理、安全检查制度不完整的，得1分； 5.其他情况或不提供不得分。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根据投标人针对本项目提供的应急方案（包括但不限于针对重要检查、突发公共事件、突发安全事故、应急措施（针对台风、暴雨、高温天气、应对措施及应急处理办法等）进行评审： 1.方案涵盖上述内容，应急组织机构完整，应急措施内容全面完善，实用性与可实施性强的，得5分； 2.方案涵盖上述内容，应急组织机构完整，应急措施内容较全面完善，实用性与可实施性较合理的，得3分； 3.方案涵盖上述内容，应急组织机构不够完整，应急措施内容不够完善，实用性与可实施性差的，得1分； 4.其他情况或不提供不得分。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项目团队综合实力 (9.0分)</w:t>
            </w:r>
          </w:p>
        </w:tc>
        <w:tc>
          <w:tcPr>
            <w:tcW w:type="dxa" w:w="5076"/>
          </w:tcPr>
          <w:p>
            <w:pPr>
              <w:pStyle w:val="null3"/>
              <w:jc w:val="left"/>
            </w:pPr>
            <w:r>
              <w:rPr/>
              <w:t>1.具有有效林业工程师中级或以上职称的，每提供一个得3分，本小项最高得6分。 2.具有有效的林业有害生物防治员职业资格证书（或技术人员培训证书），每提供一个得3分，本小项最高得3分。 注： 同一人同时具有多项证书的不累计得分，同类证书按最高级别计分。 【须提供人员相关证书以及投标人在投标截止时间前三个月内任意一个月为其购买社保的社保证明材料（退休返聘人员提供退休证明文件及单位聘用证明），否则不得分。】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投标人2022年1月1日至今（以合同签订时间为准）承担过同类项目（林业类防治）的，每提供一项得3分，本项最高得12分。 注：须提供合同复印件加盖投标人公章作证明材料，否则不得分。</w:t>
            </w:r>
          </w:p>
        </w:tc>
      </w:tr>
      <w:tr>
        <w:tc>
          <w:tcPr>
            <w:tcW w:type="dxa" w:w="922"/>
            <w:gridSpan w:val="2"/>
            <w:vMerge/>
          </w:tcPr>
          <w:p/>
        </w:tc>
        <w:tc>
          <w:tcPr>
            <w:tcW w:type="dxa" w:w="2307"/>
          </w:tcPr>
          <w:p>
            <w:pPr>
              <w:pStyle w:val="null3"/>
              <w:jc w:val="left"/>
            </w:pPr>
            <w:r>
              <w:rPr/>
              <w:t>设备能力 (9.0分)</w:t>
            </w:r>
          </w:p>
        </w:tc>
        <w:tc>
          <w:tcPr>
            <w:tcW w:type="dxa" w:w="5076"/>
          </w:tcPr>
          <w:p>
            <w:pPr>
              <w:pStyle w:val="null3"/>
              <w:jc w:val="left"/>
            </w:pPr>
            <w:r>
              <w:rPr/>
              <w:t>1.投标人具备无人机的，得3分； 2.投标人具备油锯的，得3分； 3.投标人具备小型疫木粉碎机的，得3分。 注： 1、如设备为自有的须提供购置发票，如设备为租赁的须提供租赁合同（合同租赁期需覆盖本项目的服务期，如不能覆盖的投标人需承诺继续租赁至本项目服务期结束）；并加盖投标人公章，否则不得分。 2、如投标期间投标人暂未购置（或租赁）以上类别设备在投标文件中提供书面承诺函（格式自拟），承诺合同签订后5个工作日内通过购置（或租赁）方式配备相应设备，否则不得分，如虚假承诺后果自负。</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根据各投标人提供的售后服务方案（包括但不限于解决问题能力、售后服务点设置情况、专业售后服务人员配备情况等）进行评审： 1.方案涵盖上述内容，方案完整，合理可行，完全满足服务实际需要，得10分； 2.方案涵盖上述内容，方案完整，较合理可行，较能满足服务实际需要，得7分； 3.方案涵盖上述内容，方案内容不够合理，可行性低，能基本满足服务实际需要，得4分； 4.方案涵盖上述内容，方案不合理，不可行，不能满足服务实际需要，得1分； 5.其他情况或不提供的不得分。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根据《关于优化政府采购信用评价工作的通知》（韶财采购[2024]5号）要求，对供应商的诚信状况（普通失信行为）进行评审，具体计算公式：供应商本项评审因素得分=诚信记录得分×5%。 注： 1.采购代理机构于投标截止时间后，在评审活动开始前，通过广东政府采购网“其他监管检查公告”栏和韶关市财政局政务信息公开网站“政府采购”栏查询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采购包2(马坝镇、沙溪镇、乌石镇林草有害生物防治服务（包组二）):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技术措施方案 (10.0分)</w:t>
            </w:r>
          </w:p>
        </w:tc>
        <w:tc>
          <w:tcPr>
            <w:tcW w:type="dxa" w:w="5076"/>
          </w:tcPr>
          <w:p>
            <w:pPr>
              <w:pStyle w:val="null3"/>
              <w:jc w:val="left"/>
            </w:pPr>
            <w:r>
              <w:rPr/>
              <w:t>根据各投标人提供的项目技术措施方案（包括但不限于：技术标准、关键施工技术、技术保证措施等）进行评审： 1.方案涵盖上述内容，详细，科学，可行，思路清晰，措施到位，针对性强的，得10分； 2.方案涵盖上述内容，方案较详细，较可行，思路较清晰，措施较到位，针对性较强的，得7分； 3.方案涵盖上述内容，实施方案简单，基本可行，思路基本清晰，措施基本到位，针对性不够强的，得4分； 4.方案涵盖上述内容，实施方案粗略，思路不够清晰，措施不够到位，针对性弱的，得1分； 5.其他情况或不提供不得分。</w:t>
            </w:r>
          </w:p>
        </w:tc>
      </w:tr>
      <w:tr>
        <w:tc>
          <w:tcPr>
            <w:tcW w:type="dxa" w:w="922"/>
            <w:gridSpan w:val="2"/>
            <w:vMerge/>
          </w:tcPr>
          <w:p/>
        </w:tc>
        <w:tc>
          <w:tcPr>
            <w:tcW w:type="dxa" w:w="2307"/>
          </w:tcPr>
          <w:p>
            <w:pPr>
              <w:pStyle w:val="null3"/>
              <w:jc w:val="left"/>
            </w:pPr>
            <w:r>
              <w:rPr/>
              <w:t>服务承诺及保证措施 (10.0分)</w:t>
            </w:r>
          </w:p>
        </w:tc>
        <w:tc>
          <w:tcPr>
            <w:tcW w:type="dxa" w:w="5076"/>
          </w:tcPr>
          <w:p>
            <w:pPr>
              <w:pStyle w:val="null3"/>
              <w:jc w:val="left"/>
            </w:pPr>
            <w:r>
              <w:rPr/>
              <w:t>根据各投标人对本项目提供的服务承诺及保证措施（包括但不限于服务计划、服务内容承诺、服务保证措施等）进行评审： 1.措施涵盖上述内容，提出切实可行的服务计划，服务承诺及保证措施详细具体，满足且优于采购需求的，得10分； 2.措施涵盖上述内容，提出较可行的服务计划，服务承诺及保证措施较详细，满足采购需求的，得7分； 3.措施涵盖上述内容，提出的服务计划，服务承诺及保证措施简单，基本可满足采购需求的，得4分； 4.措施涵盖上述内容，提出的服务计划，服务承诺及保证措施粗略，不能满足采购需求的，得1分； 5.其他情况或不提供不得分。</w:t>
            </w:r>
          </w:p>
        </w:tc>
      </w:tr>
      <w:tr>
        <w:tc>
          <w:tcPr>
            <w:tcW w:type="dxa" w:w="922"/>
            <w:gridSpan w:val="2"/>
            <w:vMerge/>
          </w:tcPr>
          <w:p/>
        </w:tc>
        <w:tc>
          <w:tcPr>
            <w:tcW w:type="dxa" w:w="2307"/>
          </w:tcPr>
          <w:p>
            <w:pPr>
              <w:pStyle w:val="null3"/>
              <w:jc w:val="left"/>
            </w:pPr>
            <w:r>
              <w:rPr/>
              <w:t>质量承诺及保障措施 (10.0分)</w:t>
            </w:r>
          </w:p>
        </w:tc>
        <w:tc>
          <w:tcPr>
            <w:tcW w:type="dxa" w:w="5076"/>
          </w:tcPr>
          <w:p>
            <w:pPr>
              <w:pStyle w:val="null3"/>
              <w:jc w:val="left"/>
            </w:pPr>
            <w:r>
              <w:rPr/>
              <w:t>根据各投标人对本项目提供的作业现场总体质量承诺及保障措施（包括但不限于质量目标、质量管理措施、质量保证措施等）进行评审： 1.措施涵盖上述内容，措施完善、详细、合理、可行性强，完全满足项目在质量方面的要求的，得10分； 2.措施涵盖上述内容，措施较完善、较详细、较合理、可行性较强，较能满足项目在质量方面的要求的，得7分； 3.措施涵盖上述内容，措施基本完善、详细、基本合理、有一定可行性，基本满足项目在质量方面的要求的，得4分； 4.措施涵盖上述内容，措施粗略、不详细、不合理、可行性低，无法满足项目在质量方面的要求的，得1分； 5.其他情况或不提供不得分。</w:t>
            </w:r>
          </w:p>
        </w:tc>
      </w:tr>
      <w:tr>
        <w:tc>
          <w:tcPr>
            <w:tcW w:type="dxa" w:w="922"/>
            <w:gridSpan w:val="2"/>
            <w:vMerge/>
          </w:tcPr>
          <w:p/>
        </w:tc>
        <w:tc>
          <w:tcPr>
            <w:tcW w:type="dxa" w:w="2307"/>
          </w:tcPr>
          <w:p>
            <w:pPr>
              <w:pStyle w:val="null3"/>
              <w:jc w:val="left"/>
            </w:pPr>
            <w:r>
              <w:rPr/>
              <w:t>安全保障措施方案 (10.0分)</w:t>
            </w:r>
          </w:p>
        </w:tc>
        <w:tc>
          <w:tcPr>
            <w:tcW w:type="dxa" w:w="5076"/>
          </w:tcPr>
          <w:p>
            <w:pPr>
              <w:pStyle w:val="null3"/>
              <w:jc w:val="left"/>
            </w:pPr>
            <w:r>
              <w:rPr/>
              <w:t>根据各投标人对本项目提供的安全保障措施方案（包括但不限于安全装备配备、药械使用、安全措施，安全管理目标、安全保证组织措施、安全教育、安全检查制度等）进行评审： 1.方案涵盖上述内容，安全装备配备完善、药械使用安全、安全管理目标明确清晰、安全保证组织措施可行、安全教育内容合理、安全检查制度完整的，得10分； 2.方案涵盖上述内容，安全装备配备较完善、药械使用较安全、安全管理目标较明确清晰、安全保证组织措施较可行、安全教育内容较为合理、安全检查制度较完整的，得7分； 3.方案涵盖上述内容，安全装备配备基本完善、药械使用基本安全、安全管理目标基本明确清晰、安全保证组织措施基本可行、安全教育内容基本合理、安全检查制度基本完整的，得4分； 4.方案涵盖上述内容，安全装备配备不完善、药械使用安全度低、安全管理目标不够明确，不清晰、安全保证组织措施粗略、安全教育内容不合理、安全检查制度不完整的，得1分； 5.其他情况或不提供不得分。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根据投标人针对本项目提供的应急方案（包括但不限于针对重要检查、突发公共事件、突发安全事故、应急措施（针对台风、暴雨、高温天气、应对措施及应急处理办法等）进行评审： 1.方案涵盖上述内容，应急组织机构完整，应急措施内容全面完善，实用性与可实施性强的，得5分； 2.方案涵盖上述内容，应急组织机构完整，应急措施内容较全面完善，实用性与可实施性较合理的，得3分； 3.方案涵盖上述内容，应急组织机构不够完整，应急措施内容不够完善，实用性与可实施性差的，得1分； 4.其他情况或不提供不得分。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项目团队综合实力 (9.0分)</w:t>
            </w:r>
          </w:p>
        </w:tc>
        <w:tc>
          <w:tcPr>
            <w:tcW w:type="dxa" w:w="5076"/>
          </w:tcPr>
          <w:p>
            <w:pPr>
              <w:pStyle w:val="null3"/>
              <w:jc w:val="left"/>
            </w:pPr>
            <w:r>
              <w:rPr/>
              <w:t>1.具有有效林业工程师中级或以上职称的，每提供一个得3分，本小项最高得6分。 2.具有有效的林业有害生物防治员职业资格证书（或技术人员培训证书），每提供一个得3分，本小项最高得3分。 注： 同一人同时具有多项证书的不累计得分，同类证书按最高级别计分。 【须提供人员相关证书以及投标人在投标截止时间前三个月内任意一个月为其购买社保的社保证明材料（退休返聘人员提供退休证明文件及单位聘用证明），否则不得分。】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投标人2022年1月1日至今（以合同签订时间为准）承担过同类项目（林业类防治）的，每提供一项得3分，本项最高得12分。 注：须提供合同复印件加盖投标人公章作证明材料，否则不得分。</w:t>
            </w:r>
          </w:p>
        </w:tc>
      </w:tr>
      <w:tr>
        <w:tc>
          <w:tcPr>
            <w:tcW w:type="dxa" w:w="922"/>
            <w:gridSpan w:val="2"/>
            <w:vMerge/>
          </w:tcPr>
          <w:p/>
        </w:tc>
        <w:tc>
          <w:tcPr>
            <w:tcW w:type="dxa" w:w="2307"/>
          </w:tcPr>
          <w:p>
            <w:pPr>
              <w:pStyle w:val="null3"/>
              <w:jc w:val="left"/>
            </w:pPr>
            <w:r>
              <w:rPr/>
              <w:t>设备能力 (9.0分)</w:t>
            </w:r>
          </w:p>
        </w:tc>
        <w:tc>
          <w:tcPr>
            <w:tcW w:type="dxa" w:w="5076"/>
          </w:tcPr>
          <w:p>
            <w:pPr>
              <w:pStyle w:val="null3"/>
              <w:jc w:val="left"/>
            </w:pPr>
            <w:r>
              <w:rPr/>
              <w:t>1.投标人具备无人机的，得3分； 2.投标人具备油锯的，得3分； 3.投标人具备小型疫木粉碎机的，得3分。 注： 1、如设备为自有的须提供购置发票，如设备为租赁的须提供租赁合同（合同租赁期需覆盖本项目的服务期，如不能覆盖的投标人需承诺继续租赁至本项目服务期结束）；并加盖投标人公章，否则不得分。 2、如投标期间投标人暂未购置（或租赁）以上类别设备在投标文件中提供书面承诺函（格式自拟），承诺合同签订后5个工作日内通过购置（或租赁）方式配备相应设备，否则不得分，如虚假承诺后果自负。</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根据各投标人提供的售后服务方案（包括但不限于解决问题能力、售后服务点设置情况、专业售后服务人员配备情况等）进行评审： 2.方案涵盖上述内容，方案完整，合理可行，完全满足服务实际需要，得10分； 2.方案涵盖上述内容，方案完整，较合理可行，较能满足服务实际需要，得7分； 3.方案涵盖上述内容，方案内容不够合理，可行性低，能基本满足服务实际需要，得4分； 4.方案涵盖上述内容，方案不合理，不可行，不能满足服务实际需要，得1分； 5.其他情况或不提供的不得分。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根据《关于优化政府采购信用评价工作的通知》（韶财采购[2024]5号）要求，对供应商的诚信状况（普通失信行为）进行评审，具体计算公式：供应商本项评审因素得分=诚信记录得分×5%。 注： 1.采购代理机构于投标截止时间后，在评审活动开始前，通过广东政府采购网“其他监管检查公告”栏和韶关市财政局政务信息公开网站“政府采购”栏查询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采购包3(大塘镇、枫湾镇、小坑镇林草有害生物防治服务（包组三）):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技术措施方案 (10.0分)</w:t>
            </w:r>
          </w:p>
        </w:tc>
        <w:tc>
          <w:tcPr>
            <w:tcW w:type="dxa" w:w="5076"/>
          </w:tcPr>
          <w:p>
            <w:pPr>
              <w:pStyle w:val="null3"/>
              <w:jc w:val="left"/>
            </w:pPr>
            <w:r>
              <w:rPr/>
              <w:t>根据各投标人提供的项目技术措施方案（包括但不限于：技术标准、关键施工技术、技术保证措施等）进行评审： 1.方案涵盖上述内容，详细，科学，可行，思路清晰，措施到位，针对性强的，得10分； 2.方案涵盖上述内容，方案较详细，较可行，思路较清晰，措施较到位，针对性较强的，得7分； 3.方案涵盖上述内容，实施方案简单，基本可行，思路基本清晰，措施基本到位，针对性不够强的，得4分； 4.方案涵盖上述内容，实施方案粗略，思路不够清晰，措施不够到位，针对性弱的，得1分； 5.其他情况或不提供不得分。</w:t>
            </w:r>
          </w:p>
        </w:tc>
      </w:tr>
      <w:tr>
        <w:tc>
          <w:tcPr>
            <w:tcW w:type="dxa" w:w="922"/>
            <w:gridSpan w:val="2"/>
            <w:vMerge/>
          </w:tcPr>
          <w:p/>
        </w:tc>
        <w:tc>
          <w:tcPr>
            <w:tcW w:type="dxa" w:w="2307"/>
          </w:tcPr>
          <w:p>
            <w:pPr>
              <w:pStyle w:val="null3"/>
              <w:jc w:val="left"/>
            </w:pPr>
            <w:r>
              <w:rPr/>
              <w:t>服务承诺及保证措施 (10.0分)</w:t>
            </w:r>
          </w:p>
        </w:tc>
        <w:tc>
          <w:tcPr>
            <w:tcW w:type="dxa" w:w="5076"/>
          </w:tcPr>
          <w:p>
            <w:pPr>
              <w:pStyle w:val="null3"/>
              <w:jc w:val="left"/>
            </w:pPr>
            <w:r>
              <w:rPr/>
              <w:t>根据各投标人对本项目提供的服务承诺及保证措施（包括但不限于服务计划、服务内容承诺、服务保证措施等）进行评审： 1.措施涵盖上述内容，提出切实可行的服务计划，服务承诺及保证措施详细具体，满足且优于采购需求的，得10分； 2.措施涵盖上述内容，提出较可行的服务计划，服务承诺及保证措施较详细，满足采购需求的，得7分； 3.措施涵盖上述内容，提出的服务计划，服务承诺及保证措施简单，基本可满足采购需求的，得4分； 4.措施涵盖上述内容，提出的服务计划，服务承诺及保证措施粗略，不能满足采购需求的，得1分； 5.其他情况或不提供不得分。</w:t>
            </w:r>
          </w:p>
        </w:tc>
      </w:tr>
      <w:tr>
        <w:tc>
          <w:tcPr>
            <w:tcW w:type="dxa" w:w="922"/>
            <w:gridSpan w:val="2"/>
            <w:vMerge/>
          </w:tcPr>
          <w:p/>
        </w:tc>
        <w:tc>
          <w:tcPr>
            <w:tcW w:type="dxa" w:w="2307"/>
          </w:tcPr>
          <w:p>
            <w:pPr>
              <w:pStyle w:val="null3"/>
              <w:jc w:val="left"/>
            </w:pPr>
            <w:r>
              <w:rPr/>
              <w:t>质量承诺及保障措施 (10.0分)</w:t>
            </w:r>
          </w:p>
        </w:tc>
        <w:tc>
          <w:tcPr>
            <w:tcW w:type="dxa" w:w="5076"/>
          </w:tcPr>
          <w:p>
            <w:pPr>
              <w:pStyle w:val="null3"/>
              <w:jc w:val="left"/>
            </w:pPr>
            <w:r>
              <w:rPr/>
              <w:t>根据各投标人对本项目提供的作业现场总体质量承诺及保障措施（包括但不限于质量目标、质量管理措施、质量保证措施等）进行评审： 1.措施涵盖上述内容，措施完善、详细、合理、可行性强，完全满足项目在质量方面的要求的，得10分； 2.措施涵盖上述内容，措施较完善、较详细、较合理、可行性较强，较能满足项目在质量方面的要求的，得7分； 3.措施涵盖上述内容，措施基本完善、详细、基本合理、有一定可行性，基本满足项目在质量方面的要求的，得4分； 4.措施涵盖上述内容，措施粗略、不详细、不合理、可行性低，无法满足项目在质量方面的要求的，得1分； 5.其他情况或不提供不得分。</w:t>
            </w:r>
          </w:p>
        </w:tc>
      </w:tr>
      <w:tr>
        <w:tc>
          <w:tcPr>
            <w:tcW w:type="dxa" w:w="922"/>
            <w:gridSpan w:val="2"/>
            <w:vMerge/>
          </w:tcPr>
          <w:p/>
        </w:tc>
        <w:tc>
          <w:tcPr>
            <w:tcW w:type="dxa" w:w="2307"/>
          </w:tcPr>
          <w:p>
            <w:pPr>
              <w:pStyle w:val="null3"/>
              <w:jc w:val="left"/>
            </w:pPr>
            <w:r>
              <w:rPr/>
              <w:t>安全保障措施方案 (10.0分)</w:t>
            </w:r>
          </w:p>
        </w:tc>
        <w:tc>
          <w:tcPr>
            <w:tcW w:type="dxa" w:w="5076"/>
          </w:tcPr>
          <w:p>
            <w:pPr>
              <w:pStyle w:val="null3"/>
              <w:jc w:val="left"/>
            </w:pPr>
            <w:r>
              <w:rPr/>
              <w:t>根据各投标人对本项目提供的安全保障措施方案（包括但不限于安全装备配备、药械使用、安全措施，安全管理目标、安全保证组织措施、安全教育、安全检查制度等）进行评审： 1.方案涵盖上述内容，安全装备配备完善、药械使用安全、安全管理目标明确清晰、安全保证组织措施可行、安全教育内容合理、安全检查制度完整的，得10分； 2.方案涵盖上述内容，安全装备配备较完善、药械使用较安全、安全管理目标较明确清晰、安全保证组织措施较可行、安全教育内容较为合理、安全检查制度较完整的，得7分； 3.方案涵盖上述内容，安全装备配备基本完善、药械使用基本安全、安全管理目标基本明确清晰、安全保证组织措施基本可行、安全教育内容基本合理、安全检查制度基本完整的，得4分； 4.方案涵盖上述内容，安全装备配备不完善、药械使用安全度低、安全管理目标不够明确，不清晰、安全保证组织措施粗略、安全教育内容不合理、安全检查制度不完整的，得1分； 5.其他情况或不提供不得分。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根据投标人针对本项目提供的应急方案（包括但不限于针对重要检查、突发公共事件、突发安全事故、应急措施（针对台风、暴雨、高温天气、应对措施及应急处理办法等）进行评审： 1.方案涵盖上述内容，应急组织机构完整，应急措施内容全面完善，实用性与可实施性强的，得5分； 2.方案涵盖上述内容，应急组织机构完整，应急措施内容较全面完善，实用性与可实施性较合理的，得3分； 3.方案涵盖上述内容，应急组织机构不够完整，应急措施内容不够完善，实用性与可实施性差的，得1分； 4.其他情况或不提供不得分。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项目团队综合实力 (9.0分)</w:t>
            </w:r>
          </w:p>
        </w:tc>
        <w:tc>
          <w:tcPr>
            <w:tcW w:type="dxa" w:w="5076"/>
          </w:tcPr>
          <w:p>
            <w:pPr>
              <w:pStyle w:val="null3"/>
              <w:jc w:val="left"/>
            </w:pPr>
            <w:r>
              <w:rPr/>
              <w:t>1.具有有效林业工程师中级或以上职称的，每提供一个得3分，本小项最高得6分。 2.具有有效的林业有害生物防治员职业资格证书（或技术人员培训证书），每提供一个得3分，本小项最高得3分。 注： 同一人同时具有多项证书的不累计得分，同类证书按最高级别计分。 【须提供人员相关证书以及投标人在投标截止时间前三个月内任意一个月为其购买社保的社保证明材料（退休返聘人员提供退休证明文件及单位聘用证明），否则不得分。】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投标人2022年1月1日至今（以合同签订时间为准）承担过同类项目（林业类防治）的，每提供一项得3分，本项最高得12分。 注：须提供合同复印件加盖投标人公章作证明材料，否则不得分。</w:t>
            </w:r>
          </w:p>
        </w:tc>
      </w:tr>
      <w:tr>
        <w:tc>
          <w:tcPr>
            <w:tcW w:type="dxa" w:w="922"/>
            <w:gridSpan w:val="2"/>
            <w:vMerge/>
          </w:tcPr>
          <w:p/>
        </w:tc>
        <w:tc>
          <w:tcPr>
            <w:tcW w:type="dxa" w:w="2307"/>
          </w:tcPr>
          <w:p>
            <w:pPr>
              <w:pStyle w:val="null3"/>
              <w:jc w:val="left"/>
            </w:pPr>
            <w:r>
              <w:rPr/>
              <w:t>设备能力 (9.0分)</w:t>
            </w:r>
          </w:p>
        </w:tc>
        <w:tc>
          <w:tcPr>
            <w:tcW w:type="dxa" w:w="5076"/>
          </w:tcPr>
          <w:p>
            <w:pPr>
              <w:pStyle w:val="null3"/>
              <w:jc w:val="left"/>
            </w:pPr>
            <w:r>
              <w:rPr/>
              <w:t>1.投标人具备无人机的，得3分； 2.投标人具备油锯的，得3分； 3.投标人具备小型疫木粉碎机的，得3分。 注： 1、如设备为自有的须提供购置发票，如设备为租赁的须提供租赁合同（合同租赁期需覆盖本项目的服务期，如不能覆盖的投标人需承诺继续租赁至本项目服务期结束）；并加盖投标人公章，否则不得分。 2、如投标期间投标人暂未购置（或租赁）以上类别设备在投标文件中提供书面承诺函（格式自拟），承诺合同签订后5个工作日内通过购置（或租赁）方式配备相应设备，否则不得分，如虚假承诺后果自负。</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根据各投标人提供的售后服务方案（包括但不限于解决问题能力、售后服务点设置情况、专业售后服务人员配备情况等）进行评审： 3.方案涵盖上述内容，方案完整，合理可行，完全满足服务实际需要，得10分； 2.方案涵盖上述内容，方案完整，较合理可行，较能满足服务实际需要，得7分； 3.方案涵盖上述内容，方案内容不够合理，可行性低，能基本满足服务实际需要，得4分； 4.方案涵盖上述内容，方案不合理，不可行，不能满足服务实际需要，得1分； 5.其他情况或不提供的不得分。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根据《关于优化政府采购信用评价工作的通知》（韶财采购[2024]5号）要求，对供应商的诚信状况（普通失信行为）进行评审，具体计算公式：供应商本项评审因素得分=诚信记录得分×5%。 注： 1.采购代理机构于投标截止时间后，在评审活动开始前，通过广东政府采购网“其他监管检查公告”栏和韶关市财政局政务信息公开网站“政府采购”栏查询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按技术部分得分高低顺序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按技术部分得分高低顺序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br/>
      </w:r>
      <w:r>
        <w:br/>
      </w:r>
      <w:r>
        <w:br/>
      </w:r>
    </w:p>
    <w:p>
      <w:pPr>
        <w:pStyle w:val="null3"/>
        <w:jc w:val="center"/>
      </w:pPr>
      <w:r>
        <w:br/>
      </w:r>
      <w:r>
        <w:br/>
      </w:r>
      <w:r>
        <w:br/>
      </w:r>
      <w:r>
        <w:br/>
      </w:r>
      <w:r>
        <w:rPr>
          <w:sz w:val="21"/>
        </w:rPr>
        <w:t xml:space="preserve">  </w:t>
      </w:r>
    </w:p>
    <w:p>
      <w:pPr>
        <w:pStyle w:val="null3"/>
        <w:ind w:firstLine="1960"/>
        <w:jc w:val="both"/>
      </w:pPr>
      <w:r>
        <w:rPr>
          <w:sz w:val="28"/>
        </w:rPr>
        <w:t>采购计划编号：</w:t>
      </w:r>
      <w:r>
        <w:rPr>
          <w:sz w:val="21"/>
          <w:u w:val="single"/>
        </w:rPr>
        <w:t xml:space="preserve">                          </w:t>
      </w:r>
    </w:p>
    <w:p>
      <w:pPr>
        <w:pStyle w:val="null3"/>
        <w:jc w:val="both"/>
      </w:pPr>
      <w:r>
        <w:rPr>
          <w:sz w:val="21"/>
        </w:rPr>
        <w:t xml:space="preserve"> </w:t>
      </w:r>
    </w:p>
    <w:p>
      <w:pPr>
        <w:pStyle w:val="null3"/>
        <w:ind w:firstLine="1960"/>
        <w:jc w:val="both"/>
      </w:pPr>
      <w:r>
        <w:rPr>
          <w:sz w:val="28"/>
        </w:rPr>
        <w:t>项目编号：</w:t>
      </w:r>
      <w:r>
        <w:rPr>
          <w:sz w:val="21"/>
          <w:u w:val="single"/>
        </w:rPr>
        <w:t xml:space="preserve">                              </w:t>
      </w:r>
    </w:p>
    <w:p>
      <w:pPr>
        <w:pStyle w:val="null3"/>
        <w:jc w:val="both"/>
      </w:pPr>
      <w:r>
        <w:rPr>
          <w:sz w:val="21"/>
        </w:rPr>
        <w:t xml:space="preserve"> </w:t>
      </w:r>
    </w:p>
    <w:p>
      <w:pPr>
        <w:pStyle w:val="null3"/>
        <w:ind w:firstLine="1960"/>
        <w:jc w:val="both"/>
      </w:pPr>
      <w:r>
        <w:rPr>
          <w:sz w:val="28"/>
        </w:rPr>
        <w:t>项目名称：</w:t>
      </w:r>
      <w:r>
        <w:rPr>
          <w:sz w:val="21"/>
          <w:u w:val="single"/>
        </w:rPr>
        <w:t xml:space="preserve">                             </w:t>
      </w:r>
    </w:p>
    <w:p>
      <w:pPr>
        <w:pStyle w:val="null3"/>
        <w:jc w:val="center"/>
      </w:pPr>
      <w:r>
        <w:rPr>
          <w:sz w:val="21"/>
        </w:rPr>
        <w:t xml:space="preserve"> </w:t>
      </w:r>
    </w:p>
    <w:p>
      <w:pPr>
        <w:pStyle w:val="null3"/>
        <w:jc w:val="center"/>
      </w:pPr>
      <w:r>
        <w:rPr>
          <w:sz w:val="21"/>
          <w:b/>
        </w:rPr>
        <w:t>注：本合同仅为合同的参考文本，可根据项目的具体要求进行修订。</w:t>
      </w:r>
    </w:p>
    <w:p>
      <w:pPr>
        <w:pStyle w:val="null3"/>
        <w:jc w:val="center"/>
      </w:pPr>
      <w:r>
        <w:rPr>
          <w:sz w:val="21"/>
          <w:b/>
        </w:rPr>
        <w:t>（</w:t>
      </w:r>
      <w:r>
        <w:rPr>
          <w:sz w:val="21"/>
          <w:b/>
        </w:rPr>
        <w:t>各包组适用</w:t>
      </w:r>
      <w:r>
        <w:rPr>
          <w:sz w:val="21"/>
          <w:b/>
        </w:rPr>
        <w:t>）</w:t>
      </w:r>
    </w:p>
    <w:p>
      <w:pPr>
        <w:pStyle w:val="null3"/>
        <w:jc w:val="both"/>
      </w:pPr>
      <w:r>
        <w:rPr>
          <w:sz w:val="21"/>
          <w:b/>
        </w:rPr>
        <w:t>甲方：</w:t>
      </w:r>
      <w:r>
        <w:rPr>
          <w:b/>
          <w:u w:val="single"/>
        </w:rPr>
        <w:t xml:space="preserve"> </w:t>
      </w:r>
      <w:r>
        <w:rPr>
          <w:u w:val="single"/>
        </w:rPr>
        <w:t xml:space="preserve">                           </w:t>
      </w:r>
    </w:p>
    <w:p>
      <w:pPr>
        <w:pStyle w:val="null3"/>
      </w:pPr>
      <w:r>
        <w:rPr/>
        <w:t xml:space="preserve"> </w:t>
      </w:r>
    </w:p>
    <w:p>
      <w:pPr>
        <w:pStyle w:val="null3"/>
        <w:jc w:val="both"/>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jc w:val="both"/>
      </w:pPr>
      <w:r>
        <w:rPr>
          <w:sz w:val="21"/>
          <w:b/>
        </w:rPr>
        <w:t>乙方</w:t>
      </w:r>
      <w:r>
        <w:rPr>
          <w:sz w:val="21"/>
          <w:b/>
        </w:rPr>
        <w:t>：</w:t>
      </w:r>
      <w:r>
        <w:rPr>
          <w:sz w:val="21"/>
          <w:b/>
          <w:u w:val="single"/>
        </w:rPr>
        <w:t xml:space="preserve"> </w:t>
      </w:r>
      <w:r>
        <w:rPr>
          <w:sz w:val="21"/>
          <w:u w:val="single"/>
        </w:rPr>
        <w:t xml:space="preserve">                           </w:t>
      </w:r>
    </w:p>
    <w:p>
      <w:pPr>
        <w:pStyle w:val="null3"/>
        <w:jc w:val="both"/>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jc w:val="both"/>
      </w:pPr>
      <w:r>
        <w:rPr>
          <w:sz w:val="21"/>
        </w:rPr>
        <w:t xml:space="preserve"> </w:t>
      </w:r>
    </w:p>
    <w:p>
      <w:pPr>
        <w:pStyle w:val="null3"/>
        <w:ind w:firstLine="480"/>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的采购结果，按照《中华人民共和国政府采购法》、《中华人民共和国民法典（合同编）》的规定，经双方协商，本着平等互利和诚实信用的原则，一致同意签订本合同如下。</w:t>
      </w:r>
    </w:p>
    <w:p>
      <w:pPr>
        <w:pStyle w:val="null3"/>
        <w:jc w:val="both"/>
      </w:pPr>
      <w:r>
        <w:rPr>
          <w:sz w:val="21"/>
          <w:b/>
        </w:rPr>
        <w:t>一、合同金额</w:t>
      </w:r>
    </w:p>
    <w:p>
      <w:pPr>
        <w:pStyle w:val="null3"/>
        <w:ind w:firstLine="480"/>
        <w:jc w:val="both"/>
      </w:pPr>
      <w:r>
        <w:rPr>
          <w:sz w:val="21"/>
        </w:rPr>
        <w:t>合同金额为（大写）：</w:t>
      </w:r>
      <w:r>
        <w:rPr>
          <w:sz w:val="21"/>
        </w:rPr>
        <w:t>_____________元（￥_________元）人民币。</w:t>
      </w:r>
      <w:r>
        <w:rPr>
          <w:sz w:val="21"/>
        </w:rPr>
        <w:t>【</w:t>
      </w:r>
      <w:r>
        <w:rPr>
          <w:sz w:val="21"/>
        </w:rPr>
        <w:t>合同金额</w:t>
      </w:r>
      <w:r>
        <w:rPr>
          <w:sz w:val="21"/>
        </w:rPr>
        <w:t>应为</w:t>
      </w:r>
      <w:r>
        <w:rPr>
          <w:sz w:val="21"/>
        </w:rPr>
        <w:t>乙方</w:t>
      </w:r>
      <w:r>
        <w:rPr>
          <w:sz w:val="21"/>
        </w:rPr>
        <w:t>完成本项目全部内容所需费用的含税价，合同一旦签订，</w:t>
      </w:r>
      <w:r>
        <w:rPr>
          <w:sz w:val="21"/>
        </w:rPr>
        <w:t>甲方</w:t>
      </w:r>
      <w:r>
        <w:rPr>
          <w:sz w:val="21"/>
        </w:rPr>
        <w:t>不再另付其他费用</w:t>
      </w:r>
      <w:r>
        <w:rPr>
          <w:sz w:val="21"/>
        </w:rPr>
        <w:t>】</w:t>
      </w:r>
    </w:p>
    <w:p>
      <w:pPr>
        <w:pStyle w:val="null3"/>
        <w:jc w:val="both"/>
      </w:pPr>
      <w:r>
        <w:rPr>
          <w:sz w:val="21"/>
          <w:b/>
        </w:rPr>
        <w:t>二</w:t>
      </w:r>
      <w:r>
        <w:rPr>
          <w:sz w:val="21"/>
          <w:b/>
        </w:rPr>
        <w:t>、</w:t>
      </w:r>
      <w:r>
        <w:rPr>
          <w:sz w:val="21"/>
          <w:b/>
        </w:rPr>
        <w:t>服务范围</w:t>
      </w:r>
    </w:p>
    <w:p>
      <w:pPr>
        <w:pStyle w:val="null3"/>
        <w:ind w:firstLine="480"/>
        <w:jc w:val="both"/>
      </w:pPr>
      <w:r>
        <w:rPr>
          <w:sz w:val="21"/>
        </w:rPr>
        <w:t>甲方聘请</w:t>
      </w:r>
      <w:r>
        <w:rPr>
          <w:sz w:val="21"/>
        </w:rPr>
        <w:t>乙方</w:t>
      </w:r>
      <w:r>
        <w:rPr>
          <w:sz w:val="21"/>
        </w:rPr>
        <w:t>提供以下服务：</w:t>
      </w:r>
    </w:p>
    <w:p>
      <w:pPr>
        <w:pStyle w:val="null3"/>
        <w:ind w:firstLine="480"/>
        <w:jc w:val="both"/>
      </w:pPr>
      <w:r>
        <w:rPr>
          <w:sz w:val="21"/>
        </w:rPr>
        <w:t>1．</w:t>
      </w:r>
      <w:r>
        <w:rPr>
          <w:sz w:val="21"/>
        </w:rPr>
        <w:t>本合同项下的服务</w:t>
      </w:r>
      <w:r>
        <w:rPr>
          <w:sz w:val="21"/>
        </w:rPr>
        <w:t>指：</w:t>
      </w:r>
      <w:r>
        <w:rPr>
          <w:sz w:val="21"/>
          <w:u w:val="single"/>
        </w:rPr>
        <w:t>包一：樟市镇、白土镇、罗坑镇疫木除治服务、包二：马坝镇、沙溪镇、乌石镇疫木除治、打孔注药服务（打孔注药</w:t>
      </w:r>
      <w:r>
        <w:rPr>
          <w:sz w:val="21"/>
          <w:u w:val="single"/>
        </w:rPr>
        <w:t>1000株）、包三：大塘镇、枫湾镇、小坑镇疫木除治、打孔注药服务（打孔注药4000株），具体作业范围详见附件</w:t>
      </w:r>
      <w:r>
        <w:rPr>
          <w:sz w:val="21"/>
        </w:rPr>
        <w:t>。</w:t>
      </w:r>
    </w:p>
    <w:p>
      <w:pPr>
        <w:pStyle w:val="null3"/>
        <w:jc w:val="both"/>
      </w:pPr>
      <w:r>
        <w:rPr>
          <w:sz w:val="21"/>
          <w:b/>
        </w:rPr>
        <w:t>三、服务具体技术要求</w:t>
      </w:r>
      <w:r>
        <w:br/>
      </w:r>
      <w:r>
        <w:rPr>
          <w:sz w:val="21"/>
          <w:b/>
        </w:rPr>
        <w:t>1.疫木清理技术措施采用套袋消杀和变性处理方式，具体技术措施如下：（疫木除治工作内容为包组一、包组二、包组三适用）</w:t>
      </w:r>
    </w:p>
    <w:p>
      <w:pPr>
        <w:pStyle w:val="null3"/>
        <w:ind w:firstLine="420"/>
        <w:jc w:val="both"/>
      </w:pPr>
      <w:r>
        <w:rPr>
          <w:sz w:val="21"/>
        </w:rPr>
        <w:t>（</w:t>
      </w:r>
      <w:r>
        <w:rPr>
          <w:sz w:val="21"/>
        </w:rPr>
        <w:t>1）伐倒</w:t>
      </w:r>
    </w:p>
    <w:p>
      <w:pPr>
        <w:pStyle w:val="null3"/>
        <w:ind w:firstLine="420"/>
        <w:jc w:val="both"/>
      </w:pPr>
      <w:r>
        <w:rPr>
          <w:sz w:val="21"/>
        </w:rPr>
        <w:t>使用油锯等伐倒枯死树，注意伐倒方向，尽量选择林间空隙处倒伏。可先从树干底部将树伐倒，再用油锯等贴地截短伐桩，伐桩要求不超过</w:t>
      </w:r>
      <w:r>
        <w:rPr>
          <w:sz w:val="21"/>
        </w:rPr>
        <w:t>5厘米，伐倒前先用水印相机对待伐倒树木拍照。</w:t>
      </w:r>
    </w:p>
    <w:p>
      <w:pPr>
        <w:pStyle w:val="null3"/>
        <w:ind w:firstLine="420"/>
        <w:jc w:val="both"/>
      </w:pPr>
      <w:r>
        <w:rPr>
          <w:sz w:val="21"/>
        </w:rPr>
        <w:t>（</w:t>
      </w:r>
      <w:r>
        <w:rPr>
          <w:sz w:val="21"/>
        </w:rPr>
        <w:t>2）整理</w:t>
      </w:r>
    </w:p>
    <w:p>
      <w:pPr>
        <w:pStyle w:val="null3"/>
        <w:ind w:firstLine="420"/>
        <w:jc w:val="both"/>
      </w:pPr>
      <w:r>
        <w:rPr>
          <w:sz w:val="21"/>
        </w:rPr>
        <w:t>使用油锯、砍刀等清理病死树主干和枝丫，截成小于</w:t>
      </w:r>
      <w:r>
        <w:rPr>
          <w:sz w:val="21"/>
        </w:rPr>
        <w:t>60厘米的木段，收集整理直径1厘米以上的枝丫和木段，做好装袋的准备。</w:t>
      </w:r>
    </w:p>
    <w:p>
      <w:pPr>
        <w:pStyle w:val="null3"/>
        <w:ind w:firstLine="420"/>
        <w:jc w:val="both"/>
      </w:pPr>
      <w:r>
        <w:rPr>
          <w:sz w:val="21"/>
        </w:rPr>
        <w:t>（</w:t>
      </w:r>
      <w:r>
        <w:rPr>
          <w:sz w:val="21"/>
        </w:rPr>
        <w:t>3）装袋</w:t>
      </w:r>
    </w:p>
    <w:p>
      <w:pPr>
        <w:pStyle w:val="null3"/>
        <w:ind w:firstLine="420"/>
        <w:jc w:val="both"/>
      </w:pPr>
      <w:r>
        <w:rPr>
          <w:sz w:val="21"/>
        </w:rPr>
        <w:t>判断树干和枝桠体积，选择（或裁剪成）合适的消杀袋（厚度</w:t>
      </w:r>
      <w:r>
        <w:rPr>
          <w:sz w:val="21"/>
        </w:rPr>
        <w:t>≥0.1毫米，选择（或清理出）地势较平、地下没有尖锐物的区域作为堆放区，将消杀袋平铺放置，依次将木段、枝桠放入袋中。装袋过程中要小心轻放，防止消杀袋弄破漏气。</w:t>
      </w:r>
    </w:p>
    <w:p>
      <w:pPr>
        <w:pStyle w:val="null3"/>
        <w:ind w:firstLine="420"/>
        <w:jc w:val="both"/>
      </w:pPr>
      <w:r>
        <w:rPr>
          <w:sz w:val="21"/>
        </w:rPr>
        <w:t>（</w:t>
      </w:r>
      <w:r>
        <w:rPr>
          <w:sz w:val="21"/>
        </w:rPr>
        <w:t>4）检查密封性</w:t>
      </w:r>
    </w:p>
    <w:p>
      <w:pPr>
        <w:pStyle w:val="null3"/>
        <w:ind w:firstLine="420"/>
        <w:jc w:val="both"/>
      </w:pPr>
      <w:r>
        <w:rPr>
          <w:sz w:val="21"/>
        </w:rPr>
        <w:t>木段和枝桠装好后要仔细检查消杀袋密封性，发现有孔洞，要用胶带或其他粘合剂补好。桶形消杀袋用尼龙带双扎封两端口后检查密封性（或先封闭一端后扭紧另一端封口检查密封性），长方体形消杀袋扭紧上端封口后检查密封性。发现不密封或密封性较差的，要查明原因，堵塞孔洞。</w:t>
      </w:r>
    </w:p>
    <w:p>
      <w:pPr>
        <w:pStyle w:val="null3"/>
        <w:ind w:firstLine="420"/>
        <w:jc w:val="both"/>
      </w:pPr>
      <w:r>
        <w:rPr>
          <w:sz w:val="21"/>
        </w:rPr>
        <w:t>（</w:t>
      </w:r>
      <w:r>
        <w:rPr>
          <w:sz w:val="21"/>
        </w:rPr>
        <w:t>5）投药</w:t>
      </w:r>
    </w:p>
    <w:p>
      <w:pPr>
        <w:pStyle w:val="null3"/>
        <w:ind w:firstLine="420"/>
        <w:jc w:val="both"/>
      </w:pPr>
      <w:r>
        <w:rPr>
          <w:sz w:val="21"/>
        </w:rPr>
        <w:t>施工人员必须提前穿戴好合格有效的防毒面罩和防毒手套，在封口前投药，先扎紧消杀袋一侧，确定消杀袋密封后，从另一侧在消杀袋顶端迅速放入足量的消杀药剂（磷化铝按照</w:t>
      </w:r>
      <w:r>
        <w:rPr>
          <w:sz w:val="21"/>
        </w:rPr>
        <w:t>20—30克/立方米投放）后迅速扎紧袋口进行除害处理。</w:t>
      </w:r>
    </w:p>
    <w:p>
      <w:pPr>
        <w:pStyle w:val="null3"/>
        <w:ind w:firstLine="420"/>
        <w:jc w:val="both"/>
      </w:pPr>
      <w:r>
        <w:rPr>
          <w:sz w:val="21"/>
        </w:rPr>
        <w:t>（</w:t>
      </w:r>
      <w:r>
        <w:rPr>
          <w:sz w:val="21"/>
        </w:rPr>
        <w:t>6）收尾</w:t>
      </w:r>
    </w:p>
    <w:p>
      <w:pPr>
        <w:pStyle w:val="null3"/>
        <w:ind w:firstLine="420"/>
        <w:jc w:val="both"/>
      </w:pPr>
      <w:r>
        <w:rPr>
          <w:sz w:val="21"/>
        </w:rPr>
        <w:t>检查防治现场是否有遗漏枝桠或木段，再次检查消杀袋密封性，如有不符合要求的要重新进行处理。同时，使用标签标明相关信息，包括清理时间、地点、作业公司、电话等；对伐桩、消杀袋等进行拍照留存（使用手机的</w:t>
      </w:r>
      <w:r>
        <w:rPr>
          <w:sz w:val="21"/>
        </w:rPr>
        <w:t>“水印相机APP”，要在照片上显示施工单位全称、时间、天气、地点、海拔、经纬度等信息）。</w:t>
      </w:r>
    </w:p>
    <w:p>
      <w:pPr>
        <w:pStyle w:val="null3"/>
        <w:ind w:firstLine="420"/>
        <w:jc w:val="both"/>
      </w:pPr>
      <w:r>
        <w:rPr>
          <w:sz w:val="21"/>
        </w:rPr>
        <w:t>（</w:t>
      </w:r>
      <w:r>
        <w:rPr>
          <w:sz w:val="21"/>
        </w:rPr>
        <w:t>7）变性处理</w:t>
      </w:r>
    </w:p>
    <w:p>
      <w:pPr>
        <w:pStyle w:val="null3"/>
        <w:ind w:firstLine="420"/>
        <w:jc w:val="both"/>
      </w:pPr>
      <w:r>
        <w:rPr>
          <w:sz w:val="21"/>
        </w:rPr>
        <w:t>对于部分交通方便的，特别是</w:t>
      </w:r>
      <w:r>
        <w:rPr>
          <w:sz w:val="21"/>
        </w:rPr>
        <w:t>“四旁五边”（宅旁、村旁、地旁、水旁和山边、河边、路边、广场边、景区边）枯死松树处理，可以在伐倒后按照要求领取《韶关市松材线虫病疫木变性处理通知单》后，运输到指定的疫木变性处理企业进行处理。确保搬运过程疫木不流失、不遗落。采伐及木材处理按照《广东省松材线虫病疫木除治技术工作指引（试行）》的规定执行。</w:t>
      </w:r>
    </w:p>
    <w:p>
      <w:pPr>
        <w:pStyle w:val="null3"/>
        <w:ind w:firstLine="420"/>
        <w:jc w:val="both"/>
      </w:pPr>
      <w:r>
        <w:rPr>
          <w:sz w:val="21"/>
        </w:rPr>
        <w:t>（</w:t>
      </w:r>
      <w:r>
        <w:rPr>
          <w:sz w:val="21"/>
        </w:rPr>
        <w:t>8）伐桩处理</w:t>
      </w:r>
    </w:p>
    <w:p>
      <w:pPr>
        <w:pStyle w:val="null3"/>
        <w:ind w:firstLine="420"/>
        <w:jc w:val="both"/>
      </w:pPr>
      <w:r>
        <w:rPr>
          <w:sz w:val="21"/>
        </w:rPr>
        <w:t>伐桩高度不超过</w:t>
      </w:r>
      <w:r>
        <w:rPr>
          <w:sz w:val="21"/>
        </w:rPr>
        <w:t>5厘米，可不做处理。</w:t>
      </w:r>
    </w:p>
    <w:p>
      <w:pPr>
        <w:pStyle w:val="null3"/>
        <w:ind w:firstLine="420"/>
        <w:jc w:val="both"/>
      </w:pPr>
      <w:r>
        <w:rPr>
          <w:sz w:val="21"/>
        </w:rPr>
        <w:t>（</w:t>
      </w:r>
      <w:r>
        <w:rPr>
          <w:sz w:val="21"/>
        </w:rPr>
        <w:t>9）信息化施工记录</w:t>
      </w:r>
    </w:p>
    <w:p>
      <w:pPr>
        <w:pStyle w:val="null3"/>
        <w:ind w:firstLine="420"/>
        <w:jc w:val="both"/>
      </w:pPr>
      <w:r>
        <w:rPr>
          <w:sz w:val="21"/>
        </w:rPr>
        <w:t>对清理的疫木，要求使用手机的</w:t>
      </w:r>
      <w:r>
        <w:rPr>
          <w:sz w:val="21"/>
        </w:rPr>
        <w:t>“水印相机APP”拍照（照片上显示施工单位全称、时间、天气、地点、海拔、经纬度等信息）。</w:t>
      </w:r>
    </w:p>
    <w:p>
      <w:pPr>
        <w:pStyle w:val="null3"/>
        <w:ind w:firstLine="420"/>
        <w:jc w:val="both"/>
      </w:pPr>
      <w:r>
        <w:rPr>
          <w:sz w:val="21"/>
        </w:rPr>
        <w:t>在伐前、伐中、伐后都要拍照保存，并将伐桩位置、采伐前后状况、处理方式、病枯死树的胸径及地径等信息登记在册，建立施工台账，以确保疫木源头监管及除治施工数量的真实性。</w:t>
      </w:r>
    </w:p>
    <w:p>
      <w:pPr>
        <w:pStyle w:val="null3"/>
        <w:jc w:val="both"/>
      </w:pPr>
      <w:r>
        <w:rPr>
          <w:sz w:val="21"/>
          <w:b/>
        </w:rPr>
        <w:t>2．</w:t>
      </w:r>
      <w:r>
        <w:rPr>
          <w:sz w:val="21"/>
          <w:b/>
        </w:rPr>
        <w:t>打孔注药技术措施，具体作业措施如下：（打孔注药工作内容为包组二、包组三适用）</w:t>
      </w:r>
    </w:p>
    <w:p>
      <w:pPr>
        <w:pStyle w:val="null3"/>
        <w:ind w:firstLine="420"/>
        <w:jc w:val="both"/>
      </w:pPr>
      <w:r>
        <w:rPr>
          <w:sz w:val="21"/>
        </w:rPr>
        <w:t>（</w:t>
      </w:r>
      <w:r>
        <w:rPr>
          <w:sz w:val="21"/>
        </w:rPr>
        <w:t>1</w:t>
      </w:r>
      <w:r>
        <w:rPr>
          <w:sz w:val="21"/>
        </w:rPr>
        <w:t>）</w:t>
      </w:r>
      <w:r>
        <w:rPr>
          <w:sz w:val="21"/>
        </w:rPr>
        <w:t>在树高</w:t>
      </w:r>
      <w:r>
        <w:rPr>
          <w:sz w:val="21"/>
        </w:rPr>
        <w:t>30—100cm位置打孔，孔直径4—8mm，深度5—8cm，孔向下呈45度角。不同的钻孔螺旋式分布在不同的水平面上。</w:t>
      </w:r>
    </w:p>
    <w:p>
      <w:pPr>
        <w:pStyle w:val="null3"/>
        <w:ind w:firstLine="420"/>
        <w:jc w:val="both"/>
      </w:pPr>
      <w:r>
        <w:rPr>
          <w:sz w:val="21"/>
        </w:rPr>
        <w:t>（</w:t>
      </w:r>
      <w:r>
        <w:rPr>
          <w:sz w:val="21"/>
        </w:rPr>
        <w:t>2</w:t>
      </w:r>
      <w:r>
        <w:rPr>
          <w:sz w:val="21"/>
        </w:rPr>
        <w:t>）</w:t>
      </w:r>
      <w:r>
        <w:rPr>
          <w:sz w:val="21"/>
        </w:rPr>
        <w:t>选择胸径</w:t>
      </w:r>
      <w:r>
        <w:rPr>
          <w:sz w:val="21"/>
        </w:rPr>
        <w:t>20厘米以上的松树进行打孔注药，测量树木胸径，确定用药量（按照药剂使用说明操作，使用10%甲维·吡虫啉可溶液剂等合格药剂）。</w:t>
      </w:r>
    </w:p>
    <w:p>
      <w:pPr>
        <w:pStyle w:val="null3"/>
        <w:ind w:firstLine="420"/>
        <w:jc w:val="both"/>
      </w:pPr>
      <w:r>
        <w:rPr>
          <w:sz w:val="21"/>
        </w:rPr>
        <w:t>（</w:t>
      </w:r>
      <w:r>
        <w:rPr>
          <w:sz w:val="21"/>
        </w:rPr>
        <w:t>3</w:t>
      </w:r>
      <w:r>
        <w:rPr>
          <w:sz w:val="21"/>
        </w:rPr>
        <w:t>）</w:t>
      </w:r>
      <w:r>
        <w:rPr>
          <w:sz w:val="21"/>
        </w:rPr>
        <w:t>用专用的打孔注药机注入规定药量后，使用可降解专用封堵塞堵孔（要与打孔注药口大小一致），贴好警示标签、编号。</w:t>
      </w:r>
    </w:p>
    <w:p>
      <w:pPr>
        <w:pStyle w:val="null3"/>
        <w:ind w:firstLine="420"/>
        <w:jc w:val="both"/>
      </w:pPr>
      <w:r>
        <w:rPr>
          <w:sz w:val="21"/>
        </w:rPr>
        <w:t>（</w:t>
      </w:r>
      <w:r>
        <w:rPr>
          <w:sz w:val="21"/>
        </w:rPr>
        <w:t>4</w:t>
      </w:r>
      <w:r>
        <w:rPr>
          <w:sz w:val="21"/>
        </w:rPr>
        <w:t>）</w:t>
      </w:r>
      <w:r>
        <w:rPr>
          <w:sz w:val="21"/>
        </w:rPr>
        <w:t>对作业过程及完成结果用水印相机拍照（照片上显示施工单位全称、时间、地点、经纬度及处理编号等信息），整理完整的施工记录（含每株施工照片、统计表、明细表等）。</w:t>
      </w:r>
    </w:p>
    <w:p>
      <w:pPr>
        <w:pStyle w:val="null3"/>
        <w:jc w:val="both"/>
      </w:pPr>
      <w:r>
        <w:rPr>
          <w:sz w:val="21"/>
          <w:b/>
        </w:rPr>
        <w:t>四</w:t>
      </w:r>
      <w:r>
        <w:rPr>
          <w:sz w:val="21"/>
          <w:b/>
        </w:rPr>
        <w:t>、疫木清理及打孔注药时间：</w:t>
      </w:r>
    </w:p>
    <w:p>
      <w:pPr>
        <w:pStyle w:val="null3"/>
        <w:ind w:firstLine="420"/>
        <w:jc w:val="both"/>
      </w:pPr>
      <w:r>
        <w:rPr>
          <w:sz w:val="21"/>
        </w:rPr>
        <w:t>（</w:t>
      </w:r>
      <w:r>
        <w:rPr>
          <w:sz w:val="21"/>
        </w:rPr>
        <w:t>1）疫木清理：2026年12月底完成疫木清理，2027年1月—7月为保质期，在保质期发现的枯死松树及时进行清理。</w:t>
      </w:r>
    </w:p>
    <w:p>
      <w:pPr>
        <w:pStyle w:val="null3"/>
        <w:ind w:firstLine="420"/>
        <w:jc w:val="both"/>
      </w:pPr>
      <w:r>
        <w:rPr>
          <w:sz w:val="21"/>
        </w:rPr>
        <w:t>（</w:t>
      </w:r>
      <w:r>
        <w:rPr>
          <w:sz w:val="21"/>
        </w:rPr>
        <w:t>2）打孔注药：2026年12月前。</w:t>
      </w:r>
    </w:p>
    <w:p>
      <w:pPr>
        <w:pStyle w:val="null3"/>
        <w:jc w:val="both"/>
      </w:pPr>
      <w:r>
        <w:rPr>
          <w:sz w:val="21"/>
          <w:b/>
        </w:rPr>
        <w:t>五</w:t>
      </w:r>
      <w:r>
        <w:rPr>
          <w:sz w:val="21"/>
          <w:b/>
        </w:rPr>
        <w:t>、技术保障</w:t>
      </w:r>
    </w:p>
    <w:p>
      <w:pPr>
        <w:pStyle w:val="null3"/>
        <w:ind w:firstLine="420"/>
        <w:jc w:val="both"/>
      </w:pPr>
      <w:r>
        <w:rPr>
          <w:sz w:val="21"/>
        </w:rPr>
        <w:t>严格按照国家和省有关技术标准，进行作业设计和实施作业。加强防治检疫队伍建设，落实人员编制，多层次开展防治技术培训，提高各级管理人员、村级监测人员和专业服务队伍业务水平，增强社会各界保护森林生态意识，确保松材线虫病防控的顺利开展。</w:t>
      </w:r>
    </w:p>
    <w:p>
      <w:pPr>
        <w:pStyle w:val="null3"/>
        <w:jc w:val="both"/>
      </w:pPr>
      <w:r>
        <w:rPr>
          <w:sz w:val="21"/>
          <w:b/>
        </w:rPr>
        <w:t>六、</w:t>
      </w:r>
      <w:r>
        <w:rPr>
          <w:sz w:val="21"/>
          <w:b/>
        </w:rPr>
        <w:t>提供标的时间与地点</w:t>
      </w:r>
    </w:p>
    <w:p>
      <w:pPr>
        <w:pStyle w:val="null3"/>
        <w:ind w:firstLine="420"/>
        <w:jc w:val="both"/>
      </w:pPr>
      <w:r>
        <w:rPr>
          <w:sz w:val="21"/>
        </w:rPr>
        <w:t>1.</w:t>
      </w:r>
      <w:r>
        <w:rPr>
          <w:sz w:val="21"/>
        </w:rPr>
        <w:t>标的提供的时间</w:t>
      </w:r>
      <w:r>
        <w:rPr>
          <w:sz w:val="21"/>
        </w:rPr>
        <w:t>：</w:t>
      </w:r>
      <w:r>
        <w:rPr>
          <w:sz w:val="21"/>
        </w:rPr>
        <w:t>合同签订之日起至</w:t>
      </w:r>
      <w:r>
        <w:rPr>
          <w:sz w:val="21"/>
        </w:rPr>
        <w:t>2027年7月。</w:t>
      </w:r>
    </w:p>
    <w:p>
      <w:pPr>
        <w:pStyle w:val="null3"/>
        <w:ind w:firstLine="420"/>
        <w:jc w:val="both"/>
      </w:pPr>
      <w:r>
        <w:rPr>
          <w:sz w:val="21"/>
        </w:rPr>
        <w:t>2.</w:t>
      </w:r>
      <w:r>
        <w:rPr>
          <w:sz w:val="21"/>
        </w:rPr>
        <w:t>标的提供的地点</w:t>
      </w:r>
      <w:r>
        <w:rPr>
          <w:sz w:val="21"/>
        </w:rPr>
        <w:t>：甲方指定地点。</w:t>
      </w:r>
    </w:p>
    <w:p>
      <w:pPr>
        <w:pStyle w:val="null3"/>
        <w:jc w:val="both"/>
      </w:pPr>
      <w:r>
        <w:rPr>
          <w:sz w:val="21"/>
          <w:b/>
        </w:rPr>
        <w:t>七</w:t>
      </w:r>
      <w:r>
        <w:rPr>
          <w:sz w:val="21"/>
          <w:b/>
        </w:rPr>
        <w:t>、</w:t>
      </w:r>
      <w:r>
        <w:rPr>
          <w:sz w:val="21"/>
          <w:b/>
        </w:rPr>
        <w:t>付款方式</w:t>
      </w:r>
    </w:p>
    <w:p>
      <w:pPr>
        <w:pStyle w:val="null3"/>
        <w:ind w:firstLine="424"/>
        <w:jc w:val="both"/>
      </w:pPr>
      <w:r>
        <w:rPr>
          <w:sz w:val="21"/>
        </w:rPr>
        <w:t>1.支付比例100%完成所有项目工作并通过项目验收合格后，将遵照合同约定按程序支付项目款。（因甲方使用的是财政资金，甲方向政府采购支付部门提出办理财政支付申请手续的时间（不含政府财政支付部门审核的时间），在规定时间内提出支付申请手续后即视为甲方已经按期支付。最终支付以财政局支付为准）</w:t>
      </w:r>
    </w:p>
    <w:p>
      <w:pPr>
        <w:pStyle w:val="null3"/>
        <w:jc w:val="both"/>
      </w:pPr>
      <w:r>
        <w:rPr>
          <w:sz w:val="21"/>
        </w:rPr>
        <w:t>注：申请支付乙方凭以下有效文件与甲方结算：（</w:t>
      </w:r>
      <w:r>
        <w:rPr>
          <w:sz w:val="21"/>
        </w:rPr>
        <w:t>1）合同；（2）乙方开具的正式发票；（3）中标通知书。</w:t>
      </w:r>
    </w:p>
    <w:p>
      <w:pPr>
        <w:pStyle w:val="null3"/>
        <w:jc w:val="both"/>
      </w:pPr>
      <w:r>
        <w:rPr>
          <w:sz w:val="21"/>
        </w:rPr>
        <w:t>收款方、出具发票方、合同乙方均必须与乙方名称一致。</w:t>
      </w:r>
      <w:r>
        <w:rPr>
          <w:sz w:val="21"/>
        </w:rPr>
        <w:t xml:space="preserve"> </w:t>
      </w:r>
    </w:p>
    <w:p>
      <w:pPr>
        <w:pStyle w:val="null3"/>
        <w:jc w:val="both"/>
      </w:pPr>
      <w:r>
        <w:rPr>
          <w:sz w:val="21"/>
          <w:b/>
        </w:rPr>
        <w:t>八、</w:t>
      </w:r>
      <w:r>
        <w:rPr>
          <w:sz w:val="21"/>
          <w:b/>
        </w:rPr>
        <w:t>验收要求</w:t>
      </w:r>
    </w:p>
    <w:p>
      <w:pPr>
        <w:pStyle w:val="null3"/>
        <w:ind w:firstLine="424"/>
        <w:jc w:val="both"/>
      </w:pPr>
      <w:r>
        <w:rPr>
          <w:sz w:val="21"/>
        </w:rPr>
        <w:t>1.自查：由</w:t>
      </w:r>
      <w:r>
        <w:rPr>
          <w:sz w:val="21"/>
        </w:rPr>
        <w:t>乙方</w:t>
      </w:r>
      <w:r>
        <w:rPr>
          <w:sz w:val="21"/>
        </w:rPr>
        <w:t>进行自查，对存在的问题及时整改。</w:t>
      </w:r>
    </w:p>
    <w:p>
      <w:pPr>
        <w:pStyle w:val="null3"/>
        <w:ind w:firstLine="424"/>
        <w:jc w:val="both"/>
      </w:pPr>
      <w:r>
        <w:rPr>
          <w:sz w:val="21"/>
        </w:rPr>
        <w:t>2.申请验收：自查合格后，向监理单位、甲方提出验收申请，并提交相关资料，如作业</w:t>
      </w:r>
      <w:r>
        <w:rPr>
          <w:sz w:val="21"/>
        </w:rPr>
        <w:t>设计文件、施工记录、现场管理档案等。</w:t>
      </w:r>
    </w:p>
    <w:p>
      <w:pPr>
        <w:pStyle w:val="null3"/>
        <w:ind w:firstLine="420"/>
        <w:jc w:val="both"/>
      </w:pPr>
      <w:r>
        <w:rPr>
          <w:sz w:val="21"/>
        </w:rPr>
        <w:t>3.</w:t>
      </w:r>
      <w:r>
        <w:rPr>
          <w:sz w:val="21"/>
        </w:rPr>
        <w:t>实地验收及验收时间：</w:t>
      </w:r>
      <w:r>
        <w:rPr>
          <w:sz w:val="21"/>
        </w:rPr>
        <w:t>甲方</w:t>
      </w:r>
      <w:r>
        <w:rPr>
          <w:sz w:val="21"/>
        </w:rPr>
        <w:t>组织专业人员进行实地验收，按照验收标准和方法进行检查和评估，履约验收主体：</w:t>
      </w:r>
      <w:r>
        <w:rPr>
          <w:sz w:val="21"/>
        </w:rPr>
        <w:t>甲方</w:t>
      </w:r>
      <w:r>
        <w:rPr>
          <w:sz w:val="21"/>
        </w:rPr>
        <w:t>、</w:t>
      </w:r>
      <w:r>
        <w:rPr>
          <w:sz w:val="21"/>
        </w:rPr>
        <w:t>林业相关部门</w:t>
      </w:r>
      <w:r>
        <w:rPr>
          <w:sz w:val="21"/>
        </w:rPr>
        <w:t>。履约验收时间：以</w:t>
      </w:r>
      <w:r>
        <w:rPr>
          <w:sz w:val="21"/>
        </w:rPr>
        <w:t>乙方</w:t>
      </w:r>
      <w:r>
        <w:rPr>
          <w:sz w:val="21"/>
        </w:rPr>
        <w:t>完成所有内容后，</w:t>
      </w:r>
      <w:r>
        <w:rPr>
          <w:sz w:val="21"/>
        </w:rPr>
        <w:t>乙方</w:t>
      </w:r>
      <w:r>
        <w:rPr>
          <w:sz w:val="21"/>
        </w:rPr>
        <w:t>申请验收时间，</w:t>
      </w:r>
      <w:r>
        <w:rPr>
          <w:sz w:val="21"/>
        </w:rPr>
        <w:t>甲方</w:t>
      </w:r>
      <w:r>
        <w:rPr>
          <w:sz w:val="21"/>
        </w:rPr>
        <w:t>根据实际情况拟定验收时间。</w:t>
      </w:r>
    </w:p>
    <w:p>
      <w:pPr>
        <w:pStyle w:val="null3"/>
        <w:ind w:firstLine="420"/>
        <w:jc w:val="both"/>
      </w:pPr>
      <w:r>
        <w:rPr>
          <w:sz w:val="21"/>
        </w:rPr>
        <w:t>4.</w:t>
      </w:r>
      <w:r>
        <w:rPr>
          <w:sz w:val="21"/>
        </w:rPr>
        <w:t>验收结果评定</w:t>
      </w:r>
      <w:r>
        <w:rPr>
          <w:sz w:val="21"/>
        </w:rPr>
        <w:t>:根据实地验收结果，评定服务是否合格。对验收合格的，出具验收报告；对验收不合格的，下达整改通知书，限期整改。</w:t>
      </w:r>
    </w:p>
    <w:p>
      <w:pPr>
        <w:pStyle w:val="null3"/>
        <w:ind w:firstLine="420"/>
        <w:jc w:val="both"/>
      </w:pPr>
      <w:r>
        <w:rPr>
          <w:sz w:val="21"/>
        </w:rPr>
        <w:t>5.</w:t>
      </w:r>
      <w:r>
        <w:rPr>
          <w:sz w:val="21"/>
        </w:rPr>
        <w:t>验收内容：对疫木除治和打孔注药服务完成情况进行验收，由</w:t>
      </w:r>
      <w:r>
        <w:rPr>
          <w:sz w:val="21"/>
        </w:rPr>
        <w:t>甲方</w:t>
      </w:r>
      <w:r>
        <w:rPr>
          <w:sz w:val="21"/>
        </w:rPr>
        <w:t>组织验收，按采购文件、采购合同等相关文件验收标准执行。</w:t>
      </w:r>
    </w:p>
    <w:p>
      <w:pPr>
        <w:pStyle w:val="null3"/>
        <w:ind w:firstLine="424"/>
        <w:jc w:val="both"/>
      </w:pPr>
      <w:r>
        <w:rPr>
          <w:sz w:val="21"/>
        </w:rPr>
        <w:t>6.</w:t>
      </w:r>
      <w:r>
        <w:rPr>
          <w:sz w:val="21"/>
        </w:rPr>
        <w:t>验收标准：做好项目绩效承包区域内病枯死树即死即清工作，重点对交通主干道、旅游景点等重要区域加强巡查，确保面上无枯死树，实现动态清零。伐桩高度不超过</w:t>
      </w:r>
      <w:r>
        <w:rPr>
          <w:sz w:val="21"/>
        </w:rPr>
        <w:t>5厘米，病枯死树主干及直径1厘米以上的枝桠及时清理干净；使用合格的药剂规范开展打孔注药措施。项目验收时，按作业设计、采购合同、技术方案等相关文件技术标准执行，实现面上无病枯死树，有效压减疫情小班数量和发生面积，确保及时全面完成防治任务。</w:t>
      </w:r>
    </w:p>
    <w:p>
      <w:pPr>
        <w:pStyle w:val="null3"/>
        <w:jc w:val="both"/>
      </w:pPr>
      <w:r>
        <w:rPr>
          <w:sz w:val="21"/>
          <w:b/>
        </w:rPr>
        <w:t>九、其他要求</w:t>
      </w:r>
    </w:p>
    <w:p>
      <w:pPr>
        <w:pStyle w:val="null3"/>
        <w:ind w:firstLine="420"/>
        <w:jc w:val="both"/>
      </w:pPr>
      <w:r>
        <w:rPr>
          <w:sz w:val="21"/>
        </w:rPr>
        <w:t>1.安全保障：疫木处置过程中，涉及到采伐及农药等危险化学品的使用，风险等级比较高，应高度重视，做好如下措施。</w:t>
      </w:r>
    </w:p>
    <w:p>
      <w:pPr>
        <w:pStyle w:val="null3"/>
        <w:ind w:firstLine="420"/>
        <w:jc w:val="both"/>
      </w:pPr>
      <w:r>
        <w:rPr>
          <w:sz w:val="21"/>
        </w:rPr>
        <w:t>（</w:t>
      </w:r>
      <w:r>
        <w:rPr>
          <w:sz w:val="21"/>
        </w:rPr>
        <w:t>1）制定疫木采伐安全作业规则，做好防护措施、做好相关人员的培训、做好相关记录。</w:t>
      </w:r>
    </w:p>
    <w:p>
      <w:pPr>
        <w:pStyle w:val="null3"/>
        <w:ind w:firstLine="420"/>
        <w:jc w:val="both"/>
      </w:pPr>
      <w:r>
        <w:rPr>
          <w:sz w:val="21"/>
        </w:rPr>
        <w:t>（</w:t>
      </w:r>
      <w:r>
        <w:rPr>
          <w:sz w:val="21"/>
        </w:rPr>
        <w:t>2） 使用化学药品前，相关人员已培训到位，确保能正确使用、确保周围饮用水源、养蜂场、鱼虾养殖塘安全、确保作业人员自身安全。</w:t>
      </w:r>
    </w:p>
    <w:p>
      <w:pPr>
        <w:pStyle w:val="null3"/>
        <w:ind w:firstLine="420"/>
        <w:jc w:val="both"/>
      </w:pPr>
      <w:r>
        <w:rPr>
          <w:sz w:val="21"/>
        </w:rPr>
        <w:t>（</w:t>
      </w:r>
      <w:r>
        <w:rPr>
          <w:sz w:val="21"/>
        </w:rPr>
        <w:t>3）未经批准严禁野外用火。</w:t>
      </w:r>
    </w:p>
    <w:p>
      <w:pPr>
        <w:pStyle w:val="null3"/>
        <w:ind w:firstLine="420"/>
        <w:jc w:val="both"/>
      </w:pPr>
      <w:r>
        <w:rPr>
          <w:sz w:val="21"/>
        </w:rPr>
        <w:t>（</w:t>
      </w:r>
      <w:r>
        <w:rPr>
          <w:sz w:val="21"/>
        </w:rPr>
        <w:t>4）应配齐项目所需的作业工具。</w:t>
      </w:r>
    </w:p>
    <w:p>
      <w:pPr>
        <w:pStyle w:val="null3"/>
        <w:ind w:firstLine="420"/>
        <w:jc w:val="both"/>
      </w:pPr>
      <w:r>
        <w:rPr>
          <w:sz w:val="21"/>
        </w:rPr>
        <w:t>（</w:t>
      </w:r>
      <w:r>
        <w:rPr>
          <w:sz w:val="21"/>
        </w:rPr>
        <w:t>5）设计应急预案，对突发事件，按照应急预案进行处置。</w:t>
      </w:r>
    </w:p>
    <w:p>
      <w:pPr>
        <w:pStyle w:val="null3"/>
        <w:ind w:firstLine="420"/>
        <w:jc w:val="both"/>
      </w:pPr>
      <w:r>
        <w:rPr>
          <w:sz w:val="21"/>
        </w:rPr>
        <w:t>2.质量保障</w:t>
      </w:r>
    </w:p>
    <w:p>
      <w:pPr>
        <w:pStyle w:val="null3"/>
        <w:ind w:firstLine="420"/>
        <w:jc w:val="both"/>
      </w:pPr>
      <w:r>
        <w:rPr>
          <w:sz w:val="21"/>
        </w:rPr>
        <w:t>（</w:t>
      </w:r>
      <w:r>
        <w:rPr>
          <w:sz w:val="21"/>
        </w:rPr>
        <w:t>1）按照项目要求进行实施，符合质量验收标准，项目质量等级为合格。</w:t>
      </w:r>
    </w:p>
    <w:p>
      <w:pPr>
        <w:pStyle w:val="null3"/>
        <w:ind w:firstLine="420"/>
        <w:jc w:val="both"/>
      </w:pPr>
      <w:r>
        <w:rPr>
          <w:sz w:val="21"/>
        </w:rPr>
        <w:t>（</w:t>
      </w:r>
      <w:r>
        <w:rPr>
          <w:sz w:val="21"/>
        </w:rPr>
        <w:t>2）认真执行作业计划，按时按标准进行项目实施。</w:t>
      </w:r>
    </w:p>
    <w:p>
      <w:pPr>
        <w:pStyle w:val="null3"/>
        <w:ind w:firstLine="420"/>
        <w:jc w:val="both"/>
      </w:pPr>
      <w:r>
        <w:rPr>
          <w:sz w:val="21"/>
        </w:rPr>
        <w:t>（</w:t>
      </w:r>
      <w:r>
        <w:rPr>
          <w:sz w:val="21"/>
        </w:rPr>
        <w:t>3）加强日常管理工作。</w:t>
      </w:r>
      <w:r>
        <w:rPr>
          <w:sz w:val="21"/>
        </w:rPr>
        <w:t>乙方</w:t>
      </w:r>
      <w:r>
        <w:rPr>
          <w:sz w:val="21"/>
        </w:rPr>
        <w:t>在服务中存在质量不符合要求和有关规定，</w:t>
      </w:r>
      <w:r>
        <w:rPr>
          <w:sz w:val="21"/>
        </w:rPr>
        <w:t>甲方</w:t>
      </w:r>
      <w:r>
        <w:rPr>
          <w:sz w:val="21"/>
        </w:rPr>
        <w:t>要求停工和返工时，</w:t>
      </w:r>
      <w:r>
        <w:rPr>
          <w:sz w:val="21"/>
        </w:rPr>
        <w:t>乙方</w:t>
      </w:r>
      <w:r>
        <w:rPr>
          <w:sz w:val="21"/>
        </w:rPr>
        <w:t>必须立即执行，并承担由此产生的各种费用。</w:t>
      </w:r>
    </w:p>
    <w:p>
      <w:pPr>
        <w:pStyle w:val="null3"/>
        <w:ind w:firstLine="420"/>
        <w:jc w:val="both"/>
      </w:pPr>
      <w:r>
        <w:rPr>
          <w:sz w:val="21"/>
        </w:rPr>
        <w:t>3.乙方应当按照国家规定为防治作业人员办理工伤保险、缴纳工伤保险费和投保人身意外伤害险，为林间防治作业人员配备必要的防护用品。作业人员应当做好自身防护措施。</w:t>
      </w:r>
    </w:p>
    <w:p>
      <w:pPr>
        <w:pStyle w:val="null3"/>
        <w:jc w:val="both"/>
      </w:pPr>
      <w:r>
        <w:rPr>
          <w:sz w:val="21"/>
          <w:b/>
        </w:rPr>
        <w:t>十、</w:t>
      </w:r>
      <w:r>
        <w:rPr>
          <w:sz w:val="21"/>
          <w:b/>
        </w:rPr>
        <w:t>违约责任与赔偿损失</w:t>
      </w:r>
    </w:p>
    <w:p>
      <w:pPr>
        <w:pStyle w:val="null3"/>
        <w:ind w:firstLine="420"/>
        <w:jc w:val="both"/>
      </w:pPr>
      <w:r>
        <w:rPr>
          <w:sz w:val="21"/>
        </w:rPr>
        <w:t>1.乙方提供的服务不符合本合同规定的，甲方有权拒收，并且乙方须向甲方方支付本合同</w:t>
      </w:r>
      <w:r>
        <w:rPr>
          <w:sz w:val="21"/>
        </w:rPr>
        <w:t>总价</w:t>
      </w:r>
      <w:r>
        <w:rPr>
          <w:sz w:val="21"/>
        </w:rPr>
        <w:t>5%的违约金。</w:t>
      </w:r>
    </w:p>
    <w:p>
      <w:pPr>
        <w:pStyle w:val="null3"/>
        <w:ind w:firstLine="420"/>
        <w:jc w:val="both"/>
      </w:pPr>
      <w:r>
        <w:rPr>
          <w:sz w:val="21"/>
        </w:rPr>
        <w:t>2.</w:t>
      </w:r>
      <w:r>
        <w:rPr>
          <w:sz w:val="21"/>
        </w:rPr>
        <w:t>乙方未能按本合同规定的交货时间提供服务，从逾期之日起每日按本合同总价</w:t>
      </w:r>
      <w:r>
        <w:rPr>
          <w:sz w:val="21"/>
        </w:rPr>
        <w:t>3‰的数额向甲方支付违约金；逾期半个月以上的，甲方有权终止合同，由此造成的甲方经济损失由乙方承担。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甲方无正当理由拒收接受服务，到期拒付服务款项的，甲方向乙方偿付本合同总的</w:t>
      </w:r>
      <w:r>
        <w:rPr>
          <w:sz w:val="21"/>
        </w:rPr>
        <w:t>5%的违约金。甲方人逾期付款，则每日按本合同总价的3‰向乙方偿付违约金，但最高不得超过合同总价的5%。</w:t>
      </w:r>
    </w:p>
    <w:p>
      <w:pPr>
        <w:pStyle w:val="null3"/>
        <w:ind w:firstLine="420"/>
        <w:jc w:val="both"/>
      </w:pPr>
      <w:r>
        <w:rPr>
          <w:sz w:val="21"/>
        </w:rPr>
        <w:t>4.</w:t>
      </w:r>
      <w:r>
        <w:rPr>
          <w:sz w:val="21"/>
        </w:rPr>
        <w:t>对于因甲方原因导致变更、中止或者终止政府采购合同的，甲方应当依照以下合同约定对</w:t>
      </w:r>
      <w:r>
        <w:rPr>
          <w:sz w:val="21"/>
        </w:rPr>
        <w:t>乙方</w:t>
      </w:r>
      <w:r>
        <w:rPr>
          <w:sz w:val="21"/>
        </w:rPr>
        <w:t>受到的损失予以赔偿或者补偿：</w:t>
      </w:r>
    </w:p>
    <w:p>
      <w:pPr>
        <w:pStyle w:val="null3"/>
        <w:ind w:firstLine="420"/>
        <w:jc w:val="both"/>
      </w:pPr>
      <w:r>
        <w:rPr>
          <w:sz w:val="21"/>
        </w:rPr>
        <w:t>5.</w:t>
      </w:r>
      <w:r>
        <w:rPr>
          <w:sz w:val="21"/>
        </w:rPr>
        <w:t>其它违约责任按《中华人民共和国民法典</w:t>
      </w:r>
      <w:r>
        <w:rPr>
          <w:sz w:val="21"/>
        </w:rPr>
        <w:t>(合同编)》处理。</w:t>
      </w:r>
    </w:p>
    <w:p>
      <w:pPr>
        <w:pStyle w:val="null3"/>
        <w:jc w:val="both"/>
      </w:pPr>
      <w:r>
        <w:rPr>
          <w:sz w:val="21"/>
          <w:b/>
        </w:rPr>
        <w:t>十</w:t>
      </w:r>
      <w:r>
        <w:rPr>
          <w:sz w:val="21"/>
          <w:b/>
        </w:rPr>
        <w:t>一</w:t>
      </w:r>
      <w:r>
        <w:rPr>
          <w:sz w:val="21"/>
          <w:b/>
        </w:rPr>
        <w:t>、</w:t>
      </w:r>
      <w:r>
        <w:rPr>
          <w:sz w:val="21"/>
          <w:b/>
        </w:rPr>
        <w:t>争议的解决</w:t>
      </w:r>
    </w:p>
    <w:p>
      <w:pPr>
        <w:pStyle w:val="null3"/>
        <w:ind w:firstLine="480"/>
        <w:jc w:val="both"/>
      </w:pPr>
      <w:r>
        <w:rPr>
          <w:sz w:val="21"/>
        </w:rPr>
        <w:t>合同履行过程中发生的任何争议，如双方未能通过友好协商解决，任何一方均可向甲方所在地有管辖权的人民法院提起诉讼。</w:t>
      </w:r>
    </w:p>
    <w:p>
      <w:pPr>
        <w:pStyle w:val="null3"/>
        <w:jc w:val="both"/>
      </w:pPr>
      <w:r>
        <w:rPr>
          <w:sz w:val="21"/>
          <w:b/>
        </w:rPr>
        <w:t>十</w:t>
      </w:r>
      <w:r>
        <w:rPr>
          <w:sz w:val="21"/>
          <w:b/>
        </w:rPr>
        <w:t>二</w:t>
      </w:r>
      <w:r>
        <w:rPr>
          <w:sz w:val="21"/>
          <w:b/>
        </w:rPr>
        <w:t>、</w:t>
      </w:r>
      <w:r>
        <w:rPr>
          <w:sz w:val="21"/>
          <w:b/>
        </w:rPr>
        <w:t>不可抗力</w:t>
      </w:r>
    </w:p>
    <w:p>
      <w:pPr>
        <w:pStyle w:val="null3"/>
        <w:ind w:firstLine="48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三</w:t>
      </w:r>
      <w:r>
        <w:rPr>
          <w:sz w:val="21"/>
          <w:b/>
        </w:rPr>
        <w:t>、</w:t>
      </w:r>
      <w:r>
        <w:rPr>
          <w:sz w:val="21"/>
          <w:b/>
        </w:rPr>
        <w:t>税费</w:t>
      </w:r>
    </w:p>
    <w:p>
      <w:pPr>
        <w:pStyle w:val="null3"/>
        <w:ind w:firstLine="480"/>
        <w:jc w:val="both"/>
      </w:pPr>
      <w:r>
        <w:rPr>
          <w:sz w:val="21"/>
        </w:rPr>
        <w:t>在中国境内、外发生的与本合同执行有关的一切税费均由</w:t>
      </w:r>
      <w:r>
        <w:rPr>
          <w:sz w:val="21"/>
        </w:rPr>
        <w:t>乙方</w:t>
      </w:r>
      <w:r>
        <w:rPr>
          <w:sz w:val="21"/>
        </w:rPr>
        <w:t>负担。</w:t>
      </w:r>
    </w:p>
    <w:p>
      <w:pPr>
        <w:pStyle w:val="null3"/>
        <w:jc w:val="both"/>
      </w:pPr>
      <w:r>
        <w:rPr>
          <w:sz w:val="21"/>
          <w:b/>
        </w:rPr>
        <w:t>十</w:t>
      </w:r>
      <w:r>
        <w:rPr>
          <w:sz w:val="21"/>
          <w:b/>
        </w:rPr>
        <w:t>四</w:t>
      </w:r>
      <w:r>
        <w:rPr>
          <w:sz w:val="21"/>
          <w:b/>
        </w:rPr>
        <w:t>、</w:t>
      </w:r>
      <w:r>
        <w:rPr>
          <w:sz w:val="21"/>
          <w:b/>
        </w:rPr>
        <w:t>其它</w:t>
      </w:r>
    </w:p>
    <w:p>
      <w:pPr>
        <w:pStyle w:val="null3"/>
        <w:ind w:firstLine="480"/>
        <w:jc w:val="both"/>
      </w:pPr>
      <w:r>
        <w:rPr>
          <w:sz w:val="21"/>
        </w:rPr>
        <w:t>1.本合同所有附件、招标文件、投标文件、中标通知书均为合同的有效组成部分，与本合同具有同等法律效力。</w:t>
      </w:r>
    </w:p>
    <w:p>
      <w:pPr>
        <w:pStyle w:val="null3"/>
        <w:ind w:firstLine="480"/>
        <w:jc w:val="both"/>
      </w:pPr>
      <w:r>
        <w:rPr>
          <w:sz w:val="21"/>
        </w:rPr>
        <w:t>2.在执行本合同的过程中，所有经双方签署确认的文件（包括会议纪要、补充协议、往来信函）即成为本合同的有效组成部分。</w:t>
      </w:r>
    </w:p>
    <w:p>
      <w:pPr>
        <w:pStyle w:val="null3"/>
        <w:ind w:firstLine="480"/>
        <w:jc w:val="both"/>
      </w:pPr>
      <w:r>
        <w:rPr>
          <w:sz w:val="21"/>
        </w:rPr>
        <w:t>3.如一方地址、电话、传真号码有变更，应在变更当日内书面通知对方，否则，应承担相应责任。</w:t>
      </w:r>
    </w:p>
    <w:p>
      <w:pPr>
        <w:pStyle w:val="null3"/>
        <w:ind w:firstLine="480"/>
        <w:jc w:val="both"/>
      </w:pPr>
      <w:r>
        <w:rPr>
          <w:sz w:val="21"/>
        </w:rPr>
        <w:t>4.除甲方事先书面同意外，</w:t>
      </w:r>
      <w:r>
        <w:rPr>
          <w:sz w:val="21"/>
        </w:rPr>
        <w:t>乙方</w:t>
      </w:r>
      <w:r>
        <w:rPr>
          <w:sz w:val="21"/>
        </w:rPr>
        <w:t>不得部分或全部转让其应履行的合同项下的义务。</w:t>
      </w:r>
    </w:p>
    <w:p>
      <w:pPr>
        <w:pStyle w:val="null3"/>
        <w:jc w:val="both"/>
      </w:pPr>
      <w:r>
        <w:rPr>
          <w:sz w:val="21"/>
          <w:b/>
        </w:rPr>
        <w:t>十</w:t>
      </w:r>
      <w:r>
        <w:rPr>
          <w:sz w:val="21"/>
          <w:b/>
        </w:rPr>
        <w:t>五</w:t>
      </w:r>
      <w:r>
        <w:rPr>
          <w:sz w:val="21"/>
          <w:b/>
        </w:rPr>
        <w:t>、</w:t>
      </w:r>
      <w:r>
        <w:rPr>
          <w:sz w:val="21"/>
          <w:b/>
        </w:rPr>
        <w:t>合同生效</w:t>
      </w:r>
    </w:p>
    <w:p>
      <w:pPr>
        <w:pStyle w:val="null3"/>
        <w:ind w:firstLine="480"/>
        <w:jc w:val="both"/>
      </w:pPr>
      <w:r>
        <w:rPr>
          <w:sz w:val="21"/>
        </w:rPr>
        <w:t>1.本合同在甲乙双方法人代表或其授权代表签字盖章后生效。</w:t>
      </w:r>
    </w:p>
    <w:p>
      <w:pPr>
        <w:pStyle w:val="null3"/>
        <w:ind w:firstLine="480"/>
        <w:jc w:val="both"/>
      </w:pPr>
      <w:r>
        <w:rPr>
          <w:sz w:val="21"/>
        </w:rPr>
        <w:t>2.合同壹式</w:t>
      </w:r>
      <w:r>
        <w:rPr>
          <w:sz w:val="21"/>
          <w:u w:val="single"/>
        </w:rPr>
        <w:t xml:space="preserve">    </w:t>
      </w:r>
      <w:r>
        <w:rPr>
          <w:sz w:val="21"/>
        </w:rPr>
        <w:t>份，其中甲乙双方各执</w:t>
      </w:r>
      <w:r>
        <w:rPr>
          <w:sz w:val="21"/>
          <w:u w:val="single"/>
        </w:rPr>
        <w:t xml:space="preserve">     </w:t>
      </w:r>
      <w:r>
        <w:rPr>
          <w:sz w:val="21"/>
        </w:rPr>
        <w:t>份。</w:t>
      </w:r>
    </w:p>
    <w:p>
      <w:pPr>
        <w:pStyle w:val="null3"/>
        <w:jc w:val="both"/>
      </w:pPr>
      <w:r>
        <w:rPr>
          <w:sz w:val="21"/>
          <w:b/>
        </w:rPr>
        <w:t>甲方（盖章）：</w:t>
      </w:r>
      <w:r>
        <w:rPr>
          <w:sz w:val="21"/>
          <w:b/>
        </w:rPr>
        <w:t xml:space="preserve">                 </w:t>
      </w:r>
      <w:r>
        <w:rPr>
          <w:sz w:val="21"/>
          <w:b/>
        </w:rPr>
        <w:t xml:space="preserve">         </w:t>
      </w:r>
      <w:r>
        <w:rPr>
          <w:sz w:val="21"/>
          <w:b/>
        </w:rPr>
        <w:t>乙方</w:t>
      </w:r>
      <w:r>
        <w:rPr>
          <w:sz w:val="21"/>
          <w:b/>
        </w:rPr>
        <w:t>（盖章）：</w:t>
      </w:r>
    </w:p>
    <w:p>
      <w:pPr>
        <w:pStyle w:val="null3"/>
        <w:jc w:val="both"/>
      </w:pPr>
      <w:r>
        <w:rPr>
          <w:sz w:val="21"/>
          <w:b/>
        </w:rPr>
        <w:t>代表：</w:t>
      </w:r>
      <w:r>
        <w:rPr>
          <w:sz w:val="21"/>
          <w:b/>
        </w:rPr>
        <w:t xml:space="preserve">                        </w:t>
      </w:r>
      <w:r>
        <w:rPr>
          <w:sz w:val="21"/>
          <w:b/>
        </w:rPr>
        <w:t xml:space="preserve">          </w:t>
      </w:r>
      <w:r>
        <w:rPr>
          <w:sz w:val="21"/>
          <w:b/>
        </w:rPr>
        <w:t>代表：</w:t>
      </w:r>
    </w:p>
    <w:p>
      <w:pPr>
        <w:pStyle w:val="null3"/>
        <w:jc w:val="both"/>
      </w:pPr>
      <w:r>
        <w:rPr>
          <w:sz w:val="21"/>
        </w:rPr>
        <w:t>签订地点：</w:t>
      </w:r>
    </w:p>
    <w:p>
      <w:pPr>
        <w:pStyle w:val="null3"/>
        <w:jc w:val="both"/>
      </w:pPr>
      <w:r>
        <w:rPr>
          <w:sz w:val="21"/>
        </w:rPr>
        <w:t>签订日期：　　　年　　月　　日</w:t>
      </w:r>
      <w:r>
        <w:rPr>
          <w:sz w:val="21"/>
        </w:rPr>
        <w:t xml:space="preserve">    </w:t>
      </w:r>
      <w:r>
        <w:rPr>
          <w:sz w:val="21"/>
        </w:rPr>
        <w:t xml:space="preserve">       </w:t>
      </w:r>
      <w:r>
        <w:rPr>
          <w:sz w:val="21"/>
        </w:rPr>
        <w:t>签订日期：　　　年　　月　　日</w:t>
      </w:r>
    </w:p>
    <w:p>
      <w:pPr>
        <w:pStyle w:val="null3"/>
        <w:jc w:val="both"/>
      </w:pPr>
      <w:r>
        <w:rPr>
          <w:sz w:val="21"/>
        </w:rPr>
        <w:t xml:space="preserve">                                              </w:t>
      </w:r>
      <w:r>
        <w:rPr>
          <w:sz w:val="21"/>
        </w:rPr>
        <w:t>开户名称：</w:t>
      </w:r>
    </w:p>
    <w:p>
      <w:pPr>
        <w:pStyle w:val="null3"/>
        <w:jc w:val="both"/>
      </w:pPr>
      <w:r>
        <w:rPr>
          <w:sz w:val="21"/>
        </w:rPr>
        <w:t xml:space="preserve">                                              </w:t>
      </w:r>
      <w:r>
        <w:rPr>
          <w:sz w:val="21"/>
        </w:rPr>
        <w:t>银行账号：</w:t>
      </w:r>
    </w:p>
    <w:p>
      <w:pPr>
        <w:pStyle w:val="null3"/>
        <w:jc w:val="both"/>
      </w:pPr>
      <w:r>
        <w:rPr>
          <w:sz w:val="21"/>
        </w:rPr>
        <w:t xml:space="preserve">                                              </w:t>
      </w:r>
      <w:r>
        <w:rPr>
          <w:sz w:val="21"/>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440205-2026-00704</w:t>
      </w:r>
    </w:p>
    <w:p>
      <w:pPr>
        <w:pStyle w:val="null3"/>
        <w:jc w:val="center"/>
        <w:outlineLvl w:val="3"/>
      </w:pPr>
      <w:r>
        <w:rPr>
          <w:sz w:val="24"/>
          <w:b/>
        </w:rPr>
        <w:t>采购项目编号：</w:t>
      </w:r>
      <w:r>
        <w:rPr>
          <w:sz w:val="24"/>
          <w:b/>
        </w:rPr>
        <w:t>CJ2026ZC060A</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韶关市城监项目管理有限公司</w:t>
      </w:r>
    </w:p>
    <w:p>
      <w:pPr>
        <w:pStyle w:val="null3"/>
        <w:ind w:firstLine="480"/>
      </w:pPr>
      <w:r>
        <w:rPr/>
        <w:t xml:space="preserve"> 你方组织的</w:t>
      </w:r>
      <w:r>
        <w:rPr>
          <w:u w:val="single"/>
        </w:rPr>
        <w:t>“</w:t>
      </w:r>
      <w:r>
        <w:rPr>
          <w:u w:val="single"/>
        </w:rPr>
        <w:t>广东省韶关市曲江区2026年中央财政林草有害生物防治项目</w:t>
      </w:r>
      <w:r>
        <w:rPr>
          <w:u w:val="single"/>
        </w:rPr>
        <w:t>”</w:t>
      </w:r>
      <w:r>
        <w:rPr/>
        <w:t>项目的招标[采购项目编号为：</w:t>
      </w:r>
      <w:r>
        <w:rPr>
          <w:u w:val="single"/>
        </w:rPr>
        <w:t>CJ2026ZC060A</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广东省韶关市曲江区2026年中央财政林草有害生物防治项目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韶关市城监项目管理有限公司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广东省韶关市曲江区2026年中央财政林草有害生物防治项目</w:t>
      </w:r>
      <w:r>
        <w:rPr/>
        <w:t>”项目采购[采购项目编号为</w:t>
      </w:r>
      <w:r>
        <w:rPr/>
        <w:t>CJ2026ZC060A</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韶关市曲江区自然资源局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韶关市城监项目管理有限公司</w:t>
      </w:r>
    </w:p>
    <w:p>
      <w:pPr>
        <w:pStyle w:val="null3"/>
        <w:ind w:firstLine="480"/>
      </w:pPr>
      <w:r>
        <w:rPr/>
        <w:t xml:space="preserve"> 如果我方在贵采购代理机构组织的</w:t>
      </w:r>
      <w:r>
        <w:rPr/>
        <w:t>广东省韶关市曲江区2026年中央财政林草有害生物防治项目</w:t>
      </w:r>
      <w:r>
        <w:rPr/>
        <w:t>招标中获中标（采购项目编号：</w:t>
      </w:r>
      <w:r>
        <w:rPr/>
        <w:t>CJ2026ZC060A</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韶关市城监项目管理有限公司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韶关市城监项目管理有限公司</w:t>
      </w:r>
    </w:p>
    <w:p>
      <w:pPr>
        <w:pStyle w:val="null3"/>
        <w:ind w:firstLine="480"/>
      </w:pPr>
      <w:r>
        <w:rPr/>
        <w:t>我单位已登记并准备参与“</w:t>
      </w:r>
      <w:r>
        <w:rPr/>
        <w:t>广东省韶关市曲江区2026年中央财政林草有害生物防治项目</w:t>
      </w:r>
      <w:r>
        <w:rPr/>
        <w:t>”项目（采购项目编号：</w:t>
      </w:r>
      <w:r>
        <w:rPr/>
        <w:t>CJ2026ZC060A</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