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3C3AAF">
      <w:pPr>
        <w:spacing w:before="380" w:after="140" w:line="288" w:lineRule="auto"/>
        <w:ind w:left="0"/>
        <w:jc w:val="center"/>
        <w:outlineLvl w:val="0"/>
        <w:rPr>
          <w:rFonts w:ascii="Arial" w:hAnsi="Arial" w:eastAsia="等线" w:cs="Arial"/>
          <w:b/>
          <w:sz w:val="36"/>
        </w:rPr>
      </w:pPr>
      <w:bookmarkStart w:id="0" w:name="heading_0"/>
      <w:r>
        <w:rPr>
          <w:rFonts w:ascii="Arial" w:hAnsi="Arial" w:eastAsia="等线" w:cs="Arial"/>
          <w:b/>
          <w:sz w:val="36"/>
        </w:rPr>
        <w:t>广州南方学院外环境有害生物</w:t>
      </w:r>
      <w:r>
        <w:rPr>
          <w:rFonts w:hint="eastAsia" w:ascii="Arial" w:hAnsi="Arial" w:eastAsia="等线" w:cs="Arial"/>
          <w:b/>
          <w:sz w:val="36"/>
          <w:lang w:eastAsia="zh-CN"/>
        </w:rPr>
        <w:t>防治</w:t>
      </w:r>
      <w:r>
        <w:rPr>
          <w:rFonts w:ascii="Arial" w:hAnsi="Arial" w:eastAsia="等线" w:cs="Arial"/>
          <w:b/>
          <w:sz w:val="36"/>
        </w:rPr>
        <w:t>服务项目</w:t>
      </w:r>
    </w:p>
    <w:p w14:paraId="118E6243">
      <w:pPr>
        <w:spacing w:before="380" w:after="140" w:line="288" w:lineRule="auto"/>
        <w:ind w:left="0"/>
        <w:jc w:val="center"/>
        <w:outlineLvl w:val="0"/>
      </w:pPr>
      <w:r>
        <w:rPr>
          <w:rFonts w:ascii="Arial" w:hAnsi="Arial" w:eastAsia="等线" w:cs="Arial"/>
          <w:b/>
          <w:sz w:val="36"/>
        </w:rPr>
        <w:t>招标需求书</w:t>
      </w:r>
      <w:bookmarkEnd w:id="0"/>
    </w:p>
    <w:p w14:paraId="722DBAEA">
      <w:pPr>
        <w:spacing w:before="320" w:after="120" w:line="288" w:lineRule="auto"/>
        <w:ind w:left="0"/>
        <w:jc w:val="left"/>
        <w:outlineLvl w:val="1"/>
      </w:pPr>
      <w:bookmarkStart w:id="1" w:name="heading_1"/>
      <w:r>
        <w:rPr>
          <w:rFonts w:ascii="Arial" w:hAnsi="Arial" w:eastAsia="等线" w:cs="Arial"/>
          <w:b/>
          <w:sz w:val="32"/>
        </w:rPr>
        <w:t>一、项目概况</w:t>
      </w:r>
      <w:bookmarkEnd w:id="1"/>
    </w:p>
    <w:p w14:paraId="3675B41C">
      <w:pPr>
        <w:numPr>
          <w:ilvl w:val="0"/>
          <w:numId w:val="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项目名称</w:t>
      </w:r>
      <w:r>
        <w:rPr>
          <w:rFonts w:ascii="Arial" w:hAnsi="Arial" w:eastAsia="等线" w:cs="Arial"/>
          <w:sz w:val="22"/>
        </w:rPr>
        <w:t>：广州南方学院外环境有害生物</w:t>
      </w:r>
      <w:r>
        <w:rPr>
          <w:rFonts w:hint="eastAsia" w:ascii="Arial" w:hAnsi="Arial" w:eastAsia="等线" w:cs="Arial"/>
          <w:sz w:val="22"/>
          <w:lang w:eastAsia="zh-CN"/>
        </w:rPr>
        <w:t>防治</w:t>
      </w:r>
      <w:r>
        <w:rPr>
          <w:rFonts w:ascii="Arial" w:hAnsi="Arial" w:eastAsia="等线" w:cs="Arial"/>
          <w:sz w:val="22"/>
        </w:rPr>
        <w:t>服务项目</w:t>
      </w:r>
    </w:p>
    <w:p w14:paraId="74B193ED">
      <w:pPr>
        <w:numPr>
          <w:ilvl w:val="0"/>
          <w:numId w:val="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服务地点</w:t>
      </w:r>
      <w:r>
        <w:rPr>
          <w:rFonts w:ascii="Arial" w:hAnsi="Arial" w:eastAsia="等线" w:cs="Arial"/>
          <w:sz w:val="22"/>
        </w:rPr>
        <w:t>：广州南方学院全域室外环境，覆盖教学区外围、全体宿舍区外围、校园绿化带、排水沟渠、校内小型山塘全域、垃圾集中堆放点、围墙沿线、化粪池、沙井、灌木绿篱等全部室外孳生区域</w:t>
      </w:r>
    </w:p>
    <w:p w14:paraId="3A8EA41F">
      <w:pPr>
        <w:numPr>
          <w:ilvl w:val="0"/>
          <w:numId w:val="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项目背景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ascii="Arial" w:hAnsi="Arial" w:eastAsia="等线" w:cs="Arial"/>
          <w:sz w:val="22"/>
        </w:rPr>
        <w:t>我校校园环山布局，校内配有山塘水系，绿化覆盖面积大，沟渠、积水点位、草丛、围墙缝隙极易滋生鼠、蚊、蝇、蟑螂、白蚁、红火蚁、蛇、小黄家蚁等病媒及危险有害生物，存在传染病传播、师生人身安全、校园基础设施损毁多重隐患。为建立常态化、标准化、全覆盖有害生物防控体系，通过公开招标选定专业服务商，全年稳定控制有害生物密度，保障全校师生教学、住宿、活动安全。</w:t>
      </w:r>
    </w:p>
    <w:p w14:paraId="5ADB6DB4">
      <w:pPr>
        <w:numPr>
          <w:ilvl w:val="0"/>
          <w:numId w:val="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预算标准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ascii="Arial" w:hAnsi="Arial" w:eastAsia="等线" w:cs="Arial"/>
          <w:sz w:val="22"/>
        </w:rPr>
        <w:t>年度包干预算：</w:t>
      </w:r>
      <w:r>
        <w:rPr>
          <w:rFonts w:hint="eastAsia" w:ascii="Arial" w:hAnsi="Arial" w:eastAsia="等线" w:cs="Arial"/>
          <w:sz w:val="22"/>
          <w:lang w:val="en-US" w:eastAsia="zh-CN"/>
        </w:rPr>
        <w:t>***</w:t>
      </w:r>
      <w:r>
        <w:rPr>
          <w:rFonts w:ascii="Arial" w:hAnsi="Arial" w:eastAsia="等线" w:cs="Arial"/>
          <w:sz w:val="22"/>
        </w:rPr>
        <w:t>元 / 自然年；项目整体服务周期总预算上限</w:t>
      </w:r>
      <w:r>
        <w:rPr>
          <w:rFonts w:hint="eastAsia" w:ascii="Arial" w:hAnsi="Arial" w:eastAsia="等线" w:cs="Arial"/>
          <w:sz w:val="22"/>
          <w:lang w:val="en-US" w:eastAsia="zh-CN"/>
        </w:rPr>
        <w:t>***</w:t>
      </w:r>
      <w:bookmarkStart w:id="23" w:name="_GoBack"/>
      <w:bookmarkEnd w:id="23"/>
      <w:r>
        <w:rPr>
          <w:rFonts w:ascii="Arial" w:hAnsi="Arial" w:eastAsia="等线" w:cs="Arial"/>
          <w:sz w:val="22"/>
        </w:rPr>
        <w:t>元，包干总价包含人工、药剂、设备、物料、运输、蛇类防控物资、宿舍消杀用品采购发放、应急常规耗材、人员保险、税费等全部成本，甲方无需额外支付其他费用。</w:t>
      </w:r>
    </w:p>
    <w:p w14:paraId="414CBA8D">
      <w:pPr>
        <w:numPr>
          <w:ilvl w:val="0"/>
          <w:numId w:val="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服务期限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ascii="Arial" w:hAnsi="Arial" w:eastAsia="等线" w:cs="Arial"/>
          <w:sz w:val="22"/>
        </w:rPr>
        <w:t>整体服务周期：</w:t>
      </w:r>
      <w:r>
        <w:rPr>
          <w:rFonts w:ascii="Arial" w:hAnsi="Arial" w:eastAsia="等线" w:cs="Arial"/>
          <w:b/>
          <w:sz w:val="22"/>
        </w:rPr>
        <w:t>2026 年 8 月 1 日 —2027 年 12 月 31 日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ascii="Arial" w:hAnsi="Arial" w:eastAsia="等线" w:cs="Arial"/>
          <w:sz w:val="22"/>
        </w:rPr>
        <w:t>本项目无过渡期，自 2026 年 8 月 1 日起全部消杀、发放、应急服务由中标服务商独立全权负责。</w:t>
      </w:r>
    </w:p>
    <w:p w14:paraId="0BD278CC">
      <w:pPr>
        <w:spacing w:before="320" w:after="120" w:line="288" w:lineRule="auto"/>
        <w:ind w:left="0"/>
        <w:jc w:val="left"/>
        <w:outlineLvl w:val="1"/>
      </w:pPr>
      <w:bookmarkStart w:id="2" w:name="heading_2"/>
      <w:r>
        <w:rPr>
          <w:rFonts w:ascii="Arial" w:hAnsi="Arial" w:eastAsia="等线" w:cs="Arial"/>
          <w:b/>
          <w:sz w:val="32"/>
        </w:rPr>
        <w:t>二、招标服务范围与内容</w:t>
      </w:r>
      <w:bookmarkEnd w:id="2"/>
    </w:p>
    <w:p w14:paraId="422BCE96">
      <w:pPr>
        <w:spacing w:before="300" w:after="120" w:line="288" w:lineRule="auto"/>
        <w:ind w:left="0"/>
        <w:jc w:val="left"/>
        <w:outlineLvl w:val="2"/>
      </w:pPr>
      <w:bookmarkStart w:id="3" w:name="heading_3"/>
      <w:r>
        <w:rPr>
          <w:rFonts w:ascii="Arial" w:hAnsi="Arial" w:eastAsia="等线" w:cs="Arial"/>
          <w:b/>
          <w:sz w:val="30"/>
        </w:rPr>
        <w:t>（一）常态化常规</w:t>
      </w:r>
      <w:r>
        <w:rPr>
          <w:rFonts w:hint="eastAsia" w:ascii="Arial" w:hAnsi="Arial" w:eastAsia="等线" w:cs="Arial"/>
          <w:b/>
          <w:sz w:val="30"/>
          <w:lang w:eastAsia="zh-CN"/>
        </w:rPr>
        <w:t>防治</w:t>
      </w:r>
      <w:r>
        <w:rPr>
          <w:rFonts w:ascii="Arial" w:hAnsi="Arial" w:eastAsia="等线" w:cs="Arial"/>
          <w:b/>
          <w:sz w:val="30"/>
        </w:rPr>
        <w:t>对象</w:t>
      </w:r>
      <w:bookmarkEnd w:id="3"/>
    </w:p>
    <w:p w14:paraId="1AFAA96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老鼠、成蚊 / 蚊幼、苍蝇、蟑螂、白蚁、红火蚁、蛇类；</w:t>
      </w:r>
    </w:p>
    <w:p w14:paraId="5EEC5D03">
      <w:pPr>
        <w:spacing w:before="300" w:after="120" w:line="288" w:lineRule="auto"/>
        <w:ind w:left="0"/>
        <w:jc w:val="left"/>
        <w:outlineLvl w:val="2"/>
      </w:pPr>
      <w:bookmarkStart w:id="4" w:name="heading_4"/>
      <w:r>
        <w:rPr>
          <w:rFonts w:ascii="Arial" w:hAnsi="Arial" w:eastAsia="等线" w:cs="Arial"/>
          <w:b/>
          <w:sz w:val="30"/>
        </w:rPr>
        <w:t>（二）应急处置对象</w:t>
      </w:r>
      <w:bookmarkEnd w:id="4"/>
    </w:p>
    <w:p w14:paraId="6A18E22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小黄家蚁、各类突发性虫害、蛇类出没、登革热疫点消杀；</w:t>
      </w:r>
    </w:p>
    <w:p w14:paraId="0C2379CD">
      <w:pPr>
        <w:spacing w:before="300" w:after="120" w:line="288" w:lineRule="auto"/>
        <w:ind w:left="0"/>
        <w:jc w:val="left"/>
        <w:outlineLvl w:val="2"/>
      </w:pPr>
      <w:bookmarkStart w:id="5" w:name="heading_5"/>
      <w:r>
        <w:rPr>
          <w:rFonts w:ascii="Arial" w:hAnsi="Arial" w:eastAsia="等线" w:cs="Arial"/>
          <w:b/>
          <w:sz w:val="30"/>
        </w:rPr>
        <w:t>（三）配套专项服务</w:t>
      </w:r>
      <w:bookmarkEnd w:id="5"/>
    </w:p>
    <w:p w14:paraId="3D9A476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每年 5 月、9 月统一采购并向全校教职工、学生宿舍发放蟑螂笔、灭蚊片；</w:t>
      </w:r>
    </w:p>
    <w:p w14:paraId="03DF4D2F">
      <w:pPr>
        <w:spacing w:before="300" w:after="120" w:line="288" w:lineRule="auto"/>
        <w:ind w:left="0"/>
        <w:jc w:val="left"/>
        <w:outlineLvl w:val="2"/>
      </w:pPr>
      <w:bookmarkStart w:id="6" w:name="heading_6"/>
      <w:r>
        <w:rPr>
          <w:rFonts w:ascii="Arial" w:hAnsi="Arial" w:eastAsia="等线" w:cs="Arial"/>
          <w:b/>
          <w:sz w:val="30"/>
        </w:rPr>
        <w:t>（四）全部服务内容明细</w:t>
      </w:r>
      <w:bookmarkEnd w:id="6"/>
    </w:p>
    <w:p w14:paraId="1BC7BA73">
      <w:pPr>
        <w:numPr>
          <w:ilvl w:val="0"/>
          <w:numId w:val="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全域室外病媒生物定期消杀、孳生地清理、防控点位维护；</w:t>
      </w:r>
    </w:p>
    <w:p w14:paraId="2F165B24">
      <w:pPr>
        <w:numPr>
          <w:ilvl w:val="0"/>
          <w:numId w:val="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蛇类常态化排查、人工捕蛇、蛇路隔离、驱蛇药剂布设；</w:t>
      </w:r>
    </w:p>
    <w:p w14:paraId="673CB152">
      <w:pPr>
        <w:numPr>
          <w:ilvl w:val="0"/>
          <w:numId w:val="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白蚁勘测、诱杀、蚁巢根治、树木及建筑白蚁防护；</w:t>
      </w:r>
    </w:p>
    <w:p w14:paraId="0D4EDBD2">
      <w:pPr>
        <w:numPr>
          <w:ilvl w:val="0"/>
          <w:numId w:val="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红火蚁全域排查、蚁丘灭杀、长效预防；</w:t>
      </w:r>
    </w:p>
    <w:p w14:paraId="654F0BE4">
      <w:pPr>
        <w:numPr>
          <w:ilvl w:val="0"/>
          <w:numId w:val="1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宿舍消杀物资统一采购、配送、上门配合发放、台账登记；</w:t>
      </w:r>
    </w:p>
    <w:p w14:paraId="5244F9FF">
      <w:pPr>
        <w:numPr>
          <w:ilvl w:val="0"/>
          <w:numId w:val="1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突发虫害、蛇情、公共卫生疫情 24 小时应急处置；</w:t>
      </w:r>
    </w:p>
    <w:p w14:paraId="0C8D9D5A">
      <w:pPr>
        <w:numPr>
          <w:ilvl w:val="0"/>
          <w:numId w:val="1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建立全套防控台账、每月提交服务报告、配合校方季度考核、上级卫健部门检查。</w:t>
      </w:r>
    </w:p>
    <w:p w14:paraId="0D68F4B5">
      <w:pPr>
        <w:spacing w:before="320" w:after="120" w:line="288" w:lineRule="auto"/>
        <w:ind w:left="0"/>
        <w:jc w:val="left"/>
        <w:outlineLvl w:val="1"/>
      </w:pPr>
      <w:bookmarkStart w:id="7" w:name="heading_7"/>
      <w:r>
        <w:rPr>
          <w:rFonts w:ascii="Arial" w:hAnsi="Arial" w:eastAsia="等线" w:cs="Arial"/>
          <w:b/>
          <w:sz w:val="32"/>
        </w:rPr>
        <w:t>三、核心服务标准与防控目标</w:t>
      </w:r>
      <w:bookmarkEnd w:id="7"/>
    </w:p>
    <w:p w14:paraId="3ADBB074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服务必须同时满足国家标准《病媒生物综合管理技术规范 - 城镇》（GB/T27775-2011）、广东省地方标准《广东省病媒生物预防控制规范》（DB44/T1652-2015），各类有害生物密度管控指标如下：</w:t>
      </w:r>
    </w:p>
    <w:p w14:paraId="4C985F54">
      <w:pPr>
        <w:numPr>
          <w:ilvl w:val="0"/>
          <w:numId w:val="1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鼠类</w:t>
      </w:r>
      <w:r>
        <w:rPr>
          <w:rFonts w:ascii="Arial" w:hAnsi="Arial" w:eastAsia="等线" w:cs="Arial"/>
          <w:sz w:val="22"/>
        </w:rPr>
        <w:t>：15㎡标准房间阳性粉块≤3%，有鼠迹房间≤2%；校园外环境 2000 米巡查范围内鼠迹点位≤5 处，鼠饵盒覆盖率 100%，饵料保留率≥95%，鼠尸当日清理完毕。</w:t>
      </w:r>
    </w:p>
    <w:p w14:paraId="6EBDAAE1">
      <w:pPr>
        <w:numPr>
          <w:ilvl w:val="0"/>
          <w:numId w:val="1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蚊虫</w:t>
      </w:r>
      <w:r>
        <w:rPr>
          <w:rFonts w:ascii="Arial" w:hAnsi="Arial" w:eastAsia="等线" w:cs="Arial"/>
          <w:sz w:val="22"/>
        </w:rPr>
        <w:t>：所有积水容器、山塘沟渠蚊幼 / 蛹阳性率≤3%；白天人诱蚊 30 分钟，人均捕获成蚊≤1 只。</w:t>
      </w:r>
    </w:p>
    <w:p w14:paraId="36DE01A7">
      <w:pPr>
        <w:numPr>
          <w:ilvl w:val="0"/>
          <w:numId w:val="1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蝇类</w:t>
      </w:r>
      <w:r>
        <w:rPr>
          <w:rFonts w:ascii="Arial" w:hAnsi="Arial" w:eastAsia="等线" w:cs="Arial"/>
          <w:sz w:val="22"/>
        </w:rPr>
        <w:t>：重点区域有蝇房间≤1%，其余区域≤3%；孳生地幼虫、蛹检出率≤3%。</w:t>
      </w:r>
    </w:p>
    <w:p w14:paraId="2E7EEECF">
      <w:pPr>
        <w:numPr>
          <w:ilvl w:val="0"/>
          <w:numId w:val="1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蟑螂</w:t>
      </w:r>
      <w:r>
        <w:rPr>
          <w:rFonts w:ascii="Arial" w:hAnsi="Arial" w:eastAsia="等线" w:cs="Arial"/>
          <w:sz w:val="22"/>
        </w:rPr>
        <w:t>：室内成虫 / 若虫阳性房间≤3%，活卵鞘阳性房间≤2%，可见蟑迹房间≤5%；下水道、化粪池、污水井蟑螂侵害率控制在 3% 以内。</w:t>
      </w:r>
    </w:p>
    <w:p w14:paraId="1CBE929C">
      <w:pPr>
        <w:numPr>
          <w:ilvl w:val="0"/>
          <w:numId w:val="1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白蚁</w:t>
      </w:r>
      <w:r>
        <w:rPr>
          <w:rFonts w:ascii="Arial" w:hAnsi="Arial" w:eastAsia="等线" w:cs="Arial"/>
          <w:sz w:val="22"/>
        </w:rPr>
        <w:t>：整体灭杀有效率≥98%；发现成熟蚁巢 20 日内完成根治，处理点位无活蚁，建筑、树木无持续白蚁侵害。</w:t>
      </w:r>
    </w:p>
    <w:p w14:paraId="2D16C148">
      <w:pPr>
        <w:numPr>
          <w:ilvl w:val="0"/>
          <w:numId w:val="1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红火蚁</w:t>
      </w:r>
      <w:r>
        <w:rPr>
          <w:rFonts w:ascii="Arial" w:hAnsi="Arial" w:eastAsia="等线" w:cs="Arial"/>
          <w:sz w:val="22"/>
        </w:rPr>
        <w:t>：校园全域平均每公顷活体蚁丘≤1 处，新发现蚁丘 20 日内彻底灭杀。</w:t>
      </w:r>
    </w:p>
    <w:p w14:paraId="75593FBD">
      <w:pPr>
        <w:numPr>
          <w:ilvl w:val="0"/>
          <w:numId w:val="1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小黄家蚁</w:t>
      </w:r>
      <w:r>
        <w:rPr>
          <w:rFonts w:ascii="Arial" w:hAnsi="Arial" w:eastAsia="等线" w:cs="Arial"/>
          <w:sz w:val="22"/>
        </w:rPr>
        <w:t>：集中爆发区域投放药剂后 3 个月内无活体蚁活动。</w:t>
      </w:r>
    </w:p>
    <w:p w14:paraId="7578B59B">
      <w:pPr>
        <w:numPr>
          <w:ilvl w:val="0"/>
          <w:numId w:val="2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蛇类</w:t>
      </w:r>
      <w:r>
        <w:rPr>
          <w:rFonts w:ascii="Arial" w:hAnsi="Arial" w:eastAsia="等线" w:cs="Arial"/>
          <w:sz w:val="22"/>
        </w:rPr>
        <w:t>：正常运营月份校内蛇迹上报月均≤5 次；首月（2026 年 8 月）为蛇患过渡期，密度逐步下降，全程做到蛇类出现即时到场捕捉处置，杜绝蛇伤人事件。</w:t>
      </w:r>
    </w:p>
    <w:p w14:paraId="284489BE">
      <w:pPr>
        <w:spacing w:before="320" w:after="120" w:line="288" w:lineRule="auto"/>
        <w:ind w:left="0"/>
        <w:jc w:val="left"/>
        <w:outlineLvl w:val="1"/>
      </w:pPr>
      <w:bookmarkStart w:id="8" w:name="heading_8"/>
      <w:r>
        <w:rPr>
          <w:rFonts w:ascii="Arial" w:hAnsi="Arial" w:eastAsia="等线" w:cs="Arial"/>
          <w:b/>
          <w:sz w:val="32"/>
        </w:rPr>
        <w:t>四、服务频次、物料配置要求</w:t>
      </w:r>
      <w:bookmarkEnd w:id="8"/>
    </w:p>
    <w:p w14:paraId="1DE38804">
      <w:pPr>
        <w:spacing w:before="300" w:after="120" w:line="288" w:lineRule="auto"/>
        <w:ind w:left="0"/>
        <w:jc w:val="left"/>
        <w:outlineLvl w:val="2"/>
      </w:pPr>
      <w:bookmarkStart w:id="9" w:name="heading_9"/>
      <w:r>
        <w:rPr>
          <w:rFonts w:ascii="Arial" w:hAnsi="Arial" w:eastAsia="等线" w:cs="Arial"/>
          <w:b/>
          <w:sz w:val="30"/>
        </w:rPr>
        <w:t>（一）常规定期消杀（2026.8.1—2027.12.31）</w:t>
      </w:r>
      <w:bookmarkEnd w:id="9"/>
    </w:p>
    <w:tbl>
      <w:tblPr>
        <w:tblStyle w:val="3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265"/>
        <w:gridCol w:w="1410"/>
        <w:gridCol w:w="2295"/>
        <w:gridCol w:w="3310"/>
      </w:tblGrid>
      <w:tr w14:paraId="0BAE17F6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26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607DD8C">
            <w:pPr>
              <w:spacing w:before="120" w:after="120" w:line="288" w:lineRule="auto"/>
              <w:ind w:left="0"/>
              <w:jc w:val="left"/>
            </w:pPr>
            <w:r>
              <w:rPr>
                <w:rFonts w:hint="eastAsia" w:ascii="Arial" w:hAnsi="Arial" w:eastAsia="等线" w:cs="Arial"/>
                <w:sz w:val="22"/>
                <w:lang w:eastAsia="zh-CN"/>
              </w:rPr>
              <w:t>防治</w:t>
            </w:r>
            <w:r>
              <w:rPr>
                <w:rFonts w:ascii="Arial" w:hAnsi="Arial" w:eastAsia="等线" w:cs="Arial"/>
                <w:sz w:val="22"/>
              </w:rPr>
              <w:t>品类</w:t>
            </w:r>
          </w:p>
        </w:tc>
        <w:tc>
          <w:tcPr>
            <w:tcW w:w="141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7552A8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月度频次</w:t>
            </w:r>
          </w:p>
        </w:tc>
        <w:tc>
          <w:tcPr>
            <w:tcW w:w="229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F2CAC8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配套固定物资</w:t>
            </w:r>
          </w:p>
        </w:tc>
        <w:tc>
          <w:tcPr>
            <w:tcW w:w="331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AC640B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补充说明</w:t>
            </w:r>
          </w:p>
        </w:tc>
      </w:tr>
      <w:tr w14:paraId="3A59488B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26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25E244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老鼠</w:t>
            </w:r>
          </w:p>
        </w:tc>
        <w:tc>
          <w:tcPr>
            <w:tcW w:w="141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6D5ED2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每月 2 次</w:t>
            </w:r>
          </w:p>
        </w:tc>
        <w:tc>
          <w:tcPr>
            <w:tcW w:w="229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CEB403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陶瓷鼠屋 100 个、塑料鼠屋 50 个、粘鼠板、抗凝血灭鼠饵剂</w:t>
            </w:r>
          </w:p>
        </w:tc>
        <w:tc>
          <w:tcPr>
            <w:tcW w:w="331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9570BD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可根据季节鼠类活动规律微调作业日期，调整方案须提前 3 个工作日书面报备校方总务处</w:t>
            </w:r>
          </w:p>
        </w:tc>
      </w:tr>
      <w:tr w14:paraId="08AB2281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26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C1D623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苍蝇</w:t>
            </w:r>
          </w:p>
        </w:tc>
        <w:tc>
          <w:tcPr>
            <w:tcW w:w="141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35B590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每月 2 次</w:t>
            </w:r>
          </w:p>
        </w:tc>
        <w:tc>
          <w:tcPr>
            <w:tcW w:w="229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646C09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灭蝇灯、滞留喷洒药剂、孳生地处理药剂</w:t>
            </w:r>
          </w:p>
        </w:tc>
        <w:tc>
          <w:tcPr>
            <w:tcW w:w="331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D11B82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重点覆盖垃圾站、食堂外围、垃圾桶点位</w:t>
            </w:r>
          </w:p>
        </w:tc>
      </w:tr>
      <w:tr w14:paraId="6D4F8CB4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26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48D9CD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蟑螂</w:t>
            </w:r>
          </w:p>
        </w:tc>
        <w:tc>
          <w:tcPr>
            <w:tcW w:w="141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D9A515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每月 2 次</w:t>
            </w:r>
          </w:p>
        </w:tc>
        <w:tc>
          <w:tcPr>
            <w:tcW w:w="229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EB0888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热烟雾药剂、下水道毒饵、滞留喷雾</w:t>
            </w:r>
          </w:p>
        </w:tc>
        <w:tc>
          <w:tcPr>
            <w:tcW w:w="331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BCE45C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针对化粪池、污水井、商铺外围重点处理</w:t>
            </w:r>
          </w:p>
        </w:tc>
      </w:tr>
      <w:tr w14:paraId="1E8329A2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26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B7A53A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蚊虫</w:t>
            </w:r>
          </w:p>
        </w:tc>
        <w:tc>
          <w:tcPr>
            <w:tcW w:w="141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87240A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每月 2 次</w:t>
            </w:r>
          </w:p>
        </w:tc>
        <w:tc>
          <w:tcPr>
            <w:tcW w:w="229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FDC463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超低容量喷雾药剂、生物杀幼剂、积水清理工具</w:t>
            </w:r>
          </w:p>
        </w:tc>
        <w:tc>
          <w:tcPr>
            <w:tcW w:w="331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902C76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雨季增加孳生地排查频次</w:t>
            </w:r>
          </w:p>
        </w:tc>
      </w:tr>
      <w:tr w14:paraId="5ED0A54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26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D6596E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白蚁</w:t>
            </w:r>
          </w:p>
        </w:tc>
        <w:tc>
          <w:tcPr>
            <w:tcW w:w="141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11CCFF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每月 2 次</w:t>
            </w:r>
          </w:p>
        </w:tc>
        <w:tc>
          <w:tcPr>
            <w:tcW w:w="229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AF557F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白蚁探视仪、诱杀箱、氟虫氰灭杀粉剂、桉树皮诱饵</w:t>
            </w:r>
          </w:p>
        </w:tc>
        <w:tc>
          <w:tcPr>
            <w:tcW w:w="331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7DEF05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每季度开展一次全校园白蚁专项勘测</w:t>
            </w:r>
          </w:p>
        </w:tc>
      </w:tr>
      <w:tr w14:paraId="1BC4FC54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26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DF023A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红火蚁</w:t>
            </w:r>
          </w:p>
        </w:tc>
        <w:tc>
          <w:tcPr>
            <w:tcW w:w="141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2BF720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每月 2 次</w:t>
            </w:r>
          </w:p>
        </w:tc>
        <w:tc>
          <w:tcPr>
            <w:tcW w:w="229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1CF95F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红火蚁专用饵剂、灭杀粉剂</w:t>
            </w:r>
          </w:p>
        </w:tc>
        <w:tc>
          <w:tcPr>
            <w:tcW w:w="331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A98139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春夏季节加密绿化带巡查频次</w:t>
            </w:r>
          </w:p>
        </w:tc>
      </w:tr>
      <w:tr w14:paraId="2AAD9125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26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67292D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蛇类防控</w:t>
            </w:r>
          </w:p>
        </w:tc>
        <w:tc>
          <w:tcPr>
            <w:tcW w:w="141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ACA29B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人工捕蛇每月 2 次；全域驱蛇维护每月 1 次</w:t>
            </w:r>
          </w:p>
        </w:tc>
        <w:tc>
          <w:tcPr>
            <w:tcW w:w="229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D75665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蛇笼 30 个、隔离蛇网 500 米、驱蛇硫磺包、驱蛇喷雾、全套捕蛇工具</w:t>
            </w:r>
          </w:p>
        </w:tc>
        <w:tc>
          <w:tcPr>
            <w:tcW w:w="331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4DBE5E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校园任何区域发现蛇，接到通知立即到场处置，不计常规作业次数</w:t>
            </w:r>
          </w:p>
        </w:tc>
      </w:tr>
    </w:tbl>
    <w:p w14:paraId="4C435542">
      <w:pPr>
        <w:spacing w:before="300" w:after="120" w:line="288" w:lineRule="auto"/>
        <w:ind w:left="0"/>
        <w:jc w:val="left"/>
        <w:outlineLvl w:val="2"/>
      </w:pPr>
      <w:bookmarkStart w:id="10" w:name="heading_10"/>
      <w:r>
        <w:rPr>
          <w:rFonts w:ascii="Arial" w:hAnsi="Arial" w:eastAsia="等线" w:cs="Arial"/>
          <w:b/>
          <w:sz w:val="30"/>
        </w:rPr>
        <w:t>（二）宿舍消杀用品发放服务</w:t>
      </w:r>
      <w:bookmarkEnd w:id="10"/>
    </w:p>
    <w:p w14:paraId="0F59FF0E">
      <w:pPr>
        <w:numPr>
          <w:ilvl w:val="0"/>
          <w:numId w:val="2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发放时间：每年 5 月、9 月各开展 1 次；合同期内需完成：2026 年 9 月、2027 年 5 月、2027 年 9 月三次发放工作；</w:t>
      </w:r>
    </w:p>
    <w:p w14:paraId="574AC331">
      <w:pPr>
        <w:numPr>
          <w:ilvl w:val="0"/>
          <w:numId w:val="2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宿舍基数：教职工宿舍 1000 间，学生宿舍 6000 间；</w:t>
      </w:r>
    </w:p>
    <w:p w14:paraId="4C6206C9">
      <w:pPr>
        <w:numPr>
          <w:ilvl w:val="0"/>
          <w:numId w:val="2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单套配发标准：教职工宿舍每间 2 盒灭蚊片 + 1 支蟑螂笔；学生宿舍每间 1 盒灭蚊片 + 1 支蟑螂笔；</w:t>
      </w:r>
    </w:p>
    <w:p w14:paraId="6521F1F5">
      <w:pPr>
        <w:numPr>
          <w:ilvl w:val="0"/>
          <w:numId w:val="2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单次总备货量：灭蚊片 8000 盒、蟑螂笔 7000 支；</w:t>
      </w:r>
    </w:p>
    <w:p w14:paraId="2CC43696">
      <w:pPr>
        <w:numPr>
          <w:ilvl w:val="0"/>
          <w:numId w:val="2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服务要求：乙方负责采购具备生产许可证、质检合格证的合格产品，提前配送至学校指定仓库，全程配合宿管完成分发，建立完整发放签收台账，留存纸质记录供校方核查。</w:t>
      </w:r>
    </w:p>
    <w:p w14:paraId="09FD42BA">
      <w:pPr>
        <w:spacing w:before="300" w:after="120" w:line="288" w:lineRule="auto"/>
        <w:ind w:left="0"/>
        <w:jc w:val="left"/>
        <w:outlineLvl w:val="2"/>
      </w:pPr>
      <w:bookmarkStart w:id="11" w:name="heading_11"/>
      <w:r>
        <w:rPr>
          <w:rFonts w:ascii="Arial" w:hAnsi="Arial" w:eastAsia="等线" w:cs="Arial"/>
          <w:b/>
          <w:sz w:val="30"/>
        </w:rPr>
        <w:t>（三）应急服务标准</w:t>
      </w:r>
      <w:bookmarkEnd w:id="11"/>
    </w:p>
    <w:p w14:paraId="36EE83E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触发场景：区域登革热等虫媒传染病疫情、学校大型接待 / 考试 / 活动、虫害集中爆发、蛇类频繁出没、师生发现活体蛇；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ascii="Arial" w:hAnsi="Arial" w:eastAsia="等线" w:cs="Arial"/>
          <w:sz w:val="22"/>
        </w:rPr>
        <w:t>响应时效：甲方电话 / 书面通知发出后 24 小时内人员、设备、药剂到场处置；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ascii="Arial" w:hAnsi="Arial" w:eastAsia="等线" w:cs="Arial"/>
          <w:sz w:val="22"/>
        </w:rPr>
        <w:t>计费规则：应急服务不计入包干总价，按投标文件填报工日单价据实结算，单次服务形成工单、双方签字确认工时。</w:t>
      </w:r>
    </w:p>
    <w:p w14:paraId="44B57BFE">
      <w:pPr>
        <w:spacing w:before="320" w:after="120" w:line="288" w:lineRule="auto"/>
        <w:ind w:left="0"/>
        <w:jc w:val="left"/>
        <w:outlineLvl w:val="1"/>
      </w:pPr>
      <w:bookmarkStart w:id="12" w:name="heading_12"/>
      <w:r>
        <w:rPr>
          <w:rFonts w:ascii="Arial" w:hAnsi="Arial" w:eastAsia="等线" w:cs="Arial"/>
          <w:b/>
          <w:sz w:val="32"/>
        </w:rPr>
        <w:t>五、技术、设备、药剂管控要求</w:t>
      </w:r>
      <w:bookmarkEnd w:id="12"/>
    </w:p>
    <w:p w14:paraId="301B92F7">
      <w:pPr>
        <w:spacing w:before="300" w:after="120" w:line="288" w:lineRule="auto"/>
        <w:ind w:left="0"/>
        <w:jc w:val="left"/>
        <w:outlineLvl w:val="2"/>
      </w:pPr>
      <w:bookmarkStart w:id="13" w:name="heading_13"/>
      <w:r>
        <w:rPr>
          <w:rFonts w:ascii="Arial" w:hAnsi="Arial" w:eastAsia="等线" w:cs="Arial"/>
          <w:b/>
          <w:sz w:val="30"/>
        </w:rPr>
        <w:t>1. 总体防治原则</w:t>
      </w:r>
      <w:bookmarkEnd w:id="13"/>
    </w:p>
    <w:p w14:paraId="38EAB11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严格遵循</w:t>
      </w:r>
      <w:r>
        <w:rPr>
          <w:rFonts w:ascii="Arial" w:hAnsi="Arial" w:eastAsia="等线" w:cs="Arial"/>
          <w:b/>
          <w:sz w:val="22"/>
        </w:rPr>
        <w:t>环境治理优先、物理 / 生物防控为主、化学消杀为辅</w:t>
      </w:r>
      <w:r>
        <w:rPr>
          <w:rFonts w:ascii="Arial" w:hAnsi="Arial" w:eastAsia="等线" w:cs="Arial"/>
          <w:sz w:val="22"/>
        </w:rPr>
        <w:t>综合防控思路，优先选用低毒、环保、生物类药剂，减少校园植被、水体、师生健康影响，严禁使用国家明令禁止消杀药品。</w:t>
      </w:r>
    </w:p>
    <w:p w14:paraId="32ABEAAD">
      <w:pPr>
        <w:spacing w:before="300" w:after="120" w:line="288" w:lineRule="auto"/>
        <w:ind w:left="0"/>
        <w:jc w:val="left"/>
        <w:outlineLvl w:val="2"/>
      </w:pPr>
      <w:bookmarkStart w:id="14" w:name="heading_14"/>
      <w:r>
        <w:rPr>
          <w:rFonts w:ascii="Arial" w:hAnsi="Arial" w:eastAsia="等线" w:cs="Arial"/>
          <w:b/>
          <w:sz w:val="30"/>
        </w:rPr>
        <w:t>2. 分品类标准化技术方案</w:t>
      </w:r>
      <w:bookmarkEnd w:id="14"/>
    </w:p>
    <w:p w14:paraId="7DDFEA3A">
      <w:pPr>
        <w:numPr>
          <w:ilvl w:val="0"/>
          <w:numId w:val="2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灭鼠</w:t>
      </w:r>
      <w:r>
        <w:rPr>
          <w:rFonts w:ascii="Arial" w:hAnsi="Arial" w:eastAsia="等线" w:cs="Arial"/>
          <w:sz w:val="22"/>
        </w:rPr>
        <w:t>：多点少量投放抗凝血饵剂，全部点位配套密闭毒饵盒，做到全域室外点位全覆盖；每日巡查捡拾鼠尸统一无害化处理；</w:t>
      </w:r>
    </w:p>
    <w:p w14:paraId="36E86CB4">
      <w:pPr>
        <w:numPr>
          <w:ilvl w:val="0"/>
          <w:numId w:val="2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灭蚊</w:t>
      </w:r>
      <w:r>
        <w:rPr>
          <w:rFonts w:ascii="Arial" w:hAnsi="Arial" w:eastAsia="等线" w:cs="Arial"/>
          <w:sz w:val="22"/>
        </w:rPr>
        <w:t>：优先翻盆倒罐清除积水孳生地，无法排空山塘、沟渠投放生物杀幼剂；成蚊采用超低容量喷雾、热烟雾轮换药剂，避免蚊虫产生抗药性；</w:t>
      </w:r>
    </w:p>
    <w:p w14:paraId="29523237">
      <w:pPr>
        <w:numPr>
          <w:ilvl w:val="0"/>
          <w:numId w:val="2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灭蝇</w:t>
      </w:r>
      <w:r>
        <w:rPr>
          <w:rFonts w:ascii="Arial" w:hAnsi="Arial" w:eastAsia="等线" w:cs="Arial"/>
          <w:sz w:val="22"/>
        </w:rPr>
        <w:t>：垃圾桶、垃圾站定期滞留喷洒，配套灭蝇灯物理捕杀，每周清理蝇类孳生淤泥、垃圾；</w:t>
      </w:r>
    </w:p>
    <w:p w14:paraId="3B2FE7E1">
      <w:pPr>
        <w:numPr>
          <w:ilvl w:val="0"/>
          <w:numId w:val="2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灭蟑螂</w:t>
      </w:r>
      <w:r>
        <w:rPr>
          <w:rFonts w:ascii="Arial" w:hAnsi="Arial" w:eastAsia="等线" w:cs="Arial"/>
          <w:sz w:val="22"/>
        </w:rPr>
        <w:t>：下水道、化粪池使用热烟雾密闭熏杀，公共区域定点投放毒饵，定期清理油污、垃圾消除蟑螂食物源；</w:t>
      </w:r>
    </w:p>
    <w:p w14:paraId="4FB6BCFC">
      <w:pPr>
        <w:numPr>
          <w:ilvl w:val="0"/>
          <w:numId w:val="3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白蚁</w:t>
      </w:r>
      <w:r>
        <w:rPr>
          <w:rFonts w:ascii="Arial" w:hAnsi="Arial" w:eastAsia="等线" w:cs="Arial"/>
          <w:sz w:val="22"/>
        </w:rPr>
        <w:t>：布设监控诱杀装置，探视仪定期勘测，土栖白蚁使用树皮诱饵，家白蚁采用粉剂传导灭杀，树木、建筑基础做长效预防；</w:t>
      </w:r>
    </w:p>
    <w:p w14:paraId="3C3F18A7">
      <w:pPr>
        <w:numPr>
          <w:ilvl w:val="0"/>
          <w:numId w:val="3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红火蚁</w:t>
      </w:r>
      <w:r>
        <w:rPr>
          <w:rFonts w:ascii="Arial" w:hAnsi="Arial" w:eastAsia="等线" w:cs="Arial"/>
          <w:sz w:val="22"/>
        </w:rPr>
        <w:t>：饵剂投喂 + 蚁丘粉剂灌注结合，灭杀后持续回访，及时处理新生蚁丘；</w:t>
      </w:r>
    </w:p>
    <w:p w14:paraId="74A1EE16">
      <w:pPr>
        <w:numPr>
          <w:ilvl w:val="0"/>
          <w:numId w:val="3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蛇患防控</w:t>
      </w:r>
      <w:r>
        <w:rPr>
          <w:rFonts w:ascii="Arial" w:hAnsi="Arial" w:eastAsia="等线" w:cs="Arial"/>
          <w:sz w:val="22"/>
        </w:rPr>
        <w:t>：围墙、绿化带布设蛇笼、隔离蛇网，定期投放硫磺驱蛇包，高发季节全域喷洒驱蛇药液，接到蛇情通知第一时间人工捕捉。</w:t>
      </w:r>
    </w:p>
    <w:p w14:paraId="5892D74F">
      <w:pPr>
        <w:spacing w:before="300" w:after="120" w:line="288" w:lineRule="auto"/>
        <w:ind w:left="0"/>
        <w:jc w:val="left"/>
        <w:outlineLvl w:val="2"/>
      </w:pPr>
      <w:bookmarkStart w:id="15" w:name="heading_15"/>
      <w:r>
        <w:rPr>
          <w:rFonts w:ascii="Arial" w:hAnsi="Arial" w:eastAsia="等线" w:cs="Arial"/>
          <w:b/>
          <w:sz w:val="30"/>
        </w:rPr>
        <w:t>3. 乙方必备专业设备清单</w:t>
      </w:r>
      <w:bookmarkEnd w:id="15"/>
    </w:p>
    <w:p w14:paraId="33F84DB3">
      <w:pPr>
        <w:numPr>
          <w:ilvl w:val="0"/>
          <w:numId w:val="3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灭鼠：标准化毒饵屋、强力粘鼠板、捕鼠笼；</w:t>
      </w:r>
    </w:p>
    <w:p w14:paraId="2C074331">
      <w:pPr>
        <w:numPr>
          <w:ilvl w:val="0"/>
          <w:numId w:val="3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消杀通用：车载超低容量喷雾机、手推高压喷雾器、背负机动喷雾器、热烟雾机；</w:t>
      </w:r>
    </w:p>
    <w:p w14:paraId="294F6AA0">
      <w:pPr>
        <w:numPr>
          <w:ilvl w:val="0"/>
          <w:numId w:val="3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白蚁专用：白蚁探视仪、手动喷粉器、白蚁诱杀监控装置；</w:t>
      </w:r>
    </w:p>
    <w:p w14:paraId="5D14A6B8">
      <w:pPr>
        <w:numPr>
          <w:ilvl w:val="0"/>
          <w:numId w:val="3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蛇类防控：捕蛇钳、蛇袋、储存蛇笼、驱蛇药剂喷洒设备；</w:t>
      </w:r>
    </w:p>
    <w:p w14:paraId="0CCB51FD">
      <w:pPr>
        <w:numPr>
          <w:ilvl w:val="0"/>
          <w:numId w:val="3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配套物资：物资防潮储物箱、发放登记台账、安全防护全套劳保用品。</w:t>
      </w:r>
    </w:p>
    <w:p w14:paraId="78D4BEAF">
      <w:pPr>
        <w:spacing w:before="300" w:after="120" w:line="288" w:lineRule="auto"/>
        <w:ind w:left="0"/>
        <w:jc w:val="left"/>
        <w:outlineLvl w:val="2"/>
      </w:pPr>
      <w:bookmarkStart w:id="16" w:name="heading_16"/>
      <w:r>
        <w:rPr>
          <w:rFonts w:ascii="Arial" w:hAnsi="Arial" w:eastAsia="等线" w:cs="Arial"/>
          <w:b/>
          <w:sz w:val="30"/>
        </w:rPr>
        <w:t>4. 药剂管控硬性要求</w:t>
      </w:r>
      <w:bookmarkEnd w:id="16"/>
    </w:p>
    <w:p w14:paraId="19485762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所有消杀药剂、驱蛇药剂、宿舍发放灭蚊片、蟑螂笔必须具备农药登记证、生产许可、质检报告，投标文件需附完整药剂清单、安全说明；作业现场做好药剂隔离，避开上课、就餐时段施工，作业完成张贴安全警示。</w:t>
      </w:r>
    </w:p>
    <w:p w14:paraId="5C0F391E">
      <w:pPr>
        <w:spacing w:before="320" w:after="120" w:line="288" w:lineRule="auto"/>
        <w:ind w:left="0"/>
        <w:jc w:val="left"/>
        <w:outlineLvl w:val="1"/>
      </w:pPr>
      <w:bookmarkStart w:id="17" w:name="heading_17"/>
      <w:r>
        <w:rPr>
          <w:rFonts w:ascii="Arial" w:hAnsi="Arial" w:eastAsia="等线" w:cs="Arial"/>
          <w:b/>
          <w:sz w:val="32"/>
        </w:rPr>
        <w:t>六、投标人资格准入要求</w:t>
      </w:r>
      <w:bookmarkEnd w:id="17"/>
    </w:p>
    <w:p w14:paraId="504553DA">
      <w:pPr>
        <w:numPr>
          <w:ilvl w:val="0"/>
          <w:numId w:val="3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主体资质：独立法人企业，持有有效营业执照，经营范围包含有害生物</w:t>
      </w:r>
      <w:r>
        <w:rPr>
          <w:rFonts w:hint="eastAsia" w:ascii="Arial" w:hAnsi="Arial" w:eastAsia="等线" w:cs="Arial"/>
          <w:sz w:val="22"/>
          <w:lang w:eastAsia="zh-CN"/>
        </w:rPr>
        <w:t>防治</w:t>
      </w:r>
      <w:r>
        <w:rPr>
          <w:rFonts w:ascii="Arial" w:hAnsi="Arial" w:eastAsia="等线" w:cs="Arial"/>
          <w:sz w:val="22"/>
        </w:rPr>
        <w:t>相关业务；</w:t>
      </w:r>
    </w:p>
    <w:p w14:paraId="4C80F6FC">
      <w:pPr>
        <w:numPr>
          <w:ilvl w:val="0"/>
          <w:numId w:val="3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行业资质：具备有效《病媒生物</w:t>
      </w:r>
      <w:r>
        <w:rPr>
          <w:rFonts w:hint="eastAsia" w:ascii="Arial" w:hAnsi="Arial" w:eastAsia="等线" w:cs="Arial"/>
          <w:sz w:val="22"/>
          <w:lang w:eastAsia="zh-CN"/>
        </w:rPr>
        <w:t>防治</w:t>
      </w:r>
      <w:r>
        <w:rPr>
          <w:rFonts w:ascii="Arial" w:hAnsi="Arial" w:eastAsia="等线" w:cs="Arial"/>
          <w:sz w:val="22"/>
        </w:rPr>
        <w:t>服务机构资质证书》；</w:t>
      </w:r>
    </w:p>
    <w:p w14:paraId="6B1EEECD">
      <w:pPr>
        <w:numPr>
          <w:ilvl w:val="0"/>
          <w:numId w:val="4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人员配置：自有固定专业作业团队，全部一线人员持有有害生物</w:t>
      </w:r>
      <w:r>
        <w:rPr>
          <w:rFonts w:hint="eastAsia" w:ascii="Arial" w:hAnsi="Arial" w:eastAsia="等线" w:cs="Arial"/>
          <w:sz w:val="22"/>
          <w:lang w:eastAsia="zh-CN"/>
        </w:rPr>
        <w:t>防治</w:t>
      </w:r>
      <w:r>
        <w:rPr>
          <w:rFonts w:ascii="Arial" w:hAnsi="Arial" w:eastAsia="等线" w:cs="Arial"/>
          <w:sz w:val="22"/>
        </w:rPr>
        <w:t>培训合格证书，配备专职蛇类处置操作人员；</w:t>
      </w:r>
    </w:p>
    <w:p w14:paraId="723DE23F">
      <w:pPr>
        <w:numPr>
          <w:ilvl w:val="0"/>
          <w:numId w:val="4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项目业绩：近 3 年内拥有全日制高校校园同类外环境有害生物防治完整服务案例，投标时提供加盖公章合同复印件；</w:t>
      </w:r>
    </w:p>
    <w:p w14:paraId="5F7934B9">
      <w:pPr>
        <w:numPr>
          <w:ilvl w:val="0"/>
          <w:numId w:val="4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信用要求：企业无市场监管、卫健部门重大违法处罚记录，无大规模服务投诉、履约违约纠纷。</w:t>
      </w:r>
    </w:p>
    <w:p w14:paraId="13514BC4">
      <w:pPr>
        <w:spacing w:before="320" w:after="120" w:line="288" w:lineRule="auto"/>
        <w:ind w:left="0"/>
        <w:jc w:val="left"/>
        <w:outlineLvl w:val="1"/>
      </w:pPr>
      <w:bookmarkStart w:id="18" w:name="heading_18"/>
      <w:r>
        <w:rPr>
          <w:rFonts w:ascii="Arial" w:hAnsi="Arial" w:eastAsia="等线" w:cs="Arial"/>
          <w:b/>
          <w:sz w:val="32"/>
        </w:rPr>
        <w:t>七、投标文件组成及报价规范</w:t>
      </w:r>
      <w:bookmarkEnd w:id="18"/>
    </w:p>
    <w:p w14:paraId="2C1B93A1">
      <w:pPr>
        <w:spacing w:before="300" w:after="120" w:line="288" w:lineRule="auto"/>
        <w:ind w:left="0"/>
        <w:jc w:val="left"/>
        <w:outlineLvl w:val="2"/>
      </w:pPr>
      <w:bookmarkStart w:id="19" w:name="heading_19"/>
      <w:r>
        <w:rPr>
          <w:rFonts w:ascii="Arial" w:hAnsi="Arial" w:eastAsia="等线" w:cs="Arial"/>
          <w:b/>
          <w:sz w:val="30"/>
        </w:rPr>
        <w:t>（一）投标全套资料清单</w:t>
      </w:r>
      <w:bookmarkEnd w:id="19"/>
    </w:p>
    <w:p w14:paraId="1979E9E7">
      <w:pPr>
        <w:numPr>
          <w:ilvl w:val="0"/>
          <w:numId w:val="4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投标函：列明 2026.8.1-2027.12.31 项目包干总价、服务承诺、应急工日单价；</w:t>
      </w:r>
    </w:p>
    <w:p w14:paraId="7412CF59">
      <w:pPr>
        <w:numPr>
          <w:ilvl w:val="0"/>
          <w:numId w:val="4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资质文件：营业执照、</w:t>
      </w:r>
      <w:r>
        <w:rPr>
          <w:rFonts w:hint="eastAsia" w:ascii="Arial" w:hAnsi="Arial" w:eastAsia="等线" w:cs="Arial"/>
          <w:sz w:val="22"/>
          <w:lang w:eastAsia="zh-CN"/>
        </w:rPr>
        <w:t>防治</w:t>
      </w:r>
      <w:r>
        <w:rPr>
          <w:rFonts w:ascii="Arial" w:hAnsi="Arial" w:eastAsia="等线" w:cs="Arial"/>
          <w:sz w:val="22"/>
        </w:rPr>
        <w:t>资质、人员从业证书复印件（加盖公章）；</w:t>
      </w:r>
    </w:p>
    <w:p w14:paraId="70742A0D">
      <w:pPr>
        <w:numPr>
          <w:ilvl w:val="0"/>
          <w:numId w:val="4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完整技术方案：全域防控流程、分物种消杀方案、蛇类专项处置方案、宿舍物资发放方案、药剂设备清单、全年作业计划表、全套应急处置预案；</w:t>
      </w:r>
    </w:p>
    <w:p w14:paraId="1E617E35">
      <w:pPr>
        <w:numPr>
          <w:ilvl w:val="0"/>
          <w:numId w:val="4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服务团队方案：人员架构、岗位职责、蛇类处置专职人员配置；</w:t>
      </w:r>
    </w:p>
    <w:p w14:paraId="05DC6CAF">
      <w:pPr>
        <w:numPr>
          <w:ilvl w:val="0"/>
          <w:numId w:val="4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业绩证明：近三年高校同类服务合同；</w:t>
      </w:r>
    </w:p>
    <w:p w14:paraId="09C57DBE">
      <w:pPr>
        <w:numPr>
          <w:ilvl w:val="0"/>
          <w:numId w:val="4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报价明细表：本项目包干总价分项明细、应急服务单人单日单价。</w:t>
      </w:r>
    </w:p>
    <w:p w14:paraId="05A24FEA">
      <w:pPr>
        <w:spacing w:before="300" w:after="120" w:line="288" w:lineRule="auto"/>
        <w:ind w:left="0"/>
        <w:jc w:val="left"/>
        <w:outlineLvl w:val="2"/>
      </w:pPr>
      <w:bookmarkStart w:id="20" w:name="heading_20"/>
      <w:r>
        <w:rPr>
          <w:rFonts w:ascii="Arial" w:hAnsi="Arial" w:eastAsia="等线" w:cs="Arial"/>
          <w:b/>
          <w:sz w:val="30"/>
        </w:rPr>
        <w:t>（二）报价规则</w:t>
      </w:r>
      <w:bookmarkEnd w:id="20"/>
    </w:p>
    <w:p w14:paraId="66F4593B">
      <w:pPr>
        <w:numPr>
          <w:ilvl w:val="0"/>
          <w:numId w:val="4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常规服务为固定总价包干模式，包含人工、设备、药剂、运输、蛇笼蛇网等物料、蟑螂笔灭蚊片采购发放、保险、税费等全部支出，甲方不再追加任何费用；</w:t>
      </w:r>
    </w:p>
    <w:p w14:paraId="41B4793B">
      <w:pPr>
        <w:numPr>
          <w:ilvl w:val="0"/>
          <w:numId w:val="5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应急服务单独填报工日单价，按实际到场工日据实结算，工日单价固定，合同期内不得涨价。</w:t>
      </w:r>
    </w:p>
    <w:p w14:paraId="123BCFC4">
      <w:pPr>
        <w:spacing w:before="320" w:after="120" w:line="288" w:lineRule="auto"/>
        <w:ind w:left="0"/>
        <w:jc w:val="left"/>
        <w:outlineLvl w:val="1"/>
      </w:pPr>
      <w:bookmarkStart w:id="21" w:name="heading_22"/>
      <w:r>
        <w:rPr>
          <w:rFonts w:hint="eastAsia" w:ascii="Arial" w:hAnsi="Arial" w:eastAsia="等线" w:cs="Arial"/>
          <w:b/>
          <w:sz w:val="32"/>
          <w:lang w:val="en-US" w:eastAsia="zh-CN"/>
        </w:rPr>
        <w:t>八</w:t>
      </w:r>
      <w:r>
        <w:rPr>
          <w:rFonts w:ascii="Arial" w:hAnsi="Arial" w:eastAsia="等线" w:cs="Arial"/>
          <w:b/>
          <w:sz w:val="32"/>
        </w:rPr>
        <w:t>、考核、违约基础规则</w:t>
      </w:r>
      <w:bookmarkEnd w:id="21"/>
    </w:p>
    <w:p w14:paraId="24B3564F">
      <w:pPr>
        <w:numPr>
          <w:ilvl w:val="0"/>
          <w:numId w:val="5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甲方每季度开展一次全覆盖服务质量考核，核查消杀记录、有害生物密度、蛇患处置、宿舍物资发放台账；</w:t>
      </w:r>
    </w:p>
    <w:p w14:paraId="6DA559C7">
      <w:pPr>
        <w:numPr>
          <w:ilvl w:val="0"/>
          <w:numId w:val="5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未达到密度管控标准、未按频次作业、应急超时、物资发放逾期缺量，按合同约定扣除服务费、支付违约金，限期整改；连续两次考核不合格，甲方有权解除合同、扣除履约保证金。</w:t>
      </w:r>
    </w:p>
    <w:p w14:paraId="7FD43335">
      <w:pPr>
        <w:spacing w:before="320" w:after="120" w:line="288" w:lineRule="auto"/>
        <w:ind w:left="0"/>
        <w:jc w:val="left"/>
        <w:outlineLvl w:val="1"/>
      </w:pPr>
      <w:bookmarkStart w:id="22" w:name="heading_23"/>
      <w:r>
        <w:rPr>
          <w:rFonts w:hint="eastAsia" w:ascii="Arial" w:hAnsi="Arial" w:eastAsia="等线" w:cs="Arial"/>
          <w:b/>
          <w:sz w:val="32"/>
          <w:lang w:val="en-US" w:eastAsia="zh-CN"/>
        </w:rPr>
        <w:t>九</w:t>
      </w:r>
      <w:r>
        <w:rPr>
          <w:rFonts w:ascii="Arial" w:hAnsi="Arial" w:eastAsia="等线" w:cs="Arial"/>
          <w:b/>
          <w:sz w:val="32"/>
        </w:rPr>
        <w:t>、其他约定</w:t>
      </w:r>
      <w:bookmarkEnd w:id="22"/>
    </w:p>
    <w:p w14:paraId="01407452">
      <w:pPr>
        <w:numPr>
          <w:ilvl w:val="0"/>
          <w:numId w:val="5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甲方有权全程监督现场作业，乙方须按月提交消杀台账、巡查记录、蛇情处置记录、物资发放签收表；</w:t>
      </w:r>
    </w:p>
    <w:p w14:paraId="5E34C186">
      <w:pPr>
        <w:numPr>
          <w:ilvl w:val="0"/>
          <w:numId w:val="5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所有作业调整、药剂更换、人员变动必须提前书面告知总务处备案；</w:t>
      </w:r>
    </w:p>
    <w:p w14:paraId="273EF63E">
      <w:pPr>
        <w:numPr>
          <w:ilvl w:val="0"/>
          <w:numId w:val="5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本需求书为后续服务合同不可分割组成部分，中标单位须完全响应全部条款，不接受负偏离。</w:t>
      </w:r>
    </w:p>
    <w:p w14:paraId="0DD3C29D">
      <w:pPr>
        <w:spacing w:before="120" w:after="120" w:line="288" w:lineRule="auto"/>
        <w:ind w:left="0"/>
        <w:jc w:val="left"/>
      </w:pPr>
    </w:p>
    <w:sectPr>
      <w:footerReference r:id="rId3" w:type="default"/>
      <w:pgSz w:w="11905" w:h="16840"/>
      <w:pgNumType w:fmt="decimal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B5A28F"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1F21CC5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1F21CC5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13A4B87"/>
    <w:multiLevelType w:val="singleLevel"/>
    <w:tmpl w:val="813A4B87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1">
    <w:nsid w:val="845B5372"/>
    <w:multiLevelType w:val="singleLevel"/>
    <w:tmpl w:val="845B5372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2">
    <w:nsid w:val="8461FADE"/>
    <w:multiLevelType w:val="singleLevel"/>
    <w:tmpl w:val="8461FADE"/>
    <w:lvl w:ilvl="0" w:tentative="0">
      <w:start w:val="6"/>
      <w:numFmt w:val="decimal"/>
      <w:lvlText w:val="%1."/>
      <w:lvlJc w:val="left"/>
      <w:rPr>
        <w:color w:val="3370FF"/>
      </w:rPr>
    </w:lvl>
  </w:abstractNum>
  <w:abstractNum w:abstractNumId="3">
    <w:nsid w:val="8CAEB125"/>
    <w:multiLevelType w:val="singleLevel"/>
    <w:tmpl w:val="8CAEB125"/>
    <w:lvl w:ilvl="0" w:tentative="0">
      <w:start w:val="5"/>
      <w:numFmt w:val="decimal"/>
      <w:lvlText w:val="%1."/>
      <w:lvlJc w:val="left"/>
      <w:rPr>
        <w:color w:val="3370FF"/>
      </w:rPr>
    </w:lvl>
  </w:abstractNum>
  <w:abstractNum w:abstractNumId="4">
    <w:nsid w:val="91995D4F"/>
    <w:multiLevelType w:val="singleLevel"/>
    <w:tmpl w:val="91995D4F"/>
    <w:lvl w:ilvl="0" w:tentative="0">
      <w:start w:val="5"/>
      <w:numFmt w:val="decimal"/>
      <w:lvlText w:val="%1."/>
      <w:lvlJc w:val="left"/>
      <w:rPr>
        <w:color w:val="3370FF"/>
      </w:rPr>
    </w:lvl>
  </w:abstractNum>
  <w:abstractNum w:abstractNumId="5">
    <w:nsid w:val="9239341B"/>
    <w:multiLevelType w:val="singleLevel"/>
    <w:tmpl w:val="9239341B"/>
    <w:lvl w:ilvl="0" w:tentative="0">
      <w:start w:val="5"/>
      <w:numFmt w:val="decimal"/>
      <w:lvlText w:val="%1."/>
      <w:lvlJc w:val="left"/>
      <w:rPr>
        <w:color w:val="3370FF"/>
      </w:rPr>
    </w:lvl>
  </w:abstractNum>
  <w:abstractNum w:abstractNumId="6">
    <w:nsid w:val="9288B902"/>
    <w:multiLevelType w:val="singleLevel"/>
    <w:tmpl w:val="9288B902"/>
    <w:lvl w:ilvl="0" w:tentative="0">
      <w:start w:val="4"/>
      <w:numFmt w:val="decimal"/>
      <w:lvlText w:val="%1."/>
      <w:lvlJc w:val="left"/>
      <w:rPr>
        <w:color w:val="3370FF"/>
      </w:rPr>
    </w:lvl>
  </w:abstractNum>
  <w:abstractNum w:abstractNumId="7">
    <w:nsid w:val="9C8AC8EF"/>
    <w:multiLevelType w:val="singleLevel"/>
    <w:tmpl w:val="9C8AC8EF"/>
    <w:lvl w:ilvl="0" w:tentative="0">
      <w:start w:val="7"/>
      <w:numFmt w:val="decimal"/>
      <w:lvlText w:val="%1."/>
      <w:lvlJc w:val="left"/>
      <w:rPr>
        <w:color w:val="3370FF"/>
      </w:rPr>
    </w:lvl>
  </w:abstractNum>
  <w:abstractNum w:abstractNumId="8">
    <w:nsid w:val="B0F1ACD9"/>
    <w:multiLevelType w:val="singleLevel"/>
    <w:tmpl w:val="B0F1ACD9"/>
    <w:lvl w:ilvl="0" w:tentative="0">
      <w:start w:val="4"/>
      <w:numFmt w:val="decimal"/>
      <w:lvlText w:val="%1."/>
      <w:lvlJc w:val="left"/>
      <w:rPr>
        <w:color w:val="3370FF"/>
      </w:rPr>
    </w:lvl>
  </w:abstractNum>
  <w:abstractNum w:abstractNumId="9">
    <w:nsid w:val="B5E306ED"/>
    <w:multiLevelType w:val="singleLevel"/>
    <w:tmpl w:val="B5E306ED"/>
    <w:lvl w:ilvl="0" w:tentative="0">
      <w:start w:val="5"/>
      <w:numFmt w:val="decimal"/>
      <w:lvlText w:val="%1."/>
      <w:lvlJc w:val="left"/>
      <w:rPr>
        <w:color w:val="3370FF"/>
      </w:rPr>
    </w:lvl>
  </w:abstractNum>
  <w:abstractNum w:abstractNumId="10">
    <w:nsid w:val="B8CEF35B"/>
    <w:multiLevelType w:val="singleLevel"/>
    <w:tmpl w:val="B8CEF35B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11">
    <w:nsid w:val="BB64CFA9"/>
    <w:multiLevelType w:val="singleLevel"/>
    <w:tmpl w:val="BB64CFA9"/>
    <w:lvl w:ilvl="0" w:tentative="0">
      <w:start w:val="4"/>
      <w:numFmt w:val="decimal"/>
      <w:lvlText w:val="%1."/>
      <w:lvlJc w:val="left"/>
      <w:rPr>
        <w:color w:val="3370FF"/>
      </w:rPr>
    </w:lvl>
  </w:abstractNum>
  <w:abstractNum w:abstractNumId="12">
    <w:nsid w:val="BE923771"/>
    <w:multiLevelType w:val="singleLevel"/>
    <w:tmpl w:val="BE923771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13">
    <w:nsid w:val="BF205925"/>
    <w:multiLevelType w:val="singleLevel"/>
    <w:tmpl w:val="BF205925"/>
    <w:lvl w:ilvl="0" w:tentative="0">
      <w:start w:val="4"/>
      <w:numFmt w:val="decimal"/>
      <w:lvlText w:val="%1."/>
      <w:lvlJc w:val="left"/>
      <w:rPr>
        <w:color w:val="3370FF"/>
      </w:rPr>
    </w:lvl>
  </w:abstractNum>
  <w:abstractNum w:abstractNumId="14">
    <w:nsid w:val="C8879AEF"/>
    <w:multiLevelType w:val="singleLevel"/>
    <w:tmpl w:val="C8879AEF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15">
    <w:nsid w:val="CF092B84"/>
    <w:multiLevelType w:val="singleLevel"/>
    <w:tmpl w:val="CF092B84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16">
    <w:nsid w:val="D7D140E4"/>
    <w:multiLevelType w:val="singleLevel"/>
    <w:tmpl w:val="D7D140E4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17">
    <w:nsid w:val="D7F9FE59"/>
    <w:multiLevelType w:val="singleLevel"/>
    <w:tmpl w:val="D7F9FE59"/>
    <w:lvl w:ilvl="0" w:tentative="0">
      <w:start w:val="6"/>
      <w:numFmt w:val="decimal"/>
      <w:lvlText w:val="%1."/>
      <w:lvlJc w:val="left"/>
      <w:rPr>
        <w:color w:val="3370FF"/>
      </w:rPr>
    </w:lvl>
  </w:abstractNum>
  <w:abstractNum w:abstractNumId="18">
    <w:nsid w:val="DCBA6B53"/>
    <w:multiLevelType w:val="singleLevel"/>
    <w:tmpl w:val="DCBA6B53"/>
    <w:lvl w:ilvl="0" w:tentative="0">
      <w:start w:val="5"/>
      <w:numFmt w:val="decimal"/>
      <w:lvlText w:val="%1."/>
      <w:lvlJc w:val="left"/>
      <w:rPr>
        <w:color w:val="3370FF"/>
      </w:rPr>
    </w:lvl>
  </w:abstractNum>
  <w:abstractNum w:abstractNumId="19">
    <w:nsid w:val="E093A4B0"/>
    <w:multiLevelType w:val="singleLevel"/>
    <w:tmpl w:val="E093A4B0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20">
    <w:nsid w:val="F0E89278"/>
    <w:multiLevelType w:val="singleLevel"/>
    <w:tmpl w:val="F0E89278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21">
    <w:nsid w:val="F4B5D9F5"/>
    <w:multiLevelType w:val="singleLevel"/>
    <w:tmpl w:val="F4B5D9F5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22">
    <w:nsid w:val="F7735DC9"/>
    <w:multiLevelType w:val="singleLevel"/>
    <w:tmpl w:val="F7735DC9"/>
    <w:lvl w:ilvl="0" w:tentative="0">
      <w:start w:val="5"/>
      <w:numFmt w:val="decimal"/>
      <w:lvlText w:val="%1."/>
      <w:lvlJc w:val="left"/>
      <w:rPr>
        <w:color w:val="3370FF"/>
      </w:rPr>
    </w:lvl>
  </w:abstractNum>
  <w:abstractNum w:abstractNumId="23">
    <w:nsid w:val="0053208E"/>
    <w:multiLevelType w:val="singleLevel"/>
    <w:tmpl w:val="0053208E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24">
    <w:nsid w:val="0248C179"/>
    <w:multiLevelType w:val="singleLevel"/>
    <w:tmpl w:val="0248C179"/>
    <w:lvl w:ilvl="0" w:tentative="0">
      <w:start w:val="4"/>
      <w:numFmt w:val="decimal"/>
      <w:lvlText w:val="%1."/>
      <w:lvlJc w:val="left"/>
      <w:rPr>
        <w:color w:val="3370FF"/>
      </w:rPr>
    </w:lvl>
  </w:abstractNum>
  <w:abstractNum w:abstractNumId="25">
    <w:nsid w:val="03D62ECE"/>
    <w:multiLevelType w:val="singleLevel"/>
    <w:tmpl w:val="03D62ECE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26">
    <w:nsid w:val="0E640482"/>
    <w:multiLevelType w:val="singleLevel"/>
    <w:tmpl w:val="0E640482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27">
    <w:nsid w:val="1ACDE60F"/>
    <w:multiLevelType w:val="singleLevel"/>
    <w:tmpl w:val="1ACDE60F"/>
    <w:lvl w:ilvl="0" w:tentative="0">
      <w:start w:val="4"/>
      <w:numFmt w:val="decimal"/>
      <w:lvlText w:val="%1."/>
      <w:lvlJc w:val="left"/>
      <w:rPr>
        <w:color w:val="3370FF"/>
      </w:rPr>
    </w:lvl>
  </w:abstractNum>
  <w:abstractNum w:abstractNumId="28">
    <w:nsid w:val="1C257C7B"/>
    <w:multiLevelType w:val="singleLevel"/>
    <w:tmpl w:val="1C257C7B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29">
    <w:nsid w:val="23E97754"/>
    <w:multiLevelType w:val="singleLevel"/>
    <w:tmpl w:val="23E97754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30">
    <w:nsid w:val="243FCF68"/>
    <w:multiLevelType w:val="singleLevel"/>
    <w:tmpl w:val="243FCF68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31">
    <w:nsid w:val="2470EC97"/>
    <w:multiLevelType w:val="singleLevel"/>
    <w:tmpl w:val="2470EC97"/>
    <w:lvl w:ilvl="0" w:tentative="0">
      <w:start w:val="4"/>
      <w:numFmt w:val="decimal"/>
      <w:lvlText w:val="%1."/>
      <w:lvlJc w:val="left"/>
      <w:rPr>
        <w:color w:val="3370FF"/>
      </w:rPr>
    </w:lvl>
  </w:abstractNum>
  <w:abstractNum w:abstractNumId="32">
    <w:nsid w:val="25B654F3"/>
    <w:multiLevelType w:val="singleLevel"/>
    <w:tmpl w:val="25B654F3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33">
    <w:nsid w:val="2A8F537B"/>
    <w:multiLevelType w:val="singleLevel"/>
    <w:tmpl w:val="2A8F537B"/>
    <w:lvl w:ilvl="0" w:tentative="0">
      <w:start w:val="6"/>
      <w:numFmt w:val="decimal"/>
      <w:lvlText w:val="%1."/>
      <w:lvlJc w:val="left"/>
      <w:rPr>
        <w:color w:val="3370FF"/>
      </w:rPr>
    </w:lvl>
  </w:abstractNum>
  <w:abstractNum w:abstractNumId="34">
    <w:nsid w:val="30FC5B15"/>
    <w:multiLevelType w:val="singleLevel"/>
    <w:tmpl w:val="30FC5B15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35">
    <w:nsid w:val="32A7AF2D"/>
    <w:multiLevelType w:val="singleLevel"/>
    <w:tmpl w:val="32A7AF2D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36">
    <w:nsid w:val="39A0D9AC"/>
    <w:multiLevelType w:val="singleLevel"/>
    <w:tmpl w:val="39A0D9AC"/>
    <w:lvl w:ilvl="0" w:tentative="0">
      <w:start w:val="5"/>
      <w:numFmt w:val="decimal"/>
      <w:lvlText w:val="%1."/>
      <w:lvlJc w:val="left"/>
      <w:rPr>
        <w:color w:val="3370FF"/>
      </w:rPr>
    </w:lvl>
  </w:abstractNum>
  <w:abstractNum w:abstractNumId="37">
    <w:nsid w:val="46A08BB8"/>
    <w:multiLevelType w:val="singleLevel"/>
    <w:tmpl w:val="46A08BB8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38">
    <w:nsid w:val="4C1BAE26"/>
    <w:multiLevelType w:val="singleLevel"/>
    <w:tmpl w:val="4C1BAE26"/>
    <w:lvl w:ilvl="0" w:tentative="0">
      <w:start w:val="8"/>
      <w:numFmt w:val="decimal"/>
      <w:lvlText w:val="%1."/>
      <w:lvlJc w:val="left"/>
      <w:rPr>
        <w:color w:val="3370FF"/>
      </w:rPr>
    </w:lvl>
  </w:abstractNum>
  <w:abstractNum w:abstractNumId="39">
    <w:nsid w:val="4C3D7A74"/>
    <w:multiLevelType w:val="singleLevel"/>
    <w:tmpl w:val="4C3D7A74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40">
    <w:nsid w:val="4D4DC07F"/>
    <w:multiLevelType w:val="singleLevel"/>
    <w:tmpl w:val="4D4DC07F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41">
    <w:nsid w:val="4D94DA66"/>
    <w:multiLevelType w:val="singleLevel"/>
    <w:tmpl w:val="4D94DA66"/>
    <w:lvl w:ilvl="0" w:tentative="0">
      <w:start w:val="4"/>
      <w:numFmt w:val="decimal"/>
      <w:lvlText w:val="%1."/>
      <w:lvlJc w:val="left"/>
      <w:rPr>
        <w:color w:val="3370FF"/>
      </w:rPr>
    </w:lvl>
  </w:abstractNum>
  <w:abstractNum w:abstractNumId="42">
    <w:nsid w:val="58765686"/>
    <w:multiLevelType w:val="singleLevel"/>
    <w:tmpl w:val="58765686"/>
    <w:lvl w:ilvl="0" w:tentative="0">
      <w:start w:val="7"/>
      <w:numFmt w:val="decimal"/>
      <w:lvlText w:val="%1."/>
      <w:lvlJc w:val="left"/>
      <w:rPr>
        <w:color w:val="3370FF"/>
      </w:rPr>
    </w:lvl>
  </w:abstractNum>
  <w:abstractNum w:abstractNumId="43">
    <w:nsid w:val="59ADCABA"/>
    <w:multiLevelType w:val="singleLevel"/>
    <w:tmpl w:val="59ADCABA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44">
    <w:nsid w:val="5A241D34"/>
    <w:multiLevelType w:val="singleLevel"/>
    <w:tmpl w:val="5A241D34"/>
    <w:lvl w:ilvl="0" w:tentative="0">
      <w:start w:val="7"/>
      <w:numFmt w:val="decimal"/>
      <w:lvlText w:val="%1."/>
      <w:lvlJc w:val="left"/>
      <w:rPr>
        <w:color w:val="3370FF"/>
      </w:rPr>
    </w:lvl>
  </w:abstractNum>
  <w:abstractNum w:abstractNumId="45">
    <w:nsid w:val="5E29AB5A"/>
    <w:multiLevelType w:val="singleLevel"/>
    <w:tmpl w:val="5E29AB5A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46">
    <w:nsid w:val="5FFFB1A7"/>
    <w:multiLevelType w:val="singleLevel"/>
    <w:tmpl w:val="5FFFB1A7"/>
    <w:lvl w:ilvl="0" w:tentative="0">
      <w:start w:val="6"/>
      <w:numFmt w:val="decimal"/>
      <w:lvlText w:val="%1."/>
      <w:lvlJc w:val="left"/>
      <w:rPr>
        <w:color w:val="3370FF"/>
      </w:rPr>
    </w:lvl>
  </w:abstractNum>
  <w:abstractNum w:abstractNumId="47">
    <w:nsid w:val="60382F6E"/>
    <w:multiLevelType w:val="singleLevel"/>
    <w:tmpl w:val="60382F6E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48">
    <w:nsid w:val="629F7852"/>
    <w:multiLevelType w:val="singleLevel"/>
    <w:tmpl w:val="629F7852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49">
    <w:nsid w:val="72183CF9"/>
    <w:multiLevelType w:val="singleLevel"/>
    <w:tmpl w:val="72183CF9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50">
    <w:nsid w:val="74C28B35"/>
    <w:multiLevelType w:val="singleLevel"/>
    <w:tmpl w:val="74C28B35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51">
    <w:nsid w:val="77ECEA79"/>
    <w:multiLevelType w:val="singleLevel"/>
    <w:tmpl w:val="77ECEA79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52">
    <w:nsid w:val="79AA4FA4"/>
    <w:multiLevelType w:val="singleLevel"/>
    <w:tmpl w:val="79AA4FA4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53">
    <w:nsid w:val="7C246926"/>
    <w:multiLevelType w:val="singleLevel"/>
    <w:tmpl w:val="7C246926"/>
    <w:lvl w:ilvl="0" w:tentative="0">
      <w:start w:val="5"/>
      <w:numFmt w:val="decimal"/>
      <w:lvlText w:val="%1."/>
      <w:lvlJc w:val="left"/>
      <w:rPr>
        <w:color w:val="3370FF"/>
      </w:rPr>
    </w:lvl>
  </w:abstractNum>
  <w:abstractNum w:abstractNumId="54">
    <w:nsid w:val="7DEC2089"/>
    <w:multiLevelType w:val="singleLevel"/>
    <w:tmpl w:val="7DEC2089"/>
    <w:lvl w:ilvl="0" w:tentative="0">
      <w:start w:val="1"/>
      <w:numFmt w:val="decimal"/>
      <w:lvlText w:val="%1."/>
      <w:lvlJc w:val="left"/>
      <w:rPr>
        <w:color w:val="3370FF"/>
      </w:rPr>
    </w:lvl>
  </w:abstractNum>
  <w:num w:numId="1">
    <w:abstractNumId w:val="23"/>
  </w:num>
  <w:num w:numId="2">
    <w:abstractNumId w:val="15"/>
  </w:num>
  <w:num w:numId="3">
    <w:abstractNumId w:val="43"/>
  </w:num>
  <w:num w:numId="4">
    <w:abstractNumId w:val="13"/>
  </w:num>
  <w:num w:numId="5">
    <w:abstractNumId w:val="9"/>
  </w:num>
  <w:num w:numId="6">
    <w:abstractNumId w:val="25"/>
  </w:num>
  <w:num w:numId="7">
    <w:abstractNumId w:val="32"/>
  </w:num>
  <w:num w:numId="8">
    <w:abstractNumId w:val="49"/>
  </w:num>
  <w:num w:numId="9">
    <w:abstractNumId w:val="24"/>
  </w:num>
  <w:num w:numId="10">
    <w:abstractNumId w:val="5"/>
  </w:num>
  <w:num w:numId="11">
    <w:abstractNumId w:val="33"/>
  </w:num>
  <w:num w:numId="12">
    <w:abstractNumId w:val="44"/>
  </w:num>
  <w:num w:numId="13">
    <w:abstractNumId w:val="14"/>
  </w:num>
  <w:num w:numId="14">
    <w:abstractNumId w:val="40"/>
  </w:num>
  <w:num w:numId="15">
    <w:abstractNumId w:val="21"/>
  </w:num>
  <w:num w:numId="16">
    <w:abstractNumId w:val="31"/>
  </w:num>
  <w:num w:numId="17">
    <w:abstractNumId w:val="18"/>
  </w:num>
  <w:num w:numId="18">
    <w:abstractNumId w:val="17"/>
  </w:num>
  <w:num w:numId="19">
    <w:abstractNumId w:val="7"/>
  </w:num>
  <w:num w:numId="20">
    <w:abstractNumId w:val="38"/>
  </w:num>
  <w:num w:numId="21">
    <w:abstractNumId w:val="47"/>
  </w:num>
  <w:num w:numId="22">
    <w:abstractNumId w:val="26"/>
  </w:num>
  <w:num w:numId="23">
    <w:abstractNumId w:val="37"/>
  </w:num>
  <w:num w:numId="24">
    <w:abstractNumId w:val="8"/>
  </w:num>
  <w:num w:numId="25">
    <w:abstractNumId w:val="53"/>
  </w:num>
  <w:num w:numId="26">
    <w:abstractNumId w:val="51"/>
  </w:num>
  <w:num w:numId="27">
    <w:abstractNumId w:val="12"/>
  </w:num>
  <w:num w:numId="28">
    <w:abstractNumId w:val="48"/>
  </w:num>
  <w:num w:numId="29">
    <w:abstractNumId w:val="6"/>
  </w:num>
  <w:num w:numId="30">
    <w:abstractNumId w:val="36"/>
  </w:num>
  <w:num w:numId="31">
    <w:abstractNumId w:val="2"/>
  </w:num>
  <w:num w:numId="32">
    <w:abstractNumId w:val="42"/>
  </w:num>
  <w:num w:numId="33">
    <w:abstractNumId w:val="54"/>
  </w:num>
  <w:num w:numId="34">
    <w:abstractNumId w:val="0"/>
  </w:num>
  <w:num w:numId="35">
    <w:abstractNumId w:val="30"/>
  </w:num>
  <w:num w:numId="36">
    <w:abstractNumId w:val="41"/>
  </w:num>
  <w:num w:numId="37">
    <w:abstractNumId w:val="22"/>
  </w:num>
  <w:num w:numId="38">
    <w:abstractNumId w:val="19"/>
  </w:num>
  <w:num w:numId="39">
    <w:abstractNumId w:val="34"/>
  </w:num>
  <w:num w:numId="40">
    <w:abstractNumId w:val="52"/>
  </w:num>
  <w:num w:numId="41">
    <w:abstractNumId w:val="11"/>
  </w:num>
  <w:num w:numId="42">
    <w:abstractNumId w:val="4"/>
  </w:num>
  <w:num w:numId="43">
    <w:abstractNumId w:val="10"/>
  </w:num>
  <w:num w:numId="44">
    <w:abstractNumId w:val="45"/>
  </w:num>
  <w:num w:numId="45">
    <w:abstractNumId w:val="1"/>
  </w:num>
  <w:num w:numId="46">
    <w:abstractNumId w:val="27"/>
  </w:num>
  <w:num w:numId="47">
    <w:abstractNumId w:val="3"/>
  </w:num>
  <w:num w:numId="48">
    <w:abstractNumId w:val="46"/>
  </w:num>
  <w:num w:numId="49">
    <w:abstractNumId w:val="50"/>
  </w:num>
  <w:num w:numId="50">
    <w:abstractNumId w:val="39"/>
  </w:num>
  <w:num w:numId="51">
    <w:abstractNumId w:val="16"/>
  </w:num>
  <w:num w:numId="52">
    <w:abstractNumId w:val="35"/>
  </w:num>
  <w:num w:numId="53">
    <w:abstractNumId w:val="28"/>
  </w:num>
  <w:num w:numId="54">
    <w:abstractNumId w:val="20"/>
  </w:num>
  <w:num w:numId="5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DB2FD9"/>
    <w:rsid w:val="19C352D7"/>
    <w:rsid w:val="30AF76EE"/>
    <w:rsid w:val="538C12EB"/>
    <w:rsid w:val="5F9D006D"/>
    <w:rsid w:val="6053042B"/>
    <w:rsid w:val="63A17609"/>
    <w:rsid w:val="6DF8685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3554</Words>
  <Characters>3708</Characters>
  <TotalTime>17</TotalTime>
  <ScaleCrop>false</ScaleCrop>
  <LinksUpToDate>false</LinksUpToDate>
  <CharactersWithSpaces>3841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2026-07-14T12:27:00Z</dcterms:created>
  <dc:creator>Apache POI</dc:creator>
  <cp:lastModifiedBy>冯永华</cp:lastModifiedBy>
  <dcterms:modified xsi:type="dcterms:W3CDTF">2026-07-29T02:50:40Z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{"Label":"1","ContentProducer":"001191110102MACQD9K64010000","ProduceID":"7662359238195055819","ReservedCode1":"","ContentPropagator":"","PropagateID":"","ReservedCode2":""}</vt:lpwstr>
  </property>
  <property fmtid="{D5CDD505-2E9C-101B-9397-08002B2CF9AE}" pid="3" name="KSOTemplateDocerSaveRecord">
    <vt:lpwstr>eyJoZGlkIjoiMGQ5MmQ4N2UxMWNiYzM5NDU5ZDg5MzVmOTYwYmRmZjQiLCJ1c2VySWQiOiI1MjMwNTI1MjMifQ==</vt:lpwstr>
  </property>
  <property fmtid="{D5CDD505-2E9C-101B-9397-08002B2CF9AE}" pid="4" name="KSOProductBuildVer">
    <vt:lpwstr>2052-12.1.0.28043</vt:lpwstr>
  </property>
  <property fmtid="{D5CDD505-2E9C-101B-9397-08002B2CF9AE}" pid="5" name="ICV">
    <vt:lpwstr>8202C9E849DC4F318E697EA2C6D11A37_13</vt:lpwstr>
  </property>
</Properties>
</file>