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BFF0">
      <w:pPr>
        <w:rPr>
          <w:rFonts w:hint="default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bookmarkStart w:id="3" w:name="_GoBack"/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消杀区域及服务频次</w:t>
      </w:r>
    </w:p>
    <w:bookmarkEnd w:id="3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186"/>
        <w:gridCol w:w="2470"/>
        <w:gridCol w:w="2736"/>
      </w:tblGrid>
      <w:tr w14:paraId="4E45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26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覆盖区域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3AFA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有害生物类型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050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处理方式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01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服务频率</w:t>
            </w:r>
          </w:p>
        </w:tc>
      </w:tr>
      <w:tr w14:paraId="4AAC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66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所有客房区域（含工作间及公共区域）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5B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CCB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06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一次/周（全年）根据重要卫生检查及客诉情况，必要时提供临时性加强消杀（以实际需要为主）</w:t>
            </w:r>
          </w:p>
        </w:tc>
      </w:tr>
      <w:tr w14:paraId="12F2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8F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91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8A0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DD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9D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CE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39E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AA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E0C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ECD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46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所有指定餐饮及康体区域（含公共区域）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93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EA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171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根据重要卫生检查及客诉情况，必要时提供临时性加强消杀（以实际需要为主）高峰期</w:t>
            </w:r>
            <w:bookmarkStart w:id="0" w:name="OLE_LINK4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（5-10月）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每周2次，</w:t>
            </w:r>
            <w:bookmarkStart w:id="1" w:name="OLE_LINK3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低峰期（11-4月）每周一次</w:t>
            </w:r>
            <w:bookmarkEnd w:id="0"/>
            <w:bookmarkEnd w:id="1"/>
          </w:p>
        </w:tc>
      </w:tr>
      <w:tr w14:paraId="3F0B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6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B3A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E0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1D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3F7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E6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7B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E2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10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63A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9FC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所有指定厨房区域（含后厨公区）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88B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E0A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4C0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根据重要卫生检查及客诉情况，必要时提供临时性加强消杀（以实际需要为主）高峰期（5-10月）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每周2次，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低峰期（11-4月）每周一次</w:t>
            </w:r>
          </w:p>
        </w:tc>
      </w:tr>
      <w:tr w14:paraId="636A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2B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2BF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0D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97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FE3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0B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AFC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93D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21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BF6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25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所有外围绿化区域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C91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59A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B1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高峰期（5-10月）每周一次</w:t>
            </w:r>
          </w:p>
          <w:p w14:paraId="6B15351F"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外围热烟雾作业不低于1次/月</w:t>
            </w:r>
          </w:p>
          <w:p w14:paraId="4E8FED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低峰期（11-4月）每二周一次</w:t>
            </w:r>
          </w:p>
          <w:p w14:paraId="0DE348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7CF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26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DFC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D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A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8ED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58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D63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74E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AE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363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47D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所有后勤行政区域（含办公室、地下车场等）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0C5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B2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427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每周一次</w:t>
            </w:r>
            <w:bookmarkEnd w:id="2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（全年）</w:t>
            </w:r>
          </w:p>
        </w:tc>
      </w:tr>
      <w:tr w14:paraId="50E7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70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4F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D8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7A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5A3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0B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4F5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326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7B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A20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A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员工宿舍（赠送）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E6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鼠类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6A4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粘板诱捕等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58C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每周一次（全年）</w:t>
            </w:r>
          </w:p>
        </w:tc>
      </w:tr>
      <w:tr w14:paraId="1F84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F42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712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蟑螂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07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滞留喷洒、诱饵诱杀等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3C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7E1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84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11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蚊、蝇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E81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空间喷雾等</w:t>
            </w: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27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13153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60FE8"/>
    <w:rsid w:val="18C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2026-07-18T06:53:00Z</dcterms:created>
  <dc:creator>吴昊</dc:creator>
  <cp:lastModifiedBy>吴昊</cp:lastModifiedBy>
  <dcterms:modified xsi:type="dcterms:W3CDTF">2026-07-18T06:53:33Z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33EF1A58B2F440FE89CD27DD02F10DF1_11</vt:lpwstr>
  </property>
  <property fmtid="{D5CDD505-2E9C-101B-9397-08002B2CF9AE}" pid="4" name="KSOTemplateDocerSaveRecord">
    <vt:lpwstr>eyJoZGlkIjoiYzY3ZjYwZTgwNDIwM2VhNWU0NmUwMmM5MDY5NGViOTgiLCJ1c2VySWQiOiI1OTg2NDA2NjYifQ==</vt:lpwstr>
  </property>
</Properties>
</file>