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441284-2026-01976</w:t>
      </w:r>
    </w:p>
    <w:p>
      <w:pPr>
        <w:pStyle w:val="null3"/>
        <w:jc w:val="center"/>
        <w:outlineLvl w:val="3"/>
      </w:pPr>
      <w:r>
        <w:rPr>
          <w:sz w:val="24"/>
          <w:b/>
        </w:rPr>
        <w:t>采购项目编号：</w:t>
      </w:r>
      <w:r>
        <w:rPr>
          <w:sz w:val="24"/>
          <w:b/>
        </w:rPr>
        <w:t>M4400000707539689001</w:t>
      </w:r>
    </w:p>
    <w:p>
      <w:pPr>
        <w:pStyle w:val="null3"/>
        <w:jc w:val="center"/>
        <w:outlineLvl w:val="3"/>
      </w:pPr>
      <w:r>
        <w:rPr>
          <w:sz w:val="24"/>
          <w:b/>
        </w:rPr>
        <w:t>项目名称：</w:t>
      </w:r>
      <w:r>
        <w:rPr>
          <w:sz w:val="24"/>
          <w:b/>
        </w:rPr>
        <w:t>四会市人民医院医共体总医院9家分院采购2026年预防性灭蚊消杀服务项目</w:t>
      </w:r>
    </w:p>
    <w:p>
      <w:pPr>
        <w:pStyle w:val="null3"/>
        <w:jc w:val="center"/>
        <w:outlineLvl w:val="3"/>
      </w:pPr>
      <w:r>
        <w:rPr>
          <w:sz w:val="24"/>
          <w:b/>
        </w:rPr>
        <w:t>采购人：</w:t>
      </w:r>
      <w:r>
        <w:rPr>
          <w:sz w:val="24"/>
          <w:b/>
        </w:rPr>
        <w:t>四会市人民医院</w:t>
      </w:r>
    </w:p>
    <w:p>
      <w:pPr>
        <w:pStyle w:val="null3"/>
        <w:jc w:val="center"/>
        <w:outlineLvl w:val="3"/>
      </w:pPr>
      <w:r>
        <w:rPr>
          <w:sz w:val="24"/>
          <w:b/>
        </w:rPr>
        <w:t>采购代理机构：</w:t>
      </w:r>
      <w:r>
        <w:rPr>
          <w:sz w:val="24"/>
          <w:b/>
        </w:rPr>
        <w:t>广东省国际工程咨询有限公司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广东省国际工程咨询有限公司</w:t>
      </w:r>
      <w:r>
        <w:rPr/>
        <w:t>受</w:t>
      </w:r>
      <w:r>
        <w:rPr/>
        <w:t>四会市人民医院</w:t>
      </w:r>
      <w:r>
        <w:rPr/>
        <w:t>的委托，采用</w:t>
      </w:r>
      <w:r>
        <w:rPr/>
        <w:t>竞争性磋商</w:t>
      </w:r>
      <w:r>
        <w:rPr/>
        <w:t>方式组织采购</w:t>
      </w:r>
      <w:r>
        <w:rPr/>
        <w:t>四会市人民医院医共体总医院9家分院采购2026年预防性灭蚊消杀服务项目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四会市人民医院医共体总医院9家分院采购2026年预防性灭蚊消杀服务项目</w:t>
      </w:r>
    </w:p>
    <w:p>
      <w:pPr>
        <w:pStyle w:val="null3"/>
        <w:ind w:firstLine="480"/>
      </w:pPr>
      <w:r>
        <w:rPr/>
        <w:t>采购计划编号：</w:t>
      </w:r>
      <w:r>
        <w:rPr/>
        <w:t>441284-2026-01976</w:t>
      </w:r>
    </w:p>
    <w:p>
      <w:pPr>
        <w:pStyle w:val="null3"/>
        <w:ind w:firstLine="480"/>
      </w:pPr>
      <w:r>
        <w:rPr/>
        <w:t>采购项目编号：</w:t>
      </w:r>
      <w:r>
        <w:rPr/>
        <w:t>M4400000707539689001</w:t>
      </w:r>
    </w:p>
    <w:p>
      <w:pPr>
        <w:pStyle w:val="null3"/>
        <w:ind w:firstLine="480"/>
      </w:pPr>
      <w:r>
        <w:rPr/>
        <w:t>采购方式：</w:t>
      </w:r>
      <w:r>
        <w:rPr/>
        <w:t>竞争性磋商</w:t>
      </w:r>
    </w:p>
    <w:p>
      <w:pPr>
        <w:pStyle w:val="null3"/>
        <w:ind w:firstLine="480"/>
      </w:pPr>
      <w:r>
        <w:rPr/>
        <w:t>预算金额：</w:t>
      </w:r>
      <w:r>
        <w:rPr/>
        <w:t>2,173,200.00</w:t>
      </w:r>
      <w:r>
        <w:rPr/>
        <w:t>元</w:t>
      </w:r>
    </w:p>
    <w:p>
      <w:pPr>
        <w:pStyle w:val="null3"/>
        <w:outlineLvl w:val="3"/>
      </w:pPr>
      <w:r>
        <w:rPr>
          <w:sz w:val="24"/>
          <w:b/>
        </w:rPr>
        <w:t>2.项目内容及需求情况（采购项目技术规格、参数及要求）</w:t>
      </w:r>
    </w:p>
    <w:p>
      <w:pPr>
        <w:pStyle w:val="null3"/>
      </w:pPr>
      <w:r>
        <w:rPr/>
        <w:t>采购包1(2026年预防性灭蚊消杀服务（城中分院、威整分院）):</w:t>
      </w:r>
    </w:p>
    <w:p>
      <w:pPr>
        <w:pStyle w:val="null3"/>
      </w:pPr>
      <w:r>
        <w:rPr/>
        <w:t>采购包预算金额：637,200.00元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2026年预防性灭蚊消杀服务（城中分院、威整分院）</w:t>
            </w:r>
          </w:p>
        </w:tc>
        <w:tc>
          <w:tcPr>
            <w:tcW w:type="dxa" w:w="977"/>
          </w:tcPr>
          <w:p>
            <w:pPr>
              <w:pStyle w:val="null3"/>
            </w:pPr>
            <w:r>
              <w:rPr/>
              <w:t>531(项)</w:t>
            </w:r>
          </w:p>
        </w:tc>
        <w:tc>
          <w:tcPr>
            <w:tcW w:type="dxa" w:w="977"/>
          </w:tcPr>
          <w:p>
            <w:pPr>
              <w:pStyle w:val="null3"/>
            </w:pPr>
            <w:r>
              <w:rPr/>
              <w:t>详见第二章</w:t>
            </w:r>
          </w:p>
        </w:tc>
        <w:tc>
          <w:tcPr>
            <w:tcW w:type="dxa" w:w="977"/>
          </w:tcPr>
          <w:p>
            <w:pPr>
              <w:pStyle w:val="null3"/>
            </w:pPr>
            <w:r>
              <w:rPr/>
              <w:t>637,200.00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合同履行期限：合同签订之日起至所约定的全部义务履行完毕之日止</w:t>
      </w:r>
    </w:p>
    <w:p>
      <w:pPr>
        <w:pStyle w:val="null3"/>
      </w:pPr>
      <w:r>
        <w:rPr/>
        <w:t>采购包2(2026年预防性灭蚊消杀服务（贞山分院、江谷分院）):</w:t>
      </w:r>
    </w:p>
    <w:p>
      <w:pPr>
        <w:pStyle w:val="null3"/>
      </w:pPr>
      <w:r>
        <w:rPr/>
        <w:t>采购包预算金额：585,600.00元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2026年预防性灭蚊消杀服务（贞山分院、江谷分院）</w:t>
            </w:r>
          </w:p>
        </w:tc>
        <w:tc>
          <w:tcPr>
            <w:tcW w:type="dxa" w:w="977"/>
          </w:tcPr>
          <w:p>
            <w:pPr>
              <w:pStyle w:val="null3"/>
            </w:pPr>
            <w:r>
              <w:rPr/>
              <w:t>488(项)</w:t>
            </w:r>
          </w:p>
        </w:tc>
        <w:tc>
          <w:tcPr>
            <w:tcW w:type="dxa" w:w="977"/>
          </w:tcPr>
          <w:p>
            <w:pPr>
              <w:pStyle w:val="null3"/>
            </w:pPr>
            <w:r>
              <w:rPr/>
              <w:t>详见第二章</w:t>
            </w:r>
          </w:p>
        </w:tc>
        <w:tc>
          <w:tcPr>
            <w:tcW w:type="dxa" w:w="977"/>
          </w:tcPr>
          <w:p>
            <w:pPr>
              <w:pStyle w:val="null3"/>
            </w:pPr>
            <w:r>
              <w:rPr/>
              <w:t>585,600.00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合同履行期限：合同签订之日起至所约定的全部义务履行完毕之日止</w:t>
      </w:r>
    </w:p>
    <w:p>
      <w:pPr>
        <w:pStyle w:val="null3"/>
      </w:pPr>
      <w:r>
        <w:rPr/>
        <w:t>采购包3(2026年预防性灭蚊消杀服务（大沙分院、地豆分院、罗源分院）):</w:t>
      </w:r>
    </w:p>
    <w:p>
      <w:pPr>
        <w:pStyle w:val="null3"/>
      </w:pPr>
      <w:r>
        <w:rPr/>
        <w:t>采购包预算金额：644,400.00元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其他服务</w:t>
            </w:r>
          </w:p>
        </w:tc>
        <w:tc>
          <w:tcPr>
            <w:tcW w:type="dxa" w:w="2052"/>
          </w:tcPr>
          <w:p>
            <w:pPr>
              <w:pStyle w:val="null3"/>
            </w:pPr>
            <w:r>
              <w:rPr/>
              <w:t>2026年预防性灭蚊消杀服务（大沙分院、地豆分院、罗源分院）</w:t>
            </w:r>
          </w:p>
        </w:tc>
        <w:tc>
          <w:tcPr>
            <w:tcW w:type="dxa" w:w="977"/>
          </w:tcPr>
          <w:p>
            <w:pPr>
              <w:pStyle w:val="null3"/>
            </w:pPr>
            <w:r>
              <w:rPr/>
              <w:t>537(项)</w:t>
            </w:r>
          </w:p>
        </w:tc>
        <w:tc>
          <w:tcPr>
            <w:tcW w:type="dxa" w:w="977"/>
          </w:tcPr>
          <w:p>
            <w:pPr>
              <w:pStyle w:val="null3"/>
            </w:pPr>
            <w:r>
              <w:rPr/>
              <w:t>详见第二章</w:t>
            </w:r>
          </w:p>
        </w:tc>
        <w:tc>
          <w:tcPr>
            <w:tcW w:type="dxa" w:w="977"/>
          </w:tcPr>
          <w:p>
            <w:pPr>
              <w:pStyle w:val="null3"/>
            </w:pPr>
            <w:r>
              <w:rPr/>
              <w:t>644,400.00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合同履行期限：合同签订之日起至所约定的全部义务履行完毕之日止</w:t>
      </w:r>
    </w:p>
    <w:p>
      <w:pPr>
        <w:pStyle w:val="null3"/>
      </w:pPr>
      <w:r>
        <w:rPr/>
        <w:t>采购包4(2026年预防性灭蚊消杀服务（龙甫分院、迳口分院）):</w:t>
      </w:r>
    </w:p>
    <w:p>
      <w:pPr>
        <w:pStyle w:val="null3"/>
      </w:pPr>
      <w:r>
        <w:rPr/>
        <w:t>采购包预算金额：306,000.00元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其他服务</w:t>
            </w:r>
          </w:p>
        </w:tc>
        <w:tc>
          <w:tcPr>
            <w:tcW w:type="dxa" w:w="2052"/>
          </w:tcPr>
          <w:p>
            <w:pPr>
              <w:pStyle w:val="null3"/>
            </w:pPr>
            <w:r>
              <w:rPr/>
              <w:t>2026年预防性灭蚊消杀服务（龙甫分院、迳口分院）</w:t>
            </w:r>
          </w:p>
        </w:tc>
        <w:tc>
          <w:tcPr>
            <w:tcW w:type="dxa" w:w="977"/>
          </w:tcPr>
          <w:p>
            <w:pPr>
              <w:pStyle w:val="null3"/>
            </w:pPr>
            <w:r>
              <w:rPr/>
              <w:t>255(项)</w:t>
            </w:r>
          </w:p>
        </w:tc>
        <w:tc>
          <w:tcPr>
            <w:tcW w:type="dxa" w:w="977"/>
          </w:tcPr>
          <w:p>
            <w:pPr>
              <w:pStyle w:val="null3"/>
            </w:pPr>
            <w:r>
              <w:rPr/>
              <w:t>详见第二章</w:t>
            </w:r>
          </w:p>
        </w:tc>
        <w:tc>
          <w:tcPr>
            <w:tcW w:type="dxa" w:w="977"/>
          </w:tcPr>
          <w:p>
            <w:pPr>
              <w:pStyle w:val="null3"/>
            </w:pPr>
            <w:r>
              <w:rPr/>
              <w:t>306,000.00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合同履行期限：合同签订之日起至所约定的全部义务履行完毕之日止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或2025年度财务状况报告（新成立公司提供成立至今的月或季度财务报表复印件）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采购包1（2026年预防性灭蚊消杀服务（城中分院、威整分院））：</w:t>
      </w: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p>
      <w:pPr>
        <w:pStyle w:val="null3"/>
        <w:jc w:val="left"/>
      </w:pPr>
      <w:r>
        <w:rPr/>
        <w:t>采购包2（2026年预防性灭蚊消杀服务（贞山分院、江谷分院））：</w:t>
      </w: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p>
      <w:pPr>
        <w:pStyle w:val="null3"/>
        <w:jc w:val="left"/>
      </w:pPr>
      <w:r>
        <w:rPr/>
        <w:t>采购包3（2026年预防性灭蚊消杀服务（大沙分院、地豆分院、罗源分院））：</w:t>
      </w: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p>
      <w:pPr>
        <w:pStyle w:val="null3"/>
        <w:jc w:val="left"/>
      </w:pPr>
      <w:r>
        <w:rPr/>
        <w:t>采购包4（2026年预防性灭蚊消杀服务（龙甫分院、迳口分院））：</w:t>
      </w: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p>
      <w:pPr>
        <w:pStyle w:val="null3"/>
        <w:outlineLvl w:val="3"/>
      </w:pPr>
      <w:r>
        <w:rPr>
          <w:sz w:val="24"/>
          <w:b/>
        </w:rPr>
        <w:t>3.本项目特定的资格要求：</w:t>
      </w:r>
    </w:p>
    <w:p>
      <w:pPr>
        <w:pStyle w:val="null3"/>
      </w:pPr>
      <w:r>
        <w:rPr/>
        <w:t>采购包1（2026年预防性灭蚊消杀服务（城中分院、威整分院））：</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采购包2（2026年预防性灭蚊消杀服务（贞山分院、江谷分院））：</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采购包3（2026年预防性灭蚊消杀服务（大沙分院、地豆分院、罗源分院））：</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采购包4（2026年预防性灭蚊消杀服务（龙甫分院、迳口分院））：</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四会市人民医院</w:t>
      </w:r>
    </w:p>
    <w:p>
      <w:pPr>
        <w:pStyle w:val="null3"/>
        <w:ind w:firstLine="480"/>
      </w:pPr>
      <w:r>
        <w:rPr/>
        <w:t>地址：</w:t>
      </w:r>
      <w:r>
        <w:rPr/>
        <w:t>广东省肇庆市四会市前进路3号</w:t>
      </w:r>
    </w:p>
    <w:p>
      <w:pPr>
        <w:pStyle w:val="null3"/>
        <w:ind w:firstLine="480"/>
      </w:pPr>
      <w:r>
        <w:rPr/>
        <w:t>联系方式：</w:t>
      </w:r>
      <w:r>
        <w:rPr/>
        <w:t>0758-3153931</w:t>
      </w:r>
    </w:p>
    <w:p>
      <w:pPr>
        <w:pStyle w:val="null3"/>
        <w:outlineLvl w:val="3"/>
      </w:pPr>
      <w:r>
        <w:rPr>
          <w:sz w:val="24"/>
          <w:b/>
        </w:rPr>
        <w:t>2.采购代理机构信息</w:t>
      </w:r>
    </w:p>
    <w:p>
      <w:pPr>
        <w:pStyle w:val="null3"/>
        <w:ind w:firstLine="480"/>
      </w:pPr>
      <w:r>
        <w:rPr/>
        <w:t>名称：</w:t>
      </w:r>
      <w:r>
        <w:rPr/>
        <w:t>广东省国际工程咨询有限公司</w:t>
      </w:r>
    </w:p>
    <w:p>
      <w:pPr>
        <w:pStyle w:val="null3"/>
        <w:ind w:firstLine="480"/>
      </w:pPr>
      <w:r>
        <w:rPr/>
        <w:t xml:space="preserve"> 地址：</w:t>
      </w:r>
      <w:r>
        <w:rPr/>
        <w:t>广州市越秀区环市中路316号金鹰大厦13楼</w:t>
      </w:r>
    </w:p>
    <w:p>
      <w:pPr>
        <w:pStyle w:val="null3"/>
        <w:ind w:firstLine="480"/>
      </w:pPr>
      <w:r>
        <w:rPr/>
        <w:t xml:space="preserve"> 联系方式：</w:t>
      </w:r>
      <w:r>
        <w:rPr/>
        <w:t>020-33971613</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020-33971613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广东省国际工程咨询有限公司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w:t>
      </w:r>
      <w:r>
        <w:rPr>
          <w:sz w:val="24"/>
          <w:b/>
        </w:rPr>
        <w:t>一</w:t>
      </w:r>
      <w:r>
        <w:rPr>
          <w:sz w:val="24"/>
          <w:b/>
        </w:rPr>
        <w:t>）</w:t>
      </w:r>
      <w:r>
        <w:rPr>
          <w:sz w:val="24"/>
          <w:b/>
        </w:rPr>
        <w:t>、项目概况：</w:t>
      </w:r>
    </w:p>
    <w:p>
      <w:pPr>
        <w:pStyle w:val="null3"/>
        <w:spacing w:before="150" w:after="150"/>
        <w:ind w:firstLine="480"/>
        <w:jc w:val="both"/>
      </w:pPr>
      <w:r>
        <w:rPr>
          <w:sz w:val="24"/>
        </w:rPr>
        <w:t>为做好登革热和基孔肯雅热疫情防控工作，加强环境整治，有效预防蚊媒传染病的发生和流行，进一步降低蚊媒密度，减少病毒传播风险，切实保障人民群众的身体健康，四会市人民医院医共体总医院</w:t>
      </w:r>
      <w:r>
        <w:rPr>
          <w:sz w:val="24"/>
        </w:rPr>
        <w:t>9 家分院拟采购2026 年预防性灭蚊消杀服务，对各分院所在辖区登革热和基孔肯雅热疫情重点防控区域进行预防性蚊虫消杀工作，进一步降低蚊媒密度，减少登革热和基孔肯雅热疫情病毒传播风险，切实保障人民群众身体健康。</w:t>
      </w:r>
    </w:p>
    <w:p>
      <w:pPr>
        <w:pStyle w:val="null3"/>
        <w:ind w:firstLine="482"/>
        <w:jc w:val="both"/>
      </w:pPr>
      <w:r>
        <w:rPr>
          <w:sz w:val="24"/>
          <w:b/>
        </w:rPr>
        <w:t>（</w:t>
      </w:r>
      <w:r>
        <w:rPr>
          <w:sz w:val="24"/>
          <w:b/>
        </w:rPr>
        <w:t>二</w:t>
      </w:r>
      <w:r>
        <w:rPr>
          <w:sz w:val="24"/>
          <w:b/>
        </w:rPr>
        <w:t>）</w:t>
      </w:r>
      <w:r>
        <w:rPr>
          <w:sz w:val="24"/>
          <w:b/>
        </w:rPr>
        <w:t>、</w:t>
      </w:r>
      <w:r>
        <w:rPr>
          <w:sz w:val="24"/>
          <w:b/>
        </w:rPr>
        <w:t>项目名称：</w:t>
      </w:r>
      <w:r>
        <w:rPr>
          <w:sz w:val="24"/>
        </w:rPr>
        <w:t>四会市人民医院医共体总医院</w:t>
      </w:r>
      <w:r>
        <w:rPr>
          <w:sz w:val="24"/>
        </w:rPr>
        <w:t>9家分院采购2026年预防性灭蚊消杀服务项目</w:t>
      </w:r>
    </w:p>
    <w:p>
      <w:pPr>
        <w:pStyle w:val="null3"/>
        <w:ind w:firstLine="482"/>
        <w:jc w:val="both"/>
      </w:pPr>
      <w:r>
        <w:rPr>
          <w:sz w:val="24"/>
          <w:b/>
        </w:rPr>
        <w:t>（三）、项目总预算（</w:t>
      </w:r>
      <w:r>
        <w:rPr>
          <w:sz w:val="24"/>
          <w:b/>
        </w:rPr>
        <w:t>9 家分院合计）：217.32万元，按实际消杀次数结算。</w:t>
      </w:r>
    </w:p>
    <w:p>
      <w:pPr>
        <w:pStyle w:val="null3"/>
        <w:ind w:firstLine="482"/>
        <w:jc w:val="both"/>
      </w:pPr>
      <w:r>
        <w:rPr>
          <w:sz w:val="24"/>
          <w:b/>
        </w:rPr>
        <w:t>（四）、项目内容：（各家分院需求清单见附件</w:t>
      </w:r>
      <w:r>
        <w:rPr>
          <w:sz w:val="24"/>
          <w:b/>
        </w:rPr>
        <w:t>1）</w:t>
      </w:r>
    </w:p>
    <w:tbl>
      <w:tblPr>
        <w:tblW w:w="0" w:type="auto"/>
        <w:tblBorders>
          <w:top w:val="none" w:color="000000" w:sz="4"/>
          <w:left w:val="none" w:color="000000" w:sz="4"/>
          <w:bottom w:val="none" w:color="000000" w:sz="4"/>
          <w:right w:val="none" w:color="000000" w:sz="4"/>
          <w:insideH w:val="none"/>
          <w:insideV w:val="none"/>
        </w:tblBorders>
      </w:tblPr>
      <w:tblGrid>
        <w:gridCol w:w="890"/>
        <w:gridCol w:w="4116"/>
        <w:gridCol w:w="2131"/>
        <w:gridCol w:w="1999"/>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p>
        </w:tc>
        <w:tc>
          <w:tcPr>
            <w:tcW w:type="dxa" w:w="4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采购包名称</w:t>
            </w:r>
          </w:p>
        </w:tc>
        <w:tc>
          <w:tcPr>
            <w:tcW w:type="dxa" w:w="2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单价最高限价（元）</w:t>
            </w:r>
          </w:p>
        </w:tc>
        <w:tc>
          <w:tcPr>
            <w:tcW w:type="dxa" w:w="1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采购包预算金额（元）</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2026年预防性灭蚊消杀服务（城中分院、威整分院）</w:t>
            </w:r>
          </w:p>
        </w:tc>
        <w:tc>
          <w:tcPr>
            <w:tcW w:type="dxa" w:w="2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r>
              <w:rPr>
                <w:sz w:val="24"/>
              </w:rPr>
              <w:t>00元/次</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637,200.00元</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2026年预防性灭蚊消杀服务（贞山分院、江谷分院）</w:t>
            </w:r>
          </w:p>
        </w:tc>
        <w:tc>
          <w:tcPr>
            <w:tcW w:type="dxa" w:w="2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r>
              <w:rPr>
                <w:sz w:val="24"/>
              </w:rPr>
              <w:t>00元/次</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585,600.00元</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2026年预防性灭蚊消杀服务（大沙分院、地豆分院、罗源分院）</w:t>
            </w:r>
          </w:p>
        </w:tc>
        <w:tc>
          <w:tcPr>
            <w:tcW w:type="dxa" w:w="2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r>
              <w:rPr>
                <w:sz w:val="24"/>
              </w:rPr>
              <w:t>00元/次</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644,400.00元</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2026年预防性灭蚊消杀服务（龙甫分院、迳口分院）</w:t>
            </w:r>
          </w:p>
        </w:tc>
        <w:tc>
          <w:tcPr>
            <w:tcW w:type="dxa" w:w="2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r>
              <w:rPr>
                <w:sz w:val="24"/>
              </w:rPr>
              <w:t>00元/次</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306,000.00元</w:t>
            </w:r>
          </w:p>
        </w:tc>
      </w:tr>
    </w:tbl>
    <w:p>
      <w:pPr>
        <w:pStyle w:val="null3"/>
        <w:ind w:firstLine="482"/>
        <w:jc w:val="both"/>
      </w:pPr>
      <w:r>
        <w:rPr>
          <w:sz w:val="24"/>
          <w:b/>
        </w:rPr>
        <w:t>（</w:t>
      </w:r>
      <w:r>
        <w:rPr>
          <w:sz w:val="24"/>
          <w:b/>
        </w:rPr>
        <w:t>五</w:t>
      </w:r>
      <w:r>
        <w:rPr>
          <w:sz w:val="24"/>
          <w:b/>
        </w:rPr>
        <w:t>）、服务期限</w:t>
      </w:r>
      <w:r>
        <w:rPr>
          <w:sz w:val="24"/>
          <w:b/>
        </w:rPr>
        <w:t>:</w:t>
      </w:r>
      <w:r>
        <w:rPr>
          <w:sz w:val="21"/>
          <w:b/>
        </w:rPr>
        <w:t xml:space="preserve"> </w:t>
      </w:r>
      <w:r>
        <w:rPr>
          <w:sz w:val="24"/>
        </w:rPr>
        <w:t>合同签订之日起至</w:t>
      </w:r>
      <w:r>
        <w:rPr>
          <w:sz w:val="24"/>
        </w:rPr>
        <w:t>2026 年 12 月31日</w:t>
      </w:r>
    </w:p>
    <w:p>
      <w:pPr>
        <w:pStyle w:val="null3"/>
        <w:ind w:firstLine="482"/>
        <w:jc w:val="both"/>
      </w:pPr>
      <w:r>
        <w:rPr>
          <w:sz w:val="24"/>
          <w:b/>
        </w:rPr>
        <w:t>（六）</w:t>
      </w:r>
      <w:r>
        <w:rPr>
          <w:sz w:val="24"/>
          <w:b/>
        </w:rPr>
        <w:t>、</w:t>
      </w:r>
      <w:r>
        <w:rPr>
          <w:sz w:val="24"/>
          <w:b/>
        </w:rPr>
        <w:t>其他说明：</w:t>
      </w:r>
    </w:p>
    <w:p>
      <w:pPr>
        <w:pStyle w:val="null3"/>
        <w:ind w:firstLine="480"/>
        <w:jc w:val="both"/>
      </w:pPr>
      <w:r>
        <w:rPr>
          <w:sz w:val="24"/>
        </w:rPr>
        <w:t>1、本项目采用“ 带量统采分签”模式，牵头单位为四会市人民医院医共体总医院，参与单位为四会市人民医院医共体总医院 9 家分院。</w:t>
      </w:r>
    </w:p>
    <w:p>
      <w:pPr>
        <w:pStyle w:val="null3"/>
        <w:ind w:firstLine="480"/>
        <w:jc w:val="both"/>
      </w:pPr>
      <w:r>
        <w:rPr>
          <w:sz w:val="24"/>
        </w:rPr>
        <w:t>2</w:t>
      </w:r>
      <w:r>
        <w:rPr>
          <w:sz w:val="24"/>
        </w:rPr>
        <w:t>、为保证登革热和基孔肯雅热疫情出现时灭蚊消杀响应及消杀服务质量，项目将按实际工作需要采取分包模式，</w:t>
      </w:r>
      <w:r>
        <w:rPr>
          <w:sz w:val="24"/>
        </w:rPr>
        <w:t>本项目共</w:t>
      </w:r>
      <w:r>
        <w:rPr>
          <w:sz w:val="24"/>
        </w:rPr>
        <w:t>4个采购包，评审顺序按照采购包1、采购包2、采购包3、采购包4，每个采购包分别推荐1名成交候选人。</w:t>
      </w:r>
    </w:p>
    <w:p>
      <w:pPr>
        <w:pStyle w:val="null3"/>
        <w:ind w:firstLine="480"/>
        <w:jc w:val="both"/>
      </w:pPr>
      <w:r>
        <w:rPr>
          <w:sz w:val="24"/>
        </w:rPr>
        <w:t>3</w:t>
      </w:r>
      <w:r>
        <w:rPr>
          <w:sz w:val="24"/>
        </w:rPr>
        <w:t>、</w:t>
      </w:r>
      <w:r>
        <w:rPr>
          <w:sz w:val="24"/>
        </w:rPr>
        <w:t xml:space="preserve"> </w:t>
      </w:r>
      <w:r>
        <w:rPr>
          <w:sz w:val="24"/>
        </w:rPr>
        <w:t>本项目采用兼投不兼中原则：供应商只能中选一个采购包的成交候选人，已中选采购包</w:t>
      </w:r>
      <w:r>
        <w:rPr>
          <w:sz w:val="24"/>
        </w:rPr>
        <w:t>1的成交候选人资格供应商将不再具有采购包2～4的成交候选人推荐资格，依此类推，但仍可作为有效供应商参与评审的资格。</w:t>
      </w:r>
    </w:p>
    <w:p>
      <w:pPr>
        <w:pStyle w:val="null3"/>
        <w:ind w:firstLine="480"/>
        <w:jc w:val="both"/>
      </w:pPr>
      <w:r>
        <w:rPr>
          <w:sz w:val="24"/>
        </w:rPr>
        <w:t>4、 本项目评审结束后，如个别采购包出现重新评审或重新招标等改变中标结果的情形，其他采购包的排序和评审结果均不作任何调整，且其他采购包的中标候选人不再参与个别采购包的重新评审或重新招标、不具有中标候选人推荐资格。</w:t>
      </w:r>
    </w:p>
    <w:p>
      <w:pPr>
        <w:pStyle w:val="null3"/>
      </w:pPr>
      <w:r>
        <w:rPr>
          <w:sz w:val="24"/>
          <w:b/>
        </w:rPr>
        <w:t>附件</w:t>
      </w:r>
      <w:r>
        <w:rPr>
          <w:sz w:val="30"/>
        </w:rPr>
        <w:t xml:space="preserve"> </w:t>
      </w:r>
      <w:r>
        <w:rPr>
          <w:sz w:val="24"/>
          <w:b/>
        </w:rPr>
        <w:t>1</w:t>
      </w:r>
      <w:r>
        <w:rPr>
          <w:sz w:val="24"/>
          <w:b/>
        </w:rPr>
        <w:t>：</w:t>
      </w:r>
    </w:p>
    <w:p>
      <w:pPr>
        <w:pStyle w:val="null3"/>
        <w:ind w:left="5175"/>
        <w:jc w:val="both"/>
      </w:pPr>
      <w:r>
        <w:rPr>
          <w:sz w:val="28"/>
          <w:b/>
        </w:rPr>
        <w:t>医共体各分院需求清单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00"/>
        <w:gridCol w:w="854"/>
        <w:gridCol w:w="947"/>
        <w:gridCol w:w="2249"/>
        <w:gridCol w:w="1387"/>
        <w:gridCol w:w="913"/>
        <w:gridCol w:w="2190"/>
      </w:tblGrid>
      <w:tr>
        <w:tc>
          <w:tcPr>
            <w:tcW w:type="dxa" w:w="6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jc w:val="both"/>
            </w:pPr>
            <w:r>
              <w:rPr>
                <w:sz w:val="24"/>
                <w:b/>
              </w:rPr>
              <w:t>采购包</w:t>
            </w:r>
          </w:p>
        </w:tc>
        <w:tc>
          <w:tcPr>
            <w:tcW w:type="dxa" w:w="8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35"/>
              <w:jc w:val="both"/>
            </w:pPr>
            <w:r>
              <w:rPr>
                <w:sz w:val="24"/>
                <w:b/>
              </w:rPr>
              <w:t>分院名称</w:t>
            </w:r>
          </w:p>
        </w:tc>
        <w:tc>
          <w:tcPr>
            <w:tcW w:type="dxa" w:w="9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jc w:val="both"/>
            </w:pPr>
            <w:r>
              <w:rPr>
                <w:sz w:val="24"/>
                <w:b/>
              </w:rPr>
              <w:t>分院预算</w:t>
            </w:r>
          </w:p>
        </w:tc>
        <w:tc>
          <w:tcPr>
            <w:tcW w:type="dxa" w:w="22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260"/>
              <w:jc w:val="both"/>
            </w:pPr>
            <w:r>
              <w:rPr>
                <w:sz w:val="24"/>
                <w:b/>
              </w:rPr>
              <w:t>服务内容</w:t>
            </w:r>
          </w:p>
        </w:tc>
        <w:tc>
          <w:tcPr>
            <w:tcW w:type="dxa" w:w="13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570"/>
              <w:jc w:val="both"/>
            </w:pPr>
            <w:r>
              <w:rPr>
                <w:sz w:val="24"/>
                <w:b/>
              </w:rPr>
              <w:t>服务范围</w:t>
            </w:r>
          </w:p>
        </w:tc>
        <w:tc>
          <w:tcPr>
            <w:tcW w:type="dxa" w:w="9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95"/>
              <w:jc w:val="both"/>
            </w:pPr>
            <w:r>
              <w:rPr>
                <w:sz w:val="24"/>
                <w:b/>
              </w:rPr>
              <w:t>消杀次数</w:t>
            </w:r>
          </w:p>
        </w:tc>
        <w:tc>
          <w:tcPr>
            <w:tcW w:type="dxa" w:w="21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485"/>
              <w:jc w:val="both"/>
            </w:pPr>
            <w:r>
              <w:rPr>
                <w:sz w:val="24"/>
                <w:b/>
              </w:rPr>
              <w:t>备注</w:t>
            </w:r>
          </w:p>
        </w:tc>
      </w:tr>
      <w:tr>
        <w:tc>
          <w:tcPr>
            <w:tcW w:type="dxa" w:w="6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采购包</w:t>
            </w:r>
            <w:r>
              <w:rPr>
                <w:sz w:val="24"/>
              </w:rPr>
              <w:t>1</w:t>
            </w: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4"/>
              </w:rPr>
              <w:t>城中分院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49.92</w:t>
            </w:r>
            <w:r>
              <w:rPr/>
              <w:t xml:space="preserve"> </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4"/>
              </w:rPr>
              <w:t>威整分院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13.80</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采购包</w:t>
            </w:r>
            <w:r>
              <w:rPr>
                <w:sz w:val="24"/>
              </w:rPr>
              <w:t>2</w:t>
            </w: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贞山分院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4"/>
              </w:rPr>
              <w:t>26.40</w:t>
            </w:r>
            <w:r>
              <w:rPr/>
              <w:t xml:space="preserve"> </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江谷分院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32.16</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采购包</w:t>
            </w:r>
            <w:r>
              <w:rPr>
                <w:sz w:val="24"/>
              </w:rPr>
              <w:t>3</w:t>
            </w: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4"/>
              </w:rPr>
              <w:t>大沙分院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33.60</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4"/>
              </w:rPr>
              <w:t>地豆分院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4"/>
              </w:rPr>
              <w:t>23.40</w:t>
            </w:r>
            <w:r>
              <w:rPr/>
              <w:t xml:space="preserve"> </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罗源分院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7.44</w:t>
            </w:r>
            <w:r>
              <w:rPr/>
              <w:t xml:space="preserve"> </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center"/>
            </w:pPr>
            <w:r>
              <w:rPr>
                <w:sz w:val="24"/>
              </w:rPr>
              <w:t>采购包</w:t>
            </w:r>
            <w:r>
              <w:rPr>
                <w:sz w:val="24"/>
              </w:rPr>
              <w:t>4</w:t>
            </w: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4"/>
              </w:rPr>
              <w:t>龙甫分院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15.72</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r>
        <w:tc>
          <w:tcPr>
            <w:tcW w:type="dxa" w:w="600"/>
            <w:vMerge/>
            <w:tcBorders>
              <w:top w:val="none" w:color="000000" w:sz="4"/>
              <w:left w:val="single" w:color="000000" w:sz="4"/>
              <w:bottom w:val="single" w:color="000000" w:sz="4"/>
              <w:right w:val="single" w:color="000000" w:sz="4"/>
            </w:tcBorders>
          </w:tcPr>
          <w:p/>
        </w:tc>
        <w:tc>
          <w:tcPr>
            <w:tcW w:type="dxa" w:w="8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sz w:val="24"/>
              </w:rPr>
              <w:t>迳口分院</w:t>
            </w:r>
          </w:p>
        </w:tc>
        <w:tc>
          <w:tcPr>
            <w:tcW w:type="dxa" w:w="9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rPr>
              <w:t>14.88</w:t>
            </w:r>
            <w:r>
              <w:rPr/>
              <w:t xml:space="preserve"> </w:t>
            </w:r>
            <w:r>
              <w:rPr>
                <w:sz w:val="24"/>
              </w:rPr>
              <w:t>万元</w:t>
            </w:r>
          </w:p>
        </w:tc>
        <w:tc>
          <w:tcPr>
            <w:tcW w:type="dxa" w:w="22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16"/>
              <w:jc w:val="center"/>
            </w:pPr>
            <w:r>
              <w:rPr>
                <w:sz w:val="24"/>
              </w:rPr>
              <w:t>预防性灭蚊消杀作业（含</w:t>
            </w:r>
            <w:r>
              <w:rPr>
                <w:sz w:val="24"/>
              </w:rPr>
              <w:t>登革热或基孔肯雅热病</w:t>
            </w:r>
            <w:r>
              <w:rPr>
                <w:sz w:val="24"/>
              </w:rPr>
              <w:t>相关病例消杀服务）</w:t>
            </w:r>
          </w:p>
        </w:tc>
        <w:tc>
          <w:tcPr>
            <w:tcW w:type="dxa" w:w="13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jc w:val="center"/>
            </w:pPr>
            <w:r>
              <w:rPr>
                <w:sz w:val="24"/>
              </w:rPr>
              <w:t>病例住所及周边</w:t>
            </w:r>
            <w:r>
              <w:rPr>
                <w:sz w:val="24"/>
              </w:rPr>
              <w:t>半径</w:t>
            </w:r>
            <w:r>
              <w:rPr/>
              <w:t xml:space="preserve"> </w:t>
            </w:r>
            <w:r>
              <w:rPr>
                <w:sz w:val="24"/>
              </w:rPr>
              <w:t>100</w:t>
            </w:r>
            <w:r>
              <w:rPr/>
              <w:t xml:space="preserve"> </w:t>
            </w:r>
            <w:r>
              <w:rPr>
                <w:sz w:val="24"/>
              </w:rPr>
              <w:t>米范围</w:t>
            </w:r>
          </w:p>
        </w:tc>
        <w:tc>
          <w:tcPr>
            <w:tcW w:type="dxa" w:w="9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每天</w:t>
            </w:r>
            <w:r>
              <w:rPr/>
              <w:t xml:space="preserve"> </w:t>
            </w:r>
            <w:r>
              <w:rPr>
                <w:sz w:val="24"/>
              </w:rPr>
              <w:t>1</w:t>
            </w:r>
            <w:r>
              <w:rPr/>
              <w:t xml:space="preserve"> </w:t>
            </w:r>
            <w:r>
              <w:rPr>
                <w:sz w:val="24"/>
              </w:rPr>
              <w:t>次，</w:t>
            </w:r>
            <w:r>
              <w:rPr>
                <w:sz w:val="24"/>
              </w:rPr>
              <w:t>连续</w:t>
            </w:r>
            <w:r>
              <w:rPr/>
              <w:t xml:space="preserve"> </w:t>
            </w:r>
            <w:r>
              <w:rPr>
                <w:sz w:val="24"/>
              </w:rPr>
              <w:t>3</w:t>
            </w:r>
            <w:r>
              <w:rPr/>
              <w:t xml:space="preserve"> </w:t>
            </w:r>
            <w:r>
              <w:rPr>
                <w:sz w:val="24"/>
              </w:rPr>
              <w:t>天</w:t>
            </w:r>
          </w:p>
        </w:tc>
        <w:tc>
          <w:tcPr>
            <w:tcW w:type="dxa" w:w="2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20" w:firstLine="5"/>
              <w:jc w:val="center"/>
            </w:pPr>
            <w:r>
              <w:rPr>
                <w:sz w:val="24"/>
              </w:rPr>
              <w:t>按实际消杀次数结算（单次</w:t>
            </w:r>
            <w:r>
              <w:rPr>
                <w:sz w:val="24"/>
              </w:rPr>
              <w:t>最高限价</w:t>
            </w:r>
            <w:r>
              <w:rPr>
                <w:sz w:val="24"/>
              </w:rPr>
              <w:t>1200 元/次</w:t>
            </w:r>
            <w:r>
              <w:rPr>
                <w:sz w:val="24"/>
              </w:rPr>
              <w:t>，</w:t>
            </w:r>
            <w:r>
              <w:rPr>
                <w:sz w:val="24"/>
              </w:rPr>
              <w:t>含药物、人工等全包费用）。</w:t>
            </w:r>
          </w:p>
        </w:tc>
      </w:tr>
    </w:tbl>
    <w:p>
      <w:pPr>
        <w:pStyle w:val="null3"/>
        <w:jc w:val="both"/>
      </w:pPr>
      <w:r>
        <w:rPr/>
        <w:t>采购包1（2026年预防性灭蚊消杀服务（城中分院、威整分院））</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 年 12 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1期：支付比例100%,由采购人按下列程序付款： 1.本项目服务款项按月结算，每月结算上月费用。 2.本项目合同生效后，以月为单位，按照服务次数结算，即按中标单价×服务次数，作为最终结算金额。采购人收到中标（成交）提供的合法发票之日起10个工作日内，采购人向中标（成交）支付应付实际的款项。 3.中标（成交）供应商凭以下有效文件与采购人结算： （1）合同； （2）中标（成交）供应商开具的正式发票； （3）收款方、出具发票方、合同乙方均必须与成交供应商名称一致。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1期：按现行国家标准以及磋商文件验收标准要求执行。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其他，1、供应商需对本项目作出对项目实施现场的熟悉程度【包括但不限于项目周边的人文环境情况及应对措施、项目实施布局图及实施路径安排、项目范围内的绿化情况等内容】进行说明和描述； 2、供应商需对本项目实施方案包括但不限于【对项目服务内容开展的工作方法、技术路线、服务流程、项目进度计划、改进完善措施等内容】等内容进行说明和描述； 3、供应商需对本项目服务质量保障措施方案【内容包括但不限于服务质量标准、服务质量保障措施、服务质量考核不合格的纠正措施、人员的安全保障措施、培训方案（岗前及在岗培训方案）等内容】等内容进行说明和描述； 4、供应商需对本项目突发事件应急措施方案，内容包括但不限于：【人力、物力处置能力、应急处置预案】等内容进行说明和描述； 5、供应商需对本项目针对服务区域的其他建议，内容包括但不限于【包括人流量、居民生活习惯、建筑物、植被、公共设施特征进行详细分析，提出有利于控制本区域疫情的建议等】等内容进行说明和描述； 6、本项目按“单价（即：元/次）”进行报价，单价最高限价：1200 元/次计算，报价凡超过单价最高限价（1200 元/次）的投标报价，视为无效投标。 7、单价费用包括人员工资、管理费用、消杀药物费用、设备折旧费、服务人员保险费、交通费、餐费、各项税费等一切与完成本项目相关费用及合同实施过程中应预见和不可预见的费用成本。 8、供应商必须自行考虑本项目在实施期间的一切可能产生的费用。在本项目合同执行过程中，采购人将不再另行支付与本项目相关的任何费用，一切额外服务和特殊情况所需的费用均包含在成交价内。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2026年预防性灭蚊消杀服务（城中分院、威整分院）</w:t>
            </w:r>
          </w:p>
        </w:tc>
        <w:tc>
          <w:tcPr>
            <w:tcW w:type="dxa" w:w="933"/>
          </w:tcPr>
          <w:p>
            <w:pPr>
              <w:pStyle w:val="null3"/>
              <w:jc w:val="left"/>
            </w:pPr>
            <w:r>
              <w:rPr/>
              <w:t>项</w:t>
            </w:r>
          </w:p>
        </w:tc>
        <w:tc>
          <w:tcPr>
            <w:tcW w:type="dxa" w:w="933"/>
          </w:tcPr>
          <w:p>
            <w:pPr>
              <w:pStyle w:val="null3"/>
              <w:jc w:val="right"/>
            </w:pPr>
            <w:r>
              <w:rPr/>
              <w:t>531.00</w:t>
            </w:r>
          </w:p>
        </w:tc>
        <w:tc>
          <w:tcPr>
            <w:tcW w:type="dxa" w:w="933"/>
          </w:tcPr>
          <w:p>
            <w:pPr>
              <w:pStyle w:val="null3"/>
              <w:jc w:val="right"/>
            </w:pPr>
            <w:r>
              <w:rPr/>
              <w:t>1,200.00</w:t>
            </w:r>
          </w:p>
        </w:tc>
        <w:tc>
          <w:tcPr>
            <w:tcW w:type="dxa" w:w="933"/>
          </w:tcPr>
          <w:p>
            <w:pPr>
              <w:pStyle w:val="null3"/>
              <w:jc w:val="right"/>
            </w:pPr>
            <w:r>
              <w:rPr/>
              <w:t>637,200.00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2026年预防性灭蚊消杀服务（城中分院、威整分院）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w:t>
            </w:r>
            <w:r>
              <w:rPr>
                <w:sz w:val="24"/>
                <w:b/>
              </w:rPr>
              <w:t>一</w:t>
            </w:r>
            <w:r>
              <w:rPr>
                <w:sz w:val="24"/>
                <w:b/>
              </w:rPr>
              <w:t>）</w:t>
            </w:r>
            <w:r>
              <w:rPr>
                <w:sz w:val="24"/>
                <w:b/>
              </w:rPr>
              <w:t>、</w:t>
            </w:r>
            <w:r>
              <w:rPr>
                <w:sz w:val="24"/>
                <w:b/>
              </w:rPr>
              <w:t>消杀频次与周期</w:t>
            </w:r>
          </w:p>
          <w:p>
            <w:pPr>
              <w:pStyle w:val="null3"/>
              <w:ind w:firstLine="480"/>
              <w:jc w:val="both"/>
            </w:pPr>
            <w:r>
              <w:rPr>
                <w:sz w:val="24"/>
              </w:rPr>
              <w:t>1.登革热或基孔肯雅热疫情出现时需在 24 小时内响应，按疫点范围（每例病例住所及半径 100 米）进行 3 次消杀，每天 1 次，连续 3 天。作业全程佩戴记录仪或者拍照留证，消杀区域需设置警示标识，同步清理蚊虫孳生地积水。</w:t>
            </w:r>
          </w:p>
          <w:p>
            <w:pPr>
              <w:pStyle w:val="null3"/>
              <w:ind w:firstLine="480"/>
              <w:jc w:val="both"/>
            </w:pPr>
            <w:r>
              <w:rPr>
                <w:sz w:val="24"/>
              </w:rPr>
              <w:t>2</w:t>
            </w:r>
            <w:r>
              <w:rPr>
                <w:sz w:val="24"/>
              </w:rPr>
              <w:t>.接到采购人通知后，供应商须按配置要求组织专业人员、药械在规定时间到达指定地点，并迅速完成应急处置任务，处置结束后24小时内向采购人报送现场处置情况书面报告，内容包括时间、地点、出动人数、药械、使用量、消杀范围、面积、存在问题、困难以及下一步工作建议</w:t>
            </w:r>
            <w:r>
              <w:rPr>
                <w:sz w:val="24"/>
              </w:rPr>
              <w:t>以及</w:t>
            </w:r>
            <w:r>
              <w:rPr>
                <w:sz w:val="24"/>
              </w:rPr>
              <w:t>图片和</w:t>
            </w:r>
            <w:r>
              <w:rPr>
                <w:sz w:val="24"/>
              </w:rPr>
              <w:t>消杀</w:t>
            </w:r>
            <w:r>
              <w:rPr>
                <w:sz w:val="24"/>
              </w:rPr>
              <w:t>记录等。供应商须</w:t>
            </w:r>
            <w:r>
              <w:rPr>
                <w:sz w:val="24"/>
              </w:rPr>
              <w:t>按时报送消杀工作计划、</w:t>
            </w:r>
            <w:r>
              <w:rPr>
                <w:sz w:val="24"/>
              </w:rPr>
              <w:t>台账</w:t>
            </w:r>
            <w:r>
              <w:rPr>
                <w:sz w:val="24"/>
              </w:rPr>
              <w:t>、</w:t>
            </w:r>
            <w:r>
              <w:rPr>
                <w:sz w:val="24"/>
              </w:rPr>
              <w:t>月度总结等。</w:t>
            </w:r>
          </w:p>
          <w:p>
            <w:pPr>
              <w:pStyle w:val="null3"/>
              <w:ind w:firstLine="480"/>
              <w:jc w:val="both"/>
            </w:pPr>
            <w:r>
              <w:rPr>
                <w:sz w:val="24"/>
              </w:rPr>
              <w:t>3.队伍能力建设</w:t>
            </w:r>
          </w:p>
          <w:p>
            <w:pPr>
              <w:pStyle w:val="null3"/>
              <w:ind w:firstLine="480"/>
              <w:jc w:val="both"/>
            </w:pPr>
            <w:r>
              <w:rPr>
                <w:sz w:val="24"/>
              </w:rPr>
              <w:t>供应商每月至少开展</w:t>
            </w:r>
            <w:r>
              <w:rPr>
                <w:sz w:val="24"/>
              </w:rPr>
              <w:t>1次业务技能培训、应急技能培训和处置演练，并确保应急预备队熟悉应急处置流程，提升队伍应急保障能力和意识。</w:t>
            </w:r>
          </w:p>
          <w:p>
            <w:pPr>
              <w:pStyle w:val="null3"/>
              <w:ind w:firstLine="480"/>
              <w:jc w:val="both"/>
            </w:pPr>
            <w:r>
              <w:rPr>
                <w:sz w:val="24"/>
              </w:rPr>
              <w:t>4.消杀培训</w:t>
            </w:r>
          </w:p>
          <w:p>
            <w:pPr>
              <w:pStyle w:val="null3"/>
              <w:ind w:firstLine="480"/>
              <w:jc w:val="both"/>
            </w:pPr>
            <w:r>
              <w:rPr>
                <w:sz w:val="24"/>
              </w:rPr>
              <w:t>组织消杀骨干对采购人指定人员进行消杀技能培训。培训内容包括：消杀前的个人防护、消杀药物的配制、消杀技术要点、器械清洗与维护、现场实操等。</w:t>
            </w:r>
          </w:p>
          <w:p>
            <w:pPr>
              <w:pStyle w:val="null3"/>
              <w:ind w:firstLine="482"/>
              <w:jc w:val="both"/>
            </w:pPr>
            <w:r>
              <w:rPr>
                <w:sz w:val="24"/>
                <w:b/>
              </w:rPr>
              <w:t>（</w:t>
            </w:r>
            <w:r>
              <w:rPr>
                <w:sz w:val="24"/>
                <w:b/>
              </w:rPr>
              <w:t>二</w:t>
            </w:r>
            <w:r>
              <w:rPr>
                <w:sz w:val="24"/>
                <w:b/>
              </w:rPr>
              <w:t>）人员配置</w:t>
            </w:r>
            <w:r>
              <w:rPr>
                <w:sz w:val="24"/>
                <w:b/>
              </w:rPr>
              <w:t>要求</w:t>
            </w:r>
          </w:p>
          <w:p>
            <w:pPr>
              <w:pStyle w:val="null3"/>
              <w:ind w:firstLine="480"/>
              <w:jc w:val="both"/>
            </w:pPr>
            <w:r>
              <w:rPr>
                <w:sz w:val="24"/>
              </w:rPr>
              <w:t>1</w:t>
            </w:r>
            <w:r>
              <w:rPr>
                <w:sz w:val="24"/>
              </w:rPr>
              <w:t>.</w:t>
            </w:r>
            <w:r>
              <w:rPr>
                <w:sz w:val="24"/>
              </w:rPr>
              <w:t>每次作业需配备</w:t>
            </w:r>
            <w:r>
              <w:rPr>
                <w:sz w:val="24"/>
              </w:rPr>
              <w:t>超低容量喷雾机</w:t>
            </w:r>
            <w:r>
              <w:rPr>
                <w:sz w:val="24"/>
              </w:rPr>
              <w:t>≥2 台，服务团队≥3 名（含消杀人员、清理积水及药物投放人员），工作人员佩戴工作证，严格按照标准进行消杀作业并接受采购单位工作人员指导，做好工作记录，每次服务施工结束后，填写记录表并双方签名确认。</w:t>
            </w:r>
          </w:p>
          <w:p>
            <w:pPr>
              <w:pStyle w:val="null3"/>
              <w:ind w:firstLine="480"/>
              <w:jc w:val="both"/>
            </w:pPr>
            <w:r>
              <w:rPr>
                <w:sz w:val="24"/>
              </w:rPr>
              <w:t>2.该队伍主管人员确保电话24小时畅通，做好计划安排，巡查并掌握本项目工作区域具体情况，组长做好日常监督巡查工作。</w:t>
            </w:r>
          </w:p>
          <w:p>
            <w:pPr>
              <w:pStyle w:val="null3"/>
              <w:ind w:firstLine="480"/>
              <w:jc w:val="both"/>
            </w:pPr>
            <w:r>
              <w:rPr>
                <w:sz w:val="24"/>
              </w:rPr>
              <w:t>3.该队伍专业人员须经培训合格后上岗，并掌握相关器械、设施设备的使用方法和技巧。消杀作业时穿着工作服，保持衣冠整洁，阴天或夜间作业穿着反光衣。</w:t>
            </w:r>
          </w:p>
          <w:p>
            <w:pPr>
              <w:pStyle w:val="null3"/>
              <w:ind w:firstLine="480"/>
              <w:jc w:val="both"/>
            </w:pPr>
            <w:r>
              <w:rPr>
                <w:sz w:val="24"/>
              </w:rPr>
              <w:t>4.该队伍消杀作业时，工作人员须做好个人防护、遵纪守法、文明作业，不得抽烟、饮食、瞌睡、聚堆闲聊、收集废品和从事其他与作业无关的事项。</w:t>
            </w:r>
          </w:p>
          <w:p>
            <w:pPr>
              <w:pStyle w:val="null3"/>
              <w:ind w:firstLine="480"/>
              <w:jc w:val="both"/>
            </w:pPr>
            <w:r>
              <w:rPr>
                <w:sz w:val="24"/>
              </w:rPr>
              <w:t>5.项目组人员须按要求全程参与本项目，在合同期内不得擅自更换。供应商如因特别原因，需要更换项目组人员时，应事前向采购人提出书面申请。如供应商未经采购人书面同意擅自更换项目组人员，扣减分值为20分/人。</w:t>
            </w:r>
          </w:p>
          <w:p>
            <w:pPr>
              <w:pStyle w:val="null3"/>
              <w:ind w:firstLine="480"/>
              <w:jc w:val="both"/>
            </w:pPr>
            <w:r>
              <w:rPr>
                <w:sz w:val="24"/>
              </w:rPr>
              <w:t>6.采购人有权以书面形式要求供应商更换不能按规定履行合同的人员。采购人要求或同意更换的人员，其代替人员的资质仍应得到采购人的认可，且其资历和经验均不低于被更换人员。</w:t>
            </w:r>
          </w:p>
          <w:p>
            <w:pPr>
              <w:pStyle w:val="null3"/>
              <w:ind w:firstLine="480"/>
              <w:jc w:val="both"/>
            </w:pPr>
            <w:r>
              <w:rPr>
                <w:sz w:val="24"/>
              </w:rPr>
              <w:t>7</w:t>
            </w:r>
            <w:r>
              <w:rPr>
                <w:sz w:val="24"/>
              </w:rPr>
              <w:t>.应急处置快速响应要求:供应商能</w:t>
            </w:r>
            <w:r>
              <w:rPr>
                <w:sz w:val="24"/>
              </w:rPr>
              <w:t>在接到采购人应急服务通知后在</w:t>
            </w:r>
            <w:r>
              <w:rPr>
                <w:sz w:val="24"/>
              </w:rPr>
              <w:t>4</w:t>
            </w:r>
            <w:r>
              <w:rPr>
                <w:sz w:val="24"/>
              </w:rPr>
              <w:t>小时内作出响应和工作安排</w:t>
            </w:r>
            <w:r>
              <w:rPr>
                <w:sz w:val="24"/>
              </w:rPr>
              <w:t>且</w:t>
            </w:r>
            <w:r>
              <w:rPr>
                <w:sz w:val="24"/>
              </w:rPr>
              <w:t>能安排服务人员到达现场处理问题的</w:t>
            </w:r>
            <w:r>
              <w:rPr>
                <w:sz w:val="24"/>
              </w:rPr>
              <w:t>。</w:t>
            </w:r>
          </w:p>
          <w:p>
            <w:pPr>
              <w:pStyle w:val="null3"/>
              <w:ind w:firstLine="480"/>
              <w:jc w:val="both"/>
            </w:pPr>
            <w:r>
              <w:rPr>
                <w:sz w:val="24"/>
              </w:rPr>
              <w:t>8.</w:t>
            </w:r>
            <w:r>
              <w:rPr>
                <w:sz w:val="24"/>
              </w:rPr>
              <w:t>供应商需按照采购人规定的时间完成消杀任务，消杀结束后</w:t>
            </w:r>
            <w:r>
              <w:rPr>
                <w:sz w:val="24"/>
              </w:rPr>
              <w:t>24小时内完成消杀</w:t>
            </w:r>
            <w:r>
              <w:rPr>
                <w:sz w:val="24"/>
              </w:rPr>
              <w:t>台账及结果记录并送达采购人。</w:t>
            </w:r>
          </w:p>
          <w:p>
            <w:pPr>
              <w:pStyle w:val="null3"/>
              <w:ind w:firstLine="480"/>
              <w:jc w:val="both"/>
            </w:pPr>
            <w:r>
              <w:rPr>
                <w:sz w:val="24"/>
              </w:rPr>
              <w:t>9.</w:t>
            </w:r>
            <w:r>
              <w:rPr>
                <w:sz w:val="24"/>
              </w:rPr>
              <w:t>供应商在接受采购人委托任务过程中，要严格按照法律法规和采购人要求的工作规范开展应急消杀工作。</w:t>
            </w:r>
          </w:p>
          <w:p>
            <w:pPr>
              <w:pStyle w:val="null3"/>
              <w:ind w:firstLine="480"/>
              <w:jc w:val="left"/>
            </w:pPr>
            <w:r>
              <w:rPr>
                <w:sz w:val="24"/>
              </w:rPr>
              <w:t>10.</w:t>
            </w:r>
            <w:r>
              <w:rPr>
                <w:sz w:val="24"/>
              </w:rPr>
              <w:t>为应对辖区大范围公共卫生应急消杀处置需求，供应商须承诺具备充足应急作业保障能力：</w:t>
            </w:r>
          </w:p>
          <w:p>
            <w:pPr>
              <w:pStyle w:val="null3"/>
              <w:ind w:firstLine="480"/>
              <w:jc w:val="left"/>
            </w:pPr>
            <w:r>
              <w:rPr>
                <w:sz w:val="24"/>
              </w:rPr>
              <w:t>a.</w:t>
            </w:r>
            <w:r>
              <w:rPr>
                <w:sz w:val="24"/>
              </w:rPr>
              <w:t>若发生全域疫情、病媒生物集中爆发等突发情况，</w:t>
            </w:r>
            <w:r>
              <w:rPr>
                <w:sz w:val="24"/>
              </w:rPr>
              <w:t>供应</w:t>
            </w:r>
            <w:r>
              <w:rPr>
                <w:sz w:val="24"/>
              </w:rPr>
              <w:t>商可为本项目专项集结不少于</w:t>
            </w:r>
            <w:r>
              <w:rPr>
                <w:sz w:val="24"/>
              </w:rPr>
              <w:t>30 名持证专业消杀人员，全部人员可在 24 小时内同步抵达本</w:t>
            </w:r>
            <w:r>
              <w:rPr>
                <w:sz w:val="24"/>
              </w:rPr>
              <w:t>指定</w:t>
            </w:r>
            <w:r>
              <w:rPr>
                <w:sz w:val="24"/>
              </w:rPr>
              <w:t>服务区域开展集中消杀作业；</w:t>
            </w:r>
          </w:p>
          <w:p>
            <w:pPr>
              <w:pStyle w:val="null3"/>
              <w:ind w:firstLine="480"/>
              <w:jc w:val="left"/>
            </w:pPr>
            <w:r>
              <w:rPr>
                <w:sz w:val="24"/>
              </w:rPr>
              <w:t>b.</w:t>
            </w:r>
            <w:r>
              <w:rPr>
                <w:sz w:val="24"/>
              </w:rPr>
              <w:t>应急处置期间，投入本项目的消杀人力、药剂、器械等物资优先保障本区域使用，不得因其他在服务项目挤占、挪用本项目应急处置资源，确保疫情消杀响应完全满足本区域处置要求；常态化日常服务阶段，在不影响本项目服务标准前提下，作业资源可统筹调配。</w:t>
            </w:r>
          </w:p>
          <w:p>
            <w:pPr>
              <w:pStyle w:val="null3"/>
              <w:ind w:firstLine="482"/>
              <w:jc w:val="both"/>
            </w:pPr>
            <w:r>
              <w:rPr>
                <w:sz w:val="24"/>
                <w:b/>
              </w:rPr>
              <w:t>（</w:t>
            </w:r>
            <w:r>
              <w:rPr>
                <w:sz w:val="24"/>
                <w:b/>
              </w:rPr>
              <w:t>三</w:t>
            </w:r>
            <w:r>
              <w:rPr>
                <w:sz w:val="24"/>
                <w:b/>
              </w:rPr>
              <w:t>）药械设备管理</w:t>
            </w:r>
          </w:p>
          <w:p>
            <w:pPr>
              <w:pStyle w:val="null3"/>
              <w:ind w:firstLine="480"/>
              <w:jc w:val="both"/>
            </w:pPr>
            <w:r>
              <w:rPr>
                <w:sz w:val="24"/>
              </w:rPr>
              <w:t>1.供应商严格按本项目要求配备并满足疫点消杀所需的器械、设备和药物等物资，同时保证产品合格、技术过关和质量达标，不符合要求产品扣减分值按5分/件。</w:t>
            </w:r>
          </w:p>
          <w:p>
            <w:pPr>
              <w:pStyle w:val="null3"/>
              <w:ind w:firstLine="480"/>
              <w:jc w:val="both"/>
            </w:pPr>
            <w:r>
              <w:rPr>
                <w:sz w:val="24"/>
              </w:rPr>
              <w:t>2.供应商须设立独立仓库分类、分层存放药械，保持通风良好，设置规范标签，专人管理和维护，同时确保涉及本项目的药械专项专用。</w:t>
            </w:r>
          </w:p>
          <w:p>
            <w:pPr>
              <w:pStyle w:val="null3"/>
              <w:ind w:firstLine="482"/>
              <w:jc w:val="both"/>
            </w:pPr>
            <w:r>
              <w:rPr>
                <w:sz w:val="24"/>
                <w:b/>
              </w:rPr>
              <w:t>（四）药物与技术要求</w:t>
            </w:r>
          </w:p>
          <w:p>
            <w:pPr>
              <w:pStyle w:val="null3"/>
              <w:ind w:firstLine="480"/>
              <w:jc w:val="both"/>
            </w:pPr>
            <w:r>
              <w:rPr>
                <w:sz w:val="24"/>
              </w:rPr>
              <w:t>1</w:t>
            </w:r>
            <w:r>
              <w:rPr>
                <w:sz w:val="24"/>
              </w:rPr>
              <w:t>.</w:t>
            </w:r>
            <w:r>
              <w:rPr>
                <w:sz w:val="24"/>
              </w:rPr>
              <w:t>符合国家标准的消杀药物（高氯残杀威、氯菊氯炳醚水乳剂药、杀虫热雾剂、倍硫磷）不少于</w:t>
            </w:r>
            <w:r>
              <w:rPr>
                <w:sz w:val="24"/>
              </w:rPr>
              <w:t>10kg，按比例配比，禁止偷工减料。</w:t>
            </w:r>
          </w:p>
          <w:p>
            <w:pPr>
              <w:pStyle w:val="null3"/>
              <w:ind w:firstLine="480"/>
              <w:jc w:val="both"/>
            </w:pPr>
            <w:r>
              <w:rPr>
                <w:sz w:val="24"/>
              </w:rPr>
              <w:t>2</w:t>
            </w:r>
            <w:r>
              <w:rPr>
                <w:sz w:val="24"/>
              </w:rPr>
              <w:t>.</w:t>
            </w:r>
            <w:r>
              <w:rPr>
                <w:sz w:val="24"/>
              </w:rPr>
              <w:t>药物交替使用以防止蚊虫抗药性产生。</w:t>
            </w:r>
          </w:p>
          <w:p>
            <w:pPr>
              <w:pStyle w:val="null3"/>
              <w:ind w:firstLine="482"/>
              <w:jc w:val="both"/>
            </w:pPr>
            <w:r>
              <w:rPr>
                <w:sz w:val="24"/>
                <w:b/>
              </w:rPr>
              <w:t>（五）消杀作业要求</w:t>
            </w:r>
          </w:p>
          <w:p>
            <w:pPr>
              <w:pStyle w:val="null3"/>
              <w:ind w:firstLine="480"/>
              <w:jc w:val="both"/>
            </w:pPr>
            <w:r>
              <w:rPr>
                <w:sz w:val="24"/>
              </w:rPr>
              <w:t>1</w:t>
            </w:r>
            <w:r>
              <w:rPr>
                <w:sz w:val="24"/>
              </w:rPr>
              <w:t>.</w:t>
            </w:r>
            <w:r>
              <w:rPr>
                <w:sz w:val="24"/>
              </w:rPr>
              <w:t>严格按照国家、省、市的相关文件、技术指南要求，规范开展成蚊扑杀和孳生地处理，并做好灭蚊工作记录。</w:t>
            </w:r>
          </w:p>
          <w:p>
            <w:pPr>
              <w:pStyle w:val="null3"/>
              <w:ind w:firstLine="480"/>
              <w:jc w:val="both"/>
            </w:pPr>
            <w:r>
              <w:rPr>
                <w:sz w:val="24"/>
              </w:rPr>
              <w:t>2</w:t>
            </w:r>
            <w:r>
              <w:rPr>
                <w:sz w:val="24"/>
              </w:rPr>
              <w:t>.</w:t>
            </w:r>
            <w:r>
              <w:rPr>
                <w:sz w:val="24"/>
              </w:rPr>
              <w:t>根据国家疾控局会同国家卫生健康委制定的《登革热防控方案（</w:t>
            </w:r>
            <w:r>
              <w:rPr>
                <w:sz w:val="24"/>
              </w:rPr>
              <w:t>2025 年版）》开展，同时参照省爱卫办《广东省爱卫办关于印发登革热疫情媒介伊蚊应急成蚊消杀、孳生地处置技术指引的通知》等防治细节进行服务，并通过病媒生物防制技术，将消杀区域的成蚊密度控制在安全水平（诱蚊诱卵器指数MOI&lt;5 ）。</w:t>
            </w:r>
          </w:p>
          <w:p>
            <w:pPr>
              <w:pStyle w:val="null3"/>
              <w:ind w:firstLine="482"/>
              <w:jc w:val="both"/>
            </w:pPr>
            <w:r>
              <w:rPr>
                <w:sz w:val="24"/>
                <w:b/>
              </w:rPr>
              <w:t>（六）项目</w:t>
            </w:r>
            <w:r>
              <w:rPr>
                <w:sz w:val="24"/>
                <w:b/>
              </w:rPr>
              <w:t>其他</w:t>
            </w:r>
            <w:r>
              <w:rPr>
                <w:sz w:val="24"/>
                <w:b/>
              </w:rPr>
              <w:t>要求</w:t>
            </w:r>
          </w:p>
          <w:p>
            <w:pPr>
              <w:pStyle w:val="null3"/>
              <w:ind w:firstLine="480"/>
              <w:jc w:val="both"/>
            </w:pPr>
            <w:r>
              <w:rPr>
                <w:sz w:val="24"/>
              </w:rPr>
              <w:t>1</w:t>
            </w:r>
            <w:r>
              <w:rPr>
                <w:sz w:val="24"/>
              </w:rPr>
              <w:t>.</w:t>
            </w:r>
            <w:r>
              <w:rPr>
                <w:sz w:val="24"/>
              </w:rPr>
              <w:t>供应</w:t>
            </w:r>
            <w:r>
              <w:rPr>
                <w:sz w:val="24"/>
              </w:rPr>
              <w:t>商为本项目组建专职作业团队，项目负责人须具备</w:t>
            </w:r>
            <w:r>
              <w:rPr>
                <w:sz w:val="24"/>
              </w:rPr>
              <w:t xml:space="preserve"> 3 年及以上病媒生物防制从业经验；派驻现场作业人员全部经专业培训，持有有效防制技术合格证书，持证人员数量满足全域同步作业、应急处置需求。</w:t>
            </w:r>
          </w:p>
          <w:p>
            <w:pPr>
              <w:pStyle w:val="null3"/>
              <w:ind w:firstLine="480"/>
              <w:jc w:val="both"/>
            </w:pPr>
            <w:r>
              <w:rPr>
                <w:sz w:val="24"/>
              </w:rPr>
              <w:t>2.</w:t>
            </w:r>
            <w:r>
              <w:rPr>
                <w:sz w:val="24"/>
              </w:rPr>
              <w:t>在项目承包期间，</w:t>
            </w:r>
            <w:r>
              <w:rPr>
                <w:sz w:val="24"/>
              </w:rPr>
              <w:t>供应商必须</w:t>
            </w:r>
            <w:r>
              <w:rPr>
                <w:sz w:val="24"/>
              </w:rPr>
              <w:t>备有</w:t>
            </w:r>
            <w:r>
              <w:rPr>
                <w:sz w:val="24"/>
              </w:rPr>
              <w:t>充足</w:t>
            </w:r>
            <w:r>
              <w:rPr>
                <w:sz w:val="24"/>
              </w:rPr>
              <w:t>的虫害防制专业设施、设备</w:t>
            </w:r>
            <w:r>
              <w:rPr>
                <w:sz w:val="24"/>
              </w:rPr>
              <w:t>，</w:t>
            </w:r>
            <w:r>
              <w:rPr>
                <w:sz w:val="24"/>
              </w:rPr>
              <w:t>必要时</w:t>
            </w:r>
            <w:r>
              <w:rPr>
                <w:sz w:val="24"/>
              </w:rPr>
              <w:t>投入热烟雾机、机动</w:t>
            </w:r>
            <w:r>
              <w:rPr>
                <w:sz w:val="24"/>
              </w:rPr>
              <w:t>/电动超低容量喷雾机 、机动/电动常量喷雾机 、消杀作业工具车</w:t>
            </w:r>
            <w:r>
              <w:rPr>
                <w:sz w:val="24"/>
              </w:rPr>
              <w:t>等其他消杀</w:t>
            </w:r>
            <w:r>
              <w:rPr>
                <w:sz w:val="24"/>
              </w:rPr>
              <w:t>工具</w:t>
            </w:r>
            <w:r>
              <w:rPr>
                <w:sz w:val="24"/>
              </w:rPr>
              <w:t>器械</w:t>
            </w:r>
            <w:r>
              <w:rPr>
                <w:sz w:val="24"/>
              </w:rPr>
              <w:t>，</w:t>
            </w:r>
            <w:r>
              <w:rPr>
                <w:sz w:val="24"/>
              </w:rPr>
              <w:t>充分</w:t>
            </w:r>
            <w:r>
              <w:rPr>
                <w:sz w:val="24"/>
              </w:rPr>
              <w:t>保障全域同步作业、突发应急消杀</w:t>
            </w:r>
            <w:r>
              <w:rPr>
                <w:sz w:val="21"/>
              </w:rPr>
              <w:t>。</w:t>
            </w:r>
            <w:r>
              <w:rPr>
                <w:sz w:val="24"/>
              </w:rPr>
              <w:t>出现登革热疫情爆发时</w:t>
            </w:r>
            <w:r>
              <w:rPr>
                <w:sz w:val="24"/>
              </w:rPr>
              <w:t>须</w:t>
            </w:r>
            <w:r>
              <w:rPr>
                <w:sz w:val="24"/>
              </w:rPr>
              <w:t>增加车载式喷雾机强化处理。</w:t>
            </w:r>
          </w:p>
          <w:p>
            <w:pPr>
              <w:pStyle w:val="null3"/>
              <w:ind w:firstLine="480"/>
              <w:jc w:val="both"/>
            </w:pPr>
            <w:r>
              <w:rPr>
                <w:sz w:val="24"/>
              </w:rPr>
              <w:t>3.</w:t>
            </w:r>
            <w:r>
              <w:rPr>
                <w:sz w:val="24"/>
              </w:rPr>
              <w:t>服务期间，所使用药物必须提供药物</w:t>
            </w:r>
            <w:r>
              <w:rPr>
                <w:sz w:val="24"/>
              </w:rPr>
              <w:t>“ 三证”（农药登记证、农药生产批准证书、产品企业标准），在开展服务前将准备使用药物的“三证”报给四会市卫生健康局备案，不得使用国家禁用或伪劣的杀虫剂。</w:t>
            </w:r>
          </w:p>
          <w:p>
            <w:pPr>
              <w:pStyle w:val="null3"/>
              <w:ind w:firstLine="482"/>
              <w:jc w:val="both"/>
            </w:pPr>
            <w:r>
              <w:rPr>
                <w:sz w:val="24"/>
                <w:b/>
              </w:rPr>
              <w:t>（七）服务质量考核及处罚</w:t>
            </w:r>
          </w:p>
          <w:p>
            <w:pPr>
              <w:pStyle w:val="null3"/>
              <w:ind w:firstLine="480"/>
              <w:jc w:val="both"/>
            </w:pPr>
            <w:r>
              <w:rPr>
                <w:sz w:val="24"/>
              </w:rPr>
              <w:t>1.采购人每月对供应商的服务实行考核计分制，每月100分</w:t>
            </w:r>
            <w:r>
              <w:rPr>
                <w:sz w:val="24"/>
              </w:rPr>
              <w:t>；</w:t>
            </w:r>
            <w:r>
              <w:rPr>
                <w:sz w:val="24"/>
              </w:rPr>
              <w:t>80分（含）为合格，80分以下为不合格。</w:t>
            </w:r>
            <w:r>
              <w:rPr>
                <w:sz w:val="24"/>
              </w:rPr>
              <w:t>具体详见考核标准详见</w:t>
            </w:r>
            <w:r>
              <w:rPr>
                <w:sz w:val="24"/>
                <w:b/>
              </w:rPr>
              <w:t>附件</w:t>
            </w:r>
            <w:r>
              <w:rPr>
                <w:sz w:val="24"/>
                <w:b/>
              </w:rPr>
              <w:t>2《项目质量考核表》</w:t>
            </w:r>
          </w:p>
          <w:p>
            <w:pPr>
              <w:pStyle w:val="null3"/>
              <w:ind w:firstLine="480"/>
              <w:jc w:val="both"/>
            </w:pPr>
            <w:r>
              <w:rPr>
                <w:sz w:val="24"/>
              </w:rPr>
              <w:t>若当月实际得分</w:t>
            </w:r>
            <w:r>
              <w:rPr>
                <w:sz w:val="24"/>
              </w:rPr>
              <w:t>80分（含）以上，全额支付当月服务费；</w:t>
            </w:r>
          </w:p>
          <w:p>
            <w:pPr>
              <w:pStyle w:val="null3"/>
              <w:ind w:firstLine="480"/>
              <w:jc w:val="both"/>
            </w:pPr>
            <w:r>
              <w:rPr>
                <w:sz w:val="24"/>
              </w:rPr>
              <w:t>若当月实际得分少于</w:t>
            </w:r>
            <w:r>
              <w:rPr>
                <w:sz w:val="24"/>
              </w:rPr>
              <w:t>80分（不含），则每少1分，当月服务费扣罚200元/分；</w:t>
            </w:r>
          </w:p>
          <w:p>
            <w:pPr>
              <w:pStyle w:val="null3"/>
              <w:ind w:firstLine="480"/>
              <w:jc w:val="both"/>
            </w:pPr>
            <w:r>
              <w:rPr>
                <w:sz w:val="24"/>
              </w:rPr>
              <w:t>若当月实际得分少于</w:t>
            </w:r>
            <w:r>
              <w:rPr>
                <w:sz w:val="24"/>
              </w:rPr>
              <w:t>60分（不含），则扣罚当月服务费。</w:t>
            </w:r>
          </w:p>
          <w:p>
            <w:pPr>
              <w:pStyle w:val="null3"/>
              <w:ind w:firstLine="480"/>
              <w:jc w:val="both"/>
            </w:pPr>
            <w:r>
              <w:rPr>
                <w:sz w:val="24"/>
              </w:rPr>
              <w:t>2.供应商单月得分少于80分（不含）的，采购人有权向供应商发出限期整改通知书，供应商须按要求整改。</w:t>
            </w:r>
          </w:p>
          <w:p>
            <w:pPr>
              <w:pStyle w:val="null3"/>
              <w:ind w:firstLine="480"/>
              <w:jc w:val="both"/>
            </w:pPr>
            <w:r>
              <w:rPr>
                <w:sz w:val="24"/>
              </w:rPr>
              <w:t>3.供应商累计2个月的单月得分少于80分（不含）或单月得分少于60分（不含）的，采购人有权与供应商终止或解除合同，并把供应商列入黑名单，由此产生的一切经济和法律责任由供应商承担。</w:t>
            </w:r>
          </w:p>
          <w:p>
            <w:pPr>
              <w:pStyle w:val="null3"/>
              <w:ind w:firstLine="482"/>
              <w:jc w:val="both"/>
            </w:pPr>
            <w:r>
              <w:rPr>
                <w:sz w:val="24"/>
                <w:b/>
              </w:rPr>
              <w:t>附件</w:t>
            </w:r>
            <w:r>
              <w:rPr>
                <w:sz w:val="24"/>
                <w:b/>
              </w:rPr>
              <w:t>2、项目质量考核表</w:t>
            </w:r>
          </w:p>
          <w:tbl>
            <w:tblPr>
              <w:tblBorders>
                <w:top w:val="none" w:color="000000" w:sz="4"/>
                <w:left w:val="none" w:color="000000" w:sz="4"/>
                <w:bottom w:val="none" w:color="000000" w:sz="4"/>
                <w:right w:val="none" w:color="000000" w:sz="4"/>
                <w:insideH w:val="none"/>
                <w:insideV w:val="none"/>
              </w:tblBorders>
            </w:tblPr>
            <w:tblGrid>
              <w:gridCol w:w="688"/>
              <w:gridCol w:w="538"/>
              <w:gridCol w:w="2956"/>
              <w:gridCol w:w="773"/>
              <w:gridCol w:w="644"/>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考核项目</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2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评分标准</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考核情况</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组织管理</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.未开展消杀技能培训和处置演练扣5分；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.消杀药械不满足要求、存放不规范以及无使用记录扣5分；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.因特殊原因更换项目组人员时未事前提出书面申请，或未经同意擅自更换项目组人员，每人扣20分；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r>
                    <w:rPr>
                      <w:sz w:val="24"/>
                    </w:rPr>
                    <w:t>不服从采购人调配的，给予扣减分值</w:t>
                  </w:r>
                  <w:r>
                    <w:rPr>
                      <w:sz w:val="24"/>
                    </w:rPr>
                    <w:t>10分/次；</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.泄露疫情信息、监测数据和其他项目内容扣20分。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现场操作</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1.项目主管人员无法联系、团队迟到等情况每</w:t>
                  </w:r>
                  <w:r>
                    <w:rPr>
                      <w:sz w:val="24"/>
                    </w:rPr>
                    <w:t>20</w:t>
                  </w:r>
                  <w:r>
                    <w:rPr>
                      <w:sz w:val="24"/>
                    </w:rPr>
                    <w:t>分钟扣</w:t>
                  </w:r>
                  <w:r>
                    <w:rPr>
                      <w:sz w:val="24"/>
                    </w:rPr>
                    <w:t>2分；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w:t>
                  </w:r>
                  <w:r>
                    <w:rPr>
                      <w:sz w:val="24"/>
                    </w:rPr>
                    <w:t>作业</w:t>
                  </w:r>
                  <w:r>
                    <w:rPr>
                      <w:sz w:val="24"/>
                    </w:rPr>
                    <w:t>时未</w:t>
                  </w:r>
                  <w:r>
                    <w:rPr>
                      <w:sz w:val="24"/>
                    </w:rPr>
                    <w:t>培训</w:t>
                  </w:r>
                  <w:r>
                    <w:rPr>
                      <w:sz w:val="24"/>
                    </w:rPr>
                    <w:t>上岗，或不</w:t>
                  </w:r>
                  <w:r>
                    <w:rPr>
                      <w:sz w:val="24"/>
                    </w:rPr>
                    <w:t>穿着工作服，每人每次扣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消杀</w:t>
                  </w:r>
                  <w:r>
                    <w:rPr>
                      <w:sz w:val="24"/>
                    </w:rPr>
                    <w:t>人员有抽烟、饮食、聚堆闲聊、收集废品或从事其他与作业无关的事项时每人每次扣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4.消杀工作未按计划开展（协商同意且于协商当天上报新计划除外）每项扣5分；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5.未按时完成或未规范开展工作每次扣</w:t>
                  </w:r>
                  <w:r>
                    <w:rPr>
                      <w:sz w:val="24"/>
                    </w:rPr>
                    <w:t>10</w:t>
                  </w:r>
                  <w:r>
                    <w:rPr>
                      <w:sz w:val="24"/>
                    </w:rPr>
                    <w:t>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6.疫情处置出动人员少于</w:t>
                  </w:r>
                  <w:r>
                    <w:rPr>
                      <w:sz w:val="24"/>
                    </w:rPr>
                    <w:t>3</w:t>
                  </w:r>
                  <w:r>
                    <w:rPr>
                      <w:sz w:val="24"/>
                    </w:rPr>
                    <w:t>人或物资不全每人每项扣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r>
                    <w:rPr>
                      <w:sz w:val="24"/>
                    </w:rPr>
                    <w:t>.疫情处置，出动消杀器械少于</w:t>
                  </w:r>
                  <w:r>
                    <w:rPr>
                      <w:sz w:val="24"/>
                    </w:rPr>
                    <w:t>2</w:t>
                  </w:r>
                  <w:r>
                    <w:rPr>
                      <w:sz w:val="24"/>
                    </w:rPr>
                    <w:t>台超低容量</w:t>
                  </w:r>
                  <w:r>
                    <w:rPr>
                      <w:sz w:val="24"/>
                    </w:rPr>
                    <w:t>喷雾机</w:t>
                  </w:r>
                  <w:r>
                    <w:rPr>
                      <w:sz w:val="24"/>
                    </w:rPr>
                    <w:t>，或使用药物剂型不符合要求每项扣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r>
                    <w:rPr>
                      <w:sz w:val="24"/>
                    </w:rPr>
                    <w:t>.施药不规范（包括喷杀时间、喷杀半径、遗漏死角、药剂种类、施药剂量、用药方法、风速风向）每项扣5分；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r>
                    <w:rPr>
                      <w:sz w:val="24"/>
                    </w:rPr>
                    <w:t>.开展蚊媒传染病疫点应急控制工作，消杀区域成蚊密度下降率低于80%</w:t>
                  </w:r>
                  <w:r>
                    <w:rPr>
                      <w:sz w:val="24"/>
                    </w:rPr>
                    <w:t>的</w:t>
                  </w:r>
                  <w:r>
                    <w:rPr>
                      <w:sz w:val="24"/>
                    </w:rPr>
                    <w:t>，扣</w:t>
                  </w:r>
                  <w:r>
                    <w:rPr>
                      <w:sz w:val="24"/>
                    </w:rPr>
                    <w:t>10分。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相关资料</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1.未按时报送工作计划、总结、台账的每项扣10分；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2.团队有关培训、考勤或考评记录缺失每项扣5分；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3.处置情况书面报告</w:t>
                  </w:r>
                  <w:r>
                    <w:rPr>
                      <w:sz w:val="24"/>
                    </w:rPr>
                    <w:t>不符合要求</w:t>
                  </w:r>
                  <w:r>
                    <w:rPr>
                      <w:sz w:val="24"/>
                    </w:rPr>
                    <w:t>等每项扣</w:t>
                  </w:r>
                  <w:r>
                    <w:rPr>
                      <w:sz w:val="24"/>
                    </w:rPr>
                    <w:t>3分；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采购包2（2026年预防性灭蚊消杀服务（贞山分院、江谷分院））</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 年 12 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1期：支付比例100%,由采购人按下列程序付款： 1.本项目服务款项按月结算，每月结算上月费用。 2.本项目合同生效后，以月为单位，按照服务次数结算，即按中标单价×服务次数，作为最终结算金额。采购人收到中标（成交）提供的合法发票之日起10个工作日内，采购人向中标（成交）支付应付实际的款项。 3.中标（成交）供应商凭以下有效文件与采购人结算： （1）合同； （2）中标（成交）供应商开具的正式发票； （3）收款方、出具发票方、合同乙方均必须与成交供应商名称一致。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1期：按现行国家标准以及磋商文件验收标准要求执行。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其他，1、供应商需对本项目作出对项目实施现场的熟悉程度【包括但不限于项目周边的人文环境情况及应对措施、项目实施布局图及实施路径安排、项目范围内的绿化情况等内容】进行说明和描述； 2、供应商需对本项目实施方案包括但不限于【对项目服务内容开展的工作方法、技术路线、服务流程、项目进度计划、改进完善措施等内容】等内容进行说明和描述； 3、供应商需对本项目服务质量保障措施方案【内容包括但不限于服务质量标准、服务质量保障措施、服务质量考核不合格的纠正措施、人员的安全保障措施、培训方案（岗前及在岗培训方案）等内容】等内容进行说明和描述； 4、供应商需对本项目突发事件应急措施方案，内容包括但不限于：【人力、物力处置能力、应急处置预案】等内容进行说明和描述； 5、供应商需对本项目针对服务区域的其他建议，内容包括但不限于【包括人流量、居民生活习惯、建筑物、植被、公共设施特征进行详细分析，提出有利于控制本区域疫情的建议等】等内容进行说明和描述； 6、本项目按“单价（即：元/次）”进行报价，单价最高限价：1200 元/次计算，报价凡超过单价最高限价（1200 元/次）的投标报价，视为无效投标。 7、单价费用包括人员工资、管理费用、消杀药物费用、设备折旧费、服务人员保险费、交通费、餐费、各项税费等一切与完成本项目相关费用及合同实施过程中应预见和不可预见的费用成本。 8、供应商必须自行考虑本项目在实施期间的一切可能产生的费用。在本项目合同执行过程中，采购人将不再另行支付与本项目相关的任何费用，一切额外服务和特殊情况所需的费用均包含在成交价内。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2026年预防性灭蚊消杀服务（贞山分院、江谷分院）</w:t>
            </w:r>
          </w:p>
        </w:tc>
        <w:tc>
          <w:tcPr>
            <w:tcW w:type="dxa" w:w="933"/>
          </w:tcPr>
          <w:p>
            <w:pPr>
              <w:pStyle w:val="null3"/>
              <w:jc w:val="left"/>
            </w:pPr>
            <w:r>
              <w:rPr/>
              <w:t>项</w:t>
            </w:r>
          </w:p>
        </w:tc>
        <w:tc>
          <w:tcPr>
            <w:tcW w:type="dxa" w:w="933"/>
          </w:tcPr>
          <w:p>
            <w:pPr>
              <w:pStyle w:val="null3"/>
              <w:jc w:val="right"/>
            </w:pPr>
            <w:r>
              <w:rPr/>
              <w:t>488.00</w:t>
            </w:r>
          </w:p>
        </w:tc>
        <w:tc>
          <w:tcPr>
            <w:tcW w:type="dxa" w:w="933"/>
          </w:tcPr>
          <w:p>
            <w:pPr>
              <w:pStyle w:val="null3"/>
              <w:jc w:val="right"/>
            </w:pPr>
            <w:r>
              <w:rPr/>
              <w:t>1,200.00</w:t>
            </w:r>
          </w:p>
        </w:tc>
        <w:tc>
          <w:tcPr>
            <w:tcW w:type="dxa" w:w="933"/>
          </w:tcPr>
          <w:p>
            <w:pPr>
              <w:pStyle w:val="null3"/>
              <w:jc w:val="right"/>
            </w:pPr>
            <w:r>
              <w:rPr/>
              <w:t>585,600.00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2026年预防性灭蚊消杀服务（贞山分院、江谷分院）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w:t>
            </w:r>
            <w:r>
              <w:rPr>
                <w:sz w:val="24"/>
                <w:b/>
              </w:rPr>
              <w:t>一</w:t>
            </w:r>
            <w:r>
              <w:rPr>
                <w:sz w:val="24"/>
                <w:b/>
              </w:rPr>
              <w:t>）</w:t>
            </w:r>
            <w:r>
              <w:rPr>
                <w:sz w:val="24"/>
                <w:b/>
              </w:rPr>
              <w:t>、</w:t>
            </w:r>
            <w:r>
              <w:rPr>
                <w:sz w:val="24"/>
                <w:b/>
              </w:rPr>
              <w:t>消杀频次与周期</w:t>
            </w:r>
          </w:p>
          <w:p>
            <w:pPr>
              <w:pStyle w:val="null3"/>
              <w:ind w:firstLine="480"/>
              <w:jc w:val="both"/>
            </w:pPr>
            <w:r>
              <w:rPr>
                <w:sz w:val="24"/>
              </w:rPr>
              <w:t>1.登革热或基孔肯雅热疫情出现时需在 24 小时内响应，按疫点范围（每例病例住所及半径 100 米）进行 3 次消杀，每天 1 次，连续 3 天。作业全程佩戴记录仪或者拍照留证，消杀区域需设置警示标识，同步清理蚊虫孳生地积水。</w:t>
            </w:r>
          </w:p>
          <w:p>
            <w:pPr>
              <w:pStyle w:val="null3"/>
              <w:ind w:firstLine="480"/>
              <w:jc w:val="both"/>
            </w:pPr>
            <w:r>
              <w:rPr>
                <w:sz w:val="24"/>
              </w:rPr>
              <w:t>2</w:t>
            </w:r>
            <w:r>
              <w:rPr>
                <w:sz w:val="24"/>
              </w:rPr>
              <w:t>.接到采购人通知后，供应商须按配置要求组织专业人员、药械在规定时间到达指定地点，并迅速完成应急处置任务，处置结束后24小时内向采购人报送现场处置情况书面报告，内容包括时间、地点、出动人数、药械、使用量、消杀范围、面积、存在问题、困难以及下一步工作建议</w:t>
            </w:r>
            <w:r>
              <w:rPr>
                <w:sz w:val="24"/>
              </w:rPr>
              <w:t>以及</w:t>
            </w:r>
            <w:r>
              <w:rPr>
                <w:sz w:val="24"/>
              </w:rPr>
              <w:t>图片和</w:t>
            </w:r>
            <w:r>
              <w:rPr>
                <w:sz w:val="24"/>
              </w:rPr>
              <w:t>消杀</w:t>
            </w:r>
            <w:r>
              <w:rPr>
                <w:sz w:val="24"/>
              </w:rPr>
              <w:t>记录等。供应商须</w:t>
            </w:r>
            <w:r>
              <w:rPr>
                <w:sz w:val="24"/>
              </w:rPr>
              <w:t>按时报送消杀工作计划、</w:t>
            </w:r>
            <w:r>
              <w:rPr>
                <w:sz w:val="24"/>
              </w:rPr>
              <w:t>台账</w:t>
            </w:r>
            <w:r>
              <w:rPr>
                <w:sz w:val="24"/>
              </w:rPr>
              <w:t>、</w:t>
            </w:r>
            <w:r>
              <w:rPr>
                <w:sz w:val="24"/>
              </w:rPr>
              <w:t>月度总结等。</w:t>
            </w:r>
          </w:p>
          <w:p>
            <w:pPr>
              <w:pStyle w:val="null3"/>
              <w:ind w:firstLine="480"/>
              <w:jc w:val="both"/>
            </w:pPr>
            <w:r>
              <w:rPr>
                <w:sz w:val="24"/>
              </w:rPr>
              <w:t>3.队伍能力建设</w:t>
            </w:r>
          </w:p>
          <w:p>
            <w:pPr>
              <w:pStyle w:val="null3"/>
              <w:ind w:firstLine="480"/>
              <w:jc w:val="both"/>
            </w:pPr>
            <w:r>
              <w:rPr>
                <w:sz w:val="24"/>
              </w:rPr>
              <w:t>供应商每月至少开展</w:t>
            </w:r>
            <w:r>
              <w:rPr>
                <w:sz w:val="24"/>
              </w:rPr>
              <w:t>1次业务技能培训、应急技能培训和处置演练，并确保应急预备队熟悉应急处置流程，提升队伍应急保障能力和意识。</w:t>
            </w:r>
          </w:p>
          <w:p>
            <w:pPr>
              <w:pStyle w:val="null3"/>
              <w:ind w:firstLine="480"/>
              <w:jc w:val="both"/>
            </w:pPr>
            <w:r>
              <w:rPr>
                <w:sz w:val="24"/>
              </w:rPr>
              <w:t>4.消杀培训</w:t>
            </w:r>
          </w:p>
          <w:p>
            <w:pPr>
              <w:pStyle w:val="null3"/>
              <w:ind w:firstLine="480"/>
              <w:jc w:val="both"/>
            </w:pPr>
            <w:r>
              <w:rPr>
                <w:sz w:val="24"/>
              </w:rPr>
              <w:t>组织消杀骨干对采购人指定人员进行消杀技能培训。培训内容包括：消杀前的个人防护、消杀药物的配制、消杀技术要点、器械清洗与维护、现场实操等。</w:t>
            </w:r>
          </w:p>
          <w:p>
            <w:pPr>
              <w:pStyle w:val="null3"/>
              <w:ind w:firstLine="482"/>
              <w:jc w:val="both"/>
            </w:pPr>
            <w:r>
              <w:rPr>
                <w:sz w:val="24"/>
                <w:b/>
              </w:rPr>
              <w:t>（</w:t>
            </w:r>
            <w:r>
              <w:rPr>
                <w:sz w:val="24"/>
                <w:b/>
              </w:rPr>
              <w:t>二</w:t>
            </w:r>
            <w:r>
              <w:rPr>
                <w:sz w:val="24"/>
                <w:b/>
              </w:rPr>
              <w:t>）人员配置</w:t>
            </w:r>
            <w:r>
              <w:rPr>
                <w:sz w:val="24"/>
                <w:b/>
              </w:rPr>
              <w:t>要求</w:t>
            </w:r>
          </w:p>
          <w:p>
            <w:pPr>
              <w:pStyle w:val="null3"/>
              <w:ind w:firstLine="480"/>
              <w:jc w:val="both"/>
            </w:pPr>
            <w:r>
              <w:rPr>
                <w:sz w:val="24"/>
              </w:rPr>
              <w:t>1</w:t>
            </w:r>
            <w:r>
              <w:rPr>
                <w:sz w:val="24"/>
              </w:rPr>
              <w:t>.</w:t>
            </w:r>
            <w:r>
              <w:rPr>
                <w:sz w:val="24"/>
              </w:rPr>
              <w:t>每次作业需配备</w:t>
            </w:r>
            <w:r>
              <w:rPr>
                <w:sz w:val="24"/>
              </w:rPr>
              <w:t>超低容量喷雾机</w:t>
            </w:r>
            <w:r>
              <w:rPr>
                <w:sz w:val="24"/>
              </w:rPr>
              <w:t>≥2 台，服务团队≥3 名（含消杀人员、清理积水及药物投放人员），工作人员佩戴工作证，严格按照标准进行消杀作业并接受采购单位工作人员指导，做好工作记录，每次服务施工结束后，填写记录表并双方签名确认。</w:t>
            </w:r>
          </w:p>
          <w:p>
            <w:pPr>
              <w:pStyle w:val="null3"/>
              <w:ind w:firstLine="480"/>
              <w:jc w:val="both"/>
            </w:pPr>
            <w:r>
              <w:rPr>
                <w:sz w:val="24"/>
              </w:rPr>
              <w:t>2.该队伍主管人员确保电话24小时畅通，做好计划安排，巡查并掌握本项目工作区域具体情况，组长做好日常监督巡查工作。</w:t>
            </w:r>
          </w:p>
          <w:p>
            <w:pPr>
              <w:pStyle w:val="null3"/>
              <w:ind w:firstLine="480"/>
              <w:jc w:val="both"/>
            </w:pPr>
            <w:r>
              <w:rPr>
                <w:sz w:val="24"/>
              </w:rPr>
              <w:t>3.该队伍专业人员须经培训合格后上岗，并掌握相关器械、设施设备的使用方法和技巧。消杀作业时穿着工作服，保持衣冠整洁，阴天或夜间作业穿着反光衣。</w:t>
            </w:r>
          </w:p>
          <w:p>
            <w:pPr>
              <w:pStyle w:val="null3"/>
              <w:ind w:firstLine="480"/>
              <w:jc w:val="both"/>
            </w:pPr>
            <w:r>
              <w:rPr>
                <w:sz w:val="24"/>
              </w:rPr>
              <w:t>4.该队伍消杀作业时，工作人员须做好个人防护、遵纪守法、文明作业，不得抽烟、饮食、瞌睡、聚堆闲聊、收集废品和从事其他与作业无关的事项。</w:t>
            </w:r>
          </w:p>
          <w:p>
            <w:pPr>
              <w:pStyle w:val="null3"/>
              <w:ind w:firstLine="480"/>
              <w:jc w:val="both"/>
            </w:pPr>
            <w:r>
              <w:rPr>
                <w:sz w:val="24"/>
              </w:rPr>
              <w:t>5.项目组人员须按要求全程参与本项目，在合同期内不得擅自更换。供应商如因特别原因，需要更换项目组人员时，应事前向采购人提出书面申请。如供应商未经采购人书面同意擅自更换项目组人员，扣减分值为20分/人。</w:t>
            </w:r>
          </w:p>
          <w:p>
            <w:pPr>
              <w:pStyle w:val="null3"/>
              <w:ind w:firstLine="480"/>
              <w:jc w:val="both"/>
            </w:pPr>
            <w:r>
              <w:rPr>
                <w:sz w:val="24"/>
              </w:rPr>
              <w:t>6.采购人有权以书面形式要求供应商更换不能按规定履行合同的人员。采购人要求或同意更换的人员，其代替人员的资质仍应得到采购人的认可，且其资历和经验均不低于被更换人员。</w:t>
            </w:r>
          </w:p>
          <w:p>
            <w:pPr>
              <w:pStyle w:val="null3"/>
              <w:ind w:firstLine="480"/>
              <w:jc w:val="both"/>
            </w:pPr>
            <w:r>
              <w:rPr>
                <w:sz w:val="24"/>
              </w:rPr>
              <w:t>7</w:t>
            </w:r>
            <w:r>
              <w:rPr>
                <w:sz w:val="24"/>
              </w:rPr>
              <w:t>.应急处置快速响应要求:供应商能</w:t>
            </w:r>
            <w:r>
              <w:rPr>
                <w:sz w:val="24"/>
              </w:rPr>
              <w:t>在接到采购人应急服务通知后在</w:t>
            </w:r>
            <w:r>
              <w:rPr>
                <w:sz w:val="24"/>
              </w:rPr>
              <w:t>4</w:t>
            </w:r>
            <w:r>
              <w:rPr>
                <w:sz w:val="24"/>
              </w:rPr>
              <w:t>小时内作出响应和工作安排</w:t>
            </w:r>
            <w:r>
              <w:rPr>
                <w:sz w:val="24"/>
              </w:rPr>
              <w:t>且</w:t>
            </w:r>
            <w:r>
              <w:rPr>
                <w:sz w:val="24"/>
              </w:rPr>
              <w:t>能安排服务人员到达现场处理问题的</w:t>
            </w:r>
            <w:r>
              <w:rPr>
                <w:sz w:val="24"/>
              </w:rPr>
              <w:t>。</w:t>
            </w:r>
          </w:p>
          <w:p>
            <w:pPr>
              <w:pStyle w:val="null3"/>
              <w:ind w:firstLine="480"/>
              <w:jc w:val="both"/>
            </w:pPr>
            <w:r>
              <w:rPr>
                <w:sz w:val="24"/>
              </w:rPr>
              <w:t>8.</w:t>
            </w:r>
            <w:r>
              <w:rPr>
                <w:sz w:val="24"/>
              </w:rPr>
              <w:t>供应商需按照采购人规定的时间完成消杀任务，消杀结束后</w:t>
            </w:r>
            <w:r>
              <w:rPr>
                <w:sz w:val="24"/>
              </w:rPr>
              <w:t>24小时内完成消杀</w:t>
            </w:r>
            <w:r>
              <w:rPr>
                <w:sz w:val="24"/>
              </w:rPr>
              <w:t>台账及结果记录并送达采购人。</w:t>
            </w:r>
          </w:p>
          <w:p>
            <w:pPr>
              <w:pStyle w:val="null3"/>
              <w:ind w:firstLine="480"/>
              <w:jc w:val="both"/>
            </w:pPr>
            <w:r>
              <w:rPr>
                <w:sz w:val="24"/>
              </w:rPr>
              <w:t>9.</w:t>
            </w:r>
            <w:r>
              <w:rPr>
                <w:sz w:val="24"/>
              </w:rPr>
              <w:t>供应商在接受采购人委托任务过程中，要严格按照法律法规和采购人要求的工作规范开展应急消杀工作。</w:t>
            </w:r>
          </w:p>
          <w:p>
            <w:pPr>
              <w:pStyle w:val="null3"/>
              <w:ind w:firstLine="480"/>
              <w:jc w:val="left"/>
            </w:pPr>
            <w:r>
              <w:rPr>
                <w:sz w:val="24"/>
              </w:rPr>
              <w:t>10.</w:t>
            </w:r>
            <w:r>
              <w:rPr>
                <w:sz w:val="24"/>
              </w:rPr>
              <w:t>为应对辖区大范围公共卫生应急消杀处置需求，供应商须承诺具备充足应急作业保障能力：</w:t>
            </w:r>
          </w:p>
          <w:p>
            <w:pPr>
              <w:pStyle w:val="null3"/>
              <w:ind w:firstLine="480"/>
              <w:jc w:val="left"/>
            </w:pPr>
            <w:r>
              <w:rPr>
                <w:sz w:val="24"/>
              </w:rPr>
              <w:t>a.</w:t>
            </w:r>
            <w:r>
              <w:rPr>
                <w:sz w:val="24"/>
              </w:rPr>
              <w:t>若发生全域疫情、病媒生物集中爆发等突发情况，</w:t>
            </w:r>
            <w:r>
              <w:rPr>
                <w:sz w:val="24"/>
              </w:rPr>
              <w:t>供应</w:t>
            </w:r>
            <w:r>
              <w:rPr>
                <w:sz w:val="24"/>
              </w:rPr>
              <w:t>商可为本项目专项集结不少于</w:t>
            </w:r>
            <w:r>
              <w:rPr>
                <w:sz w:val="24"/>
              </w:rPr>
              <w:t>30 名持证专业消杀人员，全部人员可在 24 小时内同步抵达本</w:t>
            </w:r>
            <w:r>
              <w:rPr>
                <w:sz w:val="24"/>
              </w:rPr>
              <w:t>指定</w:t>
            </w:r>
            <w:r>
              <w:rPr>
                <w:sz w:val="24"/>
              </w:rPr>
              <w:t>服务区域开展集中消杀作业；</w:t>
            </w:r>
          </w:p>
          <w:p>
            <w:pPr>
              <w:pStyle w:val="null3"/>
              <w:ind w:firstLine="480"/>
              <w:jc w:val="left"/>
            </w:pPr>
            <w:r>
              <w:rPr>
                <w:sz w:val="24"/>
              </w:rPr>
              <w:t>b.</w:t>
            </w:r>
            <w:r>
              <w:rPr>
                <w:sz w:val="24"/>
              </w:rPr>
              <w:t>应急处置期间，投入本项目的消杀人力、药剂、器械等物资优先保障本区域使用，不得因其他在服务项目挤占、挪用本项目应急处置资源，确保疫情消杀响应完全满足本区域处置要求；常态化日常服务阶段，在不影响本项目服务标准前提下，作业资源可统筹调配。</w:t>
            </w:r>
          </w:p>
          <w:p>
            <w:pPr>
              <w:pStyle w:val="null3"/>
              <w:ind w:firstLine="482"/>
              <w:jc w:val="both"/>
            </w:pPr>
            <w:r>
              <w:rPr>
                <w:sz w:val="24"/>
                <w:b/>
              </w:rPr>
              <w:t>（</w:t>
            </w:r>
            <w:r>
              <w:rPr>
                <w:sz w:val="24"/>
                <w:b/>
              </w:rPr>
              <w:t>三</w:t>
            </w:r>
            <w:r>
              <w:rPr>
                <w:sz w:val="24"/>
                <w:b/>
              </w:rPr>
              <w:t>）药械设备管理</w:t>
            </w:r>
          </w:p>
          <w:p>
            <w:pPr>
              <w:pStyle w:val="null3"/>
              <w:ind w:firstLine="480"/>
              <w:jc w:val="both"/>
            </w:pPr>
            <w:r>
              <w:rPr>
                <w:sz w:val="24"/>
              </w:rPr>
              <w:t>1.供应商严格按本项目要求配备并满足疫点消杀所需的器械、设备和药物等物资，同时保证产品合格、技术过关和质量达标，不符合要求产品扣减分值按5分/件。</w:t>
            </w:r>
          </w:p>
          <w:p>
            <w:pPr>
              <w:pStyle w:val="null3"/>
              <w:ind w:firstLine="480"/>
              <w:jc w:val="both"/>
            </w:pPr>
            <w:r>
              <w:rPr>
                <w:sz w:val="24"/>
              </w:rPr>
              <w:t>2.供应商须设立独立仓库分类、分层存放药械，保持通风良好，设置规范标签，专人管理和维护，同时确保涉及本项目的药械专项专用。</w:t>
            </w:r>
          </w:p>
          <w:p>
            <w:pPr>
              <w:pStyle w:val="null3"/>
              <w:ind w:firstLine="482"/>
              <w:jc w:val="both"/>
            </w:pPr>
            <w:r>
              <w:rPr>
                <w:sz w:val="24"/>
                <w:b/>
              </w:rPr>
              <w:t>（四）药物与技术要求</w:t>
            </w:r>
          </w:p>
          <w:p>
            <w:pPr>
              <w:pStyle w:val="null3"/>
              <w:ind w:firstLine="480"/>
              <w:jc w:val="both"/>
            </w:pPr>
            <w:r>
              <w:rPr>
                <w:sz w:val="24"/>
              </w:rPr>
              <w:t>1</w:t>
            </w:r>
            <w:r>
              <w:rPr>
                <w:sz w:val="24"/>
              </w:rPr>
              <w:t>.</w:t>
            </w:r>
            <w:r>
              <w:rPr>
                <w:sz w:val="24"/>
              </w:rPr>
              <w:t>符合国家标准的消杀药物（高氯残杀威、氯菊氯炳醚水乳剂药、杀虫热雾剂、倍硫磷）不少于</w:t>
            </w:r>
            <w:r>
              <w:rPr>
                <w:sz w:val="24"/>
              </w:rPr>
              <w:t>10kg，按比例配比，禁止偷工减料。</w:t>
            </w:r>
          </w:p>
          <w:p>
            <w:pPr>
              <w:pStyle w:val="null3"/>
              <w:ind w:firstLine="480"/>
              <w:jc w:val="both"/>
            </w:pPr>
            <w:r>
              <w:rPr>
                <w:sz w:val="24"/>
              </w:rPr>
              <w:t>2</w:t>
            </w:r>
            <w:r>
              <w:rPr>
                <w:sz w:val="24"/>
              </w:rPr>
              <w:t>.</w:t>
            </w:r>
            <w:r>
              <w:rPr>
                <w:sz w:val="24"/>
              </w:rPr>
              <w:t>药物交替使用以防止蚊虫抗药性产生。</w:t>
            </w:r>
          </w:p>
          <w:p>
            <w:pPr>
              <w:pStyle w:val="null3"/>
              <w:ind w:firstLine="482"/>
              <w:jc w:val="both"/>
            </w:pPr>
            <w:r>
              <w:rPr>
                <w:sz w:val="24"/>
                <w:b/>
              </w:rPr>
              <w:t>（五）消杀作业要求</w:t>
            </w:r>
          </w:p>
          <w:p>
            <w:pPr>
              <w:pStyle w:val="null3"/>
              <w:ind w:firstLine="480"/>
              <w:jc w:val="both"/>
            </w:pPr>
            <w:r>
              <w:rPr>
                <w:sz w:val="24"/>
              </w:rPr>
              <w:t>1</w:t>
            </w:r>
            <w:r>
              <w:rPr>
                <w:sz w:val="24"/>
              </w:rPr>
              <w:t>.</w:t>
            </w:r>
            <w:r>
              <w:rPr>
                <w:sz w:val="24"/>
              </w:rPr>
              <w:t>严格按照国家、省、市的相关文件、技术指南要求，规范开展成蚊扑杀和孳生地处理，并做好灭蚊工作记录。</w:t>
            </w:r>
          </w:p>
          <w:p>
            <w:pPr>
              <w:pStyle w:val="null3"/>
              <w:ind w:firstLine="480"/>
              <w:jc w:val="both"/>
            </w:pPr>
            <w:r>
              <w:rPr>
                <w:sz w:val="24"/>
              </w:rPr>
              <w:t>2</w:t>
            </w:r>
            <w:r>
              <w:rPr>
                <w:sz w:val="24"/>
              </w:rPr>
              <w:t>.</w:t>
            </w:r>
            <w:r>
              <w:rPr>
                <w:sz w:val="24"/>
              </w:rPr>
              <w:t>根据国家疾控局会同国家卫生健康委制定的《登革热防控方案（</w:t>
            </w:r>
            <w:r>
              <w:rPr>
                <w:sz w:val="24"/>
              </w:rPr>
              <w:t>2025 年版）》开展，同时参照省爱卫办《广东省爱卫办关于印发登革热疫情媒介伊蚊应急成蚊消杀、孳生地处置技术指引的通知》等防治细节进行服务，并通过病媒生物防制技术，将消杀区域的成蚊密度控制在安全水平（诱蚊诱卵器指数MOI&lt;5 ）。</w:t>
            </w:r>
          </w:p>
          <w:p>
            <w:pPr>
              <w:pStyle w:val="null3"/>
              <w:ind w:firstLine="482"/>
              <w:jc w:val="both"/>
            </w:pPr>
            <w:r>
              <w:rPr>
                <w:sz w:val="24"/>
                <w:b/>
              </w:rPr>
              <w:t>（六）项目</w:t>
            </w:r>
            <w:r>
              <w:rPr>
                <w:sz w:val="24"/>
                <w:b/>
              </w:rPr>
              <w:t>其他</w:t>
            </w:r>
            <w:r>
              <w:rPr>
                <w:sz w:val="24"/>
                <w:b/>
              </w:rPr>
              <w:t>要求</w:t>
            </w:r>
          </w:p>
          <w:p>
            <w:pPr>
              <w:pStyle w:val="null3"/>
              <w:ind w:firstLine="480"/>
              <w:jc w:val="both"/>
            </w:pPr>
            <w:r>
              <w:rPr>
                <w:sz w:val="24"/>
              </w:rPr>
              <w:t>1</w:t>
            </w:r>
            <w:r>
              <w:rPr>
                <w:sz w:val="24"/>
              </w:rPr>
              <w:t>.</w:t>
            </w:r>
            <w:r>
              <w:rPr>
                <w:sz w:val="24"/>
              </w:rPr>
              <w:t>供应</w:t>
            </w:r>
            <w:r>
              <w:rPr>
                <w:sz w:val="24"/>
              </w:rPr>
              <w:t>商为本项目组建专职作业团队，项目负责人须具备</w:t>
            </w:r>
            <w:r>
              <w:rPr>
                <w:sz w:val="24"/>
              </w:rPr>
              <w:t xml:space="preserve"> 3 年及以上病媒生物防制从业经验；派驻现场作业人员全部经专业培训，持有有效防制技术合格证书，持证人员数量满足全域同步作业、应急处置需求。</w:t>
            </w:r>
          </w:p>
          <w:p>
            <w:pPr>
              <w:pStyle w:val="null3"/>
              <w:ind w:firstLine="480"/>
              <w:jc w:val="both"/>
            </w:pPr>
            <w:r>
              <w:rPr>
                <w:sz w:val="24"/>
              </w:rPr>
              <w:t>2.</w:t>
            </w:r>
            <w:r>
              <w:rPr>
                <w:sz w:val="24"/>
              </w:rPr>
              <w:t>在项目承包期间，</w:t>
            </w:r>
            <w:r>
              <w:rPr>
                <w:sz w:val="24"/>
              </w:rPr>
              <w:t>供应商必须</w:t>
            </w:r>
            <w:r>
              <w:rPr>
                <w:sz w:val="24"/>
              </w:rPr>
              <w:t>备有</w:t>
            </w:r>
            <w:r>
              <w:rPr>
                <w:sz w:val="24"/>
              </w:rPr>
              <w:t>充足</w:t>
            </w:r>
            <w:r>
              <w:rPr>
                <w:sz w:val="24"/>
              </w:rPr>
              <w:t>的虫害防制专业设施、设备</w:t>
            </w:r>
            <w:r>
              <w:rPr>
                <w:sz w:val="24"/>
              </w:rPr>
              <w:t>，</w:t>
            </w:r>
            <w:r>
              <w:rPr>
                <w:sz w:val="24"/>
              </w:rPr>
              <w:t>必要时</w:t>
            </w:r>
            <w:r>
              <w:rPr>
                <w:sz w:val="24"/>
              </w:rPr>
              <w:t>投入热烟雾机、机动</w:t>
            </w:r>
            <w:r>
              <w:rPr>
                <w:sz w:val="24"/>
              </w:rPr>
              <w:t>/电动超低容量喷雾机 、机动/电动常量喷雾机 、消杀作业工具车</w:t>
            </w:r>
            <w:r>
              <w:rPr>
                <w:sz w:val="24"/>
              </w:rPr>
              <w:t>等其他消杀</w:t>
            </w:r>
            <w:r>
              <w:rPr>
                <w:sz w:val="24"/>
              </w:rPr>
              <w:t>工具</w:t>
            </w:r>
            <w:r>
              <w:rPr>
                <w:sz w:val="24"/>
              </w:rPr>
              <w:t>器械</w:t>
            </w:r>
            <w:r>
              <w:rPr>
                <w:sz w:val="24"/>
              </w:rPr>
              <w:t>，</w:t>
            </w:r>
            <w:r>
              <w:rPr>
                <w:sz w:val="24"/>
              </w:rPr>
              <w:t>充分</w:t>
            </w:r>
            <w:r>
              <w:rPr>
                <w:sz w:val="24"/>
              </w:rPr>
              <w:t>保障全域同步作业、突发应急消杀</w:t>
            </w:r>
            <w:r>
              <w:rPr>
                <w:sz w:val="21"/>
              </w:rPr>
              <w:t>。</w:t>
            </w:r>
            <w:r>
              <w:rPr>
                <w:sz w:val="24"/>
              </w:rPr>
              <w:t>出现登革热疫情爆发时</w:t>
            </w:r>
            <w:r>
              <w:rPr>
                <w:sz w:val="24"/>
              </w:rPr>
              <w:t>须</w:t>
            </w:r>
            <w:r>
              <w:rPr>
                <w:sz w:val="24"/>
              </w:rPr>
              <w:t>增加车载式喷雾机强化处理。</w:t>
            </w:r>
          </w:p>
          <w:p>
            <w:pPr>
              <w:pStyle w:val="null3"/>
              <w:ind w:firstLine="480"/>
              <w:jc w:val="both"/>
            </w:pPr>
            <w:r>
              <w:rPr>
                <w:sz w:val="24"/>
              </w:rPr>
              <w:t>3.</w:t>
            </w:r>
            <w:r>
              <w:rPr>
                <w:sz w:val="24"/>
              </w:rPr>
              <w:t>服务期间，所使用药物必须提供药物</w:t>
            </w:r>
            <w:r>
              <w:rPr>
                <w:sz w:val="24"/>
              </w:rPr>
              <w:t>“ 三证”（农药登记证、农药生产批准证书、产品企业标准），在开展服务前将准备使用药物的“三证”报给四会市卫生健康局备案，不得使用国家禁用或伪劣的杀虫剂。</w:t>
            </w:r>
          </w:p>
          <w:p>
            <w:pPr>
              <w:pStyle w:val="null3"/>
              <w:ind w:firstLine="482"/>
              <w:jc w:val="both"/>
            </w:pPr>
            <w:r>
              <w:rPr>
                <w:sz w:val="24"/>
                <w:b/>
              </w:rPr>
              <w:t>（七）服务质量考核及处罚</w:t>
            </w:r>
          </w:p>
          <w:p>
            <w:pPr>
              <w:pStyle w:val="null3"/>
              <w:ind w:firstLine="480"/>
              <w:jc w:val="both"/>
            </w:pPr>
            <w:r>
              <w:rPr>
                <w:sz w:val="24"/>
              </w:rPr>
              <w:t>1.采购人每月对供应商的服务实行考核计分制，每月100分</w:t>
            </w:r>
            <w:r>
              <w:rPr>
                <w:sz w:val="24"/>
              </w:rPr>
              <w:t>；</w:t>
            </w:r>
            <w:r>
              <w:rPr>
                <w:sz w:val="24"/>
              </w:rPr>
              <w:t>80分（含）为合格，80分以下为不合格。</w:t>
            </w:r>
            <w:r>
              <w:rPr>
                <w:sz w:val="24"/>
              </w:rPr>
              <w:t>具体详见考核标准详见</w:t>
            </w:r>
            <w:r>
              <w:rPr>
                <w:sz w:val="24"/>
                <w:b/>
              </w:rPr>
              <w:t>附件</w:t>
            </w:r>
            <w:r>
              <w:rPr>
                <w:sz w:val="24"/>
                <w:b/>
              </w:rPr>
              <w:t>2《项目质量考核表》</w:t>
            </w:r>
          </w:p>
          <w:p>
            <w:pPr>
              <w:pStyle w:val="null3"/>
              <w:ind w:firstLine="480"/>
              <w:jc w:val="both"/>
            </w:pPr>
            <w:r>
              <w:rPr>
                <w:sz w:val="24"/>
              </w:rPr>
              <w:t>若当月实际得分</w:t>
            </w:r>
            <w:r>
              <w:rPr>
                <w:sz w:val="24"/>
              </w:rPr>
              <w:t>80分（含）以上，全额支付当月服务费；</w:t>
            </w:r>
          </w:p>
          <w:p>
            <w:pPr>
              <w:pStyle w:val="null3"/>
              <w:ind w:firstLine="480"/>
              <w:jc w:val="both"/>
            </w:pPr>
            <w:r>
              <w:rPr>
                <w:sz w:val="24"/>
              </w:rPr>
              <w:t>若当月实际得分少于</w:t>
            </w:r>
            <w:r>
              <w:rPr>
                <w:sz w:val="24"/>
              </w:rPr>
              <w:t>80分（不含），则每少1分，当月服务费扣罚200元/分；</w:t>
            </w:r>
          </w:p>
          <w:p>
            <w:pPr>
              <w:pStyle w:val="null3"/>
              <w:ind w:firstLine="480"/>
              <w:jc w:val="both"/>
            </w:pPr>
            <w:r>
              <w:rPr>
                <w:sz w:val="24"/>
              </w:rPr>
              <w:t>若当月实际得分少于</w:t>
            </w:r>
            <w:r>
              <w:rPr>
                <w:sz w:val="24"/>
              </w:rPr>
              <w:t>60分（不含），则扣罚当月服务费。</w:t>
            </w:r>
          </w:p>
          <w:p>
            <w:pPr>
              <w:pStyle w:val="null3"/>
              <w:ind w:firstLine="480"/>
              <w:jc w:val="both"/>
            </w:pPr>
            <w:r>
              <w:rPr>
                <w:sz w:val="24"/>
              </w:rPr>
              <w:t>2.供应商单月得分少于80分（不含）的，采购人有权向供应商发出限期整改通知书，供应商须按要求整改。</w:t>
            </w:r>
          </w:p>
          <w:p>
            <w:pPr>
              <w:pStyle w:val="null3"/>
              <w:ind w:firstLine="480"/>
              <w:jc w:val="both"/>
            </w:pPr>
            <w:r>
              <w:rPr>
                <w:sz w:val="24"/>
              </w:rPr>
              <w:t>3.供应商累计2个月的单月得分少于80分（不含）或单月得分少于60分（不含）的，采购人有权与供应商终止或解除合同，并把供应商列入黑名单，由此产生的一切经济和法律责任由供应商承担。</w:t>
            </w:r>
          </w:p>
          <w:p>
            <w:pPr>
              <w:pStyle w:val="null3"/>
              <w:ind w:firstLine="482"/>
              <w:jc w:val="both"/>
            </w:pPr>
            <w:r>
              <w:rPr>
                <w:sz w:val="24"/>
                <w:b/>
              </w:rPr>
              <w:t>附件</w:t>
            </w:r>
            <w:r>
              <w:rPr>
                <w:sz w:val="24"/>
                <w:b/>
              </w:rPr>
              <w:t>2、项目质量考核表</w:t>
            </w:r>
          </w:p>
          <w:tbl>
            <w:tblPr>
              <w:tblBorders>
                <w:top w:val="none" w:color="000000" w:sz="4"/>
                <w:left w:val="none" w:color="000000" w:sz="4"/>
                <w:bottom w:val="none" w:color="000000" w:sz="4"/>
                <w:right w:val="none" w:color="000000" w:sz="4"/>
                <w:insideH w:val="none"/>
                <w:insideV w:val="none"/>
              </w:tblBorders>
            </w:tblPr>
            <w:tblGrid>
              <w:gridCol w:w="688"/>
              <w:gridCol w:w="538"/>
              <w:gridCol w:w="2956"/>
              <w:gridCol w:w="773"/>
              <w:gridCol w:w="644"/>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考核项目</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2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评分标准</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考核情况</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组织管理</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.未开展消杀技能培训和处置演练扣5分；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.消杀药械不满足要求、存放不规范以及无使用记录扣5分；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.因特殊原因更换项目组人员时未事前提出书面申请，或未经同意擅自更换项目组人员，每人扣20分；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r>
                    <w:rPr>
                      <w:sz w:val="24"/>
                    </w:rPr>
                    <w:t>不服从采购人调配的，给予扣减分值</w:t>
                  </w:r>
                  <w:r>
                    <w:rPr>
                      <w:sz w:val="24"/>
                    </w:rPr>
                    <w:t>10分/次；</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.泄露疫情信息、监测数据和其他项目内容扣20分。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现场操作</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1.项目主管人员无法联系、团队迟到等情况每</w:t>
                  </w:r>
                  <w:r>
                    <w:rPr>
                      <w:sz w:val="24"/>
                    </w:rPr>
                    <w:t>20</w:t>
                  </w:r>
                  <w:r>
                    <w:rPr>
                      <w:sz w:val="24"/>
                    </w:rPr>
                    <w:t>分钟扣</w:t>
                  </w:r>
                  <w:r>
                    <w:rPr>
                      <w:sz w:val="24"/>
                    </w:rPr>
                    <w:t>2分；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w:t>
                  </w:r>
                  <w:r>
                    <w:rPr>
                      <w:sz w:val="24"/>
                    </w:rPr>
                    <w:t>作业</w:t>
                  </w:r>
                  <w:r>
                    <w:rPr>
                      <w:sz w:val="24"/>
                    </w:rPr>
                    <w:t>时未</w:t>
                  </w:r>
                  <w:r>
                    <w:rPr>
                      <w:sz w:val="24"/>
                    </w:rPr>
                    <w:t>培训</w:t>
                  </w:r>
                  <w:r>
                    <w:rPr>
                      <w:sz w:val="24"/>
                    </w:rPr>
                    <w:t>上岗，或不</w:t>
                  </w:r>
                  <w:r>
                    <w:rPr>
                      <w:sz w:val="24"/>
                    </w:rPr>
                    <w:t>穿着工作服，每人每次扣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消杀</w:t>
                  </w:r>
                  <w:r>
                    <w:rPr>
                      <w:sz w:val="24"/>
                    </w:rPr>
                    <w:t>人员有抽烟、饮食、聚堆闲聊、收集废品或从事其他与作业无关的事项时每人每次扣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4.消杀工作未按计划开展（协商同意且于协商当天上报新计划除外）每项扣5分；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5.未按时完成或未规范开展工作每次扣</w:t>
                  </w:r>
                  <w:r>
                    <w:rPr>
                      <w:sz w:val="24"/>
                    </w:rPr>
                    <w:t>10</w:t>
                  </w:r>
                  <w:r>
                    <w:rPr>
                      <w:sz w:val="24"/>
                    </w:rPr>
                    <w:t>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6.疫情处置出动人员少于</w:t>
                  </w:r>
                  <w:r>
                    <w:rPr>
                      <w:sz w:val="24"/>
                    </w:rPr>
                    <w:t>3</w:t>
                  </w:r>
                  <w:r>
                    <w:rPr>
                      <w:sz w:val="24"/>
                    </w:rPr>
                    <w:t>人或物资不全每人每项扣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r>
                    <w:rPr>
                      <w:sz w:val="24"/>
                    </w:rPr>
                    <w:t>.疫情处置，出动消杀器械少于</w:t>
                  </w:r>
                  <w:r>
                    <w:rPr>
                      <w:sz w:val="24"/>
                    </w:rPr>
                    <w:t>2</w:t>
                  </w:r>
                  <w:r>
                    <w:rPr>
                      <w:sz w:val="24"/>
                    </w:rPr>
                    <w:t>台超低容量</w:t>
                  </w:r>
                  <w:r>
                    <w:rPr>
                      <w:sz w:val="24"/>
                    </w:rPr>
                    <w:t>喷雾机</w:t>
                  </w:r>
                  <w:r>
                    <w:rPr>
                      <w:sz w:val="24"/>
                    </w:rPr>
                    <w:t>，或使用药物剂型不符合要求每项扣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r>
                    <w:rPr>
                      <w:sz w:val="24"/>
                    </w:rPr>
                    <w:t>.施药不规范（包括喷杀时间、喷杀半径、遗漏死角、药剂种类、施药剂量、用药方法、风速风向）每项扣5分；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r>
                    <w:rPr>
                      <w:sz w:val="24"/>
                    </w:rPr>
                    <w:t>.开展蚊媒传染病疫点应急控制工作，消杀区域成蚊密度下降率低于80%</w:t>
                  </w:r>
                  <w:r>
                    <w:rPr>
                      <w:sz w:val="24"/>
                    </w:rPr>
                    <w:t>的</w:t>
                  </w:r>
                  <w:r>
                    <w:rPr>
                      <w:sz w:val="24"/>
                    </w:rPr>
                    <w:t>，扣</w:t>
                  </w:r>
                  <w:r>
                    <w:rPr>
                      <w:sz w:val="24"/>
                    </w:rPr>
                    <w:t>10分。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相关资料</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1.未按时报送工作计划、总结、台账的每项扣10分；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2.团队有关培训、考勤或考评记录缺失每项扣5分；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3.处置情况书面报告</w:t>
                  </w:r>
                  <w:r>
                    <w:rPr>
                      <w:sz w:val="24"/>
                    </w:rPr>
                    <w:t>不符合要求</w:t>
                  </w:r>
                  <w:r>
                    <w:rPr>
                      <w:sz w:val="24"/>
                    </w:rPr>
                    <w:t>等每项扣</w:t>
                  </w:r>
                  <w:r>
                    <w:rPr>
                      <w:sz w:val="24"/>
                    </w:rPr>
                    <w:t>3分；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采购包3（2026年预防性灭蚊消杀服务（大沙分院、地豆分院、罗源分院））</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 年 12 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1期：支付比例100%,由采购人按下列程序付款： 1.本项目服务款项按月结算，每月结算上月费用。 2.本项目合同生效后，以月为单位，按照服务次数结算，即按中标单价×服务次数，作为最终结算金额。采购人收到中标（成交）提供的合法发票之日起10个工作日内，采购人向中标（成交）支付应付实际的款项。 3.中标（成交）供应商凭以下有效文件与采购人结算： （1）合同； （2）中标（成交）供应商开具的正式发票； （3）收款方、出具发票方、合同乙方均必须与成交供应商名称一致。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1期：按现行国家标准以及磋商文件验收标准要求执行。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其他，1、供应商需对本项目作出对项目实施现场的熟悉程度【包括但不限于项目周边的人文环境情况及应对措施、项目实施布局图及实施路径安排、项目范围内的绿化情况等内容】进行说明和描述； 2、供应商需对本项目实施方案包括但不限于【对项目服务内容开展的工作方法、技术路线、服务流程、项目进度计划、改进完善措施等内容】等内容进行说明和描述； 3、供应商需对本项目服务质量保障措施方案【内容包括但不限于服务质量标准、服务质量保障措施、服务质量考核不合格的纠正措施、人员的安全保障措施、培训方案（岗前及在岗培训方案）等内容】等内容进行说明和描述； 4、供应商需对本项目突发事件应急措施方案，内容包括但不限于：【人力、物力处置能力、应急处置预案】等内容进行说明和描述； 5、供应商需对本项目针对服务区域的其他建议，内容包括但不限于【包括人流量、居民生活习惯、建筑物、植被、公共设施特征进行详细分析，提出有利于控制本区域疫情的建议等】等内容进行说明和描述； 6、本项目按“单价（即：元/次）”进行报价，单价最高限价：1200 元/次计算，报价凡超过单价最高限价（1200 元/次）的投标报价，视为无效投标。 7、单价费用包括人员工资、管理费用、消杀药物费用、设备折旧费、服务人员保险费、交通费、餐费、各项税费等一切与完成本项目相关费用及合同实施过程中应预见和不可预见的费用成本。 8、供应商必须自行考虑本项目在实施期间的一切可能产生的费用。在本项目合同执行过程中，采购人将不再另行支付与本项目相关的任何费用，一切额外服务和特殊情况所需的费用均包含在成交价内。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2026年预防性灭蚊消杀服务（大沙分院、地豆分院、罗源分院）</w:t>
            </w:r>
          </w:p>
        </w:tc>
        <w:tc>
          <w:tcPr>
            <w:tcW w:type="dxa" w:w="933"/>
          </w:tcPr>
          <w:p>
            <w:pPr>
              <w:pStyle w:val="null3"/>
              <w:jc w:val="left"/>
            </w:pPr>
            <w:r>
              <w:rPr/>
              <w:t>项</w:t>
            </w:r>
          </w:p>
        </w:tc>
        <w:tc>
          <w:tcPr>
            <w:tcW w:type="dxa" w:w="933"/>
          </w:tcPr>
          <w:p>
            <w:pPr>
              <w:pStyle w:val="null3"/>
              <w:jc w:val="right"/>
            </w:pPr>
            <w:r>
              <w:rPr/>
              <w:t>537.00</w:t>
            </w:r>
          </w:p>
        </w:tc>
        <w:tc>
          <w:tcPr>
            <w:tcW w:type="dxa" w:w="933"/>
          </w:tcPr>
          <w:p>
            <w:pPr>
              <w:pStyle w:val="null3"/>
              <w:jc w:val="right"/>
            </w:pPr>
            <w:r>
              <w:rPr/>
              <w:t>1,200.00</w:t>
            </w:r>
          </w:p>
        </w:tc>
        <w:tc>
          <w:tcPr>
            <w:tcW w:type="dxa" w:w="933"/>
          </w:tcPr>
          <w:p>
            <w:pPr>
              <w:pStyle w:val="null3"/>
              <w:jc w:val="right"/>
            </w:pPr>
            <w:r>
              <w:rPr/>
              <w:t>644,400.00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2026年预防性灭蚊消杀服务（大沙分院、地豆分院、罗源分院）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w:t>
            </w:r>
            <w:r>
              <w:rPr>
                <w:sz w:val="24"/>
                <w:b/>
              </w:rPr>
              <w:t>一</w:t>
            </w:r>
            <w:r>
              <w:rPr>
                <w:sz w:val="24"/>
                <w:b/>
              </w:rPr>
              <w:t>）</w:t>
            </w:r>
            <w:r>
              <w:rPr>
                <w:sz w:val="24"/>
                <w:b/>
              </w:rPr>
              <w:t>、</w:t>
            </w:r>
            <w:r>
              <w:rPr>
                <w:sz w:val="24"/>
                <w:b/>
              </w:rPr>
              <w:t>消杀频次与周期</w:t>
            </w:r>
          </w:p>
          <w:p>
            <w:pPr>
              <w:pStyle w:val="null3"/>
              <w:ind w:firstLine="480"/>
              <w:jc w:val="both"/>
            </w:pPr>
            <w:r>
              <w:rPr>
                <w:sz w:val="24"/>
              </w:rPr>
              <w:t>1.登革热或基孔肯雅热疫情出现时需在 24 小时内响应，按疫点范围（每例病例住所及半径 100 米）进行 3 次消杀，每天 1 次，连续 3 天。作业全程佩戴记录仪或者拍照留证，消杀区域需设置警示标识，同步清理蚊虫孳生地积水。</w:t>
            </w:r>
          </w:p>
          <w:p>
            <w:pPr>
              <w:pStyle w:val="null3"/>
              <w:ind w:firstLine="480"/>
              <w:jc w:val="both"/>
            </w:pPr>
            <w:r>
              <w:rPr>
                <w:sz w:val="24"/>
              </w:rPr>
              <w:t>2</w:t>
            </w:r>
            <w:r>
              <w:rPr>
                <w:sz w:val="24"/>
              </w:rPr>
              <w:t>.接到采购人通知后，供应商须按配置要求组织专业人员、药械在规定时间到达指定地点，并迅速完成应急处置任务，处置结束后24小时内向采购人报送现场处置情况书面报告，内容包括时间、地点、出动人数、药械、使用量、消杀范围、面积、存在问题、困难以及下一步工作建议</w:t>
            </w:r>
            <w:r>
              <w:rPr>
                <w:sz w:val="24"/>
              </w:rPr>
              <w:t>以及</w:t>
            </w:r>
            <w:r>
              <w:rPr>
                <w:sz w:val="24"/>
              </w:rPr>
              <w:t>图片和</w:t>
            </w:r>
            <w:r>
              <w:rPr>
                <w:sz w:val="24"/>
              </w:rPr>
              <w:t>消杀</w:t>
            </w:r>
            <w:r>
              <w:rPr>
                <w:sz w:val="24"/>
              </w:rPr>
              <w:t>记录等。供应商须</w:t>
            </w:r>
            <w:r>
              <w:rPr>
                <w:sz w:val="24"/>
              </w:rPr>
              <w:t>按时报送消杀工作计划、</w:t>
            </w:r>
            <w:r>
              <w:rPr>
                <w:sz w:val="24"/>
              </w:rPr>
              <w:t>台账</w:t>
            </w:r>
            <w:r>
              <w:rPr>
                <w:sz w:val="24"/>
              </w:rPr>
              <w:t>、</w:t>
            </w:r>
            <w:r>
              <w:rPr>
                <w:sz w:val="24"/>
              </w:rPr>
              <w:t>月度总结等。</w:t>
            </w:r>
          </w:p>
          <w:p>
            <w:pPr>
              <w:pStyle w:val="null3"/>
              <w:ind w:firstLine="480"/>
              <w:jc w:val="both"/>
            </w:pPr>
            <w:r>
              <w:rPr>
                <w:sz w:val="24"/>
              </w:rPr>
              <w:t>3.队伍能力建设</w:t>
            </w:r>
          </w:p>
          <w:p>
            <w:pPr>
              <w:pStyle w:val="null3"/>
              <w:ind w:firstLine="480"/>
              <w:jc w:val="both"/>
            </w:pPr>
            <w:r>
              <w:rPr>
                <w:sz w:val="24"/>
              </w:rPr>
              <w:t>供应商每月至少开展</w:t>
            </w:r>
            <w:r>
              <w:rPr>
                <w:sz w:val="24"/>
              </w:rPr>
              <w:t>1次业务技能培训、应急技能培训和处置演练，并确保应急预备队熟悉应急处置流程，提升队伍应急保障能力和意识。</w:t>
            </w:r>
          </w:p>
          <w:p>
            <w:pPr>
              <w:pStyle w:val="null3"/>
              <w:ind w:firstLine="480"/>
              <w:jc w:val="both"/>
            </w:pPr>
            <w:r>
              <w:rPr>
                <w:sz w:val="24"/>
              </w:rPr>
              <w:t>4.消杀培训</w:t>
            </w:r>
          </w:p>
          <w:p>
            <w:pPr>
              <w:pStyle w:val="null3"/>
              <w:ind w:firstLine="480"/>
              <w:jc w:val="both"/>
            </w:pPr>
            <w:r>
              <w:rPr>
                <w:sz w:val="24"/>
              </w:rPr>
              <w:t>组织消杀骨干对采购人指定人员进行消杀技能培训。培训内容包括：消杀前的个人防护、消杀药物的配制、消杀技术要点、器械清洗与维护、现场实操等。</w:t>
            </w:r>
          </w:p>
          <w:p>
            <w:pPr>
              <w:pStyle w:val="null3"/>
              <w:ind w:firstLine="482"/>
              <w:jc w:val="both"/>
            </w:pPr>
            <w:r>
              <w:rPr>
                <w:sz w:val="24"/>
                <w:b/>
              </w:rPr>
              <w:t>（</w:t>
            </w:r>
            <w:r>
              <w:rPr>
                <w:sz w:val="24"/>
                <w:b/>
              </w:rPr>
              <w:t>二</w:t>
            </w:r>
            <w:r>
              <w:rPr>
                <w:sz w:val="24"/>
                <w:b/>
              </w:rPr>
              <w:t>）人员配置</w:t>
            </w:r>
            <w:r>
              <w:rPr>
                <w:sz w:val="24"/>
                <w:b/>
              </w:rPr>
              <w:t>要求</w:t>
            </w:r>
          </w:p>
          <w:p>
            <w:pPr>
              <w:pStyle w:val="null3"/>
              <w:ind w:firstLine="480"/>
              <w:jc w:val="both"/>
            </w:pPr>
            <w:r>
              <w:rPr>
                <w:sz w:val="24"/>
              </w:rPr>
              <w:t>1</w:t>
            </w:r>
            <w:r>
              <w:rPr>
                <w:sz w:val="24"/>
              </w:rPr>
              <w:t>.</w:t>
            </w:r>
            <w:r>
              <w:rPr>
                <w:sz w:val="24"/>
              </w:rPr>
              <w:t>每次作业需配备</w:t>
            </w:r>
            <w:r>
              <w:rPr>
                <w:sz w:val="24"/>
              </w:rPr>
              <w:t>超低容量喷雾机</w:t>
            </w:r>
            <w:r>
              <w:rPr>
                <w:sz w:val="24"/>
              </w:rPr>
              <w:t>≥2 台，服务团队≥3 名（含消杀人员、清理积水及药物投放人员），工作人员佩戴工作证，严格按照标准进行消杀作业并接受采购单位工作人员指导，做好工作记录，每次服务施工结束后，填写记录表并双方签名确认。</w:t>
            </w:r>
          </w:p>
          <w:p>
            <w:pPr>
              <w:pStyle w:val="null3"/>
              <w:ind w:firstLine="480"/>
              <w:jc w:val="both"/>
            </w:pPr>
            <w:r>
              <w:rPr>
                <w:sz w:val="24"/>
              </w:rPr>
              <w:t>2.该队伍主管人员确保电话24小时畅通，做好计划安排，巡查并掌握本项目工作区域具体情况，组长做好日常监督巡查工作。</w:t>
            </w:r>
          </w:p>
          <w:p>
            <w:pPr>
              <w:pStyle w:val="null3"/>
              <w:ind w:firstLine="480"/>
              <w:jc w:val="both"/>
            </w:pPr>
            <w:r>
              <w:rPr>
                <w:sz w:val="24"/>
              </w:rPr>
              <w:t>3.该队伍专业人员须经培训合格后上岗，并掌握相关器械、设施设备的使用方法和技巧。消杀作业时穿着工作服，保持衣冠整洁，阴天或夜间作业穿着反光衣。</w:t>
            </w:r>
          </w:p>
          <w:p>
            <w:pPr>
              <w:pStyle w:val="null3"/>
              <w:ind w:firstLine="480"/>
              <w:jc w:val="both"/>
            </w:pPr>
            <w:r>
              <w:rPr>
                <w:sz w:val="24"/>
              </w:rPr>
              <w:t>4.该队伍消杀作业时，工作人员须做好个人防护、遵纪守法、文明作业，不得抽烟、饮食、瞌睡、聚堆闲聊、收集废品和从事其他与作业无关的事项。</w:t>
            </w:r>
          </w:p>
          <w:p>
            <w:pPr>
              <w:pStyle w:val="null3"/>
              <w:ind w:firstLine="480"/>
              <w:jc w:val="both"/>
            </w:pPr>
            <w:r>
              <w:rPr>
                <w:sz w:val="24"/>
              </w:rPr>
              <w:t>5.项目组人员须按要求全程参与本项目，在合同期内不得擅自更换。供应商如因特别原因，需要更换项目组人员时，应事前向采购人提出书面申请。如供应商未经采购人书面同意擅自更换项目组人员，扣减分值为20分/人。</w:t>
            </w:r>
          </w:p>
          <w:p>
            <w:pPr>
              <w:pStyle w:val="null3"/>
              <w:ind w:firstLine="480"/>
              <w:jc w:val="both"/>
            </w:pPr>
            <w:r>
              <w:rPr>
                <w:sz w:val="24"/>
              </w:rPr>
              <w:t>6.采购人有权以书面形式要求供应商更换不能按规定履行合同的人员。采购人要求或同意更换的人员，其代替人员的资质仍应得到采购人的认可，且其资历和经验均不低于被更换人员。</w:t>
            </w:r>
          </w:p>
          <w:p>
            <w:pPr>
              <w:pStyle w:val="null3"/>
              <w:ind w:firstLine="480"/>
              <w:jc w:val="both"/>
            </w:pPr>
            <w:r>
              <w:rPr>
                <w:sz w:val="24"/>
              </w:rPr>
              <w:t>7</w:t>
            </w:r>
            <w:r>
              <w:rPr>
                <w:sz w:val="24"/>
              </w:rPr>
              <w:t>.应急处置快速响应要求:供应商能</w:t>
            </w:r>
            <w:r>
              <w:rPr>
                <w:sz w:val="24"/>
              </w:rPr>
              <w:t>在接到采购人应急服务通知后在</w:t>
            </w:r>
            <w:r>
              <w:rPr>
                <w:sz w:val="24"/>
              </w:rPr>
              <w:t>4</w:t>
            </w:r>
            <w:r>
              <w:rPr>
                <w:sz w:val="24"/>
              </w:rPr>
              <w:t>小时内作出响应和工作安排</w:t>
            </w:r>
            <w:r>
              <w:rPr>
                <w:sz w:val="24"/>
              </w:rPr>
              <w:t>且</w:t>
            </w:r>
            <w:r>
              <w:rPr>
                <w:sz w:val="24"/>
              </w:rPr>
              <w:t>能安排服务人员到达现场处理问题的</w:t>
            </w:r>
            <w:r>
              <w:rPr>
                <w:sz w:val="24"/>
              </w:rPr>
              <w:t>。</w:t>
            </w:r>
          </w:p>
          <w:p>
            <w:pPr>
              <w:pStyle w:val="null3"/>
              <w:ind w:firstLine="480"/>
              <w:jc w:val="both"/>
            </w:pPr>
            <w:r>
              <w:rPr>
                <w:sz w:val="24"/>
              </w:rPr>
              <w:t>8.</w:t>
            </w:r>
            <w:r>
              <w:rPr>
                <w:sz w:val="24"/>
              </w:rPr>
              <w:t>供应商需按照采购人规定的时间完成消杀任务，消杀结束后</w:t>
            </w:r>
            <w:r>
              <w:rPr>
                <w:sz w:val="24"/>
              </w:rPr>
              <w:t>24小时内完成消杀</w:t>
            </w:r>
            <w:r>
              <w:rPr>
                <w:sz w:val="24"/>
              </w:rPr>
              <w:t>台账及结果记录并送达采购人。</w:t>
            </w:r>
          </w:p>
          <w:p>
            <w:pPr>
              <w:pStyle w:val="null3"/>
              <w:ind w:firstLine="480"/>
              <w:jc w:val="both"/>
            </w:pPr>
            <w:r>
              <w:rPr>
                <w:sz w:val="24"/>
              </w:rPr>
              <w:t>9.</w:t>
            </w:r>
            <w:r>
              <w:rPr>
                <w:sz w:val="24"/>
              </w:rPr>
              <w:t>供应商在接受采购人委托任务过程中，要严格按照法律法规和采购人要求的工作规范开展应急消杀工作。</w:t>
            </w:r>
          </w:p>
          <w:p>
            <w:pPr>
              <w:pStyle w:val="null3"/>
              <w:ind w:firstLine="480"/>
              <w:jc w:val="left"/>
            </w:pPr>
            <w:r>
              <w:rPr>
                <w:sz w:val="24"/>
              </w:rPr>
              <w:t>10.</w:t>
            </w:r>
            <w:r>
              <w:rPr>
                <w:sz w:val="24"/>
              </w:rPr>
              <w:t>为应对辖区大范围公共卫生应急消杀处置需求，供应商须承诺具备充足应急作业保障能力：</w:t>
            </w:r>
          </w:p>
          <w:p>
            <w:pPr>
              <w:pStyle w:val="null3"/>
              <w:ind w:firstLine="480"/>
              <w:jc w:val="left"/>
            </w:pPr>
            <w:r>
              <w:rPr>
                <w:sz w:val="24"/>
              </w:rPr>
              <w:t>a.</w:t>
            </w:r>
            <w:r>
              <w:rPr>
                <w:sz w:val="24"/>
              </w:rPr>
              <w:t>若发生全域疫情、病媒生物集中爆发等突发情况，</w:t>
            </w:r>
            <w:r>
              <w:rPr>
                <w:sz w:val="24"/>
              </w:rPr>
              <w:t>供应</w:t>
            </w:r>
            <w:r>
              <w:rPr>
                <w:sz w:val="24"/>
              </w:rPr>
              <w:t>商可为本项目专项集结不少于</w:t>
            </w:r>
            <w:r>
              <w:rPr>
                <w:sz w:val="24"/>
              </w:rPr>
              <w:t>30 名持证专业消杀人员，全部人员可在 24 小时内同步抵达本</w:t>
            </w:r>
            <w:r>
              <w:rPr>
                <w:sz w:val="24"/>
              </w:rPr>
              <w:t>指定</w:t>
            </w:r>
            <w:r>
              <w:rPr>
                <w:sz w:val="24"/>
              </w:rPr>
              <w:t>服务区域开展集中消杀作业；</w:t>
            </w:r>
          </w:p>
          <w:p>
            <w:pPr>
              <w:pStyle w:val="null3"/>
              <w:ind w:firstLine="480"/>
              <w:jc w:val="left"/>
            </w:pPr>
            <w:r>
              <w:rPr>
                <w:sz w:val="24"/>
              </w:rPr>
              <w:t>b.</w:t>
            </w:r>
            <w:r>
              <w:rPr>
                <w:sz w:val="24"/>
              </w:rPr>
              <w:t>应急处置期间，投入本项目的消杀人力、药剂、器械等物资优先保障本区域使用，不得因其他在服务项目挤占、挪用本项目应急处置资源，确保疫情消杀响应完全满足本区域处置要求；常态化日常服务阶段，在不影响本项目服务标准前提下，作业资源可统筹调配。</w:t>
            </w:r>
          </w:p>
          <w:p>
            <w:pPr>
              <w:pStyle w:val="null3"/>
              <w:ind w:firstLine="482"/>
              <w:jc w:val="both"/>
            </w:pPr>
            <w:r>
              <w:rPr>
                <w:sz w:val="24"/>
                <w:b/>
              </w:rPr>
              <w:t>（</w:t>
            </w:r>
            <w:r>
              <w:rPr>
                <w:sz w:val="24"/>
                <w:b/>
              </w:rPr>
              <w:t>三</w:t>
            </w:r>
            <w:r>
              <w:rPr>
                <w:sz w:val="24"/>
                <w:b/>
              </w:rPr>
              <w:t>）药械设备管理</w:t>
            </w:r>
          </w:p>
          <w:p>
            <w:pPr>
              <w:pStyle w:val="null3"/>
              <w:ind w:firstLine="480"/>
              <w:jc w:val="both"/>
            </w:pPr>
            <w:r>
              <w:rPr>
                <w:sz w:val="24"/>
              </w:rPr>
              <w:t>1.供应商严格按本项目要求配备并满足疫点消杀所需的器械、设备和药物等物资，同时保证产品合格、技术过关和质量达标，不符合要求产品扣减分值按5分/件。</w:t>
            </w:r>
          </w:p>
          <w:p>
            <w:pPr>
              <w:pStyle w:val="null3"/>
              <w:ind w:firstLine="480"/>
              <w:jc w:val="both"/>
            </w:pPr>
            <w:r>
              <w:rPr>
                <w:sz w:val="24"/>
              </w:rPr>
              <w:t>2.供应商须设立独立仓库分类、分层存放药械，保持通风良好，设置规范标签，专人管理和维护，同时确保涉及本项目的药械专项专用。</w:t>
            </w:r>
          </w:p>
          <w:p>
            <w:pPr>
              <w:pStyle w:val="null3"/>
              <w:ind w:firstLine="482"/>
              <w:jc w:val="both"/>
            </w:pPr>
            <w:r>
              <w:rPr>
                <w:sz w:val="24"/>
                <w:b/>
              </w:rPr>
              <w:t>（四）药物与技术要求</w:t>
            </w:r>
          </w:p>
          <w:p>
            <w:pPr>
              <w:pStyle w:val="null3"/>
              <w:ind w:firstLine="480"/>
              <w:jc w:val="both"/>
            </w:pPr>
            <w:r>
              <w:rPr>
                <w:sz w:val="24"/>
              </w:rPr>
              <w:t>1</w:t>
            </w:r>
            <w:r>
              <w:rPr>
                <w:sz w:val="24"/>
              </w:rPr>
              <w:t>.</w:t>
            </w:r>
            <w:r>
              <w:rPr>
                <w:sz w:val="24"/>
              </w:rPr>
              <w:t>符合国家标准的消杀药物（高氯残杀威、氯菊氯炳醚水乳剂药、杀虫热雾剂、倍硫磷）不少于</w:t>
            </w:r>
            <w:r>
              <w:rPr>
                <w:sz w:val="24"/>
              </w:rPr>
              <w:t>10kg，按比例配比，禁止偷工减料。</w:t>
            </w:r>
          </w:p>
          <w:p>
            <w:pPr>
              <w:pStyle w:val="null3"/>
              <w:ind w:firstLine="480"/>
              <w:jc w:val="both"/>
            </w:pPr>
            <w:r>
              <w:rPr>
                <w:sz w:val="24"/>
              </w:rPr>
              <w:t>2</w:t>
            </w:r>
            <w:r>
              <w:rPr>
                <w:sz w:val="24"/>
              </w:rPr>
              <w:t>.</w:t>
            </w:r>
            <w:r>
              <w:rPr>
                <w:sz w:val="24"/>
              </w:rPr>
              <w:t>药物交替使用以防止蚊虫抗药性产生。</w:t>
            </w:r>
          </w:p>
          <w:p>
            <w:pPr>
              <w:pStyle w:val="null3"/>
              <w:ind w:firstLine="482"/>
              <w:jc w:val="both"/>
            </w:pPr>
            <w:r>
              <w:rPr>
                <w:sz w:val="24"/>
                <w:b/>
              </w:rPr>
              <w:t>（五）消杀作业要求</w:t>
            </w:r>
          </w:p>
          <w:p>
            <w:pPr>
              <w:pStyle w:val="null3"/>
              <w:ind w:firstLine="480"/>
              <w:jc w:val="both"/>
            </w:pPr>
            <w:r>
              <w:rPr>
                <w:sz w:val="24"/>
              </w:rPr>
              <w:t>1</w:t>
            </w:r>
            <w:r>
              <w:rPr>
                <w:sz w:val="24"/>
              </w:rPr>
              <w:t>.</w:t>
            </w:r>
            <w:r>
              <w:rPr>
                <w:sz w:val="24"/>
              </w:rPr>
              <w:t>严格按照国家、省、市的相关文件、技术指南要求，规范开展成蚊扑杀和孳生地处理，并做好灭蚊工作记录。</w:t>
            </w:r>
          </w:p>
          <w:p>
            <w:pPr>
              <w:pStyle w:val="null3"/>
              <w:ind w:firstLine="480"/>
              <w:jc w:val="both"/>
            </w:pPr>
            <w:r>
              <w:rPr>
                <w:sz w:val="24"/>
              </w:rPr>
              <w:t>2</w:t>
            </w:r>
            <w:r>
              <w:rPr>
                <w:sz w:val="24"/>
              </w:rPr>
              <w:t>.</w:t>
            </w:r>
            <w:r>
              <w:rPr>
                <w:sz w:val="24"/>
              </w:rPr>
              <w:t>根据国家疾控局会同国家卫生健康委制定的《登革热防控方案（</w:t>
            </w:r>
            <w:r>
              <w:rPr>
                <w:sz w:val="24"/>
              </w:rPr>
              <w:t>2025 年版）》开展，同时参照省爱卫办《广东省爱卫办关于印发登革热疫情媒介伊蚊应急成蚊消杀、孳生地处置技术指引的通知》等防治细节进行服务，并通过病媒生物防制技术，将消杀区域的成蚊密度控制在安全水平（诱蚊诱卵器指数MOI&lt;5 ）。</w:t>
            </w:r>
          </w:p>
          <w:p>
            <w:pPr>
              <w:pStyle w:val="null3"/>
              <w:ind w:firstLine="482"/>
              <w:jc w:val="both"/>
            </w:pPr>
            <w:r>
              <w:rPr>
                <w:sz w:val="24"/>
                <w:b/>
              </w:rPr>
              <w:t>（六）项目</w:t>
            </w:r>
            <w:r>
              <w:rPr>
                <w:sz w:val="24"/>
                <w:b/>
              </w:rPr>
              <w:t>其他</w:t>
            </w:r>
            <w:r>
              <w:rPr>
                <w:sz w:val="24"/>
                <w:b/>
              </w:rPr>
              <w:t>要求</w:t>
            </w:r>
          </w:p>
          <w:p>
            <w:pPr>
              <w:pStyle w:val="null3"/>
              <w:ind w:firstLine="480"/>
              <w:jc w:val="both"/>
            </w:pPr>
            <w:r>
              <w:rPr>
                <w:sz w:val="24"/>
              </w:rPr>
              <w:t>1</w:t>
            </w:r>
            <w:r>
              <w:rPr>
                <w:sz w:val="24"/>
              </w:rPr>
              <w:t>.</w:t>
            </w:r>
            <w:r>
              <w:rPr>
                <w:sz w:val="24"/>
              </w:rPr>
              <w:t>供应</w:t>
            </w:r>
            <w:r>
              <w:rPr>
                <w:sz w:val="24"/>
              </w:rPr>
              <w:t>商为本项目组建专职作业团队，项目负责人须具备</w:t>
            </w:r>
            <w:r>
              <w:rPr>
                <w:sz w:val="24"/>
              </w:rPr>
              <w:t xml:space="preserve"> 3 年及以上病媒生物防制从业经验；派驻现场作业人员全部经专业培训，持有有效防制技术合格证书，持证人员数量满足全域同步作业、应急处置需求。</w:t>
            </w:r>
          </w:p>
          <w:p>
            <w:pPr>
              <w:pStyle w:val="null3"/>
              <w:ind w:firstLine="480"/>
              <w:jc w:val="both"/>
            </w:pPr>
            <w:r>
              <w:rPr>
                <w:sz w:val="24"/>
              </w:rPr>
              <w:t>2.</w:t>
            </w:r>
            <w:r>
              <w:rPr>
                <w:sz w:val="24"/>
              </w:rPr>
              <w:t>在项目承包期间，</w:t>
            </w:r>
            <w:r>
              <w:rPr>
                <w:sz w:val="24"/>
              </w:rPr>
              <w:t>供应商必须</w:t>
            </w:r>
            <w:r>
              <w:rPr>
                <w:sz w:val="24"/>
              </w:rPr>
              <w:t>备有</w:t>
            </w:r>
            <w:r>
              <w:rPr>
                <w:sz w:val="24"/>
              </w:rPr>
              <w:t>充足</w:t>
            </w:r>
            <w:r>
              <w:rPr>
                <w:sz w:val="24"/>
              </w:rPr>
              <w:t>的虫害防制专业设施、设备</w:t>
            </w:r>
            <w:r>
              <w:rPr>
                <w:sz w:val="24"/>
              </w:rPr>
              <w:t>，</w:t>
            </w:r>
            <w:r>
              <w:rPr>
                <w:sz w:val="24"/>
              </w:rPr>
              <w:t>必要时</w:t>
            </w:r>
            <w:r>
              <w:rPr>
                <w:sz w:val="24"/>
              </w:rPr>
              <w:t>投入热烟雾机、机动</w:t>
            </w:r>
            <w:r>
              <w:rPr>
                <w:sz w:val="24"/>
              </w:rPr>
              <w:t>/电动超低容量喷雾机 、机动/电动常量喷雾机 、消杀作业工具车</w:t>
            </w:r>
            <w:r>
              <w:rPr>
                <w:sz w:val="24"/>
              </w:rPr>
              <w:t>等其他消杀</w:t>
            </w:r>
            <w:r>
              <w:rPr>
                <w:sz w:val="24"/>
              </w:rPr>
              <w:t>工具</w:t>
            </w:r>
            <w:r>
              <w:rPr>
                <w:sz w:val="24"/>
              </w:rPr>
              <w:t>器械</w:t>
            </w:r>
            <w:r>
              <w:rPr>
                <w:sz w:val="24"/>
              </w:rPr>
              <w:t>，</w:t>
            </w:r>
            <w:r>
              <w:rPr>
                <w:sz w:val="24"/>
              </w:rPr>
              <w:t>充分</w:t>
            </w:r>
            <w:r>
              <w:rPr>
                <w:sz w:val="24"/>
              </w:rPr>
              <w:t>保障全域同步作业、突发应急消杀</w:t>
            </w:r>
            <w:r>
              <w:rPr>
                <w:sz w:val="21"/>
              </w:rPr>
              <w:t>。</w:t>
            </w:r>
            <w:r>
              <w:rPr>
                <w:sz w:val="24"/>
              </w:rPr>
              <w:t>出现登革热疫情爆发时</w:t>
            </w:r>
            <w:r>
              <w:rPr>
                <w:sz w:val="24"/>
              </w:rPr>
              <w:t>须</w:t>
            </w:r>
            <w:r>
              <w:rPr>
                <w:sz w:val="24"/>
              </w:rPr>
              <w:t>增加车载式喷雾机强化处理。</w:t>
            </w:r>
          </w:p>
          <w:p>
            <w:pPr>
              <w:pStyle w:val="null3"/>
              <w:ind w:firstLine="480"/>
              <w:jc w:val="both"/>
            </w:pPr>
            <w:r>
              <w:rPr>
                <w:sz w:val="24"/>
              </w:rPr>
              <w:t>3.</w:t>
            </w:r>
            <w:r>
              <w:rPr>
                <w:sz w:val="24"/>
              </w:rPr>
              <w:t>服务期间，所使用药物必须提供药物</w:t>
            </w:r>
            <w:r>
              <w:rPr>
                <w:sz w:val="24"/>
              </w:rPr>
              <w:t>“ 三证”（农药登记证、农药生产批准证书、产品企业标准），在开展服务前将准备使用药物的“三证”报给四会市卫生健康局备案，不得使用国家禁用或伪劣的杀虫剂。</w:t>
            </w:r>
          </w:p>
          <w:p>
            <w:pPr>
              <w:pStyle w:val="null3"/>
              <w:ind w:firstLine="482"/>
              <w:jc w:val="both"/>
            </w:pPr>
            <w:r>
              <w:rPr>
                <w:sz w:val="24"/>
                <w:b/>
              </w:rPr>
              <w:t>（七）服务质量考核及处罚</w:t>
            </w:r>
          </w:p>
          <w:p>
            <w:pPr>
              <w:pStyle w:val="null3"/>
              <w:ind w:firstLine="480"/>
              <w:jc w:val="both"/>
            </w:pPr>
            <w:r>
              <w:rPr>
                <w:sz w:val="24"/>
              </w:rPr>
              <w:t>1.采购人每月对供应商的服务实行考核计分制，每月100分</w:t>
            </w:r>
            <w:r>
              <w:rPr>
                <w:sz w:val="24"/>
              </w:rPr>
              <w:t>；</w:t>
            </w:r>
            <w:r>
              <w:rPr>
                <w:sz w:val="24"/>
              </w:rPr>
              <w:t>80分（含）为合格，80分以下为不合格。</w:t>
            </w:r>
            <w:r>
              <w:rPr>
                <w:sz w:val="24"/>
              </w:rPr>
              <w:t>具体详见考核标准详见</w:t>
            </w:r>
            <w:r>
              <w:rPr>
                <w:sz w:val="24"/>
                <w:b/>
              </w:rPr>
              <w:t>附件</w:t>
            </w:r>
            <w:r>
              <w:rPr>
                <w:sz w:val="24"/>
                <w:b/>
              </w:rPr>
              <w:t>2《项目质量考核表》</w:t>
            </w:r>
          </w:p>
          <w:p>
            <w:pPr>
              <w:pStyle w:val="null3"/>
              <w:ind w:firstLine="480"/>
              <w:jc w:val="both"/>
            </w:pPr>
            <w:r>
              <w:rPr>
                <w:sz w:val="24"/>
              </w:rPr>
              <w:t>若当月实际得分</w:t>
            </w:r>
            <w:r>
              <w:rPr>
                <w:sz w:val="24"/>
              </w:rPr>
              <w:t>80分（含）以上，全额支付当月服务费；</w:t>
            </w:r>
          </w:p>
          <w:p>
            <w:pPr>
              <w:pStyle w:val="null3"/>
              <w:ind w:firstLine="480"/>
              <w:jc w:val="both"/>
            </w:pPr>
            <w:r>
              <w:rPr>
                <w:sz w:val="24"/>
              </w:rPr>
              <w:t>若当月实际得分少于</w:t>
            </w:r>
            <w:r>
              <w:rPr>
                <w:sz w:val="24"/>
              </w:rPr>
              <w:t>80分（不含），则每少1分，当月服务费扣罚200元/分；</w:t>
            </w:r>
          </w:p>
          <w:p>
            <w:pPr>
              <w:pStyle w:val="null3"/>
              <w:ind w:firstLine="480"/>
              <w:jc w:val="both"/>
            </w:pPr>
            <w:r>
              <w:rPr>
                <w:sz w:val="24"/>
              </w:rPr>
              <w:t>若当月实际得分少于</w:t>
            </w:r>
            <w:r>
              <w:rPr>
                <w:sz w:val="24"/>
              </w:rPr>
              <w:t>60分（不含），则扣罚当月服务费。</w:t>
            </w:r>
          </w:p>
          <w:p>
            <w:pPr>
              <w:pStyle w:val="null3"/>
              <w:ind w:firstLine="480"/>
              <w:jc w:val="both"/>
            </w:pPr>
            <w:r>
              <w:rPr>
                <w:sz w:val="24"/>
              </w:rPr>
              <w:t>2.供应商单月得分少于80分（不含）的，采购人有权向供应商发出限期整改通知书，供应商须按要求整改。</w:t>
            </w:r>
          </w:p>
          <w:p>
            <w:pPr>
              <w:pStyle w:val="null3"/>
              <w:ind w:firstLine="480"/>
              <w:jc w:val="both"/>
            </w:pPr>
            <w:r>
              <w:rPr>
                <w:sz w:val="24"/>
              </w:rPr>
              <w:t>3.供应商累计2个月的单月得分少于80分（不含）或单月得分少于60分（不含）的，采购人有权与供应商终止或解除合同，并把供应商列入黑名单，由此产生的一切经济和法律责任由供应商承担。</w:t>
            </w:r>
          </w:p>
          <w:p>
            <w:pPr>
              <w:pStyle w:val="null3"/>
              <w:ind w:firstLine="482"/>
              <w:jc w:val="both"/>
            </w:pPr>
            <w:r>
              <w:rPr>
                <w:sz w:val="24"/>
                <w:b/>
              </w:rPr>
              <w:t>附件</w:t>
            </w:r>
            <w:r>
              <w:rPr>
                <w:sz w:val="24"/>
                <w:b/>
              </w:rPr>
              <w:t>2、项目质量考核表</w:t>
            </w:r>
          </w:p>
          <w:tbl>
            <w:tblPr>
              <w:tblBorders>
                <w:top w:val="none" w:color="000000" w:sz="4"/>
                <w:left w:val="none" w:color="000000" w:sz="4"/>
                <w:bottom w:val="none" w:color="000000" w:sz="4"/>
                <w:right w:val="none" w:color="000000" w:sz="4"/>
                <w:insideH w:val="none"/>
                <w:insideV w:val="none"/>
              </w:tblBorders>
            </w:tblPr>
            <w:tblGrid>
              <w:gridCol w:w="688"/>
              <w:gridCol w:w="538"/>
              <w:gridCol w:w="2956"/>
              <w:gridCol w:w="773"/>
              <w:gridCol w:w="644"/>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考核项目</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2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评分标准</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考核情况</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组织管理</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.未开展消杀技能培训和处置演练扣5分；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.消杀药械不满足要求、存放不规范以及无使用记录扣5分；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.因特殊原因更换项目组人员时未事前提出书面申请，或未经同意擅自更换项目组人员，每人扣20分；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r>
                    <w:rPr>
                      <w:sz w:val="24"/>
                    </w:rPr>
                    <w:t>不服从采购人调配的，给予扣减分值</w:t>
                  </w:r>
                  <w:r>
                    <w:rPr>
                      <w:sz w:val="24"/>
                    </w:rPr>
                    <w:t>10分/次；</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.泄露疫情信息、监测数据和其他项目内容扣20分。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现场操作</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1.项目主管人员无法联系、团队迟到等情况每</w:t>
                  </w:r>
                  <w:r>
                    <w:rPr>
                      <w:sz w:val="24"/>
                    </w:rPr>
                    <w:t>20</w:t>
                  </w:r>
                  <w:r>
                    <w:rPr>
                      <w:sz w:val="24"/>
                    </w:rPr>
                    <w:t>分钟扣</w:t>
                  </w:r>
                  <w:r>
                    <w:rPr>
                      <w:sz w:val="24"/>
                    </w:rPr>
                    <w:t>2分；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w:t>
                  </w:r>
                  <w:r>
                    <w:rPr>
                      <w:sz w:val="24"/>
                    </w:rPr>
                    <w:t>作业</w:t>
                  </w:r>
                  <w:r>
                    <w:rPr>
                      <w:sz w:val="24"/>
                    </w:rPr>
                    <w:t>时未</w:t>
                  </w:r>
                  <w:r>
                    <w:rPr>
                      <w:sz w:val="24"/>
                    </w:rPr>
                    <w:t>培训</w:t>
                  </w:r>
                  <w:r>
                    <w:rPr>
                      <w:sz w:val="24"/>
                    </w:rPr>
                    <w:t>上岗，或不</w:t>
                  </w:r>
                  <w:r>
                    <w:rPr>
                      <w:sz w:val="24"/>
                    </w:rPr>
                    <w:t>穿着工作服，每人每次扣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消杀</w:t>
                  </w:r>
                  <w:r>
                    <w:rPr>
                      <w:sz w:val="24"/>
                    </w:rPr>
                    <w:t>人员有抽烟、饮食、聚堆闲聊、收集废品或从事其他与作业无关的事项时每人每次扣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4.消杀工作未按计划开展（协商同意且于协商当天上报新计划除外）每项扣5分；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5.未按时完成或未规范开展工作每次扣</w:t>
                  </w:r>
                  <w:r>
                    <w:rPr>
                      <w:sz w:val="24"/>
                    </w:rPr>
                    <w:t>10</w:t>
                  </w:r>
                  <w:r>
                    <w:rPr>
                      <w:sz w:val="24"/>
                    </w:rPr>
                    <w:t>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6.疫情处置出动人员少于</w:t>
                  </w:r>
                  <w:r>
                    <w:rPr>
                      <w:sz w:val="24"/>
                    </w:rPr>
                    <w:t>3</w:t>
                  </w:r>
                  <w:r>
                    <w:rPr>
                      <w:sz w:val="24"/>
                    </w:rPr>
                    <w:t>人或物资不全每人每项扣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r>
                    <w:rPr>
                      <w:sz w:val="24"/>
                    </w:rPr>
                    <w:t>.疫情处置，出动消杀器械少于</w:t>
                  </w:r>
                  <w:r>
                    <w:rPr>
                      <w:sz w:val="24"/>
                    </w:rPr>
                    <w:t>2</w:t>
                  </w:r>
                  <w:r>
                    <w:rPr>
                      <w:sz w:val="24"/>
                    </w:rPr>
                    <w:t>台超低容量</w:t>
                  </w:r>
                  <w:r>
                    <w:rPr>
                      <w:sz w:val="24"/>
                    </w:rPr>
                    <w:t>喷雾机</w:t>
                  </w:r>
                  <w:r>
                    <w:rPr>
                      <w:sz w:val="24"/>
                    </w:rPr>
                    <w:t>，或使用药物剂型不符合要求每项扣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r>
                    <w:rPr>
                      <w:sz w:val="24"/>
                    </w:rPr>
                    <w:t>.施药不规范（包括喷杀时间、喷杀半径、遗漏死角、药剂种类、施药剂量、用药方法、风速风向）每项扣5分；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r>
                    <w:rPr>
                      <w:sz w:val="24"/>
                    </w:rPr>
                    <w:t>.开展蚊媒传染病疫点应急控制工作，消杀区域成蚊密度下降率低于80%</w:t>
                  </w:r>
                  <w:r>
                    <w:rPr>
                      <w:sz w:val="24"/>
                    </w:rPr>
                    <w:t>的</w:t>
                  </w:r>
                  <w:r>
                    <w:rPr>
                      <w:sz w:val="24"/>
                    </w:rPr>
                    <w:t>，扣</w:t>
                  </w:r>
                  <w:r>
                    <w:rPr>
                      <w:sz w:val="24"/>
                    </w:rPr>
                    <w:t>10分。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相关资料</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1.未按时报送工作计划、总结、台账的每项扣10分；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2.团队有关培训、考勤或考评记录缺失每项扣5分；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3.处置情况书面报告</w:t>
                  </w:r>
                  <w:r>
                    <w:rPr>
                      <w:sz w:val="24"/>
                    </w:rPr>
                    <w:t>不符合要求</w:t>
                  </w:r>
                  <w:r>
                    <w:rPr>
                      <w:sz w:val="24"/>
                    </w:rPr>
                    <w:t>等每项扣</w:t>
                  </w:r>
                  <w:r>
                    <w:rPr>
                      <w:sz w:val="24"/>
                    </w:rPr>
                    <w:t>3分；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采购包4（2026年预防性灭蚊消杀服务（龙甫分院、迳口分院））</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 年 12 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1期：支付比例100%,由采购人按下列程序付款： 1.本项目服务款项按月结算，每月结算上月费用。 2.本项目合同生效后，以月为单位，按照服务次数结算，即按中标单价×服务次数，作为最终结算金额。采购人收到中标（成交）提供的合法发票之日起10个工作日内，采购人向中标（成交）支付应付实际的款项。 3.中标（成交）供应商凭以下有效文件与采购人结算： （1）合同； （2）中标（成交）供应商开具的正式发票； （3）收款方、出具发票方、合同乙方均必须与成交供应商名称一致。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1期：按现行国家标准以及磋商文件验收标准要求执行。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其他，1、供应商需对本项目作出对项目实施现场的熟悉程度【包括但不限于项目周边的人文环境情况及应对措施、项目实施布局图及实施路径安排、项目范围内的绿化情况等内容】进行说明和描述； 2、供应商需对本项目实施方案包括但不限于【对项目服务内容开展的工作方法、技术路线、服务流程、项目进度计划、改进完善措施等内容】等内容进行说明和描述； 3、供应商需对本项目服务质量保障措施方案【内容包括但不限于服务质量标准、服务质量保障措施、服务质量考核不合格的纠正措施、人员的安全保障措施、培训方案（岗前及在岗培训方案）等内容】等内容进行说明和描述； 4、供应商需对本项目突发事件应急措施方案，内容包括但不限于：【人力、物力处置能力、应急处置预案】等内容进行说明和描述； 5、供应商需对本项目针对服务区域的其他建议，内容包括但不限于【包括人流量、居民生活习惯、建筑物、植被、公共设施特征进行详细分析，提出有利于控制本区域疫情的建议等】等内容进行说明和描述； 6、本项目按“单价（即：元/次）”进行报价，单价最高限价：1200 元/次计算，报价凡超过单价最高限价（1200 元/次）的投标报价，视为无效投标。 7、单价费用包括人员工资、管理费用、消杀药物费用、设备折旧费、服务人员保险费、交通费、餐费、各项税费等一切与完成本项目相关费用及合同实施过程中应预见和不可预见的费用成本。 8、供应商必须自行考虑本项目在实施期间的一切可能产生的费用。在本项目合同执行过程中，采购人将不再另行支付与本项目相关的任何费用，一切额外服务和特殊情况所需的费用均包含在成交价内。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2026年预防性灭蚊消杀服务（龙甫分院、迳口分院）</w:t>
            </w:r>
          </w:p>
        </w:tc>
        <w:tc>
          <w:tcPr>
            <w:tcW w:type="dxa" w:w="933"/>
          </w:tcPr>
          <w:p>
            <w:pPr>
              <w:pStyle w:val="null3"/>
              <w:jc w:val="left"/>
            </w:pPr>
            <w:r>
              <w:rPr/>
              <w:t>项</w:t>
            </w:r>
          </w:p>
        </w:tc>
        <w:tc>
          <w:tcPr>
            <w:tcW w:type="dxa" w:w="933"/>
          </w:tcPr>
          <w:p>
            <w:pPr>
              <w:pStyle w:val="null3"/>
              <w:jc w:val="right"/>
            </w:pPr>
            <w:r>
              <w:rPr/>
              <w:t>255.00</w:t>
            </w:r>
          </w:p>
        </w:tc>
        <w:tc>
          <w:tcPr>
            <w:tcW w:type="dxa" w:w="933"/>
          </w:tcPr>
          <w:p>
            <w:pPr>
              <w:pStyle w:val="null3"/>
              <w:jc w:val="right"/>
            </w:pPr>
            <w:r>
              <w:rPr/>
              <w:t>1,200.00</w:t>
            </w:r>
          </w:p>
        </w:tc>
        <w:tc>
          <w:tcPr>
            <w:tcW w:type="dxa" w:w="933"/>
          </w:tcPr>
          <w:p>
            <w:pPr>
              <w:pStyle w:val="null3"/>
              <w:jc w:val="right"/>
            </w:pPr>
            <w:r>
              <w:rPr/>
              <w:t>306,000.00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2026年预防性灭蚊消杀服务（龙甫分院、迳口分院）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w:t>
            </w:r>
            <w:r>
              <w:rPr>
                <w:sz w:val="24"/>
                <w:b/>
              </w:rPr>
              <w:t>一</w:t>
            </w:r>
            <w:r>
              <w:rPr>
                <w:sz w:val="24"/>
                <w:b/>
              </w:rPr>
              <w:t>）</w:t>
            </w:r>
            <w:r>
              <w:rPr>
                <w:sz w:val="24"/>
                <w:b/>
              </w:rPr>
              <w:t>、</w:t>
            </w:r>
            <w:r>
              <w:rPr>
                <w:sz w:val="24"/>
                <w:b/>
              </w:rPr>
              <w:t>消杀频次与周期</w:t>
            </w:r>
          </w:p>
          <w:p>
            <w:pPr>
              <w:pStyle w:val="null3"/>
              <w:ind w:firstLine="480"/>
              <w:jc w:val="both"/>
            </w:pPr>
            <w:r>
              <w:rPr>
                <w:sz w:val="24"/>
              </w:rPr>
              <w:t>1.登革热或基孔肯雅热疫情出现时需在 24 小时内响应，按疫点范围（每例病例住所及半径 100 米）进行 3 次消杀，每天 1 次，连续 3 天。作业全程佩戴记录仪或者拍照留证，消杀区域需设置警示标识，同步清理蚊虫孳生地积水。</w:t>
            </w:r>
          </w:p>
          <w:p>
            <w:pPr>
              <w:pStyle w:val="null3"/>
              <w:ind w:firstLine="480"/>
              <w:jc w:val="both"/>
            </w:pPr>
            <w:r>
              <w:rPr>
                <w:sz w:val="24"/>
              </w:rPr>
              <w:t>2</w:t>
            </w:r>
            <w:r>
              <w:rPr>
                <w:sz w:val="24"/>
              </w:rPr>
              <w:t>.接到采购人通知后，供应商须按配置要求组织专业人员、药械在规定时间到达指定地点，并迅速完成应急处置任务，处置结束后24小时内向采购人报送现场处置情况书面报告，内容包括时间、地点、出动人数、药械、使用量、消杀范围、面积、存在问题、困难以及下一步工作建议</w:t>
            </w:r>
            <w:r>
              <w:rPr>
                <w:sz w:val="24"/>
              </w:rPr>
              <w:t>以及</w:t>
            </w:r>
            <w:r>
              <w:rPr>
                <w:sz w:val="24"/>
              </w:rPr>
              <w:t>图片和</w:t>
            </w:r>
            <w:r>
              <w:rPr>
                <w:sz w:val="24"/>
              </w:rPr>
              <w:t>消杀</w:t>
            </w:r>
            <w:r>
              <w:rPr>
                <w:sz w:val="24"/>
              </w:rPr>
              <w:t>记录等。供应商须</w:t>
            </w:r>
            <w:r>
              <w:rPr>
                <w:sz w:val="24"/>
              </w:rPr>
              <w:t>按时报送消杀工作计划、</w:t>
            </w:r>
            <w:r>
              <w:rPr>
                <w:sz w:val="24"/>
              </w:rPr>
              <w:t>台账</w:t>
            </w:r>
            <w:r>
              <w:rPr>
                <w:sz w:val="24"/>
              </w:rPr>
              <w:t>、</w:t>
            </w:r>
            <w:r>
              <w:rPr>
                <w:sz w:val="24"/>
              </w:rPr>
              <w:t>月度总结等。</w:t>
            </w:r>
          </w:p>
          <w:p>
            <w:pPr>
              <w:pStyle w:val="null3"/>
              <w:ind w:firstLine="480"/>
              <w:jc w:val="both"/>
            </w:pPr>
            <w:r>
              <w:rPr>
                <w:sz w:val="24"/>
              </w:rPr>
              <w:t>3.队伍能力建设</w:t>
            </w:r>
          </w:p>
          <w:p>
            <w:pPr>
              <w:pStyle w:val="null3"/>
              <w:ind w:firstLine="480"/>
              <w:jc w:val="both"/>
            </w:pPr>
            <w:r>
              <w:rPr>
                <w:sz w:val="24"/>
              </w:rPr>
              <w:t>供应商每月至少开展</w:t>
            </w:r>
            <w:r>
              <w:rPr>
                <w:sz w:val="24"/>
              </w:rPr>
              <w:t>1次业务技能培训、应急技能培训和处置演练，并确保应急预备队熟悉应急处置流程，提升队伍应急保障能力和意识。</w:t>
            </w:r>
          </w:p>
          <w:p>
            <w:pPr>
              <w:pStyle w:val="null3"/>
              <w:ind w:firstLine="480"/>
              <w:jc w:val="both"/>
            </w:pPr>
            <w:r>
              <w:rPr>
                <w:sz w:val="24"/>
              </w:rPr>
              <w:t>4.消杀培训</w:t>
            </w:r>
          </w:p>
          <w:p>
            <w:pPr>
              <w:pStyle w:val="null3"/>
              <w:ind w:firstLine="480"/>
              <w:jc w:val="both"/>
            </w:pPr>
            <w:r>
              <w:rPr>
                <w:sz w:val="24"/>
              </w:rPr>
              <w:t>组织消杀骨干对采购人指定人员进行消杀技能培训。培训内容包括：消杀前的个人防护、消杀药物的配制、消杀技术要点、器械清洗与维护、现场实操等。</w:t>
            </w:r>
          </w:p>
          <w:p>
            <w:pPr>
              <w:pStyle w:val="null3"/>
              <w:ind w:firstLine="482"/>
              <w:jc w:val="both"/>
            </w:pPr>
            <w:r>
              <w:rPr>
                <w:sz w:val="24"/>
                <w:b/>
              </w:rPr>
              <w:t>（</w:t>
            </w:r>
            <w:r>
              <w:rPr>
                <w:sz w:val="24"/>
                <w:b/>
              </w:rPr>
              <w:t>二</w:t>
            </w:r>
            <w:r>
              <w:rPr>
                <w:sz w:val="24"/>
                <w:b/>
              </w:rPr>
              <w:t>）人员配置</w:t>
            </w:r>
            <w:r>
              <w:rPr>
                <w:sz w:val="24"/>
                <w:b/>
              </w:rPr>
              <w:t>要求</w:t>
            </w:r>
          </w:p>
          <w:p>
            <w:pPr>
              <w:pStyle w:val="null3"/>
              <w:ind w:firstLine="480"/>
              <w:jc w:val="both"/>
            </w:pPr>
            <w:r>
              <w:rPr>
                <w:sz w:val="24"/>
              </w:rPr>
              <w:t>1</w:t>
            </w:r>
            <w:r>
              <w:rPr>
                <w:sz w:val="24"/>
              </w:rPr>
              <w:t>.</w:t>
            </w:r>
            <w:r>
              <w:rPr>
                <w:sz w:val="24"/>
              </w:rPr>
              <w:t>每次作业需配备</w:t>
            </w:r>
            <w:r>
              <w:rPr>
                <w:sz w:val="24"/>
              </w:rPr>
              <w:t>超低容量喷雾机</w:t>
            </w:r>
            <w:r>
              <w:rPr>
                <w:sz w:val="24"/>
              </w:rPr>
              <w:t>≥2 台，服务团队≥3 名（含消杀人员、清理积水及药物投放人员），工作人员佩戴工作证，严格按照标准进行消杀作业并接受采购单位工作人员指导，做好工作记录，每次服务施工结束后，填写记录表并双方签名确认。</w:t>
            </w:r>
          </w:p>
          <w:p>
            <w:pPr>
              <w:pStyle w:val="null3"/>
              <w:ind w:firstLine="480"/>
              <w:jc w:val="both"/>
            </w:pPr>
            <w:r>
              <w:rPr>
                <w:sz w:val="24"/>
              </w:rPr>
              <w:t>2.该队伍主管人员确保电话24小时畅通，做好计划安排，巡查并掌握本项目工作区域具体情况，组长做好日常监督巡查工作。</w:t>
            </w:r>
          </w:p>
          <w:p>
            <w:pPr>
              <w:pStyle w:val="null3"/>
              <w:ind w:firstLine="480"/>
              <w:jc w:val="both"/>
            </w:pPr>
            <w:r>
              <w:rPr>
                <w:sz w:val="24"/>
              </w:rPr>
              <w:t>3.该队伍专业人员须经培训合格后上岗，并掌握相关器械、设施设备的使用方法和技巧。消杀作业时穿着工作服，保持衣冠整洁，阴天或夜间作业穿着反光衣。</w:t>
            </w:r>
          </w:p>
          <w:p>
            <w:pPr>
              <w:pStyle w:val="null3"/>
              <w:ind w:firstLine="480"/>
              <w:jc w:val="both"/>
            </w:pPr>
            <w:r>
              <w:rPr>
                <w:sz w:val="24"/>
              </w:rPr>
              <w:t>4.该队伍消杀作业时，工作人员须做好个人防护、遵纪守法、文明作业，不得抽烟、饮食、瞌睡、聚堆闲聊、收集废品和从事其他与作业无关的事项。</w:t>
            </w:r>
          </w:p>
          <w:p>
            <w:pPr>
              <w:pStyle w:val="null3"/>
              <w:ind w:firstLine="480"/>
              <w:jc w:val="both"/>
            </w:pPr>
            <w:r>
              <w:rPr>
                <w:sz w:val="24"/>
              </w:rPr>
              <w:t>5.项目组人员须按要求全程参与本项目，在合同期内不得擅自更换。供应商如因特别原因，需要更换项目组人员时，应事前向采购人提出书面申请。如供应商未经采购人书面同意擅自更换项目组人员，扣减分值为20分/人。</w:t>
            </w:r>
          </w:p>
          <w:p>
            <w:pPr>
              <w:pStyle w:val="null3"/>
              <w:ind w:firstLine="480"/>
              <w:jc w:val="both"/>
            </w:pPr>
            <w:r>
              <w:rPr>
                <w:sz w:val="24"/>
              </w:rPr>
              <w:t>6.采购人有权以书面形式要求供应商更换不能按规定履行合同的人员。采购人要求或同意更换的人员，其代替人员的资质仍应得到采购人的认可，且其资历和经验均不低于被更换人员。</w:t>
            </w:r>
          </w:p>
          <w:p>
            <w:pPr>
              <w:pStyle w:val="null3"/>
              <w:ind w:firstLine="480"/>
              <w:jc w:val="both"/>
            </w:pPr>
            <w:r>
              <w:rPr>
                <w:sz w:val="24"/>
              </w:rPr>
              <w:t>7</w:t>
            </w:r>
            <w:r>
              <w:rPr>
                <w:sz w:val="24"/>
              </w:rPr>
              <w:t>.应急处置快速响应要求:供应商能</w:t>
            </w:r>
            <w:r>
              <w:rPr>
                <w:sz w:val="24"/>
              </w:rPr>
              <w:t>在接到采购人应急服务通知后在</w:t>
            </w:r>
            <w:r>
              <w:rPr>
                <w:sz w:val="24"/>
              </w:rPr>
              <w:t>4</w:t>
            </w:r>
            <w:r>
              <w:rPr>
                <w:sz w:val="24"/>
              </w:rPr>
              <w:t>小时内作出响应和工作安排</w:t>
            </w:r>
            <w:r>
              <w:rPr>
                <w:sz w:val="24"/>
              </w:rPr>
              <w:t>且</w:t>
            </w:r>
            <w:r>
              <w:rPr>
                <w:sz w:val="24"/>
              </w:rPr>
              <w:t>能安排服务人员到达现场处理问题的</w:t>
            </w:r>
            <w:r>
              <w:rPr>
                <w:sz w:val="24"/>
              </w:rPr>
              <w:t>。</w:t>
            </w:r>
          </w:p>
          <w:p>
            <w:pPr>
              <w:pStyle w:val="null3"/>
              <w:ind w:firstLine="480"/>
              <w:jc w:val="both"/>
            </w:pPr>
            <w:r>
              <w:rPr>
                <w:sz w:val="24"/>
              </w:rPr>
              <w:t>8.</w:t>
            </w:r>
            <w:r>
              <w:rPr>
                <w:sz w:val="24"/>
              </w:rPr>
              <w:t>供应商需按照采购人规定的时间完成消杀任务，消杀结束后</w:t>
            </w:r>
            <w:r>
              <w:rPr>
                <w:sz w:val="24"/>
              </w:rPr>
              <w:t>24小时内完成消杀</w:t>
            </w:r>
            <w:r>
              <w:rPr>
                <w:sz w:val="24"/>
              </w:rPr>
              <w:t>台账及结果记录并送达采购人。</w:t>
            </w:r>
          </w:p>
          <w:p>
            <w:pPr>
              <w:pStyle w:val="null3"/>
              <w:ind w:firstLine="480"/>
              <w:jc w:val="both"/>
            </w:pPr>
            <w:r>
              <w:rPr>
                <w:sz w:val="24"/>
              </w:rPr>
              <w:t>9.</w:t>
            </w:r>
            <w:r>
              <w:rPr>
                <w:sz w:val="24"/>
              </w:rPr>
              <w:t>供应商在接受采购人委托任务过程中，要严格按照法律法规和采购人要求的工作规范开展应急消杀工作。</w:t>
            </w:r>
          </w:p>
          <w:p>
            <w:pPr>
              <w:pStyle w:val="null3"/>
              <w:ind w:firstLine="480"/>
              <w:jc w:val="left"/>
            </w:pPr>
            <w:r>
              <w:rPr>
                <w:sz w:val="24"/>
              </w:rPr>
              <w:t>10.</w:t>
            </w:r>
            <w:r>
              <w:rPr>
                <w:sz w:val="24"/>
              </w:rPr>
              <w:t>为应对辖区大范围公共卫生应急消杀处置需求，供应商须承诺具备充足应急作业保障能力：</w:t>
            </w:r>
          </w:p>
          <w:p>
            <w:pPr>
              <w:pStyle w:val="null3"/>
              <w:ind w:firstLine="480"/>
              <w:jc w:val="left"/>
            </w:pPr>
            <w:r>
              <w:rPr>
                <w:sz w:val="24"/>
              </w:rPr>
              <w:t>a.</w:t>
            </w:r>
            <w:r>
              <w:rPr>
                <w:sz w:val="24"/>
              </w:rPr>
              <w:t>若发生全域疫情、病媒生物集中爆发等突发情况，</w:t>
            </w:r>
            <w:r>
              <w:rPr>
                <w:sz w:val="24"/>
              </w:rPr>
              <w:t>供应</w:t>
            </w:r>
            <w:r>
              <w:rPr>
                <w:sz w:val="24"/>
              </w:rPr>
              <w:t>商可为本项目专项集结不少于</w:t>
            </w:r>
            <w:r>
              <w:rPr>
                <w:sz w:val="24"/>
              </w:rPr>
              <w:t>30 名持证专业消杀人员，全部人员可在 24 小时内同步抵达本</w:t>
            </w:r>
            <w:r>
              <w:rPr>
                <w:sz w:val="24"/>
              </w:rPr>
              <w:t>指定</w:t>
            </w:r>
            <w:r>
              <w:rPr>
                <w:sz w:val="24"/>
              </w:rPr>
              <w:t>服务区域开展集中消杀作业；</w:t>
            </w:r>
          </w:p>
          <w:p>
            <w:pPr>
              <w:pStyle w:val="null3"/>
              <w:ind w:firstLine="480"/>
              <w:jc w:val="left"/>
            </w:pPr>
            <w:r>
              <w:rPr>
                <w:sz w:val="24"/>
              </w:rPr>
              <w:t>b.</w:t>
            </w:r>
            <w:r>
              <w:rPr>
                <w:sz w:val="24"/>
              </w:rPr>
              <w:t>应急处置期间，投入本项目的消杀人力、药剂、器械等物资优先保障本区域使用，不得因其他在服务项目挤占、挪用本项目应急处置资源，确保疫情消杀响应完全满足本区域处置要求；常态化日常服务阶段，在不影响本项目服务标准前提下，作业资源可统筹调配。</w:t>
            </w:r>
          </w:p>
          <w:p>
            <w:pPr>
              <w:pStyle w:val="null3"/>
              <w:ind w:firstLine="482"/>
              <w:jc w:val="both"/>
            </w:pPr>
            <w:r>
              <w:rPr>
                <w:sz w:val="24"/>
                <w:b/>
              </w:rPr>
              <w:t>（</w:t>
            </w:r>
            <w:r>
              <w:rPr>
                <w:sz w:val="24"/>
                <w:b/>
              </w:rPr>
              <w:t>三</w:t>
            </w:r>
            <w:r>
              <w:rPr>
                <w:sz w:val="24"/>
                <w:b/>
              </w:rPr>
              <w:t>）药械设备管理</w:t>
            </w:r>
          </w:p>
          <w:p>
            <w:pPr>
              <w:pStyle w:val="null3"/>
              <w:ind w:firstLine="480"/>
              <w:jc w:val="both"/>
            </w:pPr>
            <w:r>
              <w:rPr>
                <w:sz w:val="24"/>
              </w:rPr>
              <w:t>1.供应商严格按本项目要求配备并满足疫点消杀所需的器械、设备和药物等物资，同时保证产品合格、技术过关和质量达标，不符合要求产品扣减分值按5分/件。</w:t>
            </w:r>
          </w:p>
          <w:p>
            <w:pPr>
              <w:pStyle w:val="null3"/>
              <w:ind w:firstLine="480"/>
              <w:jc w:val="both"/>
            </w:pPr>
            <w:r>
              <w:rPr>
                <w:sz w:val="24"/>
              </w:rPr>
              <w:t>2.供应商须设立独立仓库分类、分层存放药械，保持通风良好，设置规范标签，专人管理和维护，同时确保涉及本项目的药械专项专用。</w:t>
            </w:r>
          </w:p>
          <w:p>
            <w:pPr>
              <w:pStyle w:val="null3"/>
              <w:ind w:firstLine="482"/>
              <w:jc w:val="both"/>
            </w:pPr>
            <w:r>
              <w:rPr>
                <w:sz w:val="24"/>
                <w:b/>
              </w:rPr>
              <w:t>（四）药物与技术要求</w:t>
            </w:r>
          </w:p>
          <w:p>
            <w:pPr>
              <w:pStyle w:val="null3"/>
              <w:ind w:firstLine="480"/>
              <w:jc w:val="both"/>
            </w:pPr>
            <w:r>
              <w:rPr>
                <w:sz w:val="24"/>
              </w:rPr>
              <w:t>1</w:t>
            </w:r>
            <w:r>
              <w:rPr>
                <w:sz w:val="24"/>
              </w:rPr>
              <w:t>.</w:t>
            </w:r>
            <w:r>
              <w:rPr>
                <w:sz w:val="24"/>
              </w:rPr>
              <w:t>符合国家标准的消杀药物（高氯残杀威、氯菊氯炳醚水乳剂药、杀虫热雾剂、倍硫磷）不少于</w:t>
            </w:r>
            <w:r>
              <w:rPr>
                <w:sz w:val="24"/>
              </w:rPr>
              <w:t>10kg，按比例配比，禁止偷工减料。</w:t>
            </w:r>
          </w:p>
          <w:p>
            <w:pPr>
              <w:pStyle w:val="null3"/>
              <w:ind w:firstLine="480"/>
              <w:jc w:val="both"/>
            </w:pPr>
            <w:r>
              <w:rPr>
                <w:sz w:val="24"/>
              </w:rPr>
              <w:t>2</w:t>
            </w:r>
            <w:r>
              <w:rPr>
                <w:sz w:val="24"/>
              </w:rPr>
              <w:t>.</w:t>
            </w:r>
            <w:r>
              <w:rPr>
                <w:sz w:val="24"/>
              </w:rPr>
              <w:t>药物交替使用以防止蚊虫抗药性产生。</w:t>
            </w:r>
          </w:p>
          <w:p>
            <w:pPr>
              <w:pStyle w:val="null3"/>
              <w:ind w:firstLine="482"/>
              <w:jc w:val="both"/>
            </w:pPr>
            <w:r>
              <w:rPr>
                <w:sz w:val="24"/>
                <w:b/>
              </w:rPr>
              <w:t>（五）消杀作业要求</w:t>
            </w:r>
          </w:p>
          <w:p>
            <w:pPr>
              <w:pStyle w:val="null3"/>
              <w:ind w:firstLine="480"/>
              <w:jc w:val="both"/>
            </w:pPr>
            <w:r>
              <w:rPr>
                <w:sz w:val="24"/>
              </w:rPr>
              <w:t>1</w:t>
            </w:r>
            <w:r>
              <w:rPr>
                <w:sz w:val="24"/>
              </w:rPr>
              <w:t>.</w:t>
            </w:r>
            <w:r>
              <w:rPr>
                <w:sz w:val="24"/>
              </w:rPr>
              <w:t>严格按照国家、省、市的相关文件、技术指南要求，规范开展成蚊扑杀和孳生地处理，并做好灭蚊工作记录。</w:t>
            </w:r>
          </w:p>
          <w:p>
            <w:pPr>
              <w:pStyle w:val="null3"/>
              <w:ind w:firstLine="480"/>
              <w:jc w:val="both"/>
            </w:pPr>
            <w:r>
              <w:rPr>
                <w:sz w:val="24"/>
              </w:rPr>
              <w:t>2</w:t>
            </w:r>
            <w:r>
              <w:rPr>
                <w:sz w:val="24"/>
              </w:rPr>
              <w:t>.</w:t>
            </w:r>
            <w:r>
              <w:rPr>
                <w:sz w:val="24"/>
              </w:rPr>
              <w:t>根据国家疾控局会同国家卫生健康委制定的《登革热防控方案（</w:t>
            </w:r>
            <w:r>
              <w:rPr>
                <w:sz w:val="24"/>
              </w:rPr>
              <w:t>2025 年版）》开展，同时参照省爱卫办《广东省爱卫办关于印发登革热疫情媒介伊蚊应急成蚊消杀、孳生地处置技术指引的通知》等防治细节进行服务，并通过病媒生物防制技术，将消杀区域的成蚊密度控制在安全水平（诱蚊诱卵器指数MOI&lt;5 ）。</w:t>
            </w:r>
          </w:p>
          <w:p>
            <w:pPr>
              <w:pStyle w:val="null3"/>
              <w:ind w:firstLine="482"/>
              <w:jc w:val="both"/>
            </w:pPr>
            <w:r>
              <w:rPr>
                <w:sz w:val="24"/>
                <w:b/>
              </w:rPr>
              <w:t>（六）项目</w:t>
            </w:r>
            <w:r>
              <w:rPr>
                <w:sz w:val="24"/>
                <w:b/>
              </w:rPr>
              <w:t>其他</w:t>
            </w:r>
            <w:r>
              <w:rPr>
                <w:sz w:val="24"/>
                <w:b/>
              </w:rPr>
              <w:t>要求</w:t>
            </w:r>
          </w:p>
          <w:p>
            <w:pPr>
              <w:pStyle w:val="null3"/>
              <w:ind w:firstLine="480"/>
              <w:jc w:val="both"/>
            </w:pPr>
            <w:r>
              <w:rPr>
                <w:sz w:val="24"/>
              </w:rPr>
              <w:t>1</w:t>
            </w:r>
            <w:r>
              <w:rPr>
                <w:sz w:val="24"/>
              </w:rPr>
              <w:t>.</w:t>
            </w:r>
            <w:r>
              <w:rPr>
                <w:sz w:val="24"/>
              </w:rPr>
              <w:t>供应</w:t>
            </w:r>
            <w:r>
              <w:rPr>
                <w:sz w:val="24"/>
              </w:rPr>
              <w:t>商为本项目组建专职作业团队，项目负责人须具备</w:t>
            </w:r>
            <w:r>
              <w:rPr>
                <w:sz w:val="24"/>
              </w:rPr>
              <w:t xml:space="preserve"> 3 年及以上病媒生物防制从业经验；派驻现场作业人员全部经专业培训，持有有效防制技术合格证书，持证人员数量满足全域同步作业、应急处置需求。</w:t>
            </w:r>
          </w:p>
          <w:p>
            <w:pPr>
              <w:pStyle w:val="null3"/>
              <w:ind w:firstLine="480"/>
              <w:jc w:val="both"/>
            </w:pPr>
            <w:r>
              <w:rPr>
                <w:sz w:val="24"/>
              </w:rPr>
              <w:t>2.</w:t>
            </w:r>
            <w:r>
              <w:rPr>
                <w:sz w:val="24"/>
              </w:rPr>
              <w:t>在项目承包期间，</w:t>
            </w:r>
            <w:r>
              <w:rPr>
                <w:sz w:val="24"/>
              </w:rPr>
              <w:t>供应商必须</w:t>
            </w:r>
            <w:r>
              <w:rPr>
                <w:sz w:val="24"/>
              </w:rPr>
              <w:t>备有</w:t>
            </w:r>
            <w:r>
              <w:rPr>
                <w:sz w:val="24"/>
              </w:rPr>
              <w:t>充足</w:t>
            </w:r>
            <w:r>
              <w:rPr>
                <w:sz w:val="24"/>
              </w:rPr>
              <w:t>的虫害防制专业设施、设备</w:t>
            </w:r>
            <w:r>
              <w:rPr>
                <w:sz w:val="24"/>
              </w:rPr>
              <w:t>，</w:t>
            </w:r>
            <w:r>
              <w:rPr>
                <w:sz w:val="24"/>
              </w:rPr>
              <w:t>必要时</w:t>
            </w:r>
            <w:r>
              <w:rPr>
                <w:sz w:val="24"/>
              </w:rPr>
              <w:t>投入热烟雾机、机动</w:t>
            </w:r>
            <w:r>
              <w:rPr>
                <w:sz w:val="24"/>
              </w:rPr>
              <w:t>/电动超低容量喷雾机 、机动/电动常量喷雾机 、消杀作业工具车</w:t>
            </w:r>
            <w:r>
              <w:rPr>
                <w:sz w:val="24"/>
              </w:rPr>
              <w:t>等其他消杀</w:t>
            </w:r>
            <w:r>
              <w:rPr>
                <w:sz w:val="24"/>
              </w:rPr>
              <w:t>工具</w:t>
            </w:r>
            <w:r>
              <w:rPr>
                <w:sz w:val="24"/>
              </w:rPr>
              <w:t>器械</w:t>
            </w:r>
            <w:r>
              <w:rPr>
                <w:sz w:val="24"/>
              </w:rPr>
              <w:t>，</w:t>
            </w:r>
            <w:r>
              <w:rPr>
                <w:sz w:val="24"/>
              </w:rPr>
              <w:t>充分</w:t>
            </w:r>
            <w:r>
              <w:rPr>
                <w:sz w:val="24"/>
              </w:rPr>
              <w:t>保障全域同步作业、突发应急消杀</w:t>
            </w:r>
            <w:r>
              <w:rPr>
                <w:sz w:val="21"/>
              </w:rPr>
              <w:t>。</w:t>
            </w:r>
            <w:r>
              <w:rPr>
                <w:sz w:val="24"/>
              </w:rPr>
              <w:t>出现登革热疫情爆发时</w:t>
            </w:r>
            <w:r>
              <w:rPr>
                <w:sz w:val="24"/>
              </w:rPr>
              <w:t>须</w:t>
            </w:r>
            <w:r>
              <w:rPr>
                <w:sz w:val="24"/>
              </w:rPr>
              <w:t>增加车载式喷雾机强化处理。</w:t>
            </w:r>
          </w:p>
          <w:p>
            <w:pPr>
              <w:pStyle w:val="null3"/>
              <w:ind w:firstLine="480"/>
              <w:jc w:val="both"/>
            </w:pPr>
            <w:r>
              <w:rPr>
                <w:sz w:val="24"/>
              </w:rPr>
              <w:t>3.</w:t>
            </w:r>
            <w:r>
              <w:rPr>
                <w:sz w:val="24"/>
              </w:rPr>
              <w:t>服务期间，所使用药物必须提供药物</w:t>
            </w:r>
            <w:r>
              <w:rPr>
                <w:sz w:val="24"/>
              </w:rPr>
              <w:t>“ 三证”（农药登记证、农药生产批准证书、产品企业标准），在开展服务前将准备使用药物的“三证”报给四会市卫生健康局备案，不得使用国家禁用或伪劣的杀虫剂。</w:t>
            </w:r>
          </w:p>
          <w:p>
            <w:pPr>
              <w:pStyle w:val="null3"/>
              <w:ind w:firstLine="482"/>
              <w:jc w:val="both"/>
            </w:pPr>
            <w:r>
              <w:rPr>
                <w:sz w:val="24"/>
                <w:b/>
              </w:rPr>
              <w:t>（七）服务质量考核及处罚</w:t>
            </w:r>
          </w:p>
          <w:p>
            <w:pPr>
              <w:pStyle w:val="null3"/>
              <w:ind w:firstLine="480"/>
              <w:jc w:val="both"/>
            </w:pPr>
            <w:r>
              <w:rPr>
                <w:sz w:val="24"/>
              </w:rPr>
              <w:t>1.采购人每月对供应商的服务实行考核计分制，每月100分</w:t>
            </w:r>
            <w:r>
              <w:rPr>
                <w:sz w:val="24"/>
              </w:rPr>
              <w:t>；</w:t>
            </w:r>
            <w:r>
              <w:rPr>
                <w:sz w:val="24"/>
              </w:rPr>
              <w:t>80分（含）为合格，80分以下为不合格。</w:t>
            </w:r>
            <w:r>
              <w:rPr>
                <w:sz w:val="24"/>
              </w:rPr>
              <w:t>具体详见考核标准详见</w:t>
            </w:r>
            <w:r>
              <w:rPr>
                <w:sz w:val="24"/>
                <w:b/>
              </w:rPr>
              <w:t>附件</w:t>
            </w:r>
            <w:r>
              <w:rPr>
                <w:sz w:val="24"/>
                <w:b/>
              </w:rPr>
              <w:t>2《项目质量考核表》</w:t>
            </w:r>
          </w:p>
          <w:p>
            <w:pPr>
              <w:pStyle w:val="null3"/>
              <w:ind w:firstLine="480"/>
              <w:jc w:val="both"/>
            </w:pPr>
            <w:r>
              <w:rPr>
                <w:sz w:val="24"/>
              </w:rPr>
              <w:t>若当月实际得分</w:t>
            </w:r>
            <w:r>
              <w:rPr>
                <w:sz w:val="24"/>
              </w:rPr>
              <w:t>80分（含）以上，全额支付当月服务费；</w:t>
            </w:r>
          </w:p>
          <w:p>
            <w:pPr>
              <w:pStyle w:val="null3"/>
              <w:ind w:firstLine="480"/>
              <w:jc w:val="both"/>
            </w:pPr>
            <w:r>
              <w:rPr>
                <w:sz w:val="24"/>
              </w:rPr>
              <w:t>若当月实际得分少于</w:t>
            </w:r>
            <w:r>
              <w:rPr>
                <w:sz w:val="24"/>
              </w:rPr>
              <w:t>80分（不含），则每少1分，当月服务费扣罚200元/分；</w:t>
            </w:r>
          </w:p>
          <w:p>
            <w:pPr>
              <w:pStyle w:val="null3"/>
              <w:ind w:firstLine="480"/>
              <w:jc w:val="both"/>
            </w:pPr>
            <w:r>
              <w:rPr>
                <w:sz w:val="24"/>
              </w:rPr>
              <w:t>若当月实际得分少于</w:t>
            </w:r>
            <w:r>
              <w:rPr>
                <w:sz w:val="24"/>
              </w:rPr>
              <w:t>60分（不含），则扣罚当月服务费。</w:t>
            </w:r>
          </w:p>
          <w:p>
            <w:pPr>
              <w:pStyle w:val="null3"/>
              <w:ind w:firstLine="480"/>
              <w:jc w:val="both"/>
            </w:pPr>
            <w:r>
              <w:rPr>
                <w:sz w:val="24"/>
              </w:rPr>
              <w:t>2.供应商单月得分少于80分（不含）的，采购人有权向供应商发出限期整改通知书，供应商须按要求整改。</w:t>
            </w:r>
          </w:p>
          <w:p>
            <w:pPr>
              <w:pStyle w:val="null3"/>
              <w:ind w:firstLine="480"/>
              <w:jc w:val="both"/>
            </w:pPr>
            <w:r>
              <w:rPr>
                <w:sz w:val="24"/>
              </w:rPr>
              <w:t>3.供应商累计2个月的单月得分少于80分（不含）或单月得分少于60分（不含）的，采购人有权与供应商终止或解除合同，并把供应商列入黑名单，由此产生的一切经济和法律责任由供应商承担。</w:t>
            </w:r>
          </w:p>
          <w:p>
            <w:pPr>
              <w:pStyle w:val="null3"/>
              <w:ind w:firstLine="482"/>
              <w:jc w:val="both"/>
            </w:pPr>
            <w:r>
              <w:rPr>
                <w:sz w:val="24"/>
                <w:b/>
              </w:rPr>
              <w:t>附件</w:t>
            </w:r>
            <w:r>
              <w:rPr>
                <w:sz w:val="24"/>
                <w:b/>
              </w:rPr>
              <w:t>2、项目质量考核表</w:t>
            </w:r>
          </w:p>
          <w:tbl>
            <w:tblPr>
              <w:tblBorders>
                <w:top w:val="none" w:color="000000" w:sz="4"/>
                <w:left w:val="none" w:color="000000" w:sz="4"/>
                <w:bottom w:val="none" w:color="000000" w:sz="4"/>
                <w:right w:val="none" w:color="000000" w:sz="4"/>
                <w:insideH w:val="none"/>
                <w:insideV w:val="none"/>
              </w:tblBorders>
            </w:tblPr>
            <w:tblGrid>
              <w:gridCol w:w="688"/>
              <w:gridCol w:w="538"/>
              <w:gridCol w:w="2956"/>
              <w:gridCol w:w="773"/>
              <w:gridCol w:w="644"/>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考核项目</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2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评分标准</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考核情况</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组织管理</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.未开展消杀技能培训和处置演练扣5分；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.消杀药械不满足要求、存放不规范以及无使用记录扣5分；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.因特殊原因更换项目组人员时未事前提出书面申请，或未经同意擅自更换项目组人员，每人扣20分；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r>
                    <w:rPr>
                      <w:sz w:val="24"/>
                    </w:rPr>
                    <w:t>不服从采购人调配的，给予扣减分值</w:t>
                  </w:r>
                  <w:r>
                    <w:rPr>
                      <w:sz w:val="24"/>
                    </w:rPr>
                    <w:t>10分/次；</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r>
                    <w:rPr>
                      <w:sz w:val="24"/>
                    </w:rPr>
                    <w:t>.泄露疫情信息、监测数据和其他项目内容扣20分。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现场操作</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1.项目主管人员无法联系、团队迟到等情况每</w:t>
                  </w:r>
                  <w:r>
                    <w:rPr>
                      <w:sz w:val="24"/>
                    </w:rPr>
                    <w:t>20</w:t>
                  </w:r>
                  <w:r>
                    <w:rPr>
                      <w:sz w:val="24"/>
                    </w:rPr>
                    <w:t>分钟扣</w:t>
                  </w:r>
                  <w:r>
                    <w:rPr>
                      <w:sz w:val="24"/>
                    </w:rPr>
                    <w:t>2分；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消杀</w:t>
                  </w:r>
                  <w:r>
                    <w:rPr>
                      <w:sz w:val="24"/>
                    </w:rPr>
                    <w:t>作业</w:t>
                  </w:r>
                  <w:r>
                    <w:rPr>
                      <w:sz w:val="24"/>
                    </w:rPr>
                    <w:t>时未</w:t>
                  </w:r>
                  <w:r>
                    <w:rPr>
                      <w:sz w:val="24"/>
                    </w:rPr>
                    <w:t>培训</w:t>
                  </w:r>
                  <w:r>
                    <w:rPr>
                      <w:sz w:val="24"/>
                    </w:rPr>
                    <w:t>上岗，或不</w:t>
                  </w:r>
                  <w:r>
                    <w:rPr>
                      <w:sz w:val="24"/>
                    </w:rPr>
                    <w:t>穿着工作服，每人每次扣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消杀</w:t>
                  </w:r>
                  <w:r>
                    <w:rPr>
                      <w:sz w:val="24"/>
                    </w:rPr>
                    <w:t>人员有抽烟、饮食、聚堆闲聊、收集废品或从事其他与作业无关的事项时每人每次扣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4.消杀工作未按计划开展（协商同意且于协商当天上报新计划除外）每项扣5分；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5.未按时完成或未规范开展工作每次扣</w:t>
                  </w:r>
                  <w:r>
                    <w:rPr>
                      <w:sz w:val="24"/>
                    </w:rPr>
                    <w:t>10</w:t>
                  </w:r>
                  <w:r>
                    <w:rPr>
                      <w:sz w:val="24"/>
                    </w:rPr>
                    <w:t>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6.疫情处置出动人员少于</w:t>
                  </w:r>
                  <w:r>
                    <w:rPr>
                      <w:sz w:val="24"/>
                    </w:rPr>
                    <w:t>3</w:t>
                  </w:r>
                  <w:r>
                    <w:rPr>
                      <w:sz w:val="24"/>
                    </w:rPr>
                    <w:t>人或物资不全每人每项扣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w:t>
                  </w:r>
                  <w:r>
                    <w:rPr>
                      <w:sz w:val="24"/>
                    </w:rPr>
                    <w:t>.疫情处置，出动消杀器械少于</w:t>
                  </w:r>
                  <w:r>
                    <w:rPr>
                      <w:sz w:val="24"/>
                    </w:rPr>
                    <w:t>2</w:t>
                  </w:r>
                  <w:r>
                    <w:rPr>
                      <w:sz w:val="24"/>
                    </w:rPr>
                    <w:t>台超低容量</w:t>
                  </w:r>
                  <w:r>
                    <w:rPr>
                      <w:sz w:val="24"/>
                    </w:rPr>
                    <w:t>喷雾机</w:t>
                  </w:r>
                  <w:r>
                    <w:rPr>
                      <w:sz w:val="24"/>
                    </w:rPr>
                    <w:t>，或使用药物剂型不符合要求每项扣</w:t>
                  </w:r>
                  <w:r>
                    <w:rPr>
                      <w:sz w:val="24"/>
                    </w:rPr>
                    <w:t>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w:t>
                  </w:r>
                  <w:r>
                    <w:rPr>
                      <w:sz w:val="24"/>
                    </w:rPr>
                    <w:t>.施药不规范（包括喷杀时间、喷杀半径、遗漏死角、药剂种类、施药剂量、用药方法、风速风向）每项扣5分；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w:t>
                  </w:r>
                  <w:r>
                    <w:rPr>
                      <w:sz w:val="24"/>
                    </w:rPr>
                    <w:t>.开展蚊媒传染病疫点应急控制工作，消杀区域成蚊密度下降率低于80%</w:t>
                  </w:r>
                  <w:r>
                    <w:rPr>
                      <w:sz w:val="24"/>
                    </w:rPr>
                    <w:t>的</w:t>
                  </w:r>
                  <w:r>
                    <w:rPr>
                      <w:sz w:val="24"/>
                    </w:rPr>
                    <w:t>，扣</w:t>
                  </w:r>
                  <w:r>
                    <w:rPr>
                      <w:sz w:val="24"/>
                    </w:rPr>
                    <w:t>10分。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相关资料</w:t>
                  </w:r>
                </w:p>
              </w:tc>
              <w:tc>
                <w:tcPr>
                  <w:tcW w:type="dxa" w:w="5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1.未按时报送工作计划、总结、台账的每项扣10分；</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2.团队有关培训、考勤或考评记录缺失每项扣5分；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vMerge/>
                  <w:tcBorders>
                    <w:top w:val="none" w:color="000000" w:sz="4"/>
                    <w:left w:val="single" w:color="000000" w:sz="4"/>
                    <w:bottom w:val="single" w:color="000000" w:sz="4"/>
                    <w:right w:val="single" w:color="000000" w:sz="4"/>
                  </w:tcBorders>
                </w:tcPr>
                <w:p/>
              </w:tc>
              <w:tc>
                <w:tcPr>
                  <w:tcW w:type="dxa" w:w="538"/>
                  <w:vMerge/>
                  <w:tcBorders>
                    <w:top w:val="none" w:color="000000" w:sz="4"/>
                    <w:left w:val="none" w:color="000000" w:sz="4"/>
                    <w:bottom w:val="single" w:color="000000" w:sz="4"/>
                    <w:right w:val="single" w:color="000000" w:sz="4"/>
                  </w:tcBorders>
                </w:tcP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3.处置情况书面报告</w:t>
                  </w:r>
                  <w:r>
                    <w:rPr>
                      <w:sz w:val="24"/>
                    </w:rPr>
                    <w:t>不符合要求</w:t>
                  </w:r>
                  <w:r>
                    <w:rPr>
                      <w:sz w:val="24"/>
                    </w:rPr>
                    <w:t>等每项扣</w:t>
                  </w:r>
                  <w:r>
                    <w:rPr>
                      <w:sz w:val="24"/>
                    </w:rPr>
                    <w:t>3分；</w:t>
                  </w:r>
                </w:p>
              </w:tc>
              <w:tc>
                <w:tcPr>
                  <w:tcW w:type="dxa" w:w="773"/>
                  <w:vMerge/>
                  <w:tcBorders>
                    <w:top w:val="none" w:color="000000" w:sz="4"/>
                    <w:left w:val="none" w:color="000000" w:sz="4"/>
                    <w:bottom w:val="single" w:color="000000" w:sz="4"/>
                    <w:right w:val="single" w:color="000000" w:sz="4"/>
                  </w:tcBorders>
                </w:tcPr>
                <w:p/>
              </w:tc>
              <w:tc>
                <w:tcPr>
                  <w:tcW w:type="dxa" w:w="644"/>
                  <w:vMerge/>
                  <w:tcBorders>
                    <w:top w:val="none" w:color="000000" w:sz="4"/>
                    <w:left w:val="none" w:color="000000" w:sz="4"/>
                    <w:bottom w:val="single" w:color="000000" w:sz="4"/>
                    <w:right w:val="single" w:color="000000" w:sz="4"/>
                  </w:tcBorders>
                </w:tcP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2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1.采购代理机构：本项目是指广东省国际工程咨询有限公司，负责整个采购活动的组织，依法负责编制和发布磋商文件，对磋商文件拥有最终的解释权，不以任何身份出任磋商小组成员。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四会市人民医院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p>
            <w:pPr>
              <w:pStyle w:val="null3"/>
            </w:pPr>
            <w:r>
              <w:rPr/>
              <w:t>采购包4：单价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兼投不兼中：以本磋商文件 第二章采购需求中的“项目中标规则”为准。</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采购机构代理服务收费标准：按与采购人签订的采购代理委托协议条款执行。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政府信用评价指标体系，根据《肇庆市财政局关于进一步加强政府采购信用评价工作的通知》（肇财采购〔2023〕26号）的文件精神，请参加本项目投标的供应商下载本项目公告附件《肇庆市政府采购信用评价指标体系》，在评价人处填写单位名称，并在第1项至第3项的评价指标填写评分并在最后填写总分，打印后在单位名称上加盖公章并扫描，扫描件请随投标文件提交时一并提交。</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p>
            <w:pPr>
              <w:pStyle w:val="null3"/>
              <w:jc w:val="left"/>
            </w:pPr>
            <w:r>
              <w:rPr/>
              <w:t>采购包2：采购包专门预留</w:t>
            </w:r>
          </w:p>
          <w:p>
            <w:pPr>
              <w:pStyle w:val="null3"/>
              <w:jc w:val="left"/>
            </w:pPr>
            <w:r>
              <w:rPr/>
              <w:t>采购包3：采购包专门预留</w:t>
            </w:r>
          </w:p>
          <w:p>
            <w:pPr>
              <w:pStyle w:val="null3"/>
              <w:jc w:val="left"/>
            </w:pPr>
            <w:r>
              <w:rPr/>
              <w:t>采购包4：采购包专门预留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广东省国际工程咨询有限公司</w:t>
      </w:r>
      <w:r>
        <w:rPr/>
        <w:t>代收。具体操作要求详见</w:t>
      </w:r>
      <w:r>
        <w:rPr/>
        <w:t>广东省国际工程咨询有限公司</w:t>
      </w:r>
      <w:r>
        <w:rPr/>
        <w:t>有关指引，递交事宜请自行咨询</w:t>
      </w:r>
      <w:r>
        <w:rPr/>
        <w:t>广东省国际工程咨询有限公司</w:t>
      </w:r>
      <w:r>
        <w:rPr/>
        <w:t>；请各供应商在响应文件递交截止时间前按须知前附表规定的金额递交至</w:t>
      </w:r>
      <w:r>
        <w:rPr/>
        <w:t>广东省国际工程咨询有限公司</w:t>
      </w:r>
      <w:r>
        <w:rPr/>
        <w:t>，到账情况以开启时</w:t>
      </w:r>
      <w:r>
        <w:rPr/>
        <w:t>广东省国际工程咨询有限公司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020-33971613</w:t>
      </w:r>
    </w:p>
    <w:p>
      <w:pPr>
        <w:pStyle w:val="null3"/>
        <w:ind w:firstLine="480"/>
      </w:pPr>
      <w:r>
        <w:rPr/>
        <w:t>传真：</w:t>
      </w:r>
      <w:r>
        <w:rPr/>
        <w:t>/</w:t>
      </w:r>
    </w:p>
    <w:p>
      <w:pPr>
        <w:pStyle w:val="null3"/>
        <w:ind w:firstLine="480"/>
      </w:pPr>
      <w:r>
        <w:rPr/>
        <w:t>邮箱：</w:t>
      </w:r>
      <w:r>
        <w:rPr/>
        <w:t>hongwd@greatgz.cn</w:t>
      </w:r>
    </w:p>
    <w:p>
      <w:pPr>
        <w:pStyle w:val="null3"/>
        <w:ind w:firstLine="480"/>
      </w:pPr>
      <w:r>
        <w:rPr/>
        <w:t>地址：</w:t>
      </w:r>
      <w:r>
        <w:rPr/>
        <w:t>广州市越秀区环市中路316号金鹰大厦13楼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政府采购监督管理机构名称：四会市政府采购管理办公室</w:t>
      </w:r>
    </w:p>
    <w:p>
      <w:pPr>
        <w:pStyle w:val="null3"/>
      </w:pPr>
      <w:r>
        <w:rPr/>
        <w:t>地 址：四会市东城街道行政中心东侧四会市财政局</w:t>
      </w:r>
    </w:p>
    <w:p>
      <w:pPr>
        <w:pStyle w:val="null3"/>
      </w:pPr>
      <w:r>
        <w:rPr/>
        <w:t>电 话：0758-3315416</w:t>
      </w:r>
    </w:p>
    <w:p>
      <w:pPr>
        <w:pStyle w:val="null3"/>
      </w:pPr>
      <w:r>
        <w:rPr/>
        <w:t>邮 编：526200</w:t>
      </w:r>
    </w:p>
    <w:p>
      <w:pPr>
        <w:pStyle w:val="null3"/>
      </w:pPr>
      <w:r>
        <w:rPr/>
        <w:t>传 真：0758-3315416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预防性灭蚊消杀服务（城中分院、威整分院）)：综合评分法,是指响应文件满足磋商文件全部实质性要求，且按照评审因素的量化指标评审得分最高的投标人为成交候选人的评标方法。（最低报价不是成交的唯一依据。）</w:t>
      </w:r>
    </w:p>
    <w:p>
      <w:pPr>
        <w:pStyle w:val="null3"/>
      </w:pPr>
      <w:r>
        <w:rPr/>
        <w:t>采购包2(2026年预防性灭蚊消杀服务（贞山分院、江谷分院）)：综合评分法,是指响应文件满足磋商文件全部实质性要求，且按照评审因素的量化指标评审得分最高的投标人为成交候选人的评标方法。（最低报价不是成交的唯一依据。）</w:t>
      </w:r>
    </w:p>
    <w:p>
      <w:pPr>
        <w:pStyle w:val="null3"/>
      </w:pPr>
      <w:r>
        <w:rPr/>
        <w:t>采购包3(2026年预防性灭蚊消杀服务（大沙分院、地豆分院、罗源分院）)：综合评分法,是指响应文件满足磋商文件全部实质性要求，且按照评审因素的量化指标评审得分最高的投标人为成交候选人的评标方法。（最低报价不是成交的唯一依据。）</w:t>
      </w:r>
    </w:p>
    <w:p>
      <w:pPr>
        <w:pStyle w:val="null3"/>
      </w:pPr>
      <w:r>
        <w:rPr/>
        <w:t>采购包4(2026年预防性灭蚊消杀服务（龙甫分院、迳口分院）)：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广东省国际工程咨询有限公司</w:t>
      </w:r>
      <w:r>
        <w:rPr/>
        <w:t>统一对外发布。</w:t>
      </w:r>
    </w:p>
    <w:p>
      <w:pPr>
        <w:pStyle w:val="null3"/>
        <w:ind w:firstLine="480"/>
      </w:pPr>
      <w:r>
        <w:rPr/>
        <w:t>（2）对</w:t>
      </w:r>
      <w:r>
        <w:rPr/>
        <w:t>广东省国际工程咨询有限公司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采购包1（2026年预防性灭蚊消杀服务（城中分院、威整分院））：</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采购包2（2026年预防性灭蚊消杀服务（贞山分院、江谷分院））：</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采购包3（2026年预防性灭蚊消杀服务（大沙分院、地豆分院、罗源分院））：</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采购包4（2026年预防性灭蚊消杀服务（龙甫分院、迳口分院））：</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采购包1（2026年预防性灭蚊消杀服务（城中分院、威整分院））：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或2025年度财务状况报告（新成立公司提供成立至今的月或季度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tc>
      </w:tr>
    </w:tbl>
    <w:p>
      <w:pPr>
        <w:pStyle w:val="null3"/>
      </w:pPr>
      <w:r>
        <w:rPr/>
        <w:t>采购包2（2026年预防性灭蚊消杀服务（贞山分院、江谷分院））：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或2025年度财务状况报告（新成立公司提供成立至今的月或季度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tc>
      </w:tr>
    </w:tbl>
    <w:p>
      <w:pPr>
        <w:pStyle w:val="null3"/>
      </w:pPr>
      <w:r>
        <w:rPr/>
        <w:t>采购包3（2026年预防性灭蚊消杀服务（大沙分院、地豆分院、罗源分院））：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或2025年度财务状况报告（新成立公司提供成立至今的月或季度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tc>
      </w:tr>
    </w:tbl>
    <w:p>
      <w:pPr>
        <w:pStyle w:val="null3"/>
      </w:pPr>
      <w:r>
        <w:rPr/>
        <w:t>采购包4（2026年预防性灭蚊消杀服务（龙甫分院、迳口分院））：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或2025年度财务状况报告（新成立公司提供成立至今的月或季度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本项目属于服务类项目）。【注：中小企业以供应商填写的《中小企业声明函》为判定标准（中小企业划型标准所属行业详见采购文件第二章），残疾人福利性单位以供应商填写的《残疾人福利性单位声明函》为判定标准，监狱企业须供应商提供由省级以上监狱管理局、戒毒管理局（含新疆生产建设兵团）出具的属于监狱企业的证明文件，否则不予认定。监狱企业、残疾人福利性单位视同小型、微型企业。】</w:t>
            </w:r>
          </w:p>
        </w:tc>
      </w:tr>
    </w:tbl>
    <w:p>
      <w:pPr>
        <w:pStyle w:val="null3"/>
        <w:ind w:firstLine="480"/>
      </w:pPr>
      <w:r>
        <w:rPr/>
        <w:t>表二符合性审查表：</w:t>
      </w:r>
    </w:p>
    <w:p>
      <w:pPr>
        <w:pStyle w:val="null3"/>
      </w:pPr>
      <w:r>
        <w:rPr/>
        <w:t>采购包1（2026年预防性灭蚊消杀服务（城中分院、威整分院））：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报价是固定且唯一，未超预算</w:t>
            </w:r>
          </w:p>
        </w:tc>
        <w:tc>
          <w:tcPr>
            <w:tcW w:type="dxa" w:w="4238"/>
          </w:tcPr>
          <w:p>
            <w:pPr>
              <w:pStyle w:val="null3"/>
            </w:pPr>
            <w:r>
              <w:rPr/>
              <w:t>投标（报价）金额是固定价且是唯一的，未超过本项目单价最高限价。</w:t>
            </w:r>
          </w:p>
        </w:tc>
      </w:tr>
      <w:tr>
        <w:tc>
          <w:tcPr>
            <w:tcW w:type="dxa" w:w="890"/>
          </w:tcPr>
          <w:p>
            <w:pPr>
              <w:pStyle w:val="null3"/>
            </w:pPr>
            <w:r>
              <w:rPr/>
              <w:t>2</w:t>
            </w:r>
          </w:p>
        </w:tc>
        <w:tc>
          <w:tcPr>
            <w:tcW w:type="dxa" w:w="3178"/>
          </w:tcPr>
          <w:p>
            <w:pPr>
              <w:pStyle w:val="null3"/>
            </w:pPr>
            <w:r>
              <w:rPr/>
              <w:t>合理证明低报价</w:t>
            </w:r>
          </w:p>
        </w:tc>
        <w:tc>
          <w:tcPr>
            <w:tcW w:type="dxa" w:w="4238"/>
          </w:tcPr>
          <w:p>
            <w:pPr>
              <w:pStyle w:val="null3"/>
            </w:pPr>
            <w:r>
              <w:rPr/>
              <w:t>投标（报价）人没有出现明显低价的情况【包含第一次及第二次报价（或最终报价）】。 按照《关于推动解决政府采购异常低价问题的通知》（财库〔2026〕2号）文件要求，如出现下列情形之一的，评审委员会启动异常低价投标（响应）审查程序：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审查程序：要求相关供应商在系统上30分钟内对投标（响应）价格作出澄清解释，提供项目具体成本测算等与报价合理性相关的书面说明及必要的证明材料，包括但不限于原材料成本、人工成本、制造费用等。其中，属于第3项情形，供应商已随投标（响应）文件一并提交相关书面说明及必要的证明材料的，可不再重复提交。投标（响应）供应商不能在规定时间内提供书面说明、证明材料，或者提供的书面说明、证明材料不能证明其报价合理性的，评审委员会将其作为无效投标（响应）处理。</w:t>
            </w:r>
          </w:p>
        </w:tc>
      </w:tr>
      <w:tr>
        <w:tc>
          <w:tcPr>
            <w:tcW w:type="dxa" w:w="890"/>
          </w:tcPr>
          <w:p>
            <w:pPr>
              <w:pStyle w:val="null3"/>
            </w:pPr>
            <w:r>
              <w:rPr/>
              <w:t>3</w:t>
            </w:r>
          </w:p>
        </w:tc>
        <w:tc>
          <w:tcPr>
            <w:tcW w:type="dxa" w:w="3178"/>
          </w:tcPr>
          <w:p>
            <w:pPr>
              <w:pStyle w:val="null3"/>
            </w:pPr>
            <w:r>
              <w:rPr/>
              <w:t>提交完整投标（响应）文件</w:t>
            </w:r>
          </w:p>
        </w:tc>
        <w:tc>
          <w:tcPr>
            <w:tcW w:type="dxa" w:w="4238"/>
          </w:tcPr>
          <w:p>
            <w:pPr>
              <w:pStyle w:val="null3"/>
            </w:pPr>
            <w:r>
              <w:rPr/>
              <w:t>提交有效的投标（响应）函。投标（响应）文件基本完整且编排有序，无重大错漏，并按要求签署、盖章。</w:t>
            </w:r>
          </w:p>
        </w:tc>
      </w:tr>
      <w:tr>
        <w:tc>
          <w:tcPr>
            <w:tcW w:type="dxa" w:w="890"/>
          </w:tcPr>
          <w:p>
            <w:pPr>
              <w:pStyle w:val="null3"/>
            </w:pPr>
            <w:r>
              <w:rPr/>
              <w:t>4</w:t>
            </w:r>
          </w:p>
        </w:tc>
        <w:tc>
          <w:tcPr>
            <w:tcW w:type="dxa" w:w="3178"/>
          </w:tcPr>
          <w:p>
            <w:pPr>
              <w:pStyle w:val="null3"/>
            </w:pPr>
            <w:r>
              <w:rPr/>
              <w:t>资格证明书及授权委托书</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5</w:t>
            </w:r>
          </w:p>
        </w:tc>
        <w:tc>
          <w:tcPr>
            <w:tcW w:type="dxa" w:w="3178"/>
          </w:tcPr>
          <w:p>
            <w:pPr>
              <w:pStyle w:val="null3"/>
            </w:pPr>
            <w:r>
              <w:rPr/>
              <w:t>投标（响应）有效期</w:t>
            </w:r>
          </w:p>
        </w:tc>
        <w:tc>
          <w:tcPr>
            <w:tcW w:type="dxa" w:w="4238"/>
          </w:tcPr>
          <w:p>
            <w:pPr>
              <w:pStyle w:val="null3"/>
            </w:pPr>
            <w:r>
              <w:rPr/>
              <w:t>投标（响应）有效期为投标截止日起至少90天。</w:t>
            </w:r>
          </w:p>
        </w:tc>
      </w:tr>
      <w:tr>
        <w:tc>
          <w:tcPr>
            <w:tcW w:type="dxa" w:w="890"/>
          </w:tcPr>
          <w:p>
            <w:pPr>
              <w:pStyle w:val="null3"/>
            </w:pPr>
            <w:r>
              <w:rPr/>
              <w:t>6</w:t>
            </w:r>
          </w:p>
        </w:tc>
        <w:tc>
          <w:tcPr>
            <w:tcW w:type="dxa" w:w="3178"/>
          </w:tcPr>
          <w:p>
            <w:pPr>
              <w:pStyle w:val="null3"/>
            </w:pPr>
            <w:r>
              <w:rPr/>
              <w:t>“★”条款</w:t>
            </w:r>
          </w:p>
        </w:tc>
        <w:tc>
          <w:tcPr>
            <w:tcW w:type="dxa" w:w="4238"/>
          </w:tcPr>
          <w:p>
            <w:pPr>
              <w:pStyle w:val="null3"/>
            </w:pPr>
            <w:r>
              <w:rPr/>
              <w:t>投标（响应）文件满足“★”条款要求。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没有采购人不能接受的附加条件。</w:t>
            </w:r>
          </w:p>
        </w:tc>
      </w:tr>
      <w:tr>
        <w:tc>
          <w:tcPr>
            <w:tcW w:type="dxa" w:w="890"/>
          </w:tcPr>
          <w:p>
            <w:pPr>
              <w:pStyle w:val="null3"/>
            </w:pPr>
            <w:r>
              <w:rPr/>
              <w:t>8</w:t>
            </w:r>
          </w:p>
        </w:tc>
        <w:tc>
          <w:tcPr>
            <w:tcW w:type="dxa" w:w="3178"/>
          </w:tcPr>
          <w:p>
            <w:pPr>
              <w:pStyle w:val="null3"/>
            </w:pPr>
            <w:r>
              <w:rPr/>
              <w:t>未出现视为投标人串通投标所列的情形</w:t>
            </w:r>
          </w:p>
        </w:tc>
        <w:tc>
          <w:tcPr>
            <w:tcW w:type="dxa" w:w="4238"/>
          </w:tcPr>
          <w:p>
            <w:pPr>
              <w:pStyle w:val="null3"/>
            </w:pPr>
            <w:r>
              <w:rPr/>
              <w:t>投标人未出现采购文件“第四章”“一、评标要求”第4点规定的串通投标情形。</w:t>
            </w:r>
          </w:p>
        </w:tc>
      </w:tr>
      <w:tr>
        <w:tc>
          <w:tcPr>
            <w:tcW w:type="dxa" w:w="890"/>
          </w:tcPr>
          <w:p>
            <w:pPr>
              <w:pStyle w:val="null3"/>
            </w:pPr>
            <w:r>
              <w:rPr/>
              <w:t>9</w:t>
            </w:r>
          </w:p>
        </w:tc>
        <w:tc>
          <w:tcPr>
            <w:tcW w:type="dxa" w:w="3178"/>
          </w:tcPr>
          <w:p>
            <w:pPr>
              <w:pStyle w:val="null3"/>
            </w:pPr>
            <w:r>
              <w:rPr/>
              <w:t>未发现违反法规行为</w:t>
            </w:r>
          </w:p>
        </w:tc>
        <w:tc>
          <w:tcPr>
            <w:tcW w:type="dxa" w:w="4238"/>
          </w:tcPr>
          <w:p>
            <w:pPr>
              <w:pStyle w:val="null3"/>
            </w:pPr>
            <w:r>
              <w:rPr/>
              <w:t>未发现违反政府采购其他法规的行为。</w:t>
            </w:r>
          </w:p>
        </w:tc>
      </w:tr>
    </w:tbl>
    <w:p>
      <w:pPr>
        <w:pStyle w:val="null3"/>
      </w:pPr>
      <w:r>
        <w:rPr/>
        <w:t>采购包2（2026年预防性灭蚊消杀服务（贞山分院、江谷分院））：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报价是固定且唯一，未超预算</w:t>
            </w:r>
          </w:p>
        </w:tc>
        <w:tc>
          <w:tcPr>
            <w:tcW w:type="dxa" w:w="4238"/>
          </w:tcPr>
          <w:p>
            <w:pPr>
              <w:pStyle w:val="null3"/>
            </w:pPr>
            <w:r>
              <w:rPr/>
              <w:t>投标（报价）金额是固定价且是唯一的，未超过本项目单价最高限价。</w:t>
            </w:r>
          </w:p>
        </w:tc>
      </w:tr>
      <w:tr>
        <w:tc>
          <w:tcPr>
            <w:tcW w:type="dxa" w:w="890"/>
          </w:tcPr>
          <w:p>
            <w:pPr>
              <w:pStyle w:val="null3"/>
            </w:pPr>
            <w:r>
              <w:rPr/>
              <w:t>2</w:t>
            </w:r>
          </w:p>
        </w:tc>
        <w:tc>
          <w:tcPr>
            <w:tcW w:type="dxa" w:w="3178"/>
          </w:tcPr>
          <w:p>
            <w:pPr>
              <w:pStyle w:val="null3"/>
            </w:pPr>
            <w:r>
              <w:rPr/>
              <w:t>合理证明低报价</w:t>
            </w:r>
          </w:p>
        </w:tc>
        <w:tc>
          <w:tcPr>
            <w:tcW w:type="dxa" w:w="4238"/>
          </w:tcPr>
          <w:p>
            <w:pPr>
              <w:pStyle w:val="null3"/>
            </w:pPr>
            <w:r>
              <w:rPr/>
              <w:t>投标（报价）人没有出现明显低价的情况【包含第一次及第二次报价（或最终报价）】。 按照《关于推动解决政府采购异常低价问题的通知》（财库〔2026〕2号）文件要求，如出现下列情形之一的，评审委员会启动异常低价投标（响应）审查程序：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审查程序：要求相关供应商在系统上30分钟内对投标（响应）价格作出澄清解释，提供项目具体成本测算等与报价合理性相关的书面说明及必要的证明材料，包括但不限于原材料成本、人工成本、制造费用等。其中，属于第3项情形，供应商已随投标（响应）文件一并提交相关书面说明及必要的证明材料的，可不再重复提交。投标（响应）供应商不能在规定时间内提供书面说明、证明材料，或者提供的书面说明、证明材料不能证明其报价合理性的，评审委员会将其作为无效投标（响应）处理。</w:t>
            </w:r>
          </w:p>
        </w:tc>
      </w:tr>
      <w:tr>
        <w:tc>
          <w:tcPr>
            <w:tcW w:type="dxa" w:w="890"/>
          </w:tcPr>
          <w:p>
            <w:pPr>
              <w:pStyle w:val="null3"/>
            </w:pPr>
            <w:r>
              <w:rPr/>
              <w:t>3</w:t>
            </w:r>
          </w:p>
        </w:tc>
        <w:tc>
          <w:tcPr>
            <w:tcW w:type="dxa" w:w="3178"/>
          </w:tcPr>
          <w:p>
            <w:pPr>
              <w:pStyle w:val="null3"/>
            </w:pPr>
            <w:r>
              <w:rPr/>
              <w:t>提交完整投标（响应）文件</w:t>
            </w:r>
          </w:p>
        </w:tc>
        <w:tc>
          <w:tcPr>
            <w:tcW w:type="dxa" w:w="4238"/>
          </w:tcPr>
          <w:p>
            <w:pPr>
              <w:pStyle w:val="null3"/>
            </w:pPr>
            <w:r>
              <w:rPr/>
              <w:t>提交有效的投标（响应）函。投标（响应）文件基本完整且编排有序，无重大错漏，并按要求签署、盖章。</w:t>
            </w:r>
          </w:p>
        </w:tc>
      </w:tr>
      <w:tr>
        <w:tc>
          <w:tcPr>
            <w:tcW w:type="dxa" w:w="890"/>
          </w:tcPr>
          <w:p>
            <w:pPr>
              <w:pStyle w:val="null3"/>
            </w:pPr>
            <w:r>
              <w:rPr/>
              <w:t>4</w:t>
            </w:r>
          </w:p>
        </w:tc>
        <w:tc>
          <w:tcPr>
            <w:tcW w:type="dxa" w:w="3178"/>
          </w:tcPr>
          <w:p>
            <w:pPr>
              <w:pStyle w:val="null3"/>
            </w:pPr>
            <w:r>
              <w:rPr/>
              <w:t>资格证明书及授权委托书</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5</w:t>
            </w:r>
          </w:p>
        </w:tc>
        <w:tc>
          <w:tcPr>
            <w:tcW w:type="dxa" w:w="3178"/>
          </w:tcPr>
          <w:p>
            <w:pPr>
              <w:pStyle w:val="null3"/>
            </w:pPr>
            <w:r>
              <w:rPr/>
              <w:t>投标（响应）有效期</w:t>
            </w:r>
          </w:p>
        </w:tc>
        <w:tc>
          <w:tcPr>
            <w:tcW w:type="dxa" w:w="4238"/>
          </w:tcPr>
          <w:p>
            <w:pPr>
              <w:pStyle w:val="null3"/>
            </w:pPr>
            <w:r>
              <w:rPr/>
              <w:t>投标（响应）有效期为投标截止日起至少90天。</w:t>
            </w:r>
          </w:p>
        </w:tc>
      </w:tr>
      <w:tr>
        <w:tc>
          <w:tcPr>
            <w:tcW w:type="dxa" w:w="890"/>
          </w:tcPr>
          <w:p>
            <w:pPr>
              <w:pStyle w:val="null3"/>
            </w:pPr>
            <w:r>
              <w:rPr/>
              <w:t>6</w:t>
            </w:r>
          </w:p>
        </w:tc>
        <w:tc>
          <w:tcPr>
            <w:tcW w:type="dxa" w:w="3178"/>
          </w:tcPr>
          <w:p>
            <w:pPr>
              <w:pStyle w:val="null3"/>
            </w:pPr>
            <w:r>
              <w:rPr/>
              <w:t>“★”条款</w:t>
            </w:r>
          </w:p>
        </w:tc>
        <w:tc>
          <w:tcPr>
            <w:tcW w:type="dxa" w:w="4238"/>
          </w:tcPr>
          <w:p>
            <w:pPr>
              <w:pStyle w:val="null3"/>
            </w:pPr>
            <w:r>
              <w:rPr/>
              <w:t>投标（响应）文件满足“★”条款要求。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没有采购人不能接受的附加条件。</w:t>
            </w:r>
          </w:p>
        </w:tc>
      </w:tr>
      <w:tr>
        <w:tc>
          <w:tcPr>
            <w:tcW w:type="dxa" w:w="890"/>
          </w:tcPr>
          <w:p>
            <w:pPr>
              <w:pStyle w:val="null3"/>
            </w:pPr>
            <w:r>
              <w:rPr/>
              <w:t>8</w:t>
            </w:r>
          </w:p>
        </w:tc>
        <w:tc>
          <w:tcPr>
            <w:tcW w:type="dxa" w:w="3178"/>
          </w:tcPr>
          <w:p>
            <w:pPr>
              <w:pStyle w:val="null3"/>
            </w:pPr>
            <w:r>
              <w:rPr/>
              <w:t>未出现视为投标人串通投标所列的情形</w:t>
            </w:r>
          </w:p>
        </w:tc>
        <w:tc>
          <w:tcPr>
            <w:tcW w:type="dxa" w:w="4238"/>
          </w:tcPr>
          <w:p>
            <w:pPr>
              <w:pStyle w:val="null3"/>
            </w:pPr>
            <w:r>
              <w:rPr/>
              <w:t>投标人未出现采购文件“第四章”“一、评标要求”第4点规定的串通投标情形。</w:t>
            </w:r>
          </w:p>
        </w:tc>
      </w:tr>
      <w:tr>
        <w:tc>
          <w:tcPr>
            <w:tcW w:type="dxa" w:w="890"/>
          </w:tcPr>
          <w:p>
            <w:pPr>
              <w:pStyle w:val="null3"/>
            </w:pPr>
            <w:r>
              <w:rPr/>
              <w:t>9</w:t>
            </w:r>
          </w:p>
        </w:tc>
        <w:tc>
          <w:tcPr>
            <w:tcW w:type="dxa" w:w="3178"/>
          </w:tcPr>
          <w:p>
            <w:pPr>
              <w:pStyle w:val="null3"/>
            </w:pPr>
            <w:r>
              <w:rPr/>
              <w:t>未发现违反法规行为</w:t>
            </w:r>
          </w:p>
        </w:tc>
        <w:tc>
          <w:tcPr>
            <w:tcW w:type="dxa" w:w="4238"/>
          </w:tcPr>
          <w:p>
            <w:pPr>
              <w:pStyle w:val="null3"/>
            </w:pPr>
            <w:r>
              <w:rPr/>
              <w:t>未发现违反政府采购其他法规的行为。</w:t>
            </w:r>
          </w:p>
        </w:tc>
      </w:tr>
    </w:tbl>
    <w:p>
      <w:pPr>
        <w:pStyle w:val="null3"/>
      </w:pPr>
      <w:r>
        <w:rPr/>
        <w:t>采购包3（2026年预防性灭蚊消杀服务（大沙分院、地豆分院、罗源分院））：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报价是固定且唯一，未超预算</w:t>
            </w:r>
          </w:p>
        </w:tc>
        <w:tc>
          <w:tcPr>
            <w:tcW w:type="dxa" w:w="4238"/>
          </w:tcPr>
          <w:p>
            <w:pPr>
              <w:pStyle w:val="null3"/>
            </w:pPr>
            <w:r>
              <w:rPr/>
              <w:t>投标（报价）金额是固定价且是唯一的，未超过本项目单价最高限价。</w:t>
            </w:r>
          </w:p>
        </w:tc>
      </w:tr>
      <w:tr>
        <w:tc>
          <w:tcPr>
            <w:tcW w:type="dxa" w:w="890"/>
          </w:tcPr>
          <w:p>
            <w:pPr>
              <w:pStyle w:val="null3"/>
            </w:pPr>
            <w:r>
              <w:rPr/>
              <w:t>2</w:t>
            </w:r>
          </w:p>
        </w:tc>
        <w:tc>
          <w:tcPr>
            <w:tcW w:type="dxa" w:w="3178"/>
          </w:tcPr>
          <w:p>
            <w:pPr>
              <w:pStyle w:val="null3"/>
            </w:pPr>
            <w:r>
              <w:rPr/>
              <w:t>合理证明低报价</w:t>
            </w:r>
          </w:p>
        </w:tc>
        <w:tc>
          <w:tcPr>
            <w:tcW w:type="dxa" w:w="4238"/>
          </w:tcPr>
          <w:p>
            <w:pPr>
              <w:pStyle w:val="null3"/>
            </w:pPr>
            <w:r>
              <w:rPr/>
              <w:t>投标（报价）人没有出现明显低价的情况【包含第一次及第二次报价（或最终报价）】。 按照《关于推动解决政府采购异常低价问题的通知》（财库〔2026〕2号）文件要求，如出现下列情形之一的，评审委员会启动异常低价投标（响应）审查程序：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审查程序：要求相关供应商在系统上30分钟内对投标（响应）价格作出澄清解释，提供项目具体成本测算等与报价合理性相关的书面说明及必要的证明材料，包括但不限于原材料成本、人工成本、制造费用等。其中，属于第3项情形，供应商已随投标（响应）文件一并提交相关书面说明及必要的证明材料的，可不再重复提交。投标（响应）供应商不能在规定时间内提供书面说明、证明材料，或者提供的书面说明、证明材料不能证明其报价合理性的，评审委员会将其作为无效投标（响应）处理。</w:t>
            </w:r>
          </w:p>
        </w:tc>
      </w:tr>
      <w:tr>
        <w:tc>
          <w:tcPr>
            <w:tcW w:type="dxa" w:w="890"/>
          </w:tcPr>
          <w:p>
            <w:pPr>
              <w:pStyle w:val="null3"/>
            </w:pPr>
            <w:r>
              <w:rPr/>
              <w:t>3</w:t>
            </w:r>
          </w:p>
        </w:tc>
        <w:tc>
          <w:tcPr>
            <w:tcW w:type="dxa" w:w="3178"/>
          </w:tcPr>
          <w:p>
            <w:pPr>
              <w:pStyle w:val="null3"/>
            </w:pPr>
            <w:r>
              <w:rPr/>
              <w:t>提交完整投标（响应）文件</w:t>
            </w:r>
          </w:p>
        </w:tc>
        <w:tc>
          <w:tcPr>
            <w:tcW w:type="dxa" w:w="4238"/>
          </w:tcPr>
          <w:p>
            <w:pPr>
              <w:pStyle w:val="null3"/>
            </w:pPr>
            <w:r>
              <w:rPr/>
              <w:t>提交有效的投标（响应）函。投标（响应）文件基本完整且编排有序，无重大错漏，并按要求签署、盖章。</w:t>
            </w:r>
          </w:p>
        </w:tc>
      </w:tr>
      <w:tr>
        <w:tc>
          <w:tcPr>
            <w:tcW w:type="dxa" w:w="890"/>
          </w:tcPr>
          <w:p>
            <w:pPr>
              <w:pStyle w:val="null3"/>
            </w:pPr>
            <w:r>
              <w:rPr/>
              <w:t>4</w:t>
            </w:r>
          </w:p>
        </w:tc>
        <w:tc>
          <w:tcPr>
            <w:tcW w:type="dxa" w:w="3178"/>
          </w:tcPr>
          <w:p>
            <w:pPr>
              <w:pStyle w:val="null3"/>
            </w:pPr>
            <w:r>
              <w:rPr/>
              <w:t>资格证明书及授权委托书</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5</w:t>
            </w:r>
          </w:p>
        </w:tc>
        <w:tc>
          <w:tcPr>
            <w:tcW w:type="dxa" w:w="3178"/>
          </w:tcPr>
          <w:p>
            <w:pPr>
              <w:pStyle w:val="null3"/>
            </w:pPr>
            <w:r>
              <w:rPr/>
              <w:t>投标（响应）有效期</w:t>
            </w:r>
          </w:p>
        </w:tc>
        <w:tc>
          <w:tcPr>
            <w:tcW w:type="dxa" w:w="4238"/>
          </w:tcPr>
          <w:p>
            <w:pPr>
              <w:pStyle w:val="null3"/>
            </w:pPr>
            <w:r>
              <w:rPr/>
              <w:t>投标（响应）有效期为投标截止日起至少90天。</w:t>
            </w:r>
          </w:p>
        </w:tc>
      </w:tr>
      <w:tr>
        <w:tc>
          <w:tcPr>
            <w:tcW w:type="dxa" w:w="890"/>
          </w:tcPr>
          <w:p>
            <w:pPr>
              <w:pStyle w:val="null3"/>
            </w:pPr>
            <w:r>
              <w:rPr/>
              <w:t>6</w:t>
            </w:r>
          </w:p>
        </w:tc>
        <w:tc>
          <w:tcPr>
            <w:tcW w:type="dxa" w:w="3178"/>
          </w:tcPr>
          <w:p>
            <w:pPr>
              <w:pStyle w:val="null3"/>
            </w:pPr>
            <w:r>
              <w:rPr/>
              <w:t>“★”条款</w:t>
            </w:r>
          </w:p>
        </w:tc>
        <w:tc>
          <w:tcPr>
            <w:tcW w:type="dxa" w:w="4238"/>
          </w:tcPr>
          <w:p>
            <w:pPr>
              <w:pStyle w:val="null3"/>
            </w:pPr>
            <w:r>
              <w:rPr/>
              <w:t>投标（响应）文件满足“★”条款要求。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没有采购人不能接受的附加条件。</w:t>
            </w:r>
          </w:p>
        </w:tc>
      </w:tr>
      <w:tr>
        <w:tc>
          <w:tcPr>
            <w:tcW w:type="dxa" w:w="890"/>
          </w:tcPr>
          <w:p>
            <w:pPr>
              <w:pStyle w:val="null3"/>
            </w:pPr>
            <w:r>
              <w:rPr/>
              <w:t>8</w:t>
            </w:r>
          </w:p>
        </w:tc>
        <w:tc>
          <w:tcPr>
            <w:tcW w:type="dxa" w:w="3178"/>
          </w:tcPr>
          <w:p>
            <w:pPr>
              <w:pStyle w:val="null3"/>
            </w:pPr>
            <w:r>
              <w:rPr/>
              <w:t>未出现视为投标人串通投标所列的情形</w:t>
            </w:r>
          </w:p>
        </w:tc>
        <w:tc>
          <w:tcPr>
            <w:tcW w:type="dxa" w:w="4238"/>
          </w:tcPr>
          <w:p>
            <w:pPr>
              <w:pStyle w:val="null3"/>
            </w:pPr>
            <w:r>
              <w:rPr/>
              <w:t>投标人未出现采购文件“第四章”“一、评标要求”第4点规定的串通投标情形。</w:t>
            </w:r>
          </w:p>
        </w:tc>
      </w:tr>
      <w:tr>
        <w:tc>
          <w:tcPr>
            <w:tcW w:type="dxa" w:w="890"/>
          </w:tcPr>
          <w:p>
            <w:pPr>
              <w:pStyle w:val="null3"/>
            </w:pPr>
            <w:r>
              <w:rPr/>
              <w:t>9</w:t>
            </w:r>
          </w:p>
        </w:tc>
        <w:tc>
          <w:tcPr>
            <w:tcW w:type="dxa" w:w="3178"/>
          </w:tcPr>
          <w:p>
            <w:pPr>
              <w:pStyle w:val="null3"/>
            </w:pPr>
            <w:r>
              <w:rPr/>
              <w:t>未发现违反法规行为</w:t>
            </w:r>
          </w:p>
        </w:tc>
        <w:tc>
          <w:tcPr>
            <w:tcW w:type="dxa" w:w="4238"/>
          </w:tcPr>
          <w:p>
            <w:pPr>
              <w:pStyle w:val="null3"/>
            </w:pPr>
            <w:r>
              <w:rPr/>
              <w:t>未发现违反政府采购其他法规的行为。</w:t>
            </w:r>
          </w:p>
        </w:tc>
      </w:tr>
    </w:tbl>
    <w:p>
      <w:pPr>
        <w:pStyle w:val="null3"/>
      </w:pPr>
      <w:r>
        <w:rPr/>
        <w:t>采购包4（2026年预防性灭蚊消杀服务（龙甫分院、迳口分院））：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报价是固定且唯一，未超预算</w:t>
            </w:r>
          </w:p>
        </w:tc>
        <w:tc>
          <w:tcPr>
            <w:tcW w:type="dxa" w:w="4238"/>
          </w:tcPr>
          <w:p>
            <w:pPr>
              <w:pStyle w:val="null3"/>
            </w:pPr>
            <w:r>
              <w:rPr/>
              <w:t>投标（报价）金额是固定价且是唯一的，未超过本项目单价最高限价。</w:t>
            </w:r>
          </w:p>
        </w:tc>
      </w:tr>
      <w:tr>
        <w:tc>
          <w:tcPr>
            <w:tcW w:type="dxa" w:w="890"/>
          </w:tcPr>
          <w:p>
            <w:pPr>
              <w:pStyle w:val="null3"/>
            </w:pPr>
            <w:r>
              <w:rPr/>
              <w:t>2</w:t>
            </w:r>
          </w:p>
        </w:tc>
        <w:tc>
          <w:tcPr>
            <w:tcW w:type="dxa" w:w="3178"/>
          </w:tcPr>
          <w:p>
            <w:pPr>
              <w:pStyle w:val="null3"/>
            </w:pPr>
            <w:r>
              <w:rPr/>
              <w:t>合理证明低报价</w:t>
            </w:r>
          </w:p>
        </w:tc>
        <w:tc>
          <w:tcPr>
            <w:tcW w:type="dxa" w:w="4238"/>
          </w:tcPr>
          <w:p>
            <w:pPr>
              <w:pStyle w:val="null3"/>
            </w:pPr>
            <w:r>
              <w:rPr/>
              <w:t>投标（报价）人没有出现明显低价的情况【包含第一次及第二次报价（或最终报价）】。 按照《关于推动解决政府采购异常低价问题的通知》（财库〔2026〕2号）文件要求，如出现下列情形之一的，评审委员会启动异常低价投标（响应）审查程序：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审查程序：要求相关供应商在系统上30分钟内对投标（响应）价格作出澄清解释，提供项目具体成本测算等与报价合理性相关的书面说明及必要的证明材料，包括但不限于原材料成本、人工成本、制造费用等。其中，属于第3项情形，供应商已随投标（响应）文件一并提交相关书面说明及必要的证明材料的，可不再重复提交。投标（响应）供应商不能在规定时间内提供书面说明、证明材料，或者提供的书面说明、证明材料不能证明其报价合理性的，评审委员会将其作为无效投标（响应）处理。</w:t>
            </w:r>
          </w:p>
        </w:tc>
      </w:tr>
      <w:tr>
        <w:tc>
          <w:tcPr>
            <w:tcW w:type="dxa" w:w="890"/>
          </w:tcPr>
          <w:p>
            <w:pPr>
              <w:pStyle w:val="null3"/>
            </w:pPr>
            <w:r>
              <w:rPr/>
              <w:t>3</w:t>
            </w:r>
          </w:p>
        </w:tc>
        <w:tc>
          <w:tcPr>
            <w:tcW w:type="dxa" w:w="3178"/>
          </w:tcPr>
          <w:p>
            <w:pPr>
              <w:pStyle w:val="null3"/>
            </w:pPr>
            <w:r>
              <w:rPr/>
              <w:t>提交完整投标（响应）文件</w:t>
            </w:r>
          </w:p>
        </w:tc>
        <w:tc>
          <w:tcPr>
            <w:tcW w:type="dxa" w:w="4238"/>
          </w:tcPr>
          <w:p>
            <w:pPr>
              <w:pStyle w:val="null3"/>
            </w:pPr>
            <w:r>
              <w:rPr/>
              <w:t>提交有效的投标（响应）函。投标（响应）文件基本完整且编排有序，无重大错漏，并按要求签署、盖章。</w:t>
            </w:r>
          </w:p>
        </w:tc>
      </w:tr>
      <w:tr>
        <w:tc>
          <w:tcPr>
            <w:tcW w:type="dxa" w:w="890"/>
          </w:tcPr>
          <w:p>
            <w:pPr>
              <w:pStyle w:val="null3"/>
            </w:pPr>
            <w:r>
              <w:rPr/>
              <w:t>4</w:t>
            </w:r>
          </w:p>
        </w:tc>
        <w:tc>
          <w:tcPr>
            <w:tcW w:type="dxa" w:w="3178"/>
          </w:tcPr>
          <w:p>
            <w:pPr>
              <w:pStyle w:val="null3"/>
            </w:pPr>
            <w:r>
              <w:rPr/>
              <w:t>资格证明书及授权委托书</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5</w:t>
            </w:r>
          </w:p>
        </w:tc>
        <w:tc>
          <w:tcPr>
            <w:tcW w:type="dxa" w:w="3178"/>
          </w:tcPr>
          <w:p>
            <w:pPr>
              <w:pStyle w:val="null3"/>
            </w:pPr>
            <w:r>
              <w:rPr/>
              <w:t>投标（响应）有效期</w:t>
            </w:r>
          </w:p>
        </w:tc>
        <w:tc>
          <w:tcPr>
            <w:tcW w:type="dxa" w:w="4238"/>
          </w:tcPr>
          <w:p>
            <w:pPr>
              <w:pStyle w:val="null3"/>
            </w:pPr>
            <w:r>
              <w:rPr/>
              <w:t>投标（响应）有效期为投标截止日起至少90天。</w:t>
            </w:r>
          </w:p>
        </w:tc>
      </w:tr>
      <w:tr>
        <w:tc>
          <w:tcPr>
            <w:tcW w:type="dxa" w:w="890"/>
          </w:tcPr>
          <w:p>
            <w:pPr>
              <w:pStyle w:val="null3"/>
            </w:pPr>
            <w:r>
              <w:rPr/>
              <w:t>6</w:t>
            </w:r>
          </w:p>
        </w:tc>
        <w:tc>
          <w:tcPr>
            <w:tcW w:type="dxa" w:w="3178"/>
          </w:tcPr>
          <w:p>
            <w:pPr>
              <w:pStyle w:val="null3"/>
            </w:pPr>
            <w:r>
              <w:rPr/>
              <w:t>“★”条款</w:t>
            </w:r>
          </w:p>
        </w:tc>
        <w:tc>
          <w:tcPr>
            <w:tcW w:type="dxa" w:w="4238"/>
          </w:tcPr>
          <w:p>
            <w:pPr>
              <w:pStyle w:val="null3"/>
            </w:pPr>
            <w:r>
              <w:rPr/>
              <w:t>投标（响应）文件满足“★”条款要求。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没有采购人不能接受的附加条件。</w:t>
            </w:r>
          </w:p>
        </w:tc>
      </w:tr>
      <w:tr>
        <w:tc>
          <w:tcPr>
            <w:tcW w:type="dxa" w:w="890"/>
          </w:tcPr>
          <w:p>
            <w:pPr>
              <w:pStyle w:val="null3"/>
            </w:pPr>
            <w:r>
              <w:rPr/>
              <w:t>8</w:t>
            </w:r>
          </w:p>
        </w:tc>
        <w:tc>
          <w:tcPr>
            <w:tcW w:type="dxa" w:w="3178"/>
          </w:tcPr>
          <w:p>
            <w:pPr>
              <w:pStyle w:val="null3"/>
            </w:pPr>
            <w:r>
              <w:rPr/>
              <w:t>未出现视为投标人串通投标所列的情形</w:t>
            </w:r>
          </w:p>
        </w:tc>
        <w:tc>
          <w:tcPr>
            <w:tcW w:type="dxa" w:w="4238"/>
          </w:tcPr>
          <w:p>
            <w:pPr>
              <w:pStyle w:val="null3"/>
            </w:pPr>
            <w:r>
              <w:rPr/>
              <w:t>投标人未出现采购文件“第四章”“一、评标要求”第4点规定的串通投标情形。</w:t>
            </w:r>
          </w:p>
        </w:tc>
      </w:tr>
      <w:tr>
        <w:tc>
          <w:tcPr>
            <w:tcW w:type="dxa" w:w="890"/>
          </w:tcPr>
          <w:p>
            <w:pPr>
              <w:pStyle w:val="null3"/>
            </w:pPr>
            <w:r>
              <w:rPr/>
              <w:t>9</w:t>
            </w:r>
          </w:p>
        </w:tc>
        <w:tc>
          <w:tcPr>
            <w:tcW w:type="dxa" w:w="3178"/>
          </w:tcPr>
          <w:p>
            <w:pPr>
              <w:pStyle w:val="null3"/>
            </w:pPr>
            <w:r>
              <w:rPr/>
              <w:t>未发现违反法规行为</w:t>
            </w:r>
          </w:p>
        </w:tc>
        <w:tc>
          <w:tcPr>
            <w:tcW w:type="dxa" w:w="4238"/>
          </w:tcPr>
          <w:p>
            <w:pPr>
              <w:pStyle w:val="null3"/>
            </w:pPr>
            <w:r>
              <w:rPr/>
              <w:t>未发现违反政府采购其他法规的行为。</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采购包1(2026年预防性灭蚊消杀服务（城中分院、威整分院）):</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对项目实施现场的熟悉程度 (12.0分)</w:t>
            </w:r>
          </w:p>
        </w:tc>
        <w:tc>
          <w:tcPr>
            <w:tcW w:type="dxa" w:w="5076"/>
          </w:tcPr>
          <w:p>
            <w:pPr>
              <w:pStyle w:val="null3"/>
              <w:jc w:val="left"/>
            </w:pPr>
            <w:r>
              <w:rPr/>
              <w:t>根据各供应商对项目实施现场的熟悉程度【内容包括但不限于： ①项目周边的人文环境情况及应对措施，②项目实施布局图及实施路径安排，③项目范围内的绿化情况等内容】进行评审： 1、对项目实施现场深入、具体了解，能充分贴合实际，对项目情况全面分析到位，制定的方案完全贴合本项目采购需求，具备针对性、实施性和有效性，得 12分； 2、对项目的认识和理解比较到位，能理解服务内容、范围及标准，对项目情况分析比较到位，制定的方案基本满足本项目采购需求，具备一定针对性、实施性和有效性，得 8分； 3、对项目背景、 内容、范围及要求理解一般、对项目情况分析片面，制定的方案基本贴合本项目采购需求， 比较有针对性、实施性和有效性，得 4 分； 4、对项目背景、 内容、范围及要求理解不到位、缺乏对项目情况分析，制定的方案阐述模糊，长篇大论且空洞，针对性和实施性差的，得 1 分； 5、没有提供与本项评审对应相关的方案内容的不得分。</w:t>
            </w:r>
          </w:p>
        </w:tc>
      </w:tr>
      <w:tr>
        <w:tc>
          <w:tcPr>
            <w:tcW w:type="dxa" w:w="922"/>
            <w:gridSpan w:val="2"/>
            <w:vMerge/>
          </w:tcPr>
          <w:p/>
        </w:tc>
        <w:tc>
          <w:tcPr>
            <w:tcW w:type="dxa" w:w="2307"/>
          </w:tcPr>
          <w:p>
            <w:pPr>
              <w:pStyle w:val="null3"/>
              <w:jc w:val="left"/>
            </w:pPr>
            <w:r>
              <w:rPr/>
              <w:t>实施方案 (12.0分)</w:t>
            </w:r>
          </w:p>
        </w:tc>
        <w:tc>
          <w:tcPr>
            <w:tcW w:type="dxa" w:w="5076"/>
          </w:tcPr>
          <w:p>
            <w:pPr>
              <w:pStyle w:val="null3"/>
              <w:jc w:val="left"/>
            </w:pPr>
            <w:r>
              <w:rPr/>
              <w:t>根据供应商提供的实施方案进行评审，实施方案包括但不限于【①对项目服务内容开展的工作方法、②技术路线、③服务流程、④项目进度计划、⑤改进完善措施等内容】进行评审： 1、方案涵盖上述内容，且实施方案完善、合理、详细，针对性、可行性强，完全能满足或优于项目服务要求的，得12分； 2、方案涵盖上述内容，且实施方案较完整、合理、较详细，针对性、可行性较强，满足项目服务要求的得8分； 3、方案涵盖上述内容，且实施方案基本齐全、合理但较简单，欠缺针对性、可行性一般，部分内容不能满足项目服务要求的，得4分； 4、方案未能完全涵盖上述内容，或实施方案不完整、合理差，针对性、可行性较差，不能满足项目服务要求的，得1分。 5、没有提供与本项评审对应相关的方案内容的不得分。</w:t>
            </w:r>
          </w:p>
        </w:tc>
      </w:tr>
      <w:tr>
        <w:tc>
          <w:tcPr>
            <w:tcW w:type="dxa" w:w="922"/>
            <w:gridSpan w:val="2"/>
            <w:vMerge/>
          </w:tcPr>
          <w:p/>
        </w:tc>
        <w:tc>
          <w:tcPr>
            <w:tcW w:type="dxa" w:w="2307"/>
          </w:tcPr>
          <w:p>
            <w:pPr>
              <w:pStyle w:val="null3"/>
              <w:jc w:val="left"/>
            </w:pPr>
            <w:r>
              <w:rPr/>
              <w:t>服务质量保障措施方案 (12.0分)</w:t>
            </w:r>
          </w:p>
        </w:tc>
        <w:tc>
          <w:tcPr>
            <w:tcW w:type="dxa" w:w="5076"/>
          </w:tcPr>
          <w:p>
            <w:pPr>
              <w:pStyle w:val="null3"/>
              <w:jc w:val="left"/>
            </w:pPr>
            <w:r>
              <w:rPr/>
              <w:t>根据供应商提供的服务质量保障措施方案【内容包括但不限于①服务质量标准、②服务质量保障措施、③服务质量考核不合格的纠正措施、④人员的安全保障措施、⑤培训方案（岗前及在岗培训方案）等内容】进行评审： 1、方案涵盖上述内容，且整体方案全面、科学合理，各细节响应充分且可行性；服务标准及保障措施科学合理；纠正措施详细具体针对性高，人员的安全保障措施、培训方案措施详细合理，得12分； 2、方案涵盖上述内容，且整体方案较全面合理，各细节响应较充分且可行性较高；服务标准及保障措施合理；纠正措施详细具体针对性较高，人员的安全保障措施、培训方案较合理，得8分； 3、方案涵盖上述内容，且整体方案基本完整，各细节响应完整可行性一般；服务标准及保障措施一般；纠正措施针对性一般，人员的安全保障措施、培训方案基本完整，得4分； 4、方案未能涵盖上述内容的，或整体方案不完整，各细节响应有所欠缺；服务标准及保障措施较差；纠正措施没有针对性，人员的安全保障措施、培训方案较差，得1分； 5、没有提供与本项评审对应相关的方案内容的不得分。</w:t>
            </w:r>
          </w:p>
        </w:tc>
      </w:tr>
      <w:tr>
        <w:tc>
          <w:tcPr>
            <w:tcW w:type="dxa" w:w="922"/>
            <w:gridSpan w:val="2"/>
            <w:vMerge/>
          </w:tcPr>
          <w:p/>
        </w:tc>
        <w:tc>
          <w:tcPr>
            <w:tcW w:type="dxa" w:w="2307"/>
          </w:tcPr>
          <w:p>
            <w:pPr>
              <w:pStyle w:val="null3"/>
              <w:jc w:val="left"/>
            </w:pPr>
            <w:r>
              <w:rPr/>
              <w:t>突发事件应急措施 (12.0分)</w:t>
            </w:r>
          </w:p>
        </w:tc>
        <w:tc>
          <w:tcPr>
            <w:tcW w:type="dxa" w:w="5076"/>
          </w:tcPr>
          <w:p>
            <w:pPr>
              <w:pStyle w:val="null3"/>
              <w:jc w:val="left"/>
            </w:pPr>
            <w:r>
              <w:rPr/>
              <w:t>根据供应商提供突发事件应急措施方案，内容包括但不限于：【①人力、物力处置能力、②应急处置预案】进行评审： 1、方案涵盖上述内容，且应急管理方案全面且预见性强，覆盖可能遇到的各种突发事件类型，并有详细的应对措施和预案，完全满足采购需求的，得12分； 2、方案涵盖上述内容，且应急管理方案较全面且预见性较强，在一定程度上覆盖主要遇到的各种突发事件类型，并有较为详细的应对措施和预案，较能满足采购需求的，得8分； 3、方案涵盖上述内容，且应急管理方案基本齐全，预见性一般，覆盖可能遇到的各种突发事件类型，但措施和预案不够具体缺乏可操作性，有基本完整的应对措施和预案，基本能满足采购需求的，得4分； 4、方案未能完全涵盖上述内容，或应急管理方案存在风险和漏洞，不能覆盖可能遇到的各种突发事件类型，措施和预案不够具体缺乏可操作性，不满足采购需求的，得1分； 4、没有提供与本项评审对应相关的方案内容的不得分。</w:t>
            </w:r>
          </w:p>
        </w:tc>
      </w:tr>
      <w:tr>
        <w:tc>
          <w:tcPr>
            <w:tcW w:type="dxa" w:w="922"/>
            <w:gridSpan w:val="2"/>
            <w:vMerge/>
          </w:tcPr>
          <w:p/>
        </w:tc>
        <w:tc>
          <w:tcPr>
            <w:tcW w:type="dxa" w:w="2307"/>
          </w:tcPr>
          <w:p>
            <w:pPr>
              <w:pStyle w:val="null3"/>
              <w:jc w:val="left"/>
            </w:pPr>
            <w:r>
              <w:rPr/>
              <w:t>针对服务区域的其他建议 (12.0分)</w:t>
            </w:r>
          </w:p>
        </w:tc>
        <w:tc>
          <w:tcPr>
            <w:tcW w:type="dxa" w:w="5076"/>
          </w:tcPr>
          <w:p>
            <w:pPr>
              <w:pStyle w:val="null3"/>
              <w:jc w:val="left"/>
            </w:pPr>
            <w:r>
              <w:rPr/>
              <w:t>根据投标人提供的针对有利于控制本区域疫情的建议（内容包括但不限于①人流量、②居民生活习惯、③建筑物、④植被、⑤公共设施特征等）进行评审： 1、方案涵盖上述内容，且提出有利于控制本区域疫情的建议方案，方案具体详细、可行，满足或优于采购要求的，得12分； 2、方案涵盖上述内容，且提出有利于控制本区域疫情的建议方案，方案分析比较透彻，具备一定可行性，较能满足采购要求的得8分； 3、方案涵盖上述内容，且提出了控制本区域疫情的建议方案，但方案分析比较简单，可行性欠缺，不够详细，可行性一般，基本能满足采购要求的得4分； 4、方案未能完全涵盖上述内容，或提出了控制本区域疫情的建议方案单一，可行性差，不够详细，部分内容不能满足采购要求的，得1分； 5、没有提供与本项评审对应相关的方案内容的不得分。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根据各供应商 2023 年 1 月 1 日至今承接的同类（同类是指有害生物预防控制或除四害类项目）业绩经验进行评审， 以合同签订时间为准，每提供一份有效合同得 2 分，本项最高得 10分。 【注：须提供合同关键页扫描件加盖投标人公章作为评审依据，不能提供评审依据材料或提供材料不全或材料无法认定的不得分。】</w:t>
            </w:r>
          </w:p>
        </w:tc>
      </w:tr>
      <w:tr>
        <w:tc>
          <w:tcPr>
            <w:tcW w:type="dxa" w:w="922"/>
            <w:gridSpan w:val="2"/>
            <w:vMerge/>
          </w:tcPr>
          <w:p/>
        </w:tc>
        <w:tc>
          <w:tcPr>
            <w:tcW w:type="dxa" w:w="2307"/>
          </w:tcPr>
          <w:p>
            <w:pPr>
              <w:pStyle w:val="null3"/>
              <w:jc w:val="left"/>
            </w:pPr>
            <w:r>
              <w:rPr/>
              <w:t>应急服务响应时间 (4.0分)</w:t>
            </w:r>
          </w:p>
        </w:tc>
        <w:tc>
          <w:tcPr>
            <w:tcW w:type="dxa" w:w="5076"/>
          </w:tcPr>
          <w:p>
            <w:pPr>
              <w:pStyle w:val="null3"/>
              <w:jc w:val="left"/>
            </w:pPr>
            <w:r>
              <w:rPr/>
              <w:t>根据各供应商对本项目服务响应的承诺进行评分： 1、供应商承诺在接到采购人应急服务通知后能在 1 小时内作出明确响应和工作安排且服务人员能到达现场处理问题的，得 4 分； 2、投标人承诺在接到采购人应急服务通知后能在 2小时内作出明确响应和工作安排且服务人员能到达现场处理问题的，得 3分； 3、投标人承诺在接到采购人应急服务通知后在 3小时内作出响应和工作安排且能安排服务人员到达现场处理问题的，得2分； 4、投标人承诺在接到采购人应急服务通知后在4小时内作出响应和工作安排且能安排服务人员到达现场处理问题的，得 1分； 5、其余时间不得分。 【注：以投标人提供的承诺函作为评审依据 ，没有提供的不得分。】</w:t>
            </w:r>
          </w:p>
        </w:tc>
      </w:tr>
      <w:tr>
        <w:tc>
          <w:tcPr>
            <w:tcW w:type="dxa" w:w="922"/>
            <w:gridSpan w:val="2"/>
            <w:vMerge/>
          </w:tcPr>
          <w:p/>
        </w:tc>
        <w:tc>
          <w:tcPr>
            <w:tcW w:type="dxa" w:w="2307"/>
          </w:tcPr>
          <w:p>
            <w:pPr>
              <w:pStyle w:val="null3"/>
              <w:jc w:val="left"/>
            </w:pPr>
            <w:r>
              <w:rPr/>
              <w:t>服务人员配置 (5.0分)</w:t>
            </w:r>
          </w:p>
        </w:tc>
        <w:tc>
          <w:tcPr>
            <w:tcW w:type="dxa" w:w="5076"/>
          </w:tcPr>
          <w:p>
            <w:pPr>
              <w:pStyle w:val="null3"/>
              <w:jc w:val="left"/>
            </w:pPr>
            <w:r>
              <w:rPr/>
              <w:t>本项目基础人员配置要求：供应商拟投入本项目专职服务人员不少于 3 人。 1、满足最低 3 人基础配置要求，资料齐全有效的，得3 分； 2、在 3 人基础上，每额外增加 1 名符合要求的专职人员，每人加2 分； 【注： 本项最高5分，①投标文件中须提供拟投入人员详细名单、人员身份证复印件、每名人员开标当月不计近 6 个月内任意 1 个月由社保部门出具的社保证明复印件，作为评审依据。②拟投入专职人员不足 3 人，或人员资料缺项、社保不符合要求、人员非投标单位在职人员的，本项均不得分。】</w:t>
            </w:r>
          </w:p>
        </w:tc>
      </w:tr>
      <w:tr>
        <w:tc>
          <w:tcPr>
            <w:tcW w:type="dxa" w:w="922"/>
            <w:gridSpan w:val="2"/>
            <w:vMerge/>
          </w:tcPr>
          <w:p/>
        </w:tc>
        <w:tc>
          <w:tcPr>
            <w:tcW w:type="dxa" w:w="2307"/>
          </w:tcPr>
          <w:p>
            <w:pPr>
              <w:pStyle w:val="null3"/>
              <w:jc w:val="left"/>
            </w:pPr>
            <w:r>
              <w:rPr/>
              <w:t>拟投入项目设备 (6.0分)</w:t>
            </w:r>
          </w:p>
        </w:tc>
        <w:tc>
          <w:tcPr>
            <w:tcW w:type="dxa" w:w="5076"/>
          </w:tcPr>
          <w:p>
            <w:pPr>
              <w:pStyle w:val="null3"/>
              <w:jc w:val="left"/>
            </w:pPr>
            <w:r>
              <w:rPr/>
              <w:t>根据各投标人拟投入项目设备有：热烟雾机、机动/电动超低容量喷雾机、机动/电动常量喷雾机，每具备一类设备得2分，本项最高得6分。 【注：本项满分 6分；若为自有的，提供设备购买发票复印件作为评审依据；若为租赁的，须由租赁权属方提供设备购买发票，并提供有效期内的租赁合同（协议）复印件作为评审依据，不能提供评审依据材料或提供材料不全或材料无法认定的不得分。若供应商承诺中标后为本项目购置上述全新的设备投入本项目的同样得分，提供承诺函，承诺函内容需清晰列明购置设备的数量以及种类，未列明或内容不清晰或没有提供承诺函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采购包2(2026年预防性灭蚊消杀服务（贞山分院、江谷分院）):</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对项目实施现场的熟悉程度 (12.0分)</w:t>
            </w:r>
          </w:p>
        </w:tc>
        <w:tc>
          <w:tcPr>
            <w:tcW w:type="dxa" w:w="5076"/>
          </w:tcPr>
          <w:p>
            <w:pPr>
              <w:pStyle w:val="null3"/>
              <w:jc w:val="left"/>
            </w:pPr>
            <w:r>
              <w:rPr/>
              <w:t>根据各供应商对项目实施现场的熟悉程度【内容包括但不限于： ①项目周边的人文环境情况及应对措施，②项目实施布局图及实施路径安排，③项目范围内的绿化情况等内容】进行评审： 1、对项目实施现场深入、具体了解，能充分贴合实际，对项目情况全面分析到位，制定的方案完全贴合本项目采购需求，具备针对性、实施性和有效性，得 12分； 2、对项目的认识和理解比较到位，能理解服务内容、范围及标准，对项目情况分析比较到位，制定的方案基本满足本项目采购需求，具备一定针对性、实施性和有效性，得 8分； 3、对项目背景、 内容、范围及要求理解一般、对项目情况分析片面，制定的方案基本贴合本项目采购需求， 比较有针对性、实施性和有效性，得 4 分； 4、对项目背景、 内容、范围及要求理解不到位、缺乏对项目情况分析，制定的方案阐述模糊，长篇大论且空洞，针对性和实施性差的，得 1 分； 5、没有提供与本项评审对应相关的方案内容的不得分。</w:t>
            </w:r>
          </w:p>
        </w:tc>
      </w:tr>
      <w:tr>
        <w:tc>
          <w:tcPr>
            <w:tcW w:type="dxa" w:w="922"/>
            <w:gridSpan w:val="2"/>
            <w:vMerge/>
          </w:tcPr>
          <w:p/>
        </w:tc>
        <w:tc>
          <w:tcPr>
            <w:tcW w:type="dxa" w:w="2307"/>
          </w:tcPr>
          <w:p>
            <w:pPr>
              <w:pStyle w:val="null3"/>
              <w:jc w:val="left"/>
            </w:pPr>
            <w:r>
              <w:rPr/>
              <w:t>实施方案 (12.0分)</w:t>
            </w:r>
          </w:p>
        </w:tc>
        <w:tc>
          <w:tcPr>
            <w:tcW w:type="dxa" w:w="5076"/>
          </w:tcPr>
          <w:p>
            <w:pPr>
              <w:pStyle w:val="null3"/>
              <w:jc w:val="left"/>
            </w:pPr>
            <w:r>
              <w:rPr/>
              <w:t>根据供应商提供的实施方案进行评审，实施方案包括但不限于【①对项目服务内容开展的工作方法、②技术路线、③服务流程、④项目进度计划、⑤改进完善措施等内容】进行评审： 1、方案涵盖上述内容，且实施方案完善、合理、详细，针对性、可行性强，完全能满足或优于项目服务要求的，得12分； 2、方案涵盖上述内容，且实施方案较完整、合理、较详细，针对性、可行性较强，满足项目服务要求的得8分； 3、方案涵盖上述内容，且实施方案基本齐全、合理但较简单，欠缺针对性、可行性一般，部分内容不能满足项目服务要求的，得4分； 4、方案未能完全涵盖上述内容，或实施方案不完整、合理差，针对性、可行性较差，不能满足项目服务要求的，得1分。 5、没有提供与本项评审对应相关的方案内容的不得分。</w:t>
            </w:r>
          </w:p>
        </w:tc>
      </w:tr>
      <w:tr>
        <w:tc>
          <w:tcPr>
            <w:tcW w:type="dxa" w:w="922"/>
            <w:gridSpan w:val="2"/>
            <w:vMerge/>
          </w:tcPr>
          <w:p/>
        </w:tc>
        <w:tc>
          <w:tcPr>
            <w:tcW w:type="dxa" w:w="2307"/>
          </w:tcPr>
          <w:p>
            <w:pPr>
              <w:pStyle w:val="null3"/>
              <w:jc w:val="left"/>
            </w:pPr>
            <w:r>
              <w:rPr/>
              <w:t>服务质量保障措施方案 (12.0分)</w:t>
            </w:r>
          </w:p>
        </w:tc>
        <w:tc>
          <w:tcPr>
            <w:tcW w:type="dxa" w:w="5076"/>
          </w:tcPr>
          <w:p>
            <w:pPr>
              <w:pStyle w:val="null3"/>
              <w:jc w:val="left"/>
            </w:pPr>
            <w:r>
              <w:rPr/>
              <w:t>根据供应商提供的服务质量保障措施方案【内容包括但不限于①服务质量标准、②服务质量保障措施、③服务质量考核不合格的纠正措施、④人员的安全保障措施、⑤培训方案（岗前及在岗培训方案）等内容】进行评审： 1、方案涵盖上述内容，且整体方案全面、科学合理，各细节响应充分且可行性；服务标准及保障措施科学合理；纠正措施详细具体针对性高，人员的安全保障措施、培训方案措施详细合理，得12分； 2、方案涵盖上述内容，且整体方案较全面合理，各细节响应较充分且可行性较高；服务标准及保障措施合理；纠正措施详细具体针对性较高，人员的安全保障措施、培训方案较合理，得8分； 3、方案涵盖上述内容，且整体方案基本完整，各细节响应完整可行性一般；服务标准及保障措施一般；纠正措施针对性一般，人员的安全保障措施、培训方案基本完整，得4分； 4、方案未能涵盖上述内容的，或整体方案不完整，各细节响应有所欠缺；服务标准及保障措施较差；纠正措施没有针对性，人员的安全保障措施、培训方案较差，得1分； 5、没有提供与本项评审对应相关的方案内容的不得分。</w:t>
            </w:r>
          </w:p>
        </w:tc>
      </w:tr>
      <w:tr>
        <w:tc>
          <w:tcPr>
            <w:tcW w:type="dxa" w:w="922"/>
            <w:gridSpan w:val="2"/>
            <w:vMerge/>
          </w:tcPr>
          <w:p/>
        </w:tc>
        <w:tc>
          <w:tcPr>
            <w:tcW w:type="dxa" w:w="2307"/>
          </w:tcPr>
          <w:p>
            <w:pPr>
              <w:pStyle w:val="null3"/>
              <w:jc w:val="left"/>
            </w:pPr>
            <w:r>
              <w:rPr/>
              <w:t>突发事件应急措施 (12.0分)</w:t>
            </w:r>
          </w:p>
        </w:tc>
        <w:tc>
          <w:tcPr>
            <w:tcW w:type="dxa" w:w="5076"/>
          </w:tcPr>
          <w:p>
            <w:pPr>
              <w:pStyle w:val="null3"/>
              <w:jc w:val="left"/>
            </w:pPr>
            <w:r>
              <w:rPr/>
              <w:t>根据供应商提供突发事件应急措施方案，内容包括但不限于：【①人力、物力处置能力、②应急处置预案】进行评审： 1、方案涵盖上述内容，且应急管理方案全面且预见性强，覆盖可能遇到的各种突发事件类型，并有详细的应对措施和预案，完全满足采购需求的，得12分； 2、方案涵盖上述内容，且应急管理方案较全面且预见性较强，在一定程度上覆盖主要遇到的各种突发事件类型，并有较为详细的应对措施和预案，较能满足采购需求的，得8分； 3、方案涵盖上述内容，且应急管理方案基本齐全，预见性一般，覆盖可能遇到的各种突发事件类型，但措施和预案不够具体缺乏可操作性，有基本完整的应对措施和预案，基本能满足采购需求的，得4分； 4、方案未能完全涵盖上述内容，或应急管理方案存在风险和漏洞，不能覆盖可能遇到的各种突发事件类型，措施和预案不够具体缺乏可操作性，不满足采购需求的，得1分； 4、没有提供与本项评审对应相关的方案内容的不得分。</w:t>
            </w:r>
          </w:p>
        </w:tc>
      </w:tr>
      <w:tr>
        <w:tc>
          <w:tcPr>
            <w:tcW w:type="dxa" w:w="922"/>
            <w:gridSpan w:val="2"/>
            <w:vMerge/>
          </w:tcPr>
          <w:p/>
        </w:tc>
        <w:tc>
          <w:tcPr>
            <w:tcW w:type="dxa" w:w="2307"/>
          </w:tcPr>
          <w:p>
            <w:pPr>
              <w:pStyle w:val="null3"/>
              <w:jc w:val="left"/>
            </w:pPr>
            <w:r>
              <w:rPr/>
              <w:t>针对服务区域的其他建议 (12.0分)</w:t>
            </w:r>
          </w:p>
        </w:tc>
        <w:tc>
          <w:tcPr>
            <w:tcW w:type="dxa" w:w="5076"/>
          </w:tcPr>
          <w:p>
            <w:pPr>
              <w:pStyle w:val="null3"/>
              <w:jc w:val="left"/>
            </w:pPr>
            <w:r>
              <w:rPr/>
              <w:t>根据投标人提供的针对有利于控制本区域疫情的建议（内容包括但不限于①人流量、②居民生活习惯、③建筑物、④植被、⑤公共设施特征等）进行评审： 1、方案涵盖上述内容，且提出有利于控制本区域疫情的建议方案，方案具体详细、可行，满足或优于采购要求的，得12分； 2、方案涵盖上述内容，且提出有利于控制本区域疫情的建议方案，方案分析比较透彻，具备一定可行性，较能满足采购要求的得8分； 3、方案涵盖上述内容，且提出了控制本区域疫情的建议方案，但方案分析比较简单，可行性欠缺，不够详细，可行性一般，基本能满足采购要求的得4分； 4、方案未能完全涵盖上述内容，或提出了控制本区域疫情的建议方案单一，可行性差，不够详细，部分内容不能满足采购要求的，得1分； 5、没有提供与本项评审对应相关的方案内容的不得分。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根据各供应商 2023 年 1 月 1 日至今承接的同类（同类是指有害生物预防控制或除四害类项目）业绩经验进行评审， 以合同签订时间为准，每提供一份有效合同得 2 分，本项最高得 10分。 【注：须提供合同关键页扫描件加盖投标人公章作为评审依据，不能提供评审依据材料或提供材料不全或材料无法认定的不得分。】</w:t>
            </w:r>
          </w:p>
        </w:tc>
      </w:tr>
      <w:tr>
        <w:tc>
          <w:tcPr>
            <w:tcW w:type="dxa" w:w="922"/>
            <w:gridSpan w:val="2"/>
            <w:vMerge/>
          </w:tcPr>
          <w:p/>
        </w:tc>
        <w:tc>
          <w:tcPr>
            <w:tcW w:type="dxa" w:w="2307"/>
          </w:tcPr>
          <w:p>
            <w:pPr>
              <w:pStyle w:val="null3"/>
              <w:jc w:val="left"/>
            </w:pPr>
            <w:r>
              <w:rPr/>
              <w:t>应急服务响应时间 (4.0分)</w:t>
            </w:r>
          </w:p>
        </w:tc>
        <w:tc>
          <w:tcPr>
            <w:tcW w:type="dxa" w:w="5076"/>
          </w:tcPr>
          <w:p>
            <w:pPr>
              <w:pStyle w:val="null3"/>
              <w:jc w:val="left"/>
            </w:pPr>
            <w:r>
              <w:rPr/>
              <w:t>根据各供应商对本项目服务响应的承诺进行评分： 1、供应商承诺在接到采购人应急服务通知后能在 1 小时内作出明确响应和工作安排且服务人员能到达现场处理问题的，得 4 分； 2、投标人承诺在接到采购人应急服务通知后能在 2小时内作出明确响应和工作安排且服务人员能到达现场处理问题的，得 3分； 3、投标人承诺在接到采购人应急服务通知后在 3小时内作出响应和工作安排且能安排服务人员到达现场处理问题的，得2分； 4、投标人承诺在接到采购人应急服务通知后在4小时内作出响应和工作安排且能安排服务人员到达现场处理问题的，得 1分； 5、其余时间不得分。 【注：以投标人提供的承诺函作为评审依据 ，没有提供的不得分。】</w:t>
            </w:r>
          </w:p>
        </w:tc>
      </w:tr>
      <w:tr>
        <w:tc>
          <w:tcPr>
            <w:tcW w:type="dxa" w:w="922"/>
            <w:gridSpan w:val="2"/>
            <w:vMerge/>
          </w:tcPr>
          <w:p/>
        </w:tc>
        <w:tc>
          <w:tcPr>
            <w:tcW w:type="dxa" w:w="2307"/>
          </w:tcPr>
          <w:p>
            <w:pPr>
              <w:pStyle w:val="null3"/>
              <w:jc w:val="left"/>
            </w:pPr>
            <w:r>
              <w:rPr/>
              <w:t>服务人员配置 (5.0分)</w:t>
            </w:r>
          </w:p>
        </w:tc>
        <w:tc>
          <w:tcPr>
            <w:tcW w:type="dxa" w:w="5076"/>
          </w:tcPr>
          <w:p>
            <w:pPr>
              <w:pStyle w:val="null3"/>
              <w:jc w:val="left"/>
            </w:pPr>
            <w:r>
              <w:rPr/>
              <w:t>本项目基础人员配置要求：供应商拟投入本项目专职服务人员不少于 3 人。 1、满足最低 3 人基础配置要求，资料齐全有效的，得3 分； 2、在 3 人基础上，每额外增加 1 名符合要求的专职人员，每人加2 分； 【注： 本项最高5分，①投标文件中须提供拟投入人员详细名单、人员身份证复印件、每名人员开标当月不计近 6 个月内任意 1 个月由社保部门出具的社保证明复印件，作为评审依据。②拟投入专职人员不足 3 人，或人员资料缺项、社保不符合要求、人员非投标单位在职人员的，本项均不得分。】</w:t>
            </w:r>
          </w:p>
        </w:tc>
      </w:tr>
      <w:tr>
        <w:tc>
          <w:tcPr>
            <w:tcW w:type="dxa" w:w="922"/>
            <w:gridSpan w:val="2"/>
            <w:vMerge/>
          </w:tcPr>
          <w:p/>
        </w:tc>
        <w:tc>
          <w:tcPr>
            <w:tcW w:type="dxa" w:w="2307"/>
          </w:tcPr>
          <w:p>
            <w:pPr>
              <w:pStyle w:val="null3"/>
              <w:jc w:val="left"/>
            </w:pPr>
            <w:r>
              <w:rPr/>
              <w:t>拟投入项目设备 (6.0分)</w:t>
            </w:r>
          </w:p>
        </w:tc>
        <w:tc>
          <w:tcPr>
            <w:tcW w:type="dxa" w:w="5076"/>
          </w:tcPr>
          <w:p>
            <w:pPr>
              <w:pStyle w:val="null3"/>
              <w:jc w:val="left"/>
            </w:pPr>
            <w:r>
              <w:rPr/>
              <w:t>根据各投标人拟投入项目设备有：热烟雾机、机动/电动超低容量喷雾机、机动/电动常量喷雾机，每具备一类设备得2分，本项最高得6分。 【注：本项满分 6分；若为自有的，提供设备购买发票复印件作为评审依据；若为租赁的，须由租赁权属方提供设备购买发票，并提供有效期内的租赁合同（协议）复印件作为评审依据，不能提供评审依据材料或提供材料不全或材料无法认定的不得分。若供应商承诺中标后为本项目购置上述全新的设备投入本项目的同样得分，提供承诺函，承诺函内容需清晰列明购置设备的数量以及种类，未列明或内容不清晰或没有提供承诺函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采购包3(2026年预防性灭蚊消杀服务（大沙分院、地豆分院、罗源分院）):</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对项目实施现场的熟悉程度 (12.0分)</w:t>
            </w:r>
          </w:p>
        </w:tc>
        <w:tc>
          <w:tcPr>
            <w:tcW w:type="dxa" w:w="5076"/>
          </w:tcPr>
          <w:p>
            <w:pPr>
              <w:pStyle w:val="null3"/>
              <w:jc w:val="left"/>
            </w:pPr>
            <w:r>
              <w:rPr/>
              <w:t>根据各供应商对项目实施现场的熟悉程度【内容包括但不限于： ①项目周边的人文环境情况及应对措施，②项目实施布局图及实施路径安排，③项目范围内的绿化情况等内容】进行评审： 1、对项目实施现场深入、具体了解，能充分贴合实际，对项目情况全面分析到位，制定的方案完全贴合本项目采购需求，具备针对性、实施性和有效性，得 12分； 2、对项目的认识和理解比较到位，能理解服务内容、范围及标准，对项目情况分析比较到位，制定的方案基本满足本项目采购需求，具备一定针对性、实施性和有效性，得 8分； 3、对项目背景、 内容、范围及要求理解一般、对项目情况分析片面，制定的方案基本贴合本项目采购需求， 比较有针对性、实施性和有效性，得 4 分； 4、对项目背景、 内容、范围及要求理解不到位、缺乏对项目情况分析，制定的方案阐述模糊，长篇大论且空洞，针对性和实施性差的，得 1 分； 5、没有提供与本项评审对应相关的方案内容的不得分。</w:t>
            </w:r>
          </w:p>
        </w:tc>
      </w:tr>
      <w:tr>
        <w:tc>
          <w:tcPr>
            <w:tcW w:type="dxa" w:w="922"/>
            <w:gridSpan w:val="2"/>
            <w:vMerge/>
          </w:tcPr>
          <w:p/>
        </w:tc>
        <w:tc>
          <w:tcPr>
            <w:tcW w:type="dxa" w:w="2307"/>
          </w:tcPr>
          <w:p>
            <w:pPr>
              <w:pStyle w:val="null3"/>
              <w:jc w:val="left"/>
            </w:pPr>
            <w:r>
              <w:rPr/>
              <w:t>实施方案 (12.0分)</w:t>
            </w:r>
          </w:p>
        </w:tc>
        <w:tc>
          <w:tcPr>
            <w:tcW w:type="dxa" w:w="5076"/>
          </w:tcPr>
          <w:p>
            <w:pPr>
              <w:pStyle w:val="null3"/>
              <w:jc w:val="left"/>
            </w:pPr>
            <w:r>
              <w:rPr/>
              <w:t>根据供应商提供的实施方案进行评审，实施方案包括但不限于【①对项目服务内容开展的工作方法、②技术路线、③服务流程、④项目进度计划、⑤改进完善措施等内容】进行评审： 1、方案涵盖上述内容，且实施方案完善、合理、详细，针对性、可行性强，完全能满足或优于项目服务要求的，得12分； 2、方案涵盖上述内容，且实施方案较完整、合理、较详细，针对性、可行性较强，满足项目服务要求的得8分； 3、方案涵盖上述内容，且实施方案基本齐全、合理但较简单，欠缺针对性、可行性一般，部分内容不能满足项目服务要求的，得4分； 4、方案未能完全涵盖上述内容，或实施方案不完整、合理差，针对性、可行性较差，不能满足项目服务要求的，得1分。 5、没有提供与本项评审对应相关的方案内容的不得分。</w:t>
            </w:r>
          </w:p>
        </w:tc>
      </w:tr>
      <w:tr>
        <w:tc>
          <w:tcPr>
            <w:tcW w:type="dxa" w:w="922"/>
            <w:gridSpan w:val="2"/>
            <w:vMerge/>
          </w:tcPr>
          <w:p/>
        </w:tc>
        <w:tc>
          <w:tcPr>
            <w:tcW w:type="dxa" w:w="2307"/>
          </w:tcPr>
          <w:p>
            <w:pPr>
              <w:pStyle w:val="null3"/>
              <w:jc w:val="left"/>
            </w:pPr>
            <w:r>
              <w:rPr/>
              <w:t>服务质量保障措施方案 (12.0分)</w:t>
            </w:r>
          </w:p>
        </w:tc>
        <w:tc>
          <w:tcPr>
            <w:tcW w:type="dxa" w:w="5076"/>
          </w:tcPr>
          <w:p>
            <w:pPr>
              <w:pStyle w:val="null3"/>
              <w:jc w:val="left"/>
            </w:pPr>
            <w:r>
              <w:rPr/>
              <w:t>根据供应商提供的服务质量保障措施方案【内容包括但不限于①服务质量标准、②服务质量保障措施、③服务质量考核不合格的纠正措施、④人员的安全保障措施、⑤培训方案（岗前及在岗培训方案）等内容】进行评审： 1、方案涵盖上述内容，且整体方案全面、科学合理，各细节响应充分且可行性；服务标准及保障措施科学合理；纠正措施详细具体针对性高，人员的安全保障措施、培训方案措施详细合理，得12分； 2、方案涵盖上述内容，且整体方案较全面合理，各细节响应较充分且可行性较高；服务标准及保障措施合理；纠正措施详细具体针对性较高，人员的安全保障措施、培训方案较合理，得8分； 3、方案涵盖上述内容，且整体方案基本完整，各细节响应完整可行性一般；服务标准及保障措施一般；纠正措施针对性一般，人员的安全保障措施、培训方案基本完整，得4分； 4、方案未能涵盖上述内容的，或整体方案不完整，各细节响应有所欠缺；服务标准及保障措施较差；纠正措施没有针对性，人员的安全保障措施、培训方案较差，得1分； 5、没有提供与本项评审对应相关的方案内容的不得分。</w:t>
            </w:r>
          </w:p>
        </w:tc>
      </w:tr>
      <w:tr>
        <w:tc>
          <w:tcPr>
            <w:tcW w:type="dxa" w:w="922"/>
            <w:gridSpan w:val="2"/>
            <w:vMerge/>
          </w:tcPr>
          <w:p/>
        </w:tc>
        <w:tc>
          <w:tcPr>
            <w:tcW w:type="dxa" w:w="2307"/>
          </w:tcPr>
          <w:p>
            <w:pPr>
              <w:pStyle w:val="null3"/>
              <w:jc w:val="left"/>
            </w:pPr>
            <w:r>
              <w:rPr/>
              <w:t>突发事件应急措施 (12.0分)</w:t>
            </w:r>
          </w:p>
        </w:tc>
        <w:tc>
          <w:tcPr>
            <w:tcW w:type="dxa" w:w="5076"/>
          </w:tcPr>
          <w:p>
            <w:pPr>
              <w:pStyle w:val="null3"/>
              <w:jc w:val="left"/>
            </w:pPr>
            <w:r>
              <w:rPr/>
              <w:t>根据供应商提供突发事件应急措施方案，内容包括但不限于：【①人力、物力处置能力、②应急处置预案】进行评审： 1、方案涵盖上述内容，且应急管理方案全面且预见性强，覆盖可能遇到的各种突发事件类型，并有详细的应对措施和预案，完全满足采购需求的，得12分； 2、方案涵盖上述内容，且应急管理方案较全面且预见性较强，在一定程度上覆盖主要遇到的各种突发事件类型，并有较为详细的应对措施和预案，较能满足采购需求的，得8分； 3、方案涵盖上述内容，且应急管理方案基本齐全，预见性一般，覆盖可能遇到的各种突发事件类型，但措施和预案不够具体缺乏可操作性，有基本完整的应对措施和预案，基本能满足采购需求的，得4分； 4、方案未能完全涵盖上述内容，或应急管理方案存在风险和漏洞，不能覆盖可能遇到的各种突发事件类型，措施和预案不够具体缺乏可操作性，不满足采购需求的，得1分； 4、没有提供与本项评审对应相关的方案内容的不得分。</w:t>
            </w:r>
          </w:p>
        </w:tc>
      </w:tr>
      <w:tr>
        <w:tc>
          <w:tcPr>
            <w:tcW w:type="dxa" w:w="922"/>
            <w:gridSpan w:val="2"/>
            <w:vMerge/>
          </w:tcPr>
          <w:p/>
        </w:tc>
        <w:tc>
          <w:tcPr>
            <w:tcW w:type="dxa" w:w="2307"/>
          </w:tcPr>
          <w:p>
            <w:pPr>
              <w:pStyle w:val="null3"/>
              <w:jc w:val="left"/>
            </w:pPr>
            <w:r>
              <w:rPr/>
              <w:t>针对服务区域的其他建议 (12.0分)</w:t>
            </w:r>
          </w:p>
        </w:tc>
        <w:tc>
          <w:tcPr>
            <w:tcW w:type="dxa" w:w="5076"/>
          </w:tcPr>
          <w:p>
            <w:pPr>
              <w:pStyle w:val="null3"/>
              <w:jc w:val="left"/>
            </w:pPr>
            <w:r>
              <w:rPr/>
              <w:t>根据投标人提供的针对有利于控制本区域疫情的建议（内容包括但不限于①人流量、②居民生活习惯、③建筑物、④植被、⑤公共设施特征等）进行评审： 1、方案涵盖上述内容，且提出有利于控制本区域疫情的建议方案，方案具体详细、可行，满足或优于采购要求的，得12分； 2、方案涵盖上述内容，且提出有利于控制本区域疫情的建议方案，方案分析比较透彻，具备一定可行性，较能满足采购要求的得8分； 3、方案涵盖上述内容，且提出了控制本区域疫情的建议方案，但方案分析比较简单，可行性欠缺，不够详细，可行性一般，基本能满足采购要求的得4分； 4、方案未能完全涵盖上述内容，或提出了控制本区域疫情的建议方案单一，可行性差，不够详细，部分内容不能满足采购要求的，得1分； 5、没有提供与本项评审对应相关的方案内容的不得分。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根据各供应商 2023 年 1 月 1 日至今承接的同类（同类是指有害生物预防控制或除四害类项目）业绩经验进行评审， 以合同签订时间为准，每提供一份有效合同得 2 分，本项最高得 10分。 【注：须提供合同关键页扫描件加盖投标人公章作为评审依据，不能提供评审依据材料或提供材料不全或材料无法认定的不得分。】</w:t>
            </w:r>
          </w:p>
        </w:tc>
      </w:tr>
      <w:tr>
        <w:tc>
          <w:tcPr>
            <w:tcW w:type="dxa" w:w="922"/>
            <w:gridSpan w:val="2"/>
            <w:vMerge/>
          </w:tcPr>
          <w:p/>
        </w:tc>
        <w:tc>
          <w:tcPr>
            <w:tcW w:type="dxa" w:w="2307"/>
          </w:tcPr>
          <w:p>
            <w:pPr>
              <w:pStyle w:val="null3"/>
              <w:jc w:val="left"/>
            </w:pPr>
            <w:r>
              <w:rPr/>
              <w:t>应急服务响应时间 (4.0分)</w:t>
            </w:r>
          </w:p>
        </w:tc>
        <w:tc>
          <w:tcPr>
            <w:tcW w:type="dxa" w:w="5076"/>
          </w:tcPr>
          <w:p>
            <w:pPr>
              <w:pStyle w:val="null3"/>
              <w:jc w:val="left"/>
            </w:pPr>
            <w:r>
              <w:rPr/>
              <w:t>根据各供应商对本项目服务响应的承诺进行评分： 1、供应商承诺在接到采购人应急服务通知后能在 1 小时内作出明确响应和工作安排且服务人员能到达现场处理问题的，得 4 分； 2、投标人承诺在接到采购人应急服务通知后能在 2小时内作出明确响应和工作安排且服务人员能到达现场处理问题的，得 3分； 3、投标人承诺在接到采购人应急服务通知后在 3小时内作出响应和工作安排且能安排服务人员到达现场处理问题的，得2分； 4、投标人承诺在接到采购人应急服务通知后在4小时内作出响应和工作安排且能安排服务人员到达现场处理问题的，得 1分； 5、其余时间不得分。 【注：以投标人提供的承诺函作为评审依据 ，没有提供的不得分。】</w:t>
            </w:r>
          </w:p>
        </w:tc>
      </w:tr>
      <w:tr>
        <w:tc>
          <w:tcPr>
            <w:tcW w:type="dxa" w:w="922"/>
            <w:gridSpan w:val="2"/>
            <w:vMerge/>
          </w:tcPr>
          <w:p/>
        </w:tc>
        <w:tc>
          <w:tcPr>
            <w:tcW w:type="dxa" w:w="2307"/>
          </w:tcPr>
          <w:p>
            <w:pPr>
              <w:pStyle w:val="null3"/>
              <w:jc w:val="left"/>
            </w:pPr>
            <w:r>
              <w:rPr/>
              <w:t>服务人员配置 (5.0分)</w:t>
            </w:r>
          </w:p>
        </w:tc>
        <w:tc>
          <w:tcPr>
            <w:tcW w:type="dxa" w:w="5076"/>
          </w:tcPr>
          <w:p>
            <w:pPr>
              <w:pStyle w:val="null3"/>
              <w:jc w:val="left"/>
            </w:pPr>
            <w:r>
              <w:rPr/>
              <w:t>本项目基础人员配置要求：供应商拟投入本项目专职服务人员不少于 3 人。 1、满足最低 3 人基础配置要求，资料齐全有效的，得3 分； 2、在 3 人基础上，每额外增加 1 名符合要求的专职人员，每人加2 分； 【注： 本项最高5分，①投标文件中须提供拟投入人员详细名单、人员身份证复印件、每名人员开标当月不计近 6 个月内任意 1 个月由社保部门出具的社保证明复印件，作为评审依据。②拟投入专职人员不足 3 人，或人员资料缺项、社保不符合要求、人员非投标单位在职人员的，本项均不得分。】</w:t>
            </w:r>
          </w:p>
        </w:tc>
      </w:tr>
      <w:tr>
        <w:tc>
          <w:tcPr>
            <w:tcW w:type="dxa" w:w="922"/>
            <w:gridSpan w:val="2"/>
            <w:vMerge/>
          </w:tcPr>
          <w:p/>
        </w:tc>
        <w:tc>
          <w:tcPr>
            <w:tcW w:type="dxa" w:w="2307"/>
          </w:tcPr>
          <w:p>
            <w:pPr>
              <w:pStyle w:val="null3"/>
              <w:jc w:val="left"/>
            </w:pPr>
            <w:r>
              <w:rPr/>
              <w:t>拟投入项目设备 (6.0分)</w:t>
            </w:r>
          </w:p>
        </w:tc>
        <w:tc>
          <w:tcPr>
            <w:tcW w:type="dxa" w:w="5076"/>
          </w:tcPr>
          <w:p>
            <w:pPr>
              <w:pStyle w:val="null3"/>
              <w:jc w:val="left"/>
            </w:pPr>
            <w:r>
              <w:rPr/>
              <w:t>根据各投标人拟投入项目设备有：热烟雾机、机动/电动超低容量喷雾机、机动/电动常量喷雾机，每具备一类设备得2分，本项最高得6分。 【注：本项满分 6分；若为自有的，提供设备购买发票复印件作为评审依据；若为租赁的，须由租赁权属方提供设备购买发票，并提供有效期内的租赁合同（协议）复印件作为评审依据，不能提供评审依据材料或提供材料不全或材料无法认定的不得分。若供应商承诺中标后为本项目购置上述全新的设备投入本项目的同样得分，提供承诺函，承诺函内容需清晰列明购置设备的数量以及种类，未列明或内容不清晰或没有提供承诺函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采购包4(2026年预防性灭蚊消杀服务（龙甫分院、迳口分院）):</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对项目实施现场的熟悉程度 (12.0分)</w:t>
            </w:r>
          </w:p>
        </w:tc>
        <w:tc>
          <w:tcPr>
            <w:tcW w:type="dxa" w:w="5076"/>
          </w:tcPr>
          <w:p>
            <w:pPr>
              <w:pStyle w:val="null3"/>
              <w:jc w:val="left"/>
            </w:pPr>
            <w:r>
              <w:rPr/>
              <w:t>根据各供应商对项目实施现场的熟悉程度【内容包括但不限于： ①项目周边的人文环境情况及应对措施，②项目实施布局图及实施路径安排，③项目范围内的绿化情况等内容】进行评审： 1、对项目实施现场深入、具体了解，能充分贴合实际，对项目情况全面分析到位，制定的方案完全贴合本项目采购需求，具备针对性、实施性和有效性，得 12分； 2、对项目的认识和理解比较到位，能理解服务内容、范围及标准，对项目情况分析比较到位，制定的方案基本满足本项目采购需求，具备一定针对性、实施性和有效性，得 8分； 3、对项目背景、 内容、范围及要求理解一般、对项目情况分析片面，制定的方案基本贴合本项目采购需求， 比较有针对性、实施性和有效性，得 4 分； 4、对项目背景、 内容、范围及要求理解不到位、缺乏对项目情况分析，制定的方案阐述模糊，长篇大论且空洞，针对性和实施性差的，得 1 分； 5、没有提供与本项评审对应相关的方案内容的不得分。</w:t>
            </w:r>
          </w:p>
        </w:tc>
      </w:tr>
      <w:tr>
        <w:tc>
          <w:tcPr>
            <w:tcW w:type="dxa" w:w="922"/>
            <w:gridSpan w:val="2"/>
            <w:vMerge/>
          </w:tcPr>
          <w:p/>
        </w:tc>
        <w:tc>
          <w:tcPr>
            <w:tcW w:type="dxa" w:w="2307"/>
          </w:tcPr>
          <w:p>
            <w:pPr>
              <w:pStyle w:val="null3"/>
              <w:jc w:val="left"/>
            </w:pPr>
            <w:r>
              <w:rPr/>
              <w:t>实施方案 (12.0分)</w:t>
            </w:r>
          </w:p>
        </w:tc>
        <w:tc>
          <w:tcPr>
            <w:tcW w:type="dxa" w:w="5076"/>
          </w:tcPr>
          <w:p>
            <w:pPr>
              <w:pStyle w:val="null3"/>
              <w:jc w:val="left"/>
            </w:pPr>
            <w:r>
              <w:rPr/>
              <w:t>根据供应商提供的实施方案进行评审，实施方案包括但不限于【①对项目服务内容开展的工作方法、②技术路线、③服务流程、④项目进度计划、⑤改进完善措施等内容】进行评审： 1、方案涵盖上述内容，且实施方案完善、合理、详细，针对性、可行性强，完全能满足或优于项目服务要求的，得12分； 2、方案涵盖上述内容，且实施方案较完整、合理、较详细，针对性、可行性较强，满足项目服务要求的得8分； 3、方案涵盖上述内容，且实施方案基本齐全、合理但较简单，欠缺针对性、可行性一般，部分内容不能满足项目服务要求的，得4分； 4、方案未能完全涵盖上述内容，或实施方案不完整、合理差，针对性、可行性较差，不能满足项目服务要求的，得1分。 5、没有提供与本项评审对应相关的方案内容的不得分。</w:t>
            </w:r>
          </w:p>
        </w:tc>
      </w:tr>
      <w:tr>
        <w:tc>
          <w:tcPr>
            <w:tcW w:type="dxa" w:w="922"/>
            <w:gridSpan w:val="2"/>
            <w:vMerge/>
          </w:tcPr>
          <w:p/>
        </w:tc>
        <w:tc>
          <w:tcPr>
            <w:tcW w:type="dxa" w:w="2307"/>
          </w:tcPr>
          <w:p>
            <w:pPr>
              <w:pStyle w:val="null3"/>
              <w:jc w:val="left"/>
            </w:pPr>
            <w:r>
              <w:rPr/>
              <w:t>服务质量保障措施方案 (12.0分)</w:t>
            </w:r>
          </w:p>
        </w:tc>
        <w:tc>
          <w:tcPr>
            <w:tcW w:type="dxa" w:w="5076"/>
          </w:tcPr>
          <w:p>
            <w:pPr>
              <w:pStyle w:val="null3"/>
              <w:jc w:val="left"/>
            </w:pPr>
            <w:r>
              <w:rPr/>
              <w:t>根据供应商提供的服务质量保障措施方案【内容包括但不限于①服务质量标准、②服务质量保障措施、③服务质量考核不合格的纠正措施、④人员的安全保障措施、⑤培训方案（岗前及在岗培训方案）等内容】进行评审： 1、方案涵盖上述内容，且整体方案全面、科学合理，各细节响应充分且可行性；服务标准及保障措施科学合理；纠正措施详细具体针对性高，人员的安全保障措施、培训方案措施详细合理，得12分； 2、方案涵盖上述内容，且整体方案较全面合理，各细节响应较充分且可行性较高；服务标准及保障措施合理；纠正措施详细具体针对性较高，人员的安全保障措施、培训方案较合理，得8分； 3、方案涵盖上述内容，且整体方案基本完整，各细节响应完整可行性一般；服务标准及保障措施一般；纠正措施针对性一般，人员的安全保障措施、培训方案基本完整，得4分； 4、方案未能涵盖上述内容的，或整体方案不完整，各细节响应有所欠缺；服务标准及保障措施较差；纠正措施没有针对性，人员的安全保障措施、培训方案较差，得1分； 5、没有提供与本项评审对应相关的方案内容的不得分。</w:t>
            </w:r>
          </w:p>
        </w:tc>
      </w:tr>
      <w:tr>
        <w:tc>
          <w:tcPr>
            <w:tcW w:type="dxa" w:w="922"/>
            <w:gridSpan w:val="2"/>
            <w:vMerge/>
          </w:tcPr>
          <w:p/>
        </w:tc>
        <w:tc>
          <w:tcPr>
            <w:tcW w:type="dxa" w:w="2307"/>
          </w:tcPr>
          <w:p>
            <w:pPr>
              <w:pStyle w:val="null3"/>
              <w:jc w:val="left"/>
            </w:pPr>
            <w:r>
              <w:rPr/>
              <w:t>突发事件应急措施 (12.0分)</w:t>
            </w:r>
          </w:p>
        </w:tc>
        <w:tc>
          <w:tcPr>
            <w:tcW w:type="dxa" w:w="5076"/>
          </w:tcPr>
          <w:p>
            <w:pPr>
              <w:pStyle w:val="null3"/>
              <w:jc w:val="left"/>
            </w:pPr>
            <w:r>
              <w:rPr/>
              <w:t>根据供应商提供突发事件应急措施方案，内容包括但不限于：【①人力、物力处置能力、②应急处置预案】进行评审： 1、方案涵盖上述内容，且应急管理方案全面且预见性强，覆盖可能遇到的各种突发事件类型，并有详细的应对措施和预案，完全满足采购需求的，得12分； 2、方案涵盖上述内容，且应急管理方案较全面且预见性较强，在一定程度上覆盖主要遇到的各种突发事件类型，并有较为详细的应对措施和预案，较能满足采购需求的，得8分； 3、方案涵盖上述内容，且应急管理方案基本齐全，预见性一般，覆盖可能遇到的各种突发事件类型，但措施和预案不够具体缺乏可操作性，有基本完整的应对措施和预案，基本能满足采购需求的，得4分； 4、方案未能完全涵盖上述内容，或应急管理方案存在风险和漏洞，不能覆盖可能遇到的各种突发事件类型，措施和预案不够具体缺乏可操作性，不满足采购需求的，得1分； 4、没有提供与本项评审对应相关的方案内容的不得分。</w:t>
            </w:r>
          </w:p>
        </w:tc>
      </w:tr>
      <w:tr>
        <w:tc>
          <w:tcPr>
            <w:tcW w:type="dxa" w:w="922"/>
            <w:gridSpan w:val="2"/>
            <w:vMerge/>
          </w:tcPr>
          <w:p/>
        </w:tc>
        <w:tc>
          <w:tcPr>
            <w:tcW w:type="dxa" w:w="2307"/>
          </w:tcPr>
          <w:p>
            <w:pPr>
              <w:pStyle w:val="null3"/>
              <w:jc w:val="left"/>
            </w:pPr>
            <w:r>
              <w:rPr/>
              <w:t>针对服务区域的其他建议 (12.0分)</w:t>
            </w:r>
          </w:p>
        </w:tc>
        <w:tc>
          <w:tcPr>
            <w:tcW w:type="dxa" w:w="5076"/>
          </w:tcPr>
          <w:p>
            <w:pPr>
              <w:pStyle w:val="null3"/>
              <w:jc w:val="left"/>
            </w:pPr>
            <w:r>
              <w:rPr/>
              <w:t>根据投标人提供的针对有利于控制本区域疫情的建议（内容包括但不限于①人流量、②居民生活习惯、③建筑物、④植被、⑤公共设施特征等）进行评审： 1、方案涵盖上述内容，且提出有利于控制本区域疫情的建议方案，方案具体详细、可行，满足或优于采购要求的，得12分； 2、方案涵盖上述内容，且提出有利于控制本区域疫情的建议方案，方案分析比较透彻，具备一定可行性，较能满足采购要求的得8分； 3、方案涵盖上述内容，且提出了控制本区域疫情的建议方案，但方案分析比较简单，可行性欠缺，不够详细，可行性一般，基本能满足采购要求的得4分； 4、方案未能完全涵盖上述内容，或提出了控制本区域疫情的建议方案单一，可行性差，不够详细，部分内容不能满足采购要求的，得1分； 5、没有提供与本项评审对应相关的方案内容的不得分。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根据各供应商 2023 年 1 月 1 日至今承接的同类（同类是指有害生物预防控制或除四害类项目）业绩经验进行评审， 以合同签订时间为准，每提供一份有效合同得 2 分，本项最高得 10分。 【注：须提供合同关键页扫描件加盖投标人公章作为评审依据，不能提供评审依据材料或提供材料不全或材料无法认定的不得分。】</w:t>
            </w:r>
          </w:p>
        </w:tc>
      </w:tr>
      <w:tr>
        <w:tc>
          <w:tcPr>
            <w:tcW w:type="dxa" w:w="922"/>
            <w:gridSpan w:val="2"/>
            <w:vMerge/>
          </w:tcPr>
          <w:p/>
        </w:tc>
        <w:tc>
          <w:tcPr>
            <w:tcW w:type="dxa" w:w="2307"/>
          </w:tcPr>
          <w:p>
            <w:pPr>
              <w:pStyle w:val="null3"/>
              <w:jc w:val="left"/>
            </w:pPr>
            <w:r>
              <w:rPr/>
              <w:t>应急服务响应时间 (4.0分)</w:t>
            </w:r>
          </w:p>
        </w:tc>
        <w:tc>
          <w:tcPr>
            <w:tcW w:type="dxa" w:w="5076"/>
          </w:tcPr>
          <w:p>
            <w:pPr>
              <w:pStyle w:val="null3"/>
              <w:jc w:val="left"/>
            </w:pPr>
            <w:r>
              <w:rPr/>
              <w:t>根据各供应商对本项目服务响应的承诺进行评分： 1、供应商承诺在接到采购人应急服务通知后能在 1 小时内作出明确响应和工作安排且服务人员能到达现场处理问题的，得 4 分； 2、投标人承诺在接到采购人应急服务通知后能在 2小时内作出明确响应和工作安排且服务人员能到达现场处理问题的，得 3分； 3、投标人承诺在接到采购人应急服务通知后在 3小时内作出响应和工作安排且能安排服务人员到达现场处理问题的，得2分； 4、投标人承诺在接到采购人应急服务通知后在4小时内作出响应和工作安排且能安排服务人员到达现场处理问题的，得 1分； 5、其余时间不得分。 【注：以投标人提供的承诺函作为评审依据 ，没有提供的不得分。】</w:t>
            </w:r>
          </w:p>
        </w:tc>
      </w:tr>
      <w:tr>
        <w:tc>
          <w:tcPr>
            <w:tcW w:type="dxa" w:w="922"/>
            <w:gridSpan w:val="2"/>
            <w:vMerge/>
          </w:tcPr>
          <w:p/>
        </w:tc>
        <w:tc>
          <w:tcPr>
            <w:tcW w:type="dxa" w:w="2307"/>
          </w:tcPr>
          <w:p>
            <w:pPr>
              <w:pStyle w:val="null3"/>
              <w:jc w:val="left"/>
            </w:pPr>
            <w:r>
              <w:rPr/>
              <w:t>服务人员配置 (5.0分)</w:t>
            </w:r>
          </w:p>
        </w:tc>
        <w:tc>
          <w:tcPr>
            <w:tcW w:type="dxa" w:w="5076"/>
          </w:tcPr>
          <w:p>
            <w:pPr>
              <w:pStyle w:val="null3"/>
              <w:jc w:val="left"/>
            </w:pPr>
            <w:r>
              <w:rPr/>
              <w:t>本项目基础人员配置要求：供应商拟投入本项目专职服务人员不少于 3 人。 1、满足最低 3 人基础配置要求，资料齐全有效的，得3 分； 2、在 3 人基础上，每额外增加 1 名符合要求的专职人员，每人加2 分； 【注： 本项最高5分，①投标文件中须提供拟投入人员详细名单、人员身份证复印件、每名人员开标当月不计近 6 个月内任意 1 个月由社保部门出具的社保证明复印件，作为评审依据。②拟投入专职人员不足 3 人，或人员资料缺项、社保不符合要求、人员非投标单位在职人员的，本项均不得分。】</w:t>
            </w:r>
          </w:p>
        </w:tc>
      </w:tr>
      <w:tr>
        <w:tc>
          <w:tcPr>
            <w:tcW w:type="dxa" w:w="922"/>
            <w:gridSpan w:val="2"/>
            <w:vMerge/>
          </w:tcPr>
          <w:p/>
        </w:tc>
        <w:tc>
          <w:tcPr>
            <w:tcW w:type="dxa" w:w="2307"/>
          </w:tcPr>
          <w:p>
            <w:pPr>
              <w:pStyle w:val="null3"/>
              <w:jc w:val="left"/>
            </w:pPr>
            <w:r>
              <w:rPr/>
              <w:t>拟投入项目设备 (6.0分)</w:t>
            </w:r>
          </w:p>
        </w:tc>
        <w:tc>
          <w:tcPr>
            <w:tcW w:type="dxa" w:w="5076"/>
          </w:tcPr>
          <w:p>
            <w:pPr>
              <w:pStyle w:val="null3"/>
              <w:jc w:val="left"/>
            </w:pPr>
            <w:r>
              <w:rPr/>
              <w:t>根据各投标人拟投入项目设备有：热烟雾机、机动/电动超低容量喷雾机、机动/电动常量喷雾机，每具备一类设备得2分，本项最高得6分。 【注：本项满分 6分；若为自有的，提供设备购买发票复印件作为评审依据；若为租赁的，须由租赁权属方提供设备购买发票，并提供有效期内的租赁合同（协议）复印件作为评审依据，不能提供评审依据材料或提供材料不全或材料无法认定的不得分。若供应商承诺中标后为本项目购置上述全新的设备投入本项目的同样得分，提供承诺函，承诺函内容需清晰列明购置设备的数量以及种类，未列明或内容不清晰或没有提供承诺函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采购包4：</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color w:val="000000"/>
        </w:rPr>
        <w:t>注意：</w:t>
      </w:r>
    </w:p>
    <w:p>
      <w:pPr>
        <w:pStyle w:val="null3"/>
        <w:jc w:val="both"/>
      </w:pPr>
      <w:r>
        <w:rPr>
          <w:sz w:val="24"/>
          <w:b/>
          <w:color w:val="000000"/>
        </w:rPr>
        <w:t>1</w:t>
      </w:r>
      <w:r>
        <w:rPr>
          <w:sz w:val="24"/>
          <w:b/>
          <w:color w:val="000000"/>
        </w:rPr>
        <w:t>、</w:t>
      </w:r>
      <w:r>
        <w:rPr>
          <w:sz w:val="24"/>
          <w:b/>
          <w:color w:val="000000"/>
        </w:rPr>
        <w:t>合同文本</w:t>
      </w:r>
      <w:r>
        <w:rPr>
          <w:sz w:val="24"/>
          <w:b/>
          <w:color w:val="000000"/>
        </w:rPr>
        <w:t>如无特殊要求或均采用广东省政府采购网</w:t>
      </w:r>
      <w:r>
        <w:rPr>
          <w:sz w:val="24"/>
          <w:b/>
          <w:color w:val="000000"/>
        </w:rPr>
        <w:t>服务</w:t>
      </w:r>
      <w:r>
        <w:rPr>
          <w:sz w:val="24"/>
          <w:b/>
          <w:color w:val="000000"/>
        </w:rPr>
        <w:t>类统一版本</w:t>
      </w:r>
      <w:r>
        <w:rPr>
          <w:sz w:val="24"/>
          <w:b/>
          <w:color w:val="000000"/>
        </w:rPr>
        <w:t>。</w:t>
      </w:r>
    </w:p>
    <w:p>
      <w:pPr>
        <w:pStyle w:val="null3"/>
      </w:pPr>
      <w:r>
        <w:rPr>
          <w:sz w:val="24"/>
          <w:b/>
          <w:color w:val="000000"/>
        </w:rPr>
        <w:t>2</w:t>
      </w:r>
      <w:r>
        <w:rPr>
          <w:sz w:val="24"/>
          <w:b/>
          <w:color w:val="000000"/>
        </w:rPr>
        <w:t>、合同文本</w:t>
      </w:r>
      <w:r>
        <w:rPr>
          <w:sz w:val="24"/>
          <w:b/>
          <w:color w:val="000000"/>
        </w:rPr>
        <w:t>仅为合同的参考文本，合同签订双方可根据项目的具体要求进行修订，但实质性条款不得偏离。</w:t>
      </w:r>
    </w:p>
    <w:p>
      <w:pPr>
        <w:pStyle w:val="null3"/>
        <w:jc w:val="both"/>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441284-2026-01976</w:t>
      </w:r>
    </w:p>
    <w:p>
      <w:pPr>
        <w:pStyle w:val="null3"/>
        <w:jc w:val="center"/>
        <w:outlineLvl w:val="3"/>
      </w:pPr>
      <w:r>
        <w:rPr>
          <w:sz w:val="24"/>
          <w:b/>
        </w:rPr>
        <w:t>采购项目编号：</w:t>
      </w:r>
      <w:r>
        <w:rPr>
          <w:sz w:val="24"/>
          <w:b/>
        </w:rPr>
        <w:t>M4400000707539689001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广东省国际工程咨询有限公司</w:t>
      </w:r>
    </w:p>
    <w:p>
      <w:pPr>
        <w:pStyle w:val="null3"/>
        <w:ind w:firstLine="480"/>
      </w:pPr>
      <w:r>
        <w:rPr/>
        <w:t xml:space="preserve"> 你方组织的</w:t>
      </w:r>
      <w:r>
        <w:rPr>
          <w:u w:val="single"/>
        </w:rPr>
        <w:t>“</w:t>
      </w:r>
      <w:r>
        <w:rPr>
          <w:u w:val="single"/>
        </w:rPr>
        <w:t>四会市人民医院医共体总医院9家分院采购2026年预防性灭蚊消杀服务项目</w:t>
      </w:r>
      <w:r>
        <w:rPr>
          <w:u w:val="single"/>
        </w:rPr>
        <w:t>”</w:t>
      </w:r>
      <w:r>
        <w:rPr/>
        <w:t>项目的竞争性磋商[采购项目编号为：</w:t>
      </w:r>
      <w:r>
        <w:rPr>
          <w:u w:val="single"/>
        </w:rPr>
        <w:t>M4400000707539689001</w:t>
      </w:r>
      <w:r>
        <w:rPr/>
        <w:t>]，我方愿参与响应。</w:t>
      </w:r>
    </w:p>
    <w:p>
      <w:pPr>
        <w:pStyle w:val="null3"/>
        <w:ind w:firstLine="480"/>
      </w:pPr>
      <w:r>
        <w:rPr/>
        <w:t>我方确认收到贵方提供的</w:t>
      </w:r>
      <w:r>
        <w:rPr>
          <w:u w:val="single"/>
        </w:rPr>
        <w:t>“</w:t>
      </w:r>
      <w:r>
        <w:rPr>
          <w:u w:val="single"/>
        </w:rPr>
        <w:t>四会市人民医院医共体总医院9家分院采购2026年预防性灭蚊消杀服务项目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广东省国际工程咨询有限公司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四会市人民医院医共体总医院9家分院采购2026年预防性灭蚊消杀服务项目</w:t>
      </w:r>
      <w:r>
        <w:rPr/>
        <w:t>”项目采购[采购项目编号为</w:t>
      </w:r>
      <w:r>
        <w:rPr/>
        <w:t>M4400000707539689001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四会市人民医院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广东省国际工程咨询有限公司</w:t>
      </w:r>
    </w:p>
    <w:p>
      <w:pPr>
        <w:pStyle w:val="null3"/>
        <w:ind w:firstLine="480"/>
      </w:pPr>
      <w:r>
        <w:rPr/>
        <w:t>我单位参加贵公司组织的</w:t>
      </w:r>
      <w:r>
        <w:rPr/>
        <w:t>四会市人民医院医共体总医院9家分院采购2026年预防性灭蚊消杀服务项目</w:t>
      </w:r>
      <w:r>
        <w:rPr/>
        <w:t>（采购项目编号：</w:t>
      </w:r>
      <w:r>
        <w:rPr/>
        <w:t>M4400000707539689001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广东省国际工程咨询有限公司</w:t>
      </w:r>
    </w:p>
    <w:p>
      <w:pPr>
        <w:pStyle w:val="null3"/>
        <w:ind w:firstLine="480"/>
      </w:pPr>
      <w:r>
        <w:rPr/>
        <w:t>我单位已登记并准备参与“</w:t>
      </w:r>
      <w:r>
        <w:rPr/>
        <w:t>四会市人民医院医共体总医院9家分院采购2026年预防性灭蚊消杀服务项目</w:t>
      </w:r>
      <w:r>
        <w:rPr/>
        <w:t>”项目（采购项目编号：</w:t>
      </w:r>
      <w:r>
        <w:rPr/>
        <w:t>M4400000707539689001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