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EBED3">
      <w:pPr>
        <w:spacing w:line="360" w:lineRule="auto"/>
        <w:jc w:val="center"/>
        <w:rPr>
          <w:sz w:val="52"/>
          <w:szCs w:val="52"/>
        </w:rPr>
      </w:pPr>
    </w:p>
    <w:p w14:paraId="7584F058">
      <w:pPr>
        <w:spacing w:line="360" w:lineRule="auto"/>
        <w:jc w:val="center"/>
        <w:rPr>
          <w:rFonts w:ascii="宋体" w:hAnsi="宋体"/>
          <w:spacing w:val="72"/>
          <w:kern w:val="10"/>
          <w:sz w:val="84"/>
          <w:szCs w:val="84"/>
        </w:rPr>
      </w:pPr>
      <w:r>
        <w:rPr>
          <w:rFonts w:hint="eastAsia" w:ascii="宋体" w:hAnsi="宋体"/>
          <w:spacing w:val="72"/>
          <w:kern w:val="10"/>
          <w:sz w:val="84"/>
          <w:szCs w:val="84"/>
        </w:rPr>
        <w:t>采购文件</w:t>
      </w:r>
    </w:p>
    <w:p w14:paraId="26A2027B">
      <w:pPr>
        <w:spacing w:line="360" w:lineRule="auto"/>
        <w:jc w:val="center"/>
        <w:rPr>
          <w:rFonts w:ascii="宋体" w:hAnsi="宋体"/>
          <w:b/>
          <w:bCs/>
          <w:szCs w:val="28"/>
        </w:rPr>
      </w:pPr>
      <w:r>
        <w:rPr>
          <w:rFonts w:hint="eastAsia" w:ascii="宋体" w:hAnsi="宋体"/>
          <w:b/>
          <w:bCs/>
          <w:sz w:val="28"/>
          <w:szCs w:val="28"/>
        </w:rPr>
        <w:t>采购编号：330903263350010000022-1</w:t>
      </w:r>
    </w:p>
    <w:p w14:paraId="025CBFD3">
      <w:pPr>
        <w:spacing w:line="360" w:lineRule="auto"/>
        <w:jc w:val="center"/>
        <w:rPr>
          <w:rFonts w:ascii="宋体" w:hAnsi="宋体"/>
          <w:b/>
          <w:bCs/>
          <w:szCs w:val="28"/>
        </w:rPr>
      </w:pPr>
    </w:p>
    <w:p w14:paraId="3B4403D4">
      <w:pPr>
        <w:tabs>
          <w:tab w:val="left" w:pos="7140"/>
        </w:tabs>
        <w:spacing w:line="360" w:lineRule="auto"/>
        <w:rPr>
          <w:rFonts w:ascii="宋体" w:hAnsi="宋体"/>
          <w:b/>
          <w:bCs/>
          <w:sz w:val="28"/>
          <w:szCs w:val="28"/>
        </w:rPr>
      </w:pPr>
    </w:p>
    <w:p w14:paraId="34D8D843">
      <w:pPr>
        <w:spacing w:line="360" w:lineRule="auto"/>
        <w:rPr>
          <w:rFonts w:ascii="宋体" w:hAnsi="宋体"/>
          <w:szCs w:val="24"/>
        </w:rPr>
      </w:pPr>
    </w:p>
    <w:p w14:paraId="4FD95B59">
      <w:pPr>
        <w:spacing w:line="360" w:lineRule="auto"/>
        <w:rPr>
          <w:rFonts w:ascii="宋体" w:hAnsi="宋体"/>
          <w:color w:val="000000"/>
        </w:rPr>
      </w:pPr>
    </w:p>
    <w:p w14:paraId="50A801F9">
      <w:pPr>
        <w:spacing w:line="360" w:lineRule="auto"/>
        <w:rPr>
          <w:rFonts w:ascii="宋体" w:hAnsi="宋体"/>
        </w:rPr>
      </w:pPr>
    </w:p>
    <w:p w14:paraId="22677080">
      <w:pPr>
        <w:spacing w:line="360" w:lineRule="auto"/>
        <w:rPr>
          <w:rFonts w:ascii="宋体" w:hAnsi="宋体"/>
        </w:rPr>
      </w:pPr>
    </w:p>
    <w:p w14:paraId="32AD9B74">
      <w:pPr>
        <w:spacing w:line="360" w:lineRule="auto"/>
        <w:rPr>
          <w:rFonts w:ascii="宋体" w:hAnsi="宋体"/>
        </w:rPr>
      </w:pPr>
    </w:p>
    <w:p w14:paraId="37F0EAAD">
      <w:pPr>
        <w:spacing w:line="800" w:lineRule="exact"/>
        <w:ind w:left="2026" w:leftChars="86" w:hanging="1845" w:hangingChars="769"/>
        <w:rPr>
          <w:rFonts w:ascii="宋体" w:hAnsi="宋体"/>
          <w:b/>
          <w:sz w:val="24"/>
          <w:szCs w:val="24"/>
          <w:u w:val="single"/>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b/>
          <w:sz w:val="24"/>
          <w:szCs w:val="24"/>
          <w:u w:val="single"/>
          <w:lang w:eastAsia="zh-CN"/>
        </w:rPr>
        <w:t>普陀区2026年水利工程白蚁防治项目</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p>
    <w:p w14:paraId="5C640454">
      <w:pPr>
        <w:spacing w:line="800" w:lineRule="exact"/>
        <w:ind w:firstLine="144" w:firstLineChars="60"/>
        <w:rPr>
          <w:rFonts w:ascii="宋体" w:hAnsi="宋体"/>
          <w:b/>
          <w:sz w:val="24"/>
          <w:szCs w:val="24"/>
          <w:u w:val="single"/>
        </w:rPr>
      </w:pPr>
      <w:r>
        <w:rPr>
          <w:rFonts w:hint="eastAsia" w:ascii="宋体" w:hAnsi="宋体"/>
          <w:sz w:val="24"/>
          <w:szCs w:val="24"/>
        </w:rPr>
        <w:t>采购人：</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b/>
          <w:sz w:val="24"/>
          <w:szCs w:val="24"/>
          <w:u w:val="single"/>
        </w:rPr>
        <w:t xml:space="preserve">舟山市普陀区农业农村局     </w:t>
      </w:r>
      <w:r>
        <w:rPr>
          <w:rFonts w:ascii="宋体" w:hAnsi="宋体"/>
          <w:b/>
          <w:sz w:val="24"/>
          <w:szCs w:val="24"/>
          <w:u w:val="single"/>
        </w:rPr>
        <w:t xml:space="preserve">    </w:t>
      </w:r>
      <w:r>
        <w:rPr>
          <w:rFonts w:hint="eastAsia" w:ascii="宋体" w:hAnsi="宋体"/>
          <w:b/>
          <w:sz w:val="24"/>
          <w:szCs w:val="24"/>
          <w:u w:val="single"/>
        </w:rPr>
        <w:t xml:space="preserve">    </w:t>
      </w:r>
      <w:r>
        <w:rPr>
          <w:rFonts w:hint="eastAsia" w:ascii="宋体" w:hAnsi="宋体"/>
          <w:sz w:val="24"/>
          <w:szCs w:val="24"/>
          <w:u w:val="single"/>
        </w:rPr>
        <w:t>（盖章）</w:t>
      </w:r>
    </w:p>
    <w:p w14:paraId="5B755F9C">
      <w:pPr>
        <w:spacing w:line="800" w:lineRule="exact"/>
        <w:ind w:left="178" w:leftChars="85"/>
        <w:rPr>
          <w:rFonts w:ascii="宋体" w:hAnsi="宋体"/>
          <w:sz w:val="24"/>
          <w:szCs w:val="24"/>
          <w:u w:val="single"/>
        </w:rPr>
      </w:pPr>
      <w:r>
        <w:rPr>
          <w:rFonts w:hint="eastAsia" w:ascii="宋体" w:hAnsi="宋体"/>
          <w:sz w:val="24"/>
          <w:szCs w:val="24"/>
        </w:rPr>
        <w:t>法定代表人或其委托代理人：</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（签字或盖章）</w:t>
      </w:r>
    </w:p>
    <w:p w14:paraId="6758482F">
      <w:pPr>
        <w:spacing w:line="800" w:lineRule="exact"/>
        <w:ind w:left="178" w:leftChars="85"/>
        <w:rPr>
          <w:rFonts w:ascii="宋体" w:hAnsi="宋体"/>
          <w:sz w:val="24"/>
          <w:szCs w:val="24"/>
        </w:rPr>
      </w:pPr>
      <w:r>
        <w:rPr>
          <w:rFonts w:hint="eastAsia" w:ascii="宋体" w:hAnsi="宋体"/>
          <w:sz w:val="24"/>
          <w:szCs w:val="24"/>
        </w:rPr>
        <w:t>采购代理机构：</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b/>
          <w:sz w:val="24"/>
          <w:szCs w:val="24"/>
          <w:u w:val="single"/>
        </w:rPr>
        <w:t>舟山建银工程造价审查中心有限公司</w:t>
      </w:r>
      <w:r>
        <w:rPr>
          <w:rFonts w:ascii="宋体" w:hAnsi="宋体"/>
          <w:b/>
          <w:spacing w:val="-8"/>
          <w:sz w:val="24"/>
          <w:szCs w:val="24"/>
          <w:u w:val="single"/>
        </w:rPr>
        <w:t xml:space="preserve">     </w:t>
      </w:r>
      <w:r>
        <w:rPr>
          <w:rFonts w:hint="eastAsia" w:ascii="宋体" w:hAnsi="宋体"/>
          <w:b/>
          <w:spacing w:val="-8"/>
          <w:sz w:val="24"/>
          <w:szCs w:val="24"/>
          <w:u w:val="single"/>
        </w:rPr>
        <w:t xml:space="preserve">  </w:t>
      </w:r>
      <w:r>
        <w:rPr>
          <w:rFonts w:hint="eastAsia" w:ascii="宋体" w:hAnsi="宋体"/>
          <w:sz w:val="24"/>
          <w:szCs w:val="24"/>
          <w:u w:val="single"/>
        </w:rPr>
        <w:t>（盖章）</w:t>
      </w:r>
    </w:p>
    <w:p w14:paraId="1D39436E">
      <w:pPr>
        <w:spacing w:line="800" w:lineRule="exact"/>
        <w:ind w:left="178" w:leftChars="85"/>
        <w:rPr>
          <w:rFonts w:ascii="宋体" w:hAnsi="宋体"/>
          <w:sz w:val="24"/>
          <w:szCs w:val="24"/>
          <w:u w:val="single"/>
        </w:rPr>
      </w:pPr>
      <w:r>
        <w:rPr>
          <w:rFonts w:hint="eastAsia" w:ascii="宋体" w:hAnsi="宋体"/>
          <w:sz w:val="24"/>
          <w:szCs w:val="24"/>
        </w:rPr>
        <w:t>法定代表人或其委托代理人：</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（签字或盖章）   </w:t>
      </w:r>
    </w:p>
    <w:p w14:paraId="56BCEB94">
      <w:pPr>
        <w:spacing w:line="800" w:lineRule="exact"/>
        <w:ind w:left="178" w:leftChars="85"/>
        <w:rPr>
          <w:rFonts w:ascii="宋体" w:hAnsi="宋体"/>
          <w:sz w:val="24"/>
          <w:szCs w:val="24"/>
        </w:rPr>
      </w:pPr>
      <w:r>
        <w:rPr>
          <w:rFonts w:hint="eastAsia" w:ascii="宋体" w:hAnsi="宋体"/>
          <w:sz w:val="24"/>
          <w:szCs w:val="24"/>
        </w:rPr>
        <w:t xml:space="preserve">采购代理项目负责人：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（签字或盖章）</w:t>
      </w:r>
    </w:p>
    <w:p w14:paraId="3BAAEA91">
      <w:pPr>
        <w:pStyle w:val="24"/>
        <w:spacing w:before="120" w:after="120" w:line="360" w:lineRule="auto"/>
        <w:ind w:firstLine="1320" w:firstLineChars="550"/>
        <w:rPr>
          <w:rFonts w:asciiTheme="minorEastAsia" w:hAnsiTheme="minorEastAsia" w:eastAsiaTheme="minorEastAsia"/>
          <w:sz w:val="24"/>
          <w:szCs w:val="24"/>
        </w:rPr>
      </w:pPr>
    </w:p>
    <w:p w14:paraId="100813A7">
      <w:pPr>
        <w:pStyle w:val="24"/>
        <w:spacing w:before="120" w:after="120" w:line="360" w:lineRule="auto"/>
        <w:ind w:firstLine="1320" w:firstLineChars="550"/>
        <w:rPr>
          <w:rFonts w:cs="宋体" w:asciiTheme="minorEastAsia" w:hAnsiTheme="minorEastAsia" w:eastAsiaTheme="minorEastAsia"/>
          <w:sz w:val="24"/>
          <w:szCs w:val="24"/>
        </w:rPr>
      </w:pPr>
      <w:r>
        <w:rPr>
          <w:rFonts w:hint="eastAsia" w:asciiTheme="minorEastAsia" w:hAnsiTheme="minorEastAsia" w:eastAsiaTheme="minorEastAsia"/>
          <w:sz w:val="24"/>
          <w:szCs w:val="24"/>
        </w:rPr>
        <w:t>日期：</w:t>
      </w:r>
      <w:r>
        <w:rPr>
          <w:rFonts w:hint="eastAsia" w:asciiTheme="minorEastAsia" w:hAnsiTheme="minorEastAsia" w:eastAsiaTheme="minorEastAsia"/>
          <w:sz w:val="24"/>
          <w:szCs w:val="24"/>
          <w:u w:val="single"/>
        </w:rPr>
        <w:t xml:space="preserve">     202</w:t>
      </w:r>
      <w:r>
        <w:rPr>
          <w:rFonts w:asciiTheme="minorEastAsia" w:hAnsiTheme="minorEastAsia" w:eastAsiaTheme="minorEastAsia"/>
          <w:sz w:val="24"/>
          <w:szCs w:val="24"/>
          <w:u w:val="single"/>
        </w:rPr>
        <w:t>6</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7</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21</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w:t>
      </w:r>
    </w:p>
    <w:p w14:paraId="6FD06423">
      <w:pPr>
        <w:pStyle w:val="24"/>
        <w:spacing w:before="120" w:after="120" w:line="360" w:lineRule="auto"/>
        <w:ind w:firstLine="480"/>
        <w:rPr>
          <w:rFonts w:hAnsi="宋体" w:eastAsia="宋体" w:cs="宋体"/>
          <w:sz w:val="24"/>
          <w:szCs w:val="24"/>
        </w:rPr>
      </w:pPr>
    </w:p>
    <w:p w14:paraId="7BC2F44D">
      <w:pPr>
        <w:pStyle w:val="24"/>
        <w:spacing w:before="120" w:after="120" w:line="360" w:lineRule="auto"/>
        <w:ind w:firstLine="480"/>
        <w:rPr>
          <w:rFonts w:hAnsi="宋体" w:eastAsia="宋体" w:cs="宋体"/>
          <w:sz w:val="24"/>
          <w:szCs w:val="24"/>
        </w:rPr>
      </w:pPr>
    </w:p>
    <w:p w14:paraId="73843F1F">
      <w:pPr>
        <w:pStyle w:val="24"/>
        <w:spacing w:before="120" w:after="120" w:line="600" w:lineRule="auto"/>
        <w:jc w:val="center"/>
        <w:rPr>
          <w:rFonts w:hAnsi="宋体" w:eastAsia="宋体" w:cs="宋体"/>
          <w:sz w:val="44"/>
          <w:szCs w:val="44"/>
        </w:rPr>
      </w:pPr>
    </w:p>
    <w:p w14:paraId="11957213">
      <w:pPr>
        <w:pStyle w:val="24"/>
        <w:spacing w:before="120" w:after="120" w:line="600" w:lineRule="auto"/>
        <w:jc w:val="center"/>
        <w:rPr>
          <w:rFonts w:hAnsi="宋体" w:eastAsia="宋体" w:cs="宋体"/>
          <w:sz w:val="44"/>
          <w:szCs w:val="44"/>
        </w:rPr>
      </w:pPr>
      <w:r>
        <w:rPr>
          <w:rFonts w:hint="eastAsia" w:hAnsi="宋体" w:eastAsia="宋体" w:cs="宋体"/>
          <w:sz w:val="44"/>
          <w:szCs w:val="44"/>
        </w:rPr>
        <w:t>目    录</w:t>
      </w:r>
    </w:p>
    <w:p w14:paraId="5136FF12">
      <w:pPr>
        <w:spacing w:before="120" w:line="360" w:lineRule="auto"/>
        <w:rPr>
          <w:rFonts w:ascii="宋体" w:hAnsi="宋体" w:cs="宋体"/>
          <w:sz w:val="32"/>
          <w:szCs w:val="32"/>
        </w:rPr>
      </w:pPr>
      <w:r>
        <w:rPr>
          <w:rFonts w:hint="eastAsia" w:ascii="宋体" w:hAnsi="宋体" w:cs="宋体"/>
          <w:sz w:val="32"/>
          <w:szCs w:val="32"/>
        </w:rPr>
        <w:t>第一章  采购公告</w:t>
      </w:r>
    </w:p>
    <w:p w14:paraId="703F3B1A">
      <w:pPr>
        <w:tabs>
          <w:tab w:val="left" w:pos="7248"/>
        </w:tabs>
        <w:spacing w:before="120" w:line="360" w:lineRule="auto"/>
        <w:rPr>
          <w:rFonts w:ascii="宋体" w:hAnsi="宋体" w:cs="宋体"/>
          <w:sz w:val="32"/>
          <w:szCs w:val="32"/>
        </w:rPr>
      </w:pPr>
      <w:r>
        <w:rPr>
          <w:rFonts w:hint="eastAsia" w:ascii="宋体" w:hAnsi="宋体" w:cs="宋体"/>
          <w:sz w:val="32"/>
          <w:szCs w:val="32"/>
        </w:rPr>
        <w:t>第二章  采购需求</w:t>
      </w:r>
    </w:p>
    <w:p w14:paraId="2BA472BF">
      <w:pPr>
        <w:spacing w:before="120" w:line="360" w:lineRule="auto"/>
        <w:rPr>
          <w:rFonts w:ascii="宋体" w:hAnsi="宋体" w:cs="宋体"/>
          <w:sz w:val="32"/>
          <w:szCs w:val="32"/>
        </w:rPr>
      </w:pPr>
      <w:r>
        <w:rPr>
          <w:rFonts w:hint="eastAsia" w:ascii="宋体" w:hAnsi="宋体" w:cs="宋体"/>
          <w:sz w:val="32"/>
          <w:szCs w:val="32"/>
        </w:rPr>
        <w:t>第三章  投标人须知</w:t>
      </w:r>
    </w:p>
    <w:p w14:paraId="008BE48C">
      <w:pPr>
        <w:spacing w:before="120" w:line="360" w:lineRule="auto"/>
        <w:rPr>
          <w:rFonts w:ascii="宋体" w:hAnsi="宋体" w:cs="宋体"/>
          <w:sz w:val="32"/>
          <w:szCs w:val="32"/>
        </w:rPr>
      </w:pPr>
      <w:r>
        <w:rPr>
          <w:rFonts w:hint="eastAsia" w:ascii="宋体" w:hAnsi="宋体" w:cs="宋体"/>
          <w:sz w:val="32"/>
          <w:szCs w:val="32"/>
        </w:rPr>
        <w:t xml:space="preserve">前附表 </w:t>
      </w:r>
    </w:p>
    <w:p w14:paraId="02A65893">
      <w:pPr>
        <w:spacing w:before="120" w:line="360" w:lineRule="auto"/>
        <w:rPr>
          <w:rFonts w:ascii="宋体" w:hAnsi="宋体" w:cs="宋体"/>
          <w:sz w:val="32"/>
          <w:szCs w:val="32"/>
        </w:rPr>
      </w:pPr>
      <w:r>
        <w:rPr>
          <w:rFonts w:hint="eastAsia" w:ascii="宋体" w:hAnsi="宋体" w:cs="宋体"/>
          <w:sz w:val="32"/>
          <w:szCs w:val="32"/>
        </w:rPr>
        <w:t>一、总 则</w:t>
      </w:r>
    </w:p>
    <w:p w14:paraId="5ECA9BF9">
      <w:pPr>
        <w:spacing w:before="120" w:line="360" w:lineRule="auto"/>
        <w:rPr>
          <w:rFonts w:ascii="宋体" w:hAnsi="宋体" w:cs="宋体"/>
          <w:sz w:val="32"/>
          <w:szCs w:val="32"/>
        </w:rPr>
      </w:pPr>
      <w:r>
        <w:rPr>
          <w:rFonts w:hint="eastAsia" w:ascii="宋体" w:hAnsi="宋体" w:cs="宋体"/>
          <w:sz w:val="32"/>
          <w:szCs w:val="32"/>
        </w:rPr>
        <w:t>二、采购文件</w:t>
      </w:r>
    </w:p>
    <w:p w14:paraId="55304C23">
      <w:pPr>
        <w:spacing w:before="120" w:line="360" w:lineRule="auto"/>
        <w:rPr>
          <w:rFonts w:ascii="宋体" w:hAnsi="宋体" w:cs="宋体"/>
          <w:sz w:val="32"/>
          <w:szCs w:val="32"/>
        </w:rPr>
      </w:pPr>
      <w:r>
        <w:rPr>
          <w:rFonts w:hint="eastAsia" w:ascii="宋体" w:hAnsi="宋体" w:cs="宋体"/>
          <w:sz w:val="32"/>
          <w:szCs w:val="32"/>
        </w:rPr>
        <w:t>三、投标文件的编制</w:t>
      </w:r>
    </w:p>
    <w:p w14:paraId="6E66E2B1">
      <w:pPr>
        <w:spacing w:before="120" w:line="360" w:lineRule="auto"/>
        <w:rPr>
          <w:rFonts w:ascii="宋体" w:hAnsi="宋体" w:cs="宋体"/>
          <w:sz w:val="32"/>
          <w:szCs w:val="32"/>
        </w:rPr>
      </w:pPr>
      <w:r>
        <w:rPr>
          <w:rFonts w:hint="eastAsia" w:ascii="宋体" w:hAnsi="宋体" w:cs="宋体"/>
          <w:sz w:val="32"/>
          <w:szCs w:val="32"/>
        </w:rPr>
        <w:t>四、开标</w:t>
      </w:r>
    </w:p>
    <w:p w14:paraId="4422D93A">
      <w:pPr>
        <w:spacing w:before="120" w:line="360" w:lineRule="auto"/>
        <w:rPr>
          <w:rFonts w:ascii="宋体" w:hAnsi="宋体" w:cs="宋体"/>
          <w:sz w:val="32"/>
          <w:szCs w:val="32"/>
        </w:rPr>
      </w:pPr>
      <w:r>
        <w:rPr>
          <w:rFonts w:hint="eastAsia" w:ascii="宋体" w:hAnsi="宋体" w:cs="宋体"/>
          <w:sz w:val="32"/>
          <w:szCs w:val="32"/>
        </w:rPr>
        <w:t>五、评标</w:t>
      </w:r>
    </w:p>
    <w:p w14:paraId="121A67E7">
      <w:pPr>
        <w:spacing w:before="120" w:line="360" w:lineRule="auto"/>
        <w:rPr>
          <w:rFonts w:ascii="宋体" w:hAnsi="宋体" w:cs="宋体"/>
          <w:sz w:val="32"/>
          <w:szCs w:val="32"/>
        </w:rPr>
      </w:pPr>
      <w:r>
        <w:rPr>
          <w:rFonts w:hint="eastAsia" w:ascii="宋体" w:hAnsi="宋体" w:cs="宋体"/>
          <w:sz w:val="32"/>
          <w:szCs w:val="32"/>
        </w:rPr>
        <w:t>六、废标</w:t>
      </w:r>
    </w:p>
    <w:p w14:paraId="2AA897F8">
      <w:pPr>
        <w:spacing w:before="120" w:line="360" w:lineRule="auto"/>
        <w:rPr>
          <w:rFonts w:ascii="宋体" w:hAnsi="宋体" w:cs="宋体"/>
          <w:sz w:val="32"/>
          <w:szCs w:val="32"/>
        </w:rPr>
      </w:pPr>
      <w:r>
        <w:rPr>
          <w:rFonts w:hint="eastAsia" w:ascii="宋体" w:hAnsi="宋体" w:cs="宋体"/>
          <w:sz w:val="32"/>
          <w:szCs w:val="32"/>
        </w:rPr>
        <w:t>七、定标</w:t>
      </w:r>
    </w:p>
    <w:p w14:paraId="776DFBF5">
      <w:pPr>
        <w:spacing w:before="120" w:line="360" w:lineRule="auto"/>
        <w:rPr>
          <w:rFonts w:ascii="宋体" w:hAnsi="宋体" w:cs="宋体"/>
          <w:sz w:val="32"/>
          <w:szCs w:val="32"/>
        </w:rPr>
      </w:pPr>
      <w:r>
        <w:rPr>
          <w:rFonts w:hint="eastAsia" w:ascii="宋体" w:hAnsi="宋体" w:cs="宋体"/>
          <w:sz w:val="32"/>
          <w:szCs w:val="32"/>
        </w:rPr>
        <w:t>八、合同授予</w:t>
      </w:r>
    </w:p>
    <w:p w14:paraId="125A3A37">
      <w:pPr>
        <w:spacing w:before="120" w:line="360" w:lineRule="auto"/>
        <w:rPr>
          <w:rFonts w:ascii="宋体" w:hAnsi="宋体" w:cs="宋体"/>
          <w:sz w:val="32"/>
          <w:szCs w:val="32"/>
        </w:rPr>
      </w:pPr>
      <w:r>
        <w:rPr>
          <w:rFonts w:hint="eastAsia" w:ascii="宋体" w:hAnsi="宋体" w:cs="宋体"/>
          <w:sz w:val="32"/>
          <w:szCs w:val="32"/>
        </w:rPr>
        <w:t>第四章  评标办法及标准</w:t>
      </w:r>
    </w:p>
    <w:p w14:paraId="5AF9614B">
      <w:pPr>
        <w:spacing w:before="120" w:line="360" w:lineRule="auto"/>
        <w:rPr>
          <w:rFonts w:ascii="宋体" w:hAnsi="宋体" w:cs="宋体"/>
          <w:sz w:val="32"/>
          <w:szCs w:val="32"/>
        </w:rPr>
      </w:pPr>
      <w:r>
        <w:rPr>
          <w:rFonts w:hint="eastAsia" w:ascii="宋体" w:hAnsi="宋体" w:cs="宋体"/>
          <w:sz w:val="32"/>
          <w:szCs w:val="32"/>
        </w:rPr>
        <w:t>第五章  合同主要条款</w:t>
      </w:r>
    </w:p>
    <w:p w14:paraId="2314F863">
      <w:pPr>
        <w:spacing w:before="120" w:line="360" w:lineRule="auto"/>
        <w:rPr>
          <w:rFonts w:ascii="宋体" w:hAnsi="宋体" w:cs="宋体"/>
          <w:sz w:val="32"/>
          <w:szCs w:val="32"/>
        </w:rPr>
      </w:pPr>
      <w:r>
        <w:rPr>
          <w:rFonts w:hint="eastAsia" w:ascii="宋体" w:hAnsi="宋体" w:cs="宋体"/>
          <w:sz w:val="32"/>
          <w:szCs w:val="32"/>
        </w:rPr>
        <w:t>第六章  投标文件编制</w:t>
      </w:r>
    </w:p>
    <w:p w14:paraId="15A980DC">
      <w:pPr>
        <w:jc w:val="center"/>
        <w:rPr>
          <w:rFonts w:ascii="宋体" w:hAnsi="宋体" w:cs="宋体"/>
          <w:b/>
          <w:sz w:val="30"/>
        </w:rPr>
      </w:pPr>
      <w:r>
        <w:rPr>
          <w:rFonts w:ascii="宋体" w:hAnsi="宋体" w:cs="宋体"/>
          <w:b/>
          <w:sz w:val="30"/>
          <w:szCs w:val="30"/>
        </w:rPr>
        <w:br w:type="page"/>
      </w:r>
      <w:bookmarkStart w:id="0" w:name="OLE_LINK1"/>
      <w:r>
        <w:rPr>
          <w:rFonts w:hint="eastAsia" w:ascii="宋体" w:hAnsi="宋体" w:cs="宋体"/>
          <w:b/>
          <w:sz w:val="30"/>
        </w:rPr>
        <w:t xml:space="preserve">第一章 </w:t>
      </w:r>
      <w:bookmarkStart w:id="1" w:name="OLE_LINK3"/>
      <w:r>
        <w:rPr>
          <w:rFonts w:hint="eastAsia" w:ascii="宋体" w:hAnsi="宋体" w:cs="宋体"/>
          <w:b/>
          <w:sz w:val="30"/>
        </w:rPr>
        <w:t xml:space="preserve"> </w:t>
      </w:r>
      <w:bookmarkStart w:id="2" w:name="OLE_LINK4"/>
      <w:bookmarkStart w:id="3" w:name="OLE_LINK2"/>
      <w:r>
        <w:rPr>
          <w:rFonts w:hint="eastAsia" w:ascii="宋体" w:hAnsi="宋体" w:cs="宋体"/>
          <w:b/>
          <w:sz w:val="30"/>
        </w:rPr>
        <w:t>采购公告</w:t>
      </w:r>
    </w:p>
    <w:bookmarkEnd w:id="0"/>
    <w:bookmarkEnd w:id="1"/>
    <w:bookmarkEnd w:id="2"/>
    <w:bookmarkEnd w:id="3"/>
    <w:p w14:paraId="02258475">
      <w:pPr>
        <w:pStyle w:val="24"/>
        <w:snapToGrid w:val="0"/>
        <w:spacing w:line="360" w:lineRule="auto"/>
        <w:jc w:val="center"/>
        <w:outlineLvl w:val="0"/>
        <w:rPr>
          <w:rFonts w:hAnsi="宋体" w:cs="宋体"/>
          <w:b/>
          <w:szCs w:val="30"/>
        </w:rPr>
      </w:pPr>
      <w:r>
        <w:rPr>
          <w:rFonts w:ascii="Arial" w:hAnsi="Arial" w:cs="Arial"/>
          <w:color w:val="000000"/>
          <w:sz w:val="22"/>
          <w:szCs w:val="22"/>
        </w:rPr>
        <w:t xml:space="preserve">      </w:t>
      </w:r>
      <w:r>
        <w:rPr>
          <w:rFonts w:hint="eastAsia" w:hAnsi="宋体" w:cs="宋体"/>
          <w:b/>
          <w:szCs w:val="30"/>
        </w:rPr>
        <w:t>采购公告</w:t>
      </w:r>
    </w:p>
    <w:p w14:paraId="3090CCBF">
      <w:pPr>
        <w:spacing w:line="360" w:lineRule="auto"/>
        <w:rPr>
          <w:rFonts w:ascii="宋体" w:hAnsi="宋体" w:cs="宋体"/>
        </w:rPr>
      </w:pPr>
    </w:p>
    <w:p w14:paraId="05D0CD9E">
      <w:pPr>
        <w:pBdr>
          <w:top w:val="single" w:color="auto" w:sz="4" w:space="1"/>
          <w:left w:val="single" w:color="auto" w:sz="4" w:space="4"/>
          <w:bottom w:val="single" w:color="auto" w:sz="4" w:space="1"/>
          <w:right w:val="single" w:color="auto" w:sz="4" w:space="4"/>
        </w:pBdr>
        <w:spacing w:line="360" w:lineRule="auto"/>
        <w:rPr>
          <w:rFonts w:ascii="宋体" w:hAnsi="宋体" w:cs="宋体"/>
          <w:szCs w:val="21"/>
        </w:rPr>
      </w:pPr>
      <w:r>
        <w:rPr>
          <w:rFonts w:hint="eastAsia" w:ascii="宋体" w:hAnsi="宋体" w:cs="宋体"/>
          <w:szCs w:val="21"/>
        </w:rPr>
        <w:t>项目概况</w:t>
      </w:r>
    </w:p>
    <w:p w14:paraId="62D3C14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r>
        <w:rPr>
          <w:rFonts w:hint="eastAsia" w:ascii="宋体" w:hAnsi="宋体" w:cs="宋体"/>
          <w:szCs w:val="21"/>
          <w:u w:val="single"/>
          <w:lang w:eastAsia="zh-CN"/>
        </w:rPr>
        <w:t>普陀区2026年水利工程白蚁防治项目</w:t>
      </w:r>
      <w:r>
        <w:rPr>
          <w:rFonts w:hint="eastAsia" w:ascii="宋体" w:hAnsi="宋体" w:cs="宋体"/>
          <w:szCs w:val="21"/>
        </w:rPr>
        <w:t>的潜在投标人应在</w:t>
      </w:r>
      <w:r>
        <w:rPr>
          <w:rFonts w:hint="eastAsia" w:ascii="宋体" w:hAnsi="宋体" w:cs="宋体"/>
          <w:szCs w:val="21"/>
          <w:u w:val="single"/>
        </w:rPr>
        <w:t>https://www.zcygov.cn</w:t>
      </w:r>
      <w:r>
        <w:rPr>
          <w:rFonts w:hint="eastAsia" w:ascii="宋体" w:hAnsi="宋体" w:cs="宋体"/>
          <w:szCs w:val="21"/>
        </w:rPr>
        <w:t>获取（下载）采购文件，并于</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 xml:space="preserve"> 8 </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 xml:space="preserve"> 11 </w:t>
      </w:r>
      <w:r>
        <w:rPr>
          <w:rFonts w:hint="eastAsia" w:ascii="宋体" w:hAnsi="宋体" w:cs="宋体"/>
          <w:szCs w:val="21"/>
          <w:highlight w:val="none"/>
          <w:u w:val="single"/>
        </w:rPr>
        <w:t>日14时30分</w:t>
      </w:r>
      <w:r>
        <w:rPr>
          <w:rFonts w:hint="eastAsia" w:ascii="宋体" w:hAnsi="宋体" w:cs="宋体"/>
          <w:bCs/>
          <w:szCs w:val="21"/>
        </w:rPr>
        <w:t>（北京时间）前递交（上传）投标文件</w:t>
      </w:r>
      <w:r>
        <w:rPr>
          <w:rFonts w:hint="eastAsia" w:ascii="宋体" w:hAnsi="宋体" w:cs="宋体"/>
          <w:szCs w:val="21"/>
        </w:rPr>
        <w:t>。</w:t>
      </w:r>
    </w:p>
    <w:p w14:paraId="1F47A721">
      <w:pPr>
        <w:pStyle w:val="16"/>
        <w:spacing w:line="360" w:lineRule="auto"/>
        <w:ind w:firstLine="420" w:firstLineChars="200"/>
        <w:rPr>
          <w:rFonts w:hAnsi="宋体" w:cs="宋体"/>
          <w:szCs w:val="21"/>
        </w:rPr>
      </w:pPr>
    </w:p>
    <w:p w14:paraId="6A5F9AD5">
      <w:pPr>
        <w:keepNext/>
        <w:keepLines/>
        <w:spacing w:line="360" w:lineRule="auto"/>
        <w:outlineLvl w:val="1"/>
        <w:rPr>
          <w:rFonts w:ascii="宋体" w:hAnsi="宋体" w:cs="宋体"/>
          <w:bCs/>
          <w:szCs w:val="21"/>
        </w:rPr>
      </w:pPr>
      <w:r>
        <w:rPr>
          <w:rFonts w:hint="eastAsia" w:ascii="宋体" w:hAnsi="宋体" w:cs="宋体"/>
          <w:bCs/>
          <w:szCs w:val="21"/>
        </w:rPr>
        <w:t>一、项目基本情况</w:t>
      </w:r>
    </w:p>
    <w:p w14:paraId="559D9D19">
      <w:pPr>
        <w:spacing w:line="360" w:lineRule="auto"/>
        <w:ind w:firstLine="420" w:firstLineChars="200"/>
        <w:rPr>
          <w:rFonts w:hint="default" w:ascii="宋体" w:hAnsi="宋体" w:eastAsia="宋体" w:cs="宋体"/>
          <w:bCs/>
          <w:szCs w:val="21"/>
          <w:lang w:val="en-US" w:eastAsia="zh-CN"/>
        </w:rPr>
      </w:pPr>
      <w:r>
        <w:rPr>
          <w:rFonts w:hint="eastAsia" w:ascii="宋体" w:hAnsi="宋体" w:cs="宋体"/>
          <w:szCs w:val="21"/>
        </w:rPr>
        <w:t>项目编号：330903263350010000022</w:t>
      </w:r>
      <w:r>
        <w:rPr>
          <w:rFonts w:hint="eastAsia" w:ascii="宋体" w:hAnsi="宋体" w:cs="宋体"/>
          <w:szCs w:val="21"/>
          <w:lang w:val="en-US" w:eastAsia="zh-CN"/>
        </w:rPr>
        <w:t>-1</w:t>
      </w:r>
    </w:p>
    <w:p w14:paraId="368298EF">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普陀区2026年水利工程白蚁防治项目</w:t>
      </w:r>
    </w:p>
    <w:p w14:paraId="18EBED40">
      <w:pPr>
        <w:spacing w:line="360" w:lineRule="auto"/>
        <w:ind w:firstLine="420" w:firstLineChars="200"/>
        <w:rPr>
          <w:rFonts w:ascii="宋体" w:hAnsi="宋体" w:cs="宋体"/>
          <w:szCs w:val="21"/>
        </w:rPr>
      </w:pPr>
      <w:r>
        <w:rPr>
          <w:rFonts w:hint="eastAsia" w:ascii="宋体" w:hAnsi="宋体" w:cs="宋体"/>
          <w:szCs w:val="21"/>
        </w:rPr>
        <w:t>采购方式：公开招标</w:t>
      </w:r>
    </w:p>
    <w:p w14:paraId="5A69DCD9">
      <w:pPr>
        <w:spacing w:line="360" w:lineRule="auto"/>
        <w:ind w:firstLine="420" w:firstLineChars="200"/>
        <w:rPr>
          <w:rFonts w:ascii="宋体" w:hAnsi="宋体" w:cs="宋体"/>
          <w:szCs w:val="21"/>
        </w:rPr>
      </w:pPr>
      <w:r>
        <w:rPr>
          <w:rFonts w:hint="eastAsia" w:ascii="宋体" w:hAnsi="宋体" w:cs="宋体"/>
          <w:szCs w:val="21"/>
        </w:rPr>
        <w:t>预算金额（元）：</w:t>
      </w:r>
      <w:r>
        <w:rPr>
          <w:rFonts w:hint="eastAsia" w:ascii="宋体" w:hAnsi="宋体" w:cs="宋体"/>
          <w:szCs w:val="21"/>
          <w:lang w:val="en-US" w:eastAsia="zh-CN"/>
        </w:rPr>
        <w:t>450000</w:t>
      </w:r>
      <w:r>
        <w:rPr>
          <w:rFonts w:hint="eastAsia" w:ascii="宋体" w:hAnsi="宋体" w:cs="宋体"/>
          <w:szCs w:val="21"/>
        </w:rPr>
        <w:t>元</w:t>
      </w:r>
    </w:p>
    <w:p w14:paraId="4FB38E48">
      <w:pPr>
        <w:spacing w:line="360" w:lineRule="auto"/>
        <w:ind w:firstLine="420" w:firstLineChars="200"/>
        <w:rPr>
          <w:rFonts w:ascii="宋体" w:hAnsi="宋体" w:cs="宋体"/>
          <w:szCs w:val="21"/>
        </w:rPr>
      </w:pPr>
      <w:r>
        <w:rPr>
          <w:rFonts w:hint="eastAsia" w:ascii="宋体" w:hAnsi="宋体" w:cs="宋体"/>
          <w:szCs w:val="21"/>
        </w:rPr>
        <w:t>最高限价（元）：</w:t>
      </w:r>
      <w:r>
        <w:rPr>
          <w:rFonts w:hint="eastAsia" w:ascii="宋体" w:hAnsi="宋体" w:cs="宋体"/>
          <w:szCs w:val="21"/>
          <w:lang w:val="en-US" w:eastAsia="zh-CN"/>
        </w:rPr>
        <w:t>450000</w:t>
      </w:r>
      <w:r>
        <w:rPr>
          <w:rFonts w:hint="eastAsia" w:ascii="宋体" w:hAnsi="宋体" w:cs="宋体"/>
          <w:szCs w:val="21"/>
        </w:rPr>
        <w:t>元</w:t>
      </w:r>
    </w:p>
    <w:p w14:paraId="247B72AC">
      <w:pPr>
        <w:spacing w:line="360" w:lineRule="auto"/>
        <w:ind w:firstLine="420" w:firstLineChars="200"/>
        <w:rPr>
          <w:rFonts w:ascii="宋体" w:hAnsi="宋体" w:cs="宋体"/>
          <w:szCs w:val="21"/>
        </w:rPr>
      </w:pPr>
      <w:r>
        <w:rPr>
          <w:rFonts w:hint="eastAsia" w:ascii="宋体" w:hAnsi="宋体" w:cs="宋体"/>
          <w:szCs w:val="21"/>
        </w:rPr>
        <w:t>采购需求：</w:t>
      </w:r>
    </w:p>
    <w:p w14:paraId="02F3F28A">
      <w:pPr>
        <w:spacing w:line="360" w:lineRule="auto"/>
        <w:ind w:firstLine="420" w:firstLineChars="200"/>
        <w:rPr>
          <w:rFonts w:ascii="宋体" w:hAnsi="宋体" w:cs="宋体"/>
          <w:szCs w:val="21"/>
        </w:rPr>
      </w:pPr>
      <w:r>
        <w:rPr>
          <w:rFonts w:hint="eastAsia" w:ascii="宋体" w:hAnsi="宋体" w:cs="宋体"/>
          <w:szCs w:val="21"/>
        </w:rPr>
        <w:t xml:space="preserve">    标项一：</w:t>
      </w:r>
    </w:p>
    <w:p w14:paraId="03479192">
      <w:pPr>
        <w:spacing w:line="360" w:lineRule="auto"/>
        <w:ind w:firstLine="420" w:firstLineChars="200"/>
        <w:rPr>
          <w:rFonts w:ascii="宋体" w:hAnsi="宋体" w:cs="宋体"/>
          <w:szCs w:val="21"/>
        </w:rPr>
      </w:pPr>
      <w:r>
        <w:rPr>
          <w:rFonts w:hint="eastAsia" w:ascii="宋体" w:hAnsi="宋体" w:cs="宋体"/>
          <w:szCs w:val="21"/>
        </w:rPr>
        <w:tab/>
      </w:r>
      <w:r>
        <w:rPr>
          <w:rFonts w:hint="eastAsia" w:ascii="宋体" w:hAnsi="宋体" w:cs="宋体"/>
          <w:szCs w:val="21"/>
        </w:rPr>
        <w:t>标项名称：</w:t>
      </w:r>
      <w:r>
        <w:rPr>
          <w:rFonts w:hint="eastAsia" w:ascii="宋体" w:hAnsi="宋体" w:cs="宋体"/>
          <w:szCs w:val="21"/>
          <w:lang w:eastAsia="zh-CN"/>
        </w:rPr>
        <w:t>普陀区2026年水利工程白蚁防治项目</w:t>
      </w:r>
      <w:r>
        <w:rPr>
          <w:rFonts w:hint="eastAsia" w:ascii="宋体" w:hAnsi="宋体" w:cs="宋体"/>
          <w:szCs w:val="21"/>
        </w:rPr>
        <w:t xml:space="preserve">          </w:t>
      </w:r>
    </w:p>
    <w:p w14:paraId="0DCDCABA">
      <w:pPr>
        <w:spacing w:line="360" w:lineRule="auto"/>
        <w:ind w:firstLine="420" w:firstLineChars="200"/>
        <w:rPr>
          <w:rFonts w:ascii="宋体" w:hAnsi="宋体" w:cs="宋体"/>
          <w:szCs w:val="21"/>
        </w:rPr>
      </w:pPr>
      <w:r>
        <w:rPr>
          <w:rFonts w:hint="eastAsia" w:ascii="宋体" w:hAnsi="宋体" w:cs="宋体"/>
          <w:szCs w:val="21"/>
        </w:rPr>
        <w:tab/>
      </w:r>
      <w:r>
        <w:rPr>
          <w:rFonts w:hint="eastAsia" w:ascii="宋体" w:hAnsi="宋体" w:cs="宋体"/>
          <w:szCs w:val="21"/>
        </w:rPr>
        <w:t>数量：1</w:t>
      </w:r>
    </w:p>
    <w:p w14:paraId="752D446B">
      <w:pPr>
        <w:spacing w:line="360" w:lineRule="auto"/>
        <w:ind w:firstLine="420" w:firstLineChars="200"/>
        <w:rPr>
          <w:rFonts w:ascii="宋体" w:hAnsi="宋体" w:cs="宋体"/>
          <w:szCs w:val="21"/>
        </w:rPr>
      </w:pPr>
      <w:r>
        <w:rPr>
          <w:rFonts w:hint="eastAsia" w:ascii="宋体" w:hAnsi="宋体" w:cs="宋体"/>
          <w:szCs w:val="21"/>
        </w:rPr>
        <w:tab/>
      </w:r>
      <w:r>
        <w:rPr>
          <w:rFonts w:hint="eastAsia" w:ascii="宋体" w:hAnsi="宋体" w:cs="宋体"/>
          <w:szCs w:val="21"/>
        </w:rPr>
        <w:t>单位：项</w:t>
      </w:r>
    </w:p>
    <w:p w14:paraId="7DD9188C">
      <w:pPr>
        <w:spacing w:line="360" w:lineRule="auto"/>
        <w:ind w:firstLine="420" w:firstLineChars="200"/>
        <w:rPr>
          <w:rFonts w:ascii="宋体" w:hAnsi="宋体" w:cs="宋体"/>
          <w:szCs w:val="21"/>
        </w:rPr>
      </w:pPr>
      <w:r>
        <w:rPr>
          <w:rFonts w:hint="eastAsia" w:ascii="宋体" w:hAnsi="宋体" w:cs="宋体"/>
          <w:szCs w:val="21"/>
        </w:rPr>
        <w:tab/>
      </w:r>
      <w:r>
        <w:rPr>
          <w:rFonts w:hint="eastAsia" w:ascii="宋体" w:hAnsi="宋体" w:cs="宋体"/>
          <w:szCs w:val="21"/>
        </w:rPr>
        <w:t>预算金额（元）：</w:t>
      </w:r>
      <w:r>
        <w:rPr>
          <w:rFonts w:hint="eastAsia" w:ascii="宋体" w:hAnsi="宋体" w:cs="宋体"/>
          <w:szCs w:val="21"/>
          <w:lang w:val="en-US" w:eastAsia="zh-CN"/>
        </w:rPr>
        <w:t>450000</w:t>
      </w:r>
      <w:r>
        <w:rPr>
          <w:rFonts w:hint="eastAsia" w:ascii="宋体" w:hAnsi="宋体" w:cs="宋体"/>
          <w:szCs w:val="21"/>
        </w:rPr>
        <w:t>元</w:t>
      </w:r>
    </w:p>
    <w:p w14:paraId="53E67D26">
      <w:pPr>
        <w:spacing w:line="360" w:lineRule="auto"/>
        <w:ind w:firstLine="420" w:firstLineChars="200"/>
        <w:rPr>
          <w:rFonts w:ascii="宋体" w:hAnsi="宋体" w:cs="宋体"/>
          <w:szCs w:val="21"/>
        </w:rPr>
      </w:pPr>
      <w:r>
        <w:rPr>
          <w:rFonts w:hint="eastAsia" w:ascii="宋体" w:hAnsi="宋体" w:cs="宋体"/>
          <w:szCs w:val="21"/>
        </w:rPr>
        <w:tab/>
      </w:r>
      <w:r>
        <w:rPr>
          <w:rFonts w:hint="eastAsia" w:ascii="宋体" w:hAnsi="宋体" w:cs="宋体"/>
          <w:szCs w:val="21"/>
        </w:rPr>
        <w:t>简要规格描述或项目基本概况介绍、用途：</w:t>
      </w:r>
      <w:r>
        <w:rPr>
          <w:rFonts w:hint="eastAsia" w:ascii="宋体" w:hAnsi="宋体" w:cs="宋体"/>
          <w:szCs w:val="21"/>
          <w:highlight w:val="none"/>
        </w:rPr>
        <w:t>主要采购内容包括</w:t>
      </w:r>
      <w:r>
        <w:rPr>
          <w:rFonts w:hint="eastAsia" w:ascii="宋体" w:hAnsi="宋体" w:eastAsia="宋体" w:cs="宋体"/>
          <w:szCs w:val="21"/>
          <w:highlight w:val="none"/>
          <w:lang w:val="en-US" w:eastAsia="zh-CN"/>
        </w:rPr>
        <w:t>1.对全区40座水库，117.03公里堤防进行白蚁防治蚁情检查，通过目测、翻找和利用仪器探测等方法，查找白蚁外露特征、白蚁活动痕迹，蚁巢分布范围及深度；开展调查，记录整理，对蚁情危害程度进行评估，提出防治方法及建议，提交检查报告；2.对全区五星水库、大岙水库等12座水库进行小型水库白蚁危害监测工作，通过在水库大坝工程蚁患区和蚁源区通过白蚁监测预警系统监测白蚁活动轨迹，定期对白蚁监测预警系统进行布设、易损件更换及网络维护</w:t>
      </w:r>
      <w:r>
        <w:rPr>
          <w:rFonts w:hint="eastAsia" w:ascii="宋体" w:hAnsi="宋体" w:cs="宋体"/>
          <w:szCs w:val="21"/>
          <w:highlight w:val="none"/>
        </w:rPr>
        <w:t>，具体详见采购文件相关章节。</w:t>
      </w:r>
    </w:p>
    <w:p w14:paraId="5234D815">
      <w:pPr>
        <w:spacing w:line="360" w:lineRule="auto"/>
        <w:ind w:firstLine="420" w:firstLineChars="200"/>
        <w:rPr>
          <w:rFonts w:ascii="宋体" w:hAnsi="宋体" w:cs="宋体"/>
          <w:szCs w:val="21"/>
        </w:rPr>
      </w:pPr>
      <w:r>
        <w:rPr>
          <w:rFonts w:hint="eastAsia" w:ascii="宋体" w:hAnsi="宋体" w:cs="宋体"/>
          <w:szCs w:val="21"/>
        </w:rPr>
        <w:t>合同履行期限：</w:t>
      </w:r>
      <w:r>
        <w:rPr>
          <w:rFonts w:hint="eastAsia" w:ascii="宋体" w:hAnsi="宋体" w:eastAsia="宋体" w:cs="宋体"/>
          <w:szCs w:val="21"/>
          <w:highlight w:val="none"/>
        </w:rPr>
        <w:t>2026年10月底前完成</w:t>
      </w:r>
      <w:r>
        <w:rPr>
          <w:rFonts w:hint="eastAsia" w:ascii="宋体" w:hAnsi="宋体" w:cs="宋体"/>
          <w:szCs w:val="21"/>
          <w:highlight w:val="none"/>
          <w:lang w:eastAsia="zh-CN"/>
        </w:rPr>
        <w:t>，</w:t>
      </w:r>
      <w:r>
        <w:rPr>
          <w:rFonts w:hint="eastAsia" w:ascii="宋体" w:hAnsi="宋体" w:cs="宋体"/>
          <w:szCs w:val="21"/>
          <w:highlight w:val="none"/>
          <w:lang w:val="en-US" w:eastAsia="zh-CN"/>
        </w:rPr>
        <w:t>并通过验收</w:t>
      </w:r>
      <w:r>
        <w:rPr>
          <w:rFonts w:hint="eastAsia" w:ascii="宋体" w:hAnsi="宋体" w:cs="宋体"/>
          <w:szCs w:val="21"/>
          <w:highlight w:val="none"/>
        </w:rPr>
        <w:t>。</w:t>
      </w:r>
    </w:p>
    <w:p w14:paraId="0949D97C">
      <w:pPr>
        <w:spacing w:line="360" w:lineRule="auto"/>
        <w:ind w:firstLine="420" w:firstLineChars="200"/>
        <w:rPr>
          <w:rFonts w:ascii="宋体" w:hAnsi="宋体" w:cs="宋体"/>
          <w:szCs w:val="21"/>
        </w:rPr>
      </w:pPr>
      <w:r>
        <w:rPr>
          <w:rFonts w:hint="eastAsia" w:ascii="宋体" w:hAnsi="宋体" w:cs="宋体"/>
          <w:szCs w:val="21"/>
        </w:rPr>
        <w:t>本项目不接受联合体投标。</w:t>
      </w:r>
    </w:p>
    <w:p w14:paraId="7D0D5333">
      <w:pPr>
        <w:keepNext/>
        <w:keepLines/>
        <w:spacing w:line="360" w:lineRule="auto"/>
        <w:outlineLvl w:val="1"/>
        <w:rPr>
          <w:rFonts w:ascii="宋体" w:hAnsi="宋体" w:cs="宋体"/>
          <w:bCs/>
          <w:szCs w:val="21"/>
        </w:rPr>
      </w:pPr>
      <w:bookmarkStart w:id="4" w:name="_Toc35393791"/>
      <w:bookmarkStart w:id="5" w:name="_Toc28359080"/>
      <w:bookmarkStart w:id="6" w:name="_Toc35393622"/>
      <w:bookmarkStart w:id="7" w:name="_Toc28359003"/>
      <w:r>
        <w:rPr>
          <w:rFonts w:hint="eastAsia" w:ascii="宋体" w:hAnsi="宋体" w:cs="宋体"/>
          <w:bCs/>
          <w:szCs w:val="21"/>
        </w:rPr>
        <w:t>二、申请人的资格要求：</w:t>
      </w:r>
      <w:bookmarkEnd w:id="4"/>
      <w:bookmarkEnd w:id="5"/>
      <w:bookmarkEnd w:id="6"/>
      <w:bookmarkEnd w:id="7"/>
    </w:p>
    <w:p w14:paraId="18F156F5">
      <w:pPr>
        <w:spacing w:line="360" w:lineRule="auto"/>
        <w:ind w:firstLine="420" w:firstLineChars="200"/>
        <w:rPr>
          <w:rFonts w:ascii="宋体" w:hAnsi="宋体" w:cs="宋体"/>
          <w:szCs w:val="21"/>
        </w:rPr>
      </w:pPr>
      <w:r>
        <w:rPr>
          <w:rFonts w:hint="eastAsia" w:ascii="宋体" w:hAnsi="宋体" w:cs="宋体"/>
          <w:szCs w:val="21"/>
        </w:rPr>
        <w:t>1.满足《中华人民共和国政府采购法》第二十二条规定；未被“信用中国”（www.creditchina.gov.cn)、中国政府采购网（www.ccgp.gov.cn）列入失信被执行人、重大税收违法案件当事人名单、政府采购严重违法失信行为记录名单。</w:t>
      </w:r>
    </w:p>
    <w:p w14:paraId="75100363">
      <w:pPr>
        <w:spacing w:line="360" w:lineRule="auto"/>
        <w:ind w:firstLine="420" w:firstLineChars="200"/>
        <w:rPr>
          <w:rFonts w:ascii="宋体" w:hAnsi="宋体" w:cs="宋体"/>
          <w:szCs w:val="21"/>
        </w:rPr>
      </w:pPr>
      <w:bookmarkStart w:id="8" w:name="_Toc28359081"/>
      <w:bookmarkStart w:id="9" w:name="_Toc28359004"/>
      <w:r>
        <w:rPr>
          <w:rFonts w:hint="eastAsia" w:ascii="宋体" w:hAnsi="宋体" w:cs="宋体"/>
          <w:szCs w:val="21"/>
        </w:rPr>
        <w:t>2.落实政府采购政策需满足的资格要求：</w:t>
      </w:r>
      <w:r>
        <w:rPr>
          <w:rFonts w:hint="eastAsia" w:ascii="宋体" w:hAnsi="宋体" w:cs="宋体"/>
          <w:szCs w:val="21"/>
          <w:highlight w:val="none"/>
        </w:rPr>
        <w:t>本项目专门面向中小企业采购</w:t>
      </w:r>
      <w:r>
        <w:rPr>
          <w:rFonts w:hint="eastAsia" w:ascii="宋体" w:hAnsi="宋体" w:cs="宋体"/>
          <w:szCs w:val="21"/>
        </w:rPr>
        <w:t>，供应商应为中小微企业（监狱企业及残疾人福利性单位视同小型、微型企业）。</w:t>
      </w:r>
    </w:p>
    <w:p w14:paraId="142ED930">
      <w:pPr>
        <w:spacing w:line="360" w:lineRule="auto"/>
        <w:ind w:firstLine="420" w:firstLineChars="200"/>
        <w:rPr>
          <w:rFonts w:ascii="宋体" w:hAnsi="宋体" w:cs="宋体"/>
          <w:i/>
          <w:iCs/>
          <w:szCs w:val="21"/>
        </w:rPr>
      </w:pPr>
      <w:r>
        <w:rPr>
          <w:rFonts w:hint="eastAsia" w:ascii="宋体" w:hAnsi="宋体" w:cs="宋体"/>
          <w:szCs w:val="21"/>
        </w:rPr>
        <w:t>3.本项目的特定资格要求：</w:t>
      </w:r>
      <w:r>
        <w:rPr>
          <w:rFonts w:hint="eastAsia" w:ascii="宋体" w:hAnsi="宋体" w:cs="宋体"/>
          <w:color w:val="000000"/>
          <w:kern w:val="0"/>
          <w:szCs w:val="21"/>
          <w:highlight w:val="none"/>
          <w:u w:val="single"/>
          <w:lang w:val="en-US" w:eastAsia="zh-CN"/>
        </w:rPr>
        <w:t>无</w:t>
      </w:r>
      <w:r>
        <w:rPr>
          <w:rFonts w:hint="eastAsia" w:ascii="宋体" w:hAnsi="宋体" w:cs="宋体"/>
          <w:color w:val="000000"/>
          <w:kern w:val="0"/>
          <w:szCs w:val="21"/>
          <w:highlight w:val="none"/>
          <w:u w:val="single"/>
        </w:rPr>
        <w:t>。</w:t>
      </w:r>
    </w:p>
    <w:p w14:paraId="57367ECB">
      <w:pPr>
        <w:keepNext/>
        <w:keepLines/>
        <w:spacing w:line="360" w:lineRule="auto"/>
        <w:outlineLvl w:val="1"/>
        <w:rPr>
          <w:rFonts w:ascii="宋体" w:hAnsi="宋体" w:cs="宋体"/>
          <w:bCs/>
          <w:szCs w:val="21"/>
        </w:rPr>
      </w:pPr>
      <w:bookmarkStart w:id="10" w:name="_Toc35393623"/>
      <w:bookmarkStart w:id="11" w:name="_Toc35393792"/>
      <w:r>
        <w:rPr>
          <w:rFonts w:hint="eastAsia" w:ascii="宋体" w:hAnsi="宋体" w:cs="宋体"/>
          <w:bCs/>
          <w:szCs w:val="21"/>
        </w:rPr>
        <w:t>三、获取采购文件</w:t>
      </w:r>
      <w:bookmarkEnd w:id="8"/>
      <w:bookmarkEnd w:id="9"/>
      <w:bookmarkEnd w:id="10"/>
      <w:bookmarkEnd w:id="11"/>
    </w:p>
    <w:p w14:paraId="71C63ABD">
      <w:pPr>
        <w:spacing w:line="360" w:lineRule="auto"/>
        <w:ind w:firstLine="540"/>
        <w:rPr>
          <w:rFonts w:ascii="宋体" w:hAnsi="宋体" w:cs="宋体"/>
          <w:szCs w:val="21"/>
        </w:rPr>
      </w:pPr>
      <w:r>
        <w:rPr>
          <w:rFonts w:hint="eastAsia" w:ascii="宋体" w:hAnsi="宋体" w:cs="宋体"/>
          <w:szCs w:val="21"/>
        </w:rPr>
        <w:t>1.时间：/至202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 xml:space="preserve"> 8 </w:t>
      </w:r>
      <w:r>
        <w:rPr>
          <w:rFonts w:hint="eastAsia" w:ascii="宋体" w:hAnsi="宋体" w:cs="宋体"/>
          <w:szCs w:val="21"/>
        </w:rPr>
        <w:t>月</w:t>
      </w:r>
      <w:r>
        <w:rPr>
          <w:rFonts w:hint="eastAsia" w:ascii="宋体" w:hAnsi="宋体" w:cs="宋体"/>
          <w:szCs w:val="21"/>
          <w:lang w:val="en-US" w:eastAsia="zh-CN"/>
        </w:rPr>
        <w:t xml:space="preserve"> 11 </w:t>
      </w:r>
      <w:r>
        <w:rPr>
          <w:rFonts w:hint="eastAsia" w:ascii="宋体" w:hAnsi="宋体" w:cs="宋体"/>
          <w:szCs w:val="21"/>
        </w:rPr>
        <w:t>日14时30分，每天上午00:00至12:00 ，下午12:00至23:59（北京时间，线上获取法定节假日均可，线下获取文件法定节假日除外）。</w:t>
      </w:r>
    </w:p>
    <w:p w14:paraId="4FDE08B4">
      <w:pPr>
        <w:spacing w:line="360" w:lineRule="auto"/>
        <w:ind w:firstLine="540"/>
        <w:rPr>
          <w:rFonts w:ascii="宋体" w:hAnsi="宋体" w:cs="宋体"/>
          <w:szCs w:val="21"/>
          <w:u w:val="single"/>
        </w:rPr>
      </w:pPr>
      <w:r>
        <w:rPr>
          <w:rFonts w:hint="eastAsia" w:ascii="宋体" w:hAnsi="宋体" w:cs="宋体"/>
          <w:szCs w:val="21"/>
        </w:rPr>
        <w:t>2.地点（网址）：https://www.zcygov.cn</w:t>
      </w:r>
    </w:p>
    <w:p w14:paraId="68E6C679">
      <w:pPr>
        <w:spacing w:line="360" w:lineRule="auto"/>
        <w:ind w:firstLine="540"/>
        <w:rPr>
          <w:rFonts w:ascii="宋体" w:hAnsi="宋体" w:cs="宋体"/>
          <w:szCs w:val="21"/>
          <w:u w:val="single"/>
        </w:rPr>
      </w:pPr>
      <w:r>
        <w:rPr>
          <w:rFonts w:hint="eastAsia" w:ascii="宋体" w:hAnsi="宋体" w:cs="宋体"/>
          <w:szCs w:val="21"/>
        </w:rPr>
        <w:t>3.方式：（1）线上获取（登录政府采购云平台 → 项目采购 → 获取采购文件 → 申请，审核通过后可下载采购文件）。本次采购不提供纸质版采购文件。（2）供应商获取采购文件前应通过浙江政府采购网“浙江政府采购供应商信息登记管理系统”进行信息登记，获得线上政府采购活动操作权限。（3）采购公告所附采购文件仅供阅览使用，供应商只有在“政府采购云平台”完成获取采购文件申请并下载了采购文件后才被视为合法获取了采购文件，否则其投标将被拒绝。</w:t>
      </w:r>
    </w:p>
    <w:p w14:paraId="39F46D96">
      <w:pPr>
        <w:spacing w:line="360" w:lineRule="auto"/>
        <w:ind w:firstLine="540"/>
        <w:rPr>
          <w:rFonts w:ascii="宋体" w:hAnsi="宋体" w:cs="宋体"/>
          <w:szCs w:val="21"/>
        </w:rPr>
      </w:pPr>
      <w:r>
        <w:rPr>
          <w:rFonts w:hint="eastAsia" w:ascii="宋体" w:hAnsi="宋体" w:cs="宋体"/>
          <w:szCs w:val="21"/>
        </w:rPr>
        <w:t>4.售价（元）：0</w:t>
      </w:r>
    </w:p>
    <w:p w14:paraId="270BCEA5">
      <w:pPr>
        <w:keepNext/>
        <w:keepLines/>
        <w:spacing w:line="360" w:lineRule="auto"/>
        <w:outlineLvl w:val="1"/>
        <w:rPr>
          <w:rFonts w:ascii="宋体" w:hAnsi="宋体" w:cs="宋体"/>
          <w:bCs/>
          <w:szCs w:val="21"/>
        </w:rPr>
      </w:pPr>
      <w:r>
        <w:rPr>
          <w:rFonts w:hint="eastAsia" w:ascii="宋体" w:hAnsi="宋体" w:cs="宋体"/>
          <w:bCs/>
          <w:szCs w:val="21"/>
        </w:rPr>
        <w:t>四、提交投标文件截止时间、开标时间和地点</w:t>
      </w:r>
    </w:p>
    <w:p w14:paraId="7CEE71D4">
      <w:pPr>
        <w:spacing w:line="360" w:lineRule="auto"/>
        <w:ind w:firstLine="420" w:firstLineChars="200"/>
        <w:rPr>
          <w:rFonts w:ascii="宋体" w:hAnsi="宋体" w:cs="宋体"/>
          <w:bCs/>
          <w:szCs w:val="21"/>
        </w:rPr>
      </w:pPr>
      <w:r>
        <w:rPr>
          <w:rFonts w:hint="eastAsia" w:ascii="宋体" w:hAnsi="宋体" w:cs="宋体"/>
          <w:bCs/>
          <w:szCs w:val="21"/>
        </w:rPr>
        <w:t>1.提交投标文件截止时间：</w:t>
      </w:r>
      <w:r>
        <w:rPr>
          <w:rFonts w:hint="eastAsia" w:ascii="宋体" w:hAnsi="宋体" w:cs="宋体"/>
          <w:szCs w:val="21"/>
        </w:rPr>
        <w:t>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 xml:space="preserve"> 8 </w:t>
      </w:r>
      <w:r>
        <w:rPr>
          <w:rFonts w:hint="eastAsia" w:ascii="宋体" w:hAnsi="宋体" w:cs="宋体"/>
          <w:szCs w:val="21"/>
        </w:rPr>
        <w:t>月</w:t>
      </w:r>
      <w:r>
        <w:rPr>
          <w:rFonts w:hint="eastAsia" w:ascii="宋体" w:hAnsi="宋体" w:cs="宋体"/>
          <w:szCs w:val="21"/>
          <w:lang w:val="en-US" w:eastAsia="zh-CN"/>
        </w:rPr>
        <w:t xml:space="preserve"> 11 </w:t>
      </w:r>
      <w:r>
        <w:rPr>
          <w:rFonts w:hint="eastAsia" w:ascii="宋体" w:hAnsi="宋体" w:cs="宋体"/>
          <w:szCs w:val="21"/>
        </w:rPr>
        <w:t>日14时30分</w:t>
      </w:r>
      <w:r>
        <w:rPr>
          <w:rFonts w:hint="eastAsia" w:ascii="宋体" w:hAnsi="宋体" w:cs="宋体"/>
          <w:bCs/>
          <w:szCs w:val="21"/>
        </w:rPr>
        <w:t>（北京时间）</w:t>
      </w:r>
    </w:p>
    <w:p w14:paraId="592516CF">
      <w:pPr>
        <w:spacing w:line="360" w:lineRule="auto"/>
        <w:ind w:firstLine="420" w:firstLineChars="200"/>
        <w:rPr>
          <w:bCs/>
          <w:szCs w:val="21"/>
        </w:rPr>
      </w:pPr>
      <w:r>
        <w:rPr>
          <w:rFonts w:hint="eastAsia" w:ascii="宋体" w:hAnsi="宋体" w:cs="宋体"/>
          <w:bCs/>
          <w:szCs w:val="21"/>
        </w:rPr>
        <w:t>2.投标地点（网址）：（1）“电子加密投标文件”：https://www.zcygov.cn在线投标；（2）“电子备份投标文件”邮寄地址：</w:t>
      </w:r>
      <w:r>
        <w:rPr>
          <w:rFonts w:hint="eastAsia" w:ascii="宋体" w:hAnsi="宋体" w:cs="宋体"/>
          <w:kern w:val="0"/>
          <w:szCs w:val="21"/>
        </w:rPr>
        <w:t>舟山建银工程造价审查中心有限公司</w:t>
      </w:r>
      <w:r>
        <w:rPr>
          <w:rFonts w:hint="eastAsia"/>
          <w:bCs/>
          <w:szCs w:val="21"/>
        </w:rPr>
        <w:t>（</w:t>
      </w:r>
      <w:r>
        <w:rPr>
          <w:rFonts w:hint="eastAsia" w:ascii="宋体" w:hAnsi="宋体" w:cs="宋体"/>
          <w:kern w:val="0"/>
          <w:szCs w:val="21"/>
        </w:rPr>
        <w:t>浙江省舟山市勾山华宇大厦1</w:t>
      </w:r>
      <w:r>
        <w:rPr>
          <w:rFonts w:ascii="宋体" w:hAnsi="宋体" w:cs="宋体"/>
          <w:kern w:val="0"/>
          <w:szCs w:val="21"/>
        </w:rPr>
        <w:t>0</w:t>
      </w:r>
      <w:r>
        <w:rPr>
          <w:rFonts w:hint="eastAsia" w:ascii="宋体" w:hAnsi="宋体" w:cs="宋体"/>
          <w:kern w:val="0"/>
          <w:szCs w:val="21"/>
        </w:rPr>
        <w:t>楼代理部</w:t>
      </w:r>
      <w:r>
        <w:rPr>
          <w:rFonts w:hint="eastAsia"/>
          <w:bCs/>
          <w:szCs w:val="21"/>
        </w:rPr>
        <w:t>）</w:t>
      </w:r>
    </w:p>
    <w:p w14:paraId="5A8CD52B">
      <w:pPr>
        <w:spacing w:line="360" w:lineRule="auto"/>
        <w:ind w:firstLine="420" w:firstLineChars="200"/>
        <w:rPr>
          <w:rFonts w:ascii="宋体" w:hAnsi="宋体" w:cs="宋体"/>
          <w:bCs/>
          <w:szCs w:val="21"/>
        </w:rPr>
      </w:pPr>
      <w:r>
        <w:rPr>
          <w:rFonts w:hint="eastAsia" w:ascii="宋体" w:hAnsi="宋体" w:cs="宋体"/>
          <w:bCs/>
          <w:szCs w:val="21"/>
        </w:rPr>
        <w:t>3.开标时间：</w:t>
      </w:r>
      <w:r>
        <w:rPr>
          <w:rFonts w:hint="eastAsia" w:ascii="宋体" w:hAnsi="宋体" w:cs="宋体"/>
          <w:szCs w:val="21"/>
        </w:rPr>
        <w:t>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 xml:space="preserve"> 8 </w:t>
      </w:r>
      <w:r>
        <w:rPr>
          <w:rFonts w:hint="eastAsia" w:ascii="宋体" w:hAnsi="宋体" w:cs="宋体"/>
          <w:szCs w:val="21"/>
        </w:rPr>
        <w:t>月</w:t>
      </w:r>
      <w:r>
        <w:rPr>
          <w:rFonts w:hint="eastAsia" w:ascii="宋体" w:hAnsi="宋体" w:cs="宋体"/>
          <w:szCs w:val="21"/>
          <w:lang w:val="en-US" w:eastAsia="zh-CN"/>
        </w:rPr>
        <w:t xml:space="preserve"> 11 </w:t>
      </w:r>
      <w:r>
        <w:rPr>
          <w:rFonts w:hint="eastAsia" w:ascii="宋体" w:hAnsi="宋体" w:cs="宋体"/>
          <w:szCs w:val="21"/>
        </w:rPr>
        <w:t>日14时30分</w:t>
      </w:r>
      <w:r>
        <w:rPr>
          <w:rFonts w:hint="eastAsia" w:ascii="宋体" w:hAnsi="宋体" w:cs="宋体"/>
          <w:bCs/>
          <w:szCs w:val="21"/>
        </w:rPr>
        <w:t>（北京时间）</w:t>
      </w:r>
    </w:p>
    <w:p w14:paraId="44AB5CDF">
      <w:pPr>
        <w:spacing w:line="360" w:lineRule="auto"/>
        <w:ind w:firstLine="420" w:firstLineChars="200"/>
        <w:rPr>
          <w:rFonts w:ascii="宋体" w:hAnsi="宋体" w:cs="宋体"/>
          <w:bCs/>
          <w:szCs w:val="21"/>
        </w:rPr>
      </w:pPr>
      <w:r>
        <w:rPr>
          <w:rFonts w:hint="eastAsia" w:ascii="宋体" w:hAnsi="宋体" w:cs="宋体"/>
          <w:bCs/>
          <w:szCs w:val="21"/>
        </w:rPr>
        <w:t>4.开标地点（网址）：https://www.zcygov.cn</w:t>
      </w:r>
    </w:p>
    <w:p w14:paraId="40EFFDCA">
      <w:pPr>
        <w:keepNext/>
        <w:keepLines/>
        <w:spacing w:line="360" w:lineRule="auto"/>
        <w:outlineLvl w:val="1"/>
        <w:rPr>
          <w:rFonts w:ascii="宋体" w:hAnsi="宋体" w:cs="宋体"/>
          <w:bCs/>
          <w:szCs w:val="21"/>
        </w:rPr>
      </w:pPr>
      <w:r>
        <w:rPr>
          <w:rFonts w:hint="eastAsia" w:ascii="宋体" w:hAnsi="宋体" w:cs="宋体"/>
          <w:bCs/>
          <w:szCs w:val="21"/>
        </w:rPr>
        <w:t>五、公告期限</w:t>
      </w:r>
    </w:p>
    <w:p w14:paraId="217555B5">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05E89ECE">
      <w:pPr>
        <w:keepNext/>
        <w:keepLines/>
        <w:spacing w:line="360" w:lineRule="auto"/>
        <w:outlineLvl w:val="1"/>
        <w:rPr>
          <w:rFonts w:ascii="宋体" w:hAnsi="宋体" w:cs="宋体"/>
          <w:bCs/>
          <w:szCs w:val="21"/>
        </w:rPr>
      </w:pPr>
      <w:r>
        <w:rPr>
          <w:rFonts w:hint="eastAsia" w:ascii="宋体" w:hAnsi="宋体" w:cs="宋体"/>
          <w:bCs/>
          <w:szCs w:val="21"/>
        </w:rPr>
        <w:t>六、其他补充事宜</w:t>
      </w:r>
    </w:p>
    <w:p w14:paraId="5968275D">
      <w:pPr>
        <w:spacing w:line="360" w:lineRule="auto"/>
        <w:ind w:firstLine="420" w:firstLineChars="200"/>
        <w:rPr>
          <w:rFonts w:ascii="宋体" w:hAnsi="宋体" w:cs="宋体"/>
          <w:szCs w:val="21"/>
          <w:highlight w:val="green"/>
        </w:rPr>
      </w:pPr>
      <w:r>
        <w:rPr>
          <w:rFonts w:hint="eastAsia" w:ascii="宋体" w:hAnsi="宋体" w:cs="宋体"/>
          <w:szCs w:val="21"/>
        </w:rPr>
        <w:t>1.《浙江省财政厅关于进一步发挥政府采购政策功能全力推动经济稳进提质的通知》 （浙财采监（2022）3号）、《浙江省财政厅关于进一步促进政府采购公平竞争打造最优营商环境的通知》（浙财采监（2021）22号）已分别于2024年1月29日和2022年2月1日开始实施，此前有关规定与上述文件内容不一致的，按上述文件要求执行。</w:t>
      </w:r>
    </w:p>
    <w:p w14:paraId="26874435">
      <w:pPr>
        <w:spacing w:line="360" w:lineRule="auto"/>
        <w:ind w:firstLine="420" w:firstLineChars="200"/>
        <w:rPr>
          <w:rFonts w:ascii="宋体" w:hAnsi="宋体" w:cs="宋体"/>
          <w:szCs w:val="21"/>
        </w:rPr>
      </w:pPr>
      <w:r>
        <w:rPr>
          <w:rFonts w:hint="eastAsia" w:ascii="宋体" w:hAnsi="宋体" w:cs="宋体"/>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1411FC0">
      <w:pPr>
        <w:spacing w:line="360" w:lineRule="auto"/>
        <w:ind w:firstLine="420" w:firstLineChars="200"/>
        <w:rPr>
          <w:rFonts w:ascii="宋体" w:hAnsi="宋体" w:cs="宋体"/>
          <w:szCs w:val="21"/>
        </w:rPr>
      </w:pPr>
      <w:r>
        <w:rPr>
          <w:rFonts w:hint="eastAsia" w:ascii="宋体" w:hAnsi="宋体" w:cs="宋体"/>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DCDD411">
      <w:pPr>
        <w:spacing w:line="360" w:lineRule="auto"/>
        <w:ind w:firstLine="420" w:firstLineChars="200"/>
        <w:rPr>
          <w:rFonts w:ascii="宋体" w:hAnsi="宋体" w:cs="宋体"/>
          <w:szCs w:val="21"/>
        </w:rPr>
      </w:pPr>
      <w:r>
        <w:rPr>
          <w:rFonts w:hint="eastAsia" w:ascii="宋体" w:hAnsi="宋体" w:cs="宋体"/>
          <w:szCs w:val="21"/>
        </w:rPr>
        <w:t>4.其他事项：（1）供应商对采购文件的质疑应以书面形式一次性提出。（2）单位负责人为同一人或者存在直接控股、管理关系的不同供应商，不得同时参加同一合同项下的投标。（3）为项目提供整体设计、规范编制或者项目管理、监理、检测等服务的供应商，不得再参加该采购项目的其他采购活动。（4）本项目不收取投标保证金。（5）本项目执行促进中小企业发展（监狱企业、残疾人福利性单位视同小型、微型企业）、</w:t>
      </w:r>
      <w:r>
        <w:rPr>
          <w:rFonts w:hint="eastAsia" w:ascii="宋体" w:hAnsi="宋体" w:cs="宋体"/>
          <w:kern w:val="0"/>
          <w:szCs w:val="21"/>
        </w:rPr>
        <w:t>优先采购节能产品和环境标志产品</w:t>
      </w:r>
      <w:r>
        <w:rPr>
          <w:rFonts w:hint="eastAsia" w:ascii="宋体" w:hAnsi="宋体" w:cs="宋体"/>
          <w:szCs w:val="21"/>
        </w:rPr>
        <w:t>政策。</w:t>
      </w:r>
    </w:p>
    <w:p w14:paraId="54750C83">
      <w:pPr>
        <w:widowControl/>
        <w:spacing w:line="360" w:lineRule="auto"/>
        <w:jc w:val="left"/>
        <w:rPr>
          <w:rFonts w:ascii="宋体" w:hAnsi="宋体" w:cs="宋体"/>
          <w:kern w:val="0"/>
          <w:szCs w:val="21"/>
        </w:rPr>
      </w:pPr>
      <w:r>
        <w:rPr>
          <w:rFonts w:hint="eastAsia" w:ascii="宋体" w:hAnsi="宋体" w:cs="宋体"/>
          <w:b/>
          <w:bCs/>
          <w:kern w:val="0"/>
          <w:szCs w:val="21"/>
        </w:rPr>
        <w:t>七、对本次采购提出询问、质疑、投诉，请按以下方式联系</w:t>
      </w:r>
    </w:p>
    <w:p w14:paraId="2653EEAE">
      <w:pPr>
        <w:pStyle w:val="39"/>
        <w:spacing w:before="75" w:beforeAutospacing="0" w:after="75" w:afterAutospacing="0"/>
        <w:rPr>
          <w:rFonts w:ascii="Arial" w:hAnsi="Arial" w:cs="Arial"/>
          <w:sz w:val="22"/>
          <w:szCs w:val="22"/>
        </w:rPr>
      </w:pPr>
      <w:r>
        <w:rPr>
          <w:rFonts w:ascii="Arial" w:hAnsi="Arial" w:cs="Arial"/>
          <w:color w:val="000000"/>
          <w:sz w:val="22"/>
          <w:szCs w:val="22"/>
        </w:rPr>
        <w:t xml:space="preserve"> </w:t>
      </w:r>
      <w:r>
        <w:rPr>
          <w:rFonts w:hint="eastAsia" w:ascii="Arial" w:hAnsi="Arial" w:cs="Arial"/>
          <w:color w:val="000000"/>
          <w:sz w:val="22"/>
          <w:szCs w:val="22"/>
          <w:lang w:val="en-US" w:eastAsia="zh-CN"/>
        </w:rPr>
        <w:t xml:space="preserve">   </w:t>
      </w:r>
      <w:r>
        <w:rPr>
          <w:rFonts w:ascii="Arial" w:hAnsi="Arial" w:cs="Arial"/>
          <w:color w:val="FF0000"/>
          <w:sz w:val="22"/>
          <w:szCs w:val="22"/>
        </w:rPr>
        <w:t xml:space="preserve"> </w:t>
      </w:r>
      <w:r>
        <w:rPr>
          <w:rFonts w:ascii="Arial" w:hAnsi="Arial" w:cs="Arial"/>
          <w:sz w:val="22"/>
          <w:szCs w:val="22"/>
        </w:rPr>
        <w:t>1.采购人信息</w:t>
      </w:r>
    </w:p>
    <w:p w14:paraId="0D0E6561">
      <w:pPr>
        <w:pStyle w:val="39"/>
        <w:spacing w:before="75" w:beforeAutospacing="0" w:after="75" w:afterAutospacing="0"/>
        <w:ind w:firstLine="330" w:firstLineChars="150"/>
        <w:rPr>
          <w:rFonts w:ascii="Arial" w:hAnsi="Arial" w:cs="Arial"/>
          <w:sz w:val="22"/>
          <w:szCs w:val="22"/>
        </w:rPr>
      </w:pPr>
      <w:r>
        <w:rPr>
          <w:rFonts w:ascii="Arial" w:hAnsi="Arial" w:cs="Arial"/>
          <w:sz w:val="22"/>
          <w:szCs w:val="22"/>
        </w:rPr>
        <w:t>名    称：</w:t>
      </w:r>
      <w:r>
        <w:rPr>
          <w:rFonts w:ascii="Arial" w:hAnsi="Arial" w:cs="Arial"/>
          <w:sz w:val="22"/>
          <w:szCs w:val="22"/>
          <w:u w:val="single"/>
        </w:rPr>
        <w:t> </w:t>
      </w:r>
      <w:r>
        <w:rPr>
          <w:rStyle w:val="62"/>
          <w:rFonts w:ascii="Arial" w:hAnsi="Arial" w:cs="Arial"/>
          <w:sz w:val="22"/>
          <w:szCs w:val="22"/>
          <w:u w:val="single"/>
        </w:rPr>
        <w:t>舟山市普陀区农业农村局</w:t>
      </w:r>
      <w:r>
        <w:rPr>
          <w:rFonts w:ascii="Arial" w:hAnsi="Arial" w:cs="Arial"/>
          <w:sz w:val="22"/>
          <w:szCs w:val="22"/>
          <w:u w:val="single"/>
        </w:rPr>
        <w:t>　　</w:t>
      </w:r>
      <w:r>
        <w:rPr>
          <w:rFonts w:ascii="Arial" w:hAnsi="Arial" w:cs="Arial"/>
          <w:sz w:val="22"/>
          <w:szCs w:val="22"/>
        </w:rPr>
        <w:t>　　　　　　　　　</w:t>
      </w:r>
    </w:p>
    <w:p w14:paraId="3D9D8B98">
      <w:pPr>
        <w:pStyle w:val="39"/>
        <w:spacing w:before="75" w:beforeAutospacing="0" w:after="75" w:afterAutospacing="0"/>
        <w:rPr>
          <w:rFonts w:hint="default" w:ascii="Arial" w:hAnsi="Arial" w:eastAsia="宋体" w:cs="Arial"/>
          <w:sz w:val="22"/>
          <w:szCs w:val="22"/>
          <w:lang w:val="en-US" w:eastAsia="zh-CN"/>
        </w:rPr>
      </w:pPr>
      <w:r>
        <w:rPr>
          <w:rFonts w:ascii="Arial" w:hAnsi="Arial" w:cs="Arial"/>
          <w:sz w:val="22"/>
          <w:szCs w:val="22"/>
        </w:rPr>
        <w:t>    地    址：</w:t>
      </w:r>
      <w:r>
        <w:rPr>
          <w:rFonts w:hint="eastAsia" w:ascii="Arial" w:hAnsi="Arial" w:cs="Arial"/>
          <w:sz w:val="22"/>
          <w:szCs w:val="22"/>
          <w:u w:val="single"/>
          <w:lang w:val="en-US" w:eastAsia="zh-CN"/>
        </w:rPr>
        <w:t>舟山市普陀区东港街道昌正街169号东港商务中心2号楼13层</w:t>
      </w:r>
    </w:p>
    <w:p w14:paraId="751B4A26">
      <w:pPr>
        <w:pStyle w:val="39"/>
        <w:spacing w:before="75" w:beforeAutospacing="0" w:after="75" w:afterAutospacing="0"/>
        <w:rPr>
          <w:rFonts w:ascii="Arial" w:hAnsi="Arial" w:cs="Arial"/>
          <w:sz w:val="22"/>
          <w:szCs w:val="22"/>
        </w:rPr>
      </w:pPr>
      <w:r>
        <w:rPr>
          <w:rFonts w:ascii="Arial" w:hAnsi="Arial" w:cs="Arial"/>
          <w:sz w:val="22"/>
          <w:szCs w:val="22"/>
        </w:rPr>
        <w:t>    传    真：</w:t>
      </w:r>
      <w:r>
        <w:rPr>
          <w:rFonts w:ascii="Arial" w:hAnsi="Arial" w:cs="Arial"/>
          <w:sz w:val="22"/>
          <w:szCs w:val="22"/>
          <w:u w:val="single"/>
        </w:rPr>
        <w:t> </w:t>
      </w:r>
      <w:r>
        <w:rPr>
          <w:rStyle w:val="62"/>
          <w:rFonts w:ascii="Arial" w:hAnsi="Arial" w:cs="Arial"/>
          <w:sz w:val="22"/>
          <w:szCs w:val="22"/>
          <w:u w:val="single"/>
        </w:rPr>
        <w:t>/</w:t>
      </w:r>
      <w:r>
        <w:rPr>
          <w:rFonts w:ascii="Arial" w:hAnsi="Arial" w:cs="Arial"/>
          <w:sz w:val="22"/>
          <w:szCs w:val="22"/>
          <w:u w:val="single"/>
        </w:rPr>
        <w:t>  　　</w:t>
      </w:r>
    </w:p>
    <w:p w14:paraId="7C054831">
      <w:pPr>
        <w:pStyle w:val="39"/>
        <w:spacing w:before="75" w:beforeAutospacing="0" w:after="75" w:afterAutospacing="0"/>
        <w:rPr>
          <w:rFonts w:ascii="Arial" w:hAnsi="Arial" w:cs="Arial"/>
          <w:sz w:val="22"/>
          <w:szCs w:val="22"/>
        </w:rPr>
      </w:pPr>
      <w:r>
        <w:rPr>
          <w:rFonts w:ascii="Arial" w:hAnsi="Arial" w:cs="Arial"/>
          <w:sz w:val="22"/>
          <w:szCs w:val="22"/>
        </w:rPr>
        <w:t>    项目联系人（询问）：</w:t>
      </w:r>
      <w:r>
        <w:rPr>
          <w:rFonts w:ascii="Arial" w:hAnsi="Arial" w:cs="Arial"/>
          <w:sz w:val="22"/>
          <w:szCs w:val="22"/>
          <w:u w:val="single"/>
        </w:rPr>
        <w:t> </w:t>
      </w:r>
      <w:r>
        <w:rPr>
          <w:rFonts w:hint="eastAsia" w:ascii="Arial" w:hAnsi="Arial" w:cs="Arial"/>
          <w:sz w:val="22"/>
          <w:szCs w:val="22"/>
          <w:u w:val="single"/>
        </w:rPr>
        <w:t xml:space="preserve"> </w:t>
      </w:r>
      <w:r>
        <w:rPr>
          <w:rFonts w:ascii="Arial" w:hAnsi="Arial" w:cs="Arial"/>
          <w:sz w:val="22"/>
          <w:szCs w:val="22"/>
          <w:u w:val="single"/>
        </w:rPr>
        <w:t xml:space="preserve"> </w:t>
      </w:r>
      <w:r>
        <w:rPr>
          <w:rFonts w:hint="eastAsia" w:ascii="Arial" w:hAnsi="Arial" w:cs="Arial"/>
          <w:sz w:val="22"/>
          <w:szCs w:val="22"/>
          <w:u w:val="single"/>
        </w:rPr>
        <w:t>陈先生</w:t>
      </w:r>
      <w:r>
        <w:rPr>
          <w:rFonts w:ascii="Arial" w:hAnsi="Arial" w:cs="Arial"/>
          <w:sz w:val="22"/>
          <w:szCs w:val="22"/>
          <w:u w:val="single"/>
        </w:rPr>
        <w:t xml:space="preserve">                    </w:t>
      </w:r>
      <w:r>
        <w:rPr>
          <w:rFonts w:ascii="Arial" w:hAnsi="Arial" w:cs="Arial"/>
          <w:sz w:val="22"/>
          <w:szCs w:val="22"/>
        </w:rPr>
        <w:t>　　　　　　　　　　</w:t>
      </w:r>
    </w:p>
    <w:p w14:paraId="7E969B88">
      <w:pPr>
        <w:pStyle w:val="39"/>
        <w:spacing w:before="75" w:beforeAutospacing="0" w:after="75" w:afterAutospacing="0"/>
        <w:rPr>
          <w:rFonts w:ascii="Arial" w:hAnsi="Arial" w:cs="Arial"/>
          <w:sz w:val="22"/>
          <w:szCs w:val="22"/>
        </w:rPr>
      </w:pPr>
      <w:r>
        <w:rPr>
          <w:rFonts w:ascii="Arial" w:hAnsi="Arial" w:cs="Arial"/>
          <w:sz w:val="22"/>
          <w:szCs w:val="22"/>
        </w:rPr>
        <w:t>    项目联系方式（询问）：</w:t>
      </w:r>
      <w:r>
        <w:rPr>
          <w:rStyle w:val="62"/>
          <w:rFonts w:ascii="Arial" w:hAnsi="Arial" w:cs="Arial"/>
          <w:sz w:val="22"/>
          <w:szCs w:val="22"/>
          <w:u w:val="single"/>
        </w:rPr>
        <w:t xml:space="preserve">  0580-3805287                                  </w:t>
      </w:r>
      <w:r>
        <w:rPr>
          <w:rStyle w:val="62"/>
        </w:rPr>
        <w:t> </w:t>
      </w:r>
    </w:p>
    <w:p w14:paraId="47B157A9">
      <w:pPr>
        <w:pStyle w:val="39"/>
        <w:spacing w:before="75" w:beforeAutospacing="0" w:after="75" w:afterAutospacing="0"/>
        <w:rPr>
          <w:rFonts w:ascii="Arial" w:hAnsi="Arial" w:cs="Arial"/>
          <w:sz w:val="22"/>
          <w:szCs w:val="22"/>
        </w:rPr>
      </w:pPr>
      <w:r>
        <w:rPr>
          <w:rFonts w:ascii="Arial" w:hAnsi="Arial" w:cs="Arial"/>
          <w:sz w:val="22"/>
          <w:szCs w:val="22"/>
        </w:rPr>
        <w:t>    质疑联系人：</w:t>
      </w:r>
      <w:r>
        <w:rPr>
          <w:rStyle w:val="62"/>
          <w:rFonts w:hint="eastAsia" w:ascii="Arial" w:hAnsi="Arial" w:cs="Arial"/>
          <w:sz w:val="22"/>
          <w:szCs w:val="22"/>
          <w:u w:val="single"/>
        </w:rPr>
        <w:t>陈先生</w:t>
      </w:r>
      <w:r>
        <w:rPr>
          <w:rStyle w:val="62"/>
        </w:rPr>
        <w:t> </w:t>
      </w:r>
    </w:p>
    <w:p w14:paraId="5C5029D4">
      <w:pPr>
        <w:pStyle w:val="39"/>
        <w:spacing w:before="75" w:beforeAutospacing="0" w:after="75" w:afterAutospacing="0"/>
        <w:rPr>
          <w:rFonts w:ascii="Arial" w:hAnsi="Arial" w:cs="Arial"/>
          <w:color w:val="000000"/>
          <w:sz w:val="22"/>
          <w:szCs w:val="22"/>
        </w:rPr>
      </w:pPr>
      <w:r>
        <w:rPr>
          <w:rFonts w:ascii="Arial" w:hAnsi="Arial" w:cs="Arial"/>
          <w:sz w:val="22"/>
          <w:szCs w:val="22"/>
        </w:rPr>
        <w:t>    质疑联系方式：</w:t>
      </w:r>
      <w:r>
        <w:rPr>
          <w:rStyle w:val="62"/>
          <w:rFonts w:ascii="Arial" w:hAnsi="Arial" w:cs="Arial"/>
          <w:sz w:val="22"/>
          <w:szCs w:val="22"/>
          <w:u w:val="single"/>
        </w:rPr>
        <w:t xml:space="preserve">   0580-3805287                      </w:t>
      </w:r>
      <w:r>
        <w:rPr>
          <w:rFonts w:ascii="Arial" w:hAnsi="Arial" w:cs="Arial"/>
          <w:sz w:val="22"/>
          <w:szCs w:val="22"/>
        </w:rPr>
        <w:t xml:space="preserve">　　　　  </w:t>
      </w:r>
      <w:r>
        <w:rPr>
          <w:rFonts w:ascii="Arial" w:hAnsi="Arial" w:cs="Arial"/>
          <w:color w:val="000000"/>
          <w:sz w:val="22"/>
          <w:szCs w:val="22"/>
        </w:rPr>
        <w:t xml:space="preserve">    </w:t>
      </w:r>
      <w:r>
        <w:rPr>
          <w:rFonts w:ascii="Arial" w:hAnsi="Arial" w:cs="Arial"/>
          <w:color w:val="000000"/>
          <w:sz w:val="22"/>
          <w:szCs w:val="22"/>
        </w:rPr>
        <w:br w:type="textWrapping"/>
      </w:r>
      <w:r>
        <w:rPr>
          <w:rFonts w:ascii="Arial" w:hAnsi="Arial" w:cs="Arial"/>
          <w:color w:val="000000"/>
          <w:sz w:val="22"/>
          <w:szCs w:val="22"/>
        </w:rPr>
        <w:t>      2.采购代理机构信息</w:t>
      </w:r>
    </w:p>
    <w:p w14:paraId="50332AC4">
      <w:pPr>
        <w:pStyle w:val="39"/>
        <w:spacing w:before="75" w:beforeAutospacing="0" w:after="75" w:afterAutospacing="0"/>
        <w:rPr>
          <w:rFonts w:ascii="Arial" w:hAnsi="Arial" w:cs="Arial"/>
          <w:color w:val="000000"/>
          <w:sz w:val="22"/>
          <w:szCs w:val="22"/>
        </w:rPr>
      </w:pPr>
      <w:r>
        <w:rPr>
          <w:rFonts w:ascii="Arial" w:hAnsi="Arial" w:cs="Arial"/>
          <w:color w:val="000000"/>
          <w:sz w:val="22"/>
          <w:szCs w:val="22"/>
        </w:rPr>
        <w:t>    名    称： </w:t>
      </w:r>
      <w:r>
        <w:rPr>
          <w:rStyle w:val="62"/>
          <w:rFonts w:ascii="Arial" w:hAnsi="Arial" w:cs="Arial"/>
          <w:color w:val="000000"/>
          <w:sz w:val="22"/>
          <w:szCs w:val="22"/>
          <w:u w:val="single"/>
        </w:rPr>
        <w:t>舟山建银工程造价审查中心有限公司</w:t>
      </w:r>
      <w:r>
        <w:rPr>
          <w:rFonts w:ascii="Arial" w:hAnsi="Arial" w:cs="Arial"/>
          <w:color w:val="000000"/>
          <w:sz w:val="22"/>
          <w:szCs w:val="22"/>
          <w:u w:val="single"/>
        </w:rPr>
        <w:t> </w:t>
      </w:r>
      <w:r>
        <w:rPr>
          <w:rFonts w:ascii="Arial" w:hAnsi="Arial" w:cs="Arial"/>
          <w:color w:val="000000"/>
          <w:sz w:val="22"/>
          <w:szCs w:val="22"/>
        </w:rPr>
        <w:t>　　　　　　　　　　　</w:t>
      </w:r>
    </w:p>
    <w:p w14:paraId="576E9B61">
      <w:pPr>
        <w:pStyle w:val="39"/>
        <w:spacing w:before="75" w:beforeAutospacing="0" w:after="75" w:afterAutospacing="0"/>
        <w:rPr>
          <w:rFonts w:ascii="Arial" w:hAnsi="Arial" w:cs="Arial"/>
          <w:color w:val="000000"/>
          <w:sz w:val="22"/>
          <w:szCs w:val="22"/>
        </w:rPr>
      </w:pPr>
      <w:r>
        <w:rPr>
          <w:rFonts w:ascii="Arial" w:hAnsi="Arial" w:cs="Arial"/>
          <w:color w:val="000000"/>
          <w:sz w:val="22"/>
          <w:szCs w:val="22"/>
        </w:rPr>
        <w:t>    地    址： </w:t>
      </w:r>
      <w:r>
        <w:rPr>
          <w:rFonts w:hint="eastAsia" w:ascii="Arial" w:hAnsi="Arial" w:cs="Arial"/>
          <w:color w:val="000000"/>
          <w:sz w:val="22"/>
          <w:szCs w:val="22"/>
          <w:u w:val="single"/>
        </w:rPr>
        <w:t>浙江省</w:t>
      </w:r>
      <w:r>
        <w:rPr>
          <w:rStyle w:val="62"/>
          <w:rFonts w:ascii="Arial" w:hAnsi="Arial" w:cs="Arial"/>
          <w:color w:val="000000"/>
          <w:sz w:val="22"/>
          <w:szCs w:val="22"/>
          <w:u w:val="single"/>
        </w:rPr>
        <w:t>舟山市普陀区东港街道勾山华宇路8号华宇大厦10楼 </w:t>
      </w:r>
      <w:r>
        <w:rPr>
          <w:rFonts w:ascii="Arial" w:hAnsi="Arial" w:cs="Arial"/>
          <w:color w:val="000000"/>
          <w:sz w:val="22"/>
          <w:szCs w:val="22"/>
          <w:u w:val="single"/>
        </w:rPr>
        <w:t> 　   </w:t>
      </w:r>
    </w:p>
    <w:p w14:paraId="38B40C97">
      <w:pPr>
        <w:pStyle w:val="39"/>
        <w:spacing w:before="75" w:beforeAutospacing="0" w:after="75" w:afterAutospacing="0"/>
        <w:rPr>
          <w:rFonts w:ascii="Arial" w:hAnsi="Arial" w:cs="Arial"/>
          <w:color w:val="000000"/>
          <w:sz w:val="22"/>
          <w:szCs w:val="22"/>
        </w:rPr>
      </w:pPr>
      <w:r>
        <w:rPr>
          <w:rFonts w:ascii="Arial" w:hAnsi="Arial" w:cs="Arial"/>
          <w:color w:val="000000"/>
          <w:sz w:val="22"/>
          <w:szCs w:val="22"/>
        </w:rPr>
        <w:t>    传    真：</w:t>
      </w:r>
      <w:r>
        <w:rPr>
          <w:rFonts w:ascii="Arial" w:hAnsi="Arial" w:cs="Arial"/>
          <w:color w:val="000000"/>
          <w:sz w:val="22"/>
          <w:szCs w:val="22"/>
          <w:u w:val="single"/>
        </w:rPr>
        <w:t> </w:t>
      </w:r>
      <w:r>
        <w:rPr>
          <w:rStyle w:val="62"/>
          <w:rFonts w:ascii="Arial" w:hAnsi="Arial" w:cs="Arial"/>
          <w:color w:val="000000"/>
          <w:sz w:val="22"/>
          <w:szCs w:val="22"/>
          <w:u w:val="single"/>
        </w:rPr>
        <w:t>/</w:t>
      </w:r>
      <w:r>
        <w:rPr>
          <w:rFonts w:ascii="Arial" w:hAnsi="Arial" w:cs="Arial"/>
          <w:color w:val="000000"/>
          <w:sz w:val="22"/>
          <w:szCs w:val="22"/>
          <w:u w:val="single"/>
        </w:rPr>
        <w:t>   　</w:t>
      </w:r>
    </w:p>
    <w:p w14:paraId="56765A4D">
      <w:pPr>
        <w:pStyle w:val="39"/>
        <w:spacing w:before="75" w:beforeAutospacing="0" w:after="75" w:afterAutospacing="0"/>
        <w:rPr>
          <w:rFonts w:ascii="Arial" w:hAnsi="Arial" w:cs="Arial"/>
          <w:color w:val="000000"/>
          <w:sz w:val="22"/>
          <w:szCs w:val="22"/>
        </w:rPr>
      </w:pPr>
      <w:r>
        <w:rPr>
          <w:rFonts w:ascii="Arial" w:hAnsi="Arial" w:cs="Arial"/>
          <w:color w:val="000000"/>
          <w:sz w:val="22"/>
          <w:szCs w:val="22"/>
        </w:rPr>
        <w:t>    项目联系人（询问）：</w:t>
      </w:r>
      <w:r>
        <w:rPr>
          <w:rStyle w:val="62"/>
          <w:rFonts w:ascii="Arial" w:hAnsi="Arial" w:cs="Arial"/>
          <w:color w:val="000000"/>
          <w:sz w:val="22"/>
          <w:szCs w:val="22"/>
          <w:u w:val="single"/>
        </w:rPr>
        <w:t>龚</w:t>
      </w:r>
      <w:r>
        <w:rPr>
          <w:rStyle w:val="62"/>
          <w:rFonts w:hint="eastAsia" w:ascii="Arial" w:hAnsi="Arial" w:cs="Arial"/>
          <w:color w:val="000000"/>
          <w:sz w:val="22"/>
          <w:szCs w:val="22"/>
          <w:u w:val="single"/>
        </w:rPr>
        <w:t>先生</w:t>
      </w:r>
      <w:r>
        <w:rPr>
          <w:rFonts w:ascii="Arial" w:hAnsi="Arial" w:cs="Arial"/>
          <w:color w:val="000000"/>
          <w:sz w:val="22"/>
          <w:szCs w:val="22"/>
          <w:u w:val="single"/>
        </w:rPr>
        <w:t>　 </w:t>
      </w:r>
      <w:r>
        <w:rPr>
          <w:rFonts w:ascii="Arial" w:hAnsi="Arial" w:cs="Arial"/>
          <w:color w:val="000000"/>
          <w:sz w:val="22"/>
          <w:szCs w:val="22"/>
        </w:rPr>
        <w:t>  　　　　　　　　　　　</w:t>
      </w:r>
    </w:p>
    <w:p w14:paraId="664954B5">
      <w:pPr>
        <w:pStyle w:val="39"/>
        <w:spacing w:before="75" w:beforeAutospacing="0" w:after="75" w:afterAutospacing="0"/>
        <w:rPr>
          <w:rFonts w:ascii="Arial" w:hAnsi="Arial" w:cs="Arial"/>
          <w:color w:val="000000"/>
          <w:sz w:val="22"/>
          <w:szCs w:val="22"/>
        </w:rPr>
      </w:pPr>
      <w:r>
        <w:rPr>
          <w:rFonts w:ascii="Arial" w:hAnsi="Arial" w:cs="Arial"/>
          <w:color w:val="000000"/>
          <w:sz w:val="22"/>
          <w:szCs w:val="22"/>
        </w:rPr>
        <w:t>    项目联系方式（询问）：</w:t>
      </w:r>
      <w:r>
        <w:rPr>
          <w:rFonts w:ascii="Arial" w:hAnsi="Arial" w:cs="Arial"/>
          <w:color w:val="000000"/>
          <w:sz w:val="22"/>
          <w:szCs w:val="22"/>
          <w:u w:val="single"/>
        </w:rPr>
        <w:t> </w:t>
      </w:r>
      <w:r>
        <w:rPr>
          <w:rStyle w:val="62"/>
          <w:rFonts w:ascii="Arial" w:hAnsi="Arial" w:cs="Arial"/>
          <w:color w:val="000000"/>
          <w:sz w:val="22"/>
          <w:szCs w:val="22"/>
          <w:u w:val="single"/>
        </w:rPr>
        <w:t>0580-3057576</w:t>
      </w:r>
      <w:r>
        <w:rPr>
          <w:rFonts w:ascii="Arial" w:hAnsi="Arial" w:cs="Arial"/>
          <w:color w:val="000000"/>
          <w:sz w:val="22"/>
          <w:szCs w:val="22"/>
          <w:u w:val="single"/>
        </w:rPr>
        <w:t> </w:t>
      </w:r>
    </w:p>
    <w:p w14:paraId="385E9B88">
      <w:pPr>
        <w:pStyle w:val="39"/>
        <w:spacing w:before="75" w:beforeAutospacing="0" w:after="75" w:afterAutospacing="0"/>
        <w:rPr>
          <w:rFonts w:ascii="Arial" w:hAnsi="Arial" w:cs="Arial"/>
          <w:color w:val="000000"/>
          <w:sz w:val="22"/>
          <w:szCs w:val="22"/>
        </w:rPr>
      </w:pPr>
      <w:r>
        <w:rPr>
          <w:rFonts w:ascii="Arial" w:hAnsi="Arial" w:cs="Arial"/>
          <w:color w:val="000000"/>
          <w:sz w:val="22"/>
          <w:szCs w:val="22"/>
        </w:rPr>
        <w:t>    质疑联系人：</w:t>
      </w:r>
      <w:r>
        <w:rPr>
          <w:rFonts w:ascii="Arial" w:hAnsi="Arial" w:cs="Arial"/>
          <w:color w:val="000000"/>
          <w:sz w:val="22"/>
          <w:szCs w:val="22"/>
          <w:u w:val="single"/>
        </w:rPr>
        <w:t> </w:t>
      </w:r>
      <w:r>
        <w:rPr>
          <w:rStyle w:val="62"/>
          <w:rFonts w:ascii="Arial" w:hAnsi="Arial" w:cs="Arial"/>
          <w:color w:val="000000"/>
          <w:sz w:val="22"/>
          <w:szCs w:val="22"/>
          <w:u w:val="single"/>
        </w:rPr>
        <w:t>吴</w:t>
      </w:r>
      <w:r>
        <w:rPr>
          <w:rStyle w:val="62"/>
          <w:rFonts w:hint="eastAsia" w:ascii="Arial" w:hAnsi="Arial" w:cs="Arial"/>
          <w:color w:val="000000"/>
          <w:sz w:val="22"/>
          <w:szCs w:val="22"/>
          <w:u w:val="single"/>
        </w:rPr>
        <w:t>先生</w:t>
      </w:r>
      <w:r>
        <w:rPr>
          <w:rFonts w:ascii="Arial" w:hAnsi="Arial" w:cs="Arial"/>
          <w:color w:val="000000"/>
          <w:sz w:val="22"/>
          <w:szCs w:val="22"/>
          <w:u w:val="single"/>
        </w:rPr>
        <w:t> </w:t>
      </w:r>
    </w:p>
    <w:p w14:paraId="293922AA">
      <w:pPr>
        <w:pStyle w:val="39"/>
        <w:spacing w:before="75" w:beforeAutospacing="0" w:after="75" w:afterAutospacing="0"/>
        <w:rPr>
          <w:rFonts w:ascii="Arial" w:hAnsi="Arial" w:cs="Arial"/>
          <w:color w:val="000000"/>
          <w:sz w:val="22"/>
          <w:szCs w:val="22"/>
        </w:rPr>
      </w:pPr>
      <w:r>
        <w:rPr>
          <w:rFonts w:ascii="Arial" w:hAnsi="Arial" w:cs="Arial"/>
          <w:color w:val="000000"/>
          <w:sz w:val="22"/>
          <w:szCs w:val="22"/>
        </w:rPr>
        <w:t>    质疑联系方式： </w:t>
      </w:r>
      <w:r>
        <w:rPr>
          <w:rFonts w:ascii="Arial" w:hAnsi="Arial" w:cs="Arial"/>
          <w:color w:val="000000"/>
          <w:sz w:val="22"/>
          <w:szCs w:val="22"/>
          <w:u w:val="single"/>
        </w:rPr>
        <w:t> </w:t>
      </w:r>
      <w:r>
        <w:rPr>
          <w:rStyle w:val="62"/>
          <w:rFonts w:ascii="Arial" w:hAnsi="Arial" w:cs="Arial"/>
          <w:color w:val="000000"/>
          <w:sz w:val="22"/>
          <w:szCs w:val="22"/>
          <w:u w:val="single"/>
        </w:rPr>
        <w:t>0580-3057576</w:t>
      </w:r>
      <w:r>
        <w:rPr>
          <w:rFonts w:ascii="Arial" w:hAnsi="Arial" w:cs="Arial"/>
          <w:color w:val="000000"/>
          <w:sz w:val="22"/>
          <w:szCs w:val="22"/>
        </w:rPr>
        <w:t>　</w:t>
      </w:r>
    </w:p>
    <w:p w14:paraId="72A1F880">
      <w:pPr>
        <w:pStyle w:val="39"/>
        <w:spacing w:before="75" w:beforeAutospacing="0" w:after="75" w:afterAutospacing="0"/>
        <w:rPr>
          <w:rFonts w:ascii="Arial" w:hAnsi="Arial" w:cs="Arial"/>
          <w:color w:val="000000"/>
          <w:sz w:val="22"/>
          <w:szCs w:val="22"/>
        </w:rPr>
      </w:pPr>
      <w:r>
        <w:rPr>
          <w:rFonts w:ascii="Arial" w:hAnsi="Arial" w:cs="Arial"/>
          <w:color w:val="000000"/>
          <w:sz w:val="22"/>
          <w:szCs w:val="22"/>
        </w:rPr>
        <w:t> </w:t>
      </w:r>
      <w:r>
        <w:rPr>
          <w:rFonts w:ascii="Arial" w:hAnsi="Arial" w:cs="Arial"/>
          <w:color w:val="000000"/>
          <w:sz w:val="22"/>
          <w:szCs w:val="22"/>
        </w:rPr>
        <w:br w:type="textWrapping"/>
      </w:r>
      <w:r>
        <w:rPr>
          <w:rFonts w:ascii="Arial" w:hAnsi="Arial" w:cs="Arial"/>
          <w:color w:val="000000"/>
          <w:sz w:val="22"/>
          <w:szCs w:val="22"/>
        </w:rPr>
        <w:t>      3.同级政府采购监督管理部门</w:t>
      </w:r>
    </w:p>
    <w:p w14:paraId="30F5002D">
      <w:pPr>
        <w:pStyle w:val="39"/>
        <w:spacing w:before="75" w:beforeAutospacing="0" w:after="75" w:afterAutospacing="0"/>
        <w:rPr>
          <w:rFonts w:ascii="Arial" w:hAnsi="Arial" w:cs="Arial"/>
          <w:color w:val="000000"/>
          <w:sz w:val="22"/>
          <w:szCs w:val="22"/>
        </w:rPr>
      </w:pPr>
      <w:r>
        <w:rPr>
          <w:rFonts w:ascii="Arial" w:hAnsi="Arial" w:cs="Arial"/>
          <w:color w:val="000000"/>
          <w:sz w:val="22"/>
          <w:szCs w:val="22"/>
        </w:rPr>
        <w:t>    名    称：</w:t>
      </w:r>
      <w:r>
        <w:rPr>
          <w:rStyle w:val="62"/>
          <w:rFonts w:ascii="Arial" w:hAnsi="Arial" w:cs="Arial"/>
          <w:color w:val="000000"/>
          <w:sz w:val="22"/>
          <w:szCs w:val="22"/>
          <w:u w:val="single"/>
        </w:rPr>
        <w:t>舟山市普陀区财政局</w:t>
      </w:r>
      <w:r>
        <w:rPr>
          <w:rFonts w:ascii="Arial" w:hAnsi="Arial" w:cs="Arial"/>
          <w:color w:val="000000"/>
          <w:sz w:val="22"/>
          <w:szCs w:val="22"/>
          <w:u w:val="single"/>
        </w:rPr>
        <w:t> 　　</w:t>
      </w:r>
      <w:r>
        <w:rPr>
          <w:rFonts w:ascii="Arial" w:hAnsi="Arial" w:cs="Arial"/>
          <w:color w:val="000000"/>
          <w:sz w:val="22"/>
          <w:szCs w:val="22"/>
        </w:rPr>
        <w:t>　　　　　　　　　</w:t>
      </w:r>
    </w:p>
    <w:p w14:paraId="6EFDF17C">
      <w:pPr>
        <w:pStyle w:val="39"/>
        <w:spacing w:before="75" w:beforeAutospacing="0" w:after="75" w:afterAutospacing="0"/>
        <w:rPr>
          <w:rFonts w:ascii="Arial" w:hAnsi="Arial" w:cs="Arial"/>
          <w:color w:val="000000"/>
          <w:sz w:val="22"/>
          <w:szCs w:val="22"/>
        </w:rPr>
      </w:pPr>
      <w:r>
        <w:rPr>
          <w:rFonts w:ascii="Arial" w:hAnsi="Arial" w:cs="Arial"/>
          <w:color w:val="000000"/>
          <w:sz w:val="22"/>
          <w:szCs w:val="22"/>
        </w:rPr>
        <w:t>    地    址： </w:t>
      </w:r>
      <w:r>
        <w:rPr>
          <w:rStyle w:val="62"/>
          <w:rFonts w:ascii="Arial" w:hAnsi="Arial" w:cs="Arial"/>
          <w:color w:val="000000"/>
          <w:sz w:val="22"/>
          <w:szCs w:val="22"/>
          <w:u w:val="single"/>
        </w:rPr>
        <w:t>/</w:t>
      </w:r>
      <w:r>
        <w:rPr>
          <w:rFonts w:ascii="Arial" w:hAnsi="Arial" w:cs="Arial"/>
          <w:color w:val="000000"/>
          <w:sz w:val="22"/>
          <w:szCs w:val="22"/>
          <w:u w:val="single"/>
        </w:rPr>
        <w:t>  　　</w:t>
      </w:r>
      <w:r>
        <w:rPr>
          <w:rFonts w:ascii="Arial" w:hAnsi="Arial" w:cs="Arial"/>
          <w:color w:val="000000"/>
          <w:sz w:val="22"/>
          <w:szCs w:val="22"/>
        </w:rPr>
        <w:t>　　　　　　　　　</w:t>
      </w:r>
    </w:p>
    <w:p w14:paraId="50BE340D">
      <w:pPr>
        <w:pStyle w:val="39"/>
        <w:spacing w:before="75" w:beforeAutospacing="0" w:after="75" w:afterAutospacing="0"/>
        <w:rPr>
          <w:rFonts w:ascii="Arial" w:hAnsi="Arial" w:cs="Arial"/>
          <w:color w:val="000000"/>
          <w:sz w:val="22"/>
          <w:szCs w:val="22"/>
        </w:rPr>
      </w:pPr>
      <w:r>
        <w:rPr>
          <w:rFonts w:ascii="Arial" w:hAnsi="Arial" w:cs="Arial"/>
          <w:color w:val="000000"/>
          <w:sz w:val="22"/>
          <w:szCs w:val="22"/>
        </w:rPr>
        <w:t>    传    真： </w:t>
      </w:r>
      <w:r>
        <w:rPr>
          <w:rStyle w:val="62"/>
          <w:rFonts w:ascii="Arial" w:hAnsi="Arial" w:cs="Arial"/>
          <w:color w:val="000000"/>
          <w:sz w:val="22"/>
          <w:szCs w:val="22"/>
          <w:u w:val="single"/>
        </w:rPr>
        <w:t>/</w:t>
      </w:r>
      <w:r>
        <w:rPr>
          <w:rFonts w:ascii="Arial" w:hAnsi="Arial" w:cs="Arial"/>
          <w:color w:val="000000"/>
          <w:sz w:val="22"/>
          <w:szCs w:val="22"/>
          <w:u w:val="single"/>
        </w:rPr>
        <w:t> 　   </w:t>
      </w:r>
    </w:p>
    <w:p w14:paraId="73D33A68">
      <w:pPr>
        <w:pStyle w:val="39"/>
        <w:spacing w:before="75" w:beforeAutospacing="0" w:after="75" w:afterAutospacing="0"/>
        <w:rPr>
          <w:rFonts w:ascii="Arial" w:hAnsi="Arial" w:cs="Arial"/>
          <w:color w:val="000000"/>
          <w:sz w:val="22"/>
          <w:szCs w:val="22"/>
        </w:rPr>
      </w:pPr>
      <w:r>
        <w:rPr>
          <w:rFonts w:ascii="Arial" w:hAnsi="Arial" w:cs="Arial"/>
          <w:color w:val="000000"/>
          <w:sz w:val="22"/>
          <w:szCs w:val="22"/>
        </w:rPr>
        <w:t>    联系人 ： </w:t>
      </w:r>
      <w:r>
        <w:rPr>
          <w:rStyle w:val="62"/>
          <w:rFonts w:ascii="Arial" w:hAnsi="Arial" w:cs="Arial"/>
          <w:color w:val="000000"/>
          <w:sz w:val="22"/>
          <w:szCs w:val="22"/>
          <w:u w:val="single"/>
        </w:rPr>
        <w:t>徐女士</w:t>
      </w:r>
      <w:r>
        <w:rPr>
          <w:rFonts w:ascii="Arial" w:hAnsi="Arial" w:cs="Arial"/>
          <w:color w:val="000000"/>
          <w:sz w:val="22"/>
          <w:szCs w:val="22"/>
          <w:u w:val="single"/>
        </w:rPr>
        <w:t>   　</w:t>
      </w:r>
      <w:r>
        <w:rPr>
          <w:rFonts w:ascii="Arial" w:hAnsi="Arial" w:cs="Arial"/>
          <w:color w:val="000000"/>
          <w:sz w:val="22"/>
          <w:szCs w:val="22"/>
        </w:rPr>
        <w:t>　　　　　　　　　　</w:t>
      </w:r>
    </w:p>
    <w:p w14:paraId="2306538E">
      <w:pPr>
        <w:pStyle w:val="39"/>
        <w:spacing w:before="75" w:beforeAutospacing="0" w:after="75" w:afterAutospacing="0"/>
        <w:rPr>
          <w:rFonts w:ascii="Arial" w:hAnsi="Arial" w:cs="Arial"/>
          <w:color w:val="000000"/>
          <w:sz w:val="22"/>
          <w:szCs w:val="22"/>
        </w:rPr>
      </w:pPr>
      <w:r>
        <w:rPr>
          <w:rFonts w:ascii="Arial" w:hAnsi="Arial" w:cs="Arial"/>
          <w:color w:val="000000"/>
          <w:sz w:val="22"/>
          <w:szCs w:val="22"/>
        </w:rPr>
        <w:t>    监督投诉电话：</w:t>
      </w:r>
      <w:r>
        <w:rPr>
          <w:rStyle w:val="62"/>
          <w:rFonts w:ascii="Arial" w:hAnsi="Arial" w:cs="Arial"/>
          <w:color w:val="000000"/>
          <w:sz w:val="22"/>
          <w:szCs w:val="22"/>
          <w:u w:val="single"/>
        </w:rPr>
        <w:t>0580-30628</w:t>
      </w:r>
      <w:r>
        <w:rPr>
          <w:rStyle w:val="62"/>
          <w:rFonts w:hint="eastAsia" w:ascii="Arial" w:hAnsi="Arial" w:cs="Arial"/>
          <w:color w:val="000000"/>
          <w:sz w:val="22"/>
          <w:szCs w:val="22"/>
          <w:u w:val="single"/>
        </w:rPr>
        <w:t>99</w:t>
      </w:r>
      <w:r>
        <w:rPr>
          <w:rFonts w:ascii="Arial" w:hAnsi="Arial" w:cs="Arial"/>
          <w:color w:val="000000"/>
          <w:sz w:val="22"/>
          <w:szCs w:val="22"/>
          <w:u w:val="single"/>
        </w:rPr>
        <w:t> 　</w:t>
      </w:r>
    </w:p>
    <w:p w14:paraId="25D01FB7">
      <w:pPr>
        <w:pStyle w:val="39"/>
        <w:spacing w:before="75" w:beforeAutospacing="0" w:after="75" w:afterAutospacing="0"/>
        <w:rPr>
          <w:rFonts w:ascii="Arial" w:hAnsi="Arial" w:cs="Arial"/>
          <w:color w:val="000000"/>
          <w:sz w:val="22"/>
          <w:szCs w:val="22"/>
        </w:rPr>
      </w:pPr>
      <w:r>
        <w:rPr>
          <w:rFonts w:ascii="Arial" w:hAnsi="Arial" w:cs="Arial"/>
          <w:color w:val="000000"/>
          <w:sz w:val="22"/>
          <w:szCs w:val="22"/>
        </w:rPr>
        <w:t>     </w:t>
      </w:r>
    </w:p>
    <w:p w14:paraId="4E4A8578">
      <w:pPr>
        <w:pStyle w:val="39"/>
        <w:spacing w:before="75" w:beforeAutospacing="0" w:after="75" w:afterAutospacing="0"/>
        <w:rPr>
          <w:rFonts w:ascii="Arial" w:hAnsi="Arial" w:cs="Arial"/>
          <w:color w:val="000000"/>
          <w:sz w:val="22"/>
          <w:szCs w:val="22"/>
        </w:rPr>
      </w:pPr>
    </w:p>
    <w:p w14:paraId="5BE0F73E">
      <w:pPr>
        <w:pStyle w:val="39"/>
        <w:spacing w:before="75" w:beforeAutospacing="0" w:after="75" w:afterAutospacing="0"/>
        <w:rPr>
          <w:rFonts w:ascii="Arial" w:hAnsi="Arial" w:cs="Arial"/>
          <w:color w:val="000000"/>
          <w:sz w:val="22"/>
          <w:szCs w:val="22"/>
        </w:rPr>
      </w:pPr>
    </w:p>
    <w:p w14:paraId="50D8A404">
      <w:pPr>
        <w:pStyle w:val="39"/>
        <w:spacing w:before="75" w:beforeAutospacing="0" w:after="75" w:afterAutospacing="0"/>
        <w:rPr>
          <w:rFonts w:ascii="Arial" w:hAnsi="Arial" w:cs="Arial"/>
          <w:color w:val="000000"/>
          <w:sz w:val="22"/>
          <w:szCs w:val="22"/>
        </w:rPr>
      </w:pPr>
    </w:p>
    <w:p w14:paraId="191EC007">
      <w:pPr>
        <w:pStyle w:val="39"/>
        <w:spacing w:before="75" w:beforeAutospacing="0" w:after="75" w:afterAutospacing="0"/>
        <w:rPr>
          <w:rFonts w:ascii="Arial" w:hAnsi="Arial" w:cs="Arial"/>
          <w:color w:val="000000"/>
          <w:sz w:val="22"/>
          <w:szCs w:val="22"/>
        </w:rPr>
      </w:pPr>
    </w:p>
    <w:p w14:paraId="419380E3">
      <w:pPr>
        <w:pStyle w:val="39"/>
        <w:spacing w:before="75" w:beforeAutospacing="0" w:after="75" w:afterAutospacing="0"/>
        <w:rPr>
          <w:rFonts w:ascii="Arial" w:hAnsi="Arial" w:cs="Arial"/>
          <w:color w:val="000000"/>
          <w:sz w:val="22"/>
          <w:szCs w:val="22"/>
        </w:rPr>
      </w:pPr>
    </w:p>
    <w:p w14:paraId="2B8D3CFD">
      <w:pPr>
        <w:pStyle w:val="39"/>
        <w:spacing w:before="75" w:beforeAutospacing="0" w:after="75" w:afterAutospacing="0"/>
        <w:rPr>
          <w:rFonts w:ascii="Arial" w:hAnsi="Arial" w:cs="Arial"/>
          <w:color w:val="000000"/>
          <w:sz w:val="22"/>
          <w:szCs w:val="22"/>
        </w:rPr>
      </w:pPr>
    </w:p>
    <w:p w14:paraId="64958683">
      <w:pPr>
        <w:pStyle w:val="39"/>
        <w:spacing w:before="75" w:beforeAutospacing="0" w:after="75" w:afterAutospacing="0"/>
        <w:rPr>
          <w:rFonts w:ascii="Arial" w:hAnsi="Arial" w:cs="Arial"/>
          <w:color w:val="000000"/>
          <w:sz w:val="22"/>
          <w:szCs w:val="22"/>
        </w:rPr>
      </w:pPr>
    </w:p>
    <w:p w14:paraId="03A7BDC9">
      <w:pPr>
        <w:spacing w:after="240"/>
      </w:pPr>
    </w:p>
    <w:p w14:paraId="1A56956F">
      <w:pPr>
        <w:snapToGrid w:val="0"/>
        <w:spacing w:before="120" w:beforeLines="50" w:after="120" w:afterLines="50" w:line="360" w:lineRule="auto"/>
        <w:jc w:val="center"/>
        <w:rPr>
          <w:rFonts w:ascii="宋体" w:hAnsi="宋体" w:cs="宋体"/>
          <w:b/>
          <w:sz w:val="30"/>
        </w:rPr>
      </w:pPr>
      <w:r>
        <w:rPr>
          <w:rFonts w:hint="eastAsia" w:ascii="宋体" w:hAnsi="宋体" w:cs="宋体"/>
          <w:b/>
          <w:sz w:val="30"/>
        </w:rPr>
        <w:t>第二章  采购需求</w:t>
      </w:r>
    </w:p>
    <w:p w14:paraId="3A294745">
      <w:pPr>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一、</w:t>
      </w:r>
      <w:r>
        <w:rPr>
          <w:rFonts w:hint="eastAsia" w:ascii="宋体" w:hAnsi="宋体" w:eastAsia="宋体" w:cs="宋体"/>
          <w:b/>
          <w:bCs/>
          <w:szCs w:val="21"/>
          <w:lang w:val="en-US" w:eastAsia="zh-CN"/>
        </w:rPr>
        <w:t>项目概况</w:t>
      </w:r>
    </w:p>
    <w:p w14:paraId="70D24A62">
      <w:pPr>
        <w:spacing w:line="360" w:lineRule="auto"/>
        <w:ind w:firstLine="420" w:firstLineChars="200"/>
        <w:rPr>
          <w:rFonts w:ascii="宋体" w:hAnsi="宋体"/>
          <w:bCs/>
          <w:color w:val="000000"/>
        </w:rPr>
      </w:pPr>
      <w:r>
        <w:rPr>
          <w:rFonts w:hint="eastAsia" w:ascii="宋体" w:hAnsi="宋体" w:eastAsia="宋体" w:cs="宋体"/>
          <w:szCs w:val="21"/>
          <w:lang w:val="en-US" w:eastAsia="zh-CN"/>
        </w:rPr>
        <w:t>根据 《浙江省财政厅浙江省水利厅关于下达2026年中央财政水利发展资金的通知》 （浙财农〔2026〕30号）要求，开展普陀区2026年水利工程白蚁防治项目</w:t>
      </w:r>
      <w:r>
        <w:rPr>
          <w:rFonts w:hint="eastAsia" w:ascii="宋体" w:hAnsi="宋体" w:eastAsia="宋体" w:cs="宋体"/>
          <w:szCs w:val="21"/>
        </w:rPr>
        <w:t>。</w:t>
      </w:r>
    </w:p>
    <w:p w14:paraId="754D0E49">
      <w:pPr>
        <w:spacing w:line="360" w:lineRule="auto"/>
        <w:ind w:firstLine="422"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二、工作</w:t>
      </w:r>
      <w:r>
        <w:rPr>
          <w:rFonts w:hint="eastAsia" w:ascii="宋体" w:hAnsi="宋体" w:cs="宋体"/>
          <w:b/>
          <w:bCs/>
          <w:szCs w:val="21"/>
          <w:lang w:val="en-US" w:eastAsia="zh-CN"/>
        </w:rPr>
        <w:t>范围和</w:t>
      </w:r>
      <w:r>
        <w:rPr>
          <w:rFonts w:hint="eastAsia" w:ascii="宋体" w:hAnsi="宋体" w:eastAsia="宋体" w:cs="宋体"/>
          <w:b/>
          <w:bCs/>
          <w:szCs w:val="21"/>
          <w:lang w:val="en-US" w:eastAsia="zh-CN"/>
        </w:rPr>
        <w:t>内容</w:t>
      </w:r>
    </w:p>
    <w:p w14:paraId="5EDD2A8D">
      <w:pPr>
        <w:spacing w:line="360" w:lineRule="auto"/>
        <w:ind w:firstLine="420" w:firstLineChars="200"/>
        <w:rPr>
          <w:rFonts w:hint="default" w:ascii="宋体" w:hAnsi="宋体" w:eastAsia="宋体" w:cs="宋体"/>
          <w:b w:val="0"/>
          <w:bCs w:val="0"/>
          <w:snapToGrid/>
          <w:color w:val="auto"/>
          <w:kern w:val="0"/>
          <w:sz w:val="21"/>
          <w:szCs w:val="21"/>
          <w:highlight w:val="none"/>
          <w:lang w:val="en-US" w:eastAsia="zh-CN" w:bidi="ar-SA"/>
        </w:rPr>
      </w:pPr>
      <w:r>
        <w:rPr>
          <w:rFonts w:hint="eastAsia" w:ascii="宋体" w:hAnsi="宋体" w:cs="宋体"/>
          <w:b w:val="0"/>
          <w:bCs w:val="0"/>
          <w:szCs w:val="21"/>
          <w:lang w:val="en-US" w:eastAsia="zh-CN"/>
        </w:rPr>
        <w:t>本</w:t>
      </w:r>
      <w:r>
        <w:rPr>
          <w:rFonts w:hint="eastAsia" w:ascii="宋体" w:hAnsi="宋体" w:eastAsia="宋体" w:cs="宋体"/>
          <w:b w:val="0"/>
          <w:bCs w:val="0"/>
          <w:szCs w:val="21"/>
          <w:lang w:val="en-US" w:eastAsia="zh-CN"/>
        </w:rPr>
        <w:t>项目主要工作</w:t>
      </w:r>
      <w:r>
        <w:rPr>
          <w:rFonts w:hint="eastAsia" w:ascii="宋体" w:hAnsi="宋体" w:cs="宋体"/>
          <w:b w:val="0"/>
          <w:bCs w:val="0"/>
          <w:szCs w:val="21"/>
          <w:lang w:val="en-US" w:eastAsia="zh-CN"/>
        </w:rPr>
        <w:t>范围和</w:t>
      </w:r>
      <w:r>
        <w:rPr>
          <w:rFonts w:hint="eastAsia" w:ascii="宋体" w:hAnsi="宋体" w:eastAsia="宋体" w:cs="宋体"/>
          <w:b w:val="0"/>
          <w:bCs w:val="0"/>
          <w:szCs w:val="21"/>
          <w:lang w:val="en-US" w:eastAsia="zh-CN"/>
        </w:rPr>
        <w:t>内容为：</w:t>
      </w:r>
      <w:r>
        <w:rPr>
          <w:rFonts w:hint="eastAsia" w:ascii="宋体" w:hAnsi="宋体" w:cs="宋体"/>
          <w:b w:val="0"/>
          <w:bCs w:val="0"/>
          <w:szCs w:val="21"/>
          <w:lang w:val="en-US" w:eastAsia="zh-CN"/>
        </w:rPr>
        <w:t>（</w:t>
      </w:r>
      <w:r>
        <w:rPr>
          <w:rFonts w:hint="eastAsia" w:ascii="宋体" w:hAnsi="宋体" w:eastAsia="宋体" w:cs="宋体"/>
          <w:b w:val="0"/>
          <w:bCs w:val="0"/>
          <w:szCs w:val="21"/>
          <w:lang w:val="en-US" w:eastAsia="zh-CN"/>
        </w:rPr>
        <w:t>1</w:t>
      </w:r>
      <w:r>
        <w:rPr>
          <w:rFonts w:hint="eastAsia" w:ascii="宋体" w:hAnsi="宋体" w:cs="宋体"/>
          <w:b w:val="0"/>
          <w:bCs w:val="0"/>
          <w:szCs w:val="21"/>
          <w:lang w:val="en-US" w:eastAsia="zh-CN"/>
        </w:rPr>
        <w:t>）</w:t>
      </w:r>
      <w:r>
        <w:rPr>
          <w:rFonts w:hint="eastAsia" w:ascii="宋体" w:hAnsi="宋体" w:eastAsia="宋体" w:cs="宋体"/>
          <w:b w:val="0"/>
          <w:bCs w:val="0"/>
          <w:szCs w:val="21"/>
          <w:lang w:val="en-US" w:eastAsia="zh-CN"/>
        </w:rPr>
        <w:t>、对全区40座水库，117.03公里堤防进行白蚁防治蚁情检查，通过目测、翻找和利用仪器探测等方法，查找白蚁外露特征、白蚁活动痕迹，蚁巢分布范围及深度；开展调查，记录整理，对蚁情危害程度进行评估，提出防治方法及建议，提交检查报告；</w:t>
      </w:r>
      <w:r>
        <w:rPr>
          <w:rFonts w:hint="eastAsia" w:ascii="宋体" w:hAnsi="宋体" w:cs="宋体"/>
          <w:b w:val="0"/>
          <w:bCs w:val="0"/>
          <w:szCs w:val="21"/>
          <w:lang w:val="en-US" w:eastAsia="zh-CN"/>
        </w:rPr>
        <w:t>（</w:t>
      </w:r>
      <w:r>
        <w:rPr>
          <w:rFonts w:hint="eastAsia" w:ascii="宋体" w:hAnsi="宋体" w:eastAsia="宋体" w:cs="宋体"/>
          <w:b w:val="0"/>
          <w:bCs w:val="0"/>
          <w:szCs w:val="21"/>
          <w:lang w:val="en-US" w:eastAsia="zh-CN"/>
        </w:rPr>
        <w:t>2</w:t>
      </w:r>
      <w:r>
        <w:rPr>
          <w:rFonts w:hint="eastAsia" w:ascii="宋体" w:hAnsi="宋体" w:cs="宋体"/>
          <w:b w:val="0"/>
          <w:bCs w:val="0"/>
          <w:szCs w:val="21"/>
          <w:lang w:val="en-US" w:eastAsia="zh-CN"/>
        </w:rPr>
        <w:t>）</w:t>
      </w:r>
      <w:r>
        <w:rPr>
          <w:rFonts w:hint="eastAsia" w:ascii="宋体" w:hAnsi="宋体" w:eastAsia="宋体" w:cs="宋体"/>
          <w:b w:val="0"/>
          <w:bCs w:val="0"/>
          <w:szCs w:val="21"/>
          <w:lang w:val="en-US" w:eastAsia="zh-CN"/>
        </w:rPr>
        <w:t>、对全区五星水库、大岙水库等12座水库进行小型水库白蚁危害监测工作，通过在水库大坝工程蚁患区和蚁源区通过白蚁监测预警系统监测白蚁活动轨迹，定期对白蚁监测预警系统进行布设、易损件更换及网络维护。</w:t>
      </w:r>
    </w:p>
    <w:p w14:paraId="0046E381">
      <w:pPr>
        <w:spacing w:line="360" w:lineRule="auto"/>
        <w:ind w:firstLine="420" w:firstLineChars="200"/>
        <w:rPr>
          <w:rFonts w:hint="eastAsia" w:ascii="宋体" w:hAnsi="宋体" w:cs="宋体"/>
          <w:b w:val="0"/>
          <w:bCs w:val="0"/>
          <w:szCs w:val="21"/>
          <w:lang w:val="en-US" w:eastAsia="zh-CN"/>
        </w:rPr>
      </w:pPr>
      <w:r>
        <w:rPr>
          <w:rFonts w:hint="eastAsia" w:ascii="宋体" w:hAnsi="宋体" w:cs="宋体"/>
          <w:b w:val="0"/>
          <w:bCs w:val="0"/>
          <w:szCs w:val="21"/>
          <w:lang w:val="en-US" w:eastAsia="zh-CN"/>
        </w:rPr>
        <w:t>1、白蚁防治主要工作：检查、验收、回访复查和档案管理方面的技术服务。</w:t>
      </w:r>
    </w:p>
    <w:p w14:paraId="6C09CE08">
      <w:pPr>
        <w:spacing w:line="360" w:lineRule="auto"/>
        <w:ind w:firstLine="420" w:firstLineChars="200"/>
        <w:rPr>
          <w:rFonts w:hint="eastAsia" w:ascii="宋体" w:hAnsi="宋体" w:cs="宋体"/>
          <w:b w:val="0"/>
          <w:bCs w:val="0"/>
          <w:szCs w:val="21"/>
          <w:highlight w:val="none"/>
          <w:lang w:val="en-US" w:eastAsia="zh-CN"/>
        </w:rPr>
      </w:pPr>
      <w:r>
        <w:rPr>
          <w:rFonts w:hint="eastAsia" w:ascii="宋体" w:hAnsi="宋体" w:cs="宋体"/>
          <w:b w:val="0"/>
          <w:bCs w:val="0"/>
          <w:szCs w:val="21"/>
          <w:highlight w:val="none"/>
          <w:lang w:val="en-US" w:eastAsia="zh-CN"/>
        </w:rPr>
        <w:t>2、对</w:t>
      </w:r>
      <w:r>
        <w:rPr>
          <w:rFonts w:hint="eastAsia" w:ascii="宋体" w:hAnsi="宋体" w:cs="宋体"/>
          <w:b w:val="0"/>
          <w:bCs w:val="0"/>
          <w:szCs w:val="21"/>
          <w:highlight w:val="none"/>
          <w:lang w:val="en-US" w:eastAsia="zh-CN"/>
          <w:woUserID w:val="1"/>
        </w:rPr>
        <w:t>全区五星水库、大岙水库等12座小型水库</w:t>
      </w:r>
      <w:r>
        <w:rPr>
          <w:rFonts w:hint="default" w:ascii="宋体" w:hAnsi="宋体" w:cs="宋体"/>
          <w:b w:val="0"/>
          <w:bCs w:val="0"/>
          <w:szCs w:val="21"/>
          <w:highlight w:val="none"/>
          <w:lang w:eastAsia="zh-CN"/>
          <w:woUserID w:val="1"/>
        </w:rPr>
        <w:t>进行</w:t>
      </w:r>
      <w:r>
        <w:rPr>
          <w:rFonts w:hint="eastAsia" w:ascii="宋体" w:hAnsi="宋体" w:cs="宋体"/>
          <w:b w:val="0"/>
          <w:bCs w:val="0"/>
          <w:szCs w:val="21"/>
          <w:highlight w:val="none"/>
          <w:lang w:val="en-US" w:eastAsia="zh-CN"/>
        </w:rPr>
        <w:t>智能型监测预警系统</w:t>
      </w:r>
      <w:r>
        <w:rPr>
          <w:rFonts w:hint="default" w:ascii="宋体" w:hAnsi="宋体" w:cs="宋体"/>
          <w:b w:val="0"/>
          <w:bCs w:val="0"/>
          <w:szCs w:val="21"/>
          <w:highlight w:val="none"/>
          <w:lang w:eastAsia="zh-CN"/>
          <w:woUserID w:val="1"/>
        </w:rPr>
        <w:t>的布设</w:t>
      </w:r>
      <w:r>
        <w:rPr>
          <w:rFonts w:hint="eastAsia" w:ascii="宋体" w:hAnsi="宋体" w:cs="宋体"/>
          <w:b w:val="0"/>
          <w:bCs w:val="0"/>
          <w:szCs w:val="21"/>
          <w:highlight w:val="none"/>
          <w:lang w:val="en-US" w:eastAsia="zh-CN"/>
        </w:rPr>
        <w:t>，开展白蚁实时在线监测设备的维护，数据在线率满足要求。</w:t>
      </w:r>
    </w:p>
    <w:p w14:paraId="179F326B">
      <w:pPr>
        <w:spacing w:line="360" w:lineRule="auto"/>
        <w:ind w:firstLine="420" w:firstLineChars="200"/>
        <w:rPr>
          <w:rFonts w:hint="eastAsia" w:ascii="宋体" w:hAnsi="宋体" w:eastAsia="宋体" w:cs="宋体"/>
          <w:b w:val="0"/>
          <w:bCs w:val="0"/>
          <w:snapToGrid/>
          <w:color w:val="auto"/>
          <w:kern w:val="0"/>
          <w:sz w:val="21"/>
          <w:szCs w:val="21"/>
          <w:highlight w:val="none"/>
          <w:lang w:val="en-US" w:eastAsia="zh-CN" w:bidi="ar-SA"/>
        </w:rPr>
      </w:pPr>
      <w:r>
        <w:rPr>
          <w:rFonts w:hint="eastAsia" w:ascii="宋体" w:hAnsi="宋体" w:cs="宋体"/>
          <w:b w:val="0"/>
          <w:bCs w:val="0"/>
          <w:szCs w:val="21"/>
          <w:highlight w:val="none"/>
          <w:lang w:val="en-US" w:eastAsia="zh-CN"/>
        </w:rPr>
        <w:t>3、开展日常白蚁排查防治工作的资料收集，做好工作小结和总结工作，</w:t>
      </w:r>
      <w:r>
        <w:rPr>
          <w:rFonts w:hint="default" w:ascii="宋体" w:hAnsi="宋体" w:cs="宋体"/>
          <w:b w:val="0"/>
          <w:bCs w:val="0"/>
          <w:szCs w:val="21"/>
          <w:highlight w:val="none"/>
          <w:lang w:eastAsia="zh-CN"/>
          <w:woUserID w:val="1"/>
        </w:rPr>
        <w:t>配合发包人做好相关系统的填报工作</w:t>
      </w:r>
      <w:r>
        <w:rPr>
          <w:rFonts w:hint="eastAsia" w:ascii="宋体" w:hAnsi="宋体" w:cs="宋体"/>
          <w:b w:val="0"/>
          <w:bCs w:val="0"/>
          <w:szCs w:val="21"/>
          <w:highlight w:val="none"/>
          <w:lang w:val="en-US" w:eastAsia="zh-CN"/>
        </w:rPr>
        <w:t>，如遇主管部门考核做好迎检台账资料整编。</w:t>
      </w:r>
    </w:p>
    <w:p w14:paraId="2FA6E5E4">
      <w:pPr>
        <w:keepNext w:val="0"/>
        <w:keepLines/>
        <w:pageBreakBefore w:val="0"/>
        <w:widowControl/>
        <w:kinsoku/>
        <w:wordWrap/>
        <w:overflowPunct/>
        <w:topLinePunct w:val="0"/>
        <w:autoSpaceDE/>
        <w:autoSpaceDN/>
        <w:bidi w:val="0"/>
        <w:adjustRightInd w:val="0"/>
        <w:snapToGrid w:val="0"/>
        <w:spacing w:line="360" w:lineRule="auto"/>
        <w:ind w:firstLine="422" w:firstLineChars="200"/>
        <w:textAlignment w:val="auto"/>
        <w:outlineLvl w:val="1"/>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三、工作要求</w:t>
      </w:r>
    </w:p>
    <w:p w14:paraId="02381124">
      <w:pPr>
        <w:keepNext w:val="0"/>
        <w:pageBreakBefore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1、白蚁危害情况排查</w:t>
      </w:r>
    </w:p>
    <w:p w14:paraId="5BB67C72">
      <w:pPr>
        <w:keepNext w:val="0"/>
        <w:pageBreakBefore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防治范围</w:t>
      </w:r>
      <w:r>
        <w:rPr>
          <w:rFonts w:hint="eastAsia" w:ascii="宋体" w:hAnsi="宋体" w:eastAsia="宋体" w:cs="宋体"/>
          <w:b w:val="0"/>
          <w:bCs w:val="0"/>
          <w:color w:val="auto"/>
          <w:kern w:val="0"/>
          <w:sz w:val="21"/>
          <w:szCs w:val="21"/>
          <w:highlight w:val="none"/>
          <w:lang w:val="en-US" w:eastAsia="zh-CN" w:bidi="ar-SA"/>
        </w:rPr>
        <w:t>白蚁活动情况进行普查分析，</w:t>
      </w:r>
      <w:r>
        <w:rPr>
          <w:rFonts w:hint="eastAsia" w:ascii="宋体" w:hAnsi="宋体" w:cs="宋体"/>
          <w:b w:val="0"/>
          <w:bCs w:val="0"/>
          <w:color w:val="auto"/>
          <w:kern w:val="0"/>
          <w:sz w:val="21"/>
          <w:szCs w:val="21"/>
          <w:highlight w:val="none"/>
          <w:lang w:val="en-US" w:eastAsia="zh-CN" w:bidi="ar-SA"/>
        </w:rPr>
        <w:t>如发现</w:t>
      </w:r>
      <w:r>
        <w:rPr>
          <w:rFonts w:hint="eastAsia" w:ascii="宋体" w:hAnsi="宋体" w:eastAsia="宋体" w:cs="宋体"/>
          <w:b w:val="0"/>
          <w:bCs w:val="0"/>
          <w:color w:val="auto"/>
          <w:kern w:val="0"/>
          <w:sz w:val="21"/>
          <w:szCs w:val="21"/>
          <w:highlight w:val="none"/>
          <w:lang w:val="en-US" w:eastAsia="zh-CN" w:bidi="ar-SA"/>
        </w:rPr>
        <w:t>白蚁活动迹象作现场标记。</w:t>
      </w:r>
      <w:r>
        <w:rPr>
          <w:rFonts w:hint="default" w:ascii="宋体" w:hAnsi="宋体" w:cs="宋体"/>
          <w:b w:val="0"/>
          <w:bCs w:val="0"/>
          <w:color w:val="auto"/>
          <w:kern w:val="0"/>
          <w:sz w:val="21"/>
          <w:szCs w:val="21"/>
          <w:highlight w:val="none"/>
          <w:lang w:eastAsia="zh-CN" w:bidi="ar-SA"/>
          <w:woUserID w:val="1"/>
        </w:rPr>
        <w:t>提前</w:t>
      </w:r>
      <w:r>
        <w:rPr>
          <w:rFonts w:hint="eastAsia" w:ascii="宋体" w:hAnsi="宋体" w:eastAsia="宋体" w:cs="宋体"/>
          <w:b w:val="0"/>
          <w:bCs w:val="0"/>
          <w:color w:val="auto"/>
          <w:kern w:val="0"/>
          <w:sz w:val="21"/>
          <w:szCs w:val="21"/>
          <w:highlight w:val="none"/>
          <w:lang w:val="en-US" w:eastAsia="zh-CN" w:bidi="ar-SA"/>
        </w:rPr>
        <w:t>通知</w:t>
      </w:r>
      <w:r>
        <w:rPr>
          <w:rFonts w:hint="default" w:ascii="宋体" w:hAnsi="宋体" w:cs="宋体"/>
          <w:b w:val="0"/>
          <w:bCs w:val="0"/>
          <w:color w:val="auto"/>
          <w:kern w:val="0"/>
          <w:sz w:val="21"/>
          <w:szCs w:val="21"/>
          <w:highlight w:val="none"/>
          <w:lang w:eastAsia="zh-CN" w:bidi="ar-SA"/>
          <w:woUserID w:val="1"/>
        </w:rPr>
        <w:t>各水利工程管理单位相关人员一同进行</w:t>
      </w:r>
      <w:r>
        <w:rPr>
          <w:rFonts w:hint="eastAsia" w:ascii="宋体" w:hAnsi="宋体" w:eastAsia="宋体" w:cs="宋体"/>
          <w:b w:val="0"/>
          <w:bCs w:val="0"/>
          <w:color w:val="auto"/>
          <w:kern w:val="0"/>
          <w:sz w:val="21"/>
          <w:szCs w:val="21"/>
          <w:highlight w:val="none"/>
          <w:lang w:val="en-US" w:eastAsia="zh-CN" w:bidi="ar-SA"/>
        </w:rPr>
        <w:t>现场检查，</w:t>
      </w:r>
      <w:r>
        <w:rPr>
          <w:rFonts w:hint="eastAsia" w:ascii="宋体" w:hAnsi="宋体" w:cs="宋体"/>
          <w:b w:val="0"/>
          <w:bCs w:val="0"/>
          <w:color w:val="auto"/>
          <w:kern w:val="0"/>
          <w:sz w:val="21"/>
          <w:szCs w:val="21"/>
          <w:highlight w:val="none"/>
          <w:lang w:val="en-US" w:eastAsia="zh-CN" w:bidi="ar-SA"/>
        </w:rPr>
        <w:t>做</w:t>
      </w:r>
      <w:r>
        <w:rPr>
          <w:rFonts w:hint="eastAsia" w:ascii="宋体" w:hAnsi="宋体" w:eastAsia="宋体" w:cs="宋体"/>
          <w:b w:val="0"/>
          <w:bCs w:val="0"/>
          <w:color w:val="auto"/>
          <w:kern w:val="0"/>
          <w:sz w:val="21"/>
          <w:szCs w:val="21"/>
          <w:highlight w:val="none"/>
          <w:lang w:val="en-US" w:eastAsia="zh-CN" w:bidi="ar-SA"/>
        </w:rPr>
        <w:t>好记录。</w:t>
      </w:r>
    </w:p>
    <w:p w14:paraId="56A4B5F6">
      <w:pPr>
        <w:keepNext w:val="0"/>
        <w:pageBreakBefore w:val="0"/>
        <w:kinsoku/>
        <w:wordWrap/>
        <w:overflowPunct/>
        <w:topLinePunct w:val="0"/>
        <w:autoSpaceDE/>
        <w:autoSpaceDN/>
        <w:bidi w:val="0"/>
        <w:adjustRightInd w:val="0"/>
        <w:spacing w:line="360" w:lineRule="auto"/>
        <w:ind w:firstLine="420" w:firstLineChars="200"/>
        <w:textAlignment w:val="auto"/>
        <w:rPr>
          <w:rFonts w:hint="eastAsia" w:ascii="宋体" w:hAnsi="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2、白蚁智能型监测预警系统设置</w:t>
      </w:r>
    </w:p>
    <w:p w14:paraId="725CF812">
      <w:pPr>
        <w:keepNext w:val="0"/>
        <w:pageBreakBefore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highlight w:val="yellow"/>
          <w:lang w:val="en-US" w:eastAsia="zh-CN" w:bidi="ar-SA"/>
        </w:rPr>
      </w:pPr>
      <w:r>
        <w:rPr>
          <w:rFonts w:hint="default" w:ascii="宋体" w:hAnsi="宋体" w:cs="宋体"/>
          <w:b w:val="0"/>
          <w:bCs w:val="0"/>
          <w:color w:val="auto"/>
          <w:kern w:val="0"/>
          <w:sz w:val="21"/>
          <w:szCs w:val="21"/>
          <w:highlight w:val="none"/>
          <w:lang w:val="en-US" w:eastAsia="zh-CN" w:bidi="ar-SA"/>
        </w:rPr>
        <w:t>在</w:t>
      </w:r>
      <w:r>
        <w:rPr>
          <w:rFonts w:hint="eastAsia" w:ascii="宋体" w:hAnsi="宋体" w:cs="宋体"/>
          <w:b w:val="0"/>
          <w:bCs w:val="0"/>
          <w:color w:val="auto"/>
          <w:kern w:val="0"/>
          <w:sz w:val="21"/>
          <w:szCs w:val="21"/>
          <w:highlight w:val="none"/>
          <w:lang w:val="en-US" w:eastAsia="zh-CN" w:bidi="ar-SA"/>
        </w:rPr>
        <w:t>全区五星水库、大岙水库等12座小型水库</w:t>
      </w:r>
      <w:r>
        <w:rPr>
          <w:rFonts w:hint="default" w:ascii="宋体" w:hAnsi="宋体" w:cs="宋体"/>
          <w:b w:val="0"/>
          <w:bCs w:val="0"/>
          <w:color w:val="auto"/>
          <w:kern w:val="0"/>
          <w:sz w:val="21"/>
          <w:szCs w:val="21"/>
          <w:highlight w:val="none"/>
          <w:lang w:val="en-US" w:eastAsia="zh-CN" w:bidi="ar-SA"/>
        </w:rPr>
        <w:t>安装</w:t>
      </w:r>
      <w:r>
        <w:rPr>
          <w:rFonts w:hint="eastAsia" w:ascii="宋体" w:hAnsi="宋体" w:cs="宋体"/>
          <w:b w:val="0"/>
          <w:bCs w:val="0"/>
          <w:color w:val="auto"/>
          <w:kern w:val="0"/>
          <w:sz w:val="21"/>
          <w:szCs w:val="21"/>
          <w:highlight w:val="none"/>
          <w:lang w:val="en-US" w:eastAsia="zh-CN" w:bidi="ar-SA"/>
        </w:rPr>
        <w:t>智能型监测预警系统，</w:t>
      </w:r>
      <w:r>
        <w:rPr>
          <w:rFonts w:hint="default" w:ascii="宋体" w:hAnsi="宋体" w:cs="宋体"/>
          <w:b w:val="0"/>
          <w:bCs w:val="0"/>
          <w:color w:val="auto"/>
          <w:kern w:val="0"/>
          <w:sz w:val="21"/>
          <w:szCs w:val="21"/>
          <w:highlight w:val="none"/>
          <w:lang w:val="en-US" w:eastAsia="zh-CN" w:bidi="ar-SA"/>
        </w:rPr>
        <w:t>在水库隐患区等相关区域布</w:t>
      </w:r>
      <w:r>
        <w:rPr>
          <w:rFonts w:hint="eastAsia" w:ascii="宋体" w:hAnsi="宋体" w:cs="宋体"/>
          <w:b w:val="0"/>
          <w:bCs w:val="0"/>
          <w:color w:val="auto"/>
          <w:kern w:val="0"/>
          <w:sz w:val="21"/>
          <w:szCs w:val="21"/>
          <w:highlight w:val="none"/>
          <w:lang w:val="en-US" w:eastAsia="zh-CN" w:bidi="ar-SA"/>
        </w:rPr>
        <w:t>设白蚁智能型监测预警系统</w:t>
      </w:r>
      <w:r>
        <w:rPr>
          <w:rFonts w:hint="default" w:ascii="宋体" w:hAnsi="宋体" w:cs="宋体"/>
          <w:b w:val="0"/>
          <w:bCs w:val="0"/>
          <w:color w:val="auto"/>
          <w:kern w:val="0"/>
          <w:sz w:val="21"/>
          <w:szCs w:val="21"/>
          <w:highlight w:val="none"/>
          <w:lang w:val="en-US" w:eastAsia="zh-CN" w:bidi="ar-SA"/>
        </w:rPr>
        <w:t>，</w:t>
      </w:r>
      <w:r>
        <w:rPr>
          <w:rFonts w:hint="eastAsia" w:ascii="宋体" w:hAnsi="宋体" w:cs="宋体"/>
          <w:b w:val="0"/>
          <w:bCs w:val="0"/>
          <w:color w:val="auto"/>
          <w:kern w:val="0"/>
          <w:sz w:val="21"/>
          <w:szCs w:val="21"/>
          <w:highlight w:val="none"/>
          <w:lang w:val="en-US" w:eastAsia="zh-CN" w:bidi="ar-SA"/>
        </w:rPr>
        <w:t>暂定数量为360套</w:t>
      </w:r>
      <w:r>
        <w:rPr>
          <w:rFonts w:hint="default" w:ascii="宋体" w:hAnsi="宋体" w:cs="宋体"/>
          <w:b w:val="0"/>
          <w:bCs w:val="0"/>
          <w:color w:val="auto"/>
          <w:kern w:val="0"/>
          <w:sz w:val="21"/>
          <w:szCs w:val="21"/>
          <w:highlight w:val="none"/>
          <w:lang w:val="en-US" w:eastAsia="zh-CN" w:bidi="ar-SA"/>
        </w:rPr>
        <w:t>。</w:t>
      </w:r>
      <w:r>
        <w:rPr>
          <w:rFonts w:hint="eastAsia" w:ascii="宋体" w:hAnsi="宋体" w:cs="宋体"/>
          <w:b w:val="0"/>
          <w:bCs w:val="0"/>
          <w:color w:val="auto"/>
          <w:kern w:val="0"/>
          <w:sz w:val="21"/>
          <w:szCs w:val="21"/>
          <w:highlight w:val="none"/>
          <w:lang w:val="en-US" w:eastAsia="zh-CN" w:bidi="ar-SA"/>
        </w:rPr>
        <w:t>白蚁智能型监测预警系统的数据在线率和完整率达到90%以上。</w:t>
      </w:r>
    </w:p>
    <w:p w14:paraId="1836246F">
      <w:pPr>
        <w:keepNext w:val="0"/>
        <w:pageBreakBefore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default" w:ascii="宋体" w:hAnsi="宋体" w:cs="宋体"/>
          <w:b w:val="0"/>
          <w:bCs w:val="0"/>
          <w:color w:val="auto"/>
          <w:kern w:val="0"/>
          <w:sz w:val="21"/>
          <w:szCs w:val="21"/>
          <w:highlight w:val="none"/>
          <w:lang w:eastAsia="zh-CN" w:bidi="ar-SA"/>
          <w:woUserID w:val="1"/>
        </w:rPr>
        <w:t>3</w:t>
      </w:r>
      <w:r>
        <w:rPr>
          <w:rFonts w:hint="eastAsia" w:ascii="宋体" w:hAnsi="宋体" w:eastAsia="宋体" w:cs="宋体"/>
          <w:b w:val="0"/>
          <w:bCs w:val="0"/>
          <w:color w:val="auto"/>
          <w:kern w:val="0"/>
          <w:sz w:val="21"/>
          <w:szCs w:val="21"/>
          <w:highlight w:val="none"/>
          <w:lang w:val="en-US" w:eastAsia="zh-CN" w:bidi="ar-SA"/>
        </w:rPr>
        <w:t>、其他要求</w:t>
      </w:r>
    </w:p>
    <w:p w14:paraId="488811D8">
      <w:pPr>
        <w:keepNext w:val="0"/>
        <w:pageBreakBefore w:val="0"/>
        <w:kinsoku/>
        <w:wordWrap/>
        <w:overflowPunct/>
        <w:topLinePunct w:val="0"/>
        <w:autoSpaceDE/>
        <w:autoSpaceDN/>
        <w:bidi w:val="0"/>
        <w:adjustRightInd w:val="0"/>
        <w:spacing w:line="360" w:lineRule="auto"/>
        <w:ind w:firstLine="420" w:firstLineChars="200"/>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w:t>
      </w:r>
      <w:r>
        <w:rPr>
          <w:rFonts w:hint="eastAsia" w:ascii="宋体" w:hAnsi="宋体" w:cs="宋体"/>
          <w:b w:val="0"/>
          <w:bCs w:val="0"/>
          <w:color w:val="auto"/>
          <w:kern w:val="0"/>
          <w:sz w:val="21"/>
          <w:szCs w:val="21"/>
          <w:highlight w:val="none"/>
          <w:lang w:val="en-US" w:eastAsia="zh-CN" w:bidi="ar-SA"/>
        </w:rPr>
        <w:t>承包人实施时需提前联系当地水利工程管理单位进行陪同。</w:t>
      </w:r>
    </w:p>
    <w:p w14:paraId="3BD95393">
      <w:pPr>
        <w:keepNext w:val="0"/>
        <w:pageBreakBefore w:val="0"/>
        <w:kinsoku/>
        <w:wordWrap/>
        <w:overflowPunct/>
        <w:topLinePunct w:val="0"/>
        <w:autoSpaceDE/>
        <w:autoSpaceDN/>
        <w:bidi w:val="0"/>
        <w:adjustRightInd w:val="0"/>
        <w:spacing w:line="360" w:lineRule="auto"/>
        <w:ind w:firstLine="420" w:firstLineChars="200"/>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w:t>
      </w:r>
      <w:r>
        <w:rPr>
          <w:rFonts w:hint="eastAsia" w:ascii="宋体" w:hAnsi="宋体" w:cs="宋体"/>
          <w:b w:val="0"/>
          <w:bCs w:val="0"/>
          <w:color w:val="auto"/>
          <w:kern w:val="0"/>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w:t>
      </w:r>
      <w:r>
        <w:rPr>
          <w:rFonts w:hint="eastAsia" w:ascii="宋体" w:hAnsi="宋体" w:cs="宋体"/>
          <w:b w:val="0"/>
          <w:bCs w:val="0"/>
          <w:color w:val="auto"/>
          <w:kern w:val="0"/>
          <w:sz w:val="21"/>
          <w:szCs w:val="21"/>
          <w:highlight w:val="none"/>
          <w:lang w:val="en-US" w:eastAsia="zh-CN" w:bidi="ar-SA"/>
        </w:rPr>
        <w:t>白蚁智能监测装置</w:t>
      </w:r>
      <w:r>
        <w:rPr>
          <w:rFonts w:hint="default" w:ascii="宋体" w:hAnsi="宋体" w:cs="宋体"/>
          <w:b w:val="0"/>
          <w:bCs w:val="0"/>
          <w:color w:val="auto"/>
          <w:kern w:val="0"/>
          <w:sz w:val="21"/>
          <w:szCs w:val="21"/>
          <w:highlight w:val="none"/>
          <w:lang w:eastAsia="zh-CN" w:bidi="ar-SA"/>
          <w:woUserID w:val="1"/>
        </w:rPr>
        <w:t>及布设方案</w:t>
      </w:r>
      <w:r>
        <w:rPr>
          <w:rFonts w:hint="eastAsia" w:ascii="宋体" w:hAnsi="宋体" w:cs="宋体"/>
          <w:b w:val="0"/>
          <w:bCs w:val="0"/>
          <w:color w:val="auto"/>
          <w:kern w:val="0"/>
          <w:sz w:val="21"/>
          <w:szCs w:val="21"/>
          <w:highlight w:val="none"/>
          <w:lang w:val="en-US" w:eastAsia="zh-CN" w:bidi="ar-SA"/>
        </w:rPr>
        <w:t>需经招标人认可后，方可进行相关工作。</w:t>
      </w:r>
    </w:p>
    <w:p w14:paraId="07D78C9F">
      <w:pPr>
        <w:keepNext w:val="0"/>
        <w:pageBreakBefore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（3）出现紧急情况时，承包人必须派人第一时间赶到现场，排除白蚁险情。</w:t>
      </w:r>
    </w:p>
    <w:p w14:paraId="43BEDB2F">
      <w:pPr>
        <w:pStyle w:val="16"/>
        <w:keepNext w:val="0"/>
        <w:pageBreakBefore w:val="0"/>
        <w:kinsoku/>
        <w:wordWrap/>
        <w:overflowPunct/>
        <w:topLinePunct w:val="0"/>
        <w:autoSpaceDE/>
        <w:autoSpaceDN/>
        <w:bidi w:val="0"/>
        <w:adjustRightInd w:val="0"/>
        <w:spacing w:line="360" w:lineRule="auto"/>
        <w:ind w:left="210" w:leftChars="100" w:firstLine="210" w:firstLineChars="10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（4）承包人必须在作业时采取安全保障措施，保证安全作业。作业过程中产生的所有安全事故及责任均由承包人自行承担，业主方不负任何责任。</w:t>
      </w:r>
    </w:p>
    <w:p w14:paraId="1915490B">
      <w:pPr>
        <w:keepNext w:val="0"/>
        <w:pageBreakBefore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default" w:ascii="宋体" w:hAnsi="宋体" w:cs="宋体"/>
          <w:b w:val="0"/>
          <w:bCs w:val="0"/>
          <w:color w:val="auto"/>
          <w:kern w:val="0"/>
          <w:sz w:val="21"/>
          <w:szCs w:val="21"/>
          <w:highlight w:val="none"/>
          <w:lang w:eastAsia="zh-CN" w:bidi="ar-SA"/>
          <w:woUserID w:val="1"/>
        </w:rPr>
        <w:t>4</w:t>
      </w:r>
      <w:r>
        <w:rPr>
          <w:rFonts w:hint="eastAsia" w:ascii="宋体" w:hAnsi="宋体" w:eastAsia="宋体" w:cs="宋体"/>
          <w:b w:val="0"/>
          <w:bCs w:val="0"/>
          <w:color w:val="auto"/>
          <w:kern w:val="0"/>
          <w:sz w:val="21"/>
          <w:szCs w:val="21"/>
          <w:highlight w:val="none"/>
          <w:lang w:val="en-US" w:eastAsia="zh-CN" w:bidi="ar-SA"/>
        </w:rPr>
        <w:t>、质量标准及违约责任</w:t>
      </w:r>
    </w:p>
    <w:p w14:paraId="308193B7">
      <w:pPr>
        <w:keepNext w:val="0"/>
        <w:pageBreakBefore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本项目白蚁防治作业应符合现行各种规范、规程、规章及根据国务院 《水库大坝安全管理条例》、《浙江省水利工程安全管理条例》和《浙江省人民政府办公厅关于进一步加强白蚁防治工作的意见》（浙政办发〔2014〕131 号）的有关规定要求，结合《浙江省堤坝白蚁防治规程》（试行），开展水利工程白蚁防治工作。因承包人原因，未发现白蚁蚁情情况的，由承包人承担相应法律责任。</w:t>
      </w:r>
    </w:p>
    <w:p w14:paraId="143FAD4F">
      <w:pPr>
        <w:keepNext w:val="0"/>
        <w:keepLines/>
        <w:pageBreakBefore w:val="0"/>
        <w:widowControl/>
        <w:kinsoku/>
        <w:wordWrap/>
        <w:overflowPunct/>
        <w:topLinePunct w:val="0"/>
        <w:autoSpaceDE/>
        <w:autoSpaceDN/>
        <w:bidi w:val="0"/>
        <w:adjustRightInd w:val="0"/>
        <w:snapToGrid w:val="0"/>
        <w:spacing w:line="360" w:lineRule="auto"/>
        <w:ind w:firstLine="420" w:firstLineChars="200"/>
        <w:textAlignment w:val="auto"/>
        <w:outlineLvl w:val="1"/>
        <w:rPr>
          <w:rFonts w:hint="eastAsia" w:ascii="宋体" w:hAnsi="宋体" w:eastAsia="宋体" w:cs="宋体"/>
          <w:b w:val="0"/>
          <w:bCs w:val="0"/>
          <w:color w:val="auto"/>
          <w:kern w:val="0"/>
          <w:sz w:val="21"/>
          <w:szCs w:val="21"/>
          <w:highlight w:val="none"/>
          <w:lang w:val="en-US" w:eastAsia="zh-CN" w:bidi="ar-SA"/>
        </w:rPr>
      </w:pPr>
      <w:r>
        <w:rPr>
          <w:rFonts w:hint="default" w:ascii="宋体" w:hAnsi="宋体" w:cs="宋体"/>
          <w:b w:val="0"/>
          <w:bCs w:val="0"/>
          <w:color w:val="auto"/>
          <w:kern w:val="0"/>
          <w:sz w:val="21"/>
          <w:szCs w:val="21"/>
          <w:highlight w:val="none"/>
          <w:lang w:eastAsia="zh-CN" w:bidi="ar-SA"/>
          <w:woUserID w:val="1"/>
        </w:rPr>
        <w:t>5</w:t>
      </w:r>
      <w:r>
        <w:rPr>
          <w:rFonts w:hint="eastAsia" w:ascii="宋体" w:hAnsi="宋体" w:eastAsia="宋体" w:cs="宋体"/>
          <w:b w:val="0"/>
          <w:bCs w:val="0"/>
          <w:color w:val="auto"/>
          <w:kern w:val="0"/>
          <w:sz w:val="21"/>
          <w:szCs w:val="21"/>
          <w:highlight w:val="none"/>
          <w:lang w:val="en-US" w:eastAsia="zh-CN" w:bidi="ar-SA"/>
        </w:rPr>
        <w:t>、档案管理</w:t>
      </w:r>
    </w:p>
    <w:p w14:paraId="53937367">
      <w:pPr>
        <w:pStyle w:val="14"/>
        <w:rPr>
          <w:rFonts w:hint="eastAsia"/>
          <w:lang w:val="en-US" w:eastAsia="zh-CN"/>
        </w:rPr>
      </w:pPr>
      <w:r>
        <w:rPr>
          <w:rFonts w:hint="eastAsia" w:ascii="宋体" w:hAnsi="宋体" w:eastAsia="宋体" w:cs="宋体"/>
          <w:b w:val="0"/>
          <w:bCs w:val="0"/>
          <w:color w:val="auto"/>
          <w:kern w:val="0"/>
          <w:sz w:val="21"/>
          <w:szCs w:val="21"/>
          <w:highlight w:val="none"/>
          <w:lang w:val="en-US" w:eastAsia="zh-CN" w:bidi="ar-SA"/>
        </w:rPr>
        <w:t>白蚁防治档案包括普查资料、验收资料、回访复查资料等文字资料和图片、视频等音像资料。</w:t>
      </w:r>
    </w:p>
    <w:p w14:paraId="38F12925">
      <w:pPr>
        <w:keepNext w:val="0"/>
        <w:pageBreakBefore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highlight w:val="yellow"/>
          <w:lang w:val="en-US" w:eastAsia="zh-CN" w:bidi="ar-SA"/>
        </w:rPr>
      </w:pPr>
      <w:r>
        <w:rPr>
          <w:rFonts w:hint="eastAsia" w:hAnsi="宋体" w:eastAsia="宋体" w:cs="宋体"/>
          <w:sz w:val="21"/>
          <w:szCs w:val="21"/>
          <w:highlight w:val="none"/>
        </w:rPr>
        <w:t>▲</w:t>
      </w:r>
      <w:r>
        <w:rPr>
          <w:rFonts w:hint="eastAsia" w:ascii="宋体" w:hAnsi="宋体" w:eastAsia="宋体" w:cs="宋体"/>
          <w:b/>
          <w:bCs/>
          <w:color w:val="auto"/>
          <w:kern w:val="0"/>
          <w:sz w:val="21"/>
          <w:szCs w:val="21"/>
          <w:highlight w:val="none"/>
          <w:lang w:val="en-US" w:eastAsia="zh-CN" w:bidi="ar-SA"/>
        </w:rPr>
        <w:t>四、白蚁智能型监测预警系统主要参数与性能要求</w:t>
      </w:r>
    </w:p>
    <w:p w14:paraId="58EEB06C">
      <w:pPr>
        <w:keepNext w:val="0"/>
        <w:pageBreakBefore w:val="0"/>
        <w:kinsoku/>
        <w:wordWrap/>
        <w:overflowPunct/>
        <w:topLinePunct w:val="0"/>
        <w:autoSpaceDE/>
        <w:autoSpaceDN/>
        <w:bidi w:val="0"/>
        <w:adjustRightInd w:val="0"/>
        <w:spacing w:line="360" w:lineRule="auto"/>
        <w:ind w:firstLine="422"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1、硬件装置监测原理：</w:t>
      </w:r>
      <w:r>
        <w:rPr>
          <w:rFonts w:hint="eastAsia" w:ascii="宋体" w:hAnsi="宋体" w:eastAsia="宋体" w:cs="宋体"/>
          <w:b w:val="0"/>
          <w:bCs w:val="0"/>
          <w:color w:val="auto"/>
          <w:kern w:val="0"/>
          <w:sz w:val="21"/>
          <w:szCs w:val="21"/>
          <w:highlight w:val="none"/>
          <w:lang w:val="en-US" w:eastAsia="zh-CN" w:bidi="ar-SA"/>
        </w:rPr>
        <w:t>须能够实现远程、自动监测白蚁活动，具有“图像识别”技术，自动报警（报警信息至少包含设备编号、位置、报警时间）通过无线网络发送至管理平台，需有证据留存功能、误报率低。</w:t>
      </w:r>
    </w:p>
    <w:p w14:paraId="78486148">
      <w:pPr>
        <w:keepNext w:val="0"/>
        <w:pageBreakBefore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饵料要求：饵料须对白蚁具有强引诱力，优先选用天然木料或复合饵料，药剂选择须符合防治技术中药剂要求。</w:t>
      </w:r>
    </w:p>
    <w:p w14:paraId="3CCAD2A8">
      <w:pPr>
        <w:keepNext w:val="0"/>
        <w:pageBreakBefore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材质：外壳应坚固耐用，具备抗冲击、抗紫外线（UV）老化能力。</w:t>
      </w:r>
    </w:p>
    <w:p w14:paraId="70DBAE46">
      <w:pPr>
        <w:keepNext w:val="0"/>
        <w:pageBreakBefore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电源与续航：采用锂电池供电，电池寿命在正常监测频率下不低于3年。电池应可更换。</w:t>
      </w:r>
    </w:p>
    <w:p w14:paraId="7D46275E">
      <w:pPr>
        <w:keepNext w:val="0"/>
        <w:pageBreakBefore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安装方式：应支持地下埋设式和地上型等多种安装方式，以适应坝体、绿化带、块石坝坡等不同场景。</w:t>
      </w:r>
    </w:p>
    <w:p w14:paraId="058BC16A">
      <w:pPr>
        <w:keepNext w:val="0"/>
        <w:pageBreakBefore w:val="0"/>
        <w:kinsoku/>
        <w:wordWrap/>
        <w:overflowPunct/>
        <w:topLinePunct w:val="0"/>
        <w:autoSpaceDE/>
        <w:autoSpaceDN/>
        <w:bidi w:val="0"/>
        <w:adjustRightInd w:val="0"/>
        <w:spacing w:line="360" w:lineRule="auto"/>
        <w:ind w:firstLine="422"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2、数据传输与通信要求通信方式：</w:t>
      </w:r>
      <w:r>
        <w:rPr>
          <w:rFonts w:hint="eastAsia" w:ascii="宋体" w:hAnsi="宋体" w:eastAsia="宋体" w:cs="宋体"/>
          <w:b w:val="0"/>
          <w:bCs w:val="0"/>
          <w:color w:val="auto"/>
          <w:kern w:val="0"/>
          <w:sz w:val="21"/>
          <w:szCs w:val="21"/>
          <w:highlight w:val="none"/>
          <w:lang w:val="en-US" w:eastAsia="zh-CN" w:bidi="ar-SA"/>
        </w:rPr>
        <w:t>采用国家法律法规允许的公众无线通信网络或低功耗局域网技术进行数据传输。确保在野外信号覆盖不均的区域也能稳定传输数据。提供电信设备进网许可证。传输频率：在无白蚁活动时，应支持按设定每日周期上报数据；一旦监测到白蚁，应立即主动实时上报报警信息及证据。</w:t>
      </w:r>
    </w:p>
    <w:p w14:paraId="173A0E85">
      <w:pPr>
        <w:keepNext w:val="0"/>
        <w:pageBreakBefore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API接口：要求中标方提供标准化的数据接口（API）文档，并根据采购人需求，随时可支持将实时报警数据、设备状态数据推送至采购人指定的第三方平台。</w:t>
      </w:r>
    </w:p>
    <w:p w14:paraId="1E734D67">
      <w:pPr>
        <w:keepNext w:val="0"/>
        <w:pageBreakBefore w:val="0"/>
        <w:numPr>
          <w:ilvl w:val="0"/>
          <w:numId w:val="0"/>
        </w:numPr>
        <w:kinsoku/>
        <w:wordWrap/>
        <w:overflowPunct/>
        <w:topLinePunct w:val="0"/>
        <w:autoSpaceDE/>
        <w:autoSpaceDN/>
        <w:bidi w:val="0"/>
        <w:adjustRightInd w:val="0"/>
        <w:spacing w:line="360" w:lineRule="auto"/>
        <w:ind w:firstLine="422"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3、软件管理平台要求平台架构：</w:t>
      </w:r>
      <w:r>
        <w:rPr>
          <w:rFonts w:hint="eastAsia" w:ascii="宋体" w:hAnsi="宋体" w:eastAsia="宋体" w:cs="宋体"/>
          <w:b w:val="0"/>
          <w:bCs w:val="0"/>
          <w:color w:val="auto"/>
          <w:kern w:val="0"/>
          <w:sz w:val="21"/>
          <w:szCs w:val="21"/>
          <w:highlight w:val="none"/>
          <w:lang w:val="en-US" w:eastAsia="zh-CN" w:bidi="ar-SA"/>
        </w:rPr>
        <w:t>应提供基于Web的云服务平台，支持通过电脑浏览器、手机APP、微信小程序、公众号等多种方式访问。</w:t>
      </w:r>
    </w:p>
    <w:p w14:paraId="0DB071F3">
      <w:pPr>
        <w:keepNext w:val="0"/>
        <w:pageBreakBefore w:val="0"/>
        <w:kinsoku/>
        <w:wordWrap/>
        <w:overflowPunct/>
        <w:topLinePunct w:val="0"/>
        <w:autoSpaceDE/>
        <w:autoSpaceDN/>
        <w:bidi w:val="0"/>
        <w:adjustRightInd w:val="0"/>
        <w:spacing w:line="360" w:lineRule="auto"/>
        <w:ind w:firstLine="422"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4、环境适应性要求工作温度：</w:t>
      </w:r>
      <w:r>
        <w:rPr>
          <w:rFonts w:hint="eastAsia" w:ascii="宋体" w:hAnsi="宋体" w:eastAsia="宋体" w:cs="宋体"/>
          <w:b w:val="0"/>
          <w:bCs w:val="0"/>
          <w:color w:val="auto"/>
          <w:kern w:val="0"/>
          <w:sz w:val="21"/>
          <w:szCs w:val="21"/>
          <w:highlight w:val="none"/>
          <w:lang w:val="en-US" w:eastAsia="zh-CN" w:bidi="ar-SA"/>
        </w:rPr>
        <w:t>-20℃ ~ +70℃。工作湿度：10% ~ 95% RH（非冷凝）。</w:t>
      </w:r>
    </w:p>
    <w:p w14:paraId="08E1B428">
      <w:pPr>
        <w:keepNext w:val="0"/>
        <w:pageBreakBefore w:val="0"/>
        <w:kinsoku/>
        <w:wordWrap/>
        <w:overflowPunct/>
        <w:topLinePunct w:val="0"/>
        <w:autoSpaceDE/>
        <w:autoSpaceDN/>
        <w:bidi w:val="0"/>
        <w:adjustRightInd w:val="0"/>
        <w:spacing w:line="360" w:lineRule="auto"/>
        <w:ind w:firstLine="422"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5、安装要求：</w:t>
      </w:r>
      <w:r>
        <w:rPr>
          <w:rFonts w:hint="eastAsia" w:ascii="宋体" w:hAnsi="宋体" w:eastAsia="宋体" w:cs="宋体"/>
          <w:b w:val="0"/>
          <w:bCs w:val="0"/>
          <w:color w:val="auto"/>
          <w:kern w:val="0"/>
          <w:sz w:val="21"/>
          <w:szCs w:val="21"/>
          <w:highlight w:val="none"/>
          <w:lang w:val="en-US" w:eastAsia="zh-CN" w:bidi="ar-SA"/>
        </w:rPr>
        <w:t>布设位置智能型监测预警系统布设位置视具体情况而定，可安装在堤(坝)的背水坡、坝顶部和迎水坡等部位。安装间距视白蚁危害程度和智能型监测预警系统产品说明书要求而定。</w:t>
      </w:r>
    </w:p>
    <w:p w14:paraId="2B8F32E7">
      <w:pPr>
        <w:keepNext w:val="0"/>
        <w:pageBreakBefore w:val="0"/>
        <w:kinsoku/>
        <w:wordWrap/>
        <w:overflowPunct/>
        <w:topLinePunct w:val="0"/>
        <w:autoSpaceDE/>
        <w:autoSpaceDN/>
        <w:bidi w:val="0"/>
        <w:adjustRightInd w:val="0"/>
        <w:spacing w:line="360" w:lineRule="auto"/>
        <w:ind w:firstLine="422" w:firstLineChars="200"/>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6</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设备维护期：</w:t>
      </w:r>
      <w:r>
        <w:rPr>
          <w:rFonts w:hint="eastAsia" w:ascii="宋体" w:hAnsi="宋体" w:cs="宋体"/>
          <w:b w:val="0"/>
          <w:bCs w:val="0"/>
          <w:color w:val="auto"/>
          <w:kern w:val="0"/>
          <w:sz w:val="21"/>
          <w:szCs w:val="21"/>
          <w:highlight w:val="none"/>
          <w:lang w:val="en-US" w:eastAsia="zh-CN" w:bidi="ar-SA"/>
        </w:rPr>
        <w:t>自验收合格之日起3年（含诱饵更换）。</w:t>
      </w:r>
    </w:p>
    <w:p w14:paraId="242E2B5D">
      <w:pPr>
        <w:keepNext w:val="0"/>
        <w:pageBreakBefore w:val="0"/>
        <w:kinsoku/>
        <w:wordWrap/>
        <w:overflowPunct/>
        <w:topLinePunct w:val="0"/>
        <w:autoSpaceDE/>
        <w:autoSpaceDN/>
        <w:bidi w:val="0"/>
        <w:adjustRightInd w:val="0"/>
        <w:spacing w:line="360" w:lineRule="auto"/>
        <w:ind w:firstLine="422"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7</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其他：</w:t>
      </w:r>
      <w:r>
        <w:rPr>
          <w:rFonts w:hint="eastAsia" w:ascii="宋体" w:hAnsi="宋体" w:cs="宋体"/>
          <w:b w:val="0"/>
          <w:bCs w:val="0"/>
          <w:color w:val="auto"/>
          <w:kern w:val="0"/>
          <w:sz w:val="21"/>
          <w:szCs w:val="21"/>
          <w:highlight w:val="none"/>
          <w:lang w:val="en-US" w:eastAsia="zh-CN" w:bidi="ar-SA"/>
        </w:rPr>
        <w:t>须符合其他相关标准。</w:t>
      </w:r>
    </w:p>
    <w:p w14:paraId="5D44BBDD">
      <w:pPr>
        <w:spacing w:line="360" w:lineRule="auto"/>
        <w:ind w:firstLine="422" w:firstLineChars="20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注：供应商提供的智能监测装置需满足以上</w:t>
      </w:r>
      <w:r>
        <w:rPr>
          <w:rFonts w:hint="eastAsia" w:ascii="宋体" w:hAnsi="宋体" w:cs="宋体"/>
          <w:b/>
          <w:bCs/>
          <w:color w:val="auto"/>
          <w:kern w:val="0"/>
          <w:sz w:val="21"/>
          <w:szCs w:val="21"/>
          <w:highlight w:val="none"/>
          <w:lang w:val="en-US" w:eastAsia="zh-CN" w:bidi="ar-SA"/>
        </w:rPr>
        <w:t>（1~7点）</w:t>
      </w:r>
      <w:r>
        <w:rPr>
          <w:rFonts w:hint="eastAsia" w:ascii="宋体" w:hAnsi="宋体" w:eastAsia="宋体" w:cs="宋体"/>
          <w:b/>
          <w:bCs/>
          <w:color w:val="auto"/>
          <w:kern w:val="0"/>
          <w:sz w:val="21"/>
          <w:szCs w:val="21"/>
          <w:highlight w:val="none"/>
          <w:lang w:val="en-US" w:eastAsia="zh-CN" w:bidi="ar-SA"/>
        </w:rPr>
        <w:t>全部要求</w:t>
      </w:r>
      <w:r>
        <w:rPr>
          <w:rFonts w:hint="eastAsia" w:ascii="宋体" w:hAnsi="宋体" w:cs="宋体"/>
          <w:b/>
          <w:bCs/>
          <w:color w:val="auto"/>
          <w:kern w:val="0"/>
          <w:sz w:val="21"/>
          <w:szCs w:val="21"/>
          <w:highlight w:val="none"/>
          <w:lang w:val="en-US" w:eastAsia="zh-CN" w:bidi="ar-SA"/>
        </w:rPr>
        <w:t>（提供“</w:t>
      </w:r>
      <w:r>
        <w:rPr>
          <w:rFonts w:hint="eastAsia" w:ascii="宋体" w:hAnsi="宋体" w:eastAsia="宋体" w:cs="宋体"/>
          <w:b/>
          <w:bCs/>
          <w:color w:val="auto"/>
          <w:kern w:val="0"/>
          <w:sz w:val="21"/>
          <w:szCs w:val="21"/>
          <w:highlight w:val="none"/>
          <w:lang w:val="en-US" w:eastAsia="zh-CN" w:bidi="ar-SA"/>
        </w:rPr>
        <w:t>白蚁智能型监测预警系统技术参数偏离表</w:t>
      </w:r>
      <w:r>
        <w:rPr>
          <w:rFonts w:hint="eastAsia" w:ascii="宋体" w:hAnsi="宋体" w:cs="宋体"/>
          <w:b/>
          <w:bCs/>
          <w:color w:val="auto"/>
          <w:kern w:val="0"/>
          <w:sz w:val="21"/>
          <w:szCs w:val="21"/>
          <w:highlight w:val="none"/>
          <w:lang w:val="en-US" w:eastAsia="zh-CN" w:bidi="ar-SA"/>
        </w:rPr>
        <w:t>”，详见格式七）</w:t>
      </w:r>
      <w:r>
        <w:rPr>
          <w:rFonts w:hint="eastAsia" w:ascii="宋体" w:hAnsi="宋体" w:eastAsia="宋体" w:cs="宋体"/>
          <w:b/>
          <w:bCs/>
          <w:color w:val="auto"/>
          <w:kern w:val="0"/>
          <w:sz w:val="21"/>
          <w:szCs w:val="21"/>
          <w:highlight w:val="none"/>
          <w:lang w:val="en-US" w:eastAsia="zh-CN" w:bidi="ar-SA"/>
        </w:rPr>
        <w:t>，否则视为未响应本项目实质性要求。</w:t>
      </w:r>
    </w:p>
    <w:p w14:paraId="3AEDD03A">
      <w:pPr>
        <w:keepNext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五、服务期要求</w:t>
      </w:r>
    </w:p>
    <w:p w14:paraId="7A9FA3D3">
      <w:pPr>
        <w:keepNext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2026年10月底前完成，并通过验收。</w:t>
      </w:r>
    </w:p>
    <w:p w14:paraId="37ADFBD0">
      <w:pPr>
        <w:keepNext w:val="0"/>
        <w:pageBreakBefore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六、项目验收</w:t>
      </w:r>
    </w:p>
    <w:p w14:paraId="0996CF75">
      <w:pPr>
        <w:keepNext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2026年10月底前完成</w:t>
      </w:r>
      <w:r>
        <w:rPr>
          <w:rFonts w:hint="eastAsia" w:ascii="宋体" w:hAnsi="宋体" w:cs="宋体"/>
          <w:b w:val="0"/>
          <w:bCs w:val="0"/>
          <w:color w:val="auto"/>
          <w:kern w:val="0"/>
          <w:sz w:val="21"/>
          <w:szCs w:val="21"/>
          <w:highlight w:val="none"/>
          <w:lang w:val="en-US" w:eastAsia="zh-CN" w:bidi="ar-SA"/>
        </w:rPr>
        <w:t>本项目所有工作后</w:t>
      </w:r>
      <w:r>
        <w:rPr>
          <w:rFonts w:hint="eastAsia" w:ascii="宋体" w:hAnsi="宋体" w:eastAsia="宋体" w:cs="宋体"/>
          <w:b w:val="0"/>
          <w:bCs w:val="0"/>
          <w:color w:val="auto"/>
          <w:kern w:val="0"/>
          <w:sz w:val="21"/>
          <w:szCs w:val="21"/>
          <w:highlight w:val="none"/>
          <w:lang w:val="en-US" w:eastAsia="zh-CN" w:bidi="ar-SA"/>
        </w:rPr>
        <w:t>，</w:t>
      </w:r>
      <w:r>
        <w:rPr>
          <w:rFonts w:hint="eastAsia" w:ascii="宋体" w:hAnsi="宋体" w:cs="宋体"/>
          <w:b w:val="0"/>
          <w:bCs w:val="0"/>
          <w:color w:val="auto"/>
          <w:kern w:val="0"/>
          <w:sz w:val="21"/>
          <w:szCs w:val="21"/>
          <w:highlight w:val="none"/>
          <w:lang w:val="en-US" w:eastAsia="zh-CN" w:bidi="ar-SA"/>
        </w:rPr>
        <w:t>由招标人组织</w:t>
      </w:r>
      <w:r>
        <w:rPr>
          <w:rFonts w:hint="eastAsia" w:ascii="宋体" w:hAnsi="宋体" w:eastAsia="宋体" w:cs="宋体"/>
          <w:b w:val="0"/>
          <w:bCs w:val="0"/>
          <w:color w:val="auto"/>
          <w:kern w:val="0"/>
          <w:sz w:val="21"/>
          <w:szCs w:val="21"/>
          <w:highlight w:val="none"/>
          <w:lang w:val="en-US" w:eastAsia="zh-CN" w:bidi="ar-SA"/>
        </w:rPr>
        <w:t>验收。</w:t>
      </w:r>
    </w:p>
    <w:p w14:paraId="7E4A569C">
      <w:pPr>
        <w:keepNext w:val="0"/>
        <w:pageBreakBefore w:val="0"/>
        <w:numPr>
          <w:ilvl w:val="0"/>
          <w:numId w:val="0"/>
        </w:numPr>
        <w:kinsoku/>
        <w:wordWrap/>
        <w:overflowPunct/>
        <w:topLinePunct w:val="0"/>
        <w:autoSpaceDE/>
        <w:autoSpaceDN/>
        <w:bidi w:val="0"/>
        <w:adjustRightInd w:val="0"/>
        <w:spacing w:line="360" w:lineRule="auto"/>
        <w:ind w:firstLine="422" w:firstLineChars="200"/>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七、</w:t>
      </w:r>
      <w:r>
        <w:rPr>
          <w:rFonts w:hint="eastAsia" w:ascii="宋体" w:hAnsi="宋体" w:eastAsia="宋体" w:cs="宋体"/>
          <w:b/>
          <w:bCs/>
          <w:color w:val="auto"/>
          <w:kern w:val="0"/>
          <w:sz w:val="21"/>
          <w:szCs w:val="21"/>
          <w:highlight w:val="none"/>
          <w:lang w:val="en-US" w:eastAsia="zh-CN" w:bidi="ar-SA"/>
        </w:rPr>
        <w:t>费用支付</w:t>
      </w:r>
    </w:p>
    <w:p w14:paraId="6E130B5C">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eastAsia="宋体"/>
          <w:b/>
          <w:bCs/>
          <w:lang w:val="en-US" w:eastAsia="zh-CN"/>
        </w:rPr>
      </w:pPr>
      <w:r>
        <w:rPr>
          <w:rFonts w:hint="eastAsia" w:ascii="宋体" w:hAnsi="宋体" w:eastAsia="宋体" w:cs="宋体"/>
          <w:b w:val="0"/>
          <w:bCs w:val="0"/>
          <w:color w:val="auto"/>
          <w:kern w:val="0"/>
          <w:sz w:val="21"/>
          <w:szCs w:val="21"/>
          <w:highlight w:val="none"/>
          <w:lang w:val="en-US" w:eastAsia="zh-CN" w:bidi="ar-SA"/>
        </w:rPr>
        <w:t xml:space="preserve">  </w:t>
      </w:r>
      <w:r>
        <w:rPr>
          <w:rFonts w:hint="eastAsia" w:ascii="宋体" w:hAnsi="宋体" w:cs="宋体"/>
          <w:b w:val="0"/>
          <w:bCs w:val="0"/>
          <w:color w:val="auto"/>
          <w:kern w:val="0"/>
          <w:sz w:val="21"/>
          <w:szCs w:val="21"/>
          <w:highlight w:val="none"/>
          <w:lang w:val="en-US" w:eastAsia="zh-CN" w:bidi="ar-SA"/>
        </w:rPr>
        <w:t xml:space="preserve">  </w:t>
      </w:r>
      <w:r>
        <w:rPr>
          <w:rFonts w:hint="eastAsia" w:ascii="宋体" w:hAnsi="宋体" w:eastAsia="宋体" w:cs="宋体"/>
          <w:color w:val="000000"/>
          <w:kern w:val="2"/>
          <w:sz w:val="21"/>
          <w:szCs w:val="21"/>
          <w:lang w:val="en-US" w:eastAsia="zh-CN" w:bidi="ar-SA"/>
        </w:rPr>
        <w:t>合同签订后7个工作日内支付合同金额40%的预付款，项目验收合格后支付剩余款项。本项目白蚁智能型监测预警系统根据实际发生数量，按实结算。</w:t>
      </w:r>
    </w:p>
    <w:p w14:paraId="56716263">
      <w:pPr>
        <w:rPr>
          <w:rFonts w:hint="eastAsia"/>
          <w:lang w:val="en-US" w:eastAsia="zh-CN"/>
        </w:rPr>
      </w:pPr>
      <w:r>
        <w:rPr>
          <w:rFonts w:hint="eastAsia" w:ascii="Times New Roman" w:eastAsia="宋体"/>
          <w:b/>
          <w:bCs/>
          <w:lang w:val="en-US" w:eastAsia="zh-CN"/>
        </w:rPr>
        <w:t>附：</w:t>
      </w:r>
      <w:r>
        <w:rPr>
          <w:rFonts w:hint="eastAsia" w:ascii="Times New Roman"/>
          <w:b/>
          <w:bCs/>
          <w:lang w:val="en-US" w:eastAsia="zh-CN"/>
        </w:rPr>
        <w:t>1、</w:t>
      </w:r>
      <w:r>
        <w:rPr>
          <w:rFonts w:hint="eastAsia" w:ascii="Times New Roman" w:eastAsia="宋体"/>
          <w:b/>
          <w:bCs/>
          <w:lang w:val="en-US" w:eastAsia="zh-CN"/>
        </w:rPr>
        <w:t>普陀区水库基本情况表</w:t>
      </w:r>
    </w:p>
    <w:tbl>
      <w:tblPr>
        <w:tblStyle w:val="46"/>
        <w:tblpPr w:leftFromText="180" w:rightFromText="180" w:vertAnchor="text" w:horzAnchor="page" w:tblpX="800" w:tblpY="260"/>
        <w:tblOverlap w:val="never"/>
        <w:tblW w:w="103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9"/>
        <w:gridCol w:w="1431"/>
        <w:gridCol w:w="1348"/>
        <w:gridCol w:w="1410"/>
        <w:gridCol w:w="1073"/>
        <w:gridCol w:w="1066"/>
        <w:gridCol w:w="1157"/>
        <w:gridCol w:w="976"/>
        <w:gridCol w:w="1366"/>
      </w:tblGrid>
      <w:tr w14:paraId="7EF14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84A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33D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水库名称</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329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所属乡镇</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31D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集雨面积(km</w:t>
            </w:r>
            <w:r>
              <w:rPr>
                <w:rFonts w:hint="eastAsia" w:ascii="宋体" w:hAnsi="宋体" w:eastAsia="宋体" w:cs="宋体"/>
                <w:i w:val="0"/>
                <w:iCs w:val="0"/>
                <w:color w:val="000000"/>
                <w:kern w:val="0"/>
                <w:sz w:val="21"/>
                <w:szCs w:val="21"/>
                <w:u w:val="none"/>
                <w:vertAlign w:val="superscript"/>
                <w:lang w:val="en-US" w:eastAsia="zh-CN" w:bidi="ar"/>
              </w:rPr>
              <w:t>2</w:t>
            </w:r>
            <w:r>
              <w:rPr>
                <w:rFonts w:hint="eastAsia" w:ascii="宋体" w:hAnsi="宋体" w:eastAsia="宋体" w:cs="宋体"/>
                <w:i w:val="0"/>
                <w:iCs w:val="0"/>
                <w:color w:val="000000"/>
                <w:kern w:val="0"/>
                <w:sz w:val="21"/>
                <w:szCs w:val="21"/>
                <w:u w:val="none"/>
                <w:lang w:val="en-US" w:eastAsia="zh-CN" w:bidi="ar"/>
              </w:rPr>
              <w:t>)</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F3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库容</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A4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正常情况</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FB3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最近一次加固年月</w:t>
            </w:r>
          </w:p>
        </w:tc>
      </w:tr>
      <w:tr w14:paraId="4F581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9"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8537E">
            <w:pPr>
              <w:jc w:val="center"/>
              <w:rPr>
                <w:rFonts w:hint="eastAsia" w:ascii="宋体" w:hAnsi="宋体" w:eastAsia="宋体" w:cs="宋体"/>
                <w:i w:val="0"/>
                <w:iCs w:val="0"/>
                <w:color w:val="000000"/>
                <w:sz w:val="21"/>
                <w:szCs w:val="21"/>
                <w:u w:val="none"/>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00538">
            <w:pPr>
              <w:jc w:val="center"/>
              <w:rPr>
                <w:rFonts w:hint="eastAsia" w:ascii="宋体" w:hAnsi="宋体" w:eastAsia="宋体" w:cs="宋体"/>
                <w:i w:val="0"/>
                <w:iCs w:val="0"/>
                <w:color w:val="000000"/>
                <w:sz w:val="21"/>
                <w:szCs w:val="21"/>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935CF">
            <w:pPr>
              <w:jc w:val="center"/>
              <w:rPr>
                <w:rFonts w:hint="eastAsia" w:ascii="宋体" w:hAnsi="宋体" w:eastAsia="宋体" w:cs="宋体"/>
                <w:i w:val="0"/>
                <w:iCs w:val="0"/>
                <w:color w:val="000000"/>
                <w:sz w:val="21"/>
                <w:szCs w:val="21"/>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60202">
            <w:pPr>
              <w:jc w:val="center"/>
              <w:rPr>
                <w:rFonts w:hint="eastAsia" w:ascii="宋体" w:hAnsi="宋体" w:eastAsia="宋体" w:cs="宋体"/>
                <w:i w:val="0"/>
                <w:iCs w:val="0"/>
                <w:color w:val="000000"/>
                <w:sz w:val="21"/>
                <w:szCs w:val="21"/>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55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总库容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(万m</w:t>
            </w:r>
            <w:r>
              <w:rPr>
                <w:rStyle w:val="295"/>
                <w:rFonts w:hint="eastAsia" w:ascii="宋体" w:hAnsi="宋体" w:eastAsia="宋体" w:cs="宋体"/>
                <w:sz w:val="21"/>
                <w:szCs w:val="21"/>
                <w:lang w:val="en-US" w:eastAsia="zh-CN" w:bidi="ar"/>
              </w:rPr>
              <w:t>3</w:t>
            </w:r>
            <w:r>
              <w:rPr>
                <w:rFonts w:hint="eastAsia" w:ascii="宋体" w:hAnsi="宋体" w:eastAsia="宋体" w:cs="宋体"/>
                <w:i w:val="0"/>
                <w:iCs w:val="0"/>
                <w:color w:val="000000"/>
                <w:kern w:val="0"/>
                <w:sz w:val="21"/>
                <w:szCs w:val="21"/>
                <w:u w:val="none"/>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22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正常库容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(万m</w:t>
            </w:r>
            <w:r>
              <w:rPr>
                <w:rFonts w:hint="eastAsia" w:ascii="宋体" w:hAnsi="宋体" w:eastAsia="宋体" w:cs="宋体"/>
                <w:i w:val="0"/>
                <w:iCs w:val="0"/>
                <w:color w:val="000000"/>
                <w:kern w:val="0"/>
                <w:sz w:val="21"/>
                <w:szCs w:val="21"/>
                <w:u w:val="none"/>
                <w:vertAlign w:val="superscript"/>
                <w:lang w:val="en-US" w:eastAsia="zh-CN" w:bidi="ar"/>
              </w:rPr>
              <w:t>3</w:t>
            </w:r>
            <w:r>
              <w:rPr>
                <w:rFonts w:hint="eastAsia" w:ascii="宋体" w:hAnsi="宋体" w:eastAsia="宋体" w:cs="宋体"/>
                <w:i w:val="0"/>
                <w:iCs w:val="0"/>
                <w:color w:val="000000"/>
                <w:kern w:val="0"/>
                <w:sz w:val="21"/>
                <w:szCs w:val="21"/>
                <w:u w:val="none"/>
                <w:lang w:val="en-US" w:eastAsia="zh-CN" w:bidi="ar"/>
              </w:rPr>
              <w:t>)</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2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校核洪水位(m)</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E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正常蓄水位(m)</w:t>
            </w: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B0C8B">
            <w:pPr>
              <w:jc w:val="center"/>
              <w:rPr>
                <w:rFonts w:hint="eastAsia" w:ascii="宋体" w:hAnsi="宋体" w:eastAsia="宋体" w:cs="宋体"/>
                <w:i w:val="0"/>
                <w:iCs w:val="0"/>
                <w:color w:val="000000"/>
                <w:sz w:val="21"/>
                <w:szCs w:val="21"/>
                <w:u w:val="none"/>
              </w:rPr>
            </w:pPr>
          </w:p>
        </w:tc>
      </w:tr>
      <w:tr w14:paraId="14EE1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9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3B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礁潭水库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8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六横镇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5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0.23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F7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11.60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7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D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26.04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B1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24.27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9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2012年10月</w:t>
            </w:r>
          </w:p>
        </w:tc>
      </w:tr>
      <w:tr w14:paraId="7FCFE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A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6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三坑水库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23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六横镇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4E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0.72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8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18.49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6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10.28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90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3.20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D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1.92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8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2005年11月</w:t>
            </w:r>
          </w:p>
        </w:tc>
      </w:tr>
      <w:tr w14:paraId="3F7C8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34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28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青山岙水库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9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六横镇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5A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0.27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2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10.08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5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7.74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B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15.13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F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9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2014年7月</w:t>
            </w:r>
          </w:p>
        </w:tc>
      </w:tr>
      <w:tr w14:paraId="74DE5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E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8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杜庄水库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C6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六横镇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C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0.59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A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19.94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2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16.00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E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9.71 </w:t>
            </w: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BBE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8.59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3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2014年7月</w:t>
            </w:r>
          </w:p>
        </w:tc>
      </w:tr>
      <w:tr w14:paraId="6BF1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1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4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庵山水库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36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六横镇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C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0.27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3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11.48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2B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9.24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A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13.03 </w:t>
            </w: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C0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11.97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5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2015年4月</w:t>
            </w:r>
          </w:p>
        </w:tc>
      </w:tr>
      <w:tr w14:paraId="6681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67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A1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朱家塘水库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12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六横镇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04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0.16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0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27.76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8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23.86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5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4.85 </w:t>
            </w: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C0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4.40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62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2020年12月</w:t>
            </w:r>
          </w:p>
        </w:tc>
      </w:tr>
      <w:tr w14:paraId="349FC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22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A7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徐家岙水库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9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六横镇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E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0.42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A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18.48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C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13.80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8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11.99 </w:t>
            </w: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9E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10.50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6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2013年1月</w:t>
            </w:r>
          </w:p>
        </w:tc>
      </w:tr>
      <w:tr w14:paraId="21D3F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4C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D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西岙水库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F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六横镇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C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0.57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D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32.51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97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26.58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27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14.30 </w:t>
            </w: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3E7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12.95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F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2005年10月</w:t>
            </w:r>
          </w:p>
        </w:tc>
      </w:tr>
      <w:tr w14:paraId="703D5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69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A1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清港水库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F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六横镇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83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0.67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3A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49.32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C7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36.50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4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8.02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B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6.85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1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2014年12月</w:t>
            </w:r>
          </w:p>
        </w:tc>
      </w:tr>
      <w:tr w14:paraId="1FA1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A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CE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千丈塘平地水库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4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六横镇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10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21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156.42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2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137.49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27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0.70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5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-0.10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23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2009年9月</w:t>
            </w:r>
          </w:p>
        </w:tc>
      </w:tr>
      <w:tr w14:paraId="35F9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6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0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滚龙岙水库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9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六横镇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34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0.10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6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18.84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8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15.63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E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8.35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6F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7.32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CA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2014年12月</w:t>
            </w:r>
          </w:p>
        </w:tc>
      </w:tr>
      <w:tr w14:paraId="31B10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A5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4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东岙水库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B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六横镇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7C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0.46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58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30.49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B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26.93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1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16.43 </w:t>
            </w: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393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15.50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E5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2014年12月</w:t>
            </w:r>
          </w:p>
        </w:tc>
      </w:tr>
      <w:tr w14:paraId="3A9B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D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0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棕榈湾水库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9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六横镇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1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0.54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A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23.27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E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19.61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6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7.64 </w:t>
            </w: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36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6.95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8F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1999年1月</w:t>
            </w:r>
          </w:p>
        </w:tc>
      </w:tr>
      <w:tr w14:paraId="6E812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9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4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B8C8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五星水库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B3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六横镇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C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2.15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12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148.36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4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106.80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8B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8.77 </w:t>
            </w: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E4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7.23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A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2004年12月</w:t>
            </w:r>
          </w:p>
        </w:tc>
      </w:tr>
      <w:tr w14:paraId="25EB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A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4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五星平地水库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4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六横镇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F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2.70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BC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53.09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50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44.84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6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2.63 </w:t>
            </w: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FC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E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2008年6月</w:t>
            </w:r>
          </w:p>
        </w:tc>
      </w:tr>
      <w:tr w14:paraId="5301F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7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2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嵩山水库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C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六横镇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B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0.40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8C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10.34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40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8.80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9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23.50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13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22.90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E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2014年12月</w:t>
            </w:r>
          </w:p>
        </w:tc>
      </w:tr>
      <w:tr w14:paraId="3060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4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1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上龙山水库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B8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六横镇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F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0.84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B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44.48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98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35.94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3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49.07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F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47.37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DC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2018年12月</w:t>
            </w:r>
          </w:p>
        </w:tc>
      </w:tr>
      <w:tr w14:paraId="433E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D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E4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大沙浦水库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D9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六横镇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F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1.19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E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21.47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7A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13.73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D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8.41 </w:t>
            </w: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43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6.70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B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2014年12月</w:t>
            </w:r>
          </w:p>
        </w:tc>
      </w:tr>
      <w:tr w14:paraId="7A96E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4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EA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浦西水库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32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六横镇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3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1.34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B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24.60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2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14.97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B2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7.38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CB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5.70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20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2015年4月</w:t>
            </w:r>
          </w:p>
        </w:tc>
      </w:tr>
      <w:tr w14:paraId="40415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8B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C3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范家水库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E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六横镇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5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0.33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0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32.80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8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28.34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8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14.24 </w:t>
            </w: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4B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13.15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C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2014年12月</w:t>
            </w:r>
          </w:p>
        </w:tc>
      </w:tr>
      <w:tr w14:paraId="4A95E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50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9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东风水库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AE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六横镇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2A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0.80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8A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35.79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A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23.50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1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5.97 </w:t>
            </w: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C96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4.55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B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2012年4月</w:t>
            </w:r>
          </w:p>
        </w:tc>
      </w:tr>
      <w:tr w14:paraId="0F2D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B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3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大岭下水库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B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六横镇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6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0.18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D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17.53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9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15.12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C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10.62 </w:t>
            </w: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6D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9.79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5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2015年4月</w:t>
            </w:r>
          </w:p>
        </w:tc>
      </w:tr>
      <w:tr w14:paraId="10264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3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4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720D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大岙水库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F2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六横镇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F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1.45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9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182.81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2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158.79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D9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11.24 </w:t>
            </w: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D2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10.30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0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2014年11月</w:t>
            </w:r>
          </w:p>
        </w:tc>
      </w:tr>
      <w:tr w14:paraId="1E8CA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25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0A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台门平地水库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6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六横镇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7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3.33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1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21.89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2E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20.22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3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0.70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0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0.45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0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2012年11月</w:t>
            </w:r>
          </w:p>
        </w:tc>
      </w:tr>
      <w:tr w14:paraId="61C9A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1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4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DFBC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团涂水库</w:t>
            </w:r>
          </w:p>
        </w:tc>
        <w:tc>
          <w:tcPr>
            <w:tcW w:w="13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8A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桃花镇</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040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0.19</w:t>
            </w:r>
          </w:p>
        </w:tc>
        <w:tc>
          <w:tcPr>
            <w:tcW w:w="10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83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10.74</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36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8.65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BB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11.44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8A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10.95 </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DE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2009年12月</w:t>
            </w:r>
          </w:p>
        </w:tc>
      </w:tr>
      <w:tr w14:paraId="0E19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7D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4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2380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泥螺岙水库</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4C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桃花镇</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42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0.33 </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A10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15.28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C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11.51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6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4.40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54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3.59 </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81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2010年9月</w:t>
            </w:r>
          </w:p>
        </w:tc>
      </w:tr>
      <w:tr w14:paraId="762A9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E4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4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31A7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茅山水库</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34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桃花镇</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1B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2.02 </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250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71.09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6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61.17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C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22.94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E7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21.30 </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1A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2015年8月</w:t>
            </w:r>
          </w:p>
        </w:tc>
      </w:tr>
      <w:tr w14:paraId="22C32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E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4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002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蚂蝗坑水库</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72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桃花镇</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504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0.82 </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76A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35.72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30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27.61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B2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12.17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1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10.57 </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ACB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2020年6月</w:t>
            </w:r>
          </w:p>
        </w:tc>
      </w:tr>
      <w:tr w14:paraId="63A7E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9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4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512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客浦水库</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4B4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桃花镇</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302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0.66 </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12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19.83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3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16.24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AA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16.42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CB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15.34 </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BB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2018年12月</w:t>
            </w:r>
          </w:p>
        </w:tc>
      </w:tr>
      <w:tr w14:paraId="52114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50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B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稻蓬水库</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3D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桃花镇</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8A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0.27 </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24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10.03 </w:t>
            </w:r>
          </w:p>
        </w:tc>
        <w:tc>
          <w:tcPr>
            <w:tcW w:w="1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49F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8.43 </w:t>
            </w: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66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5.90 </w:t>
            </w: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98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3F7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2007年8月</w:t>
            </w:r>
          </w:p>
        </w:tc>
      </w:tr>
      <w:tr w14:paraId="0FB11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01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BB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小坟坑水库</w:t>
            </w:r>
          </w:p>
        </w:tc>
        <w:tc>
          <w:tcPr>
            <w:tcW w:w="13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18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虾峙镇</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779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0.46</w:t>
            </w:r>
          </w:p>
        </w:tc>
        <w:tc>
          <w:tcPr>
            <w:tcW w:w="10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B3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26.49</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127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BDC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w:t>
            </w: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4D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22.23 </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F6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2015年6月</w:t>
            </w:r>
          </w:p>
        </w:tc>
      </w:tr>
      <w:tr w14:paraId="51B0E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4B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D0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石棚港水库</w:t>
            </w:r>
          </w:p>
        </w:tc>
        <w:tc>
          <w:tcPr>
            <w:tcW w:w="13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FD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虾峙镇</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F9B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0.300000012</w:t>
            </w:r>
          </w:p>
        </w:tc>
        <w:tc>
          <w:tcPr>
            <w:tcW w:w="10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EB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9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10.76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D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31.03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7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29.65 </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A1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2011年4月</w:t>
            </w:r>
          </w:p>
        </w:tc>
      </w:tr>
      <w:tr w14:paraId="2794C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1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4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9DE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小蒲岙水库</w:t>
            </w:r>
          </w:p>
        </w:tc>
        <w:tc>
          <w:tcPr>
            <w:tcW w:w="13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6C3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东港街道</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F9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0.31 </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8E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10.02 </w:t>
            </w:r>
          </w:p>
        </w:tc>
        <w:tc>
          <w:tcPr>
            <w:tcW w:w="1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2E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8.63 </w:t>
            </w: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AB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19.72 </w:t>
            </w: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BB5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18.75 </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73C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2016年12月</w:t>
            </w:r>
          </w:p>
        </w:tc>
      </w:tr>
      <w:tr w14:paraId="4BA8E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8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4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719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沙田岙水库</w:t>
            </w:r>
          </w:p>
        </w:tc>
        <w:tc>
          <w:tcPr>
            <w:tcW w:w="13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A2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东港街道</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7E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0.84</w:t>
            </w:r>
          </w:p>
        </w:tc>
        <w:tc>
          <w:tcPr>
            <w:tcW w:w="10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799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123.24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13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103.93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2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31.94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D0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 </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CD8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2013年9月</w:t>
            </w:r>
          </w:p>
        </w:tc>
      </w:tr>
      <w:tr w14:paraId="4F15A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31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4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C39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应家湾水库</w:t>
            </w:r>
          </w:p>
        </w:tc>
        <w:tc>
          <w:tcPr>
            <w:tcW w:w="13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56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东港街道</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CF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10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CA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160.31 </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ACA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148.26 </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61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20.46 </w:t>
            </w: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FD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19.77 </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25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2010年12月</w:t>
            </w:r>
          </w:p>
        </w:tc>
      </w:tr>
      <w:tr w14:paraId="4A913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B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4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855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南岙水库</w:t>
            </w:r>
          </w:p>
        </w:tc>
        <w:tc>
          <w:tcPr>
            <w:tcW w:w="13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BA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东港街道</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7E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0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991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80.33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63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68.45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A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28.61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1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27.50 </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DD9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2006年12月</w:t>
            </w:r>
          </w:p>
        </w:tc>
      </w:tr>
      <w:tr w14:paraId="3CE6E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D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4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8FD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大使岙水库 </w:t>
            </w:r>
          </w:p>
        </w:tc>
        <w:tc>
          <w:tcPr>
            <w:tcW w:w="13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0C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展茅街道</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FF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10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01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280.28 </w:t>
            </w:r>
          </w:p>
        </w:tc>
        <w:tc>
          <w:tcPr>
            <w:tcW w:w="1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7D7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241.02 </w:t>
            </w: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92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17.94 </w:t>
            </w: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09D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16.58 </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75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2013年11月</w:t>
            </w:r>
          </w:p>
        </w:tc>
      </w:tr>
      <w:tr w14:paraId="22B43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73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4A9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田公岙水库</w:t>
            </w:r>
          </w:p>
        </w:tc>
        <w:tc>
          <w:tcPr>
            <w:tcW w:w="13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4D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展茅街道</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02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1.02 </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D1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17.60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7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12.16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D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62.42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2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60.61 </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94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2020年6月</w:t>
            </w:r>
          </w:p>
        </w:tc>
      </w:tr>
      <w:tr w14:paraId="22CE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D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5F9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潭弄水库</w:t>
            </w:r>
          </w:p>
        </w:tc>
        <w:tc>
          <w:tcPr>
            <w:tcW w:w="13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0F8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展茅街道</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B3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0.85 </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754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38.77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0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27.88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49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29.44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D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27.83 </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DA4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2019年12月</w:t>
            </w:r>
          </w:p>
        </w:tc>
      </w:tr>
      <w:tr w14:paraId="194F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C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74E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西岙水库</w:t>
            </w:r>
          </w:p>
        </w:tc>
        <w:tc>
          <w:tcPr>
            <w:tcW w:w="13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81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登步管委会</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37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0.53 </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F8F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29.74 </w:t>
            </w:r>
          </w:p>
        </w:tc>
        <w:tc>
          <w:tcPr>
            <w:tcW w:w="1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BF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23.08 </w:t>
            </w: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BF6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9.86 </w:t>
            </w:r>
          </w:p>
        </w:tc>
        <w:tc>
          <w:tcPr>
            <w:tcW w:w="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D2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8.75 </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A28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2020年6月</w:t>
            </w:r>
          </w:p>
        </w:tc>
      </w:tr>
      <w:tr w14:paraId="77E6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386" w:type="dxa"/>
            <w:gridSpan w:val="9"/>
            <w:tcBorders>
              <w:top w:val="nil"/>
              <w:left w:val="nil"/>
              <w:bottom w:val="nil"/>
              <w:right w:val="nil"/>
            </w:tcBorders>
            <w:shd w:val="clear" w:color="auto" w:fill="auto"/>
            <w:noWrap/>
            <w:vAlign w:val="center"/>
          </w:tcPr>
          <w:p w14:paraId="327A7E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注：总库容100-1000万m</w:t>
            </w:r>
            <w:r>
              <w:rPr>
                <w:rStyle w:val="295"/>
                <w:rFonts w:hint="eastAsia" w:ascii="宋体" w:hAnsi="宋体" w:eastAsia="宋体" w:cs="宋体"/>
                <w:sz w:val="21"/>
                <w:szCs w:val="21"/>
                <w:lang w:val="en-US" w:eastAsia="zh-CN" w:bidi="ar"/>
              </w:rPr>
              <w:t>3</w:t>
            </w:r>
            <w:r>
              <w:rPr>
                <w:rFonts w:hint="eastAsia" w:ascii="宋体" w:hAnsi="宋体" w:eastAsia="宋体" w:cs="宋体"/>
                <w:i w:val="0"/>
                <w:iCs w:val="0"/>
                <w:color w:val="000000"/>
                <w:kern w:val="0"/>
                <w:sz w:val="21"/>
                <w:szCs w:val="21"/>
                <w:u w:val="none"/>
                <w:lang w:val="en-US" w:eastAsia="zh-CN" w:bidi="ar"/>
              </w:rPr>
              <w:t>为小（一）型水库，10-100万m</w:t>
            </w:r>
            <w:r>
              <w:rPr>
                <w:rStyle w:val="295"/>
                <w:rFonts w:hint="eastAsia" w:ascii="宋体" w:hAnsi="宋体" w:eastAsia="宋体" w:cs="宋体"/>
                <w:sz w:val="21"/>
                <w:szCs w:val="21"/>
                <w:lang w:val="en-US" w:eastAsia="zh-CN" w:bidi="ar"/>
              </w:rPr>
              <w:t>3</w:t>
            </w:r>
            <w:r>
              <w:rPr>
                <w:rFonts w:hint="eastAsia" w:ascii="宋体" w:hAnsi="宋体" w:eastAsia="宋体" w:cs="宋体"/>
                <w:i w:val="0"/>
                <w:iCs w:val="0"/>
                <w:color w:val="000000"/>
                <w:kern w:val="0"/>
                <w:sz w:val="21"/>
                <w:szCs w:val="21"/>
                <w:u w:val="none"/>
                <w:lang w:val="en-US" w:eastAsia="zh-CN" w:bidi="ar"/>
              </w:rPr>
              <w:t>为小（二）型水库。</w:t>
            </w:r>
          </w:p>
        </w:tc>
      </w:tr>
    </w:tbl>
    <w:p w14:paraId="2B0309BB">
      <w:pPr>
        <w:pStyle w:val="14"/>
        <w:rPr>
          <w:rFonts w:hint="eastAsia" w:eastAsia="宋体" w:cs="Times New Roman"/>
          <w:kern w:val="2"/>
          <w:sz w:val="21"/>
          <w:szCs w:val="20"/>
          <w:lang w:val="en-US" w:eastAsia="zh-CN" w:bidi="ar-SA"/>
        </w:rPr>
      </w:pPr>
    </w:p>
    <w:p w14:paraId="3A561405">
      <w:pPr>
        <w:pStyle w:val="14"/>
        <w:rPr>
          <w:rFonts w:hint="default" w:ascii="Calibri" w:hAnsi="Calibri" w:eastAsia="宋体" w:cs="Times New Roman"/>
          <w:kern w:val="2"/>
          <w:sz w:val="21"/>
          <w:szCs w:val="20"/>
          <w:lang w:val="en-US" w:eastAsia="zh-CN" w:bidi="ar-SA"/>
        </w:rPr>
      </w:pPr>
      <w:r>
        <w:rPr>
          <w:rFonts w:hint="eastAsia" w:eastAsia="宋体" w:cs="Times New Roman"/>
          <w:b/>
          <w:bCs/>
          <w:kern w:val="2"/>
          <w:sz w:val="21"/>
          <w:szCs w:val="20"/>
          <w:lang w:val="en-US" w:eastAsia="zh-CN" w:bidi="ar-SA"/>
        </w:rPr>
        <w:t>附：2、</w:t>
      </w:r>
      <w:r>
        <w:rPr>
          <w:rFonts w:hint="eastAsia" w:ascii="Calibri" w:hAnsi="Calibri" w:eastAsia="宋体" w:cs="Times New Roman"/>
          <w:b/>
          <w:bCs/>
          <w:kern w:val="2"/>
          <w:sz w:val="21"/>
          <w:szCs w:val="20"/>
          <w:lang w:val="en-US" w:eastAsia="zh-CN" w:bidi="ar-SA"/>
        </w:rPr>
        <w:t>海塘</w:t>
      </w:r>
      <w:r>
        <w:rPr>
          <w:rFonts w:hint="eastAsia" w:eastAsia="宋体" w:cs="Times New Roman"/>
          <w:b/>
          <w:bCs/>
          <w:kern w:val="2"/>
          <w:sz w:val="21"/>
          <w:szCs w:val="20"/>
          <w:lang w:val="en-US" w:eastAsia="zh-CN" w:bidi="ar-SA"/>
        </w:rPr>
        <w:t>基本情况表</w:t>
      </w:r>
    </w:p>
    <w:tbl>
      <w:tblPr>
        <w:tblStyle w:val="46"/>
        <w:tblW w:w="96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2493"/>
        <w:gridCol w:w="1188"/>
        <w:gridCol w:w="1125"/>
        <w:gridCol w:w="1229"/>
        <w:gridCol w:w="1373"/>
        <w:gridCol w:w="1554"/>
      </w:tblGrid>
      <w:tr w14:paraId="7A7DC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5DA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序号</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2F4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工程名称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2BC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所在市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70B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所在县</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0E2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工程规模</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22A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海塘长度（米）</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636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实际防潮标准（年）</w:t>
            </w:r>
          </w:p>
        </w:tc>
      </w:tr>
      <w:tr w14:paraId="2847C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B03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E6B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东白莲海塘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872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C9F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D5B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D9B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700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F18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100</w:t>
            </w:r>
          </w:p>
        </w:tc>
      </w:tr>
      <w:tr w14:paraId="09BE2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339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C7E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金润海塘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038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BE4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9CD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3C5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1030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9E5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100</w:t>
            </w:r>
          </w:p>
        </w:tc>
      </w:tr>
      <w:tr w14:paraId="3F650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970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3</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798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外小山海塘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8CD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EDE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575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9C6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7F7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6EC6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5B0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0AE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庆余海塘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044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C88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9FB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DEE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510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99D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2ED80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26A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F00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永安外海塘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665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EFE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276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67F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2390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39D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2B64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DC0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6</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1C4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小郭巨二期海塘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F43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98E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295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E93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6553</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30D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2208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712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7</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3E7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保丰外海塘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07F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D6B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E36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D7A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1340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328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03ACC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828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8</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BDA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鲁家峙东南涂围垦海塘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998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FB4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218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CA7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2650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179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17820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AB1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9</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41B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群建海塘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9C6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577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7D7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35C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990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E43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191C4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AE5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ABF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永亨外海塘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9A0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DFD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25F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50B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1550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390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4112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EDD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11</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F97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沙岙海塘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BBF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06A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A0B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797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540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298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08CE1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839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12</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6BB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小郭巨一期续建海塘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644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596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3FC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CE8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2120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BF0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49C87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EA1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13</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018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舟渔段大联海塘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E68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0AE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982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83F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1860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029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203C0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D56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14</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C2F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反修海塘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955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252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DB3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36A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1650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908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1B322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F55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15</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417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后沙洋海塘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6B5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C48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928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E8F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380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1CF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6D2C4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31A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16</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AF6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大涂面海塘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DB6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7DE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2E5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606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2280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626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7CC1F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5FC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17</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06F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群围海塘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FB4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680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C42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5D3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1700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85A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4860F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EB9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18</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780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渔丰外海塘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E03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27E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4B6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812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800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9B2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4BA1A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029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19</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E05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东港北丁堤</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766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F39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25B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296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760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963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2F437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076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463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城防二期海塘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C61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616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521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227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2800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A74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57F5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241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21</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AA2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西白莲隔壁岙海塘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F34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8A5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901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F14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890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ED6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21EBB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586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22</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5BD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东港一期顺堤</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670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605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CDF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813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2240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915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4518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D2F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23</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E59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城防三期海塘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05C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A63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0D7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386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2950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1B9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514E1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4F1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24</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F4B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西白莲前岙小饭盏海塘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E86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E82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BF2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79E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1030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789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64CC2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FB2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25</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ACA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小干北海塘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961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C7D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CD2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70C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1900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DE6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04D7E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639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26</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BD4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凉帽潭海塘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B36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D30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22E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A5C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3500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E97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0A5EB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D7F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27</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0BC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鲁家峙防浪堤海塘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71A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030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06A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980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1120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A0A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6F38D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912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28</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C85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棕榈湾海塘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577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C04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F56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E01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590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15F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05065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80D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29</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77A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塘头北海塘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23D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F3D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4A0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BDD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800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D53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352DD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741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30</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121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鑫亚海塘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30A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508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810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185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583</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0EE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74940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6DF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31</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033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东海岸厂区海塘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406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697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CC6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28F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1940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B0D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74C2B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6EB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32</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506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靖余海塘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3EF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3D1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51C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FEC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1300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3E7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45B8A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E74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33</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484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小虾峙海塘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122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0A8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0AA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C4B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2160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474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711B2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C78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34</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BEC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中弄海塘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973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4A9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981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4F7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756</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FCE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63528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77E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35</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6C3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小铜盘海塘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BD9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3E7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30D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4AE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730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DDD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4C16B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26D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36</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E0F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大联海塘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347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D60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1D0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009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1650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C3D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1F2E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30A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37</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60C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武港北海塘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E60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410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FFE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858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550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A3F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7AF05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101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38</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CB3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东港二期顺堤</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04A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88B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9B6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D4A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3245</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B1B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2AC33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C69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39</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D69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螺门渔港海堤</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ECC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B7A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03F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446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870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7945">
            <w:pPr>
              <w:rPr>
                <w:rFonts w:hint="eastAsia" w:ascii="Calibri" w:hAnsi="Calibri" w:eastAsia="宋体" w:cs="Times New Roman"/>
                <w:kern w:val="2"/>
                <w:sz w:val="21"/>
                <w:szCs w:val="20"/>
                <w:lang w:val="en-US" w:eastAsia="zh-CN" w:bidi="ar-SA"/>
              </w:rPr>
            </w:pPr>
          </w:p>
        </w:tc>
      </w:tr>
      <w:tr w14:paraId="2F957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10C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40</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5EC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朱家尖西南涂海塘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27F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613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E6C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E42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4370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4CE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28219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F4F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41</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31B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后岙海塘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266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974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09A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D99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313</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E3F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3C839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A5E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42</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CF9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协耕海塘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9CD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4F9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F7C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D32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1060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658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3028F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25C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43</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CC7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鲁家峙北海塘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884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C31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4F1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3D8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1650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C00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66997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25B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44</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81E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栅棚海塘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566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F97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6D5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9B0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790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A5F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577A6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454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45</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8D8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东升海塘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20A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253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D97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4B6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1900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DBA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6042D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526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46</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922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煤电海塘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69F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963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B80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BDB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1650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A82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7430D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280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47</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1FF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大铜盘海塘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FC4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16E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EAC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418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336</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4F5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547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EE4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48</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CD0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城防一期海塘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834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7A7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9A2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774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3470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E60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7F3BB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DE82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49</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33B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黄石海塘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449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15A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0D1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38A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1135</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BA6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652CC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6DF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BFC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丁船湾海塘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45E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8D8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028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62FA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1200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193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5A8E0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E3A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51</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4CB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学耕海塘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B32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01A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EC0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C07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1518</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FBC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150E3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BEC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52</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7B1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聚源海塘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7FE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19D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48B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52C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320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95C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25BE0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763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53</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B3C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杨柳坑海塘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1C6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650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313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4FA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430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08E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60F2B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1AF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54</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F9C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跃进海塘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A7C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179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DB5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FCA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1560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0BE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2C57E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F7E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55</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BFF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武港南海塘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900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C97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9E1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DCB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1320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C36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7DFDB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067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56</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279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金钵盂海塘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9AA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C04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092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DA1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236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7C58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5B1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57</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B76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展茅海塘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D5C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5D3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FA3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347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1050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F5E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21C6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CBC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58</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79D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裕宁海塘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204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D62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983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AE6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1160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725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5731B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1A0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59</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4BF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鲁家峙北海塘三期</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218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936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BA0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D14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570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EC1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6B68E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F39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60</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905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三八海塘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651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FA1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C44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DF4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1030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06F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60F7B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317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61</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DD3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勤丰海塘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360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990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ED2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448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310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0C2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w:t>
            </w:r>
          </w:p>
        </w:tc>
      </w:tr>
      <w:tr w14:paraId="3D52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ADF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62</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244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聚源新海塘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B5F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E00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BD0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BAF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607</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DD1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704EA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B27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63</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E7C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王家岙海塘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D87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E60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AE3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A1D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260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742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78AD9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B3A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64</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041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地爿海塘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835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A77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C39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78B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370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699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764B4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2ED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65</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3A6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大深水海塘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2DA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F0D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342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E7D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440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58D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18DD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3CB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66</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9F6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外黄沙海塘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35E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08C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95C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8B2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250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AF6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32D4B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692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67</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16D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龙桥下海塘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4B56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163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A85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72D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260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824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1FFCC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49F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68</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7FE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捕厂湾海塘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55E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D16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9E0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4F2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210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D29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3D00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A2E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69</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F8B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外石海塘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090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632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E22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374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673</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4BE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26AD2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E26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70</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F92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蟑螂海塘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A8E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D09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F2E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F64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BCF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76E31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86C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71</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772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大脉坑海塘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02B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202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7BE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F3D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260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FE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74F2F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658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72</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CA3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捕南东海塘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7A0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9C4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5FF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142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870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6E1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5400B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B2A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73</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7C3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北岙海塘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F33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AE5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A5D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92B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230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753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1CA01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9D2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74</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648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竹山海塘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5F4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D00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6C0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30D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490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A18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69AAA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F44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75</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334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豁蛋岙海塘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198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91F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2FF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A1D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520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26E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6550F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091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76</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247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三八海塘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D46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E31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ADC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516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700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2AD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16A1D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8DF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77</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A80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万年海塘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503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633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608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F68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550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A0B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4AE69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738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78</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020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蛏子港海塘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9C4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75C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2BA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DEC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290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AF8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571C3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37E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79</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6B7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草盘海塘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119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8D1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4B9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B97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290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5BD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703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7C2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80</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059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塘头南海塘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9C3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DB7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8B2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963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892</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E3A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6C284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4CC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81</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911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白沙港海塘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846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8B2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FF8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39A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390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C21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1F77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FFE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82</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9C8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三山海塘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52F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E81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4DA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C82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880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E83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49FED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8A0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83</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D41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小筲箕海塘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4CF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EB7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966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8FC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234</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64A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18564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81D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84</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D2C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大厂海塘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FD8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77D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8CB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030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460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CE5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w:t>
            </w:r>
          </w:p>
        </w:tc>
      </w:tr>
      <w:tr w14:paraId="7C27B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202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85</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847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川江新海塘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B5F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B7B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BEB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04B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510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FB1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175AA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E00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86</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910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东岙海塘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EFD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FC6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020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A12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370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783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2B22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600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87</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6DD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涨起港海塘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33F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CBA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5F4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67C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374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07507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EEB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88</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134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桃花渔工商海塘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148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E31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493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7E9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420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5DB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0B4A1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047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89</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628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下长坑海塘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FD8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A5B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9EF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754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92</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713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22A2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D22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90</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65F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后沙头海塘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6B2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D61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135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CBF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CB7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20791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57E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91</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9FB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东湾海塘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F19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D3D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99A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D95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260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E93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w:t>
            </w:r>
          </w:p>
        </w:tc>
      </w:tr>
      <w:tr w14:paraId="72DF8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1F2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92</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F3D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保安海塘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D50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07E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995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B2C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360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06C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09AB2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224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93</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319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大沙头海塘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D83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080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949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DF3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190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A4B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25070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458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94</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53C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马跳头海塘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A6B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A8E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5D2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1D4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160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F71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47F48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8D9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95</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7B0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小盐外海塘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155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D7F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D98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721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340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5CB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1D93E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BE3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96</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5CD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后岙海塘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210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EF3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AB5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B8E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630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0CB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16E76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AA8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97</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1C2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冯家海塘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FC5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266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D18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923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320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B86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66492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E74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98</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151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田岙海塘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A1D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8BA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953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F66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800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BCF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08BE1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EDE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99</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034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大小北岙海塘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A81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5FC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D14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D26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6A1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6B0FB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0DB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100</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AF0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鹁鸪门海塘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773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401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AE1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B3D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FF6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25D5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9C6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101</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BC9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蛏子湾海塘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6BD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663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B76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86D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665</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3AD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4BBE1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153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102</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3C7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青浜南岙海塘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6B6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45E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956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0F0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180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FD5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1931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A75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103</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35F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小鸡爪湾海塘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BBF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BAA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954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C2A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1100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329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1F23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77D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104</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946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黄泥坎海塘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45F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BB8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F68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3FB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1880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401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76D8F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114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105</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D17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大鱼厂海塘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192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848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E66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44C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242</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F44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4F5BA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E1F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106</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2B9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天助海塘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886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9B6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7DE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08A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820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51E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30199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43C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107</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DFF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捕南西海塘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DBC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919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0B5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C69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540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C72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76BEE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EA7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108</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6AA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葫芦沙塘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158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953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A31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E9F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695</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7CA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w:t>
            </w:r>
          </w:p>
        </w:tc>
      </w:tr>
      <w:tr w14:paraId="302DC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CA5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109</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889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后门山海塘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FA2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BA4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77B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051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504</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DCD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w:t>
            </w:r>
          </w:p>
        </w:tc>
      </w:tr>
      <w:tr w14:paraId="55D8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741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110</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038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老厂跟海塘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89A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950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A3A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154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770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816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w:t>
            </w:r>
          </w:p>
        </w:tc>
      </w:tr>
      <w:tr w14:paraId="76839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A51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111</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51B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里黄沙海塘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A44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9F5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43E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D51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410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60A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w:t>
            </w:r>
          </w:p>
        </w:tc>
      </w:tr>
      <w:tr w14:paraId="71711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5BD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112</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0B1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桃花渔港海塘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40F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57C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298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540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5D5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w:t>
            </w:r>
          </w:p>
        </w:tc>
      </w:tr>
      <w:tr w14:paraId="30CFD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097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113</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D88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磨盘避风港</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127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67C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A07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529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03C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w:t>
            </w:r>
          </w:p>
        </w:tc>
      </w:tr>
      <w:tr w14:paraId="43302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AA2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114</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689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上长涂半塘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148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3E4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7B39">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59C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160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96C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w:t>
            </w:r>
          </w:p>
        </w:tc>
      </w:tr>
      <w:tr w14:paraId="0A76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993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115</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C33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大筲箕海塘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43C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411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34E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AEB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160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F3D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w:t>
            </w:r>
          </w:p>
        </w:tc>
      </w:tr>
      <w:tr w14:paraId="63D6A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295E">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116</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171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南碗海塘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DA5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13C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196D">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EF8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240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C92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w:t>
            </w:r>
          </w:p>
        </w:tc>
      </w:tr>
      <w:tr w14:paraId="39408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F1D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117</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179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马跳头后门海塘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984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3B0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4F9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656C">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220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478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w:t>
            </w:r>
          </w:p>
        </w:tc>
      </w:tr>
      <w:tr w14:paraId="6E41B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D16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118</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AEC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对面山海塘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C3A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48F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6E4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87A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208</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0B2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w:t>
            </w:r>
          </w:p>
        </w:tc>
      </w:tr>
      <w:tr w14:paraId="63DF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2ED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119</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8FF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牛乱袋海塘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159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801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84AF">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AFE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324</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AC6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w:t>
            </w:r>
          </w:p>
        </w:tc>
      </w:tr>
      <w:tr w14:paraId="31E84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7AF0">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120</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D337">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丰洞湾海塘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425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5183">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4FF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75F2">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254</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82D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w:t>
            </w:r>
          </w:p>
        </w:tc>
      </w:tr>
      <w:tr w14:paraId="2953D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558B">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121</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E585">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朝阳海塘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4391">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舟山市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52C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普陀区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3388">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5级海塘</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9E56">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700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609A">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w:t>
            </w:r>
          </w:p>
        </w:tc>
      </w:tr>
      <w:tr w14:paraId="05F5C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FA8F">
            <w:pPr>
              <w:rPr>
                <w:rFonts w:hint="eastAsia" w:ascii="Calibri" w:hAnsi="Calibri" w:eastAsia="宋体" w:cs="Times New Roman"/>
                <w:kern w:val="2"/>
                <w:sz w:val="21"/>
                <w:szCs w:val="20"/>
                <w:lang w:val="en-US" w:eastAsia="zh-CN" w:bidi="ar-SA"/>
              </w:rPr>
            </w:pP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BF04">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合计</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B54A">
            <w:pPr>
              <w:rPr>
                <w:rFonts w:hint="eastAsia" w:ascii="Calibri" w:hAnsi="Calibri" w:eastAsia="宋体" w:cs="Times New Roman"/>
                <w:kern w:val="2"/>
                <w:sz w:val="21"/>
                <w:szCs w:val="20"/>
                <w:lang w:val="en-US" w:eastAsia="zh-CN" w:bidi="ar-SA"/>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AAA1">
            <w:pPr>
              <w:rPr>
                <w:rFonts w:hint="eastAsia" w:ascii="Calibri" w:hAnsi="Calibri" w:eastAsia="宋体" w:cs="Times New Roman"/>
                <w:kern w:val="2"/>
                <w:sz w:val="21"/>
                <w:szCs w:val="20"/>
                <w:lang w:val="en-US" w:eastAsia="zh-CN" w:bidi="ar-SA"/>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6433">
            <w:pPr>
              <w:rPr>
                <w:rFonts w:hint="eastAsia" w:ascii="Calibri" w:hAnsi="Calibri" w:eastAsia="宋体" w:cs="Times New Roman"/>
                <w:kern w:val="2"/>
                <w:sz w:val="21"/>
                <w:szCs w:val="20"/>
                <w:lang w:val="en-US" w:eastAsia="zh-CN" w:bidi="ar-SA"/>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6CE7">
            <w:pPr>
              <w:rPr>
                <w:rFonts w:hint="eastAsia" w:ascii="Calibri" w:hAnsi="Calibri" w:eastAsia="宋体" w:cs="Times New Roman"/>
                <w:kern w:val="2"/>
                <w:sz w:val="21"/>
                <w:szCs w:val="20"/>
                <w:lang w:val="en-US" w:eastAsia="zh-CN" w:bidi="ar-SA"/>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43DC">
            <w:pPr>
              <w:rPr>
                <w:rFonts w:hint="eastAsia" w:ascii="Calibri" w:hAnsi="Calibri" w:eastAsia="宋体" w:cs="Times New Roman"/>
                <w:kern w:val="2"/>
                <w:sz w:val="21"/>
                <w:szCs w:val="20"/>
                <w:lang w:val="en-US" w:eastAsia="zh-CN" w:bidi="ar-SA"/>
              </w:rPr>
            </w:pPr>
          </w:p>
        </w:tc>
      </w:tr>
    </w:tbl>
    <w:p w14:paraId="2700BFEF">
      <w:pPr>
        <w:rPr>
          <w:rFonts w:hint="eastAsia" w:ascii="Calibri" w:hAnsi="Calibri" w:eastAsia="宋体" w:cs="Times New Roman"/>
          <w:kern w:val="2"/>
          <w:sz w:val="21"/>
          <w:szCs w:val="20"/>
          <w:lang w:val="en-US" w:eastAsia="zh-CN" w:bidi="ar-SA"/>
        </w:rPr>
      </w:pPr>
    </w:p>
    <w:p w14:paraId="2207C1F8">
      <w:pPr>
        <w:pStyle w:val="14"/>
        <w:rPr>
          <w:rFonts w:hint="eastAsia"/>
          <w:lang w:val="en-US" w:eastAsia="zh-CN"/>
        </w:rPr>
      </w:pPr>
    </w:p>
    <w:p w14:paraId="54B40283">
      <w:pPr>
        <w:spacing w:line="360" w:lineRule="auto"/>
        <w:rPr>
          <w:rFonts w:hint="eastAsia" w:eastAsia="宋体" w:cs="Times New Roman"/>
          <w:kern w:val="2"/>
          <w:sz w:val="21"/>
          <w:szCs w:val="20"/>
          <w:highlight w:val="yellow"/>
          <w:lang w:val="en-US" w:eastAsia="zh-CN" w:bidi="ar-SA"/>
        </w:rPr>
      </w:pPr>
    </w:p>
    <w:p w14:paraId="08C37678">
      <w:pPr>
        <w:spacing w:line="360" w:lineRule="auto"/>
        <w:rPr>
          <w:rFonts w:hint="eastAsia" w:eastAsia="宋体" w:cs="Times New Roman"/>
          <w:kern w:val="2"/>
          <w:sz w:val="21"/>
          <w:szCs w:val="20"/>
          <w:highlight w:val="yellow"/>
          <w:lang w:val="en-US" w:eastAsia="zh-CN" w:bidi="ar-SA"/>
        </w:rPr>
      </w:pPr>
    </w:p>
    <w:p w14:paraId="101F0038">
      <w:pPr>
        <w:spacing w:line="360" w:lineRule="auto"/>
        <w:rPr>
          <w:rFonts w:hint="eastAsia" w:eastAsia="宋体" w:cs="Times New Roman"/>
          <w:kern w:val="2"/>
          <w:sz w:val="21"/>
          <w:szCs w:val="20"/>
          <w:highlight w:val="yellow"/>
          <w:lang w:val="en-US" w:eastAsia="zh-CN" w:bidi="ar-SA"/>
        </w:rPr>
      </w:pPr>
    </w:p>
    <w:p w14:paraId="7CB1806A">
      <w:pPr>
        <w:spacing w:line="360" w:lineRule="auto"/>
        <w:rPr>
          <w:rFonts w:hint="eastAsia" w:eastAsia="宋体" w:cs="Times New Roman"/>
          <w:kern w:val="2"/>
          <w:sz w:val="21"/>
          <w:szCs w:val="20"/>
          <w:highlight w:val="yellow"/>
          <w:lang w:val="en-US" w:eastAsia="zh-CN" w:bidi="ar-SA"/>
        </w:rPr>
      </w:pPr>
    </w:p>
    <w:p w14:paraId="5EB60579">
      <w:pPr>
        <w:spacing w:line="360" w:lineRule="auto"/>
        <w:rPr>
          <w:rFonts w:hint="eastAsia" w:eastAsia="宋体" w:cs="Times New Roman"/>
          <w:kern w:val="2"/>
          <w:sz w:val="21"/>
          <w:szCs w:val="20"/>
          <w:highlight w:val="yellow"/>
          <w:lang w:val="en-US" w:eastAsia="zh-CN" w:bidi="ar-SA"/>
        </w:rPr>
      </w:pPr>
    </w:p>
    <w:p w14:paraId="648DE94B">
      <w:pPr>
        <w:spacing w:line="360" w:lineRule="auto"/>
        <w:rPr>
          <w:rFonts w:hint="eastAsia" w:eastAsia="宋体" w:cs="Times New Roman"/>
          <w:kern w:val="2"/>
          <w:sz w:val="21"/>
          <w:szCs w:val="20"/>
          <w:highlight w:val="yellow"/>
          <w:lang w:val="en-US" w:eastAsia="zh-CN" w:bidi="ar-SA"/>
        </w:rPr>
      </w:pPr>
    </w:p>
    <w:p w14:paraId="4E02C0CA">
      <w:pPr>
        <w:spacing w:line="360" w:lineRule="auto"/>
        <w:rPr>
          <w:rFonts w:hint="eastAsia"/>
          <w:lang w:val="en-US" w:eastAsia="zh-CN"/>
        </w:rPr>
      </w:pPr>
      <w:r>
        <w:rPr>
          <w:rFonts w:hint="eastAsia" w:eastAsia="宋体" w:cs="Times New Roman"/>
          <w:b/>
          <w:bCs/>
          <w:kern w:val="2"/>
          <w:sz w:val="21"/>
          <w:szCs w:val="20"/>
          <w:highlight w:val="none"/>
          <w:lang w:val="en-US" w:eastAsia="zh-CN" w:bidi="ar-SA"/>
        </w:rPr>
        <w:t>附：3、白蚁危害监测点位基本情况表</w:t>
      </w:r>
    </w:p>
    <w:tbl>
      <w:tblPr>
        <w:tblStyle w:val="46"/>
        <w:tblpPr w:leftFromText="180" w:rightFromText="180" w:vertAnchor="text" w:horzAnchor="page" w:tblpX="800" w:tblpY="260"/>
        <w:tblOverlap w:val="never"/>
        <w:tblW w:w="103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9"/>
        <w:gridCol w:w="1431"/>
        <w:gridCol w:w="1348"/>
        <w:gridCol w:w="1410"/>
        <w:gridCol w:w="1073"/>
        <w:gridCol w:w="1066"/>
        <w:gridCol w:w="1157"/>
        <w:gridCol w:w="976"/>
        <w:gridCol w:w="1366"/>
      </w:tblGrid>
      <w:tr w14:paraId="58876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EA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27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水库名称</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8A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所属乡镇</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39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集雨面积(km</w:t>
            </w:r>
            <w:r>
              <w:rPr>
                <w:rFonts w:hint="eastAsia" w:ascii="宋体" w:hAnsi="宋体" w:eastAsia="宋体" w:cs="宋体"/>
                <w:i w:val="0"/>
                <w:iCs w:val="0"/>
                <w:color w:val="000000"/>
                <w:kern w:val="0"/>
                <w:sz w:val="21"/>
                <w:szCs w:val="21"/>
                <w:u w:val="none"/>
                <w:vertAlign w:val="superscript"/>
                <w:lang w:val="en-US" w:eastAsia="zh-CN" w:bidi="ar"/>
              </w:rPr>
              <w:t>2</w:t>
            </w:r>
            <w:r>
              <w:rPr>
                <w:rFonts w:hint="eastAsia" w:ascii="宋体" w:hAnsi="宋体" w:eastAsia="宋体" w:cs="宋体"/>
                <w:i w:val="0"/>
                <w:iCs w:val="0"/>
                <w:color w:val="000000"/>
                <w:kern w:val="0"/>
                <w:sz w:val="21"/>
                <w:szCs w:val="21"/>
                <w:u w:val="none"/>
                <w:lang w:val="en-US" w:eastAsia="zh-CN" w:bidi="ar"/>
              </w:rPr>
              <w:t>)</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11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库容</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3D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正常情况</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7A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最近一次加固年月</w:t>
            </w:r>
          </w:p>
        </w:tc>
      </w:tr>
      <w:tr w14:paraId="6B55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9"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61496">
            <w:pPr>
              <w:jc w:val="center"/>
              <w:rPr>
                <w:rFonts w:hint="eastAsia" w:ascii="宋体" w:hAnsi="宋体" w:eastAsia="宋体" w:cs="宋体"/>
                <w:i w:val="0"/>
                <w:iCs w:val="0"/>
                <w:color w:val="000000"/>
                <w:sz w:val="21"/>
                <w:szCs w:val="21"/>
                <w:u w:val="none"/>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01C39">
            <w:pPr>
              <w:jc w:val="center"/>
              <w:rPr>
                <w:rFonts w:hint="eastAsia" w:ascii="宋体" w:hAnsi="宋体" w:eastAsia="宋体" w:cs="宋体"/>
                <w:i w:val="0"/>
                <w:iCs w:val="0"/>
                <w:color w:val="000000"/>
                <w:sz w:val="21"/>
                <w:szCs w:val="21"/>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ED54A">
            <w:pPr>
              <w:jc w:val="center"/>
              <w:rPr>
                <w:rFonts w:hint="eastAsia" w:ascii="宋体" w:hAnsi="宋体" w:eastAsia="宋体" w:cs="宋体"/>
                <w:i w:val="0"/>
                <w:iCs w:val="0"/>
                <w:color w:val="000000"/>
                <w:sz w:val="21"/>
                <w:szCs w:val="21"/>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E6979">
            <w:pPr>
              <w:jc w:val="center"/>
              <w:rPr>
                <w:rFonts w:hint="eastAsia" w:ascii="宋体" w:hAnsi="宋体" w:eastAsia="宋体" w:cs="宋体"/>
                <w:i w:val="0"/>
                <w:iCs w:val="0"/>
                <w:color w:val="000000"/>
                <w:sz w:val="21"/>
                <w:szCs w:val="21"/>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B5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总库容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(万m</w:t>
            </w:r>
            <w:r>
              <w:rPr>
                <w:rStyle w:val="295"/>
                <w:rFonts w:hint="eastAsia" w:ascii="宋体" w:hAnsi="宋体" w:eastAsia="宋体" w:cs="宋体"/>
                <w:sz w:val="21"/>
                <w:szCs w:val="21"/>
                <w:lang w:val="en-US" w:eastAsia="zh-CN" w:bidi="ar"/>
              </w:rPr>
              <w:t>3</w:t>
            </w:r>
            <w:r>
              <w:rPr>
                <w:rFonts w:hint="eastAsia" w:ascii="宋体" w:hAnsi="宋体" w:eastAsia="宋体" w:cs="宋体"/>
                <w:i w:val="0"/>
                <w:iCs w:val="0"/>
                <w:color w:val="000000"/>
                <w:kern w:val="0"/>
                <w:sz w:val="21"/>
                <w:szCs w:val="21"/>
                <w:u w:val="none"/>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F5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正常库容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(万m</w:t>
            </w:r>
            <w:r>
              <w:rPr>
                <w:rFonts w:hint="eastAsia" w:ascii="宋体" w:hAnsi="宋体" w:eastAsia="宋体" w:cs="宋体"/>
                <w:i w:val="0"/>
                <w:iCs w:val="0"/>
                <w:color w:val="000000"/>
                <w:kern w:val="0"/>
                <w:sz w:val="21"/>
                <w:szCs w:val="21"/>
                <w:u w:val="none"/>
                <w:vertAlign w:val="superscript"/>
                <w:lang w:val="en-US" w:eastAsia="zh-CN" w:bidi="ar"/>
              </w:rPr>
              <w:t>3</w:t>
            </w:r>
            <w:r>
              <w:rPr>
                <w:rFonts w:hint="eastAsia" w:ascii="宋体" w:hAnsi="宋体" w:eastAsia="宋体" w:cs="宋体"/>
                <w:i w:val="0"/>
                <w:iCs w:val="0"/>
                <w:color w:val="000000"/>
                <w:kern w:val="0"/>
                <w:sz w:val="21"/>
                <w:szCs w:val="21"/>
                <w:u w:val="none"/>
                <w:lang w:val="en-US" w:eastAsia="zh-CN" w:bidi="ar"/>
              </w:rPr>
              <w:t>)</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7D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校核洪水位(m)</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AB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正常蓄水位(m)</w:t>
            </w: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DC3FD">
            <w:pPr>
              <w:jc w:val="center"/>
              <w:rPr>
                <w:rFonts w:hint="eastAsia" w:ascii="宋体" w:hAnsi="宋体" w:eastAsia="宋体" w:cs="宋体"/>
                <w:i w:val="0"/>
                <w:iCs w:val="0"/>
                <w:color w:val="000000"/>
                <w:sz w:val="21"/>
                <w:szCs w:val="21"/>
                <w:u w:val="none"/>
              </w:rPr>
            </w:pPr>
          </w:p>
        </w:tc>
      </w:tr>
      <w:tr w14:paraId="1C584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4E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D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五星水库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43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六横镇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7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2.15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0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148.36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3B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106.80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6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8.77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E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7.23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6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2004年12月</w:t>
            </w:r>
          </w:p>
        </w:tc>
      </w:tr>
      <w:tr w14:paraId="04275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A4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37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大岙水库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31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六横镇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25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1.45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5C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182.81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12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158.79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4D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11.24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95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10.30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B5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2014年11月</w:t>
            </w:r>
          </w:p>
        </w:tc>
      </w:tr>
      <w:tr w14:paraId="1C299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DE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DD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团涂水库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07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桃花镇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8F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0.19</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88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10.74</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FA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8.65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0E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11.44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C3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10.95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0B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2009年12月</w:t>
            </w:r>
          </w:p>
        </w:tc>
      </w:tr>
      <w:tr w14:paraId="3C298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04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D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泥螺岙水库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BF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桃花镇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30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0.33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1D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15.28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74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11.51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98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4.40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70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3.59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C2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2010年9月</w:t>
            </w:r>
          </w:p>
        </w:tc>
      </w:tr>
      <w:tr w14:paraId="70514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6E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A8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茅山水库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55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桃花镇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85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2.02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DF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71.09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1A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61.17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0C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22.94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DE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21.30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D2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2015年8月</w:t>
            </w:r>
          </w:p>
        </w:tc>
      </w:tr>
      <w:tr w14:paraId="7271A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D4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160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蚂蝗坑水库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3D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桃花镇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54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0.82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3D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35.72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A3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27.61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D2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12.17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63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10.57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95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2020年6月</w:t>
            </w:r>
          </w:p>
        </w:tc>
      </w:tr>
      <w:tr w14:paraId="526BB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BF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46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客浦水库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E1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桃花镇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9B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0.66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74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19.83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A0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16.24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6D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16.42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4D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15.34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07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2018年12月</w:t>
            </w:r>
          </w:p>
        </w:tc>
      </w:tr>
      <w:tr w14:paraId="5C48D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42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12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小蒲岙水库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EB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东港街道</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E6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0.31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86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10.02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EF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8.63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CC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19.72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8C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18.75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3D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2016年12月</w:t>
            </w:r>
          </w:p>
        </w:tc>
      </w:tr>
      <w:tr w14:paraId="2238E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F1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CA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应家湾水库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CF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东港街道</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7B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1.29</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87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160.31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05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148.26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BE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20.46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53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19.77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26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2010年12月</w:t>
            </w:r>
          </w:p>
        </w:tc>
      </w:tr>
      <w:tr w14:paraId="263AE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308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BD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南岙水库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17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东港街道</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8B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A7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80.33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6C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68.45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2D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28.61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10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27.50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94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2006年12月</w:t>
            </w:r>
          </w:p>
        </w:tc>
      </w:tr>
      <w:tr w14:paraId="66D71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052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92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大使岙水库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83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展茅街道</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00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2.29</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AB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280.28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1D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241.02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D2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17.94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97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16.58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6A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2013年11月</w:t>
            </w:r>
          </w:p>
        </w:tc>
      </w:tr>
      <w:tr w14:paraId="08EE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6D6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85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西岙水库</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E1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登步管委会</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9B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0.53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35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29.74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CB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23.08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6C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9.86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B2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8.75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34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2020年6月</w:t>
            </w:r>
          </w:p>
        </w:tc>
      </w:tr>
    </w:tbl>
    <w:p w14:paraId="68575E3B">
      <w:pPr>
        <w:spacing w:line="360" w:lineRule="auto"/>
        <w:ind w:firstLine="422" w:firstLineChars="200"/>
        <w:rPr>
          <w:rFonts w:hint="eastAsia" w:ascii="宋体" w:hAnsi="宋体" w:eastAsia="宋体" w:cs="宋体"/>
          <w:b/>
          <w:bCs/>
          <w:szCs w:val="21"/>
          <w:lang w:val="en-US" w:eastAsia="zh-CN"/>
        </w:rPr>
      </w:pPr>
    </w:p>
    <w:p w14:paraId="40270326">
      <w:pPr>
        <w:rPr>
          <w:rFonts w:hint="eastAsia" w:ascii="宋体" w:hAnsi="宋体" w:eastAsia="宋体" w:cs="宋体"/>
          <w:b/>
          <w:bCs/>
          <w:szCs w:val="21"/>
          <w:lang w:val="en-US" w:eastAsia="zh-CN"/>
        </w:rPr>
      </w:pPr>
    </w:p>
    <w:p w14:paraId="5439EDB1">
      <w:pPr>
        <w:rPr>
          <w:rFonts w:hint="eastAsia"/>
          <w:lang w:val="en-US" w:eastAsia="zh-CN"/>
        </w:rPr>
      </w:pPr>
    </w:p>
    <w:p w14:paraId="0191AC04">
      <w:pPr>
        <w:spacing w:line="360" w:lineRule="exact"/>
        <w:rPr>
          <w:rFonts w:ascii="宋体" w:hAnsi="宋体" w:cs="宋体"/>
          <w:color w:val="000000"/>
          <w:szCs w:val="21"/>
        </w:rPr>
      </w:pPr>
    </w:p>
    <w:p w14:paraId="5476B729">
      <w:pPr>
        <w:pStyle w:val="3"/>
      </w:pPr>
    </w:p>
    <w:p w14:paraId="7F61F6A0"/>
    <w:p w14:paraId="09E2DB01"/>
    <w:p w14:paraId="43E0790F">
      <w:pPr>
        <w:pStyle w:val="14"/>
      </w:pPr>
    </w:p>
    <w:p w14:paraId="62DE31A4">
      <w:pPr>
        <w:pStyle w:val="43"/>
        <w:ind w:firstLine="210"/>
      </w:pPr>
    </w:p>
    <w:p w14:paraId="015A37A3">
      <w:pPr>
        <w:rPr>
          <w:rFonts w:hint="eastAsia" w:cs="宋体"/>
          <w:sz w:val="30"/>
          <w:szCs w:val="30"/>
        </w:rPr>
      </w:pPr>
    </w:p>
    <w:p w14:paraId="0F172192">
      <w:pPr>
        <w:pStyle w:val="2"/>
        <w:spacing w:before="0" w:after="0" w:line="400" w:lineRule="exact"/>
        <w:jc w:val="center"/>
      </w:pPr>
      <w:r>
        <w:rPr>
          <w:rFonts w:hint="eastAsia" w:cs="宋体"/>
          <w:sz w:val="30"/>
          <w:szCs w:val="30"/>
        </w:rPr>
        <w:t>第三章 投标人须知</w:t>
      </w:r>
    </w:p>
    <w:p w14:paraId="0DF2FA2C">
      <w:pPr>
        <w:snapToGrid w:val="0"/>
        <w:spacing w:line="400" w:lineRule="exact"/>
        <w:jc w:val="center"/>
        <w:rPr>
          <w:rFonts w:ascii="宋体" w:hAnsi="宋体" w:cs="宋体"/>
          <w:b/>
          <w:sz w:val="30"/>
          <w:szCs w:val="30"/>
        </w:rPr>
      </w:pPr>
      <w:r>
        <w:rPr>
          <w:rFonts w:hint="eastAsia" w:ascii="宋体" w:hAnsi="宋体" w:cs="宋体"/>
          <w:b/>
          <w:sz w:val="30"/>
          <w:szCs w:val="30"/>
        </w:rPr>
        <w:t xml:space="preserve">      前附表</w:t>
      </w:r>
    </w:p>
    <w:tbl>
      <w:tblPr>
        <w:tblStyle w:val="46"/>
        <w:tblW w:w="0" w:type="auto"/>
        <w:jc w:val="center"/>
        <w:tblCellSpacing w:w="7" w:type="dxa"/>
        <w:tblLayout w:type="fixed"/>
        <w:tblCellMar>
          <w:top w:w="15" w:type="dxa"/>
          <w:left w:w="15" w:type="dxa"/>
          <w:bottom w:w="15" w:type="dxa"/>
          <w:right w:w="15" w:type="dxa"/>
        </w:tblCellMar>
      </w:tblPr>
      <w:tblGrid>
        <w:gridCol w:w="709"/>
        <w:gridCol w:w="1547"/>
        <w:gridCol w:w="8020"/>
      </w:tblGrid>
      <w:tr w14:paraId="1E5F90A5">
        <w:tblPrEx>
          <w:tblCellMar>
            <w:top w:w="15" w:type="dxa"/>
            <w:left w:w="15" w:type="dxa"/>
            <w:bottom w:w="15" w:type="dxa"/>
            <w:right w:w="15" w:type="dxa"/>
          </w:tblCellMar>
        </w:tblPrEx>
        <w:trPr>
          <w:trHeight w:val="454"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14:paraId="1BACC0C0">
            <w:pPr>
              <w:spacing w:line="320" w:lineRule="exact"/>
              <w:jc w:val="center"/>
              <w:rPr>
                <w:rFonts w:ascii="宋体" w:hAnsi="宋体" w:cs="宋体"/>
                <w:b/>
                <w:szCs w:val="21"/>
                <w:shd w:val="pct10" w:color="auto" w:fill="FFFFFF"/>
              </w:rPr>
            </w:pPr>
            <w:r>
              <w:rPr>
                <w:rFonts w:hint="eastAsia" w:ascii="宋体" w:hAnsi="宋体" w:cs="宋体"/>
                <w:b/>
                <w:szCs w:val="21"/>
                <w:shd w:val="pct10" w:color="auto" w:fill="FFFFFF"/>
              </w:rPr>
              <w:t>序号</w:t>
            </w:r>
          </w:p>
        </w:tc>
        <w:tc>
          <w:tcPr>
            <w:tcW w:w="9546" w:type="dxa"/>
            <w:gridSpan w:val="2"/>
            <w:tcBorders>
              <w:top w:val="single" w:color="auto" w:sz="4" w:space="0"/>
              <w:left w:val="single" w:color="auto" w:sz="4" w:space="0"/>
              <w:bottom w:val="single" w:color="auto" w:sz="4" w:space="0"/>
              <w:right w:val="single" w:color="auto" w:sz="4" w:space="0"/>
            </w:tcBorders>
            <w:shd w:val="clear" w:color="auto" w:fill="E0E0E0"/>
            <w:vAlign w:val="center"/>
          </w:tcPr>
          <w:p w14:paraId="182B4EDE">
            <w:pPr>
              <w:spacing w:line="320" w:lineRule="exact"/>
              <w:jc w:val="center"/>
              <w:rPr>
                <w:rFonts w:ascii="宋体" w:hAnsi="宋体" w:cs="宋体"/>
                <w:b/>
                <w:szCs w:val="21"/>
                <w:shd w:val="pct10" w:color="auto" w:fill="FFFFFF"/>
              </w:rPr>
            </w:pPr>
            <w:r>
              <w:rPr>
                <w:rFonts w:hint="eastAsia" w:ascii="宋体" w:hAnsi="宋体" w:cs="宋体"/>
                <w:b/>
                <w:szCs w:val="21"/>
                <w:shd w:val="pct10" w:color="auto" w:fill="FFFFFF"/>
              </w:rPr>
              <w:t>内容说明及要求</w:t>
            </w:r>
          </w:p>
        </w:tc>
      </w:tr>
      <w:tr w14:paraId="6AFDE3DF">
        <w:tblPrEx>
          <w:tblCellMar>
            <w:top w:w="15" w:type="dxa"/>
            <w:left w:w="15" w:type="dxa"/>
            <w:bottom w:w="15" w:type="dxa"/>
            <w:right w:w="15" w:type="dxa"/>
          </w:tblCellMar>
        </w:tblPrEx>
        <w:trPr>
          <w:trHeight w:val="454"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14:paraId="76CAE093">
            <w:pPr>
              <w:spacing w:line="320" w:lineRule="exact"/>
              <w:jc w:val="center"/>
              <w:rPr>
                <w:rFonts w:ascii="宋体" w:hAnsi="宋体" w:cs="宋体"/>
                <w:b/>
                <w:szCs w:val="21"/>
                <w:shd w:val="pct10" w:color="auto" w:fill="FFFFFF"/>
              </w:rPr>
            </w:pPr>
            <w:r>
              <w:rPr>
                <w:rFonts w:hint="eastAsia" w:ascii="宋体" w:hAnsi="宋体" w:cs="宋体"/>
                <w:b/>
                <w:szCs w:val="21"/>
                <w:shd w:val="pct10" w:color="auto" w:fill="FFFFFF"/>
              </w:rPr>
              <w:t>1</w:t>
            </w:r>
          </w:p>
        </w:tc>
        <w:tc>
          <w:tcPr>
            <w:tcW w:w="1533" w:type="dxa"/>
            <w:tcBorders>
              <w:top w:val="single" w:color="auto" w:sz="4" w:space="0"/>
              <w:left w:val="single" w:color="auto" w:sz="4" w:space="0"/>
              <w:bottom w:val="single" w:color="auto" w:sz="4" w:space="0"/>
              <w:right w:val="single" w:color="auto" w:sz="4" w:space="0"/>
            </w:tcBorders>
            <w:shd w:val="clear" w:color="auto" w:fill="E0E0E0"/>
            <w:vAlign w:val="center"/>
          </w:tcPr>
          <w:p w14:paraId="78C8089D">
            <w:pPr>
              <w:spacing w:line="320" w:lineRule="exact"/>
              <w:jc w:val="center"/>
              <w:rPr>
                <w:rFonts w:ascii="宋体" w:hAnsi="宋体" w:cs="宋体"/>
                <w:b/>
                <w:szCs w:val="21"/>
                <w:shd w:val="pct10" w:color="auto" w:fill="FFFFFF"/>
              </w:rPr>
            </w:pPr>
            <w:r>
              <w:rPr>
                <w:rFonts w:hint="eastAsia" w:ascii="宋体" w:hAnsi="宋体" w:cs="宋体"/>
                <w:b/>
                <w:szCs w:val="21"/>
                <w:shd w:val="pct10" w:color="auto" w:fill="FFFFFF"/>
              </w:rPr>
              <w:t>项目名称</w:t>
            </w:r>
          </w:p>
        </w:tc>
        <w:tc>
          <w:tcPr>
            <w:tcW w:w="7999" w:type="dxa"/>
            <w:tcBorders>
              <w:top w:val="single" w:color="auto" w:sz="4" w:space="0"/>
              <w:left w:val="single" w:color="auto" w:sz="4" w:space="0"/>
              <w:bottom w:val="single" w:color="auto" w:sz="4" w:space="0"/>
              <w:right w:val="single" w:color="auto" w:sz="4" w:space="0"/>
            </w:tcBorders>
            <w:shd w:val="clear" w:color="auto" w:fill="FFFFFF"/>
            <w:vAlign w:val="center"/>
          </w:tcPr>
          <w:p w14:paraId="7827E0B6">
            <w:pPr>
              <w:spacing w:line="300" w:lineRule="auto"/>
              <w:rPr>
                <w:rFonts w:hint="eastAsia" w:ascii="宋体" w:hAnsi="宋体" w:eastAsia="宋体" w:cs="宋体"/>
                <w:szCs w:val="21"/>
                <w:lang w:eastAsia="zh-CN"/>
              </w:rPr>
            </w:pPr>
            <w:r>
              <w:rPr>
                <w:rFonts w:hint="eastAsia" w:ascii="宋体" w:hAnsi="宋体" w:cs="宋体"/>
                <w:szCs w:val="21"/>
                <w:lang w:eastAsia="zh-CN"/>
              </w:rPr>
              <w:t>普陀区2026年水利工程白蚁防治项目</w:t>
            </w:r>
          </w:p>
        </w:tc>
      </w:tr>
      <w:tr w14:paraId="3FC38572">
        <w:tblPrEx>
          <w:tblCellMar>
            <w:top w:w="15" w:type="dxa"/>
            <w:left w:w="15" w:type="dxa"/>
            <w:bottom w:w="15" w:type="dxa"/>
            <w:right w:w="15" w:type="dxa"/>
          </w:tblCellMar>
        </w:tblPrEx>
        <w:trPr>
          <w:trHeight w:val="454"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14:paraId="7C8EFB51">
            <w:pPr>
              <w:spacing w:line="320" w:lineRule="exact"/>
              <w:jc w:val="center"/>
              <w:rPr>
                <w:rFonts w:ascii="宋体" w:hAnsi="宋体" w:cs="宋体"/>
                <w:b/>
                <w:szCs w:val="21"/>
                <w:shd w:val="pct10" w:color="auto" w:fill="FFFFFF"/>
              </w:rPr>
            </w:pPr>
            <w:r>
              <w:rPr>
                <w:rFonts w:hint="eastAsia" w:ascii="宋体" w:hAnsi="宋体" w:cs="宋体"/>
                <w:b/>
                <w:szCs w:val="21"/>
                <w:shd w:val="pct10" w:color="auto" w:fill="FFFFFF"/>
              </w:rPr>
              <w:t>2</w:t>
            </w:r>
          </w:p>
        </w:tc>
        <w:tc>
          <w:tcPr>
            <w:tcW w:w="1533" w:type="dxa"/>
            <w:tcBorders>
              <w:top w:val="single" w:color="auto" w:sz="4" w:space="0"/>
              <w:left w:val="single" w:color="auto" w:sz="4" w:space="0"/>
              <w:bottom w:val="single" w:color="auto" w:sz="4" w:space="0"/>
              <w:right w:val="single" w:color="auto" w:sz="4" w:space="0"/>
            </w:tcBorders>
            <w:shd w:val="clear" w:color="auto" w:fill="E0E0E0"/>
            <w:vAlign w:val="center"/>
          </w:tcPr>
          <w:p w14:paraId="72254D79">
            <w:pPr>
              <w:spacing w:line="320" w:lineRule="exact"/>
              <w:jc w:val="center"/>
              <w:rPr>
                <w:rFonts w:ascii="宋体" w:hAnsi="宋体" w:cs="宋体"/>
                <w:b/>
                <w:szCs w:val="21"/>
                <w:shd w:val="pct10" w:color="auto" w:fill="FFFFFF"/>
              </w:rPr>
            </w:pPr>
            <w:r>
              <w:rPr>
                <w:rFonts w:hint="eastAsia" w:ascii="宋体" w:hAnsi="宋体" w:cs="宋体"/>
                <w:b/>
                <w:szCs w:val="21"/>
                <w:shd w:val="pct10" w:color="auto" w:fill="FFFFFF"/>
              </w:rPr>
              <w:t>采购人名称</w:t>
            </w:r>
          </w:p>
        </w:tc>
        <w:tc>
          <w:tcPr>
            <w:tcW w:w="7999" w:type="dxa"/>
            <w:tcBorders>
              <w:top w:val="single" w:color="auto" w:sz="4" w:space="0"/>
              <w:left w:val="single" w:color="auto" w:sz="4" w:space="0"/>
              <w:bottom w:val="single" w:color="auto" w:sz="4" w:space="0"/>
              <w:right w:val="single" w:color="auto" w:sz="4" w:space="0"/>
            </w:tcBorders>
            <w:shd w:val="clear" w:color="auto" w:fill="FFFFFF"/>
            <w:vAlign w:val="center"/>
          </w:tcPr>
          <w:p w14:paraId="6544E504">
            <w:pPr>
              <w:spacing w:line="300" w:lineRule="auto"/>
              <w:rPr>
                <w:rFonts w:ascii="宋体" w:hAnsi="宋体" w:cs="宋体"/>
                <w:szCs w:val="21"/>
              </w:rPr>
            </w:pPr>
            <w:r>
              <w:rPr>
                <w:rFonts w:hint="eastAsia" w:ascii="宋体" w:hAnsi="宋体" w:cs="宋体"/>
                <w:szCs w:val="21"/>
              </w:rPr>
              <w:t>舟山市普陀区农业农村局</w:t>
            </w:r>
          </w:p>
        </w:tc>
      </w:tr>
      <w:tr w14:paraId="201CD23D">
        <w:tblPrEx>
          <w:tblCellMar>
            <w:top w:w="15" w:type="dxa"/>
            <w:left w:w="15" w:type="dxa"/>
            <w:bottom w:w="15" w:type="dxa"/>
            <w:right w:w="15" w:type="dxa"/>
          </w:tblCellMar>
        </w:tblPrEx>
        <w:trPr>
          <w:trHeight w:val="454"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14:paraId="0D8D83C2">
            <w:pPr>
              <w:spacing w:line="320" w:lineRule="exact"/>
              <w:jc w:val="center"/>
              <w:rPr>
                <w:rFonts w:ascii="宋体" w:hAnsi="宋体" w:cs="宋体"/>
                <w:b/>
                <w:szCs w:val="21"/>
                <w:shd w:val="pct10" w:color="auto" w:fill="FFFFFF"/>
              </w:rPr>
            </w:pPr>
            <w:r>
              <w:rPr>
                <w:rFonts w:hint="eastAsia" w:ascii="宋体" w:hAnsi="宋体" w:cs="宋体"/>
                <w:b/>
                <w:szCs w:val="21"/>
                <w:shd w:val="pct10" w:color="auto" w:fill="FFFFFF"/>
              </w:rPr>
              <w:t>3</w:t>
            </w:r>
          </w:p>
        </w:tc>
        <w:tc>
          <w:tcPr>
            <w:tcW w:w="1533" w:type="dxa"/>
            <w:tcBorders>
              <w:top w:val="single" w:color="auto" w:sz="4" w:space="0"/>
              <w:left w:val="single" w:color="auto" w:sz="4" w:space="0"/>
              <w:bottom w:val="single" w:color="auto" w:sz="4" w:space="0"/>
              <w:right w:val="single" w:color="auto" w:sz="4" w:space="0"/>
            </w:tcBorders>
            <w:shd w:val="clear" w:color="auto" w:fill="E0E0E0"/>
            <w:vAlign w:val="center"/>
          </w:tcPr>
          <w:p w14:paraId="15F222D4">
            <w:pPr>
              <w:spacing w:line="320" w:lineRule="exact"/>
              <w:jc w:val="center"/>
              <w:rPr>
                <w:rFonts w:ascii="宋体" w:hAnsi="宋体" w:cs="宋体"/>
                <w:b/>
                <w:szCs w:val="21"/>
                <w:shd w:val="pct10" w:color="auto" w:fill="FFFFFF"/>
              </w:rPr>
            </w:pPr>
            <w:r>
              <w:rPr>
                <w:rFonts w:hint="eastAsia" w:ascii="宋体" w:hAnsi="宋体" w:cs="宋体"/>
                <w:b/>
                <w:szCs w:val="21"/>
                <w:shd w:val="pct10" w:color="auto" w:fill="FFFFFF"/>
              </w:rPr>
              <w:t>采购内容</w:t>
            </w:r>
          </w:p>
        </w:tc>
        <w:tc>
          <w:tcPr>
            <w:tcW w:w="7999" w:type="dxa"/>
            <w:tcBorders>
              <w:top w:val="single" w:color="auto" w:sz="4" w:space="0"/>
              <w:left w:val="single" w:color="auto" w:sz="4" w:space="0"/>
              <w:bottom w:val="single" w:color="auto" w:sz="4" w:space="0"/>
              <w:right w:val="single" w:color="auto" w:sz="4" w:space="0"/>
            </w:tcBorders>
            <w:shd w:val="clear" w:color="auto" w:fill="FFFFFF"/>
            <w:vAlign w:val="center"/>
          </w:tcPr>
          <w:p w14:paraId="410A89CE">
            <w:pPr>
              <w:spacing w:line="300" w:lineRule="auto"/>
              <w:rPr>
                <w:rFonts w:ascii="宋体" w:hAnsi="宋体" w:cs="宋体"/>
                <w:szCs w:val="21"/>
              </w:rPr>
            </w:pPr>
            <w:r>
              <w:rPr>
                <w:rFonts w:hint="eastAsia" w:ascii="宋体" w:hAnsi="宋体" w:cs="宋体"/>
                <w:szCs w:val="21"/>
                <w:lang w:eastAsia="zh-CN"/>
              </w:rPr>
              <w:t>普陀区2026年水利工程白蚁防治</w:t>
            </w:r>
            <w:r>
              <w:rPr>
                <w:rFonts w:hint="eastAsia" w:ascii="宋体" w:hAnsi="宋体" w:cs="宋体"/>
                <w:szCs w:val="21"/>
                <w:lang w:val="en-US" w:eastAsia="zh-CN"/>
              </w:rPr>
              <w:t>服务</w:t>
            </w:r>
            <w:r>
              <w:rPr>
                <w:rFonts w:hint="eastAsia" w:ascii="宋体" w:hAnsi="宋体" w:cs="宋体"/>
                <w:szCs w:val="21"/>
              </w:rPr>
              <w:t>等（详见第二章采购需求）。</w:t>
            </w:r>
          </w:p>
        </w:tc>
      </w:tr>
      <w:tr w14:paraId="36477CDB">
        <w:tblPrEx>
          <w:tblCellMar>
            <w:top w:w="15" w:type="dxa"/>
            <w:left w:w="15" w:type="dxa"/>
            <w:bottom w:w="15" w:type="dxa"/>
            <w:right w:w="15" w:type="dxa"/>
          </w:tblCellMar>
        </w:tblPrEx>
        <w:trPr>
          <w:trHeight w:val="454"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14:paraId="6B732334">
            <w:pPr>
              <w:spacing w:line="320" w:lineRule="exact"/>
              <w:jc w:val="center"/>
              <w:rPr>
                <w:rFonts w:ascii="宋体" w:hAnsi="宋体" w:cs="宋体"/>
                <w:b/>
                <w:szCs w:val="21"/>
                <w:shd w:val="pct10" w:color="auto" w:fill="FFFFFF"/>
              </w:rPr>
            </w:pPr>
            <w:r>
              <w:rPr>
                <w:rFonts w:hint="eastAsia" w:ascii="宋体" w:hAnsi="宋体" w:cs="宋体"/>
                <w:b/>
                <w:szCs w:val="21"/>
                <w:shd w:val="pct10" w:color="auto" w:fill="FFFFFF"/>
              </w:rPr>
              <w:t>4</w:t>
            </w:r>
          </w:p>
        </w:tc>
        <w:tc>
          <w:tcPr>
            <w:tcW w:w="1533" w:type="dxa"/>
            <w:tcBorders>
              <w:top w:val="single" w:color="auto" w:sz="4" w:space="0"/>
              <w:left w:val="single" w:color="auto" w:sz="4" w:space="0"/>
              <w:bottom w:val="single" w:color="auto" w:sz="4" w:space="0"/>
              <w:right w:val="single" w:color="auto" w:sz="4" w:space="0"/>
            </w:tcBorders>
            <w:shd w:val="clear" w:color="auto" w:fill="E0E0E0"/>
            <w:vAlign w:val="center"/>
          </w:tcPr>
          <w:p w14:paraId="765526D9">
            <w:pPr>
              <w:spacing w:line="320" w:lineRule="exact"/>
              <w:jc w:val="center"/>
              <w:rPr>
                <w:rFonts w:ascii="宋体" w:hAnsi="宋体" w:cs="宋体"/>
                <w:b/>
                <w:szCs w:val="21"/>
                <w:shd w:val="pct10" w:color="auto" w:fill="FFFFFF"/>
              </w:rPr>
            </w:pPr>
            <w:r>
              <w:rPr>
                <w:rFonts w:hint="eastAsia" w:ascii="宋体" w:hAnsi="宋体" w:cs="宋体"/>
                <w:b/>
                <w:szCs w:val="21"/>
                <w:shd w:val="pct10" w:color="auto" w:fill="FFFFFF"/>
              </w:rPr>
              <w:t>预算金额</w:t>
            </w:r>
          </w:p>
        </w:tc>
        <w:tc>
          <w:tcPr>
            <w:tcW w:w="7999" w:type="dxa"/>
            <w:tcBorders>
              <w:top w:val="single" w:color="auto" w:sz="4" w:space="0"/>
              <w:left w:val="single" w:color="auto" w:sz="4" w:space="0"/>
              <w:bottom w:val="single" w:color="auto" w:sz="4" w:space="0"/>
              <w:right w:val="single" w:color="auto" w:sz="4" w:space="0"/>
            </w:tcBorders>
            <w:shd w:val="clear" w:color="auto" w:fill="FFFFFF"/>
            <w:vAlign w:val="center"/>
          </w:tcPr>
          <w:p w14:paraId="0D85C52C">
            <w:pPr>
              <w:spacing w:line="320" w:lineRule="exact"/>
              <w:rPr>
                <w:rFonts w:ascii="宋体" w:hAnsi="宋体" w:cs="宋体"/>
                <w:szCs w:val="21"/>
              </w:rPr>
            </w:pPr>
            <w:r>
              <w:rPr>
                <w:rFonts w:hint="eastAsia" w:ascii="宋体" w:hAnsi="宋体" w:cs="宋体"/>
                <w:szCs w:val="21"/>
                <w:lang w:val="en-US" w:eastAsia="zh-CN"/>
              </w:rPr>
              <w:t>45</w:t>
            </w:r>
            <w:r>
              <w:rPr>
                <w:rFonts w:hint="eastAsia" w:ascii="宋体" w:hAnsi="宋体" w:cs="宋体"/>
                <w:szCs w:val="21"/>
              </w:rPr>
              <w:t>万元。</w:t>
            </w:r>
          </w:p>
        </w:tc>
      </w:tr>
      <w:tr w14:paraId="06F7E4B3">
        <w:tblPrEx>
          <w:tblCellMar>
            <w:top w:w="15" w:type="dxa"/>
            <w:left w:w="15" w:type="dxa"/>
            <w:bottom w:w="15" w:type="dxa"/>
            <w:right w:w="15" w:type="dxa"/>
          </w:tblCellMar>
        </w:tblPrEx>
        <w:trPr>
          <w:trHeight w:val="454"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14:paraId="6704B6A2">
            <w:pPr>
              <w:spacing w:line="320" w:lineRule="exact"/>
              <w:jc w:val="center"/>
              <w:rPr>
                <w:rFonts w:ascii="宋体" w:hAnsi="宋体" w:cs="宋体"/>
                <w:b/>
                <w:szCs w:val="21"/>
                <w:shd w:val="pct10" w:color="auto" w:fill="FFFFFF"/>
              </w:rPr>
            </w:pPr>
            <w:r>
              <w:rPr>
                <w:rFonts w:hint="eastAsia" w:ascii="宋体" w:hAnsi="宋体" w:cs="宋体"/>
                <w:b/>
                <w:szCs w:val="21"/>
                <w:shd w:val="pct10" w:color="auto" w:fill="FFFFFF"/>
              </w:rPr>
              <w:t>5</w:t>
            </w:r>
          </w:p>
        </w:tc>
        <w:tc>
          <w:tcPr>
            <w:tcW w:w="1533" w:type="dxa"/>
            <w:tcBorders>
              <w:top w:val="single" w:color="auto" w:sz="4" w:space="0"/>
              <w:left w:val="single" w:color="auto" w:sz="4" w:space="0"/>
              <w:bottom w:val="single" w:color="auto" w:sz="4" w:space="0"/>
              <w:right w:val="single" w:color="auto" w:sz="4" w:space="0"/>
            </w:tcBorders>
            <w:shd w:val="clear" w:color="auto" w:fill="E0E0E0"/>
            <w:vAlign w:val="center"/>
          </w:tcPr>
          <w:p w14:paraId="29621ABE">
            <w:pPr>
              <w:spacing w:line="320" w:lineRule="exact"/>
              <w:jc w:val="center"/>
              <w:rPr>
                <w:rFonts w:ascii="宋体" w:hAnsi="宋体" w:cs="宋体"/>
                <w:b/>
                <w:szCs w:val="21"/>
                <w:shd w:val="pct10" w:color="auto" w:fill="FFFFFF"/>
              </w:rPr>
            </w:pPr>
            <w:r>
              <w:rPr>
                <w:rFonts w:hint="eastAsia" w:ascii="宋体" w:hAnsi="宋体" w:cs="宋体"/>
                <w:b/>
                <w:bCs/>
                <w:color w:val="000000"/>
                <w:szCs w:val="21"/>
              </w:rPr>
              <w:t>服务期要求</w:t>
            </w:r>
          </w:p>
        </w:tc>
        <w:tc>
          <w:tcPr>
            <w:tcW w:w="7999" w:type="dxa"/>
            <w:tcBorders>
              <w:top w:val="single" w:color="auto" w:sz="4" w:space="0"/>
              <w:left w:val="single" w:color="auto" w:sz="4" w:space="0"/>
              <w:bottom w:val="single" w:color="auto" w:sz="4" w:space="0"/>
              <w:right w:val="single" w:color="auto" w:sz="4" w:space="0"/>
            </w:tcBorders>
            <w:shd w:val="clear" w:color="auto" w:fill="FFFFFF"/>
            <w:vAlign w:val="center"/>
          </w:tcPr>
          <w:p w14:paraId="7583F6EC">
            <w:pPr>
              <w:tabs>
                <w:tab w:val="left" w:pos="0"/>
              </w:tabs>
              <w:adjustRightInd w:val="0"/>
              <w:snapToGrid w:val="0"/>
              <w:spacing w:line="360" w:lineRule="exact"/>
              <w:rPr>
                <w:rFonts w:ascii="宋体" w:hAnsi="宋体" w:cs="宋体"/>
                <w:color w:val="000000"/>
                <w:szCs w:val="21"/>
              </w:rPr>
            </w:pPr>
            <w:r>
              <w:rPr>
                <w:rFonts w:hint="eastAsia" w:ascii="宋体" w:hAnsi="宋体" w:cs="宋体"/>
                <w:bCs/>
                <w:color w:val="000000"/>
                <w:lang w:val="en-US" w:eastAsia="zh-CN"/>
              </w:rPr>
              <w:t>详见采购需求</w:t>
            </w:r>
            <w:r>
              <w:rPr>
                <w:rFonts w:hint="eastAsia" w:ascii="宋体" w:hAnsi="宋体" w:cs="宋体"/>
                <w:bCs/>
                <w:color w:val="000000"/>
              </w:rPr>
              <w:t>。</w:t>
            </w:r>
          </w:p>
        </w:tc>
      </w:tr>
      <w:tr w14:paraId="14C3B3C5">
        <w:tblPrEx>
          <w:tblCellMar>
            <w:top w:w="15" w:type="dxa"/>
            <w:left w:w="15" w:type="dxa"/>
            <w:bottom w:w="15" w:type="dxa"/>
            <w:right w:w="15" w:type="dxa"/>
          </w:tblCellMar>
        </w:tblPrEx>
        <w:trPr>
          <w:trHeight w:val="454"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14:paraId="17DF5364">
            <w:pPr>
              <w:spacing w:line="320" w:lineRule="exact"/>
              <w:jc w:val="center"/>
              <w:rPr>
                <w:rFonts w:ascii="宋体" w:hAnsi="宋体" w:cs="宋体"/>
                <w:b/>
                <w:szCs w:val="21"/>
                <w:shd w:val="pct10" w:color="auto" w:fill="FFFFFF"/>
              </w:rPr>
            </w:pPr>
            <w:r>
              <w:rPr>
                <w:rFonts w:hint="eastAsia" w:ascii="宋体" w:hAnsi="宋体" w:cs="宋体"/>
                <w:b/>
                <w:szCs w:val="21"/>
                <w:shd w:val="pct10" w:color="auto" w:fill="FFFFFF"/>
              </w:rPr>
              <w:t>6</w:t>
            </w:r>
          </w:p>
        </w:tc>
        <w:tc>
          <w:tcPr>
            <w:tcW w:w="1533" w:type="dxa"/>
            <w:tcBorders>
              <w:top w:val="single" w:color="auto" w:sz="4" w:space="0"/>
              <w:left w:val="single" w:color="auto" w:sz="4" w:space="0"/>
              <w:bottom w:val="single" w:color="auto" w:sz="4" w:space="0"/>
              <w:right w:val="single" w:color="auto" w:sz="4" w:space="0"/>
            </w:tcBorders>
            <w:shd w:val="clear" w:color="auto" w:fill="E0E0E0"/>
            <w:vAlign w:val="center"/>
          </w:tcPr>
          <w:p w14:paraId="38087FAF">
            <w:pPr>
              <w:spacing w:line="320" w:lineRule="exact"/>
              <w:jc w:val="center"/>
              <w:rPr>
                <w:rFonts w:ascii="宋体" w:hAnsi="宋体" w:cs="宋体"/>
                <w:b/>
                <w:szCs w:val="21"/>
                <w:shd w:val="pct10" w:color="auto" w:fill="FFFFFF"/>
              </w:rPr>
            </w:pPr>
            <w:r>
              <w:rPr>
                <w:rFonts w:hint="eastAsia" w:ascii="宋体" w:hAnsi="宋体" w:cs="宋体"/>
                <w:b/>
                <w:szCs w:val="21"/>
                <w:shd w:val="pct10" w:color="auto" w:fill="FFFFFF"/>
              </w:rPr>
              <w:t>投标有效期</w:t>
            </w:r>
          </w:p>
        </w:tc>
        <w:tc>
          <w:tcPr>
            <w:tcW w:w="7999" w:type="dxa"/>
            <w:tcBorders>
              <w:top w:val="single" w:color="auto" w:sz="4" w:space="0"/>
              <w:left w:val="single" w:color="auto" w:sz="4" w:space="0"/>
              <w:bottom w:val="single" w:color="auto" w:sz="4" w:space="0"/>
              <w:right w:val="single" w:color="auto" w:sz="4" w:space="0"/>
            </w:tcBorders>
            <w:shd w:val="clear" w:color="auto" w:fill="FFFFFF"/>
            <w:vAlign w:val="center"/>
          </w:tcPr>
          <w:p w14:paraId="29469E50">
            <w:pPr>
              <w:spacing w:line="320" w:lineRule="exact"/>
              <w:rPr>
                <w:rFonts w:ascii="宋体" w:hAnsi="宋体" w:cs="宋体"/>
                <w:szCs w:val="21"/>
              </w:rPr>
            </w:pPr>
            <w:r>
              <w:rPr>
                <w:rFonts w:hint="eastAsia" w:ascii="宋体" w:hAnsi="宋体" w:cs="宋体"/>
                <w:szCs w:val="21"/>
                <w:u w:val="single"/>
              </w:rPr>
              <w:t>90日</w:t>
            </w:r>
            <w:r>
              <w:rPr>
                <w:rFonts w:hint="eastAsia" w:ascii="宋体" w:hAnsi="宋体" w:cs="宋体"/>
                <w:szCs w:val="21"/>
              </w:rPr>
              <w:t>历天。（从投标截止之日算起）</w:t>
            </w:r>
          </w:p>
        </w:tc>
      </w:tr>
      <w:tr w14:paraId="6F3044B9">
        <w:tblPrEx>
          <w:tblCellMar>
            <w:top w:w="15" w:type="dxa"/>
            <w:left w:w="15" w:type="dxa"/>
            <w:bottom w:w="15" w:type="dxa"/>
            <w:right w:w="15" w:type="dxa"/>
          </w:tblCellMar>
        </w:tblPrEx>
        <w:trPr>
          <w:trHeight w:val="454"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14:paraId="644C789D">
            <w:pPr>
              <w:spacing w:line="320" w:lineRule="exact"/>
              <w:jc w:val="center"/>
              <w:rPr>
                <w:rFonts w:ascii="宋体" w:hAnsi="宋体" w:cs="宋体"/>
                <w:b/>
                <w:szCs w:val="21"/>
                <w:shd w:val="pct10" w:color="auto" w:fill="FFFFFF"/>
              </w:rPr>
            </w:pPr>
            <w:r>
              <w:rPr>
                <w:rFonts w:hint="eastAsia" w:ascii="宋体" w:hAnsi="宋体" w:cs="宋体"/>
                <w:b/>
                <w:szCs w:val="21"/>
                <w:shd w:val="pct10" w:color="auto" w:fill="FFFFFF"/>
              </w:rPr>
              <w:t>7</w:t>
            </w:r>
          </w:p>
        </w:tc>
        <w:tc>
          <w:tcPr>
            <w:tcW w:w="1533" w:type="dxa"/>
            <w:tcBorders>
              <w:top w:val="single" w:color="auto" w:sz="4" w:space="0"/>
              <w:left w:val="single" w:color="auto" w:sz="4" w:space="0"/>
              <w:bottom w:val="single" w:color="auto" w:sz="4" w:space="0"/>
              <w:right w:val="single" w:color="auto" w:sz="4" w:space="0"/>
            </w:tcBorders>
            <w:shd w:val="clear" w:color="auto" w:fill="E0E0E0"/>
            <w:vAlign w:val="center"/>
          </w:tcPr>
          <w:p w14:paraId="3769571D">
            <w:pPr>
              <w:spacing w:line="320" w:lineRule="exact"/>
              <w:jc w:val="center"/>
              <w:rPr>
                <w:rFonts w:ascii="宋体" w:hAnsi="宋体" w:cs="宋体"/>
                <w:b/>
                <w:szCs w:val="21"/>
                <w:shd w:val="pct10" w:color="auto" w:fill="FFFFFF"/>
              </w:rPr>
            </w:pPr>
            <w:r>
              <w:rPr>
                <w:rFonts w:hint="eastAsia" w:ascii="宋体" w:hAnsi="宋体" w:cs="宋体"/>
                <w:b/>
                <w:szCs w:val="21"/>
                <w:shd w:val="pct10" w:color="auto" w:fill="FFFFFF"/>
              </w:rPr>
              <w:t>评标办法</w:t>
            </w:r>
          </w:p>
        </w:tc>
        <w:tc>
          <w:tcPr>
            <w:tcW w:w="7999" w:type="dxa"/>
            <w:tcBorders>
              <w:top w:val="single" w:color="auto" w:sz="4" w:space="0"/>
              <w:left w:val="single" w:color="auto" w:sz="4" w:space="0"/>
              <w:bottom w:val="single" w:color="auto" w:sz="4" w:space="0"/>
              <w:right w:val="single" w:color="auto" w:sz="4" w:space="0"/>
            </w:tcBorders>
            <w:shd w:val="clear" w:color="auto" w:fill="FFFFFF"/>
            <w:vAlign w:val="center"/>
          </w:tcPr>
          <w:p w14:paraId="227898D1">
            <w:pPr>
              <w:spacing w:line="320" w:lineRule="exact"/>
              <w:rPr>
                <w:rFonts w:ascii="宋体" w:hAnsi="宋体" w:cs="宋体"/>
                <w:szCs w:val="21"/>
              </w:rPr>
            </w:pPr>
            <w:r>
              <w:rPr>
                <w:rFonts w:hint="eastAsia" w:ascii="宋体" w:hAnsi="宋体" w:cs="宋体"/>
                <w:szCs w:val="21"/>
              </w:rPr>
              <w:t>综合评分法</w:t>
            </w:r>
          </w:p>
        </w:tc>
      </w:tr>
      <w:tr w14:paraId="66D32467">
        <w:tblPrEx>
          <w:tblCellMar>
            <w:top w:w="15" w:type="dxa"/>
            <w:left w:w="15" w:type="dxa"/>
            <w:bottom w:w="15" w:type="dxa"/>
            <w:right w:w="15" w:type="dxa"/>
          </w:tblCellMar>
        </w:tblPrEx>
        <w:trPr>
          <w:trHeight w:val="495"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14:paraId="6569FB0B">
            <w:pPr>
              <w:jc w:val="center"/>
              <w:rPr>
                <w:rFonts w:ascii="宋体" w:hAnsi="宋体" w:cs="宋体"/>
                <w:b/>
                <w:szCs w:val="21"/>
                <w:shd w:val="pct10" w:color="auto" w:fill="FFFFFF"/>
              </w:rPr>
            </w:pPr>
            <w:r>
              <w:rPr>
                <w:rFonts w:hint="eastAsia" w:ascii="宋体" w:hAnsi="宋体"/>
                <w:b/>
                <w:szCs w:val="21"/>
              </w:rPr>
              <w:t>8</w:t>
            </w:r>
          </w:p>
        </w:tc>
        <w:tc>
          <w:tcPr>
            <w:tcW w:w="1533" w:type="dxa"/>
            <w:tcBorders>
              <w:top w:val="single" w:color="auto" w:sz="4" w:space="0"/>
              <w:left w:val="single" w:color="auto" w:sz="4" w:space="0"/>
              <w:bottom w:val="single" w:color="auto" w:sz="4" w:space="0"/>
              <w:right w:val="single" w:color="auto" w:sz="4" w:space="0"/>
            </w:tcBorders>
            <w:shd w:val="clear" w:color="auto" w:fill="E0E0E0"/>
            <w:vAlign w:val="center"/>
          </w:tcPr>
          <w:p w14:paraId="35E9E546">
            <w:pPr>
              <w:spacing w:line="320" w:lineRule="exact"/>
              <w:jc w:val="center"/>
              <w:rPr>
                <w:rFonts w:ascii="宋体" w:hAnsi="宋体" w:cs="宋体"/>
                <w:b/>
                <w:sz w:val="18"/>
                <w:szCs w:val="18"/>
              </w:rPr>
            </w:pPr>
            <w:r>
              <w:rPr>
                <w:rFonts w:hint="eastAsia" w:ascii="宋体" w:hAnsi="宋体" w:cs="仿宋"/>
                <w:b/>
                <w:color w:val="000000"/>
                <w:szCs w:val="21"/>
              </w:rPr>
              <w:t>付款方式</w:t>
            </w:r>
          </w:p>
        </w:tc>
        <w:tc>
          <w:tcPr>
            <w:tcW w:w="7999" w:type="dxa"/>
            <w:tcBorders>
              <w:top w:val="single" w:color="auto" w:sz="4" w:space="0"/>
              <w:left w:val="single" w:color="auto" w:sz="4" w:space="0"/>
              <w:bottom w:val="single" w:color="auto" w:sz="4" w:space="0"/>
              <w:right w:val="single" w:color="auto" w:sz="4" w:space="0"/>
            </w:tcBorders>
            <w:shd w:val="clear" w:color="auto" w:fill="FFFFFF"/>
            <w:vAlign w:val="center"/>
          </w:tcPr>
          <w:p w14:paraId="5588573C">
            <w:pPr>
              <w:spacing w:line="360" w:lineRule="exact"/>
              <w:rPr>
                <w:rFonts w:ascii="宋体" w:hAnsi="宋体" w:cs="宋体"/>
                <w:color w:val="0F1A0F"/>
                <w:szCs w:val="21"/>
              </w:rPr>
            </w:pPr>
            <w:r>
              <w:rPr>
                <w:rFonts w:hint="eastAsia" w:ascii="宋体" w:hAnsi="宋体" w:cs="宋体"/>
                <w:bCs/>
                <w:color w:val="000000"/>
                <w:lang w:val="en-US" w:eastAsia="zh-CN"/>
              </w:rPr>
              <w:t>合同签订后7个工作日内支付合同金额40%的预付款，项目验收合格后支付剩余款项。</w:t>
            </w:r>
          </w:p>
        </w:tc>
      </w:tr>
      <w:tr w14:paraId="668F3F52">
        <w:tblPrEx>
          <w:tblCellMar>
            <w:top w:w="15" w:type="dxa"/>
            <w:left w:w="15" w:type="dxa"/>
            <w:bottom w:w="15" w:type="dxa"/>
            <w:right w:w="15" w:type="dxa"/>
          </w:tblCellMar>
        </w:tblPrEx>
        <w:trPr>
          <w:trHeight w:val="454"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14:paraId="22FC9559">
            <w:pPr>
              <w:spacing w:line="320" w:lineRule="exact"/>
              <w:jc w:val="center"/>
              <w:rPr>
                <w:rFonts w:ascii="宋体" w:hAnsi="宋体" w:cs="宋体"/>
                <w:b/>
                <w:szCs w:val="21"/>
                <w:shd w:val="pct10" w:color="auto" w:fill="FFFFFF"/>
              </w:rPr>
            </w:pPr>
            <w:r>
              <w:rPr>
                <w:rFonts w:hint="eastAsia" w:ascii="宋体" w:hAnsi="宋体" w:cs="宋体"/>
                <w:b/>
                <w:szCs w:val="21"/>
                <w:shd w:val="pct10" w:color="auto" w:fill="FFFFFF"/>
              </w:rPr>
              <w:t>9</w:t>
            </w:r>
          </w:p>
        </w:tc>
        <w:tc>
          <w:tcPr>
            <w:tcW w:w="1533" w:type="dxa"/>
            <w:tcBorders>
              <w:top w:val="single" w:color="auto" w:sz="4" w:space="0"/>
              <w:left w:val="single" w:color="auto" w:sz="4" w:space="0"/>
              <w:bottom w:val="single" w:color="auto" w:sz="4" w:space="0"/>
              <w:right w:val="single" w:color="auto" w:sz="4" w:space="0"/>
            </w:tcBorders>
            <w:shd w:val="clear" w:color="auto" w:fill="E0E0E0"/>
            <w:vAlign w:val="center"/>
          </w:tcPr>
          <w:p w14:paraId="281B45F6">
            <w:pPr>
              <w:spacing w:line="320" w:lineRule="exact"/>
              <w:jc w:val="center"/>
              <w:rPr>
                <w:rFonts w:ascii="宋体" w:hAnsi="宋体" w:cs="宋体"/>
                <w:b/>
                <w:szCs w:val="21"/>
                <w:shd w:val="pct10" w:color="auto" w:fill="FFFFFF"/>
              </w:rPr>
            </w:pPr>
            <w:r>
              <w:rPr>
                <w:rFonts w:hint="eastAsia" w:ascii="宋体" w:hAnsi="宋体" w:cs="宋体"/>
                <w:b/>
                <w:szCs w:val="21"/>
                <w:shd w:val="pct10" w:color="auto" w:fill="FFFFFF"/>
              </w:rPr>
              <w:t>投标报价</w:t>
            </w:r>
          </w:p>
          <w:p w14:paraId="1F6D77AA">
            <w:pPr>
              <w:spacing w:line="320" w:lineRule="exact"/>
              <w:jc w:val="center"/>
              <w:rPr>
                <w:rFonts w:ascii="宋体" w:hAnsi="宋体" w:cs="宋体"/>
                <w:b/>
                <w:szCs w:val="21"/>
                <w:shd w:val="pct10" w:color="auto" w:fill="FFFFFF"/>
              </w:rPr>
            </w:pPr>
            <w:r>
              <w:rPr>
                <w:rFonts w:hint="eastAsia" w:ascii="宋体" w:hAnsi="宋体" w:cs="宋体"/>
                <w:b/>
                <w:szCs w:val="21"/>
                <w:shd w:val="pct10" w:color="auto" w:fill="FFFFFF"/>
              </w:rPr>
              <w:t>与费用</w:t>
            </w:r>
          </w:p>
        </w:tc>
        <w:tc>
          <w:tcPr>
            <w:tcW w:w="7999" w:type="dxa"/>
            <w:tcBorders>
              <w:top w:val="single" w:color="auto" w:sz="4" w:space="0"/>
              <w:left w:val="single" w:color="auto" w:sz="4" w:space="0"/>
              <w:bottom w:val="single" w:color="auto" w:sz="4" w:space="0"/>
              <w:right w:val="single" w:color="auto" w:sz="4" w:space="0"/>
            </w:tcBorders>
            <w:shd w:val="clear" w:color="auto" w:fill="FFFFFF"/>
            <w:vAlign w:val="center"/>
          </w:tcPr>
          <w:p w14:paraId="7F82F5D4">
            <w:pPr>
              <w:spacing w:line="320" w:lineRule="exact"/>
              <w:rPr>
                <w:rFonts w:ascii="宋体" w:hAnsi="宋体" w:cs="宋体"/>
                <w:color w:val="000000"/>
                <w:szCs w:val="21"/>
              </w:rPr>
            </w:pPr>
            <w:r>
              <w:rPr>
                <w:rFonts w:hint="eastAsia" w:ascii="宋体" w:hAnsi="宋体" w:cs="宋体"/>
                <w:color w:val="000000"/>
                <w:szCs w:val="21"/>
              </w:rPr>
              <w:t>1、本项目投标应以人民币报价，</w:t>
            </w:r>
            <w:r>
              <w:rPr>
                <w:rFonts w:hint="eastAsia" w:ascii="宋体" w:hAnsi="宋体" w:cs="宋体"/>
                <w:color w:val="0F1A0F"/>
                <w:szCs w:val="21"/>
                <w:highlight w:val="none"/>
              </w:rPr>
              <w:t>投标报价</w:t>
            </w:r>
            <w:r>
              <w:rPr>
                <w:rFonts w:ascii="宋体" w:hAnsi="宋体" w:cs="宋体"/>
                <w:color w:val="0F1A0F"/>
                <w:szCs w:val="21"/>
                <w:highlight w:val="none"/>
              </w:rPr>
              <w:t>应</w:t>
            </w:r>
            <w:r>
              <w:rPr>
                <w:rFonts w:hint="eastAsia" w:ascii="宋体" w:hAnsi="宋体" w:cs="宋体"/>
                <w:color w:val="000000"/>
                <w:szCs w:val="21"/>
                <w:highlight w:val="none"/>
              </w:rPr>
              <w:t>包括但不限于购置监测仪器及安装费、人工费、成果文件编制费、专家评审费、会务费、交通差旅费、招标代理服务费、利润、税金</w:t>
            </w:r>
            <w:r>
              <w:rPr>
                <w:rFonts w:hint="eastAsia" w:ascii="宋体" w:hAnsi="宋体" w:cs="宋体"/>
                <w:color w:val="000000"/>
                <w:szCs w:val="21"/>
              </w:rPr>
              <w:t>等所有与完成本项目相关的一切费用</w:t>
            </w:r>
            <w:r>
              <w:rPr>
                <w:rFonts w:hint="eastAsia" w:ascii="宋体" w:hAnsi="宋体" w:cs="宋体"/>
                <w:color w:val="0F1A0F"/>
                <w:szCs w:val="21"/>
              </w:rPr>
              <w:t>，</w:t>
            </w:r>
            <w:r>
              <w:rPr>
                <w:rFonts w:ascii="宋体" w:hAnsi="宋体" w:cs="宋体"/>
                <w:color w:val="0F1A0F"/>
                <w:szCs w:val="21"/>
              </w:rPr>
              <w:t>并承担由此而带来的风险</w:t>
            </w:r>
            <w:r>
              <w:rPr>
                <w:rFonts w:hint="eastAsia" w:ascii="宋体" w:hAnsi="宋体" w:cs="宋体"/>
                <w:color w:val="000000"/>
                <w:szCs w:val="21"/>
              </w:rPr>
              <w:t>。</w:t>
            </w:r>
            <w:r>
              <w:rPr>
                <w:rFonts w:hint="eastAsia" w:ascii="宋体" w:hAnsi="宋体" w:cs="宋体"/>
                <w:color w:val="0F1A0F"/>
                <w:szCs w:val="21"/>
                <w:lang w:val="en-US" w:eastAsia="zh-CN"/>
              </w:rPr>
              <w:t>本项目白蚁智能型监测预警系统根据实际发生数量，按实结算。</w:t>
            </w:r>
          </w:p>
          <w:p w14:paraId="36A36B98">
            <w:pPr>
              <w:spacing w:line="320" w:lineRule="exact"/>
              <w:rPr>
                <w:rFonts w:ascii="宋体" w:hAnsi="宋体" w:cs="宋体"/>
                <w:color w:val="000000"/>
                <w:szCs w:val="21"/>
              </w:rPr>
            </w:pPr>
            <w:r>
              <w:rPr>
                <w:rFonts w:hint="eastAsia" w:ascii="宋体" w:hAnsi="宋体" w:cs="宋体"/>
                <w:color w:val="000000"/>
                <w:szCs w:val="21"/>
              </w:rPr>
              <w:t>2、不论投标结果如何，投标人均应自行承担所有与投标有关的全部费用。</w:t>
            </w:r>
          </w:p>
          <w:p w14:paraId="2A7861A7">
            <w:pPr>
              <w:spacing w:line="320" w:lineRule="exact"/>
              <w:rPr>
                <w:rFonts w:ascii="宋体" w:hAnsi="宋体" w:cs="宋体"/>
                <w:b/>
                <w:bCs/>
                <w:szCs w:val="21"/>
              </w:rPr>
            </w:pPr>
            <w:r>
              <w:rPr>
                <w:rFonts w:hint="eastAsia" w:ascii="宋体" w:hAnsi="宋体" w:cs="宋体"/>
                <w:color w:val="000000"/>
                <w:szCs w:val="21"/>
                <w:lang w:val="en-US" w:eastAsia="zh-CN"/>
              </w:rPr>
              <w:t>3</w:t>
            </w:r>
            <w:r>
              <w:rPr>
                <w:rFonts w:hint="eastAsia" w:ascii="宋体" w:hAnsi="宋体" w:cs="宋体"/>
                <w:color w:val="000000"/>
                <w:szCs w:val="21"/>
              </w:rPr>
              <w:t>、本项目招标代理服务费由中标单位支付。中标单位须在领取中标通知书前向采购代理机构支付招标代理费</w:t>
            </w:r>
            <w:r>
              <w:rPr>
                <w:rFonts w:ascii="宋体" w:hAnsi="宋体" w:cs="宋体"/>
                <w:color w:val="000000"/>
                <w:szCs w:val="21"/>
                <w:u w:val="single"/>
              </w:rPr>
              <w:t xml:space="preserve"> </w:t>
            </w:r>
            <w:r>
              <w:rPr>
                <w:rFonts w:hint="eastAsia" w:ascii="宋体" w:hAnsi="宋体" w:cs="宋体"/>
                <w:color w:val="000000"/>
                <w:szCs w:val="21"/>
                <w:u w:val="single"/>
                <w:lang w:val="en-US" w:eastAsia="zh-CN"/>
              </w:rPr>
              <w:t>6750</w:t>
            </w:r>
            <w:r>
              <w:rPr>
                <w:rFonts w:hint="eastAsia" w:ascii="宋体" w:hAnsi="宋体" w:cs="宋体"/>
                <w:color w:val="000000"/>
                <w:szCs w:val="21"/>
                <w:u w:val="single"/>
              </w:rPr>
              <w:t xml:space="preserve"> </w:t>
            </w:r>
            <w:r>
              <w:rPr>
                <w:rFonts w:hint="eastAsia" w:ascii="宋体" w:hAnsi="宋体" w:cs="宋体"/>
                <w:color w:val="000000"/>
                <w:szCs w:val="21"/>
              </w:rPr>
              <w:t>元。</w:t>
            </w:r>
          </w:p>
        </w:tc>
      </w:tr>
      <w:tr w14:paraId="556194A5">
        <w:tblPrEx>
          <w:tblCellMar>
            <w:top w:w="15" w:type="dxa"/>
            <w:left w:w="15" w:type="dxa"/>
            <w:bottom w:w="15" w:type="dxa"/>
            <w:right w:w="15" w:type="dxa"/>
          </w:tblCellMar>
        </w:tblPrEx>
        <w:trPr>
          <w:trHeight w:val="454"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14:paraId="0E24111A">
            <w:pPr>
              <w:spacing w:line="320" w:lineRule="exact"/>
              <w:jc w:val="center"/>
              <w:rPr>
                <w:rFonts w:ascii="宋体" w:hAnsi="宋体" w:cs="宋体"/>
                <w:b/>
                <w:szCs w:val="21"/>
                <w:shd w:val="pct10" w:color="auto" w:fill="FFFFFF"/>
              </w:rPr>
            </w:pPr>
            <w:r>
              <w:rPr>
                <w:rFonts w:hint="eastAsia" w:ascii="宋体" w:hAnsi="宋体" w:cs="宋体"/>
                <w:b/>
                <w:szCs w:val="21"/>
                <w:shd w:val="pct10" w:color="auto" w:fill="FFFFFF"/>
              </w:rPr>
              <w:t>10</w:t>
            </w:r>
          </w:p>
        </w:tc>
        <w:tc>
          <w:tcPr>
            <w:tcW w:w="1533" w:type="dxa"/>
            <w:tcBorders>
              <w:top w:val="single" w:color="auto" w:sz="4" w:space="0"/>
              <w:left w:val="single" w:color="auto" w:sz="4" w:space="0"/>
              <w:bottom w:val="single" w:color="auto" w:sz="4" w:space="0"/>
              <w:right w:val="single" w:color="auto" w:sz="4" w:space="0"/>
            </w:tcBorders>
            <w:shd w:val="clear" w:color="auto" w:fill="E0E0E0"/>
            <w:vAlign w:val="center"/>
          </w:tcPr>
          <w:p w14:paraId="42DAD07A">
            <w:pPr>
              <w:spacing w:line="320" w:lineRule="exact"/>
              <w:jc w:val="center"/>
              <w:rPr>
                <w:rFonts w:ascii="宋体" w:hAnsi="宋体" w:cs="宋体"/>
                <w:b/>
                <w:szCs w:val="21"/>
                <w:shd w:val="pct10" w:color="auto" w:fill="FFFFFF"/>
              </w:rPr>
            </w:pPr>
            <w:r>
              <w:rPr>
                <w:rFonts w:hint="eastAsia" w:ascii="宋体" w:hAnsi="宋体" w:cs="宋体"/>
                <w:b/>
                <w:szCs w:val="21"/>
                <w:shd w:val="pct10" w:color="auto" w:fill="FFFFFF"/>
              </w:rPr>
              <w:t>履约保证金</w:t>
            </w:r>
          </w:p>
        </w:tc>
        <w:tc>
          <w:tcPr>
            <w:tcW w:w="7999" w:type="dxa"/>
            <w:tcBorders>
              <w:top w:val="single" w:color="auto" w:sz="4" w:space="0"/>
              <w:left w:val="single" w:color="auto" w:sz="4" w:space="0"/>
              <w:bottom w:val="single" w:color="auto" w:sz="4" w:space="0"/>
              <w:right w:val="single" w:color="auto" w:sz="4" w:space="0"/>
            </w:tcBorders>
            <w:shd w:val="clear" w:color="auto" w:fill="FFFFFF"/>
            <w:vAlign w:val="center"/>
          </w:tcPr>
          <w:p w14:paraId="1260310B">
            <w:pPr>
              <w:spacing w:line="360" w:lineRule="exact"/>
              <w:rPr>
                <w:rFonts w:ascii="宋体" w:hAnsi="宋体" w:cs="宋体"/>
                <w:szCs w:val="21"/>
              </w:rPr>
            </w:pPr>
            <w:r>
              <w:rPr>
                <w:rFonts w:hint="eastAsia" w:ascii="宋体" w:hAnsi="宋体" w:cs="宋体"/>
                <w:szCs w:val="21"/>
                <w:lang w:val="en-US" w:eastAsia="zh-CN"/>
              </w:rPr>
              <w:t>无</w:t>
            </w:r>
            <w:r>
              <w:rPr>
                <w:rFonts w:hint="eastAsia" w:ascii="宋体" w:hAnsi="宋体" w:cs="宋体"/>
                <w:szCs w:val="21"/>
              </w:rPr>
              <w:t>。</w:t>
            </w:r>
          </w:p>
        </w:tc>
      </w:tr>
      <w:tr w14:paraId="07551A2D">
        <w:tblPrEx>
          <w:tblCellMar>
            <w:top w:w="15" w:type="dxa"/>
            <w:left w:w="15" w:type="dxa"/>
            <w:bottom w:w="15" w:type="dxa"/>
            <w:right w:w="15" w:type="dxa"/>
          </w:tblCellMar>
        </w:tblPrEx>
        <w:trPr>
          <w:trHeight w:val="454"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14:paraId="1C1EE54D">
            <w:pPr>
              <w:spacing w:line="320" w:lineRule="exact"/>
              <w:jc w:val="center"/>
              <w:rPr>
                <w:rFonts w:ascii="宋体" w:hAnsi="宋体" w:cs="宋体"/>
                <w:b/>
                <w:szCs w:val="21"/>
                <w:shd w:val="pct10" w:color="auto" w:fill="FFFFFF"/>
              </w:rPr>
            </w:pPr>
            <w:r>
              <w:rPr>
                <w:rFonts w:hint="eastAsia" w:ascii="宋体" w:hAnsi="宋体" w:cs="宋体"/>
                <w:b/>
                <w:szCs w:val="21"/>
                <w:shd w:val="pct10" w:color="auto" w:fill="FFFFFF"/>
              </w:rPr>
              <w:t>11</w:t>
            </w:r>
          </w:p>
        </w:tc>
        <w:tc>
          <w:tcPr>
            <w:tcW w:w="1533" w:type="dxa"/>
            <w:tcBorders>
              <w:top w:val="single" w:color="auto" w:sz="4" w:space="0"/>
              <w:left w:val="single" w:color="auto" w:sz="4" w:space="0"/>
              <w:bottom w:val="single" w:color="auto" w:sz="4" w:space="0"/>
              <w:right w:val="single" w:color="auto" w:sz="4" w:space="0"/>
            </w:tcBorders>
            <w:shd w:val="clear" w:color="auto" w:fill="E0E0E0"/>
            <w:vAlign w:val="center"/>
          </w:tcPr>
          <w:p w14:paraId="70642051">
            <w:pPr>
              <w:spacing w:line="320" w:lineRule="exact"/>
              <w:rPr>
                <w:rFonts w:ascii="宋体" w:hAnsi="宋体" w:cs="宋体"/>
                <w:b/>
                <w:szCs w:val="21"/>
                <w:shd w:val="pct10" w:color="auto" w:fill="FFFFFF"/>
              </w:rPr>
            </w:pPr>
            <w:r>
              <w:rPr>
                <w:rFonts w:hint="eastAsia" w:ascii="宋体" w:hAnsi="宋体" w:cs="宋体"/>
                <w:b/>
                <w:szCs w:val="21"/>
                <w:shd w:val="pct10" w:color="auto" w:fill="FFFFFF"/>
              </w:rPr>
              <w:t>投标文件的组成、制作</w:t>
            </w:r>
          </w:p>
        </w:tc>
        <w:tc>
          <w:tcPr>
            <w:tcW w:w="7999" w:type="dxa"/>
            <w:tcBorders>
              <w:top w:val="single" w:color="auto" w:sz="4" w:space="0"/>
              <w:left w:val="single" w:color="auto" w:sz="4" w:space="0"/>
              <w:bottom w:val="single" w:color="auto" w:sz="4" w:space="0"/>
              <w:right w:val="single" w:color="auto" w:sz="4" w:space="0"/>
            </w:tcBorders>
            <w:shd w:val="clear" w:color="auto" w:fill="FFFFFF"/>
            <w:vAlign w:val="center"/>
          </w:tcPr>
          <w:p w14:paraId="53F7139C">
            <w:pPr>
              <w:spacing w:line="320" w:lineRule="exact"/>
              <w:rPr>
                <w:rFonts w:ascii="宋体" w:hAnsi="宋体" w:cs="宋体"/>
                <w:szCs w:val="21"/>
              </w:rPr>
            </w:pPr>
            <w:r>
              <w:rPr>
                <w:rFonts w:hint="eastAsia" w:ascii="宋体" w:hAnsi="宋体" w:cs="宋体"/>
                <w:szCs w:val="21"/>
              </w:rPr>
              <w:t>本项目实行电子投标。</w:t>
            </w:r>
          </w:p>
          <w:p w14:paraId="149DCF2E">
            <w:pPr>
              <w:spacing w:line="320" w:lineRule="exact"/>
              <w:rPr>
                <w:rFonts w:ascii="宋体" w:hAnsi="宋体" w:cs="宋体"/>
                <w:szCs w:val="21"/>
              </w:rPr>
            </w:pPr>
            <w:r>
              <w:rPr>
                <w:rFonts w:hint="eastAsia" w:ascii="宋体" w:hAnsi="宋体" w:cs="宋体"/>
                <w:szCs w:val="21"/>
              </w:rPr>
              <w:t>投标人应准备电子投标文件、以介质存储的数据电文形式的备份投标文件、纸质备份投标文件三类：</w:t>
            </w:r>
          </w:p>
          <w:p w14:paraId="4336119A">
            <w:pPr>
              <w:spacing w:line="320" w:lineRule="exact"/>
              <w:rPr>
                <w:rFonts w:ascii="宋体" w:hAnsi="宋体" w:cs="宋体"/>
                <w:szCs w:val="21"/>
              </w:rPr>
            </w:pPr>
            <w:r>
              <w:rPr>
                <w:rFonts w:hint="eastAsia" w:ascii="宋体" w:hAnsi="宋体" w:cs="宋体"/>
                <w:szCs w:val="21"/>
              </w:rPr>
              <w:t>（1）电子投标文件，按政采云平台项目采购-电子交易操作指南及本采购文件要求递交。</w:t>
            </w:r>
          </w:p>
          <w:p w14:paraId="36D718CD">
            <w:pPr>
              <w:spacing w:line="320" w:lineRule="exact"/>
              <w:rPr>
                <w:rFonts w:ascii="宋体" w:hAnsi="宋体" w:cs="宋体"/>
                <w:szCs w:val="21"/>
              </w:rPr>
            </w:pPr>
            <w:r>
              <w:rPr>
                <w:rFonts w:hint="eastAsia" w:ascii="宋体" w:hAnsi="宋体" w:cs="宋体"/>
                <w:szCs w:val="21"/>
              </w:rPr>
              <w:t>（2）以介质存储的数据电文形式的备份投标文件，按政采云平台项目采购-电子交易操作指南中上传的电子投标文件格式，以U盘形式存储提供。数量为1份。</w:t>
            </w:r>
          </w:p>
          <w:p w14:paraId="2B2F6DFF">
            <w:pPr>
              <w:spacing w:line="320" w:lineRule="exact"/>
              <w:rPr>
                <w:rFonts w:ascii="宋体" w:hAnsi="宋体" w:cs="宋体"/>
                <w:szCs w:val="21"/>
              </w:rPr>
            </w:pPr>
            <w:r>
              <w:rPr>
                <w:rFonts w:hint="eastAsia" w:ascii="宋体" w:hAnsi="宋体" w:cs="宋体"/>
                <w:szCs w:val="21"/>
              </w:rPr>
              <w:t>（3）纸质备份投标文件将以纸质文件的形式递交。数量为：正本 1 份；副本1份。</w:t>
            </w:r>
          </w:p>
          <w:p w14:paraId="430BA1D3">
            <w:pPr>
              <w:spacing w:line="320" w:lineRule="exact"/>
              <w:rPr>
                <w:rFonts w:ascii="宋体" w:hAnsi="宋体" w:cs="宋体"/>
                <w:szCs w:val="21"/>
              </w:rPr>
            </w:pPr>
            <w:r>
              <w:rPr>
                <w:rFonts w:hint="eastAsia" w:ascii="宋体" w:hAnsi="宋体" w:cs="宋体"/>
                <w:szCs w:val="21"/>
              </w:rPr>
              <w:t>投标文件均由投标报价文件、资格证明文件、商务技术文件组成。</w:t>
            </w:r>
          </w:p>
        </w:tc>
      </w:tr>
      <w:tr w14:paraId="23E66EA5">
        <w:tblPrEx>
          <w:tblCellMar>
            <w:top w:w="15" w:type="dxa"/>
            <w:left w:w="15" w:type="dxa"/>
            <w:bottom w:w="15" w:type="dxa"/>
            <w:right w:w="15" w:type="dxa"/>
          </w:tblCellMar>
        </w:tblPrEx>
        <w:trPr>
          <w:trHeight w:val="454"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14:paraId="44DAA3C9">
            <w:pPr>
              <w:spacing w:line="320" w:lineRule="exact"/>
              <w:jc w:val="center"/>
              <w:rPr>
                <w:rFonts w:ascii="宋体" w:hAnsi="宋体" w:cs="宋体"/>
                <w:b/>
                <w:szCs w:val="21"/>
                <w:shd w:val="pct10" w:color="auto" w:fill="FFFFFF"/>
              </w:rPr>
            </w:pPr>
            <w:r>
              <w:rPr>
                <w:rFonts w:hint="eastAsia" w:ascii="宋体" w:hAnsi="宋体" w:cs="宋体"/>
                <w:b/>
                <w:szCs w:val="21"/>
                <w:shd w:val="pct10" w:color="auto" w:fill="FFFFFF"/>
              </w:rPr>
              <w:t>12</w:t>
            </w:r>
          </w:p>
        </w:tc>
        <w:tc>
          <w:tcPr>
            <w:tcW w:w="1533" w:type="dxa"/>
            <w:tcBorders>
              <w:top w:val="single" w:color="auto" w:sz="4" w:space="0"/>
              <w:left w:val="single" w:color="auto" w:sz="4" w:space="0"/>
              <w:bottom w:val="single" w:color="auto" w:sz="4" w:space="0"/>
              <w:right w:val="single" w:color="auto" w:sz="4" w:space="0"/>
            </w:tcBorders>
            <w:shd w:val="clear" w:color="auto" w:fill="E0E0E0"/>
            <w:vAlign w:val="center"/>
          </w:tcPr>
          <w:p w14:paraId="03C6D2E8">
            <w:pPr>
              <w:spacing w:line="320" w:lineRule="exact"/>
              <w:jc w:val="center"/>
              <w:rPr>
                <w:rFonts w:ascii="宋体" w:hAnsi="宋体" w:cs="宋体"/>
                <w:b/>
                <w:szCs w:val="21"/>
                <w:shd w:val="pct10" w:color="auto" w:fill="FFFFFF"/>
              </w:rPr>
            </w:pPr>
            <w:r>
              <w:rPr>
                <w:rFonts w:hint="eastAsia" w:ascii="宋体" w:hAnsi="宋体" w:cs="宋体"/>
                <w:b/>
                <w:szCs w:val="21"/>
                <w:shd w:val="pct10" w:color="auto" w:fill="FFFFFF"/>
              </w:rPr>
              <w:t>投标文件递交方式</w:t>
            </w:r>
          </w:p>
        </w:tc>
        <w:tc>
          <w:tcPr>
            <w:tcW w:w="7999" w:type="dxa"/>
            <w:tcBorders>
              <w:top w:val="single" w:color="auto" w:sz="4" w:space="0"/>
              <w:left w:val="single" w:color="auto" w:sz="4" w:space="0"/>
              <w:bottom w:val="single" w:color="auto" w:sz="4" w:space="0"/>
              <w:right w:val="single" w:color="auto" w:sz="4" w:space="0"/>
            </w:tcBorders>
            <w:shd w:val="clear" w:color="auto" w:fill="FFFFFF"/>
            <w:vAlign w:val="center"/>
          </w:tcPr>
          <w:p w14:paraId="573C752A">
            <w:pPr>
              <w:wordWrap w:val="0"/>
              <w:spacing w:line="360" w:lineRule="exact"/>
            </w:pPr>
            <w:r>
              <w:rPr>
                <w:rFonts w:hint="eastAsia"/>
              </w:rPr>
              <w:t>1、在开标截止时间前须在政采云系统里上传加密的电子版投标文件。</w:t>
            </w:r>
          </w:p>
          <w:p w14:paraId="18B3B47C">
            <w:pPr>
              <w:wordWrap w:val="0"/>
              <w:spacing w:line="360" w:lineRule="exact"/>
            </w:pPr>
            <w:r>
              <w:rPr>
                <w:rFonts w:hint="eastAsia"/>
              </w:rPr>
              <w:t>2、</w:t>
            </w:r>
            <w:r>
              <w:rPr>
                <w:rFonts w:hint="eastAsia" w:cs="宋体"/>
                <w:szCs w:val="21"/>
                <w:shd w:val="clear" w:color="auto" w:fill="FFFFFF"/>
              </w:rPr>
              <w:t>备份投标文件递交的方式为：</w:t>
            </w:r>
            <w:r>
              <w:rPr>
                <w:rFonts w:hint="eastAsia" w:cs="宋体"/>
                <w:b/>
                <w:bCs/>
                <w:szCs w:val="21"/>
                <w:shd w:val="clear" w:color="auto" w:fill="FFFFFF"/>
              </w:rPr>
              <w:t>邮寄或现场送达</w:t>
            </w:r>
            <w:r>
              <w:rPr>
                <w:rFonts w:hint="eastAsia" w:cs="宋体"/>
                <w:szCs w:val="21"/>
                <w:shd w:val="clear" w:color="auto" w:fill="FFFFFF"/>
              </w:rPr>
              <w:t>。</w:t>
            </w:r>
          </w:p>
          <w:p w14:paraId="474CF200">
            <w:pPr>
              <w:wordWrap w:val="0"/>
              <w:spacing w:line="360" w:lineRule="exact"/>
            </w:pPr>
            <w:r>
              <w:rPr>
                <w:rFonts w:hint="eastAsia"/>
              </w:rPr>
              <w:t>3、备份投标文件，介质可以是U盘或DVD光盘，只允许存储一个文件。</w:t>
            </w:r>
          </w:p>
          <w:p w14:paraId="4911D9F0">
            <w:pPr>
              <w:wordWrap w:val="0"/>
              <w:spacing w:line="360" w:lineRule="exact"/>
            </w:pPr>
            <w:r>
              <w:rPr>
                <w:rFonts w:hint="eastAsia"/>
              </w:rPr>
              <w:t>4、当发生投标人未按时解密时，代理机构将启用已提交的备份投标文件。</w:t>
            </w:r>
          </w:p>
          <w:p w14:paraId="4DBF6920">
            <w:pPr>
              <w:wordWrap w:val="0"/>
              <w:spacing w:line="360" w:lineRule="exact"/>
            </w:pPr>
            <w:r>
              <w:rPr>
                <w:rFonts w:hint="eastAsia"/>
              </w:rPr>
              <w:t>5、以下情形视为</w:t>
            </w:r>
            <w:r>
              <w:rPr>
                <w:rFonts w:hint="eastAsia"/>
                <w:b/>
                <w:bCs/>
              </w:rPr>
              <w:t>未提交有效投标文件</w:t>
            </w:r>
            <w:r>
              <w:rPr>
                <w:rFonts w:hint="eastAsia"/>
              </w:rPr>
              <w:t>：</w:t>
            </w:r>
          </w:p>
          <w:p w14:paraId="36FB66DB">
            <w:pPr>
              <w:wordWrap w:val="0"/>
              <w:spacing w:line="360" w:lineRule="exact"/>
            </w:pPr>
            <w:r>
              <w:rPr>
                <w:rFonts w:hint="eastAsia"/>
              </w:rPr>
              <w:t>5.1仅提交备份投标文件的；</w:t>
            </w:r>
          </w:p>
          <w:p w14:paraId="322C535B">
            <w:pPr>
              <w:wordWrap w:val="0"/>
              <w:spacing w:line="360" w:lineRule="exact"/>
            </w:pPr>
            <w:r>
              <w:rPr>
                <w:rFonts w:hint="eastAsia"/>
              </w:rPr>
              <w:t>5.2投标人未按时解密，且提交备份投标文件无效的；</w:t>
            </w:r>
          </w:p>
          <w:p w14:paraId="78B047DF">
            <w:pPr>
              <w:wordWrap w:val="0"/>
              <w:spacing w:line="360" w:lineRule="exact"/>
            </w:pPr>
            <w:r>
              <w:rPr>
                <w:rFonts w:hint="eastAsia"/>
              </w:rPr>
              <w:t>5.3投标人未按时解密，且提交的备份投标文件不明确，存在一个或一个以上备选（替代）备份投标文件。</w:t>
            </w:r>
          </w:p>
          <w:p w14:paraId="53371E9B">
            <w:pPr>
              <w:wordWrap w:val="0"/>
              <w:spacing w:line="360" w:lineRule="exact"/>
            </w:pPr>
            <w:r>
              <w:rPr>
                <w:rFonts w:hint="eastAsia"/>
              </w:rPr>
              <w:t>6、投标人递交备份投标文件时，如出现下列情况之一的，</w:t>
            </w:r>
            <w:r>
              <w:rPr>
                <w:rFonts w:hint="eastAsia"/>
                <w:b/>
                <w:bCs/>
              </w:rPr>
              <w:t>将被拒收：</w:t>
            </w:r>
          </w:p>
          <w:p w14:paraId="7D55CD01">
            <w:pPr>
              <w:wordWrap w:val="0"/>
              <w:spacing w:line="360" w:lineRule="exact"/>
            </w:pPr>
            <w:r>
              <w:rPr>
                <w:rFonts w:hint="eastAsia"/>
              </w:rPr>
              <w:t>6.1未按规定密封或标记的投标文件；</w:t>
            </w:r>
          </w:p>
          <w:p w14:paraId="12F2048A">
            <w:pPr>
              <w:wordWrap w:val="0"/>
              <w:spacing w:line="360" w:lineRule="exact"/>
            </w:pPr>
            <w:r>
              <w:rPr>
                <w:rFonts w:hint="eastAsia"/>
              </w:rPr>
              <w:t>6.2由于包装不妥，在送交途中严重损坏的；</w:t>
            </w:r>
          </w:p>
          <w:p w14:paraId="02ED9E9C">
            <w:pPr>
              <w:spacing w:line="320" w:lineRule="exact"/>
              <w:rPr>
                <w:rFonts w:ascii="宋体" w:hAnsi="宋体" w:cs="宋体"/>
                <w:szCs w:val="21"/>
              </w:rPr>
            </w:pPr>
            <w:r>
              <w:rPr>
                <w:rFonts w:hint="eastAsia"/>
              </w:rPr>
              <w:t>6.3超过规定时间送达的。</w:t>
            </w:r>
          </w:p>
        </w:tc>
      </w:tr>
      <w:tr w14:paraId="3226199E">
        <w:tblPrEx>
          <w:tblCellMar>
            <w:top w:w="15" w:type="dxa"/>
            <w:left w:w="15" w:type="dxa"/>
            <w:bottom w:w="15" w:type="dxa"/>
            <w:right w:w="15" w:type="dxa"/>
          </w:tblCellMar>
        </w:tblPrEx>
        <w:trPr>
          <w:trHeight w:val="454"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14:paraId="20B10398">
            <w:pPr>
              <w:spacing w:line="320" w:lineRule="exact"/>
              <w:jc w:val="center"/>
              <w:rPr>
                <w:rFonts w:ascii="宋体" w:hAnsi="宋体" w:cs="宋体"/>
                <w:b/>
                <w:szCs w:val="21"/>
                <w:shd w:val="pct10" w:color="auto" w:fill="FFFFFF"/>
              </w:rPr>
            </w:pPr>
            <w:r>
              <w:rPr>
                <w:rFonts w:hint="eastAsia" w:ascii="宋体" w:hAnsi="宋体" w:cs="宋体"/>
                <w:b/>
                <w:szCs w:val="21"/>
                <w:shd w:val="pct10" w:color="auto" w:fill="FFFFFF"/>
              </w:rPr>
              <w:t>13</w:t>
            </w:r>
          </w:p>
        </w:tc>
        <w:tc>
          <w:tcPr>
            <w:tcW w:w="1533" w:type="dxa"/>
            <w:tcBorders>
              <w:top w:val="single" w:color="auto" w:sz="4" w:space="0"/>
              <w:left w:val="single" w:color="auto" w:sz="4" w:space="0"/>
              <w:bottom w:val="single" w:color="auto" w:sz="4" w:space="0"/>
              <w:right w:val="single" w:color="auto" w:sz="4" w:space="0"/>
            </w:tcBorders>
            <w:shd w:val="clear" w:color="auto" w:fill="E0E0E0"/>
            <w:vAlign w:val="center"/>
          </w:tcPr>
          <w:p w14:paraId="2479AFCA">
            <w:pPr>
              <w:spacing w:line="320" w:lineRule="exact"/>
              <w:jc w:val="center"/>
              <w:rPr>
                <w:rFonts w:ascii="宋体" w:hAnsi="宋体" w:cs="宋体"/>
                <w:b/>
                <w:szCs w:val="21"/>
                <w:shd w:val="pct10" w:color="auto" w:fill="FFFFFF"/>
              </w:rPr>
            </w:pPr>
            <w:r>
              <w:rPr>
                <w:rFonts w:hint="eastAsia" w:ascii="宋体" w:hAnsi="宋体" w:cs="宋体"/>
                <w:b/>
                <w:szCs w:val="21"/>
                <w:shd w:val="pct10" w:color="auto" w:fill="FFFFFF"/>
              </w:rPr>
              <w:t>投标文件提交截止时间以及开标时间</w:t>
            </w:r>
          </w:p>
        </w:tc>
        <w:tc>
          <w:tcPr>
            <w:tcW w:w="7999" w:type="dxa"/>
            <w:tcBorders>
              <w:top w:val="single" w:color="auto" w:sz="4" w:space="0"/>
              <w:left w:val="single" w:color="auto" w:sz="4" w:space="0"/>
              <w:bottom w:val="single" w:color="auto" w:sz="4" w:space="0"/>
              <w:right w:val="single" w:color="auto" w:sz="4" w:space="0"/>
            </w:tcBorders>
            <w:shd w:val="clear" w:color="auto" w:fill="FFFFFF"/>
            <w:vAlign w:val="center"/>
          </w:tcPr>
          <w:p w14:paraId="29DAA4BB">
            <w:pPr>
              <w:spacing w:line="320" w:lineRule="exact"/>
              <w:jc w:val="left"/>
              <w:rPr>
                <w:rFonts w:ascii="宋体" w:hAnsi="宋体" w:cs="宋体"/>
                <w:b/>
                <w:szCs w:val="21"/>
              </w:rPr>
            </w:pPr>
            <w:r>
              <w:rPr>
                <w:rFonts w:hint="eastAsia" w:ascii="宋体" w:hAnsi="宋体" w:cs="宋体"/>
                <w:b/>
                <w:kern w:val="0"/>
                <w:sz w:val="24"/>
                <w:szCs w:val="24"/>
              </w:rPr>
              <w:t>20</w:t>
            </w:r>
            <w:r>
              <w:rPr>
                <w:rFonts w:ascii="宋体" w:hAnsi="宋体" w:cs="宋体"/>
                <w:b/>
                <w:kern w:val="0"/>
                <w:sz w:val="24"/>
                <w:szCs w:val="24"/>
              </w:rPr>
              <w:t>26</w:t>
            </w:r>
            <w:r>
              <w:rPr>
                <w:rFonts w:hint="eastAsia" w:ascii="宋体" w:hAnsi="宋体" w:cs="宋体"/>
                <w:b/>
                <w:kern w:val="0"/>
                <w:sz w:val="24"/>
                <w:szCs w:val="24"/>
              </w:rPr>
              <w:t>年</w:t>
            </w:r>
            <w:r>
              <w:rPr>
                <w:rFonts w:ascii="宋体" w:hAnsi="宋体" w:cs="宋体"/>
                <w:b/>
                <w:kern w:val="0"/>
                <w:sz w:val="24"/>
                <w:szCs w:val="24"/>
              </w:rPr>
              <w:t xml:space="preserve"> </w:t>
            </w:r>
            <w:r>
              <w:rPr>
                <w:rFonts w:hint="eastAsia" w:ascii="宋体" w:hAnsi="宋体" w:cs="宋体"/>
                <w:b/>
                <w:kern w:val="0"/>
                <w:sz w:val="24"/>
                <w:szCs w:val="24"/>
                <w:lang w:val="en-US" w:eastAsia="zh-CN"/>
              </w:rPr>
              <w:t>8</w:t>
            </w:r>
            <w:r>
              <w:rPr>
                <w:rFonts w:ascii="宋体" w:hAnsi="宋体" w:cs="宋体"/>
                <w:b/>
                <w:kern w:val="0"/>
                <w:sz w:val="24"/>
                <w:szCs w:val="24"/>
              </w:rPr>
              <w:t xml:space="preserve"> </w:t>
            </w:r>
            <w:r>
              <w:rPr>
                <w:rFonts w:hint="eastAsia" w:ascii="宋体" w:hAnsi="宋体" w:cs="宋体"/>
                <w:b/>
                <w:kern w:val="0"/>
                <w:sz w:val="24"/>
                <w:szCs w:val="24"/>
              </w:rPr>
              <w:t>月</w:t>
            </w:r>
            <w:r>
              <w:rPr>
                <w:rFonts w:ascii="宋体" w:hAnsi="宋体" w:cs="宋体"/>
                <w:b/>
                <w:kern w:val="0"/>
                <w:sz w:val="24"/>
                <w:szCs w:val="24"/>
              </w:rPr>
              <w:t xml:space="preserve"> </w:t>
            </w:r>
            <w:r>
              <w:rPr>
                <w:rFonts w:hint="eastAsia" w:ascii="宋体" w:hAnsi="宋体" w:cs="宋体"/>
                <w:b/>
                <w:kern w:val="0"/>
                <w:sz w:val="24"/>
                <w:szCs w:val="24"/>
                <w:lang w:val="en-US" w:eastAsia="zh-CN"/>
              </w:rPr>
              <w:t>11</w:t>
            </w:r>
            <w:r>
              <w:rPr>
                <w:rFonts w:ascii="宋体" w:hAnsi="宋体" w:cs="宋体"/>
                <w:b/>
                <w:kern w:val="0"/>
                <w:sz w:val="24"/>
                <w:szCs w:val="24"/>
              </w:rPr>
              <w:t xml:space="preserve"> </w:t>
            </w:r>
            <w:r>
              <w:rPr>
                <w:rFonts w:hint="eastAsia" w:ascii="宋体" w:hAnsi="宋体" w:cs="宋体"/>
                <w:b/>
                <w:kern w:val="0"/>
                <w:sz w:val="24"/>
                <w:szCs w:val="24"/>
              </w:rPr>
              <w:t>日14时30分（北京时间）</w:t>
            </w:r>
          </w:p>
        </w:tc>
      </w:tr>
      <w:tr w14:paraId="1F949DA1">
        <w:tblPrEx>
          <w:tblCellMar>
            <w:top w:w="15" w:type="dxa"/>
            <w:left w:w="15" w:type="dxa"/>
            <w:bottom w:w="15" w:type="dxa"/>
            <w:right w:w="15" w:type="dxa"/>
          </w:tblCellMar>
        </w:tblPrEx>
        <w:trPr>
          <w:trHeight w:val="454" w:hRule="atLeast"/>
          <w:tblCellSpacing w:w="7" w:type="dxa"/>
          <w:jc w:val="center"/>
        </w:trPr>
        <w:tc>
          <w:tcPr>
            <w:tcW w:w="688" w:type="dxa"/>
            <w:tcBorders>
              <w:top w:val="single" w:color="auto" w:sz="4" w:space="0"/>
              <w:left w:val="single" w:color="auto" w:sz="4" w:space="0"/>
              <w:bottom w:val="single" w:color="auto" w:sz="4" w:space="0"/>
              <w:right w:val="single" w:color="auto" w:sz="4" w:space="0"/>
            </w:tcBorders>
            <w:shd w:val="clear" w:color="auto" w:fill="E0E0E0"/>
            <w:vAlign w:val="center"/>
          </w:tcPr>
          <w:p w14:paraId="599AC19F">
            <w:pPr>
              <w:spacing w:line="320" w:lineRule="exact"/>
              <w:jc w:val="center"/>
              <w:rPr>
                <w:rFonts w:ascii="宋体" w:hAnsi="宋体" w:cs="宋体"/>
                <w:b/>
                <w:sz w:val="24"/>
                <w:szCs w:val="24"/>
              </w:rPr>
            </w:pPr>
            <w:r>
              <w:rPr>
                <w:rFonts w:hint="eastAsia" w:ascii="宋体" w:hAnsi="宋体" w:cs="宋体"/>
                <w:b/>
                <w:szCs w:val="21"/>
                <w:shd w:val="pct10" w:color="auto" w:fill="FFFFFF"/>
              </w:rPr>
              <w:t>14</w:t>
            </w:r>
          </w:p>
        </w:tc>
        <w:tc>
          <w:tcPr>
            <w:tcW w:w="1533" w:type="dxa"/>
            <w:tcBorders>
              <w:top w:val="single" w:color="auto" w:sz="4" w:space="0"/>
              <w:left w:val="single" w:color="auto" w:sz="4" w:space="0"/>
              <w:bottom w:val="single" w:color="auto" w:sz="4" w:space="0"/>
              <w:right w:val="single" w:color="auto" w:sz="4" w:space="0"/>
            </w:tcBorders>
            <w:shd w:val="clear" w:color="auto" w:fill="E0E0E0"/>
            <w:vAlign w:val="center"/>
          </w:tcPr>
          <w:p w14:paraId="73CDF561">
            <w:pPr>
              <w:spacing w:line="320" w:lineRule="exact"/>
              <w:jc w:val="center"/>
              <w:rPr>
                <w:rFonts w:ascii="宋体" w:hAnsi="宋体" w:cs="宋体"/>
                <w:b/>
                <w:sz w:val="24"/>
                <w:szCs w:val="24"/>
              </w:rPr>
            </w:pPr>
            <w:r>
              <w:rPr>
                <w:rFonts w:hint="eastAsia" w:ascii="宋体" w:hAnsi="宋体" w:cs="宋体"/>
                <w:b/>
                <w:szCs w:val="21"/>
                <w:shd w:val="pct10" w:color="auto" w:fill="FFFFFF"/>
              </w:rPr>
              <w:t>中小企业划分标准所属行业</w:t>
            </w:r>
          </w:p>
        </w:tc>
        <w:tc>
          <w:tcPr>
            <w:tcW w:w="7999" w:type="dxa"/>
            <w:tcBorders>
              <w:top w:val="single" w:color="auto" w:sz="4" w:space="0"/>
              <w:left w:val="single" w:color="auto" w:sz="4" w:space="0"/>
              <w:bottom w:val="single" w:color="auto" w:sz="4" w:space="0"/>
              <w:right w:val="single" w:color="auto" w:sz="4" w:space="0"/>
            </w:tcBorders>
            <w:shd w:val="clear" w:color="auto" w:fill="FFFFFF"/>
            <w:vAlign w:val="center"/>
          </w:tcPr>
          <w:p w14:paraId="02850461">
            <w:pPr>
              <w:spacing w:line="300" w:lineRule="auto"/>
              <w:jc w:val="left"/>
              <w:rPr>
                <w:rFonts w:ascii="宋体" w:hAnsi="宋体" w:cs="宋体"/>
                <w:b/>
                <w:kern w:val="0"/>
                <w:sz w:val="24"/>
                <w:szCs w:val="24"/>
              </w:rPr>
            </w:pPr>
            <w:r>
              <w:rPr>
                <w:rFonts w:hint="eastAsia" w:ascii="宋体" w:hAnsi="宋体" w:cs="宋体"/>
                <w:b/>
                <w:kern w:val="0"/>
                <w:sz w:val="24"/>
                <w:szCs w:val="24"/>
                <w:highlight w:val="none"/>
              </w:rPr>
              <w:t>所属行业：其他未列明行业</w:t>
            </w:r>
          </w:p>
        </w:tc>
      </w:tr>
    </w:tbl>
    <w:p w14:paraId="3CC17870">
      <w:pPr>
        <w:snapToGrid w:val="0"/>
        <w:spacing w:after="240" w:line="276" w:lineRule="auto"/>
        <w:jc w:val="center"/>
        <w:rPr>
          <w:rFonts w:ascii="宋体" w:hAnsi="宋体" w:cs="宋体"/>
          <w:b/>
          <w:sz w:val="28"/>
          <w:szCs w:val="30"/>
        </w:rPr>
      </w:pPr>
    </w:p>
    <w:p w14:paraId="05BEE501">
      <w:pPr>
        <w:snapToGrid w:val="0"/>
        <w:spacing w:after="240" w:line="276" w:lineRule="auto"/>
        <w:jc w:val="center"/>
        <w:rPr>
          <w:rFonts w:ascii="宋体" w:hAnsi="宋体" w:cs="宋体"/>
          <w:b/>
          <w:sz w:val="28"/>
          <w:szCs w:val="30"/>
        </w:rPr>
      </w:pPr>
      <w:r>
        <w:rPr>
          <w:rFonts w:hint="eastAsia" w:ascii="宋体" w:hAnsi="宋体" w:cs="宋体"/>
          <w:b/>
          <w:sz w:val="28"/>
          <w:szCs w:val="30"/>
        </w:rPr>
        <w:br w:type="page"/>
      </w:r>
      <w:r>
        <w:rPr>
          <w:rFonts w:hint="eastAsia" w:ascii="宋体" w:hAnsi="宋体" w:cs="宋体"/>
          <w:b/>
          <w:sz w:val="28"/>
          <w:szCs w:val="30"/>
        </w:rPr>
        <w:t>一、总  则</w:t>
      </w:r>
    </w:p>
    <w:p w14:paraId="4D570AA9">
      <w:pPr>
        <w:pStyle w:val="24"/>
        <w:adjustRightInd w:val="0"/>
        <w:snapToGrid w:val="0"/>
        <w:spacing w:before="60" w:after="20"/>
        <w:ind w:firstLine="422" w:firstLineChars="200"/>
        <w:rPr>
          <w:rFonts w:hAnsi="宋体" w:eastAsia="宋体" w:cs="宋体"/>
          <w:b/>
          <w:sz w:val="21"/>
          <w:szCs w:val="21"/>
        </w:rPr>
      </w:pPr>
      <w:r>
        <w:rPr>
          <w:rFonts w:hint="eastAsia" w:hAnsi="宋体" w:eastAsia="宋体" w:cs="宋体"/>
          <w:b/>
          <w:sz w:val="21"/>
          <w:szCs w:val="21"/>
        </w:rPr>
        <w:t>（一）适用范围</w:t>
      </w:r>
    </w:p>
    <w:p w14:paraId="33E66417">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本采购文件适用于本次项目的评标、定标、验收、合同履约、付款等（法律、法规另有规定的，从其规定）。</w:t>
      </w:r>
    </w:p>
    <w:p w14:paraId="7F5E8CD6">
      <w:pPr>
        <w:pStyle w:val="24"/>
        <w:adjustRightInd w:val="0"/>
        <w:snapToGrid w:val="0"/>
        <w:spacing w:before="60" w:after="20"/>
        <w:ind w:firstLine="422" w:firstLineChars="200"/>
        <w:rPr>
          <w:rFonts w:hAnsi="宋体" w:eastAsia="宋体" w:cs="宋体"/>
          <w:b/>
          <w:sz w:val="21"/>
          <w:szCs w:val="21"/>
        </w:rPr>
      </w:pPr>
      <w:r>
        <w:rPr>
          <w:rFonts w:hint="eastAsia" w:hAnsi="宋体" w:eastAsia="宋体" w:cs="宋体"/>
          <w:b/>
          <w:sz w:val="21"/>
          <w:szCs w:val="21"/>
        </w:rPr>
        <w:t>（二）定义</w:t>
      </w:r>
    </w:p>
    <w:p w14:paraId="45321697">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1.招标采购单位系指组织本次招标的代理机构和采购单位。</w:t>
      </w:r>
    </w:p>
    <w:p w14:paraId="07CFCD62">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2.“投标人”系指向招标方提交投标文件的企业。</w:t>
      </w:r>
    </w:p>
    <w:p w14:paraId="48283739">
      <w:pPr>
        <w:pStyle w:val="24"/>
        <w:adjustRightInd w:val="0"/>
        <w:snapToGrid w:val="0"/>
        <w:spacing w:line="360" w:lineRule="exact"/>
        <w:ind w:firstLine="415" w:firstLineChars="198"/>
        <w:rPr>
          <w:rFonts w:hAnsi="宋体" w:eastAsia="宋体" w:cs="宋体"/>
          <w:sz w:val="21"/>
          <w:szCs w:val="21"/>
        </w:rPr>
      </w:pPr>
      <w:r>
        <w:rPr>
          <w:rFonts w:hAnsi="宋体" w:eastAsia="宋体" w:cs="宋体"/>
          <w:sz w:val="21"/>
          <w:szCs w:val="21"/>
        </w:rPr>
        <w:t>3.</w:t>
      </w:r>
      <w:r>
        <w:rPr>
          <w:rFonts w:hint="eastAsia" w:hAnsi="宋体" w:eastAsia="宋体" w:cs="宋体"/>
          <w:sz w:val="21"/>
          <w:szCs w:val="21"/>
        </w:rPr>
        <w:t>“中标人”系指向招标方提供服务的企业，即本项目中标单位。</w:t>
      </w:r>
    </w:p>
    <w:p w14:paraId="423B8A28">
      <w:pPr>
        <w:pStyle w:val="24"/>
        <w:adjustRightInd w:val="0"/>
        <w:snapToGrid w:val="0"/>
        <w:spacing w:line="360" w:lineRule="exact"/>
        <w:ind w:firstLine="415" w:firstLineChars="198"/>
        <w:rPr>
          <w:rFonts w:hAnsi="宋体" w:eastAsia="宋体" w:cs="宋体"/>
          <w:sz w:val="21"/>
          <w:szCs w:val="21"/>
        </w:rPr>
      </w:pPr>
      <w:r>
        <w:rPr>
          <w:rFonts w:hAnsi="宋体" w:eastAsia="宋体" w:cs="宋体"/>
          <w:sz w:val="21"/>
          <w:szCs w:val="21"/>
        </w:rPr>
        <w:t>4</w:t>
      </w:r>
      <w:r>
        <w:rPr>
          <w:rFonts w:hint="eastAsia" w:hAnsi="宋体" w:eastAsia="宋体" w:cs="宋体"/>
          <w:sz w:val="21"/>
          <w:szCs w:val="21"/>
        </w:rPr>
        <w:t>.“产品”系指供方按采购文件规定，须向采购人提供的一切设备、保险、税金、备品备件、工具、手册及其它有关技术资料和材料。</w:t>
      </w:r>
    </w:p>
    <w:p w14:paraId="2A88B4A1">
      <w:pPr>
        <w:pStyle w:val="24"/>
        <w:adjustRightInd w:val="0"/>
        <w:snapToGrid w:val="0"/>
        <w:spacing w:line="360" w:lineRule="exact"/>
        <w:ind w:firstLine="415" w:firstLineChars="198"/>
        <w:rPr>
          <w:rFonts w:hAnsi="宋体" w:eastAsia="宋体" w:cs="宋体"/>
          <w:sz w:val="21"/>
          <w:szCs w:val="21"/>
        </w:rPr>
      </w:pPr>
      <w:r>
        <w:rPr>
          <w:rFonts w:hAnsi="宋体" w:eastAsia="宋体" w:cs="宋体"/>
          <w:sz w:val="21"/>
          <w:szCs w:val="21"/>
        </w:rPr>
        <w:t>5</w:t>
      </w:r>
      <w:r>
        <w:rPr>
          <w:rFonts w:hint="eastAsia" w:hAnsi="宋体" w:eastAsia="宋体" w:cs="宋体"/>
          <w:sz w:val="21"/>
          <w:szCs w:val="21"/>
        </w:rPr>
        <w:t>.“服务”系指采购文件规定投标人须承担的安装、调试、技术协助、校准、培训、技术指导以及其他类似的义务。</w:t>
      </w:r>
    </w:p>
    <w:p w14:paraId="015C87CB">
      <w:pPr>
        <w:pStyle w:val="24"/>
        <w:adjustRightInd w:val="0"/>
        <w:snapToGrid w:val="0"/>
        <w:spacing w:line="360" w:lineRule="exact"/>
        <w:ind w:firstLine="415" w:firstLineChars="198"/>
        <w:rPr>
          <w:rFonts w:hAnsi="宋体" w:eastAsia="宋体" w:cs="宋体"/>
          <w:sz w:val="21"/>
          <w:szCs w:val="21"/>
        </w:rPr>
      </w:pPr>
      <w:r>
        <w:rPr>
          <w:rFonts w:hAnsi="宋体" w:eastAsia="宋体" w:cs="宋体"/>
          <w:sz w:val="21"/>
          <w:szCs w:val="21"/>
        </w:rPr>
        <w:t>6</w:t>
      </w:r>
      <w:r>
        <w:rPr>
          <w:rFonts w:hint="eastAsia" w:hAnsi="宋体" w:eastAsia="宋体" w:cs="宋体"/>
          <w:sz w:val="21"/>
          <w:szCs w:val="21"/>
        </w:rPr>
        <w:t>.“项目”系指投标人按采购文件规定向采购人提供的产品和服务。</w:t>
      </w:r>
    </w:p>
    <w:p w14:paraId="12473702">
      <w:pPr>
        <w:pStyle w:val="24"/>
        <w:adjustRightInd w:val="0"/>
        <w:snapToGrid w:val="0"/>
        <w:spacing w:line="360" w:lineRule="exact"/>
        <w:ind w:firstLine="415" w:firstLineChars="198"/>
        <w:rPr>
          <w:rFonts w:hAnsi="宋体" w:eastAsia="宋体" w:cs="宋体"/>
          <w:sz w:val="21"/>
          <w:szCs w:val="21"/>
        </w:rPr>
      </w:pPr>
      <w:r>
        <w:rPr>
          <w:rFonts w:hAnsi="宋体" w:eastAsia="宋体" w:cs="宋体"/>
          <w:sz w:val="21"/>
          <w:szCs w:val="21"/>
        </w:rPr>
        <w:t>7</w:t>
      </w:r>
      <w:r>
        <w:rPr>
          <w:rFonts w:hint="eastAsia" w:hAnsi="宋体" w:eastAsia="宋体" w:cs="宋体"/>
          <w:sz w:val="21"/>
          <w:szCs w:val="21"/>
        </w:rPr>
        <w:t>.“书面形式”包括信函、传真、电报、电子文档等。</w:t>
      </w:r>
    </w:p>
    <w:p w14:paraId="3AC31F11">
      <w:pPr>
        <w:pStyle w:val="24"/>
        <w:adjustRightInd w:val="0"/>
        <w:snapToGrid w:val="0"/>
        <w:spacing w:line="360" w:lineRule="exact"/>
        <w:ind w:firstLine="415" w:firstLineChars="198"/>
        <w:rPr>
          <w:rFonts w:hAnsi="宋体" w:eastAsia="宋体" w:cs="宋体"/>
          <w:sz w:val="21"/>
          <w:szCs w:val="21"/>
        </w:rPr>
      </w:pPr>
      <w:r>
        <w:rPr>
          <w:rFonts w:hAnsi="宋体" w:eastAsia="宋体" w:cs="宋体"/>
          <w:sz w:val="21"/>
          <w:szCs w:val="21"/>
        </w:rPr>
        <w:t>8</w:t>
      </w:r>
      <w:r>
        <w:rPr>
          <w:rFonts w:hint="eastAsia" w:hAnsi="宋体" w:eastAsia="宋体" w:cs="宋体"/>
          <w:sz w:val="21"/>
          <w:szCs w:val="21"/>
        </w:rPr>
        <w:t>.“▲”系指实质性要求条款。</w:t>
      </w:r>
    </w:p>
    <w:p w14:paraId="7FA82326">
      <w:pPr>
        <w:pStyle w:val="24"/>
        <w:adjustRightInd w:val="0"/>
        <w:snapToGrid w:val="0"/>
        <w:spacing w:before="60" w:after="20"/>
        <w:ind w:firstLine="422" w:firstLineChars="200"/>
        <w:rPr>
          <w:rFonts w:hAnsi="宋体" w:eastAsia="宋体" w:cs="宋体"/>
          <w:b/>
          <w:sz w:val="21"/>
          <w:szCs w:val="21"/>
        </w:rPr>
      </w:pPr>
      <w:r>
        <w:rPr>
          <w:rFonts w:hint="eastAsia" w:hAnsi="宋体" w:eastAsia="宋体" w:cs="宋体"/>
          <w:b/>
          <w:sz w:val="21"/>
          <w:szCs w:val="21"/>
        </w:rPr>
        <w:t>（三）招标方式</w:t>
      </w:r>
    </w:p>
    <w:p w14:paraId="6B91E7B1">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1.本次招标采用公开招标方式进行。</w:t>
      </w:r>
    </w:p>
    <w:p w14:paraId="6FE7D591">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2.本次招标预算价为</w:t>
      </w:r>
      <w:r>
        <w:rPr>
          <w:rFonts w:hint="eastAsia" w:hAnsi="宋体" w:eastAsia="宋体" w:cs="宋体"/>
          <w:sz w:val="21"/>
          <w:szCs w:val="21"/>
          <w:lang w:val="en-US" w:eastAsia="zh-CN"/>
        </w:rPr>
        <w:t>45</w:t>
      </w:r>
      <w:r>
        <w:rPr>
          <w:rFonts w:hint="eastAsia" w:hAnsi="宋体" w:eastAsia="宋体" w:cs="宋体"/>
          <w:sz w:val="21"/>
          <w:szCs w:val="21"/>
        </w:rPr>
        <w:t>万元，超过作无效投标处理。</w:t>
      </w:r>
    </w:p>
    <w:p w14:paraId="58BA159D">
      <w:pPr>
        <w:pStyle w:val="24"/>
        <w:adjustRightInd w:val="0"/>
        <w:snapToGrid w:val="0"/>
        <w:spacing w:before="60" w:after="20"/>
        <w:ind w:firstLine="422" w:firstLineChars="200"/>
        <w:rPr>
          <w:rFonts w:hAnsi="宋体" w:eastAsia="宋体" w:cs="宋体"/>
          <w:b/>
          <w:sz w:val="21"/>
          <w:szCs w:val="21"/>
        </w:rPr>
      </w:pPr>
      <w:r>
        <w:rPr>
          <w:rFonts w:hint="eastAsia" w:hAnsi="宋体" w:eastAsia="宋体" w:cs="宋体"/>
          <w:b/>
          <w:sz w:val="21"/>
          <w:szCs w:val="21"/>
        </w:rPr>
        <w:t>（四）投标授权</w:t>
      </w:r>
    </w:p>
    <w:p w14:paraId="5EFC0DB1">
      <w:pPr>
        <w:pStyle w:val="24"/>
        <w:adjustRightInd w:val="0"/>
        <w:snapToGrid w:val="0"/>
        <w:spacing w:before="60" w:after="20"/>
        <w:ind w:firstLine="422" w:firstLineChars="200"/>
        <w:rPr>
          <w:rFonts w:hAnsi="宋体" w:eastAsia="宋体" w:cs="宋体"/>
          <w:b/>
          <w:sz w:val="21"/>
          <w:szCs w:val="21"/>
        </w:rPr>
      </w:pPr>
      <w:r>
        <w:rPr>
          <w:rFonts w:hint="eastAsia" w:hAnsi="宋体" w:eastAsia="宋体" w:cs="宋体"/>
          <w:b/>
          <w:sz w:val="21"/>
          <w:szCs w:val="21"/>
        </w:rPr>
        <w:t>本项目取消开标现场检查投标人代表的身份。</w:t>
      </w:r>
    </w:p>
    <w:p w14:paraId="546CB8A3">
      <w:pPr>
        <w:pStyle w:val="24"/>
        <w:adjustRightInd w:val="0"/>
        <w:snapToGrid w:val="0"/>
        <w:spacing w:before="60" w:after="20"/>
        <w:ind w:firstLine="422" w:firstLineChars="200"/>
        <w:rPr>
          <w:rFonts w:hAnsi="宋体" w:eastAsia="宋体" w:cs="宋体"/>
          <w:b/>
          <w:sz w:val="21"/>
          <w:szCs w:val="21"/>
        </w:rPr>
      </w:pPr>
      <w:r>
        <w:rPr>
          <w:rFonts w:hint="eastAsia" w:hAnsi="宋体" w:eastAsia="宋体" w:cs="宋体"/>
          <w:b/>
          <w:sz w:val="21"/>
          <w:szCs w:val="21"/>
        </w:rPr>
        <w:t>（五）投标费用</w:t>
      </w:r>
    </w:p>
    <w:p w14:paraId="43872380">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不论投标结果如何，投标人均应自行承担所有与投标有关的全部费用（采购文件另有规定除外）。</w:t>
      </w:r>
    </w:p>
    <w:p w14:paraId="1E20EA4D">
      <w:pPr>
        <w:pStyle w:val="24"/>
        <w:adjustRightInd w:val="0"/>
        <w:snapToGrid w:val="0"/>
        <w:spacing w:before="60" w:after="20"/>
        <w:ind w:firstLine="422" w:firstLineChars="200"/>
        <w:rPr>
          <w:rFonts w:hAnsi="宋体" w:eastAsia="宋体" w:cs="宋体"/>
          <w:b/>
          <w:sz w:val="21"/>
          <w:szCs w:val="21"/>
        </w:rPr>
      </w:pPr>
      <w:r>
        <w:rPr>
          <w:rFonts w:hint="eastAsia" w:hAnsi="宋体" w:eastAsia="宋体" w:cs="宋体"/>
          <w:b/>
          <w:sz w:val="21"/>
          <w:szCs w:val="21"/>
        </w:rPr>
        <w:t>（六）联合体投标</w:t>
      </w:r>
    </w:p>
    <w:p w14:paraId="6836252E">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本项目</w:t>
      </w:r>
      <w:r>
        <w:rPr>
          <w:rFonts w:hint="eastAsia" w:hAnsi="宋体" w:eastAsia="宋体" w:cs="宋体"/>
          <w:sz w:val="21"/>
          <w:szCs w:val="21"/>
          <w:u w:val="single"/>
        </w:rPr>
        <w:t>不接受</w:t>
      </w:r>
      <w:r>
        <w:rPr>
          <w:rFonts w:hint="eastAsia" w:hAnsi="宋体" w:eastAsia="宋体" w:cs="宋体"/>
          <w:sz w:val="21"/>
          <w:szCs w:val="21"/>
        </w:rPr>
        <w:t>联合体投标。</w:t>
      </w:r>
    </w:p>
    <w:p w14:paraId="4CFBB1A3">
      <w:pPr>
        <w:pStyle w:val="24"/>
        <w:adjustRightInd w:val="0"/>
        <w:snapToGrid w:val="0"/>
        <w:spacing w:before="60" w:after="20"/>
        <w:ind w:firstLine="422" w:firstLineChars="200"/>
        <w:rPr>
          <w:rFonts w:hAnsi="宋体" w:eastAsia="宋体" w:cs="宋体"/>
          <w:b/>
          <w:sz w:val="21"/>
          <w:szCs w:val="21"/>
        </w:rPr>
      </w:pPr>
      <w:r>
        <w:rPr>
          <w:rFonts w:hint="eastAsia" w:hAnsi="宋体" w:eastAsia="宋体" w:cs="宋体"/>
          <w:b/>
          <w:sz w:val="21"/>
          <w:szCs w:val="21"/>
        </w:rPr>
        <w:t>（七）转包与分包</w:t>
      </w:r>
    </w:p>
    <w:p w14:paraId="1128F038">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1.本项目不允许转包。</w:t>
      </w:r>
    </w:p>
    <w:p w14:paraId="4082F387">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2.本项目不允许分包。</w:t>
      </w:r>
    </w:p>
    <w:p w14:paraId="3F775C9D">
      <w:pPr>
        <w:pStyle w:val="24"/>
        <w:adjustRightInd w:val="0"/>
        <w:snapToGrid w:val="0"/>
        <w:spacing w:before="60" w:after="20"/>
        <w:ind w:firstLine="422" w:firstLineChars="200"/>
        <w:rPr>
          <w:rFonts w:hAnsi="宋体" w:eastAsia="宋体" w:cs="宋体"/>
          <w:b/>
          <w:sz w:val="21"/>
          <w:szCs w:val="21"/>
        </w:rPr>
      </w:pPr>
      <w:r>
        <w:rPr>
          <w:rFonts w:hint="eastAsia" w:hAnsi="宋体" w:eastAsia="宋体" w:cs="宋体"/>
          <w:b/>
          <w:sz w:val="21"/>
          <w:szCs w:val="21"/>
        </w:rPr>
        <w:t>（八）特别说明：</w:t>
      </w:r>
    </w:p>
    <w:p w14:paraId="7154A4FA">
      <w:pPr>
        <w:pStyle w:val="24"/>
        <w:adjustRightInd w:val="0"/>
        <w:snapToGrid w:val="0"/>
        <w:spacing w:line="360" w:lineRule="exact"/>
        <w:ind w:firstLine="415" w:firstLineChars="198"/>
        <w:rPr>
          <w:rFonts w:hAnsi="宋体" w:eastAsia="宋体" w:cs="宋体"/>
          <w:sz w:val="21"/>
          <w:szCs w:val="21"/>
        </w:rPr>
      </w:pPr>
      <w:r>
        <w:rPr>
          <w:rFonts w:hAnsi="宋体" w:eastAsia="宋体" w:cs="宋体"/>
          <w:sz w:val="21"/>
          <w:szCs w:val="21"/>
        </w:rPr>
        <w:t>1</w:t>
      </w:r>
      <w:r>
        <w:rPr>
          <w:rFonts w:hint="eastAsia" w:hAnsi="宋体" w:eastAsia="宋体" w:cs="宋体"/>
          <w:sz w:val="21"/>
          <w:szCs w:val="21"/>
        </w:rPr>
        <w:t>.投标人投标所使用的资格、信誉、荣誉、业绩与企业认证必须为本法人所拥有。投标人投标所使用的采购项目实施人员必须为本法人或控股公司正式员工。</w:t>
      </w:r>
    </w:p>
    <w:p w14:paraId="3814095C">
      <w:pPr>
        <w:pStyle w:val="24"/>
        <w:adjustRightInd w:val="0"/>
        <w:snapToGrid w:val="0"/>
        <w:spacing w:line="360" w:lineRule="exact"/>
        <w:ind w:firstLine="415" w:firstLineChars="198"/>
        <w:rPr>
          <w:rFonts w:hAnsi="宋体" w:eastAsia="宋体" w:cs="宋体"/>
          <w:sz w:val="21"/>
          <w:szCs w:val="21"/>
        </w:rPr>
      </w:pPr>
      <w:r>
        <w:rPr>
          <w:rFonts w:hAnsi="宋体" w:eastAsia="宋体" w:cs="宋体"/>
          <w:sz w:val="21"/>
          <w:szCs w:val="21"/>
        </w:rPr>
        <w:t>2</w:t>
      </w:r>
      <w:r>
        <w:rPr>
          <w:rFonts w:hint="eastAsia" w:hAnsi="宋体" w:eastAsia="宋体" w:cs="宋体"/>
          <w:sz w:val="21"/>
          <w:szCs w:val="21"/>
        </w:rPr>
        <w:t>.投标人应仔细阅读采购文件的所有内容，按照采购文件的要求提交投标文件，并对所提供的全部资料的真实性承担法律责任。</w:t>
      </w:r>
    </w:p>
    <w:p w14:paraId="5C1E5D7A">
      <w:pPr>
        <w:pStyle w:val="24"/>
        <w:adjustRightInd w:val="0"/>
        <w:snapToGrid w:val="0"/>
        <w:spacing w:line="360" w:lineRule="exact"/>
        <w:ind w:firstLine="415" w:firstLineChars="198"/>
        <w:rPr>
          <w:rFonts w:hAnsi="宋体" w:eastAsia="宋体" w:cs="宋体"/>
          <w:sz w:val="21"/>
          <w:szCs w:val="21"/>
        </w:rPr>
      </w:pPr>
      <w:r>
        <w:rPr>
          <w:rFonts w:hAnsi="宋体" w:eastAsia="宋体" w:cs="宋体"/>
          <w:sz w:val="21"/>
          <w:szCs w:val="21"/>
        </w:rPr>
        <w:t>3</w:t>
      </w:r>
      <w:r>
        <w:rPr>
          <w:rFonts w:hint="eastAsia" w:hAnsi="宋体" w:eastAsia="宋体" w:cs="宋体"/>
          <w:sz w:val="21"/>
          <w:szCs w:val="21"/>
        </w:rPr>
        <w:t>.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14:paraId="5ECB367B">
      <w:pPr>
        <w:pStyle w:val="24"/>
        <w:adjustRightInd w:val="0"/>
        <w:snapToGrid w:val="0"/>
        <w:spacing w:before="60" w:after="20"/>
        <w:ind w:firstLine="422" w:firstLineChars="200"/>
      </w:pPr>
      <w:r>
        <w:rPr>
          <w:rFonts w:hint="eastAsia" w:hAnsi="宋体" w:eastAsia="宋体" w:cs="宋体"/>
          <w:b/>
          <w:sz w:val="21"/>
          <w:szCs w:val="21"/>
        </w:rPr>
        <w:t>（九）</w:t>
      </w:r>
      <w:r>
        <w:rPr>
          <w:rFonts w:hAnsi="宋体" w:eastAsia="宋体" w:cs="宋体"/>
          <w:b/>
          <w:sz w:val="21"/>
          <w:szCs w:val="21"/>
        </w:rPr>
        <w:t>质疑和投诉</w:t>
      </w:r>
    </w:p>
    <w:p w14:paraId="735D9A83">
      <w:pPr>
        <w:pStyle w:val="64"/>
        <w:numPr>
          <w:ilvl w:val="0"/>
          <w:numId w:val="1"/>
        </w:numPr>
        <w:wordWrap w:val="0"/>
        <w:autoSpaceDE/>
        <w:autoSpaceDN/>
        <w:adjustRightInd/>
        <w:spacing w:line="360" w:lineRule="auto"/>
        <w:ind w:firstLineChars="0"/>
        <w:jc w:val="both"/>
        <w:rPr>
          <w:b/>
          <w:bCs/>
        </w:rPr>
      </w:pPr>
      <w:r>
        <w:rPr>
          <w:rFonts w:hint="eastAsia" w:ascii="宋体" w:hAnsi="宋体" w:eastAsia="宋体" w:cs="宋体"/>
          <w:b/>
          <w:szCs w:val="21"/>
        </w:rPr>
        <w:t>质疑</w:t>
      </w:r>
    </w:p>
    <w:p w14:paraId="7C2A2E96">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1.1供应商若对采购文件有任何疑问，要求澄清或认为有必要与招标采购单位进行技术交流时，应于其在知道或者应知其权益受到损害之日起7个工作日内，通过书面向招标采购单位提问。</w:t>
      </w:r>
    </w:p>
    <w:p w14:paraId="0DE7176C">
      <w:pPr>
        <w:pStyle w:val="24"/>
        <w:adjustRightInd w:val="0"/>
        <w:snapToGrid w:val="0"/>
        <w:spacing w:line="360" w:lineRule="exact"/>
        <w:ind w:firstLine="210" w:firstLineChars="100"/>
        <w:rPr>
          <w:rFonts w:hAnsi="宋体" w:eastAsia="宋体" w:cs="宋体"/>
          <w:sz w:val="21"/>
          <w:szCs w:val="21"/>
        </w:rPr>
      </w:pPr>
      <w:r>
        <w:rPr>
          <w:rFonts w:hint="eastAsia" w:hAnsi="宋体" w:eastAsia="宋体" w:cs="宋体"/>
          <w:sz w:val="21"/>
          <w:szCs w:val="21"/>
        </w:rPr>
        <w:t>（1）根据《中华人民共和国政府采购法实施条例》第五十三条：政府采购法第五十二条规定的供应商应知其权益受到损害之日，是指：</w:t>
      </w:r>
    </w:p>
    <w:p w14:paraId="6580F0E8">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①对可以质疑的采购文件提出质疑的，为收到采购文件之日或者采购文件公告期限届满之日；</w:t>
      </w:r>
    </w:p>
    <w:p w14:paraId="3ED85672">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②对采购过程提出质疑的，为各采购程序环节结束之日；</w:t>
      </w:r>
    </w:p>
    <w:p w14:paraId="069F2A86">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③对中标或者成交结果提出质疑的，为中标或者成交结果公告期限届满之日。采购结果公告期限为1个工作日。</w:t>
      </w:r>
    </w:p>
    <w:p w14:paraId="2AF5A36F">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1.2提出质疑的投标人（以下简称质疑投标人）应当是参与所质疑项目采购活动的投标人。</w:t>
      </w:r>
    </w:p>
    <w:p w14:paraId="58729D90">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1.3投标人为法人或者其他组织的，应当由法定代表人、主要负责人，或者其授权代表签字或者盖章，并加盖公章。</w:t>
      </w:r>
    </w:p>
    <w:p w14:paraId="1E3F09A6">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投标人可以委托代理人进行质疑和投诉。其授权委托书应当载明代理人的姓名或者名称、代理事项、具体权限、期限和相关事项。投标人为法人或者其他组织的，应当由法定代表人、主要负责人签字或者盖章，并加盖公章。代理人提出质疑和投诉，应当提交投标人签署的授权委托书。</w:t>
      </w:r>
    </w:p>
    <w:p w14:paraId="4F8FD735">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以联合体形式参加政府采购活动的，其投诉应当由组成联合体的所有投标人共同提出。</w:t>
      </w:r>
    </w:p>
    <w:p w14:paraId="244851BB">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1.4投标人提交的质疑书需一式三份，质疑书至少应包括下列主要内容：</w:t>
      </w:r>
    </w:p>
    <w:p w14:paraId="7C4D9DE2">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投标人的姓名或者名称、地址、邮编、联系人及联系电话；</w:t>
      </w:r>
    </w:p>
    <w:p w14:paraId="6F7A9269">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质疑项目的名称、编号；</w:t>
      </w:r>
    </w:p>
    <w:p w14:paraId="0D35AA3A">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具体、明确的质疑事项和与质疑事项相关的请求；</w:t>
      </w:r>
    </w:p>
    <w:p w14:paraId="0E805BA3">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事实依据；</w:t>
      </w:r>
    </w:p>
    <w:p w14:paraId="30CBA724">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必要的法律依据；</w:t>
      </w:r>
    </w:p>
    <w:p w14:paraId="69FE3647">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提出质疑的日期。</w:t>
      </w:r>
    </w:p>
    <w:p w14:paraId="600E9B79">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1.5采购人、采购代理机构不得拒收质疑投标人在法定质疑期内发出的质疑函，应当在收到质疑函后7个工作日内作出答复，质疑答复的内容不得涉及商业秘密，并以书面形式通知质疑投标人和其他有关投标人。</w:t>
      </w:r>
    </w:p>
    <w:p w14:paraId="6F8ED926">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投诉</w:t>
      </w:r>
    </w:p>
    <w:p w14:paraId="2CFEDEF2">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质疑投标人对采购人、采购代理机构的答复不满意，或者采购人、采购代理机构未在规定时间内作出答复的，可以在答复期满后15个工作日内向《政府采购质疑和投诉办法》第六条规定的财政部门提起投诉。</w:t>
      </w:r>
    </w:p>
    <w:p w14:paraId="5A670D3C">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投标人投诉的事项不得超出已质疑事项的范围，但基于质疑答复内容提出的投诉事项除外。</w:t>
      </w:r>
    </w:p>
    <w:p w14:paraId="70BC31A9">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投诉人提起投诉应当符合下列条件：</w:t>
      </w:r>
    </w:p>
    <w:p w14:paraId="757A5500">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提起投诉前已依法进行质疑；</w:t>
      </w:r>
    </w:p>
    <w:p w14:paraId="4EABC859">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投诉书内容符合本办法的规定；</w:t>
      </w:r>
    </w:p>
    <w:p w14:paraId="35D3314B">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在投诉有效期限内提起投诉；</w:t>
      </w:r>
    </w:p>
    <w:p w14:paraId="6EE90A32">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同一投诉事项未经财政部门投诉处理；</w:t>
      </w:r>
    </w:p>
    <w:p w14:paraId="38511E39">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财政部规定的其他条件。</w:t>
      </w:r>
    </w:p>
    <w:p w14:paraId="4716214C">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投诉人在全国范围12个月内三次以上投诉查无实据的，由财政部门列入不良行为记录名单。</w:t>
      </w:r>
    </w:p>
    <w:p w14:paraId="3654ED0D">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投诉人有下列行为之一的，属于虚假、恶意投诉，由财政部门列入不良行为记录名单，禁止其1至3年内参加政府采购活动：</w:t>
      </w:r>
    </w:p>
    <w:p w14:paraId="028A374B">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捏造事实；</w:t>
      </w:r>
    </w:p>
    <w:p w14:paraId="615357F4">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提供虚假材料；</w:t>
      </w:r>
    </w:p>
    <w:p w14:paraId="3A65DFAE">
      <w:pPr>
        <w:pStyle w:val="24"/>
        <w:adjustRightInd w:val="0"/>
        <w:snapToGrid w:val="0"/>
        <w:spacing w:line="360" w:lineRule="exact"/>
        <w:ind w:firstLine="415" w:firstLineChars="198"/>
        <w:rPr>
          <w:rFonts w:hAnsi="宋体" w:eastAsia="宋体" w:cs="宋体"/>
          <w:sz w:val="21"/>
          <w:szCs w:val="21"/>
        </w:rPr>
      </w:pPr>
      <w:r>
        <w:rPr>
          <w:rFonts w:hint="eastAsia" w:hAnsi="宋体" w:eastAsia="宋体" w:cs="宋体"/>
          <w:sz w:val="21"/>
          <w:szCs w:val="21"/>
        </w:rPr>
        <w:t>以非法手段取得证明材料。证据来源的合法性存在明显疑问，投诉人无法证明其取得方式合法的，视为以非法手段取得证明材料。</w:t>
      </w:r>
    </w:p>
    <w:p w14:paraId="7FDF04E2">
      <w:pPr>
        <w:pStyle w:val="24"/>
        <w:snapToGrid w:val="0"/>
        <w:spacing w:line="360" w:lineRule="exact"/>
        <w:ind w:firstLine="482" w:firstLineChars="200"/>
        <w:outlineLvl w:val="1"/>
        <w:rPr>
          <w:rFonts w:hAnsi="宋体" w:eastAsia="宋体" w:cs="宋体"/>
          <w:b/>
          <w:bCs/>
          <w:kern w:val="0"/>
          <w:sz w:val="21"/>
          <w:szCs w:val="21"/>
        </w:rPr>
      </w:pPr>
      <w:r>
        <w:rPr>
          <w:rFonts w:hint="eastAsia" w:hAnsi="宋体" w:eastAsia="宋体" w:cs="宋体"/>
          <w:b/>
          <w:kern w:val="0"/>
          <w:sz w:val="24"/>
          <w:szCs w:val="24"/>
        </w:rPr>
        <w:t>2.6政府采购投标人质疑函范本，详见附件。</w:t>
      </w:r>
    </w:p>
    <w:p w14:paraId="60A450C9">
      <w:pPr>
        <w:pStyle w:val="24"/>
        <w:adjustRightInd w:val="0"/>
        <w:snapToGrid w:val="0"/>
        <w:spacing w:before="60" w:after="20"/>
        <w:ind w:firstLine="422" w:firstLineChars="200"/>
        <w:rPr>
          <w:rFonts w:hAnsi="宋体" w:eastAsia="宋体" w:cs="宋体"/>
          <w:b/>
          <w:sz w:val="21"/>
          <w:szCs w:val="21"/>
        </w:rPr>
      </w:pPr>
      <w:r>
        <w:rPr>
          <w:rFonts w:hint="eastAsia" w:hAnsi="宋体" w:eastAsia="宋体" w:cs="宋体"/>
          <w:b/>
          <w:sz w:val="21"/>
          <w:szCs w:val="21"/>
        </w:rPr>
        <w:t>（十）信用相关内容</w:t>
      </w:r>
    </w:p>
    <w:p w14:paraId="1CD3E988">
      <w:pPr>
        <w:snapToGrid w:val="0"/>
        <w:spacing w:line="360" w:lineRule="exact"/>
        <w:ind w:firstLine="420" w:firstLineChars="200"/>
        <w:jc w:val="left"/>
        <w:outlineLvl w:val="1"/>
        <w:rPr>
          <w:rFonts w:ascii="宋体" w:hAnsi="宋体" w:cs="宋体"/>
          <w:bCs/>
          <w:szCs w:val="21"/>
        </w:rPr>
      </w:pPr>
      <w:r>
        <w:rPr>
          <w:rFonts w:hint="eastAsia" w:ascii="宋体" w:hAnsi="宋体" w:cs="宋体"/>
          <w:bCs/>
          <w:szCs w:val="21"/>
        </w:rPr>
        <w:t>1、信用信息查询的截止时点：投标截止时间前查询；</w:t>
      </w:r>
    </w:p>
    <w:p w14:paraId="63E22DFD">
      <w:pPr>
        <w:snapToGrid w:val="0"/>
        <w:spacing w:line="360" w:lineRule="exact"/>
        <w:ind w:firstLine="420" w:firstLineChars="200"/>
        <w:jc w:val="left"/>
        <w:outlineLvl w:val="1"/>
        <w:rPr>
          <w:rFonts w:ascii="宋体" w:hAnsi="宋体" w:cs="宋体"/>
          <w:bCs/>
          <w:szCs w:val="21"/>
        </w:rPr>
      </w:pPr>
      <w:r>
        <w:rPr>
          <w:rFonts w:hint="eastAsia" w:ascii="宋体" w:hAnsi="宋体" w:cs="宋体"/>
          <w:bCs/>
          <w:szCs w:val="21"/>
        </w:rPr>
        <w:t>2、查询渠道：</w:t>
      </w:r>
    </w:p>
    <w:p w14:paraId="554269CF">
      <w:pPr>
        <w:snapToGrid w:val="0"/>
        <w:spacing w:line="360" w:lineRule="exact"/>
        <w:ind w:firstLine="420" w:firstLineChars="200"/>
        <w:jc w:val="left"/>
        <w:outlineLvl w:val="1"/>
        <w:rPr>
          <w:rFonts w:ascii="宋体" w:hAnsi="宋体" w:cs="宋体"/>
          <w:bCs/>
          <w:szCs w:val="21"/>
        </w:rPr>
      </w:pPr>
      <w:r>
        <w:rPr>
          <w:rFonts w:hint="eastAsia" w:ascii="宋体" w:hAnsi="宋体" w:cs="宋体"/>
          <w:bCs/>
          <w:szCs w:val="21"/>
        </w:rPr>
        <w:t>信用中国（www.creditchina.gov.cn）；</w:t>
      </w:r>
    </w:p>
    <w:p w14:paraId="0A21DC45">
      <w:pPr>
        <w:snapToGrid w:val="0"/>
        <w:spacing w:line="360" w:lineRule="exact"/>
        <w:ind w:firstLine="420" w:firstLineChars="200"/>
        <w:jc w:val="left"/>
        <w:outlineLvl w:val="1"/>
        <w:rPr>
          <w:rFonts w:ascii="宋体" w:hAnsi="宋体" w:cs="宋体"/>
          <w:bCs/>
          <w:szCs w:val="21"/>
        </w:rPr>
      </w:pPr>
      <w:r>
        <w:rPr>
          <w:rFonts w:hint="eastAsia" w:ascii="宋体" w:hAnsi="宋体" w:cs="宋体"/>
          <w:bCs/>
          <w:szCs w:val="21"/>
        </w:rPr>
        <w:t>中国政府采购网（www.ccgp.gov.cn）；</w:t>
      </w:r>
    </w:p>
    <w:p w14:paraId="15E4F9F7">
      <w:pPr>
        <w:snapToGrid w:val="0"/>
        <w:spacing w:line="360" w:lineRule="exact"/>
        <w:ind w:firstLine="420" w:firstLineChars="200"/>
        <w:jc w:val="left"/>
        <w:outlineLvl w:val="1"/>
        <w:rPr>
          <w:rFonts w:ascii="宋体" w:hAnsi="宋体" w:cs="宋体"/>
          <w:bCs/>
          <w:szCs w:val="21"/>
        </w:rPr>
      </w:pPr>
      <w:r>
        <w:rPr>
          <w:rFonts w:hint="eastAsia" w:ascii="宋体" w:hAnsi="宋体" w:cs="宋体"/>
          <w:bCs/>
          <w:szCs w:val="21"/>
        </w:rPr>
        <w:t>3、信用信息查询记录和证据留存具体方式：采购代理机构经办人和监督人员将查询网页打印、签字与其他采购文件一并保存。</w:t>
      </w:r>
    </w:p>
    <w:p w14:paraId="0136EB98">
      <w:pPr>
        <w:snapToGrid w:val="0"/>
        <w:spacing w:line="360" w:lineRule="exact"/>
        <w:ind w:firstLine="420" w:firstLineChars="200"/>
        <w:jc w:val="left"/>
        <w:outlineLvl w:val="1"/>
        <w:rPr>
          <w:rFonts w:ascii="宋体" w:hAnsi="宋体" w:cs="宋体"/>
          <w:bCs/>
          <w:szCs w:val="21"/>
        </w:rPr>
      </w:pPr>
      <w:r>
        <w:rPr>
          <w:rFonts w:hint="eastAsia" w:ascii="宋体" w:hAnsi="宋体" w:cs="宋体"/>
          <w:bCs/>
          <w:szCs w:val="21"/>
        </w:rPr>
        <w:t>4、信用信息的使用规则：投标人存在不良信用记录的，其投标将被作为无效投标被拒绝。</w:t>
      </w:r>
    </w:p>
    <w:p w14:paraId="6113FF1B">
      <w:pPr>
        <w:snapToGrid w:val="0"/>
        <w:spacing w:line="360" w:lineRule="exact"/>
        <w:ind w:firstLine="420" w:firstLineChars="200"/>
        <w:jc w:val="left"/>
        <w:outlineLvl w:val="1"/>
        <w:rPr>
          <w:rFonts w:ascii="宋体" w:hAnsi="宋体" w:cs="宋体"/>
          <w:bCs/>
          <w:szCs w:val="21"/>
        </w:rPr>
      </w:pPr>
      <w:r>
        <w:rPr>
          <w:rFonts w:hint="eastAsia" w:ascii="宋体" w:hAnsi="宋体" w:cs="宋体"/>
          <w:bCs/>
          <w:szCs w:val="21"/>
        </w:rPr>
        <w:t>不良信用记录指：被列入失信被执行人、重大税收违法案件当事人名单、政府采购严重违法失信行为记录名单或浙江政府采购网曝光台中尚在行政处罚期内的。</w:t>
      </w:r>
    </w:p>
    <w:p w14:paraId="47C06574">
      <w:pPr>
        <w:pStyle w:val="24"/>
        <w:adjustRightInd w:val="0"/>
        <w:snapToGrid w:val="0"/>
        <w:spacing w:before="60" w:after="20"/>
        <w:ind w:firstLine="422" w:firstLineChars="200"/>
        <w:rPr>
          <w:rFonts w:hAnsi="宋体" w:eastAsia="宋体" w:cs="宋体"/>
          <w:b/>
          <w:sz w:val="21"/>
          <w:szCs w:val="21"/>
        </w:rPr>
      </w:pPr>
      <w:bookmarkStart w:id="12" w:name="_Hlk30163388"/>
      <w:r>
        <w:rPr>
          <w:rFonts w:hint="eastAsia" w:hAnsi="宋体" w:eastAsia="宋体" w:cs="宋体"/>
          <w:b/>
          <w:sz w:val="21"/>
          <w:szCs w:val="21"/>
        </w:rPr>
        <w:t>（十一）获取采购文件不足三家的处理方式</w:t>
      </w:r>
    </w:p>
    <w:p w14:paraId="4826FD2A">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采购文件获取</w:t>
      </w:r>
      <w:r>
        <w:rPr>
          <w:rFonts w:hAnsi="宋体" w:eastAsia="宋体" w:cs="宋体"/>
          <w:sz w:val="21"/>
          <w:szCs w:val="21"/>
        </w:rPr>
        <w:t>截止后，在开标时间前获取</w:t>
      </w:r>
      <w:r>
        <w:rPr>
          <w:rFonts w:hint="eastAsia" w:hAnsi="宋体" w:eastAsia="宋体" w:cs="宋体"/>
          <w:sz w:val="21"/>
          <w:szCs w:val="21"/>
        </w:rPr>
        <w:t>采购文件</w:t>
      </w:r>
      <w:r>
        <w:rPr>
          <w:rFonts w:hAnsi="宋体" w:eastAsia="宋体" w:cs="宋体"/>
          <w:sz w:val="21"/>
          <w:szCs w:val="21"/>
        </w:rPr>
        <w:t>的潜在投标人不足三家的，采购代理机构可以顺延提供期限，并予公告。</w:t>
      </w:r>
      <w:bookmarkEnd w:id="12"/>
    </w:p>
    <w:p w14:paraId="2285287A">
      <w:pPr>
        <w:pStyle w:val="24"/>
        <w:adjustRightInd w:val="0"/>
        <w:snapToGrid w:val="0"/>
        <w:spacing w:before="60" w:after="20"/>
        <w:ind w:firstLine="422" w:firstLineChars="200"/>
        <w:rPr>
          <w:rFonts w:hAnsi="宋体" w:eastAsia="宋体" w:cs="宋体"/>
          <w:b/>
          <w:sz w:val="21"/>
          <w:szCs w:val="21"/>
        </w:rPr>
      </w:pPr>
      <w:r>
        <w:rPr>
          <w:rFonts w:hint="eastAsia" w:hAnsi="宋体" w:eastAsia="宋体" w:cs="宋体"/>
          <w:b/>
          <w:sz w:val="21"/>
          <w:szCs w:val="21"/>
        </w:rPr>
        <w:t>（十一）获取采购文件不足三家的处理方式</w:t>
      </w:r>
    </w:p>
    <w:p w14:paraId="76D55ED6">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采购文件获取</w:t>
      </w:r>
      <w:r>
        <w:rPr>
          <w:rFonts w:hAnsi="宋体" w:eastAsia="宋体" w:cs="宋体"/>
          <w:sz w:val="21"/>
          <w:szCs w:val="21"/>
        </w:rPr>
        <w:t>截止后，在开标时间前获取</w:t>
      </w:r>
      <w:r>
        <w:rPr>
          <w:rFonts w:hint="eastAsia" w:hAnsi="宋体" w:eastAsia="宋体" w:cs="宋体"/>
          <w:sz w:val="21"/>
          <w:szCs w:val="21"/>
        </w:rPr>
        <w:t>采购文件</w:t>
      </w:r>
      <w:r>
        <w:rPr>
          <w:rFonts w:hAnsi="宋体" w:eastAsia="宋体" w:cs="宋体"/>
          <w:sz w:val="21"/>
          <w:szCs w:val="21"/>
        </w:rPr>
        <w:t>的潜在投标人不足三家的，采购代理机构可以顺延提供期限，并予公告。</w:t>
      </w:r>
    </w:p>
    <w:p w14:paraId="4F6DA5CB">
      <w:pPr>
        <w:pStyle w:val="24"/>
        <w:adjustRightInd w:val="0"/>
        <w:snapToGrid w:val="0"/>
        <w:spacing w:before="60" w:after="20"/>
        <w:ind w:firstLine="422" w:firstLineChars="200"/>
        <w:rPr>
          <w:rFonts w:hAnsi="宋体" w:eastAsia="宋体" w:cs="宋体"/>
          <w:b/>
          <w:sz w:val="21"/>
          <w:szCs w:val="21"/>
        </w:rPr>
      </w:pPr>
      <w:r>
        <w:rPr>
          <w:rFonts w:hint="eastAsia" w:hAnsi="宋体" w:eastAsia="宋体" w:cs="宋体"/>
          <w:b/>
          <w:sz w:val="21"/>
          <w:szCs w:val="21"/>
        </w:rPr>
        <w:t>（十二）小、微企业（含监狱企业、残疾人福利性单位）扶持政策说明</w:t>
      </w:r>
    </w:p>
    <w:p w14:paraId="655BD199">
      <w:pPr>
        <w:pStyle w:val="24"/>
        <w:adjustRightInd w:val="0"/>
        <w:snapToGrid w:val="0"/>
        <w:spacing w:before="60" w:after="20"/>
        <w:ind w:firstLine="422" w:firstLineChars="200"/>
        <w:rPr>
          <w:rFonts w:hAnsi="宋体" w:eastAsia="宋体" w:cs="宋体"/>
          <w:b/>
          <w:sz w:val="21"/>
          <w:szCs w:val="21"/>
        </w:rPr>
      </w:pPr>
      <w:r>
        <w:rPr>
          <w:rFonts w:hint="eastAsia" w:hAnsi="宋体" w:eastAsia="宋体" w:cs="宋体"/>
          <w:b/>
          <w:sz w:val="21"/>
          <w:szCs w:val="21"/>
        </w:rPr>
        <w:t>本项目为专门面向中小企业的采购项目</w:t>
      </w:r>
    </w:p>
    <w:p w14:paraId="7544C9D4">
      <w:pPr>
        <w:pStyle w:val="24"/>
        <w:adjustRightInd w:val="0"/>
        <w:snapToGrid w:val="0"/>
        <w:spacing w:before="60" w:after="20"/>
        <w:ind w:firstLine="422" w:firstLineChars="200"/>
        <w:rPr>
          <w:rFonts w:hAnsi="宋体" w:eastAsia="宋体" w:cs="宋体"/>
          <w:b/>
          <w:sz w:val="21"/>
          <w:szCs w:val="21"/>
        </w:rPr>
      </w:pPr>
      <w:r>
        <w:rPr>
          <w:rFonts w:hint="eastAsia" w:hAnsi="宋体" w:eastAsia="宋体" w:cs="宋体"/>
          <w:b/>
          <w:sz w:val="21"/>
          <w:szCs w:val="21"/>
        </w:rPr>
        <w:t>本项目对应的中小企业划分标准所属行业：其他未列明行业</w:t>
      </w:r>
      <w:r>
        <w:rPr>
          <w:rFonts w:hAnsi="宋体" w:eastAsia="宋体" w:cs="宋体"/>
          <w:b/>
          <w:sz w:val="21"/>
          <w:szCs w:val="21"/>
        </w:rPr>
        <w:t xml:space="preserve"> </w:t>
      </w:r>
      <w:r>
        <w:rPr>
          <w:rFonts w:hint="eastAsia" w:hAnsi="宋体" w:eastAsia="宋体" w:cs="宋体"/>
          <w:b/>
          <w:sz w:val="21"/>
          <w:szCs w:val="21"/>
        </w:rPr>
        <w:t xml:space="preserve"> </w:t>
      </w:r>
    </w:p>
    <w:p w14:paraId="62E90766">
      <w:pPr>
        <w:tabs>
          <w:tab w:val="left" w:pos="3555"/>
        </w:tabs>
        <w:snapToGrid w:val="0"/>
        <w:spacing w:line="360" w:lineRule="exact"/>
        <w:ind w:firstLine="420" w:firstLineChars="200"/>
        <w:jc w:val="left"/>
        <w:outlineLvl w:val="1"/>
        <w:rPr>
          <w:rFonts w:ascii="宋体" w:hAnsi="宋体" w:cs="宋体"/>
          <w:bCs/>
          <w:szCs w:val="21"/>
        </w:rPr>
      </w:pPr>
      <w:r>
        <w:rPr>
          <w:rFonts w:ascii="宋体" w:hAnsi="宋体" w:cs="宋体"/>
          <w:bCs/>
          <w:szCs w:val="21"/>
        </w:rPr>
        <w:t>1、文件依据</w:t>
      </w:r>
      <w:r>
        <w:rPr>
          <w:rFonts w:ascii="宋体" w:hAnsi="宋体" w:cs="宋体"/>
          <w:bCs/>
          <w:szCs w:val="21"/>
        </w:rPr>
        <w:tab/>
      </w:r>
    </w:p>
    <w:p w14:paraId="1FDFC388">
      <w:pPr>
        <w:snapToGrid w:val="0"/>
        <w:spacing w:line="360" w:lineRule="exact"/>
        <w:ind w:firstLine="420" w:firstLineChars="200"/>
        <w:jc w:val="left"/>
        <w:outlineLvl w:val="1"/>
        <w:rPr>
          <w:rFonts w:ascii="宋体" w:hAnsi="宋体" w:cs="宋体"/>
          <w:bCs/>
          <w:szCs w:val="21"/>
        </w:rPr>
      </w:pPr>
      <w:r>
        <w:rPr>
          <w:rFonts w:hint="eastAsia" w:ascii="宋体" w:hAnsi="宋体" w:cs="宋体"/>
          <w:bCs/>
          <w:szCs w:val="21"/>
        </w:rPr>
        <w:t>1.1 关于印发《政府采购促进中小企业发展管理办法》（财库〔2020〕46号）、（财库[2022]19号）</w:t>
      </w:r>
    </w:p>
    <w:p w14:paraId="4EC51678">
      <w:pPr>
        <w:snapToGrid w:val="0"/>
        <w:spacing w:line="360" w:lineRule="exact"/>
        <w:ind w:firstLine="420" w:firstLineChars="200"/>
        <w:jc w:val="left"/>
        <w:outlineLvl w:val="1"/>
        <w:rPr>
          <w:rFonts w:ascii="宋体" w:hAnsi="宋体" w:cs="宋体"/>
          <w:bCs/>
          <w:szCs w:val="21"/>
        </w:rPr>
      </w:pPr>
      <w:r>
        <w:rPr>
          <w:rFonts w:hint="eastAsia" w:ascii="宋体" w:hAnsi="宋体" w:cs="宋体"/>
          <w:bCs/>
          <w:szCs w:val="21"/>
        </w:rPr>
        <w:t>1.2 浙江省省财政厅《关于开展政府采购供应商网上注册登记和诚信管理工作的通知》（浙财采监〔2010〕8号)</w:t>
      </w:r>
    </w:p>
    <w:p w14:paraId="446E374F">
      <w:pPr>
        <w:snapToGrid w:val="0"/>
        <w:spacing w:line="360" w:lineRule="exact"/>
        <w:ind w:firstLine="420" w:firstLineChars="200"/>
        <w:jc w:val="left"/>
        <w:outlineLvl w:val="1"/>
        <w:rPr>
          <w:rFonts w:ascii="宋体" w:hAnsi="宋体" w:cs="宋体"/>
          <w:bCs/>
          <w:szCs w:val="21"/>
        </w:rPr>
      </w:pPr>
      <w:r>
        <w:rPr>
          <w:rFonts w:hint="eastAsia" w:ascii="宋体" w:hAnsi="宋体" w:cs="宋体"/>
          <w:bCs/>
          <w:szCs w:val="21"/>
        </w:rPr>
        <w:t>1.3 《工业和信息化部、国家统计局、国家发展和改革委员会、财政部关于印发中小企业划型标准规定的通知》（</w:t>
      </w:r>
      <w:r>
        <w:rPr>
          <w:rFonts w:ascii="宋体" w:hAnsi="宋体" w:cs="宋体"/>
          <w:bCs/>
          <w:szCs w:val="21"/>
        </w:rPr>
        <w:t>工信部联企业[2011]300号</w:t>
      </w:r>
      <w:r>
        <w:rPr>
          <w:rFonts w:hint="eastAsia" w:ascii="宋体" w:hAnsi="宋体" w:cs="宋体"/>
          <w:bCs/>
          <w:szCs w:val="21"/>
        </w:rPr>
        <w:t>）</w:t>
      </w:r>
    </w:p>
    <w:p w14:paraId="506F4249">
      <w:pPr>
        <w:snapToGrid w:val="0"/>
        <w:spacing w:line="360" w:lineRule="exact"/>
        <w:ind w:firstLine="420" w:firstLineChars="200"/>
        <w:jc w:val="left"/>
        <w:outlineLvl w:val="1"/>
        <w:rPr>
          <w:rFonts w:ascii="宋体" w:hAnsi="宋体" w:cs="宋体"/>
          <w:bCs/>
          <w:szCs w:val="21"/>
        </w:rPr>
      </w:pPr>
      <w:r>
        <w:rPr>
          <w:rFonts w:hint="eastAsia" w:ascii="宋体" w:hAnsi="宋体" w:cs="宋体"/>
          <w:bCs/>
          <w:szCs w:val="21"/>
        </w:rPr>
        <w:t>1.4财政部、司法部《关于政府采购支持监狱企业发展有关问题的通知》（财库〔2014〕68号）</w:t>
      </w:r>
    </w:p>
    <w:p w14:paraId="41241144">
      <w:pPr>
        <w:snapToGrid w:val="0"/>
        <w:spacing w:line="360" w:lineRule="exact"/>
        <w:ind w:firstLine="420" w:firstLineChars="200"/>
        <w:jc w:val="left"/>
        <w:outlineLvl w:val="1"/>
        <w:rPr>
          <w:rFonts w:ascii="宋体" w:hAnsi="宋体" w:cs="宋体"/>
          <w:bCs/>
          <w:szCs w:val="21"/>
        </w:rPr>
      </w:pPr>
      <w:r>
        <w:rPr>
          <w:rFonts w:hint="eastAsia" w:ascii="宋体" w:hAnsi="宋体" w:cs="宋体"/>
          <w:bCs/>
          <w:szCs w:val="21"/>
        </w:rPr>
        <w:t>1.5 根据财库[2017]141号的相关规定，在政府采购活动中，残疾人福利性单位视同小型、微型企业。属于享受政府采购支持政策的残疾人福利性单位，应满足财库[2017]141号文件第一条的规定，并在投标文件中提供残疾人福利性单位声明函（加盖供应商公章，详第六章格式十五）。</w:t>
      </w:r>
    </w:p>
    <w:p w14:paraId="4C400F17">
      <w:pPr>
        <w:snapToGrid w:val="0"/>
        <w:spacing w:line="360" w:lineRule="exact"/>
        <w:ind w:firstLine="420" w:firstLineChars="200"/>
        <w:jc w:val="left"/>
        <w:outlineLvl w:val="1"/>
        <w:rPr>
          <w:rFonts w:ascii="宋体" w:hAnsi="宋体" w:cs="宋体"/>
          <w:bCs/>
          <w:szCs w:val="21"/>
        </w:rPr>
      </w:pPr>
      <w:r>
        <w:rPr>
          <w:rFonts w:hint="eastAsia" w:ascii="宋体" w:hAnsi="宋体" w:cs="宋体"/>
          <w:bCs/>
          <w:szCs w:val="21"/>
        </w:rPr>
        <w:t>2、中小企业应具备的条件</w:t>
      </w:r>
    </w:p>
    <w:p w14:paraId="7387C6FF">
      <w:pPr>
        <w:snapToGrid w:val="0"/>
        <w:spacing w:line="360" w:lineRule="exact"/>
        <w:ind w:firstLine="420" w:firstLineChars="200"/>
        <w:jc w:val="left"/>
        <w:outlineLvl w:val="1"/>
        <w:rPr>
          <w:rFonts w:ascii="宋体" w:hAnsi="宋体" w:cs="宋体"/>
          <w:bCs/>
          <w:szCs w:val="21"/>
        </w:rPr>
      </w:pPr>
      <w:r>
        <w:rPr>
          <w:rFonts w:hint="eastAsia" w:ascii="宋体" w:hAnsi="宋体" w:cs="宋体"/>
          <w:bCs/>
          <w:szCs w:val="21"/>
        </w:rPr>
        <w:t>2.1 符合中小企业划分标准；</w:t>
      </w:r>
    </w:p>
    <w:p w14:paraId="6102F693">
      <w:pPr>
        <w:snapToGrid w:val="0"/>
        <w:spacing w:line="360" w:lineRule="exact"/>
        <w:ind w:firstLine="420" w:firstLineChars="200"/>
        <w:jc w:val="left"/>
        <w:outlineLvl w:val="1"/>
        <w:rPr>
          <w:rFonts w:ascii="宋体" w:hAnsi="宋体" w:cs="宋体"/>
          <w:bCs/>
          <w:szCs w:val="21"/>
        </w:rPr>
      </w:pPr>
      <w:r>
        <w:rPr>
          <w:rFonts w:hint="eastAsia" w:ascii="宋体" w:hAnsi="宋体" w:cs="宋体"/>
          <w:bCs/>
          <w:szCs w:val="21"/>
        </w:rPr>
        <w:t>2.2 提供本企业制造的货物、承担的工程或者服务，或者提供其他中小企业制造的货物。本项所称货物不包括使用大型企业注册商标的货物；</w:t>
      </w:r>
    </w:p>
    <w:p w14:paraId="3F26F2C5">
      <w:pPr>
        <w:snapToGrid w:val="0"/>
        <w:spacing w:line="360" w:lineRule="exact"/>
        <w:ind w:firstLine="420" w:firstLineChars="200"/>
        <w:jc w:val="left"/>
        <w:outlineLvl w:val="1"/>
        <w:rPr>
          <w:rFonts w:ascii="宋体" w:hAnsi="宋体" w:cs="宋体"/>
          <w:bCs/>
          <w:szCs w:val="21"/>
        </w:rPr>
      </w:pPr>
      <w:r>
        <w:rPr>
          <w:rFonts w:hint="eastAsia" w:ascii="宋体" w:hAnsi="宋体" w:cs="宋体"/>
          <w:bCs/>
          <w:szCs w:val="21"/>
        </w:rPr>
        <w:t>中小企业划分标准，是指国务院有关部门根据企业从业人员、营业收入、资产总额等指标制定的中小企业划型标准。</w:t>
      </w:r>
    </w:p>
    <w:p w14:paraId="6CABF46A">
      <w:pPr>
        <w:snapToGrid w:val="0"/>
        <w:spacing w:line="360" w:lineRule="exact"/>
        <w:ind w:firstLine="422" w:firstLineChars="200"/>
        <w:jc w:val="left"/>
        <w:outlineLvl w:val="1"/>
        <w:rPr>
          <w:rFonts w:ascii="宋体" w:hAnsi="宋体" w:cs="宋体"/>
          <w:b/>
          <w:szCs w:val="21"/>
        </w:rPr>
      </w:pPr>
      <w:r>
        <w:rPr>
          <w:rFonts w:hint="eastAsia" w:ascii="宋体" w:hAnsi="宋体" w:cs="宋体"/>
          <w:b/>
          <w:szCs w:val="21"/>
        </w:rPr>
        <w:t>注：如出现以下两种相关情形为无效投标（响应）文件：</w:t>
      </w:r>
    </w:p>
    <w:p w14:paraId="79F7DCB8">
      <w:pPr>
        <w:snapToGrid w:val="0"/>
        <w:spacing w:line="360" w:lineRule="exact"/>
        <w:ind w:firstLine="422" w:firstLineChars="200"/>
        <w:jc w:val="left"/>
        <w:outlineLvl w:val="1"/>
        <w:rPr>
          <w:rFonts w:ascii="宋体" w:hAnsi="宋体" w:cs="宋体"/>
          <w:b/>
          <w:szCs w:val="21"/>
        </w:rPr>
      </w:pPr>
      <w:r>
        <w:rPr>
          <w:rFonts w:hint="eastAsia" w:ascii="宋体" w:hAnsi="宋体" w:cs="宋体"/>
          <w:b/>
          <w:szCs w:val="21"/>
        </w:rPr>
        <w:t>（1）《中小企业声明函》填写大型、中型、小型、微型等四种类型时划型错误；</w:t>
      </w:r>
    </w:p>
    <w:p w14:paraId="67D63DB5">
      <w:pPr>
        <w:snapToGrid w:val="0"/>
        <w:spacing w:line="360" w:lineRule="exact"/>
        <w:ind w:firstLine="422" w:firstLineChars="200"/>
        <w:jc w:val="left"/>
        <w:outlineLvl w:val="1"/>
        <w:rPr>
          <w:rFonts w:ascii="宋体" w:hAnsi="宋体"/>
          <w:szCs w:val="21"/>
        </w:rPr>
      </w:pPr>
      <w:r>
        <w:rPr>
          <w:rFonts w:hint="eastAsia" w:ascii="宋体" w:hAnsi="宋体" w:cs="宋体"/>
          <w:b/>
          <w:szCs w:val="21"/>
        </w:rPr>
        <w:t>（2）《中小企业声明函》填写行业错误或者未填写行业，或者错填为“采购文件中明确的所属行业”等类似瑕疵。</w:t>
      </w:r>
    </w:p>
    <w:p w14:paraId="06021A1D">
      <w:pPr>
        <w:snapToGrid w:val="0"/>
        <w:spacing w:line="460" w:lineRule="atLeast"/>
        <w:rPr>
          <w:rFonts w:ascii="宋体" w:hAnsi="宋体" w:cs="宋体"/>
          <w:b/>
          <w:szCs w:val="21"/>
        </w:rPr>
      </w:pPr>
      <w:r>
        <w:rPr>
          <w:rFonts w:hint="eastAsia" w:ascii="宋体" w:hAnsi="宋体" w:cs="宋体"/>
          <w:b/>
          <w:szCs w:val="21"/>
        </w:rPr>
        <w:t>（十三）信贷政策</w:t>
      </w:r>
    </w:p>
    <w:p w14:paraId="68A68C79">
      <w:pPr>
        <w:snapToGrid w:val="0"/>
        <w:spacing w:line="360" w:lineRule="exact"/>
        <w:ind w:firstLine="420" w:firstLineChars="200"/>
        <w:jc w:val="left"/>
        <w:outlineLvl w:val="1"/>
        <w:rPr>
          <w:rFonts w:ascii="宋体" w:hAnsi="宋体"/>
          <w:color w:val="000000"/>
          <w:szCs w:val="21"/>
        </w:rPr>
      </w:pPr>
      <w:r>
        <w:rPr>
          <w:rFonts w:hint="eastAsia" w:ascii="宋体" w:hAnsi="宋体" w:cs="宋体"/>
          <w:bCs/>
          <w:szCs w:val="21"/>
        </w:rPr>
        <w:t>1．为有效破解当前中小微企业面临的“融资难、融资贵”困局，充分发挥好政府采购扶持小微企业发展的政策功能，属于浙江省舟山市内的各中小企业可凭政府采购项目中标通知书等材料向浙江省舟山市政府采购信用融资合作银行申请相关融资产品，有关的合作银行详见下表：</w:t>
      </w:r>
    </w:p>
    <w:tbl>
      <w:tblPr>
        <w:tblStyle w:val="46"/>
        <w:tblW w:w="0" w:type="auto"/>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
        <w:gridCol w:w="1636"/>
        <w:gridCol w:w="3975"/>
        <w:gridCol w:w="2220"/>
        <w:gridCol w:w="1928"/>
        <w:gridCol w:w="23"/>
      </w:tblGrid>
      <w:tr w14:paraId="7E56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 w:type="dxa"/>
        </w:trPr>
        <w:tc>
          <w:tcPr>
            <w:tcW w:w="9782" w:type="dxa"/>
            <w:gridSpan w:val="5"/>
            <w:tcBorders>
              <w:top w:val="single" w:color="auto" w:sz="4" w:space="0"/>
              <w:left w:val="single" w:color="auto" w:sz="4" w:space="0"/>
              <w:bottom w:val="single" w:color="auto" w:sz="4" w:space="0"/>
              <w:right w:val="single" w:color="auto" w:sz="4" w:space="0"/>
            </w:tcBorders>
          </w:tcPr>
          <w:p w14:paraId="0F7589EC">
            <w:pPr>
              <w:ind w:firstLine="555"/>
              <w:rPr>
                <w:rFonts w:ascii="宋体" w:hAnsi="宋体" w:cs="宋体"/>
                <w:bCs/>
                <w:szCs w:val="21"/>
              </w:rPr>
            </w:pPr>
            <w:r>
              <w:rPr>
                <w:rFonts w:hint="eastAsia" w:ascii="宋体" w:hAnsi="宋体" w:cs="宋体"/>
                <w:bCs/>
                <w:szCs w:val="21"/>
              </w:rPr>
              <w:t>浙江省舟山市政府采购信用融资合作银行</w:t>
            </w:r>
          </w:p>
        </w:tc>
      </w:tr>
      <w:tr w14:paraId="6AA3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525" w:hRule="atLeast"/>
        </w:trPr>
        <w:tc>
          <w:tcPr>
            <w:tcW w:w="1656" w:type="dxa"/>
            <w:gridSpan w:val="2"/>
            <w:vAlign w:val="center"/>
          </w:tcPr>
          <w:p w14:paraId="608D9ECA">
            <w:pPr>
              <w:spacing w:line="400" w:lineRule="exact"/>
              <w:contextualSpacing/>
              <w:jc w:val="center"/>
              <w:rPr>
                <w:rFonts w:ascii="宋体" w:hAnsi="宋体" w:cs="宋体"/>
                <w:bCs/>
                <w:szCs w:val="21"/>
              </w:rPr>
            </w:pPr>
            <w:r>
              <w:rPr>
                <w:rFonts w:hint="eastAsia" w:ascii="宋体" w:hAnsi="宋体" w:cs="宋体"/>
                <w:bCs/>
                <w:szCs w:val="21"/>
              </w:rPr>
              <w:t>银行名称</w:t>
            </w:r>
          </w:p>
        </w:tc>
        <w:tc>
          <w:tcPr>
            <w:tcW w:w="3975" w:type="dxa"/>
            <w:vAlign w:val="center"/>
          </w:tcPr>
          <w:p w14:paraId="0F5ABF6F">
            <w:pPr>
              <w:spacing w:line="400" w:lineRule="exact"/>
              <w:contextualSpacing/>
              <w:jc w:val="center"/>
              <w:rPr>
                <w:rFonts w:ascii="宋体" w:hAnsi="宋体" w:cs="宋体"/>
                <w:bCs/>
                <w:szCs w:val="21"/>
              </w:rPr>
            </w:pPr>
            <w:r>
              <w:rPr>
                <w:rFonts w:hint="eastAsia" w:ascii="宋体" w:hAnsi="宋体" w:cs="宋体"/>
                <w:bCs/>
                <w:szCs w:val="21"/>
              </w:rPr>
              <w:t>各银行介绍的产品特点</w:t>
            </w:r>
          </w:p>
        </w:tc>
        <w:tc>
          <w:tcPr>
            <w:tcW w:w="2220" w:type="dxa"/>
            <w:vAlign w:val="center"/>
          </w:tcPr>
          <w:p w14:paraId="6D51F9AA">
            <w:pPr>
              <w:spacing w:line="400" w:lineRule="exact"/>
              <w:contextualSpacing/>
              <w:jc w:val="center"/>
              <w:rPr>
                <w:rFonts w:ascii="宋体" w:hAnsi="宋体" w:cs="宋体"/>
                <w:bCs/>
                <w:szCs w:val="21"/>
              </w:rPr>
            </w:pPr>
            <w:r>
              <w:rPr>
                <w:rFonts w:hint="eastAsia" w:ascii="宋体" w:hAnsi="宋体" w:cs="宋体"/>
                <w:bCs/>
                <w:szCs w:val="21"/>
              </w:rPr>
              <w:t>经办人</w:t>
            </w:r>
          </w:p>
        </w:tc>
        <w:tc>
          <w:tcPr>
            <w:tcW w:w="1928" w:type="dxa"/>
            <w:vAlign w:val="center"/>
          </w:tcPr>
          <w:p w14:paraId="762D12E8">
            <w:pPr>
              <w:spacing w:line="400" w:lineRule="exact"/>
              <w:contextualSpacing/>
              <w:jc w:val="center"/>
              <w:rPr>
                <w:rFonts w:ascii="宋体" w:hAnsi="宋体" w:cs="宋体"/>
                <w:bCs/>
                <w:szCs w:val="21"/>
              </w:rPr>
            </w:pPr>
            <w:r>
              <w:rPr>
                <w:rFonts w:hint="eastAsia" w:ascii="宋体" w:hAnsi="宋体" w:cs="宋体"/>
                <w:bCs/>
                <w:szCs w:val="21"/>
              </w:rPr>
              <w:t>联系方式</w:t>
            </w:r>
          </w:p>
        </w:tc>
      </w:tr>
      <w:tr w14:paraId="3239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Pr>
        <w:tc>
          <w:tcPr>
            <w:tcW w:w="1656" w:type="dxa"/>
            <w:gridSpan w:val="2"/>
            <w:vAlign w:val="center"/>
          </w:tcPr>
          <w:p w14:paraId="3B7A47FE">
            <w:pPr>
              <w:spacing w:line="400" w:lineRule="exact"/>
              <w:contextualSpacing/>
              <w:rPr>
                <w:rFonts w:ascii="宋体" w:hAnsi="宋体" w:cs="宋体"/>
                <w:bCs/>
                <w:szCs w:val="21"/>
              </w:rPr>
            </w:pPr>
            <w:r>
              <w:rPr>
                <w:rFonts w:hint="eastAsia" w:ascii="宋体" w:hAnsi="宋体" w:cs="宋体"/>
                <w:bCs/>
                <w:szCs w:val="21"/>
              </w:rPr>
              <w:t>中国工商银行股份有限公司舟山分行</w:t>
            </w:r>
          </w:p>
        </w:tc>
        <w:tc>
          <w:tcPr>
            <w:tcW w:w="3975" w:type="dxa"/>
          </w:tcPr>
          <w:p w14:paraId="61BE3ACC">
            <w:pPr>
              <w:numPr>
                <w:ilvl w:val="0"/>
                <w:numId w:val="2"/>
              </w:numPr>
              <w:spacing w:line="400" w:lineRule="exact"/>
              <w:contextualSpacing/>
              <w:rPr>
                <w:rFonts w:ascii="宋体" w:hAnsi="宋体" w:cs="宋体"/>
                <w:bCs/>
                <w:szCs w:val="21"/>
              </w:rPr>
            </w:pPr>
            <w:r>
              <w:rPr>
                <w:rFonts w:hint="eastAsia" w:ascii="宋体" w:hAnsi="宋体" w:cs="宋体"/>
                <w:bCs/>
                <w:szCs w:val="21"/>
              </w:rPr>
              <w:t>融资额度高，融资金额最高可至订单金额70%，线上申请，随借随还。2.融资利率低，最低可至当期LPR利率。</w:t>
            </w:r>
          </w:p>
          <w:p w14:paraId="2F1244D2">
            <w:pPr>
              <w:spacing w:line="400" w:lineRule="exact"/>
              <w:contextualSpacing/>
              <w:rPr>
                <w:rFonts w:ascii="宋体" w:hAnsi="宋体" w:cs="宋体"/>
                <w:bCs/>
                <w:szCs w:val="21"/>
              </w:rPr>
            </w:pPr>
            <w:r>
              <w:rPr>
                <w:rFonts w:hint="eastAsia" w:ascii="宋体" w:hAnsi="宋体" w:cs="宋体"/>
                <w:bCs/>
                <w:szCs w:val="21"/>
              </w:rPr>
              <w:t>3.担保方式灵活，以政府采购合同进行融资，无需另外抵押。</w:t>
            </w:r>
          </w:p>
        </w:tc>
        <w:tc>
          <w:tcPr>
            <w:tcW w:w="2220" w:type="dxa"/>
            <w:vAlign w:val="center"/>
          </w:tcPr>
          <w:p w14:paraId="66485A0F">
            <w:pPr>
              <w:spacing w:line="400" w:lineRule="exact"/>
              <w:contextualSpacing/>
              <w:jc w:val="center"/>
              <w:rPr>
                <w:rFonts w:ascii="宋体" w:hAnsi="宋体" w:cs="宋体"/>
                <w:bCs/>
                <w:szCs w:val="21"/>
              </w:rPr>
            </w:pPr>
            <w:r>
              <w:rPr>
                <w:rFonts w:hint="eastAsia" w:ascii="宋体" w:hAnsi="宋体" w:cs="宋体"/>
                <w:bCs/>
                <w:szCs w:val="21"/>
              </w:rPr>
              <w:t>柳超颖</w:t>
            </w:r>
          </w:p>
        </w:tc>
        <w:tc>
          <w:tcPr>
            <w:tcW w:w="1928" w:type="dxa"/>
            <w:vAlign w:val="center"/>
          </w:tcPr>
          <w:p w14:paraId="3135A5D6">
            <w:pPr>
              <w:spacing w:line="400" w:lineRule="exact"/>
              <w:contextualSpacing/>
              <w:rPr>
                <w:rFonts w:ascii="宋体" w:hAnsi="宋体" w:cs="宋体"/>
                <w:bCs/>
                <w:szCs w:val="21"/>
              </w:rPr>
            </w:pPr>
            <w:r>
              <w:rPr>
                <w:rFonts w:hint="eastAsia" w:ascii="宋体" w:hAnsi="宋体" w:cs="宋体"/>
                <w:bCs/>
                <w:szCs w:val="21"/>
              </w:rPr>
              <w:t>0580-2166242, 15858076468</w:t>
            </w:r>
          </w:p>
        </w:tc>
      </w:tr>
      <w:tr w14:paraId="4676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416" w:hRule="atLeast"/>
        </w:trPr>
        <w:tc>
          <w:tcPr>
            <w:tcW w:w="1656" w:type="dxa"/>
            <w:gridSpan w:val="2"/>
            <w:vAlign w:val="center"/>
          </w:tcPr>
          <w:p w14:paraId="0C53986B">
            <w:pPr>
              <w:spacing w:line="400" w:lineRule="exact"/>
              <w:contextualSpacing/>
              <w:rPr>
                <w:rFonts w:ascii="宋体" w:hAnsi="宋体" w:cs="宋体"/>
                <w:bCs/>
                <w:szCs w:val="21"/>
              </w:rPr>
            </w:pPr>
            <w:r>
              <w:rPr>
                <w:rFonts w:hint="eastAsia" w:ascii="宋体" w:hAnsi="宋体" w:cs="宋体"/>
                <w:bCs/>
                <w:szCs w:val="21"/>
              </w:rPr>
              <w:t>中国建设银行股份有限公司舟山分行</w:t>
            </w:r>
          </w:p>
        </w:tc>
        <w:tc>
          <w:tcPr>
            <w:tcW w:w="3975" w:type="dxa"/>
          </w:tcPr>
          <w:p w14:paraId="243C4C16">
            <w:pPr>
              <w:numPr>
                <w:ilvl w:val="0"/>
                <w:numId w:val="3"/>
              </w:numPr>
              <w:spacing w:line="400" w:lineRule="exact"/>
              <w:contextualSpacing/>
              <w:rPr>
                <w:rFonts w:ascii="宋体" w:hAnsi="宋体" w:cs="宋体"/>
                <w:bCs/>
                <w:szCs w:val="21"/>
              </w:rPr>
            </w:pPr>
            <w:r>
              <w:rPr>
                <w:rFonts w:hint="eastAsia" w:ascii="宋体" w:hAnsi="宋体" w:cs="宋体"/>
                <w:bCs/>
                <w:szCs w:val="21"/>
              </w:rPr>
              <w:t>快速便捷：全流程线上操作，通过浙江省政府采购网数据审核信用额度，建行供应链平台快速放款。</w:t>
            </w:r>
          </w:p>
          <w:p w14:paraId="79366641">
            <w:pPr>
              <w:numPr>
                <w:ilvl w:val="0"/>
                <w:numId w:val="3"/>
              </w:numPr>
              <w:spacing w:line="400" w:lineRule="exact"/>
              <w:contextualSpacing/>
              <w:rPr>
                <w:rFonts w:ascii="宋体" w:hAnsi="宋体" w:cs="宋体"/>
                <w:bCs/>
                <w:szCs w:val="21"/>
              </w:rPr>
            </w:pPr>
            <w:r>
              <w:rPr>
                <w:rFonts w:hint="eastAsia" w:ascii="宋体" w:hAnsi="宋体" w:cs="宋体"/>
                <w:bCs/>
                <w:szCs w:val="21"/>
              </w:rPr>
              <w:t>申请额度高：单笔融资额度最高可达政府采购合同金额的90%，单户额度最高可达3000万。</w:t>
            </w:r>
          </w:p>
          <w:p w14:paraId="5F4B6C77">
            <w:pPr>
              <w:numPr>
                <w:ilvl w:val="0"/>
                <w:numId w:val="3"/>
              </w:numPr>
              <w:spacing w:line="400" w:lineRule="exact"/>
              <w:contextualSpacing/>
              <w:rPr>
                <w:rFonts w:ascii="宋体" w:hAnsi="宋体" w:cs="宋体"/>
                <w:bCs/>
                <w:szCs w:val="21"/>
              </w:rPr>
            </w:pPr>
            <w:r>
              <w:rPr>
                <w:rFonts w:hint="eastAsia" w:ascii="宋体" w:hAnsi="宋体" w:cs="宋体"/>
                <w:bCs/>
                <w:szCs w:val="21"/>
              </w:rPr>
              <w:t>无需额外抵押：以浙江省政府采购网备案公示的政府采购合同进行融资，无需额外抵押担保。</w:t>
            </w:r>
          </w:p>
          <w:p w14:paraId="1198EFF2">
            <w:pPr>
              <w:numPr>
                <w:ilvl w:val="0"/>
                <w:numId w:val="3"/>
              </w:numPr>
              <w:spacing w:line="400" w:lineRule="exact"/>
              <w:contextualSpacing/>
              <w:rPr>
                <w:rFonts w:ascii="宋体" w:hAnsi="宋体" w:cs="宋体"/>
                <w:bCs/>
                <w:szCs w:val="21"/>
              </w:rPr>
            </w:pPr>
            <w:r>
              <w:rPr>
                <w:rFonts w:hint="eastAsia" w:ascii="宋体" w:hAnsi="宋体" w:cs="宋体"/>
                <w:bCs/>
                <w:szCs w:val="21"/>
              </w:rPr>
              <w:t>利率优惠：给予流动资金贷款最优惠利率。</w:t>
            </w:r>
          </w:p>
        </w:tc>
        <w:tc>
          <w:tcPr>
            <w:tcW w:w="2220" w:type="dxa"/>
            <w:vAlign w:val="center"/>
          </w:tcPr>
          <w:p w14:paraId="2CD78CC6">
            <w:pPr>
              <w:spacing w:line="400" w:lineRule="exact"/>
              <w:contextualSpacing/>
              <w:jc w:val="center"/>
              <w:rPr>
                <w:rFonts w:ascii="宋体" w:hAnsi="宋体" w:cs="宋体"/>
                <w:bCs/>
                <w:szCs w:val="21"/>
              </w:rPr>
            </w:pPr>
            <w:r>
              <w:rPr>
                <w:rFonts w:hint="eastAsia" w:ascii="宋体" w:hAnsi="宋体" w:cs="宋体"/>
                <w:bCs/>
                <w:szCs w:val="21"/>
              </w:rPr>
              <w:t>普陀片区：蔡妮妮</w:t>
            </w:r>
          </w:p>
          <w:p w14:paraId="21E07208">
            <w:pPr>
              <w:spacing w:line="400" w:lineRule="exact"/>
              <w:contextualSpacing/>
              <w:jc w:val="center"/>
              <w:rPr>
                <w:rFonts w:ascii="宋体" w:hAnsi="宋体" w:cs="宋体"/>
                <w:bCs/>
                <w:szCs w:val="21"/>
              </w:rPr>
            </w:pPr>
            <w:r>
              <w:rPr>
                <w:rFonts w:hint="eastAsia" w:ascii="宋体" w:hAnsi="宋体" w:cs="宋体"/>
                <w:bCs/>
                <w:szCs w:val="21"/>
              </w:rPr>
              <w:t>定海片区：杨莹</w:t>
            </w:r>
          </w:p>
          <w:p w14:paraId="68F2D987">
            <w:pPr>
              <w:spacing w:line="400" w:lineRule="exact"/>
              <w:contextualSpacing/>
              <w:jc w:val="center"/>
              <w:rPr>
                <w:rFonts w:ascii="宋体" w:hAnsi="宋体" w:cs="宋体"/>
                <w:bCs/>
                <w:szCs w:val="21"/>
              </w:rPr>
            </w:pPr>
            <w:r>
              <w:rPr>
                <w:rFonts w:hint="eastAsia" w:ascii="宋体" w:hAnsi="宋体" w:cs="宋体"/>
                <w:bCs/>
                <w:szCs w:val="21"/>
              </w:rPr>
              <w:t>自贸区片区：方晓</w:t>
            </w:r>
          </w:p>
        </w:tc>
        <w:tc>
          <w:tcPr>
            <w:tcW w:w="1928" w:type="dxa"/>
            <w:vAlign w:val="center"/>
          </w:tcPr>
          <w:p w14:paraId="23C5228F">
            <w:pPr>
              <w:spacing w:line="400" w:lineRule="exact"/>
              <w:contextualSpacing/>
              <w:rPr>
                <w:rFonts w:ascii="宋体" w:hAnsi="宋体" w:cs="宋体"/>
                <w:bCs/>
                <w:szCs w:val="21"/>
              </w:rPr>
            </w:pPr>
            <w:r>
              <w:rPr>
                <w:rFonts w:hint="eastAsia" w:ascii="宋体" w:hAnsi="宋体" w:cs="宋体"/>
                <w:bCs/>
                <w:szCs w:val="21"/>
              </w:rPr>
              <w:t>普陀片区：13957201791</w:t>
            </w:r>
          </w:p>
          <w:p w14:paraId="627163AA">
            <w:pPr>
              <w:spacing w:line="400" w:lineRule="exact"/>
              <w:contextualSpacing/>
              <w:rPr>
                <w:rFonts w:ascii="宋体" w:hAnsi="宋体" w:cs="宋体"/>
                <w:bCs/>
                <w:szCs w:val="21"/>
              </w:rPr>
            </w:pPr>
            <w:r>
              <w:rPr>
                <w:rFonts w:hint="eastAsia" w:ascii="宋体" w:hAnsi="宋体" w:cs="宋体"/>
                <w:bCs/>
                <w:szCs w:val="21"/>
              </w:rPr>
              <w:t>定海片区：13655803997</w:t>
            </w:r>
          </w:p>
          <w:p w14:paraId="7FCE61B6">
            <w:pPr>
              <w:spacing w:line="400" w:lineRule="exact"/>
              <w:contextualSpacing/>
              <w:rPr>
                <w:rFonts w:ascii="宋体" w:hAnsi="宋体" w:cs="宋体"/>
                <w:bCs/>
                <w:szCs w:val="21"/>
              </w:rPr>
            </w:pPr>
            <w:r>
              <w:rPr>
                <w:rFonts w:hint="eastAsia" w:ascii="宋体" w:hAnsi="宋体" w:cs="宋体"/>
                <w:bCs/>
                <w:szCs w:val="21"/>
              </w:rPr>
              <w:t>自贸区片区：13587086324</w:t>
            </w:r>
          </w:p>
        </w:tc>
      </w:tr>
      <w:tr w14:paraId="2D40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Pr>
        <w:tc>
          <w:tcPr>
            <w:tcW w:w="1656" w:type="dxa"/>
            <w:gridSpan w:val="2"/>
            <w:vAlign w:val="center"/>
          </w:tcPr>
          <w:p w14:paraId="3620A141">
            <w:pPr>
              <w:spacing w:line="400" w:lineRule="exact"/>
              <w:contextualSpacing/>
              <w:rPr>
                <w:rFonts w:ascii="宋体" w:hAnsi="宋体" w:cs="宋体"/>
                <w:bCs/>
                <w:szCs w:val="21"/>
              </w:rPr>
            </w:pPr>
            <w:r>
              <w:rPr>
                <w:rFonts w:hint="eastAsia" w:ascii="宋体" w:hAnsi="宋体" w:cs="宋体"/>
                <w:bCs/>
                <w:szCs w:val="21"/>
              </w:rPr>
              <w:t>杭州银行股份有限公司舟山市分行</w:t>
            </w:r>
          </w:p>
        </w:tc>
        <w:tc>
          <w:tcPr>
            <w:tcW w:w="3975" w:type="dxa"/>
          </w:tcPr>
          <w:p w14:paraId="3F7860CB">
            <w:pPr>
              <w:spacing w:line="400" w:lineRule="exact"/>
              <w:contextualSpacing/>
              <w:rPr>
                <w:rFonts w:ascii="宋体" w:hAnsi="宋体" w:cs="宋体"/>
                <w:bCs/>
                <w:szCs w:val="21"/>
              </w:rPr>
            </w:pPr>
            <w:r>
              <w:rPr>
                <w:rFonts w:hint="eastAsia" w:ascii="宋体" w:hAnsi="宋体" w:cs="宋体"/>
                <w:bCs/>
                <w:szCs w:val="21"/>
              </w:rPr>
              <w:t>“云采贷”是杭州银行为政府采购供应商提供的纯信用贷款产品。客户申请、签约、放款全流程线上化，平台注册入库并取得采购合同即可申请，融资比例最高达采购订单的80%，单户、单笔最高可达3000万，最长期限一年。</w:t>
            </w:r>
          </w:p>
        </w:tc>
        <w:tc>
          <w:tcPr>
            <w:tcW w:w="2220" w:type="dxa"/>
            <w:vAlign w:val="center"/>
          </w:tcPr>
          <w:p w14:paraId="3ED34C4C">
            <w:pPr>
              <w:spacing w:line="400" w:lineRule="exact"/>
              <w:contextualSpacing/>
              <w:jc w:val="center"/>
              <w:rPr>
                <w:rFonts w:ascii="宋体" w:hAnsi="宋体" w:cs="宋体"/>
                <w:bCs/>
                <w:szCs w:val="21"/>
              </w:rPr>
            </w:pPr>
            <w:r>
              <w:rPr>
                <w:rFonts w:hint="eastAsia" w:ascii="宋体" w:hAnsi="宋体" w:cs="宋体"/>
                <w:bCs/>
                <w:szCs w:val="21"/>
              </w:rPr>
              <w:t>方经理</w:t>
            </w:r>
          </w:p>
        </w:tc>
        <w:tc>
          <w:tcPr>
            <w:tcW w:w="1928" w:type="dxa"/>
            <w:vAlign w:val="center"/>
          </w:tcPr>
          <w:p w14:paraId="00981FAF">
            <w:pPr>
              <w:spacing w:line="400" w:lineRule="exact"/>
              <w:contextualSpacing/>
              <w:rPr>
                <w:rFonts w:ascii="宋体" w:hAnsi="宋体" w:cs="宋体"/>
                <w:bCs/>
                <w:szCs w:val="21"/>
              </w:rPr>
            </w:pPr>
            <w:r>
              <w:rPr>
                <w:rFonts w:hint="eastAsia" w:ascii="宋体" w:hAnsi="宋体" w:cs="宋体"/>
                <w:bCs/>
                <w:szCs w:val="21"/>
              </w:rPr>
              <w:t>0580-2185201，18205800451</w:t>
            </w:r>
          </w:p>
        </w:tc>
      </w:tr>
      <w:tr w14:paraId="1912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3" w:type="dxa"/>
        </w:trPr>
        <w:tc>
          <w:tcPr>
            <w:tcW w:w="1656" w:type="dxa"/>
            <w:gridSpan w:val="2"/>
            <w:vAlign w:val="center"/>
          </w:tcPr>
          <w:p w14:paraId="7736D98D">
            <w:pPr>
              <w:spacing w:line="400" w:lineRule="exact"/>
              <w:contextualSpacing/>
              <w:rPr>
                <w:rFonts w:ascii="宋体" w:hAnsi="宋体" w:cs="宋体"/>
                <w:bCs/>
                <w:szCs w:val="21"/>
              </w:rPr>
            </w:pPr>
            <w:r>
              <w:rPr>
                <w:rFonts w:hint="eastAsia" w:ascii="宋体" w:hAnsi="宋体" w:cs="宋体"/>
                <w:bCs/>
                <w:szCs w:val="21"/>
              </w:rPr>
              <w:t>招商银行股份有限公司浙江自贸试验区舟山分行</w:t>
            </w:r>
          </w:p>
        </w:tc>
        <w:tc>
          <w:tcPr>
            <w:tcW w:w="3975" w:type="dxa"/>
          </w:tcPr>
          <w:p w14:paraId="0BBC9BF4">
            <w:pPr>
              <w:spacing w:line="400" w:lineRule="exact"/>
              <w:rPr>
                <w:rFonts w:ascii="宋体" w:hAnsi="宋体" w:cs="宋体"/>
                <w:bCs/>
                <w:szCs w:val="21"/>
              </w:rPr>
            </w:pPr>
            <w:r>
              <w:rPr>
                <w:rFonts w:hint="eastAsia" w:ascii="宋体" w:hAnsi="宋体" w:cs="宋体"/>
                <w:bCs/>
                <w:szCs w:val="21"/>
              </w:rPr>
              <w:t>小企业政采贷是招商银行为政府采购成交供应商提供的用于履行政府采购合同的专属融资产品。优势：一、额度高。根据企业上一年或近一年获得政府采购成交及成交通知的一定比例给予额度，最高可达3000万元，单笔提款金额最高至合同金额的90%。二、操作简便、模式丰富。客户通过我行一网通等渠道在线申请。支持线上用款，按日计息，随借随还，利率最低至当期LPR。三、担保方式灵活。实际控制人夫妇担保＋融资项下应收账款质押作为辅助，无需抵押，一次性签署合作协议。</w:t>
            </w:r>
          </w:p>
        </w:tc>
        <w:tc>
          <w:tcPr>
            <w:tcW w:w="2220" w:type="dxa"/>
            <w:vAlign w:val="center"/>
          </w:tcPr>
          <w:p w14:paraId="105D8BE2">
            <w:pPr>
              <w:spacing w:line="400" w:lineRule="exact"/>
              <w:contextualSpacing/>
              <w:jc w:val="center"/>
              <w:rPr>
                <w:rFonts w:ascii="宋体" w:hAnsi="宋体" w:cs="宋体"/>
                <w:bCs/>
                <w:szCs w:val="21"/>
              </w:rPr>
            </w:pPr>
            <w:r>
              <w:rPr>
                <w:rFonts w:hint="eastAsia" w:ascii="宋体" w:hAnsi="宋体" w:cs="宋体"/>
                <w:bCs/>
                <w:szCs w:val="21"/>
              </w:rPr>
              <w:t>李玲</w:t>
            </w:r>
          </w:p>
        </w:tc>
        <w:tc>
          <w:tcPr>
            <w:tcW w:w="1928" w:type="dxa"/>
            <w:vAlign w:val="center"/>
          </w:tcPr>
          <w:p w14:paraId="6A52400F">
            <w:pPr>
              <w:spacing w:line="400" w:lineRule="exact"/>
              <w:contextualSpacing/>
              <w:rPr>
                <w:rFonts w:ascii="宋体" w:hAnsi="宋体" w:cs="宋体"/>
                <w:bCs/>
                <w:szCs w:val="21"/>
              </w:rPr>
            </w:pPr>
            <w:r>
              <w:rPr>
                <w:rFonts w:hint="eastAsia" w:ascii="宋体" w:hAnsi="宋体" w:cs="宋体"/>
                <w:bCs/>
                <w:szCs w:val="21"/>
              </w:rPr>
              <w:t>0580-2061710，13957227971</w:t>
            </w:r>
          </w:p>
        </w:tc>
      </w:tr>
      <w:tr w14:paraId="7E21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1248" w:hRule="atLeast"/>
        </w:trPr>
        <w:tc>
          <w:tcPr>
            <w:tcW w:w="1656" w:type="dxa"/>
            <w:gridSpan w:val="2"/>
            <w:vAlign w:val="center"/>
          </w:tcPr>
          <w:p w14:paraId="4214031C">
            <w:pPr>
              <w:spacing w:line="400" w:lineRule="exact"/>
              <w:contextualSpacing/>
              <w:rPr>
                <w:rFonts w:ascii="宋体" w:hAnsi="宋体" w:cs="宋体"/>
                <w:bCs/>
                <w:szCs w:val="21"/>
              </w:rPr>
            </w:pPr>
            <w:r>
              <w:rPr>
                <w:rFonts w:hint="eastAsia" w:ascii="宋体" w:hAnsi="宋体" w:cs="宋体"/>
                <w:bCs/>
                <w:szCs w:val="21"/>
              </w:rPr>
              <w:t>温州银行股份有限公司舟山市分行</w:t>
            </w:r>
          </w:p>
        </w:tc>
        <w:tc>
          <w:tcPr>
            <w:tcW w:w="3975" w:type="dxa"/>
          </w:tcPr>
          <w:p w14:paraId="7C76B1A7">
            <w:pPr>
              <w:numPr>
                <w:ilvl w:val="0"/>
                <w:numId w:val="4"/>
              </w:numPr>
              <w:spacing w:line="400" w:lineRule="exact"/>
              <w:contextualSpacing/>
              <w:rPr>
                <w:rFonts w:ascii="宋体" w:hAnsi="宋体" w:cs="宋体"/>
                <w:bCs/>
                <w:szCs w:val="21"/>
              </w:rPr>
            </w:pPr>
            <w:r>
              <w:rPr>
                <w:rFonts w:hint="eastAsia" w:ascii="宋体" w:hAnsi="宋体" w:cs="宋体"/>
                <w:bCs/>
                <w:szCs w:val="21"/>
              </w:rPr>
              <w:t>单户授信敞口最高不超过1000万元，且最高额度核定一般不超过借款人（含实际控制人控制的其他经营实体）最近13个月合计有效中标合同金额的70%。</w:t>
            </w:r>
          </w:p>
          <w:p w14:paraId="057FF8BD">
            <w:pPr>
              <w:numPr>
                <w:ilvl w:val="0"/>
                <w:numId w:val="4"/>
              </w:numPr>
              <w:spacing w:line="400" w:lineRule="exact"/>
              <w:contextualSpacing/>
              <w:rPr>
                <w:rFonts w:ascii="宋体" w:hAnsi="宋体" w:cs="宋体"/>
                <w:bCs/>
                <w:szCs w:val="21"/>
              </w:rPr>
            </w:pPr>
            <w:r>
              <w:rPr>
                <w:rFonts w:hint="eastAsia" w:ascii="宋体" w:hAnsi="宋体" w:cs="宋体"/>
                <w:bCs/>
                <w:szCs w:val="21"/>
              </w:rPr>
              <w:t>单笔借款额度最高不超过1000万元，单笔业务授信额度不超过“政采云平台”提供的中标通知书承载的中标金额或本次申请授信提供的采购合同金额的80%，且用信金额不超过采购合同未付金额的80%。</w:t>
            </w:r>
          </w:p>
          <w:p w14:paraId="3BF2B0E0">
            <w:pPr>
              <w:numPr>
                <w:ilvl w:val="0"/>
                <w:numId w:val="4"/>
              </w:numPr>
              <w:spacing w:line="400" w:lineRule="exact"/>
              <w:contextualSpacing/>
              <w:rPr>
                <w:rFonts w:ascii="宋体" w:hAnsi="宋体" w:cs="宋体"/>
                <w:bCs/>
                <w:szCs w:val="21"/>
              </w:rPr>
            </w:pPr>
            <w:r>
              <w:rPr>
                <w:rFonts w:hint="eastAsia" w:ascii="宋体" w:hAnsi="宋体" w:cs="宋体"/>
                <w:bCs/>
                <w:szCs w:val="21"/>
              </w:rPr>
              <w:t>借款人中标采购人自行采购项目并向我行发起授信申请的，单笔业务授信敞口不超500万元，且不超过借款人中标通知书承载的中标金额或本次申请授信提供的采购合同的80%。</w:t>
            </w:r>
          </w:p>
          <w:p w14:paraId="615274AE">
            <w:pPr>
              <w:numPr>
                <w:ilvl w:val="0"/>
                <w:numId w:val="4"/>
              </w:numPr>
              <w:spacing w:line="400" w:lineRule="exact"/>
              <w:contextualSpacing/>
              <w:rPr>
                <w:rFonts w:ascii="宋体" w:hAnsi="宋体" w:cs="宋体"/>
                <w:bCs/>
                <w:szCs w:val="21"/>
              </w:rPr>
            </w:pPr>
            <w:r>
              <w:rPr>
                <w:rFonts w:hint="eastAsia" w:ascii="宋体" w:hAnsi="宋体" w:cs="宋体"/>
                <w:bCs/>
                <w:szCs w:val="21"/>
              </w:rPr>
              <w:t>符合我行采购人资质的，且负债率不超75%，配合应收账款质押登记确认的，并可出具确认函，单笔借款额度可按不超过采购合同的90%办理。</w:t>
            </w:r>
          </w:p>
        </w:tc>
        <w:tc>
          <w:tcPr>
            <w:tcW w:w="2220" w:type="dxa"/>
            <w:vAlign w:val="center"/>
          </w:tcPr>
          <w:p w14:paraId="59838F38">
            <w:pPr>
              <w:spacing w:line="400" w:lineRule="exact"/>
              <w:contextualSpacing/>
              <w:jc w:val="center"/>
              <w:rPr>
                <w:rFonts w:ascii="宋体" w:hAnsi="宋体" w:cs="宋体"/>
                <w:bCs/>
                <w:szCs w:val="21"/>
              </w:rPr>
            </w:pPr>
            <w:r>
              <w:rPr>
                <w:rFonts w:hint="eastAsia" w:ascii="宋体" w:hAnsi="宋体" w:cs="宋体"/>
                <w:bCs/>
                <w:szCs w:val="21"/>
              </w:rPr>
              <w:t>郑贤栋</w:t>
            </w:r>
          </w:p>
        </w:tc>
        <w:tc>
          <w:tcPr>
            <w:tcW w:w="1928" w:type="dxa"/>
            <w:vAlign w:val="center"/>
          </w:tcPr>
          <w:p w14:paraId="110D03D9">
            <w:pPr>
              <w:spacing w:line="400" w:lineRule="exact"/>
              <w:contextualSpacing/>
              <w:rPr>
                <w:rFonts w:ascii="宋体" w:hAnsi="宋体" w:cs="宋体"/>
                <w:bCs/>
                <w:szCs w:val="21"/>
              </w:rPr>
            </w:pPr>
            <w:r>
              <w:rPr>
                <w:rFonts w:hint="eastAsia" w:ascii="宋体" w:hAnsi="宋体" w:cs="宋体"/>
                <w:bCs/>
                <w:szCs w:val="21"/>
              </w:rPr>
              <w:t>058—8866086</w:t>
            </w:r>
          </w:p>
        </w:tc>
      </w:tr>
      <w:tr w14:paraId="64B6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Pr>
        <w:tc>
          <w:tcPr>
            <w:tcW w:w="1656" w:type="dxa"/>
            <w:gridSpan w:val="2"/>
            <w:vAlign w:val="center"/>
          </w:tcPr>
          <w:p w14:paraId="50651F4B">
            <w:pPr>
              <w:spacing w:line="400" w:lineRule="exact"/>
              <w:contextualSpacing/>
              <w:rPr>
                <w:rFonts w:ascii="宋体" w:hAnsi="宋体" w:cs="宋体"/>
                <w:bCs/>
                <w:szCs w:val="21"/>
              </w:rPr>
            </w:pPr>
            <w:r>
              <w:rPr>
                <w:rFonts w:hint="eastAsia" w:ascii="宋体" w:hAnsi="宋体" w:cs="宋体"/>
                <w:bCs/>
                <w:szCs w:val="21"/>
              </w:rPr>
              <w:t>交通银行股份有限公司舟山分行</w:t>
            </w:r>
          </w:p>
        </w:tc>
        <w:tc>
          <w:tcPr>
            <w:tcW w:w="3975" w:type="dxa"/>
          </w:tcPr>
          <w:p w14:paraId="54D01509">
            <w:pPr>
              <w:spacing w:line="400" w:lineRule="exact"/>
              <w:contextualSpacing/>
              <w:rPr>
                <w:rFonts w:ascii="宋体" w:hAnsi="宋体" w:cs="宋体"/>
                <w:bCs/>
                <w:szCs w:val="21"/>
              </w:rPr>
            </w:pPr>
            <w:r>
              <w:rPr>
                <w:rFonts w:hint="eastAsia" w:ascii="宋体" w:hAnsi="宋体" w:cs="宋体"/>
                <w:bCs/>
                <w:szCs w:val="21"/>
              </w:rPr>
              <w:t>交通银行政采贷，线上版本最长期限1年，融资金额一般不超过1000万；线下版本期限最长两年，额度最高2,000万，单笔提款金额最高至采购合同金额的70%。担保方式为信用（附加该笔业务项下未来应收账款质押、实际控制人及配偶个人保证），随借随还，利率最低至当期LPR</w:t>
            </w:r>
            <w:r>
              <w:rPr>
                <w:rFonts w:ascii="宋体" w:hAnsi="宋体" w:cs="宋体"/>
                <w:bCs/>
                <w:szCs w:val="21"/>
              </w:rPr>
              <w:t>。</w:t>
            </w:r>
          </w:p>
        </w:tc>
        <w:tc>
          <w:tcPr>
            <w:tcW w:w="2220" w:type="dxa"/>
            <w:vAlign w:val="center"/>
          </w:tcPr>
          <w:p w14:paraId="4BC13DCD">
            <w:pPr>
              <w:spacing w:line="400" w:lineRule="exact"/>
              <w:contextualSpacing/>
              <w:jc w:val="center"/>
              <w:rPr>
                <w:rFonts w:ascii="宋体" w:hAnsi="宋体" w:cs="宋体"/>
                <w:bCs/>
                <w:szCs w:val="21"/>
              </w:rPr>
            </w:pPr>
            <w:r>
              <w:rPr>
                <w:rFonts w:hint="eastAsia" w:ascii="宋体" w:hAnsi="宋体" w:cs="宋体"/>
                <w:bCs/>
                <w:szCs w:val="21"/>
              </w:rPr>
              <w:t>赵争艳</w:t>
            </w:r>
          </w:p>
        </w:tc>
        <w:tc>
          <w:tcPr>
            <w:tcW w:w="1928" w:type="dxa"/>
            <w:vAlign w:val="center"/>
          </w:tcPr>
          <w:p w14:paraId="1ABA273E">
            <w:pPr>
              <w:spacing w:line="400" w:lineRule="exact"/>
              <w:contextualSpacing/>
              <w:rPr>
                <w:rFonts w:ascii="宋体" w:hAnsi="宋体" w:cs="宋体"/>
                <w:bCs/>
                <w:szCs w:val="21"/>
              </w:rPr>
            </w:pPr>
            <w:r>
              <w:rPr>
                <w:rFonts w:hint="eastAsia" w:ascii="宋体" w:hAnsi="宋体" w:cs="宋体"/>
                <w:bCs/>
                <w:szCs w:val="21"/>
              </w:rPr>
              <w:t>0580-2260728</w:t>
            </w:r>
          </w:p>
          <w:p w14:paraId="01B1EF27">
            <w:pPr>
              <w:spacing w:line="400" w:lineRule="exact"/>
              <w:contextualSpacing/>
              <w:rPr>
                <w:rFonts w:ascii="宋体" w:hAnsi="宋体" w:cs="宋体"/>
                <w:bCs/>
                <w:szCs w:val="21"/>
              </w:rPr>
            </w:pPr>
            <w:r>
              <w:rPr>
                <w:rFonts w:hint="eastAsia" w:ascii="宋体" w:hAnsi="宋体" w:cs="宋体"/>
                <w:bCs/>
                <w:szCs w:val="21"/>
              </w:rPr>
              <w:t>13758007280</w:t>
            </w:r>
          </w:p>
        </w:tc>
      </w:tr>
      <w:tr w14:paraId="223B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329" w:hRule="atLeast"/>
        </w:trPr>
        <w:tc>
          <w:tcPr>
            <w:tcW w:w="1656" w:type="dxa"/>
            <w:gridSpan w:val="2"/>
            <w:vAlign w:val="center"/>
          </w:tcPr>
          <w:p w14:paraId="296348F1">
            <w:pPr>
              <w:spacing w:line="400" w:lineRule="exact"/>
              <w:contextualSpacing/>
              <w:rPr>
                <w:rFonts w:ascii="宋体" w:hAnsi="宋体" w:cs="宋体"/>
                <w:bCs/>
                <w:szCs w:val="21"/>
              </w:rPr>
            </w:pPr>
            <w:r>
              <w:rPr>
                <w:rFonts w:hint="eastAsia" w:ascii="宋体" w:hAnsi="宋体" w:cs="宋体"/>
                <w:bCs/>
                <w:szCs w:val="21"/>
              </w:rPr>
              <w:t>中信银行股份有限公司舟山分行</w:t>
            </w:r>
          </w:p>
        </w:tc>
        <w:tc>
          <w:tcPr>
            <w:tcW w:w="3975" w:type="dxa"/>
          </w:tcPr>
          <w:p w14:paraId="124E5E95">
            <w:pPr>
              <w:spacing w:line="400" w:lineRule="exact"/>
              <w:contextualSpacing/>
              <w:rPr>
                <w:rFonts w:ascii="宋体" w:hAnsi="宋体" w:cs="宋体"/>
                <w:bCs/>
                <w:szCs w:val="21"/>
              </w:rPr>
            </w:pPr>
            <w:r>
              <w:rPr>
                <w:rFonts w:hint="eastAsia" w:ascii="宋体" w:hAnsi="宋体" w:cs="宋体"/>
                <w:bCs/>
                <w:szCs w:val="21"/>
              </w:rPr>
              <w:t>中信银行“政采e贷”产品特点：根据政府采购成交通知书或合同，以政府财政支付资金为主要还款来源，为成交小微企业提供流动资金贷款。产品实现预授信、贷款申请、应收账款质押、授信审批、自助提款等环节的线上化、自动化处理，操作便利，授信额度最高不超过1000万元，贷款期限最长1年，利率低。</w:t>
            </w:r>
          </w:p>
        </w:tc>
        <w:tc>
          <w:tcPr>
            <w:tcW w:w="2220" w:type="dxa"/>
            <w:vAlign w:val="center"/>
          </w:tcPr>
          <w:p w14:paraId="090519A5">
            <w:pPr>
              <w:spacing w:line="400" w:lineRule="exact"/>
              <w:contextualSpacing/>
              <w:jc w:val="center"/>
              <w:rPr>
                <w:rFonts w:ascii="宋体" w:hAnsi="宋体" w:cs="宋体"/>
                <w:bCs/>
                <w:szCs w:val="21"/>
              </w:rPr>
            </w:pPr>
            <w:r>
              <w:rPr>
                <w:rFonts w:ascii="宋体" w:hAnsi="宋体" w:cs="宋体"/>
                <w:bCs/>
                <w:szCs w:val="21"/>
              </w:rPr>
              <w:t>黄丽</w:t>
            </w:r>
          </w:p>
        </w:tc>
        <w:tc>
          <w:tcPr>
            <w:tcW w:w="1928" w:type="dxa"/>
            <w:vAlign w:val="center"/>
          </w:tcPr>
          <w:p w14:paraId="523928AB">
            <w:pPr>
              <w:spacing w:line="400" w:lineRule="exact"/>
              <w:contextualSpacing/>
              <w:rPr>
                <w:rFonts w:ascii="宋体" w:hAnsi="宋体" w:cs="宋体"/>
                <w:bCs/>
                <w:szCs w:val="21"/>
              </w:rPr>
            </w:pPr>
            <w:r>
              <w:rPr>
                <w:rFonts w:ascii="宋体" w:hAnsi="宋体" w:cs="宋体"/>
                <w:bCs/>
                <w:szCs w:val="21"/>
              </w:rPr>
              <w:t>13905808032</w:t>
            </w:r>
          </w:p>
        </w:tc>
      </w:tr>
      <w:tr w14:paraId="5683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329" w:hRule="atLeast"/>
        </w:trPr>
        <w:tc>
          <w:tcPr>
            <w:tcW w:w="1656" w:type="dxa"/>
            <w:gridSpan w:val="2"/>
            <w:vAlign w:val="center"/>
          </w:tcPr>
          <w:p w14:paraId="46745450">
            <w:pPr>
              <w:spacing w:line="400" w:lineRule="exact"/>
              <w:contextualSpacing/>
              <w:rPr>
                <w:rFonts w:ascii="宋体" w:hAnsi="宋体" w:cs="宋体"/>
                <w:bCs/>
                <w:szCs w:val="21"/>
              </w:rPr>
            </w:pPr>
            <w:r>
              <w:rPr>
                <w:rFonts w:hint="eastAsia" w:ascii="宋体" w:hAnsi="宋体" w:cs="宋体"/>
                <w:bCs/>
                <w:szCs w:val="21"/>
              </w:rPr>
              <w:t>泰隆银行舟山市分行</w:t>
            </w:r>
          </w:p>
        </w:tc>
        <w:tc>
          <w:tcPr>
            <w:tcW w:w="3975" w:type="dxa"/>
          </w:tcPr>
          <w:p w14:paraId="6B1A480F">
            <w:pPr>
              <w:spacing w:line="400" w:lineRule="exact"/>
              <w:contextualSpacing/>
              <w:rPr>
                <w:rFonts w:ascii="宋体" w:hAnsi="宋体" w:cs="宋体"/>
                <w:bCs/>
                <w:szCs w:val="21"/>
              </w:rPr>
            </w:pPr>
            <w:r>
              <w:rPr>
                <w:rFonts w:hint="eastAsia" w:ascii="宋体" w:hAnsi="宋体" w:cs="宋体"/>
                <w:bCs/>
                <w:szCs w:val="21"/>
              </w:rPr>
              <w:t>符合我行基本准入，期限对照订单最长不超过1年，额度最高1000万，担保方式享受信用贷款执行，可由成交企业或其实际控制人出面申请，利率最低可至当期LPR ，对于合同期限确实超过一年的，可享受无还本续贷至合同付款日。</w:t>
            </w:r>
          </w:p>
        </w:tc>
        <w:tc>
          <w:tcPr>
            <w:tcW w:w="2220" w:type="dxa"/>
            <w:vAlign w:val="center"/>
          </w:tcPr>
          <w:p w14:paraId="2141402E">
            <w:pPr>
              <w:spacing w:line="400" w:lineRule="exact"/>
              <w:contextualSpacing/>
              <w:jc w:val="center"/>
              <w:rPr>
                <w:rFonts w:ascii="宋体" w:hAnsi="宋体" w:cs="宋体"/>
                <w:bCs/>
                <w:szCs w:val="21"/>
              </w:rPr>
            </w:pPr>
            <w:r>
              <w:rPr>
                <w:rFonts w:hint="eastAsia" w:ascii="宋体" w:hAnsi="宋体" w:cs="宋体"/>
                <w:bCs/>
                <w:szCs w:val="21"/>
              </w:rPr>
              <w:t>胡亢宇</w:t>
            </w:r>
          </w:p>
        </w:tc>
        <w:tc>
          <w:tcPr>
            <w:tcW w:w="1928" w:type="dxa"/>
            <w:vAlign w:val="center"/>
          </w:tcPr>
          <w:p w14:paraId="173A2D8B">
            <w:pPr>
              <w:spacing w:line="400" w:lineRule="exact"/>
              <w:contextualSpacing/>
              <w:rPr>
                <w:rFonts w:ascii="宋体" w:hAnsi="宋体" w:cs="宋体"/>
                <w:bCs/>
                <w:szCs w:val="21"/>
              </w:rPr>
            </w:pPr>
            <w:r>
              <w:rPr>
                <w:rFonts w:hint="eastAsia" w:ascii="宋体" w:hAnsi="宋体" w:cs="宋体"/>
                <w:bCs/>
                <w:szCs w:val="21"/>
              </w:rPr>
              <w:t>17605868703</w:t>
            </w:r>
          </w:p>
        </w:tc>
      </w:tr>
      <w:tr w14:paraId="5DEA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329" w:hRule="atLeast"/>
        </w:trPr>
        <w:tc>
          <w:tcPr>
            <w:tcW w:w="1656" w:type="dxa"/>
            <w:gridSpan w:val="2"/>
            <w:vAlign w:val="center"/>
          </w:tcPr>
          <w:p w14:paraId="6CE9F66F">
            <w:pPr>
              <w:spacing w:line="400" w:lineRule="exact"/>
              <w:contextualSpacing/>
              <w:rPr>
                <w:rFonts w:ascii="宋体" w:hAnsi="宋体" w:cs="宋体"/>
                <w:bCs/>
                <w:szCs w:val="21"/>
              </w:rPr>
            </w:pPr>
            <w:r>
              <w:rPr>
                <w:rFonts w:hint="eastAsia" w:ascii="宋体" w:hAnsi="宋体" w:cs="宋体"/>
                <w:bCs/>
                <w:szCs w:val="21"/>
              </w:rPr>
              <w:t>中国农业银行股份有限公司舟山分行</w:t>
            </w:r>
          </w:p>
        </w:tc>
        <w:tc>
          <w:tcPr>
            <w:tcW w:w="3975" w:type="dxa"/>
          </w:tcPr>
          <w:p w14:paraId="58A42B11">
            <w:pPr>
              <w:spacing w:line="400" w:lineRule="exact"/>
              <w:contextualSpacing/>
              <w:rPr>
                <w:rFonts w:ascii="宋体" w:hAnsi="宋体" w:cs="宋体"/>
                <w:bCs/>
                <w:szCs w:val="21"/>
              </w:rPr>
            </w:pPr>
            <w:r>
              <w:rPr>
                <w:rFonts w:hint="eastAsia" w:ascii="宋体" w:hAnsi="宋体" w:cs="宋体"/>
                <w:bCs/>
                <w:szCs w:val="21"/>
              </w:rPr>
              <w:t>“政采贷”业务原则上不超过政府采购合同实有金额的80%，单户借款额度不超过500万元。借款到期日不晚于合同约定付款日后90天，原则上不超过1年，最长可放宽至2年。应收账款形成前，可采用信用方式用信并追加供应商法定代表人或实际控制人连带责任保证担保；应收账款形成后，信用方式用信需变更为应收账款质押担保。</w:t>
            </w:r>
          </w:p>
        </w:tc>
        <w:tc>
          <w:tcPr>
            <w:tcW w:w="2220" w:type="dxa"/>
            <w:vAlign w:val="center"/>
          </w:tcPr>
          <w:p w14:paraId="05540A06">
            <w:pPr>
              <w:spacing w:line="400" w:lineRule="exact"/>
              <w:contextualSpacing/>
              <w:jc w:val="center"/>
              <w:rPr>
                <w:rFonts w:ascii="宋体" w:hAnsi="宋体" w:cs="宋体"/>
                <w:bCs/>
                <w:szCs w:val="21"/>
              </w:rPr>
            </w:pPr>
            <w:r>
              <w:rPr>
                <w:rFonts w:hint="eastAsia" w:ascii="宋体" w:hAnsi="宋体" w:cs="宋体"/>
                <w:bCs/>
                <w:szCs w:val="21"/>
              </w:rPr>
              <w:t>苏华瞻</w:t>
            </w:r>
          </w:p>
        </w:tc>
        <w:tc>
          <w:tcPr>
            <w:tcW w:w="1928" w:type="dxa"/>
            <w:vAlign w:val="center"/>
          </w:tcPr>
          <w:p w14:paraId="0E7011E4">
            <w:pPr>
              <w:spacing w:line="400" w:lineRule="exact"/>
              <w:contextualSpacing/>
              <w:jc w:val="center"/>
              <w:rPr>
                <w:rFonts w:ascii="宋体" w:hAnsi="宋体" w:cs="宋体"/>
                <w:bCs/>
                <w:szCs w:val="21"/>
              </w:rPr>
            </w:pPr>
            <w:r>
              <w:rPr>
                <w:rFonts w:hint="eastAsia" w:ascii="宋体" w:hAnsi="宋体" w:cs="宋体"/>
                <w:bCs/>
                <w:szCs w:val="21"/>
              </w:rPr>
              <w:t>13967228926</w:t>
            </w:r>
          </w:p>
        </w:tc>
      </w:tr>
      <w:tr w14:paraId="641F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329" w:hRule="atLeast"/>
        </w:trPr>
        <w:tc>
          <w:tcPr>
            <w:tcW w:w="1656" w:type="dxa"/>
            <w:gridSpan w:val="2"/>
            <w:vAlign w:val="center"/>
          </w:tcPr>
          <w:p w14:paraId="747581E8">
            <w:pPr>
              <w:spacing w:line="400" w:lineRule="exact"/>
              <w:contextualSpacing/>
              <w:rPr>
                <w:rFonts w:ascii="宋体" w:hAnsi="宋体" w:cs="宋体"/>
                <w:bCs/>
                <w:szCs w:val="21"/>
              </w:rPr>
            </w:pPr>
            <w:r>
              <w:rPr>
                <w:rFonts w:hint="eastAsia" w:ascii="宋体" w:hAnsi="宋体" w:cs="宋体"/>
                <w:bCs/>
                <w:szCs w:val="21"/>
              </w:rPr>
              <w:t>中国邮政储蓄银行股份有限公司舟山市分行</w:t>
            </w:r>
          </w:p>
        </w:tc>
        <w:tc>
          <w:tcPr>
            <w:tcW w:w="3975" w:type="dxa"/>
          </w:tcPr>
          <w:p w14:paraId="1BE13D8D">
            <w:pPr>
              <w:tabs>
                <w:tab w:val="left" w:pos="0"/>
              </w:tabs>
              <w:spacing w:line="400" w:lineRule="exact"/>
              <w:rPr>
                <w:rFonts w:ascii="宋体" w:hAnsi="宋体" w:cs="宋体"/>
                <w:bCs/>
                <w:szCs w:val="21"/>
              </w:rPr>
            </w:pPr>
            <w:r>
              <w:rPr>
                <w:rFonts w:hint="eastAsia" w:ascii="宋体" w:hAnsi="宋体" w:cs="宋体"/>
                <w:bCs/>
                <w:szCs w:val="21"/>
              </w:rPr>
              <w:t>符合我行基本准入，授信额度使用期最高为2年，单户授信最高为500万，担保方式享受信用贷款执行，利率最低可至当期LPR ，有无还本续贷，12月份线上产品可以自主自贷。</w:t>
            </w:r>
          </w:p>
        </w:tc>
        <w:tc>
          <w:tcPr>
            <w:tcW w:w="2220" w:type="dxa"/>
            <w:vAlign w:val="center"/>
          </w:tcPr>
          <w:p w14:paraId="60841307">
            <w:pPr>
              <w:spacing w:line="400" w:lineRule="exact"/>
              <w:contextualSpacing/>
              <w:jc w:val="center"/>
              <w:rPr>
                <w:rFonts w:ascii="宋体" w:hAnsi="宋体" w:cs="宋体"/>
                <w:bCs/>
                <w:szCs w:val="21"/>
              </w:rPr>
            </w:pPr>
            <w:r>
              <w:rPr>
                <w:rFonts w:hint="eastAsia" w:ascii="宋体" w:hAnsi="宋体" w:cs="宋体"/>
                <w:bCs/>
                <w:szCs w:val="21"/>
              </w:rPr>
              <w:t>蒋志燕</w:t>
            </w:r>
          </w:p>
        </w:tc>
        <w:tc>
          <w:tcPr>
            <w:tcW w:w="1928" w:type="dxa"/>
            <w:vAlign w:val="center"/>
          </w:tcPr>
          <w:p w14:paraId="549B0E75">
            <w:pPr>
              <w:spacing w:line="400" w:lineRule="exact"/>
              <w:contextualSpacing/>
              <w:rPr>
                <w:rFonts w:ascii="宋体" w:hAnsi="宋体" w:cs="宋体"/>
                <w:bCs/>
                <w:szCs w:val="21"/>
              </w:rPr>
            </w:pPr>
            <w:r>
              <w:rPr>
                <w:rFonts w:hint="eastAsia" w:ascii="宋体" w:hAnsi="宋体" w:cs="宋体"/>
                <w:bCs/>
                <w:szCs w:val="21"/>
              </w:rPr>
              <w:t>13732527321</w:t>
            </w:r>
          </w:p>
        </w:tc>
      </w:tr>
    </w:tbl>
    <w:p w14:paraId="14277264">
      <w:pPr>
        <w:ind w:firstLine="555"/>
        <w:rPr>
          <w:rFonts w:ascii="宋体" w:hAnsi="宋体"/>
          <w:szCs w:val="21"/>
        </w:rPr>
      </w:pPr>
      <w:r>
        <w:rPr>
          <w:rFonts w:hint="eastAsia" w:ascii="宋体" w:hAnsi="宋体"/>
          <w:szCs w:val="21"/>
        </w:rPr>
        <w:t>2.一般步骤</w:t>
      </w:r>
    </w:p>
    <w:p w14:paraId="62E9ADD5">
      <w:pPr>
        <w:ind w:firstLine="555"/>
        <w:rPr>
          <w:rFonts w:ascii="宋体" w:hAnsi="宋体"/>
          <w:szCs w:val="21"/>
        </w:rPr>
      </w:pPr>
      <w:r>
        <w:rPr>
          <w:rFonts w:hint="eastAsia" w:ascii="宋体" w:hAnsi="宋体"/>
          <w:szCs w:val="21"/>
        </w:rPr>
        <w:t>（1）供应商先与银行对接，办理融资前期手续；</w:t>
      </w:r>
    </w:p>
    <w:p w14:paraId="6FDB3579">
      <w:pPr>
        <w:ind w:firstLine="555"/>
        <w:rPr>
          <w:rFonts w:ascii="宋体" w:hAnsi="宋体"/>
          <w:szCs w:val="21"/>
        </w:rPr>
      </w:pPr>
      <w:r>
        <w:rPr>
          <w:rFonts w:hint="eastAsia" w:ascii="宋体" w:hAnsi="宋体"/>
          <w:szCs w:val="21"/>
        </w:rPr>
        <w:t>（2）供应商中标后，凭中标通知书等材料，向相关合作银行发出融资申请；</w:t>
      </w:r>
    </w:p>
    <w:p w14:paraId="53D4369B">
      <w:pPr>
        <w:ind w:firstLine="555"/>
        <w:rPr>
          <w:rFonts w:ascii="宋体" w:hAnsi="宋体"/>
          <w:szCs w:val="21"/>
        </w:rPr>
      </w:pPr>
      <w:r>
        <w:rPr>
          <w:rFonts w:hint="eastAsia" w:ascii="宋体" w:hAnsi="宋体"/>
          <w:szCs w:val="21"/>
        </w:rPr>
        <w:t>（3）银行、供应商线上办理审批、放贷事宜。</w:t>
      </w:r>
    </w:p>
    <w:p w14:paraId="157F14B7">
      <w:pPr>
        <w:ind w:firstLine="555"/>
        <w:rPr>
          <w:rFonts w:ascii="宋体" w:hAnsi="宋体"/>
          <w:szCs w:val="21"/>
        </w:rPr>
      </w:pPr>
      <w:r>
        <w:rPr>
          <w:rFonts w:hint="eastAsia" w:ascii="宋体" w:hAnsi="宋体"/>
          <w:szCs w:val="21"/>
        </w:rPr>
        <w:t>3.注意事项</w:t>
      </w:r>
    </w:p>
    <w:p w14:paraId="096B5CC6">
      <w:pPr>
        <w:ind w:firstLine="555"/>
        <w:rPr>
          <w:rFonts w:ascii="宋体" w:hAnsi="宋体"/>
          <w:szCs w:val="21"/>
        </w:rPr>
      </w:pPr>
      <w:r>
        <w:rPr>
          <w:rFonts w:hint="eastAsia" w:ascii="宋体" w:hAnsi="宋体"/>
          <w:szCs w:val="21"/>
        </w:rPr>
        <w:t>（1）中标供应商需确保政府采购合同的收款账户与融资银行开户账户一致。</w:t>
      </w:r>
    </w:p>
    <w:p w14:paraId="1ACF34DA">
      <w:pPr>
        <w:ind w:firstLine="555"/>
        <w:rPr>
          <w:rFonts w:ascii="宋体" w:hAnsi="宋体"/>
          <w:szCs w:val="21"/>
        </w:rPr>
      </w:pPr>
      <w:r>
        <w:rPr>
          <w:rFonts w:hint="eastAsia" w:ascii="宋体" w:hAnsi="宋体"/>
          <w:szCs w:val="21"/>
        </w:rPr>
        <w:t>（2）用于政府采购信用融资的政府采购合同，应当包含如下条款：“第   条：政府采购合同贷款</w:t>
      </w:r>
    </w:p>
    <w:p w14:paraId="540EF2CA">
      <w:pPr>
        <w:ind w:firstLine="555"/>
        <w:rPr>
          <w:rFonts w:ascii="宋体" w:hAnsi="宋体"/>
          <w:szCs w:val="21"/>
        </w:rPr>
      </w:pPr>
      <w:r>
        <w:rPr>
          <w:rFonts w:hint="eastAsia" w:ascii="宋体" w:hAnsi="宋体"/>
          <w:szCs w:val="21"/>
        </w:rPr>
        <w:t>本合同同时用于乙方向      银行（金融机构）申请政府采购信用贷款。</w:t>
      </w:r>
    </w:p>
    <w:p w14:paraId="08F588E0">
      <w:pPr>
        <w:ind w:firstLine="555"/>
        <w:rPr>
          <w:rFonts w:ascii="宋体" w:hAnsi="宋体"/>
          <w:szCs w:val="21"/>
        </w:rPr>
      </w:pPr>
      <w:r>
        <w:rPr>
          <w:rFonts w:hint="eastAsia" w:ascii="宋体" w:hAnsi="宋体"/>
          <w:szCs w:val="21"/>
        </w:rPr>
        <w:t>本</w:t>
      </w:r>
      <w:r>
        <w:rPr>
          <w:rFonts w:ascii="宋体" w:hAnsi="宋体"/>
          <w:szCs w:val="21"/>
        </w:rPr>
        <w:t>合同一经签订，原则上不得更改</w:t>
      </w:r>
      <w:r>
        <w:rPr>
          <w:rFonts w:hint="eastAsia" w:ascii="宋体" w:hAnsi="宋体"/>
          <w:szCs w:val="21"/>
        </w:rPr>
        <w:t>乙方收</w:t>
      </w:r>
      <w:r>
        <w:rPr>
          <w:rFonts w:ascii="宋体" w:hAnsi="宋体"/>
          <w:szCs w:val="21"/>
        </w:rPr>
        <w:t>款</w:t>
      </w:r>
      <w:r>
        <w:rPr>
          <w:rFonts w:hint="eastAsia" w:ascii="宋体" w:hAnsi="宋体"/>
          <w:szCs w:val="21"/>
        </w:rPr>
        <w:t>账户</w:t>
      </w:r>
      <w:r>
        <w:rPr>
          <w:rFonts w:ascii="宋体" w:hAnsi="宋体"/>
          <w:szCs w:val="21"/>
        </w:rPr>
        <w:t>信息</w:t>
      </w:r>
      <w:r>
        <w:rPr>
          <w:rFonts w:hint="eastAsia" w:ascii="宋体" w:hAnsi="宋体"/>
          <w:szCs w:val="21"/>
        </w:rPr>
        <w:t>。确</w:t>
      </w:r>
      <w:r>
        <w:rPr>
          <w:rFonts w:ascii="宋体" w:hAnsi="宋体"/>
          <w:szCs w:val="21"/>
        </w:rPr>
        <w:t>须更改的，</w:t>
      </w:r>
      <w:r>
        <w:rPr>
          <w:rFonts w:hint="eastAsia" w:ascii="宋体" w:hAnsi="宋体"/>
          <w:szCs w:val="21"/>
        </w:rPr>
        <w:t>乙方应</w:t>
      </w:r>
      <w:r>
        <w:rPr>
          <w:rFonts w:ascii="宋体" w:hAnsi="宋体"/>
          <w:szCs w:val="21"/>
        </w:rPr>
        <w:t>取得</w:t>
      </w:r>
      <w:r>
        <w:rPr>
          <w:rFonts w:hint="eastAsia" w:ascii="宋体" w:hAnsi="宋体"/>
          <w:szCs w:val="21"/>
        </w:rPr>
        <w:t>原</w:t>
      </w:r>
      <w:r>
        <w:rPr>
          <w:rFonts w:ascii="宋体" w:hAnsi="宋体"/>
          <w:szCs w:val="21"/>
        </w:rPr>
        <w:t>合同收款账户开户银行书面同意，</w:t>
      </w:r>
      <w:r>
        <w:rPr>
          <w:rFonts w:hint="eastAsia" w:ascii="宋体" w:hAnsi="宋体"/>
          <w:szCs w:val="21"/>
        </w:rPr>
        <w:t>否则修改后</w:t>
      </w:r>
      <w:r>
        <w:rPr>
          <w:rFonts w:ascii="宋体" w:hAnsi="宋体"/>
          <w:szCs w:val="21"/>
        </w:rPr>
        <w:t>的合同不予</w:t>
      </w:r>
      <w:r>
        <w:rPr>
          <w:rFonts w:hint="eastAsia" w:ascii="宋体" w:hAnsi="宋体"/>
          <w:szCs w:val="21"/>
        </w:rPr>
        <w:t>备案</w:t>
      </w:r>
      <w:r>
        <w:rPr>
          <w:rFonts w:ascii="宋体" w:hAnsi="宋体"/>
          <w:szCs w:val="21"/>
        </w:rPr>
        <w:t>，采购资金不予</w:t>
      </w:r>
      <w:r>
        <w:rPr>
          <w:rFonts w:hint="eastAsia" w:ascii="宋体" w:hAnsi="宋体"/>
          <w:szCs w:val="21"/>
        </w:rPr>
        <w:t>支付。”</w:t>
      </w:r>
    </w:p>
    <w:p w14:paraId="6987D049">
      <w:pPr>
        <w:pStyle w:val="24"/>
        <w:adjustRightInd w:val="0"/>
        <w:snapToGrid w:val="0"/>
        <w:spacing w:before="60" w:after="20"/>
        <w:ind w:firstLine="422" w:firstLineChars="200"/>
        <w:rPr>
          <w:rFonts w:hAnsi="宋体" w:eastAsia="宋体" w:cs="宋体"/>
          <w:b/>
          <w:sz w:val="21"/>
          <w:szCs w:val="21"/>
        </w:rPr>
      </w:pPr>
      <w:r>
        <w:rPr>
          <w:rFonts w:hint="eastAsia" w:hAnsi="宋体" w:eastAsia="宋体" w:cs="宋体"/>
          <w:b/>
          <w:sz w:val="21"/>
          <w:szCs w:val="21"/>
        </w:rPr>
        <w:t>（十四）浙江省舟山建银工程造价审查中心有限公司拥有本采购文件最终解释权。</w:t>
      </w:r>
    </w:p>
    <w:p w14:paraId="35B84209">
      <w:pPr>
        <w:snapToGrid w:val="0"/>
        <w:spacing w:after="240" w:line="276" w:lineRule="auto"/>
        <w:jc w:val="center"/>
        <w:rPr>
          <w:rFonts w:ascii="宋体" w:hAnsi="宋体" w:cs="宋体"/>
          <w:b/>
          <w:sz w:val="28"/>
          <w:szCs w:val="30"/>
        </w:rPr>
      </w:pPr>
      <w:r>
        <w:rPr>
          <w:rFonts w:hint="eastAsia" w:ascii="宋体" w:hAnsi="宋体" w:cs="宋体"/>
          <w:b/>
          <w:sz w:val="28"/>
          <w:szCs w:val="30"/>
        </w:rPr>
        <w:t>二、采购文件</w:t>
      </w:r>
    </w:p>
    <w:p w14:paraId="2F957D1D">
      <w:pPr>
        <w:pStyle w:val="24"/>
        <w:adjustRightInd w:val="0"/>
        <w:snapToGrid w:val="0"/>
        <w:spacing w:before="60" w:after="20"/>
        <w:ind w:firstLine="422" w:firstLineChars="200"/>
        <w:rPr>
          <w:rFonts w:hAnsi="宋体" w:eastAsia="宋体" w:cs="宋体"/>
          <w:b/>
          <w:sz w:val="21"/>
          <w:szCs w:val="21"/>
        </w:rPr>
      </w:pPr>
      <w:r>
        <w:rPr>
          <w:rFonts w:hint="eastAsia" w:hAnsi="宋体" w:eastAsia="宋体" w:cs="宋体"/>
          <w:b/>
          <w:sz w:val="21"/>
          <w:szCs w:val="21"/>
        </w:rPr>
        <w:t>（一）采购文件的构成</w:t>
      </w:r>
    </w:p>
    <w:p w14:paraId="3B4C19F0">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第一章  采购公告</w:t>
      </w:r>
    </w:p>
    <w:p w14:paraId="77C4FE5C">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第二章  采购需求</w:t>
      </w:r>
    </w:p>
    <w:p w14:paraId="17D6EBA7">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第三章  投标人须知</w:t>
      </w:r>
    </w:p>
    <w:p w14:paraId="5A8204D7">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第四章  评标办法及标准</w:t>
      </w:r>
    </w:p>
    <w:p w14:paraId="51CD3C48">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第五章  合同主要条款</w:t>
      </w:r>
    </w:p>
    <w:p w14:paraId="2AB74080">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第六章  投标文件编制</w:t>
      </w:r>
    </w:p>
    <w:p w14:paraId="73D7CC71">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其他有关补充文件</w:t>
      </w:r>
    </w:p>
    <w:p w14:paraId="0486E993">
      <w:pPr>
        <w:pStyle w:val="24"/>
        <w:adjustRightInd w:val="0"/>
        <w:snapToGrid w:val="0"/>
        <w:spacing w:before="60" w:after="20"/>
        <w:ind w:firstLine="422" w:firstLineChars="200"/>
        <w:rPr>
          <w:rFonts w:hAnsi="宋体" w:eastAsia="宋体" w:cs="宋体"/>
          <w:b/>
          <w:sz w:val="21"/>
          <w:szCs w:val="21"/>
        </w:rPr>
      </w:pPr>
      <w:r>
        <w:rPr>
          <w:rFonts w:hint="eastAsia" w:hAnsi="宋体" w:eastAsia="宋体" w:cs="宋体"/>
          <w:b/>
          <w:sz w:val="21"/>
          <w:szCs w:val="21"/>
        </w:rPr>
        <w:t xml:space="preserve">（二）采购文件的澄清与修改 </w:t>
      </w:r>
    </w:p>
    <w:p w14:paraId="60108AED">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1、投标人应认真阅读本采购文件，发现其中有误或有要求不合理的，投标人必须在投标截止前15天内以书面形式要求招标采购单位澄清。采购人对已发出的采购文件进行必要澄清、答复、修改或补充的，应当在采购文件要求提交投标文件截止时间15天前，在相关的采购信息发布媒体上发布更正公告，并通知所有已在政采云系统中获取采购文件参加本项目的潜在投标人。</w:t>
      </w:r>
    </w:p>
    <w:p w14:paraId="2266A023">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2、采购人以书面或线上形式答复投标人要求澄清的问题，并将不包含问题来源的答复以书面或线上形式通知所有购买采购文件的潜在投标人；除书面答复或线上答复以外的其他澄清方式及澄清内容均无效。</w:t>
      </w:r>
    </w:p>
    <w:p w14:paraId="32B60D81">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3、采购文件的答复、澄清、修改、补充通知实质上改变采购需求相关内容，且自采购文件的答复、澄清、修改、补充通知发出之日起至投标截止时间止不足15天的，采购人可视情况推迟投标截止时间和开标时间，按规定在相关的采购信息发布媒体上发布变更公告，并将变更后的时间通知所有已在政采云系统中获取采购文件参加本项目的潜在投标人。</w:t>
      </w:r>
    </w:p>
    <w:p w14:paraId="4F77A9AC">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4、采购文件澄清、答复、修改、补充的内容为采购文件的组成部分。当采购文件与采购文件的答复、澄清、修改、补充通知就同一内容的表述不一致时，以最后补充文件明确的内容为准。</w:t>
      </w:r>
    </w:p>
    <w:p w14:paraId="78D708D3">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5、采购文件的澄清、答复、修改或补充都应该通过本采购代理机构以法定形式发布，采购人非通过本采购代理机构的，不得擅自澄清、答复、修改或补充采购文件。</w:t>
      </w:r>
    </w:p>
    <w:p w14:paraId="268E7F3C">
      <w:pPr>
        <w:pStyle w:val="24"/>
        <w:snapToGrid w:val="0"/>
        <w:spacing w:line="360" w:lineRule="auto"/>
        <w:ind w:firstLine="415" w:firstLineChars="198"/>
        <w:rPr>
          <w:rFonts w:hAnsi="宋体" w:eastAsia="宋体" w:cs="宋体"/>
          <w:sz w:val="21"/>
          <w:szCs w:val="21"/>
        </w:rPr>
      </w:pPr>
    </w:p>
    <w:p w14:paraId="7996704C">
      <w:pPr>
        <w:snapToGrid w:val="0"/>
        <w:spacing w:after="240" w:line="276" w:lineRule="auto"/>
        <w:jc w:val="center"/>
        <w:rPr>
          <w:rFonts w:ascii="宋体" w:hAnsi="宋体" w:cs="宋体"/>
          <w:b/>
          <w:sz w:val="28"/>
          <w:szCs w:val="30"/>
        </w:rPr>
      </w:pPr>
      <w:r>
        <w:rPr>
          <w:rFonts w:hint="eastAsia" w:ascii="宋体" w:hAnsi="宋体" w:cs="宋体"/>
          <w:b/>
          <w:sz w:val="28"/>
          <w:szCs w:val="30"/>
        </w:rPr>
        <w:t>三、投标文件的编制</w:t>
      </w:r>
    </w:p>
    <w:p w14:paraId="273D65A9">
      <w:pPr>
        <w:pStyle w:val="24"/>
        <w:adjustRightInd w:val="0"/>
        <w:snapToGrid w:val="0"/>
        <w:spacing w:before="60" w:after="20"/>
        <w:ind w:firstLine="422" w:firstLineChars="200"/>
        <w:rPr>
          <w:rFonts w:hAnsi="宋体" w:eastAsia="宋体" w:cs="宋体"/>
          <w:b/>
          <w:sz w:val="21"/>
          <w:szCs w:val="21"/>
        </w:rPr>
      </w:pPr>
      <w:r>
        <w:rPr>
          <w:rFonts w:hint="eastAsia" w:hAnsi="宋体" w:eastAsia="宋体" w:cs="宋体"/>
          <w:b/>
          <w:sz w:val="21"/>
          <w:szCs w:val="21"/>
        </w:rPr>
        <w:t>（一）投标文件的组成</w:t>
      </w:r>
    </w:p>
    <w:p w14:paraId="788AF300">
      <w:pPr>
        <w:tabs>
          <w:tab w:val="left" w:pos="0"/>
        </w:tabs>
        <w:spacing w:line="360" w:lineRule="exact"/>
        <w:ind w:firstLine="420" w:firstLineChars="200"/>
        <w:rPr>
          <w:rFonts w:ascii="宋体" w:hAnsi="宋体" w:cs="宋体"/>
          <w:szCs w:val="21"/>
        </w:rPr>
      </w:pPr>
      <w:r>
        <w:rPr>
          <w:rFonts w:hint="eastAsia" w:ascii="宋体" w:hAnsi="宋体" w:cs="宋体"/>
          <w:szCs w:val="21"/>
        </w:rPr>
        <w:t>投标文件由投标报价文件、资格证明文件、商务技术文件三部分组成。电子投标文件中所须加盖公章部分均采用CA签章。（以下投标文件的部分格式详见本采购文件第六部分，如本采购文件没有提供相应的格式，投标人可自行制表填写）</w:t>
      </w:r>
    </w:p>
    <w:p w14:paraId="53A322B9">
      <w:pPr>
        <w:snapToGrid w:val="0"/>
        <w:spacing w:line="360" w:lineRule="exact"/>
        <w:ind w:firstLine="413" w:firstLineChars="196"/>
        <w:jc w:val="left"/>
        <w:outlineLvl w:val="0"/>
        <w:rPr>
          <w:rFonts w:ascii="宋体" w:hAnsi="宋体" w:cs="宋体"/>
          <w:b/>
          <w:szCs w:val="21"/>
          <w:highlight w:val="none"/>
        </w:rPr>
      </w:pPr>
      <w:r>
        <w:rPr>
          <w:rFonts w:hint="eastAsia" w:ascii="宋体" w:hAnsi="宋体" w:cs="宋体"/>
          <w:b/>
          <w:szCs w:val="21"/>
          <w:highlight w:val="none"/>
        </w:rPr>
        <w:t>1、资格证明文件：</w:t>
      </w:r>
    </w:p>
    <w:p w14:paraId="0FCFFAA2">
      <w:pPr>
        <w:tabs>
          <w:tab w:val="left" w:pos="0"/>
        </w:tabs>
        <w:spacing w:line="360" w:lineRule="exact"/>
        <w:ind w:firstLine="420" w:firstLineChars="200"/>
        <w:rPr>
          <w:rFonts w:ascii="宋体" w:hAnsi="宋体" w:cs="宋体"/>
          <w:szCs w:val="21"/>
          <w:highlight w:val="none"/>
        </w:rPr>
      </w:pPr>
      <w:r>
        <w:rPr>
          <w:rFonts w:hint="eastAsia" w:ascii="宋体" w:hAnsi="宋体" w:cs="宋体"/>
          <w:szCs w:val="21"/>
          <w:highlight w:val="none"/>
        </w:rPr>
        <w:t>1.1</w:t>
      </w:r>
      <w:r>
        <w:rPr>
          <w:rFonts w:hint="eastAsia" w:ascii="宋体" w:hAnsi="宋体"/>
          <w:szCs w:val="21"/>
          <w:highlight w:val="none"/>
        </w:rPr>
        <w:t>投标函（投标人必须对参加政府采购活动前3年内在经营活动中没有重大违法记录、依法缴纳税收（投标截止时间进行计算）和具备本项目履行合同所必需的设备和专业技术能力等情况进行书面承诺）；</w:t>
      </w:r>
    </w:p>
    <w:p w14:paraId="2B0B269E">
      <w:pPr>
        <w:widowControl/>
        <w:spacing w:line="360" w:lineRule="exact"/>
        <w:ind w:firstLine="420" w:firstLineChars="200"/>
        <w:jc w:val="left"/>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.2</w:t>
      </w:r>
      <w:r>
        <w:rPr>
          <w:rFonts w:hint="eastAsia" w:ascii="宋体" w:hAnsi="宋体"/>
          <w:szCs w:val="21"/>
          <w:highlight w:val="none"/>
        </w:rPr>
        <w:t>营业执照复印件；</w:t>
      </w:r>
    </w:p>
    <w:p w14:paraId="5B3E44BB">
      <w:pPr>
        <w:tabs>
          <w:tab w:val="left" w:pos="0"/>
        </w:tabs>
        <w:spacing w:line="36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3</w:t>
      </w:r>
      <w:r>
        <w:rPr>
          <w:rFonts w:hint="eastAsia" w:ascii="宋体" w:hAnsi="宋体" w:cs="宋体"/>
          <w:szCs w:val="21"/>
          <w:highlight w:val="none"/>
        </w:rPr>
        <w:t>《法定代表人授权函》原件，非法定代表人参加投标时用；</w:t>
      </w:r>
    </w:p>
    <w:p w14:paraId="2DD22C4B">
      <w:pPr>
        <w:tabs>
          <w:tab w:val="left" w:pos="0"/>
        </w:tabs>
        <w:spacing w:line="36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4</w:t>
      </w:r>
      <w:r>
        <w:rPr>
          <w:rFonts w:hint="eastAsia" w:ascii="宋体" w:hAnsi="宋体" w:cs="宋体"/>
          <w:szCs w:val="21"/>
          <w:highlight w:val="none"/>
        </w:rPr>
        <w:t>投标人代表身份证复印件，非法定代表人参加投标时用；</w:t>
      </w:r>
    </w:p>
    <w:p w14:paraId="22BB066E">
      <w:pPr>
        <w:tabs>
          <w:tab w:val="left" w:pos="0"/>
        </w:tabs>
        <w:spacing w:line="36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投标人提供的自招标公告发布之日起至投标截止日内任意时间的“信用中国”网站（www.creditchina.gov.cn）、中国政府采购网（www.ccgp.gov.cn）信用查询网页截图；（最终结果以开标当日采购人核实的查询结果为准）</w:t>
      </w:r>
    </w:p>
    <w:p w14:paraId="6069C2F0">
      <w:pPr>
        <w:tabs>
          <w:tab w:val="left" w:pos="0"/>
        </w:tabs>
        <w:spacing w:line="36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6</w:t>
      </w:r>
      <w:r>
        <w:rPr>
          <w:rFonts w:hint="eastAsia" w:ascii="宋体" w:hAnsi="宋体" w:cs="宋体"/>
          <w:szCs w:val="21"/>
          <w:highlight w:val="none"/>
        </w:rPr>
        <w:t>在中华人民共和国注册的独立法人企业（提供</w:t>
      </w:r>
      <w:r>
        <w:rPr>
          <w:rFonts w:hint="eastAsia" w:ascii="宋体" w:hAnsi="宋体"/>
          <w:szCs w:val="21"/>
          <w:highlight w:val="none"/>
        </w:rPr>
        <w:t>营业执照复印件</w:t>
      </w:r>
      <w:r>
        <w:rPr>
          <w:rFonts w:hint="eastAsia" w:ascii="宋体" w:hAnsi="宋体" w:cs="宋体"/>
          <w:szCs w:val="21"/>
          <w:highlight w:val="none"/>
        </w:rPr>
        <w:t>）；</w:t>
      </w:r>
    </w:p>
    <w:p w14:paraId="296A693B">
      <w:pPr>
        <w:tabs>
          <w:tab w:val="left" w:pos="0"/>
        </w:tabs>
        <w:spacing w:line="36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7</w:t>
      </w:r>
      <w:r>
        <w:rPr>
          <w:rFonts w:ascii="宋体" w:hAnsi="宋体" w:cs="宋体"/>
          <w:szCs w:val="21"/>
          <w:highlight w:val="none"/>
        </w:rPr>
        <w:t>符合（浙财采监[2013]24号）第6条规定的相关证明材料</w:t>
      </w:r>
      <w:r>
        <w:rPr>
          <w:rFonts w:hint="eastAsia" w:ascii="宋体" w:hAnsi="宋体" w:cs="宋体"/>
          <w:szCs w:val="21"/>
          <w:highlight w:val="none"/>
        </w:rPr>
        <w:t>；</w:t>
      </w:r>
    </w:p>
    <w:p w14:paraId="1CBACE63">
      <w:pPr>
        <w:tabs>
          <w:tab w:val="left" w:pos="0"/>
        </w:tabs>
        <w:spacing w:line="36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8</w:t>
      </w:r>
      <w:r>
        <w:rPr>
          <w:rFonts w:hint="eastAsia" w:ascii="宋体" w:hAnsi="宋体" w:cs="宋体"/>
          <w:szCs w:val="21"/>
          <w:highlight w:val="none"/>
        </w:rPr>
        <w:t>供应商为中小企业/小微企业（提供《中小企业声明函》）；</w:t>
      </w:r>
    </w:p>
    <w:p w14:paraId="2958C774">
      <w:pPr>
        <w:tabs>
          <w:tab w:val="left" w:pos="0"/>
        </w:tabs>
        <w:spacing w:line="360" w:lineRule="exact"/>
        <w:ind w:firstLine="420" w:firstLineChars="200"/>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lang w:val="en-US" w:eastAsia="zh-CN"/>
        </w:rPr>
        <w:t>9</w:t>
      </w:r>
      <w:r>
        <w:rPr>
          <w:rFonts w:hint="eastAsia" w:ascii="宋体" w:hAnsi="宋体" w:cs="宋体"/>
          <w:szCs w:val="21"/>
          <w:highlight w:val="none"/>
        </w:rPr>
        <w:t>本采购文件要求提供的和投标人认为需要提供的其它说明和资料/文件。</w:t>
      </w:r>
    </w:p>
    <w:p w14:paraId="5782EC09">
      <w:pPr>
        <w:snapToGrid w:val="0"/>
        <w:spacing w:line="360" w:lineRule="exact"/>
        <w:ind w:firstLine="413" w:firstLineChars="196"/>
        <w:jc w:val="left"/>
        <w:outlineLvl w:val="0"/>
        <w:rPr>
          <w:rFonts w:ascii="宋体" w:hAnsi="宋体" w:cs="宋体"/>
          <w:b/>
          <w:szCs w:val="21"/>
          <w:highlight w:val="none"/>
        </w:rPr>
      </w:pPr>
      <w:r>
        <w:rPr>
          <w:rFonts w:hint="eastAsia" w:ascii="宋体" w:hAnsi="宋体" w:cs="宋体"/>
          <w:b/>
          <w:szCs w:val="21"/>
          <w:highlight w:val="none"/>
        </w:rPr>
        <w:t>2、商务技术文件：</w:t>
      </w:r>
    </w:p>
    <w:p w14:paraId="20DFC77C">
      <w:pPr>
        <w:snapToGrid w:val="0"/>
        <w:spacing w:line="360" w:lineRule="exact"/>
        <w:ind w:firstLine="422" w:firstLineChars="200"/>
        <w:jc w:val="left"/>
        <w:rPr>
          <w:rFonts w:ascii="宋体" w:hAnsi="宋体"/>
          <w:b/>
          <w:bCs/>
          <w:color w:val="000000"/>
          <w:szCs w:val="21"/>
          <w:highlight w:val="none"/>
        </w:rPr>
      </w:pPr>
      <w:r>
        <w:rPr>
          <w:rFonts w:hint="eastAsia" w:ascii="宋体" w:hAnsi="宋体"/>
          <w:b/>
          <w:bCs/>
          <w:color w:val="000000"/>
          <w:szCs w:val="21"/>
          <w:highlight w:val="none"/>
        </w:rPr>
        <w:t>投标人自评表</w:t>
      </w:r>
    </w:p>
    <w:p w14:paraId="6BF320C6">
      <w:pPr>
        <w:snapToGrid w:val="0"/>
        <w:spacing w:line="360" w:lineRule="exact"/>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投标人拟投入本项目的项目成员配备表；</w:t>
      </w:r>
    </w:p>
    <w:p w14:paraId="4BDB56D0">
      <w:pPr>
        <w:snapToGrid w:val="0"/>
        <w:spacing w:line="360" w:lineRule="exact"/>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投标人</w:t>
      </w:r>
      <w:r>
        <w:rPr>
          <w:rFonts w:hint="eastAsia" w:ascii="宋体" w:hAnsi="宋体" w:cs="宋体"/>
          <w:color w:val="000000"/>
          <w:szCs w:val="21"/>
          <w:highlight w:val="none"/>
          <w:lang w:val="en-US" w:eastAsia="zh-CN"/>
        </w:rPr>
        <w:t>类似</w:t>
      </w:r>
      <w:r>
        <w:rPr>
          <w:rFonts w:hint="eastAsia" w:ascii="宋体" w:hAnsi="宋体" w:cs="宋体"/>
          <w:color w:val="000000"/>
          <w:szCs w:val="21"/>
          <w:highlight w:val="none"/>
        </w:rPr>
        <w:t>业绩</w:t>
      </w:r>
      <w:r>
        <w:rPr>
          <w:rFonts w:hint="eastAsia" w:ascii="宋体" w:hAnsi="宋体" w:cs="宋体"/>
          <w:color w:val="000000"/>
          <w:szCs w:val="21"/>
          <w:highlight w:val="none"/>
          <w:lang w:val="en-US" w:eastAsia="zh-CN"/>
        </w:rPr>
        <w:t>证明</w:t>
      </w:r>
      <w:r>
        <w:rPr>
          <w:rFonts w:hint="eastAsia" w:ascii="宋体" w:hAnsi="宋体" w:cs="宋体"/>
          <w:color w:val="000000"/>
          <w:szCs w:val="21"/>
          <w:highlight w:val="none"/>
        </w:rPr>
        <w:t>材料</w:t>
      </w:r>
      <w:r>
        <w:rPr>
          <w:rFonts w:hint="eastAsia" w:ascii="宋体" w:hAnsi="宋体" w:cs="宋体"/>
          <w:bCs/>
          <w:color w:val="000000"/>
          <w:szCs w:val="21"/>
          <w:highlight w:val="none"/>
          <w:lang w:eastAsia="zh-CN"/>
        </w:rPr>
        <w:t>（</w:t>
      </w:r>
      <w:r>
        <w:rPr>
          <w:rFonts w:hint="eastAsia" w:ascii="宋体" w:hAnsi="宋体" w:cs="宋体"/>
          <w:bCs/>
          <w:color w:val="000000"/>
          <w:szCs w:val="21"/>
          <w:highlight w:val="none"/>
          <w:lang w:val="en-US" w:eastAsia="zh-CN"/>
        </w:rPr>
        <w:t>如有</w:t>
      </w:r>
      <w:r>
        <w:rPr>
          <w:rFonts w:hint="eastAsia" w:ascii="宋体" w:hAnsi="宋体" w:cs="宋体"/>
          <w:bCs/>
          <w:color w:val="000000"/>
          <w:szCs w:val="21"/>
          <w:highlight w:val="none"/>
          <w:lang w:eastAsia="zh-CN"/>
        </w:rPr>
        <w:t>）</w:t>
      </w:r>
      <w:r>
        <w:rPr>
          <w:rFonts w:hint="eastAsia" w:ascii="宋体" w:hAnsi="宋体" w:cs="宋体"/>
          <w:color w:val="000000"/>
          <w:szCs w:val="21"/>
          <w:highlight w:val="none"/>
        </w:rPr>
        <w:t>；</w:t>
      </w:r>
    </w:p>
    <w:p w14:paraId="43F49492">
      <w:pPr>
        <w:snapToGrid w:val="0"/>
        <w:spacing w:line="36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3白蚁智能型监测预警系统技术参数偏离表；</w:t>
      </w:r>
    </w:p>
    <w:p w14:paraId="789A198D">
      <w:pPr>
        <w:snapToGrid w:val="0"/>
        <w:spacing w:line="360" w:lineRule="exact"/>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4设备配备（</w:t>
      </w:r>
      <w:r>
        <w:rPr>
          <w:rFonts w:hint="eastAsia" w:ascii="宋体" w:hAnsi="宋体" w:cs="宋体"/>
          <w:color w:val="000000"/>
          <w:szCs w:val="21"/>
          <w:highlight w:val="none"/>
          <w:lang w:val="zh-CN" w:eastAsia="zh-CN"/>
        </w:rPr>
        <w:t>（1）</w:t>
      </w:r>
      <w:r>
        <w:rPr>
          <w:rFonts w:hint="eastAsia" w:ascii="宋体" w:hAnsi="宋体" w:cs="宋体"/>
          <w:color w:val="000000"/>
          <w:szCs w:val="21"/>
          <w:highlight w:val="none"/>
          <w:lang w:val="en-US" w:eastAsia="zh-CN"/>
        </w:rPr>
        <w:t>自有</w:t>
      </w:r>
      <w:r>
        <w:rPr>
          <w:rFonts w:hint="eastAsia" w:ascii="宋体" w:hAnsi="宋体" w:cs="宋体"/>
          <w:color w:val="000000"/>
          <w:szCs w:val="21"/>
          <w:highlight w:val="none"/>
          <w:lang w:val="zh-CN" w:eastAsia="zh-CN"/>
        </w:rPr>
        <w:t>车辆提供行驶证扫描件并加盖供应商公章，</w:t>
      </w:r>
      <w:r>
        <w:rPr>
          <w:rFonts w:hint="eastAsia" w:ascii="宋体" w:hAnsi="宋体" w:cs="宋体"/>
          <w:color w:val="000000"/>
          <w:szCs w:val="21"/>
          <w:highlight w:val="none"/>
          <w:lang w:val="en-US" w:eastAsia="zh-CN"/>
        </w:rPr>
        <w:t>需体现供应商单位名称</w:t>
      </w:r>
      <w:r>
        <w:rPr>
          <w:rFonts w:hint="eastAsia" w:ascii="宋体" w:hAnsi="宋体" w:cs="宋体"/>
          <w:color w:val="000000"/>
          <w:szCs w:val="21"/>
          <w:highlight w:val="none"/>
          <w:lang w:val="zh-CN" w:eastAsia="zh-CN"/>
        </w:rPr>
        <w:t>；</w:t>
      </w:r>
      <w:r>
        <w:rPr>
          <w:rFonts w:hint="eastAsia" w:ascii="宋体" w:hAnsi="宋体" w:cs="宋体"/>
          <w:color w:val="000000"/>
          <w:szCs w:val="21"/>
          <w:highlight w:val="none"/>
          <w:lang w:val="en-US" w:eastAsia="zh-CN"/>
        </w:rPr>
        <w:t>租赁的提供租赁</w:t>
      </w:r>
      <w:r>
        <w:rPr>
          <w:rFonts w:hint="eastAsia" w:ascii="宋体" w:hAnsi="宋体" w:cs="宋体"/>
          <w:color w:val="000000"/>
          <w:szCs w:val="21"/>
          <w:highlight w:val="none"/>
          <w:lang w:val="zh-CN" w:eastAsia="zh-CN"/>
        </w:rPr>
        <w:t>合同并加盖供应商公章；（2）</w:t>
      </w:r>
      <w:r>
        <w:rPr>
          <w:rFonts w:hint="eastAsia" w:ascii="宋体" w:hAnsi="宋体" w:cs="宋体"/>
          <w:color w:val="000000"/>
          <w:szCs w:val="21"/>
          <w:highlight w:val="none"/>
          <w:lang w:val="en-US" w:eastAsia="zh-CN"/>
        </w:rPr>
        <w:t>自有</w:t>
      </w:r>
      <w:r>
        <w:rPr>
          <w:rFonts w:hint="eastAsia" w:ascii="宋体" w:hAnsi="宋体" w:cs="宋体"/>
          <w:color w:val="000000"/>
          <w:szCs w:val="21"/>
          <w:highlight w:val="none"/>
          <w:lang w:val="zh-CN" w:eastAsia="zh-CN"/>
        </w:rPr>
        <w:t>设备提供购置发票并加盖供应商公章，</w:t>
      </w:r>
      <w:r>
        <w:rPr>
          <w:rFonts w:hint="eastAsia" w:ascii="宋体" w:hAnsi="宋体" w:cs="宋体"/>
          <w:color w:val="000000"/>
          <w:szCs w:val="21"/>
          <w:highlight w:val="none"/>
          <w:lang w:val="en-US" w:eastAsia="zh-CN"/>
        </w:rPr>
        <w:t>需体现供应商单位名称；租赁的提供租赁</w:t>
      </w:r>
      <w:r>
        <w:rPr>
          <w:rFonts w:hint="eastAsia" w:ascii="宋体" w:hAnsi="宋体" w:cs="宋体"/>
          <w:color w:val="000000"/>
          <w:szCs w:val="21"/>
          <w:highlight w:val="none"/>
          <w:lang w:val="zh-CN" w:eastAsia="zh-CN"/>
        </w:rPr>
        <w:t>合同并加盖供应商公章。</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如有</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w:t>
      </w:r>
    </w:p>
    <w:p w14:paraId="4AD3300E">
      <w:pPr>
        <w:snapToGrid w:val="0"/>
        <w:spacing w:line="360" w:lineRule="exact"/>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5项目理解与认识</w:t>
      </w:r>
      <w:r>
        <w:rPr>
          <w:rFonts w:hint="eastAsia" w:ascii="宋体" w:hAnsi="宋体" w:cs="宋体"/>
          <w:color w:val="000000"/>
          <w:szCs w:val="21"/>
          <w:highlight w:val="none"/>
        </w:rPr>
        <w:t>（格式自拟）；</w:t>
      </w:r>
    </w:p>
    <w:p w14:paraId="22E7706A">
      <w:pPr>
        <w:snapToGrid w:val="0"/>
        <w:spacing w:line="360" w:lineRule="exact"/>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6实施方案</w:t>
      </w:r>
      <w:r>
        <w:rPr>
          <w:rFonts w:hint="eastAsia" w:ascii="宋体" w:hAnsi="宋体" w:cs="宋体"/>
          <w:color w:val="000000"/>
          <w:szCs w:val="21"/>
          <w:highlight w:val="none"/>
        </w:rPr>
        <w:t>（格式自拟）；</w:t>
      </w:r>
    </w:p>
    <w:p w14:paraId="23D0587E">
      <w:pPr>
        <w:snapToGrid w:val="0"/>
        <w:spacing w:line="360" w:lineRule="exact"/>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7安全保障方案</w:t>
      </w:r>
      <w:r>
        <w:rPr>
          <w:rFonts w:hint="eastAsia" w:ascii="宋体" w:hAnsi="宋体" w:cs="宋体"/>
          <w:color w:val="000000"/>
          <w:szCs w:val="21"/>
          <w:highlight w:val="none"/>
        </w:rPr>
        <w:t>（格式自拟）；</w:t>
      </w:r>
    </w:p>
    <w:p w14:paraId="0ADFA647">
      <w:pPr>
        <w:snapToGrid w:val="0"/>
        <w:spacing w:line="360" w:lineRule="exact"/>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8质量目标及控制措施</w:t>
      </w:r>
      <w:r>
        <w:rPr>
          <w:rFonts w:hint="eastAsia" w:ascii="宋体" w:hAnsi="宋体" w:cs="宋体"/>
          <w:color w:val="000000"/>
          <w:szCs w:val="21"/>
          <w:highlight w:val="none"/>
        </w:rPr>
        <w:t>（格式自拟）；</w:t>
      </w:r>
    </w:p>
    <w:p w14:paraId="6D40DB9A">
      <w:pPr>
        <w:snapToGrid w:val="0"/>
        <w:spacing w:line="360" w:lineRule="exact"/>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9环境保护措施</w:t>
      </w:r>
      <w:r>
        <w:rPr>
          <w:rFonts w:hint="eastAsia" w:ascii="宋体" w:hAnsi="宋体" w:cs="宋体"/>
          <w:color w:val="000000"/>
          <w:szCs w:val="21"/>
          <w:highlight w:val="none"/>
        </w:rPr>
        <w:t>（格式自拟）；</w:t>
      </w:r>
    </w:p>
    <w:p w14:paraId="6C35A192">
      <w:pPr>
        <w:snapToGrid w:val="0"/>
        <w:spacing w:line="360" w:lineRule="exact"/>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10进度安排及保障措施</w:t>
      </w:r>
      <w:r>
        <w:rPr>
          <w:rFonts w:hint="eastAsia" w:ascii="宋体" w:hAnsi="宋体" w:cs="宋体"/>
          <w:color w:val="000000"/>
          <w:szCs w:val="21"/>
          <w:highlight w:val="none"/>
        </w:rPr>
        <w:t>（格式自拟）；</w:t>
      </w:r>
    </w:p>
    <w:p w14:paraId="60845D57">
      <w:pPr>
        <w:snapToGrid w:val="0"/>
        <w:spacing w:line="360" w:lineRule="exact"/>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2.1</w:t>
      </w:r>
      <w:r>
        <w:rPr>
          <w:rFonts w:hint="eastAsia" w:ascii="宋体" w:hAnsi="宋体" w:cs="宋体"/>
          <w:color w:val="000000"/>
          <w:szCs w:val="21"/>
          <w:highlight w:val="none"/>
          <w:lang w:val="en-US" w:eastAsia="zh-CN"/>
        </w:rPr>
        <w:t>1后续服务保障方案</w:t>
      </w:r>
      <w:r>
        <w:rPr>
          <w:rFonts w:hint="eastAsia" w:ascii="宋体" w:hAnsi="宋体" w:cs="宋体"/>
          <w:color w:val="000000"/>
          <w:szCs w:val="21"/>
          <w:highlight w:val="none"/>
        </w:rPr>
        <w:t>（格式自拟）；</w:t>
      </w:r>
    </w:p>
    <w:p w14:paraId="50FDC3D2">
      <w:pPr>
        <w:snapToGrid w:val="0"/>
        <w:spacing w:line="360" w:lineRule="exact"/>
        <w:ind w:firstLine="424" w:firstLineChars="202"/>
        <w:rPr>
          <w:rFonts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本采购文件要求提供的和投标人认为需要提供的其它说明和资料/文件。</w:t>
      </w:r>
    </w:p>
    <w:p w14:paraId="4D217BCF">
      <w:pPr>
        <w:snapToGrid w:val="0"/>
        <w:spacing w:line="360" w:lineRule="exact"/>
        <w:ind w:firstLine="413" w:firstLineChars="196"/>
        <w:jc w:val="left"/>
        <w:outlineLvl w:val="0"/>
        <w:rPr>
          <w:rFonts w:ascii="宋体" w:hAnsi="宋体" w:cs="宋体"/>
          <w:b/>
          <w:szCs w:val="21"/>
          <w:highlight w:val="none"/>
        </w:rPr>
      </w:pPr>
      <w:r>
        <w:rPr>
          <w:rFonts w:hint="eastAsia" w:ascii="宋体" w:hAnsi="宋体" w:cs="宋体"/>
          <w:b/>
          <w:szCs w:val="21"/>
          <w:highlight w:val="none"/>
        </w:rPr>
        <w:t>3、投标报价文件：</w:t>
      </w:r>
    </w:p>
    <w:p w14:paraId="3C85A7B1">
      <w:pPr>
        <w:tabs>
          <w:tab w:val="left" w:pos="0"/>
        </w:tabs>
        <w:spacing w:line="360" w:lineRule="exact"/>
        <w:ind w:firstLine="420" w:firstLineChars="200"/>
        <w:rPr>
          <w:rFonts w:ascii="宋体" w:hAnsi="宋体" w:cs="宋体"/>
          <w:szCs w:val="21"/>
          <w:highlight w:val="none"/>
        </w:rPr>
      </w:pPr>
      <w:r>
        <w:rPr>
          <w:rFonts w:hint="eastAsia" w:ascii="宋体" w:hAnsi="宋体" w:cs="宋体"/>
          <w:szCs w:val="21"/>
          <w:highlight w:val="none"/>
        </w:rPr>
        <w:t>3.1开标一览表</w:t>
      </w:r>
      <w:r>
        <w:rPr>
          <w:rFonts w:ascii="宋体" w:hAnsi="宋体" w:cs="宋体"/>
          <w:szCs w:val="21"/>
          <w:highlight w:val="none"/>
        </w:rPr>
        <w:t>（详见第六章格式）</w:t>
      </w:r>
    </w:p>
    <w:p w14:paraId="79AA097F">
      <w:pPr>
        <w:tabs>
          <w:tab w:val="left" w:pos="0"/>
        </w:tabs>
        <w:spacing w:line="360" w:lineRule="exact"/>
        <w:ind w:firstLine="420" w:firstLineChars="200"/>
        <w:rPr>
          <w:rFonts w:ascii="宋体" w:hAnsi="宋体" w:cs="宋体"/>
          <w:szCs w:val="21"/>
          <w:highlight w:val="none"/>
        </w:rPr>
      </w:pPr>
      <w:r>
        <w:rPr>
          <w:rFonts w:hint="eastAsia" w:ascii="宋体" w:hAnsi="宋体" w:cs="宋体"/>
          <w:szCs w:val="21"/>
          <w:highlight w:val="none"/>
        </w:rPr>
        <w:t>3.2投标报价明细表</w:t>
      </w:r>
      <w:r>
        <w:rPr>
          <w:rFonts w:ascii="宋体" w:hAnsi="宋体" w:cs="宋体"/>
          <w:szCs w:val="21"/>
          <w:highlight w:val="none"/>
        </w:rPr>
        <w:t>（详见第六章格式）；</w:t>
      </w:r>
    </w:p>
    <w:p w14:paraId="1A158498">
      <w:pPr>
        <w:tabs>
          <w:tab w:val="left" w:pos="0"/>
        </w:tabs>
        <w:spacing w:line="360" w:lineRule="exact"/>
        <w:ind w:firstLine="420" w:firstLineChars="200"/>
        <w:rPr>
          <w:rFonts w:ascii="宋体" w:hAnsi="宋体" w:cs="宋体"/>
          <w:szCs w:val="21"/>
          <w:highlight w:val="none"/>
        </w:rPr>
      </w:pPr>
      <w:r>
        <w:rPr>
          <w:rFonts w:hint="eastAsia" w:ascii="宋体" w:hAnsi="宋体"/>
          <w:bCs/>
          <w:szCs w:val="21"/>
          <w:highlight w:val="none"/>
        </w:rPr>
        <w:t>3.3详细阐述关于不影响产品质量或者诚信履约的具体原因（如果报价低于项目预算</w:t>
      </w:r>
      <w:r>
        <w:rPr>
          <w:rFonts w:hint="eastAsia" w:ascii="宋体" w:hAnsi="宋体"/>
          <w:bCs/>
          <w:szCs w:val="21"/>
          <w:highlight w:val="none"/>
          <w:lang w:val="en-US" w:eastAsia="zh-CN"/>
        </w:rPr>
        <w:t>45</w:t>
      </w:r>
      <w:r>
        <w:rPr>
          <w:rFonts w:hint="eastAsia" w:ascii="宋体" w:hAnsi="宋体"/>
          <w:bCs/>
          <w:szCs w:val="21"/>
          <w:highlight w:val="none"/>
        </w:rPr>
        <w:t>%的）</w:t>
      </w:r>
      <w:r>
        <w:rPr>
          <w:rFonts w:hint="eastAsia" w:ascii="宋体" w:hAnsi="宋体"/>
          <w:bCs/>
          <w:szCs w:val="21"/>
          <w:highlight w:val="none"/>
          <w:lang w:eastAsia="zh-CN"/>
        </w:rPr>
        <w:t>；</w:t>
      </w:r>
    </w:p>
    <w:p w14:paraId="3238CDBC">
      <w:pPr>
        <w:tabs>
          <w:tab w:val="left" w:pos="0"/>
        </w:tabs>
        <w:spacing w:line="360" w:lineRule="exact"/>
        <w:ind w:firstLine="420" w:firstLineChars="200"/>
        <w:rPr>
          <w:rFonts w:ascii="宋体" w:hAnsi="宋体" w:cs="宋体"/>
          <w:szCs w:val="21"/>
        </w:rPr>
      </w:pPr>
      <w:r>
        <w:rPr>
          <w:rFonts w:hint="eastAsia" w:ascii="宋体" w:hAnsi="宋体" w:cs="宋体"/>
          <w:szCs w:val="21"/>
          <w:highlight w:val="none"/>
        </w:rPr>
        <w:t>3.</w:t>
      </w:r>
      <w:r>
        <w:rPr>
          <w:rFonts w:hint="eastAsia" w:ascii="宋体" w:hAnsi="宋体" w:cs="宋体"/>
          <w:szCs w:val="21"/>
          <w:highlight w:val="none"/>
          <w:lang w:val="en-US" w:eastAsia="zh-CN"/>
        </w:rPr>
        <w:t>4</w:t>
      </w:r>
      <w:r>
        <w:rPr>
          <w:rFonts w:ascii="宋体" w:hAnsi="宋体" w:cs="宋体"/>
          <w:szCs w:val="21"/>
          <w:highlight w:val="none"/>
        </w:rPr>
        <w:t>投标人</w:t>
      </w:r>
      <w:r>
        <w:rPr>
          <w:rFonts w:hint="eastAsia" w:ascii="宋体" w:hAnsi="宋体" w:cs="宋体"/>
          <w:szCs w:val="21"/>
          <w:highlight w:val="none"/>
        </w:rPr>
        <w:t>针对报价</w:t>
      </w:r>
      <w:r>
        <w:rPr>
          <w:rFonts w:ascii="宋体" w:hAnsi="宋体" w:cs="宋体"/>
          <w:szCs w:val="21"/>
          <w:highlight w:val="none"/>
        </w:rPr>
        <w:t>需要说明的其他文件和说明</w:t>
      </w:r>
      <w:r>
        <w:rPr>
          <w:rFonts w:hint="eastAsia" w:ascii="宋体" w:hAnsi="宋体" w:cs="宋体"/>
          <w:szCs w:val="21"/>
          <w:highlight w:val="none"/>
        </w:rPr>
        <w:t>。</w:t>
      </w:r>
    </w:p>
    <w:p w14:paraId="74B4ACC2">
      <w:pPr>
        <w:pStyle w:val="24"/>
        <w:adjustRightInd w:val="0"/>
        <w:snapToGrid w:val="0"/>
        <w:spacing w:before="60" w:after="20"/>
        <w:ind w:firstLine="422" w:firstLineChars="200"/>
        <w:rPr>
          <w:rFonts w:hAnsi="宋体" w:eastAsia="宋体" w:cs="宋体"/>
          <w:b/>
          <w:sz w:val="21"/>
          <w:szCs w:val="21"/>
        </w:rPr>
      </w:pPr>
      <w:r>
        <w:rPr>
          <w:rFonts w:hint="eastAsia" w:hAnsi="宋体" w:eastAsia="宋体" w:cs="宋体"/>
          <w:b/>
          <w:sz w:val="21"/>
          <w:szCs w:val="21"/>
        </w:rPr>
        <w:t>（二）投标文件的语言及计量</w:t>
      </w:r>
    </w:p>
    <w:p w14:paraId="5C1AE971">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1、投标文件以及投标人与采购代理机构就有关投标事宜的所有来往函电，均应以中文汉语书写。除签名、盖章、专用名称、特殊证明材料等情形外，以中文汉语以外的文字表述的投标文件视同未提供。</w:t>
      </w:r>
    </w:p>
    <w:p w14:paraId="7838D7C6">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2、投标计量单位，应采用中华人民共和国法定计量单位（货币单位：人民币元），否则视同未响应。</w:t>
      </w:r>
    </w:p>
    <w:p w14:paraId="06E12C5F">
      <w:pPr>
        <w:pStyle w:val="24"/>
        <w:adjustRightInd w:val="0"/>
        <w:snapToGrid w:val="0"/>
        <w:spacing w:before="60" w:after="20"/>
        <w:ind w:firstLine="422" w:firstLineChars="200"/>
        <w:rPr>
          <w:rFonts w:hAnsi="宋体" w:eastAsia="宋体" w:cs="宋体"/>
          <w:b/>
          <w:sz w:val="21"/>
          <w:szCs w:val="21"/>
        </w:rPr>
      </w:pPr>
      <w:r>
        <w:rPr>
          <w:rFonts w:hint="eastAsia" w:hAnsi="宋体" w:eastAsia="宋体" w:cs="宋体"/>
          <w:b/>
          <w:sz w:val="21"/>
          <w:szCs w:val="21"/>
        </w:rPr>
        <w:t>（三）投标报价</w:t>
      </w:r>
    </w:p>
    <w:p w14:paraId="76F24BEE">
      <w:pPr>
        <w:spacing w:line="360" w:lineRule="exact"/>
        <w:ind w:firstLine="420" w:firstLineChars="200"/>
        <w:rPr>
          <w:rFonts w:ascii="宋体" w:hAnsi="宋体" w:cs="宋体"/>
          <w:color w:val="0F1A0F"/>
          <w:szCs w:val="21"/>
        </w:rPr>
      </w:pPr>
      <w:r>
        <w:rPr>
          <w:rFonts w:hint="eastAsia" w:ascii="宋体" w:hAnsi="宋体" w:cs="宋体"/>
          <w:szCs w:val="21"/>
        </w:rPr>
        <w:t>1、</w:t>
      </w:r>
      <w:r>
        <w:rPr>
          <w:rFonts w:hint="eastAsia" w:ascii="宋体" w:hAnsi="宋体" w:cs="宋体"/>
          <w:color w:val="0F1A0F"/>
          <w:szCs w:val="21"/>
        </w:rPr>
        <w:t>本项目投标应以人民币报价，投标报价</w:t>
      </w:r>
      <w:r>
        <w:rPr>
          <w:rFonts w:ascii="宋体" w:hAnsi="宋体" w:cs="宋体"/>
          <w:color w:val="0F1A0F"/>
          <w:szCs w:val="21"/>
        </w:rPr>
        <w:t>应</w:t>
      </w:r>
      <w:r>
        <w:rPr>
          <w:rFonts w:hint="eastAsia" w:ascii="宋体" w:hAnsi="宋体" w:cs="宋体"/>
          <w:color w:val="000000"/>
          <w:szCs w:val="21"/>
        </w:rPr>
        <w:t>包括但不限于购置监测仪器及安装费、人工费、成果文件编制费、专家评审费、会务费、交通差旅费、招标代理服务费、利润、税金等所有与完成本项目相关的一切费用</w:t>
      </w:r>
      <w:r>
        <w:rPr>
          <w:rFonts w:hint="eastAsia" w:ascii="宋体" w:hAnsi="宋体" w:cs="宋体"/>
          <w:color w:val="0F1A0F"/>
          <w:szCs w:val="21"/>
        </w:rPr>
        <w:t>，</w:t>
      </w:r>
      <w:r>
        <w:rPr>
          <w:rFonts w:ascii="宋体" w:hAnsi="宋体" w:cs="宋体"/>
          <w:color w:val="0F1A0F"/>
          <w:szCs w:val="21"/>
        </w:rPr>
        <w:t>并承担由此而带来的风险。</w:t>
      </w:r>
    </w:p>
    <w:p w14:paraId="69130C64">
      <w:pPr>
        <w:spacing w:line="360" w:lineRule="exact"/>
        <w:ind w:firstLine="420" w:firstLineChars="200"/>
        <w:rPr>
          <w:rFonts w:ascii="宋体" w:hAnsi="宋体" w:cs="宋体"/>
          <w:szCs w:val="21"/>
        </w:rPr>
      </w:pPr>
      <w:r>
        <w:rPr>
          <w:rFonts w:hint="eastAsia" w:ascii="宋体" w:hAnsi="宋体" w:cs="宋体"/>
          <w:szCs w:val="21"/>
        </w:rPr>
        <w:t>2、投标人应承担其参加本招标活动自身所发生的费用。</w:t>
      </w:r>
    </w:p>
    <w:p w14:paraId="12EA9F62">
      <w:pPr>
        <w:spacing w:line="360" w:lineRule="exact"/>
        <w:ind w:firstLine="420" w:firstLineChars="200"/>
        <w:rPr>
          <w:rFonts w:ascii="宋体" w:hAnsi="宋体" w:cs="宋体"/>
          <w:szCs w:val="21"/>
        </w:rPr>
      </w:pPr>
      <w:r>
        <w:rPr>
          <w:rFonts w:hint="eastAsia" w:ascii="宋体" w:hAnsi="宋体" w:cs="宋体"/>
          <w:szCs w:val="21"/>
        </w:rPr>
        <w:t>3、投标文件只允许有一个报价，有选择的、有条件的报价将被拒绝。</w:t>
      </w:r>
    </w:p>
    <w:p w14:paraId="641AE57E">
      <w:pPr>
        <w:pStyle w:val="24"/>
        <w:adjustRightInd w:val="0"/>
        <w:snapToGrid w:val="0"/>
        <w:spacing w:before="60" w:after="20"/>
        <w:ind w:firstLine="422" w:firstLineChars="200"/>
        <w:rPr>
          <w:rFonts w:hAnsi="宋体" w:eastAsia="宋体" w:cs="宋体"/>
          <w:b/>
          <w:sz w:val="21"/>
          <w:szCs w:val="21"/>
        </w:rPr>
      </w:pPr>
      <w:r>
        <w:rPr>
          <w:rFonts w:hint="eastAsia" w:hAnsi="宋体" w:eastAsia="宋体" w:cs="宋体"/>
          <w:b/>
          <w:sz w:val="21"/>
          <w:szCs w:val="21"/>
        </w:rPr>
        <w:t>（四）投标文件的有效期</w:t>
      </w:r>
    </w:p>
    <w:p w14:paraId="4666D98A">
      <w:pPr>
        <w:pStyle w:val="24"/>
        <w:snapToGrid w:val="0"/>
        <w:spacing w:line="360" w:lineRule="exact"/>
        <w:ind w:firstLine="210" w:firstLineChars="100"/>
        <w:rPr>
          <w:rFonts w:hAnsi="宋体" w:eastAsia="宋体" w:cs="宋体"/>
          <w:sz w:val="21"/>
          <w:szCs w:val="21"/>
        </w:rPr>
      </w:pPr>
      <w:r>
        <w:rPr>
          <w:rFonts w:hint="eastAsia" w:hAnsi="宋体" w:eastAsia="宋体" w:cs="宋体"/>
          <w:sz w:val="21"/>
          <w:szCs w:val="21"/>
        </w:rPr>
        <w:t>▲1、自投标截止日起90天投标文件应保持有效。有效期不足的投标文件将被拒绝。</w:t>
      </w:r>
    </w:p>
    <w:p w14:paraId="308DA75D">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2、在特殊情况下，采购人可与投标人协商延长投标文件的有效期，这种要求和答复均以书面形式进行。</w:t>
      </w:r>
    </w:p>
    <w:p w14:paraId="5A8BC5EF">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 xml:space="preserve">3、同意延长有效期的投标人不能修改投标文件。 </w:t>
      </w:r>
    </w:p>
    <w:p w14:paraId="70027B03">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4、中标人的投标文件自开标之日起至合同履行完毕止均应保持有效。</w:t>
      </w:r>
    </w:p>
    <w:p w14:paraId="04EFA985">
      <w:pPr>
        <w:pStyle w:val="24"/>
        <w:adjustRightInd w:val="0"/>
        <w:snapToGrid w:val="0"/>
        <w:spacing w:before="60" w:after="20"/>
        <w:ind w:firstLine="422" w:firstLineChars="200"/>
        <w:rPr>
          <w:rFonts w:hAnsi="宋体" w:eastAsia="宋体" w:cs="宋体"/>
          <w:b/>
          <w:sz w:val="21"/>
          <w:szCs w:val="21"/>
        </w:rPr>
      </w:pPr>
      <w:r>
        <w:rPr>
          <w:rFonts w:hint="eastAsia" w:hAnsi="宋体" w:eastAsia="宋体" w:cs="宋体"/>
          <w:b/>
          <w:sz w:val="21"/>
          <w:szCs w:val="21"/>
        </w:rPr>
        <w:t>（五）投标文件的包装、递交、修改和撤回</w:t>
      </w:r>
    </w:p>
    <w:p w14:paraId="0718B76A">
      <w:pPr>
        <w:snapToGrid w:val="0"/>
        <w:spacing w:line="360" w:lineRule="exact"/>
        <w:ind w:right="-86" w:rightChars="-41" w:firstLine="420" w:firstLineChars="200"/>
        <w:jc w:val="left"/>
        <w:rPr>
          <w:rFonts w:ascii="宋体" w:hAnsi="宋体"/>
        </w:rPr>
      </w:pPr>
      <w:r>
        <w:rPr>
          <w:rFonts w:hint="eastAsia" w:ascii="宋体" w:hAnsi="宋体"/>
        </w:rPr>
        <w:t>1、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响应截止时间后送达的投标、响应文件，将被政采云平台拒收。</w:t>
      </w:r>
    </w:p>
    <w:p w14:paraId="0528355D">
      <w:pPr>
        <w:snapToGrid w:val="0"/>
        <w:spacing w:line="360" w:lineRule="exact"/>
        <w:ind w:right="-86" w:rightChars="-41" w:firstLine="420" w:firstLineChars="200"/>
        <w:jc w:val="left"/>
        <w:rPr>
          <w:rFonts w:ascii="宋体" w:hAnsi="宋体"/>
        </w:rPr>
      </w:pPr>
      <w:r>
        <w:rPr>
          <w:rFonts w:hint="eastAsia" w:ascii="宋体" w:hAnsi="宋体"/>
        </w:rPr>
        <w:t>2、投标人应当在投标截止时间前将以介质存储的数据电文形式的备份投标文件和纸质备份投标文件分别密封送交到指定地点，逾期送达或未密封将被拒收。</w:t>
      </w:r>
    </w:p>
    <w:p w14:paraId="504EB4A3">
      <w:pPr>
        <w:snapToGrid w:val="0"/>
        <w:spacing w:line="360" w:lineRule="exact"/>
        <w:ind w:right="-86" w:rightChars="-41" w:firstLine="420" w:firstLineChars="200"/>
        <w:jc w:val="left"/>
        <w:rPr>
          <w:rFonts w:ascii="宋体" w:hAnsi="宋体"/>
        </w:rPr>
      </w:pPr>
      <w:r>
        <w:rPr>
          <w:rFonts w:hint="eastAsia" w:ascii="宋体" w:hAnsi="宋体"/>
        </w:rPr>
        <w:t>投标人递交以介质存储的数据电文形式的备份投标文件和纸质备份投标文件时，如出现下列情况之一的，将被拒收：</w:t>
      </w:r>
    </w:p>
    <w:p w14:paraId="2BB43DB1">
      <w:pPr>
        <w:snapToGrid w:val="0"/>
        <w:spacing w:line="360" w:lineRule="exact"/>
        <w:ind w:right="-86" w:rightChars="-41" w:firstLine="420" w:firstLineChars="200"/>
        <w:jc w:val="left"/>
        <w:rPr>
          <w:rFonts w:ascii="宋体" w:hAnsi="宋体"/>
        </w:rPr>
      </w:pPr>
      <w:r>
        <w:rPr>
          <w:rFonts w:hint="eastAsia" w:ascii="宋体" w:hAnsi="宋体"/>
        </w:rPr>
        <w:t>（1）未按规定密封或标记的投标文件；</w:t>
      </w:r>
    </w:p>
    <w:p w14:paraId="292E4B6E">
      <w:pPr>
        <w:snapToGrid w:val="0"/>
        <w:spacing w:line="360" w:lineRule="exact"/>
        <w:ind w:right="-86" w:rightChars="-41" w:firstLine="420" w:firstLineChars="200"/>
        <w:jc w:val="left"/>
        <w:rPr>
          <w:rFonts w:ascii="宋体" w:hAnsi="宋体"/>
        </w:rPr>
      </w:pPr>
      <w:r>
        <w:rPr>
          <w:rFonts w:hint="eastAsia" w:ascii="宋体" w:hAnsi="宋体"/>
        </w:rPr>
        <w:t>（2）由于包装不妥，在送交途中严重破损或失散的；</w:t>
      </w:r>
    </w:p>
    <w:p w14:paraId="733C40DC">
      <w:pPr>
        <w:snapToGrid w:val="0"/>
        <w:spacing w:line="360" w:lineRule="exact"/>
        <w:ind w:right="-86" w:rightChars="-41" w:firstLine="420" w:firstLineChars="200"/>
        <w:jc w:val="left"/>
        <w:rPr>
          <w:rFonts w:ascii="宋体" w:hAnsi="宋体"/>
        </w:rPr>
      </w:pPr>
      <w:r>
        <w:rPr>
          <w:rFonts w:hint="eastAsia" w:ascii="宋体" w:hAnsi="宋体"/>
        </w:rPr>
        <w:t>（3）未成功办理投标人采购文件获取手续的；</w:t>
      </w:r>
    </w:p>
    <w:p w14:paraId="7CAAEB47">
      <w:pPr>
        <w:snapToGrid w:val="0"/>
        <w:spacing w:line="360" w:lineRule="exact"/>
        <w:ind w:right="-86" w:rightChars="-41" w:firstLine="420" w:firstLineChars="200"/>
        <w:jc w:val="left"/>
        <w:rPr>
          <w:rFonts w:ascii="宋体" w:hAnsi="宋体"/>
        </w:rPr>
      </w:pPr>
      <w:r>
        <w:rPr>
          <w:rFonts w:hint="eastAsia" w:ascii="宋体" w:hAnsi="宋体"/>
        </w:rPr>
        <w:t>（4）超过投标截止时间送达的；</w:t>
      </w:r>
    </w:p>
    <w:p w14:paraId="42A9FF08">
      <w:pPr>
        <w:snapToGrid w:val="0"/>
        <w:spacing w:line="360" w:lineRule="exact"/>
        <w:ind w:right="-86" w:rightChars="-41" w:firstLine="420" w:firstLineChars="200"/>
        <w:jc w:val="left"/>
        <w:rPr>
          <w:rFonts w:ascii="宋体" w:hAnsi="宋体"/>
        </w:rPr>
      </w:pPr>
      <w:r>
        <w:rPr>
          <w:rFonts w:hint="eastAsia" w:ascii="宋体" w:hAnsi="宋体"/>
        </w:rPr>
        <w:t>仅提供备份投标文件的，投标无效。</w:t>
      </w:r>
    </w:p>
    <w:p w14:paraId="423C443A">
      <w:pPr>
        <w:snapToGrid w:val="0"/>
        <w:spacing w:line="360" w:lineRule="exact"/>
        <w:ind w:right="-86" w:rightChars="-41" w:firstLine="420" w:firstLineChars="200"/>
        <w:jc w:val="left"/>
        <w:rPr>
          <w:rFonts w:ascii="宋体" w:hAnsi="宋体"/>
        </w:rPr>
      </w:pPr>
      <w:r>
        <w:rPr>
          <w:rFonts w:hint="eastAsia" w:ascii="宋体" w:hAnsi="宋体"/>
        </w:rPr>
        <w:t>仅提供其中一种形式的备份投标文件，造成项目开评标活动无法进行下去的，投标无效，相关风险由投标人自行承担。</w:t>
      </w:r>
    </w:p>
    <w:p w14:paraId="56CE6E6D">
      <w:pPr>
        <w:snapToGrid w:val="0"/>
        <w:spacing w:line="360" w:lineRule="exact"/>
        <w:ind w:right="-86" w:rightChars="-41" w:firstLine="420" w:firstLineChars="200"/>
        <w:jc w:val="left"/>
        <w:rPr>
          <w:rFonts w:ascii="宋体" w:hAnsi="宋体"/>
        </w:rPr>
      </w:pPr>
      <w:r>
        <w:rPr>
          <w:rFonts w:hint="eastAsia" w:ascii="宋体" w:hAnsi="宋体"/>
        </w:rPr>
        <w:t>3、响应文件未按时解密，投标人提供了备份响应文件的，以备份响应文件作为依据，否则视为响应文件撤回。</w:t>
      </w:r>
    </w:p>
    <w:p w14:paraId="5C07C386">
      <w:pPr>
        <w:tabs>
          <w:tab w:val="left" w:pos="0"/>
        </w:tabs>
        <w:spacing w:line="360" w:lineRule="exact"/>
        <w:ind w:firstLine="420" w:firstLineChars="200"/>
        <w:rPr>
          <w:szCs w:val="21"/>
        </w:rPr>
      </w:pPr>
      <w:r>
        <w:rPr>
          <w:rFonts w:hint="eastAsia" w:ascii="宋体" w:hAnsi="宋体"/>
        </w:rPr>
        <w:t>4、备份投标文件须密封封装。包装封面上应注明投标人名称，封口处加盖投标人公章。</w:t>
      </w:r>
    </w:p>
    <w:p w14:paraId="54B2A2E5">
      <w:pPr>
        <w:pStyle w:val="24"/>
        <w:adjustRightInd w:val="0"/>
        <w:snapToGrid w:val="0"/>
        <w:spacing w:before="60" w:after="20"/>
        <w:ind w:firstLine="422" w:firstLineChars="200"/>
        <w:rPr>
          <w:rFonts w:hAnsi="宋体" w:eastAsia="宋体" w:cs="宋体"/>
          <w:b/>
          <w:sz w:val="21"/>
          <w:szCs w:val="21"/>
        </w:rPr>
      </w:pPr>
      <w:r>
        <w:rPr>
          <w:rFonts w:hint="eastAsia" w:hAnsi="宋体" w:eastAsia="宋体" w:cs="宋体"/>
          <w:b/>
          <w:sz w:val="21"/>
          <w:szCs w:val="21"/>
        </w:rPr>
        <w:t>（六）投标无效的情形</w:t>
      </w:r>
    </w:p>
    <w:p w14:paraId="12634208">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实质上没有响应采购文件要求的投标将被视为无效投标。投标人不得通过修正或撤消不合要求的偏离或保留从而使其投标成为实质上响应的投标。经评审小组认定属于投标人笔误所造成的差错，应当允许其在评标结束之前进行修改或者补正（可以是复印件、传真件等）。修改或者补正投标文件必须以按照采购文件规定进行，并应在中标结果公告之前查核原件。限期内不补正或经补正后仍不符合采购文件要求的，应认定其投标无效。投标人修改、补正投标文件后，不影响评审小组对其投标文件所作的评价和评分结果。</w:t>
      </w:r>
    </w:p>
    <w:p w14:paraId="3342FBFC">
      <w:pPr>
        <w:pStyle w:val="24"/>
        <w:snapToGrid w:val="0"/>
        <w:spacing w:line="360" w:lineRule="exact"/>
        <w:ind w:firstLine="417" w:firstLineChars="198"/>
        <w:rPr>
          <w:rFonts w:hAnsi="宋体" w:eastAsia="宋体" w:cs="宋体"/>
          <w:b/>
          <w:sz w:val="21"/>
          <w:szCs w:val="21"/>
        </w:rPr>
      </w:pPr>
      <w:r>
        <w:rPr>
          <w:rFonts w:hint="eastAsia" w:hAnsi="宋体" w:eastAsia="宋体" w:cs="宋体"/>
          <w:b/>
          <w:sz w:val="21"/>
          <w:szCs w:val="21"/>
        </w:rPr>
        <w:t>1、在商务资信评审时，如发现下列情形之一的，投标文件将被视为无效投标：</w:t>
      </w:r>
    </w:p>
    <w:p w14:paraId="6328E96B">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（1）未按采购文件要求签字、盖章或电子签章的；</w:t>
      </w:r>
    </w:p>
    <w:p w14:paraId="5D6DD342">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（2）资格证明文件不全的，或者不符合采购文件标明的资格要求的；</w:t>
      </w:r>
    </w:p>
    <w:p w14:paraId="46E3F9D3">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（3）投标文件组成不全的；</w:t>
      </w:r>
    </w:p>
    <w:p w14:paraId="30B9477F">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（4）投标文件的实质性内容未使用中文表述、意思表述不明确、前后矛盾或者使用计量单位不符合采购文件要求的；（经评审小组认定允许其当场更正的笔误除外）</w:t>
      </w:r>
    </w:p>
    <w:p w14:paraId="0473EB81">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（5）投标文件的关键内容字迹模糊、无法辨认的，或者投标文件中经修正的内容字迹模糊难以辩认或者修改处未按规定签名盖章或电子签章的；</w:t>
      </w:r>
    </w:p>
    <w:p w14:paraId="27E413A5">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（6）投标有效期、服务时间、服务内容等条款不能满足采购文件要求的；</w:t>
      </w:r>
    </w:p>
    <w:p w14:paraId="40F42CD6">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（7）在资格证明文件、商务技术文件中出现投标报价的；</w:t>
      </w:r>
    </w:p>
    <w:p w14:paraId="6BA448F8">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（8）电子投标文件解密失败的，且未在规定时间内提交备份投标文件的；</w:t>
      </w:r>
    </w:p>
    <w:p w14:paraId="7F40756D">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（9）不响应采购文件要求或者投标文件有采购人不能接受的附加条件的；</w:t>
      </w:r>
    </w:p>
    <w:p w14:paraId="642AB8CB">
      <w:pPr>
        <w:pStyle w:val="24"/>
        <w:snapToGrid w:val="0"/>
        <w:spacing w:line="360" w:lineRule="exact"/>
        <w:ind w:firstLine="415" w:firstLineChars="198"/>
        <w:rPr>
          <w:rFonts w:hint="eastAsia" w:hAnsi="宋体" w:eastAsia="宋体" w:cs="宋体"/>
          <w:sz w:val="21"/>
          <w:szCs w:val="21"/>
        </w:rPr>
      </w:pPr>
      <w:r>
        <w:rPr>
          <w:rFonts w:hint="eastAsia" w:hAnsi="宋体" w:eastAsia="宋体" w:cs="宋体"/>
          <w:sz w:val="21"/>
          <w:szCs w:val="21"/>
        </w:rPr>
        <w:t>（1</w:t>
      </w:r>
      <w:r>
        <w:rPr>
          <w:rFonts w:hAnsi="宋体" w:eastAsia="宋体" w:cs="宋体"/>
          <w:sz w:val="21"/>
          <w:szCs w:val="21"/>
        </w:rPr>
        <w:t>0</w:t>
      </w:r>
      <w:r>
        <w:rPr>
          <w:rFonts w:hint="eastAsia" w:hAnsi="宋体" w:eastAsia="宋体" w:cs="宋体"/>
          <w:sz w:val="21"/>
          <w:szCs w:val="21"/>
        </w:rPr>
        <w:t>）投标文件没有按采购文件要求提供有标“▲”的条款的资料和材料的。</w:t>
      </w:r>
    </w:p>
    <w:p w14:paraId="0C9D16EE">
      <w:pPr>
        <w:pStyle w:val="24"/>
        <w:snapToGrid w:val="0"/>
        <w:spacing w:line="360" w:lineRule="exact"/>
        <w:ind w:firstLine="415" w:firstLineChars="198"/>
        <w:rPr>
          <w:rFonts w:hint="eastAsia" w:hAnsi="宋体" w:eastAsia="宋体" w:cs="宋体"/>
          <w:sz w:val="21"/>
          <w:szCs w:val="21"/>
          <w:lang w:eastAsia="zh-CN"/>
        </w:rPr>
      </w:pPr>
      <w:r>
        <w:rPr>
          <w:rFonts w:hint="eastAsia" w:hAnsi="宋体" w:eastAsia="宋体" w:cs="宋体"/>
          <w:sz w:val="21"/>
          <w:szCs w:val="21"/>
          <w:lang w:eastAsia="zh-CN"/>
        </w:rPr>
        <w:t>（</w:t>
      </w:r>
      <w:r>
        <w:rPr>
          <w:rFonts w:hint="eastAsia" w:hAnsi="宋体" w:eastAsia="宋体" w:cs="宋体"/>
          <w:sz w:val="21"/>
          <w:szCs w:val="21"/>
          <w:lang w:val="en-US" w:eastAsia="zh-CN"/>
        </w:rPr>
        <w:t>11</w:t>
      </w:r>
      <w:r>
        <w:rPr>
          <w:rFonts w:hint="eastAsia" w:hAnsi="宋体" w:eastAsia="宋体" w:cs="宋体"/>
          <w:sz w:val="21"/>
          <w:szCs w:val="21"/>
          <w:lang w:eastAsia="zh-CN"/>
        </w:rPr>
        <w:t>）</w:t>
      </w:r>
      <w:r>
        <w:rPr>
          <w:rFonts w:hint="eastAsia" w:ascii="宋体" w:hAnsi="宋体" w:eastAsia="宋体" w:cs="宋体"/>
          <w:kern w:val="2"/>
          <w:sz w:val="21"/>
          <w:szCs w:val="21"/>
          <w:lang w:val="en-US" w:eastAsia="zh-CN" w:bidi="ar"/>
        </w:rPr>
        <w:t>在不影响公平竞争的前提下，采购文件中参与同一标段（包）的供应商存在以下情形的，其投标文件相应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r>
        <w:rPr>
          <w:rFonts w:hint="eastAsia" w:ascii="宋体" w:hAnsi="宋体" w:eastAsia="宋体" w:cs="宋体"/>
          <w:bCs w:val="0"/>
          <w:sz w:val="21"/>
          <w:szCs w:val="21"/>
        </w:rPr>
        <w:t>。</w:t>
      </w:r>
      <w:bookmarkStart w:id="26" w:name="_GoBack"/>
      <w:bookmarkEnd w:id="26"/>
    </w:p>
    <w:p w14:paraId="7C8749CD">
      <w:pPr>
        <w:pStyle w:val="24"/>
        <w:snapToGrid w:val="0"/>
        <w:spacing w:line="360" w:lineRule="exact"/>
        <w:ind w:firstLine="417" w:firstLineChars="198"/>
        <w:rPr>
          <w:rFonts w:hAnsi="宋体" w:eastAsia="宋体" w:cs="宋体"/>
          <w:b/>
          <w:sz w:val="21"/>
          <w:szCs w:val="21"/>
        </w:rPr>
      </w:pPr>
      <w:r>
        <w:rPr>
          <w:rFonts w:hint="eastAsia" w:hAnsi="宋体" w:eastAsia="宋体" w:cs="宋体"/>
          <w:b/>
          <w:sz w:val="21"/>
          <w:szCs w:val="21"/>
        </w:rPr>
        <w:t>2、在技术评审时，如发现下列情形之一的，投标文件将被视为无效投标：</w:t>
      </w:r>
    </w:p>
    <w:p w14:paraId="1600AC30">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（1）投标文件标明的响应或偏离与事实不符或虚假投标的；</w:t>
      </w:r>
    </w:p>
    <w:p w14:paraId="311C6F49">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（2）采购需求中标“▲”的技术参数等发生实质性负偏离的；</w:t>
      </w:r>
    </w:p>
    <w:p w14:paraId="5A84121B">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（3）投标技术方案不明确，存在一个或一个以上备选（替代）投标的；</w:t>
      </w:r>
    </w:p>
    <w:p w14:paraId="2BF1B437">
      <w:pPr>
        <w:pStyle w:val="24"/>
        <w:snapToGrid w:val="0"/>
        <w:spacing w:line="360" w:lineRule="exact"/>
        <w:ind w:firstLine="417" w:firstLineChars="198"/>
        <w:rPr>
          <w:rFonts w:hAnsi="宋体" w:eastAsia="宋体" w:cs="宋体"/>
          <w:b/>
          <w:sz w:val="21"/>
          <w:szCs w:val="21"/>
        </w:rPr>
      </w:pPr>
      <w:r>
        <w:rPr>
          <w:rFonts w:hint="eastAsia" w:hAnsi="宋体" w:eastAsia="宋体" w:cs="宋体"/>
          <w:b/>
          <w:sz w:val="21"/>
          <w:szCs w:val="21"/>
        </w:rPr>
        <w:t>3、在投标报价文件评审时，如发现下列情形之一的，投标文件将被视为无效投标：</w:t>
      </w:r>
    </w:p>
    <w:p w14:paraId="5B18C2C4">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（1）未采用人民币报价或者未按照采购文件标明的币种报价的；</w:t>
      </w:r>
    </w:p>
    <w:p w14:paraId="1C8E6960">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（2）报价超出本项目预算价的；</w:t>
      </w:r>
    </w:p>
    <w:p w14:paraId="3C184CF2">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（3）投标报价具有选择性的；</w:t>
      </w:r>
    </w:p>
    <w:p w14:paraId="7822BC83">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（4）评标委员会认为投标人的报价明显低于其他通过符合性审查投标人的报价，有可能影响服务质量或者不能诚信履约的，投标人不能证明其报价合理性的。</w:t>
      </w:r>
    </w:p>
    <w:p w14:paraId="5E65BDD4">
      <w:pPr>
        <w:pStyle w:val="24"/>
        <w:adjustRightInd w:val="0"/>
        <w:snapToGrid w:val="0"/>
        <w:spacing w:before="60" w:after="20"/>
        <w:ind w:firstLine="422" w:firstLineChars="200"/>
        <w:rPr>
          <w:rFonts w:hAnsi="宋体" w:eastAsia="宋体" w:cs="宋体"/>
          <w:b/>
          <w:sz w:val="21"/>
          <w:szCs w:val="21"/>
        </w:rPr>
      </w:pPr>
      <w:r>
        <w:rPr>
          <w:rFonts w:hint="eastAsia" w:hAnsi="宋体" w:eastAsia="宋体" w:cs="宋体"/>
          <w:b/>
          <w:sz w:val="21"/>
          <w:szCs w:val="21"/>
        </w:rPr>
        <w:t>（七）出现以下情形，导致电子交易平台无法正常运行，或者无法保证电子交易的公平、公正和安全时，中止电子交易活动：</w:t>
      </w:r>
    </w:p>
    <w:p w14:paraId="6D56ADE2">
      <w:pPr>
        <w:pStyle w:val="65"/>
        <w:snapToGrid w:val="0"/>
        <w:spacing w:line="360" w:lineRule="exact"/>
        <w:ind w:right="-86" w:rightChars="-41" w:firstLine="438" w:firstLineChars="209"/>
        <w:rPr>
          <w:rFonts w:hAnsi="宋体"/>
        </w:rPr>
      </w:pPr>
      <w:r>
        <w:rPr>
          <w:rFonts w:hint="eastAsia" w:hAnsi="宋体"/>
        </w:rPr>
        <w:t>1、电子交易平台发生故障而无法登录访问的；</w:t>
      </w:r>
    </w:p>
    <w:p w14:paraId="0512BAD7">
      <w:pPr>
        <w:pStyle w:val="65"/>
        <w:snapToGrid w:val="0"/>
        <w:spacing w:line="360" w:lineRule="exact"/>
        <w:ind w:right="-86" w:rightChars="-41" w:firstLine="438" w:firstLineChars="209"/>
        <w:rPr>
          <w:rFonts w:hAnsi="宋体"/>
        </w:rPr>
      </w:pPr>
      <w:r>
        <w:rPr>
          <w:rFonts w:hint="eastAsia" w:hAnsi="宋体"/>
        </w:rPr>
        <w:t>2、电子交易平台应用或数据库出现错误，不能进行正常操作的；</w:t>
      </w:r>
    </w:p>
    <w:p w14:paraId="72BB3C55">
      <w:pPr>
        <w:pStyle w:val="65"/>
        <w:snapToGrid w:val="0"/>
        <w:spacing w:line="360" w:lineRule="exact"/>
        <w:ind w:right="-86" w:rightChars="-41" w:firstLine="438" w:firstLineChars="209"/>
        <w:rPr>
          <w:rFonts w:hAnsi="宋体"/>
        </w:rPr>
      </w:pPr>
      <w:r>
        <w:rPr>
          <w:rFonts w:hint="eastAsia" w:hAnsi="宋体"/>
        </w:rPr>
        <w:t>3、电子交易平台发现严重安全漏洞，有潜在泄密危险的；</w:t>
      </w:r>
    </w:p>
    <w:p w14:paraId="64DA35A4">
      <w:pPr>
        <w:pStyle w:val="65"/>
        <w:snapToGrid w:val="0"/>
        <w:spacing w:line="360" w:lineRule="exact"/>
        <w:ind w:right="-86" w:rightChars="-41" w:firstLine="438" w:firstLineChars="209"/>
        <w:rPr>
          <w:rFonts w:hAnsi="宋体"/>
        </w:rPr>
      </w:pPr>
      <w:r>
        <w:rPr>
          <w:rFonts w:hint="eastAsia" w:hAnsi="宋体"/>
        </w:rPr>
        <w:t>4、病毒发作导致不能进行正常操作的；</w:t>
      </w:r>
    </w:p>
    <w:p w14:paraId="70FBCA5F">
      <w:pPr>
        <w:pStyle w:val="65"/>
        <w:snapToGrid w:val="0"/>
        <w:spacing w:line="360" w:lineRule="exact"/>
        <w:ind w:right="-86" w:rightChars="-41" w:firstLine="438" w:firstLineChars="209"/>
        <w:rPr>
          <w:rFonts w:hAnsi="宋体"/>
        </w:rPr>
      </w:pPr>
      <w:r>
        <w:rPr>
          <w:rFonts w:hint="eastAsia" w:hAnsi="宋体"/>
        </w:rPr>
        <w:t>5、其他无法保证电子交易的公平、公正和安全的情况。</w:t>
      </w:r>
    </w:p>
    <w:p w14:paraId="52E9CE2C">
      <w:pPr>
        <w:pStyle w:val="65"/>
        <w:snapToGrid w:val="0"/>
        <w:spacing w:line="360" w:lineRule="exact"/>
        <w:ind w:right="-86" w:rightChars="-41" w:firstLine="438" w:firstLineChars="209"/>
        <w:rPr>
          <w:rFonts w:hAnsi="宋体"/>
        </w:rPr>
      </w:pPr>
      <w:r>
        <w:rPr>
          <w:rFonts w:hint="eastAsia" w:hAnsi="宋体"/>
        </w:rPr>
        <w:t>出现前款规定情形，不影响采购公平、公正性的，代理机构可以待上述情形消除后继续组织电子交易活动，也可以决定某些环节以纸质形式进行；影响或可能影响采购公平、公正性的，重新采购。</w:t>
      </w:r>
    </w:p>
    <w:p w14:paraId="578B918F">
      <w:pPr>
        <w:pStyle w:val="24"/>
        <w:adjustRightInd w:val="0"/>
        <w:snapToGrid w:val="0"/>
        <w:spacing w:before="60" w:after="20"/>
        <w:ind w:firstLine="422" w:firstLineChars="200"/>
        <w:rPr>
          <w:rFonts w:hAnsi="宋体" w:eastAsia="宋体" w:cs="宋体"/>
          <w:b/>
          <w:sz w:val="21"/>
          <w:szCs w:val="21"/>
        </w:rPr>
      </w:pPr>
      <w:r>
        <w:rPr>
          <w:rFonts w:hint="eastAsia" w:hAnsi="宋体" w:eastAsia="宋体" w:cs="宋体"/>
          <w:b/>
          <w:sz w:val="21"/>
          <w:szCs w:val="21"/>
        </w:rPr>
        <w:t>（八）被拒绝的投标文件为无效。</w:t>
      </w:r>
    </w:p>
    <w:p w14:paraId="63AA52A6">
      <w:pPr>
        <w:snapToGrid w:val="0"/>
        <w:spacing w:after="240" w:line="276" w:lineRule="auto"/>
        <w:jc w:val="center"/>
        <w:rPr>
          <w:rFonts w:ascii="宋体" w:hAnsi="宋体" w:cs="宋体"/>
          <w:b/>
          <w:sz w:val="28"/>
          <w:szCs w:val="30"/>
        </w:rPr>
      </w:pPr>
      <w:r>
        <w:rPr>
          <w:rFonts w:hint="eastAsia" w:ascii="宋体" w:hAnsi="宋体" w:cs="宋体"/>
          <w:b/>
          <w:sz w:val="28"/>
          <w:szCs w:val="30"/>
        </w:rPr>
        <w:t>四、开标</w:t>
      </w:r>
    </w:p>
    <w:p w14:paraId="0CA7CF80">
      <w:pPr>
        <w:pStyle w:val="14"/>
        <w:spacing w:line="360" w:lineRule="auto"/>
        <w:ind w:firstLine="420" w:firstLineChars="200"/>
        <w:jc w:val="left"/>
        <w:rPr>
          <w:rFonts w:ascii="宋体" w:hAnsi="宋体"/>
          <w:b/>
          <w:sz w:val="21"/>
          <w:szCs w:val="21"/>
          <w:u w:val="single"/>
        </w:rPr>
      </w:pPr>
      <w:r>
        <w:rPr>
          <w:rFonts w:hint="eastAsia" w:ascii="宋体" w:hAnsi="宋体"/>
          <w:b/>
          <w:sz w:val="21"/>
          <w:szCs w:val="21"/>
          <w:u w:val="single"/>
        </w:rPr>
        <w:t>电子招投标开标及评审程序</w:t>
      </w:r>
    </w:p>
    <w:p w14:paraId="4DA22BB6">
      <w:pPr>
        <w:adjustRightInd w:val="0"/>
        <w:snapToGrid w:val="0"/>
        <w:spacing w:line="360" w:lineRule="auto"/>
        <w:ind w:firstLine="420" w:firstLineChars="200"/>
        <w:jc w:val="left"/>
        <w:rPr>
          <w:szCs w:val="21"/>
          <w:u w:val="single"/>
        </w:rPr>
      </w:pPr>
      <w:r>
        <w:rPr>
          <w:rFonts w:hint="eastAsia"/>
          <w:szCs w:val="21"/>
          <w:u w:val="single"/>
        </w:rPr>
        <w:t>1、采购组织机构按照规定的时间通过政采云系统组织开标、开启响应文件，所有投标人均应当准时在线参加。</w:t>
      </w:r>
    </w:p>
    <w:p w14:paraId="0D1DD20C">
      <w:pPr>
        <w:adjustRightInd w:val="0"/>
        <w:snapToGrid w:val="0"/>
        <w:spacing w:line="360" w:lineRule="auto"/>
        <w:ind w:firstLine="420" w:firstLineChars="200"/>
        <w:jc w:val="left"/>
        <w:rPr>
          <w:szCs w:val="21"/>
          <w:u w:val="single"/>
        </w:rPr>
      </w:pPr>
      <w:r>
        <w:rPr>
          <w:rFonts w:hint="eastAsia"/>
          <w:szCs w:val="21"/>
          <w:u w:val="single"/>
        </w:rPr>
        <w:t>2、投标截止时间后，投标人登录政采云平台，用“项目采购-开标评标”功能对电子投标文件进行</w:t>
      </w:r>
      <w:r>
        <w:rPr>
          <w:rFonts w:hint="eastAsia"/>
          <w:b/>
          <w:bCs/>
          <w:szCs w:val="21"/>
          <w:u w:val="single"/>
        </w:rPr>
        <w:t>在线解密。</w:t>
      </w:r>
      <w:r>
        <w:rPr>
          <w:rFonts w:hint="eastAsia"/>
          <w:szCs w:val="21"/>
          <w:u w:val="single"/>
        </w:rPr>
        <w:t>在线解密电子投标文件时间</w:t>
      </w:r>
      <w:r>
        <w:rPr>
          <w:rFonts w:hint="eastAsia"/>
          <w:b/>
          <w:bCs/>
          <w:szCs w:val="21"/>
          <w:u w:val="single"/>
        </w:rPr>
        <w:t>为开标时间起半个小时内；</w:t>
      </w:r>
    </w:p>
    <w:p w14:paraId="11F7F439">
      <w:pPr>
        <w:adjustRightInd w:val="0"/>
        <w:snapToGrid w:val="0"/>
        <w:spacing w:line="360" w:lineRule="auto"/>
        <w:ind w:firstLine="420" w:firstLineChars="200"/>
        <w:jc w:val="left"/>
        <w:rPr>
          <w:szCs w:val="21"/>
          <w:u w:val="single"/>
        </w:rPr>
      </w:pPr>
      <w:r>
        <w:rPr>
          <w:rFonts w:hint="eastAsia"/>
          <w:szCs w:val="21"/>
          <w:u w:val="single"/>
        </w:rPr>
        <w:t>3、采购人或采购代理机构对资格和商务技术响应文件进行评审；</w:t>
      </w:r>
    </w:p>
    <w:p w14:paraId="14073976">
      <w:pPr>
        <w:adjustRightInd w:val="0"/>
        <w:snapToGrid w:val="0"/>
        <w:spacing w:line="360" w:lineRule="auto"/>
        <w:ind w:firstLine="420" w:firstLineChars="200"/>
        <w:jc w:val="left"/>
        <w:rPr>
          <w:szCs w:val="21"/>
          <w:u w:val="single"/>
        </w:rPr>
      </w:pPr>
      <w:r>
        <w:rPr>
          <w:rFonts w:hint="eastAsia"/>
          <w:szCs w:val="21"/>
          <w:u w:val="single"/>
        </w:rPr>
        <w:t>4、在系统上公开资格和商务技术评审结果；</w:t>
      </w:r>
    </w:p>
    <w:p w14:paraId="357E5755">
      <w:pPr>
        <w:adjustRightInd w:val="0"/>
        <w:snapToGrid w:val="0"/>
        <w:spacing w:line="360" w:lineRule="auto"/>
        <w:ind w:firstLine="420" w:firstLineChars="200"/>
        <w:jc w:val="left"/>
        <w:rPr>
          <w:szCs w:val="21"/>
          <w:u w:val="single"/>
        </w:rPr>
      </w:pPr>
      <w:r>
        <w:rPr>
          <w:rFonts w:hint="eastAsia"/>
          <w:szCs w:val="21"/>
          <w:u w:val="single"/>
        </w:rPr>
        <w:t>5、在系统上公开报价开标情况；</w:t>
      </w:r>
    </w:p>
    <w:p w14:paraId="328DF1A8">
      <w:pPr>
        <w:adjustRightInd w:val="0"/>
        <w:snapToGrid w:val="0"/>
        <w:spacing w:line="360" w:lineRule="auto"/>
        <w:ind w:firstLine="420" w:firstLineChars="200"/>
        <w:jc w:val="left"/>
        <w:rPr>
          <w:szCs w:val="21"/>
          <w:u w:val="single"/>
        </w:rPr>
      </w:pPr>
      <w:r>
        <w:rPr>
          <w:rFonts w:hint="eastAsia"/>
          <w:szCs w:val="21"/>
          <w:u w:val="single"/>
        </w:rPr>
        <w:t>6、评标委员会对报价情况进行评审；</w:t>
      </w:r>
    </w:p>
    <w:p w14:paraId="442B95A3">
      <w:pPr>
        <w:adjustRightInd w:val="0"/>
        <w:snapToGrid w:val="0"/>
        <w:spacing w:line="360" w:lineRule="auto"/>
        <w:ind w:firstLine="420" w:firstLineChars="200"/>
        <w:jc w:val="left"/>
        <w:rPr>
          <w:szCs w:val="21"/>
          <w:u w:val="single"/>
        </w:rPr>
      </w:pPr>
      <w:r>
        <w:rPr>
          <w:rFonts w:hint="eastAsia"/>
          <w:szCs w:val="21"/>
          <w:u w:val="single"/>
        </w:rPr>
        <w:t>7、在系统上公布评审结果。</w:t>
      </w:r>
    </w:p>
    <w:p w14:paraId="56F27716">
      <w:pPr>
        <w:adjustRightInd w:val="0"/>
        <w:snapToGrid w:val="0"/>
        <w:spacing w:line="360" w:lineRule="auto"/>
        <w:ind w:firstLine="420" w:firstLineChars="200"/>
        <w:jc w:val="left"/>
        <w:rPr>
          <w:rFonts w:hAnsi="宋体"/>
          <w:b/>
          <w:sz w:val="28"/>
        </w:rPr>
      </w:pPr>
      <w:r>
        <w:rPr>
          <w:rFonts w:hint="eastAsia"/>
          <w:szCs w:val="21"/>
          <w:u w:val="single"/>
        </w:rPr>
        <w:t>特别说明：政采云公司如对电子化开标及评审程序有调整的，按调整后的程序操作。</w:t>
      </w:r>
    </w:p>
    <w:p w14:paraId="309DAB9D">
      <w:pPr>
        <w:snapToGrid w:val="0"/>
        <w:spacing w:after="240" w:line="276" w:lineRule="auto"/>
        <w:jc w:val="center"/>
        <w:rPr>
          <w:rFonts w:ascii="宋体" w:hAnsi="宋体" w:cs="宋体"/>
          <w:b/>
          <w:sz w:val="28"/>
          <w:szCs w:val="30"/>
        </w:rPr>
      </w:pPr>
      <w:r>
        <w:rPr>
          <w:rFonts w:hint="eastAsia" w:ascii="宋体" w:hAnsi="宋体" w:cs="宋体"/>
          <w:b/>
          <w:sz w:val="28"/>
          <w:szCs w:val="30"/>
        </w:rPr>
        <w:t>五、评标</w:t>
      </w:r>
    </w:p>
    <w:p w14:paraId="242E8259">
      <w:pPr>
        <w:pStyle w:val="24"/>
        <w:adjustRightInd w:val="0"/>
        <w:snapToGrid w:val="0"/>
        <w:spacing w:before="60" w:after="20" w:line="360" w:lineRule="exact"/>
        <w:ind w:firstLine="422" w:firstLineChars="200"/>
        <w:rPr>
          <w:rFonts w:hAnsi="宋体" w:eastAsia="宋体" w:cs="宋体"/>
          <w:b/>
          <w:sz w:val="21"/>
          <w:szCs w:val="21"/>
        </w:rPr>
      </w:pPr>
      <w:r>
        <w:rPr>
          <w:rFonts w:hint="eastAsia" w:hAnsi="宋体" w:eastAsia="宋体" w:cs="宋体"/>
          <w:b/>
          <w:sz w:val="21"/>
          <w:szCs w:val="21"/>
        </w:rPr>
        <w:t>（一）组建评审小组</w:t>
      </w:r>
    </w:p>
    <w:p w14:paraId="5C2034C0">
      <w:pPr>
        <w:pStyle w:val="24"/>
        <w:snapToGrid w:val="0"/>
        <w:spacing w:line="360" w:lineRule="exact"/>
        <w:ind w:firstLine="420" w:firstLineChars="200"/>
        <w:rPr>
          <w:rFonts w:hAnsi="宋体" w:eastAsia="宋体" w:cs="宋体"/>
          <w:sz w:val="21"/>
          <w:szCs w:val="21"/>
        </w:rPr>
      </w:pPr>
      <w:r>
        <w:rPr>
          <w:rFonts w:hint="eastAsia" w:hAnsi="宋体" w:eastAsia="宋体" w:cs="宋体"/>
          <w:sz w:val="21"/>
          <w:szCs w:val="21"/>
        </w:rPr>
        <w:t>本项目评审小组由政府采购评审专家和采购人代表组成，共5人。</w:t>
      </w:r>
    </w:p>
    <w:p w14:paraId="6E7A034F">
      <w:pPr>
        <w:pStyle w:val="24"/>
        <w:adjustRightInd w:val="0"/>
        <w:snapToGrid w:val="0"/>
        <w:spacing w:before="60" w:after="20" w:line="360" w:lineRule="exact"/>
        <w:ind w:firstLine="422" w:firstLineChars="200"/>
        <w:rPr>
          <w:rFonts w:hAnsi="宋体" w:eastAsia="宋体" w:cs="宋体"/>
          <w:b/>
          <w:sz w:val="21"/>
          <w:szCs w:val="21"/>
        </w:rPr>
      </w:pPr>
      <w:r>
        <w:rPr>
          <w:rFonts w:hint="eastAsia" w:hAnsi="宋体" w:eastAsia="宋体" w:cs="宋体"/>
          <w:b/>
          <w:sz w:val="21"/>
          <w:szCs w:val="21"/>
        </w:rPr>
        <w:t>（二）评标程序</w:t>
      </w:r>
    </w:p>
    <w:p w14:paraId="1A9F3017">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1、资格审查</w:t>
      </w:r>
    </w:p>
    <w:p w14:paraId="37C03AC6">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依据法律法规和采购文件的规定，对投标人的资格进行审查。</w:t>
      </w:r>
    </w:p>
    <w:p w14:paraId="2F84866A">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2、实质审查与比较</w:t>
      </w:r>
    </w:p>
    <w:p w14:paraId="205DA1E7">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2.1评审小组审查投标文件的实质性内容是否符合采购文件的实质性要求。</w:t>
      </w:r>
    </w:p>
    <w:p w14:paraId="5DAE999E">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2.2评审小组将根据投标人的投标文件进行审查、核对，如有疑问，将对投标人进行询标，投标人要向评审小组澄清有关问题，并最终以书面形式进行答复。</w:t>
      </w:r>
    </w:p>
    <w:p w14:paraId="4745D669">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2.3投标人代表未到场或者拒绝澄清或者澄清的内容改变了投标文件的实质性内容的，评审小组有权对该投标文件作出不利于投标人的评判。</w:t>
      </w:r>
    </w:p>
    <w:p w14:paraId="3399EE5C">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2.4各投标人的商务技术得分由指定专人进行计算复核。</w:t>
      </w:r>
    </w:p>
    <w:p w14:paraId="29E11732">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2.5各投标人报价得分根据评分标准计算。</w:t>
      </w:r>
      <w:r>
        <w:rPr>
          <w:rFonts w:hAnsi="宋体" w:eastAsia="宋体" w:cs="宋体"/>
          <w:sz w:val="21"/>
          <w:szCs w:val="21"/>
        </w:rPr>
        <w:t>评标委员会认为有投标人的报价明显低于其他通过符合性审查投标人的报价，有可能影响</w:t>
      </w:r>
      <w:r>
        <w:rPr>
          <w:rFonts w:hint="eastAsia" w:hAnsi="宋体" w:eastAsia="宋体" w:cs="宋体"/>
          <w:sz w:val="21"/>
          <w:szCs w:val="21"/>
        </w:rPr>
        <w:t>服务</w:t>
      </w:r>
      <w:r>
        <w:rPr>
          <w:rFonts w:hAnsi="宋体" w:eastAsia="宋体" w:cs="宋体"/>
          <w:sz w:val="21"/>
          <w:szCs w:val="21"/>
        </w:rPr>
        <w:t>质量或者不能诚信履约的，应当要求其在评标现场合理的时间内提供书面说明，必要时提交相关证明材料；投标人不能证明其报价合理性的，评标委员会应当将其作为无效投标处理。</w:t>
      </w:r>
    </w:p>
    <w:p w14:paraId="4CCB158A">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2.6评审小组完成评标后，对各部分得分汇总，得出本项目最终得分，评审小组按评标原则推荐中标候选人同时起草评审报告。</w:t>
      </w:r>
    </w:p>
    <w:p w14:paraId="2E6C7AB8">
      <w:pPr>
        <w:pStyle w:val="24"/>
        <w:adjustRightInd w:val="0"/>
        <w:snapToGrid w:val="0"/>
        <w:spacing w:before="60" w:after="20" w:line="360" w:lineRule="exact"/>
        <w:ind w:firstLine="422" w:firstLineChars="200"/>
        <w:rPr>
          <w:rFonts w:hAnsi="宋体" w:eastAsia="宋体" w:cs="宋体"/>
          <w:b/>
          <w:sz w:val="21"/>
          <w:szCs w:val="21"/>
        </w:rPr>
      </w:pPr>
      <w:r>
        <w:rPr>
          <w:rFonts w:hint="eastAsia" w:hAnsi="宋体" w:eastAsia="宋体" w:cs="宋体"/>
          <w:b/>
          <w:sz w:val="21"/>
          <w:szCs w:val="21"/>
        </w:rPr>
        <w:t>（三）澄清问题的形式</w:t>
      </w:r>
    </w:p>
    <w:p w14:paraId="79B88F12">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对投标文件中含义不明确、同类问题表述不一致或者有明显文字和计算错误的内容，评审小组可要求投标人作出必要的澄清、说明或者纠正。投标人的澄清、说明或者补正应当采用书面形式，由其全权代表签字或盖章确认，并不得超出投标文件的范围或者改变投标文件的实质性内容。</w:t>
      </w:r>
    </w:p>
    <w:p w14:paraId="4ED7EAF8">
      <w:pPr>
        <w:pStyle w:val="24"/>
        <w:adjustRightInd w:val="0"/>
        <w:snapToGrid w:val="0"/>
        <w:spacing w:before="60" w:after="20" w:line="360" w:lineRule="exact"/>
        <w:ind w:firstLine="422" w:firstLineChars="200"/>
        <w:rPr>
          <w:rFonts w:hAnsi="宋体" w:eastAsia="宋体" w:cs="宋体"/>
          <w:b/>
          <w:sz w:val="21"/>
          <w:szCs w:val="21"/>
        </w:rPr>
      </w:pPr>
      <w:r>
        <w:rPr>
          <w:rFonts w:hint="eastAsia" w:hAnsi="宋体" w:eastAsia="宋体" w:cs="宋体"/>
          <w:b/>
          <w:sz w:val="21"/>
          <w:szCs w:val="21"/>
        </w:rPr>
        <w:t>（四）错误修正</w:t>
      </w:r>
    </w:p>
    <w:p w14:paraId="7EB99669">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投标文件如果出现计算或表达上的错误，修正错误的原则如下：</w:t>
      </w:r>
    </w:p>
    <w:p w14:paraId="735D6BDD">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1、如果用数字表示的数额与文字表示的数额不一致的，以文字数额为准；</w:t>
      </w:r>
    </w:p>
    <w:p w14:paraId="6020ABC4">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2、当单价和数量的乘积与合价不一致时，通常以标出的单价为准。除非评审小组认为单价属明显的小数点错误，此时应以标出的合价为准，并修改单价。</w:t>
      </w:r>
    </w:p>
    <w:p w14:paraId="647AE10E">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3、按上述修改错误的方法，调整投标文件中的投标报价文件，经投标人确认后，调整后的投标报价对投标人起约束作用。</w:t>
      </w:r>
    </w:p>
    <w:p w14:paraId="3D5BA6BA">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4、纸质投标文件正本、副本不一致的，以投标文件正本为准。</w:t>
      </w:r>
    </w:p>
    <w:p w14:paraId="185D8FDB">
      <w:pPr>
        <w:pStyle w:val="24"/>
        <w:snapToGrid w:val="0"/>
        <w:spacing w:line="360" w:lineRule="exact"/>
        <w:ind w:firstLine="417" w:firstLineChars="198"/>
        <w:rPr>
          <w:rFonts w:hAnsi="宋体" w:eastAsia="宋体" w:cs="宋体"/>
          <w:b/>
          <w:sz w:val="21"/>
          <w:szCs w:val="21"/>
        </w:rPr>
      </w:pPr>
      <w:r>
        <w:rPr>
          <w:rFonts w:hint="eastAsia" w:hAnsi="宋体" w:eastAsia="宋体" w:cs="宋体"/>
          <w:b/>
          <w:sz w:val="21"/>
          <w:szCs w:val="21"/>
        </w:rPr>
        <w:t>按上述修正错误的原则及方法调整或修正投标文件的投标报价，投标人同意并签字确认后，调整后的投标报价对投标人具有约束作用。如果投标人不接受修正后的报价，则其投标将作为无效投标处理。</w:t>
      </w:r>
    </w:p>
    <w:p w14:paraId="373E48E4">
      <w:pPr>
        <w:pStyle w:val="24"/>
        <w:adjustRightInd w:val="0"/>
        <w:snapToGrid w:val="0"/>
        <w:spacing w:before="60" w:after="20" w:line="360" w:lineRule="exact"/>
        <w:ind w:firstLine="422" w:firstLineChars="200"/>
        <w:rPr>
          <w:rFonts w:hAnsi="宋体" w:eastAsia="宋体" w:cs="宋体"/>
          <w:b/>
          <w:sz w:val="21"/>
          <w:szCs w:val="21"/>
        </w:rPr>
      </w:pPr>
      <w:r>
        <w:rPr>
          <w:rFonts w:hint="eastAsia" w:hAnsi="宋体" w:eastAsia="宋体" w:cs="宋体"/>
          <w:b/>
          <w:sz w:val="21"/>
          <w:szCs w:val="21"/>
        </w:rPr>
        <w:t>（五）评标原则和评标办法</w:t>
      </w:r>
    </w:p>
    <w:p w14:paraId="242E80BE">
      <w:pPr>
        <w:pStyle w:val="24"/>
        <w:snapToGrid w:val="0"/>
        <w:spacing w:line="360" w:lineRule="exact"/>
        <w:ind w:firstLine="520" w:firstLineChars="248"/>
        <w:rPr>
          <w:rFonts w:hAnsi="宋体" w:eastAsia="宋体" w:cs="宋体"/>
          <w:sz w:val="21"/>
          <w:szCs w:val="21"/>
        </w:rPr>
      </w:pPr>
      <w:r>
        <w:rPr>
          <w:rFonts w:hint="eastAsia" w:hAnsi="宋体" w:eastAsia="宋体" w:cs="宋体"/>
          <w:sz w:val="21"/>
          <w:szCs w:val="21"/>
        </w:rPr>
        <w:t>1、评标委员会必须公平、公正、客观，不带任何倾向性和启发性；不得向外界透露任何与评标有关的内容；任何单位和个人不得干扰、影响评标的正常进行；评标委员会及有关工作人员不得私下与投标人接触。</w:t>
      </w:r>
    </w:p>
    <w:p w14:paraId="0CF9D881">
      <w:pPr>
        <w:pStyle w:val="24"/>
        <w:snapToGrid w:val="0"/>
        <w:spacing w:line="360" w:lineRule="exact"/>
        <w:ind w:firstLine="520" w:firstLineChars="248"/>
        <w:rPr>
          <w:rFonts w:hAnsi="宋体" w:eastAsia="宋体" w:cs="宋体"/>
          <w:sz w:val="21"/>
          <w:szCs w:val="21"/>
        </w:rPr>
      </w:pPr>
      <w:r>
        <w:rPr>
          <w:rFonts w:hint="eastAsia" w:hAnsi="宋体" w:eastAsia="宋体" w:cs="宋体"/>
          <w:sz w:val="21"/>
          <w:szCs w:val="21"/>
        </w:rPr>
        <w:t>2、评标办法。本项目评标办法是</w:t>
      </w:r>
      <w:r>
        <w:rPr>
          <w:rFonts w:hint="eastAsia" w:hAnsi="宋体" w:eastAsia="宋体" w:cs="宋体"/>
          <w:sz w:val="21"/>
          <w:szCs w:val="21"/>
          <w:u w:val="single"/>
        </w:rPr>
        <w:t>综合评分法</w:t>
      </w:r>
      <w:r>
        <w:rPr>
          <w:rFonts w:hint="eastAsia" w:hAnsi="宋体" w:eastAsia="宋体" w:cs="宋体"/>
          <w:sz w:val="21"/>
          <w:szCs w:val="21"/>
        </w:rPr>
        <w:t>，具体评标内容及评分标准等详见《第四章：评标办法及评分标准》。</w:t>
      </w:r>
    </w:p>
    <w:p w14:paraId="2691731E">
      <w:pPr>
        <w:pStyle w:val="14"/>
        <w:spacing w:before="201" w:line="360" w:lineRule="exact"/>
        <w:ind w:firstLine="525" w:firstLineChars="250"/>
        <w:rPr>
          <w:rFonts w:ascii="宋体" w:hAnsi="宋体" w:eastAsia="宋体" w:cs="宋体"/>
          <w:sz w:val="21"/>
          <w:szCs w:val="21"/>
        </w:rPr>
      </w:pPr>
      <w:r>
        <w:rPr>
          <w:rFonts w:ascii="宋体" w:hAnsi="宋体" w:eastAsia="宋体" w:cs="宋体"/>
          <w:sz w:val="21"/>
          <w:szCs w:val="21"/>
        </w:rPr>
        <w:t>3、《政府采购货物和服务招标投标管理办法》第三十一条：使用综合评分法的采购项目，提供相同品牌产品且通过资格审查、符合 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9E8A769">
      <w:pPr>
        <w:pStyle w:val="24"/>
        <w:adjustRightInd w:val="0"/>
        <w:snapToGrid w:val="0"/>
        <w:spacing w:before="60" w:after="20" w:line="360" w:lineRule="exact"/>
        <w:ind w:firstLine="422" w:firstLineChars="200"/>
        <w:rPr>
          <w:rFonts w:hAnsi="宋体" w:eastAsia="宋体" w:cs="宋体"/>
          <w:b/>
          <w:sz w:val="21"/>
          <w:szCs w:val="21"/>
        </w:rPr>
      </w:pPr>
      <w:r>
        <w:rPr>
          <w:rFonts w:hint="eastAsia" w:hAnsi="宋体" w:eastAsia="宋体" w:cs="宋体"/>
          <w:b/>
          <w:sz w:val="21"/>
          <w:szCs w:val="21"/>
        </w:rPr>
        <w:t>（六）评标过程的监控</w:t>
      </w:r>
    </w:p>
    <w:p w14:paraId="0BDDA450">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本项目评标过程实行全程录音、录像监控，投标人在评标过程中所进行的试图影响评标结果的不公正活动，可能导致其投标被拒绝。</w:t>
      </w:r>
    </w:p>
    <w:p w14:paraId="0B30313D">
      <w:pPr>
        <w:snapToGrid w:val="0"/>
        <w:spacing w:after="240" w:line="276" w:lineRule="auto"/>
        <w:jc w:val="center"/>
        <w:rPr>
          <w:rFonts w:ascii="宋体" w:hAnsi="宋体" w:cs="宋体"/>
          <w:b/>
          <w:sz w:val="28"/>
          <w:szCs w:val="30"/>
        </w:rPr>
      </w:pPr>
      <w:r>
        <w:rPr>
          <w:rFonts w:hint="eastAsia" w:ascii="宋体" w:hAnsi="宋体" w:cs="宋体"/>
          <w:b/>
          <w:sz w:val="28"/>
          <w:szCs w:val="30"/>
        </w:rPr>
        <w:t>六、定标</w:t>
      </w:r>
    </w:p>
    <w:p w14:paraId="1D76DBB9">
      <w:pPr>
        <w:pStyle w:val="24"/>
        <w:adjustRightInd w:val="0"/>
        <w:snapToGrid w:val="0"/>
        <w:spacing w:before="60" w:after="20" w:line="360" w:lineRule="exact"/>
        <w:ind w:firstLine="422" w:firstLineChars="200"/>
        <w:rPr>
          <w:rFonts w:hAnsi="宋体" w:eastAsia="宋体" w:cs="宋体"/>
          <w:b/>
          <w:sz w:val="21"/>
          <w:szCs w:val="21"/>
        </w:rPr>
      </w:pPr>
      <w:r>
        <w:rPr>
          <w:rFonts w:hint="eastAsia" w:hAnsi="宋体" w:eastAsia="宋体" w:cs="宋体"/>
          <w:b/>
          <w:sz w:val="21"/>
          <w:szCs w:val="21"/>
        </w:rPr>
        <w:t>（一）确定中标人。本项目由采购人（或采购人事先授权评标委员会）确定中标人。</w:t>
      </w:r>
    </w:p>
    <w:p w14:paraId="1AC165CC">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1.采购代理机构在评标结束后2个工作日内将评标报告送采购人确认。</w:t>
      </w:r>
    </w:p>
    <w:p w14:paraId="467CA00E">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2.采购人应当自收到评标报告之日起5个工作日内，在评标报告确定的中标候选人名单中按顺序确定中标人。</w:t>
      </w:r>
    </w:p>
    <w:p w14:paraId="74C07F55">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3.采购人或者采购代理机构应当自中标人确定之日起2个工作日内，在省级以上财政部门指定的媒体上公告中标结果，在公告中标结果的同时，采购人或者采购代理机构应当向中标人发出中标通知书。</w:t>
      </w:r>
    </w:p>
    <w:p w14:paraId="59C4FF6C">
      <w:pPr>
        <w:pStyle w:val="24"/>
        <w:adjustRightInd w:val="0"/>
        <w:snapToGrid w:val="0"/>
        <w:spacing w:before="60" w:after="20" w:line="360" w:lineRule="exact"/>
        <w:ind w:firstLine="420" w:firstLineChars="200"/>
        <w:rPr>
          <w:rFonts w:hAnsi="宋体" w:eastAsia="宋体" w:cs="宋体"/>
          <w:bCs/>
          <w:sz w:val="21"/>
          <w:szCs w:val="21"/>
        </w:rPr>
      </w:pPr>
      <w:r>
        <w:rPr>
          <w:rFonts w:hint="eastAsia" w:hAnsi="宋体" w:eastAsia="宋体" w:cs="宋体"/>
          <w:bCs/>
          <w:sz w:val="21"/>
          <w:szCs w:val="21"/>
        </w:rPr>
        <w:t>（二）中标人因自身原因放弃中标或因不可抗力不能履行合同的；经质疑，采购代理机构审查确认因中标人在本次采购活动中存在违法违规行为或其他原因使质疑成立的，如发生上述两种情况的，采购人可以与排位在中标人之后第一位的中标候选人签订采购合同，以此类推。</w:t>
      </w:r>
    </w:p>
    <w:p w14:paraId="568CB5BB">
      <w:pPr>
        <w:snapToGrid w:val="0"/>
        <w:spacing w:after="240" w:line="276" w:lineRule="auto"/>
        <w:jc w:val="center"/>
        <w:rPr>
          <w:rFonts w:ascii="宋体" w:hAnsi="宋体" w:cs="宋体"/>
          <w:b/>
          <w:sz w:val="28"/>
          <w:szCs w:val="30"/>
        </w:rPr>
      </w:pPr>
      <w:r>
        <w:rPr>
          <w:rFonts w:hint="eastAsia" w:ascii="宋体" w:hAnsi="宋体" w:cs="宋体"/>
          <w:b/>
          <w:sz w:val="28"/>
          <w:szCs w:val="30"/>
        </w:rPr>
        <w:t>七、合同授予</w:t>
      </w:r>
    </w:p>
    <w:p w14:paraId="1D62D9B7">
      <w:pPr>
        <w:pStyle w:val="24"/>
        <w:adjustRightInd w:val="0"/>
        <w:snapToGrid w:val="0"/>
        <w:spacing w:before="60" w:after="20" w:line="360" w:lineRule="exact"/>
        <w:ind w:firstLine="422" w:firstLineChars="200"/>
        <w:rPr>
          <w:rFonts w:hAnsi="宋体" w:eastAsia="宋体" w:cs="宋体"/>
          <w:b/>
          <w:sz w:val="21"/>
          <w:szCs w:val="21"/>
        </w:rPr>
      </w:pPr>
      <w:r>
        <w:rPr>
          <w:rFonts w:hint="eastAsia" w:hAnsi="宋体" w:eastAsia="宋体" w:cs="宋体"/>
          <w:b/>
          <w:sz w:val="21"/>
          <w:szCs w:val="21"/>
        </w:rPr>
        <w:t>（一）签订合同</w:t>
      </w:r>
    </w:p>
    <w:p w14:paraId="19FABD03">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1、中标人应在《中标通知书》发出之日起30日内与采购人签定合同。同时，采购代理机构对合同内容进行审查，如发现与采购结果和投标承诺内容不一致的，应予以纠正。</w:t>
      </w:r>
    </w:p>
    <w:p w14:paraId="298892C1">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2、中标人拖延、拒签合同的，将上报监管部门并取消中标资格。</w:t>
      </w:r>
    </w:p>
    <w:p w14:paraId="7156DF34">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3、中标人和采购人签订合同，按合同规定的服务时间完成服务。</w:t>
      </w:r>
    </w:p>
    <w:p w14:paraId="4D98FF6F">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4、已确定中标或者成交供应商但尚未签订政府采购合同的，认定中标或者成交结果无效。合格供应商符合法定数量时，可以从合格的中标或者成交候选人中另行确定中标或者成交供应商的，应当要求采购人依法另行确定中标、成交供应商；否则责令重新开展采购活动。</w:t>
      </w:r>
    </w:p>
    <w:p w14:paraId="41D89B9E">
      <w:pPr>
        <w:pStyle w:val="24"/>
        <w:adjustRightInd w:val="0"/>
        <w:snapToGrid w:val="0"/>
        <w:spacing w:before="60" w:after="20" w:line="360" w:lineRule="exact"/>
        <w:ind w:firstLine="422" w:firstLineChars="200"/>
        <w:rPr>
          <w:rFonts w:hAnsi="宋体" w:eastAsia="宋体" w:cs="宋体"/>
          <w:b/>
          <w:sz w:val="21"/>
          <w:szCs w:val="21"/>
        </w:rPr>
      </w:pPr>
      <w:r>
        <w:rPr>
          <w:rFonts w:hint="eastAsia" w:hAnsi="宋体" w:eastAsia="宋体" w:cs="宋体"/>
          <w:b/>
          <w:sz w:val="21"/>
          <w:szCs w:val="21"/>
        </w:rPr>
        <w:t>（二）合同公告</w:t>
      </w:r>
    </w:p>
    <w:p w14:paraId="120EB060">
      <w:pPr>
        <w:pStyle w:val="24"/>
        <w:snapToGrid w:val="0"/>
        <w:spacing w:line="360" w:lineRule="exact"/>
        <w:ind w:firstLine="415" w:firstLineChars="198"/>
        <w:rPr>
          <w:rFonts w:hAnsi="宋体" w:eastAsia="宋体" w:cs="宋体"/>
          <w:sz w:val="21"/>
          <w:szCs w:val="21"/>
        </w:rPr>
      </w:pPr>
      <w:r>
        <w:rPr>
          <w:rFonts w:hint="eastAsia" w:hAnsi="宋体" w:eastAsia="宋体" w:cs="宋体"/>
          <w:sz w:val="21"/>
          <w:szCs w:val="21"/>
        </w:rPr>
        <w:t>采购人在政府采购合同签订后，将政府采购合同在省级以上人民政府财政部门指定的媒体上公告，但政府采购合同中涉及国家秘密、商业秘密的内容除外。</w:t>
      </w:r>
    </w:p>
    <w:p w14:paraId="6F8EDC25">
      <w:pPr>
        <w:pStyle w:val="24"/>
        <w:snapToGrid w:val="0"/>
        <w:spacing w:before="120" w:after="120"/>
        <w:outlineLvl w:val="0"/>
        <w:rPr>
          <w:rFonts w:hAnsi="宋体" w:eastAsia="宋体" w:cs="宋体"/>
          <w:b/>
          <w:szCs w:val="30"/>
        </w:rPr>
      </w:pPr>
    </w:p>
    <w:p w14:paraId="7FAFA936">
      <w:pPr>
        <w:pStyle w:val="24"/>
        <w:snapToGrid w:val="0"/>
        <w:spacing w:before="120" w:after="120"/>
        <w:jc w:val="center"/>
        <w:outlineLvl w:val="0"/>
        <w:rPr>
          <w:rFonts w:hAnsi="宋体" w:eastAsia="宋体" w:cs="宋体"/>
          <w:b/>
          <w:szCs w:val="30"/>
        </w:rPr>
      </w:pPr>
    </w:p>
    <w:p w14:paraId="665EEF3D">
      <w:pPr>
        <w:pStyle w:val="24"/>
        <w:snapToGrid w:val="0"/>
        <w:spacing w:before="120" w:after="120"/>
        <w:jc w:val="center"/>
        <w:outlineLvl w:val="0"/>
        <w:rPr>
          <w:rFonts w:hAnsi="宋体" w:eastAsia="宋体" w:cs="宋体"/>
          <w:b/>
          <w:szCs w:val="30"/>
        </w:rPr>
      </w:pPr>
    </w:p>
    <w:p w14:paraId="7157DB9F">
      <w:pPr>
        <w:pStyle w:val="24"/>
        <w:snapToGrid w:val="0"/>
        <w:spacing w:before="120" w:after="120"/>
        <w:jc w:val="center"/>
        <w:outlineLvl w:val="0"/>
        <w:rPr>
          <w:rFonts w:hAnsi="宋体" w:eastAsia="宋体" w:cs="宋体"/>
          <w:b/>
          <w:szCs w:val="30"/>
        </w:rPr>
      </w:pPr>
    </w:p>
    <w:p w14:paraId="07C30987">
      <w:pPr>
        <w:pStyle w:val="24"/>
        <w:snapToGrid w:val="0"/>
        <w:spacing w:before="120" w:after="120"/>
        <w:jc w:val="center"/>
        <w:outlineLvl w:val="0"/>
        <w:rPr>
          <w:rFonts w:hAnsi="宋体" w:eastAsia="宋体" w:cs="宋体"/>
          <w:b/>
          <w:szCs w:val="30"/>
        </w:rPr>
      </w:pPr>
    </w:p>
    <w:p w14:paraId="5A75DCE1">
      <w:pPr>
        <w:pStyle w:val="24"/>
        <w:snapToGrid w:val="0"/>
        <w:spacing w:before="120" w:after="120"/>
        <w:jc w:val="center"/>
        <w:outlineLvl w:val="0"/>
        <w:rPr>
          <w:rFonts w:hAnsi="宋体" w:eastAsia="宋体" w:cs="宋体"/>
          <w:b/>
          <w:szCs w:val="30"/>
        </w:rPr>
      </w:pPr>
    </w:p>
    <w:p w14:paraId="6A076067">
      <w:pPr>
        <w:pStyle w:val="24"/>
        <w:snapToGrid w:val="0"/>
        <w:spacing w:before="120" w:after="120"/>
        <w:jc w:val="center"/>
        <w:outlineLvl w:val="0"/>
        <w:rPr>
          <w:rFonts w:hAnsi="宋体" w:eastAsia="宋体" w:cs="宋体"/>
          <w:b/>
          <w:szCs w:val="30"/>
        </w:rPr>
      </w:pPr>
    </w:p>
    <w:p w14:paraId="7B39C6AA">
      <w:pPr>
        <w:pStyle w:val="24"/>
        <w:snapToGrid w:val="0"/>
        <w:spacing w:before="120" w:after="120"/>
        <w:jc w:val="center"/>
        <w:outlineLvl w:val="0"/>
        <w:rPr>
          <w:rFonts w:hAnsi="宋体" w:eastAsia="宋体" w:cs="宋体"/>
          <w:b/>
          <w:szCs w:val="30"/>
        </w:rPr>
      </w:pPr>
    </w:p>
    <w:p w14:paraId="07D27B4E">
      <w:pPr>
        <w:pStyle w:val="24"/>
        <w:snapToGrid w:val="0"/>
        <w:spacing w:before="120" w:after="120"/>
        <w:jc w:val="center"/>
        <w:outlineLvl w:val="0"/>
        <w:rPr>
          <w:rFonts w:hAnsi="宋体" w:eastAsia="宋体" w:cs="宋体"/>
          <w:b/>
          <w:szCs w:val="30"/>
        </w:rPr>
      </w:pPr>
    </w:p>
    <w:p w14:paraId="17835282">
      <w:pPr>
        <w:pStyle w:val="24"/>
        <w:snapToGrid w:val="0"/>
        <w:spacing w:before="120" w:after="120"/>
        <w:jc w:val="center"/>
        <w:outlineLvl w:val="0"/>
        <w:rPr>
          <w:rFonts w:hAnsi="宋体" w:eastAsia="宋体" w:cs="宋体"/>
          <w:b/>
          <w:szCs w:val="30"/>
        </w:rPr>
      </w:pPr>
    </w:p>
    <w:p w14:paraId="79B51365">
      <w:pPr>
        <w:pStyle w:val="24"/>
        <w:snapToGrid w:val="0"/>
        <w:spacing w:before="120" w:after="120"/>
        <w:jc w:val="center"/>
        <w:outlineLvl w:val="0"/>
        <w:rPr>
          <w:rFonts w:hAnsi="宋体" w:eastAsia="宋体" w:cs="宋体"/>
          <w:b/>
          <w:szCs w:val="30"/>
        </w:rPr>
      </w:pPr>
    </w:p>
    <w:p w14:paraId="1184A303">
      <w:pPr>
        <w:pStyle w:val="24"/>
        <w:snapToGrid w:val="0"/>
        <w:spacing w:before="120" w:after="120"/>
        <w:jc w:val="center"/>
        <w:outlineLvl w:val="0"/>
        <w:rPr>
          <w:rFonts w:hAnsi="宋体" w:eastAsia="宋体" w:cs="宋体"/>
          <w:b/>
          <w:szCs w:val="30"/>
        </w:rPr>
      </w:pPr>
    </w:p>
    <w:p w14:paraId="12A1449A">
      <w:pPr>
        <w:pStyle w:val="24"/>
        <w:snapToGrid w:val="0"/>
        <w:spacing w:before="120" w:after="120"/>
        <w:jc w:val="center"/>
        <w:outlineLvl w:val="0"/>
        <w:rPr>
          <w:rFonts w:hAnsi="宋体" w:eastAsia="宋体" w:cs="宋体"/>
          <w:b/>
          <w:szCs w:val="30"/>
        </w:rPr>
      </w:pPr>
    </w:p>
    <w:p w14:paraId="42BB6859">
      <w:pPr>
        <w:pStyle w:val="24"/>
        <w:snapToGrid w:val="0"/>
        <w:spacing w:before="120" w:after="120"/>
        <w:jc w:val="center"/>
        <w:outlineLvl w:val="0"/>
        <w:rPr>
          <w:rFonts w:hAnsi="宋体" w:eastAsia="宋体" w:cs="宋体"/>
          <w:b/>
          <w:szCs w:val="30"/>
        </w:rPr>
      </w:pPr>
    </w:p>
    <w:p w14:paraId="67D37E9B">
      <w:pPr>
        <w:pStyle w:val="24"/>
        <w:snapToGrid w:val="0"/>
        <w:spacing w:before="120" w:after="120"/>
        <w:jc w:val="center"/>
        <w:outlineLvl w:val="0"/>
        <w:rPr>
          <w:rFonts w:hAnsi="宋体" w:eastAsia="宋体" w:cs="宋体"/>
          <w:b/>
          <w:szCs w:val="30"/>
        </w:rPr>
      </w:pPr>
    </w:p>
    <w:p w14:paraId="50E82557">
      <w:pPr>
        <w:pStyle w:val="24"/>
        <w:snapToGrid w:val="0"/>
        <w:spacing w:before="120" w:after="120"/>
        <w:jc w:val="center"/>
        <w:outlineLvl w:val="0"/>
        <w:rPr>
          <w:rFonts w:hAnsi="宋体" w:eastAsia="宋体" w:cs="宋体"/>
          <w:b/>
          <w:szCs w:val="30"/>
        </w:rPr>
      </w:pPr>
    </w:p>
    <w:p w14:paraId="5ED05D6A">
      <w:pPr>
        <w:pStyle w:val="24"/>
        <w:snapToGrid w:val="0"/>
        <w:spacing w:before="120" w:after="120"/>
        <w:jc w:val="center"/>
        <w:outlineLvl w:val="0"/>
        <w:rPr>
          <w:rFonts w:hAnsi="宋体" w:eastAsia="宋体" w:cs="宋体"/>
          <w:b/>
          <w:szCs w:val="30"/>
        </w:rPr>
      </w:pPr>
    </w:p>
    <w:p w14:paraId="1701EA0C">
      <w:pPr>
        <w:pStyle w:val="24"/>
        <w:snapToGrid w:val="0"/>
        <w:spacing w:before="120" w:after="120"/>
        <w:jc w:val="center"/>
        <w:outlineLvl w:val="0"/>
        <w:rPr>
          <w:rFonts w:hAnsi="宋体" w:eastAsia="宋体" w:cs="宋体"/>
          <w:b/>
          <w:szCs w:val="30"/>
        </w:rPr>
      </w:pPr>
    </w:p>
    <w:p w14:paraId="52E045F2">
      <w:pPr>
        <w:pStyle w:val="24"/>
        <w:snapToGrid w:val="0"/>
        <w:spacing w:before="120" w:after="120"/>
        <w:jc w:val="center"/>
        <w:outlineLvl w:val="0"/>
        <w:rPr>
          <w:rFonts w:hAnsi="宋体" w:eastAsia="宋体" w:cs="宋体"/>
          <w:b/>
          <w:szCs w:val="30"/>
        </w:rPr>
      </w:pPr>
    </w:p>
    <w:p w14:paraId="0C1F8C2A">
      <w:pPr>
        <w:pStyle w:val="24"/>
        <w:snapToGrid w:val="0"/>
        <w:spacing w:before="120" w:after="120"/>
        <w:jc w:val="center"/>
        <w:outlineLvl w:val="0"/>
        <w:rPr>
          <w:rFonts w:hAnsi="宋体" w:eastAsia="宋体" w:cs="宋体"/>
          <w:b/>
          <w:szCs w:val="30"/>
        </w:rPr>
      </w:pPr>
    </w:p>
    <w:p w14:paraId="09A51730">
      <w:pPr>
        <w:pStyle w:val="24"/>
        <w:snapToGrid w:val="0"/>
        <w:spacing w:before="120" w:after="120"/>
        <w:jc w:val="both"/>
        <w:outlineLvl w:val="0"/>
        <w:rPr>
          <w:rFonts w:hint="eastAsia" w:hAnsi="宋体" w:eastAsia="宋体" w:cs="宋体"/>
          <w:b/>
          <w:szCs w:val="30"/>
        </w:rPr>
      </w:pPr>
    </w:p>
    <w:p w14:paraId="44A53558">
      <w:pPr>
        <w:pStyle w:val="24"/>
        <w:snapToGrid w:val="0"/>
        <w:spacing w:before="120" w:after="120"/>
        <w:jc w:val="center"/>
        <w:outlineLvl w:val="0"/>
        <w:rPr>
          <w:rFonts w:hint="eastAsia" w:hAnsi="宋体" w:eastAsia="宋体" w:cs="宋体"/>
          <w:b/>
          <w:szCs w:val="30"/>
        </w:rPr>
      </w:pPr>
    </w:p>
    <w:p w14:paraId="5DDC3AB7">
      <w:pPr>
        <w:pStyle w:val="24"/>
        <w:snapToGrid w:val="0"/>
        <w:spacing w:before="120" w:after="120"/>
        <w:jc w:val="center"/>
        <w:outlineLvl w:val="0"/>
        <w:rPr>
          <w:rFonts w:hint="eastAsia" w:hAnsi="宋体" w:eastAsia="宋体" w:cs="宋体"/>
          <w:b/>
          <w:szCs w:val="30"/>
        </w:rPr>
      </w:pPr>
    </w:p>
    <w:p w14:paraId="13CB063F">
      <w:pPr>
        <w:pStyle w:val="24"/>
        <w:snapToGrid w:val="0"/>
        <w:spacing w:before="120" w:after="120"/>
        <w:jc w:val="both"/>
        <w:outlineLvl w:val="0"/>
        <w:rPr>
          <w:rFonts w:hint="eastAsia" w:hAnsi="宋体" w:eastAsia="宋体" w:cs="宋体"/>
          <w:b/>
          <w:szCs w:val="30"/>
        </w:rPr>
      </w:pPr>
    </w:p>
    <w:p w14:paraId="2B80AF34">
      <w:pPr>
        <w:pStyle w:val="24"/>
        <w:snapToGrid w:val="0"/>
        <w:spacing w:before="120" w:after="120"/>
        <w:jc w:val="center"/>
        <w:outlineLvl w:val="0"/>
        <w:rPr>
          <w:rFonts w:hAnsi="宋体" w:eastAsia="宋体" w:cs="宋体"/>
          <w:b/>
          <w:sz w:val="26"/>
          <w:szCs w:val="26"/>
        </w:rPr>
      </w:pPr>
      <w:r>
        <w:rPr>
          <w:rFonts w:hint="eastAsia" w:hAnsi="宋体" w:eastAsia="宋体" w:cs="宋体"/>
          <w:b/>
          <w:szCs w:val="30"/>
        </w:rPr>
        <w:t>第四章  评标办法及标准</w:t>
      </w:r>
    </w:p>
    <w:p w14:paraId="3D1FBF99">
      <w:pPr>
        <w:pStyle w:val="24"/>
        <w:adjustRightInd w:val="0"/>
        <w:snapToGrid w:val="0"/>
        <w:spacing w:line="360" w:lineRule="exact"/>
        <w:ind w:firstLine="420" w:firstLineChars="200"/>
        <w:rPr>
          <w:rFonts w:ascii="宋体" w:hAnsi="宋体"/>
          <w:color w:val="000000"/>
          <w:szCs w:val="21"/>
        </w:rPr>
      </w:pPr>
      <w:r>
        <w:rPr>
          <w:rFonts w:hint="eastAsia" w:hAnsi="宋体" w:eastAsia="宋体"/>
          <w:color w:val="000000"/>
          <w:sz w:val="21"/>
          <w:szCs w:val="21"/>
        </w:rPr>
        <w:t>为公正、公平、科学地选择中标人，根据《中华人民共和国政府采购法》等有关法律法规的规定，并结合本项目的实际，制定本办法。本次评标采用综合评分法。</w:t>
      </w:r>
    </w:p>
    <w:p w14:paraId="0E5BCBAD">
      <w:pPr>
        <w:spacing w:line="276" w:lineRule="auto"/>
        <w:ind w:firstLine="482" w:firstLineChars="200"/>
        <w:rPr>
          <w:rFonts w:hint="eastAsia" w:ascii="宋体" w:hAnsi="宋体" w:cs="仿宋_GB2312"/>
          <w:b/>
          <w:bCs/>
          <w:color w:val="000000"/>
          <w:sz w:val="24"/>
          <w:lang w:val="en-US" w:eastAsia="zh-CN"/>
        </w:rPr>
      </w:pPr>
    </w:p>
    <w:p w14:paraId="06061871">
      <w:pPr>
        <w:spacing w:line="276" w:lineRule="auto"/>
        <w:ind w:firstLine="482" w:firstLineChars="200"/>
        <w:rPr>
          <w:rFonts w:ascii="宋体" w:hAnsi="宋体" w:cs="仿宋_GB2312"/>
          <w:b/>
          <w:bCs/>
          <w:color w:val="000000"/>
          <w:sz w:val="24"/>
          <w:lang w:val="zh-CN"/>
        </w:rPr>
      </w:pPr>
      <w:r>
        <w:rPr>
          <w:rFonts w:hint="eastAsia" w:ascii="宋体" w:hAnsi="宋体" w:cs="仿宋_GB2312"/>
          <w:b/>
          <w:bCs/>
          <w:color w:val="000000"/>
          <w:sz w:val="24"/>
          <w:lang w:val="en-US" w:eastAsia="zh-CN"/>
        </w:rPr>
        <w:t>一</w:t>
      </w:r>
      <w:r>
        <w:rPr>
          <w:rFonts w:hint="eastAsia" w:ascii="宋体" w:hAnsi="宋体" w:cs="仿宋_GB2312"/>
          <w:b/>
          <w:bCs/>
          <w:color w:val="000000"/>
          <w:sz w:val="24"/>
          <w:lang w:val="zh-CN"/>
        </w:rPr>
        <w:t>、资格审查</w:t>
      </w:r>
    </w:p>
    <w:p w14:paraId="32E461F2">
      <w:pPr>
        <w:autoSpaceDE w:val="0"/>
        <w:autoSpaceDN w:val="0"/>
        <w:adjustRightInd w:val="0"/>
        <w:spacing w:line="360" w:lineRule="exact"/>
        <w:ind w:firstLine="420" w:firstLineChars="200"/>
        <w:rPr>
          <w:rFonts w:ascii="宋体" w:hAnsi="宋体"/>
          <w:color w:val="000000"/>
          <w:szCs w:val="21"/>
        </w:rPr>
      </w:pPr>
      <w:r>
        <w:rPr>
          <w:rFonts w:hint="eastAsia" w:ascii="宋体" w:hAnsi="宋体"/>
          <w:color w:val="000000"/>
          <w:szCs w:val="21"/>
        </w:rPr>
        <w:t>1、由</w:t>
      </w:r>
      <w:r>
        <w:rPr>
          <w:rFonts w:hint="eastAsia" w:hAnsi="宋体" w:cs="宋体"/>
          <w:color w:val="000000"/>
          <w:szCs w:val="21"/>
        </w:rPr>
        <w:t>采购人或代理机构</w:t>
      </w:r>
      <w:r>
        <w:rPr>
          <w:rFonts w:hint="eastAsia" w:ascii="宋体" w:hAnsi="宋体"/>
          <w:color w:val="000000"/>
          <w:szCs w:val="21"/>
        </w:rPr>
        <w:t>对投标人的资格进行审查。</w:t>
      </w:r>
    </w:p>
    <w:p w14:paraId="7E8E51E8">
      <w:pPr>
        <w:autoSpaceDE w:val="0"/>
        <w:autoSpaceDN w:val="0"/>
        <w:adjustRightInd w:val="0"/>
        <w:spacing w:line="360" w:lineRule="exact"/>
        <w:ind w:firstLine="420" w:firstLineChars="200"/>
        <w:rPr>
          <w:rFonts w:ascii="宋体" w:hAnsi="宋体"/>
          <w:color w:val="000000"/>
          <w:szCs w:val="21"/>
        </w:rPr>
      </w:pPr>
      <w:r>
        <w:rPr>
          <w:rFonts w:hint="eastAsia" w:ascii="宋体" w:hAnsi="宋体"/>
          <w:color w:val="000000"/>
          <w:szCs w:val="21"/>
        </w:rPr>
        <w:t>2、按以下内容审核投标文件是否符合采购文件的资格文件要求。</w:t>
      </w:r>
    </w:p>
    <w:tbl>
      <w:tblPr>
        <w:tblStyle w:val="46"/>
        <w:tblpPr w:leftFromText="180" w:rightFromText="180" w:vertAnchor="text" w:tblpX="1" w:tblpY="1"/>
        <w:tblOverlap w:val="never"/>
        <w:tblW w:w="9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103"/>
        <w:gridCol w:w="3913"/>
      </w:tblGrid>
      <w:tr w14:paraId="62DC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14:paraId="34E93F0C">
            <w:pPr>
              <w:spacing w:line="280" w:lineRule="exact"/>
              <w:jc w:val="center"/>
              <w:rPr>
                <w:rFonts w:ascii="宋体" w:hAnsi="宋体" w:cs="宋体"/>
                <w:b/>
                <w:color w:val="000000"/>
                <w:szCs w:val="21"/>
              </w:rPr>
            </w:pPr>
            <w:r>
              <w:rPr>
                <w:rFonts w:hint="eastAsia" w:ascii="宋体" w:hAnsi="宋体" w:cs="宋体"/>
                <w:b/>
                <w:color w:val="000000"/>
                <w:szCs w:val="21"/>
              </w:rPr>
              <w:t>序号</w:t>
            </w:r>
          </w:p>
        </w:tc>
        <w:tc>
          <w:tcPr>
            <w:tcW w:w="5103" w:type="dxa"/>
            <w:tcBorders>
              <w:tl2br w:val="single" w:color="auto" w:sz="4" w:space="0"/>
            </w:tcBorders>
            <w:vAlign w:val="center"/>
          </w:tcPr>
          <w:p w14:paraId="73247C4F">
            <w:pPr>
              <w:spacing w:line="280" w:lineRule="exact"/>
              <w:jc w:val="right"/>
              <w:rPr>
                <w:rFonts w:ascii="宋体" w:hAnsi="宋体" w:cs="宋体"/>
                <w:b/>
                <w:color w:val="000000"/>
                <w:szCs w:val="21"/>
              </w:rPr>
            </w:pPr>
            <w:r>
              <w:rPr>
                <w:rFonts w:hint="eastAsia" w:ascii="宋体" w:hAnsi="宋体" w:cs="宋体"/>
                <w:b/>
                <w:color w:val="000000"/>
                <w:szCs w:val="21"/>
              </w:rPr>
              <w:t>投标人</w:t>
            </w:r>
          </w:p>
          <w:p w14:paraId="59C1D171">
            <w:pPr>
              <w:spacing w:line="280" w:lineRule="exact"/>
              <w:rPr>
                <w:rFonts w:ascii="宋体" w:hAnsi="宋体" w:cs="宋体"/>
                <w:b/>
                <w:color w:val="000000"/>
                <w:szCs w:val="21"/>
              </w:rPr>
            </w:pPr>
            <w:r>
              <w:rPr>
                <w:rFonts w:hint="eastAsia" w:ascii="宋体" w:hAnsi="宋体" w:cs="宋体"/>
                <w:b/>
                <w:color w:val="000000"/>
                <w:szCs w:val="21"/>
              </w:rPr>
              <w:t>内容</w:t>
            </w:r>
          </w:p>
        </w:tc>
        <w:tc>
          <w:tcPr>
            <w:tcW w:w="3913" w:type="dxa"/>
            <w:vAlign w:val="center"/>
          </w:tcPr>
          <w:p w14:paraId="7B8CC7DF">
            <w:pPr>
              <w:spacing w:line="280" w:lineRule="exact"/>
              <w:jc w:val="center"/>
              <w:rPr>
                <w:rFonts w:ascii="宋体" w:hAnsi="宋体" w:cs="宋体"/>
                <w:b/>
                <w:color w:val="000000"/>
                <w:szCs w:val="21"/>
              </w:rPr>
            </w:pPr>
            <w:r>
              <w:rPr>
                <w:rFonts w:hint="eastAsia" w:ascii="宋体" w:hAnsi="宋体" w:cs="宋体"/>
                <w:b/>
                <w:color w:val="000000"/>
                <w:szCs w:val="21"/>
              </w:rPr>
              <w:t>审核标准</w:t>
            </w:r>
          </w:p>
        </w:tc>
      </w:tr>
      <w:tr w14:paraId="7FA3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14:paraId="44B7F6CC">
            <w:pPr>
              <w:spacing w:line="280" w:lineRule="exact"/>
              <w:jc w:val="center"/>
              <w:rPr>
                <w:rFonts w:ascii="宋体" w:hAnsi="宋体" w:cs="宋体"/>
                <w:color w:val="000000"/>
                <w:szCs w:val="21"/>
              </w:rPr>
            </w:pPr>
            <w:r>
              <w:rPr>
                <w:rFonts w:hint="eastAsia" w:ascii="宋体" w:hAnsi="宋体" w:cs="宋体"/>
                <w:color w:val="000000"/>
                <w:szCs w:val="21"/>
              </w:rPr>
              <w:t>1</w:t>
            </w:r>
          </w:p>
        </w:tc>
        <w:tc>
          <w:tcPr>
            <w:tcW w:w="5103" w:type="dxa"/>
            <w:vAlign w:val="center"/>
          </w:tcPr>
          <w:p w14:paraId="6083D975">
            <w:pPr>
              <w:spacing w:line="280" w:lineRule="exact"/>
              <w:rPr>
                <w:rFonts w:ascii="宋体" w:hAnsi="宋体" w:cs="宋体"/>
                <w:color w:val="000000"/>
                <w:szCs w:val="21"/>
              </w:rPr>
            </w:pPr>
            <w:r>
              <w:rPr>
                <w:rFonts w:hint="eastAsia" w:ascii="宋体" w:hAnsi="宋体" w:cs="宋体"/>
                <w:color w:val="000000"/>
                <w:szCs w:val="21"/>
              </w:rPr>
              <w:t>具有独立承担民事责任的能力</w:t>
            </w:r>
          </w:p>
        </w:tc>
        <w:tc>
          <w:tcPr>
            <w:tcW w:w="3913" w:type="dxa"/>
            <w:vAlign w:val="center"/>
          </w:tcPr>
          <w:p w14:paraId="3D3A462E">
            <w:pPr>
              <w:spacing w:line="280" w:lineRule="exact"/>
              <w:rPr>
                <w:rFonts w:ascii="宋体" w:hAnsi="宋体" w:cs="宋体"/>
                <w:color w:val="000000"/>
                <w:szCs w:val="21"/>
              </w:rPr>
            </w:pPr>
            <w:r>
              <w:rPr>
                <w:rFonts w:hint="eastAsia" w:ascii="宋体" w:hAnsi="宋体" w:cs="宋体"/>
                <w:color w:val="000000"/>
                <w:szCs w:val="21"/>
              </w:rPr>
              <w:t>提供营业执照复印件。</w:t>
            </w:r>
          </w:p>
        </w:tc>
      </w:tr>
      <w:tr w14:paraId="3013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14:paraId="3083DF52">
            <w:pPr>
              <w:spacing w:line="280" w:lineRule="exact"/>
              <w:jc w:val="center"/>
              <w:rPr>
                <w:rFonts w:ascii="宋体" w:hAnsi="宋体" w:cs="宋体"/>
                <w:color w:val="000000"/>
                <w:szCs w:val="21"/>
              </w:rPr>
            </w:pPr>
            <w:r>
              <w:rPr>
                <w:rFonts w:hint="eastAsia" w:ascii="宋体" w:hAnsi="宋体" w:cs="宋体"/>
                <w:color w:val="000000"/>
                <w:szCs w:val="21"/>
              </w:rPr>
              <w:t>2</w:t>
            </w:r>
          </w:p>
        </w:tc>
        <w:tc>
          <w:tcPr>
            <w:tcW w:w="5103" w:type="dxa"/>
            <w:vAlign w:val="center"/>
          </w:tcPr>
          <w:p w14:paraId="4E1B188B">
            <w:pPr>
              <w:spacing w:line="280" w:lineRule="exact"/>
              <w:rPr>
                <w:rFonts w:ascii="宋体" w:hAnsi="宋体" w:cs="宋体"/>
                <w:color w:val="000000"/>
                <w:szCs w:val="21"/>
              </w:rPr>
            </w:pPr>
            <w:r>
              <w:rPr>
                <w:rFonts w:hint="eastAsia" w:ascii="宋体" w:hAnsi="宋体" w:cs="宋体"/>
                <w:color w:val="000000"/>
                <w:szCs w:val="21"/>
              </w:rPr>
              <w:t>具有良好的商业信誉和健全的财务会计制度</w:t>
            </w:r>
          </w:p>
        </w:tc>
        <w:tc>
          <w:tcPr>
            <w:tcW w:w="3913" w:type="dxa"/>
            <w:vAlign w:val="center"/>
          </w:tcPr>
          <w:p w14:paraId="0089587A">
            <w:pPr>
              <w:spacing w:line="280" w:lineRule="exact"/>
              <w:jc w:val="left"/>
              <w:rPr>
                <w:rFonts w:ascii="宋体" w:hAnsi="宋体" w:cs="宋体"/>
                <w:color w:val="000000"/>
                <w:szCs w:val="21"/>
              </w:rPr>
            </w:pPr>
            <w:r>
              <w:rPr>
                <w:rFonts w:hint="eastAsia" w:ascii="宋体" w:hAnsi="宋体" w:cs="宋体"/>
                <w:color w:val="000000"/>
                <w:szCs w:val="21"/>
              </w:rPr>
              <w:t>提供《投标函》。</w:t>
            </w:r>
          </w:p>
        </w:tc>
      </w:tr>
      <w:tr w14:paraId="757C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14:paraId="098ADEA1">
            <w:pPr>
              <w:spacing w:line="280" w:lineRule="exact"/>
              <w:jc w:val="center"/>
              <w:rPr>
                <w:rFonts w:ascii="宋体" w:hAnsi="宋体" w:cs="宋体"/>
                <w:color w:val="000000"/>
                <w:szCs w:val="21"/>
              </w:rPr>
            </w:pPr>
            <w:r>
              <w:rPr>
                <w:rFonts w:hint="eastAsia" w:ascii="宋体" w:hAnsi="宋体" w:cs="宋体"/>
                <w:color w:val="000000"/>
                <w:szCs w:val="21"/>
              </w:rPr>
              <w:t>3</w:t>
            </w:r>
          </w:p>
        </w:tc>
        <w:tc>
          <w:tcPr>
            <w:tcW w:w="5103" w:type="dxa"/>
            <w:vAlign w:val="center"/>
          </w:tcPr>
          <w:p w14:paraId="2F8B8145">
            <w:pPr>
              <w:spacing w:line="280" w:lineRule="exact"/>
              <w:rPr>
                <w:rFonts w:ascii="宋体" w:hAnsi="宋体" w:cs="宋体"/>
                <w:color w:val="000000"/>
                <w:szCs w:val="21"/>
              </w:rPr>
            </w:pPr>
            <w:r>
              <w:rPr>
                <w:rFonts w:hint="eastAsia" w:ascii="宋体" w:hAnsi="宋体" w:cs="宋体"/>
                <w:color w:val="000000"/>
                <w:szCs w:val="21"/>
              </w:rPr>
              <w:t>具有履行合同所必需的设备和专业技术能力</w:t>
            </w:r>
          </w:p>
        </w:tc>
        <w:tc>
          <w:tcPr>
            <w:tcW w:w="3913" w:type="dxa"/>
            <w:vAlign w:val="center"/>
          </w:tcPr>
          <w:p w14:paraId="15EB0DCC">
            <w:pPr>
              <w:spacing w:line="280" w:lineRule="exact"/>
              <w:jc w:val="left"/>
              <w:rPr>
                <w:rFonts w:ascii="宋体" w:hAnsi="宋体" w:cs="宋体"/>
                <w:color w:val="000000"/>
                <w:szCs w:val="21"/>
              </w:rPr>
            </w:pPr>
            <w:r>
              <w:rPr>
                <w:rFonts w:hint="eastAsia" w:ascii="宋体" w:hAnsi="宋体" w:cs="宋体"/>
                <w:color w:val="000000"/>
                <w:szCs w:val="21"/>
              </w:rPr>
              <w:t>提供《投标函》。</w:t>
            </w:r>
          </w:p>
        </w:tc>
      </w:tr>
      <w:tr w14:paraId="6C68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14:paraId="57552131">
            <w:pPr>
              <w:spacing w:line="280" w:lineRule="exact"/>
              <w:jc w:val="center"/>
              <w:rPr>
                <w:rFonts w:ascii="宋体" w:hAnsi="宋体" w:cs="宋体"/>
                <w:color w:val="000000"/>
                <w:szCs w:val="21"/>
              </w:rPr>
            </w:pPr>
            <w:r>
              <w:rPr>
                <w:rFonts w:hint="eastAsia" w:ascii="宋体" w:hAnsi="宋体" w:cs="宋体"/>
                <w:color w:val="000000"/>
                <w:szCs w:val="21"/>
              </w:rPr>
              <w:t>4</w:t>
            </w:r>
          </w:p>
        </w:tc>
        <w:tc>
          <w:tcPr>
            <w:tcW w:w="5103" w:type="dxa"/>
            <w:vAlign w:val="center"/>
          </w:tcPr>
          <w:p w14:paraId="77E748DD">
            <w:pPr>
              <w:spacing w:line="280" w:lineRule="exact"/>
              <w:rPr>
                <w:rFonts w:ascii="宋体" w:hAnsi="宋体" w:cs="宋体"/>
                <w:color w:val="000000"/>
                <w:szCs w:val="21"/>
              </w:rPr>
            </w:pPr>
            <w:r>
              <w:rPr>
                <w:rFonts w:hint="eastAsia" w:ascii="宋体" w:hAnsi="宋体" w:cs="宋体"/>
                <w:color w:val="000000"/>
                <w:szCs w:val="21"/>
              </w:rPr>
              <w:t>有依法缴纳税收和社会保障资金的良好记录</w:t>
            </w:r>
          </w:p>
        </w:tc>
        <w:tc>
          <w:tcPr>
            <w:tcW w:w="3913" w:type="dxa"/>
            <w:vAlign w:val="center"/>
          </w:tcPr>
          <w:p w14:paraId="7EE32DFB">
            <w:pPr>
              <w:spacing w:line="280" w:lineRule="exact"/>
              <w:jc w:val="left"/>
              <w:rPr>
                <w:rFonts w:ascii="宋体" w:hAnsi="宋体" w:cs="宋体"/>
                <w:color w:val="000000"/>
                <w:szCs w:val="21"/>
              </w:rPr>
            </w:pPr>
            <w:r>
              <w:rPr>
                <w:rFonts w:hint="eastAsia" w:ascii="宋体" w:hAnsi="宋体" w:cs="宋体"/>
                <w:color w:val="000000"/>
                <w:szCs w:val="21"/>
              </w:rPr>
              <w:t>提供《投标函》。</w:t>
            </w:r>
          </w:p>
        </w:tc>
      </w:tr>
      <w:tr w14:paraId="5A74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14:paraId="6DA2EBD8">
            <w:pPr>
              <w:spacing w:line="280" w:lineRule="exact"/>
              <w:jc w:val="center"/>
              <w:rPr>
                <w:rFonts w:ascii="宋体" w:hAnsi="宋体" w:cs="宋体"/>
                <w:color w:val="000000"/>
                <w:szCs w:val="21"/>
              </w:rPr>
            </w:pPr>
            <w:r>
              <w:rPr>
                <w:rFonts w:hint="eastAsia" w:ascii="宋体" w:hAnsi="宋体" w:cs="宋体"/>
                <w:color w:val="000000"/>
                <w:szCs w:val="21"/>
              </w:rPr>
              <w:t>5</w:t>
            </w:r>
          </w:p>
        </w:tc>
        <w:tc>
          <w:tcPr>
            <w:tcW w:w="5103" w:type="dxa"/>
            <w:vAlign w:val="center"/>
          </w:tcPr>
          <w:p w14:paraId="1E3EB1AF">
            <w:pPr>
              <w:pStyle w:val="39"/>
              <w:widowControl w:val="0"/>
              <w:tabs>
                <w:tab w:val="left" w:pos="6234"/>
              </w:tabs>
              <w:adjustRightInd w:val="0"/>
              <w:snapToGrid w:val="0"/>
              <w:spacing w:before="0" w:beforeAutospacing="0" w:after="0" w:afterAutospacing="0" w:line="280" w:lineRule="exact"/>
              <w:rPr>
                <w:color w:val="000000"/>
                <w:szCs w:val="21"/>
              </w:rPr>
            </w:pPr>
            <w:r>
              <w:rPr>
                <w:rFonts w:hint="eastAsia"/>
                <w:color w:val="000000"/>
                <w:sz w:val="21"/>
                <w:szCs w:val="21"/>
              </w:rPr>
              <w:t>参加政府采购活动前三年内，在经营活动中没有重大违法记录</w:t>
            </w:r>
          </w:p>
        </w:tc>
        <w:tc>
          <w:tcPr>
            <w:tcW w:w="3913" w:type="dxa"/>
            <w:vAlign w:val="center"/>
          </w:tcPr>
          <w:p w14:paraId="663355EC">
            <w:pPr>
              <w:spacing w:line="280" w:lineRule="exact"/>
              <w:jc w:val="left"/>
              <w:rPr>
                <w:rFonts w:ascii="宋体" w:hAnsi="宋体" w:cs="宋体"/>
                <w:color w:val="000000"/>
                <w:szCs w:val="21"/>
              </w:rPr>
            </w:pPr>
            <w:r>
              <w:rPr>
                <w:rFonts w:hint="eastAsia" w:ascii="宋体" w:hAnsi="宋体" w:cs="宋体"/>
                <w:color w:val="000000"/>
                <w:szCs w:val="21"/>
              </w:rPr>
              <w:t>提供《投标函》。</w:t>
            </w:r>
          </w:p>
        </w:tc>
      </w:tr>
      <w:tr w14:paraId="0FD9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14:paraId="34ED9969">
            <w:pPr>
              <w:spacing w:line="280" w:lineRule="exact"/>
              <w:jc w:val="center"/>
              <w:rPr>
                <w:rFonts w:ascii="宋体" w:hAnsi="宋体" w:cs="宋体"/>
                <w:color w:val="000000"/>
                <w:szCs w:val="21"/>
              </w:rPr>
            </w:pPr>
            <w:r>
              <w:rPr>
                <w:rFonts w:hint="eastAsia" w:ascii="宋体" w:hAnsi="宋体" w:cs="宋体"/>
                <w:color w:val="000000"/>
                <w:szCs w:val="21"/>
              </w:rPr>
              <w:t>6</w:t>
            </w:r>
          </w:p>
        </w:tc>
        <w:tc>
          <w:tcPr>
            <w:tcW w:w="5103" w:type="dxa"/>
            <w:vAlign w:val="center"/>
          </w:tcPr>
          <w:p w14:paraId="1A231149">
            <w:pPr>
              <w:spacing w:line="280" w:lineRule="exact"/>
              <w:rPr>
                <w:rFonts w:ascii="宋体" w:hAnsi="宋体" w:cs="宋体"/>
                <w:color w:val="000000"/>
                <w:szCs w:val="21"/>
              </w:rPr>
            </w:pPr>
            <w:r>
              <w:rPr>
                <w:rFonts w:hint="eastAsia" w:ascii="宋体" w:hAnsi="宋体" w:cs="宋体"/>
                <w:color w:val="000000"/>
                <w:szCs w:val="21"/>
              </w:rPr>
              <w:t>未被信用中国（www.creditchina.gov.cn）、中国政府采购网（www.ccgp.gov.cn） 列入失信被执行人、重大税收违法案件当事人名单、政府采购严重违法失信行为记录名单</w:t>
            </w:r>
          </w:p>
        </w:tc>
        <w:tc>
          <w:tcPr>
            <w:tcW w:w="3913" w:type="dxa"/>
            <w:vAlign w:val="center"/>
          </w:tcPr>
          <w:p w14:paraId="4E5AE394">
            <w:pPr>
              <w:tabs>
                <w:tab w:val="left" w:pos="0"/>
              </w:tabs>
              <w:spacing w:line="280" w:lineRule="exact"/>
              <w:rPr>
                <w:rFonts w:ascii="宋体" w:hAnsi="宋体" w:cs="宋体"/>
                <w:color w:val="000000"/>
                <w:szCs w:val="21"/>
              </w:rPr>
            </w:pPr>
            <w:r>
              <w:rPr>
                <w:rFonts w:hint="eastAsia" w:ascii="宋体" w:hAnsi="宋体" w:cs="宋体"/>
                <w:color w:val="000000"/>
                <w:szCs w:val="21"/>
              </w:rPr>
              <w:t>以开标现场网页查询结果为准。</w:t>
            </w:r>
          </w:p>
        </w:tc>
      </w:tr>
      <w:tr w14:paraId="084D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14:paraId="24E67CFA">
            <w:pPr>
              <w:spacing w:line="280" w:lineRule="exact"/>
              <w:jc w:val="center"/>
              <w:rPr>
                <w:rFonts w:ascii="宋体" w:hAnsi="宋体" w:cs="宋体"/>
                <w:color w:val="000000"/>
                <w:szCs w:val="21"/>
              </w:rPr>
            </w:pPr>
            <w:r>
              <w:rPr>
                <w:rFonts w:ascii="宋体" w:hAnsi="宋体" w:cs="宋体"/>
                <w:color w:val="000000"/>
                <w:szCs w:val="21"/>
              </w:rPr>
              <w:t>7</w:t>
            </w:r>
          </w:p>
        </w:tc>
        <w:tc>
          <w:tcPr>
            <w:tcW w:w="5103" w:type="dxa"/>
            <w:vAlign w:val="center"/>
          </w:tcPr>
          <w:p w14:paraId="39553ADE">
            <w:pPr>
              <w:spacing w:line="280" w:lineRule="exact"/>
              <w:jc w:val="left"/>
              <w:rPr>
                <w:rFonts w:ascii="宋体" w:hAnsi="宋体" w:cs="宋体"/>
                <w:color w:val="000000"/>
                <w:szCs w:val="21"/>
              </w:rPr>
            </w:pPr>
            <w:r>
              <w:rPr>
                <w:rFonts w:hint="eastAsia" w:ascii="宋体" w:hAnsi="宋体" w:cs="宋体"/>
                <w:color w:val="000000"/>
                <w:szCs w:val="21"/>
              </w:rPr>
              <w:t>法定代表人证明书或法定代表人委托授权书</w:t>
            </w:r>
          </w:p>
        </w:tc>
        <w:tc>
          <w:tcPr>
            <w:tcW w:w="3913" w:type="dxa"/>
            <w:vAlign w:val="center"/>
          </w:tcPr>
          <w:p w14:paraId="15C02B65">
            <w:pPr>
              <w:spacing w:line="280" w:lineRule="exact"/>
              <w:jc w:val="left"/>
              <w:rPr>
                <w:rFonts w:ascii="宋体" w:hAnsi="宋体" w:cs="宋体"/>
                <w:color w:val="000000"/>
                <w:szCs w:val="21"/>
              </w:rPr>
            </w:pPr>
            <w:r>
              <w:rPr>
                <w:rFonts w:hint="eastAsia" w:ascii="宋体" w:hAnsi="宋体" w:cs="宋体"/>
                <w:color w:val="000000"/>
                <w:szCs w:val="21"/>
              </w:rPr>
              <w:t>法定代表人参加投标时提供《法定代表人证明书》原件，非法定代表人参加投标时提供《法定代表人委托授权书》原件。</w:t>
            </w:r>
          </w:p>
        </w:tc>
      </w:tr>
      <w:tr w14:paraId="1AB0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14:paraId="2115C775">
            <w:pPr>
              <w:spacing w:line="280" w:lineRule="exact"/>
              <w:jc w:val="center"/>
              <w:rPr>
                <w:rFonts w:ascii="宋体" w:hAnsi="宋体" w:cs="宋体"/>
                <w:color w:val="000000"/>
                <w:szCs w:val="21"/>
              </w:rPr>
            </w:pPr>
            <w:r>
              <w:rPr>
                <w:rFonts w:hint="eastAsia" w:ascii="宋体" w:hAnsi="宋体" w:cs="宋体"/>
                <w:color w:val="000000"/>
                <w:szCs w:val="21"/>
              </w:rPr>
              <w:t>8</w:t>
            </w:r>
          </w:p>
        </w:tc>
        <w:tc>
          <w:tcPr>
            <w:tcW w:w="5103" w:type="dxa"/>
            <w:vAlign w:val="center"/>
          </w:tcPr>
          <w:p w14:paraId="5B918841">
            <w:pPr>
              <w:spacing w:line="280" w:lineRule="exact"/>
              <w:rPr>
                <w:rFonts w:ascii="宋体" w:hAnsi="宋体" w:cs="宋体"/>
                <w:color w:val="000000"/>
                <w:szCs w:val="21"/>
              </w:rPr>
            </w:pPr>
            <w:r>
              <w:rPr>
                <w:rFonts w:hint="eastAsia" w:ascii="宋体" w:hAnsi="宋体" w:cs="宋体"/>
                <w:color w:val="000000"/>
                <w:kern w:val="0"/>
                <w:szCs w:val="21"/>
              </w:rPr>
              <w:t>本项目为专门面向中小企业采购的项目，供应商应为中小微企业（监狱企业及残疾人福利性单位视同小型、微型企业）。</w:t>
            </w:r>
          </w:p>
        </w:tc>
        <w:tc>
          <w:tcPr>
            <w:tcW w:w="3913" w:type="dxa"/>
            <w:vAlign w:val="center"/>
          </w:tcPr>
          <w:p w14:paraId="7924FAA7">
            <w:pPr>
              <w:spacing w:line="280" w:lineRule="exact"/>
              <w:rPr>
                <w:rFonts w:ascii="宋体" w:hAnsi="宋体" w:cs="宋体"/>
                <w:color w:val="000000"/>
                <w:szCs w:val="21"/>
              </w:rPr>
            </w:pPr>
            <w:r>
              <w:rPr>
                <w:rFonts w:hint="eastAsia" w:ascii="宋体" w:hAnsi="宋体"/>
                <w:color w:val="000000"/>
                <w:szCs w:val="21"/>
              </w:rPr>
              <w:t>提供《中小企业声明函》或《残疾人福利性单位声明函》（如有）或监狱企业证明文件（如有）。</w:t>
            </w:r>
          </w:p>
        </w:tc>
      </w:tr>
      <w:tr w14:paraId="0A21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778" w:type="dxa"/>
            <w:gridSpan w:val="2"/>
            <w:vAlign w:val="center"/>
          </w:tcPr>
          <w:p w14:paraId="049B8C67">
            <w:pPr>
              <w:pStyle w:val="26"/>
              <w:spacing w:line="280" w:lineRule="exact"/>
              <w:ind w:left="0" w:firstLine="0" w:firstLineChars="0"/>
              <w:jc w:val="center"/>
              <w:rPr>
                <w:rFonts w:ascii="宋体" w:hAnsi="宋体" w:cs="宋体"/>
                <w:b/>
                <w:color w:val="000000"/>
                <w:sz w:val="21"/>
                <w:szCs w:val="21"/>
              </w:rPr>
            </w:pPr>
            <w:r>
              <w:rPr>
                <w:rFonts w:hint="eastAsia" w:ascii="宋体" w:hAnsi="宋体" w:cs="宋体"/>
                <w:b/>
                <w:color w:val="000000"/>
                <w:sz w:val="21"/>
                <w:szCs w:val="21"/>
              </w:rPr>
              <w:t>结   论</w:t>
            </w:r>
          </w:p>
        </w:tc>
        <w:tc>
          <w:tcPr>
            <w:tcW w:w="3913" w:type="dxa"/>
            <w:vAlign w:val="center"/>
          </w:tcPr>
          <w:p w14:paraId="5E66002A">
            <w:pPr>
              <w:spacing w:line="280" w:lineRule="exact"/>
              <w:ind w:left="180"/>
              <w:jc w:val="center"/>
              <w:rPr>
                <w:rFonts w:ascii="宋体" w:hAnsi="宋体" w:cs="宋体"/>
                <w:b/>
                <w:color w:val="000000"/>
                <w:szCs w:val="21"/>
              </w:rPr>
            </w:pPr>
          </w:p>
        </w:tc>
      </w:tr>
    </w:tbl>
    <w:p w14:paraId="68914078">
      <w:pPr>
        <w:autoSpaceDE w:val="0"/>
        <w:autoSpaceDN w:val="0"/>
        <w:adjustRightInd w:val="0"/>
        <w:spacing w:line="360" w:lineRule="auto"/>
        <w:rPr>
          <w:rFonts w:hint="eastAsia" w:ascii="宋体" w:hAnsi="宋体" w:cs="宋体"/>
          <w:b/>
          <w:szCs w:val="21"/>
        </w:rPr>
      </w:pPr>
    </w:p>
    <w:p w14:paraId="5BCE5AD7">
      <w:pPr>
        <w:autoSpaceDE w:val="0"/>
        <w:autoSpaceDN w:val="0"/>
        <w:adjustRightInd w:val="0"/>
        <w:spacing w:line="360" w:lineRule="auto"/>
        <w:rPr>
          <w:rFonts w:hint="eastAsia" w:ascii="宋体" w:hAnsi="宋体" w:cs="宋体"/>
          <w:b/>
          <w:szCs w:val="21"/>
        </w:rPr>
      </w:pPr>
      <w:r>
        <w:rPr>
          <w:rFonts w:hint="eastAsia" w:ascii="宋体" w:hAnsi="宋体" w:cs="宋体"/>
          <w:b/>
          <w:szCs w:val="21"/>
        </w:rPr>
        <w:t>二、中标候选人的选取</w:t>
      </w:r>
    </w:p>
    <w:p w14:paraId="7E99C9D9">
      <w:pPr>
        <w:spacing w:line="360" w:lineRule="auto"/>
        <w:ind w:firstLine="420" w:firstLineChars="200"/>
        <w:rPr>
          <w:rFonts w:hint="eastAsia" w:ascii="宋体" w:hAnsi="宋体" w:cs="宋体"/>
          <w:szCs w:val="21"/>
        </w:rPr>
      </w:pPr>
      <w:r>
        <w:rPr>
          <w:rFonts w:hint="eastAsia" w:ascii="宋体" w:hAnsi="宋体" w:cs="宋体"/>
          <w:szCs w:val="21"/>
        </w:rPr>
        <w:t>将综合评估分从高到低排序，得出投标人名次,按照综合评估分名次推荐中标候选人3名。得分相同的，按投标报价由低到高顺序排列；评标得分且投标报价相同的，按技术得分由高到低顺序排列。评标得分、投标报价和技术得分均相同时，通过抽签的方式决定其排名先后。</w:t>
      </w:r>
    </w:p>
    <w:p w14:paraId="67E7A360">
      <w:pPr>
        <w:spacing w:line="360" w:lineRule="auto"/>
        <w:rPr>
          <w:rFonts w:hint="eastAsia" w:ascii="宋体" w:hAnsi="宋体" w:cs="宋体"/>
          <w:b/>
          <w:szCs w:val="21"/>
        </w:rPr>
      </w:pPr>
      <w:r>
        <w:rPr>
          <w:rFonts w:hint="eastAsia" w:ascii="宋体" w:hAnsi="宋体" w:cs="宋体"/>
          <w:b/>
          <w:szCs w:val="21"/>
        </w:rPr>
        <w:t>三、中标人选取依据</w:t>
      </w:r>
    </w:p>
    <w:p w14:paraId="2C3E3337">
      <w:pPr>
        <w:spacing w:line="360" w:lineRule="auto"/>
        <w:ind w:firstLine="420" w:firstLineChars="200"/>
        <w:rPr>
          <w:rFonts w:hint="eastAsia" w:ascii="宋体" w:hAnsi="宋体" w:cs="宋体"/>
          <w:szCs w:val="21"/>
        </w:rPr>
      </w:pPr>
      <w:r>
        <w:rPr>
          <w:rFonts w:hint="eastAsia" w:ascii="宋体" w:hAnsi="宋体" w:cs="宋体"/>
          <w:szCs w:val="21"/>
        </w:rPr>
        <w:t>评审小组根据综合评估分得分排序，推荐第一名中标候选人为中标人，经采购人确认后，确定项目中标人，同时发布采购结果公告，发出中标通知书。</w:t>
      </w:r>
    </w:p>
    <w:p w14:paraId="7E38C7ED">
      <w:pPr>
        <w:spacing w:line="360" w:lineRule="auto"/>
        <w:rPr>
          <w:rFonts w:hint="eastAsia" w:ascii="宋体" w:hAnsi="宋体" w:cs="宋体"/>
          <w:b/>
          <w:szCs w:val="21"/>
        </w:rPr>
      </w:pPr>
      <w:r>
        <w:rPr>
          <w:rFonts w:hint="eastAsia" w:ascii="宋体" w:hAnsi="宋体" w:cs="宋体"/>
          <w:b/>
          <w:szCs w:val="21"/>
        </w:rPr>
        <w:t>四、综合评估分计分方法</w:t>
      </w:r>
    </w:p>
    <w:p w14:paraId="7AFBA991">
      <w:pPr>
        <w:autoSpaceDE w:val="0"/>
        <w:autoSpaceDN w:val="0"/>
        <w:adjustRightInd w:val="0"/>
        <w:spacing w:line="360" w:lineRule="auto"/>
        <w:ind w:firstLine="550" w:firstLineChars="262"/>
        <w:rPr>
          <w:rFonts w:hint="eastAsia" w:ascii="宋体" w:hAnsi="宋体" w:cs="宋体"/>
          <w:szCs w:val="21"/>
          <w:lang w:val="zh-CN"/>
        </w:rPr>
      </w:pPr>
      <w:r>
        <w:rPr>
          <w:rFonts w:hint="eastAsia" w:ascii="宋体" w:hAnsi="宋体" w:cs="宋体"/>
          <w:szCs w:val="21"/>
          <w:lang w:val="zh-CN"/>
        </w:rPr>
        <w:t>满足招标文件要求且投标价格最低的投标报价为评标基准价，其价格分为满分，其他投标人的价格分按下列公式计算：投标报价得分＝（评标基准价/投标报价）×价格权重×100。</w:t>
      </w:r>
    </w:p>
    <w:p w14:paraId="3357FF21">
      <w:pPr>
        <w:autoSpaceDE w:val="0"/>
        <w:autoSpaceDN w:val="0"/>
        <w:adjustRightInd w:val="0"/>
        <w:spacing w:line="360" w:lineRule="auto"/>
        <w:ind w:firstLine="552" w:firstLineChars="262"/>
        <w:rPr>
          <w:rFonts w:hint="eastAsia" w:ascii="宋体" w:hAnsi="宋体" w:cs="宋体"/>
          <w:b/>
          <w:bCs/>
          <w:szCs w:val="21"/>
          <w:highlight w:val="none"/>
          <w:lang w:val="zh-CN"/>
        </w:rPr>
      </w:pPr>
      <w:r>
        <w:rPr>
          <w:rFonts w:hint="eastAsia" w:ascii="宋体" w:hAnsi="宋体" w:cs="宋体"/>
          <w:b/>
          <w:bCs/>
          <w:szCs w:val="21"/>
          <w:highlight w:val="none"/>
          <w:lang w:val="zh-CN"/>
        </w:rPr>
        <w:t>（</w:t>
      </w:r>
      <w:r>
        <w:rPr>
          <w:rFonts w:hint="eastAsia" w:ascii="宋体" w:hAnsi="宋体" w:cs="宋体"/>
          <w:b/>
          <w:bCs/>
          <w:szCs w:val="21"/>
          <w:highlight w:val="none"/>
          <w:lang w:val="en-US" w:eastAsia="zh-CN"/>
        </w:rPr>
        <w:t>一</w:t>
      </w:r>
      <w:r>
        <w:rPr>
          <w:rFonts w:hint="eastAsia" w:ascii="宋体" w:hAnsi="宋体" w:cs="宋体"/>
          <w:b/>
          <w:bCs/>
          <w:szCs w:val="21"/>
          <w:highlight w:val="none"/>
          <w:lang w:val="zh-CN"/>
        </w:rPr>
        <w:t>）、《关于推动解决政府采购异常低价问题的通知》（财库〔2026〕2号），要求强化政府采购异常低价审查，政府采购评审中出现下列情形之一的，评审委员会应当启动异常低价投标（响应）审查程序：</w:t>
      </w:r>
    </w:p>
    <w:p w14:paraId="792A99CD">
      <w:pPr>
        <w:autoSpaceDE w:val="0"/>
        <w:autoSpaceDN w:val="0"/>
        <w:adjustRightInd w:val="0"/>
        <w:spacing w:line="360" w:lineRule="auto"/>
        <w:ind w:firstLine="552" w:firstLineChars="262"/>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1.投标（响应）报价低于全部通过符合性审查供应商投标（响应）报价平均值50%的，即投标（响应）报价&lt;全部通过符合性审查供应商投标（响应）报价平均值×50%；</w:t>
      </w:r>
    </w:p>
    <w:p w14:paraId="3ABD59E7">
      <w:pPr>
        <w:autoSpaceDE w:val="0"/>
        <w:autoSpaceDN w:val="0"/>
        <w:adjustRightInd w:val="0"/>
        <w:spacing w:line="360" w:lineRule="auto"/>
        <w:ind w:firstLine="552" w:firstLineChars="262"/>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2.投标（响应）报价低于通过符合性审查的次低报价供应商投标（响应）报价50%的，即投标（响应）报价&lt;通过符合性审查的次低报价供应商投标（响应）报价×50%；</w:t>
      </w:r>
    </w:p>
    <w:p w14:paraId="70088471">
      <w:pPr>
        <w:autoSpaceDE w:val="0"/>
        <w:autoSpaceDN w:val="0"/>
        <w:adjustRightInd w:val="0"/>
        <w:spacing w:line="360" w:lineRule="auto"/>
        <w:ind w:firstLine="552" w:firstLineChars="262"/>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3.投标（响应）报价低于采购项目最高限价45%的，即投标（响应）报价&lt;采购项目最高限价×45%；</w:t>
      </w:r>
    </w:p>
    <w:p w14:paraId="265EED1F">
      <w:pPr>
        <w:autoSpaceDE w:val="0"/>
        <w:autoSpaceDN w:val="0"/>
        <w:adjustRightInd w:val="0"/>
        <w:spacing w:line="360" w:lineRule="auto"/>
        <w:ind w:firstLine="552" w:firstLineChars="262"/>
        <w:rPr>
          <w:b/>
          <w:bCs/>
          <w:highlight w:val="none"/>
        </w:rPr>
      </w:pPr>
      <w:r>
        <w:rPr>
          <w:rFonts w:hint="eastAsia" w:ascii="宋体" w:hAnsi="宋体" w:eastAsia="宋体" w:cs="宋体"/>
          <w:b/>
          <w:bCs/>
          <w:szCs w:val="21"/>
          <w:highlight w:val="none"/>
          <w:lang w:val="zh-CN"/>
        </w:rPr>
        <w:t>4.评审委员会基于专业判断，认为供应商报价过低，有可能影响产品质量或者不能诚信履约的其他情形。</w:t>
      </w:r>
    </w:p>
    <w:p w14:paraId="5A14CC2B">
      <w:pPr>
        <w:autoSpaceDE w:val="0"/>
        <w:autoSpaceDN w:val="0"/>
        <w:adjustRightInd w:val="0"/>
        <w:spacing w:line="360" w:lineRule="auto"/>
        <w:ind w:firstLine="552" w:firstLineChars="262"/>
        <w:rPr>
          <w:rFonts w:hint="eastAsia" w:ascii="宋体" w:hAnsi="宋体" w:cs="宋体"/>
          <w:b/>
          <w:bCs/>
          <w:szCs w:val="21"/>
          <w:highlight w:val="none"/>
          <w:lang w:val="zh-CN"/>
        </w:rPr>
      </w:pPr>
      <w:r>
        <w:rPr>
          <w:rFonts w:hint="eastAsia" w:ascii="宋体" w:hAnsi="宋体" w:cs="宋体"/>
          <w:b/>
          <w:bCs/>
          <w:szCs w:val="21"/>
          <w:highlight w:val="none"/>
          <w:lang w:val="zh-CN"/>
        </w:rPr>
        <w:t>评审委员会启动异常低价投标（响应）审查后，属于前述4项情形的，相关供应商在评审现场（</w:t>
      </w:r>
      <w:r>
        <w:rPr>
          <w:rFonts w:hint="eastAsia" w:ascii="宋体" w:hAnsi="宋体" w:cs="宋体"/>
          <w:b/>
          <w:bCs/>
          <w:szCs w:val="21"/>
          <w:highlight w:val="none"/>
          <w:lang w:val="en-US" w:eastAsia="zh-CN"/>
        </w:rPr>
        <w:t>45分钟</w:t>
      </w:r>
      <w:r>
        <w:rPr>
          <w:rFonts w:hint="eastAsia" w:ascii="宋体" w:hAnsi="宋体" w:cs="宋体"/>
          <w:b/>
          <w:bCs/>
          <w:szCs w:val="21"/>
          <w:highlight w:val="none"/>
          <w:lang w:val="zh-CN"/>
        </w:rPr>
        <w:t>内）对投标（响应）价格作出解释，提供项目具体成本测算等与报价合理性相关的书面说明及必要的证明材料，包括但不限于原材料成本、人工成本、制造费用等。</w:t>
      </w:r>
    </w:p>
    <w:p w14:paraId="029F1941">
      <w:pPr>
        <w:autoSpaceDE w:val="0"/>
        <w:autoSpaceDN w:val="0"/>
        <w:adjustRightInd w:val="0"/>
        <w:spacing w:line="360" w:lineRule="auto"/>
        <w:ind w:firstLine="552" w:firstLineChars="262"/>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（二）、评审委员会启动异常低价投标（响应）审查后，属于前述第1项至第4项情形的，应当要求相关供应商在评审现场（</w:t>
      </w:r>
      <w:r>
        <w:rPr>
          <w:rFonts w:hint="eastAsia" w:ascii="宋体" w:hAnsi="宋体" w:eastAsia="宋体" w:cs="宋体"/>
          <w:b/>
          <w:bCs/>
          <w:szCs w:val="21"/>
          <w:highlight w:val="none"/>
          <w:lang w:val="en-US" w:eastAsia="zh-CN"/>
        </w:rPr>
        <w:t>45分钟内</w:t>
      </w:r>
      <w:r>
        <w:rPr>
          <w:rFonts w:hint="eastAsia" w:ascii="宋体" w:hAnsi="宋体" w:eastAsia="宋体" w:cs="宋体"/>
          <w:b/>
          <w:bCs/>
          <w:szCs w:val="21"/>
          <w:highlight w:val="none"/>
          <w:lang w:val="zh-CN"/>
        </w:rPr>
        <w:t>）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4C6338A1">
      <w:pPr>
        <w:autoSpaceDE w:val="0"/>
        <w:autoSpaceDN w:val="0"/>
        <w:adjustRightInd w:val="0"/>
        <w:spacing w:line="360" w:lineRule="auto"/>
        <w:ind w:firstLine="552" w:firstLineChars="262"/>
      </w:pPr>
      <w:r>
        <w:rPr>
          <w:rFonts w:hint="eastAsia" w:ascii="宋体" w:hAnsi="宋体" w:eastAsia="宋体" w:cs="宋体"/>
          <w:b/>
          <w:bCs/>
          <w:szCs w:val="21"/>
          <w:highlight w:val="none"/>
          <w:lang w:val="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9203CA3">
      <w:pPr>
        <w:autoSpaceDE w:val="0"/>
        <w:autoSpaceDN w:val="0"/>
        <w:adjustRightInd w:val="0"/>
        <w:spacing w:line="360" w:lineRule="auto"/>
        <w:rPr>
          <w:rFonts w:hint="eastAsia" w:ascii="宋体" w:hAnsi="宋体" w:cs="宋体"/>
          <w:szCs w:val="21"/>
          <w:lang w:val="zh-CN"/>
        </w:rPr>
      </w:pPr>
    </w:p>
    <w:p w14:paraId="5343984A">
      <w:pPr>
        <w:autoSpaceDE w:val="0"/>
        <w:autoSpaceDN w:val="0"/>
        <w:adjustRightInd w:val="0"/>
        <w:spacing w:line="360" w:lineRule="auto"/>
        <w:ind w:firstLine="550" w:firstLineChars="262"/>
        <w:rPr>
          <w:rFonts w:hint="eastAsia" w:ascii="宋体" w:hAnsi="宋体" w:cs="宋体"/>
          <w:szCs w:val="21"/>
        </w:rPr>
      </w:pPr>
      <w:r>
        <w:rPr>
          <w:rFonts w:ascii="宋体" w:hAnsi="宋体"/>
          <w:szCs w:val="21"/>
        </w:rPr>
        <w:t>在评分时，各投标人投标报价得分保留小数点后二位，第三位四舍五入。</w:t>
      </w:r>
      <w:r>
        <w:rPr>
          <w:rFonts w:hint="eastAsia" w:ascii="宋体" w:hAnsi="宋体"/>
          <w:szCs w:val="21"/>
        </w:rPr>
        <w:t>评审专家打分准确到小数点后一位，</w:t>
      </w:r>
      <w:r>
        <w:rPr>
          <w:rFonts w:hint="eastAsia" w:ascii="宋体" w:hAnsi="宋体" w:cs="宋体"/>
          <w:szCs w:val="21"/>
        </w:rPr>
        <w:t>综合评估分=商务技术部分得分＋投标报价得分，商务技术部分得分为所有评委评分的算术平均值，</w:t>
      </w:r>
      <w:r>
        <w:rPr>
          <w:rFonts w:ascii="宋体" w:hAnsi="宋体" w:cs="宋体"/>
          <w:szCs w:val="21"/>
        </w:rPr>
        <w:t>得分保留小数点后二位。</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1616"/>
        <w:gridCol w:w="1616"/>
        <w:gridCol w:w="1616"/>
      </w:tblGrid>
      <w:tr w14:paraId="667B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6" w:type="dxa"/>
            <w:tcBorders>
              <w:top w:val="single" w:color="auto" w:sz="4" w:space="0"/>
              <w:left w:val="single" w:color="auto" w:sz="4" w:space="0"/>
              <w:bottom w:val="single" w:color="auto" w:sz="4" w:space="0"/>
              <w:right w:val="single" w:color="auto" w:sz="4" w:space="0"/>
            </w:tcBorders>
            <w:noWrap w:val="0"/>
            <w:vAlign w:val="center"/>
          </w:tcPr>
          <w:p w14:paraId="6457E479">
            <w:pPr>
              <w:spacing w:line="360" w:lineRule="auto"/>
              <w:jc w:val="center"/>
              <w:rPr>
                <w:rFonts w:ascii="宋体" w:hAnsi="宋体" w:cs="宋体"/>
                <w:sz w:val="22"/>
                <w:szCs w:val="22"/>
              </w:rPr>
            </w:pPr>
            <w:r>
              <w:rPr>
                <w:rFonts w:hint="eastAsia" w:ascii="宋体" w:hAnsi="宋体"/>
                <w:sz w:val="22"/>
                <w:szCs w:val="22"/>
              </w:rPr>
              <w:t>评标指标</w:t>
            </w:r>
          </w:p>
        </w:tc>
        <w:tc>
          <w:tcPr>
            <w:tcW w:w="1616" w:type="dxa"/>
            <w:tcBorders>
              <w:top w:val="single" w:color="auto" w:sz="4" w:space="0"/>
              <w:left w:val="nil"/>
              <w:bottom w:val="single" w:color="auto" w:sz="4" w:space="0"/>
              <w:right w:val="single" w:color="auto" w:sz="4" w:space="0"/>
            </w:tcBorders>
            <w:noWrap w:val="0"/>
            <w:vAlign w:val="center"/>
          </w:tcPr>
          <w:p w14:paraId="15D76238">
            <w:pPr>
              <w:spacing w:line="360" w:lineRule="auto"/>
              <w:jc w:val="center"/>
              <w:rPr>
                <w:rFonts w:ascii="宋体" w:hAnsi="宋体" w:cs="宋体"/>
                <w:sz w:val="22"/>
                <w:szCs w:val="22"/>
              </w:rPr>
            </w:pPr>
            <w:r>
              <w:rPr>
                <w:rFonts w:hint="eastAsia" w:ascii="宋体" w:hAnsi="宋体"/>
                <w:sz w:val="22"/>
                <w:szCs w:val="22"/>
              </w:rPr>
              <w:t>投标报价</w:t>
            </w:r>
          </w:p>
        </w:tc>
        <w:tc>
          <w:tcPr>
            <w:tcW w:w="1616" w:type="dxa"/>
            <w:tcBorders>
              <w:top w:val="single" w:color="auto" w:sz="4" w:space="0"/>
              <w:left w:val="nil"/>
              <w:bottom w:val="single" w:color="auto" w:sz="4" w:space="0"/>
              <w:right w:val="single" w:color="auto" w:sz="4" w:space="0"/>
            </w:tcBorders>
            <w:noWrap w:val="0"/>
            <w:vAlign w:val="center"/>
          </w:tcPr>
          <w:p w14:paraId="032E83AC">
            <w:pPr>
              <w:spacing w:line="360" w:lineRule="auto"/>
              <w:jc w:val="center"/>
              <w:rPr>
                <w:rFonts w:ascii="宋体" w:hAnsi="宋体" w:cs="宋体"/>
                <w:sz w:val="22"/>
                <w:szCs w:val="22"/>
              </w:rPr>
            </w:pPr>
            <w:r>
              <w:rPr>
                <w:rFonts w:hint="eastAsia" w:ascii="宋体" w:hAnsi="宋体"/>
                <w:sz w:val="22"/>
                <w:szCs w:val="22"/>
              </w:rPr>
              <w:t>商务技术部分</w:t>
            </w:r>
          </w:p>
        </w:tc>
        <w:tc>
          <w:tcPr>
            <w:tcW w:w="1616" w:type="dxa"/>
            <w:tcBorders>
              <w:top w:val="single" w:color="auto" w:sz="4" w:space="0"/>
              <w:left w:val="nil"/>
              <w:bottom w:val="single" w:color="auto" w:sz="4" w:space="0"/>
              <w:right w:val="single" w:color="auto" w:sz="4" w:space="0"/>
            </w:tcBorders>
            <w:noWrap w:val="0"/>
            <w:vAlign w:val="center"/>
          </w:tcPr>
          <w:p w14:paraId="14535BA3">
            <w:pPr>
              <w:spacing w:line="360" w:lineRule="auto"/>
              <w:jc w:val="center"/>
              <w:rPr>
                <w:rFonts w:ascii="宋体" w:hAnsi="宋体" w:cs="宋体"/>
                <w:sz w:val="22"/>
                <w:szCs w:val="22"/>
              </w:rPr>
            </w:pPr>
            <w:r>
              <w:rPr>
                <w:rFonts w:hint="eastAsia" w:ascii="宋体" w:hAnsi="宋体"/>
                <w:sz w:val="22"/>
                <w:szCs w:val="22"/>
              </w:rPr>
              <w:t>合计</w:t>
            </w:r>
          </w:p>
        </w:tc>
      </w:tr>
      <w:tr w14:paraId="2B49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6" w:type="dxa"/>
            <w:tcBorders>
              <w:top w:val="single" w:color="auto" w:sz="4" w:space="0"/>
              <w:left w:val="single" w:color="auto" w:sz="4" w:space="0"/>
              <w:bottom w:val="single" w:color="auto" w:sz="4" w:space="0"/>
              <w:right w:val="single" w:color="auto" w:sz="4" w:space="0"/>
            </w:tcBorders>
            <w:noWrap w:val="0"/>
            <w:vAlign w:val="center"/>
          </w:tcPr>
          <w:p w14:paraId="1820C1E3">
            <w:pPr>
              <w:spacing w:line="360" w:lineRule="auto"/>
              <w:jc w:val="center"/>
              <w:rPr>
                <w:rFonts w:ascii="宋体" w:hAnsi="宋体" w:cs="宋体"/>
                <w:sz w:val="22"/>
                <w:szCs w:val="22"/>
              </w:rPr>
            </w:pPr>
            <w:r>
              <w:rPr>
                <w:rFonts w:hint="eastAsia" w:ascii="宋体" w:hAnsi="宋体"/>
                <w:sz w:val="22"/>
                <w:szCs w:val="22"/>
              </w:rPr>
              <w:t>权重（%）</w:t>
            </w:r>
          </w:p>
        </w:tc>
        <w:tc>
          <w:tcPr>
            <w:tcW w:w="1616" w:type="dxa"/>
            <w:tcBorders>
              <w:top w:val="single" w:color="auto" w:sz="4" w:space="0"/>
              <w:left w:val="nil"/>
              <w:bottom w:val="single" w:color="auto" w:sz="4" w:space="0"/>
              <w:right w:val="single" w:color="auto" w:sz="4" w:space="0"/>
            </w:tcBorders>
            <w:noWrap w:val="0"/>
            <w:vAlign w:val="center"/>
          </w:tcPr>
          <w:p w14:paraId="163C6DF8">
            <w:pPr>
              <w:spacing w:line="360" w:lineRule="auto"/>
              <w:jc w:val="center"/>
              <w:rPr>
                <w:rFonts w:ascii="宋体" w:hAnsi="宋体" w:cs="宋体"/>
                <w:sz w:val="22"/>
                <w:szCs w:val="22"/>
                <w:highlight w:val="none"/>
              </w:rPr>
            </w:pPr>
            <w:r>
              <w:rPr>
                <w:rFonts w:hint="eastAsia" w:ascii="宋体" w:hAnsi="宋体" w:cs="宋体"/>
                <w:sz w:val="22"/>
                <w:szCs w:val="22"/>
                <w:highlight w:val="none"/>
                <w:lang w:val="en-US" w:eastAsia="zh-CN"/>
              </w:rPr>
              <w:t>1</w:t>
            </w:r>
            <w:r>
              <w:rPr>
                <w:rFonts w:hint="eastAsia" w:ascii="宋体" w:hAnsi="宋体" w:cs="宋体"/>
                <w:sz w:val="22"/>
                <w:szCs w:val="22"/>
                <w:highlight w:val="none"/>
              </w:rPr>
              <w:t>0</w:t>
            </w:r>
          </w:p>
        </w:tc>
        <w:tc>
          <w:tcPr>
            <w:tcW w:w="1616" w:type="dxa"/>
            <w:tcBorders>
              <w:top w:val="single" w:color="auto" w:sz="4" w:space="0"/>
              <w:left w:val="nil"/>
              <w:bottom w:val="single" w:color="auto" w:sz="4" w:space="0"/>
              <w:right w:val="single" w:color="auto" w:sz="4" w:space="0"/>
            </w:tcBorders>
            <w:noWrap w:val="0"/>
            <w:vAlign w:val="center"/>
          </w:tcPr>
          <w:p w14:paraId="40591711">
            <w:pPr>
              <w:spacing w:line="360" w:lineRule="auto"/>
              <w:jc w:val="center"/>
              <w:rPr>
                <w:rFonts w:ascii="宋体" w:hAnsi="宋体" w:cs="宋体"/>
                <w:sz w:val="22"/>
                <w:szCs w:val="22"/>
                <w:highlight w:val="none"/>
              </w:rPr>
            </w:pPr>
            <w:r>
              <w:rPr>
                <w:rFonts w:hint="eastAsia" w:ascii="宋体" w:hAnsi="宋体" w:cs="宋体"/>
                <w:sz w:val="22"/>
                <w:szCs w:val="22"/>
                <w:highlight w:val="none"/>
                <w:lang w:val="en-US" w:eastAsia="zh-CN"/>
              </w:rPr>
              <w:t>9</w:t>
            </w:r>
            <w:r>
              <w:rPr>
                <w:rFonts w:hint="eastAsia" w:ascii="宋体" w:hAnsi="宋体" w:cs="宋体"/>
                <w:sz w:val="22"/>
                <w:szCs w:val="22"/>
                <w:highlight w:val="none"/>
              </w:rPr>
              <w:t>0</w:t>
            </w:r>
          </w:p>
        </w:tc>
        <w:tc>
          <w:tcPr>
            <w:tcW w:w="1616" w:type="dxa"/>
            <w:tcBorders>
              <w:top w:val="single" w:color="auto" w:sz="4" w:space="0"/>
              <w:left w:val="nil"/>
              <w:bottom w:val="single" w:color="auto" w:sz="4" w:space="0"/>
              <w:right w:val="single" w:color="auto" w:sz="4" w:space="0"/>
            </w:tcBorders>
            <w:noWrap w:val="0"/>
            <w:vAlign w:val="center"/>
          </w:tcPr>
          <w:p w14:paraId="5C121D74">
            <w:pPr>
              <w:spacing w:line="360" w:lineRule="auto"/>
              <w:jc w:val="center"/>
              <w:rPr>
                <w:rFonts w:ascii="宋体" w:hAnsi="宋体" w:cs="宋体"/>
                <w:sz w:val="22"/>
                <w:szCs w:val="22"/>
              </w:rPr>
            </w:pPr>
            <w:r>
              <w:rPr>
                <w:rFonts w:hint="eastAsia" w:ascii="宋体" w:hAnsi="宋体" w:cs="宋体"/>
                <w:sz w:val="22"/>
                <w:szCs w:val="22"/>
              </w:rPr>
              <w:t>100</w:t>
            </w:r>
          </w:p>
        </w:tc>
      </w:tr>
    </w:tbl>
    <w:p w14:paraId="39A0C7D1">
      <w:pPr>
        <w:numPr>
          <w:ilvl w:val="0"/>
          <w:numId w:val="5"/>
        </w:numPr>
        <w:spacing w:line="276" w:lineRule="auto"/>
        <w:ind w:firstLine="420" w:firstLineChars="200"/>
        <w:rPr>
          <w:rFonts w:hint="eastAsia" w:ascii="宋体" w:hAnsi="宋体" w:cs="仿宋_GB2312"/>
          <w:b/>
          <w:bCs/>
          <w:sz w:val="24"/>
          <w:lang w:val="zh-CN"/>
        </w:rPr>
      </w:pPr>
      <w:r>
        <w:rPr>
          <w:color w:val="000000"/>
          <w:lang w:val="zh-CN"/>
        </w:rPr>
        <w:br w:type="page"/>
      </w:r>
      <w:r>
        <w:rPr>
          <w:rFonts w:hint="eastAsia" w:ascii="宋体" w:hAnsi="宋体" w:cs="仿宋_GB2312"/>
          <w:b/>
          <w:bCs/>
          <w:sz w:val="24"/>
          <w:lang w:val="zh-CN"/>
        </w:rPr>
        <w:t>商务技术部分及报价部分评分内容及标准</w:t>
      </w:r>
    </w:p>
    <w:tbl>
      <w:tblPr>
        <w:tblStyle w:val="46"/>
        <w:tblW w:w="10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080"/>
        <w:gridCol w:w="7318"/>
        <w:gridCol w:w="881"/>
      </w:tblGrid>
      <w:tr w14:paraId="087E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2142" w:type="dxa"/>
            <w:gridSpan w:val="2"/>
            <w:noWrap w:val="0"/>
            <w:vAlign w:val="center"/>
          </w:tcPr>
          <w:p w14:paraId="179B655D">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评分内容</w:t>
            </w:r>
          </w:p>
        </w:tc>
        <w:tc>
          <w:tcPr>
            <w:tcW w:w="7318" w:type="dxa"/>
            <w:noWrap w:val="0"/>
            <w:vAlign w:val="center"/>
          </w:tcPr>
          <w:p w14:paraId="22A79667">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评分标准</w:t>
            </w:r>
          </w:p>
        </w:tc>
        <w:tc>
          <w:tcPr>
            <w:tcW w:w="881" w:type="dxa"/>
            <w:noWrap w:val="0"/>
            <w:vAlign w:val="center"/>
          </w:tcPr>
          <w:p w14:paraId="07DB0496">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rPr>
              <w:t>分值</w:t>
            </w:r>
          </w:p>
        </w:tc>
      </w:tr>
      <w:tr w14:paraId="29FB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1062" w:type="dxa"/>
            <w:noWrap w:val="0"/>
            <w:vAlign w:val="center"/>
          </w:tcPr>
          <w:p w14:paraId="38464350">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价格部分（10分）</w:t>
            </w:r>
          </w:p>
        </w:tc>
        <w:tc>
          <w:tcPr>
            <w:tcW w:w="1080" w:type="dxa"/>
            <w:noWrap w:val="0"/>
            <w:vAlign w:val="center"/>
          </w:tcPr>
          <w:p w14:paraId="76729B83">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val="0"/>
                <w:snapToGrid w:val="0"/>
                <w:color w:val="auto"/>
                <w:spacing w:val="0"/>
                <w:kern w:val="0"/>
                <w:sz w:val="21"/>
                <w:szCs w:val="21"/>
                <w:highlight w:val="none"/>
                <w:lang w:val="en-US" w:eastAsia="zh-CN"/>
              </w:rPr>
            </w:pPr>
            <w:r>
              <w:rPr>
                <w:rFonts w:hint="eastAsia" w:ascii="宋体" w:hAnsi="宋体" w:eastAsia="宋体" w:cs="宋体"/>
                <w:b/>
                <w:bCs w:val="0"/>
                <w:color w:val="auto"/>
                <w:sz w:val="21"/>
                <w:szCs w:val="21"/>
                <w:highlight w:val="none"/>
              </w:rPr>
              <w:t>价格</w:t>
            </w:r>
          </w:p>
        </w:tc>
        <w:tc>
          <w:tcPr>
            <w:tcW w:w="7318" w:type="dxa"/>
            <w:noWrap w:val="0"/>
            <w:vAlign w:val="center"/>
          </w:tcPr>
          <w:p w14:paraId="44086E31">
            <w:pPr>
              <w:pStyle w:val="75"/>
              <w:adjustRightInd w:val="0"/>
              <w:snapToGrid w:val="0"/>
              <w:spacing w:line="300" w:lineRule="exact"/>
              <w:rPr>
                <w:rFonts w:cs="宋体"/>
                <w:spacing w:val="4"/>
              </w:rPr>
            </w:pPr>
            <w:r>
              <w:rPr>
                <w:rFonts w:hint="eastAsia" w:cs="宋体"/>
                <w:spacing w:val="4"/>
              </w:rPr>
              <w:t>价格分采用低价优先法计算，即满足采购文件要求且最低投标报价为评标基准价，</w:t>
            </w:r>
            <w:r>
              <w:rPr>
                <w:rFonts w:hint="eastAsia" w:cs="宋体"/>
                <w:b/>
                <w:bCs w:val="0"/>
                <w:spacing w:val="4"/>
              </w:rPr>
              <w:t>其价格分为满分</w:t>
            </w:r>
            <w:r>
              <w:rPr>
                <w:rFonts w:hint="eastAsia" w:cs="宋体"/>
                <w:b/>
                <w:bCs w:val="0"/>
                <w:spacing w:val="4"/>
                <w:lang w:val="en-US" w:eastAsia="zh-CN"/>
              </w:rPr>
              <w:t>1</w:t>
            </w:r>
            <w:r>
              <w:rPr>
                <w:rFonts w:hint="eastAsia" w:cs="宋体"/>
                <w:b/>
                <w:bCs w:val="0"/>
                <w:spacing w:val="4"/>
              </w:rPr>
              <w:t>0分；</w:t>
            </w:r>
          </w:p>
          <w:p w14:paraId="1094D91F">
            <w:pPr>
              <w:pStyle w:val="75"/>
              <w:adjustRightInd w:val="0"/>
              <w:snapToGrid w:val="0"/>
              <w:spacing w:line="300" w:lineRule="exact"/>
              <w:rPr>
                <w:rFonts w:cs="宋体"/>
                <w:spacing w:val="4"/>
              </w:rPr>
            </w:pPr>
            <w:r>
              <w:rPr>
                <w:rFonts w:hint="eastAsia" w:cs="宋体"/>
                <w:spacing w:val="4"/>
              </w:rPr>
              <w:t>其他响应人的价格分按以下公式计算：</w:t>
            </w:r>
          </w:p>
          <w:p w14:paraId="1EC84289">
            <w:pPr>
              <w:keepNext w:val="0"/>
              <w:keepLines w:val="0"/>
              <w:pageBreakBefore w:val="0"/>
              <w:kinsoku/>
              <w:wordWrap/>
              <w:overflowPunct/>
              <w:topLinePunct w:val="0"/>
              <w:autoSpaceDE/>
              <w:autoSpaceDN/>
              <w:bidi w:val="0"/>
              <w:adjustRightInd w:val="0"/>
              <w:snapToGrid w:val="0"/>
              <w:spacing w:line="240" w:lineRule="auto"/>
              <w:ind w:left="0" w:leftChars="0" w:right="0" w:right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cs="宋体"/>
                <w:spacing w:val="4"/>
              </w:rPr>
              <w:t>投标报价得分</w:t>
            </w:r>
            <w:r>
              <w:rPr>
                <w:rFonts w:hint="eastAsia" w:ascii="宋体" w:hAnsi="宋体" w:cs="宋体"/>
                <w:bCs/>
                <w:spacing w:val="4"/>
                <w:szCs w:val="21"/>
              </w:rPr>
              <w:t>＝（评标基准价/投标价）×</w:t>
            </w:r>
            <w:r>
              <w:rPr>
                <w:rFonts w:hint="eastAsia" w:ascii="宋体" w:hAnsi="宋体" w:cs="宋体"/>
                <w:bCs/>
                <w:spacing w:val="4"/>
                <w:szCs w:val="21"/>
                <w:lang w:val="en-US" w:eastAsia="zh-CN"/>
              </w:rPr>
              <w:t>1</w:t>
            </w:r>
            <w:r>
              <w:rPr>
                <w:rFonts w:hint="eastAsia" w:ascii="宋体" w:hAnsi="宋体" w:cs="宋体"/>
                <w:bCs/>
                <w:spacing w:val="4"/>
                <w:szCs w:val="21"/>
              </w:rPr>
              <w:t>0分</w:t>
            </w:r>
          </w:p>
        </w:tc>
        <w:tc>
          <w:tcPr>
            <w:tcW w:w="881" w:type="dxa"/>
            <w:noWrap w:val="0"/>
            <w:vAlign w:val="center"/>
          </w:tcPr>
          <w:p w14:paraId="1C075518">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10分</w:t>
            </w:r>
          </w:p>
        </w:tc>
      </w:tr>
      <w:tr w14:paraId="452A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1062" w:type="dxa"/>
            <w:vMerge w:val="restart"/>
            <w:noWrap w:val="0"/>
            <w:vAlign w:val="center"/>
          </w:tcPr>
          <w:p w14:paraId="37602A6D">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商务</w:t>
            </w:r>
          </w:p>
          <w:p w14:paraId="58DE0CC1">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部分</w:t>
            </w:r>
          </w:p>
          <w:p w14:paraId="5D587A7F">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lang w:val="en-US" w:eastAsia="zh-CN"/>
              </w:rPr>
              <w:t>分）</w:t>
            </w:r>
            <w:r>
              <w:rPr>
                <w:rFonts w:hint="eastAsia" w:ascii="宋体" w:hAnsi="宋体" w:cs="宋体"/>
                <w:b/>
                <w:bCs/>
                <w:color w:val="auto"/>
                <w:sz w:val="21"/>
                <w:szCs w:val="21"/>
                <w:highlight w:val="none"/>
                <w:lang w:val="en-US" w:eastAsia="zh-CN"/>
              </w:rPr>
              <w:t>（客观）</w:t>
            </w:r>
          </w:p>
        </w:tc>
        <w:tc>
          <w:tcPr>
            <w:tcW w:w="1080" w:type="dxa"/>
            <w:vMerge w:val="restart"/>
            <w:noWrap w:val="0"/>
            <w:vAlign w:val="center"/>
          </w:tcPr>
          <w:p w14:paraId="1E3C88B1">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人员</w:t>
            </w:r>
          </w:p>
          <w:p w14:paraId="7E0EA6CA">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SA"/>
              </w:rPr>
              <w:t>配备</w:t>
            </w:r>
          </w:p>
        </w:tc>
        <w:tc>
          <w:tcPr>
            <w:tcW w:w="7318" w:type="dxa"/>
            <w:noWrap w:val="0"/>
            <w:vAlign w:val="center"/>
          </w:tcPr>
          <w:p w14:paraId="42664E8E">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right="0" w:rightChars="0"/>
              <w:jc w:val="left"/>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项目负责人：</w:t>
            </w:r>
          </w:p>
          <w:p w14:paraId="0613C9ED">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right="0" w:right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本项目项目负责人具备人社部门颁发的白蚁防治或水利水电相关专业高级工程师职称证书得</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分；</w:t>
            </w:r>
          </w:p>
          <w:p w14:paraId="3895A3A6">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right="0" w:rightChars="0"/>
              <w:jc w:val="left"/>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技术负责人：</w:t>
            </w:r>
          </w:p>
          <w:p w14:paraId="37346A3B">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right="0" w:right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拟为本项目技术负责人具备人社部门颁发的白蚁防治或水利水电相关专业高级工程师职称证书得</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分；</w:t>
            </w:r>
          </w:p>
          <w:p w14:paraId="58F7E2B1">
            <w:pPr>
              <w:keepNext w:val="0"/>
              <w:keepLines w:val="0"/>
              <w:pageBreakBefore w:val="0"/>
              <w:kinsoku/>
              <w:wordWrap/>
              <w:overflowPunct/>
              <w:topLinePunct w:val="0"/>
              <w:autoSpaceDE/>
              <w:autoSpaceDN/>
              <w:bidi w:val="0"/>
              <w:adjustRightInd w:val="0"/>
              <w:snapToGrid w:val="0"/>
              <w:spacing w:line="240" w:lineRule="auto"/>
              <w:ind w:left="0" w:leftChars="0" w:right="0" w:right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b/>
                <w:bCs/>
                <w:color w:val="000000"/>
                <w:sz w:val="21"/>
                <w:szCs w:val="21"/>
                <w:highlight w:val="none"/>
              </w:rPr>
              <w:t>注：须提供证书及投标人为其缴纳的近三个月内任意一个月的社保证明</w:t>
            </w:r>
            <w:r>
              <w:rPr>
                <w:rFonts w:hint="eastAsia" w:ascii="宋体" w:hAnsi="宋体" w:cs="宋体"/>
                <w:b/>
                <w:bCs/>
                <w:color w:val="000000"/>
                <w:sz w:val="21"/>
                <w:szCs w:val="21"/>
                <w:highlight w:val="none"/>
                <w:lang w:val="en-US" w:eastAsia="zh-CN"/>
              </w:rPr>
              <w:t>扫描件</w:t>
            </w:r>
            <w:r>
              <w:rPr>
                <w:rFonts w:hint="eastAsia" w:ascii="宋体" w:hAnsi="宋体" w:eastAsia="宋体" w:cs="宋体"/>
                <w:b/>
                <w:bCs/>
                <w:color w:val="000000"/>
                <w:sz w:val="21"/>
                <w:szCs w:val="21"/>
                <w:highlight w:val="none"/>
              </w:rPr>
              <w:t>，如因故无法提供社保证明的，须提供能证明是投标单位在职人员的相关证明材料。未提供的不得分。</w:t>
            </w:r>
          </w:p>
        </w:tc>
        <w:tc>
          <w:tcPr>
            <w:tcW w:w="881" w:type="dxa"/>
            <w:noWrap w:val="0"/>
            <w:vAlign w:val="center"/>
          </w:tcPr>
          <w:p w14:paraId="00988C26">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val="en-US" w:eastAsia="zh-CN"/>
              </w:rPr>
              <w:t>分</w:t>
            </w:r>
          </w:p>
        </w:tc>
      </w:tr>
      <w:tr w14:paraId="440B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1062" w:type="dxa"/>
            <w:vMerge w:val="continue"/>
            <w:noWrap w:val="0"/>
            <w:vAlign w:val="center"/>
          </w:tcPr>
          <w:p w14:paraId="5FFAC2E8">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color w:val="auto"/>
                <w:sz w:val="21"/>
                <w:szCs w:val="21"/>
                <w:highlight w:val="none"/>
                <w:lang w:val="en-US" w:eastAsia="zh-CN"/>
              </w:rPr>
            </w:pPr>
          </w:p>
        </w:tc>
        <w:tc>
          <w:tcPr>
            <w:tcW w:w="1080" w:type="dxa"/>
            <w:vMerge w:val="continue"/>
            <w:noWrap w:val="0"/>
            <w:vAlign w:val="center"/>
          </w:tcPr>
          <w:p w14:paraId="3E9FFBEB">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val="0"/>
                <w:color w:val="auto"/>
                <w:sz w:val="21"/>
                <w:szCs w:val="21"/>
                <w:highlight w:val="none"/>
              </w:rPr>
            </w:pPr>
          </w:p>
        </w:tc>
        <w:tc>
          <w:tcPr>
            <w:tcW w:w="7318" w:type="dxa"/>
            <w:noWrap w:val="0"/>
            <w:vAlign w:val="center"/>
          </w:tcPr>
          <w:p w14:paraId="03B64267">
            <w:pPr>
              <w:keepNext w:val="0"/>
              <w:keepLines w:val="0"/>
              <w:pageBreakBefore w:val="0"/>
              <w:kinsoku/>
              <w:wordWrap/>
              <w:overflowPunct/>
              <w:topLinePunct w:val="0"/>
              <w:autoSpaceDE/>
              <w:autoSpaceDN/>
              <w:bidi w:val="0"/>
              <w:adjustRightInd w:val="0"/>
              <w:snapToGrid w:val="0"/>
              <w:spacing w:line="240" w:lineRule="auto"/>
              <w:ind w:left="0" w:leftChars="0" w:right="0" w:right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投标人</w:t>
            </w:r>
            <w:r>
              <w:rPr>
                <w:rFonts w:hint="eastAsia" w:ascii="宋体" w:hAnsi="宋体" w:eastAsia="宋体" w:cs="宋体"/>
                <w:b/>
                <w:bCs/>
                <w:color w:val="auto"/>
                <w:sz w:val="21"/>
                <w:szCs w:val="21"/>
                <w:highlight w:val="none"/>
              </w:rPr>
              <w:t>为本项目配备的团队</w:t>
            </w:r>
            <w:r>
              <w:rPr>
                <w:rFonts w:hint="eastAsia" w:ascii="宋体" w:hAnsi="宋体" w:eastAsia="宋体" w:cs="宋体"/>
                <w:b/>
                <w:bCs/>
                <w:color w:val="auto"/>
                <w:sz w:val="21"/>
                <w:szCs w:val="21"/>
                <w:highlight w:val="none"/>
                <w:lang w:val="en-US" w:eastAsia="zh-CN"/>
              </w:rPr>
              <w:t>其他</w:t>
            </w:r>
            <w:r>
              <w:rPr>
                <w:rFonts w:hint="eastAsia" w:ascii="宋体" w:hAnsi="宋体" w:eastAsia="宋体" w:cs="宋体"/>
                <w:b/>
                <w:bCs/>
                <w:color w:val="auto"/>
                <w:sz w:val="21"/>
                <w:szCs w:val="21"/>
                <w:highlight w:val="none"/>
              </w:rPr>
              <w:t>人员</w:t>
            </w:r>
            <w:r>
              <w:rPr>
                <w:rFonts w:hint="eastAsia" w:ascii="宋体" w:hAnsi="宋体" w:eastAsia="宋体" w:cs="宋体"/>
                <w:b/>
                <w:bCs/>
                <w:color w:val="auto"/>
                <w:sz w:val="21"/>
                <w:szCs w:val="21"/>
                <w:highlight w:val="none"/>
                <w:lang w:eastAsia="zh-CN"/>
              </w:rPr>
              <w:t>：</w:t>
            </w:r>
          </w:p>
          <w:p w14:paraId="0028CC59">
            <w:pPr>
              <w:keepNext w:val="0"/>
              <w:keepLines w:val="0"/>
              <w:pageBreakBefore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hAnsi="宋体" w:eastAsia="宋体" w:cs="宋体"/>
                <w:b/>
                <w:bCs/>
                <w:color w:val="000000"/>
                <w:sz w:val="21"/>
                <w:szCs w:val="21"/>
                <w:highlight w:val="none"/>
              </w:rPr>
            </w:pPr>
            <w:r>
              <w:rPr>
                <w:rFonts w:hint="eastAsia" w:ascii="宋体" w:hAnsi="宋体" w:eastAsia="宋体" w:cs="宋体"/>
                <w:color w:val="auto"/>
                <w:sz w:val="21"/>
                <w:szCs w:val="21"/>
                <w:highlight w:val="none"/>
              </w:rPr>
              <w:t>具备</w:t>
            </w:r>
            <w:r>
              <w:rPr>
                <w:rFonts w:hint="eastAsia" w:ascii="宋体" w:hAnsi="宋体" w:eastAsia="宋体" w:cs="宋体"/>
                <w:color w:val="auto"/>
                <w:sz w:val="21"/>
                <w:szCs w:val="21"/>
                <w:highlight w:val="none"/>
                <w:lang w:val="en-US" w:eastAsia="zh-CN"/>
              </w:rPr>
              <w:t>人社部门颁发的白蚁防治相关专业中级及以上工程师职称证书的</w:t>
            </w:r>
            <w:r>
              <w:rPr>
                <w:rFonts w:hint="eastAsia" w:ascii="宋体" w:hAnsi="宋体" w:eastAsia="宋体" w:cs="宋体"/>
                <w:color w:val="auto"/>
                <w:sz w:val="21"/>
                <w:szCs w:val="21"/>
                <w:highlight w:val="none"/>
              </w:rPr>
              <w:t>，</w:t>
            </w:r>
            <w:r>
              <w:rPr>
                <w:rFonts w:hint="eastAsia" w:ascii="宋体" w:hAnsi="宋体" w:eastAsia="宋体" w:cs="宋体"/>
                <w:color w:val="000000"/>
                <w:sz w:val="21"/>
                <w:szCs w:val="21"/>
                <w:highlight w:val="none"/>
              </w:rPr>
              <w:t>每提供</w:t>
            </w:r>
            <w:r>
              <w:rPr>
                <w:rFonts w:hint="eastAsia" w:ascii="宋体" w:hAnsi="宋体" w:eastAsia="宋体" w:cs="宋体"/>
                <w:color w:val="000000"/>
                <w:sz w:val="21"/>
                <w:szCs w:val="21"/>
                <w:highlight w:val="none"/>
                <w:lang w:val="en-US" w:eastAsia="zh-CN"/>
              </w:rPr>
              <w:t>1个</w:t>
            </w:r>
            <w:r>
              <w:rPr>
                <w:rFonts w:hint="eastAsia" w:ascii="宋体" w:hAnsi="宋体" w:eastAsia="宋体" w:cs="宋体"/>
                <w:color w:val="000000"/>
                <w:sz w:val="21"/>
                <w:szCs w:val="21"/>
                <w:highlight w:val="none"/>
              </w:rPr>
              <w:t>得</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分，满分</w:t>
            </w: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rPr>
              <w:t>分。</w:t>
            </w:r>
          </w:p>
          <w:p w14:paraId="3B231573">
            <w:pPr>
              <w:keepNext w:val="0"/>
              <w:keepLines w:val="0"/>
              <w:pageBreakBefore w:val="0"/>
              <w:kinsoku/>
              <w:wordWrap/>
              <w:overflowPunct/>
              <w:topLinePunct w:val="0"/>
              <w:autoSpaceDE/>
              <w:autoSpaceDN/>
              <w:bidi w:val="0"/>
              <w:adjustRightInd w:val="0"/>
              <w:snapToGrid w:val="0"/>
              <w:spacing w:line="240" w:lineRule="auto"/>
              <w:ind w:left="0" w:leftChars="0" w:right="0" w:right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b/>
                <w:bCs/>
                <w:color w:val="000000"/>
                <w:sz w:val="21"/>
                <w:szCs w:val="21"/>
                <w:highlight w:val="none"/>
              </w:rPr>
              <w:t>注：须提供证书及投标人为其缴纳的近三个月内任意一个月的社保证明</w:t>
            </w:r>
            <w:r>
              <w:rPr>
                <w:rFonts w:hint="eastAsia" w:ascii="宋体" w:hAnsi="宋体" w:cs="宋体"/>
                <w:b/>
                <w:bCs/>
                <w:color w:val="000000"/>
                <w:sz w:val="21"/>
                <w:szCs w:val="21"/>
                <w:highlight w:val="none"/>
                <w:lang w:val="en-US" w:eastAsia="zh-CN"/>
              </w:rPr>
              <w:t>扫描件</w:t>
            </w:r>
            <w:r>
              <w:rPr>
                <w:rFonts w:hint="eastAsia" w:ascii="宋体" w:hAnsi="宋体" w:eastAsia="宋体" w:cs="宋体"/>
                <w:b/>
                <w:bCs/>
                <w:color w:val="000000"/>
                <w:sz w:val="21"/>
                <w:szCs w:val="21"/>
                <w:highlight w:val="none"/>
              </w:rPr>
              <w:t>，如因故无法提供社保证明的，须提供能证明是投标单位在职人员的相关证明材料。未提供的不得分。</w:t>
            </w:r>
          </w:p>
        </w:tc>
        <w:tc>
          <w:tcPr>
            <w:tcW w:w="881" w:type="dxa"/>
            <w:noWrap w:val="0"/>
            <w:vAlign w:val="center"/>
          </w:tcPr>
          <w:p w14:paraId="20419A7F">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lang w:val="en-US" w:eastAsia="zh-CN"/>
              </w:rPr>
              <w:t>0分</w:t>
            </w:r>
          </w:p>
        </w:tc>
      </w:tr>
      <w:tr w14:paraId="24A3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1062" w:type="dxa"/>
            <w:vMerge w:val="continue"/>
            <w:noWrap w:val="0"/>
            <w:vAlign w:val="center"/>
          </w:tcPr>
          <w:p w14:paraId="04832BCA">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color w:val="auto"/>
                <w:sz w:val="21"/>
                <w:szCs w:val="21"/>
                <w:highlight w:val="none"/>
                <w:lang w:val="en-US" w:eastAsia="zh-CN"/>
              </w:rPr>
            </w:pPr>
          </w:p>
        </w:tc>
        <w:tc>
          <w:tcPr>
            <w:tcW w:w="1080" w:type="dxa"/>
            <w:noWrap w:val="0"/>
            <w:vAlign w:val="center"/>
          </w:tcPr>
          <w:p w14:paraId="4FF810B2">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类似</w:t>
            </w:r>
          </w:p>
          <w:p w14:paraId="7FC51E79">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业绩</w:t>
            </w:r>
          </w:p>
        </w:tc>
        <w:tc>
          <w:tcPr>
            <w:tcW w:w="7318" w:type="dxa"/>
            <w:noWrap w:val="0"/>
            <w:vAlign w:val="center"/>
          </w:tcPr>
          <w:p w14:paraId="19F398F1">
            <w:pPr>
              <w:keepNext w:val="0"/>
              <w:keepLines w:val="0"/>
              <w:pageBreakBefore w:val="0"/>
              <w:kinsoku/>
              <w:wordWrap/>
              <w:overflowPunct/>
              <w:topLinePunct w:val="0"/>
              <w:autoSpaceDE/>
              <w:autoSpaceDN/>
              <w:bidi w:val="0"/>
              <w:adjustRightInd w:val="0"/>
              <w:snapToGrid w:val="0"/>
              <w:spacing w:line="240" w:lineRule="auto"/>
              <w:ind w:left="0" w:leftChars="0" w:right="0" w:rightChars="0"/>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2023</w:t>
            </w:r>
            <w:r>
              <w:rPr>
                <w:rFonts w:hint="eastAsia" w:ascii="宋体" w:hAnsi="宋体" w:eastAsia="宋体" w:cs="宋体"/>
                <w:color w:val="000000"/>
                <w:sz w:val="21"/>
                <w:szCs w:val="21"/>
                <w:highlight w:val="none"/>
              </w:rPr>
              <w:t>年1月1日以来(以合同或协议签订时间为准)，</w:t>
            </w: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lang w:val="en-US" w:eastAsia="zh-CN"/>
              </w:rPr>
              <w:t>承担过类似水利工程白蚁防治业绩</w:t>
            </w:r>
            <w:r>
              <w:rPr>
                <w:rFonts w:hint="eastAsia" w:ascii="宋体" w:hAnsi="宋体" w:eastAsia="宋体" w:cs="宋体"/>
                <w:color w:val="000000"/>
                <w:sz w:val="21"/>
                <w:szCs w:val="21"/>
                <w:highlight w:val="none"/>
                <w:lang w:val="en-US" w:eastAsia="zh"/>
              </w:rPr>
              <w:t>的</w:t>
            </w:r>
            <w:r>
              <w:rPr>
                <w:rFonts w:hint="eastAsia" w:ascii="宋体" w:hAnsi="宋体" w:eastAsia="宋体" w:cs="宋体"/>
                <w:color w:val="000000"/>
                <w:sz w:val="21"/>
                <w:szCs w:val="21"/>
                <w:highlight w:val="none"/>
              </w:rPr>
              <w:t>，每提供一个业绩得</w:t>
            </w:r>
            <w:r>
              <w:rPr>
                <w:rFonts w:hint="eastAsia" w:ascii="宋体" w:hAnsi="宋体" w:eastAsia="宋体" w:cs="宋体"/>
                <w:color w:val="000000"/>
                <w:sz w:val="21"/>
                <w:szCs w:val="21"/>
                <w:highlight w:val="none"/>
                <w:lang w:val="en-US" w:eastAsia="zh-CN"/>
              </w:rPr>
              <w:t>0.5</w:t>
            </w:r>
            <w:r>
              <w:rPr>
                <w:rFonts w:hint="eastAsia" w:ascii="宋体" w:hAnsi="宋体" w:eastAsia="宋体" w:cs="宋体"/>
                <w:color w:val="000000"/>
                <w:sz w:val="21"/>
                <w:szCs w:val="21"/>
                <w:highlight w:val="none"/>
              </w:rPr>
              <w:t>分，满分</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分</w:t>
            </w:r>
            <w:r>
              <w:rPr>
                <w:rFonts w:hint="eastAsia" w:ascii="宋体" w:hAnsi="宋体" w:eastAsia="宋体" w:cs="宋体"/>
                <w:color w:val="000000"/>
                <w:sz w:val="21"/>
                <w:szCs w:val="21"/>
                <w:highlight w:val="none"/>
                <w:lang w:eastAsia="zh-CN"/>
              </w:rPr>
              <w:t>。</w:t>
            </w:r>
          </w:p>
          <w:p w14:paraId="3DD9C906">
            <w:pPr>
              <w:keepNext w:val="0"/>
              <w:keepLines w:val="0"/>
              <w:pageBreakBefore w:val="0"/>
              <w:kinsoku/>
              <w:wordWrap/>
              <w:overflowPunct/>
              <w:topLinePunct w:val="0"/>
              <w:autoSpaceDE/>
              <w:autoSpaceDN/>
              <w:bidi w:val="0"/>
              <w:adjustRightInd w:val="0"/>
              <w:snapToGrid w:val="0"/>
              <w:spacing w:line="240" w:lineRule="auto"/>
              <w:ind w:left="0" w:leftChars="0" w:right="0" w:rightChars="0"/>
              <w:jc w:val="left"/>
              <w:textAlignment w:val="auto"/>
              <w:rPr>
                <w:rFonts w:hint="eastAsia" w:ascii="宋体" w:hAnsi="宋体" w:eastAsia="宋体" w:cs="宋体"/>
                <w:b/>
                <w:bCs/>
                <w:sz w:val="21"/>
                <w:szCs w:val="21"/>
                <w:highlight w:val="none"/>
              </w:rPr>
            </w:pPr>
            <w:r>
              <w:rPr>
                <w:rFonts w:hint="eastAsia" w:ascii="宋体" w:hAnsi="宋体" w:eastAsia="宋体" w:cs="宋体"/>
                <w:b/>
                <w:bCs/>
                <w:color w:val="000000"/>
                <w:sz w:val="21"/>
                <w:szCs w:val="21"/>
                <w:highlight w:val="none"/>
              </w:rPr>
              <w:t>注：须提供合同扫描件</w:t>
            </w:r>
            <w:r>
              <w:rPr>
                <w:rFonts w:hint="eastAsia" w:ascii="宋体" w:hAnsi="宋体" w:eastAsia="宋体" w:cs="宋体"/>
                <w:b/>
                <w:bCs/>
                <w:color w:val="000000"/>
                <w:sz w:val="21"/>
                <w:szCs w:val="21"/>
                <w:highlight w:val="none"/>
                <w:lang w:val="en-US" w:eastAsia="zh-CN"/>
              </w:rPr>
              <w:t>，</w:t>
            </w:r>
            <w:r>
              <w:rPr>
                <w:rFonts w:hint="eastAsia" w:ascii="宋体" w:hAnsi="宋体" w:eastAsia="宋体" w:cs="宋体"/>
                <w:b/>
                <w:bCs/>
                <w:color w:val="000000"/>
                <w:sz w:val="21"/>
                <w:szCs w:val="21"/>
                <w:highlight w:val="none"/>
              </w:rPr>
              <w:t>未提供不得分。</w:t>
            </w:r>
          </w:p>
        </w:tc>
        <w:tc>
          <w:tcPr>
            <w:tcW w:w="881" w:type="dxa"/>
            <w:noWrap w:val="0"/>
            <w:vAlign w:val="center"/>
          </w:tcPr>
          <w:p w14:paraId="691A694D">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lang w:val="en-US" w:eastAsia="zh-CN"/>
              </w:rPr>
              <w:t>分</w:t>
            </w:r>
          </w:p>
        </w:tc>
      </w:tr>
      <w:tr w14:paraId="09200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1062" w:type="dxa"/>
            <w:vMerge w:val="continue"/>
            <w:noWrap w:val="0"/>
            <w:vAlign w:val="center"/>
          </w:tcPr>
          <w:p w14:paraId="24F43F15">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color w:val="auto"/>
                <w:sz w:val="21"/>
                <w:szCs w:val="21"/>
                <w:highlight w:val="none"/>
                <w:lang w:val="en-US" w:eastAsia="zh-CN"/>
              </w:rPr>
            </w:pPr>
          </w:p>
        </w:tc>
        <w:tc>
          <w:tcPr>
            <w:tcW w:w="1080" w:type="dxa"/>
            <w:noWrap w:val="0"/>
            <w:vAlign w:val="center"/>
          </w:tcPr>
          <w:p w14:paraId="7EAAFD88">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设备</w:t>
            </w:r>
          </w:p>
          <w:p w14:paraId="43E55474">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配备</w:t>
            </w:r>
          </w:p>
        </w:tc>
        <w:tc>
          <w:tcPr>
            <w:tcW w:w="7318" w:type="dxa"/>
            <w:noWrap w:val="0"/>
            <w:vAlign w:val="center"/>
          </w:tcPr>
          <w:p w14:paraId="79EF2EC8">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right="0" w:right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1、配备巡查专用车辆的，每辆得1分，满分2分；</w:t>
            </w:r>
          </w:p>
          <w:p w14:paraId="221E7482">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right="0" w:right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2、配备白蚁探测仪的，每台得</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lang w:val="en-US" w:eastAsia="zh-CN"/>
              </w:rPr>
              <w:t>分，满分</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分。</w:t>
            </w:r>
          </w:p>
          <w:p w14:paraId="202F2E6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b/>
                <w:bCs/>
                <w:sz w:val="21"/>
                <w:szCs w:val="21"/>
                <w:highlight w:val="none"/>
              </w:rPr>
              <w:t>注：</w:t>
            </w:r>
            <w:r>
              <w:rPr>
                <w:rFonts w:hint="eastAsia" w:ascii="宋体" w:hAnsi="宋体" w:eastAsia="宋体" w:cs="宋体"/>
                <w:b/>
                <w:bCs/>
                <w:color w:val="auto"/>
                <w:sz w:val="21"/>
                <w:szCs w:val="21"/>
                <w:highlight w:val="none"/>
                <w:lang w:val="zh-CN" w:eastAsia="zh-CN"/>
              </w:rPr>
              <w:t>（1）</w:t>
            </w:r>
            <w:r>
              <w:rPr>
                <w:rFonts w:hint="eastAsia" w:ascii="宋体" w:hAnsi="宋体" w:eastAsia="宋体" w:cs="宋体"/>
                <w:b/>
                <w:bCs/>
                <w:color w:val="auto"/>
                <w:sz w:val="21"/>
                <w:szCs w:val="21"/>
                <w:highlight w:val="none"/>
                <w:lang w:val="en-US" w:eastAsia="zh-CN"/>
              </w:rPr>
              <w:t>自有</w:t>
            </w:r>
            <w:r>
              <w:rPr>
                <w:rFonts w:hint="eastAsia" w:ascii="宋体" w:hAnsi="宋体" w:eastAsia="宋体" w:cs="宋体"/>
                <w:b/>
                <w:bCs/>
                <w:color w:val="auto"/>
                <w:sz w:val="21"/>
                <w:szCs w:val="21"/>
                <w:highlight w:val="none"/>
                <w:lang w:val="zh-CN" w:eastAsia="zh-CN"/>
              </w:rPr>
              <w:t>车辆提供行驶证扫描件并加盖供应商公章，</w:t>
            </w:r>
            <w:r>
              <w:rPr>
                <w:rFonts w:hint="eastAsia" w:hAnsi="宋体" w:cs="宋体"/>
                <w:b/>
                <w:bCs/>
                <w:color w:val="auto"/>
                <w:sz w:val="21"/>
                <w:szCs w:val="21"/>
                <w:highlight w:val="none"/>
                <w:lang w:val="en-US" w:eastAsia="zh-CN"/>
              </w:rPr>
              <w:t>需体现供应商单位名称</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租赁的提供租赁</w:t>
            </w:r>
            <w:r>
              <w:rPr>
                <w:rFonts w:hint="eastAsia" w:ascii="宋体" w:hAnsi="宋体" w:eastAsia="宋体" w:cs="宋体"/>
                <w:b/>
                <w:bCs/>
                <w:color w:val="auto"/>
                <w:sz w:val="21"/>
                <w:szCs w:val="21"/>
                <w:highlight w:val="none"/>
                <w:lang w:val="zh-CN" w:eastAsia="zh-CN"/>
              </w:rPr>
              <w:t>合同并加盖供应商公章；（2）</w:t>
            </w:r>
            <w:r>
              <w:rPr>
                <w:rFonts w:hint="eastAsia" w:ascii="宋体" w:hAnsi="宋体" w:eastAsia="宋体" w:cs="宋体"/>
                <w:b/>
                <w:bCs/>
                <w:color w:val="auto"/>
                <w:sz w:val="21"/>
                <w:szCs w:val="21"/>
                <w:highlight w:val="none"/>
                <w:lang w:val="en-US" w:eastAsia="zh-CN"/>
              </w:rPr>
              <w:t>自有</w:t>
            </w:r>
            <w:r>
              <w:rPr>
                <w:rFonts w:hint="eastAsia" w:ascii="宋体" w:hAnsi="宋体" w:eastAsia="宋体" w:cs="宋体"/>
                <w:b/>
                <w:bCs/>
                <w:color w:val="auto"/>
                <w:sz w:val="21"/>
                <w:szCs w:val="21"/>
                <w:highlight w:val="none"/>
                <w:lang w:val="zh-CN" w:eastAsia="zh-CN"/>
              </w:rPr>
              <w:t>设备提供购置发票并加盖供应商公章，</w:t>
            </w:r>
            <w:r>
              <w:rPr>
                <w:rFonts w:hint="eastAsia" w:hAnsi="宋体" w:cs="宋体"/>
                <w:b/>
                <w:bCs/>
                <w:color w:val="auto"/>
                <w:sz w:val="21"/>
                <w:szCs w:val="21"/>
                <w:highlight w:val="none"/>
                <w:lang w:val="en-US" w:eastAsia="zh-CN"/>
              </w:rPr>
              <w:t>需体现供应商单位名称；</w:t>
            </w:r>
            <w:r>
              <w:rPr>
                <w:rFonts w:hint="eastAsia" w:ascii="宋体" w:hAnsi="宋体" w:eastAsia="宋体" w:cs="宋体"/>
                <w:b/>
                <w:bCs/>
                <w:color w:val="auto"/>
                <w:sz w:val="21"/>
                <w:szCs w:val="21"/>
                <w:highlight w:val="none"/>
                <w:lang w:val="en-US" w:eastAsia="zh-CN"/>
              </w:rPr>
              <w:t>租赁的提供租赁</w:t>
            </w:r>
            <w:r>
              <w:rPr>
                <w:rFonts w:hint="eastAsia" w:ascii="宋体" w:hAnsi="宋体" w:eastAsia="宋体" w:cs="宋体"/>
                <w:b/>
                <w:bCs/>
                <w:color w:val="auto"/>
                <w:sz w:val="21"/>
                <w:szCs w:val="21"/>
                <w:highlight w:val="none"/>
                <w:lang w:val="zh-CN" w:eastAsia="zh-CN"/>
              </w:rPr>
              <w:t>合同并加盖供应商公章。</w:t>
            </w:r>
          </w:p>
        </w:tc>
        <w:tc>
          <w:tcPr>
            <w:tcW w:w="881" w:type="dxa"/>
            <w:noWrap w:val="0"/>
            <w:vAlign w:val="center"/>
          </w:tcPr>
          <w:p w14:paraId="0B267D49">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4分</w:t>
            </w:r>
          </w:p>
        </w:tc>
      </w:tr>
      <w:tr w14:paraId="14ED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1062" w:type="dxa"/>
            <w:vMerge w:val="restart"/>
            <w:noWrap w:val="0"/>
            <w:vAlign w:val="center"/>
          </w:tcPr>
          <w:p w14:paraId="78E4CB95">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w:t>
            </w:r>
          </w:p>
          <w:p w14:paraId="2599342A">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部分</w:t>
            </w:r>
          </w:p>
          <w:p w14:paraId="6C714FCE">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71</w:t>
            </w:r>
            <w:r>
              <w:rPr>
                <w:rFonts w:hint="eastAsia" w:ascii="宋体" w:hAnsi="宋体" w:eastAsia="宋体" w:cs="宋体"/>
                <w:b/>
                <w:bCs/>
                <w:color w:val="auto"/>
                <w:sz w:val="21"/>
                <w:szCs w:val="21"/>
                <w:highlight w:val="none"/>
                <w:lang w:val="en-US" w:eastAsia="zh-CN"/>
              </w:rPr>
              <w:t>分）</w:t>
            </w:r>
            <w:r>
              <w:rPr>
                <w:rFonts w:hint="eastAsia" w:ascii="宋体" w:hAnsi="宋体" w:cs="宋体"/>
                <w:b/>
                <w:bCs/>
                <w:color w:val="auto"/>
                <w:sz w:val="21"/>
                <w:szCs w:val="21"/>
                <w:highlight w:val="none"/>
                <w:lang w:val="en-US" w:eastAsia="zh-CN"/>
              </w:rPr>
              <w:t>（主观）</w:t>
            </w:r>
          </w:p>
        </w:tc>
        <w:tc>
          <w:tcPr>
            <w:tcW w:w="1080" w:type="dxa"/>
            <w:noWrap w:val="0"/>
            <w:vAlign w:val="center"/>
          </w:tcPr>
          <w:p w14:paraId="52BBA4F9">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val="0"/>
                <w:snapToGrid w:val="0"/>
                <w:color w:val="auto"/>
                <w:spacing w:val="0"/>
                <w:kern w:val="0"/>
                <w:sz w:val="21"/>
                <w:szCs w:val="21"/>
                <w:highlight w:val="none"/>
                <w:lang w:val="en-US" w:eastAsia="zh-CN"/>
              </w:rPr>
            </w:pPr>
            <w:r>
              <w:rPr>
                <w:rFonts w:hint="eastAsia" w:ascii="宋体" w:hAnsi="宋体" w:eastAsia="宋体" w:cs="宋体"/>
                <w:b/>
                <w:bCs w:val="0"/>
                <w:snapToGrid w:val="0"/>
                <w:color w:val="auto"/>
                <w:spacing w:val="0"/>
                <w:kern w:val="0"/>
                <w:sz w:val="21"/>
                <w:szCs w:val="21"/>
                <w:highlight w:val="none"/>
                <w:lang w:val="en-US" w:eastAsia="zh-CN"/>
              </w:rPr>
              <w:t>项目理解与认识</w:t>
            </w:r>
          </w:p>
          <w:p w14:paraId="4B5C3530">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val="0"/>
                <w:snapToGrid w:val="0"/>
                <w:color w:val="auto"/>
                <w:spacing w:val="0"/>
                <w:kern w:val="0"/>
                <w:sz w:val="21"/>
                <w:szCs w:val="21"/>
                <w:highlight w:val="none"/>
                <w:lang w:eastAsia="zh-CN"/>
              </w:rPr>
              <w:t>（</w:t>
            </w:r>
            <w:r>
              <w:rPr>
                <w:rFonts w:hint="eastAsia" w:ascii="宋体" w:hAnsi="宋体" w:cs="宋体"/>
                <w:b/>
                <w:bCs w:val="0"/>
                <w:snapToGrid w:val="0"/>
                <w:color w:val="auto"/>
                <w:spacing w:val="0"/>
                <w:kern w:val="0"/>
                <w:sz w:val="21"/>
                <w:szCs w:val="21"/>
                <w:highlight w:val="none"/>
                <w:lang w:val="en-US" w:eastAsia="zh-CN"/>
              </w:rPr>
              <w:t>8</w:t>
            </w:r>
            <w:r>
              <w:rPr>
                <w:rFonts w:hint="eastAsia" w:ascii="宋体" w:hAnsi="宋体" w:eastAsia="宋体" w:cs="宋体"/>
                <w:b/>
                <w:bCs w:val="0"/>
                <w:snapToGrid w:val="0"/>
                <w:color w:val="auto"/>
                <w:spacing w:val="0"/>
                <w:kern w:val="0"/>
                <w:sz w:val="21"/>
                <w:szCs w:val="21"/>
                <w:highlight w:val="none"/>
                <w:lang w:val="en-US" w:eastAsia="zh-CN"/>
              </w:rPr>
              <w:t>分</w:t>
            </w:r>
            <w:r>
              <w:rPr>
                <w:rFonts w:hint="eastAsia" w:ascii="宋体" w:hAnsi="宋体" w:eastAsia="宋体" w:cs="宋体"/>
                <w:b/>
                <w:bCs w:val="0"/>
                <w:snapToGrid w:val="0"/>
                <w:color w:val="auto"/>
                <w:spacing w:val="0"/>
                <w:kern w:val="0"/>
                <w:sz w:val="21"/>
                <w:szCs w:val="21"/>
                <w:highlight w:val="none"/>
                <w:lang w:eastAsia="zh-CN"/>
              </w:rPr>
              <w:t>）</w:t>
            </w:r>
          </w:p>
        </w:tc>
        <w:tc>
          <w:tcPr>
            <w:tcW w:w="7318" w:type="dxa"/>
            <w:noWrap w:val="0"/>
            <w:vAlign w:val="center"/>
          </w:tcPr>
          <w:p w14:paraId="18468CB8">
            <w:pPr>
              <w:keepNext w:val="0"/>
              <w:keepLines w:val="0"/>
              <w:pageBreakBefore w:val="0"/>
              <w:widowControl/>
              <w:suppressLineNumbers w:val="0"/>
              <w:kinsoku/>
              <w:wordWrap/>
              <w:overflowPunct/>
              <w:topLinePunct w:val="0"/>
              <w:bidi w:val="0"/>
              <w:adjustRightInd w:val="0"/>
              <w:snapToGrid w:val="0"/>
              <w:spacing w:line="240" w:lineRule="auto"/>
              <w:ind w:left="0" w:leftChars="0" w:right="0" w:rightChars="0"/>
              <w:jc w:val="left"/>
              <w:textAlignment w:val="auto"/>
              <w:rPr>
                <w:rFonts w:hint="eastAsia" w:ascii="宋体" w:hAnsi="宋体" w:eastAsia="宋体" w:cs="宋体"/>
                <w:b/>
                <w:bCs w:val="0"/>
                <w:snapToGrid w:val="0"/>
                <w:color w:val="auto"/>
                <w:spacing w:val="0"/>
                <w:kern w:val="0"/>
                <w:sz w:val="21"/>
                <w:szCs w:val="21"/>
                <w:highlight w:val="none"/>
              </w:rPr>
            </w:pPr>
            <w:r>
              <w:rPr>
                <w:rFonts w:hint="eastAsia" w:ascii="宋体" w:hAnsi="宋体" w:eastAsia="宋体" w:cs="宋体"/>
                <w:b w:val="0"/>
                <w:bCs/>
                <w:snapToGrid w:val="0"/>
                <w:color w:val="auto"/>
                <w:spacing w:val="0"/>
                <w:kern w:val="0"/>
                <w:sz w:val="21"/>
                <w:szCs w:val="21"/>
                <w:highlight w:val="none"/>
                <w:lang w:val="en-US" w:eastAsia="zh-CN"/>
              </w:rPr>
              <w:t>评标委员会根据投标人</w:t>
            </w:r>
            <w:r>
              <w:rPr>
                <w:rFonts w:hint="eastAsia" w:ascii="宋体" w:hAnsi="宋体" w:eastAsia="宋体" w:cs="宋体"/>
                <w:b w:val="0"/>
                <w:bCs/>
                <w:snapToGrid w:val="0"/>
                <w:color w:val="auto"/>
                <w:spacing w:val="0"/>
                <w:kern w:val="0"/>
                <w:sz w:val="21"/>
                <w:szCs w:val="21"/>
                <w:highlight w:val="none"/>
                <w:lang w:val="en-US" w:eastAsia="zh-CN" w:bidi="ar-SA"/>
              </w:rPr>
              <w:t>对</w:t>
            </w:r>
            <w:r>
              <w:rPr>
                <w:rFonts w:hint="eastAsia" w:ascii="宋体" w:hAnsi="宋体" w:eastAsia="宋体" w:cs="宋体"/>
                <w:b w:val="0"/>
                <w:bCs/>
                <w:snapToGrid w:val="0"/>
                <w:color w:val="auto"/>
                <w:spacing w:val="0"/>
                <w:kern w:val="0"/>
                <w:sz w:val="21"/>
                <w:szCs w:val="21"/>
                <w:highlight w:val="none"/>
                <w:lang w:val="en-US" w:eastAsia="zh-CN"/>
              </w:rPr>
              <w:t>项目理解与认识</w:t>
            </w:r>
            <w:r>
              <w:rPr>
                <w:rFonts w:hint="eastAsia" w:ascii="宋体" w:hAnsi="宋体" w:eastAsia="宋体" w:cs="宋体"/>
                <w:kern w:val="0"/>
                <w:sz w:val="21"/>
                <w:szCs w:val="21"/>
                <w:highlight w:val="none"/>
                <w:lang w:val="en-US" w:eastAsia="zh-CN" w:bidi="en-US"/>
              </w:rPr>
              <w:t>（包括但不仅限于项目基本情况、采购需求、项目特点及危害现状）</w:t>
            </w:r>
            <w:r>
              <w:rPr>
                <w:rFonts w:hint="eastAsia" w:ascii="宋体" w:hAnsi="宋体" w:eastAsia="宋体" w:cs="宋体"/>
                <w:b w:val="0"/>
                <w:bCs/>
                <w:snapToGrid w:val="0"/>
                <w:color w:val="auto"/>
                <w:spacing w:val="0"/>
                <w:kern w:val="0"/>
                <w:sz w:val="21"/>
                <w:szCs w:val="21"/>
                <w:highlight w:val="none"/>
                <w:lang w:val="en-US" w:eastAsia="zh-CN"/>
              </w:rPr>
              <w:t>进行综合评价打分：</w:t>
            </w:r>
            <w:r>
              <w:rPr>
                <w:rFonts w:hint="eastAsia" w:ascii="宋体" w:hAnsi="宋体" w:eastAsia="宋体" w:cs="宋体"/>
                <w:b/>
                <w:bCs w:val="0"/>
                <w:snapToGrid w:val="0"/>
                <w:color w:val="auto"/>
                <w:spacing w:val="0"/>
                <w:kern w:val="0"/>
                <w:sz w:val="21"/>
                <w:szCs w:val="21"/>
                <w:highlight w:val="none"/>
              </w:rPr>
              <w:t xml:space="preserve"> </w:t>
            </w:r>
          </w:p>
          <w:p w14:paraId="1967C9DA">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（1）思路清晰、定位准确、理解透彻、全面的得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 xml:space="preserve">分； </w:t>
            </w:r>
          </w:p>
          <w:p w14:paraId="13B62C68">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（2）思路较清晰、定位较准确、理解较透彻、较全面的得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分； </w:t>
            </w:r>
          </w:p>
          <w:p w14:paraId="5DF7AF57">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（3）方案简单，可行性一般的得3分； </w:t>
            </w:r>
          </w:p>
          <w:p w14:paraId="075FFA02">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 xml:space="preserve">（4）未提供的不得分。 </w:t>
            </w:r>
          </w:p>
        </w:tc>
        <w:tc>
          <w:tcPr>
            <w:tcW w:w="881" w:type="dxa"/>
            <w:noWrap w:val="0"/>
            <w:vAlign w:val="center"/>
          </w:tcPr>
          <w:p w14:paraId="5093CD3B">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8</w:t>
            </w:r>
            <w:r>
              <w:rPr>
                <w:rFonts w:hint="eastAsia" w:ascii="宋体" w:hAnsi="宋体" w:eastAsia="宋体" w:cs="宋体"/>
                <w:color w:val="000000"/>
                <w:sz w:val="21"/>
                <w:szCs w:val="21"/>
                <w:highlight w:val="none"/>
              </w:rPr>
              <w:t>分</w:t>
            </w:r>
          </w:p>
        </w:tc>
      </w:tr>
      <w:tr w14:paraId="7AAD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1062" w:type="dxa"/>
            <w:vMerge w:val="continue"/>
            <w:noWrap w:val="0"/>
            <w:vAlign w:val="center"/>
          </w:tcPr>
          <w:p w14:paraId="300CEF1E">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color w:val="auto"/>
                <w:sz w:val="21"/>
                <w:szCs w:val="21"/>
                <w:highlight w:val="none"/>
                <w:lang w:val="en-US" w:eastAsia="zh-CN"/>
              </w:rPr>
            </w:pPr>
          </w:p>
        </w:tc>
        <w:tc>
          <w:tcPr>
            <w:tcW w:w="1080" w:type="dxa"/>
            <w:vMerge w:val="restart"/>
            <w:noWrap w:val="0"/>
            <w:vAlign w:val="center"/>
          </w:tcPr>
          <w:p w14:paraId="41E0B120">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val="0"/>
                <w:bCs/>
                <w:snapToGrid w:val="0"/>
                <w:color w:val="auto"/>
                <w:spacing w:val="0"/>
                <w:kern w:val="0"/>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实施方案</w:t>
            </w:r>
            <w:r>
              <w:rPr>
                <w:rFonts w:hint="eastAsia" w:ascii="宋体" w:hAnsi="宋体" w:eastAsia="宋体" w:cs="宋体"/>
                <w:b/>
                <w:bCs w:val="0"/>
                <w:snapToGrid w:val="0"/>
                <w:color w:val="auto"/>
                <w:spacing w:val="0"/>
                <w:kern w:val="0"/>
                <w:sz w:val="21"/>
                <w:szCs w:val="21"/>
                <w:highlight w:val="none"/>
                <w:lang w:eastAsia="zh-CN"/>
              </w:rPr>
              <w:t>（</w:t>
            </w:r>
            <w:r>
              <w:rPr>
                <w:rFonts w:hint="eastAsia" w:ascii="宋体" w:hAnsi="宋体" w:cs="宋体"/>
                <w:b/>
                <w:bCs w:val="0"/>
                <w:snapToGrid w:val="0"/>
                <w:color w:val="auto"/>
                <w:spacing w:val="0"/>
                <w:kern w:val="0"/>
                <w:sz w:val="21"/>
                <w:szCs w:val="21"/>
                <w:highlight w:val="none"/>
                <w:lang w:val="en-US" w:eastAsia="zh-CN"/>
              </w:rPr>
              <w:t>24</w:t>
            </w:r>
            <w:r>
              <w:rPr>
                <w:rFonts w:hint="eastAsia" w:ascii="宋体" w:hAnsi="宋体" w:eastAsia="宋体" w:cs="宋体"/>
                <w:b/>
                <w:bCs w:val="0"/>
                <w:snapToGrid w:val="0"/>
                <w:color w:val="auto"/>
                <w:spacing w:val="0"/>
                <w:kern w:val="0"/>
                <w:sz w:val="21"/>
                <w:szCs w:val="21"/>
                <w:highlight w:val="none"/>
                <w:lang w:val="en-US" w:eastAsia="zh-CN"/>
              </w:rPr>
              <w:t>分</w:t>
            </w:r>
            <w:r>
              <w:rPr>
                <w:rFonts w:hint="eastAsia" w:ascii="宋体" w:hAnsi="宋体" w:eastAsia="宋体" w:cs="宋体"/>
                <w:b/>
                <w:bCs w:val="0"/>
                <w:snapToGrid w:val="0"/>
                <w:color w:val="auto"/>
                <w:spacing w:val="0"/>
                <w:kern w:val="0"/>
                <w:sz w:val="21"/>
                <w:szCs w:val="21"/>
                <w:highlight w:val="none"/>
                <w:lang w:eastAsia="zh-CN"/>
              </w:rPr>
              <w:t>）</w:t>
            </w:r>
          </w:p>
        </w:tc>
        <w:tc>
          <w:tcPr>
            <w:tcW w:w="7318" w:type="dxa"/>
            <w:noWrap w:val="0"/>
            <w:vAlign w:val="center"/>
          </w:tcPr>
          <w:p w14:paraId="6F34C4EA">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kern w:val="0"/>
                <w:sz w:val="21"/>
                <w:szCs w:val="21"/>
                <w:highlight w:val="none"/>
                <w:lang w:val="en-US" w:eastAsia="zh-CN" w:bidi="en-US"/>
              </w:rPr>
            </w:pPr>
            <w:r>
              <w:rPr>
                <w:rFonts w:hint="eastAsia" w:ascii="宋体" w:hAnsi="宋体" w:eastAsia="宋体" w:cs="宋体"/>
                <w:kern w:val="0"/>
                <w:sz w:val="21"/>
                <w:szCs w:val="21"/>
                <w:highlight w:val="none"/>
                <w:lang w:val="en-US" w:eastAsia="zh-CN" w:bidi="en-US"/>
              </w:rPr>
              <w:t>1.评委根据投标人提供的技术路线和工作流程的合理性及针对性等方面</w:t>
            </w:r>
            <w:r>
              <w:rPr>
                <w:rFonts w:hint="eastAsia" w:ascii="宋体" w:hAnsi="宋体" w:eastAsia="宋体" w:cs="宋体"/>
                <w:b w:val="0"/>
                <w:bCs/>
                <w:snapToGrid w:val="0"/>
                <w:color w:val="auto"/>
                <w:spacing w:val="0"/>
                <w:kern w:val="0"/>
                <w:sz w:val="21"/>
                <w:szCs w:val="21"/>
                <w:highlight w:val="none"/>
                <w:lang w:val="en-US" w:eastAsia="zh-CN"/>
              </w:rPr>
              <w:t>进行综合评价打分</w:t>
            </w:r>
            <w:r>
              <w:rPr>
                <w:rFonts w:hint="eastAsia" w:ascii="宋体" w:hAnsi="宋体" w:eastAsia="宋体" w:cs="宋体"/>
                <w:kern w:val="0"/>
                <w:sz w:val="21"/>
                <w:szCs w:val="21"/>
                <w:highlight w:val="none"/>
                <w:lang w:val="en-US" w:eastAsia="zh-CN" w:bidi="en-US"/>
              </w:rPr>
              <w:t xml:space="preserve">： </w:t>
            </w:r>
          </w:p>
          <w:p w14:paraId="0907AC44">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kern w:val="0"/>
                <w:sz w:val="21"/>
                <w:szCs w:val="21"/>
                <w:highlight w:val="none"/>
                <w:lang w:val="en-US" w:eastAsia="zh-CN" w:bidi="en-US"/>
              </w:rPr>
            </w:pPr>
            <w:r>
              <w:rPr>
                <w:rFonts w:hint="eastAsia" w:ascii="宋体" w:hAnsi="宋体" w:eastAsia="宋体" w:cs="宋体"/>
                <w:kern w:val="0"/>
                <w:sz w:val="21"/>
                <w:szCs w:val="21"/>
                <w:highlight w:val="none"/>
                <w:lang w:val="en-US" w:eastAsia="zh-CN" w:bidi="en-US"/>
              </w:rPr>
              <w:t>（1）技术路线思路清晰，工作流程科学合理，针对性强的得</w:t>
            </w:r>
            <w:r>
              <w:rPr>
                <w:rFonts w:hint="eastAsia" w:ascii="宋体" w:hAnsi="宋体" w:cs="宋体"/>
                <w:kern w:val="0"/>
                <w:sz w:val="21"/>
                <w:szCs w:val="21"/>
                <w:highlight w:val="none"/>
                <w:lang w:val="en-US" w:eastAsia="zh-CN" w:bidi="en-US"/>
              </w:rPr>
              <w:t>8</w:t>
            </w:r>
            <w:r>
              <w:rPr>
                <w:rFonts w:hint="eastAsia" w:ascii="宋体" w:hAnsi="宋体" w:eastAsia="宋体" w:cs="宋体"/>
                <w:kern w:val="0"/>
                <w:sz w:val="21"/>
                <w:szCs w:val="21"/>
                <w:highlight w:val="none"/>
                <w:lang w:val="en-US" w:eastAsia="zh-CN" w:bidi="en-US"/>
              </w:rPr>
              <w:t xml:space="preserve">分； </w:t>
            </w:r>
          </w:p>
          <w:p w14:paraId="3CACA4D8">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kern w:val="0"/>
                <w:sz w:val="21"/>
                <w:szCs w:val="21"/>
                <w:highlight w:val="none"/>
                <w:lang w:val="en-US" w:eastAsia="zh-CN" w:bidi="en-US"/>
              </w:rPr>
            </w:pPr>
            <w:r>
              <w:rPr>
                <w:rFonts w:hint="eastAsia" w:ascii="宋体" w:hAnsi="宋体" w:eastAsia="宋体" w:cs="宋体"/>
                <w:kern w:val="0"/>
                <w:sz w:val="21"/>
                <w:szCs w:val="21"/>
                <w:highlight w:val="none"/>
                <w:lang w:val="en-US" w:eastAsia="zh-CN" w:bidi="en-US"/>
              </w:rPr>
              <w:t>（2）技术路线思路较清晰，工作流程比较合理、较全面的得</w:t>
            </w:r>
            <w:r>
              <w:rPr>
                <w:rFonts w:hint="eastAsia" w:ascii="宋体" w:hAnsi="宋体" w:cs="宋体"/>
                <w:kern w:val="0"/>
                <w:sz w:val="21"/>
                <w:szCs w:val="21"/>
                <w:highlight w:val="none"/>
                <w:lang w:val="en-US" w:eastAsia="zh-CN" w:bidi="en-US"/>
              </w:rPr>
              <w:t>5</w:t>
            </w:r>
            <w:r>
              <w:rPr>
                <w:rFonts w:hint="eastAsia" w:ascii="宋体" w:hAnsi="宋体" w:eastAsia="宋体" w:cs="宋体"/>
                <w:kern w:val="0"/>
                <w:sz w:val="21"/>
                <w:szCs w:val="21"/>
                <w:highlight w:val="none"/>
                <w:lang w:val="en-US" w:eastAsia="zh-CN" w:bidi="en-US"/>
              </w:rPr>
              <w:t xml:space="preserve">分； </w:t>
            </w:r>
          </w:p>
          <w:p w14:paraId="371BFE20">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kern w:val="0"/>
                <w:sz w:val="21"/>
                <w:szCs w:val="21"/>
                <w:highlight w:val="none"/>
                <w:lang w:val="en-US" w:eastAsia="zh-CN" w:bidi="en-US"/>
              </w:rPr>
            </w:pPr>
            <w:r>
              <w:rPr>
                <w:rFonts w:hint="eastAsia" w:ascii="宋体" w:hAnsi="宋体" w:eastAsia="宋体" w:cs="宋体"/>
                <w:kern w:val="0"/>
                <w:sz w:val="21"/>
                <w:szCs w:val="21"/>
                <w:highlight w:val="none"/>
                <w:lang w:val="en-US" w:eastAsia="zh-CN" w:bidi="en-US"/>
              </w:rPr>
              <w:t xml:space="preserve">（3）思路基本清楚，方案简单的得3分； </w:t>
            </w:r>
          </w:p>
          <w:p w14:paraId="0A35343F">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kern w:val="0"/>
                <w:sz w:val="21"/>
                <w:szCs w:val="21"/>
                <w:highlight w:val="none"/>
                <w:lang w:val="en-US" w:eastAsia="zh-CN" w:bidi="en-US"/>
              </w:rPr>
            </w:pPr>
            <w:r>
              <w:rPr>
                <w:rFonts w:hint="eastAsia" w:ascii="宋体" w:hAnsi="宋体" w:eastAsia="宋体" w:cs="宋体"/>
                <w:kern w:val="0"/>
                <w:sz w:val="21"/>
                <w:szCs w:val="21"/>
                <w:highlight w:val="none"/>
                <w:lang w:val="en-US" w:eastAsia="zh-CN" w:bidi="en-US"/>
              </w:rPr>
              <w:t>（4）未提供的不得分。</w:t>
            </w:r>
          </w:p>
        </w:tc>
        <w:tc>
          <w:tcPr>
            <w:tcW w:w="881" w:type="dxa"/>
            <w:noWrap w:val="0"/>
            <w:vAlign w:val="center"/>
          </w:tcPr>
          <w:p w14:paraId="4068EB05">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kern w:val="0"/>
                <w:sz w:val="21"/>
                <w:szCs w:val="21"/>
                <w:highlight w:val="none"/>
                <w:lang w:val="en-US" w:eastAsia="zh-CN" w:bidi="en-US"/>
              </w:rPr>
            </w:pPr>
            <w:r>
              <w:rPr>
                <w:rFonts w:hint="eastAsia" w:ascii="宋体" w:hAnsi="宋体" w:cs="宋体"/>
                <w:kern w:val="0"/>
                <w:sz w:val="21"/>
                <w:szCs w:val="21"/>
                <w:highlight w:val="none"/>
                <w:lang w:val="en-US" w:eastAsia="zh-CN" w:bidi="en-US"/>
              </w:rPr>
              <w:t>8</w:t>
            </w:r>
            <w:r>
              <w:rPr>
                <w:rFonts w:hint="eastAsia" w:ascii="宋体" w:hAnsi="宋体" w:eastAsia="宋体" w:cs="宋体"/>
                <w:kern w:val="0"/>
                <w:sz w:val="21"/>
                <w:szCs w:val="21"/>
                <w:highlight w:val="none"/>
                <w:lang w:val="en-US" w:eastAsia="zh-CN" w:bidi="en-US"/>
              </w:rPr>
              <w:t>分</w:t>
            </w:r>
          </w:p>
        </w:tc>
      </w:tr>
      <w:tr w14:paraId="0A85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1062" w:type="dxa"/>
            <w:vMerge w:val="continue"/>
            <w:noWrap w:val="0"/>
            <w:vAlign w:val="center"/>
          </w:tcPr>
          <w:p w14:paraId="21A43F34">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color w:val="auto"/>
                <w:sz w:val="21"/>
                <w:szCs w:val="21"/>
                <w:highlight w:val="none"/>
                <w:lang w:val="en-US" w:eastAsia="zh-CN"/>
              </w:rPr>
            </w:pPr>
          </w:p>
        </w:tc>
        <w:tc>
          <w:tcPr>
            <w:tcW w:w="1080" w:type="dxa"/>
            <w:vMerge w:val="continue"/>
            <w:noWrap w:val="0"/>
            <w:vAlign w:val="center"/>
          </w:tcPr>
          <w:p w14:paraId="71F37B17">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val="0"/>
                <w:bCs/>
                <w:snapToGrid w:val="0"/>
                <w:color w:val="auto"/>
                <w:spacing w:val="0"/>
                <w:kern w:val="0"/>
                <w:sz w:val="21"/>
                <w:szCs w:val="21"/>
                <w:highlight w:val="none"/>
                <w:lang w:val="en-US" w:eastAsia="zh-CN"/>
              </w:rPr>
            </w:pPr>
          </w:p>
        </w:tc>
        <w:tc>
          <w:tcPr>
            <w:tcW w:w="7318" w:type="dxa"/>
            <w:noWrap w:val="0"/>
            <w:vAlign w:val="center"/>
          </w:tcPr>
          <w:p w14:paraId="1496D2A0">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2.评标</w:t>
            </w:r>
            <w:r>
              <w:rPr>
                <w:rFonts w:hint="eastAsia" w:ascii="宋体" w:hAnsi="宋体" w:eastAsia="宋体" w:cs="宋体"/>
                <w:b w:val="0"/>
                <w:bCs w:val="0"/>
                <w:color w:val="auto"/>
                <w:kern w:val="2"/>
                <w:sz w:val="21"/>
                <w:szCs w:val="21"/>
                <w:highlight w:val="none"/>
                <w:lang w:val="en-US" w:eastAsia="zh-CN" w:bidi="ar-SA"/>
              </w:rPr>
              <w:t>委员会根据投标人提供的蚁害普查方案</w:t>
            </w:r>
            <w:r>
              <w:rPr>
                <w:rFonts w:hint="eastAsia" w:ascii="宋体" w:hAnsi="宋体" w:eastAsia="宋体" w:cs="宋体"/>
                <w:b w:val="0"/>
                <w:bCs/>
                <w:snapToGrid w:val="0"/>
                <w:color w:val="auto"/>
                <w:spacing w:val="0"/>
                <w:kern w:val="0"/>
                <w:sz w:val="21"/>
                <w:szCs w:val="21"/>
                <w:highlight w:val="none"/>
                <w:lang w:val="en-US" w:eastAsia="zh-CN"/>
              </w:rPr>
              <w:t>进行综合评价打分</w:t>
            </w:r>
            <w:r>
              <w:rPr>
                <w:rFonts w:hint="eastAsia" w:ascii="宋体" w:hAnsi="宋体" w:eastAsia="宋体" w:cs="宋体"/>
                <w:color w:val="auto"/>
                <w:sz w:val="21"/>
                <w:szCs w:val="21"/>
                <w:highlight w:val="none"/>
                <w:lang w:val="en-US" w:eastAsia="zh-CN"/>
              </w:rPr>
              <w:t>：</w:t>
            </w:r>
          </w:p>
          <w:p w14:paraId="1B0C3EFF">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kern w:val="0"/>
                <w:sz w:val="21"/>
                <w:szCs w:val="21"/>
                <w:highlight w:val="none"/>
                <w:lang w:val="en-US" w:eastAsia="zh-CN" w:bidi="en-US"/>
              </w:rPr>
            </w:pPr>
            <w:r>
              <w:rPr>
                <w:rFonts w:hint="eastAsia" w:ascii="宋体" w:hAnsi="宋体" w:eastAsia="宋体" w:cs="宋体"/>
                <w:kern w:val="0"/>
                <w:sz w:val="21"/>
                <w:szCs w:val="21"/>
                <w:highlight w:val="none"/>
                <w:lang w:val="en-US" w:eastAsia="zh-CN" w:bidi="en-US"/>
              </w:rPr>
              <w:t>（1）普查方案</w:t>
            </w:r>
            <w:r>
              <w:rPr>
                <w:rFonts w:hint="eastAsia" w:ascii="宋体" w:hAnsi="宋体" w:eastAsia="宋体" w:cs="宋体"/>
                <w:color w:val="auto"/>
                <w:sz w:val="21"/>
                <w:szCs w:val="21"/>
                <w:highlight w:val="none"/>
                <w:lang w:val="en-US" w:eastAsia="zh-CN"/>
              </w:rPr>
              <w:t>全面合理</w:t>
            </w:r>
            <w:r>
              <w:rPr>
                <w:rFonts w:hint="eastAsia" w:ascii="宋体" w:hAnsi="宋体" w:eastAsia="宋体" w:cs="宋体"/>
                <w:kern w:val="0"/>
                <w:sz w:val="21"/>
                <w:szCs w:val="21"/>
                <w:highlight w:val="none"/>
                <w:lang w:val="en-US" w:eastAsia="zh-CN" w:bidi="en-US"/>
              </w:rPr>
              <w:t>，</w:t>
            </w:r>
            <w:r>
              <w:rPr>
                <w:rFonts w:hint="eastAsia" w:ascii="宋体" w:hAnsi="宋体" w:eastAsia="宋体" w:cs="宋体"/>
                <w:color w:val="auto"/>
                <w:sz w:val="21"/>
                <w:szCs w:val="21"/>
                <w:highlight w:val="none"/>
                <w:lang w:val="en-US" w:eastAsia="zh-CN"/>
              </w:rPr>
              <w:t>科学可行</w:t>
            </w:r>
            <w:r>
              <w:rPr>
                <w:rFonts w:hint="eastAsia" w:ascii="宋体" w:hAnsi="宋体" w:eastAsia="宋体" w:cs="宋体"/>
                <w:kern w:val="0"/>
                <w:sz w:val="21"/>
                <w:szCs w:val="21"/>
                <w:highlight w:val="none"/>
                <w:lang w:val="en-US" w:eastAsia="zh-CN" w:bidi="en-US"/>
              </w:rPr>
              <w:t>，针对性强的得</w:t>
            </w:r>
            <w:r>
              <w:rPr>
                <w:rFonts w:hint="eastAsia" w:ascii="宋体" w:hAnsi="宋体" w:cs="宋体"/>
                <w:kern w:val="0"/>
                <w:sz w:val="21"/>
                <w:szCs w:val="21"/>
                <w:highlight w:val="none"/>
                <w:lang w:val="en-US" w:eastAsia="zh-CN" w:bidi="en-US"/>
              </w:rPr>
              <w:t>8</w:t>
            </w:r>
            <w:r>
              <w:rPr>
                <w:rFonts w:hint="eastAsia" w:ascii="宋体" w:hAnsi="宋体" w:eastAsia="宋体" w:cs="宋体"/>
                <w:kern w:val="0"/>
                <w:sz w:val="21"/>
                <w:szCs w:val="21"/>
                <w:highlight w:val="none"/>
                <w:lang w:val="en-US" w:eastAsia="zh-CN" w:bidi="en-US"/>
              </w:rPr>
              <w:t xml:space="preserve">分； </w:t>
            </w:r>
          </w:p>
          <w:p w14:paraId="4923DF1B">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kern w:val="0"/>
                <w:sz w:val="21"/>
                <w:szCs w:val="21"/>
                <w:highlight w:val="none"/>
                <w:lang w:val="en-US" w:eastAsia="zh-CN" w:bidi="en-US"/>
              </w:rPr>
            </w:pPr>
            <w:r>
              <w:rPr>
                <w:rFonts w:hint="eastAsia" w:ascii="宋体" w:hAnsi="宋体" w:eastAsia="宋体" w:cs="宋体"/>
                <w:kern w:val="0"/>
                <w:sz w:val="21"/>
                <w:szCs w:val="21"/>
                <w:highlight w:val="none"/>
                <w:lang w:val="en-US" w:eastAsia="zh-CN" w:bidi="en-US"/>
              </w:rPr>
              <w:t>（2）普查方案比较</w:t>
            </w:r>
            <w:r>
              <w:rPr>
                <w:rFonts w:hint="eastAsia" w:ascii="宋体" w:hAnsi="宋体" w:eastAsia="宋体" w:cs="宋体"/>
                <w:color w:val="auto"/>
                <w:sz w:val="21"/>
                <w:szCs w:val="21"/>
                <w:highlight w:val="none"/>
                <w:lang w:val="en-US" w:eastAsia="zh-CN"/>
              </w:rPr>
              <w:t>全面合理</w:t>
            </w:r>
            <w:r>
              <w:rPr>
                <w:rFonts w:hint="eastAsia" w:ascii="宋体" w:hAnsi="宋体" w:eastAsia="宋体" w:cs="宋体"/>
                <w:kern w:val="0"/>
                <w:sz w:val="21"/>
                <w:szCs w:val="21"/>
                <w:highlight w:val="none"/>
                <w:lang w:val="en-US" w:eastAsia="zh-CN" w:bidi="en-US"/>
              </w:rPr>
              <w:t>，比较</w:t>
            </w:r>
            <w:r>
              <w:rPr>
                <w:rFonts w:hint="eastAsia" w:ascii="宋体" w:hAnsi="宋体" w:eastAsia="宋体" w:cs="宋体"/>
                <w:color w:val="auto"/>
                <w:sz w:val="21"/>
                <w:szCs w:val="21"/>
                <w:highlight w:val="none"/>
                <w:lang w:val="en-US" w:eastAsia="zh-CN"/>
              </w:rPr>
              <w:t>科学，有针对性可行</w:t>
            </w:r>
            <w:r>
              <w:rPr>
                <w:rFonts w:hint="eastAsia" w:ascii="宋体" w:hAnsi="宋体" w:eastAsia="宋体" w:cs="宋体"/>
                <w:kern w:val="0"/>
                <w:sz w:val="21"/>
                <w:szCs w:val="21"/>
                <w:highlight w:val="none"/>
                <w:lang w:val="en-US" w:eastAsia="zh-CN" w:bidi="en-US"/>
              </w:rPr>
              <w:t>的得</w:t>
            </w:r>
            <w:r>
              <w:rPr>
                <w:rFonts w:hint="eastAsia" w:ascii="宋体" w:hAnsi="宋体" w:cs="宋体"/>
                <w:kern w:val="0"/>
                <w:sz w:val="21"/>
                <w:szCs w:val="21"/>
                <w:highlight w:val="none"/>
                <w:lang w:val="en-US" w:eastAsia="zh-CN" w:bidi="en-US"/>
              </w:rPr>
              <w:t>5</w:t>
            </w:r>
            <w:r>
              <w:rPr>
                <w:rFonts w:hint="eastAsia" w:ascii="宋体" w:hAnsi="宋体" w:eastAsia="宋体" w:cs="宋体"/>
                <w:kern w:val="0"/>
                <w:sz w:val="21"/>
                <w:szCs w:val="21"/>
                <w:highlight w:val="none"/>
                <w:lang w:val="en-US" w:eastAsia="zh-CN" w:bidi="en-US"/>
              </w:rPr>
              <w:t xml:space="preserve">分； </w:t>
            </w:r>
          </w:p>
          <w:p w14:paraId="4A462771">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kern w:val="0"/>
                <w:sz w:val="21"/>
                <w:szCs w:val="21"/>
                <w:highlight w:val="none"/>
                <w:lang w:val="en-US" w:eastAsia="zh-CN" w:bidi="en-US"/>
              </w:rPr>
            </w:pPr>
            <w:r>
              <w:rPr>
                <w:rFonts w:hint="eastAsia" w:ascii="宋体" w:hAnsi="宋体" w:eastAsia="宋体" w:cs="宋体"/>
                <w:kern w:val="0"/>
                <w:sz w:val="21"/>
                <w:szCs w:val="21"/>
                <w:highlight w:val="none"/>
                <w:lang w:val="en-US" w:eastAsia="zh-CN" w:bidi="en-US"/>
              </w:rPr>
              <w:t xml:space="preserve">（3）普查方案思路基本合理，方案简单的得3分； </w:t>
            </w:r>
          </w:p>
          <w:p w14:paraId="7F4778C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kern w:val="0"/>
                <w:sz w:val="21"/>
                <w:szCs w:val="21"/>
                <w:highlight w:val="none"/>
                <w:lang w:val="en-US" w:eastAsia="zh-CN" w:bidi="en-US"/>
              </w:rPr>
            </w:pPr>
            <w:r>
              <w:rPr>
                <w:rFonts w:hint="eastAsia" w:ascii="宋体" w:hAnsi="宋体" w:eastAsia="宋体" w:cs="宋体"/>
                <w:kern w:val="0"/>
                <w:sz w:val="21"/>
                <w:szCs w:val="21"/>
                <w:highlight w:val="none"/>
                <w:lang w:val="en-US" w:eastAsia="zh-CN" w:bidi="en-US"/>
              </w:rPr>
              <w:t>（4）未提供的不得分。</w:t>
            </w:r>
          </w:p>
        </w:tc>
        <w:tc>
          <w:tcPr>
            <w:tcW w:w="881" w:type="dxa"/>
            <w:noWrap w:val="0"/>
            <w:vAlign w:val="center"/>
          </w:tcPr>
          <w:p w14:paraId="4B75E7B4">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cs="宋体"/>
                <w:kern w:val="0"/>
                <w:sz w:val="21"/>
                <w:szCs w:val="21"/>
                <w:highlight w:val="none"/>
                <w:lang w:val="en-US" w:eastAsia="zh-CN" w:bidi="en-US"/>
              </w:rPr>
              <w:t>8</w:t>
            </w:r>
            <w:r>
              <w:rPr>
                <w:rFonts w:hint="eastAsia" w:ascii="宋体" w:hAnsi="宋体" w:eastAsia="宋体" w:cs="宋体"/>
                <w:kern w:val="0"/>
                <w:sz w:val="21"/>
                <w:szCs w:val="21"/>
                <w:highlight w:val="none"/>
                <w:lang w:val="en-US" w:eastAsia="zh-CN" w:bidi="en-US"/>
              </w:rPr>
              <w:t>分</w:t>
            </w:r>
          </w:p>
        </w:tc>
      </w:tr>
      <w:tr w14:paraId="7D28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1062" w:type="dxa"/>
            <w:vMerge w:val="continue"/>
            <w:noWrap w:val="0"/>
            <w:vAlign w:val="center"/>
          </w:tcPr>
          <w:p w14:paraId="45F78D55">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color w:val="auto"/>
                <w:sz w:val="21"/>
                <w:szCs w:val="21"/>
                <w:highlight w:val="none"/>
                <w:lang w:val="en-US" w:eastAsia="zh-CN"/>
              </w:rPr>
            </w:pPr>
          </w:p>
        </w:tc>
        <w:tc>
          <w:tcPr>
            <w:tcW w:w="1080" w:type="dxa"/>
            <w:vMerge w:val="continue"/>
            <w:noWrap w:val="0"/>
            <w:vAlign w:val="center"/>
          </w:tcPr>
          <w:p w14:paraId="47C820E9">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val="0"/>
                <w:bCs/>
                <w:snapToGrid w:val="0"/>
                <w:color w:val="auto"/>
                <w:spacing w:val="0"/>
                <w:kern w:val="0"/>
                <w:sz w:val="21"/>
                <w:szCs w:val="21"/>
                <w:highlight w:val="none"/>
                <w:lang w:val="en-US" w:eastAsia="zh-CN"/>
              </w:rPr>
            </w:pPr>
          </w:p>
        </w:tc>
        <w:tc>
          <w:tcPr>
            <w:tcW w:w="7318" w:type="dxa"/>
            <w:noWrap w:val="0"/>
            <w:vAlign w:val="center"/>
          </w:tcPr>
          <w:p w14:paraId="0BBF0EE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3.评标委员</w:t>
            </w:r>
            <w:r>
              <w:rPr>
                <w:rFonts w:hint="eastAsia" w:ascii="宋体" w:hAnsi="宋体" w:eastAsia="宋体" w:cs="宋体"/>
                <w:b w:val="0"/>
                <w:bCs w:val="0"/>
                <w:color w:val="auto"/>
                <w:kern w:val="2"/>
                <w:sz w:val="21"/>
                <w:szCs w:val="21"/>
                <w:highlight w:val="none"/>
                <w:lang w:val="en-US" w:eastAsia="zh-CN" w:bidi="ar-SA"/>
              </w:rPr>
              <w:t>会根据投标人提供的</w:t>
            </w:r>
            <w:r>
              <w:rPr>
                <w:rFonts w:hint="eastAsia" w:ascii="宋体" w:hAnsi="宋体" w:cs="宋体"/>
                <w:b w:val="0"/>
                <w:bCs w:val="0"/>
                <w:color w:val="auto"/>
                <w:kern w:val="2"/>
                <w:sz w:val="21"/>
                <w:szCs w:val="21"/>
                <w:highlight w:val="none"/>
                <w:lang w:val="en-US" w:eastAsia="zh-CN" w:bidi="ar-SA"/>
              </w:rPr>
              <w:t>白蚁智能监测</w:t>
            </w:r>
            <w:r>
              <w:rPr>
                <w:rFonts w:hint="eastAsia" w:ascii="宋体" w:hAnsi="宋体" w:eastAsia="宋体" w:cs="宋体"/>
                <w:b w:val="0"/>
                <w:bCs w:val="0"/>
                <w:color w:val="auto"/>
                <w:kern w:val="2"/>
                <w:sz w:val="21"/>
                <w:szCs w:val="21"/>
                <w:highlight w:val="none"/>
                <w:lang w:val="en-US" w:eastAsia="zh-CN" w:bidi="ar-SA"/>
              </w:rPr>
              <w:t>方案进行</w:t>
            </w:r>
            <w:r>
              <w:rPr>
                <w:rFonts w:hint="eastAsia" w:ascii="宋体" w:hAnsi="宋体" w:eastAsia="宋体" w:cs="宋体"/>
                <w:color w:val="auto"/>
                <w:sz w:val="21"/>
                <w:szCs w:val="21"/>
                <w:highlight w:val="none"/>
                <w:lang w:val="en-US" w:eastAsia="zh-CN"/>
              </w:rPr>
              <w:t>综合评价打分：</w:t>
            </w:r>
          </w:p>
          <w:p w14:paraId="09F015AD">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b w:val="0"/>
                <w:bCs w:val="0"/>
                <w:color w:val="auto"/>
                <w:kern w:val="2"/>
                <w:sz w:val="21"/>
                <w:szCs w:val="21"/>
                <w:highlight w:val="none"/>
                <w:lang w:val="en-US" w:eastAsia="zh-CN" w:bidi="ar-SA"/>
                <w:woUserID w:val="1"/>
              </w:rPr>
              <w:t>监测</w:t>
            </w:r>
            <w:r>
              <w:rPr>
                <w:rFonts w:hint="eastAsia" w:ascii="宋体" w:hAnsi="宋体" w:eastAsia="宋体" w:cs="宋体"/>
                <w:b w:val="0"/>
                <w:bCs w:val="0"/>
                <w:color w:val="auto"/>
                <w:kern w:val="2"/>
                <w:sz w:val="21"/>
                <w:szCs w:val="21"/>
                <w:highlight w:val="none"/>
                <w:lang w:val="en-US" w:eastAsia="zh-CN" w:bidi="ar-SA"/>
                <w:woUserID w:val="1"/>
              </w:rPr>
              <w:t>方案</w:t>
            </w:r>
            <w:r>
              <w:rPr>
                <w:rFonts w:hint="eastAsia" w:ascii="宋体" w:hAnsi="宋体" w:eastAsia="宋体" w:cs="宋体"/>
                <w:color w:val="auto"/>
                <w:sz w:val="21"/>
                <w:szCs w:val="21"/>
                <w:highlight w:val="none"/>
                <w:lang w:val="en-US" w:eastAsia="zh-CN"/>
              </w:rPr>
              <w:t>内容详细且与项目匹配度好，得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p w14:paraId="40C038BF">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kern w:val="0"/>
                <w:sz w:val="21"/>
                <w:szCs w:val="21"/>
                <w:highlight w:val="none"/>
                <w:lang w:val="en-US" w:eastAsia="zh-CN" w:bidi="en-US"/>
              </w:rPr>
              <w:t>（2）</w:t>
            </w:r>
            <w:r>
              <w:rPr>
                <w:rFonts w:hint="eastAsia" w:ascii="宋体" w:hAnsi="宋体" w:cs="宋体"/>
                <w:b w:val="0"/>
                <w:bCs w:val="0"/>
                <w:color w:val="auto"/>
                <w:kern w:val="2"/>
                <w:sz w:val="21"/>
                <w:szCs w:val="21"/>
                <w:highlight w:val="none"/>
                <w:lang w:val="en-US" w:eastAsia="zh-CN" w:bidi="ar-SA"/>
                <w:woUserID w:val="1"/>
              </w:rPr>
              <w:t>监测</w:t>
            </w:r>
            <w:r>
              <w:rPr>
                <w:rFonts w:hint="eastAsia" w:ascii="宋体" w:hAnsi="宋体" w:eastAsia="宋体" w:cs="宋体"/>
                <w:b w:val="0"/>
                <w:bCs w:val="0"/>
                <w:color w:val="auto"/>
                <w:kern w:val="2"/>
                <w:sz w:val="21"/>
                <w:szCs w:val="21"/>
                <w:highlight w:val="none"/>
                <w:lang w:val="en-US" w:eastAsia="zh-CN" w:bidi="ar-SA"/>
                <w:woUserID w:val="1"/>
              </w:rPr>
              <w:t>方案</w:t>
            </w:r>
            <w:r>
              <w:rPr>
                <w:rFonts w:hint="eastAsia" w:ascii="宋体" w:hAnsi="宋体" w:eastAsia="宋体" w:cs="宋体"/>
                <w:color w:val="auto"/>
                <w:sz w:val="21"/>
                <w:szCs w:val="21"/>
                <w:highlight w:val="none"/>
                <w:lang w:val="en-US" w:eastAsia="zh-CN"/>
              </w:rPr>
              <w:t>基本完整且匹配度较好，得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72224BE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kern w:val="0"/>
                <w:sz w:val="21"/>
                <w:szCs w:val="21"/>
                <w:highlight w:val="none"/>
                <w:lang w:val="en-US" w:eastAsia="zh-CN" w:bidi="en-US"/>
              </w:rPr>
              <w:t>（3）</w:t>
            </w:r>
            <w:r>
              <w:rPr>
                <w:rFonts w:hint="eastAsia" w:ascii="宋体" w:hAnsi="宋体" w:cs="宋体"/>
                <w:b w:val="0"/>
                <w:bCs w:val="0"/>
                <w:color w:val="auto"/>
                <w:kern w:val="2"/>
                <w:sz w:val="21"/>
                <w:szCs w:val="21"/>
                <w:highlight w:val="none"/>
                <w:lang w:val="en-US" w:eastAsia="zh-CN" w:bidi="ar-SA"/>
                <w:woUserID w:val="1"/>
              </w:rPr>
              <w:t>监测</w:t>
            </w:r>
            <w:r>
              <w:rPr>
                <w:rFonts w:hint="eastAsia" w:ascii="宋体" w:hAnsi="宋体" w:eastAsia="宋体" w:cs="宋体"/>
                <w:b w:val="0"/>
                <w:bCs w:val="0"/>
                <w:color w:val="auto"/>
                <w:kern w:val="2"/>
                <w:sz w:val="21"/>
                <w:szCs w:val="21"/>
                <w:highlight w:val="none"/>
                <w:lang w:val="en-US" w:eastAsia="zh-CN" w:bidi="ar-SA"/>
                <w:woUserID w:val="1"/>
              </w:rPr>
              <w:t>方案</w:t>
            </w:r>
            <w:r>
              <w:rPr>
                <w:rFonts w:hint="eastAsia" w:ascii="宋体" w:hAnsi="宋体" w:eastAsia="宋体" w:cs="宋体"/>
                <w:color w:val="auto"/>
                <w:sz w:val="21"/>
                <w:szCs w:val="21"/>
                <w:highlight w:val="none"/>
                <w:lang w:val="en-US" w:eastAsia="zh-CN"/>
              </w:rPr>
              <w:t>内容有缺陷或匹配度一般，得3分；</w:t>
            </w:r>
          </w:p>
          <w:p w14:paraId="028F89A9">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kern w:val="0"/>
                <w:sz w:val="21"/>
                <w:szCs w:val="21"/>
                <w:highlight w:val="none"/>
                <w:lang w:val="en-US" w:eastAsia="zh-CN" w:bidi="en-US"/>
              </w:rPr>
            </w:pPr>
            <w:r>
              <w:rPr>
                <w:rFonts w:hint="eastAsia" w:ascii="宋体" w:hAnsi="宋体" w:eastAsia="宋体" w:cs="宋体"/>
                <w:kern w:val="0"/>
                <w:sz w:val="21"/>
                <w:szCs w:val="21"/>
                <w:highlight w:val="none"/>
                <w:lang w:val="en-US" w:eastAsia="zh-CN" w:bidi="en-US"/>
              </w:rPr>
              <w:t>（4）</w:t>
            </w:r>
            <w:r>
              <w:rPr>
                <w:rFonts w:hint="eastAsia" w:ascii="宋体" w:hAnsi="宋体" w:eastAsia="宋体" w:cs="宋体"/>
                <w:color w:val="auto"/>
                <w:sz w:val="21"/>
                <w:szCs w:val="21"/>
                <w:highlight w:val="none"/>
                <w:lang w:val="en-US" w:eastAsia="zh-CN"/>
              </w:rPr>
              <w:t>未提供不得分。</w:t>
            </w:r>
          </w:p>
        </w:tc>
        <w:tc>
          <w:tcPr>
            <w:tcW w:w="881" w:type="dxa"/>
            <w:noWrap w:val="0"/>
            <w:vAlign w:val="center"/>
          </w:tcPr>
          <w:p w14:paraId="16C39467">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cs="宋体"/>
                <w:kern w:val="0"/>
                <w:sz w:val="21"/>
                <w:szCs w:val="21"/>
                <w:highlight w:val="none"/>
                <w:lang w:val="en-US" w:eastAsia="zh-CN" w:bidi="en-US"/>
              </w:rPr>
              <w:t>8</w:t>
            </w:r>
            <w:r>
              <w:rPr>
                <w:rFonts w:hint="eastAsia" w:ascii="宋体" w:hAnsi="宋体" w:eastAsia="宋体" w:cs="宋体"/>
                <w:kern w:val="0"/>
                <w:sz w:val="21"/>
                <w:szCs w:val="21"/>
                <w:highlight w:val="none"/>
                <w:lang w:val="en-US" w:eastAsia="zh-CN" w:bidi="en-US"/>
              </w:rPr>
              <w:t>分</w:t>
            </w:r>
          </w:p>
        </w:tc>
      </w:tr>
      <w:tr w14:paraId="18CB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1062" w:type="dxa"/>
            <w:vMerge w:val="continue"/>
            <w:noWrap w:val="0"/>
            <w:vAlign w:val="center"/>
          </w:tcPr>
          <w:p w14:paraId="4609191C">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val="0"/>
                <w:bCs w:val="0"/>
                <w:color w:val="auto"/>
                <w:sz w:val="21"/>
                <w:szCs w:val="21"/>
                <w:highlight w:val="none"/>
                <w:lang w:val="en-US" w:eastAsia="zh-CN"/>
              </w:rPr>
            </w:pPr>
          </w:p>
        </w:tc>
        <w:tc>
          <w:tcPr>
            <w:tcW w:w="1080" w:type="dxa"/>
            <w:noWrap w:val="0"/>
            <w:vAlign w:val="center"/>
          </w:tcPr>
          <w:p w14:paraId="17D2FA07">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val="0"/>
                <w:snapToGrid w:val="0"/>
                <w:color w:val="auto"/>
                <w:spacing w:val="0"/>
                <w:kern w:val="0"/>
                <w:sz w:val="21"/>
                <w:szCs w:val="21"/>
                <w:highlight w:val="none"/>
                <w:lang w:val="en-US" w:eastAsia="zh-CN"/>
              </w:rPr>
            </w:pPr>
            <w:r>
              <w:rPr>
                <w:rFonts w:hint="eastAsia" w:ascii="宋体" w:hAnsi="宋体" w:eastAsia="宋体" w:cs="宋体"/>
                <w:b/>
                <w:bCs w:val="0"/>
                <w:snapToGrid w:val="0"/>
                <w:color w:val="auto"/>
                <w:spacing w:val="0"/>
                <w:kern w:val="0"/>
                <w:sz w:val="21"/>
                <w:szCs w:val="21"/>
                <w:highlight w:val="none"/>
                <w:lang w:val="en-US" w:eastAsia="zh-CN"/>
              </w:rPr>
              <w:t>安全保障方案</w:t>
            </w:r>
          </w:p>
          <w:p w14:paraId="1CC919EE">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val="0"/>
                <w:snapToGrid w:val="0"/>
                <w:color w:val="auto"/>
                <w:spacing w:val="0"/>
                <w:kern w:val="0"/>
                <w:sz w:val="21"/>
                <w:szCs w:val="21"/>
                <w:highlight w:val="none"/>
                <w:lang w:eastAsia="zh-CN"/>
              </w:rPr>
              <w:t>（</w:t>
            </w:r>
            <w:r>
              <w:rPr>
                <w:rFonts w:hint="eastAsia" w:ascii="宋体" w:hAnsi="宋体" w:cs="宋体"/>
                <w:b/>
                <w:bCs w:val="0"/>
                <w:snapToGrid w:val="0"/>
                <w:color w:val="auto"/>
                <w:spacing w:val="0"/>
                <w:kern w:val="0"/>
                <w:sz w:val="21"/>
                <w:szCs w:val="21"/>
                <w:highlight w:val="none"/>
                <w:lang w:val="en-US" w:eastAsia="zh-CN"/>
              </w:rPr>
              <w:t>8</w:t>
            </w:r>
            <w:r>
              <w:rPr>
                <w:rFonts w:hint="eastAsia" w:ascii="宋体" w:hAnsi="宋体" w:eastAsia="宋体" w:cs="宋体"/>
                <w:b/>
                <w:bCs w:val="0"/>
                <w:snapToGrid w:val="0"/>
                <w:color w:val="auto"/>
                <w:spacing w:val="0"/>
                <w:kern w:val="0"/>
                <w:sz w:val="21"/>
                <w:szCs w:val="21"/>
                <w:highlight w:val="none"/>
                <w:lang w:val="en-US" w:eastAsia="zh-CN"/>
              </w:rPr>
              <w:t>分</w:t>
            </w:r>
            <w:r>
              <w:rPr>
                <w:rFonts w:hint="eastAsia" w:ascii="宋体" w:hAnsi="宋体" w:eastAsia="宋体" w:cs="宋体"/>
                <w:b/>
                <w:bCs w:val="0"/>
                <w:snapToGrid w:val="0"/>
                <w:color w:val="auto"/>
                <w:spacing w:val="0"/>
                <w:kern w:val="0"/>
                <w:sz w:val="21"/>
                <w:szCs w:val="21"/>
                <w:highlight w:val="none"/>
                <w:lang w:eastAsia="zh-CN"/>
              </w:rPr>
              <w:t>）</w:t>
            </w:r>
          </w:p>
        </w:tc>
        <w:tc>
          <w:tcPr>
            <w:tcW w:w="7318" w:type="dxa"/>
            <w:noWrap w:val="0"/>
            <w:vAlign w:val="center"/>
          </w:tcPr>
          <w:p w14:paraId="1282D162">
            <w:pPr>
              <w:keepNext w:val="0"/>
              <w:keepLines w:val="0"/>
              <w:pageBreakBefore w:val="0"/>
              <w:widowControl/>
              <w:numPr>
                <w:ilvl w:val="0"/>
                <w:numId w:val="0"/>
              </w:numPr>
              <w:suppressLineNumbers w:val="0"/>
              <w:kinsoku/>
              <w:wordWrap/>
              <w:overflowPunct/>
              <w:topLinePunct w:val="0"/>
              <w:bidi w:val="0"/>
              <w:adjustRightInd w:val="0"/>
              <w:snapToGrid w:val="0"/>
              <w:spacing w:line="240" w:lineRule="auto"/>
              <w:ind w:left="0" w:leftChars="0" w:right="0"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评委根据投标人</w:t>
            </w:r>
            <w:r>
              <w:rPr>
                <w:rFonts w:hint="eastAsia" w:ascii="宋体" w:hAnsi="宋体" w:eastAsia="宋体" w:cs="宋体"/>
                <w:b w:val="0"/>
                <w:bCs w:val="0"/>
                <w:color w:val="auto"/>
                <w:kern w:val="2"/>
                <w:sz w:val="21"/>
                <w:szCs w:val="21"/>
                <w:highlight w:val="none"/>
                <w:lang w:val="en-US" w:eastAsia="zh-CN" w:bidi="ar-SA"/>
              </w:rPr>
              <w:t>提供的安全保障方案，包括但不限于安全管理制度、安全设施配备、安全人员等方面进行评分</w:t>
            </w:r>
            <w:r>
              <w:rPr>
                <w:rFonts w:hint="eastAsia" w:ascii="宋体" w:hAnsi="宋体" w:eastAsia="宋体" w:cs="宋体"/>
                <w:color w:val="auto"/>
                <w:kern w:val="2"/>
                <w:sz w:val="21"/>
                <w:szCs w:val="21"/>
                <w:highlight w:val="none"/>
                <w:lang w:val="en-US" w:eastAsia="zh-CN" w:bidi="ar-SA"/>
              </w:rPr>
              <w:t>：</w:t>
            </w:r>
          </w:p>
          <w:p w14:paraId="53D02AF2">
            <w:pPr>
              <w:keepNext w:val="0"/>
              <w:keepLines w:val="0"/>
              <w:pageBreakBefore w:val="0"/>
              <w:widowControl/>
              <w:numPr>
                <w:ilvl w:val="0"/>
                <w:numId w:val="0"/>
              </w:numPr>
              <w:suppressLineNumbers w:val="0"/>
              <w:kinsoku/>
              <w:wordWrap/>
              <w:overflowPunct/>
              <w:topLinePunct w:val="0"/>
              <w:bidi w:val="0"/>
              <w:adjustRightInd w:val="0"/>
              <w:snapToGrid w:val="0"/>
              <w:spacing w:line="240" w:lineRule="auto"/>
              <w:ind w:left="0" w:leftChars="0" w:right="0"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b w:val="0"/>
                <w:bCs w:val="0"/>
                <w:snapToGrid w:val="0"/>
                <w:color w:val="auto"/>
                <w:spacing w:val="0"/>
                <w:kern w:val="0"/>
                <w:sz w:val="21"/>
                <w:szCs w:val="21"/>
                <w:highlight w:val="none"/>
                <w:lang w:val="en-US" w:eastAsia="zh-CN"/>
              </w:rPr>
              <w:t>安全生产的技术组织措施</w:t>
            </w:r>
            <w:r>
              <w:rPr>
                <w:rFonts w:hint="eastAsia" w:ascii="宋体" w:hAnsi="宋体" w:eastAsia="宋体" w:cs="宋体"/>
                <w:color w:val="auto"/>
                <w:kern w:val="2"/>
                <w:sz w:val="21"/>
                <w:szCs w:val="21"/>
                <w:highlight w:val="none"/>
                <w:lang w:val="en-US" w:eastAsia="zh-CN" w:bidi="ar-SA"/>
              </w:rPr>
              <w:t>针对性强，符合实际且满足有关安全技术标准要求，得</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 xml:space="preserve"> </w:t>
            </w:r>
          </w:p>
          <w:p w14:paraId="596EBA59">
            <w:pPr>
              <w:keepNext w:val="0"/>
              <w:keepLines w:val="0"/>
              <w:pageBreakBefore w:val="0"/>
              <w:widowControl/>
              <w:numPr>
                <w:ilvl w:val="0"/>
                <w:numId w:val="0"/>
              </w:numPr>
              <w:suppressLineNumbers w:val="0"/>
              <w:kinsoku/>
              <w:wordWrap/>
              <w:overflowPunct/>
              <w:topLinePunct w:val="0"/>
              <w:bidi w:val="0"/>
              <w:adjustRightInd w:val="0"/>
              <w:snapToGrid w:val="0"/>
              <w:spacing w:line="240" w:lineRule="auto"/>
              <w:ind w:left="0" w:leftChars="0" w:right="0"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val="0"/>
                <w:bCs w:val="0"/>
                <w:snapToGrid w:val="0"/>
                <w:color w:val="auto"/>
                <w:spacing w:val="0"/>
                <w:kern w:val="0"/>
                <w:sz w:val="21"/>
                <w:szCs w:val="21"/>
                <w:highlight w:val="none"/>
                <w:lang w:val="en-US" w:eastAsia="zh-CN"/>
              </w:rPr>
              <w:t>安全生产的技术组织措施</w:t>
            </w:r>
            <w:r>
              <w:rPr>
                <w:rFonts w:hint="eastAsia" w:ascii="宋体" w:hAnsi="宋体" w:eastAsia="宋体" w:cs="宋体"/>
                <w:color w:val="auto"/>
                <w:kern w:val="2"/>
                <w:sz w:val="21"/>
                <w:szCs w:val="21"/>
                <w:highlight w:val="none"/>
                <w:lang w:val="en-US" w:eastAsia="zh-CN" w:bidi="ar-SA"/>
              </w:rPr>
              <w:t>比较合理，符合实际有关安全技术标准要求，得</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kern w:val="2"/>
                <w:sz w:val="21"/>
                <w:szCs w:val="21"/>
                <w:highlight w:val="none"/>
                <w:lang w:val="en-US" w:eastAsia="zh-CN" w:bidi="ar-SA"/>
              </w:rPr>
              <w:t>；</w:t>
            </w:r>
          </w:p>
          <w:p w14:paraId="78F5C3EA">
            <w:pPr>
              <w:keepNext w:val="0"/>
              <w:keepLines w:val="0"/>
              <w:pageBreakBefore w:val="0"/>
              <w:widowControl/>
              <w:numPr>
                <w:ilvl w:val="0"/>
                <w:numId w:val="0"/>
              </w:numPr>
              <w:suppressLineNumbers w:val="0"/>
              <w:kinsoku/>
              <w:wordWrap/>
              <w:overflowPunct/>
              <w:topLinePunct w:val="0"/>
              <w:bidi w:val="0"/>
              <w:adjustRightInd w:val="0"/>
              <w:snapToGrid w:val="0"/>
              <w:spacing w:line="240" w:lineRule="auto"/>
              <w:ind w:left="0" w:leftChars="0" w:right="0"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b w:val="0"/>
                <w:bCs w:val="0"/>
                <w:snapToGrid w:val="0"/>
                <w:color w:val="auto"/>
                <w:spacing w:val="0"/>
                <w:kern w:val="0"/>
                <w:sz w:val="21"/>
                <w:szCs w:val="21"/>
                <w:highlight w:val="none"/>
                <w:lang w:val="en-US" w:eastAsia="zh-CN"/>
              </w:rPr>
              <w:t>安全生产的技术组织措施</w:t>
            </w:r>
            <w:r>
              <w:rPr>
                <w:rFonts w:hint="eastAsia" w:ascii="宋体" w:hAnsi="宋体" w:eastAsia="宋体" w:cs="宋体"/>
                <w:color w:val="auto"/>
                <w:kern w:val="2"/>
                <w:sz w:val="21"/>
                <w:szCs w:val="21"/>
                <w:highlight w:val="none"/>
                <w:lang w:val="en-US" w:eastAsia="zh-CN" w:bidi="ar-SA"/>
              </w:rPr>
              <w:t>一般，符合实际有关安全技术标准要求，得3分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 xml:space="preserve"> </w:t>
            </w:r>
          </w:p>
          <w:p w14:paraId="7FC4CD1D">
            <w:pPr>
              <w:keepNext w:val="0"/>
              <w:keepLines w:val="0"/>
              <w:pageBreakBefore w:val="0"/>
              <w:widowControl/>
              <w:numPr>
                <w:ilvl w:val="0"/>
                <w:numId w:val="0"/>
              </w:numPr>
              <w:suppressLineNumbers w:val="0"/>
              <w:kinsoku/>
              <w:wordWrap/>
              <w:overflowPunct/>
              <w:topLinePunct w:val="0"/>
              <w:bidi w:val="0"/>
              <w:adjustRightInd w:val="0"/>
              <w:snapToGrid w:val="0"/>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color w:val="auto"/>
                <w:kern w:val="2"/>
                <w:sz w:val="21"/>
                <w:szCs w:val="21"/>
                <w:highlight w:val="none"/>
                <w:lang w:val="en-US" w:eastAsia="zh-CN" w:bidi="ar-SA"/>
              </w:rPr>
              <w:t>（4）未提供者不得分。</w:t>
            </w:r>
          </w:p>
        </w:tc>
        <w:tc>
          <w:tcPr>
            <w:tcW w:w="881" w:type="dxa"/>
            <w:noWrap w:val="0"/>
            <w:vAlign w:val="center"/>
          </w:tcPr>
          <w:p w14:paraId="2566CCAB">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cs="宋体"/>
                <w:kern w:val="0"/>
                <w:sz w:val="21"/>
                <w:szCs w:val="21"/>
                <w:highlight w:val="none"/>
                <w:lang w:val="en-US" w:eastAsia="zh-CN" w:bidi="en-US"/>
              </w:rPr>
              <w:t>8</w:t>
            </w:r>
            <w:r>
              <w:rPr>
                <w:rFonts w:hint="eastAsia" w:ascii="宋体" w:hAnsi="宋体" w:eastAsia="宋体" w:cs="宋体"/>
                <w:kern w:val="0"/>
                <w:sz w:val="21"/>
                <w:szCs w:val="21"/>
                <w:highlight w:val="none"/>
                <w:lang w:val="en-US" w:eastAsia="zh-CN" w:bidi="en-US"/>
              </w:rPr>
              <w:t>分</w:t>
            </w:r>
          </w:p>
        </w:tc>
      </w:tr>
      <w:tr w14:paraId="7C55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1062" w:type="dxa"/>
            <w:vMerge w:val="continue"/>
            <w:noWrap w:val="0"/>
            <w:vAlign w:val="center"/>
          </w:tcPr>
          <w:p w14:paraId="4748F1C3">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val="0"/>
                <w:bCs w:val="0"/>
                <w:color w:val="auto"/>
                <w:sz w:val="21"/>
                <w:szCs w:val="21"/>
                <w:highlight w:val="none"/>
                <w:lang w:val="en-US" w:eastAsia="zh-CN"/>
              </w:rPr>
            </w:pPr>
          </w:p>
        </w:tc>
        <w:tc>
          <w:tcPr>
            <w:tcW w:w="1080" w:type="dxa"/>
            <w:noWrap w:val="0"/>
            <w:vAlign w:val="center"/>
          </w:tcPr>
          <w:p w14:paraId="5C7C2041">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val="0"/>
                <w:snapToGrid w:val="0"/>
                <w:color w:val="auto"/>
                <w:spacing w:val="0"/>
                <w:kern w:val="0"/>
                <w:sz w:val="21"/>
                <w:szCs w:val="21"/>
                <w:highlight w:val="none"/>
                <w:lang w:val="en-US" w:eastAsia="zh-CN"/>
              </w:rPr>
            </w:pPr>
            <w:r>
              <w:rPr>
                <w:rFonts w:hint="eastAsia" w:ascii="宋体" w:hAnsi="宋体" w:eastAsia="宋体" w:cs="宋体"/>
                <w:b/>
                <w:bCs w:val="0"/>
                <w:snapToGrid w:val="0"/>
                <w:color w:val="auto"/>
                <w:spacing w:val="0"/>
                <w:kern w:val="0"/>
                <w:sz w:val="21"/>
                <w:szCs w:val="21"/>
                <w:highlight w:val="none"/>
                <w:lang w:val="en-US" w:eastAsia="zh-CN"/>
              </w:rPr>
              <w:t>质量目标及控制措施</w:t>
            </w:r>
          </w:p>
          <w:p w14:paraId="087D6987">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val="0"/>
                <w:snapToGrid w:val="0"/>
                <w:color w:val="auto"/>
                <w:spacing w:val="0"/>
                <w:kern w:val="0"/>
                <w:sz w:val="21"/>
                <w:szCs w:val="21"/>
                <w:highlight w:val="none"/>
                <w:lang w:val="en-US" w:eastAsia="zh-CN"/>
              </w:rPr>
              <w:t>（</w:t>
            </w:r>
            <w:r>
              <w:rPr>
                <w:rFonts w:hint="eastAsia" w:ascii="宋体" w:hAnsi="宋体" w:cs="宋体"/>
                <w:b/>
                <w:bCs w:val="0"/>
                <w:snapToGrid w:val="0"/>
                <w:color w:val="auto"/>
                <w:spacing w:val="0"/>
                <w:kern w:val="0"/>
                <w:sz w:val="21"/>
                <w:szCs w:val="21"/>
                <w:highlight w:val="none"/>
                <w:lang w:val="en-US" w:eastAsia="zh-CN"/>
              </w:rPr>
              <w:t>8</w:t>
            </w:r>
            <w:r>
              <w:rPr>
                <w:rFonts w:hint="eastAsia" w:ascii="宋体" w:hAnsi="宋体" w:eastAsia="宋体" w:cs="宋体"/>
                <w:b/>
                <w:bCs w:val="0"/>
                <w:snapToGrid w:val="0"/>
                <w:color w:val="auto"/>
                <w:spacing w:val="0"/>
                <w:kern w:val="0"/>
                <w:sz w:val="21"/>
                <w:szCs w:val="21"/>
                <w:highlight w:val="none"/>
                <w:lang w:val="en-US" w:eastAsia="zh-CN"/>
              </w:rPr>
              <w:t>分）</w:t>
            </w:r>
          </w:p>
        </w:tc>
        <w:tc>
          <w:tcPr>
            <w:tcW w:w="7318" w:type="dxa"/>
            <w:noWrap w:val="0"/>
            <w:vAlign w:val="center"/>
          </w:tcPr>
          <w:p w14:paraId="23C17A9E">
            <w:pPr>
              <w:keepNext w:val="0"/>
              <w:keepLines w:val="0"/>
              <w:pageBreakBefore w:val="0"/>
              <w:widowControl/>
              <w:numPr>
                <w:ilvl w:val="0"/>
                <w:numId w:val="0"/>
              </w:numPr>
              <w:suppressLineNumbers w:val="0"/>
              <w:kinsoku/>
              <w:wordWrap/>
              <w:overflowPunct/>
              <w:topLinePunct w:val="0"/>
              <w:bidi w:val="0"/>
              <w:adjustRightInd w:val="0"/>
              <w:snapToGrid w:val="0"/>
              <w:spacing w:line="240" w:lineRule="auto"/>
              <w:ind w:left="0" w:leftChars="0" w:right="0"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评委根据投标人提供</w:t>
            </w:r>
            <w:r>
              <w:rPr>
                <w:rFonts w:hint="eastAsia" w:ascii="宋体" w:hAnsi="宋体" w:eastAsia="宋体" w:cs="宋体"/>
                <w:b w:val="0"/>
                <w:bCs w:val="0"/>
                <w:color w:val="auto"/>
                <w:kern w:val="2"/>
                <w:sz w:val="21"/>
                <w:szCs w:val="21"/>
                <w:highlight w:val="none"/>
                <w:lang w:val="en-US" w:eastAsia="zh-CN" w:bidi="ar-SA"/>
              </w:rPr>
              <w:t>的</w:t>
            </w:r>
            <w:r>
              <w:rPr>
                <w:rFonts w:hint="eastAsia" w:ascii="宋体" w:hAnsi="宋体" w:eastAsia="宋体" w:cs="宋体"/>
                <w:b w:val="0"/>
                <w:bCs w:val="0"/>
                <w:snapToGrid w:val="0"/>
                <w:color w:val="auto"/>
                <w:spacing w:val="0"/>
                <w:kern w:val="0"/>
                <w:sz w:val="21"/>
                <w:szCs w:val="21"/>
                <w:highlight w:val="none"/>
                <w:lang w:val="en-US" w:eastAsia="zh-CN"/>
              </w:rPr>
              <w:t>质量目标及控制措施（包括但不仅限于</w:t>
            </w:r>
            <w:r>
              <w:rPr>
                <w:rFonts w:hint="eastAsia" w:ascii="宋体" w:hAnsi="宋体" w:eastAsia="宋体" w:cs="宋体"/>
                <w:b w:val="0"/>
                <w:bCs w:val="0"/>
                <w:color w:val="auto"/>
                <w:kern w:val="2"/>
                <w:sz w:val="21"/>
                <w:szCs w:val="21"/>
                <w:highlight w:val="none"/>
                <w:lang w:val="en-US" w:eastAsia="zh-CN" w:bidi="ar-SA"/>
              </w:rPr>
              <w:t>质量技术管理班子和制度、主要工序质量技术保证措施和手段、自控体系等</w:t>
            </w:r>
            <w:r>
              <w:rPr>
                <w:rFonts w:hint="eastAsia" w:ascii="宋体" w:hAnsi="宋体" w:eastAsia="宋体" w:cs="宋体"/>
                <w:b w:val="0"/>
                <w:bCs w:val="0"/>
                <w:snapToGrid w:val="0"/>
                <w:color w:val="auto"/>
                <w:spacing w:val="0"/>
                <w:kern w:val="0"/>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bidi="ar-SA"/>
              </w:rPr>
              <w:t>进行综合评价打分：</w:t>
            </w:r>
          </w:p>
          <w:p w14:paraId="6A30EA40">
            <w:pPr>
              <w:keepNext w:val="0"/>
              <w:keepLines w:val="0"/>
              <w:pageBreakBefore w:val="0"/>
              <w:widowControl/>
              <w:numPr>
                <w:ilvl w:val="0"/>
                <w:numId w:val="0"/>
              </w:numPr>
              <w:suppressLineNumbers w:val="0"/>
              <w:kinsoku/>
              <w:wordWrap/>
              <w:overflowPunct/>
              <w:topLinePunct w:val="0"/>
              <w:bidi w:val="0"/>
              <w:adjustRightInd w:val="0"/>
              <w:snapToGrid w:val="0"/>
              <w:spacing w:line="240" w:lineRule="auto"/>
              <w:ind w:left="0" w:leftChars="0" w:right="0"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b w:val="0"/>
                <w:bCs w:val="0"/>
                <w:snapToGrid w:val="0"/>
                <w:color w:val="auto"/>
                <w:spacing w:val="0"/>
                <w:kern w:val="0"/>
                <w:sz w:val="21"/>
                <w:szCs w:val="21"/>
                <w:highlight w:val="none"/>
                <w:lang w:val="en-US" w:eastAsia="zh-CN"/>
              </w:rPr>
              <w:t>质量目标及控制措施准确，针对性强，贴合项目需求</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 xml:space="preserve"> </w:t>
            </w:r>
          </w:p>
          <w:p w14:paraId="250B1978">
            <w:pPr>
              <w:keepNext w:val="0"/>
              <w:keepLines w:val="0"/>
              <w:pageBreakBefore w:val="0"/>
              <w:widowControl/>
              <w:numPr>
                <w:ilvl w:val="0"/>
                <w:numId w:val="0"/>
              </w:numPr>
              <w:suppressLineNumbers w:val="0"/>
              <w:kinsoku/>
              <w:wordWrap/>
              <w:overflowPunct/>
              <w:topLinePunct w:val="0"/>
              <w:bidi w:val="0"/>
              <w:adjustRightInd w:val="0"/>
              <w:snapToGrid w:val="0"/>
              <w:spacing w:line="240" w:lineRule="auto"/>
              <w:ind w:left="0" w:leftChars="0" w:right="0"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val="0"/>
                <w:bCs w:val="0"/>
                <w:snapToGrid w:val="0"/>
                <w:color w:val="auto"/>
                <w:spacing w:val="0"/>
                <w:kern w:val="0"/>
                <w:sz w:val="21"/>
                <w:szCs w:val="21"/>
                <w:highlight w:val="none"/>
                <w:lang w:val="en-US" w:eastAsia="zh-CN"/>
              </w:rPr>
              <w:t>质量目标及控制措施相对准确，针对性相对可以，比较贴合项目需求</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 xml:space="preserve"> </w:t>
            </w:r>
          </w:p>
          <w:p w14:paraId="6DBF0B18">
            <w:pPr>
              <w:keepNext w:val="0"/>
              <w:keepLines w:val="0"/>
              <w:pageBreakBefore w:val="0"/>
              <w:widowControl/>
              <w:numPr>
                <w:ilvl w:val="0"/>
                <w:numId w:val="0"/>
              </w:numPr>
              <w:suppressLineNumbers w:val="0"/>
              <w:kinsoku/>
              <w:wordWrap/>
              <w:overflowPunct/>
              <w:topLinePunct w:val="0"/>
              <w:bidi w:val="0"/>
              <w:adjustRightInd w:val="0"/>
              <w:snapToGrid w:val="0"/>
              <w:spacing w:line="240" w:lineRule="auto"/>
              <w:ind w:left="0" w:leftChars="0" w:right="0"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b w:val="0"/>
                <w:bCs w:val="0"/>
                <w:snapToGrid w:val="0"/>
                <w:color w:val="auto"/>
                <w:spacing w:val="0"/>
                <w:kern w:val="0"/>
                <w:sz w:val="21"/>
                <w:szCs w:val="21"/>
                <w:highlight w:val="none"/>
                <w:lang w:val="en-US" w:eastAsia="zh-CN"/>
              </w:rPr>
              <w:t>质量目标及控制措施一般，针对性一般，</w:t>
            </w:r>
            <w:r>
              <w:rPr>
                <w:rFonts w:hint="eastAsia" w:ascii="宋体" w:hAnsi="宋体" w:eastAsia="宋体" w:cs="宋体"/>
                <w:color w:val="auto"/>
                <w:kern w:val="2"/>
                <w:sz w:val="21"/>
                <w:szCs w:val="21"/>
                <w:highlight w:val="none"/>
                <w:lang w:val="en-US" w:eastAsia="zh-CN" w:bidi="ar-SA"/>
              </w:rPr>
              <w:t>3分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 xml:space="preserve"> </w:t>
            </w:r>
          </w:p>
          <w:p w14:paraId="64D1135C">
            <w:pPr>
              <w:keepNext w:val="0"/>
              <w:keepLines w:val="0"/>
              <w:pageBreakBefore w:val="0"/>
              <w:widowControl/>
              <w:numPr>
                <w:ilvl w:val="0"/>
                <w:numId w:val="0"/>
              </w:numPr>
              <w:suppressLineNumbers w:val="0"/>
              <w:kinsoku/>
              <w:wordWrap/>
              <w:overflowPunct/>
              <w:topLinePunct w:val="0"/>
              <w:bidi w:val="0"/>
              <w:adjustRightInd w:val="0"/>
              <w:snapToGrid w:val="0"/>
              <w:spacing w:line="240" w:lineRule="auto"/>
              <w:ind w:left="0" w:leftChars="0" w:right="0" w:righ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（4）未提供者不得分。</w:t>
            </w:r>
          </w:p>
        </w:tc>
        <w:tc>
          <w:tcPr>
            <w:tcW w:w="881" w:type="dxa"/>
            <w:noWrap w:val="0"/>
            <w:vAlign w:val="center"/>
          </w:tcPr>
          <w:p w14:paraId="15661798">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8</w:t>
            </w:r>
            <w:r>
              <w:rPr>
                <w:rFonts w:hint="eastAsia" w:ascii="宋体" w:hAnsi="宋体" w:eastAsia="宋体" w:cs="宋体"/>
                <w:color w:val="000000"/>
                <w:sz w:val="21"/>
                <w:szCs w:val="21"/>
                <w:highlight w:val="none"/>
              </w:rPr>
              <w:t>分</w:t>
            </w:r>
          </w:p>
        </w:tc>
      </w:tr>
      <w:tr w14:paraId="3CC0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1062" w:type="dxa"/>
            <w:vMerge w:val="continue"/>
            <w:noWrap w:val="0"/>
            <w:vAlign w:val="center"/>
          </w:tcPr>
          <w:p w14:paraId="7EFB15E5">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val="0"/>
                <w:bCs w:val="0"/>
                <w:color w:val="auto"/>
                <w:sz w:val="21"/>
                <w:szCs w:val="21"/>
                <w:highlight w:val="none"/>
                <w:lang w:val="en-US" w:eastAsia="zh-CN"/>
              </w:rPr>
            </w:pPr>
          </w:p>
        </w:tc>
        <w:tc>
          <w:tcPr>
            <w:tcW w:w="1080" w:type="dxa"/>
            <w:noWrap w:val="0"/>
            <w:vAlign w:val="center"/>
          </w:tcPr>
          <w:p w14:paraId="06857BD3">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环境保护措施</w:t>
            </w:r>
          </w:p>
          <w:p w14:paraId="5EACF61E">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val="0"/>
                <w:snapToGrid w:val="0"/>
                <w:color w:val="auto"/>
                <w:spacing w:val="0"/>
                <w:kern w:val="0"/>
                <w:sz w:val="21"/>
                <w:szCs w:val="21"/>
                <w:highlight w:val="none"/>
                <w:lang w:eastAsia="zh-CN"/>
              </w:rPr>
              <w:t>（</w:t>
            </w:r>
            <w:r>
              <w:rPr>
                <w:rFonts w:hint="eastAsia" w:ascii="宋体" w:hAnsi="宋体" w:cs="宋体"/>
                <w:b/>
                <w:bCs w:val="0"/>
                <w:snapToGrid w:val="0"/>
                <w:color w:val="auto"/>
                <w:spacing w:val="0"/>
                <w:kern w:val="0"/>
                <w:sz w:val="21"/>
                <w:szCs w:val="21"/>
                <w:highlight w:val="none"/>
                <w:lang w:val="en-US" w:eastAsia="zh-CN"/>
              </w:rPr>
              <w:t>8</w:t>
            </w:r>
            <w:r>
              <w:rPr>
                <w:rFonts w:hint="eastAsia" w:ascii="宋体" w:hAnsi="宋体" w:eastAsia="宋体" w:cs="宋体"/>
                <w:b/>
                <w:bCs w:val="0"/>
                <w:snapToGrid w:val="0"/>
                <w:color w:val="auto"/>
                <w:spacing w:val="0"/>
                <w:kern w:val="0"/>
                <w:sz w:val="21"/>
                <w:szCs w:val="21"/>
                <w:highlight w:val="none"/>
                <w:lang w:val="en-US" w:eastAsia="zh-CN"/>
              </w:rPr>
              <w:t>分</w:t>
            </w:r>
            <w:r>
              <w:rPr>
                <w:rFonts w:hint="eastAsia" w:ascii="宋体" w:hAnsi="宋体" w:eastAsia="宋体" w:cs="宋体"/>
                <w:b/>
                <w:bCs w:val="0"/>
                <w:snapToGrid w:val="0"/>
                <w:color w:val="auto"/>
                <w:spacing w:val="0"/>
                <w:kern w:val="0"/>
                <w:sz w:val="21"/>
                <w:szCs w:val="21"/>
                <w:highlight w:val="none"/>
                <w:lang w:eastAsia="zh-CN"/>
              </w:rPr>
              <w:t>）</w:t>
            </w:r>
          </w:p>
        </w:tc>
        <w:tc>
          <w:tcPr>
            <w:tcW w:w="7318" w:type="dxa"/>
            <w:noWrap w:val="0"/>
            <w:vAlign w:val="center"/>
          </w:tcPr>
          <w:p w14:paraId="6F55E47A">
            <w:pPr>
              <w:pStyle w:val="183"/>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right="0" w:righ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评标委员会根据投标人提供的环境保护措施，包括但不限于防治药物对周围环境的危害、环境管理体系、环境保护管理机构及职责等方面，进行综合</w:t>
            </w:r>
            <w:r>
              <w:rPr>
                <w:rFonts w:hint="eastAsia" w:ascii="宋体" w:hAnsi="宋体" w:cs="宋体"/>
                <w:color w:val="auto"/>
                <w:kern w:val="2"/>
                <w:sz w:val="21"/>
                <w:szCs w:val="21"/>
                <w:highlight w:val="none"/>
                <w:lang w:val="en-US" w:eastAsia="zh-CN" w:bidi="ar-SA"/>
              </w:rPr>
              <w:t>评价打</w:t>
            </w:r>
            <w:r>
              <w:rPr>
                <w:rFonts w:hint="eastAsia" w:ascii="宋体" w:hAnsi="宋体" w:eastAsia="宋体" w:cs="宋体"/>
                <w:color w:val="auto"/>
                <w:kern w:val="2"/>
                <w:sz w:val="21"/>
                <w:szCs w:val="21"/>
                <w:highlight w:val="none"/>
                <w:lang w:val="en-US" w:eastAsia="zh-CN" w:bidi="ar-SA"/>
              </w:rPr>
              <w:t>分：</w:t>
            </w:r>
          </w:p>
          <w:p w14:paraId="31628E8B">
            <w:pPr>
              <w:keepNext w:val="0"/>
              <w:keepLines w:val="0"/>
              <w:pageBreakBefore w:val="0"/>
              <w:widowControl/>
              <w:numPr>
                <w:ilvl w:val="0"/>
                <w:numId w:val="0"/>
              </w:numPr>
              <w:suppressLineNumbers w:val="0"/>
              <w:kinsoku/>
              <w:wordWrap/>
              <w:overflowPunct/>
              <w:topLinePunct w:val="0"/>
              <w:bidi w:val="0"/>
              <w:adjustRightInd w:val="0"/>
              <w:snapToGrid w:val="0"/>
              <w:spacing w:line="240" w:lineRule="auto"/>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val="en-US" w:eastAsia="zh-CN"/>
              </w:rPr>
              <w:t>环境保护保障措施全面可行，满足项目需求，得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p w14:paraId="2951FA1C">
            <w:pPr>
              <w:keepNext w:val="0"/>
              <w:keepLines w:val="0"/>
              <w:pageBreakBefore w:val="0"/>
              <w:widowControl/>
              <w:numPr>
                <w:ilvl w:val="0"/>
                <w:numId w:val="0"/>
              </w:numPr>
              <w:suppressLineNumbers w:val="0"/>
              <w:kinsoku/>
              <w:wordWrap/>
              <w:overflowPunct/>
              <w:topLinePunct w:val="0"/>
              <w:bidi w:val="0"/>
              <w:adjustRightInd w:val="0"/>
              <w:snapToGrid w:val="0"/>
              <w:spacing w:line="240" w:lineRule="auto"/>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lang w:val="en-US" w:eastAsia="zh-CN"/>
              </w:rPr>
              <w:t>环境保护保障措施基本满足项目需求，得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6B9C9EC8">
            <w:pPr>
              <w:keepNext w:val="0"/>
              <w:keepLines w:val="0"/>
              <w:pageBreakBefore w:val="0"/>
              <w:widowControl/>
              <w:numPr>
                <w:ilvl w:val="0"/>
                <w:numId w:val="0"/>
              </w:numPr>
              <w:suppressLineNumbers w:val="0"/>
              <w:kinsoku/>
              <w:wordWrap/>
              <w:overflowPunct/>
              <w:topLinePunct w:val="0"/>
              <w:bidi w:val="0"/>
              <w:adjustRightInd w:val="0"/>
              <w:snapToGrid w:val="0"/>
              <w:spacing w:line="240" w:lineRule="auto"/>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lang w:val="en-US" w:eastAsia="zh-CN"/>
              </w:rPr>
              <w:t>环境保护保障措施安排存在缺陷，得3分；</w:t>
            </w:r>
          </w:p>
          <w:p w14:paraId="614B3378">
            <w:pPr>
              <w:keepNext w:val="0"/>
              <w:keepLines w:val="0"/>
              <w:pageBreakBefore w:val="0"/>
              <w:widowControl/>
              <w:numPr>
                <w:ilvl w:val="0"/>
                <w:numId w:val="0"/>
              </w:numPr>
              <w:suppressLineNumbers w:val="0"/>
              <w:kinsoku/>
              <w:wordWrap/>
              <w:overflowPunct/>
              <w:topLinePunct w:val="0"/>
              <w:bidi w:val="0"/>
              <w:adjustRightInd w:val="0"/>
              <w:snapToGrid w:val="0"/>
              <w:spacing w:line="240" w:lineRule="auto"/>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lang w:val="en-US" w:eastAsia="zh-CN"/>
              </w:rPr>
              <w:t>未提供不得分。</w:t>
            </w:r>
          </w:p>
        </w:tc>
        <w:tc>
          <w:tcPr>
            <w:tcW w:w="881" w:type="dxa"/>
            <w:noWrap w:val="0"/>
            <w:vAlign w:val="center"/>
          </w:tcPr>
          <w:p w14:paraId="4853CFC7">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8</w:t>
            </w:r>
            <w:r>
              <w:rPr>
                <w:rFonts w:hint="eastAsia" w:ascii="宋体" w:hAnsi="宋体" w:eastAsia="宋体" w:cs="宋体"/>
                <w:color w:val="000000"/>
                <w:sz w:val="21"/>
                <w:szCs w:val="21"/>
                <w:highlight w:val="none"/>
              </w:rPr>
              <w:t>分</w:t>
            </w:r>
          </w:p>
        </w:tc>
      </w:tr>
      <w:tr w14:paraId="1278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1062" w:type="dxa"/>
            <w:vMerge w:val="continue"/>
            <w:noWrap w:val="0"/>
            <w:vAlign w:val="center"/>
          </w:tcPr>
          <w:p w14:paraId="339C1E2A">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val="0"/>
                <w:bCs w:val="0"/>
                <w:color w:val="auto"/>
                <w:sz w:val="21"/>
                <w:szCs w:val="21"/>
                <w:highlight w:val="none"/>
                <w:lang w:val="en-US" w:eastAsia="zh-CN"/>
              </w:rPr>
            </w:pPr>
          </w:p>
        </w:tc>
        <w:tc>
          <w:tcPr>
            <w:tcW w:w="1080" w:type="dxa"/>
            <w:noWrap w:val="0"/>
            <w:vAlign w:val="center"/>
          </w:tcPr>
          <w:p w14:paraId="4C5DBA9C">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进度安排及保障措施</w:t>
            </w:r>
          </w:p>
          <w:p w14:paraId="085613AE">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val="0"/>
                <w:snapToGrid w:val="0"/>
                <w:color w:val="auto"/>
                <w:spacing w:val="0"/>
                <w:kern w:val="0"/>
                <w:sz w:val="21"/>
                <w:szCs w:val="21"/>
                <w:highlight w:val="none"/>
                <w:lang w:eastAsia="zh-CN"/>
              </w:rPr>
              <w:t>（</w:t>
            </w:r>
            <w:r>
              <w:rPr>
                <w:rFonts w:hint="eastAsia" w:ascii="宋体" w:hAnsi="宋体" w:cs="宋体"/>
                <w:b/>
                <w:bCs w:val="0"/>
                <w:snapToGrid w:val="0"/>
                <w:color w:val="auto"/>
                <w:spacing w:val="0"/>
                <w:kern w:val="0"/>
                <w:sz w:val="21"/>
                <w:szCs w:val="21"/>
                <w:highlight w:val="none"/>
                <w:lang w:val="en-US" w:eastAsia="zh-CN"/>
              </w:rPr>
              <w:t>8</w:t>
            </w:r>
            <w:r>
              <w:rPr>
                <w:rFonts w:hint="eastAsia" w:ascii="宋体" w:hAnsi="宋体" w:eastAsia="宋体" w:cs="宋体"/>
                <w:b/>
                <w:bCs w:val="0"/>
                <w:snapToGrid w:val="0"/>
                <w:color w:val="auto"/>
                <w:spacing w:val="0"/>
                <w:kern w:val="0"/>
                <w:sz w:val="21"/>
                <w:szCs w:val="21"/>
                <w:highlight w:val="none"/>
                <w:lang w:val="en-US" w:eastAsia="zh-CN"/>
              </w:rPr>
              <w:t>分</w:t>
            </w:r>
            <w:r>
              <w:rPr>
                <w:rFonts w:hint="eastAsia" w:ascii="宋体" w:hAnsi="宋体" w:eastAsia="宋体" w:cs="宋体"/>
                <w:b/>
                <w:bCs w:val="0"/>
                <w:snapToGrid w:val="0"/>
                <w:color w:val="auto"/>
                <w:spacing w:val="0"/>
                <w:kern w:val="0"/>
                <w:sz w:val="21"/>
                <w:szCs w:val="21"/>
                <w:highlight w:val="none"/>
                <w:lang w:eastAsia="zh-CN"/>
              </w:rPr>
              <w:t>）</w:t>
            </w:r>
          </w:p>
        </w:tc>
        <w:tc>
          <w:tcPr>
            <w:tcW w:w="7318" w:type="dxa"/>
            <w:noWrap w:val="0"/>
            <w:vAlign w:val="center"/>
          </w:tcPr>
          <w:p w14:paraId="5AF4EB39">
            <w:pPr>
              <w:keepNext w:val="0"/>
              <w:keepLines w:val="0"/>
              <w:pageBreakBefore w:val="0"/>
              <w:widowControl/>
              <w:numPr>
                <w:ilvl w:val="0"/>
                <w:numId w:val="0"/>
              </w:numPr>
              <w:suppressLineNumbers w:val="0"/>
              <w:kinsoku/>
              <w:wordWrap/>
              <w:overflowPunct/>
              <w:topLinePunct w:val="0"/>
              <w:bidi w:val="0"/>
              <w:adjustRightInd w:val="0"/>
              <w:snapToGrid w:val="0"/>
              <w:spacing w:line="240" w:lineRule="auto"/>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评标委员会根据投</w:t>
            </w:r>
            <w:r>
              <w:rPr>
                <w:rFonts w:hint="eastAsia" w:ascii="宋体" w:hAnsi="宋体" w:eastAsia="宋体" w:cs="宋体"/>
                <w:b w:val="0"/>
                <w:bCs w:val="0"/>
                <w:color w:val="auto"/>
                <w:kern w:val="2"/>
                <w:sz w:val="21"/>
                <w:szCs w:val="21"/>
                <w:highlight w:val="none"/>
                <w:lang w:val="en-US" w:eastAsia="zh-CN" w:bidi="ar-SA"/>
              </w:rPr>
              <w:t>标人提供的进度安排及保障措施</w:t>
            </w:r>
            <w:r>
              <w:rPr>
                <w:rFonts w:hint="eastAsia" w:ascii="宋体" w:hAnsi="宋体" w:eastAsia="宋体" w:cs="宋体"/>
                <w:b w:val="0"/>
                <w:bCs w:val="0"/>
                <w:color w:val="auto"/>
                <w:kern w:val="0"/>
                <w:sz w:val="21"/>
                <w:szCs w:val="21"/>
                <w:highlight w:val="none"/>
                <w:lang w:val="en-US" w:eastAsia="zh-CN" w:bidi="en-US"/>
              </w:rPr>
              <w:t>进行</w:t>
            </w:r>
            <w:r>
              <w:rPr>
                <w:rFonts w:hint="eastAsia" w:ascii="宋体" w:hAnsi="宋体" w:eastAsia="宋体" w:cs="宋体"/>
                <w:sz w:val="21"/>
                <w:szCs w:val="21"/>
                <w:highlight w:val="none"/>
                <w:lang w:val="en-US" w:eastAsia="zh-CN"/>
              </w:rPr>
              <w:t>综合评价打分</w:t>
            </w:r>
            <w:r>
              <w:rPr>
                <w:rFonts w:hint="eastAsia" w:ascii="宋体" w:hAnsi="宋体" w:cs="宋体"/>
                <w:sz w:val="21"/>
                <w:szCs w:val="21"/>
                <w:highlight w:val="none"/>
                <w:lang w:val="en-US" w:eastAsia="zh-CN"/>
              </w:rPr>
              <w:t>：</w:t>
            </w:r>
          </w:p>
          <w:p w14:paraId="190ED675">
            <w:pPr>
              <w:keepNext w:val="0"/>
              <w:keepLines w:val="0"/>
              <w:pageBreakBefore w:val="0"/>
              <w:widowControl/>
              <w:suppressLineNumbers w:val="0"/>
              <w:kinsoku/>
              <w:wordWrap/>
              <w:overflowPunct/>
              <w:topLinePunct w:val="0"/>
              <w:bidi w:val="0"/>
              <w:adjustRightInd w:val="0"/>
              <w:snapToGrid w:val="0"/>
              <w:spacing w:line="240" w:lineRule="auto"/>
              <w:ind w:left="0" w:leftChars="0" w:right="0" w:rightChars="0"/>
              <w:jc w:val="left"/>
              <w:textAlignment w:val="auto"/>
              <w:rPr>
                <w:rFonts w:hint="eastAsia" w:ascii="宋体" w:hAnsi="宋体" w:eastAsia="宋体" w:cs="宋体"/>
                <w:kern w:val="0"/>
                <w:sz w:val="21"/>
                <w:szCs w:val="21"/>
                <w:highlight w:val="none"/>
                <w:lang w:val="en-US" w:eastAsia="zh-CN" w:bidi="en-US"/>
              </w:rPr>
            </w:pPr>
            <w:r>
              <w:rPr>
                <w:rFonts w:hint="eastAsia" w:ascii="宋体" w:hAnsi="宋体" w:eastAsia="宋体" w:cs="宋体"/>
                <w:kern w:val="0"/>
                <w:sz w:val="21"/>
                <w:szCs w:val="21"/>
                <w:highlight w:val="none"/>
                <w:lang w:val="en-US" w:eastAsia="zh-CN" w:bidi="en-US"/>
              </w:rPr>
              <w:t>（1）工作进度安排合理，内容清晰明确、措施合理，能满足各阶段的工作要求，得</w:t>
            </w:r>
            <w:r>
              <w:rPr>
                <w:rFonts w:hint="eastAsia" w:ascii="宋体" w:hAnsi="宋体" w:cs="宋体"/>
                <w:kern w:val="0"/>
                <w:sz w:val="21"/>
                <w:szCs w:val="21"/>
                <w:highlight w:val="none"/>
                <w:lang w:val="en-US" w:eastAsia="zh-CN" w:bidi="en-US"/>
              </w:rPr>
              <w:t>8</w:t>
            </w:r>
            <w:r>
              <w:rPr>
                <w:rFonts w:hint="eastAsia" w:ascii="宋体" w:hAnsi="宋体" w:eastAsia="宋体" w:cs="宋体"/>
                <w:kern w:val="0"/>
                <w:sz w:val="21"/>
                <w:szCs w:val="21"/>
                <w:highlight w:val="none"/>
                <w:lang w:val="en-US" w:eastAsia="zh-CN" w:bidi="en-US"/>
              </w:rPr>
              <w:t xml:space="preserve">分； </w:t>
            </w:r>
          </w:p>
          <w:p w14:paraId="3C719F35">
            <w:pPr>
              <w:keepNext w:val="0"/>
              <w:keepLines w:val="0"/>
              <w:pageBreakBefore w:val="0"/>
              <w:widowControl/>
              <w:suppressLineNumbers w:val="0"/>
              <w:kinsoku/>
              <w:wordWrap/>
              <w:overflowPunct/>
              <w:topLinePunct w:val="0"/>
              <w:bidi w:val="0"/>
              <w:adjustRightInd w:val="0"/>
              <w:snapToGrid w:val="0"/>
              <w:spacing w:line="240" w:lineRule="auto"/>
              <w:ind w:left="0" w:leftChars="0" w:right="0" w:rightChars="0"/>
              <w:jc w:val="left"/>
              <w:textAlignment w:val="auto"/>
              <w:rPr>
                <w:rFonts w:hint="eastAsia" w:ascii="宋体" w:hAnsi="宋体" w:eastAsia="宋体" w:cs="宋体"/>
                <w:kern w:val="0"/>
                <w:sz w:val="21"/>
                <w:szCs w:val="21"/>
                <w:highlight w:val="none"/>
                <w:lang w:val="en-US" w:eastAsia="zh-CN" w:bidi="en-US"/>
              </w:rPr>
            </w:pPr>
            <w:r>
              <w:rPr>
                <w:rFonts w:hint="eastAsia" w:ascii="宋体" w:hAnsi="宋体" w:eastAsia="宋体" w:cs="宋体"/>
                <w:kern w:val="0"/>
                <w:sz w:val="21"/>
                <w:szCs w:val="21"/>
                <w:highlight w:val="none"/>
                <w:lang w:val="en-US" w:eastAsia="zh-CN" w:bidi="en-US"/>
              </w:rPr>
              <w:t>（2）工作进度安排较为合理，内容较明确，措施较合理，对各阶段的工作要求有一定保障的，得</w:t>
            </w:r>
            <w:r>
              <w:rPr>
                <w:rFonts w:hint="eastAsia" w:ascii="宋体" w:hAnsi="宋体" w:cs="宋体"/>
                <w:kern w:val="0"/>
                <w:sz w:val="21"/>
                <w:szCs w:val="21"/>
                <w:highlight w:val="none"/>
                <w:lang w:val="en-US" w:eastAsia="zh-CN" w:bidi="en-US"/>
              </w:rPr>
              <w:t>5</w:t>
            </w:r>
            <w:r>
              <w:rPr>
                <w:rFonts w:hint="eastAsia" w:ascii="宋体" w:hAnsi="宋体" w:eastAsia="宋体" w:cs="宋体"/>
                <w:kern w:val="0"/>
                <w:sz w:val="21"/>
                <w:szCs w:val="21"/>
                <w:highlight w:val="none"/>
                <w:lang w:val="en-US" w:eastAsia="zh-CN" w:bidi="en-US"/>
              </w:rPr>
              <w:t xml:space="preserve">分； </w:t>
            </w:r>
          </w:p>
          <w:p w14:paraId="3B3EA512">
            <w:pPr>
              <w:keepNext w:val="0"/>
              <w:keepLines w:val="0"/>
              <w:pageBreakBefore w:val="0"/>
              <w:widowControl/>
              <w:suppressLineNumbers w:val="0"/>
              <w:kinsoku/>
              <w:wordWrap/>
              <w:overflowPunct/>
              <w:topLinePunct w:val="0"/>
              <w:bidi w:val="0"/>
              <w:adjustRightInd w:val="0"/>
              <w:snapToGrid w:val="0"/>
              <w:spacing w:line="240" w:lineRule="auto"/>
              <w:ind w:left="0" w:leftChars="0" w:right="0" w:rightChars="0"/>
              <w:jc w:val="left"/>
              <w:textAlignment w:val="auto"/>
              <w:rPr>
                <w:rFonts w:hint="eastAsia" w:ascii="宋体" w:hAnsi="宋体" w:eastAsia="宋体" w:cs="宋体"/>
                <w:kern w:val="0"/>
                <w:sz w:val="21"/>
                <w:szCs w:val="21"/>
                <w:highlight w:val="none"/>
                <w:lang w:val="en-US" w:eastAsia="zh-CN" w:bidi="en-US"/>
              </w:rPr>
            </w:pPr>
            <w:r>
              <w:rPr>
                <w:rFonts w:hint="eastAsia" w:ascii="宋体" w:hAnsi="宋体" w:eastAsia="宋体" w:cs="宋体"/>
                <w:kern w:val="0"/>
                <w:sz w:val="21"/>
                <w:szCs w:val="21"/>
                <w:highlight w:val="none"/>
                <w:lang w:val="en-US" w:eastAsia="zh-CN" w:bidi="en-US"/>
              </w:rPr>
              <w:t xml:space="preserve">（3）工作进度安排的合理性，内容简单的，得3分； </w:t>
            </w:r>
          </w:p>
          <w:p w14:paraId="026F80EC">
            <w:pPr>
              <w:keepNext w:val="0"/>
              <w:keepLines w:val="0"/>
              <w:pageBreakBefore w:val="0"/>
              <w:widowControl/>
              <w:suppressLineNumbers w:val="0"/>
              <w:kinsoku/>
              <w:wordWrap/>
              <w:overflowPunct/>
              <w:topLinePunct w:val="0"/>
              <w:bidi w:val="0"/>
              <w:adjustRightInd w:val="0"/>
              <w:snapToGrid w:val="0"/>
              <w:spacing w:line="240" w:lineRule="auto"/>
              <w:ind w:left="0" w:leftChars="0" w:right="0"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0"/>
                <w:sz w:val="21"/>
                <w:szCs w:val="21"/>
                <w:highlight w:val="none"/>
                <w:lang w:val="en-US" w:eastAsia="zh-CN" w:bidi="en-US"/>
              </w:rPr>
              <w:t xml:space="preserve">（4）未提供的不得分。 </w:t>
            </w:r>
          </w:p>
        </w:tc>
        <w:tc>
          <w:tcPr>
            <w:tcW w:w="881" w:type="dxa"/>
            <w:noWrap w:val="0"/>
            <w:vAlign w:val="center"/>
          </w:tcPr>
          <w:p w14:paraId="2FE88B7B">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8</w:t>
            </w:r>
            <w:r>
              <w:rPr>
                <w:rFonts w:hint="eastAsia" w:ascii="宋体" w:hAnsi="宋体" w:eastAsia="宋体" w:cs="宋体"/>
                <w:color w:val="000000"/>
                <w:sz w:val="21"/>
                <w:szCs w:val="21"/>
                <w:highlight w:val="none"/>
              </w:rPr>
              <w:t>分</w:t>
            </w:r>
          </w:p>
        </w:tc>
      </w:tr>
      <w:tr w14:paraId="3B42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1062" w:type="dxa"/>
            <w:vMerge w:val="continue"/>
            <w:noWrap w:val="0"/>
            <w:vAlign w:val="center"/>
          </w:tcPr>
          <w:p w14:paraId="3EF4BB82">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val="0"/>
                <w:bCs w:val="0"/>
                <w:color w:val="auto"/>
                <w:sz w:val="21"/>
                <w:szCs w:val="21"/>
                <w:highlight w:val="none"/>
                <w:lang w:val="en-US" w:eastAsia="zh-CN"/>
              </w:rPr>
            </w:pPr>
          </w:p>
        </w:tc>
        <w:tc>
          <w:tcPr>
            <w:tcW w:w="1080" w:type="dxa"/>
            <w:noWrap w:val="0"/>
            <w:vAlign w:val="center"/>
          </w:tcPr>
          <w:p w14:paraId="5AD168A2">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snapToGrid w:val="0"/>
                <w:color w:val="auto"/>
                <w:spacing w:val="0"/>
                <w:kern w:val="0"/>
                <w:sz w:val="21"/>
                <w:szCs w:val="21"/>
                <w:highlight w:val="none"/>
                <w:lang w:val="en-US" w:eastAsia="zh-CN" w:bidi="ar-SA"/>
              </w:rPr>
              <w:t>后续服务保障方案</w:t>
            </w:r>
            <w:r>
              <w:rPr>
                <w:rFonts w:hint="eastAsia" w:ascii="宋体" w:hAnsi="宋体" w:eastAsia="宋体" w:cs="宋体"/>
                <w:b/>
                <w:bCs w:val="0"/>
                <w:snapToGrid w:val="0"/>
                <w:color w:val="auto"/>
                <w:spacing w:val="0"/>
                <w:kern w:val="0"/>
                <w:sz w:val="21"/>
                <w:szCs w:val="21"/>
                <w:highlight w:val="none"/>
                <w:lang w:eastAsia="zh-CN"/>
              </w:rPr>
              <w:t>（</w:t>
            </w:r>
            <w:r>
              <w:rPr>
                <w:rFonts w:hint="eastAsia" w:ascii="宋体" w:hAnsi="宋体" w:cs="宋体"/>
                <w:b/>
                <w:bCs w:val="0"/>
                <w:snapToGrid w:val="0"/>
                <w:color w:val="auto"/>
                <w:spacing w:val="0"/>
                <w:kern w:val="0"/>
                <w:sz w:val="21"/>
                <w:szCs w:val="21"/>
                <w:highlight w:val="none"/>
                <w:lang w:val="en-US" w:eastAsia="zh-CN"/>
              </w:rPr>
              <w:t>7</w:t>
            </w:r>
            <w:r>
              <w:rPr>
                <w:rFonts w:hint="eastAsia" w:ascii="宋体" w:hAnsi="宋体" w:eastAsia="宋体" w:cs="宋体"/>
                <w:b/>
                <w:bCs w:val="0"/>
                <w:snapToGrid w:val="0"/>
                <w:color w:val="auto"/>
                <w:spacing w:val="0"/>
                <w:kern w:val="0"/>
                <w:sz w:val="21"/>
                <w:szCs w:val="21"/>
                <w:highlight w:val="none"/>
                <w:lang w:val="en-US" w:eastAsia="zh-CN"/>
              </w:rPr>
              <w:t>分</w:t>
            </w:r>
            <w:r>
              <w:rPr>
                <w:rFonts w:hint="eastAsia" w:ascii="宋体" w:hAnsi="宋体" w:eastAsia="宋体" w:cs="宋体"/>
                <w:b/>
                <w:bCs w:val="0"/>
                <w:snapToGrid w:val="0"/>
                <w:color w:val="auto"/>
                <w:spacing w:val="0"/>
                <w:kern w:val="0"/>
                <w:sz w:val="21"/>
                <w:szCs w:val="21"/>
                <w:highlight w:val="none"/>
                <w:lang w:eastAsia="zh-CN"/>
              </w:rPr>
              <w:t>）</w:t>
            </w:r>
          </w:p>
        </w:tc>
        <w:tc>
          <w:tcPr>
            <w:tcW w:w="7318" w:type="dxa"/>
            <w:noWrap w:val="0"/>
            <w:vAlign w:val="center"/>
          </w:tcPr>
          <w:p w14:paraId="255FD9DC">
            <w:pPr>
              <w:keepNext w:val="0"/>
              <w:keepLines w:val="0"/>
              <w:pageBreakBefore w:val="0"/>
              <w:widowControl/>
              <w:suppressLineNumbers w:val="0"/>
              <w:kinsoku/>
              <w:wordWrap/>
              <w:overflowPunct/>
              <w:topLinePunct w:val="0"/>
              <w:bidi w:val="0"/>
              <w:adjustRightInd w:val="0"/>
              <w:snapToGrid w:val="0"/>
              <w:spacing w:line="240" w:lineRule="auto"/>
              <w:ind w:left="0" w:leftChars="0" w:right="0" w:rightChars="0"/>
              <w:jc w:val="left"/>
              <w:textAlignment w:val="auto"/>
              <w:rPr>
                <w:rFonts w:hint="eastAsia" w:ascii="宋体" w:hAnsi="宋体" w:eastAsia="宋体" w:cs="宋体"/>
                <w:b/>
                <w:bCs w:val="0"/>
                <w:snapToGrid w:val="0"/>
                <w:color w:val="auto"/>
                <w:spacing w:val="0"/>
                <w:kern w:val="0"/>
                <w:sz w:val="21"/>
                <w:szCs w:val="21"/>
                <w:highlight w:val="none"/>
                <w:lang w:val="en-US" w:eastAsia="zh-CN" w:bidi="ar-SA"/>
              </w:rPr>
            </w:pPr>
            <w:r>
              <w:rPr>
                <w:rFonts w:hint="eastAsia" w:ascii="宋体" w:hAnsi="宋体" w:eastAsia="宋体" w:cs="宋体"/>
                <w:b w:val="0"/>
                <w:bCs/>
                <w:snapToGrid w:val="0"/>
                <w:color w:val="auto"/>
                <w:spacing w:val="0"/>
                <w:kern w:val="0"/>
                <w:sz w:val="21"/>
                <w:szCs w:val="21"/>
                <w:highlight w:val="none"/>
                <w:lang w:val="en-US" w:eastAsia="zh-CN" w:bidi="ar-SA"/>
              </w:rPr>
              <w:t>根据投标人提供的项目后续服务保障方案（</w:t>
            </w:r>
            <w:r>
              <w:rPr>
                <w:rFonts w:hint="eastAsia" w:ascii="宋体" w:hAnsi="宋体" w:eastAsia="宋体" w:cs="宋体"/>
                <w:b w:val="0"/>
                <w:bCs/>
                <w:color w:val="000000"/>
                <w:kern w:val="2"/>
                <w:sz w:val="21"/>
                <w:szCs w:val="21"/>
                <w:highlight w:val="none"/>
                <w:lang w:val="en-US" w:eastAsia="zh-CN" w:bidi="ar-SA"/>
              </w:rPr>
              <w:t>包括但不仅限于售后服组织、服务流程、响应时间、和售后保障措施等</w:t>
            </w:r>
            <w:r>
              <w:rPr>
                <w:rFonts w:hint="eastAsia" w:ascii="宋体" w:hAnsi="宋体" w:eastAsia="宋体" w:cs="宋体"/>
                <w:b w:val="0"/>
                <w:bCs/>
                <w:snapToGrid w:val="0"/>
                <w:color w:val="auto"/>
                <w:spacing w:val="0"/>
                <w:kern w:val="0"/>
                <w:sz w:val="21"/>
                <w:szCs w:val="21"/>
                <w:highlight w:val="none"/>
                <w:lang w:val="en-US" w:eastAsia="zh-CN" w:bidi="ar-SA"/>
              </w:rPr>
              <w:t>）进行综合评价打分：</w:t>
            </w:r>
          </w:p>
          <w:p w14:paraId="72E472BA">
            <w:pPr>
              <w:pStyle w:val="183"/>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（1）项目后续服务保障方案内容完整详实、保障内容全面，实用性、针对性强的，得</w:t>
            </w:r>
            <w:r>
              <w:rPr>
                <w:rFonts w:hint="eastAsia" w:ascii="宋体" w:hAnsi="宋体" w:cs="宋体"/>
                <w:color w:val="000000"/>
                <w:kern w:val="2"/>
                <w:sz w:val="21"/>
                <w:szCs w:val="21"/>
                <w:highlight w:val="none"/>
                <w:lang w:val="en-US" w:eastAsia="zh-CN" w:bidi="ar-SA"/>
              </w:rPr>
              <w:t>7</w:t>
            </w:r>
            <w:r>
              <w:rPr>
                <w:rFonts w:hint="eastAsia" w:ascii="宋体" w:hAnsi="宋体" w:eastAsia="宋体" w:cs="宋体"/>
                <w:color w:val="000000"/>
                <w:kern w:val="2"/>
                <w:sz w:val="21"/>
                <w:szCs w:val="21"/>
                <w:highlight w:val="none"/>
                <w:lang w:val="en-US" w:eastAsia="zh-CN" w:bidi="ar-SA"/>
              </w:rPr>
              <w:t>分；</w:t>
            </w:r>
          </w:p>
          <w:p w14:paraId="37F93612">
            <w:pPr>
              <w:pStyle w:val="183"/>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（2）项目后续服务保障方案有相关内容、有保障内容，有一实用性、针对性的，得</w:t>
            </w:r>
            <w:r>
              <w:rPr>
                <w:rFonts w:hint="eastAsia" w:ascii="宋体" w:hAnsi="宋体" w:cs="宋体"/>
                <w:color w:val="000000"/>
                <w:kern w:val="2"/>
                <w:sz w:val="21"/>
                <w:szCs w:val="21"/>
                <w:highlight w:val="none"/>
                <w:lang w:val="en-US" w:eastAsia="zh-CN" w:bidi="ar-SA"/>
              </w:rPr>
              <w:t>5</w:t>
            </w:r>
            <w:r>
              <w:rPr>
                <w:rFonts w:hint="eastAsia" w:ascii="宋体" w:hAnsi="宋体" w:eastAsia="宋体" w:cs="宋体"/>
                <w:color w:val="000000"/>
                <w:kern w:val="2"/>
                <w:sz w:val="21"/>
                <w:szCs w:val="21"/>
                <w:highlight w:val="none"/>
                <w:lang w:val="en-US" w:eastAsia="zh-CN" w:bidi="ar-SA"/>
              </w:rPr>
              <w:t>分；</w:t>
            </w:r>
          </w:p>
          <w:p w14:paraId="598DD1B3">
            <w:pPr>
              <w:pStyle w:val="183"/>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（3）项目后续服务保障方案</w:t>
            </w:r>
            <w:r>
              <w:rPr>
                <w:rFonts w:hint="eastAsia" w:ascii="宋体" w:hAnsi="宋体" w:eastAsia="宋体" w:cs="宋体"/>
                <w:color w:val="000000"/>
                <w:sz w:val="21"/>
                <w:szCs w:val="21"/>
                <w:highlight w:val="none"/>
              </w:rPr>
              <w:t>不够完整详细，实用性、针对性有待改善</w:t>
            </w:r>
            <w:r>
              <w:rPr>
                <w:rFonts w:hint="eastAsia" w:ascii="宋体" w:hAnsi="宋体" w:eastAsia="宋体" w:cs="宋体"/>
                <w:color w:val="000000"/>
                <w:kern w:val="2"/>
                <w:sz w:val="21"/>
                <w:szCs w:val="21"/>
                <w:highlight w:val="none"/>
                <w:lang w:val="en-US" w:eastAsia="zh-CN" w:bidi="ar-SA"/>
              </w:rPr>
              <w:t>，得3分；</w:t>
            </w:r>
          </w:p>
          <w:p w14:paraId="024250A3">
            <w:pPr>
              <w:pStyle w:val="183"/>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textAlignment w:val="auto"/>
              <w:rPr>
                <w:rFonts w:hint="eastAsia" w:ascii="宋体" w:hAnsi="宋体" w:eastAsia="宋体" w:cs="宋体"/>
                <w:b/>
                <w:bCs/>
                <w:sz w:val="21"/>
                <w:szCs w:val="21"/>
                <w:highlight w:val="none"/>
              </w:rPr>
            </w:pPr>
            <w:r>
              <w:rPr>
                <w:rFonts w:hint="eastAsia" w:ascii="宋体" w:hAnsi="宋体" w:eastAsia="宋体" w:cs="宋体"/>
                <w:color w:val="000000"/>
                <w:kern w:val="2"/>
                <w:sz w:val="21"/>
                <w:szCs w:val="21"/>
                <w:highlight w:val="none"/>
                <w:lang w:val="en-US" w:eastAsia="zh-CN" w:bidi="ar-SA"/>
              </w:rPr>
              <w:t>（4）</w:t>
            </w:r>
            <w:r>
              <w:rPr>
                <w:rFonts w:hint="eastAsia" w:ascii="宋体" w:hAnsi="宋体" w:eastAsia="宋体" w:cs="宋体"/>
                <w:kern w:val="0"/>
                <w:sz w:val="21"/>
                <w:szCs w:val="21"/>
                <w:highlight w:val="none"/>
                <w:lang w:val="en-US" w:eastAsia="zh-CN" w:bidi="en-US"/>
              </w:rPr>
              <w:t>未提供的不得分。</w:t>
            </w:r>
            <w:r>
              <w:rPr>
                <w:rFonts w:hint="eastAsia" w:ascii="宋体" w:hAnsi="宋体" w:eastAsia="宋体" w:cs="宋体"/>
                <w:color w:val="000000"/>
                <w:kern w:val="2"/>
                <w:sz w:val="21"/>
                <w:szCs w:val="21"/>
                <w:highlight w:val="none"/>
                <w:lang w:val="en-US" w:eastAsia="zh-CN" w:bidi="ar-SA"/>
              </w:rPr>
              <w:t>。</w:t>
            </w:r>
          </w:p>
        </w:tc>
        <w:tc>
          <w:tcPr>
            <w:tcW w:w="881" w:type="dxa"/>
            <w:noWrap w:val="0"/>
            <w:vAlign w:val="center"/>
          </w:tcPr>
          <w:p w14:paraId="020E14EB">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7</w:t>
            </w:r>
            <w:r>
              <w:rPr>
                <w:rFonts w:hint="eastAsia" w:ascii="宋体" w:hAnsi="宋体" w:eastAsia="宋体" w:cs="宋体"/>
                <w:color w:val="000000"/>
                <w:sz w:val="21"/>
                <w:szCs w:val="21"/>
                <w:highlight w:val="none"/>
              </w:rPr>
              <w:t>分</w:t>
            </w:r>
          </w:p>
        </w:tc>
      </w:tr>
    </w:tbl>
    <w:p w14:paraId="13A5D48C">
      <w:pPr>
        <w:pStyle w:val="14"/>
        <w:widowControl w:val="0"/>
        <w:numPr>
          <w:ilvl w:val="0"/>
          <w:numId w:val="0"/>
        </w:numPr>
        <w:spacing w:after="120"/>
        <w:jc w:val="both"/>
        <w:rPr>
          <w:lang w:val="zh-CN"/>
        </w:rPr>
      </w:pPr>
    </w:p>
    <w:p w14:paraId="23E2263A">
      <w:pPr>
        <w:rPr>
          <w:lang w:val="zh-CN"/>
        </w:rPr>
      </w:pPr>
    </w:p>
    <w:p w14:paraId="0DE8EA7D">
      <w:pPr>
        <w:pStyle w:val="14"/>
        <w:widowControl w:val="0"/>
        <w:numPr>
          <w:ilvl w:val="0"/>
          <w:numId w:val="0"/>
        </w:numPr>
        <w:spacing w:after="120"/>
        <w:jc w:val="both"/>
        <w:rPr>
          <w:lang w:val="zh-CN"/>
        </w:rPr>
      </w:pPr>
    </w:p>
    <w:p w14:paraId="6502017D">
      <w:pPr>
        <w:rPr>
          <w:lang w:val="zh-CN"/>
        </w:rPr>
      </w:pPr>
    </w:p>
    <w:p w14:paraId="0FC6646C">
      <w:pPr>
        <w:pStyle w:val="14"/>
        <w:rPr>
          <w:lang w:val="zh-CN"/>
        </w:rPr>
      </w:pPr>
    </w:p>
    <w:p w14:paraId="6F12686C">
      <w:pPr>
        <w:rPr>
          <w:lang w:val="zh-CN"/>
        </w:rPr>
      </w:pPr>
    </w:p>
    <w:p w14:paraId="3D776A9B">
      <w:pPr>
        <w:spacing w:line="276" w:lineRule="auto"/>
        <w:jc w:val="both"/>
        <w:rPr>
          <w:rFonts w:hint="eastAsia" w:ascii="宋体" w:hAnsi="宋体" w:cs="宋体"/>
          <w:b/>
          <w:color w:val="000000"/>
          <w:sz w:val="30"/>
          <w:szCs w:val="30"/>
        </w:rPr>
      </w:pPr>
    </w:p>
    <w:p w14:paraId="0E3FE888">
      <w:pPr>
        <w:numPr>
          <w:ilvl w:val="0"/>
          <w:numId w:val="6"/>
        </w:numPr>
        <w:spacing w:line="276" w:lineRule="auto"/>
        <w:jc w:val="center"/>
        <w:rPr>
          <w:rFonts w:hint="eastAsia" w:ascii="宋体" w:hAnsi="宋体" w:cs="宋体"/>
          <w:b/>
          <w:color w:val="000000"/>
          <w:sz w:val="30"/>
          <w:szCs w:val="30"/>
        </w:rPr>
      </w:pPr>
      <w:r>
        <w:rPr>
          <w:rFonts w:hint="eastAsia" w:ascii="宋体" w:hAnsi="宋体" w:cs="宋体"/>
          <w:b/>
          <w:color w:val="000000"/>
          <w:sz w:val="30"/>
          <w:szCs w:val="30"/>
        </w:rPr>
        <w:t>合同主要条款</w:t>
      </w:r>
    </w:p>
    <w:p w14:paraId="68497644">
      <w:pPr>
        <w:numPr>
          <w:ilvl w:val="0"/>
          <w:numId w:val="0"/>
        </w:numPr>
        <w:spacing w:line="276" w:lineRule="auto"/>
        <w:jc w:val="center"/>
        <w:rPr>
          <w:rFonts w:hint="eastAsia" w:ascii="宋体" w:hAnsi="宋体" w:cs="宋体"/>
          <w:b/>
          <w:color w:val="000000"/>
          <w:sz w:val="30"/>
          <w:szCs w:val="30"/>
        </w:rPr>
      </w:pPr>
      <w:r>
        <w:rPr>
          <w:rFonts w:hint="eastAsia" w:ascii="宋体" w:hAnsi="宋体" w:cs="宋体"/>
          <w:b/>
          <w:sz w:val="30"/>
          <w:szCs w:val="30"/>
        </w:rPr>
        <w:t>（具体条款以甲方为主协商确定）</w:t>
      </w:r>
    </w:p>
    <w:p w14:paraId="44C858B0">
      <w:pPr>
        <w:pStyle w:val="24"/>
        <w:snapToGrid w:val="0"/>
        <w:spacing w:line="360" w:lineRule="exact"/>
        <w:rPr>
          <w:rFonts w:hAnsi="宋体" w:eastAsia="宋体" w:cs="宋体"/>
          <w:color w:val="000000"/>
          <w:sz w:val="21"/>
          <w:szCs w:val="21"/>
        </w:rPr>
      </w:pPr>
      <w:r>
        <w:rPr>
          <w:rFonts w:hint="eastAsia" w:hAnsi="宋体" w:eastAsia="宋体" w:cs="宋体"/>
          <w:color w:val="000000"/>
          <w:sz w:val="21"/>
          <w:szCs w:val="21"/>
        </w:rPr>
        <w:t>项目名称：                                     项目编号：</w:t>
      </w:r>
    </w:p>
    <w:p w14:paraId="54FF2304">
      <w:pPr>
        <w:pStyle w:val="24"/>
        <w:snapToGrid w:val="0"/>
        <w:spacing w:line="360" w:lineRule="exact"/>
        <w:rPr>
          <w:rFonts w:hAnsi="宋体" w:eastAsia="宋体" w:cs="宋体"/>
          <w:color w:val="000000"/>
          <w:sz w:val="21"/>
          <w:szCs w:val="21"/>
        </w:rPr>
      </w:pPr>
      <w:r>
        <w:rPr>
          <w:rFonts w:hint="eastAsia" w:hAnsi="宋体" w:eastAsia="宋体" w:cs="宋体"/>
          <w:color w:val="000000"/>
          <w:sz w:val="21"/>
          <w:szCs w:val="21"/>
        </w:rPr>
        <w:t>甲方：（采购人）</w:t>
      </w:r>
    </w:p>
    <w:p w14:paraId="5AEF2A71">
      <w:pPr>
        <w:pStyle w:val="24"/>
        <w:snapToGrid w:val="0"/>
        <w:spacing w:line="360" w:lineRule="exact"/>
        <w:rPr>
          <w:rFonts w:hAnsi="宋体" w:eastAsia="宋体" w:cs="宋体"/>
          <w:color w:val="000000"/>
          <w:sz w:val="21"/>
          <w:szCs w:val="21"/>
        </w:rPr>
      </w:pPr>
      <w:r>
        <w:rPr>
          <w:rFonts w:hint="eastAsia" w:hAnsi="宋体" w:eastAsia="宋体" w:cs="宋体"/>
          <w:color w:val="000000"/>
          <w:sz w:val="21"/>
          <w:szCs w:val="21"/>
        </w:rPr>
        <w:t>乙方：（中标人）</w:t>
      </w:r>
    </w:p>
    <w:p w14:paraId="243C10A9">
      <w:pPr>
        <w:pStyle w:val="24"/>
        <w:snapToGrid w:val="0"/>
        <w:spacing w:line="360" w:lineRule="exact"/>
        <w:rPr>
          <w:rFonts w:hAnsi="宋体" w:eastAsia="宋体" w:cs="宋体"/>
          <w:b/>
          <w:color w:val="000000"/>
          <w:sz w:val="21"/>
          <w:szCs w:val="21"/>
        </w:rPr>
      </w:pPr>
      <w:r>
        <w:rPr>
          <w:rFonts w:hint="eastAsia" w:hAnsi="宋体" w:eastAsia="宋体" w:cs="宋体"/>
          <w:b/>
          <w:color w:val="000000"/>
          <w:sz w:val="21"/>
          <w:szCs w:val="21"/>
        </w:rPr>
        <w:t xml:space="preserve">    </w:t>
      </w:r>
      <w:r>
        <w:rPr>
          <w:rFonts w:hint="eastAsia" w:hAnsi="宋体" w:eastAsia="宋体" w:cs="宋体"/>
          <w:color w:val="000000"/>
          <w:sz w:val="21"/>
          <w:szCs w:val="21"/>
        </w:rPr>
        <w:t xml:space="preserve">甲、乙双方根据 </w:t>
      </w:r>
      <w:r>
        <w:rPr>
          <w:rFonts w:hint="eastAsia" w:hAnsi="宋体" w:eastAsia="宋体" w:cs="宋体"/>
          <w:color w:val="000000"/>
          <w:sz w:val="21"/>
          <w:szCs w:val="21"/>
          <w:u w:val="single"/>
        </w:rPr>
        <w:t xml:space="preserve">                     公开招标  </w:t>
      </w:r>
      <w:r>
        <w:rPr>
          <w:rFonts w:hint="eastAsia" w:hAnsi="宋体" w:eastAsia="宋体" w:cs="宋体"/>
          <w:color w:val="000000"/>
          <w:sz w:val="21"/>
          <w:szCs w:val="21"/>
        </w:rPr>
        <w:t>的结果，签署本合同。</w:t>
      </w:r>
    </w:p>
    <w:p w14:paraId="2F57F48B">
      <w:pPr>
        <w:pStyle w:val="24"/>
        <w:snapToGrid w:val="0"/>
        <w:spacing w:line="360" w:lineRule="exact"/>
        <w:rPr>
          <w:rFonts w:hAnsi="宋体" w:eastAsia="宋体" w:cs="宋体"/>
          <w:b/>
          <w:color w:val="000000"/>
          <w:sz w:val="21"/>
          <w:szCs w:val="21"/>
        </w:rPr>
      </w:pPr>
      <w:r>
        <w:rPr>
          <w:rFonts w:hint="eastAsia" w:hAnsi="宋体" w:eastAsia="宋体" w:cs="宋体"/>
          <w:b/>
          <w:color w:val="000000"/>
          <w:sz w:val="21"/>
          <w:szCs w:val="21"/>
        </w:rPr>
        <w:t>一、服务内容</w:t>
      </w:r>
    </w:p>
    <w:p w14:paraId="5C4D4778">
      <w:pPr>
        <w:pStyle w:val="24"/>
        <w:snapToGrid w:val="0"/>
        <w:spacing w:line="360" w:lineRule="exact"/>
        <w:ind w:left="357" w:leftChars="150" w:hanging="42" w:hangingChars="20"/>
        <w:rPr>
          <w:rFonts w:hAnsi="宋体" w:eastAsia="宋体" w:cs="宋体"/>
          <w:color w:val="000000"/>
          <w:sz w:val="21"/>
          <w:szCs w:val="21"/>
          <w:u w:val="single"/>
        </w:rPr>
      </w:pPr>
      <w:r>
        <w:rPr>
          <w:rFonts w:hint="eastAsia" w:hAnsi="宋体" w:eastAsia="宋体" w:cs="宋体"/>
          <w:color w:val="000000"/>
          <w:sz w:val="21"/>
          <w:szCs w:val="21"/>
        </w:rPr>
        <w:t>（1）</w:t>
      </w:r>
      <w:r>
        <w:rPr>
          <w:rFonts w:hint="eastAsia" w:hAnsi="宋体" w:eastAsia="宋体" w:cs="宋体"/>
          <w:color w:val="000000"/>
          <w:sz w:val="21"/>
          <w:szCs w:val="21"/>
          <w:u w:val="single"/>
        </w:rPr>
        <w:t xml:space="preserve">                                   </w:t>
      </w:r>
    </w:p>
    <w:p w14:paraId="1BBBB1AB">
      <w:pPr>
        <w:pStyle w:val="24"/>
        <w:snapToGrid w:val="0"/>
        <w:spacing w:line="360" w:lineRule="exact"/>
        <w:ind w:left="357" w:leftChars="150" w:hanging="42" w:hangingChars="20"/>
        <w:rPr>
          <w:rFonts w:hAnsi="宋体" w:eastAsia="宋体" w:cs="宋体"/>
          <w:color w:val="000000"/>
          <w:sz w:val="21"/>
          <w:szCs w:val="21"/>
          <w:u w:val="single"/>
        </w:rPr>
      </w:pPr>
      <w:r>
        <w:rPr>
          <w:rFonts w:hint="eastAsia" w:hAnsi="宋体" w:eastAsia="宋体" w:cs="宋体"/>
          <w:color w:val="000000"/>
          <w:sz w:val="21"/>
          <w:szCs w:val="21"/>
        </w:rPr>
        <w:t>（2）</w:t>
      </w:r>
      <w:r>
        <w:rPr>
          <w:rFonts w:hint="eastAsia" w:hAnsi="宋体" w:eastAsia="宋体" w:cs="宋体"/>
          <w:color w:val="000000"/>
          <w:sz w:val="21"/>
          <w:szCs w:val="21"/>
          <w:u w:val="single"/>
        </w:rPr>
        <w:t xml:space="preserve">                                   </w:t>
      </w:r>
    </w:p>
    <w:p w14:paraId="0A9BB641">
      <w:pPr>
        <w:pStyle w:val="24"/>
        <w:snapToGrid w:val="0"/>
        <w:spacing w:line="360" w:lineRule="exact"/>
        <w:rPr>
          <w:rFonts w:hAnsi="宋体" w:eastAsia="宋体" w:cs="宋体"/>
          <w:b/>
          <w:color w:val="000000"/>
          <w:sz w:val="21"/>
          <w:szCs w:val="21"/>
        </w:rPr>
      </w:pPr>
      <w:r>
        <w:rPr>
          <w:rFonts w:hint="eastAsia" w:hAnsi="宋体" w:eastAsia="宋体" w:cs="宋体"/>
          <w:b/>
          <w:color w:val="000000"/>
          <w:sz w:val="21"/>
          <w:szCs w:val="21"/>
        </w:rPr>
        <w:t>二、合同金额</w:t>
      </w:r>
    </w:p>
    <w:p w14:paraId="12AB99E2">
      <w:pPr>
        <w:pStyle w:val="24"/>
        <w:snapToGrid w:val="0"/>
        <w:spacing w:line="360" w:lineRule="exact"/>
        <w:ind w:firstLine="420" w:firstLineChars="200"/>
        <w:rPr>
          <w:rFonts w:hAnsi="宋体" w:eastAsia="宋体" w:cs="宋体"/>
          <w:color w:val="000000"/>
          <w:sz w:val="21"/>
          <w:szCs w:val="21"/>
        </w:rPr>
      </w:pPr>
      <w:r>
        <w:rPr>
          <w:rFonts w:hint="eastAsia" w:hAnsi="宋体" w:eastAsia="宋体" w:cs="宋体"/>
          <w:color w:val="000000"/>
          <w:sz w:val="21"/>
          <w:szCs w:val="21"/>
        </w:rPr>
        <w:t>本合同金额为（大写）：</w:t>
      </w:r>
      <w:r>
        <w:rPr>
          <w:rFonts w:hint="eastAsia" w:hAnsi="宋体" w:eastAsia="宋体" w:cs="宋体"/>
          <w:b/>
          <w:color w:val="000000"/>
          <w:sz w:val="21"/>
          <w:szCs w:val="21"/>
          <w:u w:val="single"/>
        </w:rPr>
        <w:t xml:space="preserve">                     </w:t>
      </w:r>
      <w:r>
        <w:rPr>
          <w:rFonts w:hint="eastAsia" w:hAnsi="宋体" w:eastAsia="宋体" w:cs="宋体"/>
          <w:color w:val="000000"/>
          <w:sz w:val="21"/>
          <w:szCs w:val="21"/>
        </w:rPr>
        <w:t>元（¥</w:t>
      </w:r>
      <w:r>
        <w:rPr>
          <w:rFonts w:hint="eastAsia" w:hAnsi="宋体" w:eastAsia="宋体" w:cs="宋体"/>
          <w:b/>
          <w:color w:val="000000"/>
          <w:sz w:val="21"/>
          <w:szCs w:val="21"/>
          <w:u w:val="single"/>
        </w:rPr>
        <w:t xml:space="preserve">                  </w:t>
      </w:r>
      <w:r>
        <w:rPr>
          <w:rFonts w:hint="eastAsia" w:hAnsi="宋体" w:eastAsia="宋体" w:cs="宋体"/>
          <w:color w:val="000000"/>
          <w:sz w:val="21"/>
          <w:szCs w:val="21"/>
        </w:rPr>
        <w:t>元）人民币。</w:t>
      </w:r>
    </w:p>
    <w:p w14:paraId="5C3B2467">
      <w:pPr>
        <w:pStyle w:val="24"/>
        <w:snapToGrid w:val="0"/>
        <w:spacing w:line="360" w:lineRule="exact"/>
        <w:rPr>
          <w:rFonts w:hAnsi="宋体" w:eastAsia="宋体" w:cs="宋体"/>
          <w:b/>
          <w:color w:val="000000"/>
          <w:sz w:val="21"/>
          <w:szCs w:val="21"/>
        </w:rPr>
      </w:pPr>
      <w:r>
        <w:rPr>
          <w:rFonts w:hint="eastAsia" w:hAnsi="宋体" w:eastAsia="宋体" w:cs="宋体"/>
          <w:b/>
          <w:color w:val="000000"/>
          <w:sz w:val="21"/>
          <w:szCs w:val="21"/>
        </w:rPr>
        <w:t>三、双方责任和义务</w:t>
      </w:r>
    </w:p>
    <w:p w14:paraId="63F07130">
      <w:pPr>
        <w:pStyle w:val="172"/>
        <w:spacing w:before="120" w:after="120" w:line="360" w:lineRule="exact"/>
        <w:ind w:firstLine="424" w:firstLineChars="202"/>
        <w:rPr>
          <w:rFonts w:ascii="宋体" w:hAnsi="宋体" w:cs="宋体"/>
          <w:color w:val="000000"/>
          <w:szCs w:val="21"/>
        </w:rPr>
      </w:pPr>
      <w:r>
        <w:rPr>
          <w:rFonts w:hint="eastAsia" w:ascii="宋体" w:hAnsi="宋体" w:cs="宋体"/>
          <w:color w:val="000000"/>
          <w:szCs w:val="21"/>
        </w:rPr>
        <w:t>1、甲方应在本合同签订后</w:t>
      </w:r>
      <w:r>
        <w:rPr>
          <w:rFonts w:hint="eastAsia" w:ascii="宋体" w:hAnsi="宋体" w:cs="宋体"/>
          <w:color w:val="000000"/>
          <w:szCs w:val="21"/>
          <w:u w:val="single"/>
        </w:rPr>
        <w:t>30个</w:t>
      </w:r>
      <w:r>
        <w:rPr>
          <w:rFonts w:hint="eastAsia" w:ascii="宋体" w:hAnsi="宋体" w:cs="宋体"/>
          <w:color w:val="000000"/>
          <w:szCs w:val="21"/>
        </w:rPr>
        <w:t>工作日内，向受托方提供目前现有的与项目有关的数据和资料。</w:t>
      </w:r>
    </w:p>
    <w:p w14:paraId="1A331C40">
      <w:pPr>
        <w:pStyle w:val="172"/>
        <w:spacing w:before="120" w:after="120" w:line="360" w:lineRule="exact"/>
        <w:ind w:firstLine="424" w:firstLineChars="202"/>
        <w:rPr>
          <w:rFonts w:ascii="宋体" w:hAnsi="宋体" w:cs="宋体"/>
          <w:color w:val="000000"/>
          <w:szCs w:val="21"/>
        </w:rPr>
      </w:pPr>
      <w:r>
        <w:rPr>
          <w:rFonts w:hint="eastAsia" w:ascii="宋体" w:hAnsi="宋体" w:cs="宋体"/>
          <w:color w:val="000000"/>
          <w:szCs w:val="21"/>
        </w:rPr>
        <w:t>2、甲方检查、监督乙方的工作，对乙方不符合合同规定的服务内容，甲方有权要求受托方限期改正。</w:t>
      </w:r>
    </w:p>
    <w:p w14:paraId="35CF869D">
      <w:pPr>
        <w:pStyle w:val="172"/>
        <w:spacing w:before="120" w:after="120" w:line="360" w:lineRule="exact"/>
        <w:ind w:firstLine="424" w:firstLineChars="202"/>
        <w:rPr>
          <w:rFonts w:ascii="宋体" w:hAnsi="宋体" w:cs="宋体"/>
          <w:color w:val="000000"/>
          <w:szCs w:val="21"/>
        </w:rPr>
      </w:pPr>
      <w:r>
        <w:rPr>
          <w:rFonts w:hint="eastAsia" w:ascii="宋体" w:hAnsi="宋体" w:cs="宋体"/>
          <w:color w:val="000000"/>
          <w:szCs w:val="21"/>
        </w:rPr>
        <w:t>3、甲方应按时拨付项目款；</w:t>
      </w:r>
    </w:p>
    <w:p w14:paraId="756BF3D2">
      <w:pPr>
        <w:pStyle w:val="172"/>
        <w:spacing w:before="120" w:after="120" w:line="360" w:lineRule="exact"/>
        <w:ind w:firstLine="424" w:firstLineChars="202"/>
        <w:rPr>
          <w:rFonts w:ascii="宋体" w:hAnsi="宋体" w:cs="宋体"/>
          <w:color w:val="000000"/>
          <w:szCs w:val="21"/>
        </w:rPr>
      </w:pPr>
      <w:r>
        <w:rPr>
          <w:rFonts w:hint="eastAsia" w:ascii="宋体" w:hAnsi="宋体" w:cs="宋体"/>
          <w:color w:val="000000"/>
          <w:szCs w:val="21"/>
        </w:rPr>
        <w:t>4、甲方有权要求</w:t>
      </w:r>
      <w:r>
        <w:rPr>
          <w:rFonts w:hint="eastAsia" w:hAnsi="宋体" w:cs="宋体"/>
          <w:color w:val="000000"/>
          <w:szCs w:val="21"/>
        </w:rPr>
        <w:t>乙</w:t>
      </w:r>
      <w:r>
        <w:rPr>
          <w:rFonts w:hint="eastAsia" w:ascii="宋体" w:hAnsi="宋体" w:cs="宋体"/>
          <w:color w:val="000000"/>
          <w:szCs w:val="21"/>
        </w:rPr>
        <w:t>方更换工作能力及表现不符合合同约定的工作人员；</w:t>
      </w:r>
    </w:p>
    <w:p w14:paraId="4975C7BC">
      <w:pPr>
        <w:pStyle w:val="172"/>
        <w:spacing w:before="120" w:after="120" w:line="360" w:lineRule="exact"/>
        <w:ind w:firstLine="424" w:firstLineChars="202"/>
        <w:rPr>
          <w:rFonts w:ascii="宋体" w:hAnsi="宋体" w:cs="宋体"/>
          <w:color w:val="000000"/>
          <w:szCs w:val="21"/>
        </w:rPr>
      </w:pPr>
      <w:r>
        <w:rPr>
          <w:rFonts w:hint="eastAsia" w:ascii="宋体" w:hAnsi="宋体" w:cs="宋体"/>
          <w:color w:val="000000"/>
          <w:szCs w:val="21"/>
        </w:rPr>
        <w:t>5、乙方应将实施管理过程中发现的问题及时上报给甲方；</w:t>
      </w:r>
    </w:p>
    <w:p w14:paraId="467C484B">
      <w:pPr>
        <w:pStyle w:val="172"/>
        <w:spacing w:before="120" w:after="120" w:line="360" w:lineRule="exact"/>
        <w:ind w:firstLine="424" w:firstLineChars="202"/>
        <w:rPr>
          <w:rFonts w:ascii="宋体" w:hAnsi="宋体" w:cs="宋体"/>
          <w:color w:val="000000"/>
          <w:szCs w:val="21"/>
        </w:rPr>
      </w:pPr>
      <w:r>
        <w:rPr>
          <w:rFonts w:hint="eastAsia" w:ascii="宋体" w:hAnsi="宋体" w:cs="宋体"/>
          <w:color w:val="000000"/>
          <w:szCs w:val="21"/>
        </w:rPr>
        <w:t>6、对</w:t>
      </w:r>
      <w:r>
        <w:rPr>
          <w:rFonts w:hint="eastAsia" w:hAnsi="宋体" w:cs="宋体"/>
          <w:color w:val="000000"/>
          <w:szCs w:val="21"/>
        </w:rPr>
        <w:t>乙</w:t>
      </w:r>
      <w:r>
        <w:rPr>
          <w:rFonts w:hint="eastAsia" w:ascii="宋体" w:hAnsi="宋体" w:cs="宋体"/>
          <w:color w:val="000000"/>
          <w:szCs w:val="21"/>
        </w:rPr>
        <w:t>方不符合合同规定的服务内容，甲方有权要求</w:t>
      </w:r>
      <w:r>
        <w:rPr>
          <w:rFonts w:hint="eastAsia" w:hAnsi="宋体" w:cs="宋体"/>
          <w:color w:val="000000"/>
          <w:szCs w:val="21"/>
        </w:rPr>
        <w:t>乙</w:t>
      </w:r>
      <w:r>
        <w:rPr>
          <w:rFonts w:hint="eastAsia" w:ascii="宋体" w:hAnsi="宋体" w:cs="宋体"/>
          <w:color w:val="000000"/>
          <w:szCs w:val="21"/>
        </w:rPr>
        <w:t>方限期改正；</w:t>
      </w:r>
    </w:p>
    <w:p w14:paraId="28EE4CA6">
      <w:pPr>
        <w:pStyle w:val="172"/>
        <w:spacing w:before="120" w:after="120" w:line="360" w:lineRule="exact"/>
        <w:ind w:firstLine="424" w:firstLineChars="202"/>
        <w:rPr>
          <w:rFonts w:ascii="宋体" w:hAnsi="宋体" w:cs="宋体"/>
          <w:color w:val="000000"/>
          <w:szCs w:val="21"/>
        </w:rPr>
      </w:pPr>
      <w:r>
        <w:rPr>
          <w:rFonts w:hint="eastAsia" w:ascii="宋体" w:hAnsi="宋体" w:cs="宋体"/>
          <w:color w:val="000000"/>
          <w:szCs w:val="21"/>
        </w:rPr>
        <w:t>7、</w:t>
      </w:r>
      <w:r>
        <w:rPr>
          <w:rFonts w:hint="eastAsia" w:hAnsi="宋体" w:cs="宋体"/>
          <w:color w:val="000000"/>
          <w:szCs w:val="21"/>
        </w:rPr>
        <w:t>乙</w:t>
      </w:r>
      <w:r>
        <w:rPr>
          <w:rFonts w:hint="eastAsia" w:ascii="宋体" w:hAnsi="宋体" w:cs="宋体"/>
          <w:color w:val="000000"/>
          <w:szCs w:val="21"/>
        </w:rPr>
        <w:t>方应按法律规定和合同约定保质、保量、按时完成合同内工作，对工程质量、进度负责；</w:t>
      </w:r>
    </w:p>
    <w:p w14:paraId="58FF4941">
      <w:pPr>
        <w:pStyle w:val="172"/>
        <w:spacing w:before="120" w:after="120" w:line="360" w:lineRule="exact"/>
        <w:ind w:firstLine="424" w:firstLineChars="202"/>
        <w:rPr>
          <w:rFonts w:ascii="宋体" w:hAnsi="宋体" w:cs="宋体"/>
          <w:color w:val="000000"/>
          <w:szCs w:val="21"/>
        </w:rPr>
      </w:pPr>
      <w:r>
        <w:rPr>
          <w:rFonts w:hint="eastAsia" w:ascii="宋体" w:hAnsi="宋体" w:cs="宋体"/>
          <w:color w:val="000000"/>
          <w:szCs w:val="21"/>
        </w:rPr>
        <w:t>8、</w:t>
      </w:r>
      <w:r>
        <w:rPr>
          <w:rFonts w:hint="eastAsia" w:hAnsi="宋体" w:cs="宋体"/>
          <w:color w:val="000000"/>
          <w:szCs w:val="21"/>
        </w:rPr>
        <w:t>乙</w:t>
      </w:r>
      <w:r>
        <w:rPr>
          <w:rFonts w:hint="eastAsia" w:ascii="宋体" w:hAnsi="宋体" w:cs="宋体"/>
          <w:color w:val="000000"/>
          <w:szCs w:val="21"/>
        </w:rPr>
        <w:t>方应服从甲方的监督和管理；</w:t>
      </w:r>
    </w:p>
    <w:p w14:paraId="54AA315B">
      <w:pPr>
        <w:pStyle w:val="172"/>
        <w:spacing w:before="120" w:after="120" w:line="360" w:lineRule="exact"/>
        <w:ind w:firstLine="424" w:firstLineChars="202"/>
        <w:rPr>
          <w:rFonts w:ascii="宋体" w:hAnsi="宋体" w:cs="宋体"/>
          <w:color w:val="000000"/>
          <w:szCs w:val="21"/>
        </w:rPr>
      </w:pPr>
      <w:r>
        <w:rPr>
          <w:rFonts w:hint="eastAsia" w:ascii="宋体" w:hAnsi="宋体" w:cs="宋体"/>
          <w:color w:val="000000"/>
          <w:szCs w:val="21"/>
        </w:rPr>
        <w:t>9、</w:t>
      </w:r>
      <w:r>
        <w:rPr>
          <w:rFonts w:hint="eastAsia" w:hAnsi="宋体" w:cs="宋体"/>
          <w:color w:val="000000"/>
          <w:szCs w:val="21"/>
        </w:rPr>
        <w:t>乙</w:t>
      </w:r>
      <w:r>
        <w:rPr>
          <w:rFonts w:hint="eastAsia" w:ascii="宋体" w:hAnsi="宋体" w:cs="宋体"/>
          <w:color w:val="000000"/>
          <w:szCs w:val="21"/>
        </w:rPr>
        <w:t>方应积极配合甲方工作，发现问题及时上报甲方负责人；</w:t>
      </w:r>
    </w:p>
    <w:p w14:paraId="20345BBC">
      <w:pPr>
        <w:pStyle w:val="172"/>
        <w:spacing w:before="120" w:after="120" w:line="360" w:lineRule="exact"/>
        <w:ind w:firstLine="424" w:firstLineChars="202"/>
        <w:rPr>
          <w:rFonts w:ascii="宋体" w:hAnsi="宋体" w:cs="宋体"/>
          <w:color w:val="000000"/>
          <w:szCs w:val="21"/>
        </w:rPr>
      </w:pPr>
      <w:r>
        <w:rPr>
          <w:rFonts w:hint="eastAsia" w:ascii="宋体" w:hAnsi="宋体" w:cs="宋体"/>
          <w:color w:val="000000"/>
          <w:szCs w:val="21"/>
        </w:rPr>
        <w:t>10、</w:t>
      </w:r>
      <w:r>
        <w:rPr>
          <w:rFonts w:hint="eastAsia" w:hAnsi="宋体" w:cs="宋体"/>
          <w:color w:val="000000"/>
          <w:szCs w:val="21"/>
        </w:rPr>
        <w:t>乙</w:t>
      </w:r>
      <w:r>
        <w:rPr>
          <w:rFonts w:hint="eastAsia" w:ascii="宋体" w:hAnsi="宋体" w:cs="宋体"/>
          <w:color w:val="000000"/>
          <w:szCs w:val="21"/>
        </w:rPr>
        <w:t>方应保证项目人员的稳定性，不得随意更换；</w:t>
      </w:r>
    </w:p>
    <w:p w14:paraId="13AFEF73">
      <w:pPr>
        <w:pStyle w:val="172"/>
        <w:spacing w:before="120" w:after="120" w:line="360" w:lineRule="exact"/>
        <w:ind w:firstLine="424" w:firstLineChars="202"/>
        <w:rPr>
          <w:rFonts w:ascii="宋体" w:hAnsi="宋体" w:cs="宋体"/>
          <w:color w:val="000000"/>
          <w:szCs w:val="21"/>
        </w:rPr>
      </w:pPr>
      <w:r>
        <w:rPr>
          <w:rFonts w:hint="eastAsia" w:ascii="宋体" w:hAnsi="宋体" w:cs="宋体"/>
          <w:color w:val="000000"/>
          <w:szCs w:val="21"/>
        </w:rPr>
        <w:t>11、</w:t>
      </w:r>
      <w:r>
        <w:rPr>
          <w:rFonts w:hint="eastAsia" w:hAnsi="宋体" w:cs="宋体"/>
          <w:color w:val="000000"/>
          <w:szCs w:val="21"/>
        </w:rPr>
        <w:t>乙</w:t>
      </w:r>
      <w:r>
        <w:rPr>
          <w:rFonts w:hint="eastAsia" w:ascii="宋体" w:hAnsi="宋体" w:cs="宋体"/>
          <w:color w:val="000000"/>
          <w:szCs w:val="21"/>
        </w:rPr>
        <w:t>方服务不符合国家及当地政府有关规定而导致甲方遭受损失的，由</w:t>
      </w:r>
      <w:r>
        <w:rPr>
          <w:rFonts w:hint="eastAsia" w:hAnsi="宋体" w:cs="宋体"/>
          <w:color w:val="000000"/>
          <w:szCs w:val="21"/>
        </w:rPr>
        <w:t>乙</w:t>
      </w:r>
      <w:r>
        <w:rPr>
          <w:rFonts w:hint="eastAsia" w:ascii="宋体" w:hAnsi="宋体" w:cs="宋体"/>
          <w:color w:val="000000"/>
          <w:szCs w:val="21"/>
        </w:rPr>
        <w:t>方负责赔偿；</w:t>
      </w:r>
    </w:p>
    <w:p w14:paraId="5F81D270">
      <w:pPr>
        <w:pStyle w:val="172"/>
        <w:spacing w:before="120" w:after="120" w:line="360" w:lineRule="exact"/>
        <w:ind w:firstLine="424" w:firstLineChars="202"/>
        <w:rPr>
          <w:rFonts w:ascii="宋体" w:hAnsi="宋体" w:cs="宋体"/>
          <w:color w:val="000000"/>
          <w:szCs w:val="21"/>
        </w:rPr>
      </w:pPr>
      <w:r>
        <w:rPr>
          <w:rFonts w:hint="eastAsia" w:ascii="宋体" w:hAnsi="宋体" w:cs="宋体"/>
          <w:color w:val="000000"/>
          <w:szCs w:val="21"/>
        </w:rPr>
        <w:t>12、</w:t>
      </w:r>
      <w:r>
        <w:rPr>
          <w:rFonts w:hint="eastAsia" w:hAnsi="宋体" w:cs="宋体"/>
          <w:color w:val="000000"/>
          <w:szCs w:val="21"/>
        </w:rPr>
        <w:t>乙</w:t>
      </w:r>
      <w:r>
        <w:rPr>
          <w:rFonts w:hint="eastAsia" w:ascii="宋体" w:hAnsi="宋体" w:cs="宋体"/>
          <w:color w:val="000000"/>
          <w:szCs w:val="21"/>
        </w:rPr>
        <w:t>方应按照合同约定编制成果文件并通过有关部门组织的验收；</w:t>
      </w:r>
    </w:p>
    <w:p w14:paraId="5E08674A">
      <w:pPr>
        <w:pStyle w:val="172"/>
        <w:spacing w:before="120" w:after="120" w:line="360" w:lineRule="exact"/>
        <w:ind w:firstLine="424" w:firstLineChars="202"/>
        <w:rPr>
          <w:rFonts w:ascii="宋体" w:hAnsi="宋体" w:cs="宋体"/>
          <w:color w:val="000000"/>
          <w:szCs w:val="21"/>
        </w:rPr>
      </w:pPr>
      <w:r>
        <w:rPr>
          <w:rFonts w:hint="eastAsia" w:ascii="宋体" w:hAnsi="宋体" w:cs="宋体"/>
          <w:color w:val="000000"/>
          <w:szCs w:val="21"/>
        </w:rPr>
        <w:t>13、服务期间</w:t>
      </w:r>
      <w:r>
        <w:rPr>
          <w:rFonts w:hint="eastAsia" w:hAnsi="宋体" w:cs="宋体"/>
          <w:color w:val="000000"/>
          <w:szCs w:val="21"/>
        </w:rPr>
        <w:t>乙</w:t>
      </w:r>
      <w:r>
        <w:rPr>
          <w:rFonts w:hint="eastAsia" w:ascii="宋体" w:hAnsi="宋体" w:cs="宋体"/>
          <w:color w:val="000000"/>
          <w:szCs w:val="21"/>
        </w:rPr>
        <w:t>方的人员伤亡及死亡等问题，由</w:t>
      </w:r>
      <w:r>
        <w:rPr>
          <w:rFonts w:hint="eastAsia" w:hAnsi="宋体" w:cs="宋体"/>
          <w:color w:val="000000"/>
          <w:szCs w:val="21"/>
        </w:rPr>
        <w:t>乙</w:t>
      </w:r>
      <w:r>
        <w:rPr>
          <w:rFonts w:hint="eastAsia" w:ascii="宋体" w:hAnsi="宋体" w:cs="宋体"/>
          <w:color w:val="000000"/>
          <w:szCs w:val="21"/>
        </w:rPr>
        <w:t>方承担全部责任。</w:t>
      </w:r>
    </w:p>
    <w:p w14:paraId="036F7AAC">
      <w:pPr>
        <w:pStyle w:val="24"/>
        <w:snapToGrid w:val="0"/>
        <w:spacing w:line="360" w:lineRule="exact"/>
        <w:rPr>
          <w:rFonts w:hAnsi="宋体" w:eastAsia="宋体" w:cs="宋体"/>
          <w:b/>
          <w:color w:val="000000"/>
          <w:sz w:val="21"/>
          <w:szCs w:val="21"/>
        </w:rPr>
      </w:pPr>
      <w:r>
        <w:rPr>
          <w:rFonts w:hint="eastAsia" w:hAnsi="宋体" w:eastAsia="宋体" w:cs="宋体"/>
          <w:b/>
          <w:color w:val="000000"/>
          <w:sz w:val="21"/>
          <w:szCs w:val="21"/>
        </w:rPr>
        <w:t>四、技术资料</w:t>
      </w:r>
    </w:p>
    <w:p w14:paraId="66C1C477">
      <w:pPr>
        <w:pStyle w:val="24"/>
        <w:snapToGrid w:val="0"/>
        <w:spacing w:line="360" w:lineRule="exact"/>
        <w:ind w:firstLine="424" w:firstLineChars="202"/>
        <w:rPr>
          <w:rFonts w:hAnsi="宋体" w:eastAsia="宋体" w:cs="宋体"/>
          <w:color w:val="000000"/>
          <w:sz w:val="21"/>
          <w:szCs w:val="21"/>
        </w:rPr>
      </w:pPr>
      <w:r>
        <w:rPr>
          <w:rFonts w:hint="eastAsia" w:hAnsi="宋体" w:eastAsia="宋体" w:cs="宋体"/>
          <w:color w:val="000000"/>
          <w:sz w:val="21"/>
          <w:szCs w:val="21"/>
        </w:rPr>
        <w:t>1、乙方应按招标文件规定的时间向甲方提供有关技术资料。</w:t>
      </w:r>
    </w:p>
    <w:p w14:paraId="329AFAF9">
      <w:pPr>
        <w:pStyle w:val="24"/>
        <w:snapToGrid w:val="0"/>
        <w:spacing w:line="360" w:lineRule="exact"/>
        <w:ind w:firstLine="424" w:firstLineChars="202"/>
        <w:rPr>
          <w:rFonts w:hAnsi="宋体" w:eastAsia="宋体" w:cs="宋体"/>
          <w:color w:val="000000"/>
          <w:sz w:val="21"/>
          <w:szCs w:val="21"/>
        </w:rPr>
      </w:pPr>
      <w:r>
        <w:rPr>
          <w:rFonts w:hint="eastAsia" w:hAnsi="宋体" w:eastAsia="宋体" w:cs="宋体"/>
          <w:color w:val="000000"/>
          <w:sz w:val="21"/>
          <w:szCs w:val="21"/>
        </w:rPr>
        <w:t>2、未征得甲方事先书面同意，乙方不得将由甲方提供的有关合同或任何合同条文、规格、计划、图纸或资料提供给与履行本合同无关的任何其他人。即使向履行本合同有关的人员提供，也应注意保密并限于履行合同的必需范围。</w:t>
      </w:r>
    </w:p>
    <w:p w14:paraId="7E9AF1F4">
      <w:pPr>
        <w:pStyle w:val="24"/>
        <w:snapToGrid w:val="0"/>
        <w:spacing w:line="360" w:lineRule="exact"/>
        <w:ind w:left="360" w:hanging="361" w:hangingChars="171"/>
        <w:rPr>
          <w:rFonts w:hAnsi="宋体" w:eastAsia="宋体" w:cs="宋体"/>
          <w:b/>
          <w:color w:val="000000"/>
          <w:sz w:val="21"/>
          <w:szCs w:val="21"/>
        </w:rPr>
      </w:pPr>
      <w:r>
        <w:rPr>
          <w:rFonts w:hint="eastAsia" w:hAnsi="宋体" w:eastAsia="宋体" w:cs="宋体"/>
          <w:b/>
          <w:color w:val="000000"/>
          <w:sz w:val="21"/>
          <w:szCs w:val="21"/>
        </w:rPr>
        <w:t>五、知识产权</w:t>
      </w:r>
    </w:p>
    <w:p w14:paraId="24AD0605">
      <w:pPr>
        <w:pStyle w:val="24"/>
        <w:snapToGrid w:val="0"/>
        <w:spacing w:line="360" w:lineRule="exact"/>
        <w:ind w:firstLine="420" w:firstLineChars="200"/>
        <w:rPr>
          <w:rFonts w:hAnsi="宋体" w:eastAsia="宋体" w:cs="宋体"/>
          <w:color w:val="000000"/>
          <w:sz w:val="21"/>
          <w:szCs w:val="21"/>
        </w:rPr>
      </w:pPr>
      <w:r>
        <w:rPr>
          <w:rFonts w:hint="eastAsia" w:hAnsi="宋体" w:eastAsia="宋体" w:cs="宋体"/>
          <w:color w:val="000000"/>
          <w:sz w:val="21"/>
          <w:szCs w:val="21"/>
        </w:rPr>
        <w:t>乙方应保证提供服务过程中不会侵犯任何第三方的知识产权。</w:t>
      </w:r>
    </w:p>
    <w:p w14:paraId="1CCCAA23">
      <w:pPr>
        <w:snapToGrid w:val="0"/>
        <w:spacing w:line="360" w:lineRule="exact"/>
        <w:rPr>
          <w:rFonts w:ascii="宋体" w:hAnsi="宋体" w:cs="宋体"/>
          <w:b/>
          <w:color w:val="000000"/>
          <w:szCs w:val="21"/>
        </w:rPr>
      </w:pPr>
      <w:r>
        <w:rPr>
          <w:rFonts w:hint="eastAsia" w:ascii="宋体" w:hAnsi="宋体" w:cs="宋体"/>
          <w:b/>
          <w:color w:val="000000"/>
          <w:szCs w:val="21"/>
          <w:lang w:val="en-US" w:eastAsia="zh-CN"/>
        </w:rPr>
        <w:t>六</w:t>
      </w:r>
      <w:r>
        <w:rPr>
          <w:rFonts w:hint="eastAsia" w:ascii="宋体" w:hAnsi="宋体" w:cs="宋体"/>
          <w:b/>
          <w:color w:val="000000"/>
          <w:szCs w:val="21"/>
        </w:rPr>
        <w:t>、转包或分包</w:t>
      </w:r>
    </w:p>
    <w:p w14:paraId="72A7BCA8">
      <w:pPr>
        <w:snapToGrid w:val="0"/>
        <w:spacing w:line="360" w:lineRule="exact"/>
        <w:ind w:firstLine="420" w:firstLineChars="200"/>
        <w:rPr>
          <w:rFonts w:ascii="宋体" w:hAnsi="宋体" w:cs="宋体"/>
          <w:color w:val="000000"/>
          <w:szCs w:val="21"/>
        </w:rPr>
      </w:pPr>
      <w:r>
        <w:rPr>
          <w:rFonts w:hint="eastAsia" w:hAnsi="宋体" w:cs="宋体"/>
          <w:color w:val="000000"/>
          <w:szCs w:val="21"/>
        </w:rPr>
        <w:t>乙</w:t>
      </w:r>
      <w:r>
        <w:rPr>
          <w:rFonts w:hint="eastAsia" w:ascii="宋体" w:hAnsi="宋体" w:cs="宋体"/>
          <w:color w:val="000000"/>
          <w:szCs w:val="21"/>
        </w:rPr>
        <w:t>方不得将本合同项下的全部工作或部分转（分）包给任何第三方。</w:t>
      </w:r>
    </w:p>
    <w:p w14:paraId="27FD5EDC">
      <w:pPr>
        <w:spacing w:line="360" w:lineRule="exact"/>
        <w:rPr>
          <w:rFonts w:ascii="宋体" w:hAnsi="宋体" w:cs="宋体"/>
          <w:b/>
          <w:bCs/>
          <w:color w:val="000000"/>
          <w:szCs w:val="21"/>
        </w:rPr>
      </w:pPr>
      <w:r>
        <w:rPr>
          <w:rFonts w:hint="eastAsia" w:ascii="宋体" w:hAnsi="宋体" w:cs="宋体"/>
          <w:b/>
          <w:bCs/>
          <w:color w:val="000000"/>
          <w:szCs w:val="21"/>
          <w:lang w:val="en-US" w:eastAsia="zh-CN"/>
        </w:rPr>
        <w:t>七</w:t>
      </w:r>
      <w:r>
        <w:rPr>
          <w:rFonts w:hint="eastAsia" w:ascii="宋体" w:hAnsi="宋体" w:cs="宋体"/>
          <w:b/>
          <w:bCs/>
          <w:color w:val="000000"/>
          <w:szCs w:val="21"/>
        </w:rPr>
        <w:t>、人员要求</w:t>
      </w:r>
    </w:p>
    <w:p w14:paraId="3E2CF211">
      <w:pPr>
        <w:spacing w:line="360" w:lineRule="exact"/>
        <w:ind w:firstLine="420" w:firstLineChars="200"/>
        <w:rPr>
          <w:rFonts w:ascii="宋体" w:hAnsi="宋体" w:cs="宋体"/>
          <w:color w:val="000000"/>
          <w:szCs w:val="21"/>
        </w:rPr>
      </w:pPr>
      <w:r>
        <w:rPr>
          <w:rFonts w:hint="eastAsia" w:ascii="宋体" w:hAnsi="宋体" w:cs="宋体"/>
          <w:color w:val="000000"/>
          <w:szCs w:val="21"/>
        </w:rPr>
        <w:t>1、本项目人员组成如下：</w:t>
      </w:r>
    </w:p>
    <w:tbl>
      <w:tblPr>
        <w:tblStyle w:val="46"/>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844"/>
        <w:gridCol w:w="1134"/>
        <w:gridCol w:w="1083"/>
        <w:gridCol w:w="880"/>
        <w:gridCol w:w="1276"/>
        <w:gridCol w:w="1365"/>
        <w:gridCol w:w="1228"/>
      </w:tblGrid>
      <w:tr w14:paraId="69CC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5D4F4F57">
            <w:pPr>
              <w:tabs>
                <w:tab w:val="left" w:pos="2340"/>
                <w:tab w:val="left" w:pos="2520"/>
                <w:tab w:val="left" w:pos="2700"/>
                <w:tab w:val="left" w:pos="3060"/>
              </w:tabs>
              <w:spacing w:line="360" w:lineRule="exact"/>
              <w:jc w:val="center"/>
              <w:rPr>
                <w:rFonts w:ascii="宋体" w:hAnsi="宋体" w:cs="宋体"/>
                <w:b/>
                <w:color w:val="000000"/>
                <w:szCs w:val="21"/>
              </w:rPr>
            </w:pPr>
            <w:r>
              <w:rPr>
                <w:rFonts w:hint="eastAsia" w:ascii="宋体" w:hAnsi="宋体" w:cs="宋体"/>
                <w:b/>
                <w:color w:val="000000"/>
                <w:szCs w:val="21"/>
              </w:rPr>
              <w:t>序号</w:t>
            </w:r>
          </w:p>
        </w:tc>
        <w:tc>
          <w:tcPr>
            <w:tcW w:w="1844" w:type="dxa"/>
            <w:tcBorders>
              <w:top w:val="single" w:color="auto" w:sz="4" w:space="0"/>
              <w:left w:val="single" w:color="auto" w:sz="4" w:space="0"/>
              <w:bottom w:val="single" w:color="auto" w:sz="4" w:space="0"/>
              <w:right w:val="single" w:color="auto" w:sz="4" w:space="0"/>
            </w:tcBorders>
            <w:vAlign w:val="center"/>
          </w:tcPr>
          <w:p w14:paraId="46A39C4A">
            <w:pPr>
              <w:tabs>
                <w:tab w:val="left" w:pos="2340"/>
                <w:tab w:val="left" w:pos="2520"/>
                <w:tab w:val="left" w:pos="2700"/>
                <w:tab w:val="left" w:pos="3060"/>
              </w:tabs>
              <w:spacing w:line="360" w:lineRule="exact"/>
              <w:jc w:val="center"/>
              <w:rPr>
                <w:rFonts w:ascii="宋体" w:hAnsi="宋体" w:cs="宋体"/>
                <w:b/>
                <w:color w:val="000000"/>
                <w:szCs w:val="21"/>
              </w:rPr>
            </w:pPr>
            <w:r>
              <w:rPr>
                <w:rFonts w:hint="eastAsia" w:ascii="宋体" w:hAnsi="宋体" w:cs="宋体"/>
                <w:b/>
                <w:color w:val="000000"/>
                <w:szCs w:val="21"/>
              </w:rPr>
              <w:t>岗位</w:t>
            </w:r>
          </w:p>
        </w:tc>
        <w:tc>
          <w:tcPr>
            <w:tcW w:w="1134" w:type="dxa"/>
            <w:tcBorders>
              <w:top w:val="single" w:color="auto" w:sz="4" w:space="0"/>
              <w:left w:val="single" w:color="auto" w:sz="4" w:space="0"/>
              <w:bottom w:val="single" w:color="auto" w:sz="4" w:space="0"/>
              <w:right w:val="single" w:color="auto" w:sz="4" w:space="0"/>
            </w:tcBorders>
            <w:vAlign w:val="center"/>
          </w:tcPr>
          <w:p w14:paraId="0DAF9B00">
            <w:pPr>
              <w:tabs>
                <w:tab w:val="left" w:pos="2340"/>
                <w:tab w:val="left" w:pos="2520"/>
                <w:tab w:val="left" w:pos="2700"/>
                <w:tab w:val="left" w:pos="3060"/>
              </w:tabs>
              <w:spacing w:line="360" w:lineRule="exact"/>
              <w:jc w:val="center"/>
              <w:rPr>
                <w:rFonts w:ascii="宋体" w:hAnsi="宋体" w:cs="宋体"/>
                <w:b/>
                <w:color w:val="000000"/>
                <w:szCs w:val="21"/>
              </w:rPr>
            </w:pPr>
            <w:r>
              <w:rPr>
                <w:rFonts w:hint="eastAsia" w:ascii="宋体" w:hAnsi="宋体" w:cs="宋体"/>
                <w:b/>
                <w:color w:val="000000"/>
                <w:szCs w:val="21"/>
              </w:rPr>
              <w:t>姓名</w:t>
            </w:r>
          </w:p>
        </w:tc>
        <w:tc>
          <w:tcPr>
            <w:tcW w:w="1083" w:type="dxa"/>
            <w:tcBorders>
              <w:top w:val="single" w:color="auto" w:sz="4" w:space="0"/>
              <w:left w:val="single" w:color="auto" w:sz="4" w:space="0"/>
              <w:bottom w:val="single" w:color="auto" w:sz="4" w:space="0"/>
              <w:right w:val="single" w:color="auto" w:sz="4" w:space="0"/>
            </w:tcBorders>
            <w:vAlign w:val="center"/>
          </w:tcPr>
          <w:p w14:paraId="24DA19DB">
            <w:pPr>
              <w:tabs>
                <w:tab w:val="left" w:pos="2340"/>
                <w:tab w:val="left" w:pos="2520"/>
                <w:tab w:val="left" w:pos="2700"/>
                <w:tab w:val="left" w:pos="3060"/>
              </w:tabs>
              <w:spacing w:line="360" w:lineRule="exact"/>
              <w:jc w:val="center"/>
              <w:rPr>
                <w:rFonts w:ascii="宋体" w:hAnsi="宋体" w:cs="宋体"/>
                <w:b/>
                <w:color w:val="000000"/>
                <w:szCs w:val="21"/>
              </w:rPr>
            </w:pPr>
            <w:r>
              <w:rPr>
                <w:rFonts w:hint="eastAsia" w:ascii="宋体" w:hAnsi="宋体" w:cs="宋体"/>
                <w:b/>
                <w:color w:val="000000"/>
                <w:szCs w:val="21"/>
              </w:rPr>
              <w:t>性别</w:t>
            </w:r>
          </w:p>
        </w:tc>
        <w:tc>
          <w:tcPr>
            <w:tcW w:w="880" w:type="dxa"/>
            <w:tcBorders>
              <w:top w:val="single" w:color="auto" w:sz="4" w:space="0"/>
              <w:left w:val="single" w:color="auto" w:sz="4" w:space="0"/>
              <w:bottom w:val="single" w:color="auto" w:sz="4" w:space="0"/>
              <w:right w:val="single" w:color="auto" w:sz="4" w:space="0"/>
            </w:tcBorders>
            <w:vAlign w:val="center"/>
          </w:tcPr>
          <w:p w14:paraId="5E1EABA4">
            <w:pPr>
              <w:tabs>
                <w:tab w:val="left" w:pos="2340"/>
                <w:tab w:val="left" w:pos="2520"/>
                <w:tab w:val="left" w:pos="2700"/>
                <w:tab w:val="left" w:pos="3060"/>
              </w:tabs>
              <w:spacing w:line="360" w:lineRule="exact"/>
              <w:jc w:val="center"/>
              <w:rPr>
                <w:rFonts w:ascii="宋体" w:hAnsi="宋体" w:cs="宋体"/>
                <w:b/>
                <w:color w:val="000000"/>
                <w:szCs w:val="21"/>
              </w:rPr>
            </w:pPr>
            <w:r>
              <w:rPr>
                <w:rFonts w:hint="eastAsia" w:ascii="宋体" w:hAnsi="宋体" w:cs="宋体"/>
                <w:b/>
                <w:color w:val="000000"/>
                <w:szCs w:val="21"/>
              </w:rPr>
              <w:t>年龄</w:t>
            </w:r>
          </w:p>
        </w:tc>
        <w:tc>
          <w:tcPr>
            <w:tcW w:w="1276" w:type="dxa"/>
            <w:tcBorders>
              <w:top w:val="single" w:color="auto" w:sz="4" w:space="0"/>
              <w:left w:val="single" w:color="auto" w:sz="4" w:space="0"/>
              <w:bottom w:val="single" w:color="auto" w:sz="4" w:space="0"/>
              <w:right w:val="single" w:color="auto" w:sz="4" w:space="0"/>
            </w:tcBorders>
            <w:vAlign w:val="center"/>
          </w:tcPr>
          <w:p w14:paraId="59AB9E8C">
            <w:pPr>
              <w:tabs>
                <w:tab w:val="left" w:pos="2340"/>
                <w:tab w:val="left" w:pos="2520"/>
                <w:tab w:val="left" w:pos="2700"/>
                <w:tab w:val="left" w:pos="3060"/>
              </w:tabs>
              <w:spacing w:line="360" w:lineRule="exact"/>
              <w:jc w:val="center"/>
              <w:rPr>
                <w:rFonts w:ascii="宋体" w:hAnsi="宋体" w:cs="宋体"/>
                <w:b/>
                <w:color w:val="000000"/>
                <w:szCs w:val="21"/>
              </w:rPr>
            </w:pPr>
            <w:r>
              <w:rPr>
                <w:rFonts w:hint="eastAsia" w:ascii="宋体" w:hAnsi="宋体" w:cs="宋体"/>
                <w:b/>
                <w:color w:val="000000"/>
                <w:szCs w:val="21"/>
              </w:rPr>
              <w:t>职称(如有)</w:t>
            </w:r>
          </w:p>
        </w:tc>
        <w:tc>
          <w:tcPr>
            <w:tcW w:w="1365" w:type="dxa"/>
            <w:tcBorders>
              <w:top w:val="single" w:color="auto" w:sz="4" w:space="0"/>
              <w:left w:val="single" w:color="auto" w:sz="4" w:space="0"/>
              <w:bottom w:val="single" w:color="auto" w:sz="4" w:space="0"/>
              <w:right w:val="single" w:color="auto" w:sz="4" w:space="0"/>
            </w:tcBorders>
            <w:vAlign w:val="center"/>
          </w:tcPr>
          <w:p w14:paraId="27EE573F">
            <w:pPr>
              <w:tabs>
                <w:tab w:val="left" w:pos="2340"/>
                <w:tab w:val="left" w:pos="2520"/>
                <w:tab w:val="left" w:pos="2700"/>
                <w:tab w:val="left" w:pos="3060"/>
              </w:tabs>
              <w:spacing w:line="360" w:lineRule="exact"/>
              <w:jc w:val="center"/>
              <w:rPr>
                <w:rFonts w:ascii="宋体" w:hAnsi="宋体" w:cs="宋体"/>
                <w:b/>
                <w:color w:val="000000"/>
                <w:szCs w:val="21"/>
              </w:rPr>
            </w:pPr>
            <w:r>
              <w:rPr>
                <w:rFonts w:hint="eastAsia" w:ascii="宋体" w:hAnsi="宋体" w:cs="宋体"/>
                <w:b/>
                <w:color w:val="000000"/>
                <w:szCs w:val="21"/>
              </w:rPr>
              <w:t>专业</w:t>
            </w:r>
          </w:p>
          <w:p w14:paraId="7D95E56C">
            <w:pPr>
              <w:tabs>
                <w:tab w:val="left" w:pos="2340"/>
                <w:tab w:val="left" w:pos="2520"/>
                <w:tab w:val="left" w:pos="2700"/>
                <w:tab w:val="left" w:pos="3060"/>
              </w:tabs>
              <w:spacing w:line="360" w:lineRule="exact"/>
              <w:jc w:val="center"/>
              <w:rPr>
                <w:rFonts w:ascii="宋体" w:hAnsi="宋体" w:cs="宋体"/>
                <w:b/>
                <w:color w:val="000000"/>
                <w:szCs w:val="21"/>
              </w:rPr>
            </w:pPr>
            <w:r>
              <w:rPr>
                <w:rFonts w:hint="eastAsia" w:ascii="宋体" w:hAnsi="宋体" w:cs="宋体"/>
                <w:b/>
                <w:color w:val="000000"/>
                <w:szCs w:val="21"/>
              </w:rPr>
              <w:t>资质(如有)</w:t>
            </w:r>
          </w:p>
        </w:tc>
        <w:tc>
          <w:tcPr>
            <w:tcW w:w="1228" w:type="dxa"/>
            <w:tcBorders>
              <w:top w:val="single" w:color="auto" w:sz="4" w:space="0"/>
              <w:left w:val="single" w:color="auto" w:sz="4" w:space="0"/>
              <w:bottom w:val="single" w:color="auto" w:sz="4" w:space="0"/>
              <w:right w:val="single" w:color="auto" w:sz="4" w:space="0"/>
            </w:tcBorders>
            <w:vAlign w:val="center"/>
          </w:tcPr>
          <w:p w14:paraId="7A8F62C2">
            <w:pPr>
              <w:tabs>
                <w:tab w:val="left" w:pos="2340"/>
                <w:tab w:val="left" w:pos="2520"/>
                <w:tab w:val="left" w:pos="2700"/>
                <w:tab w:val="left" w:pos="3060"/>
              </w:tabs>
              <w:spacing w:line="360" w:lineRule="exact"/>
              <w:jc w:val="center"/>
              <w:rPr>
                <w:rFonts w:ascii="宋体" w:hAnsi="宋体" w:cs="宋体"/>
                <w:b/>
                <w:color w:val="000000"/>
                <w:szCs w:val="21"/>
              </w:rPr>
            </w:pPr>
            <w:r>
              <w:rPr>
                <w:rFonts w:hint="eastAsia" w:ascii="宋体" w:hAnsi="宋体" w:cs="宋体"/>
                <w:b/>
                <w:color w:val="000000"/>
                <w:szCs w:val="21"/>
              </w:rPr>
              <w:t>联系方式</w:t>
            </w:r>
          </w:p>
        </w:tc>
      </w:tr>
      <w:tr w14:paraId="1D5B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68B6873C">
            <w:pPr>
              <w:tabs>
                <w:tab w:val="left" w:pos="2340"/>
                <w:tab w:val="left" w:pos="2520"/>
                <w:tab w:val="left" w:pos="2700"/>
                <w:tab w:val="left" w:pos="3060"/>
              </w:tabs>
              <w:spacing w:line="360" w:lineRule="exact"/>
              <w:jc w:val="center"/>
              <w:rPr>
                <w:rFonts w:ascii="宋体" w:hAnsi="宋体" w:cs="宋体"/>
                <w:color w:val="000000"/>
                <w:szCs w:val="21"/>
              </w:rPr>
            </w:pPr>
            <w:r>
              <w:rPr>
                <w:rFonts w:hint="eastAsia" w:ascii="宋体" w:hAnsi="宋体" w:cs="宋体"/>
                <w:color w:val="000000"/>
                <w:szCs w:val="21"/>
              </w:rPr>
              <w:t>1</w:t>
            </w:r>
          </w:p>
        </w:tc>
        <w:tc>
          <w:tcPr>
            <w:tcW w:w="1844" w:type="dxa"/>
            <w:tcBorders>
              <w:top w:val="single" w:color="auto" w:sz="4" w:space="0"/>
              <w:left w:val="single" w:color="auto" w:sz="4" w:space="0"/>
              <w:bottom w:val="single" w:color="auto" w:sz="4" w:space="0"/>
              <w:right w:val="single" w:color="auto" w:sz="4" w:space="0"/>
            </w:tcBorders>
          </w:tcPr>
          <w:p w14:paraId="3D6F07BA">
            <w:pPr>
              <w:tabs>
                <w:tab w:val="left" w:pos="2340"/>
                <w:tab w:val="left" w:pos="2520"/>
                <w:tab w:val="left" w:pos="2700"/>
                <w:tab w:val="left" w:pos="3060"/>
              </w:tabs>
              <w:spacing w:line="360" w:lineRule="exact"/>
              <w:jc w:val="center"/>
              <w:rPr>
                <w:rFonts w:ascii="宋体" w:hAnsi="宋体" w:cs="宋体"/>
                <w:color w:val="000000"/>
                <w:szCs w:val="21"/>
              </w:rPr>
            </w:pPr>
            <w:r>
              <w:rPr>
                <w:rFonts w:hint="eastAsia" w:ascii="宋体" w:hAnsi="宋体" w:cs="宋体"/>
                <w:color w:val="000000"/>
                <w:szCs w:val="21"/>
              </w:rPr>
              <w:t>项目负责人</w:t>
            </w:r>
          </w:p>
        </w:tc>
        <w:tc>
          <w:tcPr>
            <w:tcW w:w="1134" w:type="dxa"/>
            <w:tcBorders>
              <w:top w:val="single" w:color="auto" w:sz="4" w:space="0"/>
              <w:left w:val="single" w:color="auto" w:sz="4" w:space="0"/>
              <w:bottom w:val="single" w:color="auto" w:sz="4" w:space="0"/>
              <w:right w:val="single" w:color="auto" w:sz="4" w:space="0"/>
            </w:tcBorders>
            <w:vAlign w:val="center"/>
          </w:tcPr>
          <w:p w14:paraId="678838DE">
            <w:pPr>
              <w:tabs>
                <w:tab w:val="left" w:pos="2340"/>
                <w:tab w:val="left" w:pos="2520"/>
                <w:tab w:val="left" w:pos="2700"/>
                <w:tab w:val="left" w:pos="3060"/>
              </w:tabs>
              <w:spacing w:line="360" w:lineRule="exact"/>
              <w:jc w:val="center"/>
              <w:rPr>
                <w:rFonts w:ascii="宋体" w:hAnsi="宋体" w:cs="宋体"/>
                <w:color w:val="000000"/>
                <w:szCs w:val="21"/>
              </w:rPr>
            </w:pPr>
          </w:p>
        </w:tc>
        <w:tc>
          <w:tcPr>
            <w:tcW w:w="1083" w:type="dxa"/>
            <w:tcBorders>
              <w:top w:val="single" w:color="auto" w:sz="4" w:space="0"/>
              <w:left w:val="single" w:color="auto" w:sz="4" w:space="0"/>
              <w:bottom w:val="single" w:color="auto" w:sz="4" w:space="0"/>
              <w:right w:val="single" w:color="auto" w:sz="4" w:space="0"/>
            </w:tcBorders>
            <w:vAlign w:val="center"/>
          </w:tcPr>
          <w:p w14:paraId="6FFA95BB">
            <w:pPr>
              <w:tabs>
                <w:tab w:val="left" w:pos="2340"/>
                <w:tab w:val="left" w:pos="2520"/>
                <w:tab w:val="left" w:pos="2700"/>
                <w:tab w:val="left" w:pos="3060"/>
              </w:tabs>
              <w:spacing w:line="360" w:lineRule="exact"/>
              <w:jc w:val="center"/>
              <w:rPr>
                <w:rFonts w:ascii="宋体" w:hAnsi="宋体" w:cs="宋体"/>
                <w:color w:val="000000"/>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7B4F1526">
            <w:pPr>
              <w:tabs>
                <w:tab w:val="left" w:pos="2340"/>
                <w:tab w:val="left" w:pos="2520"/>
                <w:tab w:val="left" w:pos="2700"/>
                <w:tab w:val="left" w:pos="3060"/>
              </w:tabs>
              <w:spacing w:line="360" w:lineRule="exact"/>
              <w:jc w:val="center"/>
              <w:rPr>
                <w:rFonts w:ascii="宋体" w:hAnsi="宋体" w:cs="宋体"/>
                <w:color w:val="00000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3EB5A80">
            <w:pPr>
              <w:tabs>
                <w:tab w:val="left" w:pos="2340"/>
                <w:tab w:val="left" w:pos="2520"/>
                <w:tab w:val="left" w:pos="2700"/>
                <w:tab w:val="left" w:pos="3060"/>
              </w:tabs>
              <w:spacing w:line="360" w:lineRule="exact"/>
              <w:jc w:val="center"/>
              <w:rPr>
                <w:rFonts w:ascii="宋体" w:hAnsi="宋体" w:cs="宋体"/>
                <w:color w:val="000000"/>
                <w:szCs w:val="21"/>
              </w:rPr>
            </w:pPr>
          </w:p>
        </w:tc>
        <w:tc>
          <w:tcPr>
            <w:tcW w:w="1365" w:type="dxa"/>
            <w:tcBorders>
              <w:top w:val="single" w:color="auto" w:sz="4" w:space="0"/>
              <w:left w:val="single" w:color="auto" w:sz="4" w:space="0"/>
              <w:bottom w:val="single" w:color="auto" w:sz="4" w:space="0"/>
              <w:right w:val="single" w:color="auto" w:sz="4" w:space="0"/>
            </w:tcBorders>
            <w:vAlign w:val="center"/>
          </w:tcPr>
          <w:p w14:paraId="16FBB88B">
            <w:pPr>
              <w:tabs>
                <w:tab w:val="left" w:pos="2340"/>
                <w:tab w:val="left" w:pos="2520"/>
                <w:tab w:val="left" w:pos="2700"/>
                <w:tab w:val="left" w:pos="3060"/>
              </w:tabs>
              <w:spacing w:line="360" w:lineRule="exact"/>
              <w:jc w:val="center"/>
              <w:rPr>
                <w:rFonts w:ascii="宋体" w:hAnsi="宋体" w:cs="宋体"/>
                <w:color w:val="000000"/>
                <w:szCs w:val="21"/>
              </w:rPr>
            </w:pPr>
          </w:p>
        </w:tc>
        <w:tc>
          <w:tcPr>
            <w:tcW w:w="1228" w:type="dxa"/>
            <w:tcBorders>
              <w:top w:val="single" w:color="auto" w:sz="4" w:space="0"/>
              <w:left w:val="single" w:color="auto" w:sz="4" w:space="0"/>
              <w:bottom w:val="single" w:color="auto" w:sz="4" w:space="0"/>
              <w:right w:val="single" w:color="auto" w:sz="4" w:space="0"/>
            </w:tcBorders>
          </w:tcPr>
          <w:p w14:paraId="51E37061">
            <w:pPr>
              <w:tabs>
                <w:tab w:val="left" w:pos="2340"/>
                <w:tab w:val="left" w:pos="2520"/>
                <w:tab w:val="left" w:pos="2700"/>
                <w:tab w:val="left" w:pos="3060"/>
              </w:tabs>
              <w:spacing w:line="360" w:lineRule="exact"/>
              <w:jc w:val="center"/>
              <w:rPr>
                <w:rFonts w:ascii="宋体" w:hAnsi="宋体" w:cs="宋体"/>
                <w:color w:val="000000"/>
                <w:szCs w:val="21"/>
              </w:rPr>
            </w:pPr>
          </w:p>
        </w:tc>
      </w:tr>
      <w:tr w14:paraId="5164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4D39526F">
            <w:pPr>
              <w:tabs>
                <w:tab w:val="left" w:pos="2340"/>
                <w:tab w:val="left" w:pos="2520"/>
                <w:tab w:val="left" w:pos="2700"/>
                <w:tab w:val="left" w:pos="3060"/>
              </w:tabs>
              <w:spacing w:line="360" w:lineRule="exact"/>
              <w:jc w:val="center"/>
              <w:rPr>
                <w:rFonts w:ascii="宋体" w:hAnsi="宋体" w:cs="宋体"/>
                <w:color w:val="000000"/>
                <w:szCs w:val="21"/>
              </w:rPr>
            </w:pPr>
            <w:r>
              <w:rPr>
                <w:rFonts w:hint="eastAsia" w:ascii="宋体" w:hAnsi="宋体" w:cs="宋体"/>
                <w:color w:val="000000"/>
                <w:szCs w:val="21"/>
              </w:rPr>
              <w:t>2</w:t>
            </w:r>
          </w:p>
        </w:tc>
        <w:tc>
          <w:tcPr>
            <w:tcW w:w="1844" w:type="dxa"/>
            <w:tcBorders>
              <w:top w:val="single" w:color="auto" w:sz="4" w:space="0"/>
              <w:left w:val="single" w:color="auto" w:sz="4" w:space="0"/>
              <w:bottom w:val="single" w:color="auto" w:sz="4" w:space="0"/>
              <w:right w:val="single" w:color="auto" w:sz="4" w:space="0"/>
            </w:tcBorders>
          </w:tcPr>
          <w:p w14:paraId="2B1C3FDF">
            <w:pPr>
              <w:tabs>
                <w:tab w:val="left" w:pos="2340"/>
                <w:tab w:val="left" w:pos="2520"/>
                <w:tab w:val="left" w:pos="2700"/>
                <w:tab w:val="left" w:pos="3060"/>
              </w:tabs>
              <w:spacing w:line="360" w:lineRule="exact"/>
              <w:jc w:val="center"/>
              <w:rPr>
                <w:rFonts w:ascii="宋体" w:hAnsi="宋体" w:cs="宋体"/>
                <w:color w:val="000000"/>
                <w:szCs w:val="21"/>
              </w:rPr>
            </w:pPr>
            <w:r>
              <w:rPr>
                <w:rFonts w:hint="eastAsia" w:ascii="宋体" w:hAnsi="宋体" w:cs="宋体"/>
                <w:color w:val="000000"/>
                <w:szCs w:val="21"/>
              </w:rPr>
              <w:t>技术负责人</w:t>
            </w:r>
          </w:p>
        </w:tc>
        <w:tc>
          <w:tcPr>
            <w:tcW w:w="1134" w:type="dxa"/>
            <w:tcBorders>
              <w:top w:val="single" w:color="auto" w:sz="4" w:space="0"/>
              <w:left w:val="single" w:color="auto" w:sz="4" w:space="0"/>
              <w:bottom w:val="single" w:color="auto" w:sz="4" w:space="0"/>
              <w:right w:val="single" w:color="auto" w:sz="4" w:space="0"/>
            </w:tcBorders>
            <w:vAlign w:val="center"/>
          </w:tcPr>
          <w:p w14:paraId="75CB15CA">
            <w:pPr>
              <w:tabs>
                <w:tab w:val="left" w:pos="2340"/>
                <w:tab w:val="left" w:pos="2520"/>
                <w:tab w:val="left" w:pos="2700"/>
                <w:tab w:val="left" w:pos="3060"/>
              </w:tabs>
              <w:spacing w:line="360" w:lineRule="exact"/>
              <w:jc w:val="center"/>
              <w:rPr>
                <w:rFonts w:ascii="宋体" w:hAnsi="宋体" w:cs="宋体"/>
                <w:color w:val="000000"/>
                <w:szCs w:val="21"/>
              </w:rPr>
            </w:pPr>
          </w:p>
        </w:tc>
        <w:tc>
          <w:tcPr>
            <w:tcW w:w="1083" w:type="dxa"/>
            <w:tcBorders>
              <w:top w:val="single" w:color="auto" w:sz="4" w:space="0"/>
              <w:left w:val="single" w:color="auto" w:sz="4" w:space="0"/>
              <w:bottom w:val="single" w:color="auto" w:sz="4" w:space="0"/>
              <w:right w:val="single" w:color="auto" w:sz="4" w:space="0"/>
            </w:tcBorders>
            <w:vAlign w:val="center"/>
          </w:tcPr>
          <w:p w14:paraId="0B0FE70A">
            <w:pPr>
              <w:tabs>
                <w:tab w:val="left" w:pos="2340"/>
                <w:tab w:val="left" w:pos="2520"/>
                <w:tab w:val="left" w:pos="2700"/>
                <w:tab w:val="left" w:pos="3060"/>
              </w:tabs>
              <w:spacing w:line="360" w:lineRule="exact"/>
              <w:jc w:val="center"/>
              <w:rPr>
                <w:rFonts w:ascii="宋体" w:hAnsi="宋体" w:cs="宋体"/>
                <w:color w:val="000000"/>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7C1F1976">
            <w:pPr>
              <w:tabs>
                <w:tab w:val="left" w:pos="2340"/>
                <w:tab w:val="left" w:pos="2520"/>
                <w:tab w:val="left" w:pos="2700"/>
                <w:tab w:val="left" w:pos="3060"/>
              </w:tabs>
              <w:spacing w:line="360" w:lineRule="exact"/>
              <w:jc w:val="center"/>
              <w:rPr>
                <w:rFonts w:ascii="宋体" w:hAnsi="宋体" w:cs="宋体"/>
                <w:color w:val="00000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020B1DC">
            <w:pPr>
              <w:tabs>
                <w:tab w:val="left" w:pos="2340"/>
                <w:tab w:val="left" w:pos="2520"/>
                <w:tab w:val="left" w:pos="2700"/>
                <w:tab w:val="left" w:pos="3060"/>
              </w:tabs>
              <w:spacing w:line="360" w:lineRule="exact"/>
              <w:jc w:val="center"/>
              <w:rPr>
                <w:rFonts w:ascii="宋体" w:hAnsi="宋体" w:cs="宋体"/>
                <w:color w:val="000000"/>
                <w:szCs w:val="21"/>
              </w:rPr>
            </w:pPr>
          </w:p>
        </w:tc>
        <w:tc>
          <w:tcPr>
            <w:tcW w:w="1365" w:type="dxa"/>
            <w:tcBorders>
              <w:top w:val="single" w:color="auto" w:sz="4" w:space="0"/>
              <w:left w:val="single" w:color="auto" w:sz="4" w:space="0"/>
              <w:bottom w:val="single" w:color="auto" w:sz="4" w:space="0"/>
              <w:right w:val="single" w:color="auto" w:sz="4" w:space="0"/>
            </w:tcBorders>
            <w:vAlign w:val="center"/>
          </w:tcPr>
          <w:p w14:paraId="115437A4">
            <w:pPr>
              <w:tabs>
                <w:tab w:val="left" w:pos="2340"/>
                <w:tab w:val="left" w:pos="2520"/>
                <w:tab w:val="left" w:pos="2700"/>
                <w:tab w:val="left" w:pos="3060"/>
              </w:tabs>
              <w:spacing w:line="360" w:lineRule="exact"/>
              <w:jc w:val="center"/>
              <w:rPr>
                <w:rFonts w:ascii="宋体" w:hAnsi="宋体" w:cs="宋体"/>
                <w:color w:val="000000"/>
                <w:szCs w:val="21"/>
              </w:rPr>
            </w:pPr>
          </w:p>
        </w:tc>
        <w:tc>
          <w:tcPr>
            <w:tcW w:w="1228" w:type="dxa"/>
            <w:tcBorders>
              <w:top w:val="single" w:color="auto" w:sz="4" w:space="0"/>
              <w:left w:val="single" w:color="auto" w:sz="4" w:space="0"/>
              <w:bottom w:val="single" w:color="auto" w:sz="4" w:space="0"/>
              <w:right w:val="single" w:color="auto" w:sz="4" w:space="0"/>
            </w:tcBorders>
          </w:tcPr>
          <w:p w14:paraId="66E74593">
            <w:pPr>
              <w:tabs>
                <w:tab w:val="left" w:pos="2340"/>
                <w:tab w:val="left" w:pos="2520"/>
                <w:tab w:val="left" w:pos="2700"/>
                <w:tab w:val="left" w:pos="3060"/>
              </w:tabs>
              <w:spacing w:line="360" w:lineRule="exact"/>
              <w:jc w:val="center"/>
              <w:rPr>
                <w:rFonts w:ascii="宋体" w:hAnsi="宋体" w:cs="宋体"/>
                <w:color w:val="000000"/>
                <w:szCs w:val="21"/>
              </w:rPr>
            </w:pPr>
          </w:p>
        </w:tc>
      </w:tr>
      <w:tr w14:paraId="088E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2A8B30BB">
            <w:pPr>
              <w:tabs>
                <w:tab w:val="left" w:pos="2340"/>
                <w:tab w:val="left" w:pos="2520"/>
                <w:tab w:val="left" w:pos="2700"/>
                <w:tab w:val="left" w:pos="3060"/>
              </w:tabs>
              <w:spacing w:line="360" w:lineRule="exact"/>
              <w:jc w:val="center"/>
              <w:rPr>
                <w:rFonts w:ascii="宋体" w:hAnsi="宋体" w:cs="宋体"/>
                <w:color w:val="000000"/>
                <w:szCs w:val="21"/>
              </w:rPr>
            </w:pPr>
            <w:r>
              <w:rPr>
                <w:rFonts w:hint="eastAsia" w:ascii="宋体" w:hAnsi="宋体" w:cs="宋体"/>
                <w:color w:val="000000"/>
                <w:szCs w:val="21"/>
              </w:rPr>
              <w:t>3</w:t>
            </w:r>
          </w:p>
        </w:tc>
        <w:tc>
          <w:tcPr>
            <w:tcW w:w="1844" w:type="dxa"/>
            <w:tcBorders>
              <w:top w:val="single" w:color="auto" w:sz="4" w:space="0"/>
              <w:left w:val="single" w:color="auto" w:sz="4" w:space="0"/>
              <w:bottom w:val="single" w:color="auto" w:sz="4" w:space="0"/>
              <w:right w:val="single" w:color="auto" w:sz="4" w:space="0"/>
            </w:tcBorders>
          </w:tcPr>
          <w:p w14:paraId="38D92F68">
            <w:pPr>
              <w:tabs>
                <w:tab w:val="left" w:pos="2340"/>
                <w:tab w:val="left" w:pos="2520"/>
                <w:tab w:val="left" w:pos="2700"/>
                <w:tab w:val="left" w:pos="3060"/>
              </w:tabs>
              <w:spacing w:line="360" w:lineRule="exact"/>
              <w:jc w:val="center"/>
              <w:rPr>
                <w:rFonts w:ascii="宋体" w:hAnsi="宋体" w:cs="宋体"/>
                <w:color w:val="000000"/>
                <w:szCs w:val="21"/>
              </w:rPr>
            </w:pPr>
            <w:r>
              <w:rPr>
                <w:rFonts w:hint="eastAsia" w:ascii="宋体" w:hAnsi="宋体" w:cs="宋体"/>
                <w:color w:val="000000"/>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14:paraId="7EFC6877">
            <w:pPr>
              <w:tabs>
                <w:tab w:val="left" w:pos="2340"/>
                <w:tab w:val="left" w:pos="2520"/>
                <w:tab w:val="left" w:pos="2700"/>
                <w:tab w:val="left" w:pos="3060"/>
              </w:tabs>
              <w:spacing w:line="360" w:lineRule="exact"/>
              <w:jc w:val="center"/>
              <w:rPr>
                <w:rFonts w:ascii="宋体" w:hAnsi="宋体" w:cs="宋体"/>
                <w:color w:val="000000"/>
                <w:szCs w:val="21"/>
              </w:rPr>
            </w:pPr>
          </w:p>
        </w:tc>
        <w:tc>
          <w:tcPr>
            <w:tcW w:w="1083" w:type="dxa"/>
            <w:tcBorders>
              <w:top w:val="single" w:color="auto" w:sz="4" w:space="0"/>
              <w:left w:val="single" w:color="auto" w:sz="4" w:space="0"/>
              <w:bottom w:val="single" w:color="auto" w:sz="4" w:space="0"/>
              <w:right w:val="single" w:color="auto" w:sz="4" w:space="0"/>
            </w:tcBorders>
            <w:vAlign w:val="center"/>
          </w:tcPr>
          <w:p w14:paraId="3440AC92">
            <w:pPr>
              <w:tabs>
                <w:tab w:val="left" w:pos="2340"/>
                <w:tab w:val="left" w:pos="2520"/>
                <w:tab w:val="left" w:pos="2700"/>
                <w:tab w:val="left" w:pos="3060"/>
              </w:tabs>
              <w:spacing w:line="360" w:lineRule="exact"/>
              <w:jc w:val="center"/>
              <w:rPr>
                <w:rFonts w:ascii="宋体" w:hAnsi="宋体" w:cs="宋体"/>
                <w:color w:val="000000"/>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302922F3">
            <w:pPr>
              <w:tabs>
                <w:tab w:val="left" w:pos="2340"/>
                <w:tab w:val="left" w:pos="2520"/>
                <w:tab w:val="left" w:pos="2700"/>
                <w:tab w:val="left" w:pos="3060"/>
              </w:tabs>
              <w:spacing w:line="360" w:lineRule="exact"/>
              <w:jc w:val="center"/>
              <w:rPr>
                <w:rFonts w:ascii="宋体" w:hAnsi="宋体" w:cs="宋体"/>
                <w:color w:val="00000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52E89D0">
            <w:pPr>
              <w:tabs>
                <w:tab w:val="left" w:pos="2340"/>
                <w:tab w:val="left" w:pos="2520"/>
                <w:tab w:val="left" w:pos="2700"/>
                <w:tab w:val="left" w:pos="3060"/>
              </w:tabs>
              <w:spacing w:line="360" w:lineRule="exact"/>
              <w:jc w:val="center"/>
              <w:rPr>
                <w:rFonts w:ascii="宋体" w:hAnsi="宋体" w:cs="宋体"/>
                <w:color w:val="000000"/>
                <w:szCs w:val="21"/>
              </w:rPr>
            </w:pPr>
          </w:p>
        </w:tc>
        <w:tc>
          <w:tcPr>
            <w:tcW w:w="1365" w:type="dxa"/>
            <w:tcBorders>
              <w:top w:val="single" w:color="auto" w:sz="4" w:space="0"/>
              <w:left w:val="single" w:color="auto" w:sz="4" w:space="0"/>
              <w:bottom w:val="single" w:color="auto" w:sz="4" w:space="0"/>
              <w:right w:val="single" w:color="auto" w:sz="4" w:space="0"/>
            </w:tcBorders>
            <w:vAlign w:val="center"/>
          </w:tcPr>
          <w:p w14:paraId="5569B99E">
            <w:pPr>
              <w:tabs>
                <w:tab w:val="left" w:pos="2340"/>
                <w:tab w:val="left" w:pos="2520"/>
                <w:tab w:val="left" w:pos="2700"/>
                <w:tab w:val="left" w:pos="3060"/>
              </w:tabs>
              <w:spacing w:line="360" w:lineRule="exact"/>
              <w:jc w:val="center"/>
              <w:rPr>
                <w:rFonts w:ascii="宋体" w:hAnsi="宋体" w:cs="宋体"/>
                <w:color w:val="000000"/>
                <w:szCs w:val="21"/>
              </w:rPr>
            </w:pPr>
          </w:p>
        </w:tc>
        <w:tc>
          <w:tcPr>
            <w:tcW w:w="1228" w:type="dxa"/>
            <w:tcBorders>
              <w:top w:val="single" w:color="auto" w:sz="4" w:space="0"/>
              <w:left w:val="single" w:color="auto" w:sz="4" w:space="0"/>
              <w:bottom w:val="single" w:color="auto" w:sz="4" w:space="0"/>
              <w:right w:val="single" w:color="auto" w:sz="4" w:space="0"/>
            </w:tcBorders>
          </w:tcPr>
          <w:p w14:paraId="5402C00F">
            <w:pPr>
              <w:tabs>
                <w:tab w:val="left" w:pos="2340"/>
                <w:tab w:val="left" w:pos="2520"/>
                <w:tab w:val="left" w:pos="2700"/>
                <w:tab w:val="left" w:pos="3060"/>
              </w:tabs>
              <w:spacing w:line="360" w:lineRule="exact"/>
              <w:jc w:val="center"/>
              <w:rPr>
                <w:rFonts w:ascii="宋体" w:hAnsi="宋体" w:cs="宋体"/>
                <w:color w:val="000000"/>
                <w:szCs w:val="21"/>
              </w:rPr>
            </w:pPr>
          </w:p>
        </w:tc>
      </w:tr>
    </w:tbl>
    <w:p w14:paraId="26471ACC">
      <w:pPr>
        <w:spacing w:line="360" w:lineRule="exact"/>
        <w:ind w:firstLine="210" w:firstLineChars="100"/>
        <w:rPr>
          <w:rFonts w:ascii="宋体" w:hAnsi="宋体" w:cs="宋体"/>
          <w:color w:val="000000"/>
          <w:szCs w:val="21"/>
        </w:rPr>
      </w:pPr>
      <w:r>
        <w:rPr>
          <w:rFonts w:hint="eastAsia" w:ascii="宋体" w:hAnsi="宋体" w:cs="宋体"/>
          <w:color w:val="000000"/>
          <w:szCs w:val="21"/>
        </w:rPr>
        <w:t>2、本项目人员中的核心成员，需与投标文件中配备的人员一致，未经甲乙双方书面同意，不得随意变更。</w:t>
      </w:r>
    </w:p>
    <w:p w14:paraId="10DBC380">
      <w:pPr>
        <w:pStyle w:val="24"/>
        <w:snapToGrid w:val="0"/>
        <w:spacing w:line="360" w:lineRule="exact"/>
        <w:rPr>
          <w:rFonts w:hAnsi="宋体" w:eastAsia="宋体" w:cs="宋体"/>
          <w:color w:val="000000"/>
          <w:sz w:val="21"/>
          <w:szCs w:val="21"/>
        </w:rPr>
      </w:pPr>
      <w:r>
        <w:rPr>
          <w:rFonts w:hint="eastAsia" w:hAnsi="宋体" w:eastAsia="宋体" w:cs="宋体"/>
          <w:b/>
          <w:color w:val="000000"/>
          <w:sz w:val="21"/>
          <w:szCs w:val="21"/>
          <w:lang w:val="en-US" w:eastAsia="zh-CN"/>
        </w:rPr>
        <w:t>八</w:t>
      </w:r>
      <w:r>
        <w:rPr>
          <w:rFonts w:hint="eastAsia" w:hAnsi="宋体" w:eastAsia="宋体" w:cs="宋体"/>
          <w:b/>
          <w:color w:val="000000"/>
          <w:sz w:val="21"/>
          <w:szCs w:val="21"/>
        </w:rPr>
        <w:t>、服务期</w:t>
      </w:r>
    </w:p>
    <w:p w14:paraId="59E7D29A">
      <w:pPr>
        <w:tabs>
          <w:tab w:val="left" w:pos="0"/>
        </w:tabs>
        <w:adjustRightInd w:val="0"/>
        <w:snapToGrid w:val="0"/>
        <w:spacing w:line="360" w:lineRule="exact"/>
        <w:ind w:firstLine="420" w:firstLineChars="200"/>
        <w:rPr>
          <w:rFonts w:ascii="宋体" w:hAnsi="宋体" w:cs="宋体"/>
          <w:color w:val="000000"/>
          <w:szCs w:val="21"/>
        </w:rPr>
      </w:pPr>
      <w:r>
        <w:rPr>
          <w:rFonts w:hint="eastAsia" w:ascii="宋体" w:hAnsi="宋体" w:cs="宋体"/>
          <w:bCs/>
          <w:color w:val="000000"/>
          <w:lang w:val="en-US" w:eastAsia="zh-CN"/>
        </w:rPr>
        <w:t>2026年  月  日至2026年  月  日</w:t>
      </w:r>
      <w:r>
        <w:rPr>
          <w:rFonts w:hint="eastAsia" w:ascii="宋体" w:hAnsi="宋体" w:cs="宋体"/>
          <w:bCs/>
          <w:color w:val="000000"/>
        </w:rPr>
        <w:t>。</w:t>
      </w:r>
    </w:p>
    <w:p w14:paraId="2D873444">
      <w:pPr>
        <w:pStyle w:val="24"/>
        <w:snapToGrid w:val="0"/>
        <w:spacing w:line="360" w:lineRule="exact"/>
        <w:rPr>
          <w:rFonts w:hAnsi="宋体" w:eastAsia="宋体" w:cs="宋体"/>
          <w:b/>
          <w:color w:val="000000"/>
          <w:sz w:val="21"/>
          <w:szCs w:val="21"/>
        </w:rPr>
      </w:pPr>
      <w:r>
        <w:rPr>
          <w:rFonts w:hint="eastAsia" w:hAnsi="宋体" w:eastAsia="宋体" w:cs="宋体"/>
          <w:b/>
          <w:color w:val="000000"/>
          <w:sz w:val="21"/>
          <w:szCs w:val="21"/>
          <w:lang w:val="en-US" w:eastAsia="zh-CN"/>
        </w:rPr>
        <w:t>九</w:t>
      </w:r>
      <w:r>
        <w:rPr>
          <w:rFonts w:hint="eastAsia" w:hAnsi="宋体" w:eastAsia="宋体" w:cs="宋体"/>
          <w:b/>
          <w:color w:val="000000"/>
          <w:sz w:val="21"/>
          <w:szCs w:val="21"/>
        </w:rPr>
        <w:t>、合同履行时间、履行方式及履行地点</w:t>
      </w:r>
    </w:p>
    <w:p w14:paraId="36ECD1C5">
      <w:pPr>
        <w:pStyle w:val="24"/>
        <w:snapToGrid w:val="0"/>
        <w:spacing w:line="360" w:lineRule="exact"/>
        <w:ind w:firstLine="424" w:firstLineChars="202"/>
        <w:rPr>
          <w:rFonts w:hAnsi="宋体" w:eastAsia="宋体" w:cs="宋体"/>
          <w:bCs/>
          <w:color w:val="000000"/>
          <w:sz w:val="21"/>
          <w:szCs w:val="21"/>
        </w:rPr>
      </w:pPr>
      <w:r>
        <w:rPr>
          <w:rFonts w:hint="eastAsia" w:hAnsi="宋体" w:eastAsia="宋体" w:cs="宋体"/>
          <w:bCs/>
          <w:color w:val="000000"/>
          <w:sz w:val="21"/>
          <w:szCs w:val="21"/>
        </w:rPr>
        <w:t>1、</w:t>
      </w:r>
      <w:r>
        <w:rPr>
          <w:rFonts w:hint="eastAsia" w:hAnsi="宋体" w:eastAsia="宋体" w:cs="宋体"/>
          <w:color w:val="000000"/>
          <w:sz w:val="21"/>
          <w:szCs w:val="21"/>
        </w:rPr>
        <w:t>履行时间</w:t>
      </w:r>
      <w:r>
        <w:rPr>
          <w:rFonts w:hint="eastAsia" w:hAnsi="宋体" w:eastAsia="宋体" w:cs="宋体"/>
          <w:bCs/>
          <w:color w:val="000000"/>
          <w:sz w:val="21"/>
          <w:szCs w:val="21"/>
        </w:rPr>
        <w:t>：</w:t>
      </w:r>
    </w:p>
    <w:p w14:paraId="36384DD4">
      <w:pPr>
        <w:pStyle w:val="24"/>
        <w:snapToGrid w:val="0"/>
        <w:spacing w:line="360" w:lineRule="exact"/>
        <w:ind w:firstLine="424" w:firstLineChars="202"/>
        <w:rPr>
          <w:rFonts w:hAnsi="宋体" w:eastAsia="宋体" w:cs="宋体"/>
          <w:bCs/>
          <w:color w:val="000000"/>
          <w:sz w:val="21"/>
          <w:szCs w:val="21"/>
        </w:rPr>
      </w:pPr>
      <w:r>
        <w:rPr>
          <w:rFonts w:hint="eastAsia" w:hAnsi="宋体" w:eastAsia="宋体" w:cs="宋体"/>
          <w:bCs/>
          <w:color w:val="000000"/>
          <w:sz w:val="21"/>
          <w:szCs w:val="21"/>
        </w:rPr>
        <w:t>2、</w:t>
      </w:r>
      <w:r>
        <w:rPr>
          <w:rFonts w:hint="eastAsia" w:hAnsi="宋体" w:eastAsia="宋体" w:cs="宋体"/>
          <w:color w:val="000000"/>
          <w:sz w:val="21"/>
          <w:szCs w:val="21"/>
        </w:rPr>
        <w:t>履行方式</w:t>
      </w:r>
      <w:r>
        <w:rPr>
          <w:rFonts w:hint="eastAsia" w:hAnsi="宋体" w:eastAsia="宋体" w:cs="宋体"/>
          <w:bCs/>
          <w:color w:val="000000"/>
          <w:sz w:val="21"/>
          <w:szCs w:val="21"/>
        </w:rPr>
        <w:t>：技术服务</w:t>
      </w:r>
    </w:p>
    <w:p w14:paraId="290EA0FF">
      <w:pPr>
        <w:pStyle w:val="24"/>
        <w:snapToGrid w:val="0"/>
        <w:spacing w:line="360" w:lineRule="exact"/>
        <w:ind w:firstLine="424" w:firstLineChars="202"/>
        <w:rPr>
          <w:rFonts w:hAnsi="宋体" w:eastAsia="宋体" w:cs="宋体"/>
          <w:color w:val="000000"/>
          <w:sz w:val="21"/>
          <w:szCs w:val="21"/>
        </w:rPr>
      </w:pPr>
      <w:r>
        <w:rPr>
          <w:rFonts w:hint="eastAsia" w:hAnsi="宋体" w:eastAsia="宋体" w:cs="宋体"/>
          <w:bCs/>
          <w:color w:val="000000"/>
          <w:sz w:val="21"/>
          <w:szCs w:val="21"/>
        </w:rPr>
        <w:t>3、</w:t>
      </w:r>
      <w:r>
        <w:rPr>
          <w:rFonts w:hint="eastAsia" w:hAnsi="宋体" w:eastAsia="宋体" w:cs="宋体"/>
          <w:color w:val="000000"/>
          <w:sz w:val="21"/>
          <w:szCs w:val="21"/>
        </w:rPr>
        <w:t>履行地点</w:t>
      </w:r>
      <w:r>
        <w:rPr>
          <w:rFonts w:hint="eastAsia" w:hAnsi="宋体" w:eastAsia="宋体" w:cs="宋体"/>
          <w:bCs/>
          <w:color w:val="000000"/>
          <w:sz w:val="21"/>
          <w:szCs w:val="21"/>
        </w:rPr>
        <w:t>：</w:t>
      </w:r>
    </w:p>
    <w:p w14:paraId="7959ED7B">
      <w:pPr>
        <w:pStyle w:val="24"/>
        <w:snapToGrid w:val="0"/>
        <w:spacing w:line="360" w:lineRule="exact"/>
        <w:rPr>
          <w:rFonts w:hAnsi="宋体" w:eastAsia="宋体" w:cs="宋体"/>
          <w:color w:val="000000"/>
          <w:sz w:val="21"/>
          <w:szCs w:val="21"/>
          <w:highlight w:val="yellow"/>
        </w:rPr>
      </w:pPr>
      <w:r>
        <w:rPr>
          <w:rFonts w:hint="eastAsia" w:hAnsi="宋体" w:eastAsia="宋体" w:cs="宋体"/>
          <w:b/>
          <w:color w:val="000000"/>
          <w:sz w:val="21"/>
          <w:szCs w:val="21"/>
        </w:rPr>
        <w:t>十、款项支付</w:t>
      </w:r>
    </w:p>
    <w:p w14:paraId="76D93341">
      <w:pPr>
        <w:pStyle w:val="24"/>
        <w:snapToGrid w:val="0"/>
        <w:spacing w:line="360" w:lineRule="exact"/>
        <w:ind w:firstLine="424" w:firstLineChars="202"/>
        <w:rPr>
          <w:rFonts w:hAnsi="宋体" w:eastAsia="宋体" w:cs="宋体"/>
          <w:color w:val="000000"/>
          <w:sz w:val="21"/>
          <w:szCs w:val="21"/>
        </w:rPr>
      </w:pPr>
      <w:r>
        <w:rPr>
          <w:rFonts w:hint="eastAsia" w:hAnsi="宋体" w:eastAsia="宋体" w:cs="宋体"/>
          <w:color w:val="000000"/>
          <w:sz w:val="21"/>
          <w:szCs w:val="21"/>
          <w:lang w:val="en-US" w:eastAsia="zh-CN"/>
        </w:rPr>
        <w:t>合同签订后7个工作日内支付合同金额40%的预付款，项目验收合格后支付剩余款项</w:t>
      </w:r>
      <w:r>
        <w:rPr>
          <w:rFonts w:hint="eastAsia" w:hAnsi="宋体" w:eastAsia="宋体" w:cs="宋体"/>
          <w:color w:val="000000"/>
          <w:sz w:val="21"/>
          <w:szCs w:val="21"/>
          <w:highlight w:val="none"/>
        </w:rPr>
        <w:t>。</w:t>
      </w:r>
      <w:r>
        <w:rPr>
          <w:rFonts w:hint="eastAsia" w:hAnsi="宋体" w:eastAsia="宋体" w:cs="宋体"/>
          <w:color w:val="000000"/>
          <w:sz w:val="21"/>
          <w:szCs w:val="21"/>
          <w:lang w:val="en-US" w:eastAsia="zh-CN"/>
        </w:rPr>
        <w:t>本项目白蚁智能型监测预警系统根据实际发生数量，按实结算。</w:t>
      </w:r>
    </w:p>
    <w:p w14:paraId="05904066">
      <w:pPr>
        <w:pStyle w:val="24"/>
        <w:snapToGrid w:val="0"/>
        <w:spacing w:line="360" w:lineRule="exact"/>
        <w:rPr>
          <w:rFonts w:hAnsi="宋体" w:eastAsia="宋体" w:cs="宋体"/>
          <w:b/>
          <w:color w:val="000000"/>
          <w:sz w:val="21"/>
          <w:szCs w:val="21"/>
        </w:rPr>
      </w:pPr>
      <w:r>
        <w:rPr>
          <w:rFonts w:hint="eastAsia" w:hAnsi="宋体" w:eastAsia="宋体" w:cs="宋体"/>
          <w:b/>
          <w:color w:val="000000"/>
          <w:sz w:val="21"/>
          <w:szCs w:val="21"/>
        </w:rPr>
        <w:t>十</w:t>
      </w:r>
      <w:r>
        <w:rPr>
          <w:rFonts w:hint="eastAsia" w:hAnsi="宋体" w:eastAsia="宋体" w:cs="宋体"/>
          <w:b/>
          <w:color w:val="000000"/>
          <w:sz w:val="21"/>
          <w:szCs w:val="21"/>
          <w:lang w:val="en-US" w:eastAsia="zh-CN"/>
        </w:rPr>
        <w:t>一</w:t>
      </w:r>
      <w:r>
        <w:rPr>
          <w:rFonts w:hint="eastAsia" w:hAnsi="宋体" w:eastAsia="宋体" w:cs="宋体"/>
          <w:b/>
          <w:color w:val="000000"/>
          <w:sz w:val="21"/>
          <w:szCs w:val="21"/>
        </w:rPr>
        <w:t>、税费</w:t>
      </w:r>
    </w:p>
    <w:p w14:paraId="0A033F3B">
      <w:pPr>
        <w:snapToGrid w:val="0"/>
        <w:spacing w:line="360" w:lineRule="exact"/>
        <w:ind w:firstLine="420" w:firstLineChars="200"/>
        <w:rPr>
          <w:rFonts w:ascii="宋体" w:hAnsi="宋体" w:cs="宋体"/>
          <w:color w:val="000000"/>
          <w:szCs w:val="21"/>
        </w:rPr>
      </w:pPr>
      <w:r>
        <w:rPr>
          <w:rFonts w:hint="eastAsia" w:ascii="宋体" w:hAnsi="宋体" w:cs="宋体"/>
          <w:color w:val="000000"/>
          <w:szCs w:val="21"/>
        </w:rPr>
        <w:t>本合同执行中相关的一切税费均由乙方负担。</w:t>
      </w:r>
    </w:p>
    <w:p w14:paraId="399D7A6C">
      <w:pPr>
        <w:pStyle w:val="24"/>
        <w:snapToGrid w:val="0"/>
        <w:spacing w:line="360" w:lineRule="exact"/>
        <w:ind w:left="360" w:hanging="361" w:hangingChars="171"/>
        <w:rPr>
          <w:rFonts w:hAnsi="宋体" w:eastAsia="宋体" w:cs="宋体"/>
          <w:color w:val="000000"/>
          <w:sz w:val="21"/>
          <w:szCs w:val="21"/>
        </w:rPr>
      </w:pPr>
      <w:r>
        <w:rPr>
          <w:rFonts w:hint="eastAsia" w:hAnsi="宋体" w:eastAsia="宋体" w:cs="宋体"/>
          <w:b/>
          <w:color w:val="000000"/>
          <w:sz w:val="21"/>
          <w:szCs w:val="21"/>
        </w:rPr>
        <w:t>十</w:t>
      </w:r>
      <w:r>
        <w:rPr>
          <w:rFonts w:hint="eastAsia" w:hAnsi="宋体" w:eastAsia="宋体" w:cs="宋体"/>
          <w:b/>
          <w:color w:val="000000"/>
          <w:sz w:val="21"/>
          <w:szCs w:val="21"/>
          <w:lang w:val="en-US" w:eastAsia="zh-CN"/>
        </w:rPr>
        <w:t>二</w:t>
      </w:r>
      <w:r>
        <w:rPr>
          <w:rFonts w:hint="eastAsia" w:hAnsi="宋体" w:eastAsia="宋体" w:cs="宋体"/>
          <w:b/>
          <w:color w:val="000000"/>
          <w:sz w:val="21"/>
          <w:szCs w:val="21"/>
        </w:rPr>
        <w:t>、质量保证</w:t>
      </w:r>
    </w:p>
    <w:p w14:paraId="696E5FB7">
      <w:pPr>
        <w:pStyle w:val="24"/>
        <w:snapToGrid w:val="0"/>
        <w:spacing w:line="360" w:lineRule="exact"/>
        <w:ind w:firstLine="420" w:firstLineChars="200"/>
        <w:rPr>
          <w:rFonts w:hAnsi="宋体" w:eastAsia="宋体" w:cs="宋体"/>
          <w:color w:val="000000"/>
          <w:sz w:val="21"/>
          <w:szCs w:val="21"/>
        </w:rPr>
      </w:pPr>
      <w:r>
        <w:rPr>
          <w:rFonts w:hint="eastAsia" w:hAnsi="宋体" w:eastAsia="宋体" w:cs="宋体"/>
          <w:color w:val="000000"/>
          <w:sz w:val="21"/>
          <w:szCs w:val="21"/>
        </w:rPr>
        <w:t>1、乙方应按国家、地方的法律法规和采购文件规定提供服务。</w:t>
      </w:r>
    </w:p>
    <w:p w14:paraId="1DF1BB04">
      <w:pPr>
        <w:pStyle w:val="24"/>
        <w:snapToGrid w:val="0"/>
        <w:spacing w:line="360" w:lineRule="exact"/>
        <w:rPr>
          <w:rFonts w:hAnsi="宋体" w:eastAsia="宋体" w:cs="宋体"/>
          <w:b/>
          <w:color w:val="000000"/>
          <w:sz w:val="21"/>
          <w:szCs w:val="21"/>
        </w:rPr>
      </w:pPr>
      <w:r>
        <w:rPr>
          <w:rFonts w:hint="eastAsia" w:hAnsi="宋体" w:eastAsia="宋体" w:cs="宋体"/>
          <w:b/>
          <w:color w:val="000000"/>
          <w:sz w:val="21"/>
          <w:szCs w:val="21"/>
        </w:rPr>
        <w:t>十</w:t>
      </w:r>
      <w:r>
        <w:rPr>
          <w:rFonts w:hint="eastAsia" w:hAnsi="宋体" w:eastAsia="宋体" w:cs="宋体"/>
          <w:b/>
          <w:color w:val="000000"/>
          <w:sz w:val="21"/>
          <w:szCs w:val="21"/>
          <w:lang w:val="en-US" w:eastAsia="zh-CN"/>
        </w:rPr>
        <w:t>三</w:t>
      </w:r>
      <w:r>
        <w:rPr>
          <w:rFonts w:hint="eastAsia" w:hAnsi="宋体" w:eastAsia="宋体" w:cs="宋体"/>
          <w:b/>
          <w:color w:val="000000"/>
          <w:sz w:val="21"/>
          <w:szCs w:val="21"/>
        </w:rPr>
        <w:t>、违约责任</w:t>
      </w:r>
    </w:p>
    <w:p w14:paraId="5DA0478B">
      <w:pPr>
        <w:tabs>
          <w:tab w:val="left" w:pos="180"/>
        </w:tabs>
        <w:spacing w:line="360" w:lineRule="exact"/>
        <w:ind w:firstLine="424" w:firstLineChars="202"/>
        <w:rPr>
          <w:rFonts w:ascii="宋体" w:hAnsi="宋体" w:cs="宋体"/>
          <w:color w:val="000000"/>
          <w:szCs w:val="21"/>
        </w:rPr>
      </w:pPr>
      <w:r>
        <w:rPr>
          <w:rFonts w:hint="eastAsia" w:ascii="宋体" w:hAnsi="宋体" w:cs="宋体"/>
          <w:color w:val="000000"/>
          <w:szCs w:val="21"/>
        </w:rPr>
        <w:t>1、甲方无正当理由拒绝接受服务的，甲方向</w:t>
      </w:r>
      <w:r>
        <w:rPr>
          <w:rFonts w:hint="eastAsia" w:hAnsi="宋体" w:cs="宋体"/>
          <w:color w:val="000000"/>
          <w:szCs w:val="21"/>
        </w:rPr>
        <w:t>乙</w:t>
      </w:r>
      <w:r>
        <w:rPr>
          <w:rFonts w:hint="eastAsia" w:ascii="宋体" w:hAnsi="宋体" w:cs="宋体"/>
          <w:color w:val="000000"/>
          <w:szCs w:val="21"/>
        </w:rPr>
        <w:t>方偿付合同款项百分之五作为违约金。</w:t>
      </w:r>
    </w:p>
    <w:p w14:paraId="68E57716">
      <w:pPr>
        <w:tabs>
          <w:tab w:val="left" w:pos="180"/>
        </w:tabs>
        <w:spacing w:line="360" w:lineRule="exact"/>
        <w:ind w:firstLine="424" w:firstLineChars="202"/>
        <w:rPr>
          <w:rFonts w:ascii="宋体" w:hAnsi="宋体" w:cs="宋体"/>
          <w:color w:val="000000"/>
          <w:szCs w:val="21"/>
        </w:rPr>
      </w:pPr>
      <w:r>
        <w:rPr>
          <w:rFonts w:hint="eastAsia" w:ascii="宋体" w:hAnsi="宋体" w:cs="宋体"/>
          <w:color w:val="000000"/>
          <w:szCs w:val="21"/>
        </w:rPr>
        <w:t>2、甲方未按时提供或未能全部提供所必需的技术资料及有关文件等资料，而导致</w:t>
      </w:r>
      <w:r>
        <w:rPr>
          <w:rFonts w:hint="eastAsia" w:hAnsi="宋体" w:cs="宋体"/>
          <w:color w:val="000000"/>
          <w:szCs w:val="21"/>
        </w:rPr>
        <w:t>乙</w:t>
      </w:r>
      <w:r>
        <w:rPr>
          <w:rFonts w:hint="eastAsia" w:ascii="宋体" w:hAnsi="宋体" w:cs="宋体"/>
          <w:color w:val="000000"/>
          <w:szCs w:val="21"/>
        </w:rPr>
        <w:t>方工作延误的，该技术服务工作时间顺延。在已经开展工作时间里，由于甲方原因造成</w:t>
      </w:r>
      <w:r>
        <w:rPr>
          <w:rFonts w:hint="eastAsia" w:hAnsi="宋体" w:cs="宋体"/>
          <w:color w:val="000000"/>
          <w:szCs w:val="21"/>
        </w:rPr>
        <w:t>乙</w:t>
      </w:r>
      <w:r>
        <w:rPr>
          <w:rFonts w:hint="eastAsia" w:ascii="宋体" w:hAnsi="宋体" w:cs="宋体"/>
          <w:color w:val="000000"/>
          <w:szCs w:val="21"/>
        </w:rPr>
        <w:t>方返工或重作时，该技术服务工作时间顺延。</w:t>
      </w:r>
    </w:p>
    <w:p w14:paraId="46166DCB">
      <w:pPr>
        <w:tabs>
          <w:tab w:val="left" w:pos="180"/>
        </w:tabs>
        <w:spacing w:line="360" w:lineRule="exact"/>
        <w:ind w:firstLine="424" w:firstLineChars="202"/>
        <w:rPr>
          <w:rFonts w:ascii="宋体" w:hAnsi="宋体" w:cs="宋体"/>
          <w:color w:val="000000"/>
          <w:szCs w:val="21"/>
        </w:rPr>
      </w:pPr>
      <w:r>
        <w:rPr>
          <w:rFonts w:hint="eastAsia" w:ascii="宋体" w:hAnsi="宋体" w:cs="宋体"/>
          <w:color w:val="000000"/>
          <w:szCs w:val="21"/>
        </w:rPr>
        <w:t>3、甲方无故逾期验收和办理款项支付手续的,甲方应按逾期付款总额每日万分之五向</w:t>
      </w:r>
      <w:r>
        <w:rPr>
          <w:rFonts w:hint="eastAsia" w:hAnsi="宋体" w:cs="宋体"/>
          <w:color w:val="000000"/>
          <w:szCs w:val="21"/>
        </w:rPr>
        <w:t>乙</w:t>
      </w:r>
      <w:r>
        <w:rPr>
          <w:rFonts w:hint="eastAsia" w:ascii="宋体" w:hAnsi="宋体" w:cs="宋体"/>
          <w:color w:val="000000"/>
          <w:szCs w:val="21"/>
        </w:rPr>
        <w:t>方支付违约金。</w:t>
      </w:r>
    </w:p>
    <w:p w14:paraId="657EE6AD">
      <w:pPr>
        <w:tabs>
          <w:tab w:val="left" w:pos="180"/>
        </w:tabs>
        <w:spacing w:line="360" w:lineRule="exact"/>
        <w:ind w:firstLine="424" w:firstLineChars="202"/>
        <w:rPr>
          <w:rFonts w:ascii="宋体" w:hAnsi="宋体" w:cs="宋体"/>
          <w:color w:val="000000"/>
          <w:szCs w:val="21"/>
        </w:rPr>
      </w:pPr>
      <w:r>
        <w:rPr>
          <w:rFonts w:hint="eastAsia" w:ascii="宋体" w:hAnsi="宋体" w:cs="宋体"/>
          <w:color w:val="000000"/>
          <w:szCs w:val="21"/>
        </w:rPr>
        <w:t>4、</w:t>
      </w:r>
      <w:r>
        <w:rPr>
          <w:rFonts w:hint="eastAsia" w:hAnsi="宋体" w:cs="宋体"/>
          <w:color w:val="000000"/>
          <w:szCs w:val="21"/>
        </w:rPr>
        <w:t>乙</w:t>
      </w:r>
      <w:r>
        <w:rPr>
          <w:rFonts w:hint="eastAsia" w:ascii="宋体" w:hAnsi="宋体" w:cs="宋体"/>
          <w:color w:val="000000"/>
          <w:szCs w:val="21"/>
        </w:rPr>
        <w:t>方未能如期提供服务的，每日向甲方支付合同款项的千分之十作为违约金。</w:t>
      </w:r>
      <w:r>
        <w:rPr>
          <w:rFonts w:hint="eastAsia" w:hAnsi="宋体" w:cs="宋体"/>
          <w:color w:val="000000"/>
          <w:szCs w:val="21"/>
        </w:rPr>
        <w:t>乙</w:t>
      </w:r>
      <w:r>
        <w:rPr>
          <w:rFonts w:hint="eastAsia" w:ascii="宋体" w:hAnsi="宋体" w:cs="宋体"/>
          <w:color w:val="000000"/>
          <w:szCs w:val="21"/>
        </w:rPr>
        <w:t>方超过约定日期10个工作日仍不能提供服务的，甲方可与</w:t>
      </w:r>
      <w:r>
        <w:rPr>
          <w:rFonts w:hint="eastAsia" w:hAnsi="宋体" w:cs="宋体"/>
          <w:color w:val="000000"/>
          <w:szCs w:val="21"/>
        </w:rPr>
        <w:t>乙</w:t>
      </w:r>
      <w:r>
        <w:rPr>
          <w:rFonts w:hint="eastAsia" w:ascii="宋体" w:hAnsi="宋体" w:cs="宋体"/>
          <w:color w:val="000000"/>
          <w:szCs w:val="21"/>
        </w:rPr>
        <w:t>方解除本合同。</w:t>
      </w:r>
      <w:r>
        <w:rPr>
          <w:rFonts w:hint="eastAsia" w:hAnsi="宋体" w:cs="宋体"/>
          <w:color w:val="000000"/>
          <w:szCs w:val="21"/>
        </w:rPr>
        <w:t>乙</w:t>
      </w:r>
      <w:r>
        <w:rPr>
          <w:rFonts w:hint="eastAsia" w:ascii="宋体" w:hAnsi="宋体" w:cs="宋体"/>
          <w:color w:val="000000"/>
          <w:szCs w:val="21"/>
        </w:rPr>
        <w:t>方因未能如期提供服务或因其他违约行为导致甲方可与其解除合同的，除支付合同总值20%的违约金外，</w:t>
      </w:r>
      <w:r>
        <w:rPr>
          <w:rFonts w:hint="eastAsia" w:hAnsi="宋体" w:cs="宋体"/>
          <w:color w:val="000000"/>
          <w:szCs w:val="21"/>
        </w:rPr>
        <w:t>乙</w:t>
      </w:r>
      <w:r>
        <w:rPr>
          <w:rFonts w:hint="eastAsia" w:ascii="宋体" w:hAnsi="宋体" w:cs="宋体"/>
          <w:color w:val="000000"/>
          <w:szCs w:val="21"/>
        </w:rPr>
        <w:t>方还应向甲方赔偿由此造成的一切损失。</w:t>
      </w:r>
    </w:p>
    <w:p w14:paraId="50646432">
      <w:pPr>
        <w:tabs>
          <w:tab w:val="left" w:pos="180"/>
        </w:tabs>
        <w:spacing w:line="360" w:lineRule="exact"/>
        <w:ind w:firstLine="424" w:firstLineChars="202"/>
        <w:rPr>
          <w:rFonts w:ascii="宋体" w:hAnsi="宋体" w:cs="宋体"/>
          <w:color w:val="000000"/>
          <w:szCs w:val="21"/>
        </w:rPr>
      </w:pPr>
      <w:r>
        <w:rPr>
          <w:rFonts w:hint="eastAsia" w:ascii="宋体" w:hAnsi="宋体" w:cs="宋体"/>
          <w:color w:val="000000"/>
          <w:szCs w:val="21"/>
        </w:rPr>
        <w:t>5、</w:t>
      </w:r>
      <w:r>
        <w:rPr>
          <w:rFonts w:hint="eastAsia" w:hAnsi="宋体" w:cs="宋体"/>
          <w:color w:val="000000"/>
          <w:szCs w:val="21"/>
        </w:rPr>
        <w:t>乙</w:t>
      </w:r>
      <w:r>
        <w:rPr>
          <w:rFonts w:hint="eastAsia" w:ascii="宋体" w:hAnsi="宋体" w:cs="宋体"/>
          <w:color w:val="000000"/>
          <w:szCs w:val="21"/>
        </w:rPr>
        <w:t>方延期完成服务内容的（自然灾害和人力不可抗力的因素除外），每日向甲方支付合同款项的千分之十作为违约金。</w:t>
      </w:r>
    </w:p>
    <w:p w14:paraId="3664BAD7">
      <w:pPr>
        <w:numPr>
          <w:ilvl w:val="0"/>
          <w:numId w:val="7"/>
        </w:numPr>
        <w:tabs>
          <w:tab w:val="left" w:pos="180"/>
        </w:tabs>
        <w:spacing w:line="360" w:lineRule="exact"/>
        <w:ind w:firstLine="424" w:firstLineChars="202"/>
        <w:rPr>
          <w:rFonts w:ascii="宋体" w:hAnsi="宋体" w:cs="宋体"/>
          <w:color w:val="000000"/>
          <w:szCs w:val="21"/>
        </w:rPr>
      </w:pPr>
      <w:r>
        <w:rPr>
          <w:rFonts w:hint="eastAsia" w:ascii="宋体" w:hAnsi="宋体" w:cs="宋体"/>
          <w:color w:val="000000"/>
          <w:szCs w:val="21"/>
        </w:rPr>
        <w:t>若</w:t>
      </w:r>
      <w:r>
        <w:rPr>
          <w:rFonts w:hint="eastAsia" w:hAnsi="宋体" w:cs="宋体"/>
          <w:color w:val="000000"/>
          <w:szCs w:val="21"/>
        </w:rPr>
        <w:t>乙</w:t>
      </w:r>
      <w:r>
        <w:rPr>
          <w:rFonts w:hint="eastAsia" w:ascii="宋体" w:hAnsi="宋体" w:cs="宋体"/>
          <w:color w:val="000000"/>
          <w:szCs w:val="21"/>
        </w:rPr>
        <w:t>方提交的项目成果未一次通过评审和审批，造成一次返工的，返工发生的费用由乙负责，同时向甲方支付合同总值1%的违约金；如造成二次返工的，返工发生的费用由乙负责，同时向甲方支付合同总值5%的违约金；如造成三次返工的，甲方可解除本合同，</w:t>
      </w:r>
      <w:r>
        <w:rPr>
          <w:rFonts w:hint="eastAsia" w:hAnsi="宋体" w:cs="宋体"/>
          <w:color w:val="000000"/>
          <w:szCs w:val="21"/>
        </w:rPr>
        <w:t>乙</w:t>
      </w:r>
      <w:r>
        <w:rPr>
          <w:rFonts w:hint="eastAsia" w:ascii="宋体" w:hAnsi="宋体" w:cs="宋体"/>
          <w:color w:val="000000"/>
          <w:szCs w:val="21"/>
        </w:rPr>
        <w:t>方应向甲方支付合同总值10%的违约金，同时</w:t>
      </w:r>
      <w:r>
        <w:rPr>
          <w:rFonts w:hint="eastAsia" w:hAnsi="宋体" w:cs="宋体"/>
          <w:color w:val="000000"/>
          <w:szCs w:val="21"/>
        </w:rPr>
        <w:t>乙</w:t>
      </w:r>
      <w:r>
        <w:rPr>
          <w:rFonts w:hint="eastAsia" w:ascii="宋体" w:hAnsi="宋体" w:cs="宋体"/>
          <w:color w:val="000000"/>
          <w:szCs w:val="21"/>
        </w:rPr>
        <w:t xml:space="preserve">方应向甲方赔偿由此造成的一切损失。 </w:t>
      </w:r>
    </w:p>
    <w:p w14:paraId="51609A6E">
      <w:pPr>
        <w:tabs>
          <w:tab w:val="left" w:pos="180"/>
        </w:tabs>
        <w:spacing w:line="360" w:lineRule="exact"/>
        <w:ind w:firstLine="424" w:firstLineChars="202"/>
        <w:rPr>
          <w:rFonts w:ascii="宋体" w:hAnsi="宋体" w:cs="宋体"/>
          <w:color w:val="000000"/>
          <w:szCs w:val="21"/>
        </w:rPr>
      </w:pPr>
      <w:r>
        <w:rPr>
          <w:rFonts w:hint="eastAsia" w:ascii="宋体" w:hAnsi="宋体" w:cs="宋体"/>
          <w:color w:val="000000"/>
          <w:szCs w:val="21"/>
        </w:rPr>
        <w:t>7、如无特殊原因，</w:t>
      </w:r>
      <w:r>
        <w:rPr>
          <w:rFonts w:hint="eastAsia" w:hAnsi="宋体" w:cs="宋体"/>
          <w:color w:val="000000"/>
          <w:szCs w:val="21"/>
        </w:rPr>
        <w:t>乙</w:t>
      </w:r>
      <w:r>
        <w:rPr>
          <w:rFonts w:hint="eastAsia" w:ascii="宋体" w:hAnsi="宋体" w:cs="宋体"/>
          <w:color w:val="000000"/>
          <w:szCs w:val="21"/>
        </w:rPr>
        <w:t>方未按投标文件配备项目组人员或擅自更换项目负责人、项目组成员</w:t>
      </w:r>
      <w:bookmarkStart w:id="13" w:name="EBff4b71fd46e1430bab605aae2ae72e23"/>
      <w:r>
        <w:rPr>
          <w:rFonts w:hint="eastAsia" w:ascii="宋体" w:hAnsi="宋体" w:cs="宋体"/>
          <w:color w:val="000000"/>
          <w:szCs w:val="21"/>
        </w:rPr>
        <w:t>的，</w:t>
      </w:r>
      <w:bookmarkEnd w:id="13"/>
      <w:r>
        <w:rPr>
          <w:rFonts w:hint="eastAsia" w:ascii="宋体" w:hAnsi="宋体" w:cs="宋体"/>
          <w:color w:val="000000"/>
          <w:szCs w:val="21"/>
        </w:rPr>
        <w:t>每发生一次向甲方支付合同款项的千分之十作为违约金。</w:t>
      </w:r>
    </w:p>
    <w:p w14:paraId="02113D04">
      <w:pPr>
        <w:pStyle w:val="24"/>
        <w:snapToGrid w:val="0"/>
        <w:spacing w:line="360" w:lineRule="exact"/>
        <w:rPr>
          <w:rFonts w:hAnsi="宋体" w:eastAsia="宋体" w:cs="宋体"/>
          <w:b/>
          <w:color w:val="000000"/>
          <w:sz w:val="21"/>
          <w:szCs w:val="21"/>
        </w:rPr>
      </w:pPr>
      <w:r>
        <w:rPr>
          <w:rFonts w:hint="eastAsia" w:hAnsi="宋体" w:eastAsia="宋体" w:cs="宋体"/>
          <w:b/>
          <w:color w:val="000000"/>
          <w:sz w:val="21"/>
          <w:szCs w:val="21"/>
        </w:rPr>
        <w:t>十</w:t>
      </w:r>
      <w:r>
        <w:rPr>
          <w:rFonts w:hint="eastAsia" w:hAnsi="宋体" w:eastAsia="宋体" w:cs="宋体"/>
          <w:b/>
          <w:color w:val="000000"/>
          <w:sz w:val="21"/>
          <w:szCs w:val="21"/>
          <w:lang w:val="en-US" w:eastAsia="zh-CN"/>
        </w:rPr>
        <w:t>四</w:t>
      </w:r>
      <w:r>
        <w:rPr>
          <w:rFonts w:hint="eastAsia" w:hAnsi="宋体" w:eastAsia="宋体" w:cs="宋体"/>
          <w:b/>
          <w:color w:val="000000"/>
          <w:sz w:val="21"/>
          <w:szCs w:val="21"/>
        </w:rPr>
        <w:t>、不可抗力事件处理</w:t>
      </w:r>
    </w:p>
    <w:p w14:paraId="6A5E67C4">
      <w:pPr>
        <w:pStyle w:val="24"/>
        <w:snapToGrid w:val="0"/>
        <w:spacing w:line="360" w:lineRule="exact"/>
        <w:ind w:firstLine="420" w:firstLineChars="200"/>
        <w:rPr>
          <w:rFonts w:hAnsi="宋体" w:eastAsia="宋体" w:cs="宋体"/>
          <w:color w:val="000000"/>
          <w:sz w:val="21"/>
          <w:szCs w:val="21"/>
        </w:rPr>
      </w:pPr>
      <w:r>
        <w:rPr>
          <w:rFonts w:hint="eastAsia" w:hAnsi="宋体" w:eastAsia="宋体" w:cs="宋体"/>
          <w:color w:val="000000"/>
          <w:sz w:val="21"/>
          <w:szCs w:val="21"/>
        </w:rPr>
        <w:t>1、在合同有效期内，任何一方因不可抗力事件导致不能履行合同，则合同履行期可延长，其延长期与不可抗力影响期相同。</w:t>
      </w:r>
    </w:p>
    <w:p w14:paraId="42BFB594">
      <w:pPr>
        <w:pStyle w:val="24"/>
        <w:snapToGrid w:val="0"/>
        <w:spacing w:line="360" w:lineRule="exact"/>
        <w:ind w:firstLine="420" w:firstLineChars="200"/>
        <w:rPr>
          <w:rFonts w:hAnsi="宋体" w:eastAsia="宋体" w:cs="宋体"/>
          <w:color w:val="000000"/>
          <w:sz w:val="21"/>
          <w:szCs w:val="21"/>
        </w:rPr>
      </w:pPr>
      <w:r>
        <w:rPr>
          <w:rFonts w:hint="eastAsia" w:hAnsi="宋体" w:eastAsia="宋体" w:cs="宋体"/>
          <w:color w:val="000000"/>
          <w:sz w:val="21"/>
          <w:szCs w:val="21"/>
        </w:rPr>
        <w:t>2、不可抗力事件发生后，应立即通知对方，并寄送有关权威机构出具的证明。</w:t>
      </w:r>
    </w:p>
    <w:p w14:paraId="4FA5C468">
      <w:pPr>
        <w:pStyle w:val="24"/>
        <w:snapToGrid w:val="0"/>
        <w:spacing w:line="360" w:lineRule="exact"/>
        <w:ind w:firstLine="420" w:firstLineChars="200"/>
        <w:rPr>
          <w:rFonts w:hAnsi="宋体" w:eastAsia="宋体" w:cs="宋体"/>
          <w:color w:val="000000"/>
          <w:sz w:val="21"/>
          <w:szCs w:val="21"/>
        </w:rPr>
      </w:pPr>
      <w:r>
        <w:rPr>
          <w:rFonts w:hint="eastAsia" w:hAnsi="宋体" w:eastAsia="宋体" w:cs="宋体"/>
          <w:color w:val="000000"/>
          <w:sz w:val="21"/>
          <w:szCs w:val="21"/>
        </w:rPr>
        <w:t>3、不可抗力事件延续120天以上，双方应通过友好协商，确定是否继续履行合同。</w:t>
      </w:r>
    </w:p>
    <w:p w14:paraId="256CBB3A">
      <w:pPr>
        <w:pStyle w:val="24"/>
        <w:snapToGrid w:val="0"/>
        <w:spacing w:line="360" w:lineRule="exact"/>
        <w:rPr>
          <w:rFonts w:hAnsi="宋体" w:eastAsia="宋体" w:cs="宋体"/>
          <w:b/>
          <w:color w:val="000000"/>
          <w:sz w:val="21"/>
          <w:szCs w:val="21"/>
        </w:rPr>
      </w:pPr>
      <w:r>
        <w:rPr>
          <w:rFonts w:hint="eastAsia" w:hAnsi="宋体" w:eastAsia="宋体" w:cs="宋体"/>
          <w:b/>
          <w:color w:val="000000"/>
          <w:sz w:val="21"/>
          <w:szCs w:val="21"/>
        </w:rPr>
        <w:t>十</w:t>
      </w:r>
      <w:r>
        <w:rPr>
          <w:rFonts w:hint="eastAsia" w:hAnsi="宋体" w:eastAsia="宋体" w:cs="宋体"/>
          <w:b/>
          <w:color w:val="000000"/>
          <w:sz w:val="21"/>
          <w:szCs w:val="21"/>
          <w:lang w:val="en-US" w:eastAsia="zh-CN"/>
        </w:rPr>
        <w:t>五</w:t>
      </w:r>
      <w:r>
        <w:rPr>
          <w:rFonts w:hint="eastAsia" w:hAnsi="宋体" w:eastAsia="宋体" w:cs="宋体"/>
          <w:b/>
          <w:color w:val="000000"/>
          <w:sz w:val="21"/>
          <w:szCs w:val="21"/>
        </w:rPr>
        <w:t>、诉讼</w:t>
      </w:r>
    </w:p>
    <w:p w14:paraId="575753B2">
      <w:pPr>
        <w:pStyle w:val="24"/>
        <w:snapToGrid w:val="0"/>
        <w:spacing w:line="360" w:lineRule="exact"/>
        <w:rPr>
          <w:rFonts w:hAnsi="宋体" w:eastAsia="宋体" w:cs="宋体"/>
          <w:color w:val="000000"/>
          <w:sz w:val="21"/>
          <w:szCs w:val="21"/>
        </w:rPr>
      </w:pPr>
      <w:r>
        <w:rPr>
          <w:rFonts w:hint="eastAsia" w:hAnsi="宋体" w:eastAsia="宋体" w:cs="宋体"/>
          <w:color w:val="000000"/>
          <w:sz w:val="21"/>
          <w:szCs w:val="21"/>
        </w:rPr>
        <w:t xml:space="preserve">    双方在执行合同中所发生的一切争议，应通过协商解决。如协商不成，可向</w:t>
      </w:r>
      <w:r>
        <w:rPr>
          <w:rFonts w:hint="eastAsia" w:hAnsi="宋体" w:eastAsia="宋体" w:cs="宋体"/>
          <w:color w:val="000000"/>
          <w:sz w:val="21"/>
          <w:szCs w:val="21"/>
          <w:u w:val="single"/>
        </w:rPr>
        <w:t>甲方</w:t>
      </w:r>
      <w:r>
        <w:rPr>
          <w:rFonts w:hint="eastAsia" w:hAnsi="宋体" w:eastAsia="宋体" w:cs="宋体"/>
          <w:color w:val="000000"/>
          <w:sz w:val="21"/>
          <w:szCs w:val="21"/>
        </w:rPr>
        <w:t>所在地法院起诉。</w:t>
      </w:r>
    </w:p>
    <w:p w14:paraId="4C32B346">
      <w:pPr>
        <w:snapToGrid w:val="0"/>
        <w:spacing w:line="400" w:lineRule="exact"/>
        <w:rPr>
          <w:rFonts w:ascii="宋体" w:hAnsi="宋体" w:cs="宋体"/>
          <w:b/>
          <w:color w:val="000000"/>
          <w:szCs w:val="21"/>
        </w:rPr>
      </w:pPr>
      <w:bookmarkStart w:id="14" w:name="_Hlk56696324"/>
      <w:r>
        <w:rPr>
          <w:rFonts w:hint="eastAsia" w:ascii="宋体" w:hAnsi="宋体" w:cs="宋体"/>
          <w:b/>
          <w:color w:val="000000"/>
          <w:szCs w:val="21"/>
        </w:rPr>
        <w:t>十</w:t>
      </w:r>
      <w:r>
        <w:rPr>
          <w:rFonts w:hint="eastAsia" w:ascii="宋体" w:hAnsi="宋体" w:cs="宋体"/>
          <w:b/>
          <w:color w:val="000000"/>
          <w:szCs w:val="21"/>
          <w:lang w:val="en-US" w:eastAsia="zh-CN"/>
        </w:rPr>
        <w:t>六</w:t>
      </w:r>
      <w:r>
        <w:rPr>
          <w:rFonts w:hint="eastAsia" w:ascii="宋体" w:hAnsi="宋体" w:cs="宋体"/>
          <w:b/>
          <w:color w:val="000000"/>
          <w:szCs w:val="21"/>
        </w:rPr>
        <w:t>、政府采购合同贷款（该条款采用政府采购信用融资时可选）</w:t>
      </w:r>
    </w:p>
    <w:p w14:paraId="50145594">
      <w:pPr>
        <w:pStyle w:val="24"/>
        <w:snapToGrid w:val="0"/>
        <w:spacing w:line="400" w:lineRule="exact"/>
        <w:ind w:firstLine="420" w:firstLineChars="200"/>
        <w:rPr>
          <w:rFonts w:hAnsi="宋体" w:eastAsia="宋体" w:cs="宋体"/>
          <w:bCs/>
          <w:color w:val="000000"/>
          <w:sz w:val="21"/>
          <w:szCs w:val="21"/>
        </w:rPr>
      </w:pPr>
      <w:r>
        <w:rPr>
          <w:rFonts w:hint="eastAsia" w:hAnsi="宋体" w:eastAsia="宋体" w:cs="宋体"/>
          <w:bCs/>
          <w:color w:val="000000"/>
          <w:sz w:val="21"/>
          <w:szCs w:val="21"/>
        </w:rPr>
        <w:t>1、本合同同时用于</w:t>
      </w:r>
      <w:r>
        <w:rPr>
          <w:rFonts w:hint="eastAsia" w:hAnsi="宋体" w:eastAsia="宋体" w:cs="宋体"/>
          <w:color w:val="000000"/>
          <w:sz w:val="21"/>
          <w:szCs w:val="21"/>
        </w:rPr>
        <w:t>乙</w:t>
      </w:r>
      <w:r>
        <w:rPr>
          <w:rFonts w:hint="eastAsia" w:hAnsi="宋体" w:eastAsia="宋体" w:cs="宋体"/>
          <w:bCs/>
          <w:color w:val="000000"/>
          <w:sz w:val="21"/>
          <w:szCs w:val="21"/>
        </w:rPr>
        <w:t>方向</w:t>
      </w:r>
      <w:r>
        <w:rPr>
          <w:rFonts w:hint="eastAsia" w:hAnsi="宋体" w:eastAsia="宋体" w:cs="宋体"/>
          <w:bCs/>
          <w:color w:val="000000"/>
          <w:sz w:val="21"/>
          <w:szCs w:val="21"/>
          <w:u w:val="single"/>
        </w:rPr>
        <w:t xml:space="preserve">             </w:t>
      </w:r>
      <w:r>
        <w:rPr>
          <w:rFonts w:hint="eastAsia" w:hAnsi="宋体" w:eastAsia="宋体" w:cs="宋体"/>
          <w:bCs/>
          <w:color w:val="000000"/>
          <w:sz w:val="21"/>
          <w:szCs w:val="21"/>
        </w:rPr>
        <w:t>银行（金融机构）申请政府采购信用贷款。</w:t>
      </w:r>
    </w:p>
    <w:p w14:paraId="3723DDBE">
      <w:pPr>
        <w:pStyle w:val="24"/>
        <w:snapToGrid w:val="0"/>
        <w:spacing w:line="400" w:lineRule="exact"/>
        <w:ind w:firstLine="420" w:firstLineChars="200"/>
        <w:rPr>
          <w:rFonts w:hAnsi="宋体" w:eastAsia="宋体" w:cs="宋体"/>
          <w:bCs/>
          <w:color w:val="000000"/>
          <w:sz w:val="21"/>
          <w:szCs w:val="21"/>
        </w:rPr>
      </w:pPr>
      <w:r>
        <w:rPr>
          <w:rFonts w:hint="eastAsia" w:hAnsi="宋体" w:eastAsia="宋体" w:cs="宋体"/>
          <w:bCs/>
          <w:color w:val="000000"/>
          <w:sz w:val="21"/>
          <w:szCs w:val="21"/>
        </w:rPr>
        <w:t>2、本合同一经签订，原则上不得更改</w:t>
      </w:r>
      <w:r>
        <w:rPr>
          <w:rFonts w:hint="eastAsia" w:hAnsi="宋体" w:eastAsia="宋体" w:cs="宋体"/>
          <w:color w:val="000000"/>
          <w:sz w:val="21"/>
          <w:szCs w:val="21"/>
        </w:rPr>
        <w:t>乙</w:t>
      </w:r>
      <w:r>
        <w:rPr>
          <w:rFonts w:hint="eastAsia" w:hAnsi="宋体" w:eastAsia="宋体" w:cs="宋体"/>
          <w:bCs/>
          <w:color w:val="000000"/>
          <w:sz w:val="21"/>
          <w:szCs w:val="21"/>
        </w:rPr>
        <w:t>方收款账户信息。确须更改的，</w:t>
      </w:r>
      <w:r>
        <w:rPr>
          <w:rFonts w:hint="eastAsia" w:hAnsi="宋体" w:eastAsia="宋体" w:cs="宋体"/>
          <w:color w:val="000000"/>
          <w:sz w:val="21"/>
          <w:szCs w:val="21"/>
        </w:rPr>
        <w:t>乙</w:t>
      </w:r>
      <w:r>
        <w:rPr>
          <w:rFonts w:hint="eastAsia" w:hAnsi="宋体" w:eastAsia="宋体" w:cs="宋体"/>
          <w:bCs/>
          <w:color w:val="000000"/>
          <w:sz w:val="21"/>
          <w:szCs w:val="21"/>
        </w:rPr>
        <w:t>方应取得原合同收款账户开户银行书面同意，否则修改后的合同不予备案，采购资金不予支付。</w:t>
      </w:r>
    </w:p>
    <w:p w14:paraId="75FE86BB">
      <w:pPr>
        <w:pStyle w:val="24"/>
        <w:snapToGrid w:val="0"/>
        <w:spacing w:line="400" w:lineRule="exact"/>
        <w:ind w:firstLine="420" w:firstLineChars="200"/>
        <w:rPr>
          <w:rFonts w:hAnsi="宋体" w:eastAsia="宋体" w:cs="宋体"/>
          <w:bCs/>
          <w:color w:val="000000"/>
          <w:sz w:val="21"/>
          <w:szCs w:val="21"/>
        </w:rPr>
      </w:pPr>
      <w:r>
        <w:rPr>
          <w:rFonts w:hint="eastAsia" w:hAnsi="宋体" w:eastAsia="宋体" w:cs="宋体"/>
          <w:bCs/>
          <w:color w:val="000000"/>
          <w:sz w:val="21"/>
          <w:szCs w:val="21"/>
        </w:rPr>
        <w:t>3、</w:t>
      </w:r>
      <w:r>
        <w:rPr>
          <w:rFonts w:hint="eastAsia" w:hAnsi="宋体" w:eastAsia="宋体" w:cs="宋体"/>
          <w:color w:val="000000"/>
          <w:sz w:val="21"/>
          <w:szCs w:val="21"/>
        </w:rPr>
        <w:t>乙</w:t>
      </w:r>
      <w:r>
        <w:rPr>
          <w:rFonts w:hint="eastAsia" w:hAnsi="宋体" w:eastAsia="宋体" w:cs="宋体"/>
          <w:bCs/>
          <w:color w:val="000000"/>
          <w:sz w:val="21"/>
          <w:szCs w:val="21"/>
        </w:rPr>
        <w:t>方需确保政府采购合同的收款账户与融资银行开户账户一致。</w:t>
      </w:r>
      <w:bookmarkEnd w:id="14"/>
    </w:p>
    <w:p w14:paraId="4083A36D">
      <w:pPr>
        <w:pStyle w:val="24"/>
        <w:snapToGrid w:val="0"/>
        <w:spacing w:line="360" w:lineRule="exact"/>
        <w:rPr>
          <w:rFonts w:hAnsi="宋体" w:eastAsia="宋体" w:cs="宋体"/>
          <w:b/>
          <w:color w:val="000000"/>
          <w:sz w:val="21"/>
          <w:szCs w:val="21"/>
        </w:rPr>
      </w:pPr>
      <w:r>
        <w:rPr>
          <w:rFonts w:hint="eastAsia" w:hAnsi="宋体" w:eastAsia="宋体" w:cs="宋体"/>
          <w:b/>
          <w:color w:val="000000"/>
          <w:sz w:val="21"/>
          <w:szCs w:val="21"/>
        </w:rPr>
        <w:t>十</w:t>
      </w:r>
      <w:r>
        <w:rPr>
          <w:rFonts w:hint="eastAsia" w:hAnsi="宋体" w:eastAsia="宋体" w:cs="宋体"/>
          <w:b/>
          <w:color w:val="000000"/>
          <w:sz w:val="21"/>
          <w:szCs w:val="21"/>
          <w:lang w:val="en-US" w:eastAsia="zh-CN"/>
        </w:rPr>
        <w:t>七</w:t>
      </w:r>
      <w:r>
        <w:rPr>
          <w:rFonts w:hint="eastAsia" w:hAnsi="宋体" w:eastAsia="宋体" w:cs="宋体"/>
          <w:b/>
          <w:color w:val="000000"/>
          <w:sz w:val="21"/>
          <w:szCs w:val="21"/>
        </w:rPr>
        <w:t>、合同生效及其它</w:t>
      </w:r>
    </w:p>
    <w:p w14:paraId="1521713B">
      <w:pPr>
        <w:pStyle w:val="24"/>
        <w:snapToGrid w:val="0"/>
        <w:spacing w:line="360" w:lineRule="exact"/>
        <w:ind w:firstLine="420" w:firstLineChars="200"/>
        <w:rPr>
          <w:rFonts w:hAnsi="宋体" w:eastAsia="宋体" w:cs="宋体"/>
          <w:color w:val="000000"/>
          <w:sz w:val="21"/>
          <w:szCs w:val="21"/>
        </w:rPr>
      </w:pPr>
      <w:r>
        <w:rPr>
          <w:rFonts w:hint="eastAsia" w:hAnsi="宋体" w:eastAsia="宋体" w:cs="宋体"/>
          <w:color w:val="000000"/>
          <w:sz w:val="21"/>
          <w:szCs w:val="21"/>
        </w:rPr>
        <w:t>1、本合同经双方法定代表人或授权代表签字并加盖单位公章后生效。</w:t>
      </w:r>
    </w:p>
    <w:p w14:paraId="3F0195BD">
      <w:pPr>
        <w:pStyle w:val="24"/>
        <w:snapToGrid w:val="0"/>
        <w:spacing w:line="360" w:lineRule="exact"/>
        <w:ind w:firstLine="420" w:firstLineChars="200"/>
        <w:rPr>
          <w:rFonts w:hAnsi="宋体" w:eastAsia="宋体" w:cs="宋体"/>
          <w:color w:val="000000"/>
          <w:sz w:val="21"/>
          <w:szCs w:val="21"/>
        </w:rPr>
      </w:pPr>
      <w:r>
        <w:rPr>
          <w:rFonts w:hint="eastAsia" w:hAnsi="宋体" w:eastAsia="宋体" w:cs="宋体"/>
          <w:color w:val="000000"/>
          <w:sz w:val="21"/>
          <w:szCs w:val="21"/>
        </w:rPr>
        <w:t>2、本合同未尽事宜，遵照《民法典》有关条文执行。</w:t>
      </w:r>
    </w:p>
    <w:p w14:paraId="3ADA3B11">
      <w:pPr>
        <w:pStyle w:val="24"/>
        <w:snapToGrid w:val="0"/>
        <w:spacing w:line="360" w:lineRule="exact"/>
        <w:ind w:firstLine="420" w:firstLineChars="200"/>
        <w:rPr>
          <w:rFonts w:hAnsi="宋体" w:eastAsia="宋体" w:cs="宋体"/>
          <w:color w:val="000000"/>
          <w:sz w:val="21"/>
          <w:szCs w:val="21"/>
        </w:rPr>
      </w:pPr>
      <w:r>
        <w:rPr>
          <w:rFonts w:hint="eastAsia" w:hAnsi="宋体" w:eastAsia="宋体" w:cs="宋体"/>
          <w:color w:val="000000"/>
          <w:sz w:val="21"/>
          <w:szCs w:val="21"/>
        </w:rPr>
        <w:t>3、本合同正本一式伍份，具有同等法律效力，甲乙双方各执贰份，采购人留存壹份。</w:t>
      </w:r>
    </w:p>
    <w:p w14:paraId="6118D8FC">
      <w:pPr>
        <w:spacing w:line="360" w:lineRule="exact"/>
        <w:rPr>
          <w:rFonts w:ascii="宋体" w:hAnsi="宋体" w:cs="宋体"/>
          <w:color w:val="000000"/>
          <w:szCs w:val="21"/>
        </w:rPr>
      </w:pPr>
    </w:p>
    <w:p w14:paraId="11492546">
      <w:pPr>
        <w:spacing w:line="360" w:lineRule="auto"/>
        <w:ind w:firstLine="424" w:firstLineChars="202"/>
        <w:rPr>
          <w:rFonts w:ascii="宋体" w:hAnsi="宋体" w:cs="宋体"/>
          <w:color w:val="000000"/>
          <w:szCs w:val="21"/>
        </w:rPr>
      </w:pPr>
      <w:r>
        <w:rPr>
          <w:rFonts w:hint="eastAsia" w:ascii="宋体" w:hAnsi="宋体" w:cs="宋体"/>
          <w:color w:val="000000"/>
          <w:szCs w:val="21"/>
        </w:rPr>
        <w:t>委托方（甲方）：                           承揽方（</w:t>
      </w:r>
      <w:r>
        <w:rPr>
          <w:rFonts w:hint="eastAsia" w:hAnsi="宋体" w:cs="宋体"/>
          <w:color w:val="000000"/>
          <w:szCs w:val="21"/>
        </w:rPr>
        <w:t>乙</w:t>
      </w:r>
      <w:r>
        <w:rPr>
          <w:rFonts w:hint="eastAsia" w:ascii="宋体" w:hAnsi="宋体" w:cs="宋体"/>
          <w:color w:val="000000"/>
          <w:szCs w:val="21"/>
        </w:rPr>
        <w:t>方）：</w:t>
      </w:r>
    </w:p>
    <w:p w14:paraId="3E27AD38">
      <w:pPr>
        <w:spacing w:line="360" w:lineRule="auto"/>
        <w:ind w:firstLine="424" w:firstLineChars="202"/>
        <w:rPr>
          <w:rFonts w:ascii="宋体" w:hAnsi="宋体" w:cs="宋体"/>
          <w:color w:val="000000"/>
          <w:szCs w:val="21"/>
        </w:rPr>
      </w:pPr>
      <w:r>
        <w:rPr>
          <w:rFonts w:hint="eastAsia" w:ascii="宋体" w:hAnsi="宋体" w:cs="宋体"/>
          <w:color w:val="000000"/>
          <w:szCs w:val="21"/>
        </w:rPr>
        <w:t>单位名称（盖章）                           单位名称（盖章）</w:t>
      </w:r>
    </w:p>
    <w:p w14:paraId="132D1F6E">
      <w:pPr>
        <w:spacing w:line="360" w:lineRule="auto"/>
        <w:ind w:firstLine="424" w:firstLineChars="202"/>
        <w:rPr>
          <w:rFonts w:ascii="宋体" w:hAnsi="宋体" w:cs="宋体"/>
          <w:color w:val="000000"/>
          <w:szCs w:val="21"/>
        </w:rPr>
      </w:pPr>
      <w:r>
        <w:rPr>
          <w:rFonts w:hint="eastAsia" w:ascii="宋体" w:hAnsi="宋体" w:cs="宋体"/>
          <w:color w:val="000000"/>
          <w:szCs w:val="21"/>
        </w:rPr>
        <w:t>法定代表人：                               法定代表人：</w:t>
      </w:r>
    </w:p>
    <w:p w14:paraId="451B6985">
      <w:pPr>
        <w:spacing w:line="360" w:lineRule="auto"/>
        <w:ind w:firstLine="424" w:firstLineChars="202"/>
        <w:rPr>
          <w:rFonts w:ascii="宋体" w:hAnsi="宋体" w:cs="宋体"/>
          <w:color w:val="000000"/>
          <w:szCs w:val="21"/>
        </w:rPr>
      </w:pPr>
      <w:r>
        <w:rPr>
          <w:rFonts w:hint="eastAsia" w:ascii="宋体" w:hAnsi="宋体" w:cs="宋体"/>
          <w:color w:val="000000"/>
          <w:szCs w:val="21"/>
        </w:rPr>
        <w:t>或委托代理人（签字）：                     或委托代理人（签字）：</w:t>
      </w:r>
    </w:p>
    <w:p w14:paraId="0BEE38EE">
      <w:pPr>
        <w:spacing w:line="360" w:lineRule="auto"/>
        <w:ind w:firstLine="424" w:firstLineChars="202"/>
        <w:rPr>
          <w:rFonts w:ascii="Times New Roman" w:hAnsi="Times New Roman"/>
          <w:b/>
          <w:bCs/>
          <w:kern w:val="44"/>
          <w:sz w:val="36"/>
          <w:szCs w:val="44"/>
        </w:rPr>
      </w:pPr>
      <w:r>
        <w:rPr>
          <w:rFonts w:hint="eastAsia" w:ascii="宋体" w:hAnsi="宋体" w:cs="宋体"/>
          <w:color w:val="000000"/>
          <w:szCs w:val="21"/>
        </w:rPr>
        <w:t>单位地址：                                 单位地址：</w:t>
      </w:r>
      <w:bookmarkStart w:id="15" w:name="_Toc251160747"/>
      <w:bookmarkStart w:id="16" w:name="_Toc468650665"/>
      <w:bookmarkStart w:id="17" w:name="_Toc7722"/>
      <w:bookmarkStart w:id="18" w:name="_Toc5717"/>
      <w:bookmarkStart w:id="19" w:name="_Toc276974208"/>
      <w:bookmarkStart w:id="20" w:name="_Toc21974"/>
      <w:bookmarkStart w:id="21" w:name="_Toc13710"/>
      <w:bookmarkStart w:id="22" w:name="_Toc509493362"/>
      <w:bookmarkStart w:id="23" w:name="_Toc510022499"/>
    </w:p>
    <w:p w14:paraId="61F1BA9A">
      <w:pPr>
        <w:pStyle w:val="24"/>
        <w:snapToGrid w:val="0"/>
        <w:spacing w:line="600" w:lineRule="auto"/>
        <w:ind w:left="-2" w:leftChars="-1" w:firstLine="1"/>
        <w:jc w:val="center"/>
        <w:rPr>
          <w:rFonts w:hint="eastAsia" w:ascii="Times New Roman" w:hAnsi="Times New Roman"/>
          <w:b/>
          <w:bCs/>
          <w:kern w:val="44"/>
          <w:sz w:val="36"/>
          <w:szCs w:val="44"/>
        </w:rPr>
      </w:pPr>
    </w:p>
    <w:p w14:paraId="38A853BA">
      <w:pPr>
        <w:pStyle w:val="24"/>
        <w:snapToGrid w:val="0"/>
        <w:spacing w:line="600" w:lineRule="auto"/>
        <w:ind w:left="-2" w:leftChars="-1" w:firstLine="1"/>
        <w:jc w:val="center"/>
        <w:rPr>
          <w:rFonts w:hint="eastAsia" w:ascii="Times New Roman" w:hAnsi="Times New Roman"/>
          <w:b/>
          <w:bCs/>
          <w:kern w:val="44"/>
          <w:sz w:val="36"/>
          <w:szCs w:val="44"/>
        </w:rPr>
      </w:pPr>
    </w:p>
    <w:p w14:paraId="6F5F489A">
      <w:pPr>
        <w:pStyle w:val="24"/>
        <w:snapToGrid w:val="0"/>
        <w:spacing w:line="600" w:lineRule="auto"/>
        <w:ind w:left="-2" w:leftChars="-1" w:firstLine="1"/>
        <w:jc w:val="center"/>
        <w:rPr>
          <w:rFonts w:hint="eastAsia" w:ascii="Times New Roman" w:hAnsi="Times New Roman"/>
          <w:b/>
          <w:bCs/>
          <w:kern w:val="44"/>
          <w:sz w:val="36"/>
          <w:szCs w:val="44"/>
        </w:rPr>
      </w:pPr>
    </w:p>
    <w:p w14:paraId="006D09E0">
      <w:pPr>
        <w:pStyle w:val="24"/>
        <w:snapToGrid w:val="0"/>
        <w:spacing w:line="600" w:lineRule="auto"/>
        <w:jc w:val="both"/>
        <w:rPr>
          <w:rFonts w:hint="eastAsia" w:ascii="Times New Roman" w:hAnsi="Times New Roman"/>
          <w:b/>
          <w:bCs/>
          <w:kern w:val="44"/>
          <w:sz w:val="36"/>
          <w:szCs w:val="44"/>
        </w:rPr>
      </w:pPr>
    </w:p>
    <w:p w14:paraId="17830EC4">
      <w:pPr>
        <w:pStyle w:val="24"/>
        <w:snapToGrid w:val="0"/>
        <w:spacing w:line="600" w:lineRule="auto"/>
        <w:ind w:left="-2" w:leftChars="-1" w:firstLine="1"/>
        <w:jc w:val="center"/>
        <w:rPr>
          <w:rFonts w:ascii="Times New Roman" w:hAnsi="Times New Roman"/>
          <w:b/>
          <w:bCs/>
          <w:kern w:val="44"/>
          <w:sz w:val="36"/>
          <w:szCs w:val="44"/>
        </w:rPr>
      </w:pPr>
      <w:r>
        <w:rPr>
          <w:rFonts w:hint="eastAsia" w:ascii="Times New Roman" w:hAnsi="Times New Roman"/>
          <w:b/>
          <w:bCs/>
          <w:kern w:val="44"/>
          <w:sz w:val="36"/>
          <w:szCs w:val="44"/>
        </w:rPr>
        <w:t>第六章　投标文件格式</w:t>
      </w:r>
      <w:bookmarkEnd w:id="15"/>
      <w:bookmarkEnd w:id="16"/>
      <w:bookmarkEnd w:id="17"/>
      <w:bookmarkEnd w:id="18"/>
      <w:bookmarkEnd w:id="19"/>
      <w:bookmarkEnd w:id="20"/>
      <w:bookmarkEnd w:id="21"/>
      <w:bookmarkEnd w:id="22"/>
      <w:bookmarkEnd w:id="23"/>
    </w:p>
    <w:p w14:paraId="368B0502">
      <w:pPr>
        <w:pStyle w:val="24"/>
        <w:tabs>
          <w:tab w:val="left" w:pos="3741"/>
        </w:tabs>
        <w:snapToGrid w:val="0"/>
        <w:spacing w:before="120" w:after="120" w:line="420" w:lineRule="exact"/>
        <w:ind w:firstLine="600"/>
        <w:jc w:val="left"/>
        <w:rPr>
          <w:rFonts w:ascii="Times New Roman" w:hAnsi="Times New Roman"/>
          <w:szCs w:val="30"/>
        </w:rPr>
      </w:pPr>
    </w:p>
    <w:p w14:paraId="6F51A4BB">
      <w:pPr>
        <w:jc w:val="left"/>
        <w:rPr>
          <w:rFonts w:ascii="宋体" w:hAnsi="宋体"/>
          <w:b/>
          <w:bCs/>
          <w:sz w:val="24"/>
        </w:rPr>
      </w:pPr>
      <w:r>
        <w:rPr>
          <w:rFonts w:ascii="宋体" w:hAnsi="宋体"/>
          <w:bCs/>
          <w:sz w:val="28"/>
          <w:szCs w:val="28"/>
        </w:rPr>
        <w:br w:type="page"/>
      </w:r>
      <w:r>
        <w:rPr>
          <w:rFonts w:hint="eastAsia" w:ascii="宋体" w:hAnsi="宋体"/>
          <w:b/>
          <w:bCs/>
          <w:sz w:val="24"/>
        </w:rPr>
        <w:t>格式一、</w:t>
      </w:r>
    </w:p>
    <w:p w14:paraId="412CB2D7">
      <w:pPr>
        <w:rPr>
          <w:rFonts w:ascii="宋体" w:hAnsi="宋体"/>
          <w:b/>
          <w:sz w:val="28"/>
          <w:szCs w:val="28"/>
        </w:rPr>
      </w:pPr>
    </w:p>
    <w:p w14:paraId="5DCA947E">
      <w:pPr>
        <w:rPr>
          <w:rFonts w:ascii="宋体" w:hAnsi="宋体"/>
          <w:b/>
          <w:sz w:val="28"/>
          <w:szCs w:val="28"/>
        </w:rPr>
      </w:pPr>
      <w:r>
        <w:rPr>
          <w:rFonts w:hint="eastAsia" w:ascii="宋体" w:hAnsi="宋体"/>
          <w:b/>
          <w:sz w:val="28"/>
          <w:szCs w:val="28"/>
        </w:rPr>
        <w:t>投标文件的密封外包装封面格式：</w:t>
      </w:r>
    </w:p>
    <w:p w14:paraId="1E1C0873">
      <w:pPr>
        <w:snapToGrid w:val="0"/>
        <w:spacing w:before="120" w:beforeLines="50" w:after="50"/>
        <w:jc w:val="center"/>
        <w:rPr>
          <w:rFonts w:ascii="宋体" w:hAnsi="宋体"/>
          <w:b/>
          <w:bCs/>
          <w:sz w:val="44"/>
          <w:szCs w:val="44"/>
        </w:rPr>
      </w:pPr>
    </w:p>
    <w:p w14:paraId="4AD83C20">
      <w:pPr>
        <w:snapToGrid w:val="0"/>
        <w:spacing w:before="120" w:beforeLines="50" w:after="50"/>
        <w:jc w:val="center"/>
        <w:rPr>
          <w:rFonts w:ascii="宋体" w:hAnsi="宋体"/>
          <w:b/>
          <w:bCs/>
          <w:sz w:val="44"/>
          <w:szCs w:val="44"/>
        </w:rPr>
      </w:pPr>
    </w:p>
    <w:p w14:paraId="3725C743">
      <w:pPr>
        <w:snapToGrid w:val="0"/>
        <w:spacing w:before="120" w:beforeLines="50" w:after="50"/>
        <w:jc w:val="center"/>
        <w:rPr>
          <w:rFonts w:ascii="宋体" w:hAnsi="宋体"/>
          <w:b/>
          <w:bCs/>
          <w:sz w:val="44"/>
          <w:szCs w:val="44"/>
        </w:rPr>
      </w:pPr>
      <w:r>
        <w:rPr>
          <w:rFonts w:hint="eastAsia" w:ascii="宋体" w:hAnsi="宋体"/>
          <w:b/>
          <w:bCs/>
          <w:sz w:val="44"/>
          <w:szCs w:val="44"/>
        </w:rPr>
        <w:t>投</w:t>
      </w:r>
      <w:r>
        <w:rPr>
          <w:rFonts w:ascii="宋体" w:hAnsi="宋体"/>
          <w:b/>
          <w:bCs/>
          <w:sz w:val="44"/>
          <w:szCs w:val="44"/>
        </w:rPr>
        <w:t xml:space="preserve"> </w:t>
      </w:r>
      <w:r>
        <w:rPr>
          <w:rFonts w:hint="eastAsia" w:ascii="宋体" w:hAnsi="宋体"/>
          <w:b/>
          <w:bCs/>
          <w:sz w:val="44"/>
          <w:szCs w:val="44"/>
        </w:rPr>
        <w:t>标</w:t>
      </w:r>
      <w:r>
        <w:rPr>
          <w:rFonts w:ascii="宋体" w:hAnsi="宋体"/>
          <w:b/>
          <w:bCs/>
          <w:sz w:val="44"/>
          <w:szCs w:val="44"/>
        </w:rPr>
        <w:t xml:space="preserve"> </w:t>
      </w:r>
      <w:r>
        <w:rPr>
          <w:rFonts w:hint="eastAsia" w:ascii="宋体" w:hAnsi="宋体"/>
          <w:b/>
          <w:bCs/>
          <w:sz w:val="44"/>
          <w:szCs w:val="44"/>
        </w:rPr>
        <w:t>文</w:t>
      </w:r>
      <w:r>
        <w:rPr>
          <w:rFonts w:ascii="宋体" w:hAnsi="宋体"/>
          <w:b/>
          <w:bCs/>
          <w:sz w:val="44"/>
          <w:szCs w:val="44"/>
        </w:rPr>
        <w:t xml:space="preserve"> </w:t>
      </w:r>
      <w:r>
        <w:rPr>
          <w:rFonts w:hint="eastAsia" w:ascii="宋体" w:hAnsi="宋体"/>
          <w:b/>
          <w:bCs/>
          <w:sz w:val="44"/>
          <w:szCs w:val="44"/>
        </w:rPr>
        <w:t>件</w:t>
      </w:r>
    </w:p>
    <w:p w14:paraId="1B6EC0B0">
      <w:pPr>
        <w:snapToGrid w:val="0"/>
        <w:spacing w:before="120" w:beforeLines="50" w:after="50"/>
        <w:jc w:val="center"/>
        <w:rPr>
          <w:rFonts w:ascii="宋体" w:hAnsi="宋体"/>
          <w:b/>
          <w:bCs/>
          <w:sz w:val="44"/>
          <w:szCs w:val="44"/>
        </w:rPr>
      </w:pPr>
    </w:p>
    <w:p w14:paraId="756D2D05">
      <w:pPr>
        <w:snapToGrid w:val="0"/>
        <w:spacing w:before="120" w:beforeLines="50" w:after="50"/>
        <w:rPr>
          <w:rFonts w:ascii="宋体" w:hAnsi="宋体"/>
          <w:bCs/>
          <w:sz w:val="24"/>
        </w:rPr>
      </w:pPr>
    </w:p>
    <w:p w14:paraId="431B9729">
      <w:pPr>
        <w:snapToGrid w:val="0"/>
        <w:spacing w:before="240" w:beforeLines="100" w:after="240" w:afterLines="100" w:line="360" w:lineRule="auto"/>
        <w:ind w:firstLine="1120" w:firstLineChars="400"/>
        <w:rPr>
          <w:rFonts w:ascii="宋体" w:hAnsi="宋体"/>
          <w:bCs/>
          <w:sz w:val="28"/>
          <w:szCs w:val="28"/>
        </w:rPr>
      </w:pPr>
      <w:r>
        <w:rPr>
          <w:rFonts w:hint="eastAsia" w:ascii="宋体" w:hAnsi="宋体"/>
          <w:bCs/>
          <w:sz w:val="28"/>
          <w:szCs w:val="28"/>
        </w:rPr>
        <w:t>项目名称：</w:t>
      </w:r>
      <w:r>
        <w:rPr>
          <w:rFonts w:hint="eastAsia" w:ascii="宋体" w:hAnsi="宋体"/>
          <w:bCs/>
          <w:sz w:val="28"/>
          <w:szCs w:val="28"/>
          <w:u w:val="single"/>
        </w:rPr>
        <w:t xml:space="preserve">                         </w:t>
      </w:r>
      <w:r>
        <w:rPr>
          <w:rFonts w:ascii="宋体" w:hAnsi="宋体"/>
          <w:bCs/>
          <w:sz w:val="28"/>
          <w:szCs w:val="28"/>
          <w:u w:val="single"/>
        </w:rPr>
        <w:t xml:space="preserve"> </w:t>
      </w:r>
    </w:p>
    <w:p w14:paraId="6D6876A2">
      <w:pPr>
        <w:snapToGrid w:val="0"/>
        <w:spacing w:before="240" w:beforeLines="100" w:after="240" w:afterLines="100" w:line="360" w:lineRule="auto"/>
        <w:ind w:firstLine="1120" w:firstLineChars="400"/>
        <w:rPr>
          <w:rFonts w:ascii="宋体" w:hAnsi="宋体"/>
          <w:bCs/>
          <w:sz w:val="28"/>
          <w:szCs w:val="28"/>
        </w:rPr>
      </w:pPr>
      <w:r>
        <w:rPr>
          <w:rFonts w:hint="eastAsia" w:ascii="宋体" w:hAnsi="宋体"/>
          <w:bCs/>
          <w:sz w:val="28"/>
          <w:szCs w:val="28"/>
        </w:rPr>
        <w:t>项目编号：</w:t>
      </w:r>
      <w:r>
        <w:rPr>
          <w:rFonts w:hint="eastAsia" w:ascii="宋体" w:hAnsi="宋体"/>
          <w:bCs/>
          <w:sz w:val="28"/>
          <w:szCs w:val="28"/>
          <w:u w:val="single"/>
        </w:rPr>
        <w:t xml:space="preserve">                         </w:t>
      </w:r>
      <w:r>
        <w:rPr>
          <w:rFonts w:ascii="宋体" w:hAnsi="宋体"/>
          <w:bCs/>
          <w:sz w:val="28"/>
          <w:szCs w:val="28"/>
        </w:rPr>
        <w:t xml:space="preserve"> </w:t>
      </w:r>
    </w:p>
    <w:p w14:paraId="132295B7">
      <w:pPr>
        <w:pStyle w:val="9"/>
        <w:snapToGrid w:val="0"/>
        <w:spacing w:before="240" w:beforeLines="100" w:after="240" w:afterLines="100" w:line="360" w:lineRule="auto"/>
        <w:ind w:firstLine="1120" w:firstLineChars="400"/>
        <w:rPr>
          <w:rFonts w:ascii="宋体" w:hAnsi="宋体"/>
          <w:bCs/>
          <w:sz w:val="28"/>
          <w:szCs w:val="28"/>
        </w:rPr>
      </w:pPr>
      <w:r>
        <w:rPr>
          <w:rFonts w:hint="eastAsia" w:ascii="宋体" w:hAnsi="宋体"/>
          <w:bCs/>
          <w:sz w:val="28"/>
          <w:szCs w:val="28"/>
        </w:rPr>
        <w:t>投标文件名称：资格证明文件/商务技术文件/投标报价文件</w:t>
      </w:r>
    </w:p>
    <w:p w14:paraId="575459CE">
      <w:pPr>
        <w:pStyle w:val="9"/>
        <w:snapToGrid w:val="0"/>
        <w:spacing w:before="240" w:beforeLines="100" w:after="240" w:afterLines="100" w:line="360" w:lineRule="auto"/>
        <w:ind w:firstLine="1120" w:firstLineChars="400"/>
        <w:rPr>
          <w:rFonts w:ascii="宋体" w:hAnsi="宋体"/>
          <w:bCs/>
          <w:sz w:val="28"/>
          <w:szCs w:val="28"/>
        </w:rPr>
      </w:pPr>
      <w:r>
        <w:rPr>
          <w:rFonts w:hint="eastAsia" w:ascii="宋体" w:hAnsi="宋体"/>
          <w:bCs/>
          <w:sz w:val="28"/>
          <w:szCs w:val="28"/>
        </w:rPr>
        <w:t>投标人名称：</w:t>
      </w:r>
      <w:r>
        <w:rPr>
          <w:rFonts w:hint="eastAsia" w:ascii="宋体" w:hAnsi="宋体"/>
          <w:bCs/>
          <w:sz w:val="28"/>
          <w:szCs w:val="28"/>
          <w:u w:val="single"/>
        </w:rPr>
        <w:t xml:space="preserve">                            </w:t>
      </w:r>
      <w:r>
        <w:rPr>
          <w:rFonts w:hint="eastAsia" w:ascii="宋体" w:hAnsi="宋体"/>
          <w:bCs/>
          <w:sz w:val="28"/>
          <w:szCs w:val="28"/>
        </w:rPr>
        <w:t>（加盖公章）</w:t>
      </w:r>
    </w:p>
    <w:p w14:paraId="79CEF319">
      <w:pPr>
        <w:pStyle w:val="9"/>
        <w:snapToGrid w:val="0"/>
        <w:spacing w:before="240" w:beforeLines="100" w:after="240" w:afterLines="100" w:line="360" w:lineRule="auto"/>
        <w:ind w:firstLine="1120" w:firstLineChars="400"/>
        <w:rPr>
          <w:rFonts w:ascii="宋体" w:hAnsi="宋体"/>
          <w:bCs/>
          <w:sz w:val="28"/>
          <w:szCs w:val="28"/>
          <w:u w:val="single"/>
        </w:rPr>
      </w:pPr>
      <w:r>
        <w:rPr>
          <w:rFonts w:hint="eastAsia" w:ascii="宋体" w:hAnsi="宋体"/>
          <w:bCs/>
          <w:sz w:val="28"/>
          <w:szCs w:val="28"/>
        </w:rPr>
        <w:t>投标人地址：</w:t>
      </w:r>
      <w:r>
        <w:rPr>
          <w:rFonts w:hint="eastAsia" w:ascii="宋体" w:hAnsi="宋体"/>
          <w:bCs/>
          <w:sz w:val="28"/>
          <w:szCs w:val="28"/>
          <w:u w:val="single"/>
        </w:rPr>
        <w:t xml:space="preserve">                                    </w:t>
      </w:r>
    </w:p>
    <w:p w14:paraId="10CF7484">
      <w:pPr>
        <w:pStyle w:val="9"/>
        <w:snapToGrid w:val="0"/>
        <w:spacing w:before="240" w:beforeLines="100" w:after="240" w:afterLines="100" w:line="360" w:lineRule="auto"/>
        <w:ind w:firstLine="1120" w:firstLineChars="400"/>
        <w:rPr>
          <w:rFonts w:ascii="宋体" w:hAnsi="宋体"/>
          <w:bCs/>
          <w:sz w:val="28"/>
          <w:szCs w:val="28"/>
          <w:u w:val="single"/>
        </w:rPr>
      </w:pPr>
      <w:r>
        <w:rPr>
          <w:rFonts w:hint="eastAsia" w:ascii="宋体" w:hAnsi="宋体"/>
          <w:bCs/>
          <w:sz w:val="28"/>
          <w:szCs w:val="28"/>
        </w:rPr>
        <w:t>投标联系人：</w:t>
      </w:r>
      <w:r>
        <w:rPr>
          <w:rFonts w:hint="eastAsia" w:ascii="宋体" w:hAnsi="宋体"/>
          <w:bCs/>
          <w:sz w:val="28"/>
          <w:szCs w:val="28"/>
          <w:u w:val="single"/>
        </w:rPr>
        <w:t xml:space="preserve">              </w:t>
      </w:r>
      <w:r>
        <w:rPr>
          <w:rFonts w:hint="eastAsia" w:ascii="宋体" w:hAnsi="宋体"/>
          <w:bCs/>
          <w:sz w:val="28"/>
          <w:szCs w:val="28"/>
        </w:rPr>
        <w:t>电话</w:t>
      </w:r>
      <w:r>
        <w:rPr>
          <w:rFonts w:hint="eastAsia" w:ascii="宋体" w:hAnsi="宋体"/>
          <w:bCs/>
          <w:sz w:val="28"/>
          <w:szCs w:val="28"/>
          <w:u w:val="single"/>
        </w:rPr>
        <w:t xml:space="preserve">                  </w:t>
      </w:r>
    </w:p>
    <w:p w14:paraId="54C1FF71">
      <w:pPr>
        <w:pStyle w:val="9"/>
        <w:snapToGrid w:val="0"/>
        <w:spacing w:before="240" w:beforeLines="100" w:after="240" w:afterLines="100" w:line="360" w:lineRule="auto"/>
        <w:ind w:firstLine="1120" w:firstLineChars="400"/>
        <w:rPr>
          <w:rFonts w:ascii="宋体" w:hAnsi="宋体"/>
          <w:bCs/>
          <w:sz w:val="28"/>
          <w:szCs w:val="28"/>
          <w:u w:val="single"/>
        </w:rPr>
      </w:pPr>
      <w:r>
        <w:rPr>
          <w:rFonts w:hint="eastAsia" w:ascii="宋体" w:hAnsi="宋体"/>
          <w:bCs/>
          <w:sz w:val="28"/>
          <w:szCs w:val="28"/>
        </w:rPr>
        <w:t>启封时间：</w:t>
      </w:r>
      <w:r>
        <w:rPr>
          <w:rFonts w:hint="eastAsia" w:ascii="宋体" w:hAnsi="宋体"/>
          <w:bCs/>
          <w:sz w:val="28"/>
          <w:szCs w:val="28"/>
          <w:u w:val="single"/>
        </w:rPr>
        <w:t>在20</w:t>
      </w:r>
      <w:r>
        <w:rPr>
          <w:rFonts w:ascii="宋体" w:hAnsi="宋体"/>
          <w:bCs/>
          <w:sz w:val="28"/>
          <w:szCs w:val="28"/>
          <w:u w:val="single"/>
        </w:rPr>
        <w:t xml:space="preserve"> </w:t>
      </w:r>
      <w:r>
        <w:rPr>
          <w:rFonts w:hint="eastAsia" w:ascii="宋体" w:hAnsi="宋体"/>
          <w:bCs/>
          <w:sz w:val="28"/>
          <w:szCs w:val="28"/>
          <w:u w:val="single"/>
        </w:rPr>
        <w:t xml:space="preserve">   </w:t>
      </w:r>
      <w:r>
        <w:rPr>
          <w:rFonts w:ascii="宋体" w:hAnsi="宋体"/>
          <w:bCs/>
          <w:sz w:val="28"/>
          <w:szCs w:val="28"/>
          <w:u w:val="single"/>
        </w:rPr>
        <w:t xml:space="preserve"> </w:t>
      </w:r>
      <w:r>
        <w:rPr>
          <w:rFonts w:hint="eastAsia" w:ascii="宋体" w:hAnsi="宋体"/>
          <w:bCs/>
          <w:sz w:val="28"/>
          <w:szCs w:val="28"/>
          <w:u w:val="single"/>
        </w:rPr>
        <w:t>年</w:t>
      </w:r>
      <w:r>
        <w:rPr>
          <w:rFonts w:ascii="宋体" w:hAnsi="宋体"/>
          <w:bCs/>
          <w:sz w:val="28"/>
          <w:szCs w:val="28"/>
          <w:u w:val="single"/>
        </w:rPr>
        <w:t xml:space="preserve">  </w:t>
      </w:r>
      <w:r>
        <w:rPr>
          <w:rFonts w:hint="eastAsia" w:ascii="宋体" w:hAnsi="宋体"/>
          <w:bCs/>
          <w:sz w:val="28"/>
          <w:szCs w:val="28"/>
          <w:u w:val="single"/>
        </w:rPr>
        <w:t>月</w:t>
      </w:r>
      <w:r>
        <w:rPr>
          <w:rFonts w:ascii="宋体" w:hAnsi="宋体"/>
          <w:bCs/>
          <w:sz w:val="28"/>
          <w:szCs w:val="28"/>
          <w:u w:val="single"/>
        </w:rPr>
        <w:t xml:space="preserve">  </w:t>
      </w:r>
      <w:r>
        <w:rPr>
          <w:rFonts w:hint="eastAsia" w:ascii="宋体" w:hAnsi="宋体"/>
          <w:bCs/>
          <w:sz w:val="28"/>
          <w:szCs w:val="28"/>
          <w:u w:val="single"/>
        </w:rPr>
        <w:t>日</w:t>
      </w:r>
      <w:r>
        <w:rPr>
          <w:rFonts w:ascii="宋体" w:hAnsi="宋体"/>
          <w:bCs/>
          <w:sz w:val="28"/>
          <w:szCs w:val="28"/>
          <w:u w:val="single"/>
        </w:rPr>
        <w:t xml:space="preserve">  </w:t>
      </w:r>
      <w:r>
        <w:rPr>
          <w:rFonts w:hint="eastAsia" w:ascii="宋体" w:hAnsi="宋体"/>
          <w:bCs/>
          <w:sz w:val="28"/>
          <w:szCs w:val="28"/>
          <w:u w:val="single"/>
        </w:rPr>
        <w:t>时</w:t>
      </w:r>
      <w:r>
        <w:rPr>
          <w:rFonts w:ascii="宋体" w:hAnsi="宋体"/>
          <w:bCs/>
          <w:sz w:val="28"/>
          <w:szCs w:val="28"/>
          <w:u w:val="single"/>
        </w:rPr>
        <w:t xml:space="preserve">  </w:t>
      </w:r>
      <w:r>
        <w:rPr>
          <w:rFonts w:hint="eastAsia" w:ascii="宋体" w:hAnsi="宋体"/>
          <w:bCs/>
          <w:sz w:val="28"/>
          <w:szCs w:val="28"/>
          <w:u w:val="single"/>
        </w:rPr>
        <w:t>分之前不得启封</w:t>
      </w:r>
    </w:p>
    <w:p w14:paraId="27411E96">
      <w:pPr>
        <w:snapToGrid w:val="0"/>
        <w:spacing w:before="120" w:beforeLines="50" w:after="50"/>
        <w:ind w:firstLine="4080" w:firstLineChars="1700"/>
        <w:rPr>
          <w:rFonts w:ascii="宋体" w:hAnsi="宋体"/>
          <w:bCs/>
          <w:sz w:val="24"/>
        </w:rPr>
      </w:pPr>
    </w:p>
    <w:p w14:paraId="1E1C3573">
      <w:pPr>
        <w:jc w:val="center"/>
        <w:rPr>
          <w:rFonts w:ascii="宋体" w:hAnsi="宋体"/>
          <w:b/>
          <w:bCs/>
          <w:kern w:val="44"/>
          <w:position w:val="6"/>
          <w:sz w:val="32"/>
        </w:rPr>
      </w:pPr>
      <w:r>
        <w:rPr>
          <w:rFonts w:hint="eastAsia" w:ascii="宋体" w:hAnsi="宋体"/>
          <w:bCs/>
          <w:sz w:val="24"/>
        </w:rPr>
        <w:t xml:space="preserve">                                                      年</w:t>
      </w:r>
      <w:r>
        <w:rPr>
          <w:rFonts w:ascii="宋体" w:hAnsi="宋体"/>
          <w:bCs/>
          <w:sz w:val="24"/>
        </w:rPr>
        <w:t xml:space="preserve">  </w:t>
      </w:r>
      <w:r>
        <w:rPr>
          <w:rFonts w:hint="eastAsia" w:ascii="宋体" w:hAnsi="宋体"/>
          <w:bCs/>
          <w:sz w:val="24"/>
        </w:rPr>
        <w:t xml:space="preserve"> 月</w:t>
      </w:r>
      <w:r>
        <w:rPr>
          <w:rFonts w:ascii="宋体" w:hAnsi="宋体"/>
          <w:bCs/>
          <w:sz w:val="24"/>
        </w:rPr>
        <w:t xml:space="preserve">  </w:t>
      </w:r>
      <w:r>
        <w:rPr>
          <w:rFonts w:hint="eastAsia" w:ascii="宋体" w:hAnsi="宋体"/>
          <w:bCs/>
          <w:sz w:val="24"/>
        </w:rPr>
        <w:t xml:space="preserve"> 日</w:t>
      </w:r>
    </w:p>
    <w:p w14:paraId="236201EE">
      <w:pPr>
        <w:rPr>
          <w:rFonts w:ascii="宋体" w:hAnsi="宋体"/>
          <w:b/>
          <w:bCs/>
          <w:kern w:val="44"/>
          <w:position w:val="6"/>
          <w:sz w:val="32"/>
        </w:rPr>
      </w:pPr>
    </w:p>
    <w:p w14:paraId="014B2685">
      <w:pPr>
        <w:spacing w:line="360" w:lineRule="auto"/>
        <w:ind w:firstLine="472" w:firstLineChars="196"/>
        <w:jc w:val="center"/>
        <w:rPr>
          <w:rFonts w:ascii="宋体" w:hAnsi="宋体"/>
          <w:b/>
          <w:bCs/>
          <w:sz w:val="24"/>
          <w:szCs w:val="28"/>
        </w:rPr>
      </w:pPr>
    </w:p>
    <w:p w14:paraId="1515064B">
      <w:pPr>
        <w:spacing w:line="360" w:lineRule="auto"/>
        <w:rPr>
          <w:rFonts w:ascii="宋体" w:hAnsi="宋体"/>
          <w:b/>
          <w:bCs/>
          <w:sz w:val="24"/>
          <w:szCs w:val="28"/>
        </w:rPr>
      </w:pPr>
    </w:p>
    <w:p w14:paraId="3E2383FC">
      <w:pPr>
        <w:pStyle w:val="3"/>
      </w:pPr>
    </w:p>
    <w:p w14:paraId="0B467C9C">
      <w:pPr>
        <w:rPr>
          <w:rFonts w:ascii="宋体" w:hAnsi="宋体"/>
          <w:bCs/>
          <w:kern w:val="44"/>
          <w:position w:val="6"/>
          <w:sz w:val="28"/>
        </w:rPr>
      </w:pPr>
    </w:p>
    <w:p w14:paraId="7C182F14">
      <w:pPr>
        <w:jc w:val="left"/>
        <w:rPr>
          <w:rFonts w:ascii="宋体" w:hAnsi="宋体"/>
          <w:b/>
          <w:bCs/>
          <w:sz w:val="24"/>
        </w:rPr>
      </w:pPr>
      <w:r>
        <w:rPr>
          <w:rFonts w:ascii="宋体" w:hAnsi="宋体"/>
          <w:bCs/>
          <w:kern w:val="44"/>
          <w:position w:val="6"/>
          <w:sz w:val="28"/>
        </w:rPr>
        <w:br w:type="page"/>
      </w:r>
      <w:r>
        <w:rPr>
          <w:rFonts w:hint="eastAsia" w:ascii="宋体" w:hAnsi="宋体"/>
          <w:b/>
          <w:bCs/>
          <w:sz w:val="24"/>
        </w:rPr>
        <w:t>格式二、</w:t>
      </w:r>
    </w:p>
    <w:p w14:paraId="60F7A9F3">
      <w:pPr>
        <w:rPr>
          <w:rFonts w:ascii="宋体" w:hAnsi="宋体"/>
          <w:b/>
          <w:kern w:val="44"/>
          <w:position w:val="6"/>
          <w:sz w:val="28"/>
        </w:rPr>
      </w:pPr>
    </w:p>
    <w:p w14:paraId="264FF413">
      <w:pPr>
        <w:rPr>
          <w:rFonts w:ascii="宋体" w:hAnsi="宋体"/>
          <w:bCs/>
          <w:kern w:val="44"/>
          <w:position w:val="6"/>
          <w:sz w:val="28"/>
        </w:rPr>
      </w:pPr>
      <w:r>
        <w:rPr>
          <w:rFonts w:hint="eastAsia" w:ascii="宋体" w:hAnsi="宋体"/>
          <w:bCs/>
          <w:kern w:val="44"/>
          <w:position w:val="6"/>
          <w:sz w:val="28"/>
        </w:rPr>
        <w:t>投标文件正本/副本封面格式：</w:t>
      </w:r>
    </w:p>
    <w:p w14:paraId="20CBD7FB">
      <w:pPr>
        <w:rPr>
          <w:rFonts w:ascii="宋体" w:hAnsi="宋体"/>
          <w:b/>
          <w:bCs/>
          <w:kern w:val="44"/>
          <w:position w:val="6"/>
          <w:sz w:val="72"/>
        </w:rPr>
      </w:pPr>
      <w:r>
        <w:rPr>
          <w:rFonts w:hint="eastAsia" w:ascii="宋体" w:hAnsi="宋体"/>
          <w:b/>
          <w:bCs/>
          <w:kern w:val="44"/>
          <w:position w:val="6"/>
          <w:sz w:val="72"/>
        </w:rPr>
        <w:t xml:space="preserve">                </w:t>
      </w:r>
    </w:p>
    <w:p w14:paraId="72BD5C7C">
      <w:pPr>
        <w:jc w:val="right"/>
        <w:rPr>
          <w:rFonts w:ascii="宋体" w:hAnsi="宋体"/>
          <w:sz w:val="32"/>
        </w:rPr>
      </w:pPr>
      <w:r>
        <w:rPr>
          <w:rFonts w:hint="eastAsia" w:ascii="宋体" w:hAnsi="宋体"/>
          <w:sz w:val="32"/>
        </w:rPr>
        <w:t>（正本/副本）</w:t>
      </w:r>
    </w:p>
    <w:p w14:paraId="35E55112">
      <w:pPr>
        <w:snapToGrid w:val="0"/>
        <w:spacing w:line="360" w:lineRule="auto"/>
        <w:jc w:val="center"/>
        <w:rPr>
          <w:rFonts w:ascii="宋体" w:hAnsi="宋体"/>
          <w:bCs/>
          <w:sz w:val="44"/>
          <w:szCs w:val="44"/>
        </w:rPr>
      </w:pPr>
    </w:p>
    <w:p w14:paraId="2F558E41">
      <w:pPr>
        <w:pStyle w:val="3"/>
      </w:pPr>
    </w:p>
    <w:p w14:paraId="273157C9">
      <w:pPr>
        <w:snapToGrid w:val="0"/>
        <w:spacing w:line="360" w:lineRule="auto"/>
        <w:jc w:val="center"/>
        <w:rPr>
          <w:rFonts w:ascii="宋体" w:hAnsi="宋体"/>
          <w:bCs/>
          <w:sz w:val="44"/>
          <w:szCs w:val="44"/>
        </w:rPr>
      </w:pPr>
      <w:r>
        <w:rPr>
          <w:rFonts w:hint="eastAsia" w:ascii="宋体" w:hAnsi="宋体"/>
          <w:bCs/>
          <w:sz w:val="44"/>
          <w:szCs w:val="44"/>
        </w:rPr>
        <w:t>投</w:t>
      </w:r>
      <w:r>
        <w:rPr>
          <w:rFonts w:ascii="宋体" w:hAnsi="宋体"/>
          <w:bCs/>
          <w:sz w:val="44"/>
          <w:szCs w:val="44"/>
        </w:rPr>
        <w:t xml:space="preserve"> </w:t>
      </w:r>
      <w:r>
        <w:rPr>
          <w:rFonts w:hint="eastAsia" w:ascii="宋体" w:hAnsi="宋体"/>
          <w:bCs/>
          <w:sz w:val="44"/>
          <w:szCs w:val="44"/>
        </w:rPr>
        <w:t>标</w:t>
      </w:r>
      <w:r>
        <w:rPr>
          <w:rFonts w:ascii="宋体" w:hAnsi="宋体"/>
          <w:bCs/>
          <w:sz w:val="44"/>
          <w:szCs w:val="44"/>
        </w:rPr>
        <w:t xml:space="preserve"> </w:t>
      </w:r>
      <w:r>
        <w:rPr>
          <w:rFonts w:hint="eastAsia" w:ascii="宋体" w:hAnsi="宋体"/>
          <w:bCs/>
          <w:sz w:val="44"/>
          <w:szCs w:val="44"/>
        </w:rPr>
        <w:t>文</w:t>
      </w:r>
      <w:r>
        <w:rPr>
          <w:rFonts w:ascii="宋体" w:hAnsi="宋体"/>
          <w:bCs/>
          <w:sz w:val="44"/>
          <w:szCs w:val="44"/>
        </w:rPr>
        <w:t xml:space="preserve"> </w:t>
      </w:r>
      <w:r>
        <w:rPr>
          <w:rFonts w:hint="eastAsia" w:ascii="宋体" w:hAnsi="宋体"/>
          <w:bCs/>
          <w:sz w:val="44"/>
          <w:szCs w:val="44"/>
        </w:rPr>
        <w:t>件</w:t>
      </w:r>
    </w:p>
    <w:p w14:paraId="2ED40150">
      <w:pPr>
        <w:snapToGrid w:val="0"/>
        <w:spacing w:line="360" w:lineRule="auto"/>
        <w:jc w:val="center"/>
        <w:rPr>
          <w:rFonts w:ascii="宋体" w:hAnsi="宋体"/>
          <w:bCs/>
          <w:sz w:val="44"/>
          <w:szCs w:val="44"/>
        </w:rPr>
      </w:pPr>
    </w:p>
    <w:p w14:paraId="2FCD9758">
      <w:pPr>
        <w:pStyle w:val="3"/>
      </w:pPr>
    </w:p>
    <w:p w14:paraId="03262C11">
      <w:pPr>
        <w:snapToGrid w:val="0"/>
        <w:spacing w:line="360" w:lineRule="auto"/>
        <w:ind w:firstLine="1120" w:firstLineChars="400"/>
        <w:rPr>
          <w:rFonts w:ascii="宋体" w:hAnsi="宋体"/>
          <w:bCs/>
          <w:sz w:val="28"/>
          <w:szCs w:val="28"/>
        </w:rPr>
      </w:pPr>
      <w:r>
        <w:rPr>
          <w:rFonts w:hint="eastAsia" w:ascii="宋体" w:hAnsi="宋体"/>
          <w:bCs/>
          <w:sz w:val="28"/>
          <w:szCs w:val="28"/>
        </w:rPr>
        <w:t>项目名称：</w:t>
      </w:r>
      <w:r>
        <w:rPr>
          <w:rFonts w:hint="eastAsia" w:ascii="宋体" w:hAnsi="宋体"/>
          <w:bCs/>
          <w:sz w:val="28"/>
          <w:szCs w:val="28"/>
          <w:u w:val="single"/>
        </w:rPr>
        <w:t xml:space="preserve">                            </w:t>
      </w:r>
    </w:p>
    <w:p w14:paraId="613602C7">
      <w:pPr>
        <w:snapToGrid w:val="0"/>
        <w:spacing w:line="360" w:lineRule="auto"/>
        <w:ind w:firstLine="1120" w:firstLineChars="400"/>
        <w:rPr>
          <w:rFonts w:ascii="宋体" w:hAnsi="宋体"/>
          <w:bCs/>
          <w:sz w:val="28"/>
          <w:szCs w:val="28"/>
        </w:rPr>
      </w:pPr>
      <w:r>
        <w:rPr>
          <w:rFonts w:hint="eastAsia" w:ascii="宋体" w:hAnsi="宋体"/>
          <w:bCs/>
          <w:sz w:val="28"/>
          <w:szCs w:val="28"/>
        </w:rPr>
        <w:t>项目编号：</w:t>
      </w:r>
      <w:r>
        <w:rPr>
          <w:rFonts w:hint="eastAsia" w:ascii="宋体" w:hAnsi="宋体"/>
          <w:bCs/>
          <w:sz w:val="28"/>
          <w:szCs w:val="28"/>
          <w:u w:val="single"/>
        </w:rPr>
        <w:t xml:space="preserve">                            </w:t>
      </w:r>
      <w:r>
        <w:rPr>
          <w:rFonts w:ascii="宋体" w:hAnsi="宋体"/>
          <w:bCs/>
          <w:sz w:val="28"/>
          <w:szCs w:val="28"/>
        </w:rPr>
        <w:t xml:space="preserve"> </w:t>
      </w:r>
    </w:p>
    <w:p w14:paraId="7B6DB0BC">
      <w:pPr>
        <w:pStyle w:val="9"/>
        <w:snapToGrid w:val="0"/>
        <w:spacing w:line="360" w:lineRule="auto"/>
        <w:ind w:firstLine="1120" w:firstLineChars="400"/>
        <w:rPr>
          <w:rFonts w:ascii="宋体" w:hAnsi="宋体"/>
          <w:bCs/>
          <w:sz w:val="28"/>
          <w:szCs w:val="28"/>
        </w:rPr>
      </w:pPr>
      <w:r>
        <w:rPr>
          <w:rFonts w:hint="eastAsia" w:ascii="宋体" w:hAnsi="宋体"/>
          <w:bCs/>
          <w:sz w:val="28"/>
          <w:szCs w:val="28"/>
        </w:rPr>
        <w:t>投标文件名称：</w:t>
      </w:r>
      <w:bookmarkStart w:id="24" w:name="_Hlk30006786"/>
      <w:r>
        <w:rPr>
          <w:rFonts w:hint="eastAsia" w:ascii="宋体" w:hAnsi="宋体"/>
          <w:bCs/>
          <w:sz w:val="28"/>
          <w:szCs w:val="28"/>
        </w:rPr>
        <w:t>资格证明文件/商务技术文件</w:t>
      </w:r>
      <w:bookmarkEnd w:id="24"/>
      <w:r>
        <w:rPr>
          <w:rFonts w:hint="eastAsia" w:ascii="宋体" w:hAnsi="宋体"/>
          <w:bCs/>
          <w:sz w:val="28"/>
          <w:szCs w:val="28"/>
        </w:rPr>
        <w:t>/投标报价文件</w:t>
      </w:r>
    </w:p>
    <w:p w14:paraId="2F75DE84">
      <w:pPr>
        <w:pStyle w:val="9"/>
        <w:snapToGrid w:val="0"/>
        <w:spacing w:line="360" w:lineRule="auto"/>
        <w:ind w:firstLine="1120" w:firstLineChars="400"/>
        <w:rPr>
          <w:rFonts w:ascii="宋体" w:hAnsi="宋体"/>
          <w:bCs/>
          <w:sz w:val="28"/>
          <w:szCs w:val="28"/>
        </w:rPr>
      </w:pPr>
      <w:r>
        <w:rPr>
          <w:rFonts w:hint="eastAsia" w:ascii="宋体" w:hAnsi="宋体"/>
          <w:bCs/>
          <w:sz w:val="28"/>
          <w:szCs w:val="28"/>
        </w:rPr>
        <w:t>投标人名称：</w:t>
      </w:r>
      <w:r>
        <w:rPr>
          <w:rFonts w:hint="eastAsia" w:ascii="宋体" w:hAnsi="宋体"/>
          <w:bCs/>
          <w:sz w:val="28"/>
          <w:szCs w:val="28"/>
          <w:u w:val="single"/>
        </w:rPr>
        <w:t xml:space="preserve">                            （</w:t>
      </w:r>
      <w:r>
        <w:rPr>
          <w:rFonts w:hint="eastAsia" w:ascii="宋体" w:hAnsi="宋体"/>
          <w:bCs/>
          <w:sz w:val="28"/>
          <w:szCs w:val="28"/>
        </w:rPr>
        <w:t>加盖公章）</w:t>
      </w:r>
    </w:p>
    <w:p w14:paraId="07A4EA54">
      <w:pPr>
        <w:pStyle w:val="9"/>
        <w:snapToGrid w:val="0"/>
        <w:spacing w:line="360" w:lineRule="auto"/>
        <w:ind w:firstLine="1120" w:firstLineChars="400"/>
        <w:rPr>
          <w:rFonts w:ascii="宋体" w:hAnsi="宋体"/>
          <w:bCs/>
          <w:sz w:val="28"/>
          <w:szCs w:val="28"/>
          <w:u w:val="single"/>
        </w:rPr>
      </w:pPr>
      <w:r>
        <w:rPr>
          <w:rFonts w:hint="eastAsia" w:ascii="宋体" w:hAnsi="宋体"/>
          <w:bCs/>
          <w:sz w:val="28"/>
          <w:szCs w:val="28"/>
        </w:rPr>
        <w:t>投标人地址：</w:t>
      </w:r>
      <w:r>
        <w:rPr>
          <w:rFonts w:hint="eastAsia" w:ascii="宋体" w:hAnsi="宋体"/>
          <w:bCs/>
          <w:sz w:val="28"/>
          <w:szCs w:val="28"/>
          <w:u w:val="single"/>
        </w:rPr>
        <w:t xml:space="preserve">                                    </w:t>
      </w:r>
    </w:p>
    <w:p w14:paraId="043C35DF">
      <w:pPr>
        <w:pStyle w:val="9"/>
        <w:snapToGrid w:val="0"/>
        <w:spacing w:line="360" w:lineRule="auto"/>
        <w:ind w:firstLine="1120" w:firstLineChars="400"/>
        <w:rPr>
          <w:rFonts w:ascii="宋体" w:hAnsi="宋体"/>
          <w:bCs/>
          <w:sz w:val="28"/>
          <w:szCs w:val="28"/>
          <w:u w:val="single"/>
        </w:rPr>
      </w:pPr>
      <w:r>
        <w:rPr>
          <w:rFonts w:hint="eastAsia" w:ascii="宋体" w:hAnsi="宋体"/>
          <w:bCs/>
          <w:sz w:val="28"/>
          <w:szCs w:val="28"/>
        </w:rPr>
        <w:t>投标标联系人：</w:t>
      </w:r>
      <w:r>
        <w:rPr>
          <w:rFonts w:hint="eastAsia" w:ascii="宋体" w:hAnsi="宋体"/>
          <w:bCs/>
          <w:sz w:val="28"/>
          <w:szCs w:val="28"/>
          <w:u w:val="single"/>
        </w:rPr>
        <w:t xml:space="preserve">             </w:t>
      </w:r>
      <w:r>
        <w:rPr>
          <w:rFonts w:hint="eastAsia" w:ascii="宋体" w:hAnsi="宋体"/>
          <w:bCs/>
          <w:sz w:val="28"/>
          <w:szCs w:val="28"/>
        </w:rPr>
        <w:t>电话</w:t>
      </w:r>
      <w:r>
        <w:rPr>
          <w:rFonts w:hint="eastAsia" w:ascii="宋体" w:hAnsi="宋体"/>
          <w:bCs/>
          <w:sz w:val="28"/>
          <w:szCs w:val="28"/>
          <w:u w:val="single"/>
        </w:rPr>
        <w:t xml:space="preserve">                  </w:t>
      </w:r>
    </w:p>
    <w:p w14:paraId="7A37653D">
      <w:pPr>
        <w:pStyle w:val="9"/>
        <w:snapToGrid w:val="0"/>
        <w:spacing w:line="360" w:lineRule="auto"/>
        <w:ind w:firstLine="1120" w:firstLineChars="400"/>
        <w:rPr>
          <w:rFonts w:ascii="宋体" w:hAnsi="宋体"/>
          <w:bCs/>
          <w:sz w:val="28"/>
          <w:szCs w:val="28"/>
          <w:u w:val="single"/>
        </w:rPr>
      </w:pPr>
      <w:r>
        <w:rPr>
          <w:rFonts w:hint="eastAsia" w:ascii="宋体" w:hAnsi="宋体"/>
          <w:bCs/>
          <w:sz w:val="28"/>
          <w:szCs w:val="28"/>
        </w:rPr>
        <w:t>启封时间：</w:t>
      </w:r>
      <w:r>
        <w:rPr>
          <w:rFonts w:hint="eastAsia" w:ascii="宋体" w:hAnsi="宋体"/>
          <w:bCs/>
          <w:sz w:val="28"/>
          <w:szCs w:val="28"/>
          <w:u w:val="single"/>
        </w:rPr>
        <w:t>在20</w:t>
      </w:r>
      <w:r>
        <w:rPr>
          <w:rFonts w:ascii="宋体" w:hAnsi="宋体"/>
          <w:bCs/>
          <w:sz w:val="28"/>
          <w:szCs w:val="28"/>
          <w:u w:val="single"/>
        </w:rPr>
        <w:t xml:space="preserve"> </w:t>
      </w:r>
      <w:r>
        <w:rPr>
          <w:rFonts w:hint="eastAsia" w:ascii="宋体" w:hAnsi="宋体"/>
          <w:bCs/>
          <w:sz w:val="28"/>
          <w:szCs w:val="28"/>
          <w:u w:val="single"/>
        </w:rPr>
        <w:t xml:space="preserve">   </w:t>
      </w:r>
      <w:r>
        <w:rPr>
          <w:rFonts w:ascii="宋体" w:hAnsi="宋体"/>
          <w:bCs/>
          <w:sz w:val="28"/>
          <w:szCs w:val="28"/>
          <w:u w:val="single"/>
        </w:rPr>
        <w:t xml:space="preserve"> </w:t>
      </w:r>
      <w:r>
        <w:rPr>
          <w:rFonts w:hint="eastAsia" w:ascii="宋体" w:hAnsi="宋体"/>
          <w:bCs/>
          <w:sz w:val="28"/>
          <w:szCs w:val="28"/>
          <w:u w:val="single"/>
        </w:rPr>
        <w:t>年</w:t>
      </w:r>
      <w:r>
        <w:rPr>
          <w:rFonts w:ascii="宋体" w:hAnsi="宋体"/>
          <w:bCs/>
          <w:sz w:val="28"/>
          <w:szCs w:val="28"/>
          <w:u w:val="single"/>
        </w:rPr>
        <w:t xml:space="preserve">  </w:t>
      </w:r>
      <w:r>
        <w:rPr>
          <w:rFonts w:hint="eastAsia" w:ascii="宋体" w:hAnsi="宋体"/>
          <w:bCs/>
          <w:sz w:val="28"/>
          <w:szCs w:val="28"/>
          <w:u w:val="single"/>
        </w:rPr>
        <w:t>月</w:t>
      </w:r>
      <w:r>
        <w:rPr>
          <w:rFonts w:ascii="宋体" w:hAnsi="宋体"/>
          <w:bCs/>
          <w:sz w:val="28"/>
          <w:szCs w:val="28"/>
          <w:u w:val="single"/>
        </w:rPr>
        <w:t xml:space="preserve">  </w:t>
      </w:r>
      <w:r>
        <w:rPr>
          <w:rFonts w:hint="eastAsia" w:ascii="宋体" w:hAnsi="宋体"/>
          <w:bCs/>
          <w:sz w:val="28"/>
          <w:szCs w:val="28"/>
          <w:u w:val="single"/>
        </w:rPr>
        <w:t>日</w:t>
      </w:r>
      <w:r>
        <w:rPr>
          <w:rFonts w:ascii="宋体" w:hAnsi="宋体"/>
          <w:bCs/>
          <w:sz w:val="28"/>
          <w:szCs w:val="28"/>
          <w:u w:val="single"/>
        </w:rPr>
        <w:t xml:space="preserve">  </w:t>
      </w:r>
      <w:r>
        <w:rPr>
          <w:rFonts w:hint="eastAsia" w:ascii="宋体" w:hAnsi="宋体"/>
          <w:bCs/>
          <w:sz w:val="28"/>
          <w:szCs w:val="28"/>
          <w:u w:val="single"/>
        </w:rPr>
        <w:t>时</w:t>
      </w:r>
      <w:r>
        <w:rPr>
          <w:rFonts w:ascii="宋体" w:hAnsi="宋体"/>
          <w:bCs/>
          <w:sz w:val="28"/>
          <w:szCs w:val="28"/>
          <w:u w:val="single"/>
        </w:rPr>
        <w:t xml:space="preserve">  </w:t>
      </w:r>
      <w:r>
        <w:rPr>
          <w:rFonts w:hint="eastAsia" w:ascii="宋体" w:hAnsi="宋体"/>
          <w:bCs/>
          <w:sz w:val="28"/>
          <w:szCs w:val="28"/>
          <w:u w:val="single"/>
        </w:rPr>
        <w:t>分之前不得启封</w:t>
      </w:r>
    </w:p>
    <w:p w14:paraId="5DCD9746">
      <w:pPr>
        <w:snapToGrid w:val="0"/>
        <w:spacing w:before="120" w:beforeLines="50" w:after="50"/>
        <w:ind w:firstLine="4080" w:firstLineChars="1700"/>
        <w:rPr>
          <w:rFonts w:ascii="宋体" w:hAnsi="宋体"/>
          <w:bCs/>
          <w:sz w:val="24"/>
        </w:rPr>
      </w:pPr>
    </w:p>
    <w:p w14:paraId="67600CE0">
      <w:pPr>
        <w:jc w:val="center"/>
        <w:rPr>
          <w:rFonts w:ascii="宋体" w:hAnsi="宋体"/>
          <w:kern w:val="44"/>
          <w:position w:val="6"/>
          <w:sz w:val="36"/>
        </w:rPr>
      </w:pPr>
      <w:r>
        <w:rPr>
          <w:rFonts w:ascii="宋体" w:hAnsi="宋体"/>
          <w:bCs/>
          <w:sz w:val="24"/>
        </w:rPr>
        <w:t xml:space="preserve">                </w:t>
      </w:r>
      <w:r>
        <w:rPr>
          <w:rFonts w:hint="eastAsia" w:ascii="宋体" w:hAnsi="宋体"/>
          <w:bCs/>
          <w:sz w:val="24"/>
        </w:rPr>
        <w:t xml:space="preserve">         </w:t>
      </w:r>
      <w:r>
        <w:rPr>
          <w:rFonts w:ascii="宋体" w:hAnsi="宋体"/>
          <w:bCs/>
          <w:sz w:val="24"/>
        </w:rPr>
        <w:t xml:space="preserve">        </w:t>
      </w:r>
      <w:r>
        <w:rPr>
          <w:rFonts w:hint="eastAsia" w:ascii="宋体" w:hAnsi="宋体"/>
          <w:bCs/>
          <w:sz w:val="24"/>
        </w:rPr>
        <w:t>年</w:t>
      </w:r>
      <w:r>
        <w:rPr>
          <w:rFonts w:ascii="宋体" w:hAnsi="宋体"/>
          <w:bCs/>
          <w:sz w:val="24"/>
        </w:rPr>
        <w:t xml:space="preserve">  </w:t>
      </w:r>
      <w:r>
        <w:rPr>
          <w:rFonts w:hint="eastAsia" w:ascii="宋体" w:hAnsi="宋体"/>
          <w:bCs/>
          <w:sz w:val="24"/>
        </w:rPr>
        <w:t xml:space="preserve"> 月</w:t>
      </w:r>
      <w:r>
        <w:rPr>
          <w:rFonts w:ascii="宋体" w:hAnsi="宋体"/>
          <w:bCs/>
          <w:sz w:val="24"/>
        </w:rPr>
        <w:t xml:space="preserve">  </w:t>
      </w:r>
      <w:r>
        <w:rPr>
          <w:rFonts w:hint="eastAsia" w:ascii="宋体" w:hAnsi="宋体"/>
          <w:bCs/>
          <w:sz w:val="24"/>
        </w:rPr>
        <w:t xml:space="preserve"> 日</w:t>
      </w:r>
    </w:p>
    <w:p w14:paraId="1D14A5EC">
      <w:pPr>
        <w:spacing w:line="360" w:lineRule="auto"/>
        <w:ind w:firstLine="472" w:firstLineChars="196"/>
        <w:jc w:val="center"/>
        <w:rPr>
          <w:rFonts w:ascii="宋体" w:hAnsi="宋体"/>
          <w:b/>
          <w:bCs/>
          <w:sz w:val="24"/>
          <w:szCs w:val="28"/>
        </w:rPr>
      </w:pPr>
    </w:p>
    <w:p w14:paraId="166B86DD">
      <w:pPr>
        <w:spacing w:line="360" w:lineRule="auto"/>
        <w:rPr>
          <w:rFonts w:ascii="宋体" w:hAnsi="宋体"/>
          <w:b/>
          <w:bCs/>
          <w:sz w:val="24"/>
          <w:szCs w:val="28"/>
        </w:rPr>
      </w:pPr>
    </w:p>
    <w:p w14:paraId="4FD883B7">
      <w:pPr>
        <w:spacing w:line="360" w:lineRule="auto"/>
        <w:rPr>
          <w:rFonts w:ascii="宋体" w:hAnsi="宋体"/>
          <w:b/>
          <w:bCs/>
          <w:sz w:val="24"/>
          <w:szCs w:val="28"/>
        </w:rPr>
      </w:pPr>
    </w:p>
    <w:p w14:paraId="37A3A4AB">
      <w:pPr>
        <w:snapToGrid w:val="0"/>
        <w:spacing w:before="120" w:beforeLines="50" w:line="360" w:lineRule="auto"/>
        <w:jc w:val="center"/>
        <w:rPr>
          <w:rFonts w:ascii="宋体" w:hAnsi="宋体"/>
          <w:b/>
          <w:sz w:val="32"/>
          <w:szCs w:val="32"/>
        </w:rPr>
      </w:pPr>
      <w:r>
        <w:rPr>
          <w:rFonts w:ascii="宋体" w:hAnsi="宋体"/>
          <w:b/>
          <w:bCs/>
          <w:sz w:val="24"/>
          <w:szCs w:val="28"/>
        </w:rPr>
        <w:br w:type="page"/>
      </w:r>
      <w:r>
        <w:rPr>
          <w:rFonts w:hint="eastAsia" w:ascii="宋体" w:hAnsi="宋体"/>
          <w:b/>
          <w:sz w:val="32"/>
          <w:szCs w:val="32"/>
        </w:rPr>
        <w:t>目     录</w:t>
      </w:r>
    </w:p>
    <w:p w14:paraId="04EE3C01">
      <w:pPr>
        <w:snapToGrid w:val="0"/>
        <w:spacing w:line="360" w:lineRule="exact"/>
        <w:ind w:firstLine="413" w:firstLineChars="196"/>
        <w:jc w:val="left"/>
        <w:outlineLvl w:val="0"/>
        <w:rPr>
          <w:rFonts w:ascii="宋体" w:hAnsi="宋体" w:cs="宋体"/>
          <w:b/>
          <w:szCs w:val="21"/>
          <w:highlight w:val="none"/>
        </w:rPr>
      </w:pPr>
      <w:r>
        <w:rPr>
          <w:rFonts w:hint="eastAsia" w:ascii="宋体" w:hAnsi="宋体" w:cs="宋体"/>
          <w:b/>
          <w:szCs w:val="21"/>
          <w:highlight w:val="none"/>
        </w:rPr>
        <w:t>1、资格证明文件：</w:t>
      </w:r>
    </w:p>
    <w:p w14:paraId="115F7446">
      <w:pPr>
        <w:tabs>
          <w:tab w:val="left" w:pos="0"/>
        </w:tabs>
        <w:spacing w:line="360" w:lineRule="exact"/>
        <w:ind w:firstLine="420" w:firstLineChars="200"/>
        <w:rPr>
          <w:rFonts w:ascii="宋体" w:hAnsi="宋体" w:cs="宋体"/>
          <w:szCs w:val="21"/>
          <w:highlight w:val="none"/>
        </w:rPr>
      </w:pPr>
      <w:r>
        <w:rPr>
          <w:rFonts w:hint="eastAsia" w:ascii="宋体" w:hAnsi="宋体" w:cs="宋体"/>
          <w:szCs w:val="21"/>
          <w:highlight w:val="none"/>
        </w:rPr>
        <w:t>1.1</w:t>
      </w:r>
      <w:r>
        <w:rPr>
          <w:rFonts w:hint="eastAsia" w:ascii="宋体" w:hAnsi="宋体"/>
          <w:szCs w:val="21"/>
          <w:highlight w:val="none"/>
        </w:rPr>
        <w:t>投标函（投标人必须对参加政府采购活动前3年内在经营活动中没有重大违法记录、依法缴纳税收（投标截止时间进行计算）和具备本项目履行合同所必需的设备和专业技术能力等情况进行书面承诺）；</w:t>
      </w:r>
    </w:p>
    <w:p w14:paraId="4183012B">
      <w:pPr>
        <w:widowControl/>
        <w:spacing w:line="360" w:lineRule="exact"/>
        <w:ind w:firstLine="420" w:firstLineChars="200"/>
        <w:jc w:val="left"/>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.2</w:t>
      </w:r>
      <w:r>
        <w:rPr>
          <w:rFonts w:hint="eastAsia" w:ascii="宋体" w:hAnsi="宋体"/>
          <w:szCs w:val="21"/>
          <w:highlight w:val="none"/>
        </w:rPr>
        <w:t>营业执照复印件；</w:t>
      </w:r>
    </w:p>
    <w:p w14:paraId="11238D66">
      <w:pPr>
        <w:tabs>
          <w:tab w:val="left" w:pos="0"/>
        </w:tabs>
        <w:spacing w:line="36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3</w:t>
      </w:r>
      <w:r>
        <w:rPr>
          <w:rFonts w:hint="eastAsia" w:ascii="宋体" w:hAnsi="宋体" w:cs="宋体"/>
          <w:szCs w:val="21"/>
          <w:highlight w:val="none"/>
        </w:rPr>
        <w:t>《法定代表人授权函》原件，非法定代表人参加投标时用；</w:t>
      </w:r>
    </w:p>
    <w:p w14:paraId="4B635BEB">
      <w:pPr>
        <w:tabs>
          <w:tab w:val="left" w:pos="0"/>
        </w:tabs>
        <w:spacing w:line="36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4</w:t>
      </w:r>
      <w:r>
        <w:rPr>
          <w:rFonts w:hint="eastAsia" w:ascii="宋体" w:hAnsi="宋体" w:cs="宋体"/>
          <w:szCs w:val="21"/>
          <w:highlight w:val="none"/>
        </w:rPr>
        <w:t>投标人代表身份证复印件，非法定代表人参加投标时用；</w:t>
      </w:r>
    </w:p>
    <w:p w14:paraId="6D209AB4">
      <w:pPr>
        <w:tabs>
          <w:tab w:val="left" w:pos="0"/>
        </w:tabs>
        <w:spacing w:line="36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投标人提供的自招标公告发布之日起至投标截止日内任意时间的“信用中国”网站（www.creditchina.gov.cn）、中国政府采购网（www.ccgp.gov.cn）信用查询网页截图；（最终结果以开标当日采购人核实的查询结果为准）</w:t>
      </w:r>
    </w:p>
    <w:p w14:paraId="00E42A41">
      <w:pPr>
        <w:tabs>
          <w:tab w:val="left" w:pos="0"/>
        </w:tabs>
        <w:spacing w:line="36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6</w:t>
      </w:r>
      <w:r>
        <w:rPr>
          <w:rFonts w:hint="eastAsia" w:ascii="宋体" w:hAnsi="宋体" w:cs="宋体"/>
          <w:szCs w:val="21"/>
          <w:highlight w:val="none"/>
        </w:rPr>
        <w:t>在中华人民共和国注册的独立法人企业（提供</w:t>
      </w:r>
      <w:r>
        <w:rPr>
          <w:rFonts w:hint="eastAsia" w:ascii="宋体" w:hAnsi="宋体"/>
          <w:szCs w:val="21"/>
          <w:highlight w:val="none"/>
        </w:rPr>
        <w:t>营业执照复印件</w:t>
      </w:r>
      <w:r>
        <w:rPr>
          <w:rFonts w:hint="eastAsia" w:ascii="宋体" w:hAnsi="宋体" w:cs="宋体"/>
          <w:szCs w:val="21"/>
          <w:highlight w:val="none"/>
        </w:rPr>
        <w:t>）；</w:t>
      </w:r>
    </w:p>
    <w:p w14:paraId="605C7345">
      <w:pPr>
        <w:tabs>
          <w:tab w:val="left" w:pos="0"/>
        </w:tabs>
        <w:spacing w:line="36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7</w:t>
      </w:r>
      <w:r>
        <w:rPr>
          <w:rFonts w:ascii="宋体" w:hAnsi="宋体" w:cs="宋体"/>
          <w:szCs w:val="21"/>
          <w:highlight w:val="none"/>
        </w:rPr>
        <w:t>符合（浙财采监[2013]24号）第6条规定的相关证明材料</w:t>
      </w:r>
      <w:r>
        <w:rPr>
          <w:rFonts w:hint="eastAsia" w:ascii="宋体" w:hAnsi="宋体" w:cs="宋体"/>
          <w:szCs w:val="21"/>
          <w:highlight w:val="none"/>
        </w:rPr>
        <w:t>；</w:t>
      </w:r>
    </w:p>
    <w:p w14:paraId="4612EE44">
      <w:pPr>
        <w:tabs>
          <w:tab w:val="left" w:pos="0"/>
        </w:tabs>
        <w:spacing w:line="36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8</w:t>
      </w:r>
      <w:r>
        <w:rPr>
          <w:rFonts w:hint="eastAsia" w:ascii="宋体" w:hAnsi="宋体" w:cs="宋体"/>
          <w:szCs w:val="21"/>
          <w:highlight w:val="none"/>
        </w:rPr>
        <w:t>供应商为中小企业/小微企业（提供《中小企业声明函》）；</w:t>
      </w:r>
    </w:p>
    <w:p w14:paraId="503ACBA3">
      <w:pPr>
        <w:tabs>
          <w:tab w:val="left" w:pos="0"/>
        </w:tabs>
        <w:spacing w:line="360" w:lineRule="exact"/>
        <w:ind w:firstLine="420" w:firstLineChars="200"/>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lang w:val="en-US" w:eastAsia="zh-CN"/>
        </w:rPr>
        <w:t>9</w:t>
      </w:r>
      <w:r>
        <w:rPr>
          <w:rFonts w:hint="eastAsia" w:ascii="宋体" w:hAnsi="宋体" w:cs="宋体"/>
          <w:szCs w:val="21"/>
          <w:highlight w:val="none"/>
        </w:rPr>
        <w:t>本采购文件要求提供的和投标人认为需要提供的其它说明和资料/文件。</w:t>
      </w:r>
    </w:p>
    <w:p w14:paraId="0E09EAD2">
      <w:pPr>
        <w:snapToGrid w:val="0"/>
        <w:spacing w:line="360" w:lineRule="exact"/>
        <w:ind w:firstLine="413" w:firstLineChars="196"/>
        <w:jc w:val="left"/>
        <w:outlineLvl w:val="0"/>
        <w:rPr>
          <w:rFonts w:ascii="宋体" w:hAnsi="宋体" w:cs="宋体"/>
          <w:b/>
          <w:szCs w:val="21"/>
          <w:highlight w:val="none"/>
        </w:rPr>
      </w:pPr>
      <w:r>
        <w:rPr>
          <w:rFonts w:hint="eastAsia" w:ascii="宋体" w:hAnsi="宋体" w:cs="宋体"/>
          <w:b/>
          <w:szCs w:val="21"/>
          <w:highlight w:val="none"/>
        </w:rPr>
        <w:t>2、商务技术文件：</w:t>
      </w:r>
    </w:p>
    <w:p w14:paraId="784B276D">
      <w:pPr>
        <w:snapToGrid w:val="0"/>
        <w:spacing w:line="360" w:lineRule="exact"/>
        <w:ind w:firstLine="422" w:firstLineChars="200"/>
        <w:jc w:val="left"/>
        <w:rPr>
          <w:rFonts w:ascii="宋体" w:hAnsi="宋体"/>
          <w:b/>
          <w:bCs/>
          <w:color w:val="000000"/>
          <w:szCs w:val="21"/>
          <w:highlight w:val="none"/>
        </w:rPr>
      </w:pPr>
      <w:r>
        <w:rPr>
          <w:rFonts w:hint="eastAsia" w:ascii="宋体" w:hAnsi="宋体"/>
          <w:b/>
          <w:bCs/>
          <w:color w:val="000000"/>
          <w:szCs w:val="21"/>
          <w:highlight w:val="none"/>
        </w:rPr>
        <w:t>投标人自评表</w:t>
      </w:r>
    </w:p>
    <w:p w14:paraId="08390AE4">
      <w:pPr>
        <w:snapToGrid w:val="0"/>
        <w:spacing w:line="360" w:lineRule="exact"/>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投标人拟投入本项目的项目成员配备表；</w:t>
      </w:r>
    </w:p>
    <w:p w14:paraId="47CDAF43">
      <w:pPr>
        <w:snapToGrid w:val="0"/>
        <w:spacing w:line="360" w:lineRule="exact"/>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投标人</w:t>
      </w:r>
      <w:r>
        <w:rPr>
          <w:rFonts w:hint="eastAsia" w:ascii="宋体" w:hAnsi="宋体" w:cs="宋体"/>
          <w:color w:val="000000"/>
          <w:szCs w:val="21"/>
          <w:highlight w:val="none"/>
          <w:lang w:val="en-US" w:eastAsia="zh-CN"/>
        </w:rPr>
        <w:t>类似</w:t>
      </w:r>
      <w:r>
        <w:rPr>
          <w:rFonts w:hint="eastAsia" w:ascii="宋体" w:hAnsi="宋体" w:cs="宋体"/>
          <w:color w:val="000000"/>
          <w:szCs w:val="21"/>
          <w:highlight w:val="none"/>
        </w:rPr>
        <w:t>业绩</w:t>
      </w:r>
      <w:r>
        <w:rPr>
          <w:rFonts w:hint="eastAsia" w:ascii="宋体" w:hAnsi="宋体" w:cs="宋体"/>
          <w:color w:val="000000"/>
          <w:szCs w:val="21"/>
          <w:highlight w:val="none"/>
          <w:lang w:val="en-US" w:eastAsia="zh-CN"/>
        </w:rPr>
        <w:t>证明</w:t>
      </w:r>
      <w:r>
        <w:rPr>
          <w:rFonts w:hint="eastAsia" w:ascii="宋体" w:hAnsi="宋体" w:cs="宋体"/>
          <w:color w:val="000000"/>
          <w:szCs w:val="21"/>
          <w:highlight w:val="none"/>
        </w:rPr>
        <w:t>材料</w:t>
      </w:r>
      <w:r>
        <w:rPr>
          <w:rFonts w:hint="eastAsia" w:ascii="宋体" w:hAnsi="宋体" w:cs="宋体"/>
          <w:bCs/>
          <w:color w:val="000000"/>
          <w:szCs w:val="21"/>
          <w:highlight w:val="none"/>
          <w:lang w:eastAsia="zh-CN"/>
        </w:rPr>
        <w:t>（</w:t>
      </w:r>
      <w:r>
        <w:rPr>
          <w:rFonts w:hint="eastAsia" w:ascii="宋体" w:hAnsi="宋体" w:cs="宋体"/>
          <w:bCs/>
          <w:color w:val="000000"/>
          <w:szCs w:val="21"/>
          <w:highlight w:val="none"/>
          <w:lang w:val="en-US" w:eastAsia="zh-CN"/>
        </w:rPr>
        <w:t>如有</w:t>
      </w:r>
      <w:r>
        <w:rPr>
          <w:rFonts w:hint="eastAsia" w:ascii="宋体" w:hAnsi="宋体" w:cs="宋体"/>
          <w:bCs/>
          <w:color w:val="000000"/>
          <w:szCs w:val="21"/>
          <w:highlight w:val="none"/>
          <w:lang w:eastAsia="zh-CN"/>
        </w:rPr>
        <w:t>）</w:t>
      </w:r>
      <w:r>
        <w:rPr>
          <w:rFonts w:hint="eastAsia" w:ascii="宋体" w:hAnsi="宋体" w:cs="宋体"/>
          <w:color w:val="000000"/>
          <w:szCs w:val="21"/>
          <w:highlight w:val="none"/>
        </w:rPr>
        <w:t>；</w:t>
      </w:r>
    </w:p>
    <w:p w14:paraId="6937EF33">
      <w:pPr>
        <w:snapToGrid w:val="0"/>
        <w:spacing w:line="36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3白蚁智能型监测预警系统技术参数偏离表；</w:t>
      </w:r>
    </w:p>
    <w:p w14:paraId="475069E3">
      <w:pPr>
        <w:snapToGrid w:val="0"/>
        <w:spacing w:line="360" w:lineRule="exact"/>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4设备配备（</w:t>
      </w:r>
      <w:r>
        <w:rPr>
          <w:rFonts w:hint="eastAsia" w:ascii="宋体" w:hAnsi="宋体" w:cs="宋体"/>
          <w:color w:val="000000"/>
          <w:szCs w:val="21"/>
          <w:highlight w:val="none"/>
          <w:lang w:val="zh-CN" w:eastAsia="zh-CN"/>
        </w:rPr>
        <w:t>（1）</w:t>
      </w:r>
      <w:r>
        <w:rPr>
          <w:rFonts w:hint="eastAsia" w:ascii="宋体" w:hAnsi="宋体" w:cs="宋体"/>
          <w:color w:val="000000"/>
          <w:szCs w:val="21"/>
          <w:highlight w:val="none"/>
          <w:lang w:val="en-US" w:eastAsia="zh-CN"/>
        </w:rPr>
        <w:t>自有</w:t>
      </w:r>
      <w:r>
        <w:rPr>
          <w:rFonts w:hint="eastAsia" w:ascii="宋体" w:hAnsi="宋体" w:cs="宋体"/>
          <w:color w:val="000000"/>
          <w:szCs w:val="21"/>
          <w:highlight w:val="none"/>
          <w:lang w:val="zh-CN" w:eastAsia="zh-CN"/>
        </w:rPr>
        <w:t>车辆提供行驶证扫描件并加盖供应商公章，</w:t>
      </w:r>
      <w:r>
        <w:rPr>
          <w:rFonts w:hint="eastAsia" w:ascii="宋体" w:hAnsi="宋体" w:cs="宋体"/>
          <w:color w:val="000000"/>
          <w:szCs w:val="21"/>
          <w:highlight w:val="none"/>
          <w:lang w:val="en-US" w:eastAsia="zh-CN"/>
        </w:rPr>
        <w:t>需体现供应商单位名称</w:t>
      </w:r>
      <w:r>
        <w:rPr>
          <w:rFonts w:hint="eastAsia" w:ascii="宋体" w:hAnsi="宋体" w:cs="宋体"/>
          <w:color w:val="000000"/>
          <w:szCs w:val="21"/>
          <w:highlight w:val="none"/>
          <w:lang w:val="zh-CN" w:eastAsia="zh-CN"/>
        </w:rPr>
        <w:t>；</w:t>
      </w:r>
      <w:r>
        <w:rPr>
          <w:rFonts w:hint="eastAsia" w:ascii="宋体" w:hAnsi="宋体" w:cs="宋体"/>
          <w:color w:val="000000"/>
          <w:szCs w:val="21"/>
          <w:highlight w:val="none"/>
          <w:lang w:val="en-US" w:eastAsia="zh-CN"/>
        </w:rPr>
        <w:t>租赁的提供租赁</w:t>
      </w:r>
      <w:r>
        <w:rPr>
          <w:rFonts w:hint="eastAsia" w:ascii="宋体" w:hAnsi="宋体" w:cs="宋体"/>
          <w:color w:val="000000"/>
          <w:szCs w:val="21"/>
          <w:highlight w:val="none"/>
          <w:lang w:val="zh-CN" w:eastAsia="zh-CN"/>
        </w:rPr>
        <w:t>合同并加盖供应商公章；（2）</w:t>
      </w:r>
      <w:r>
        <w:rPr>
          <w:rFonts w:hint="eastAsia" w:ascii="宋体" w:hAnsi="宋体" w:cs="宋体"/>
          <w:color w:val="000000"/>
          <w:szCs w:val="21"/>
          <w:highlight w:val="none"/>
          <w:lang w:val="en-US" w:eastAsia="zh-CN"/>
        </w:rPr>
        <w:t>自有</w:t>
      </w:r>
      <w:r>
        <w:rPr>
          <w:rFonts w:hint="eastAsia" w:ascii="宋体" w:hAnsi="宋体" w:cs="宋体"/>
          <w:color w:val="000000"/>
          <w:szCs w:val="21"/>
          <w:highlight w:val="none"/>
          <w:lang w:val="zh-CN" w:eastAsia="zh-CN"/>
        </w:rPr>
        <w:t>设备提供购置发票并加盖供应商公章，</w:t>
      </w:r>
      <w:r>
        <w:rPr>
          <w:rFonts w:hint="eastAsia" w:ascii="宋体" w:hAnsi="宋体" w:cs="宋体"/>
          <w:color w:val="000000"/>
          <w:szCs w:val="21"/>
          <w:highlight w:val="none"/>
          <w:lang w:val="en-US" w:eastAsia="zh-CN"/>
        </w:rPr>
        <w:t>需体现供应商单位名称；租赁的提供租赁</w:t>
      </w:r>
      <w:r>
        <w:rPr>
          <w:rFonts w:hint="eastAsia" w:ascii="宋体" w:hAnsi="宋体" w:cs="宋体"/>
          <w:color w:val="000000"/>
          <w:szCs w:val="21"/>
          <w:highlight w:val="none"/>
          <w:lang w:val="zh-CN" w:eastAsia="zh-CN"/>
        </w:rPr>
        <w:t>合同并加盖供应商公章。</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如有</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w:t>
      </w:r>
    </w:p>
    <w:p w14:paraId="21FED6AD">
      <w:pPr>
        <w:snapToGrid w:val="0"/>
        <w:spacing w:line="360" w:lineRule="exact"/>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5项目理解与认识</w:t>
      </w:r>
      <w:r>
        <w:rPr>
          <w:rFonts w:hint="eastAsia" w:ascii="宋体" w:hAnsi="宋体" w:cs="宋体"/>
          <w:color w:val="000000"/>
          <w:szCs w:val="21"/>
          <w:highlight w:val="none"/>
        </w:rPr>
        <w:t>（格式自拟）；</w:t>
      </w:r>
    </w:p>
    <w:p w14:paraId="596B008B">
      <w:pPr>
        <w:snapToGrid w:val="0"/>
        <w:spacing w:line="360" w:lineRule="exact"/>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6实施方案</w:t>
      </w:r>
      <w:r>
        <w:rPr>
          <w:rFonts w:hint="eastAsia" w:ascii="宋体" w:hAnsi="宋体" w:cs="宋体"/>
          <w:color w:val="000000"/>
          <w:szCs w:val="21"/>
          <w:highlight w:val="none"/>
        </w:rPr>
        <w:t>（格式自拟）；</w:t>
      </w:r>
    </w:p>
    <w:p w14:paraId="26BC6762">
      <w:pPr>
        <w:snapToGrid w:val="0"/>
        <w:spacing w:line="360" w:lineRule="exact"/>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7安全保障方案</w:t>
      </w:r>
      <w:r>
        <w:rPr>
          <w:rFonts w:hint="eastAsia" w:ascii="宋体" w:hAnsi="宋体" w:cs="宋体"/>
          <w:color w:val="000000"/>
          <w:szCs w:val="21"/>
          <w:highlight w:val="none"/>
        </w:rPr>
        <w:t>（格式自拟）；</w:t>
      </w:r>
    </w:p>
    <w:p w14:paraId="20F24D9A">
      <w:pPr>
        <w:snapToGrid w:val="0"/>
        <w:spacing w:line="360" w:lineRule="exact"/>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8质量目标及控制措施</w:t>
      </w:r>
      <w:r>
        <w:rPr>
          <w:rFonts w:hint="eastAsia" w:ascii="宋体" w:hAnsi="宋体" w:cs="宋体"/>
          <w:color w:val="000000"/>
          <w:szCs w:val="21"/>
          <w:highlight w:val="none"/>
        </w:rPr>
        <w:t>（格式自拟）；</w:t>
      </w:r>
    </w:p>
    <w:p w14:paraId="514FDB95">
      <w:pPr>
        <w:snapToGrid w:val="0"/>
        <w:spacing w:line="360" w:lineRule="exact"/>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9环境保护措施</w:t>
      </w:r>
      <w:r>
        <w:rPr>
          <w:rFonts w:hint="eastAsia" w:ascii="宋体" w:hAnsi="宋体" w:cs="宋体"/>
          <w:color w:val="000000"/>
          <w:szCs w:val="21"/>
          <w:highlight w:val="none"/>
        </w:rPr>
        <w:t>（格式自拟）；</w:t>
      </w:r>
    </w:p>
    <w:p w14:paraId="5487DB4F">
      <w:pPr>
        <w:snapToGrid w:val="0"/>
        <w:spacing w:line="360" w:lineRule="exact"/>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10进度安排及保障措施</w:t>
      </w:r>
      <w:r>
        <w:rPr>
          <w:rFonts w:hint="eastAsia" w:ascii="宋体" w:hAnsi="宋体" w:cs="宋体"/>
          <w:color w:val="000000"/>
          <w:szCs w:val="21"/>
          <w:highlight w:val="none"/>
        </w:rPr>
        <w:t>（格式自拟）；</w:t>
      </w:r>
    </w:p>
    <w:p w14:paraId="53EB08D8">
      <w:pPr>
        <w:snapToGrid w:val="0"/>
        <w:spacing w:line="360" w:lineRule="exact"/>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2.1</w:t>
      </w:r>
      <w:r>
        <w:rPr>
          <w:rFonts w:hint="eastAsia" w:ascii="宋体" w:hAnsi="宋体" w:cs="宋体"/>
          <w:color w:val="000000"/>
          <w:szCs w:val="21"/>
          <w:highlight w:val="none"/>
          <w:lang w:val="en-US" w:eastAsia="zh-CN"/>
        </w:rPr>
        <w:t>1后续服务保障方案</w:t>
      </w:r>
      <w:r>
        <w:rPr>
          <w:rFonts w:hint="eastAsia" w:ascii="宋体" w:hAnsi="宋体" w:cs="宋体"/>
          <w:color w:val="000000"/>
          <w:szCs w:val="21"/>
          <w:highlight w:val="none"/>
        </w:rPr>
        <w:t>（格式自拟）；</w:t>
      </w:r>
    </w:p>
    <w:p w14:paraId="6AFE7428">
      <w:pPr>
        <w:snapToGrid w:val="0"/>
        <w:spacing w:line="360" w:lineRule="exact"/>
        <w:ind w:firstLine="424" w:firstLineChars="202"/>
        <w:rPr>
          <w:rFonts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本采购文件要求提供的和投标人认为需要提供的其它说明和资料/文件。</w:t>
      </w:r>
    </w:p>
    <w:p w14:paraId="396E3E21">
      <w:pPr>
        <w:snapToGrid w:val="0"/>
        <w:spacing w:line="360" w:lineRule="exact"/>
        <w:ind w:firstLine="413" w:firstLineChars="196"/>
        <w:jc w:val="left"/>
        <w:outlineLvl w:val="0"/>
        <w:rPr>
          <w:rFonts w:ascii="宋体" w:hAnsi="宋体" w:cs="宋体"/>
          <w:b/>
          <w:szCs w:val="21"/>
          <w:highlight w:val="none"/>
        </w:rPr>
      </w:pPr>
      <w:r>
        <w:rPr>
          <w:rFonts w:hint="eastAsia" w:ascii="宋体" w:hAnsi="宋体" w:cs="宋体"/>
          <w:b/>
          <w:szCs w:val="21"/>
          <w:highlight w:val="none"/>
        </w:rPr>
        <w:t>3、投标报价文件：</w:t>
      </w:r>
    </w:p>
    <w:p w14:paraId="5D541820">
      <w:pPr>
        <w:tabs>
          <w:tab w:val="left" w:pos="0"/>
        </w:tabs>
        <w:spacing w:line="360" w:lineRule="exact"/>
        <w:ind w:firstLine="420" w:firstLineChars="200"/>
        <w:rPr>
          <w:rFonts w:ascii="宋体" w:hAnsi="宋体" w:cs="宋体"/>
          <w:szCs w:val="21"/>
          <w:highlight w:val="none"/>
        </w:rPr>
      </w:pPr>
      <w:r>
        <w:rPr>
          <w:rFonts w:hint="eastAsia" w:ascii="宋体" w:hAnsi="宋体" w:cs="宋体"/>
          <w:szCs w:val="21"/>
          <w:highlight w:val="none"/>
        </w:rPr>
        <w:t>3.1开标一览表</w:t>
      </w:r>
      <w:r>
        <w:rPr>
          <w:rFonts w:ascii="宋体" w:hAnsi="宋体" w:cs="宋体"/>
          <w:szCs w:val="21"/>
          <w:highlight w:val="none"/>
        </w:rPr>
        <w:t>（详见第六章格式）</w:t>
      </w:r>
    </w:p>
    <w:p w14:paraId="472E9AC1">
      <w:pPr>
        <w:tabs>
          <w:tab w:val="left" w:pos="0"/>
        </w:tabs>
        <w:spacing w:line="360" w:lineRule="exact"/>
        <w:ind w:firstLine="420" w:firstLineChars="200"/>
        <w:rPr>
          <w:rFonts w:ascii="宋体" w:hAnsi="宋体" w:cs="宋体"/>
          <w:szCs w:val="21"/>
          <w:highlight w:val="none"/>
        </w:rPr>
      </w:pPr>
      <w:r>
        <w:rPr>
          <w:rFonts w:hint="eastAsia" w:ascii="宋体" w:hAnsi="宋体" w:cs="宋体"/>
          <w:szCs w:val="21"/>
          <w:highlight w:val="none"/>
        </w:rPr>
        <w:t>3.2投标报价明细表</w:t>
      </w:r>
      <w:r>
        <w:rPr>
          <w:rFonts w:ascii="宋体" w:hAnsi="宋体" w:cs="宋体"/>
          <w:szCs w:val="21"/>
          <w:highlight w:val="none"/>
        </w:rPr>
        <w:t>（详见第六章格式）；</w:t>
      </w:r>
    </w:p>
    <w:p w14:paraId="648D36CD">
      <w:pPr>
        <w:tabs>
          <w:tab w:val="left" w:pos="0"/>
        </w:tabs>
        <w:spacing w:line="360" w:lineRule="exact"/>
        <w:ind w:firstLine="420" w:firstLineChars="200"/>
        <w:rPr>
          <w:rFonts w:ascii="宋体" w:hAnsi="宋体" w:cs="宋体"/>
          <w:szCs w:val="21"/>
          <w:highlight w:val="none"/>
        </w:rPr>
      </w:pPr>
      <w:r>
        <w:rPr>
          <w:rFonts w:hint="eastAsia" w:ascii="宋体" w:hAnsi="宋体"/>
          <w:bCs/>
          <w:szCs w:val="21"/>
          <w:highlight w:val="none"/>
        </w:rPr>
        <w:t>3.3详细阐述关于不影响产品质量或者诚信履约的具体原因（如果报价低于项目预算</w:t>
      </w:r>
      <w:r>
        <w:rPr>
          <w:rFonts w:hint="eastAsia" w:ascii="宋体" w:hAnsi="宋体"/>
          <w:bCs/>
          <w:szCs w:val="21"/>
          <w:highlight w:val="none"/>
          <w:lang w:val="en-US" w:eastAsia="zh-CN"/>
        </w:rPr>
        <w:t>45</w:t>
      </w:r>
      <w:r>
        <w:rPr>
          <w:rFonts w:hint="eastAsia" w:ascii="宋体" w:hAnsi="宋体"/>
          <w:bCs/>
          <w:szCs w:val="21"/>
          <w:highlight w:val="none"/>
        </w:rPr>
        <w:t>%的）</w:t>
      </w:r>
      <w:r>
        <w:rPr>
          <w:rFonts w:hint="eastAsia" w:ascii="宋体" w:hAnsi="宋体"/>
          <w:bCs/>
          <w:szCs w:val="21"/>
          <w:highlight w:val="none"/>
          <w:lang w:eastAsia="zh-CN"/>
        </w:rPr>
        <w:t>；</w:t>
      </w:r>
    </w:p>
    <w:p w14:paraId="2419D78C">
      <w:pPr>
        <w:snapToGrid w:val="0"/>
        <w:spacing w:line="360" w:lineRule="exact"/>
        <w:ind w:firstLine="424" w:firstLineChars="202"/>
        <w:rPr>
          <w:rFonts w:ascii="宋体" w:hAnsi="宋体"/>
          <w:b/>
          <w:bCs/>
          <w:sz w:val="32"/>
          <w:szCs w:val="32"/>
        </w:rPr>
      </w:pPr>
      <w:r>
        <w:rPr>
          <w:rFonts w:hint="eastAsia" w:ascii="宋体" w:hAnsi="宋体" w:cs="宋体"/>
          <w:szCs w:val="21"/>
          <w:highlight w:val="none"/>
        </w:rPr>
        <w:t>3.</w:t>
      </w:r>
      <w:r>
        <w:rPr>
          <w:rFonts w:hint="eastAsia" w:ascii="宋体" w:hAnsi="宋体" w:cs="宋体"/>
          <w:szCs w:val="21"/>
          <w:highlight w:val="none"/>
          <w:lang w:val="en-US" w:eastAsia="zh-CN"/>
        </w:rPr>
        <w:t>4</w:t>
      </w:r>
      <w:r>
        <w:rPr>
          <w:rFonts w:ascii="宋体" w:hAnsi="宋体" w:cs="宋体"/>
          <w:szCs w:val="21"/>
          <w:highlight w:val="none"/>
        </w:rPr>
        <w:t>投标人</w:t>
      </w:r>
      <w:r>
        <w:rPr>
          <w:rFonts w:hint="eastAsia" w:ascii="宋体" w:hAnsi="宋体" w:cs="宋体"/>
          <w:szCs w:val="21"/>
          <w:highlight w:val="none"/>
        </w:rPr>
        <w:t>针对报价</w:t>
      </w:r>
      <w:r>
        <w:rPr>
          <w:rFonts w:ascii="宋体" w:hAnsi="宋体" w:cs="宋体"/>
          <w:szCs w:val="21"/>
          <w:highlight w:val="none"/>
        </w:rPr>
        <w:t>需要说明的其他文件和说明</w:t>
      </w:r>
      <w:r>
        <w:rPr>
          <w:rFonts w:hint="eastAsia" w:ascii="宋体" w:hAnsi="宋体" w:cs="宋体"/>
          <w:szCs w:val="21"/>
          <w:highlight w:val="none"/>
        </w:rPr>
        <w:t>。</w:t>
      </w:r>
      <w:r>
        <w:rPr>
          <w:rFonts w:ascii="宋体" w:hAnsi="宋体"/>
          <w:b/>
          <w:bCs/>
          <w:sz w:val="32"/>
          <w:szCs w:val="32"/>
        </w:rPr>
        <w:br w:type="page"/>
      </w:r>
      <w:r>
        <w:rPr>
          <w:rFonts w:hint="eastAsia" w:ascii="宋体" w:hAnsi="宋体"/>
          <w:b/>
          <w:bCs/>
          <w:sz w:val="32"/>
          <w:szCs w:val="32"/>
        </w:rPr>
        <w:t>自评表</w:t>
      </w:r>
    </w:p>
    <w:p w14:paraId="20C35FAD">
      <w:pPr>
        <w:jc w:val="center"/>
        <w:rPr>
          <w:rFonts w:ascii="宋体" w:hAnsi="宋体"/>
          <w:b/>
          <w:sz w:val="30"/>
          <w:szCs w:val="30"/>
        </w:rPr>
      </w:pPr>
      <w:r>
        <w:rPr>
          <w:rFonts w:hint="eastAsia" w:ascii="宋体" w:hAnsi="宋体"/>
          <w:b/>
          <w:sz w:val="30"/>
          <w:szCs w:val="30"/>
        </w:rPr>
        <w:t>投标人自评表</w:t>
      </w:r>
    </w:p>
    <w:p w14:paraId="3107EE4B">
      <w:pPr>
        <w:pStyle w:val="14"/>
      </w:pPr>
    </w:p>
    <w:p w14:paraId="312723CF">
      <w:pPr>
        <w:jc w:val="left"/>
        <w:rPr>
          <w:rFonts w:ascii="宋体" w:hAnsi="宋体"/>
          <w:sz w:val="24"/>
        </w:rPr>
      </w:pPr>
    </w:p>
    <w:p w14:paraId="1A14D8E5">
      <w:pPr>
        <w:jc w:val="left"/>
        <w:rPr>
          <w:rFonts w:ascii="宋体" w:hAnsi="宋体"/>
          <w:sz w:val="24"/>
        </w:rPr>
      </w:pPr>
    </w:p>
    <w:p w14:paraId="5AED0CC7">
      <w:pPr>
        <w:jc w:val="left"/>
        <w:rPr>
          <w:rFonts w:ascii="Arial" w:hAnsi="Arial" w:eastAsia="??"/>
          <w:b/>
          <w:sz w:val="32"/>
          <w:szCs w:val="28"/>
        </w:rPr>
      </w:pPr>
    </w:p>
    <w:p w14:paraId="56F217FB">
      <w:pPr>
        <w:pStyle w:val="14"/>
      </w:pPr>
    </w:p>
    <w:p w14:paraId="2155B63E">
      <w:pPr>
        <w:pStyle w:val="43"/>
        <w:ind w:firstLine="210"/>
      </w:pPr>
    </w:p>
    <w:p w14:paraId="348EE8A8"/>
    <w:p w14:paraId="6ADF8D0C"/>
    <w:p w14:paraId="65A93262"/>
    <w:p w14:paraId="6C5C47C7"/>
    <w:p w14:paraId="6D4FA5AD"/>
    <w:p w14:paraId="655BBAB0"/>
    <w:p w14:paraId="290AA76E"/>
    <w:p w14:paraId="1DDC4E3F"/>
    <w:p w14:paraId="34F77C68"/>
    <w:p w14:paraId="27C58569"/>
    <w:p w14:paraId="453CC19B"/>
    <w:p w14:paraId="7EB699D5"/>
    <w:p w14:paraId="45F802A3"/>
    <w:p w14:paraId="139E6F4C"/>
    <w:p w14:paraId="19F1E51A"/>
    <w:p w14:paraId="40C6EA0A"/>
    <w:p w14:paraId="071ECB8D"/>
    <w:p w14:paraId="3C85C0C8"/>
    <w:p w14:paraId="7E44D153"/>
    <w:p w14:paraId="6A307F91"/>
    <w:p w14:paraId="69A8B1E8"/>
    <w:p w14:paraId="7DBDBF2A"/>
    <w:p w14:paraId="123EFED5"/>
    <w:p w14:paraId="557896A4"/>
    <w:p w14:paraId="3BA4701D"/>
    <w:p w14:paraId="29F124A6"/>
    <w:p w14:paraId="7250217A"/>
    <w:p w14:paraId="69B3B2F5"/>
    <w:p w14:paraId="604D5B9C"/>
    <w:p w14:paraId="037E5F53"/>
    <w:p w14:paraId="145B3D3F"/>
    <w:p w14:paraId="24D3EB97"/>
    <w:p w14:paraId="7B2BACCC"/>
    <w:p w14:paraId="5D67EB55"/>
    <w:p w14:paraId="5C0BC7CD"/>
    <w:p w14:paraId="4EB3EA2E"/>
    <w:p w14:paraId="22B0D7C8"/>
    <w:p w14:paraId="4AF69F7A"/>
    <w:p w14:paraId="4C8DE723"/>
    <w:p w14:paraId="6FE7E33E"/>
    <w:p w14:paraId="1ADD2AEC"/>
    <w:p w14:paraId="660663DB"/>
    <w:p w14:paraId="6D759E83"/>
    <w:p w14:paraId="54827E4E">
      <w:pPr>
        <w:spacing w:line="360" w:lineRule="auto"/>
        <w:rPr>
          <w:color w:val="000000"/>
        </w:rPr>
      </w:pPr>
      <w:r>
        <w:rPr>
          <w:rFonts w:hint="eastAsia" w:ascii="宋体" w:hAnsi="宋体"/>
          <w:color w:val="000000"/>
          <w:sz w:val="24"/>
        </w:rPr>
        <w:t>格式一</w:t>
      </w:r>
    </w:p>
    <w:p w14:paraId="2D34531A">
      <w:pPr>
        <w:snapToGrid w:val="0"/>
        <w:spacing w:before="120" w:beforeLines="50" w:after="50"/>
        <w:jc w:val="center"/>
        <w:rPr>
          <w:rFonts w:ascii="宋体" w:hAnsi="宋体"/>
          <w:b/>
          <w:color w:val="000000"/>
          <w:sz w:val="24"/>
        </w:rPr>
      </w:pPr>
    </w:p>
    <w:p w14:paraId="4B64D1FA">
      <w:pPr>
        <w:snapToGrid w:val="0"/>
        <w:spacing w:before="120" w:beforeLines="50" w:after="50"/>
        <w:jc w:val="center"/>
        <w:rPr>
          <w:rFonts w:ascii="宋体" w:hAnsi="宋体"/>
          <w:b/>
          <w:color w:val="000000"/>
          <w:sz w:val="24"/>
        </w:rPr>
      </w:pPr>
      <w:r>
        <w:rPr>
          <w:rFonts w:hint="eastAsia" w:ascii="宋体" w:hAnsi="宋体"/>
          <w:b/>
          <w:color w:val="000000"/>
          <w:sz w:val="24"/>
        </w:rPr>
        <w:t>投 标 函</w:t>
      </w:r>
    </w:p>
    <w:p w14:paraId="75D8533C">
      <w:pPr>
        <w:snapToGrid w:val="0"/>
        <w:spacing w:line="360" w:lineRule="auto"/>
        <w:rPr>
          <w:rFonts w:ascii="宋体" w:hAnsi="宋体"/>
          <w:color w:val="000000"/>
          <w:szCs w:val="21"/>
        </w:rPr>
      </w:pPr>
    </w:p>
    <w:p w14:paraId="06FE28D3">
      <w:pPr>
        <w:snapToGrid w:val="0"/>
        <w:spacing w:line="360" w:lineRule="auto"/>
        <w:rPr>
          <w:rFonts w:ascii="宋体" w:hAnsi="宋体" w:cs="宋体"/>
          <w:color w:val="000000"/>
          <w:szCs w:val="21"/>
        </w:rPr>
      </w:pPr>
      <w:r>
        <w:rPr>
          <w:rFonts w:hint="eastAsia" w:ascii="宋体" w:hAnsi="宋体" w:cs="宋体"/>
          <w:color w:val="000000"/>
          <w:szCs w:val="21"/>
        </w:rPr>
        <w:t>致：</w:t>
      </w:r>
      <w:r>
        <w:rPr>
          <w:rFonts w:hint="eastAsia" w:ascii="宋体" w:hAnsi="宋体" w:cs="宋体"/>
          <w:color w:val="000000"/>
          <w:szCs w:val="21"/>
          <w:u w:val="single"/>
        </w:rPr>
        <w:t xml:space="preserve">                         </w:t>
      </w:r>
      <w:r>
        <w:rPr>
          <w:rFonts w:hint="eastAsia" w:ascii="宋体" w:hAnsi="宋体" w:cs="宋体"/>
          <w:color w:val="000000"/>
          <w:szCs w:val="21"/>
        </w:rPr>
        <w:t>：</w:t>
      </w:r>
    </w:p>
    <w:p w14:paraId="5F70DC39">
      <w:pPr>
        <w:snapToGrid w:val="0"/>
        <w:spacing w:line="360" w:lineRule="auto"/>
        <w:ind w:firstLine="480"/>
        <w:rPr>
          <w:rFonts w:ascii="宋体" w:hAnsi="宋体" w:cs="宋体"/>
          <w:color w:val="000000"/>
          <w:szCs w:val="21"/>
        </w:rPr>
      </w:pPr>
      <w:r>
        <w:rPr>
          <w:rFonts w:hint="eastAsia" w:ascii="宋体" w:hAnsi="宋体" w:cs="宋体"/>
          <w:color w:val="000000"/>
          <w:szCs w:val="21"/>
        </w:rPr>
        <w:t>根据贵方为</w:t>
      </w:r>
      <w:r>
        <w:rPr>
          <w:rFonts w:hint="eastAsia" w:ascii="宋体" w:hAnsi="宋体" w:cs="宋体"/>
          <w:color w:val="000000"/>
          <w:szCs w:val="21"/>
          <w:u w:val="single"/>
        </w:rPr>
        <w:t xml:space="preserve">                             </w:t>
      </w:r>
      <w:r>
        <w:rPr>
          <w:rFonts w:hint="eastAsia" w:ascii="宋体" w:hAnsi="宋体" w:cs="宋体"/>
          <w:color w:val="000000"/>
          <w:szCs w:val="21"/>
        </w:rPr>
        <w:t>项目的招标公告（项目编号：</w:t>
      </w:r>
      <w:r>
        <w:rPr>
          <w:rFonts w:hint="eastAsia" w:ascii="宋体" w:hAnsi="宋体" w:cs="宋体"/>
          <w:color w:val="000000"/>
          <w:szCs w:val="21"/>
          <w:u w:val="single"/>
        </w:rPr>
        <w:t xml:space="preserve">          </w:t>
      </w:r>
      <w:r>
        <w:rPr>
          <w:rFonts w:hint="eastAsia" w:ascii="宋体" w:hAnsi="宋体" w:cs="宋体"/>
          <w:color w:val="000000"/>
          <w:szCs w:val="21"/>
        </w:rPr>
        <w:t>），签字代表</w:t>
      </w:r>
      <w:r>
        <w:rPr>
          <w:rFonts w:hint="eastAsia" w:ascii="宋体" w:hAnsi="宋体" w:cs="宋体"/>
          <w:color w:val="000000"/>
          <w:szCs w:val="21"/>
          <w:u w:val="single"/>
        </w:rPr>
        <w:t xml:space="preserve">           </w:t>
      </w:r>
      <w:r>
        <w:rPr>
          <w:rFonts w:hint="eastAsia" w:ascii="宋体" w:hAnsi="宋体" w:cs="宋体"/>
          <w:color w:val="000000"/>
          <w:szCs w:val="21"/>
        </w:rPr>
        <w:t>（全名）经正式授权并代表投标人</w:t>
      </w:r>
      <w:r>
        <w:rPr>
          <w:rFonts w:hint="eastAsia" w:ascii="宋体" w:hAnsi="宋体" w:cs="宋体"/>
          <w:color w:val="000000"/>
          <w:szCs w:val="21"/>
          <w:u w:val="single"/>
        </w:rPr>
        <w:t xml:space="preserve">                        </w:t>
      </w:r>
      <w:r>
        <w:rPr>
          <w:rFonts w:hint="eastAsia" w:ascii="宋体" w:hAnsi="宋体" w:cs="宋体"/>
          <w:color w:val="000000"/>
          <w:szCs w:val="21"/>
        </w:rPr>
        <w:t>（投标人名称）提交资格证明文件、商务技术文件、投标报价文件。</w:t>
      </w:r>
    </w:p>
    <w:p w14:paraId="07BD720B">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据此函，签字代表宣布同意如下：</w:t>
      </w:r>
    </w:p>
    <w:p w14:paraId="09CCC2BA">
      <w:pPr>
        <w:pStyle w:val="16"/>
        <w:widowControl/>
        <w:spacing w:after="0" w:line="400" w:lineRule="exact"/>
        <w:ind w:left="0" w:leftChars="0" w:right="1470" w:firstLine="420" w:firstLineChars="200"/>
        <w:rPr>
          <w:rFonts w:ascii="宋体" w:hAnsi="宋体" w:cs="宋体"/>
          <w:color w:val="000000"/>
          <w:szCs w:val="21"/>
        </w:rPr>
      </w:pPr>
      <w:r>
        <w:rPr>
          <w:rFonts w:hint="eastAsia" w:ascii="宋体" w:hAnsi="宋体" w:cs="宋体"/>
          <w:color w:val="000000"/>
          <w:szCs w:val="21"/>
        </w:rPr>
        <w:t>1、我方已详细审查了采购文件的全部内容及其相关补充文件</w:t>
      </w:r>
      <w:r>
        <w:rPr>
          <w:rFonts w:hint="eastAsia" w:ascii="宋体" w:hAnsi="宋体" w:cs="宋体"/>
          <w:b/>
          <w:color w:val="000000"/>
          <w:szCs w:val="21"/>
        </w:rPr>
        <w:t>（若有）</w:t>
      </w:r>
      <w:r>
        <w:rPr>
          <w:rFonts w:hint="eastAsia" w:ascii="宋体" w:hAnsi="宋体" w:cs="宋体"/>
          <w:color w:val="000000"/>
          <w:szCs w:val="21"/>
        </w:rPr>
        <w:t>，并完全清晰理解全部内容及相关的补充文件</w:t>
      </w:r>
      <w:r>
        <w:rPr>
          <w:rFonts w:hint="eastAsia" w:ascii="宋体" w:hAnsi="宋体" w:cs="宋体"/>
          <w:b/>
          <w:color w:val="000000"/>
          <w:szCs w:val="21"/>
        </w:rPr>
        <w:t>（若有）</w:t>
      </w:r>
      <w:r>
        <w:rPr>
          <w:rFonts w:hint="eastAsia" w:ascii="宋体" w:hAnsi="宋体" w:cs="宋体"/>
          <w:color w:val="000000"/>
          <w:szCs w:val="21"/>
        </w:rPr>
        <w:t>，不存在任何误解之处，同意放弃提出异议和质疑的权利。</w:t>
      </w:r>
    </w:p>
    <w:p w14:paraId="0F570BED">
      <w:pPr>
        <w:snapToGrid w:val="0"/>
        <w:spacing w:line="400" w:lineRule="exact"/>
        <w:ind w:right="-340" w:firstLine="404" w:firstLineChars="200"/>
        <w:rPr>
          <w:rFonts w:ascii="宋体" w:hAnsi="宋体" w:cs="宋体"/>
          <w:color w:val="000000"/>
          <w:spacing w:val="-4"/>
          <w:szCs w:val="21"/>
        </w:rPr>
      </w:pPr>
      <w:r>
        <w:rPr>
          <w:rFonts w:hint="eastAsia" w:ascii="宋体" w:hAnsi="宋体" w:cs="宋体"/>
          <w:color w:val="000000"/>
          <w:spacing w:val="-4"/>
          <w:szCs w:val="21"/>
        </w:rPr>
        <w:t>2、我方遵守《中华人民共和国政府采购法》及相关法律法规的规定。同意采购文件中所提到的无效标条款，并服从有关开标现场的会议纪律。否则，同意被废除投标资格。</w:t>
      </w:r>
    </w:p>
    <w:p w14:paraId="197138F9">
      <w:pPr>
        <w:pStyle w:val="16"/>
        <w:widowControl/>
        <w:spacing w:after="0" w:line="400" w:lineRule="exact"/>
        <w:ind w:left="0" w:leftChars="0" w:right="1470" w:firstLine="404" w:firstLineChars="200"/>
        <w:rPr>
          <w:rFonts w:ascii="宋体" w:hAnsi="宋体" w:cs="宋体"/>
          <w:color w:val="000000"/>
          <w:szCs w:val="21"/>
        </w:rPr>
      </w:pPr>
      <w:r>
        <w:rPr>
          <w:rFonts w:hint="eastAsia" w:ascii="宋体" w:hAnsi="宋体" w:cs="宋体"/>
          <w:color w:val="000000"/>
          <w:spacing w:val="-4"/>
          <w:szCs w:val="21"/>
        </w:rPr>
        <w:t>3、我方所提供的一次性投标产品报价均具充分的合理性和准确性，保证不存在低于成本的恶意报价行为，</w:t>
      </w:r>
      <w:r>
        <w:rPr>
          <w:rFonts w:hint="eastAsia" w:ascii="宋体" w:hAnsi="宋体" w:cs="宋体"/>
          <w:color w:val="000000"/>
          <w:szCs w:val="21"/>
        </w:rPr>
        <w:t>同时清楚理解到报价最低并非意味着必定获得合同授予资格。</w:t>
      </w:r>
    </w:p>
    <w:p w14:paraId="27A372F0">
      <w:pPr>
        <w:snapToGrid w:val="0"/>
        <w:spacing w:line="400" w:lineRule="exact"/>
        <w:ind w:right="-340" w:firstLine="404" w:firstLineChars="200"/>
        <w:rPr>
          <w:rFonts w:ascii="宋体" w:hAnsi="宋体" w:cs="宋体"/>
          <w:color w:val="000000"/>
          <w:spacing w:val="-4"/>
          <w:szCs w:val="21"/>
        </w:rPr>
      </w:pPr>
      <w:r>
        <w:rPr>
          <w:rFonts w:hint="eastAsia" w:ascii="宋体" w:hAnsi="宋体" w:cs="宋体"/>
          <w:color w:val="000000"/>
          <w:spacing w:val="-4"/>
          <w:szCs w:val="21"/>
        </w:rPr>
        <w:t>4、投标有效期为自开标之日起90天内，如在投标有效期内撤回投标，我方同意被废除投标资格。</w:t>
      </w:r>
    </w:p>
    <w:p w14:paraId="447D29CB">
      <w:pPr>
        <w:snapToGrid w:val="0"/>
        <w:spacing w:line="400" w:lineRule="exact"/>
        <w:ind w:right="-340" w:firstLine="404" w:firstLineChars="200"/>
        <w:rPr>
          <w:rFonts w:ascii="宋体" w:hAnsi="宋体" w:cs="宋体"/>
          <w:color w:val="000000"/>
          <w:spacing w:val="-4"/>
          <w:szCs w:val="21"/>
        </w:rPr>
      </w:pPr>
      <w:r>
        <w:rPr>
          <w:rFonts w:hint="eastAsia" w:ascii="宋体" w:hAnsi="宋体" w:cs="宋体"/>
          <w:color w:val="000000"/>
          <w:spacing w:val="-4"/>
          <w:szCs w:val="21"/>
        </w:rPr>
        <w:t>5、我方承诺有良好的商业信誉和健全的财务会计制度。</w:t>
      </w:r>
    </w:p>
    <w:p w14:paraId="10B92AF7">
      <w:pPr>
        <w:snapToGrid w:val="0"/>
        <w:spacing w:line="400" w:lineRule="exact"/>
        <w:ind w:right="-340" w:firstLine="404" w:firstLineChars="200"/>
        <w:rPr>
          <w:rFonts w:ascii="宋体" w:hAnsi="宋体" w:cs="宋体"/>
          <w:color w:val="000000"/>
          <w:spacing w:val="-4"/>
          <w:szCs w:val="21"/>
        </w:rPr>
      </w:pPr>
      <w:r>
        <w:rPr>
          <w:rFonts w:hint="eastAsia" w:ascii="宋体" w:hAnsi="宋体" w:cs="宋体"/>
          <w:color w:val="000000"/>
          <w:spacing w:val="-4"/>
          <w:szCs w:val="21"/>
        </w:rPr>
        <w:t>6、我方承诺参加政府采购活动前3年内在经营活动中没有重大违法记录，依法缴纳了税收（投标截止时间进行计算），社会保障资金记录良好。</w:t>
      </w:r>
    </w:p>
    <w:p w14:paraId="2AB1ED85">
      <w:pPr>
        <w:snapToGrid w:val="0"/>
        <w:spacing w:line="400" w:lineRule="exact"/>
        <w:ind w:right="-340" w:firstLine="404" w:firstLineChars="200"/>
        <w:rPr>
          <w:rFonts w:ascii="宋体" w:hAnsi="宋体" w:cs="宋体"/>
          <w:color w:val="000000"/>
          <w:spacing w:val="-4"/>
          <w:szCs w:val="21"/>
        </w:rPr>
      </w:pPr>
      <w:r>
        <w:rPr>
          <w:rFonts w:hint="eastAsia" w:ascii="宋体" w:hAnsi="宋体" w:cs="宋体"/>
          <w:color w:val="000000"/>
          <w:spacing w:val="-4"/>
          <w:szCs w:val="21"/>
        </w:rPr>
        <w:t>7、我方承诺具备本项目履行合同所必需的设备和专业技术能力。</w:t>
      </w:r>
    </w:p>
    <w:p w14:paraId="06F1CC1B">
      <w:pPr>
        <w:snapToGrid w:val="0"/>
        <w:spacing w:line="400" w:lineRule="exact"/>
        <w:ind w:right="-340" w:firstLine="404" w:firstLineChars="200"/>
        <w:rPr>
          <w:rFonts w:ascii="宋体" w:hAnsi="宋体" w:cs="宋体"/>
          <w:color w:val="000000"/>
          <w:spacing w:val="-4"/>
          <w:szCs w:val="21"/>
        </w:rPr>
      </w:pPr>
      <w:r>
        <w:rPr>
          <w:rFonts w:hint="eastAsia" w:ascii="宋体" w:hAnsi="宋体" w:cs="宋体"/>
          <w:color w:val="000000"/>
          <w:spacing w:val="-4"/>
          <w:szCs w:val="21"/>
        </w:rPr>
        <w:t>8、我方承诺所提供的一切投标文件经已认真严格审核，内容均为全面真实、准确有效且毫无保留，绝无任何遗漏、虚假、伪造和夸大的成份，若出现违背诚实信用和无如实告知之处，同意被废除投标资格和相关的处罚。</w:t>
      </w:r>
    </w:p>
    <w:p w14:paraId="052FD18C">
      <w:pPr>
        <w:snapToGrid w:val="0"/>
        <w:spacing w:line="400" w:lineRule="exact"/>
        <w:ind w:right="-340" w:firstLine="404" w:firstLineChars="200"/>
        <w:rPr>
          <w:rFonts w:ascii="宋体" w:hAnsi="宋体" w:cs="宋体"/>
          <w:color w:val="000000"/>
          <w:spacing w:val="-4"/>
          <w:szCs w:val="21"/>
        </w:rPr>
      </w:pPr>
      <w:r>
        <w:rPr>
          <w:rFonts w:hint="eastAsia" w:ascii="宋体" w:hAnsi="宋体" w:cs="宋体"/>
          <w:color w:val="000000"/>
          <w:spacing w:val="-4"/>
          <w:szCs w:val="21"/>
        </w:rPr>
        <w:t>9、我方承诺至开标之日止，未被“信用中国”（www.creditchina.gov.cn）、中国政府采购网（www.ccgp.gov.cn）列入失信被执行人、重大税收违法案件当事人名单、政府采购严重违法失信行为记录名单。</w:t>
      </w:r>
    </w:p>
    <w:p w14:paraId="1686A202">
      <w:pPr>
        <w:snapToGrid w:val="0"/>
        <w:spacing w:line="400" w:lineRule="exact"/>
        <w:ind w:right="-340" w:firstLine="404" w:firstLineChars="200"/>
        <w:rPr>
          <w:rFonts w:ascii="宋体" w:hAnsi="宋体" w:cs="宋体"/>
          <w:color w:val="000000"/>
          <w:spacing w:val="-4"/>
          <w:szCs w:val="21"/>
        </w:rPr>
      </w:pPr>
      <w:r>
        <w:rPr>
          <w:rFonts w:hint="eastAsia" w:ascii="宋体" w:hAnsi="宋体" w:cs="宋体"/>
          <w:color w:val="000000"/>
          <w:spacing w:val="-4"/>
          <w:szCs w:val="21"/>
        </w:rPr>
        <w:t>10、与本投标有关的一切正式往来信函请寄：</w:t>
      </w:r>
    </w:p>
    <w:p w14:paraId="4601D867">
      <w:pPr>
        <w:snapToGrid w:val="0"/>
        <w:spacing w:line="360" w:lineRule="auto"/>
        <w:ind w:firstLine="420" w:firstLineChars="200"/>
        <w:rPr>
          <w:rFonts w:ascii="宋体" w:hAnsi="宋体" w:cs="宋体"/>
          <w:color w:val="000000"/>
          <w:szCs w:val="21"/>
        </w:rPr>
      </w:pPr>
    </w:p>
    <w:p w14:paraId="4FD7D1AA">
      <w:pPr>
        <w:snapToGrid w:val="0"/>
        <w:spacing w:line="360" w:lineRule="auto"/>
        <w:ind w:firstLine="420" w:firstLineChars="200"/>
        <w:rPr>
          <w:rFonts w:ascii="宋体" w:hAnsi="宋体" w:cs="宋体"/>
          <w:color w:val="000000"/>
          <w:szCs w:val="21"/>
        </w:rPr>
      </w:pPr>
    </w:p>
    <w:p w14:paraId="25935654">
      <w:pPr>
        <w:snapToGrid w:val="0"/>
        <w:spacing w:line="360" w:lineRule="exact"/>
        <w:rPr>
          <w:rFonts w:ascii="宋体" w:hAnsi="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rPr>
        <w:t xml:space="preserve">            </w:t>
      </w:r>
      <w:r>
        <w:rPr>
          <w:rFonts w:hint="eastAsia" w:ascii="宋体" w:hAnsi="宋体" w:cs="宋体"/>
          <w:color w:val="000000"/>
          <w:szCs w:val="21"/>
        </w:rPr>
        <w:t xml:space="preserve"> 邮编：</w:t>
      </w:r>
      <w:r>
        <w:rPr>
          <w:rFonts w:hint="eastAsia" w:ascii="宋体" w:hAnsi="宋体" w:cs="宋体"/>
          <w:color w:val="000000"/>
          <w:szCs w:val="21"/>
          <w:u w:val="single"/>
        </w:rPr>
        <w:t xml:space="preserve">             </w:t>
      </w:r>
      <w:r>
        <w:rPr>
          <w:rFonts w:hint="eastAsia" w:ascii="宋体" w:hAnsi="宋体" w:cs="宋体"/>
          <w:color w:val="000000"/>
          <w:szCs w:val="21"/>
        </w:rPr>
        <w:t xml:space="preserve">  电话：______________</w:t>
      </w:r>
    </w:p>
    <w:p w14:paraId="206399C0">
      <w:pPr>
        <w:snapToGrid w:val="0"/>
        <w:spacing w:line="360" w:lineRule="exact"/>
        <w:rPr>
          <w:rFonts w:ascii="宋体" w:hAnsi="宋体" w:cs="宋体"/>
          <w:color w:val="000000"/>
          <w:szCs w:val="21"/>
        </w:rPr>
      </w:pPr>
      <w:r>
        <w:rPr>
          <w:rFonts w:hint="eastAsia" w:ascii="宋体" w:hAnsi="宋体" w:cs="宋体"/>
          <w:color w:val="000000"/>
          <w:szCs w:val="21"/>
        </w:rPr>
        <w:t>传真：</w:t>
      </w:r>
      <w:r>
        <w:rPr>
          <w:rFonts w:hint="eastAsia" w:ascii="宋体" w:hAnsi="宋体" w:cs="宋体"/>
          <w:color w:val="000000"/>
          <w:szCs w:val="21"/>
          <w:u w:val="single"/>
        </w:rPr>
        <w:t xml:space="preserve">                   </w:t>
      </w:r>
      <w:r>
        <w:rPr>
          <w:rFonts w:hint="eastAsia" w:ascii="宋体" w:hAnsi="宋体" w:cs="宋体"/>
          <w:color w:val="000000"/>
          <w:szCs w:val="21"/>
        </w:rPr>
        <w:t xml:space="preserve"> 投标人代表姓名 ___________  职务：</w:t>
      </w:r>
      <w:r>
        <w:rPr>
          <w:rFonts w:hint="eastAsia" w:ascii="宋体" w:hAnsi="宋体" w:cs="宋体"/>
          <w:color w:val="000000"/>
          <w:szCs w:val="21"/>
          <w:u w:val="single"/>
        </w:rPr>
        <w:t xml:space="preserve">            </w:t>
      </w:r>
    </w:p>
    <w:p w14:paraId="280E2E4C">
      <w:pPr>
        <w:snapToGrid w:val="0"/>
        <w:spacing w:line="360" w:lineRule="exact"/>
        <w:rPr>
          <w:rFonts w:ascii="宋体" w:hAnsi="宋体" w:cs="宋体"/>
          <w:color w:val="000000"/>
          <w:szCs w:val="21"/>
        </w:rPr>
      </w:pPr>
      <w:r>
        <w:rPr>
          <w:rFonts w:hint="eastAsia" w:ascii="宋体" w:hAnsi="宋体" w:cs="宋体"/>
          <w:color w:val="000000"/>
          <w:szCs w:val="21"/>
        </w:rPr>
        <w:t>投标人名称(公章)：</w:t>
      </w:r>
      <w:r>
        <w:rPr>
          <w:rFonts w:hint="eastAsia" w:ascii="宋体" w:hAnsi="宋体" w:cs="宋体"/>
          <w:color w:val="000000"/>
          <w:szCs w:val="21"/>
          <w:u w:val="single"/>
        </w:rPr>
        <w:t xml:space="preserve">                          </w:t>
      </w:r>
    </w:p>
    <w:p w14:paraId="4312E164">
      <w:pPr>
        <w:snapToGrid w:val="0"/>
        <w:spacing w:line="360" w:lineRule="exact"/>
        <w:rPr>
          <w:rFonts w:ascii="宋体" w:hAnsi="宋体" w:cs="宋体"/>
          <w:color w:val="000000"/>
          <w:szCs w:val="21"/>
        </w:rPr>
      </w:pPr>
      <w:r>
        <w:rPr>
          <w:rFonts w:hint="eastAsia" w:ascii="宋体" w:hAnsi="宋体" w:cs="宋体"/>
          <w:color w:val="000000"/>
          <w:szCs w:val="21"/>
        </w:rPr>
        <w:t>开户银行：</w:t>
      </w:r>
      <w:r>
        <w:rPr>
          <w:rFonts w:hint="eastAsia" w:ascii="宋体" w:hAnsi="宋体" w:cs="宋体"/>
          <w:color w:val="000000"/>
          <w:szCs w:val="21"/>
          <w:u w:val="single"/>
        </w:rPr>
        <w:t xml:space="preserve">                  </w:t>
      </w:r>
      <w:r>
        <w:rPr>
          <w:rFonts w:hint="eastAsia" w:ascii="宋体" w:hAnsi="宋体" w:cs="宋体"/>
          <w:color w:val="000000"/>
          <w:szCs w:val="21"/>
        </w:rPr>
        <w:t xml:space="preserve"> 银行帐号：</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0EF4E985">
      <w:pPr>
        <w:tabs>
          <w:tab w:val="left" w:pos="1380"/>
        </w:tabs>
        <w:spacing w:line="360" w:lineRule="exact"/>
        <w:jc w:val="left"/>
        <w:rPr>
          <w:rFonts w:ascii="宋体" w:hAnsi="宋体" w:cs="宋体"/>
          <w:color w:val="000000"/>
          <w:szCs w:val="21"/>
        </w:rPr>
      </w:pPr>
      <w:r>
        <w:rPr>
          <w:rFonts w:hint="eastAsia" w:ascii="宋体" w:hAnsi="宋体" w:cs="宋体"/>
          <w:color w:val="000000"/>
          <w:szCs w:val="21"/>
        </w:rPr>
        <w:t>投标人代表签字：</w:t>
      </w:r>
      <w:r>
        <w:rPr>
          <w:rFonts w:hint="eastAsia" w:ascii="宋体" w:hAnsi="宋体" w:cs="宋体"/>
          <w:color w:val="000000"/>
          <w:szCs w:val="21"/>
          <w:u w:val="single"/>
        </w:rPr>
        <w:t xml:space="preserve">              </w:t>
      </w:r>
      <w:r>
        <w:rPr>
          <w:rFonts w:hint="eastAsia" w:ascii="宋体" w:hAnsi="宋体" w:cs="宋体"/>
          <w:color w:val="000000"/>
          <w:szCs w:val="21"/>
        </w:rPr>
        <w:t xml:space="preserve"> 日期:_____年___月___日</w:t>
      </w:r>
    </w:p>
    <w:p w14:paraId="64AF53FA">
      <w:pPr>
        <w:spacing w:line="360" w:lineRule="auto"/>
        <w:rPr>
          <w:rFonts w:ascii="宋体" w:hAnsi="宋体"/>
          <w:color w:val="000000"/>
          <w:sz w:val="24"/>
        </w:rPr>
      </w:pPr>
      <w:r>
        <w:rPr>
          <w:rFonts w:ascii="宋体" w:hAnsi="宋体"/>
          <w:color w:val="000000"/>
          <w:sz w:val="24"/>
        </w:rPr>
        <w:br w:type="page"/>
      </w:r>
      <w:r>
        <w:rPr>
          <w:rFonts w:hint="eastAsia" w:ascii="宋体" w:hAnsi="宋体"/>
          <w:color w:val="000000"/>
          <w:sz w:val="24"/>
        </w:rPr>
        <w:t>格式二</w:t>
      </w:r>
    </w:p>
    <w:p w14:paraId="1403DE6C">
      <w:pPr>
        <w:spacing w:line="588" w:lineRule="exact"/>
        <w:jc w:val="center"/>
        <w:rPr>
          <w:rFonts w:ascii="宋体" w:hAnsi="宋体" w:cs="宋体"/>
          <w:b/>
          <w:spacing w:val="6"/>
          <w:sz w:val="24"/>
          <w:szCs w:val="24"/>
        </w:rPr>
      </w:pPr>
      <w:r>
        <w:rPr>
          <w:rFonts w:hint="eastAsia" w:ascii="宋体" w:hAnsi="宋体" w:cs="宋体"/>
          <w:b/>
          <w:spacing w:val="6"/>
          <w:sz w:val="24"/>
          <w:szCs w:val="24"/>
        </w:rPr>
        <w:t>中小企业声明函（服务）</w:t>
      </w:r>
    </w:p>
    <w:p w14:paraId="1980EB4C">
      <w:pPr>
        <w:spacing w:line="588" w:lineRule="exact"/>
        <w:jc w:val="center"/>
        <w:rPr>
          <w:rFonts w:ascii="宋体" w:cs="宋体"/>
          <w:kern w:val="0"/>
          <w:szCs w:val="21"/>
        </w:rPr>
      </w:pPr>
    </w:p>
    <w:p w14:paraId="14EEEF81">
      <w:pPr>
        <w:spacing w:line="360" w:lineRule="auto"/>
        <w:rPr>
          <w:b/>
          <w:sz w:val="28"/>
          <w:szCs w:val="28"/>
        </w:rPr>
      </w:pPr>
    </w:p>
    <w:p w14:paraId="2F648066">
      <w:pPr>
        <w:spacing w:line="360" w:lineRule="auto"/>
        <w:rPr>
          <w:rFonts w:ascii="宋体"/>
          <w:szCs w:val="21"/>
        </w:rPr>
      </w:pPr>
    </w:p>
    <w:p w14:paraId="5DCFF3E0">
      <w:pPr>
        <w:spacing w:line="360" w:lineRule="auto"/>
        <w:ind w:firstLine="420" w:firstLineChars="200"/>
        <w:rPr>
          <w:rFonts w:ascii="宋体"/>
          <w:szCs w:val="21"/>
        </w:rPr>
      </w:pPr>
      <w:r>
        <w:rPr>
          <w:rFonts w:hint="eastAsia" w:ascii="宋体" w:hAnsi="宋体"/>
          <w:szCs w:val="21"/>
        </w:rPr>
        <w:t>本公司郑重声明，根据《政府采购促进中小企业发展管理办法》（财库﹝</w:t>
      </w:r>
      <w:r>
        <w:rPr>
          <w:rFonts w:ascii="宋体" w:hAnsi="宋体"/>
          <w:szCs w:val="21"/>
        </w:rPr>
        <w:t>2020</w:t>
      </w:r>
      <w:r>
        <w:rPr>
          <w:rFonts w:hint="eastAsia" w:ascii="宋体" w:hAnsi="宋体"/>
          <w:szCs w:val="21"/>
        </w:rPr>
        <w:t>﹞</w:t>
      </w:r>
      <w:r>
        <w:rPr>
          <w:rFonts w:ascii="宋体" w:hAnsi="宋体"/>
          <w:szCs w:val="21"/>
        </w:rPr>
        <w:t xml:space="preserve">46 </w:t>
      </w:r>
      <w:r>
        <w:rPr>
          <w:rFonts w:hint="eastAsia" w:ascii="宋体" w:hAnsi="宋体"/>
          <w:szCs w:val="21"/>
        </w:rPr>
        <w:t>号）的规定，本公司参加（单位名称）的（项目名称）采购活动，提供的服务全部由符合政策要求的中小企业承接。相关企业（含</w:t>
      </w:r>
      <w:r>
        <w:rPr>
          <w:rFonts w:hint="eastAsia" w:ascii="宋体" w:hAnsi="宋体" w:cs="宋体"/>
          <w:szCs w:val="21"/>
        </w:rPr>
        <w:t>联合协议或者</w:t>
      </w:r>
      <w:r>
        <w:rPr>
          <w:rFonts w:hint="eastAsia" w:ascii="宋体" w:hAnsi="宋体"/>
          <w:szCs w:val="21"/>
        </w:rPr>
        <w:t>签订分包意向协议的中小企业）的具体情况如下：</w:t>
      </w:r>
    </w:p>
    <w:p w14:paraId="00B96D4E">
      <w:pPr>
        <w:spacing w:line="360" w:lineRule="auto"/>
        <w:ind w:firstLine="420" w:firstLineChars="200"/>
        <w:rPr>
          <w:rFonts w:ascii="宋体"/>
          <w:szCs w:val="21"/>
        </w:rPr>
      </w:pPr>
      <w:r>
        <w:rPr>
          <w:rFonts w:ascii="宋体" w:hAnsi="宋体"/>
          <w:szCs w:val="21"/>
        </w:rPr>
        <w:t xml:space="preserve">1. </w:t>
      </w:r>
      <w:r>
        <w:rPr>
          <w:rFonts w:hint="eastAsia" w:ascii="宋体" w:hAnsi="宋体"/>
          <w:szCs w:val="21"/>
          <w:u w:val="single"/>
        </w:rPr>
        <w:t>（标的名称）</w:t>
      </w:r>
      <w:r>
        <w:rPr>
          <w:rFonts w:hint="eastAsia" w:ascii="宋体" w:hAnsi="宋体"/>
          <w:szCs w:val="21"/>
        </w:rPr>
        <w:t>，属于</w:t>
      </w:r>
      <w:r>
        <w:rPr>
          <w:rFonts w:hint="eastAsia" w:ascii="宋体" w:hAnsi="宋体"/>
          <w:szCs w:val="21"/>
          <w:u w:val="single"/>
        </w:rPr>
        <w:t>（采购文件中明确的所属行业）</w:t>
      </w:r>
      <w:r>
        <w:rPr>
          <w:rFonts w:hint="eastAsia" w:ascii="宋体" w:hAnsi="宋体"/>
          <w:szCs w:val="21"/>
        </w:rPr>
        <w:t>行业；承接企业为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hint="eastAsia" w:ascii="宋体" w:hAnsi="宋体"/>
          <w:szCs w:val="21"/>
        </w:rPr>
        <w:t>人，营业收入为</w:t>
      </w:r>
      <w:r>
        <w:rPr>
          <w:rFonts w:hint="eastAsia" w:ascii="宋体" w:hAnsi="宋体"/>
          <w:szCs w:val="21"/>
          <w:u w:val="single"/>
        </w:rPr>
        <w:t xml:space="preserve">    </w:t>
      </w:r>
      <w:r>
        <w:rPr>
          <w:rFonts w:hint="eastAsia" w:ascii="宋体" w:hAnsi="宋体"/>
          <w:szCs w:val="21"/>
        </w:rPr>
        <w:t>万元，资产总额为</w:t>
      </w:r>
      <w:r>
        <w:rPr>
          <w:rFonts w:hint="eastAsia" w:ascii="宋体" w:hAnsi="宋体"/>
          <w:szCs w:val="21"/>
          <w:u w:val="single"/>
        </w:rPr>
        <w:t xml:space="preserve">    </w:t>
      </w:r>
      <w:r>
        <w:rPr>
          <w:rFonts w:hint="eastAsia" w:ascii="宋体" w:hAnsi="宋体"/>
          <w:szCs w:val="21"/>
        </w:rPr>
        <w:t>万元，属于（中型企业、小型企业、微型企业）；</w:t>
      </w:r>
    </w:p>
    <w:p w14:paraId="51ECF29D">
      <w:pPr>
        <w:spacing w:line="360" w:lineRule="auto"/>
        <w:ind w:firstLine="420" w:firstLineChars="200"/>
        <w:rPr>
          <w:rFonts w:ascii="宋体"/>
          <w:szCs w:val="21"/>
        </w:rPr>
      </w:pPr>
      <w:r>
        <w:rPr>
          <w:rFonts w:ascii="宋体" w:hAnsi="宋体"/>
          <w:szCs w:val="21"/>
        </w:rPr>
        <w:t xml:space="preserve">2. </w:t>
      </w:r>
      <w:r>
        <w:rPr>
          <w:rFonts w:hint="eastAsia" w:ascii="宋体" w:hAnsi="宋体"/>
          <w:szCs w:val="21"/>
          <w:u w:val="single"/>
        </w:rPr>
        <w:t>（标的名称）</w:t>
      </w:r>
      <w:r>
        <w:rPr>
          <w:rFonts w:hint="eastAsia" w:ascii="宋体" w:hAnsi="宋体"/>
          <w:szCs w:val="21"/>
        </w:rPr>
        <w:t>，属于</w:t>
      </w:r>
      <w:r>
        <w:rPr>
          <w:rFonts w:hint="eastAsia" w:ascii="宋体" w:hAnsi="宋体"/>
          <w:szCs w:val="21"/>
          <w:u w:val="single"/>
        </w:rPr>
        <w:t>（采购文件中明确的所属行业）</w:t>
      </w:r>
      <w:r>
        <w:rPr>
          <w:rFonts w:hint="eastAsia" w:ascii="宋体" w:hAnsi="宋体"/>
          <w:szCs w:val="21"/>
        </w:rPr>
        <w:t>行业；承接企业为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hint="eastAsia" w:ascii="宋体" w:hAnsi="宋体"/>
          <w:szCs w:val="21"/>
        </w:rPr>
        <w:t>人，营业收入为</w:t>
      </w:r>
      <w:r>
        <w:rPr>
          <w:rFonts w:hint="eastAsia" w:ascii="宋体" w:hAnsi="宋体"/>
          <w:szCs w:val="21"/>
          <w:u w:val="single"/>
        </w:rPr>
        <w:t xml:space="preserve">    </w:t>
      </w:r>
      <w:r>
        <w:rPr>
          <w:rFonts w:hint="eastAsia" w:ascii="宋体" w:hAnsi="宋体"/>
          <w:szCs w:val="21"/>
        </w:rPr>
        <w:t>万元，资产总额为</w:t>
      </w:r>
      <w:r>
        <w:rPr>
          <w:rFonts w:hint="eastAsia" w:ascii="宋体" w:hAnsi="宋体"/>
          <w:szCs w:val="21"/>
          <w:u w:val="single"/>
        </w:rPr>
        <w:t xml:space="preserve">    </w:t>
      </w:r>
      <w:r>
        <w:rPr>
          <w:rFonts w:hint="eastAsia" w:ascii="宋体" w:hAnsi="宋体"/>
          <w:szCs w:val="21"/>
        </w:rPr>
        <w:t>万元，属于（中型企业、小型企业、微型企业）；</w:t>
      </w:r>
    </w:p>
    <w:p w14:paraId="4711B264">
      <w:pPr>
        <w:spacing w:line="360" w:lineRule="auto"/>
        <w:rPr>
          <w:rFonts w:ascii="宋体"/>
          <w:szCs w:val="21"/>
        </w:rPr>
      </w:pPr>
      <w:r>
        <w:rPr>
          <w:rFonts w:hint="eastAsia" w:ascii="宋体" w:hAnsi="宋体"/>
          <w:szCs w:val="21"/>
        </w:rPr>
        <w:t>……</w:t>
      </w:r>
    </w:p>
    <w:p w14:paraId="53F350E4">
      <w:pPr>
        <w:spacing w:line="360" w:lineRule="auto"/>
        <w:ind w:firstLine="735" w:firstLineChars="350"/>
        <w:rPr>
          <w:rFonts w:ascii="宋体"/>
          <w:szCs w:val="21"/>
        </w:rPr>
      </w:pPr>
      <w:r>
        <w:rPr>
          <w:rFonts w:hint="eastAsia" w:ascii="宋体" w:hAnsi="宋体"/>
          <w:szCs w:val="21"/>
        </w:rPr>
        <w:t>以上企业，不属于大企业的分支机构，不存在控股股东为大企业的情形，也不存在与大企业的负责人为同一人的情形。</w:t>
      </w:r>
    </w:p>
    <w:p w14:paraId="4B5DBC49">
      <w:pPr>
        <w:spacing w:line="360" w:lineRule="auto"/>
        <w:ind w:firstLine="420" w:firstLineChars="200"/>
        <w:rPr>
          <w:rFonts w:ascii="宋体"/>
          <w:szCs w:val="21"/>
        </w:rPr>
      </w:pPr>
      <w:r>
        <w:rPr>
          <w:rFonts w:hint="eastAsia" w:ascii="宋体" w:hAnsi="宋体"/>
          <w:szCs w:val="21"/>
        </w:rPr>
        <w:t>本企业对上述声明内容的真实性负责。如有虚假，将依法承担相应责任。</w:t>
      </w:r>
    </w:p>
    <w:p w14:paraId="5B1F544C">
      <w:pPr>
        <w:spacing w:line="360" w:lineRule="auto"/>
        <w:rPr>
          <w:rFonts w:ascii="宋体"/>
          <w:szCs w:val="21"/>
        </w:rPr>
      </w:pPr>
    </w:p>
    <w:p w14:paraId="0B430F45">
      <w:pPr>
        <w:spacing w:line="360" w:lineRule="auto"/>
        <w:rPr>
          <w:rFonts w:ascii="宋体"/>
          <w:szCs w:val="21"/>
        </w:rPr>
      </w:pPr>
    </w:p>
    <w:p w14:paraId="06F83A2E">
      <w:pPr>
        <w:spacing w:line="360" w:lineRule="auto"/>
        <w:ind w:firstLine="630" w:firstLineChars="300"/>
        <w:rPr>
          <w:rFonts w:ascii="宋体"/>
          <w:szCs w:val="21"/>
        </w:rPr>
      </w:pPr>
      <w:r>
        <w:rPr>
          <w:rFonts w:hint="eastAsia" w:ascii="宋体" w:hAnsi="宋体"/>
          <w:szCs w:val="21"/>
        </w:rPr>
        <w:t>投标人名称（盖章）：</w:t>
      </w:r>
    </w:p>
    <w:p w14:paraId="7993CCC6">
      <w:pPr>
        <w:spacing w:line="360" w:lineRule="auto"/>
        <w:ind w:firstLine="630" w:firstLineChars="300"/>
        <w:jc w:val="left"/>
        <w:rPr>
          <w:rFonts w:ascii="宋体" w:hAnsi="宋体"/>
          <w:b/>
          <w:sz w:val="24"/>
        </w:rPr>
      </w:pPr>
      <w:r>
        <w:rPr>
          <w:rFonts w:hint="eastAsia" w:ascii="宋体" w:hAnsi="宋体"/>
          <w:szCs w:val="21"/>
        </w:rPr>
        <w:t>日期：</w:t>
      </w:r>
    </w:p>
    <w:p w14:paraId="4908B13C">
      <w:pPr>
        <w:spacing w:line="360" w:lineRule="auto"/>
        <w:rPr>
          <w:rFonts w:ascii="宋体" w:hAnsi="宋体"/>
          <w:szCs w:val="21"/>
        </w:rPr>
      </w:pPr>
    </w:p>
    <w:p w14:paraId="70307C5A">
      <w:pPr>
        <w:pStyle w:val="14"/>
        <w:spacing w:line="360" w:lineRule="auto"/>
        <w:ind w:firstLine="422" w:firstLineChars="200"/>
        <w:rPr>
          <w:rFonts w:ascii="宋体" w:hAnsi="宋体" w:eastAsia="宋体"/>
          <w:b/>
          <w:bCs/>
          <w:sz w:val="21"/>
          <w:szCs w:val="21"/>
        </w:rPr>
      </w:pPr>
      <w:r>
        <w:rPr>
          <w:rFonts w:hint="eastAsia" w:ascii="宋体" w:hAnsi="宋体" w:eastAsia="宋体"/>
          <w:b/>
          <w:bCs/>
          <w:sz w:val="21"/>
          <w:szCs w:val="21"/>
        </w:rPr>
        <w:t>注：如出现以下二种相关情形为无效投标（响应）文件：</w:t>
      </w:r>
    </w:p>
    <w:p w14:paraId="56C5BA68">
      <w:pPr>
        <w:pStyle w:val="14"/>
        <w:spacing w:line="360" w:lineRule="auto"/>
        <w:ind w:firstLine="422" w:firstLineChars="200"/>
        <w:rPr>
          <w:rFonts w:ascii="宋体" w:hAnsi="宋体" w:eastAsia="宋体"/>
          <w:b/>
          <w:bCs/>
          <w:sz w:val="21"/>
          <w:szCs w:val="21"/>
        </w:rPr>
      </w:pPr>
      <w:r>
        <w:rPr>
          <w:rFonts w:hint="eastAsia" w:ascii="宋体" w:hAnsi="宋体" w:eastAsia="宋体"/>
          <w:b/>
          <w:bCs/>
          <w:sz w:val="21"/>
          <w:szCs w:val="21"/>
        </w:rPr>
        <w:t>（1）《中小企业声明函》填写大型、中型、小型、微型等四种类型时划型错误；</w:t>
      </w:r>
    </w:p>
    <w:p w14:paraId="3D10C78F">
      <w:pPr>
        <w:pStyle w:val="14"/>
        <w:spacing w:line="360" w:lineRule="auto"/>
        <w:ind w:firstLine="422" w:firstLineChars="200"/>
        <w:rPr>
          <w:rFonts w:ascii="宋体" w:hAnsi="宋体"/>
          <w:color w:val="000000"/>
          <w:sz w:val="24"/>
        </w:rPr>
      </w:pPr>
      <w:r>
        <w:rPr>
          <w:rFonts w:hint="eastAsia" w:ascii="宋体" w:hAnsi="宋体" w:eastAsia="宋体"/>
          <w:b/>
          <w:bCs/>
          <w:sz w:val="21"/>
          <w:szCs w:val="21"/>
        </w:rPr>
        <w:t>（2）《中小企业声明函》填写行业错误或者未填写行业，或者错填为“采购文件中明确的所属行业”等类似瑕疵。</w:t>
      </w:r>
      <w:r>
        <w:rPr>
          <w:rFonts w:hint="eastAsia" w:ascii="宋体" w:hAnsi="宋体" w:cs="宋体"/>
          <w:color w:val="000000"/>
          <w:kern w:val="0"/>
          <w:szCs w:val="21"/>
        </w:rPr>
        <w:br w:type="page"/>
      </w:r>
      <w:r>
        <w:rPr>
          <w:rFonts w:hint="eastAsia" w:ascii="宋体" w:hAnsi="宋体"/>
          <w:color w:val="000000"/>
          <w:sz w:val="24"/>
        </w:rPr>
        <w:t>格式三</w:t>
      </w:r>
    </w:p>
    <w:p w14:paraId="47C499E8">
      <w:pPr>
        <w:jc w:val="center"/>
        <w:rPr>
          <w:rFonts w:ascii="宋体" w:hAnsi="宋体" w:cs="宋体"/>
          <w:b/>
          <w:color w:val="000000"/>
          <w:spacing w:val="6"/>
          <w:sz w:val="32"/>
          <w:szCs w:val="32"/>
        </w:rPr>
      </w:pPr>
    </w:p>
    <w:p w14:paraId="5C5134C4">
      <w:pPr>
        <w:snapToGrid w:val="0"/>
        <w:spacing w:before="120" w:beforeLines="50" w:after="50"/>
        <w:jc w:val="center"/>
        <w:rPr>
          <w:rFonts w:ascii="宋体" w:hAnsi="宋体"/>
          <w:b/>
          <w:color w:val="000000"/>
          <w:sz w:val="24"/>
        </w:rPr>
      </w:pPr>
      <w:r>
        <w:rPr>
          <w:rFonts w:hint="eastAsia" w:ascii="宋体" w:hAnsi="宋体"/>
          <w:b/>
          <w:color w:val="000000"/>
          <w:sz w:val="24"/>
        </w:rPr>
        <w:t>残疾人福利性单位声明函</w:t>
      </w:r>
    </w:p>
    <w:p w14:paraId="32623B17">
      <w:pPr>
        <w:snapToGrid w:val="0"/>
        <w:spacing w:before="120" w:beforeLines="50" w:after="50"/>
        <w:jc w:val="center"/>
        <w:rPr>
          <w:rFonts w:ascii="宋体" w:hAnsi="宋体"/>
          <w:b/>
          <w:color w:val="000000"/>
          <w:sz w:val="24"/>
        </w:rPr>
      </w:pPr>
    </w:p>
    <w:p w14:paraId="7D81ACCE">
      <w:pPr>
        <w:spacing w:line="588" w:lineRule="exact"/>
        <w:ind w:firstLine="504" w:firstLineChars="200"/>
        <w:rPr>
          <w:rFonts w:ascii="宋体" w:hAnsi="宋体" w:cs="宋体"/>
          <w:color w:val="000000"/>
          <w:spacing w:val="6"/>
          <w:sz w:val="24"/>
        </w:rPr>
      </w:pPr>
      <w:r>
        <w:rPr>
          <w:rFonts w:hint="eastAsia" w:ascii="宋体" w:hAnsi="宋体" w:cs="宋体"/>
          <w:color w:val="000000"/>
          <w:spacing w:val="6"/>
          <w:sz w:val="24"/>
        </w:rPr>
        <w:t>本单位郑重声明，根据《财政部 民政部 中国残疾人联合会关于促进残疾人就业政府采购政策的通知》（财库</w:t>
      </w:r>
      <w:r>
        <w:rPr>
          <w:rFonts w:hint="eastAsia" w:ascii="宋体" w:hAnsi="宋体" w:cs="宋体"/>
          <w:color w:val="000000"/>
          <w:sz w:val="24"/>
        </w:rPr>
        <w:t>〔2017〕 141</w:t>
      </w:r>
      <w:r>
        <w:rPr>
          <w:rFonts w:hint="eastAsia" w:ascii="宋体" w:hAnsi="宋体" w:cs="宋体"/>
          <w:color w:val="000000"/>
          <w:spacing w:val="6"/>
          <w:sz w:val="24"/>
        </w:rPr>
        <w:t>号）的规定，本单位为符合条件的残疾人福利性单位，且本单位参单位的项目采购活动提供本单位制造的货物（由本单位承担工程/提供服务），或者提供其他残疾人福利性单位制造的货物（不包括使用非残疾人福利性单位注册商标的货物）。</w:t>
      </w:r>
    </w:p>
    <w:p w14:paraId="72CF57AA">
      <w:pPr>
        <w:spacing w:line="588" w:lineRule="exact"/>
        <w:ind w:firstLine="504" w:firstLineChars="200"/>
        <w:rPr>
          <w:rFonts w:ascii="宋体" w:hAnsi="宋体" w:cs="宋体"/>
          <w:color w:val="000000"/>
          <w:spacing w:val="6"/>
          <w:sz w:val="24"/>
        </w:rPr>
      </w:pPr>
      <w:r>
        <w:rPr>
          <w:rFonts w:hint="eastAsia" w:ascii="宋体" w:hAnsi="宋体" w:cs="宋体"/>
          <w:color w:val="000000"/>
          <w:spacing w:val="6"/>
          <w:sz w:val="24"/>
        </w:rPr>
        <w:t>本单位对上述声明的真实性负责。如有虚假，将依法承担相应责任。</w:t>
      </w:r>
    </w:p>
    <w:p w14:paraId="17630647">
      <w:pPr>
        <w:spacing w:line="588" w:lineRule="exact"/>
        <w:ind w:firstLine="444" w:firstLineChars="200"/>
        <w:rPr>
          <w:rFonts w:ascii="宋体" w:hAnsi="宋体" w:cs="宋体"/>
          <w:color w:val="000000"/>
          <w:spacing w:val="6"/>
          <w:szCs w:val="21"/>
        </w:rPr>
      </w:pPr>
    </w:p>
    <w:p w14:paraId="4CF48C76">
      <w:pPr>
        <w:spacing w:line="588" w:lineRule="exact"/>
        <w:ind w:firstLine="444" w:firstLineChars="200"/>
        <w:rPr>
          <w:rFonts w:ascii="宋体" w:hAnsi="宋体" w:cs="宋体"/>
          <w:color w:val="000000"/>
          <w:spacing w:val="6"/>
          <w:szCs w:val="21"/>
        </w:rPr>
      </w:pPr>
    </w:p>
    <w:p w14:paraId="5CBD6D52">
      <w:pPr>
        <w:tabs>
          <w:tab w:val="left" w:pos="4860"/>
        </w:tabs>
        <w:spacing w:line="588" w:lineRule="exact"/>
        <w:jc w:val="left"/>
        <w:rPr>
          <w:rFonts w:ascii="宋体" w:hAnsi="宋体" w:cs="宋体"/>
          <w:color w:val="000000"/>
          <w:spacing w:val="6"/>
          <w:szCs w:val="21"/>
        </w:rPr>
      </w:pPr>
      <w:r>
        <w:rPr>
          <w:rFonts w:hint="eastAsia" w:ascii="宋体" w:hAnsi="宋体" w:cs="宋体"/>
          <w:color w:val="000000"/>
          <w:spacing w:val="6"/>
          <w:szCs w:val="21"/>
        </w:rPr>
        <w:t>投标人名称（加盖公章）：</w:t>
      </w:r>
    </w:p>
    <w:p w14:paraId="6A17D68D">
      <w:pPr>
        <w:rPr>
          <w:rFonts w:ascii="宋体" w:hAnsi="宋体" w:cs="宋体"/>
          <w:color w:val="000000"/>
          <w:spacing w:val="6"/>
          <w:szCs w:val="21"/>
        </w:rPr>
      </w:pPr>
    </w:p>
    <w:p w14:paraId="2F8ED16A">
      <w:pPr>
        <w:spacing w:line="360" w:lineRule="auto"/>
        <w:rPr>
          <w:rFonts w:ascii="宋体" w:hAnsi="宋体"/>
          <w:color w:val="000000"/>
          <w:sz w:val="24"/>
        </w:rPr>
      </w:pPr>
      <w:r>
        <w:rPr>
          <w:rFonts w:hint="eastAsia" w:cs="宋体"/>
          <w:color w:val="000000"/>
          <w:spacing w:val="6"/>
          <w:szCs w:val="21"/>
        </w:rPr>
        <w:t>日  期</w:t>
      </w:r>
      <w:r>
        <w:rPr>
          <w:rFonts w:hint="eastAsia" w:cs="宋体"/>
          <w:color w:val="000000"/>
          <w:szCs w:val="21"/>
        </w:rPr>
        <w:t>：</w:t>
      </w:r>
    </w:p>
    <w:p w14:paraId="1504A275">
      <w:pPr>
        <w:spacing w:line="360" w:lineRule="auto"/>
        <w:rPr>
          <w:rFonts w:ascii="宋体" w:hAnsi="宋体"/>
          <w:color w:val="000000"/>
          <w:sz w:val="24"/>
        </w:rPr>
      </w:pPr>
    </w:p>
    <w:p w14:paraId="6DD918E6">
      <w:pPr>
        <w:spacing w:line="360" w:lineRule="auto"/>
        <w:rPr>
          <w:rFonts w:ascii="宋体" w:hAnsi="宋体"/>
          <w:color w:val="000000"/>
          <w:sz w:val="24"/>
        </w:rPr>
      </w:pPr>
    </w:p>
    <w:p w14:paraId="3C9D2AD0">
      <w:pPr>
        <w:pStyle w:val="24"/>
        <w:snapToGrid w:val="0"/>
        <w:spacing w:before="120" w:after="120" w:line="360" w:lineRule="auto"/>
        <w:jc w:val="center"/>
        <w:rPr>
          <w:rFonts w:hAnsi="宋体" w:eastAsia="宋体" w:cs="宋体"/>
          <w:b/>
          <w:color w:val="000000"/>
        </w:rPr>
      </w:pPr>
    </w:p>
    <w:p w14:paraId="74803FC2">
      <w:pPr>
        <w:pStyle w:val="24"/>
        <w:snapToGrid w:val="0"/>
        <w:spacing w:before="120" w:after="120" w:line="360" w:lineRule="auto"/>
        <w:jc w:val="center"/>
        <w:rPr>
          <w:rFonts w:hAnsi="宋体" w:eastAsia="宋体" w:cs="宋体"/>
          <w:b/>
          <w:color w:val="000000"/>
        </w:rPr>
      </w:pPr>
    </w:p>
    <w:p w14:paraId="771AD947">
      <w:pPr>
        <w:pStyle w:val="24"/>
        <w:snapToGrid w:val="0"/>
        <w:spacing w:before="120" w:after="120" w:line="360" w:lineRule="auto"/>
        <w:jc w:val="center"/>
        <w:rPr>
          <w:rFonts w:hAnsi="宋体" w:eastAsia="宋体" w:cs="宋体"/>
          <w:b/>
          <w:color w:val="000000"/>
        </w:rPr>
      </w:pPr>
    </w:p>
    <w:p w14:paraId="5C0E76E5">
      <w:pPr>
        <w:pStyle w:val="24"/>
        <w:snapToGrid w:val="0"/>
        <w:spacing w:before="120" w:after="120" w:line="360" w:lineRule="auto"/>
        <w:jc w:val="center"/>
        <w:rPr>
          <w:rFonts w:hAnsi="宋体" w:eastAsia="宋体" w:cs="宋体"/>
          <w:b/>
          <w:color w:val="000000"/>
        </w:rPr>
      </w:pPr>
    </w:p>
    <w:p w14:paraId="31F42401">
      <w:pPr>
        <w:pStyle w:val="24"/>
        <w:snapToGrid w:val="0"/>
        <w:spacing w:before="120" w:after="120" w:line="360" w:lineRule="auto"/>
        <w:jc w:val="center"/>
        <w:rPr>
          <w:rFonts w:hAnsi="宋体" w:eastAsia="宋体" w:cs="宋体"/>
          <w:b/>
          <w:color w:val="000000"/>
        </w:rPr>
      </w:pPr>
    </w:p>
    <w:p w14:paraId="7354686A">
      <w:pPr>
        <w:pStyle w:val="24"/>
        <w:snapToGrid w:val="0"/>
        <w:spacing w:before="120" w:after="120" w:line="360" w:lineRule="auto"/>
        <w:jc w:val="center"/>
        <w:rPr>
          <w:rFonts w:hAnsi="宋体" w:eastAsia="宋体" w:cs="宋体"/>
          <w:b/>
          <w:color w:val="000000"/>
        </w:rPr>
      </w:pPr>
    </w:p>
    <w:p w14:paraId="7E161B04">
      <w:pPr>
        <w:pStyle w:val="24"/>
        <w:snapToGrid w:val="0"/>
        <w:spacing w:before="120" w:after="120" w:line="360" w:lineRule="auto"/>
        <w:jc w:val="center"/>
        <w:rPr>
          <w:rFonts w:hAnsi="宋体" w:eastAsia="宋体" w:cs="宋体"/>
          <w:b/>
          <w:color w:val="000000"/>
        </w:rPr>
      </w:pPr>
    </w:p>
    <w:p w14:paraId="311774CC">
      <w:pPr>
        <w:pStyle w:val="24"/>
        <w:snapToGrid w:val="0"/>
        <w:spacing w:before="120" w:after="120" w:line="360" w:lineRule="auto"/>
        <w:rPr>
          <w:rFonts w:hAnsi="宋体" w:eastAsia="宋体"/>
          <w:color w:val="000000"/>
          <w:sz w:val="24"/>
        </w:rPr>
      </w:pPr>
      <w:r>
        <w:rPr>
          <w:rFonts w:hint="eastAsia" w:hAnsi="宋体" w:eastAsia="宋体"/>
          <w:color w:val="000000"/>
          <w:sz w:val="24"/>
        </w:rPr>
        <w:t>格式四</w:t>
      </w:r>
    </w:p>
    <w:p w14:paraId="6BE871D3">
      <w:pPr>
        <w:tabs>
          <w:tab w:val="left" w:pos="1380"/>
        </w:tabs>
        <w:spacing w:line="360" w:lineRule="auto"/>
        <w:jc w:val="center"/>
        <w:rPr>
          <w:rFonts w:ascii="宋体" w:hAnsi="宋体"/>
          <w:b/>
          <w:bCs/>
          <w:color w:val="000000"/>
          <w:sz w:val="24"/>
        </w:rPr>
      </w:pPr>
      <w:r>
        <w:rPr>
          <w:rFonts w:hint="eastAsia" w:ascii="宋体" w:hAnsi="宋体"/>
          <w:b/>
          <w:bCs/>
          <w:color w:val="000000"/>
          <w:sz w:val="24"/>
        </w:rPr>
        <w:t>法定代表人证明书或法定代表人委托授权书</w:t>
      </w:r>
    </w:p>
    <w:p w14:paraId="4F63A2F0">
      <w:pPr>
        <w:tabs>
          <w:tab w:val="left" w:pos="1380"/>
        </w:tabs>
        <w:spacing w:line="360" w:lineRule="auto"/>
        <w:jc w:val="center"/>
        <w:rPr>
          <w:rFonts w:ascii="宋体" w:hAnsi="宋体"/>
          <w:color w:val="000000"/>
        </w:rPr>
      </w:pPr>
    </w:p>
    <w:p w14:paraId="3C6EB19F">
      <w:pPr>
        <w:tabs>
          <w:tab w:val="left" w:pos="1380"/>
        </w:tabs>
        <w:spacing w:line="360" w:lineRule="auto"/>
        <w:jc w:val="center"/>
        <w:rPr>
          <w:rFonts w:ascii="宋体" w:hAnsi="宋体"/>
          <w:color w:val="000000"/>
        </w:rPr>
      </w:pPr>
    </w:p>
    <w:p w14:paraId="7DA0F1D5">
      <w:pPr>
        <w:jc w:val="center"/>
        <w:rPr>
          <w:rFonts w:ascii="宋体" w:hAnsi="宋体"/>
          <w:b/>
          <w:bCs/>
          <w:color w:val="000000"/>
          <w:sz w:val="24"/>
        </w:rPr>
      </w:pPr>
      <w:r>
        <w:rPr>
          <w:rFonts w:hint="eastAsia" w:ascii="宋体" w:hAnsi="宋体"/>
          <w:b/>
          <w:bCs/>
          <w:color w:val="000000"/>
          <w:sz w:val="24"/>
        </w:rPr>
        <w:t>法定代表人证明书</w:t>
      </w:r>
    </w:p>
    <w:p w14:paraId="226A66C0">
      <w:pPr>
        <w:jc w:val="center"/>
        <w:rPr>
          <w:rFonts w:ascii="宋体" w:hAnsi="宋体"/>
          <w:b/>
          <w:bCs/>
          <w:color w:val="000000"/>
          <w:sz w:val="24"/>
        </w:rPr>
      </w:pPr>
    </w:p>
    <w:p w14:paraId="66F49CA7">
      <w:pPr>
        <w:spacing w:line="360" w:lineRule="exact"/>
        <w:rPr>
          <w:rFonts w:ascii="宋体" w:hAnsi="宋体"/>
          <w:color w:val="000000"/>
          <w:szCs w:val="21"/>
        </w:rPr>
      </w:pPr>
      <w:r>
        <w:rPr>
          <w:rFonts w:hint="eastAsia" w:ascii="宋体" w:hAnsi="宋体"/>
          <w:color w:val="000000"/>
          <w:szCs w:val="21"/>
        </w:rPr>
        <w:t>单位名称：</w:t>
      </w:r>
      <w:r>
        <w:rPr>
          <w:rFonts w:hint="eastAsia" w:ascii="宋体" w:hAnsi="宋体"/>
          <w:color w:val="000000"/>
          <w:szCs w:val="21"/>
          <w:u w:val="single"/>
        </w:rPr>
        <w:t xml:space="preserve">                                 </w:t>
      </w:r>
    </w:p>
    <w:p w14:paraId="512AA8C1">
      <w:pPr>
        <w:spacing w:line="360" w:lineRule="exact"/>
        <w:rPr>
          <w:rFonts w:ascii="宋体" w:hAnsi="宋体"/>
          <w:color w:val="000000"/>
          <w:szCs w:val="21"/>
        </w:rPr>
      </w:pPr>
      <w:r>
        <w:rPr>
          <w:rFonts w:hint="eastAsia" w:ascii="宋体" w:hAnsi="宋体"/>
          <w:color w:val="000000"/>
          <w:szCs w:val="21"/>
        </w:rPr>
        <w:t>单位性质：</w:t>
      </w:r>
      <w:r>
        <w:rPr>
          <w:rFonts w:hint="eastAsia" w:ascii="宋体" w:hAnsi="宋体"/>
          <w:color w:val="000000"/>
          <w:szCs w:val="21"/>
          <w:u w:val="single"/>
        </w:rPr>
        <w:t xml:space="preserve">                                 </w:t>
      </w:r>
    </w:p>
    <w:p w14:paraId="6C98D824">
      <w:pPr>
        <w:spacing w:line="360" w:lineRule="exact"/>
        <w:rPr>
          <w:rFonts w:ascii="宋体" w:hAnsi="宋体"/>
          <w:color w:val="000000"/>
          <w:szCs w:val="21"/>
        </w:rPr>
      </w:pPr>
      <w:r>
        <w:rPr>
          <w:rFonts w:hint="eastAsia" w:ascii="宋体" w:hAnsi="宋体"/>
          <w:color w:val="000000"/>
          <w:szCs w:val="21"/>
        </w:rPr>
        <w:t>地    址：</w:t>
      </w:r>
      <w:r>
        <w:rPr>
          <w:rFonts w:hint="eastAsia" w:ascii="宋体" w:hAnsi="宋体"/>
          <w:color w:val="000000"/>
          <w:szCs w:val="21"/>
          <w:u w:val="single"/>
        </w:rPr>
        <w:t xml:space="preserve">                                 </w:t>
      </w:r>
    </w:p>
    <w:p w14:paraId="3EA8C9B9">
      <w:pPr>
        <w:spacing w:line="360" w:lineRule="exact"/>
        <w:rPr>
          <w:rFonts w:ascii="宋体" w:hAnsi="宋体"/>
          <w:color w:val="000000"/>
          <w:szCs w:val="21"/>
        </w:rPr>
      </w:pPr>
      <w:r>
        <w:rPr>
          <w:rFonts w:hint="eastAsia" w:ascii="宋体" w:hAnsi="宋体"/>
          <w:color w:val="000000"/>
          <w:szCs w:val="21"/>
        </w:rPr>
        <w:t>成立时间：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6C4FA6BB">
      <w:pPr>
        <w:spacing w:line="360" w:lineRule="exact"/>
        <w:rPr>
          <w:rFonts w:ascii="宋体" w:hAnsi="宋体"/>
          <w:color w:val="000000"/>
          <w:szCs w:val="21"/>
        </w:rPr>
      </w:pPr>
      <w:r>
        <w:rPr>
          <w:rFonts w:hint="eastAsia" w:ascii="宋体" w:hAnsi="宋体"/>
          <w:color w:val="000000"/>
          <w:szCs w:val="21"/>
        </w:rPr>
        <w:t>经营期限：</w:t>
      </w:r>
      <w:r>
        <w:rPr>
          <w:rFonts w:hint="eastAsia" w:ascii="宋体" w:hAnsi="宋体"/>
          <w:color w:val="000000"/>
          <w:szCs w:val="21"/>
          <w:u w:val="single"/>
        </w:rPr>
        <w:t xml:space="preserve">                                 </w:t>
      </w:r>
    </w:p>
    <w:p w14:paraId="46BC3CAF">
      <w:pPr>
        <w:spacing w:line="360" w:lineRule="exact"/>
        <w:rPr>
          <w:rFonts w:ascii="宋体" w:hAnsi="宋体"/>
          <w:color w:val="000000"/>
          <w:szCs w:val="21"/>
        </w:rPr>
      </w:pPr>
      <w:r>
        <w:rPr>
          <w:rFonts w:hint="eastAsia" w:ascii="宋体" w:hAnsi="宋体"/>
          <w:color w:val="000000"/>
          <w:szCs w:val="21"/>
        </w:rPr>
        <w:t>姓   名：             性别：            年龄：             职务：</w:t>
      </w:r>
    </w:p>
    <w:p w14:paraId="3E70DD04">
      <w:pPr>
        <w:spacing w:line="360" w:lineRule="exact"/>
        <w:rPr>
          <w:rFonts w:ascii="宋体" w:hAnsi="宋体"/>
          <w:color w:val="000000"/>
          <w:szCs w:val="21"/>
        </w:rPr>
      </w:pPr>
      <w:r>
        <w:rPr>
          <w:rFonts w:hint="eastAsia" w:ascii="宋体" w:hAnsi="宋体"/>
          <w:color w:val="000000"/>
          <w:szCs w:val="21"/>
        </w:rPr>
        <w:t>系</w:t>
      </w:r>
      <w:r>
        <w:rPr>
          <w:rFonts w:hint="eastAsia" w:ascii="宋体" w:hAnsi="宋体"/>
          <w:color w:val="000000"/>
          <w:szCs w:val="21"/>
          <w:u w:val="single"/>
        </w:rPr>
        <w:t xml:space="preserve">                         </w:t>
      </w:r>
      <w:r>
        <w:rPr>
          <w:rFonts w:hint="eastAsia" w:ascii="宋体" w:hAnsi="宋体"/>
          <w:color w:val="000000"/>
          <w:szCs w:val="21"/>
        </w:rPr>
        <w:t>(投标单位名称)的法定代表人。</w:t>
      </w:r>
    </w:p>
    <w:p w14:paraId="0ADBBB52">
      <w:pPr>
        <w:rPr>
          <w:rFonts w:ascii="宋体" w:hAnsi="宋体"/>
          <w:color w:val="000000"/>
          <w:szCs w:val="21"/>
        </w:rPr>
      </w:pPr>
    </w:p>
    <w:p w14:paraId="2AADFC9A">
      <w:pPr>
        <w:ind w:firstLine="420" w:firstLineChars="200"/>
        <w:rPr>
          <w:rFonts w:ascii="宋体" w:hAnsi="宋体"/>
          <w:color w:val="000000"/>
          <w:szCs w:val="21"/>
        </w:rPr>
      </w:pPr>
      <w:r>
        <w:rPr>
          <w:rFonts w:hint="eastAsia" w:ascii="宋体" w:hAnsi="宋体"/>
          <w:color w:val="000000"/>
          <w:szCs w:val="21"/>
        </w:rPr>
        <w:t>特此证明。</w:t>
      </w:r>
    </w:p>
    <w:p w14:paraId="6FC0622E">
      <w:pPr>
        <w:ind w:firstLine="2325"/>
        <w:rPr>
          <w:rFonts w:ascii="宋体" w:hAnsi="宋体"/>
          <w:color w:val="000000"/>
          <w:szCs w:val="21"/>
        </w:rPr>
      </w:pPr>
    </w:p>
    <w:p w14:paraId="42836E6E">
      <w:pPr>
        <w:rPr>
          <w:rFonts w:ascii="宋体" w:hAnsi="宋体"/>
          <w:color w:val="000000"/>
          <w:szCs w:val="21"/>
        </w:rPr>
      </w:pPr>
      <w:r>
        <w:rPr>
          <w:rFonts w:hint="eastAsia" w:ascii="宋体" w:hAnsi="宋体"/>
          <w:color w:val="000000"/>
          <w:szCs w:val="21"/>
        </w:rPr>
        <w:t xml:space="preserve">投标人：（盖章）                 </w:t>
      </w:r>
    </w:p>
    <w:p w14:paraId="47304535">
      <w:pPr>
        <w:rPr>
          <w:rFonts w:ascii="宋体" w:hAnsi="宋体"/>
          <w:color w:val="000000"/>
          <w:szCs w:val="21"/>
        </w:rPr>
      </w:pPr>
    </w:p>
    <w:p w14:paraId="21DBD487">
      <w:pPr>
        <w:rPr>
          <w:rFonts w:ascii="宋体" w:hAnsi="宋体"/>
          <w:color w:val="000000"/>
          <w:szCs w:val="21"/>
        </w:rPr>
      </w:pPr>
      <w:r>
        <w:rPr>
          <w:rFonts w:hint="eastAsia" w:ascii="宋体" w:hAnsi="宋体"/>
          <w:color w:val="000000"/>
          <w:szCs w:val="21"/>
        </w:rPr>
        <w:t>日    期：    年   月   日</w:t>
      </w:r>
    </w:p>
    <w:p w14:paraId="09750375">
      <w:pPr>
        <w:rPr>
          <w:rFonts w:ascii="宋体" w:hAnsi="宋体"/>
          <w:color w:val="000000"/>
          <w:sz w:val="24"/>
          <w:u w:val="single"/>
        </w:rPr>
      </w:pPr>
      <w:r>
        <w:rPr>
          <w:rFonts w:hint="eastAsia" w:ascii="宋体" w:hAnsi="宋体"/>
          <w:color w:val="000000"/>
          <w:sz w:val="24"/>
          <w:u w:val="single"/>
        </w:rPr>
        <w:t xml:space="preserve">                                                                                </w:t>
      </w:r>
    </w:p>
    <w:p w14:paraId="69124CC2">
      <w:pPr>
        <w:jc w:val="center"/>
        <w:rPr>
          <w:rFonts w:ascii="宋体" w:hAnsi="宋体"/>
          <w:b/>
          <w:bCs/>
          <w:color w:val="000000"/>
          <w:sz w:val="24"/>
        </w:rPr>
      </w:pPr>
    </w:p>
    <w:p w14:paraId="7E17A396">
      <w:pPr>
        <w:jc w:val="center"/>
        <w:rPr>
          <w:rFonts w:ascii="宋体" w:hAnsi="宋体"/>
          <w:b/>
          <w:bCs/>
          <w:color w:val="000000"/>
          <w:sz w:val="24"/>
        </w:rPr>
      </w:pPr>
    </w:p>
    <w:p w14:paraId="6BEBAE05">
      <w:pPr>
        <w:jc w:val="center"/>
        <w:rPr>
          <w:rFonts w:ascii="宋体" w:hAnsi="宋体"/>
          <w:b/>
          <w:bCs/>
          <w:color w:val="000000"/>
          <w:sz w:val="24"/>
        </w:rPr>
      </w:pPr>
    </w:p>
    <w:p w14:paraId="4B7FF1D3">
      <w:pPr>
        <w:jc w:val="center"/>
        <w:rPr>
          <w:rFonts w:ascii="宋体" w:hAnsi="宋体"/>
          <w:b/>
          <w:bCs/>
          <w:color w:val="000000"/>
          <w:sz w:val="24"/>
        </w:rPr>
      </w:pPr>
    </w:p>
    <w:p w14:paraId="066CF6CF">
      <w:pPr>
        <w:jc w:val="center"/>
        <w:rPr>
          <w:rFonts w:ascii="宋体" w:hAnsi="宋体"/>
          <w:b/>
          <w:bCs/>
          <w:color w:val="000000"/>
          <w:sz w:val="24"/>
        </w:rPr>
      </w:pPr>
      <w:r>
        <w:rPr>
          <w:rFonts w:hint="eastAsia" w:ascii="宋体" w:hAnsi="宋体"/>
          <w:b/>
          <w:bCs/>
          <w:color w:val="000000"/>
          <w:sz w:val="24"/>
        </w:rPr>
        <w:t>法定代表人委托授权书</w:t>
      </w:r>
    </w:p>
    <w:p w14:paraId="1D451DCC">
      <w:pPr>
        <w:rPr>
          <w:rFonts w:ascii="宋体" w:hAnsi="宋体"/>
          <w:color w:val="000000"/>
          <w:sz w:val="24"/>
        </w:rPr>
      </w:pPr>
    </w:p>
    <w:p w14:paraId="7F94D03B">
      <w:pPr>
        <w:spacing w:line="360" w:lineRule="exact"/>
        <w:ind w:firstLine="420" w:firstLineChars="200"/>
        <w:rPr>
          <w:rFonts w:ascii="宋体" w:hAnsi="宋体"/>
          <w:color w:val="000000"/>
          <w:szCs w:val="21"/>
        </w:rPr>
      </w:pPr>
      <w:r>
        <w:rPr>
          <w:rFonts w:hint="eastAsia" w:ascii="宋体" w:hAnsi="宋体"/>
          <w:color w:val="000000"/>
          <w:szCs w:val="21"/>
        </w:rPr>
        <w:t>本授权委托书声明：我</w:t>
      </w:r>
      <w:r>
        <w:rPr>
          <w:rFonts w:hint="eastAsia" w:ascii="宋体" w:hAnsi="宋体"/>
          <w:color w:val="000000"/>
          <w:szCs w:val="21"/>
          <w:u w:val="single"/>
        </w:rPr>
        <w:t xml:space="preserve">   （姓名）    </w:t>
      </w:r>
      <w:r>
        <w:rPr>
          <w:rFonts w:hint="eastAsia" w:ascii="宋体" w:hAnsi="宋体"/>
          <w:color w:val="000000"/>
          <w:szCs w:val="21"/>
        </w:rPr>
        <w:t>系</w:t>
      </w:r>
      <w:r>
        <w:rPr>
          <w:rFonts w:hint="eastAsia" w:ascii="宋体" w:hAnsi="宋体"/>
          <w:color w:val="000000"/>
          <w:szCs w:val="21"/>
          <w:u w:val="single"/>
        </w:rPr>
        <w:t xml:space="preserve">   （投标人名称）   </w:t>
      </w:r>
      <w:r>
        <w:rPr>
          <w:rFonts w:hint="eastAsia" w:ascii="宋体" w:hAnsi="宋体"/>
          <w:color w:val="000000"/>
          <w:szCs w:val="21"/>
        </w:rPr>
        <w:t>的法定代表人，现授权委托</w:t>
      </w:r>
      <w:r>
        <w:rPr>
          <w:rFonts w:hint="eastAsia" w:ascii="宋体" w:hAnsi="宋体"/>
          <w:color w:val="000000"/>
          <w:szCs w:val="21"/>
          <w:u w:val="single"/>
        </w:rPr>
        <w:t xml:space="preserve">    （投标人名称）     </w:t>
      </w:r>
      <w:r>
        <w:rPr>
          <w:rFonts w:hint="eastAsia" w:ascii="宋体" w:hAnsi="宋体"/>
          <w:color w:val="000000"/>
          <w:szCs w:val="21"/>
        </w:rPr>
        <w:t>的</w:t>
      </w:r>
      <w:r>
        <w:rPr>
          <w:rFonts w:hint="eastAsia" w:ascii="宋体" w:hAnsi="宋体"/>
          <w:color w:val="000000"/>
          <w:szCs w:val="21"/>
          <w:u w:val="single"/>
        </w:rPr>
        <w:t xml:space="preserve">（被授权人的姓名、职务） </w:t>
      </w:r>
      <w:r>
        <w:rPr>
          <w:rFonts w:hint="eastAsia" w:ascii="宋体" w:hAnsi="宋体"/>
          <w:color w:val="000000"/>
          <w:szCs w:val="21"/>
        </w:rPr>
        <w:t>为我单位的合法代理人，就</w:t>
      </w:r>
      <w:r>
        <w:rPr>
          <w:rFonts w:hint="eastAsia" w:ascii="宋体" w:hAnsi="宋体"/>
          <w:color w:val="000000"/>
          <w:szCs w:val="21"/>
          <w:u w:val="single"/>
        </w:rPr>
        <w:t xml:space="preserve">   （项目名称、编号） </w:t>
      </w:r>
      <w:r>
        <w:rPr>
          <w:rFonts w:hint="eastAsia" w:ascii="宋体" w:hAnsi="宋体"/>
          <w:color w:val="000000"/>
          <w:szCs w:val="21"/>
        </w:rPr>
        <w:t>的投标，为我单位名义签署的投标文件及其他书面文件，负责参加开标、询标、以及处理与本项目有关的其他事务，我单位均予承认。</w:t>
      </w:r>
    </w:p>
    <w:p w14:paraId="0B055F53">
      <w:pPr>
        <w:spacing w:line="360" w:lineRule="exact"/>
        <w:ind w:firstLine="420" w:firstLineChars="200"/>
        <w:rPr>
          <w:rFonts w:ascii="宋体" w:hAnsi="宋体"/>
          <w:color w:val="000000"/>
          <w:szCs w:val="21"/>
        </w:rPr>
      </w:pPr>
      <w:r>
        <w:rPr>
          <w:rFonts w:hint="eastAsia" w:ascii="宋体" w:hAnsi="宋体"/>
          <w:color w:val="000000"/>
          <w:szCs w:val="21"/>
        </w:rPr>
        <w:t>本授权书于</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日签字生效，有效期为</w:t>
      </w:r>
      <w:r>
        <w:rPr>
          <w:rFonts w:hint="eastAsia" w:ascii="宋体" w:hAnsi="宋体"/>
          <w:color w:val="000000"/>
          <w:szCs w:val="21"/>
          <w:u w:val="single"/>
        </w:rPr>
        <w:t xml:space="preserve">      </w:t>
      </w:r>
      <w:r>
        <w:rPr>
          <w:rFonts w:hint="eastAsia" w:ascii="宋体" w:hAnsi="宋体"/>
          <w:color w:val="000000"/>
          <w:szCs w:val="21"/>
        </w:rPr>
        <w:t>日历日。被授权人无转委权。特此声明。</w:t>
      </w:r>
    </w:p>
    <w:p w14:paraId="6826983D">
      <w:pPr>
        <w:spacing w:line="360" w:lineRule="auto"/>
        <w:rPr>
          <w:rFonts w:ascii="宋体" w:hAnsi="宋体"/>
          <w:color w:val="000000"/>
          <w:szCs w:val="21"/>
        </w:rPr>
      </w:pPr>
      <w:r>
        <w:rPr>
          <w:rFonts w:hint="eastAsia" w:ascii="宋体" w:hAnsi="宋体"/>
          <w:color w:val="000000"/>
          <w:szCs w:val="21"/>
        </w:rPr>
        <w:t xml:space="preserve">       </w:t>
      </w:r>
    </w:p>
    <w:p w14:paraId="2BAB58FE">
      <w:pPr>
        <w:spacing w:line="360" w:lineRule="auto"/>
        <w:rPr>
          <w:rFonts w:ascii="宋体" w:hAnsi="宋体"/>
          <w:color w:val="000000"/>
          <w:szCs w:val="21"/>
        </w:rPr>
      </w:pPr>
      <w:r>
        <w:rPr>
          <w:rFonts w:hint="eastAsia" w:ascii="宋体" w:hAnsi="宋体"/>
          <w:color w:val="000000"/>
          <w:szCs w:val="21"/>
        </w:rPr>
        <w:t>投标人名称（加盖公章）：</w:t>
      </w:r>
    </w:p>
    <w:p w14:paraId="6781D346">
      <w:pPr>
        <w:spacing w:line="360" w:lineRule="auto"/>
        <w:rPr>
          <w:rFonts w:ascii="宋体" w:hAnsi="宋体"/>
          <w:color w:val="000000"/>
          <w:szCs w:val="21"/>
        </w:rPr>
      </w:pPr>
      <w:r>
        <w:rPr>
          <w:rFonts w:hint="eastAsia" w:ascii="宋体" w:hAnsi="宋体"/>
          <w:color w:val="000000"/>
          <w:szCs w:val="21"/>
        </w:rPr>
        <w:t>法定代表人签名：</w:t>
      </w:r>
    </w:p>
    <w:p w14:paraId="7A931DCF">
      <w:pPr>
        <w:spacing w:line="360" w:lineRule="auto"/>
        <w:rPr>
          <w:rFonts w:ascii="宋体" w:hAnsi="宋体"/>
          <w:color w:val="000000"/>
          <w:szCs w:val="21"/>
        </w:rPr>
      </w:pPr>
      <w:r>
        <w:rPr>
          <w:rFonts w:hint="eastAsia" w:ascii="宋体" w:hAnsi="宋体"/>
          <w:color w:val="000000"/>
          <w:szCs w:val="21"/>
        </w:rPr>
        <w:t>被授权人签名：</w:t>
      </w:r>
    </w:p>
    <w:p w14:paraId="78EB984A">
      <w:pPr>
        <w:tabs>
          <w:tab w:val="center" w:pos="4535"/>
          <w:tab w:val="left" w:pos="6390"/>
        </w:tabs>
        <w:spacing w:line="360" w:lineRule="auto"/>
        <w:rPr>
          <w:rFonts w:ascii="宋体" w:hAnsi="宋体"/>
          <w:b/>
          <w:color w:val="000000"/>
          <w:szCs w:val="21"/>
        </w:rPr>
      </w:pPr>
    </w:p>
    <w:p w14:paraId="013E4619">
      <w:pPr>
        <w:tabs>
          <w:tab w:val="center" w:pos="4535"/>
          <w:tab w:val="left" w:pos="6390"/>
        </w:tabs>
        <w:spacing w:line="360" w:lineRule="auto"/>
        <w:rPr>
          <w:rFonts w:ascii="宋体" w:hAnsi="宋体"/>
          <w:color w:val="000000"/>
          <w:sz w:val="24"/>
        </w:rPr>
      </w:pPr>
      <w:r>
        <w:rPr>
          <w:rFonts w:hint="eastAsia" w:ascii="宋体" w:hAnsi="宋体"/>
          <w:b/>
          <w:color w:val="000000"/>
          <w:szCs w:val="21"/>
        </w:rPr>
        <w:t>注：投标人法定代表参加投标的，提供法定代表人证明书即可。</w:t>
      </w:r>
      <w:r>
        <w:rPr>
          <w:rFonts w:ascii="宋体" w:hAnsi="宋体"/>
          <w:b/>
          <w:color w:val="000000"/>
        </w:rPr>
        <w:br w:type="page"/>
      </w:r>
      <w:r>
        <w:rPr>
          <w:rFonts w:hint="eastAsia" w:ascii="宋体" w:hAnsi="宋体"/>
          <w:color w:val="000000"/>
          <w:sz w:val="24"/>
        </w:rPr>
        <w:t>格式五</w:t>
      </w:r>
    </w:p>
    <w:p w14:paraId="4D13E042">
      <w:pPr>
        <w:spacing w:line="400" w:lineRule="exact"/>
        <w:jc w:val="center"/>
        <w:rPr>
          <w:rFonts w:ascii="宋体" w:hAnsi="宋体" w:cs="宋体"/>
          <w:b/>
          <w:color w:val="000000"/>
          <w:sz w:val="24"/>
          <w:lang w:bidi="ar"/>
        </w:rPr>
      </w:pPr>
      <w:r>
        <w:rPr>
          <w:rFonts w:hint="eastAsia" w:ascii="宋体" w:hAnsi="宋体" w:cs="宋体"/>
          <w:b/>
          <w:color w:val="000000"/>
          <w:sz w:val="24"/>
          <w:lang w:bidi="ar"/>
        </w:rPr>
        <w:t>投标人</w:t>
      </w:r>
      <w:r>
        <w:rPr>
          <w:rFonts w:hint="eastAsia" w:ascii="宋体" w:hAnsi="宋体" w:cs="宋体"/>
          <w:b/>
          <w:bCs/>
          <w:color w:val="000000"/>
          <w:sz w:val="24"/>
        </w:rPr>
        <w:t>类似</w:t>
      </w:r>
      <w:r>
        <w:rPr>
          <w:rFonts w:hint="eastAsia" w:ascii="宋体" w:hAnsi="宋体" w:cs="宋体"/>
          <w:b/>
          <w:color w:val="000000"/>
          <w:sz w:val="24"/>
          <w:lang w:bidi="ar"/>
        </w:rPr>
        <w:t>业绩表</w:t>
      </w:r>
    </w:p>
    <w:p w14:paraId="0E8F2025">
      <w:pPr>
        <w:spacing w:line="400" w:lineRule="exact"/>
        <w:jc w:val="center"/>
        <w:rPr>
          <w:rFonts w:ascii="宋体" w:hAnsi="宋体" w:cs="宋体"/>
          <w:b/>
          <w:color w:val="000000"/>
          <w:sz w:val="24"/>
          <w:lang w:bidi="ar"/>
        </w:rPr>
      </w:pPr>
    </w:p>
    <w:tbl>
      <w:tblPr>
        <w:tblStyle w:val="46"/>
        <w:tblW w:w="0" w:type="auto"/>
        <w:tblInd w:w="11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295"/>
        <w:gridCol w:w="1305"/>
        <w:gridCol w:w="1956"/>
        <w:gridCol w:w="2268"/>
        <w:gridCol w:w="1275"/>
      </w:tblGrid>
      <w:tr w14:paraId="3DADE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5" w:hRule="atLeast"/>
        </w:trPr>
        <w:tc>
          <w:tcPr>
            <w:tcW w:w="648" w:type="dxa"/>
            <w:tcBorders>
              <w:top w:val="single" w:color="auto" w:sz="6" w:space="0"/>
              <w:left w:val="single" w:color="auto" w:sz="6" w:space="0"/>
              <w:bottom w:val="single" w:color="auto" w:sz="6" w:space="0"/>
              <w:right w:val="single" w:color="auto" w:sz="6" w:space="0"/>
            </w:tcBorders>
            <w:vAlign w:val="center"/>
          </w:tcPr>
          <w:p w14:paraId="23D0D40E">
            <w:pPr>
              <w:pStyle w:val="39"/>
              <w:snapToGrid w:val="0"/>
              <w:spacing w:line="400" w:lineRule="exact"/>
              <w:jc w:val="both"/>
              <w:rPr>
                <w:b/>
                <w:color w:val="000000"/>
                <w:sz w:val="21"/>
                <w:szCs w:val="21"/>
              </w:rPr>
            </w:pPr>
            <w:r>
              <w:rPr>
                <w:rFonts w:hint="eastAsia"/>
                <w:b/>
                <w:color w:val="000000"/>
                <w:spacing w:val="-4"/>
                <w:kern w:val="2"/>
                <w:sz w:val="21"/>
                <w:szCs w:val="21"/>
                <w:lang w:bidi="ar"/>
              </w:rPr>
              <w:t>序号</w:t>
            </w:r>
          </w:p>
        </w:tc>
        <w:tc>
          <w:tcPr>
            <w:tcW w:w="2295" w:type="dxa"/>
            <w:tcBorders>
              <w:top w:val="single" w:color="auto" w:sz="6" w:space="0"/>
              <w:left w:val="single" w:color="auto" w:sz="6" w:space="0"/>
              <w:bottom w:val="single" w:color="auto" w:sz="6" w:space="0"/>
              <w:right w:val="single" w:color="auto" w:sz="6" w:space="0"/>
            </w:tcBorders>
            <w:vAlign w:val="center"/>
          </w:tcPr>
          <w:p w14:paraId="1D63E1CC">
            <w:pPr>
              <w:pStyle w:val="39"/>
              <w:snapToGrid w:val="0"/>
              <w:spacing w:line="400" w:lineRule="exact"/>
              <w:jc w:val="center"/>
              <w:rPr>
                <w:b/>
                <w:color w:val="000000"/>
                <w:sz w:val="21"/>
                <w:szCs w:val="21"/>
              </w:rPr>
            </w:pPr>
            <w:r>
              <w:rPr>
                <w:rFonts w:hint="eastAsia"/>
                <w:b/>
                <w:color w:val="000000"/>
                <w:spacing w:val="-4"/>
                <w:kern w:val="2"/>
                <w:sz w:val="21"/>
                <w:szCs w:val="21"/>
                <w:lang w:bidi="ar"/>
              </w:rPr>
              <w:t>项目名称</w:t>
            </w:r>
          </w:p>
        </w:tc>
        <w:tc>
          <w:tcPr>
            <w:tcW w:w="1305" w:type="dxa"/>
            <w:tcBorders>
              <w:top w:val="single" w:color="auto" w:sz="6" w:space="0"/>
              <w:left w:val="single" w:color="auto" w:sz="6" w:space="0"/>
              <w:bottom w:val="single" w:color="auto" w:sz="6" w:space="0"/>
              <w:right w:val="single" w:color="auto" w:sz="6" w:space="0"/>
            </w:tcBorders>
            <w:vAlign w:val="center"/>
          </w:tcPr>
          <w:p w14:paraId="1BDA183E">
            <w:pPr>
              <w:pStyle w:val="39"/>
              <w:snapToGrid w:val="0"/>
              <w:spacing w:line="400" w:lineRule="exact"/>
              <w:jc w:val="center"/>
              <w:rPr>
                <w:b/>
                <w:color w:val="000000"/>
                <w:sz w:val="21"/>
                <w:szCs w:val="21"/>
              </w:rPr>
            </w:pPr>
            <w:r>
              <w:rPr>
                <w:rFonts w:hint="eastAsia"/>
                <w:b/>
                <w:color w:val="000000"/>
                <w:spacing w:val="-4"/>
                <w:kern w:val="2"/>
                <w:sz w:val="21"/>
                <w:szCs w:val="21"/>
                <w:lang w:bidi="ar"/>
              </w:rPr>
              <w:t>项目地点</w:t>
            </w:r>
          </w:p>
        </w:tc>
        <w:tc>
          <w:tcPr>
            <w:tcW w:w="1956" w:type="dxa"/>
            <w:tcBorders>
              <w:top w:val="single" w:color="auto" w:sz="6" w:space="0"/>
              <w:left w:val="single" w:color="auto" w:sz="6" w:space="0"/>
              <w:bottom w:val="single" w:color="auto" w:sz="6" w:space="0"/>
              <w:right w:val="single" w:color="auto" w:sz="6" w:space="0"/>
            </w:tcBorders>
            <w:vAlign w:val="center"/>
          </w:tcPr>
          <w:p w14:paraId="18E0C0CB">
            <w:pPr>
              <w:pStyle w:val="39"/>
              <w:snapToGrid w:val="0"/>
              <w:spacing w:line="400" w:lineRule="exact"/>
              <w:jc w:val="center"/>
              <w:rPr>
                <w:b/>
                <w:color w:val="000000"/>
                <w:sz w:val="21"/>
                <w:szCs w:val="21"/>
              </w:rPr>
            </w:pPr>
            <w:r>
              <w:rPr>
                <w:rFonts w:hint="eastAsia"/>
                <w:b/>
                <w:color w:val="000000"/>
                <w:spacing w:val="-4"/>
                <w:kern w:val="2"/>
                <w:sz w:val="21"/>
                <w:szCs w:val="21"/>
                <w:lang w:bidi="ar"/>
              </w:rPr>
              <w:t>合同价格（元）</w:t>
            </w:r>
          </w:p>
        </w:tc>
        <w:tc>
          <w:tcPr>
            <w:tcW w:w="2268" w:type="dxa"/>
            <w:tcBorders>
              <w:top w:val="single" w:color="auto" w:sz="6" w:space="0"/>
              <w:left w:val="single" w:color="auto" w:sz="6" w:space="0"/>
              <w:bottom w:val="single" w:color="auto" w:sz="6" w:space="0"/>
              <w:right w:val="single" w:color="auto" w:sz="6" w:space="0"/>
            </w:tcBorders>
            <w:vAlign w:val="center"/>
          </w:tcPr>
          <w:p w14:paraId="0150DD0E">
            <w:pPr>
              <w:pStyle w:val="39"/>
              <w:snapToGrid w:val="0"/>
              <w:spacing w:line="400" w:lineRule="exact"/>
              <w:jc w:val="center"/>
              <w:rPr>
                <w:b/>
                <w:color w:val="000000"/>
                <w:sz w:val="21"/>
                <w:szCs w:val="21"/>
              </w:rPr>
            </w:pPr>
            <w:r>
              <w:rPr>
                <w:rFonts w:hint="eastAsia"/>
                <w:b/>
                <w:color w:val="000000"/>
                <w:spacing w:val="-4"/>
                <w:kern w:val="2"/>
                <w:sz w:val="21"/>
                <w:szCs w:val="21"/>
                <w:lang w:bidi="ar"/>
              </w:rPr>
              <w:t>使用单位联系人/电话</w:t>
            </w:r>
          </w:p>
        </w:tc>
        <w:tc>
          <w:tcPr>
            <w:tcW w:w="1275" w:type="dxa"/>
            <w:tcBorders>
              <w:top w:val="single" w:color="auto" w:sz="6" w:space="0"/>
              <w:left w:val="single" w:color="auto" w:sz="6" w:space="0"/>
              <w:bottom w:val="single" w:color="auto" w:sz="6" w:space="0"/>
              <w:right w:val="single" w:color="auto" w:sz="6" w:space="0"/>
            </w:tcBorders>
            <w:vAlign w:val="center"/>
          </w:tcPr>
          <w:p w14:paraId="163D0322">
            <w:pPr>
              <w:pStyle w:val="39"/>
              <w:snapToGrid w:val="0"/>
              <w:spacing w:line="400" w:lineRule="exact"/>
              <w:jc w:val="center"/>
              <w:rPr>
                <w:b/>
                <w:color w:val="000000"/>
                <w:sz w:val="21"/>
                <w:szCs w:val="21"/>
              </w:rPr>
            </w:pPr>
            <w:r>
              <w:rPr>
                <w:rFonts w:hint="eastAsia"/>
                <w:b/>
                <w:color w:val="000000"/>
                <w:spacing w:val="-4"/>
                <w:kern w:val="2"/>
                <w:sz w:val="21"/>
                <w:szCs w:val="21"/>
                <w:lang w:bidi="ar"/>
              </w:rPr>
              <w:t>备注</w:t>
            </w:r>
          </w:p>
        </w:tc>
      </w:tr>
      <w:tr w14:paraId="6B965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48" w:type="dxa"/>
            <w:tcBorders>
              <w:top w:val="single" w:color="auto" w:sz="6" w:space="0"/>
              <w:left w:val="single" w:color="auto" w:sz="6" w:space="0"/>
              <w:bottom w:val="single" w:color="auto" w:sz="6" w:space="0"/>
              <w:right w:val="single" w:color="auto" w:sz="6" w:space="0"/>
            </w:tcBorders>
            <w:vAlign w:val="center"/>
          </w:tcPr>
          <w:p w14:paraId="537C1555">
            <w:pPr>
              <w:pStyle w:val="39"/>
              <w:spacing w:line="400" w:lineRule="exact"/>
              <w:jc w:val="center"/>
              <w:rPr>
                <w:color w:val="000000"/>
                <w:sz w:val="21"/>
                <w:szCs w:val="21"/>
              </w:rPr>
            </w:pPr>
            <w:r>
              <w:rPr>
                <w:rFonts w:hint="eastAsia"/>
                <w:color w:val="000000"/>
                <w:spacing w:val="-4"/>
                <w:kern w:val="2"/>
                <w:sz w:val="21"/>
                <w:szCs w:val="21"/>
                <w:lang w:bidi="ar"/>
              </w:rPr>
              <w:t>1</w:t>
            </w:r>
          </w:p>
        </w:tc>
        <w:tc>
          <w:tcPr>
            <w:tcW w:w="2295" w:type="dxa"/>
            <w:tcBorders>
              <w:top w:val="single" w:color="auto" w:sz="6" w:space="0"/>
              <w:left w:val="single" w:color="auto" w:sz="6" w:space="0"/>
              <w:bottom w:val="single" w:color="auto" w:sz="6" w:space="0"/>
              <w:right w:val="single" w:color="auto" w:sz="6" w:space="0"/>
            </w:tcBorders>
            <w:vAlign w:val="center"/>
          </w:tcPr>
          <w:p w14:paraId="5A4B51B7">
            <w:pPr>
              <w:pStyle w:val="39"/>
              <w:spacing w:line="400" w:lineRule="exact"/>
              <w:ind w:firstLine="480"/>
              <w:jc w:val="center"/>
              <w:rPr>
                <w:color w:val="000000"/>
                <w:sz w:val="21"/>
                <w:szCs w:val="21"/>
              </w:rPr>
            </w:pPr>
          </w:p>
        </w:tc>
        <w:tc>
          <w:tcPr>
            <w:tcW w:w="1305" w:type="dxa"/>
            <w:tcBorders>
              <w:top w:val="single" w:color="auto" w:sz="6" w:space="0"/>
              <w:left w:val="single" w:color="auto" w:sz="6" w:space="0"/>
              <w:bottom w:val="single" w:color="auto" w:sz="6" w:space="0"/>
              <w:right w:val="single" w:color="auto" w:sz="6" w:space="0"/>
            </w:tcBorders>
            <w:vAlign w:val="center"/>
          </w:tcPr>
          <w:p w14:paraId="168AD2A4">
            <w:pPr>
              <w:pStyle w:val="39"/>
              <w:spacing w:line="400" w:lineRule="exact"/>
              <w:ind w:firstLine="480"/>
              <w:jc w:val="center"/>
              <w:rPr>
                <w:color w:val="000000"/>
                <w:sz w:val="21"/>
                <w:szCs w:val="21"/>
              </w:rPr>
            </w:pPr>
          </w:p>
        </w:tc>
        <w:tc>
          <w:tcPr>
            <w:tcW w:w="1956" w:type="dxa"/>
            <w:tcBorders>
              <w:top w:val="single" w:color="auto" w:sz="6" w:space="0"/>
              <w:left w:val="single" w:color="auto" w:sz="6" w:space="0"/>
              <w:bottom w:val="single" w:color="auto" w:sz="6" w:space="0"/>
              <w:right w:val="single" w:color="auto" w:sz="6" w:space="0"/>
            </w:tcBorders>
            <w:vAlign w:val="center"/>
          </w:tcPr>
          <w:p w14:paraId="66BFAC67">
            <w:pPr>
              <w:pStyle w:val="39"/>
              <w:spacing w:line="400" w:lineRule="exact"/>
              <w:ind w:firstLine="480"/>
              <w:jc w:val="center"/>
              <w:rPr>
                <w:color w:val="000000"/>
                <w:sz w:val="21"/>
                <w:szCs w:val="21"/>
              </w:rPr>
            </w:pPr>
          </w:p>
        </w:tc>
        <w:tc>
          <w:tcPr>
            <w:tcW w:w="2268" w:type="dxa"/>
            <w:tcBorders>
              <w:top w:val="single" w:color="auto" w:sz="6" w:space="0"/>
              <w:left w:val="single" w:color="auto" w:sz="6" w:space="0"/>
              <w:bottom w:val="single" w:color="auto" w:sz="6" w:space="0"/>
              <w:right w:val="single" w:color="auto" w:sz="6" w:space="0"/>
            </w:tcBorders>
            <w:vAlign w:val="center"/>
          </w:tcPr>
          <w:p w14:paraId="6245C88D">
            <w:pPr>
              <w:pStyle w:val="39"/>
              <w:snapToGrid w:val="0"/>
              <w:spacing w:line="400" w:lineRule="exact"/>
              <w:ind w:firstLine="301"/>
              <w:jc w:val="both"/>
              <w:rPr>
                <w:b/>
                <w:color w:val="000000"/>
                <w:sz w:val="21"/>
                <w:szCs w:val="21"/>
              </w:rPr>
            </w:pPr>
          </w:p>
        </w:tc>
        <w:tc>
          <w:tcPr>
            <w:tcW w:w="1275" w:type="dxa"/>
            <w:tcBorders>
              <w:top w:val="single" w:color="auto" w:sz="6" w:space="0"/>
              <w:left w:val="single" w:color="auto" w:sz="6" w:space="0"/>
              <w:bottom w:val="single" w:color="auto" w:sz="6" w:space="0"/>
              <w:right w:val="single" w:color="auto" w:sz="6" w:space="0"/>
            </w:tcBorders>
            <w:vAlign w:val="center"/>
          </w:tcPr>
          <w:p w14:paraId="2A2BC0F6">
            <w:pPr>
              <w:pStyle w:val="39"/>
              <w:snapToGrid w:val="0"/>
              <w:spacing w:line="400" w:lineRule="exact"/>
              <w:ind w:firstLine="482"/>
              <w:jc w:val="center"/>
              <w:rPr>
                <w:b/>
                <w:color w:val="000000"/>
                <w:sz w:val="21"/>
                <w:szCs w:val="21"/>
              </w:rPr>
            </w:pPr>
          </w:p>
        </w:tc>
      </w:tr>
      <w:tr w14:paraId="592C3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48" w:type="dxa"/>
            <w:tcBorders>
              <w:top w:val="single" w:color="auto" w:sz="6" w:space="0"/>
              <w:left w:val="single" w:color="auto" w:sz="6" w:space="0"/>
              <w:bottom w:val="single" w:color="auto" w:sz="6" w:space="0"/>
              <w:right w:val="single" w:color="auto" w:sz="6" w:space="0"/>
            </w:tcBorders>
            <w:vAlign w:val="center"/>
          </w:tcPr>
          <w:p w14:paraId="02296ED1">
            <w:pPr>
              <w:pStyle w:val="39"/>
              <w:spacing w:line="400" w:lineRule="exact"/>
              <w:jc w:val="center"/>
              <w:rPr>
                <w:color w:val="000000"/>
                <w:sz w:val="21"/>
                <w:szCs w:val="21"/>
              </w:rPr>
            </w:pPr>
            <w:r>
              <w:rPr>
                <w:rFonts w:hint="eastAsia"/>
                <w:color w:val="000000"/>
                <w:spacing w:val="-4"/>
                <w:kern w:val="2"/>
                <w:sz w:val="21"/>
                <w:szCs w:val="21"/>
                <w:lang w:bidi="ar"/>
              </w:rPr>
              <w:t>2</w:t>
            </w:r>
          </w:p>
        </w:tc>
        <w:tc>
          <w:tcPr>
            <w:tcW w:w="2295" w:type="dxa"/>
            <w:tcBorders>
              <w:top w:val="single" w:color="auto" w:sz="6" w:space="0"/>
              <w:left w:val="single" w:color="auto" w:sz="6" w:space="0"/>
              <w:bottom w:val="single" w:color="auto" w:sz="6" w:space="0"/>
              <w:right w:val="single" w:color="auto" w:sz="6" w:space="0"/>
            </w:tcBorders>
            <w:vAlign w:val="center"/>
          </w:tcPr>
          <w:p w14:paraId="0A8CEBD2">
            <w:pPr>
              <w:pStyle w:val="39"/>
              <w:spacing w:line="400" w:lineRule="exact"/>
              <w:ind w:firstLine="480"/>
              <w:jc w:val="center"/>
              <w:rPr>
                <w:color w:val="000000"/>
                <w:sz w:val="21"/>
                <w:szCs w:val="21"/>
              </w:rPr>
            </w:pPr>
          </w:p>
        </w:tc>
        <w:tc>
          <w:tcPr>
            <w:tcW w:w="1305" w:type="dxa"/>
            <w:tcBorders>
              <w:top w:val="single" w:color="auto" w:sz="6" w:space="0"/>
              <w:left w:val="single" w:color="auto" w:sz="6" w:space="0"/>
              <w:bottom w:val="single" w:color="auto" w:sz="6" w:space="0"/>
              <w:right w:val="single" w:color="auto" w:sz="6" w:space="0"/>
            </w:tcBorders>
            <w:vAlign w:val="center"/>
          </w:tcPr>
          <w:p w14:paraId="5B3F8AFE">
            <w:pPr>
              <w:pStyle w:val="39"/>
              <w:spacing w:line="400" w:lineRule="exact"/>
              <w:ind w:firstLine="480"/>
              <w:jc w:val="center"/>
              <w:rPr>
                <w:color w:val="000000"/>
                <w:sz w:val="21"/>
                <w:szCs w:val="21"/>
              </w:rPr>
            </w:pPr>
          </w:p>
        </w:tc>
        <w:tc>
          <w:tcPr>
            <w:tcW w:w="1956" w:type="dxa"/>
            <w:tcBorders>
              <w:top w:val="single" w:color="auto" w:sz="6" w:space="0"/>
              <w:left w:val="single" w:color="auto" w:sz="6" w:space="0"/>
              <w:bottom w:val="single" w:color="auto" w:sz="6" w:space="0"/>
              <w:right w:val="single" w:color="auto" w:sz="6" w:space="0"/>
            </w:tcBorders>
            <w:vAlign w:val="center"/>
          </w:tcPr>
          <w:p w14:paraId="2FC4097B">
            <w:pPr>
              <w:pStyle w:val="39"/>
              <w:spacing w:line="400" w:lineRule="exact"/>
              <w:ind w:firstLine="480"/>
              <w:jc w:val="center"/>
              <w:rPr>
                <w:color w:val="000000"/>
                <w:sz w:val="21"/>
                <w:szCs w:val="21"/>
              </w:rPr>
            </w:pPr>
          </w:p>
        </w:tc>
        <w:tc>
          <w:tcPr>
            <w:tcW w:w="2268" w:type="dxa"/>
            <w:tcBorders>
              <w:top w:val="single" w:color="auto" w:sz="6" w:space="0"/>
              <w:left w:val="single" w:color="auto" w:sz="6" w:space="0"/>
              <w:bottom w:val="single" w:color="auto" w:sz="6" w:space="0"/>
              <w:right w:val="single" w:color="auto" w:sz="6" w:space="0"/>
            </w:tcBorders>
            <w:vAlign w:val="center"/>
          </w:tcPr>
          <w:p w14:paraId="0EAC8EBA">
            <w:pPr>
              <w:pStyle w:val="39"/>
              <w:snapToGrid w:val="0"/>
              <w:spacing w:line="400" w:lineRule="exact"/>
              <w:ind w:firstLine="301"/>
              <w:jc w:val="both"/>
              <w:rPr>
                <w:b/>
                <w:color w:val="000000"/>
                <w:sz w:val="21"/>
                <w:szCs w:val="21"/>
              </w:rPr>
            </w:pPr>
          </w:p>
        </w:tc>
        <w:tc>
          <w:tcPr>
            <w:tcW w:w="1275" w:type="dxa"/>
            <w:tcBorders>
              <w:top w:val="single" w:color="auto" w:sz="6" w:space="0"/>
              <w:left w:val="single" w:color="auto" w:sz="6" w:space="0"/>
              <w:bottom w:val="single" w:color="auto" w:sz="6" w:space="0"/>
              <w:right w:val="single" w:color="auto" w:sz="6" w:space="0"/>
            </w:tcBorders>
            <w:vAlign w:val="center"/>
          </w:tcPr>
          <w:p w14:paraId="0CEC1D49">
            <w:pPr>
              <w:pStyle w:val="39"/>
              <w:snapToGrid w:val="0"/>
              <w:spacing w:line="400" w:lineRule="exact"/>
              <w:ind w:firstLine="482"/>
              <w:jc w:val="center"/>
              <w:rPr>
                <w:b/>
                <w:color w:val="000000"/>
                <w:sz w:val="21"/>
                <w:szCs w:val="21"/>
              </w:rPr>
            </w:pPr>
          </w:p>
        </w:tc>
      </w:tr>
      <w:tr w14:paraId="1FFE6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48" w:type="dxa"/>
            <w:tcBorders>
              <w:top w:val="single" w:color="auto" w:sz="6" w:space="0"/>
              <w:left w:val="single" w:color="auto" w:sz="6" w:space="0"/>
              <w:bottom w:val="single" w:color="auto" w:sz="6" w:space="0"/>
              <w:right w:val="single" w:color="auto" w:sz="6" w:space="0"/>
            </w:tcBorders>
            <w:vAlign w:val="center"/>
          </w:tcPr>
          <w:p w14:paraId="1053B277">
            <w:pPr>
              <w:pStyle w:val="39"/>
              <w:spacing w:line="400" w:lineRule="exact"/>
              <w:jc w:val="center"/>
              <w:rPr>
                <w:color w:val="000000"/>
                <w:sz w:val="21"/>
                <w:szCs w:val="21"/>
              </w:rPr>
            </w:pPr>
            <w:r>
              <w:rPr>
                <w:rFonts w:hint="eastAsia"/>
                <w:color w:val="000000"/>
                <w:spacing w:val="-4"/>
                <w:kern w:val="2"/>
                <w:sz w:val="21"/>
                <w:szCs w:val="21"/>
                <w:lang w:bidi="ar"/>
              </w:rPr>
              <w:t>3</w:t>
            </w:r>
          </w:p>
        </w:tc>
        <w:tc>
          <w:tcPr>
            <w:tcW w:w="2295" w:type="dxa"/>
            <w:tcBorders>
              <w:top w:val="single" w:color="auto" w:sz="6" w:space="0"/>
              <w:left w:val="single" w:color="auto" w:sz="6" w:space="0"/>
              <w:bottom w:val="single" w:color="auto" w:sz="6" w:space="0"/>
              <w:right w:val="single" w:color="auto" w:sz="6" w:space="0"/>
            </w:tcBorders>
            <w:vAlign w:val="center"/>
          </w:tcPr>
          <w:p w14:paraId="75F238FF">
            <w:pPr>
              <w:pStyle w:val="39"/>
              <w:spacing w:line="400" w:lineRule="exact"/>
              <w:ind w:firstLine="480"/>
              <w:jc w:val="center"/>
              <w:rPr>
                <w:color w:val="000000"/>
                <w:sz w:val="21"/>
                <w:szCs w:val="21"/>
              </w:rPr>
            </w:pPr>
          </w:p>
        </w:tc>
        <w:tc>
          <w:tcPr>
            <w:tcW w:w="1305" w:type="dxa"/>
            <w:tcBorders>
              <w:top w:val="single" w:color="auto" w:sz="6" w:space="0"/>
              <w:left w:val="single" w:color="auto" w:sz="6" w:space="0"/>
              <w:bottom w:val="single" w:color="auto" w:sz="6" w:space="0"/>
              <w:right w:val="single" w:color="auto" w:sz="6" w:space="0"/>
            </w:tcBorders>
            <w:vAlign w:val="center"/>
          </w:tcPr>
          <w:p w14:paraId="6881908F">
            <w:pPr>
              <w:pStyle w:val="39"/>
              <w:spacing w:line="400" w:lineRule="exact"/>
              <w:ind w:firstLine="480"/>
              <w:jc w:val="center"/>
              <w:rPr>
                <w:color w:val="000000"/>
                <w:sz w:val="21"/>
                <w:szCs w:val="21"/>
              </w:rPr>
            </w:pPr>
          </w:p>
        </w:tc>
        <w:tc>
          <w:tcPr>
            <w:tcW w:w="1956" w:type="dxa"/>
            <w:tcBorders>
              <w:top w:val="single" w:color="auto" w:sz="6" w:space="0"/>
              <w:left w:val="single" w:color="auto" w:sz="6" w:space="0"/>
              <w:bottom w:val="single" w:color="auto" w:sz="6" w:space="0"/>
              <w:right w:val="single" w:color="auto" w:sz="6" w:space="0"/>
            </w:tcBorders>
            <w:vAlign w:val="center"/>
          </w:tcPr>
          <w:p w14:paraId="4D93BCF4">
            <w:pPr>
              <w:pStyle w:val="39"/>
              <w:spacing w:line="400" w:lineRule="exact"/>
              <w:ind w:firstLine="480"/>
              <w:jc w:val="center"/>
              <w:rPr>
                <w:color w:val="000000"/>
                <w:sz w:val="21"/>
                <w:szCs w:val="21"/>
              </w:rPr>
            </w:pPr>
          </w:p>
        </w:tc>
        <w:tc>
          <w:tcPr>
            <w:tcW w:w="2268" w:type="dxa"/>
            <w:tcBorders>
              <w:top w:val="single" w:color="auto" w:sz="6" w:space="0"/>
              <w:left w:val="single" w:color="auto" w:sz="6" w:space="0"/>
              <w:bottom w:val="single" w:color="auto" w:sz="6" w:space="0"/>
              <w:right w:val="single" w:color="auto" w:sz="6" w:space="0"/>
            </w:tcBorders>
            <w:vAlign w:val="center"/>
          </w:tcPr>
          <w:p w14:paraId="37C4B1E9">
            <w:pPr>
              <w:pStyle w:val="39"/>
              <w:spacing w:line="400" w:lineRule="exact"/>
              <w:ind w:firstLine="301"/>
              <w:jc w:val="both"/>
              <w:rPr>
                <w:color w:val="000000"/>
                <w:sz w:val="21"/>
                <w:szCs w:val="21"/>
              </w:rPr>
            </w:pPr>
          </w:p>
        </w:tc>
        <w:tc>
          <w:tcPr>
            <w:tcW w:w="1275" w:type="dxa"/>
            <w:tcBorders>
              <w:top w:val="single" w:color="auto" w:sz="6" w:space="0"/>
              <w:left w:val="single" w:color="auto" w:sz="6" w:space="0"/>
              <w:bottom w:val="single" w:color="auto" w:sz="6" w:space="0"/>
              <w:right w:val="single" w:color="auto" w:sz="6" w:space="0"/>
            </w:tcBorders>
            <w:vAlign w:val="center"/>
          </w:tcPr>
          <w:p w14:paraId="0FEA063F">
            <w:pPr>
              <w:pStyle w:val="39"/>
              <w:spacing w:line="400" w:lineRule="exact"/>
              <w:ind w:firstLine="480"/>
              <w:jc w:val="center"/>
              <w:rPr>
                <w:color w:val="000000"/>
                <w:sz w:val="21"/>
                <w:szCs w:val="21"/>
              </w:rPr>
            </w:pPr>
          </w:p>
        </w:tc>
      </w:tr>
      <w:tr w14:paraId="2A7F2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48" w:type="dxa"/>
            <w:tcBorders>
              <w:top w:val="single" w:color="auto" w:sz="6" w:space="0"/>
              <w:left w:val="single" w:color="auto" w:sz="6" w:space="0"/>
              <w:bottom w:val="single" w:color="auto" w:sz="6" w:space="0"/>
              <w:right w:val="single" w:color="auto" w:sz="6" w:space="0"/>
            </w:tcBorders>
            <w:vAlign w:val="center"/>
          </w:tcPr>
          <w:p w14:paraId="7DC6C7A1">
            <w:pPr>
              <w:pStyle w:val="39"/>
              <w:spacing w:line="400" w:lineRule="exact"/>
              <w:jc w:val="center"/>
              <w:rPr>
                <w:color w:val="000000"/>
                <w:sz w:val="21"/>
                <w:szCs w:val="21"/>
              </w:rPr>
            </w:pPr>
            <w:r>
              <w:rPr>
                <w:rFonts w:hint="eastAsia"/>
                <w:color w:val="000000"/>
                <w:spacing w:val="-4"/>
                <w:kern w:val="2"/>
                <w:sz w:val="21"/>
                <w:szCs w:val="21"/>
                <w:lang w:bidi="ar"/>
              </w:rPr>
              <w:t>…</w:t>
            </w:r>
          </w:p>
        </w:tc>
        <w:tc>
          <w:tcPr>
            <w:tcW w:w="2295" w:type="dxa"/>
            <w:tcBorders>
              <w:top w:val="single" w:color="auto" w:sz="6" w:space="0"/>
              <w:left w:val="single" w:color="auto" w:sz="6" w:space="0"/>
              <w:bottom w:val="single" w:color="auto" w:sz="6" w:space="0"/>
              <w:right w:val="single" w:color="auto" w:sz="6" w:space="0"/>
            </w:tcBorders>
            <w:vAlign w:val="center"/>
          </w:tcPr>
          <w:p w14:paraId="4DE5749B">
            <w:pPr>
              <w:pStyle w:val="39"/>
              <w:spacing w:line="400" w:lineRule="exact"/>
              <w:ind w:firstLine="480"/>
              <w:jc w:val="center"/>
              <w:rPr>
                <w:color w:val="000000"/>
                <w:sz w:val="21"/>
                <w:szCs w:val="21"/>
              </w:rPr>
            </w:pPr>
          </w:p>
        </w:tc>
        <w:tc>
          <w:tcPr>
            <w:tcW w:w="1305" w:type="dxa"/>
            <w:tcBorders>
              <w:top w:val="single" w:color="auto" w:sz="6" w:space="0"/>
              <w:left w:val="single" w:color="auto" w:sz="6" w:space="0"/>
              <w:bottom w:val="single" w:color="auto" w:sz="6" w:space="0"/>
              <w:right w:val="single" w:color="auto" w:sz="6" w:space="0"/>
            </w:tcBorders>
            <w:vAlign w:val="center"/>
          </w:tcPr>
          <w:p w14:paraId="76B747BB">
            <w:pPr>
              <w:pStyle w:val="39"/>
              <w:spacing w:line="400" w:lineRule="exact"/>
              <w:ind w:firstLine="480"/>
              <w:jc w:val="center"/>
              <w:rPr>
                <w:color w:val="000000"/>
                <w:sz w:val="21"/>
                <w:szCs w:val="21"/>
              </w:rPr>
            </w:pPr>
          </w:p>
        </w:tc>
        <w:tc>
          <w:tcPr>
            <w:tcW w:w="1956" w:type="dxa"/>
            <w:tcBorders>
              <w:top w:val="single" w:color="auto" w:sz="6" w:space="0"/>
              <w:left w:val="single" w:color="auto" w:sz="6" w:space="0"/>
              <w:bottom w:val="single" w:color="auto" w:sz="6" w:space="0"/>
              <w:right w:val="single" w:color="auto" w:sz="6" w:space="0"/>
            </w:tcBorders>
            <w:vAlign w:val="center"/>
          </w:tcPr>
          <w:p w14:paraId="7047C093">
            <w:pPr>
              <w:pStyle w:val="39"/>
              <w:spacing w:line="400" w:lineRule="exact"/>
              <w:ind w:firstLine="480"/>
              <w:jc w:val="center"/>
              <w:rPr>
                <w:color w:val="000000"/>
                <w:sz w:val="21"/>
                <w:szCs w:val="21"/>
              </w:rPr>
            </w:pPr>
          </w:p>
        </w:tc>
        <w:tc>
          <w:tcPr>
            <w:tcW w:w="2268" w:type="dxa"/>
            <w:tcBorders>
              <w:top w:val="single" w:color="auto" w:sz="6" w:space="0"/>
              <w:left w:val="single" w:color="auto" w:sz="6" w:space="0"/>
              <w:bottom w:val="single" w:color="auto" w:sz="6" w:space="0"/>
              <w:right w:val="single" w:color="auto" w:sz="6" w:space="0"/>
            </w:tcBorders>
            <w:vAlign w:val="center"/>
          </w:tcPr>
          <w:p w14:paraId="0BB3BA1F">
            <w:pPr>
              <w:pStyle w:val="39"/>
              <w:spacing w:line="400" w:lineRule="exact"/>
              <w:ind w:firstLine="301"/>
              <w:jc w:val="both"/>
              <w:rPr>
                <w:color w:val="000000"/>
                <w:sz w:val="21"/>
                <w:szCs w:val="21"/>
              </w:rPr>
            </w:pPr>
          </w:p>
        </w:tc>
        <w:tc>
          <w:tcPr>
            <w:tcW w:w="1275" w:type="dxa"/>
            <w:tcBorders>
              <w:top w:val="single" w:color="auto" w:sz="6" w:space="0"/>
              <w:left w:val="single" w:color="auto" w:sz="6" w:space="0"/>
              <w:bottom w:val="single" w:color="auto" w:sz="6" w:space="0"/>
              <w:right w:val="single" w:color="auto" w:sz="6" w:space="0"/>
            </w:tcBorders>
            <w:vAlign w:val="center"/>
          </w:tcPr>
          <w:p w14:paraId="08F7EE56">
            <w:pPr>
              <w:pStyle w:val="39"/>
              <w:spacing w:line="400" w:lineRule="exact"/>
              <w:ind w:firstLine="480"/>
              <w:jc w:val="center"/>
              <w:rPr>
                <w:color w:val="000000"/>
                <w:sz w:val="21"/>
                <w:szCs w:val="21"/>
              </w:rPr>
            </w:pPr>
          </w:p>
        </w:tc>
      </w:tr>
      <w:tr w14:paraId="5024F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48" w:type="dxa"/>
            <w:tcBorders>
              <w:top w:val="single" w:color="auto" w:sz="6" w:space="0"/>
              <w:left w:val="single" w:color="auto" w:sz="6" w:space="0"/>
              <w:bottom w:val="single" w:color="auto" w:sz="6" w:space="0"/>
              <w:right w:val="single" w:color="auto" w:sz="6" w:space="0"/>
            </w:tcBorders>
            <w:vAlign w:val="center"/>
          </w:tcPr>
          <w:p w14:paraId="6A003F05">
            <w:pPr>
              <w:pStyle w:val="39"/>
              <w:spacing w:line="400" w:lineRule="exact"/>
              <w:ind w:firstLine="301"/>
              <w:jc w:val="both"/>
              <w:rPr>
                <w:color w:val="000000"/>
                <w:sz w:val="21"/>
                <w:szCs w:val="21"/>
              </w:rPr>
            </w:pPr>
          </w:p>
        </w:tc>
        <w:tc>
          <w:tcPr>
            <w:tcW w:w="2295" w:type="dxa"/>
            <w:tcBorders>
              <w:top w:val="single" w:color="auto" w:sz="6" w:space="0"/>
              <w:left w:val="single" w:color="auto" w:sz="6" w:space="0"/>
              <w:bottom w:val="single" w:color="auto" w:sz="6" w:space="0"/>
              <w:right w:val="single" w:color="auto" w:sz="6" w:space="0"/>
            </w:tcBorders>
            <w:vAlign w:val="center"/>
          </w:tcPr>
          <w:p w14:paraId="267E8307">
            <w:pPr>
              <w:pStyle w:val="39"/>
              <w:spacing w:line="400" w:lineRule="exact"/>
              <w:ind w:firstLine="480"/>
              <w:jc w:val="center"/>
              <w:rPr>
                <w:color w:val="000000"/>
                <w:sz w:val="21"/>
                <w:szCs w:val="21"/>
              </w:rPr>
            </w:pPr>
          </w:p>
        </w:tc>
        <w:tc>
          <w:tcPr>
            <w:tcW w:w="1305" w:type="dxa"/>
            <w:tcBorders>
              <w:top w:val="single" w:color="auto" w:sz="6" w:space="0"/>
              <w:left w:val="single" w:color="auto" w:sz="6" w:space="0"/>
              <w:bottom w:val="single" w:color="auto" w:sz="6" w:space="0"/>
              <w:right w:val="single" w:color="auto" w:sz="6" w:space="0"/>
            </w:tcBorders>
            <w:vAlign w:val="center"/>
          </w:tcPr>
          <w:p w14:paraId="5E755FB5">
            <w:pPr>
              <w:pStyle w:val="39"/>
              <w:spacing w:line="400" w:lineRule="exact"/>
              <w:ind w:firstLine="480"/>
              <w:jc w:val="center"/>
              <w:rPr>
                <w:color w:val="000000"/>
                <w:sz w:val="21"/>
                <w:szCs w:val="21"/>
              </w:rPr>
            </w:pPr>
          </w:p>
        </w:tc>
        <w:tc>
          <w:tcPr>
            <w:tcW w:w="1956" w:type="dxa"/>
            <w:tcBorders>
              <w:top w:val="single" w:color="auto" w:sz="6" w:space="0"/>
              <w:left w:val="single" w:color="auto" w:sz="6" w:space="0"/>
              <w:bottom w:val="single" w:color="auto" w:sz="6" w:space="0"/>
              <w:right w:val="single" w:color="auto" w:sz="6" w:space="0"/>
            </w:tcBorders>
            <w:vAlign w:val="center"/>
          </w:tcPr>
          <w:p w14:paraId="57E59D7C">
            <w:pPr>
              <w:pStyle w:val="39"/>
              <w:spacing w:line="400" w:lineRule="exact"/>
              <w:ind w:firstLine="480"/>
              <w:jc w:val="center"/>
              <w:rPr>
                <w:color w:val="000000"/>
                <w:sz w:val="21"/>
                <w:szCs w:val="21"/>
              </w:rPr>
            </w:pPr>
          </w:p>
        </w:tc>
        <w:tc>
          <w:tcPr>
            <w:tcW w:w="2268" w:type="dxa"/>
            <w:tcBorders>
              <w:top w:val="single" w:color="auto" w:sz="6" w:space="0"/>
              <w:left w:val="single" w:color="auto" w:sz="6" w:space="0"/>
              <w:bottom w:val="single" w:color="auto" w:sz="6" w:space="0"/>
              <w:right w:val="single" w:color="auto" w:sz="6" w:space="0"/>
            </w:tcBorders>
            <w:vAlign w:val="center"/>
          </w:tcPr>
          <w:p w14:paraId="1ED78C1E">
            <w:pPr>
              <w:pStyle w:val="39"/>
              <w:spacing w:line="400" w:lineRule="exact"/>
              <w:ind w:firstLine="301"/>
              <w:jc w:val="both"/>
              <w:rPr>
                <w:color w:val="000000"/>
                <w:sz w:val="21"/>
                <w:szCs w:val="21"/>
              </w:rPr>
            </w:pPr>
          </w:p>
        </w:tc>
        <w:tc>
          <w:tcPr>
            <w:tcW w:w="1275" w:type="dxa"/>
            <w:tcBorders>
              <w:top w:val="single" w:color="auto" w:sz="6" w:space="0"/>
              <w:left w:val="single" w:color="auto" w:sz="6" w:space="0"/>
              <w:bottom w:val="single" w:color="auto" w:sz="6" w:space="0"/>
              <w:right w:val="single" w:color="auto" w:sz="6" w:space="0"/>
            </w:tcBorders>
            <w:vAlign w:val="center"/>
          </w:tcPr>
          <w:p w14:paraId="4E272E38">
            <w:pPr>
              <w:pStyle w:val="39"/>
              <w:spacing w:line="400" w:lineRule="exact"/>
              <w:ind w:firstLine="480"/>
              <w:jc w:val="center"/>
              <w:rPr>
                <w:color w:val="000000"/>
                <w:sz w:val="21"/>
                <w:szCs w:val="21"/>
              </w:rPr>
            </w:pPr>
          </w:p>
        </w:tc>
      </w:tr>
      <w:tr w14:paraId="1A554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48" w:type="dxa"/>
            <w:tcBorders>
              <w:top w:val="single" w:color="auto" w:sz="6" w:space="0"/>
              <w:left w:val="single" w:color="auto" w:sz="6" w:space="0"/>
              <w:bottom w:val="single" w:color="auto" w:sz="6" w:space="0"/>
              <w:right w:val="single" w:color="auto" w:sz="6" w:space="0"/>
            </w:tcBorders>
            <w:vAlign w:val="center"/>
          </w:tcPr>
          <w:p w14:paraId="34A181C8">
            <w:pPr>
              <w:pStyle w:val="39"/>
              <w:spacing w:line="400" w:lineRule="exact"/>
              <w:ind w:firstLine="301"/>
              <w:jc w:val="both"/>
              <w:rPr>
                <w:color w:val="000000"/>
                <w:sz w:val="21"/>
                <w:szCs w:val="21"/>
              </w:rPr>
            </w:pPr>
          </w:p>
        </w:tc>
        <w:tc>
          <w:tcPr>
            <w:tcW w:w="2295" w:type="dxa"/>
            <w:tcBorders>
              <w:top w:val="single" w:color="auto" w:sz="6" w:space="0"/>
              <w:left w:val="single" w:color="auto" w:sz="6" w:space="0"/>
              <w:bottom w:val="single" w:color="auto" w:sz="6" w:space="0"/>
              <w:right w:val="single" w:color="auto" w:sz="6" w:space="0"/>
            </w:tcBorders>
            <w:vAlign w:val="center"/>
          </w:tcPr>
          <w:p w14:paraId="32FCA9A7">
            <w:pPr>
              <w:pStyle w:val="39"/>
              <w:spacing w:line="400" w:lineRule="exact"/>
              <w:ind w:firstLine="480"/>
              <w:jc w:val="center"/>
              <w:rPr>
                <w:color w:val="000000"/>
                <w:sz w:val="21"/>
                <w:szCs w:val="21"/>
              </w:rPr>
            </w:pPr>
          </w:p>
        </w:tc>
        <w:tc>
          <w:tcPr>
            <w:tcW w:w="1305" w:type="dxa"/>
            <w:tcBorders>
              <w:top w:val="single" w:color="auto" w:sz="6" w:space="0"/>
              <w:left w:val="single" w:color="auto" w:sz="6" w:space="0"/>
              <w:bottom w:val="single" w:color="auto" w:sz="6" w:space="0"/>
              <w:right w:val="single" w:color="auto" w:sz="6" w:space="0"/>
            </w:tcBorders>
            <w:vAlign w:val="center"/>
          </w:tcPr>
          <w:p w14:paraId="220536E6">
            <w:pPr>
              <w:pStyle w:val="39"/>
              <w:spacing w:line="400" w:lineRule="exact"/>
              <w:ind w:firstLine="480"/>
              <w:jc w:val="center"/>
              <w:rPr>
                <w:color w:val="000000"/>
                <w:sz w:val="21"/>
                <w:szCs w:val="21"/>
              </w:rPr>
            </w:pPr>
          </w:p>
        </w:tc>
        <w:tc>
          <w:tcPr>
            <w:tcW w:w="1956" w:type="dxa"/>
            <w:tcBorders>
              <w:top w:val="single" w:color="auto" w:sz="6" w:space="0"/>
              <w:left w:val="single" w:color="auto" w:sz="6" w:space="0"/>
              <w:bottom w:val="single" w:color="auto" w:sz="6" w:space="0"/>
              <w:right w:val="single" w:color="auto" w:sz="6" w:space="0"/>
            </w:tcBorders>
            <w:vAlign w:val="center"/>
          </w:tcPr>
          <w:p w14:paraId="3D17D71E">
            <w:pPr>
              <w:pStyle w:val="39"/>
              <w:spacing w:line="400" w:lineRule="exact"/>
              <w:ind w:firstLine="480"/>
              <w:jc w:val="center"/>
              <w:rPr>
                <w:color w:val="000000"/>
                <w:sz w:val="21"/>
                <w:szCs w:val="21"/>
              </w:rPr>
            </w:pPr>
          </w:p>
        </w:tc>
        <w:tc>
          <w:tcPr>
            <w:tcW w:w="2268" w:type="dxa"/>
            <w:tcBorders>
              <w:top w:val="single" w:color="auto" w:sz="6" w:space="0"/>
              <w:left w:val="single" w:color="auto" w:sz="6" w:space="0"/>
              <w:bottom w:val="single" w:color="auto" w:sz="6" w:space="0"/>
              <w:right w:val="single" w:color="auto" w:sz="6" w:space="0"/>
            </w:tcBorders>
            <w:vAlign w:val="center"/>
          </w:tcPr>
          <w:p w14:paraId="56A47144">
            <w:pPr>
              <w:pStyle w:val="39"/>
              <w:spacing w:line="400" w:lineRule="exact"/>
              <w:ind w:firstLine="301"/>
              <w:jc w:val="both"/>
              <w:rPr>
                <w:color w:val="000000"/>
                <w:sz w:val="21"/>
                <w:szCs w:val="21"/>
              </w:rPr>
            </w:pPr>
          </w:p>
        </w:tc>
        <w:tc>
          <w:tcPr>
            <w:tcW w:w="1275" w:type="dxa"/>
            <w:tcBorders>
              <w:top w:val="single" w:color="auto" w:sz="6" w:space="0"/>
              <w:left w:val="single" w:color="auto" w:sz="6" w:space="0"/>
              <w:bottom w:val="single" w:color="auto" w:sz="6" w:space="0"/>
              <w:right w:val="single" w:color="auto" w:sz="6" w:space="0"/>
            </w:tcBorders>
            <w:vAlign w:val="center"/>
          </w:tcPr>
          <w:p w14:paraId="7D9A0F99">
            <w:pPr>
              <w:pStyle w:val="39"/>
              <w:spacing w:line="400" w:lineRule="exact"/>
              <w:ind w:firstLine="480"/>
              <w:jc w:val="center"/>
              <w:rPr>
                <w:color w:val="000000"/>
                <w:sz w:val="21"/>
                <w:szCs w:val="21"/>
              </w:rPr>
            </w:pPr>
          </w:p>
        </w:tc>
      </w:tr>
      <w:tr w14:paraId="5DACB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48" w:type="dxa"/>
            <w:tcBorders>
              <w:top w:val="single" w:color="auto" w:sz="6" w:space="0"/>
              <w:left w:val="single" w:color="auto" w:sz="6" w:space="0"/>
              <w:bottom w:val="single" w:color="auto" w:sz="6" w:space="0"/>
              <w:right w:val="single" w:color="auto" w:sz="6" w:space="0"/>
            </w:tcBorders>
            <w:vAlign w:val="center"/>
          </w:tcPr>
          <w:p w14:paraId="55BFCF99">
            <w:pPr>
              <w:pStyle w:val="39"/>
              <w:spacing w:line="400" w:lineRule="exact"/>
              <w:ind w:firstLine="301"/>
              <w:jc w:val="both"/>
              <w:rPr>
                <w:color w:val="000000"/>
                <w:sz w:val="21"/>
                <w:szCs w:val="21"/>
              </w:rPr>
            </w:pPr>
          </w:p>
        </w:tc>
        <w:tc>
          <w:tcPr>
            <w:tcW w:w="2295" w:type="dxa"/>
            <w:tcBorders>
              <w:top w:val="single" w:color="auto" w:sz="6" w:space="0"/>
              <w:left w:val="single" w:color="auto" w:sz="6" w:space="0"/>
              <w:bottom w:val="single" w:color="auto" w:sz="6" w:space="0"/>
              <w:right w:val="single" w:color="auto" w:sz="6" w:space="0"/>
            </w:tcBorders>
            <w:vAlign w:val="center"/>
          </w:tcPr>
          <w:p w14:paraId="3A8C13D3">
            <w:pPr>
              <w:pStyle w:val="39"/>
              <w:spacing w:line="400" w:lineRule="exact"/>
              <w:ind w:firstLine="480"/>
              <w:jc w:val="center"/>
              <w:rPr>
                <w:color w:val="000000"/>
                <w:sz w:val="21"/>
                <w:szCs w:val="21"/>
              </w:rPr>
            </w:pPr>
          </w:p>
        </w:tc>
        <w:tc>
          <w:tcPr>
            <w:tcW w:w="1305" w:type="dxa"/>
            <w:tcBorders>
              <w:top w:val="single" w:color="auto" w:sz="6" w:space="0"/>
              <w:left w:val="single" w:color="auto" w:sz="6" w:space="0"/>
              <w:bottom w:val="single" w:color="auto" w:sz="6" w:space="0"/>
              <w:right w:val="single" w:color="auto" w:sz="6" w:space="0"/>
            </w:tcBorders>
            <w:vAlign w:val="center"/>
          </w:tcPr>
          <w:p w14:paraId="2AE14711">
            <w:pPr>
              <w:pStyle w:val="39"/>
              <w:spacing w:line="400" w:lineRule="exact"/>
              <w:ind w:firstLine="480"/>
              <w:jc w:val="center"/>
              <w:rPr>
                <w:color w:val="000000"/>
                <w:sz w:val="21"/>
                <w:szCs w:val="21"/>
              </w:rPr>
            </w:pPr>
          </w:p>
        </w:tc>
        <w:tc>
          <w:tcPr>
            <w:tcW w:w="1956" w:type="dxa"/>
            <w:tcBorders>
              <w:top w:val="single" w:color="auto" w:sz="6" w:space="0"/>
              <w:left w:val="single" w:color="auto" w:sz="6" w:space="0"/>
              <w:bottom w:val="single" w:color="auto" w:sz="6" w:space="0"/>
              <w:right w:val="single" w:color="auto" w:sz="6" w:space="0"/>
            </w:tcBorders>
            <w:vAlign w:val="center"/>
          </w:tcPr>
          <w:p w14:paraId="1F70209C">
            <w:pPr>
              <w:pStyle w:val="39"/>
              <w:spacing w:line="400" w:lineRule="exact"/>
              <w:ind w:firstLine="480"/>
              <w:jc w:val="center"/>
              <w:rPr>
                <w:color w:val="000000"/>
                <w:sz w:val="21"/>
                <w:szCs w:val="21"/>
              </w:rPr>
            </w:pPr>
          </w:p>
        </w:tc>
        <w:tc>
          <w:tcPr>
            <w:tcW w:w="2268" w:type="dxa"/>
            <w:tcBorders>
              <w:top w:val="single" w:color="auto" w:sz="6" w:space="0"/>
              <w:left w:val="single" w:color="auto" w:sz="6" w:space="0"/>
              <w:bottom w:val="single" w:color="auto" w:sz="6" w:space="0"/>
              <w:right w:val="single" w:color="auto" w:sz="6" w:space="0"/>
            </w:tcBorders>
            <w:vAlign w:val="center"/>
          </w:tcPr>
          <w:p w14:paraId="2B9FB473">
            <w:pPr>
              <w:pStyle w:val="39"/>
              <w:spacing w:line="400" w:lineRule="exact"/>
              <w:ind w:firstLine="301"/>
              <w:jc w:val="both"/>
              <w:rPr>
                <w:color w:val="000000"/>
                <w:sz w:val="21"/>
                <w:szCs w:val="21"/>
              </w:rPr>
            </w:pPr>
          </w:p>
        </w:tc>
        <w:tc>
          <w:tcPr>
            <w:tcW w:w="1275" w:type="dxa"/>
            <w:tcBorders>
              <w:top w:val="single" w:color="auto" w:sz="6" w:space="0"/>
              <w:left w:val="single" w:color="auto" w:sz="6" w:space="0"/>
              <w:bottom w:val="single" w:color="auto" w:sz="6" w:space="0"/>
              <w:right w:val="single" w:color="auto" w:sz="6" w:space="0"/>
            </w:tcBorders>
            <w:vAlign w:val="center"/>
          </w:tcPr>
          <w:p w14:paraId="28DA66F6">
            <w:pPr>
              <w:pStyle w:val="39"/>
              <w:spacing w:line="400" w:lineRule="exact"/>
              <w:ind w:firstLine="480"/>
              <w:jc w:val="center"/>
              <w:rPr>
                <w:color w:val="000000"/>
                <w:sz w:val="21"/>
                <w:szCs w:val="21"/>
              </w:rPr>
            </w:pPr>
          </w:p>
        </w:tc>
      </w:tr>
      <w:tr w14:paraId="2DA10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48" w:type="dxa"/>
            <w:tcBorders>
              <w:top w:val="single" w:color="auto" w:sz="6" w:space="0"/>
              <w:left w:val="single" w:color="auto" w:sz="6" w:space="0"/>
              <w:bottom w:val="single" w:color="auto" w:sz="6" w:space="0"/>
              <w:right w:val="single" w:color="auto" w:sz="6" w:space="0"/>
            </w:tcBorders>
            <w:vAlign w:val="center"/>
          </w:tcPr>
          <w:p w14:paraId="458CB127">
            <w:pPr>
              <w:pStyle w:val="39"/>
              <w:spacing w:line="400" w:lineRule="exact"/>
              <w:ind w:firstLine="301"/>
              <w:jc w:val="both"/>
              <w:rPr>
                <w:color w:val="000000"/>
                <w:sz w:val="21"/>
                <w:szCs w:val="21"/>
              </w:rPr>
            </w:pPr>
          </w:p>
        </w:tc>
        <w:tc>
          <w:tcPr>
            <w:tcW w:w="2295" w:type="dxa"/>
            <w:tcBorders>
              <w:top w:val="single" w:color="auto" w:sz="6" w:space="0"/>
              <w:left w:val="single" w:color="auto" w:sz="6" w:space="0"/>
              <w:bottom w:val="single" w:color="auto" w:sz="6" w:space="0"/>
              <w:right w:val="single" w:color="auto" w:sz="6" w:space="0"/>
            </w:tcBorders>
            <w:vAlign w:val="center"/>
          </w:tcPr>
          <w:p w14:paraId="41750933">
            <w:pPr>
              <w:pStyle w:val="39"/>
              <w:spacing w:line="400" w:lineRule="exact"/>
              <w:ind w:firstLine="480"/>
              <w:jc w:val="center"/>
              <w:rPr>
                <w:color w:val="000000"/>
                <w:sz w:val="21"/>
                <w:szCs w:val="21"/>
              </w:rPr>
            </w:pPr>
          </w:p>
        </w:tc>
        <w:tc>
          <w:tcPr>
            <w:tcW w:w="1305" w:type="dxa"/>
            <w:tcBorders>
              <w:top w:val="single" w:color="auto" w:sz="6" w:space="0"/>
              <w:left w:val="single" w:color="auto" w:sz="6" w:space="0"/>
              <w:bottom w:val="single" w:color="auto" w:sz="6" w:space="0"/>
              <w:right w:val="single" w:color="auto" w:sz="6" w:space="0"/>
            </w:tcBorders>
            <w:vAlign w:val="center"/>
          </w:tcPr>
          <w:p w14:paraId="41EEAFCF">
            <w:pPr>
              <w:pStyle w:val="39"/>
              <w:spacing w:line="400" w:lineRule="exact"/>
              <w:ind w:firstLine="480"/>
              <w:jc w:val="center"/>
              <w:rPr>
                <w:color w:val="000000"/>
                <w:sz w:val="21"/>
                <w:szCs w:val="21"/>
              </w:rPr>
            </w:pPr>
          </w:p>
        </w:tc>
        <w:tc>
          <w:tcPr>
            <w:tcW w:w="1956" w:type="dxa"/>
            <w:tcBorders>
              <w:top w:val="single" w:color="auto" w:sz="6" w:space="0"/>
              <w:left w:val="single" w:color="auto" w:sz="6" w:space="0"/>
              <w:bottom w:val="single" w:color="auto" w:sz="6" w:space="0"/>
              <w:right w:val="single" w:color="auto" w:sz="6" w:space="0"/>
            </w:tcBorders>
            <w:vAlign w:val="center"/>
          </w:tcPr>
          <w:p w14:paraId="7CDB8092">
            <w:pPr>
              <w:pStyle w:val="39"/>
              <w:spacing w:line="400" w:lineRule="exact"/>
              <w:ind w:firstLine="480"/>
              <w:jc w:val="center"/>
              <w:rPr>
                <w:color w:val="000000"/>
                <w:sz w:val="21"/>
                <w:szCs w:val="21"/>
              </w:rPr>
            </w:pPr>
          </w:p>
        </w:tc>
        <w:tc>
          <w:tcPr>
            <w:tcW w:w="2268" w:type="dxa"/>
            <w:tcBorders>
              <w:top w:val="single" w:color="auto" w:sz="6" w:space="0"/>
              <w:left w:val="single" w:color="auto" w:sz="6" w:space="0"/>
              <w:bottom w:val="single" w:color="auto" w:sz="6" w:space="0"/>
              <w:right w:val="single" w:color="auto" w:sz="6" w:space="0"/>
            </w:tcBorders>
            <w:vAlign w:val="center"/>
          </w:tcPr>
          <w:p w14:paraId="0BE06238">
            <w:pPr>
              <w:pStyle w:val="39"/>
              <w:spacing w:line="400" w:lineRule="exact"/>
              <w:ind w:firstLine="301"/>
              <w:jc w:val="both"/>
              <w:rPr>
                <w:color w:val="000000"/>
                <w:sz w:val="21"/>
                <w:szCs w:val="21"/>
              </w:rPr>
            </w:pPr>
          </w:p>
        </w:tc>
        <w:tc>
          <w:tcPr>
            <w:tcW w:w="1275" w:type="dxa"/>
            <w:tcBorders>
              <w:top w:val="single" w:color="auto" w:sz="6" w:space="0"/>
              <w:left w:val="single" w:color="auto" w:sz="6" w:space="0"/>
              <w:bottom w:val="single" w:color="auto" w:sz="6" w:space="0"/>
              <w:right w:val="single" w:color="auto" w:sz="6" w:space="0"/>
            </w:tcBorders>
            <w:vAlign w:val="center"/>
          </w:tcPr>
          <w:p w14:paraId="3A24B784">
            <w:pPr>
              <w:pStyle w:val="39"/>
              <w:spacing w:line="400" w:lineRule="exact"/>
              <w:ind w:firstLine="480"/>
              <w:jc w:val="center"/>
              <w:rPr>
                <w:color w:val="000000"/>
                <w:sz w:val="21"/>
                <w:szCs w:val="21"/>
              </w:rPr>
            </w:pPr>
          </w:p>
        </w:tc>
      </w:tr>
      <w:tr w14:paraId="70BE0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48" w:type="dxa"/>
            <w:tcBorders>
              <w:top w:val="single" w:color="auto" w:sz="6" w:space="0"/>
              <w:left w:val="single" w:color="auto" w:sz="6" w:space="0"/>
              <w:bottom w:val="single" w:color="auto" w:sz="6" w:space="0"/>
              <w:right w:val="single" w:color="auto" w:sz="6" w:space="0"/>
            </w:tcBorders>
            <w:vAlign w:val="center"/>
          </w:tcPr>
          <w:p w14:paraId="1681A473">
            <w:pPr>
              <w:pStyle w:val="39"/>
              <w:spacing w:line="400" w:lineRule="exact"/>
              <w:ind w:firstLine="301"/>
              <w:jc w:val="both"/>
              <w:rPr>
                <w:color w:val="000000"/>
                <w:sz w:val="21"/>
                <w:szCs w:val="21"/>
              </w:rPr>
            </w:pPr>
          </w:p>
        </w:tc>
        <w:tc>
          <w:tcPr>
            <w:tcW w:w="2295" w:type="dxa"/>
            <w:tcBorders>
              <w:top w:val="single" w:color="auto" w:sz="6" w:space="0"/>
              <w:left w:val="single" w:color="auto" w:sz="6" w:space="0"/>
              <w:bottom w:val="single" w:color="auto" w:sz="6" w:space="0"/>
              <w:right w:val="single" w:color="auto" w:sz="6" w:space="0"/>
            </w:tcBorders>
            <w:vAlign w:val="center"/>
          </w:tcPr>
          <w:p w14:paraId="068E941E">
            <w:pPr>
              <w:pStyle w:val="39"/>
              <w:spacing w:line="400" w:lineRule="exact"/>
              <w:ind w:firstLine="480"/>
              <w:jc w:val="center"/>
              <w:rPr>
                <w:color w:val="000000"/>
                <w:sz w:val="21"/>
                <w:szCs w:val="21"/>
              </w:rPr>
            </w:pPr>
          </w:p>
        </w:tc>
        <w:tc>
          <w:tcPr>
            <w:tcW w:w="1305" w:type="dxa"/>
            <w:tcBorders>
              <w:top w:val="single" w:color="auto" w:sz="6" w:space="0"/>
              <w:left w:val="single" w:color="auto" w:sz="6" w:space="0"/>
              <w:bottom w:val="single" w:color="auto" w:sz="6" w:space="0"/>
              <w:right w:val="single" w:color="auto" w:sz="6" w:space="0"/>
            </w:tcBorders>
            <w:vAlign w:val="center"/>
          </w:tcPr>
          <w:p w14:paraId="26D4E930">
            <w:pPr>
              <w:pStyle w:val="39"/>
              <w:spacing w:line="400" w:lineRule="exact"/>
              <w:ind w:firstLine="480"/>
              <w:jc w:val="center"/>
              <w:rPr>
                <w:color w:val="000000"/>
                <w:sz w:val="21"/>
                <w:szCs w:val="21"/>
              </w:rPr>
            </w:pPr>
          </w:p>
        </w:tc>
        <w:tc>
          <w:tcPr>
            <w:tcW w:w="1956" w:type="dxa"/>
            <w:tcBorders>
              <w:top w:val="single" w:color="auto" w:sz="6" w:space="0"/>
              <w:left w:val="single" w:color="auto" w:sz="6" w:space="0"/>
              <w:bottom w:val="single" w:color="auto" w:sz="6" w:space="0"/>
              <w:right w:val="single" w:color="auto" w:sz="6" w:space="0"/>
            </w:tcBorders>
            <w:vAlign w:val="center"/>
          </w:tcPr>
          <w:p w14:paraId="5102A94F">
            <w:pPr>
              <w:pStyle w:val="39"/>
              <w:spacing w:line="400" w:lineRule="exact"/>
              <w:ind w:firstLine="480"/>
              <w:jc w:val="center"/>
              <w:rPr>
                <w:color w:val="000000"/>
                <w:sz w:val="21"/>
                <w:szCs w:val="21"/>
              </w:rPr>
            </w:pPr>
          </w:p>
        </w:tc>
        <w:tc>
          <w:tcPr>
            <w:tcW w:w="2268" w:type="dxa"/>
            <w:tcBorders>
              <w:top w:val="single" w:color="auto" w:sz="6" w:space="0"/>
              <w:left w:val="single" w:color="auto" w:sz="6" w:space="0"/>
              <w:bottom w:val="single" w:color="auto" w:sz="6" w:space="0"/>
              <w:right w:val="single" w:color="auto" w:sz="6" w:space="0"/>
            </w:tcBorders>
            <w:vAlign w:val="center"/>
          </w:tcPr>
          <w:p w14:paraId="6E26117D">
            <w:pPr>
              <w:pStyle w:val="39"/>
              <w:spacing w:line="400" w:lineRule="exact"/>
              <w:ind w:firstLine="301"/>
              <w:jc w:val="both"/>
              <w:rPr>
                <w:color w:val="000000"/>
                <w:sz w:val="21"/>
                <w:szCs w:val="21"/>
              </w:rPr>
            </w:pPr>
          </w:p>
        </w:tc>
        <w:tc>
          <w:tcPr>
            <w:tcW w:w="1275" w:type="dxa"/>
            <w:tcBorders>
              <w:top w:val="single" w:color="auto" w:sz="6" w:space="0"/>
              <w:left w:val="single" w:color="auto" w:sz="6" w:space="0"/>
              <w:bottom w:val="single" w:color="auto" w:sz="6" w:space="0"/>
              <w:right w:val="single" w:color="auto" w:sz="6" w:space="0"/>
            </w:tcBorders>
            <w:vAlign w:val="center"/>
          </w:tcPr>
          <w:p w14:paraId="4579E7CA">
            <w:pPr>
              <w:pStyle w:val="39"/>
              <w:spacing w:line="400" w:lineRule="exact"/>
              <w:ind w:firstLine="480"/>
              <w:jc w:val="center"/>
              <w:rPr>
                <w:color w:val="000000"/>
                <w:sz w:val="21"/>
                <w:szCs w:val="21"/>
              </w:rPr>
            </w:pPr>
          </w:p>
        </w:tc>
      </w:tr>
      <w:tr w14:paraId="625E2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48" w:type="dxa"/>
            <w:tcBorders>
              <w:top w:val="single" w:color="auto" w:sz="6" w:space="0"/>
              <w:left w:val="single" w:color="auto" w:sz="6" w:space="0"/>
              <w:bottom w:val="single" w:color="auto" w:sz="6" w:space="0"/>
              <w:right w:val="single" w:color="auto" w:sz="6" w:space="0"/>
            </w:tcBorders>
            <w:vAlign w:val="center"/>
          </w:tcPr>
          <w:p w14:paraId="44648C59">
            <w:pPr>
              <w:pStyle w:val="39"/>
              <w:spacing w:line="400" w:lineRule="exact"/>
              <w:ind w:firstLine="301"/>
              <w:jc w:val="both"/>
              <w:rPr>
                <w:color w:val="000000"/>
                <w:sz w:val="21"/>
                <w:szCs w:val="21"/>
              </w:rPr>
            </w:pPr>
          </w:p>
        </w:tc>
        <w:tc>
          <w:tcPr>
            <w:tcW w:w="2295" w:type="dxa"/>
            <w:tcBorders>
              <w:top w:val="single" w:color="auto" w:sz="6" w:space="0"/>
              <w:left w:val="single" w:color="auto" w:sz="6" w:space="0"/>
              <w:bottom w:val="single" w:color="auto" w:sz="6" w:space="0"/>
              <w:right w:val="single" w:color="auto" w:sz="6" w:space="0"/>
            </w:tcBorders>
            <w:vAlign w:val="center"/>
          </w:tcPr>
          <w:p w14:paraId="6068FC96">
            <w:pPr>
              <w:pStyle w:val="39"/>
              <w:spacing w:line="400" w:lineRule="exact"/>
              <w:ind w:firstLine="301"/>
              <w:jc w:val="both"/>
              <w:rPr>
                <w:color w:val="000000"/>
                <w:sz w:val="21"/>
                <w:szCs w:val="21"/>
              </w:rPr>
            </w:pPr>
          </w:p>
        </w:tc>
        <w:tc>
          <w:tcPr>
            <w:tcW w:w="1305" w:type="dxa"/>
            <w:tcBorders>
              <w:top w:val="single" w:color="auto" w:sz="6" w:space="0"/>
              <w:left w:val="single" w:color="auto" w:sz="6" w:space="0"/>
              <w:bottom w:val="single" w:color="auto" w:sz="6" w:space="0"/>
              <w:right w:val="single" w:color="auto" w:sz="6" w:space="0"/>
            </w:tcBorders>
            <w:vAlign w:val="center"/>
          </w:tcPr>
          <w:p w14:paraId="36AEE08F">
            <w:pPr>
              <w:pStyle w:val="39"/>
              <w:spacing w:line="400" w:lineRule="exact"/>
              <w:ind w:firstLine="480"/>
              <w:jc w:val="center"/>
              <w:rPr>
                <w:color w:val="000000"/>
                <w:sz w:val="21"/>
                <w:szCs w:val="21"/>
              </w:rPr>
            </w:pPr>
          </w:p>
        </w:tc>
        <w:tc>
          <w:tcPr>
            <w:tcW w:w="1956" w:type="dxa"/>
            <w:tcBorders>
              <w:top w:val="single" w:color="auto" w:sz="6" w:space="0"/>
              <w:left w:val="single" w:color="auto" w:sz="6" w:space="0"/>
              <w:bottom w:val="single" w:color="auto" w:sz="6" w:space="0"/>
              <w:right w:val="single" w:color="auto" w:sz="6" w:space="0"/>
            </w:tcBorders>
            <w:vAlign w:val="center"/>
          </w:tcPr>
          <w:p w14:paraId="6DE98E29">
            <w:pPr>
              <w:pStyle w:val="39"/>
              <w:spacing w:line="400" w:lineRule="exact"/>
              <w:ind w:firstLine="480"/>
              <w:jc w:val="center"/>
              <w:rPr>
                <w:color w:val="000000"/>
                <w:sz w:val="21"/>
                <w:szCs w:val="21"/>
              </w:rPr>
            </w:pPr>
          </w:p>
        </w:tc>
        <w:tc>
          <w:tcPr>
            <w:tcW w:w="2268" w:type="dxa"/>
            <w:tcBorders>
              <w:top w:val="single" w:color="auto" w:sz="6" w:space="0"/>
              <w:left w:val="single" w:color="auto" w:sz="6" w:space="0"/>
              <w:bottom w:val="single" w:color="auto" w:sz="6" w:space="0"/>
              <w:right w:val="single" w:color="auto" w:sz="6" w:space="0"/>
            </w:tcBorders>
            <w:vAlign w:val="center"/>
          </w:tcPr>
          <w:p w14:paraId="33FFAE49">
            <w:pPr>
              <w:pStyle w:val="39"/>
              <w:spacing w:line="400" w:lineRule="exact"/>
              <w:ind w:firstLine="301"/>
              <w:jc w:val="both"/>
              <w:rPr>
                <w:color w:val="000000"/>
                <w:sz w:val="21"/>
                <w:szCs w:val="21"/>
              </w:rPr>
            </w:pPr>
          </w:p>
        </w:tc>
        <w:tc>
          <w:tcPr>
            <w:tcW w:w="1275" w:type="dxa"/>
            <w:tcBorders>
              <w:top w:val="single" w:color="auto" w:sz="6" w:space="0"/>
              <w:left w:val="single" w:color="auto" w:sz="6" w:space="0"/>
              <w:bottom w:val="single" w:color="auto" w:sz="6" w:space="0"/>
              <w:right w:val="single" w:color="auto" w:sz="6" w:space="0"/>
            </w:tcBorders>
            <w:vAlign w:val="center"/>
          </w:tcPr>
          <w:p w14:paraId="72CDF5DE">
            <w:pPr>
              <w:pStyle w:val="39"/>
              <w:spacing w:line="400" w:lineRule="exact"/>
              <w:ind w:firstLine="480"/>
              <w:jc w:val="center"/>
              <w:rPr>
                <w:color w:val="000000"/>
                <w:sz w:val="21"/>
                <w:szCs w:val="21"/>
              </w:rPr>
            </w:pPr>
          </w:p>
        </w:tc>
      </w:tr>
      <w:tr w14:paraId="59415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48" w:type="dxa"/>
            <w:tcBorders>
              <w:top w:val="single" w:color="auto" w:sz="6" w:space="0"/>
              <w:left w:val="single" w:color="auto" w:sz="6" w:space="0"/>
              <w:bottom w:val="single" w:color="auto" w:sz="6" w:space="0"/>
              <w:right w:val="single" w:color="auto" w:sz="6" w:space="0"/>
            </w:tcBorders>
            <w:vAlign w:val="center"/>
          </w:tcPr>
          <w:p w14:paraId="51F8D890">
            <w:pPr>
              <w:pStyle w:val="39"/>
              <w:spacing w:line="400" w:lineRule="exact"/>
              <w:ind w:firstLine="301"/>
              <w:jc w:val="both"/>
              <w:rPr>
                <w:color w:val="000000"/>
                <w:sz w:val="21"/>
                <w:szCs w:val="21"/>
              </w:rPr>
            </w:pPr>
          </w:p>
        </w:tc>
        <w:tc>
          <w:tcPr>
            <w:tcW w:w="2295" w:type="dxa"/>
            <w:tcBorders>
              <w:top w:val="single" w:color="auto" w:sz="6" w:space="0"/>
              <w:left w:val="single" w:color="auto" w:sz="6" w:space="0"/>
              <w:bottom w:val="single" w:color="auto" w:sz="6" w:space="0"/>
              <w:right w:val="single" w:color="auto" w:sz="6" w:space="0"/>
            </w:tcBorders>
            <w:vAlign w:val="center"/>
          </w:tcPr>
          <w:p w14:paraId="529900C0">
            <w:pPr>
              <w:pStyle w:val="39"/>
              <w:spacing w:line="400" w:lineRule="exact"/>
              <w:ind w:firstLine="301"/>
              <w:jc w:val="both"/>
              <w:rPr>
                <w:color w:val="000000"/>
                <w:sz w:val="21"/>
                <w:szCs w:val="21"/>
              </w:rPr>
            </w:pPr>
          </w:p>
        </w:tc>
        <w:tc>
          <w:tcPr>
            <w:tcW w:w="1305" w:type="dxa"/>
            <w:tcBorders>
              <w:top w:val="single" w:color="auto" w:sz="6" w:space="0"/>
              <w:left w:val="single" w:color="auto" w:sz="6" w:space="0"/>
              <w:bottom w:val="single" w:color="auto" w:sz="6" w:space="0"/>
              <w:right w:val="single" w:color="auto" w:sz="6" w:space="0"/>
            </w:tcBorders>
            <w:vAlign w:val="center"/>
          </w:tcPr>
          <w:p w14:paraId="52BEA9EE">
            <w:pPr>
              <w:pStyle w:val="39"/>
              <w:spacing w:line="400" w:lineRule="exact"/>
              <w:ind w:firstLine="480"/>
              <w:jc w:val="center"/>
              <w:rPr>
                <w:color w:val="000000"/>
                <w:sz w:val="21"/>
                <w:szCs w:val="21"/>
              </w:rPr>
            </w:pPr>
          </w:p>
        </w:tc>
        <w:tc>
          <w:tcPr>
            <w:tcW w:w="1956" w:type="dxa"/>
            <w:tcBorders>
              <w:top w:val="single" w:color="auto" w:sz="6" w:space="0"/>
              <w:left w:val="single" w:color="auto" w:sz="6" w:space="0"/>
              <w:bottom w:val="single" w:color="auto" w:sz="6" w:space="0"/>
              <w:right w:val="single" w:color="auto" w:sz="6" w:space="0"/>
            </w:tcBorders>
            <w:vAlign w:val="center"/>
          </w:tcPr>
          <w:p w14:paraId="7789E3AD">
            <w:pPr>
              <w:pStyle w:val="39"/>
              <w:spacing w:line="400" w:lineRule="exact"/>
              <w:ind w:firstLine="480"/>
              <w:jc w:val="center"/>
              <w:rPr>
                <w:color w:val="000000"/>
                <w:sz w:val="21"/>
                <w:szCs w:val="21"/>
              </w:rPr>
            </w:pPr>
          </w:p>
        </w:tc>
        <w:tc>
          <w:tcPr>
            <w:tcW w:w="2268" w:type="dxa"/>
            <w:tcBorders>
              <w:top w:val="single" w:color="auto" w:sz="6" w:space="0"/>
              <w:left w:val="single" w:color="auto" w:sz="6" w:space="0"/>
              <w:bottom w:val="single" w:color="auto" w:sz="6" w:space="0"/>
              <w:right w:val="single" w:color="auto" w:sz="6" w:space="0"/>
            </w:tcBorders>
            <w:vAlign w:val="center"/>
          </w:tcPr>
          <w:p w14:paraId="7FF06A57">
            <w:pPr>
              <w:pStyle w:val="39"/>
              <w:spacing w:line="400" w:lineRule="exact"/>
              <w:ind w:firstLine="301"/>
              <w:jc w:val="both"/>
              <w:rPr>
                <w:color w:val="000000"/>
                <w:sz w:val="21"/>
                <w:szCs w:val="21"/>
              </w:rPr>
            </w:pPr>
          </w:p>
        </w:tc>
        <w:tc>
          <w:tcPr>
            <w:tcW w:w="1275" w:type="dxa"/>
            <w:tcBorders>
              <w:top w:val="single" w:color="auto" w:sz="6" w:space="0"/>
              <w:left w:val="single" w:color="auto" w:sz="6" w:space="0"/>
              <w:bottom w:val="single" w:color="auto" w:sz="6" w:space="0"/>
              <w:right w:val="single" w:color="auto" w:sz="6" w:space="0"/>
            </w:tcBorders>
            <w:vAlign w:val="center"/>
          </w:tcPr>
          <w:p w14:paraId="452C8D9B">
            <w:pPr>
              <w:pStyle w:val="39"/>
              <w:spacing w:line="400" w:lineRule="exact"/>
              <w:ind w:firstLine="480"/>
              <w:jc w:val="center"/>
              <w:rPr>
                <w:color w:val="000000"/>
                <w:sz w:val="21"/>
                <w:szCs w:val="21"/>
              </w:rPr>
            </w:pPr>
          </w:p>
        </w:tc>
      </w:tr>
      <w:tr w14:paraId="3307F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48" w:type="dxa"/>
            <w:tcBorders>
              <w:top w:val="single" w:color="auto" w:sz="6" w:space="0"/>
              <w:left w:val="single" w:color="auto" w:sz="6" w:space="0"/>
              <w:bottom w:val="single" w:color="auto" w:sz="6" w:space="0"/>
              <w:right w:val="single" w:color="auto" w:sz="6" w:space="0"/>
            </w:tcBorders>
            <w:vAlign w:val="center"/>
          </w:tcPr>
          <w:p w14:paraId="3A13F2A6">
            <w:pPr>
              <w:pStyle w:val="39"/>
              <w:spacing w:line="400" w:lineRule="exact"/>
              <w:ind w:firstLine="301"/>
              <w:jc w:val="both"/>
              <w:rPr>
                <w:color w:val="000000"/>
                <w:sz w:val="21"/>
                <w:szCs w:val="21"/>
              </w:rPr>
            </w:pPr>
          </w:p>
        </w:tc>
        <w:tc>
          <w:tcPr>
            <w:tcW w:w="2295" w:type="dxa"/>
            <w:tcBorders>
              <w:top w:val="single" w:color="auto" w:sz="6" w:space="0"/>
              <w:left w:val="single" w:color="auto" w:sz="6" w:space="0"/>
              <w:bottom w:val="single" w:color="auto" w:sz="6" w:space="0"/>
              <w:right w:val="single" w:color="auto" w:sz="6" w:space="0"/>
            </w:tcBorders>
            <w:vAlign w:val="center"/>
          </w:tcPr>
          <w:p w14:paraId="2A509D67">
            <w:pPr>
              <w:pStyle w:val="39"/>
              <w:spacing w:line="400" w:lineRule="exact"/>
              <w:ind w:firstLine="301"/>
              <w:jc w:val="both"/>
              <w:rPr>
                <w:color w:val="000000"/>
                <w:sz w:val="21"/>
                <w:szCs w:val="21"/>
              </w:rPr>
            </w:pPr>
          </w:p>
        </w:tc>
        <w:tc>
          <w:tcPr>
            <w:tcW w:w="1305" w:type="dxa"/>
            <w:tcBorders>
              <w:top w:val="single" w:color="auto" w:sz="6" w:space="0"/>
              <w:left w:val="single" w:color="auto" w:sz="6" w:space="0"/>
              <w:bottom w:val="single" w:color="auto" w:sz="6" w:space="0"/>
              <w:right w:val="single" w:color="auto" w:sz="6" w:space="0"/>
            </w:tcBorders>
            <w:vAlign w:val="center"/>
          </w:tcPr>
          <w:p w14:paraId="71B33CC0">
            <w:pPr>
              <w:pStyle w:val="39"/>
              <w:spacing w:line="400" w:lineRule="exact"/>
              <w:ind w:firstLine="480"/>
              <w:jc w:val="center"/>
              <w:rPr>
                <w:color w:val="000000"/>
                <w:sz w:val="21"/>
                <w:szCs w:val="21"/>
              </w:rPr>
            </w:pPr>
          </w:p>
        </w:tc>
        <w:tc>
          <w:tcPr>
            <w:tcW w:w="1956" w:type="dxa"/>
            <w:tcBorders>
              <w:top w:val="single" w:color="auto" w:sz="6" w:space="0"/>
              <w:left w:val="single" w:color="auto" w:sz="6" w:space="0"/>
              <w:bottom w:val="single" w:color="auto" w:sz="6" w:space="0"/>
              <w:right w:val="single" w:color="auto" w:sz="6" w:space="0"/>
            </w:tcBorders>
            <w:vAlign w:val="center"/>
          </w:tcPr>
          <w:p w14:paraId="042E84C5">
            <w:pPr>
              <w:pStyle w:val="39"/>
              <w:spacing w:line="400" w:lineRule="exact"/>
              <w:ind w:firstLine="480"/>
              <w:jc w:val="center"/>
              <w:rPr>
                <w:color w:val="000000"/>
                <w:sz w:val="21"/>
                <w:szCs w:val="21"/>
              </w:rPr>
            </w:pPr>
          </w:p>
        </w:tc>
        <w:tc>
          <w:tcPr>
            <w:tcW w:w="2268" w:type="dxa"/>
            <w:tcBorders>
              <w:top w:val="single" w:color="auto" w:sz="6" w:space="0"/>
              <w:left w:val="single" w:color="auto" w:sz="6" w:space="0"/>
              <w:bottom w:val="single" w:color="auto" w:sz="6" w:space="0"/>
              <w:right w:val="single" w:color="auto" w:sz="6" w:space="0"/>
            </w:tcBorders>
            <w:vAlign w:val="center"/>
          </w:tcPr>
          <w:p w14:paraId="07A82627">
            <w:pPr>
              <w:pStyle w:val="39"/>
              <w:spacing w:line="400" w:lineRule="exact"/>
              <w:ind w:firstLine="301"/>
              <w:jc w:val="both"/>
              <w:rPr>
                <w:color w:val="000000"/>
                <w:sz w:val="21"/>
                <w:szCs w:val="21"/>
              </w:rPr>
            </w:pPr>
          </w:p>
        </w:tc>
        <w:tc>
          <w:tcPr>
            <w:tcW w:w="1275" w:type="dxa"/>
            <w:tcBorders>
              <w:top w:val="single" w:color="auto" w:sz="6" w:space="0"/>
              <w:left w:val="single" w:color="auto" w:sz="6" w:space="0"/>
              <w:bottom w:val="single" w:color="auto" w:sz="6" w:space="0"/>
              <w:right w:val="single" w:color="auto" w:sz="6" w:space="0"/>
            </w:tcBorders>
            <w:vAlign w:val="center"/>
          </w:tcPr>
          <w:p w14:paraId="58CC5C91">
            <w:pPr>
              <w:pStyle w:val="39"/>
              <w:spacing w:line="400" w:lineRule="exact"/>
              <w:ind w:firstLine="480"/>
              <w:jc w:val="center"/>
              <w:rPr>
                <w:color w:val="000000"/>
                <w:sz w:val="21"/>
                <w:szCs w:val="21"/>
              </w:rPr>
            </w:pPr>
          </w:p>
        </w:tc>
      </w:tr>
      <w:tr w14:paraId="0DB65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48" w:type="dxa"/>
            <w:tcBorders>
              <w:top w:val="single" w:color="auto" w:sz="6" w:space="0"/>
              <w:left w:val="single" w:color="auto" w:sz="6" w:space="0"/>
              <w:bottom w:val="single" w:color="auto" w:sz="6" w:space="0"/>
              <w:right w:val="single" w:color="auto" w:sz="6" w:space="0"/>
            </w:tcBorders>
            <w:vAlign w:val="center"/>
          </w:tcPr>
          <w:p w14:paraId="544AE229">
            <w:pPr>
              <w:pStyle w:val="39"/>
              <w:spacing w:line="400" w:lineRule="exact"/>
              <w:ind w:firstLine="301"/>
              <w:jc w:val="both"/>
              <w:rPr>
                <w:color w:val="000000"/>
                <w:sz w:val="21"/>
                <w:szCs w:val="21"/>
              </w:rPr>
            </w:pPr>
          </w:p>
        </w:tc>
        <w:tc>
          <w:tcPr>
            <w:tcW w:w="2295" w:type="dxa"/>
            <w:tcBorders>
              <w:top w:val="single" w:color="auto" w:sz="6" w:space="0"/>
              <w:left w:val="single" w:color="auto" w:sz="6" w:space="0"/>
              <w:bottom w:val="single" w:color="auto" w:sz="6" w:space="0"/>
              <w:right w:val="single" w:color="auto" w:sz="6" w:space="0"/>
            </w:tcBorders>
            <w:vAlign w:val="center"/>
          </w:tcPr>
          <w:p w14:paraId="57D31BBB">
            <w:pPr>
              <w:pStyle w:val="39"/>
              <w:spacing w:line="400" w:lineRule="exact"/>
              <w:ind w:firstLine="301"/>
              <w:jc w:val="both"/>
              <w:rPr>
                <w:color w:val="000000"/>
                <w:sz w:val="21"/>
                <w:szCs w:val="21"/>
              </w:rPr>
            </w:pPr>
          </w:p>
        </w:tc>
        <w:tc>
          <w:tcPr>
            <w:tcW w:w="1305" w:type="dxa"/>
            <w:tcBorders>
              <w:top w:val="single" w:color="auto" w:sz="6" w:space="0"/>
              <w:left w:val="single" w:color="auto" w:sz="6" w:space="0"/>
              <w:bottom w:val="single" w:color="auto" w:sz="6" w:space="0"/>
              <w:right w:val="single" w:color="auto" w:sz="6" w:space="0"/>
            </w:tcBorders>
            <w:vAlign w:val="center"/>
          </w:tcPr>
          <w:p w14:paraId="58DBB0CB">
            <w:pPr>
              <w:pStyle w:val="39"/>
              <w:spacing w:line="400" w:lineRule="exact"/>
              <w:ind w:firstLine="480"/>
              <w:jc w:val="center"/>
              <w:rPr>
                <w:color w:val="000000"/>
                <w:sz w:val="21"/>
                <w:szCs w:val="21"/>
              </w:rPr>
            </w:pPr>
          </w:p>
        </w:tc>
        <w:tc>
          <w:tcPr>
            <w:tcW w:w="1956" w:type="dxa"/>
            <w:tcBorders>
              <w:top w:val="single" w:color="auto" w:sz="6" w:space="0"/>
              <w:left w:val="single" w:color="auto" w:sz="6" w:space="0"/>
              <w:bottom w:val="single" w:color="auto" w:sz="6" w:space="0"/>
              <w:right w:val="single" w:color="auto" w:sz="6" w:space="0"/>
            </w:tcBorders>
            <w:vAlign w:val="center"/>
          </w:tcPr>
          <w:p w14:paraId="7F1A501B">
            <w:pPr>
              <w:pStyle w:val="39"/>
              <w:spacing w:line="400" w:lineRule="exact"/>
              <w:ind w:firstLine="480"/>
              <w:jc w:val="center"/>
              <w:rPr>
                <w:color w:val="000000"/>
                <w:sz w:val="21"/>
                <w:szCs w:val="21"/>
              </w:rPr>
            </w:pPr>
          </w:p>
        </w:tc>
        <w:tc>
          <w:tcPr>
            <w:tcW w:w="2268" w:type="dxa"/>
            <w:tcBorders>
              <w:top w:val="single" w:color="auto" w:sz="6" w:space="0"/>
              <w:left w:val="single" w:color="auto" w:sz="6" w:space="0"/>
              <w:bottom w:val="single" w:color="auto" w:sz="6" w:space="0"/>
              <w:right w:val="single" w:color="auto" w:sz="6" w:space="0"/>
            </w:tcBorders>
            <w:vAlign w:val="center"/>
          </w:tcPr>
          <w:p w14:paraId="2F801F62">
            <w:pPr>
              <w:pStyle w:val="39"/>
              <w:spacing w:line="400" w:lineRule="exact"/>
              <w:ind w:firstLine="301"/>
              <w:jc w:val="both"/>
              <w:rPr>
                <w:color w:val="000000"/>
                <w:sz w:val="21"/>
                <w:szCs w:val="21"/>
              </w:rPr>
            </w:pPr>
          </w:p>
        </w:tc>
        <w:tc>
          <w:tcPr>
            <w:tcW w:w="1275" w:type="dxa"/>
            <w:tcBorders>
              <w:top w:val="single" w:color="auto" w:sz="6" w:space="0"/>
              <w:left w:val="single" w:color="auto" w:sz="6" w:space="0"/>
              <w:bottom w:val="single" w:color="auto" w:sz="6" w:space="0"/>
              <w:right w:val="single" w:color="auto" w:sz="6" w:space="0"/>
            </w:tcBorders>
            <w:vAlign w:val="center"/>
          </w:tcPr>
          <w:p w14:paraId="6140CAF1">
            <w:pPr>
              <w:pStyle w:val="39"/>
              <w:spacing w:line="400" w:lineRule="exact"/>
              <w:ind w:firstLine="480"/>
              <w:jc w:val="center"/>
              <w:rPr>
                <w:color w:val="000000"/>
                <w:sz w:val="21"/>
                <w:szCs w:val="21"/>
              </w:rPr>
            </w:pPr>
          </w:p>
        </w:tc>
      </w:tr>
      <w:tr w14:paraId="7BE16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48" w:type="dxa"/>
            <w:tcBorders>
              <w:top w:val="single" w:color="auto" w:sz="6" w:space="0"/>
              <w:left w:val="single" w:color="auto" w:sz="6" w:space="0"/>
              <w:bottom w:val="single" w:color="auto" w:sz="6" w:space="0"/>
              <w:right w:val="single" w:color="auto" w:sz="6" w:space="0"/>
            </w:tcBorders>
            <w:vAlign w:val="center"/>
          </w:tcPr>
          <w:p w14:paraId="287338C9">
            <w:pPr>
              <w:pStyle w:val="39"/>
              <w:spacing w:line="400" w:lineRule="exact"/>
              <w:ind w:firstLine="301"/>
              <w:jc w:val="both"/>
              <w:rPr>
                <w:color w:val="000000"/>
                <w:sz w:val="21"/>
                <w:szCs w:val="21"/>
              </w:rPr>
            </w:pPr>
          </w:p>
        </w:tc>
        <w:tc>
          <w:tcPr>
            <w:tcW w:w="2295" w:type="dxa"/>
            <w:tcBorders>
              <w:top w:val="single" w:color="auto" w:sz="6" w:space="0"/>
              <w:left w:val="single" w:color="auto" w:sz="6" w:space="0"/>
              <w:bottom w:val="single" w:color="auto" w:sz="6" w:space="0"/>
              <w:right w:val="single" w:color="auto" w:sz="6" w:space="0"/>
            </w:tcBorders>
            <w:vAlign w:val="center"/>
          </w:tcPr>
          <w:p w14:paraId="67563DC0">
            <w:pPr>
              <w:pStyle w:val="39"/>
              <w:spacing w:line="400" w:lineRule="exact"/>
              <w:ind w:firstLine="301"/>
              <w:jc w:val="both"/>
              <w:rPr>
                <w:color w:val="000000"/>
                <w:sz w:val="21"/>
                <w:szCs w:val="21"/>
              </w:rPr>
            </w:pPr>
          </w:p>
        </w:tc>
        <w:tc>
          <w:tcPr>
            <w:tcW w:w="1305" w:type="dxa"/>
            <w:tcBorders>
              <w:top w:val="single" w:color="auto" w:sz="6" w:space="0"/>
              <w:left w:val="single" w:color="auto" w:sz="6" w:space="0"/>
              <w:bottom w:val="single" w:color="auto" w:sz="6" w:space="0"/>
              <w:right w:val="single" w:color="auto" w:sz="6" w:space="0"/>
            </w:tcBorders>
            <w:vAlign w:val="center"/>
          </w:tcPr>
          <w:p w14:paraId="728BDA92">
            <w:pPr>
              <w:pStyle w:val="39"/>
              <w:spacing w:line="400" w:lineRule="exact"/>
              <w:ind w:firstLine="480"/>
              <w:jc w:val="center"/>
              <w:rPr>
                <w:color w:val="000000"/>
                <w:sz w:val="21"/>
                <w:szCs w:val="21"/>
              </w:rPr>
            </w:pPr>
          </w:p>
        </w:tc>
        <w:tc>
          <w:tcPr>
            <w:tcW w:w="1956" w:type="dxa"/>
            <w:tcBorders>
              <w:top w:val="single" w:color="auto" w:sz="6" w:space="0"/>
              <w:left w:val="single" w:color="auto" w:sz="6" w:space="0"/>
              <w:bottom w:val="single" w:color="auto" w:sz="6" w:space="0"/>
              <w:right w:val="single" w:color="auto" w:sz="6" w:space="0"/>
            </w:tcBorders>
            <w:vAlign w:val="center"/>
          </w:tcPr>
          <w:p w14:paraId="7A4CFB7C">
            <w:pPr>
              <w:pStyle w:val="39"/>
              <w:spacing w:line="400" w:lineRule="exact"/>
              <w:ind w:firstLine="480"/>
              <w:jc w:val="center"/>
              <w:rPr>
                <w:color w:val="000000"/>
                <w:sz w:val="21"/>
                <w:szCs w:val="21"/>
              </w:rPr>
            </w:pPr>
          </w:p>
        </w:tc>
        <w:tc>
          <w:tcPr>
            <w:tcW w:w="2268" w:type="dxa"/>
            <w:tcBorders>
              <w:top w:val="single" w:color="auto" w:sz="6" w:space="0"/>
              <w:left w:val="single" w:color="auto" w:sz="6" w:space="0"/>
              <w:bottom w:val="single" w:color="auto" w:sz="6" w:space="0"/>
              <w:right w:val="single" w:color="auto" w:sz="6" w:space="0"/>
            </w:tcBorders>
            <w:vAlign w:val="center"/>
          </w:tcPr>
          <w:p w14:paraId="7658CC57">
            <w:pPr>
              <w:pStyle w:val="39"/>
              <w:spacing w:line="400" w:lineRule="exact"/>
              <w:ind w:firstLine="301"/>
              <w:jc w:val="both"/>
              <w:rPr>
                <w:color w:val="000000"/>
                <w:sz w:val="21"/>
                <w:szCs w:val="21"/>
              </w:rPr>
            </w:pPr>
          </w:p>
        </w:tc>
        <w:tc>
          <w:tcPr>
            <w:tcW w:w="1275" w:type="dxa"/>
            <w:tcBorders>
              <w:top w:val="single" w:color="auto" w:sz="6" w:space="0"/>
              <w:left w:val="single" w:color="auto" w:sz="6" w:space="0"/>
              <w:bottom w:val="single" w:color="auto" w:sz="6" w:space="0"/>
              <w:right w:val="single" w:color="auto" w:sz="6" w:space="0"/>
            </w:tcBorders>
            <w:vAlign w:val="center"/>
          </w:tcPr>
          <w:p w14:paraId="47A40F08">
            <w:pPr>
              <w:pStyle w:val="39"/>
              <w:spacing w:line="400" w:lineRule="exact"/>
              <w:ind w:firstLine="480"/>
              <w:jc w:val="center"/>
              <w:rPr>
                <w:color w:val="000000"/>
                <w:sz w:val="21"/>
                <w:szCs w:val="21"/>
              </w:rPr>
            </w:pPr>
          </w:p>
        </w:tc>
      </w:tr>
    </w:tbl>
    <w:p w14:paraId="12763083">
      <w:pPr>
        <w:pStyle w:val="39"/>
        <w:snapToGrid w:val="0"/>
        <w:spacing w:line="400" w:lineRule="exact"/>
        <w:ind w:firstLine="301"/>
        <w:jc w:val="both"/>
        <w:rPr>
          <w:color w:val="000000"/>
          <w:sz w:val="21"/>
          <w:szCs w:val="21"/>
        </w:rPr>
      </w:pPr>
      <w:r>
        <w:rPr>
          <w:rFonts w:hint="eastAsia"/>
          <w:color w:val="000000"/>
          <w:sz w:val="21"/>
          <w:szCs w:val="21"/>
          <w:highlight w:val="none"/>
        </w:rPr>
        <w:t>注：须提供合同扫描件</w:t>
      </w:r>
      <w:r>
        <w:rPr>
          <w:rFonts w:hint="eastAsia"/>
          <w:color w:val="000000"/>
          <w:sz w:val="21"/>
          <w:szCs w:val="21"/>
          <w:highlight w:val="none"/>
          <w:lang w:val="en-US" w:eastAsia="zh-CN"/>
        </w:rPr>
        <w:t>，</w:t>
      </w:r>
      <w:r>
        <w:rPr>
          <w:rFonts w:hint="eastAsia"/>
          <w:color w:val="000000"/>
          <w:sz w:val="21"/>
          <w:szCs w:val="21"/>
          <w:highlight w:val="none"/>
        </w:rPr>
        <w:t>未提供不得分。</w:t>
      </w:r>
    </w:p>
    <w:p w14:paraId="5B2FDD0B">
      <w:pPr>
        <w:spacing w:line="420" w:lineRule="exact"/>
        <w:rPr>
          <w:rFonts w:ascii="宋体" w:hAnsi="宋体" w:cs="宋体"/>
          <w:color w:val="000000"/>
          <w:sz w:val="24"/>
        </w:rPr>
      </w:pPr>
      <w:r>
        <w:rPr>
          <w:rFonts w:hint="eastAsia" w:ascii="宋体" w:hAnsi="宋体" w:cs="宋体"/>
          <w:color w:val="000000"/>
          <w:spacing w:val="-4"/>
          <w:szCs w:val="21"/>
          <w:lang w:bidi="ar"/>
        </w:rPr>
        <w:t xml:space="preserve">   </w:t>
      </w:r>
    </w:p>
    <w:p w14:paraId="563FC576">
      <w:pPr>
        <w:pStyle w:val="39"/>
        <w:snapToGrid w:val="0"/>
        <w:spacing w:line="400" w:lineRule="exact"/>
        <w:ind w:firstLine="301"/>
        <w:jc w:val="both"/>
        <w:rPr>
          <w:color w:val="000000"/>
          <w:spacing w:val="-4"/>
          <w:kern w:val="2"/>
          <w:sz w:val="21"/>
          <w:szCs w:val="21"/>
          <w:lang w:bidi="ar"/>
        </w:rPr>
      </w:pPr>
      <w:r>
        <w:rPr>
          <w:rFonts w:hint="eastAsia"/>
          <w:color w:val="000000"/>
          <w:spacing w:val="-4"/>
          <w:kern w:val="2"/>
          <w:sz w:val="21"/>
          <w:szCs w:val="21"/>
          <w:lang w:bidi="ar"/>
        </w:rPr>
        <w:t xml:space="preserve"> </w:t>
      </w:r>
    </w:p>
    <w:p w14:paraId="6787313B">
      <w:pPr>
        <w:adjustRightInd w:val="0"/>
        <w:snapToGrid w:val="0"/>
        <w:spacing w:line="360" w:lineRule="auto"/>
        <w:ind w:firstLine="3780" w:firstLineChars="1800"/>
        <w:rPr>
          <w:rFonts w:ascii="宋体" w:hAnsi="宋体" w:cs="宋体"/>
          <w:color w:val="000000"/>
          <w:szCs w:val="21"/>
        </w:rPr>
      </w:pPr>
    </w:p>
    <w:p w14:paraId="48789DD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cs="宋体"/>
          <w:color w:val="000000"/>
          <w:szCs w:val="21"/>
          <w:lang w:val="zh-CN"/>
        </w:rPr>
      </w:pPr>
      <w:r>
        <w:rPr>
          <w:rFonts w:hint="eastAsia" w:ascii="宋体" w:hAnsi="宋体" w:cs="宋体"/>
          <w:color w:val="000000"/>
          <w:szCs w:val="21"/>
          <w:lang w:val="zh-CN"/>
        </w:rPr>
        <w:t>投标人：（公章）</w:t>
      </w:r>
    </w:p>
    <w:p w14:paraId="564B3EA8">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cs="宋体"/>
          <w:color w:val="000000"/>
          <w:szCs w:val="21"/>
          <w:lang w:val="zh-CN"/>
        </w:rPr>
      </w:pPr>
      <w:r>
        <w:rPr>
          <w:rFonts w:hint="eastAsia" w:ascii="宋体" w:hAnsi="宋体" w:cs="宋体"/>
          <w:color w:val="000000"/>
          <w:szCs w:val="21"/>
          <w:lang w:val="zh-CN"/>
        </w:rPr>
        <w:t>法定代表人或委托代理人：（签字或盖章）</w:t>
      </w:r>
    </w:p>
    <w:p w14:paraId="1FAF83CE">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b/>
          <w:bCs/>
          <w:color w:val="000000"/>
          <w:sz w:val="24"/>
        </w:rPr>
      </w:pPr>
      <w:r>
        <w:rPr>
          <w:rFonts w:hint="eastAsia" w:ascii="宋体" w:hAnsi="宋体" w:cs="宋体"/>
          <w:color w:val="000000"/>
          <w:szCs w:val="21"/>
          <w:lang w:val="zh-CN"/>
        </w:rPr>
        <w:t>日期：     年     月    日</w:t>
      </w:r>
    </w:p>
    <w:p w14:paraId="2B604855">
      <w:pPr>
        <w:spacing w:line="360" w:lineRule="auto"/>
        <w:jc w:val="center"/>
        <w:rPr>
          <w:rFonts w:ascii="宋体" w:hAnsi="宋体"/>
          <w:b/>
          <w:bCs/>
          <w:color w:val="000000"/>
          <w:sz w:val="24"/>
        </w:rPr>
      </w:pPr>
    </w:p>
    <w:p w14:paraId="27C3BE32">
      <w:pPr>
        <w:spacing w:line="360" w:lineRule="auto"/>
        <w:jc w:val="center"/>
        <w:rPr>
          <w:rFonts w:ascii="宋体" w:hAnsi="宋体"/>
          <w:b/>
          <w:bCs/>
          <w:color w:val="000000"/>
          <w:sz w:val="24"/>
        </w:rPr>
      </w:pPr>
    </w:p>
    <w:p w14:paraId="1B644B6C">
      <w:pPr>
        <w:spacing w:line="360" w:lineRule="auto"/>
        <w:jc w:val="center"/>
        <w:rPr>
          <w:rFonts w:ascii="宋体" w:hAnsi="宋体"/>
          <w:b/>
          <w:bCs/>
          <w:color w:val="000000"/>
          <w:sz w:val="24"/>
        </w:rPr>
      </w:pPr>
    </w:p>
    <w:p w14:paraId="344B5959">
      <w:pPr>
        <w:pStyle w:val="14"/>
      </w:pPr>
    </w:p>
    <w:p w14:paraId="71AE3E1B">
      <w:pPr>
        <w:spacing w:line="360" w:lineRule="auto"/>
        <w:jc w:val="center"/>
        <w:rPr>
          <w:rFonts w:ascii="宋体" w:hAnsi="宋体"/>
          <w:b/>
          <w:bCs/>
          <w:color w:val="000000"/>
          <w:sz w:val="24"/>
        </w:rPr>
      </w:pPr>
    </w:p>
    <w:p w14:paraId="449183C6">
      <w:pPr>
        <w:spacing w:line="360" w:lineRule="auto"/>
        <w:jc w:val="left"/>
        <w:rPr>
          <w:rFonts w:ascii="宋体" w:hAnsi="宋体"/>
          <w:b/>
          <w:bCs/>
          <w:color w:val="000000"/>
          <w:sz w:val="24"/>
        </w:rPr>
      </w:pPr>
      <w:r>
        <w:rPr>
          <w:rFonts w:hint="eastAsia" w:ascii="宋体" w:hAnsi="宋体"/>
          <w:color w:val="000000"/>
          <w:sz w:val="24"/>
        </w:rPr>
        <w:t>格式六</w:t>
      </w:r>
    </w:p>
    <w:p w14:paraId="1D792769">
      <w:pPr>
        <w:spacing w:line="360" w:lineRule="auto"/>
        <w:jc w:val="center"/>
        <w:rPr>
          <w:rFonts w:ascii="宋体" w:hAnsi="宋体" w:cs="宋体"/>
          <w:b/>
          <w:bCs/>
          <w:color w:val="000000"/>
          <w:sz w:val="24"/>
        </w:rPr>
      </w:pPr>
      <w:r>
        <w:rPr>
          <w:rFonts w:hint="eastAsia" w:ascii="宋体" w:hAnsi="宋体" w:cs="宋体"/>
          <w:b/>
          <w:bCs/>
          <w:color w:val="000000"/>
          <w:sz w:val="24"/>
        </w:rPr>
        <w:t>项目成员配备表</w:t>
      </w:r>
    </w:p>
    <w:p w14:paraId="4BE9B0E0">
      <w:pPr>
        <w:spacing w:line="360" w:lineRule="auto"/>
        <w:jc w:val="center"/>
        <w:rPr>
          <w:rFonts w:ascii="宋体" w:hAnsi="宋体" w:cs="宋体"/>
          <w:b/>
          <w:bCs/>
          <w:color w:val="000000"/>
          <w:sz w:val="24"/>
        </w:rPr>
      </w:pPr>
    </w:p>
    <w:tbl>
      <w:tblPr>
        <w:tblStyle w:val="4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985"/>
        <w:gridCol w:w="1275"/>
        <w:gridCol w:w="993"/>
        <w:gridCol w:w="992"/>
        <w:gridCol w:w="1134"/>
        <w:gridCol w:w="2268"/>
      </w:tblGrid>
      <w:tr w14:paraId="0C78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5F335106">
            <w:pPr>
              <w:jc w:val="center"/>
              <w:rPr>
                <w:rFonts w:ascii="宋体" w:hAnsi="宋体" w:cs="宋体"/>
                <w:color w:val="000000"/>
                <w:szCs w:val="21"/>
              </w:rPr>
            </w:pPr>
            <w:r>
              <w:rPr>
                <w:rFonts w:hint="eastAsia" w:ascii="宋体" w:hAnsi="宋体" w:cs="宋体"/>
                <w:color w:val="000000"/>
                <w:szCs w:val="21"/>
              </w:rPr>
              <w:t>序号</w:t>
            </w:r>
          </w:p>
        </w:tc>
        <w:tc>
          <w:tcPr>
            <w:tcW w:w="1985" w:type="dxa"/>
            <w:vAlign w:val="center"/>
          </w:tcPr>
          <w:p w14:paraId="4EB8303D">
            <w:pPr>
              <w:jc w:val="center"/>
              <w:rPr>
                <w:rFonts w:ascii="宋体" w:hAnsi="宋体" w:cs="宋体"/>
                <w:color w:val="000000"/>
                <w:szCs w:val="21"/>
              </w:rPr>
            </w:pPr>
            <w:r>
              <w:rPr>
                <w:rFonts w:hint="eastAsia" w:ascii="宋体" w:hAnsi="宋体" w:cs="宋体"/>
                <w:color w:val="000000"/>
                <w:szCs w:val="21"/>
              </w:rPr>
              <w:t>本项目中拟任岗位</w:t>
            </w:r>
          </w:p>
        </w:tc>
        <w:tc>
          <w:tcPr>
            <w:tcW w:w="1275" w:type="dxa"/>
            <w:vAlign w:val="center"/>
          </w:tcPr>
          <w:p w14:paraId="0B1F84EE">
            <w:pPr>
              <w:jc w:val="center"/>
              <w:rPr>
                <w:rFonts w:ascii="宋体" w:hAnsi="宋体" w:cs="宋体"/>
                <w:color w:val="000000"/>
                <w:szCs w:val="21"/>
              </w:rPr>
            </w:pPr>
            <w:r>
              <w:rPr>
                <w:rFonts w:hint="eastAsia" w:ascii="宋体" w:hAnsi="宋体" w:cs="宋体"/>
                <w:color w:val="000000"/>
                <w:szCs w:val="21"/>
              </w:rPr>
              <w:t>姓名</w:t>
            </w:r>
          </w:p>
        </w:tc>
        <w:tc>
          <w:tcPr>
            <w:tcW w:w="993" w:type="dxa"/>
            <w:vAlign w:val="center"/>
          </w:tcPr>
          <w:p w14:paraId="533B6019">
            <w:pPr>
              <w:jc w:val="center"/>
              <w:rPr>
                <w:rFonts w:ascii="宋体" w:hAnsi="宋体" w:cs="宋体"/>
                <w:color w:val="000000"/>
                <w:szCs w:val="21"/>
              </w:rPr>
            </w:pPr>
            <w:r>
              <w:rPr>
                <w:rFonts w:hint="eastAsia" w:ascii="宋体" w:hAnsi="宋体" w:cs="宋体"/>
                <w:color w:val="000000"/>
                <w:szCs w:val="21"/>
              </w:rPr>
              <w:t>年龄</w:t>
            </w:r>
          </w:p>
        </w:tc>
        <w:tc>
          <w:tcPr>
            <w:tcW w:w="992" w:type="dxa"/>
            <w:vAlign w:val="center"/>
          </w:tcPr>
          <w:p w14:paraId="27E27D6B">
            <w:pPr>
              <w:jc w:val="center"/>
              <w:rPr>
                <w:rFonts w:ascii="宋体" w:hAnsi="宋体" w:cs="宋体"/>
                <w:color w:val="000000"/>
                <w:szCs w:val="21"/>
              </w:rPr>
            </w:pPr>
            <w:r>
              <w:rPr>
                <w:rFonts w:hint="eastAsia" w:ascii="宋体" w:hAnsi="宋体" w:cs="宋体"/>
                <w:color w:val="000000"/>
                <w:szCs w:val="21"/>
              </w:rPr>
              <w:t>学历</w:t>
            </w:r>
          </w:p>
        </w:tc>
        <w:tc>
          <w:tcPr>
            <w:tcW w:w="1134" w:type="dxa"/>
            <w:vAlign w:val="center"/>
          </w:tcPr>
          <w:p w14:paraId="36F23FA6">
            <w:pPr>
              <w:jc w:val="center"/>
              <w:rPr>
                <w:rFonts w:ascii="宋体" w:hAnsi="宋体" w:cs="宋体"/>
                <w:color w:val="000000"/>
                <w:szCs w:val="21"/>
              </w:rPr>
            </w:pPr>
            <w:r>
              <w:rPr>
                <w:rFonts w:hint="eastAsia" w:ascii="宋体" w:hAnsi="宋体" w:cs="宋体"/>
                <w:color w:val="000000"/>
                <w:szCs w:val="21"/>
              </w:rPr>
              <w:t>职称</w:t>
            </w:r>
          </w:p>
        </w:tc>
        <w:tc>
          <w:tcPr>
            <w:tcW w:w="2268" w:type="dxa"/>
            <w:vAlign w:val="center"/>
          </w:tcPr>
          <w:p w14:paraId="06808B9D">
            <w:pPr>
              <w:jc w:val="center"/>
              <w:rPr>
                <w:rFonts w:ascii="宋体" w:hAnsi="宋体" w:cs="宋体"/>
                <w:color w:val="000000"/>
                <w:szCs w:val="21"/>
              </w:rPr>
            </w:pPr>
            <w:r>
              <w:rPr>
                <w:rFonts w:hint="eastAsia" w:ascii="宋体" w:hAnsi="宋体" w:cs="宋体"/>
                <w:color w:val="000000"/>
                <w:szCs w:val="21"/>
              </w:rPr>
              <w:t>主要资历、经验及业绩</w:t>
            </w:r>
          </w:p>
        </w:tc>
      </w:tr>
      <w:tr w14:paraId="4AAC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10127583">
            <w:pPr>
              <w:jc w:val="center"/>
              <w:rPr>
                <w:rFonts w:ascii="宋体" w:hAnsi="宋体" w:cs="宋体"/>
                <w:color w:val="000000"/>
                <w:szCs w:val="21"/>
              </w:rPr>
            </w:pPr>
          </w:p>
        </w:tc>
        <w:tc>
          <w:tcPr>
            <w:tcW w:w="1985" w:type="dxa"/>
            <w:vAlign w:val="center"/>
          </w:tcPr>
          <w:p w14:paraId="2F32E5E0">
            <w:pPr>
              <w:jc w:val="center"/>
              <w:rPr>
                <w:rFonts w:ascii="宋体" w:hAnsi="宋体" w:cs="宋体"/>
                <w:color w:val="000000"/>
                <w:szCs w:val="21"/>
              </w:rPr>
            </w:pPr>
            <w:r>
              <w:rPr>
                <w:rFonts w:hint="eastAsia" w:ascii="宋体" w:hAnsi="宋体" w:cs="宋体"/>
                <w:color w:val="000000"/>
              </w:rPr>
              <w:t>项目负责人</w:t>
            </w:r>
          </w:p>
        </w:tc>
        <w:tc>
          <w:tcPr>
            <w:tcW w:w="1275" w:type="dxa"/>
            <w:vAlign w:val="center"/>
          </w:tcPr>
          <w:p w14:paraId="4EA9A08F">
            <w:pPr>
              <w:jc w:val="center"/>
              <w:rPr>
                <w:rFonts w:ascii="宋体" w:hAnsi="宋体" w:cs="宋体"/>
                <w:color w:val="000000"/>
                <w:szCs w:val="21"/>
              </w:rPr>
            </w:pPr>
          </w:p>
        </w:tc>
        <w:tc>
          <w:tcPr>
            <w:tcW w:w="993" w:type="dxa"/>
            <w:vAlign w:val="center"/>
          </w:tcPr>
          <w:p w14:paraId="5C817426">
            <w:pPr>
              <w:jc w:val="center"/>
              <w:rPr>
                <w:rFonts w:ascii="宋体" w:hAnsi="宋体" w:cs="宋体"/>
                <w:color w:val="000000"/>
                <w:szCs w:val="21"/>
              </w:rPr>
            </w:pPr>
          </w:p>
        </w:tc>
        <w:tc>
          <w:tcPr>
            <w:tcW w:w="992" w:type="dxa"/>
            <w:vAlign w:val="center"/>
          </w:tcPr>
          <w:p w14:paraId="6D51CCB7">
            <w:pPr>
              <w:jc w:val="center"/>
              <w:rPr>
                <w:rFonts w:ascii="宋体" w:hAnsi="宋体" w:cs="宋体"/>
                <w:color w:val="000000"/>
                <w:szCs w:val="21"/>
              </w:rPr>
            </w:pPr>
          </w:p>
        </w:tc>
        <w:tc>
          <w:tcPr>
            <w:tcW w:w="1134" w:type="dxa"/>
            <w:vAlign w:val="center"/>
          </w:tcPr>
          <w:p w14:paraId="76276C6F">
            <w:pPr>
              <w:jc w:val="center"/>
              <w:rPr>
                <w:rFonts w:ascii="宋体" w:hAnsi="宋体" w:cs="宋体"/>
                <w:color w:val="000000"/>
                <w:szCs w:val="21"/>
              </w:rPr>
            </w:pPr>
          </w:p>
        </w:tc>
        <w:tc>
          <w:tcPr>
            <w:tcW w:w="2268" w:type="dxa"/>
            <w:vAlign w:val="center"/>
          </w:tcPr>
          <w:p w14:paraId="6177C426">
            <w:pPr>
              <w:jc w:val="center"/>
              <w:rPr>
                <w:rFonts w:ascii="宋体" w:hAnsi="宋体" w:cs="宋体"/>
                <w:color w:val="000000"/>
                <w:szCs w:val="21"/>
              </w:rPr>
            </w:pPr>
          </w:p>
        </w:tc>
      </w:tr>
      <w:tr w14:paraId="3FF6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6526363A">
            <w:pPr>
              <w:jc w:val="center"/>
              <w:rPr>
                <w:rFonts w:ascii="宋体" w:hAnsi="宋体" w:cs="宋体"/>
                <w:color w:val="000000"/>
                <w:szCs w:val="21"/>
              </w:rPr>
            </w:pPr>
          </w:p>
        </w:tc>
        <w:tc>
          <w:tcPr>
            <w:tcW w:w="1985" w:type="dxa"/>
            <w:vAlign w:val="center"/>
          </w:tcPr>
          <w:p w14:paraId="05FB2EC2">
            <w:pPr>
              <w:jc w:val="center"/>
              <w:rPr>
                <w:rFonts w:ascii="宋体" w:hAnsi="宋体" w:cs="宋体"/>
                <w:color w:val="000000"/>
                <w:szCs w:val="21"/>
              </w:rPr>
            </w:pPr>
            <w:r>
              <w:rPr>
                <w:rFonts w:hint="eastAsia" w:ascii="宋体" w:hAnsi="宋体" w:cs="宋体"/>
                <w:color w:val="000000"/>
              </w:rPr>
              <w:t>技术负责人</w:t>
            </w:r>
          </w:p>
        </w:tc>
        <w:tc>
          <w:tcPr>
            <w:tcW w:w="1275" w:type="dxa"/>
            <w:vAlign w:val="center"/>
          </w:tcPr>
          <w:p w14:paraId="103D7A3B">
            <w:pPr>
              <w:jc w:val="center"/>
              <w:rPr>
                <w:rFonts w:ascii="宋体" w:hAnsi="宋体" w:cs="宋体"/>
                <w:color w:val="000000"/>
                <w:szCs w:val="21"/>
              </w:rPr>
            </w:pPr>
          </w:p>
        </w:tc>
        <w:tc>
          <w:tcPr>
            <w:tcW w:w="993" w:type="dxa"/>
            <w:vAlign w:val="center"/>
          </w:tcPr>
          <w:p w14:paraId="2186F44A">
            <w:pPr>
              <w:jc w:val="center"/>
              <w:rPr>
                <w:rFonts w:ascii="宋体" w:hAnsi="宋体" w:cs="宋体"/>
                <w:color w:val="000000"/>
                <w:szCs w:val="21"/>
              </w:rPr>
            </w:pPr>
          </w:p>
        </w:tc>
        <w:tc>
          <w:tcPr>
            <w:tcW w:w="992" w:type="dxa"/>
            <w:vAlign w:val="center"/>
          </w:tcPr>
          <w:p w14:paraId="51567FF7">
            <w:pPr>
              <w:jc w:val="center"/>
              <w:rPr>
                <w:rFonts w:ascii="宋体" w:hAnsi="宋体" w:cs="宋体"/>
                <w:color w:val="000000"/>
                <w:szCs w:val="21"/>
              </w:rPr>
            </w:pPr>
          </w:p>
        </w:tc>
        <w:tc>
          <w:tcPr>
            <w:tcW w:w="1134" w:type="dxa"/>
            <w:vAlign w:val="center"/>
          </w:tcPr>
          <w:p w14:paraId="7E7812B3">
            <w:pPr>
              <w:jc w:val="center"/>
              <w:rPr>
                <w:rFonts w:ascii="宋体" w:hAnsi="宋体" w:cs="宋体"/>
                <w:color w:val="000000"/>
                <w:szCs w:val="21"/>
              </w:rPr>
            </w:pPr>
          </w:p>
        </w:tc>
        <w:tc>
          <w:tcPr>
            <w:tcW w:w="2268" w:type="dxa"/>
            <w:vAlign w:val="center"/>
          </w:tcPr>
          <w:p w14:paraId="5F72536A">
            <w:pPr>
              <w:jc w:val="center"/>
              <w:rPr>
                <w:rFonts w:ascii="宋体" w:hAnsi="宋体" w:cs="宋体"/>
                <w:color w:val="000000"/>
                <w:szCs w:val="21"/>
              </w:rPr>
            </w:pPr>
          </w:p>
        </w:tc>
      </w:tr>
      <w:tr w14:paraId="39F3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7D711F85">
            <w:pPr>
              <w:jc w:val="center"/>
              <w:rPr>
                <w:rFonts w:ascii="宋体" w:hAnsi="宋体" w:cs="宋体"/>
                <w:color w:val="000000"/>
                <w:szCs w:val="21"/>
              </w:rPr>
            </w:pPr>
          </w:p>
        </w:tc>
        <w:tc>
          <w:tcPr>
            <w:tcW w:w="1985" w:type="dxa"/>
            <w:vAlign w:val="center"/>
          </w:tcPr>
          <w:p w14:paraId="77D31B30">
            <w:pPr>
              <w:jc w:val="center"/>
              <w:rPr>
                <w:rFonts w:ascii="宋体" w:hAnsi="宋体" w:cs="宋体"/>
                <w:color w:val="000000"/>
                <w:szCs w:val="21"/>
              </w:rPr>
            </w:pPr>
          </w:p>
        </w:tc>
        <w:tc>
          <w:tcPr>
            <w:tcW w:w="1275" w:type="dxa"/>
            <w:vAlign w:val="center"/>
          </w:tcPr>
          <w:p w14:paraId="78C6F399">
            <w:pPr>
              <w:jc w:val="center"/>
              <w:rPr>
                <w:rFonts w:ascii="宋体" w:hAnsi="宋体" w:cs="宋体"/>
                <w:color w:val="000000"/>
                <w:szCs w:val="21"/>
              </w:rPr>
            </w:pPr>
          </w:p>
        </w:tc>
        <w:tc>
          <w:tcPr>
            <w:tcW w:w="993" w:type="dxa"/>
            <w:vAlign w:val="center"/>
          </w:tcPr>
          <w:p w14:paraId="037C3BD5">
            <w:pPr>
              <w:jc w:val="center"/>
              <w:rPr>
                <w:rFonts w:ascii="宋体" w:hAnsi="宋体" w:cs="宋体"/>
                <w:color w:val="000000"/>
                <w:szCs w:val="21"/>
              </w:rPr>
            </w:pPr>
          </w:p>
        </w:tc>
        <w:tc>
          <w:tcPr>
            <w:tcW w:w="992" w:type="dxa"/>
            <w:vAlign w:val="center"/>
          </w:tcPr>
          <w:p w14:paraId="5010089C">
            <w:pPr>
              <w:jc w:val="center"/>
              <w:rPr>
                <w:rFonts w:ascii="宋体" w:hAnsi="宋体" w:cs="宋体"/>
                <w:color w:val="000000"/>
                <w:szCs w:val="21"/>
              </w:rPr>
            </w:pPr>
          </w:p>
        </w:tc>
        <w:tc>
          <w:tcPr>
            <w:tcW w:w="1134" w:type="dxa"/>
            <w:vAlign w:val="center"/>
          </w:tcPr>
          <w:p w14:paraId="12272549">
            <w:pPr>
              <w:jc w:val="center"/>
              <w:rPr>
                <w:rFonts w:ascii="宋体" w:hAnsi="宋体" w:cs="宋体"/>
                <w:color w:val="000000"/>
                <w:szCs w:val="21"/>
              </w:rPr>
            </w:pPr>
          </w:p>
        </w:tc>
        <w:tc>
          <w:tcPr>
            <w:tcW w:w="2268" w:type="dxa"/>
            <w:vAlign w:val="center"/>
          </w:tcPr>
          <w:p w14:paraId="02CE287B">
            <w:pPr>
              <w:jc w:val="center"/>
              <w:rPr>
                <w:rFonts w:ascii="宋体" w:hAnsi="宋体" w:cs="宋体"/>
                <w:color w:val="000000"/>
                <w:szCs w:val="21"/>
              </w:rPr>
            </w:pPr>
          </w:p>
        </w:tc>
      </w:tr>
      <w:tr w14:paraId="54C8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53E7D7AA">
            <w:pPr>
              <w:jc w:val="center"/>
              <w:rPr>
                <w:rFonts w:ascii="宋体" w:hAnsi="宋体" w:cs="宋体"/>
                <w:color w:val="000000"/>
                <w:szCs w:val="21"/>
              </w:rPr>
            </w:pPr>
          </w:p>
        </w:tc>
        <w:tc>
          <w:tcPr>
            <w:tcW w:w="1985" w:type="dxa"/>
            <w:vAlign w:val="center"/>
          </w:tcPr>
          <w:p w14:paraId="0049684F">
            <w:pPr>
              <w:jc w:val="center"/>
              <w:rPr>
                <w:rFonts w:ascii="宋体" w:hAnsi="宋体" w:cs="宋体"/>
                <w:color w:val="000000"/>
                <w:szCs w:val="21"/>
              </w:rPr>
            </w:pPr>
          </w:p>
        </w:tc>
        <w:tc>
          <w:tcPr>
            <w:tcW w:w="1275" w:type="dxa"/>
            <w:vAlign w:val="center"/>
          </w:tcPr>
          <w:p w14:paraId="1B33401F">
            <w:pPr>
              <w:jc w:val="center"/>
              <w:rPr>
                <w:rFonts w:ascii="宋体" w:hAnsi="宋体" w:cs="宋体"/>
                <w:color w:val="000000"/>
                <w:szCs w:val="21"/>
              </w:rPr>
            </w:pPr>
          </w:p>
        </w:tc>
        <w:tc>
          <w:tcPr>
            <w:tcW w:w="993" w:type="dxa"/>
            <w:vAlign w:val="center"/>
          </w:tcPr>
          <w:p w14:paraId="182F9931">
            <w:pPr>
              <w:jc w:val="center"/>
              <w:rPr>
                <w:rFonts w:ascii="宋体" w:hAnsi="宋体" w:cs="宋体"/>
                <w:color w:val="000000"/>
                <w:szCs w:val="21"/>
              </w:rPr>
            </w:pPr>
          </w:p>
        </w:tc>
        <w:tc>
          <w:tcPr>
            <w:tcW w:w="992" w:type="dxa"/>
            <w:vAlign w:val="center"/>
          </w:tcPr>
          <w:p w14:paraId="7514A9F0">
            <w:pPr>
              <w:jc w:val="center"/>
              <w:rPr>
                <w:rFonts w:ascii="宋体" w:hAnsi="宋体" w:cs="宋体"/>
                <w:color w:val="000000"/>
                <w:szCs w:val="21"/>
              </w:rPr>
            </w:pPr>
          </w:p>
        </w:tc>
        <w:tc>
          <w:tcPr>
            <w:tcW w:w="1134" w:type="dxa"/>
            <w:vAlign w:val="center"/>
          </w:tcPr>
          <w:p w14:paraId="34C864C8">
            <w:pPr>
              <w:jc w:val="center"/>
              <w:rPr>
                <w:rFonts w:ascii="宋体" w:hAnsi="宋体" w:cs="宋体"/>
                <w:color w:val="000000"/>
                <w:szCs w:val="21"/>
              </w:rPr>
            </w:pPr>
          </w:p>
        </w:tc>
        <w:tc>
          <w:tcPr>
            <w:tcW w:w="2268" w:type="dxa"/>
            <w:vAlign w:val="center"/>
          </w:tcPr>
          <w:p w14:paraId="06CF2B98">
            <w:pPr>
              <w:jc w:val="center"/>
              <w:rPr>
                <w:rFonts w:ascii="宋体" w:hAnsi="宋体" w:cs="宋体"/>
                <w:color w:val="000000"/>
                <w:szCs w:val="21"/>
              </w:rPr>
            </w:pPr>
          </w:p>
        </w:tc>
      </w:tr>
      <w:tr w14:paraId="427D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1C5AAA28">
            <w:pPr>
              <w:jc w:val="center"/>
              <w:rPr>
                <w:rFonts w:ascii="宋体" w:hAnsi="宋体" w:cs="宋体"/>
                <w:color w:val="000000"/>
                <w:szCs w:val="21"/>
              </w:rPr>
            </w:pPr>
          </w:p>
        </w:tc>
        <w:tc>
          <w:tcPr>
            <w:tcW w:w="1985" w:type="dxa"/>
            <w:vAlign w:val="center"/>
          </w:tcPr>
          <w:p w14:paraId="5D3E81DE">
            <w:pPr>
              <w:jc w:val="center"/>
              <w:rPr>
                <w:rFonts w:ascii="宋体" w:hAnsi="宋体" w:cs="宋体"/>
                <w:color w:val="000000"/>
                <w:szCs w:val="21"/>
              </w:rPr>
            </w:pPr>
          </w:p>
        </w:tc>
        <w:tc>
          <w:tcPr>
            <w:tcW w:w="1275" w:type="dxa"/>
            <w:vAlign w:val="center"/>
          </w:tcPr>
          <w:p w14:paraId="42090A79">
            <w:pPr>
              <w:jc w:val="center"/>
              <w:rPr>
                <w:rFonts w:ascii="宋体" w:hAnsi="宋体" w:cs="宋体"/>
                <w:color w:val="000000"/>
                <w:szCs w:val="21"/>
              </w:rPr>
            </w:pPr>
          </w:p>
        </w:tc>
        <w:tc>
          <w:tcPr>
            <w:tcW w:w="993" w:type="dxa"/>
            <w:vAlign w:val="center"/>
          </w:tcPr>
          <w:p w14:paraId="6FE3A237">
            <w:pPr>
              <w:jc w:val="center"/>
              <w:rPr>
                <w:rFonts w:ascii="宋体" w:hAnsi="宋体" w:cs="宋体"/>
                <w:color w:val="000000"/>
                <w:szCs w:val="21"/>
              </w:rPr>
            </w:pPr>
          </w:p>
        </w:tc>
        <w:tc>
          <w:tcPr>
            <w:tcW w:w="992" w:type="dxa"/>
            <w:vAlign w:val="center"/>
          </w:tcPr>
          <w:p w14:paraId="0AD30528">
            <w:pPr>
              <w:jc w:val="center"/>
              <w:rPr>
                <w:rFonts w:ascii="宋体" w:hAnsi="宋体" w:cs="宋体"/>
                <w:color w:val="000000"/>
                <w:szCs w:val="21"/>
              </w:rPr>
            </w:pPr>
          </w:p>
        </w:tc>
        <w:tc>
          <w:tcPr>
            <w:tcW w:w="1134" w:type="dxa"/>
            <w:vAlign w:val="center"/>
          </w:tcPr>
          <w:p w14:paraId="5C7975AB">
            <w:pPr>
              <w:jc w:val="center"/>
              <w:rPr>
                <w:rFonts w:ascii="宋体" w:hAnsi="宋体" w:cs="宋体"/>
                <w:color w:val="000000"/>
                <w:szCs w:val="21"/>
              </w:rPr>
            </w:pPr>
          </w:p>
        </w:tc>
        <w:tc>
          <w:tcPr>
            <w:tcW w:w="2268" w:type="dxa"/>
            <w:vAlign w:val="center"/>
          </w:tcPr>
          <w:p w14:paraId="3AA40C6B">
            <w:pPr>
              <w:jc w:val="center"/>
              <w:rPr>
                <w:rFonts w:ascii="宋体" w:hAnsi="宋体" w:cs="宋体"/>
                <w:color w:val="000000"/>
                <w:szCs w:val="21"/>
              </w:rPr>
            </w:pPr>
          </w:p>
        </w:tc>
      </w:tr>
      <w:tr w14:paraId="1E0F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5A7C968C">
            <w:pPr>
              <w:jc w:val="center"/>
              <w:rPr>
                <w:rFonts w:ascii="宋体" w:hAnsi="宋体" w:cs="宋体"/>
                <w:color w:val="000000"/>
                <w:szCs w:val="21"/>
              </w:rPr>
            </w:pPr>
          </w:p>
        </w:tc>
        <w:tc>
          <w:tcPr>
            <w:tcW w:w="1985" w:type="dxa"/>
            <w:vAlign w:val="center"/>
          </w:tcPr>
          <w:p w14:paraId="78A851A5">
            <w:pPr>
              <w:jc w:val="center"/>
              <w:rPr>
                <w:rFonts w:ascii="宋体" w:hAnsi="宋体" w:cs="宋体"/>
                <w:color w:val="000000"/>
                <w:szCs w:val="21"/>
              </w:rPr>
            </w:pPr>
          </w:p>
        </w:tc>
        <w:tc>
          <w:tcPr>
            <w:tcW w:w="1275" w:type="dxa"/>
            <w:vAlign w:val="center"/>
          </w:tcPr>
          <w:p w14:paraId="6C513082">
            <w:pPr>
              <w:jc w:val="center"/>
              <w:rPr>
                <w:rFonts w:ascii="宋体" w:hAnsi="宋体" w:cs="宋体"/>
                <w:color w:val="000000"/>
                <w:szCs w:val="21"/>
              </w:rPr>
            </w:pPr>
          </w:p>
        </w:tc>
        <w:tc>
          <w:tcPr>
            <w:tcW w:w="993" w:type="dxa"/>
            <w:vAlign w:val="center"/>
          </w:tcPr>
          <w:p w14:paraId="01BED7F4">
            <w:pPr>
              <w:jc w:val="center"/>
              <w:rPr>
                <w:rFonts w:ascii="宋体" w:hAnsi="宋体" w:cs="宋体"/>
                <w:color w:val="000000"/>
                <w:szCs w:val="21"/>
              </w:rPr>
            </w:pPr>
          </w:p>
        </w:tc>
        <w:tc>
          <w:tcPr>
            <w:tcW w:w="992" w:type="dxa"/>
            <w:vAlign w:val="center"/>
          </w:tcPr>
          <w:p w14:paraId="116F4E56">
            <w:pPr>
              <w:jc w:val="center"/>
              <w:rPr>
                <w:rFonts w:ascii="宋体" w:hAnsi="宋体" w:cs="宋体"/>
                <w:color w:val="000000"/>
                <w:szCs w:val="21"/>
              </w:rPr>
            </w:pPr>
          </w:p>
        </w:tc>
        <w:tc>
          <w:tcPr>
            <w:tcW w:w="1134" w:type="dxa"/>
            <w:vAlign w:val="center"/>
          </w:tcPr>
          <w:p w14:paraId="761CF08A">
            <w:pPr>
              <w:jc w:val="center"/>
              <w:rPr>
                <w:rFonts w:ascii="宋体" w:hAnsi="宋体" w:cs="宋体"/>
                <w:color w:val="000000"/>
                <w:szCs w:val="21"/>
              </w:rPr>
            </w:pPr>
          </w:p>
        </w:tc>
        <w:tc>
          <w:tcPr>
            <w:tcW w:w="2268" w:type="dxa"/>
            <w:vAlign w:val="center"/>
          </w:tcPr>
          <w:p w14:paraId="4F44D0EC">
            <w:pPr>
              <w:jc w:val="center"/>
              <w:rPr>
                <w:rFonts w:ascii="宋体" w:hAnsi="宋体" w:cs="宋体"/>
                <w:color w:val="000000"/>
                <w:szCs w:val="21"/>
              </w:rPr>
            </w:pPr>
          </w:p>
        </w:tc>
      </w:tr>
      <w:tr w14:paraId="2B90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5FFA91F8">
            <w:pPr>
              <w:jc w:val="center"/>
              <w:rPr>
                <w:rFonts w:ascii="宋体" w:hAnsi="宋体" w:cs="宋体"/>
                <w:color w:val="000000"/>
                <w:szCs w:val="21"/>
              </w:rPr>
            </w:pPr>
          </w:p>
        </w:tc>
        <w:tc>
          <w:tcPr>
            <w:tcW w:w="1985" w:type="dxa"/>
            <w:vAlign w:val="center"/>
          </w:tcPr>
          <w:p w14:paraId="2ABEAEFC">
            <w:pPr>
              <w:jc w:val="center"/>
              <w:rPr>
                <w:rFonts w:ascii="宋体" w:hAnsi="宋体" w:cs="宋体"/>
                <w:color w:val="000000"/>
                <w:szCs w:val="21"/>
              </w:rPr>
            </w:pPr>
          </w:p>
        </w:tc>
        <w:tc>
          <w:tcPr>
            <w:tcW w:w="1275" w:type="dxa"/>
            <w:vAlign w:val="center"/>
          </w:tcPr>
          <w:p w14:paraId="704BD5DB">
            <w:pPr>
              <w:jc w:val="center"/>
              <w:rPr>
                <w:rFonts w:ascii="宋体" w:hAnsi="宋体" w:cs="宋体"/>
                <w:color w:val="000000"/>
                <w:szCs w:val="21"/>
              </w:rPr>
            </w:pPr>
          </w:p>
        </w:tc>
        <w:tc>
          <w:tcPr>
            <w:tcW w:w="993" w:type="dxa"/>
            <w:vAlign w:val="center"/>
          </w:tcPr>
          <w:p w14:paraId="28582A5F">
            <w:pPr>
              <w:jc w:val="center"/>
              <w:rPr>
                <w:rFonts w:ascii="宋体" w:hAnsi="宋体" w:cs="宋体"/>
                <w:color w:val="000000"/>
                <w:szCs w:val="21"/>
              </w:rPr>
            </w:pPr>
          </w:p>
        </w:tc>
        <w:tc>
          <w:tcPr>
            <w:tcW w:w="992" w:type="dxa"/>
            <w:vAlign w:val="center"/>
          </w:tcPr>
          <w:p w14:paraId="595E4312">
            <w:pPr>
              <w:jc w:val="center"/>
              <w:rPr>
                <w:rFonts w:ascii="宋体" w:hAnsi="宋体" w:cs="宋体"/>
                <w:color w:val="000000"/>
                <w:szCs w:val="21"/>
              </w:rPr>
            </w:pPr>
          </w:p>
        </w:tc>
        <w:tc>
          <w:tcPr>
            <w:tcW w:w="1134" w:type="dxa"/>
            <w:vAlign w:val="center"/>
          </w:tcPr>
          <w:p w14:paraId="103FEB19">
            <w:pPr>
              <w:jc w:val="center"/>
              <w:rPr>
                <w:rFonts w:ascii="宋体" w:hAnsi="宋体" w:cs="宋体"/>
                <w:color w:val="000000"/>
                <w:szCs w:val="21"/>
              </w:rPr>
            </w:pPr>
          </w:p>
        </w:tc>
        <w:tc>
          <w:tcPr>
            <w:tcW w:w="2268" w:type="dxa"/>
            <w:vAlign w:val="center"/>
          </w:tcPr>
          <w:p w14:paraId="7F2AE496">
            <w:pPr>
              <w:jc w:val="center"/>
              <w:rPr>
                <w:rFonts w:ascii="宋体" w:hAnsi="宋体" w:cs="宋体"/>
                <w:color w:val="000000"/>
                <w:szCs w:val="21"/>
              </w:rPr>
            </w:pPr>
          </w:p>
        </w:tc>
      </w:tr>
      <w:tr w14:paraId="508E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59B7B961">
            <w:pPr>
              <w:jc w:val="center"/>
              <w:rPr>
                <w:rFonts w:ascii="宋体" w:hAnsi="宋体" w:cs="宋体"/>
                <w:color w:val="000000"/>
                <w:szCs w:val="21"/>
              </w:rPr>
            </w:pPr>
          </w:p>
        </w:tc>
        <w:tc>
          <w:tcPr>
            <w:tcW w:w="1985" w:type="dxa"/>
            <w:vAlign w:val="center"/>
          </w:tcPr>
          <w:p w14:paraId="784F9EE5">
            <w:pPr>
              <w:jc w:val="center"/>
              <w:rPr>
                <w:rFonts w:ascii="宋体" w:hAnsi="宋体" w:cs="宋体"/>
                <w:color w:val="000000"/>
                <w:szCs w:val="21"/>
              </w:rPr>
            </w:pPr>
          </w:p>
        </w:tc>
        <w:tc>
          <w:tcPr>
            <w:tcW w:w="1275" w:type="dxa"/>
            <w:vAlign w:val="center"/>
          </w:tcPr>
          <w:p w14:paraId="218F9D2C">
            <w:pPr>
              <w:jc w:val="center"/>
              <w:rPr>
                <w:rFonts w:ascii="宋体" w:hAnsi="宋体" w:cs="宋体"/>
                <w:color w:val="000000"/>
                <w:szCs w:val="21"/>
              </w:rPr>
            </w:pPr>
          </w:p>
        </w:tc>
        <w:tc>
          <w:tcPr>
            <w:tcW w:w="993" w:type="dxa"/>
            <w:vAlign w:val="center"/>
          </w:tcPr>
          <w:p w14:paraId="1D8D5CB4">
            <w:pPr>
              <w:jc w:val="center"/>
              <w:rPr>
                <w:rFonts w:ascii="宋体" w:hAnsi="宋体" w:cs="宋体"/>
                <w:color w:val="000000"/>
                <w:szCs w:val="21"/>
              </w:rPr>
            </w:pPr>
          </w:p>
        </w:tc>
        <w:tc>
          <w:tcPr>
            <w:tcW w:w="992" w:type="dxa"/>
            <w:vAlign w:val="center"/>
          </w:tcPr>
          <w:p w14:paraId="532A3650">
            <w:pPr>
              <w:jc w:val="center"/>
              <w:rPr>
                <w:rFonts w:ascii="宋体" w:hAnsi="宋体" w:cs="宋体"/>
                <w:color w:val="000000"/>
                <w:szCs w:val="21"/>
              </w:rPr>
            </w:pPr>
          </w:p>
        </w:tc>
        <w:tc>
          <w:tcPr>
            <w:tcW w:w="1134" w:type="dxa"/>
            <w:vAlign w:val="center"/>
          </w:tcPr>
          <w:p w14:paraId="15727B80">
            <w:pPr>
              <w:jc w:val="center"/>
              <w:rPr>
                <w:rFonts w:ascii="宋体" w:hAnsi="宋体" w:cs="宋体"/>
                <w:color w:val="000000"/>
                <w:szCs w:val="21"/>
              </w:rPr>
            </w:pPr>
          </w:p>
        </w:tc>
        <w:tc>
          <w:tcPr>
            <w:tcW w:w="2268" w:type="dxa"/>
            <w:vAlign w:val="center"/>
          </w:tcPr>
          <w:p w14:paraId="63F88835">
            <w:pPr>
              <w:jc w:val="center"/>
              <w:rPr>
                <w:rFonts w:ascii="宋体" w:hAnsi="宋体" w:cs="宋体"/>
                <w:color w:val="000000"/>
                <w:szCs w:val="21"/>
              </w:rPr>
            </w:pPr>
          </w:p>
        </w:tc>
      </w:tr>
      <w:tr w14:paraId="19C1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7D5E8DF4">
            <w:pPr>
              <w:jc w:val="center"/>
              <w:rPr>
                <w:rFonts w:ascii="宋体" w:hAnsi="宋体" w:cs="宋体"/>
                <w:color w:val="000000"/>
                <w:szCs w:val="21"/>
              </w:rPr>
            </w:pPr>
          </w:p>
        </w:tc>
        <w:tc>
          <w:tcPr>
            <w:tcW w:w="1985" w:type="dxa"/>
            <w:vAlign w:val="center"/>
          </w:tcPr>
          <w:p w14:paraId="2F78B8C3">
            <w:pPr>
              <w:jc w:val="center"/>
              <w:rPr>
                <w:rFonts w:ascii="宋体" w:hAnsi="宋体" w:cs="宋体"/>
                <w:color w:val="000000"/>
                <w:szCs w:val="21"/>
              </w:rPr>
            </w:pPr>
          </w:p>
        </w:tc>
        <w:tc>
          <w:tcPr>
            <w:tcW w:w="1275" w:type="dxa"/>
            <w:vAlign w:val="center"/>
          </w:tcPr>
          <w:p w14:paraId="4554D2B4">
            <w:pPr>
              <w:jc w:val="center"/>
              <w:rPr>
                <w:rFonts w:ascii="宋体" w:hAnsi="宋体" w:cs="宋体"/>
                <w:color w:val="000000"/>
                <w:szCs w:val="21"/>
              </w:rPr>
            </w:pPr>
          </w:p>
        </w:tc>
        <w:tc>
          <w:tcPr>
            <w:tcW w:w="993" w:type="dxa"/>
            <w:vAlign w:val="center"/>
          </w:tcPr>
          <w:p w14:paraId="62241044">
            <w:pPr>
              <w:jc w:val="center"/>
              <w:rPr>
                <w:rFonts w:ascii="宋体" w:hAnsi="宋体" w:cs="宋体"/>
                <w:color w:val="000000"/>
                <w:szCs w:val="21"/>
              </w:rPr>
            </w:pPr>
          </w:p>
        </w:tc>
        <w:tc>
          <w:tcPr>
            <w:tcW w:w="992" w:type="dxa"/>
            <w:vAlign w:val="center"/>
          </w:tcPr>
          <w:p w14:paraId="1C90E87B">
            <w:pPr>
              <w:jc w:val="center"/>
              <w:rPr>
                <w:rFonts w:ascii="宋体" w:hAnsi="宋体" w:cs="宋体"/>
                <w:color w:val="000000"/>
                <w:szCs w:val="21"/>
              </w:rPr>
            </w:pPr>
          </w:p>
        </w:tc>
        <w:tc>
          <w:tcPr>
            <w:tcW w:w="1134" w:type="dxa"/>
            <w:vAlign w:val="center"/>
          </w:tcPr>
          <w:p w14:paraId="7E33801C">
            <w:pPr>
              <w:jc w:val="center"/>
              <w:rPr>
                <w:rFonts w:ascii="宋体" w:hAnsi="宋体" w:cs="宋体"/>
                <w:color w:val="000000"/>
                <w:szCs w:val="21"/>
              </w:rPr>
            </w:pPr>
          </w:p>
        </w:tc>
        <w:tc>
          <w:tcPr>
            <w:tcW w:w="2268" w:type="dxa"/>
            <w:vAlign w:val="center"/>
          </w:tcPr>
          <w:p w14:paraId="18C6B2AD">
            <w:pPr>
              <w:jc w:val="center"/>
              <w:rPr>
                <w:rFonts w:ascii="宋体" w:hAnsi="宋体" w:cs="宋体"/>
                <w:color w:val="000000"/>
                <w:szCs w:val="21"/>
              </w:rPr>
            </w:pPr>
          </w:p>
        </w:tc>
      </w:tr>
      <w:tr w14:paraId="1785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2A4401AF">
            <w:pPr>
              <w:jc w:val="center"/>
              <w:rPr>
                <w:rFonts w:ascii="宋体" w:hAnsi="宋体" w:cs="宋体"/>
                <w:color w:val="000000"/>
                <w:szCs w:val="21"/>
              </w:rPr>
            </w:pPr>
          </w:p>
        </w:tc>
        <w:tc>
          <w:tcPr>
            <w:tcW w:w="1985" w:type="dxa"/>
            <w:vAlign w:val="center"/>
          </w:tcPr>
          <w:p w14:paraId="0E01622E">
            <w:pPr>
              <w:jc w:val="center"/>
              <w:rPr>
                <w:rFonts w:ascii="宋体" w:hAnsi="宋体" w:cs="宋体"/>
                <w:color w:val="000000"/>
                <w:szCs w:val="21"/>
              </w:rPr>
            </w:pPr>
          </w:p>
        </w:tc>
        <w:tc>
          <w:tcPr>
            <w:tcW w:w="1275" w:type="dxa"/>
            <w:vAlign w:val="center"/>
          </w:tcPr>
          <w:p w14:paraId="66203CC0">
            <w:pPr>
              <w:jc w:val="center"/>
              <w:rPr>
                <w:rFonts w:ascii="宋体" w:hAnsi="宋体" w:cs="宋体"/>
                <w:color w:val="000000"/>
                <w:szCs w:val="21"/>
              </w:rPr>
            </w:pPr>
          </w:p>
        </w:tc>
        <w:tc>
          <w:tcPr>
            <w:tcW w:w="993" w:type="dxa"/>
            <w:vAlign w:val="center"/>
          </w:tcPr>
          <w:p w14:paraId="7DC77ADF">
            <w:pPr>
              <w:jc w:val="center"/>
              <w:rPr>
                <w:rFonts w:ascii="宋体" w:hAnsi="宋体" w:cs="宋体"/>
                <w:color w:val="000000"/>
                <w:szCs w:val="21"/>
              </w:rPr>
            </w:pPr>
          </w:p>
        </w:tc>
        <w:tc>
          <w:tcPr>
            <w:tcW w:w="992" w:type="dxa"/>
            <w:vAlign w:val="center"/>
          </w:tcPr>
          <w:p w14:paraId="68C1B725">
            <w:pPr>
              <w:jc w:val="center"/>
              <w:rPr>
                <w:rFonts w:ascii="宋体" w:hAnsi="宋体" w:cs="宋体"/>
                <w:color w:val="000000"/>
                <w:szCs w:val="21"/>
              </w:rPr>
            </w:pPr>
          </w:p>
        </w:tc>
        <w:tc>
          <w:tcPr>
            <w:tcW w:w="1134" w:type="dxa"/>
            <w:vAlign w:val="center"/>
          </w:tcPr>
          <w:p w14:paraId="6A9BE346">
            <w:pPr>
              <w:jc w:val="center"/>
              <w:rPr>
                <w:rFonts w:ascii="宋体" w:hAnsi="宋体" w:cs="宋体"/>
                <w:color w:val="000000"/>
                <w:szCs w:val="21"/>
              </w:rPr>
            </w:pPr>
          </w:p>
        </w:tc>
        <w:tc>
          <w:tcPr>
            <w:tcW w:w="2268" w:type="dxa"/>
            <w:vAlign w:val="center"/>
          </w:tcPr>
          <w:p w14:paraId="796AF6A7">
            <w:pPr>
              <w:jc w:val="center"/>
              <w:rPr>
                <w:rFonts w:ascii="宋体" w:hAnsi="宋体" w:cs="宋体"/>
                <w:color w:val="000000"/>
                <w:szCs w:val="21"/>
              </w:rPr>
            </w:pPr>
          </w:p>
        </w:tc>
      </w:tr>
      <w:tr w14:paraId="20E4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71B56530">
            <w:pPr>
              <w:jc w:val="center"/>
              <w:rPr>
                <w:rFonts w:ascii="宋体" w:hAnsi="宋体" w:cs="宋体"/>
                <w:color w:val="000000"/>
                <w:szCs w:val="21"/>
              </w:rPr>
            </w:pPr>
          </w:p>
        </w:tc>
        <w:tc>
          <w:tcPr>
            <w:tcW w:w="1985" w:type="dxa"/>
            <w:vAlign w:val="center"/>
          </w:tcPr>
          <w:p w14:paraId="56F7E81C">
            <w:pPr>
              <w:jc w:val="center"/>
              <w:rPr>
                <w:rFonts w:ascii="宋体" w:hAnsi="宋体" w:cs="宋体"/>
                <w:color w:val="000000"/>
                <w:szCs w:val="21"/>
              </w:rPr>
            </w:pPr>
          </w:p>
        </w:tc>
        <w:tc>
          <w:tcPr>
            <w:tcW w:w="1275" w:type="dxa"/>
            <w:vAlign w:val="center"/>
          </w:tcPr>
          <w:p w14:paraId="7F9055CE">
            <w:pPr>
              <w:jc w:val="center"/>
              <w:rPr>
                <w:rFonts w:ascii="宋体" w:hAnsi="宋体" w:cs="宋体"/>
                <w:color w:val="000000"/>
                <w:szCs w:val="21"/>
              </w:rPr>
            </w:pPr>
          </w:p>
        </w:tc>
        <w:tc>
          <w:tcPr>
            <w:tcW w:w="993" w:type="dxa"/>
            <w:vAlign w:val="center"/>
          </w:tcPr>
          <w:p w14:paraId="5F38C5A8">
            <w:pPr>
              <w:jc w:val="center"/>
              <w:rPr>
                <w:rFonts w:ascii="宋体" w:hAnsi="宋体" w:cs="宋体"/>
                <w:color w:val="000000"/>
                <w:szCs w:val="21"/>
              </w:rPr>
            </w:pPr>
          </w:p>
        </w:tc>
        <w:tc>
          <w:tcPr>
            <w:tcW w:w="992" w:type="dxa"/>
            <w:vAlign w:val="center"/>
          </w:tcPr>
          <w:p w14:paraId="2003A7C2">
            <w:pPr>
              <w:jc w:val="center"/>
              <w:rPr>
                <w:rFonts w:ascii="宋体" w:hAnsi="宋体" w:cs="宋体"/>
                <w:color w:val="000000"/>
                <w:szCs w:val="21"/>
              </w:rPr>
            </w:pPr>
          </w:p>
        </w:tc>
        <w:tc>
          <w:tcPr>
            <w:tcW w:w="1134" w:type="dxa"/>
            <w:vAlign w:val="center"/>
          </w:tcPr>
          <w:p w14:paraId="47477C44">
            <w:pPr>
              <w:jc w:val="center"/>
              <w:rPr>
                <w:rFonts w:ascii="宋体" w:hAnsi="宋体" w:cs="宋体"/>
                <w:color w:val="000000"/>
                <w:szCs w:val="21"/>
              </w:rPr>
            </w:pPr>
          </w:p>
        </w:tc>
        <w:tc>
          <w:tcPr>
            <w:tcW w:w="2268" w:type="dxa"/>
            <w:vAlign w:val="center"/>
          </w:tcPr>
          <w:p w14:paraId="1C771EC9">
            <w:pPr>
              <w:jc w:val="center"/>
              <w:rPr>
                <w:rFonts w:ascii="宋体" w:hAnsi="宋体" w:cs="宋体"/>
                <w:color w:val="000000"/>
                <w:szCs w:val="21"/>
              </w:rPr>
            </w:pPr>
          </w:p>
        </w:tc>
      </w:tr>
      <w:tr w14:paraId="0BF2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05F05EFD">
            <w:pPr>
              <w:jc w:val="center"/>
              <w:rPr>
                <w:rFonts w:ascii="宋体" w:hAnsi="宋体" w:cs="宋体"/>
                <w:color w:val="000000"/>
                <w:szCs w:val="21"/>
              </w:rPr>
            </w:pPr>
          </w:p>
        </w:tc>
        <w:tc>
          <w:tcPr>
            <w:tcW w:w="1985" w:type="dxa"/>
            <w:vAlign w:val="center"/>
          </w:tcPr>
          <w:p w14:paraId="7178BA9E">
            <w:pPr>
              <w:jc w:val="center"/>
              <w:rPr>
                <w:rFonts w:ascii="宋体" w:hAnsi="宋体" w:cs="宋体"/>
                <w:color w:val="000000"/>
                <w:szCs w:val="21"/>
              </w:rPr>
            </w:pPr>
          </w:p>
        </w:tc>
        <w:tc>
          <w:tcPr>
            <w:tcW w:w="1275" w:type="dxa"/>
            <w:vAlign w:val="center"/>
          </w:tcPr>
          <w:p w14:paraId="3F9C2DC5">
            <w:pPr>
              <w:jc w:val="center"/>
              <w:rPr>
                <w:rFonts w:ascii="宋体" w:hAnsi="宋体" w:cs="宋体"/>
                <w:color w:val="000000"/>
                <w:szCs w:val="21"/>
              </w:rPr>
            </w:pPr>
          </w:p>
        </w:tc>
        <w:tc>
          <w:tcPr>
            <w:tcW w:w="993" w:type="dxa"/>
            <w:vAlign w:val="center"/>
          </w:tcPr>
          <w:p w14:paraId="6594A778">
            <w:pPr>
              <w:jc w:val="center"/>
              <w:rPr>
                <w:rFonts w:ascii="宋体" w:hAnsi="宋体" w:cs="宋体"/>
                <w:color w:val="000000"/>
                <w:szCs w:val="21"/>
              </w:rPr>
            </w:pPr>
          </w:p>
        </w:tc>
        <w:tc>
          <w:tcPr>
            <w:tcW w:w="992" w:type="dxa"/>
            <w:vAlign w:val="center"/>
          </w:tcPr>
          <w:p w14:paraId="12E99CAF">
            <w:pPr>
              <w:jc w:val="center"/>
              <w:rPr>
                <w:rFonts w:ascii="宋体" w:hAnsi="宋体" w:cs="宋体"/>
                <w:color w:val="000000"/>
                <w:szCs w:val="21"/>
              </w:rPr>
            </w:pPr>
          </w:p>
        </w:tc>
        <w:tc>
          <w:tcPr>
            <w:tcW w:w="1134" w:type="dxa"/>
            <w:vAlign w:val="center"/>
          </w:tcPr>
          <w:p w14:paraId="272CA33E">
            <w:pPr>
              <w:jc w:val="center"/>
              <w:rPr>
                <w:rFonts w:ascii="宋体" w:hAnsi="宋体" w:cs="宋体"/>
                <w:color w:val="000000"/>
                <w:szCs w:val="21"/>
              </w:rPr>
            </w:pPr>
          </w:p>
        </w:tc>
        <w:tc>
          <w:tcPr>
            <w:tcW w:w="2268" w:type="dxa"/>
            <w:vAlign w:val="center"/>
          </w:tcPr>
          <w:p w14:paraId="767F47CE">
            <w:pPr>
              <w:jc w:val="center"/>
              <w:rPr>
                <w:rFonts w:ascii="宋体" w:hAnsi="宋体" w:cs="宋体"/>
                <w:color w:val="000000"/>
                <w:szCs w:val="21"/>
              </w:rPr>
            </w:pPr>
          </w:p>
        </w:tc>
      </w:tr>
    </w:tbl>
    <w:p w14:paraId="73DFFC81">
      <w:pPr>
        <w:rPr>
          <w:rFonts w:ascii="宋体" w:hAnsi="宋体" w:cs="宋体"/>
          <w:bCs/>
          <w:color w:val="000000"/>
          <w:szCs w:val="21"/>
        </w:rPr>
      </w:pPr>
      <w:r>
        <w:rPr>
          <w:rFonts w:hint="eastAsia" w:ascii="宋体" w:hAnsi="宋体" w:cs="宋体"/>
          <w:bCs/>
          <w:color w:val="000000"/>
          <w:szCs w:val="21"/>
        </w:rPr>
        <w:t>注：附相关人员证书扫描件及投标人为其缴纳的近三个月内任意一个月的社保证明，如因故无法提供社保证明的，须提供能证明是投标单位在职人员的相关证明材料。</w:t>
      </w:r>
    </w:p>
    <w:p w14:paraId="72E6C75D">
      <w:pPr>
        <w:rPr>
          <w:rFonts w:ascii="宋体" w:hAnsi="宋体" w:cs="宋体"/>
          <w:color w:val="000000"/>
          <w:szCs w:val="21"/>
        </w:rPr>
      </w:pPr>
    </w:p>
    <w:p w14:paraId="1A7B2736">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276" w:lineRule="auto"/>
        <w:jc w:val="left"/>
        <w:rPr>
          <w:rFonts w:ascii="宋体" w:hAnsi="宋体" w:cs="宋体"/>
          <w:color w:val="000000"/>
          <w:szCs w:val="21"/>
          <w:lang w:val="zh-CN"/>
        </w:rPr>
      </w:pPr>
    </w:p>
    <w:p w14:paraId="019BEFCE">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276" w:lineRule="auto"/>
        <w:jc w:val="left"/>
        <w:rPr>
          <w:rFonts w:ascii="宋体" w:hAnsi="宋体" w:cs="宋体"/>
          <w:color w:val="000000"/>
          <w:szCs w:val="21"/>
          <w:lang w:val="zh-CN"/>
        </w:rPr>
      </w:pPr>
    </w:p>
    <w:p w14:paraId="564B534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cs="宋体"/>
          <w:color w:val="000000"/>
          <w:szCs w:val="21"/>
          <w:lang w:val="zh-CN"/>
        </w:rPr>
      </w:pPr>
      <w:r>
        <w:rPr>
          <w:rFonts w:hint="eastAsia" w:ascii="宋体" w:hAnsi="宋体" w:cs="宋体"/>
          <w:color w:val="000000"/>
          <w:szCs w:val="21"/>
          <w:lang w:val="zh-CN"/>
        </w:rPr>
        <w:t>投标人：（公章）</w:t>
      </w:r>
    </w:p>
    <w:p w14:paraId="22C5BEE8">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cs="宋体"/>
          <w:color w:val="000000"/>
          <w:szCs w:val="21"/>
          <w:lang w:val="zh-CN"/>
        </w:rPr>
      </w:pPr>
      <w:r>
        <w:rPr>
          <w:rFonts w:hint="eastAsia" w:ascii="宋体" w:hAnsi="宋体" w:cs="宋体"/>
          <w:color w:val="000000"/>
          <w:szCs w:val="21"/>
          <w:lang w:val="zh-CN"/>
        </w:rPr>
        <w:t>法定代表人或委托代理人：（签字或盖章）</w:t>
      </w:r>
    </w:p>
    <w:p w14:paraId="1739848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b/>
          <w:bCs/>
          <w:color w:val="000000"/>
          <w:sz w:val="24"/>
        </w:rPr>
      </w:pPr>
      <w:r>
        <w:rPr>
          <w:rFonts w:hint="eastAsia" w:ascii="宋体" w:hAnsi="宋体" w:cs="宋体"/>
          <w:color w:val="000000"/>
          <w:szCs w:val="21"/>
          <w:lang w:val="zh-CN"/>
        </w:rPr>
        <w:t>日期：     年     月    日</w:t>
      </w:r>
    </w:p>
    <w:p w14:paraId="149D0183">
      <w:pPr>
        <w:spacing w:line="360" w:lineRule="auto"/>
        <w:jc w:val="left"/>
        <w:rPr>
          <w:rFonts w:ascii="宋体" w:hAnsi="宋体"/>
          <w:color w:val="000000"/>
          <w:sz w:val="24"/>
        </w:rPr>
      </w:pPr>
    </w:p>
    <w:p w14:paraId="664FBE5A">
      <w:pPr>
        <w:spacing w:line="360" w:lineRule="auto"/>
        <w:jc w:val="left"/>
        <w:rPr>
          <w:rFonts w:ascii="宋体" w:hAnsi="宋体"/>
          <w:color w:val="000000"/>
          <w:sz w:val="24"/>
        </w:rPr>
      </w:pPr>
    </w:p>
    <w:p w14:paraId="51551361">
      <w:pPr>
        <w:spacing w:line="360" w:lineRule="auto"/>
        <w:jc w:val="left"/>
        <w:rPr>
          <w:rFonts w:hint="eastAsia" w:ascii="宋体" w:hAnsi="宋体"/>
          <w:color w:val="000000"/>
          <w:sz w:val="24"/>
          <w:highlight w:val="yellow"/>
        </w:rPr>
      </w:pPr>
    </w:p>
    <w:p w14:paraId="52EA0661">
      <w:pPr>
        <w:spacing w:line="360" w:lineRule="auto"/>
        <w:jc w:val="left"/>
        <w:rPr>
          <w:rFonts w:hint="eastAsia" w:ascii="宋体" w:hAnsi="宋体"/>
          <w:color w:val="000000"/>
          <w:sz w:val="24"/>
          <w:highlight w:val="yellow"/>
        </w:rPr>
      </w:pPr>
    </w:p>
    <w:p w14:paraId="0542DAAB">
      <w:pPr>
        <w:spacing w:line="360" w:lineRule="auto"/>
        <w:jc w:val="left"/>
        <w:rPr>
          <w:rFonts w:hint="eastAsia" w:ascii="宋体" w:hAnsi="宋体"/>
          <w:color w:val="000000"/>
          <w:sz w:val="24"/>
          <w:highlight w:val="yellow"/>
        </w:rPr>
      </w:pPr>
    </w:p>
    <w:p w14:paraId="498EDA71">
      <w:pPr>
        <w:spacing w:line="360" w:lineRule="auto"/>
        <w:jc w:val="left"/>
        <w:rPr>
          <w:rFonts w:hint="eastAsia" w:ascii="宋体" w:hAnsi="宋体" w:eastAsia="宋体"/>
          <w:color w:val="000000"/>
          <w:sz w:val="24"/>
          <w:highlight w:val="none"/>
          <w:lang w:eastAsia="zh-CN"/>
        </w:rPr>
      </w:pPr>
      <w:r>
        <w:rPr>
          <w:rFonts w:hint="eastAsia" w:ascii="宋体" w:hAnsi="宋体"/>
          <w:color w:val="000000"/>
          <w:sz w:val="24"/>
          <w:highlight w:val="none"/>
        </w:rPr>
        <w:t>格式</w:t>
      </w:r>
      <w:r>
        <w:rPr>
          <w:rFonts w:hint="eastAsia" w:ascii="宋体" w:hAnsi="宋体"/>
          <w:color w:val="000000"/>
          <w:sz w:val="24"/>
          <w:highlight w:val="none"/>
          <w:lang w:val="en-US" w:eastAsia="zh-CN"/>
        </w:rPr>
        <w:t>七</w:t>
      </w:r>
    </w:p>
    <w:p w14:paraId="4730C414">
      <w:pPr>
        <w:ind w:left="482"/>
        <w:jc w:val="center"/>
        <w:outlineLvl w:val="1"/>
        <w:rPr>
          <w:rFonts w:ascii="宋体" w:hAnsi="宋体" w:cs="宋体"/>
          <w:b/>
          <w:highlight w:val="none"/>
        </w:rPr>
      </w:pPr>
      <w:r>
        <w:rPr>
          <w:rFonts w:hint="eastAsia" w:ascii="宋体" w:hAnsi="宋体" w:cs="宋体"/>
          <w:b/>
          <w:color w:val="0F1A0F"/>
          <w:highlight w:val="none"/>
          <w:lang w:val="en-US" w:eastAsia="zh-CN"/>
        </w:rPr>
        <w:t>白蚁智能型监测预警系统技术</w:t>
      </w:r>
      <w:r>
        <w:rPr>
          <w:rFonts w:hint="eastAsia" w:ascii="宋体" w:hAnsi="宋体" w:cs="宋体"/>
          <w:b/>
          <w:color w:val="0F1A0F"/>
          <w:highlight w:val="none"/>
        </w:rPr>
        <w:t>参数偏离表</w:t>
      </w:r>
    </w:p>
    <w:p w14:paraId="46E08584">
      <w:pPr>
        <w:ind w:firstLine="482"/>
        <w:rPr>
          <w:rFonts w:ascii="宋体" w:hAnsi="宋体" w:cs="宋体"/>
          <w:b/>
          <w:highlight w:val="none"/>
        </w:rPr>
      </w:pPr>
    </w:p>
    <w:tbl>
      <w:tblPr>
        <w:tblStyle w:val="46"/>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788"/>
        <w:gridCol w:w="2098"/>
        <w:gridCol w:w="1645"/>
        <w:gridCol w:w="2407"/>
      </w:tblGrid>
      <w:tr w14:paraId="2748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7" w:type="dxa"/>
            <w:tcBorders>
              <w:top w:val="single" w:color="auto" w:sz="4" w:space="0"/>
              <w:left w:val="single" w:color="auto" w:sz="4" w:space="0"/>
              <w:bottom w:val="single" w:color="auto" w:sz="4" w:space="0"/>
              <w:right w:val="single" w:color="auto" w:sz="4" w:space="0"/>
            </w:tcBorders>
            <w:noWrap/>
            <w:vAlign w:val="center"/>
          </w:tcPr>
          <w:p w14:paraId="30509BA6">
            <w:pPr>
              <w:jc w:val="center"/>
              <w:rPr>
                <w:b/>
                <w:bCs/>
                <w:spacing w:val="-4"/>
                <w:highlight w:val="none"/>
              </w:rPr>
            </w:pPr>
            <w:r>
              <w:rPr>
                <w:rFonts w:hint="eastAsia"/>
                <w:b/>
                <w:bCs/>
                <w:spacing w:val="-4"/>
                <w:highlight w:val="none"/>
              </w:rPr>
              <w:t>序号</w:t>
            </w:r>
          </w:p>
        </w:tc>
        <w:tc>
          <w:tcPr>
            <w:tcW w:w="1788" w:type="dxa"/>
            <w:tcBorders>
              <w:top w:val="single" w:color="auto" w:sz="4" w:space="0"/>
              <w:left w:val="nil"/>
              <w:bottom w:val="single" w:color="auto" w:sz="4" w:space="0"/>
              <w:right w:val="single" w:color="auto" w:sz="4" w:space="0"/>
            </w:tcBorders>
            <w:noWrap/>
            <w:vAlign w:val="center"/>
          </w:tcPr>
          <w:p w14:paraId="1D4AA9F0">
            <w:pPr>
              <w:jc w:val="center"/>
              <w:rPr>
                <w:b/>
                <w:bCs/>
                <w:spacing w:val="-4"/>
                <w:highlight w:val="none"/>
              </w:rPr>
            </w:pPr>
            <w:r>
              <w:rPr>
                <w:rFonts w:hint="eastAsia"/>
                <w:b/>
                <w:bCs/>
                <w:spacing w:val="-4"/>
                <w:highlight w:val="none"/>
              </w:rPr>
              <w:t>项目名称</w:t>
            </w:r>
          </w:p>
        </w:tc>
        <w:tc>
          <w:tcPr>
            <w:tcW w:w="2098" w:type="dxa"/>
            <w:tcBorders>
              <w:top w:val="single" w:color="auto" w:sz="4" w:space="0"/>
              <w:left w:val="nil"/>
              <w:bottom w:val="single" w:color="auto" w:sz="4" w:space="0"/>
              <w:right w:val="single" w:color="auto" w:sz="4" w:space="0"/>
            </w:tcBorders>
            <w:noWrap/>
            <w:vAlign w:val="center"/>
          </w:tcPr>
          <w:p w14:paraId="5DEBB3D6">
            <w:pPr>
              <w:jc w:val="center"/>
              <w:rPr>
                <w:b/>
                <w:bCs/>
                <w:spacing w:val="-4"/>
                <w:highlight w:val="none"/>
              </w:rPr>
            </w:pPr>
            <w:r>
              <w:rPr>
                <w:rFonts w:hint="eastAsia"/>
                <w:b/>
                <w:bCs/>
                <w:spacing w:val="-4"/>
                <w:highlight w:val="none"/>
              </w:rPr>
              <w:t>招标文件所需技术参数及性能说明</w:t>
            </w:r>
          </w:p>
        </w:tc>
        <w:tc>
          <w:tcPr>
            <w:tcW w:w="1645" w:type="dxa"/>
            <w:tcBorders>
              <w:top w:val="single" w:color="auto" w:sz="4" w:space="0"/>
              <w:left w:val="nil"/>
              <w:bottom w:val="single" w:color="auto" w:sz="4" w:space="0"/>
              <w:right w:val="single" w:color="auto" w:sz="4" w:space="0"/>
            </w:tcBorders>
            <w:noWrap/>
            <w:vAlign w:val="center"/>
          </w:tcPr>
          <w:p w14:paraId="7FD4E3DD">
            <w:pPr>
              <w:jc w:val="center"/>
              <w:rPr>
                <w:rFonts w:ascii="宋体" w:hAnsi="宋体"/>
                <w:b/>
                <w:bCs/>
                <w:spacing w:val="-4"/>
                <w:highlight w:val="none"/>
              </w:rPr>
            </w:pPr>
            <w:r>
              <w:rPr>
                <w:rFonts w:hint="eastAsia"/>
                <w:b/>
                <w:bCs/>
                <w:spacing w:val="-4"/>
                <w:highlight w:val="none"/>
              </w:rPr>
              <w:t>所投技术参数</w:t>
            </w:r>
          </w:p>
          <w:p w14:paraId="55A2DD08">
            <w:pPr>
              <w:jc w:val="center"/>
              <w:rPr>
                <w:b/>
                <w:bCs/>
                <w:spacing w:val="-4"/>
                <w:highlight w:val="none"/>
              </w:rPr>
            </w:pPr>
            <w:r>
              <w:rPr>
                <w:rFonts w:hint="eastAsia"/>
                <w:b/>
                <w:bCs/>
                <w:spacing w:val="-4"/>
                <w:highlight w:val="none"/>
              </w:rPr>
              <w:t>及性能说明</w:t>
            </w:r>
          </w:p>
        </w:tc>
        <w:tc>
          <w:tcPr>
            <w:tcW w:w="2407" w:type="dxa"/>
            <w:tcBorders>
              <w:top w:val="single" w:color="auto" w:sz="4" w:space="0"/>
              <w:left w:val="nil"/>
              <w:bottom w:val="single" w:color="auto" w:sz="4" w:space="0"/>
              <w:right w:val="single" w:color="auto" w:sz="4" w:space="0"/>
            </w:tcBorders>
            <w:noWrap/>
            <w:vAlign w:val="center"/>
          </w:tcPr>
          <w:p w14:paraId="50A39AD4">
            <w:pPr>
              <w:jc w:val="center"/>
              <w:rPr>
                <w:b/>
                <w:bCs/>
                <w:spacing w:val="-4"/>
                <w:highlight w:val="none"/>
              </w:rPr>
            </w:pPr>
            <w:r>
              <w:rPr>
                <w:rFonts w:hint="eastAsia"/>
                <w:b/>
                <w:bCs/>
                <w:spacing w:val="-4"/>
                <w:highlight w:val="none"/>
              </w:rPr>
              <w:t>偏离情况及说明</w:t>
            </w:r>
          </w:p>
        </w:tc>
      </w:tr>
      <w:tr w14:paraId="182A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07" w:type="dxa"/>
            <w:tcBorders>
              <w:top w:val="single" w:color="auto" w:sz="4" w:space="0"/>
              <w:left w:val="single" w:color="auto" w:sz="4" w:space="0"/>
              <w:bottom w:val="single" w:color="auto" w:sz="4" w:space="0"/>
              <w:right w:val="single" w:color="auto" w:sz="4" w:space="0"/>
            </w:tcBorders>
            <w:noWrap/>
            <w:vAlign w:val="center"/>
          </w:tcPr>
          <w:p w14:paraId="2D992EDC">
            <w:pPr>
              <w:jc w:val="center"/>
              <w:rPr>
                <w:highlight w:val="none"/>
              </w:rPr>
            </w:pPr>
            <w:r>
              <w:rPr>
                <w:rFonts w:hint="eastAsia"/>
                <w:highlight w:val="none"/>
              </w:rPr>
              <w:t>1</w:t>
            </w:r>
          </w:p>
        </w:tc>
        <w:tc>
          <w:tcPr>
            <w:tcW w:w="1788" w:type="dxa"/>
            <w:tcBorders>
              <w:top w:val="single" w:color="auto" w:sz="4" w:space="0"/>
              <w:left w:val="nil"/>
              <w:bottom w:val="single" w:color="auto" w:sz="4" w:space="0"/>
              <w:right w:val="single" w:color="auto" w:sz="4" w:space="0"/>
            </w:tcBorders>
            <w:noWrap/>
            <w:vAlign w:val="center"/>
          </w:tcPr>
          <w:p w14:paraId="77241C79">
            <w:pPr>
              <w:jc w:val="center"/>
              <w:rPr>
                <w:highlight w:val="none"/>
              </w:rPr>
            </w:pPr>
          </w:p>
        </w:tc>
        <w:tc>
          <w:tcPr>
            <w:tcW w:w="2098" w:type="dxa"/>
            <w:tcBorders>
              <w:top w:val="single" w:color="auto" w:sz="4" w:space="0"/>
              <w:left w:val="nil"/>
              <w:bottom w:val="single" w:color="auto" w:sz="4" w:space="0"/>
              <w:right w:val="single" w:color="auto" w:sz="4" w:space="0"/>
            </w:tcBorders>
            <w:noWrap/>
            <w:vAlign w:val="center"/>
          </w:tcPr>
          <w:p w14:paraId="7300ECF4">
            <w:pPr>
              <w:jc w:val="center"/>
              <w:rPr>
                <w:kern w:val="0"/>
                <w:highlight w:val="none"/>
              </w:rPr>
            </w:pPr>
          </w:p>
        </w:tc>
        <w:tc>
          <w:tcPr>
            <w:tcW w:w="1645" w:type="dxa"/>
            <w:tcBorders>
              <w:top w:val="single" w:color="auto" w:sz="4" w:space="0"/>
              <w:left w:val="nil"/>
              <w:bottom w:val="single" w:color="auto" w:sz="4" w:space="0"/>
              <w:right w:val="single" w:color="auto" w:sz="4" w:space="0"/>
            </w:tcBorders>
            <w:noWrap/>
            <w:vAlign w:val="center"/>
          </w:tcPr>
          <w:p w14:paraId="66669AE2">
            <w:pPr>
              <w:jc w:val="center"/>
              <w:rPr>
                <w:highlight w:val="none"/>
              </w:rPr>
            </w:pPr>
          </w:p>
        </w:tc>
        <w:tc>
          <w:tcPr>
            <w:tcW w:w="2407" w:type="dxa"/>
            <w:tcBorders>
              <w:top w:val="single" w:color="auto" w:sz="4" w:space="0"/>
              <w:left w:val="nil"/>
              <w:bottom w:val="single" w:color="auto" w:sz="4" w:space="0"/>
              <w:right w:val="single" w:color="auto" w:sz="4" w:space="0"/>
            </w:tcBorders>
            <w:noWrap/>
            <w:vAlign w:val="center"/>
          </w:tcPr>
          <w:p w14:paraId="2EC328CD">
            <w:pPr>
              <w:jc w:val="center"/>
              <w:rPr>
                <w:highlight w:val="none"/>
              </w:rPr>
            </w:pPr>
            <w:r>
              <w:rPr>
                <w:rFonts w:hint="eastAsia"/>
                <w:highlight w:val="none"/>
              </w:rPr>
              <w:t>正偏离/符合/负偏离</w:t>
            </w:r>
          </w:p>
        </w:tc>
      </w:tr>
      <w:tr w14:paraId="2CFE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07" w:type="dxa"/>
            <w:tcBorders>
              <w:top w:val="single" w:color="auto" w:sz="4" w:space="0"/>
              <w:left w:val="single" w:color="auto" w:sz="4" w:space="0"/>
              <w:bottom w:val="single" w:color="auto" w:sz="4" w:space="0"/>
              <w:right w:val="single" w:color="auto" w:sz="4" w:space="0"/>
            </w:tcBorders>
            <w:noWrap/>
            <w:vAlign w:val="center"/>
          </w:tcPr>
          <w:p w14:paraId="39A23AA1">
            <w:pPr>
              <w:jc w:val="center"/>
              <w:rPr>
                <w:highlight w:val="none"/>
              </w:rPr>
            </w:pPr>
            <w:r>
              <w:rPr>
                <w:rFonts w:hint="eastAsia"/>
                <w:highlight w:val="none"/>
              </w:rPr>
              <w:t>2</w:t>
            </w:r>
          </w:p>
        </w:tc>
        <w:tc>
          <w:tcPr>
            <w:tcW w:w="1788" w:type="dxa"/>
            <w:tcBorders>
              <w:top w:val="single" w:color="auto" w:sz="4" w:space="0"/>
              <w:left w:val="nil"/>
              <w:bottom w:val="single" w:color="auto" w:sz="4" w:space="0"/>
              <w:right w:val="single" w:color="auto" w:sz="4" w:space="0"/>
            </w:tcBorders>
            <w:noWrap/>
            <w:vAlign w:val="center"/>
          </w:tcPr>
          <w:p w14:paraId="1E9AA22F">
            <w:pPr>
              <w:jc w:val="center"/>
              <w:rPr>
                <w:highlight w:val="none"/>
              </w:rPr>
            </w:pPr>
          </w:p>
        </w:tc>
        <w:tc>
          <w:tcPr>
            <w:tcW w:w="2098" w:type="dxa"/>
            <w:tcBorders>
              <w:top w:val="single" w:color="auto" w:sz="4" w:space="0"/>
              <w:left w:val="nil"/>
              <w:bottom w:val="single" w:color="auto" w:sz="4" w:space="0"/>
              <w:right w:val="single" w:color="auto" w:sz="4" w:space="0"/>
            </w:tcBorders>
            <w:noWrap/>
            <w:vAlign w:val="center"/>
          </w:tcPr>
          <w:p w14:paraId="587654BA">
            <w:pPr>
              <w:jc w:val="center"/>
              <w:rPr>
                <w:highlight w:val="none"/>
              </w:rPr>
            </w:pPr>
          </w:p>
        </w:tc>
        <w:tc>
          <w:tcPr>
            <w:tcW w:w="1645" w:type="dxa"/>
            <w:tcBorders>
              <w:top w:val="single" w:color="auto" w:sz="4" w:space="0"/>
              <w:left w:val="nil"/>
              <w:bottom w:val="single" w:color="auto" w:sz="4" w:space="0"/>
              <w:right w:val="single" w:color="auto" w:sz="4" w:space="0"/>
            </w:tcBorders>
            <w:noWrap/>
            <w:vAlign w:val="center"/>
          </w:tcPr>
          <w:p w14:paraId="11684A7D">
            <w:pPr>
              <w:jc w:val="center"/>
              <w:rPr>
                <w:highlight w:val="none"/>
              </w:rPr>
            </w:pPr>
          </w:p>
        </w:tc>
        <w:tc>
          <w:tcPr>
            <w:tcW w:w="2407" w:type="dxa"/>
            <w:tcBorders>
              <w:top w:val="single" w:color="auto" w:sz="4" w:space="0"/>
              <w:left w:val="nil"/>
              <w:bottom w:val="single" w:color="auto" w:sz="4" w:space="0"/>
              <w:right w:val="single" w:color="auto" w:sz="4" w:space="0"/>
            </w:tcBorders>
            <w:noWrap/>
            <w:vAlign w:val="center"/>
          </w:tcPr>
          <w:p w14:paraId="34939B54">
            <w:pPr>
              <w:jc w:val="center"/>
              <w:rPr>
                <w:highlight w:val="none"/>
              </w:rPr>
            </w:pPr>
          </w:p>
        </w:tc>
      </w:tr>
      <w:tr w14:paraId="7731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07" w:type="dxa"/>
            <w:tcBorders>
              <w:top w:val="single" w:color="auto" w:sz="4" w:space="0"/>
              <w:left w:val="single" w:color="auto" w:sz="4" w:space="0"/>
              <w:bottom w:val="single" w:color="auto" w:sz="4" w:space="0"/>
              <w:right w:val="single" w:color="auto" w:sz="4" w:space="0"/>
            </w:tcBorders>
            <w:noWrap/>
            <w:vAlign w:val="center"/>
          </w:tcPr>
          <w:p w14:paraId="63A4C412">
            <w:pPr>
              <w:jc w:val="center"/>
              <w:rPr>
                <w:highlight w:val="none"/>
              </w:rPr>
            </w:pPr>
            <w:r>
              <w:rPr>
                <w:rFonts w:hint="eastAsia"/>
                <w:highlight w:val="none"/>
              </w:rPr>
              <w:t>3</w:t>
            </w:r>
          </w:p>
        </w:tc>
        <w:tc>
          <w:tcPr>
            <w:tcW w:w="1788" w:type="dxa"/>
            <w:tcBorders>
              <w:top w:val="single" w:color="auto" w:sz="4" w:space="0"/>
              <w:left w:val="nil"/>
              <w:bottom w:val="single" w:color="auto" w:sz="4" w:space="0"/>
              <w:right w:val="single" w:color="auto" w:sz="4" w:space="0"/>
            </w:tcBorders>
            <w:noWrap/>
            <w:vAlign w:val="center"/>
          </w:tcPr>
          <w:p w14:paraId="5F731976">
            <w:pPr>
              <w:jc w:val="center"/>
              <w:rPr>
                <w:highlight w:val="none"/>
              </w:rPr>
            </w:pPr>
          </w:p>
        </w:tc>
        <w:tc>
          <w:tcPr>
            <w:tcW w:w="2098" w:type="dxa"/>
            <w:tcBorders>
              <w:top w:val="single" w:color="auto" w:sz="4" w:space="0"/>
              <w:left w:val="nil"/>
              <w:bottom w:val="single" w:color="auto" w:sz="4" w:space="0"/>
              <w:right w:val="single" w:color="auto" w:sz="4" w:space="0"/>
            </w:tcBorders>
            <w:noWrap/>
            <w:vAlign w:val="center"/>
          </w:tcPr>
          <w:p w14:paraId="73FA7D12">
            <w:pPr>
              <w:jc w:val="center"/>
              <w:rPr>
                <w:kern w:val="0"/>
                <w:highlight w:val="none"/>
              </w:rPr>
            </w:pPr>
          </w:p>
        </w:tc>
        <w:tc>
          <w:tcPr>
            <w:tcW w:w="1645" w:type="dxa"/>
            <w:tcBorders>
              <w:top w:val="single" w:color="auto" w:sz="4" w:space="0"/>
              <w:left w:val="nil"/>
              <w:bottom w:val="single" w:color="auto" w:sz="4" w:space="0"/>
              <w:right w:val="single" w:color="auto" w:sz="4" w:space="0"/>
            </w:tcBorders>
            <w:noWrap/>
            <w:vAlign w:val="center"/>
          </w:tcPr>
          <w:p w14:paraId="527BF054">
            <w:pPr>
              <w:jc w:val="center"/>
              <w:rPr>
                <w:highlight w:val="none"/>
              </w:rPr>
            </w:pPr>
          </w:p>
        </w:tc>
        <w:tc>
          <w:tcPr>
            <w:tcW w:w="2407" w:type="dxa"/>
            <w:tcBorders>
              <w:top w:val="single" w:color="auto" w:sz="4" w:space="0"/>
              <w:left w:val="nil"/>
              <w:bottom w:val="single" w:color="auto" w:sz="4" w:space="0"/>
              <w:right w:val="single" w:color="auto" w:sz="4" w:space="0"/>
            </w:tcBorders>
            <w:noWrap/>
            <w:vAlign w:val="center"/>
          </w:tcPr>
          <w:p w14:paraId="729ADB88">
            <w:pPr>
              <w:jc w:val="center"/>
              <w:rPr>
                <w:highlight w:val="none"/>
              </w:rPr>
            </w:pPr>
          </w:p>
        </w:tc>
      </w:tr>
      <w:tr w14:paraId="6D0B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07" w:type="dxa"/>
            <w:tcBorders>
              <w:top w:val="single" w:color="auto" w:sz="4" w:space="0"/>
              <w:left w:val="single" w:color="auto" w:sz="4" w:space="0"/>
              <w:bottom w:val="single" w:color="auto" w:sz="4" w:space="0"/>
              <w:right w:val="single" w:color="auto" w:sz="4" w:space="0"/>
            </w:tcBorders>
            <w:noWrap/>
            <w:vAlign w:val="center"/>
          </w:tcPr>
          <w:p w14:paraId="278BF9FE">
            <w:pPr>
              <w:jc w:val="center"/>
              <w:rPr>
                <w:rFonts w:hint="eastAsia" w:eastAsia="宋体"/>
                <w:highlight w:val="none"/>
                <w:lang w:val="en-US" w:eastAsia="zh-CN"/>
              </w:rPr>
            </w:pPr>
            <w:r>
              <w:rPr>
                <w:rFonts w:hint="eastAsia"/>
                <w:highlight w:val="none"/>
                <w:lang w:val="en-US" w:eastAsia="zh-CN"/>
              </w:rPr>
              <w:t>4</w:t>
            </w:r>
          </w:p>
        </w:tc>
        <w:tc>
          <w:tcPr>
            <w:tcW w:w="1788" w:type="dxa"/>
            <w:tcBorders>
              <w:top w:val="single" w:color="auto" w:sz="4" w:space="0"/>
              <w:left w:val="nil"/>
              <w:bottom w:val="single" w:color="auto" w:sz="4" w:space="0"/>
              <w:right w:val="single" w:color="auto" w:sz="4" w:space="0"/>
            </w:tcBorders>
            <w:noWrap/>
            <w:vAlign w:val="center"/>
          </w:tcPr>
          <w:p w14:paraId="587515D9">
            <w:pPr>
              <w:jc w:val="center"/>
              <w:rPr>
                <w:highlight w:val="none"/>
              </w:rPr>
            </w:pPr>
          </w:p>
        </w:tc>
        <w:tc>
          <w:tcPr>
            <w:tcW w:w="2098" w:type="dxa"/>
            <w:tcBorders>
              <w:top w:val="single" w:color="auto" w:sz="4" w:space="0"/>
              <w:left w:val="nil"/>
              <w:bottom w:val="single" w:color="auto" w:sz="4" w:space="0"/>
              <w:right w:val="single" w:color="auto" w:sz="4" w:space="0"/>
            </w:tcBorders>
            <w:noWrap/>
            <w:vAlign w:val="center"/>
          </w:tcPr>
          <w:p w14:paraId="1C8E15EB">
            <w:pPr>
              <w:jc w:val="center"/>
              <w:rPr>
                <w:kern w:val="0"/>
                <w:highlight w:val="none"/>
              </w:rPr>
            </w:pPr>
          </w:p>
        </w:tc>
        <w:tc>
          <w:tcPr>
            <w:tcW w:w="1645" w:type="dxa"/>
            <w:tcBorders>
              <w:top w:val="single" w:color="auto" w:sz="4" w:space="0"/>
              <w:left w:val="nil"/>
              <w:bottom w:val="single" w:color="auto" w:sz="4" w:space="0"/>
              <w:right w:val="single" w:color="auto" w:sz="4" w:space="0"/>
            </w:tcBorders>
            <w:noWrap/>
            <w:vAlign w:val="center"/>
          </w:tcPr>
          <w:p w14:paraId="0F430F00">
            <w:pPr>
              <w:jc w:val="center"/>
              <w:rPr>
                <w:highlight w:val="none"/>
              </w:rPr>
            </w:pPr>
          </w:p>
        </w:tc>
        <w:tc>
          <w:tcPr>
            <w:tcW w:w="2407" w:type="dxa"/>
            <w:tcBorders>
              <w:top w:val="single" w:color="auto" w:sz="4" w:space="0"/>
              <w:left w:val="nil"/>
              <w:bottom w:val="single" w:color="auto" w:sz="4" w:space="0"/>
              <w:right w:val="single" w:color="auto" w:sz="4" w:space="0"/>
            </w:tcBorders>
            <w:noWrap/>
            <w:vAlign w:val="center"/>
          </w:tcPr>
          <w:p w14:paraId="1918E6D7">
            <w:pPr>
              <w:jc w:val="center"/>
              <w:rPr>
                <w:highlight w:val="none"/>
              </w:rPr>
            </w:pPr>
          </w:p>
        </w:tc>
      </w:tr>
      <w:tr w14:paraId="44ED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07" w:type="dxa"/>
            <w:tcBorders>
              <w:top w:val="single" w:color="auto" w:sz="4" w:space="0"/>
              <w:left w:val="single" w:color="auto" w:sz="4" w:space="0"/>
              <w:bottom w:val="single" w:color="auto" w:sz="4" w:space="0"/>
              <w:right w:val="single" w:color="auto" w:sz="4" w:space="0"/>
            </w:tcBorders>
            <w:noWrap/>
            <w:vAlign w:val="center"/>
          </w:tcPr>
          <w:p w14:paraId="122F9051">
            <w:pPr>
              <w:jc w:val="center"/>
              <w:rPr>
                <w:rFonts w:hint="eastAsia" w:eastAsia="宋体"/>
                <w:highlight w:val="none"/>
                <w:lang w:val="en-US" w:eastAsia="zh-CN"/>
              </w:rPr>
            </w:pPr>
            <w:r>
              <w:rPr>
                <w:rFonts w:hint="eastAsia"/>
                <w:highlight w:val="none"/>
                <w:lang w:val="en-US" w:eastAsia="zh-CN"/>
              </w:rPr>
              <w:t>5</w:t>
            </w:r>
          </w:p>
        </w:tc>
        <w:tc>
          <w:tcPr>
            <w:tcW w:w="1788" w:type="dxa"/>
            <w:tcBorders>
              <w:top w:val="single" w:color="auto" w:sz="4" w:space="0"/>
              <w:left w:val="nil"/>
              <w:bottom w:val="single" w:color="auto" w:sz="4" w:space="0"/>
              <w:right w:val="single" w:color="auto" w:sz="4" w:space="0"/>
            </w:tcBorders>
            <w:noWrap/>
            <w:vAlign w:val="center"/>
          </w:tcPr>
          <w:p w14:paraId="6819BB0F">
            <w:pPr>
              <w:jc w:val="center"/>
              <w:rPr>
                <w:highlight w:val="none"/>
              </w:rPr>
            </w:pPr>
          </w:p>
        </w:tc>
        <w:tc>
          <w:tcPr>
            <w:tcW w:w="2098" w:type="dxa"/>
            <w:tcBorders>
              <w:top w:val="single" w:color="auto" w:sz="4" w:space="0"/>
              <w:left w:val="nil"/>
              <w:bottom w:val="single" w:color="auto" w:sz="4" w:space="0"/>
              <w:right w:val="single" w:color="auto" w:sz="4" w:space="0"/>
            </w:tcBorders>
            <w:noWrap/>
            <w:vAlign w:val="center"/>
          </w:tcPr>
          <w:p w14:paraId="324F2FE7">
            <w:pPr>
              <w:jc w:val="center"/>
              <w:rPr>
                <w:kern w:val="0"/>
                <w:highlight w:val="none"/>
              </w:rPr>
            </w:pPr>
          </w:p>
        </w:tc>
        <w:tc>
          <w:tcPr>
            <w:tcW w:w="1645" w:type="dxa"/>
            <w:tcBorders>
              <w:top w:val="single" w:color="auto" w:sz="4" w:space="0"/>
              <w:left w:val="nil"/>
              <w:bottom w:val="single" w:color="auto" w:sz="4" w:space="0"/>
              <w:right w:val="single" w:color="auto" w:sz="4" w:space="0"/>
            </w:tcBorders>
            <w:noWrap/>
            <w:vAlign w:val="center"/>
          </w:tcPr>
          <w:p w14:paraId="226400F2">
            <w:pPr>
              <w:jc w:val="center"/>
              <w:rPr>
                <w:highlight w:val="none"/>
              </w:rPr>
            </w:pPr>
          </w:p>
        </w:tc>
        <w:tc>
          <w:tcPr>
            <w:tcW w:w="2407" w:type="dxa"/>
            <w:tcBorders>
              <w:top w:val="single" w:color="auto" w:sz="4" w:space="0"/>
              <w:left w:val="nil"/>
              <w:bottom w:val="single" w:color="auto" w:sz="4" w:space="0"/>
              <w:right w:val="single" w:color="auto" w:sz="4" w:space="0"/>
            </w:tcBorders>
            <w:noWrap/>
            <w:vAlign w:val="center"/>
          </w:tcPr>
          <w:p w14:paraId="5A495C04">
            <w:pPr>
              <w:jc w:val="center"/>
              <w:rPr>
                <w:highlight w:val="none"/>
              </w:rPr>
            </w:pPr>
          </w:p>
        </w:tc>
      </w:tr>
      <w:tr w14:paraId="004A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07" w:type="dxa"/>
            <w:tcBorders>
              <w:top w:val="single" w:color="auto" w:sz="4" w:space="0"/>
              <w:left w:val="single" w:color="auto" w:sz="4" w:space="0"/>
              <w:bottom w:val="single" w:color="auto" w:sz="4" w:space="0"/>
              <w:right w:val="single" w:color="auto" w:sz="4" w:space="0"/>
            </w:tcBorders>
            <w:noWrap/>
            <w:vAlign w:val="center"/>
          </w:tcPr>
          <w:p w14:paraId="78375505">
            <w:pPr>
              <w:jc w:val="center"/>
              <w:rPr>
                <w:rFonts w:hint="eastAsia" w:eastAsia="宋体"/>
                <w:highlight w:val="none"/>
                <w:lang w:val="en-US" w:eastAsia="zh-CN"/>
              </w:rPr>
            </w:pPr>
            <w:r>
              <w:rPr>
                <w:rFonts w:hint="eastAsia"/>
                <w:highlight w:val="none"/>
                <w:lang w:val="en-US" w:eastAsia="zh-CN"/>
              </w:rPr>
              <w:t>6</w:t>
            </w:r>
          </w:p>
        </w:tc>
        <w:tc>
          <w:tcPr>
            <w:tcW w:w="1788" w:type="dxa"/>
            <w:tcBorders>
              <w:top w:val="single" w:color="auto" w:sz="4" w:space="0"/>
              <w:left w:val="nil"/>
              <w:bottom w:val="single" w:color="auto" w:sz="4" w:space="0"/>
              <w:right w:val="single" w:color="auto" w:sz="4" w:space="0"/>
            </w:tcBorders>
            <w:noWrap/>
            <w:vAlign w:val="center"/>
          </w:tcPr>
          <w:p w14:paraId="690D2478">
            <w:pPr>
              <w:jc w:val="center"/>
              <w:rPr>
                <w:highlight w:val="none"/>
              </w:rPr>
            </w:pPr>
          </w:p>
        </w:tc>
        <w:tc>
          <w:tcPr>
            <w:tcW w:w="2098" w:type="dxa"/>
            <w:tcBorders>
              <w:top w:val="single" w:color="auto" w:sz="4" w:space="0"/>
              <w:left w:val="nil"/>
              <w:bottom w:val="single" w:color="auto" w:sz="4" w:space="0"/>
              <w:right w:val="single" w:color="auto" w:sz="4" w:space="0"/>
            </w:tcBorders>
            <w:noWrap/>
            <w:vAlign w:val="center"/>
          </w:tcPr>
          <w:p w14:paraId="4F8A404B">
            <w:pPr>
              <w:jc w:val="center"/>
              <w:rPr>
                <w:kern w:val="0"/>
                <w:highlight w:val="none"/>
              </w:rPr>
            </w:pPr>
          </w:p>
        </w:tc>
        <w:tc>
          <w:tcPr>
            <w:tcW w:w="1645" w:type="dxa"/>
            <w:tcBorders>
              <w:top w:val="single" w:color="auto" w:sz="4" w:space="0"/>
              <w:left w:val="nil"/>
              <w:bottom w:val="single" w:color="auto" w:sz="4" w:space="0"/>
              <w:right w:val="single" w:color="auto" w:sz="4" w:space="0"/>
            </w:tcBorders>
            <w:noWrap/>
            <w:vAlign w:val="center"/>
          </w:tcPr>
          <w:p w14:paraId="2A90F3F3">
            <w:pPr>
              <w:jc w:val="center"/>
              <w:rPr>
                <w:highlight w:val="none"/>
              </w:rPr>
            </w:pPr>
          </w:p>
        </w:tc>
        <w:tc>
          <w:tcPr>
            <w:tcW w:w="2407" w:type="dxa"/>
            <w:tcBorders>
              <w:top w:val="single" w:color="auto" w:sz="4" w:space="0"/>
              <w:left w:val="nil"/>
              <w:bottom w:val="single" w:color="auto" w:sz="4" w:space="0"/>
              <w:right w:val="single" w:color="auto" w:sz="4" w:space="0"/>
            </w:tcBorders>
            <w:noWrap/>
            <w:vAlign w:val="center"/>
          </w:tcPr>
          <w:p w14:paraId="350389BD">
            <w:pPr>
              <w:jc w:val="center"/>
              <w:rPr>
                <w:highlight w:val="none"/>
              </w:rPr>
            </w:pPr>
          </w:p>
        </w:tc>
      </w:tr>
      <w:tr w14:paraId="06C3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07" w:type="dxa"/>
            <w:tcBorders>
              <w:top w:val="single" w:color="auto" w:sz="4" w:space="0"/>
              <w:left w:val="single" w:color="auto" w:sz="4" w:space="0"/>
              <w:bottom w:val="single" w:color="auto" w:sz="4" w:space="0"/>
              <w:right w:val="single" w:color="auto" w:sz="4" w:space="0"/>
            </w:tcBorders>
            <w:noWrap/>
            <w:vAlign w:val="center"/>
          </w:tcPr>
          <w:p w14:paraId="52339799">
            <w:pPr>
              <w:jc w:val="center"/>
              <w:rPr>
                <w:rFonts w:hint="default"/>
                <w:highlight w:val="none"/>
                <w:lang w:val="en-US" w:eastAsia="zh-CN"/>
              </w:rPr>
            </w:pPr>
            <w:r>
              <w:rPr>
                <w:rFonts w:hint="eastAsia"/>
                <w:highlight w:val="none"/>
                <w:lang w:val="en-US" w:eastAsia="zh-CN"/>
              </w:rPr>
              <w:t>7</w:t>
            </w:r>
          </w:p>
        </w:tc>
        <w:tc>
          <w:tcPr>
            <w:tcW w:w="1788" w:type="dxa"/>
            <w:tcBorders>
              <w:top w:val="single" w:color="auto" w:sz="4" w:space="0"/>
              <w:left w:val="nil"/>
              <w:bottom w:val="single" w:color="auto" w:sz="4" w:space="0"/>
              <w:right w:val="single" w:color="auto" w:sz="4" w:space="0"/>
            </w:tcBorders>
            <w:noWrap/>
            <w:vAlign w:val="center"/>
          </w:tcPr>
          <w:p w14:paraId="70F3324A">
            <w:pPr>
              <w:jc w:val="center"/>
              <w:rPr>
                <w:highlight w:val="none"/>
              </w:rPr>
            </w:pPr>
          </w:p>
        </w:tc>
        <w:tc>
          <w:tcPr>
            <w:tcW w:w="2098" w:type="dxa"/>
            <w:tcBorders>
              <w:top w:val="single" w:color="auto" w:sz="4" w:space="0"/>
              <w:left w:val="nil"/>
              <w:bottom w:val="single" w:color="auto" w:sz="4" w:space="0"/>
              <w:right w:val="single" w:color="auto" w:sz="4" w:space="0"/>
            </w:tcBorders>
            <w:noWrap/>
            <w:vAlign w:val="center"/>
          </w:tcPr>
          <w:p w14:paraId="480741E0">
            <w:pPr>
              <w:jc w:val="center"/>
              <w:rPr>
                <w:kern w:val="0"/>
                <w:highlight w:val="none"/>
              </w:rPr>
            </w:pPr>
          </w:p>
        </w:tc>
        <w:tc>
          <w:tcPr>
            <w:tcW w:w="1645" w:type="dxa"/>
            <w:tcBorders>
              <w:top w:val="single" w:color="auto" w:sz="4" w:space="0"/>
              <w:left w:val="nil"/>
              <w:bottom w:val="single" w:color="auto" w:sz="4" w:space="0"/>
              <w:right w:val="single" w:color="auto" w:sz="4" w:space="0"/>
            </w:tcBorders>
            <w:noWrap/>
            <w:vAlign w:val="center"/>
          </w:tcPr>
          <w:p w14:paraId="692045F7">
            <w:pPr>
              <w:jc w:val="center"/>
              <w:rPr>
                <w:highlight w:val="none"/>
              </w:rPr>
            </w:pPr>
          </w:p>
        </w:tc>
        <w:tc>
          <w:tcPr>
            <w:tcW w:w="2407" w:type="dxa"/>
            <w:tcBorders>
              <w:top w:val="single" w:color="auto" w:sz="4" w:space="0"/>
              <w:left w:val="nil"/>
              <w:bottom w:val="single" w:color="auto" w:sz="4" w:space="0"/>
              <w:right w:val="single" w:color="auto" w:sz="4" w:space="0"/>
            </w:tcBorders>
            <w:noWrap/>
            <w:vAlign w:val="center"/>
          </w:tcPr>
          <w:p w14:paraId="28EF9BDC">
            <w:pPr>
              <w:jc w:val="center"/>
              <w:rPr>
                <w:highlight w:val="none"/>
              </w:rPr>
            </w:pPr>
          </w:p>
        </w:tc>
      </w:tr>
      <w:tr w14:paraId="742F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07" w:type="dxa"/>
            <w:tcBorders>
              <w:top w:val="single" w:color="auto" w:sz="4" w:space="0"/>
              <w:left w:val="single" w:color="auto" w:sz="4" w:space="0"/>
              <w:bottom w:val="single" w:color="auto" w:sz="4" w:space="0"/>
              <w:right w:val="single" w:color="auto" w:sz="4" w:space="0"/>
            </w:tcBorders>
            <w:noWrap/>
            <w:vAlign w:val="center"/>
          </w:tcPr>
          <w:p w14:paraId="73B2B15D">
            <w:pPr>
              <w:jc w:val="center"/>
              <w:rPr>
                <w:rFonts w:hint="eastAsia"/>
                <w:highlight w:val="none"/>
              </w:rPr>
            </w:pPr>
            <w:r>
              <w:rPr>
                <w:rFonts w:hint="eastAsia" w:hAnsi="宋体"/>
                <w:sz w:val="21"/>
                <w:szCs w:val="21"/>
                <w:highlight w:val="none"/>
              </w:rPr>
              <w:t>…</w:t>
            </w:r>
          </w:p>
        </w:tc>
        <w:tc>
          <w:tcPr>
            <w:tcW w:w="1788" w:type="dxa"/>
            <w:tcBorders>
              <w:top w:val="single" w:color="auto" w:sz="4" w:space="0"/>
              <w:left w:val="nil"/>
              <w:bottom w:val="single" w:color="auto" w:sz="4" w:space="0"/>
              <w:right w:val="single" w:color="auto" w:sz="4" w:space="0"/>
            </w:tcBorders>
            <w:noWrap/>
            <w:vAlign w:val="center"/>
          </w:tcPr>
          <w:p w14:paraId="19F6E978">
            <w:pPr>
              <w:jc w:val="center"/>
              <w:rPr>
                <w:highlight w:val="none"/>
              </w:rPr>
            </w:pPr>
          </w:p>
        </w:tc>
        <w:tc>
          <w:tcPr>
            <w:tcW w:w="2098" w:type="dxa"/>
            <w:tcBorders>
              <w:top w:val="single" w:color="auto" w:sz="4" w:space="0"/>
              <w:left w:val="nil"/>
              <w:bottom w:val="single" w:color="auto" w:sz="4" w:space="0"/>
              <w:right w:val="single" w:color="auto" w:sz="4" w:space="0"/>
            </w:tcBorders>
            <w:noWrap/>
            <w:vAlign w:val="center"/>
          </w:tcPr>
          <w:p w14:paraId="699F3A98">
            <w:pPr>
              <w:jc w:val="center"/>
              <w:rPr>
                <w:kern w:val="0"/>
                <w:highlight w:val="none"/>
              </w:rPr>
            </w:pPr>
          </w:p>
        </w:tc>
        <w:tc>
          <w:tcPr>
            <w:tcW w:w="1645" w:type="dxa"/>
            <w:tcBorders>
              <w:top w:val="single" w:color="auto" w:sz="4" w:space="0"/>
              <w:left w:val="nil"/>
              <w:bottom w:val="single" w:color="auto" w:sz="4" w:space="0"/>
              <w:right w:val="single" w:color="auto" w:sz="4" w:space="0"/>
            </w:tcBorders>
            <w:noWrap/>
            <w:vAlign w:val="center"/>
          </w:tcPr>
          <w:p w14:paraId="6BB709C1">
            <w:pPr>
              <w:jc w:val="center"/>
              <w:rPr>
                <w:highlight w:val="none"/>
              </w:rPr>
            </w:pPr>
          </w:p>
        </w:tc>
        <w:tc>
          <w:tcPr>
            <w:tcW w:w="2407" w:type="dxa"/>
            <w:tcBorders>
              <w:top w:val="single" w:color="auto" w:sz="4" w:space="0"/>
              <w:left w:val="nil"/>
              <w:bottom w:val="single" w:color="auto" w:sz="4" w:space="0"/>
              <w:right w:val="single" w:color="auto" w:sz="4" w:space="0"/>
            </w:tcBorders>
            <w:noWrap/>
            <w:vAlign w:val="center"/>
          </w:tcPr>
          <w:p w14:paraId="3DDE749E">
            <w:pPr>
              <w:jc w:val="center"/>
              <w:rPr>
                <w:highlight w:val="none"/>
              </w:rPr>
            </w:pPr>
          </w:p>
        </w:tc>
      </w:tr>
    </w:tbl>
    <w:p w14:paraId="369DC51F">
      <w:pPr>
        <w:spacing w:line="360" w:lineRule="auto"/>
        <w:jc w:val="left"/>
        <w:rPr>
          <w:rFonts w:ascii="宋体" w:hAnsi="宋体"/>
          <w:color w:val="000000"/>
          <w:sz w:val="24"/>
          <w:highlight w:val="none"/>
        </w:rPr>
      </w:pPr>
    </w:p>
    <w:p w14:paraId="5E6E8E73">
      <w:pPr>
        <w:spacing w:line="360" w:lineRule="auto"/>
        <w:jc w:val="left"/>
        <w:rPr>
          <w:rFonts w:ascii="宋体" w:hAnsi="宋体"/>
          <w:color w:val="000000"/>
          <w:sz w:val="24"/>
          <w:highlight w:val="none"/>
        </w:rPr>
      </w:pPr>
    </w:p>
    <w:p w14:paraId="321F49BF">
      <w:pPr>
        <w:spacing w:line="360" w:lineRule="auto"/>
        <w:jc w:val="left"/>
        <w:rPr>
          <w:rFonts w:ascii="宋体" w:hAnsi="宋体"/>
          <w:color w:val="000000"/>
          <w:sz w:val="24"/>
          <w:highlight w:val="none"/>
        </w:rPr>
      </w:pPr>
    </w:p>
    <w:p w14:paraId="567CDA9C">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cs="宋体"/>
          <w:color w:val="000000"/>
          <w:szCs w:val="21"/>
          <w:highlight w:val="none"/>
          <w:lang w:val="zh-CN"/>
        </w:rPr>
      </w:pPr>
      <w:r>
        <w:rPr>
          <w:rFonts w:hint="eastAsia" w:ascii="宋体" w:hAnsi="宋体" w:cs="宋体"/>
          <w:color w:val="000000"/>
          <w:szCs w:val="21"/>
          <w:highlight w:val="none"/>
          <w:lang w:val="zh-CN"/>
        </w:rPr>
        <w:t>投标人：（公章）</w:t>
      </w:r>
    </w:p>
    <w:p w14:paraId="2835EBCB">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cs="宋体"/>
          <w:color w:val="000000"/>
          <w:szCs w:val="21"/>
          <w:highlight w:val="none"/>
          <w:lang w:val="zh-CN"/>
        </w:rPr>
      </w:pPr>
      <w:r>
        <w:rPr>
          <w:rFonts w:hint="eastAsia" w:ascii="宋体" w:hAnsi="宋体" w:cs="宋体"/>
          <w:color w:val="000000"/>
          <w:szCs w:val="21"/>
          <w:highlight w:val="none"/>
          <w:lang w:val="zh-CN"/>
        </w:rPr>
        <w:t>法定代表人或委托代理人：（签字或盖章）</w:t>
      </w:r>
    </w:p>
    <w:p w14:paraId="118AEE00">
      <w:pPr>
        <w:spacing w:line="360" w:lineRule="auto"/>
        <w:jc w:val="left"/>
        <w:rPr>
          <w:rFonts w:ascii="宋体" w:hAnsi="宋体"/>
          <w:color w:val="000000"/>
          <w:sz w:val="24"/>
        </w:rPr>
      </w:pPr>
      <w:r>
        <w:rPr>
          <w:rFonts w:hint="eastAsia" w:ascii="宋体" w:hAnsi="宋体" w:cs="宋体"/>
          <w:color w:val="000000"/>
          <w:szCs w:val="21"/>
          <w:highlight w:val="none"/>
          <w:lang w:val="zh-CN"/>
        </w:rPr>
        <w:t>日期：     年     月    日</w:t>
      </w:r>
    </w:p>
    <w:p w14:paraId="55A8BF4A">
      <w:pPr>
        <w:spacing w:line="360" w:lineRule="auto"/>
        <w:jc w:val="left"/>
        <w:rPr>
          <w:rFonts w:hint="eastAsia" w:ascii="宋体" w:hAnsi="宋体" w:eastAsia="宋体"/>
          <w:b/>
          <w:bCs/>
          <w:color w:val="000000"/>
          <w:sz w:val="24"/>
          <w:lang w:eastAsia="zh-CN"/>
        </w:rPr>
      </w:pPr>
      <w:r>
        <w:rPr>
          <w:rFonts w:ascii="宋体" w:hAnsi="宋体"/>
          <w:color w:val="000000"/>
          <w:sz w:val="24"/>
        </w:rPr>
        <w:br w:type="page"/>
      </w:r>
      <w:r>
        <w:rPr>
          <w:rFonts w:hint="eastAsia" w:ascii="宋体" w:hAnsi="宋体"/>
          <w:color w:val="000000"/>
          <w:sz w:val="24"/>
        </w:rPr>
        <w:t>格式</w:t>
      </w:r>
      <w:r>
        <w:rPr>
          <w:rFonts w:hint="eastAsia" w:ascii="宋体" w:hAnsi="宋体"/>
          <w:color w:val="000000"/>
          <w:sz w:val="24"/>
          <w:lang w:val="en-US" w:eastAsia="zh-CN"/>
        </w:rPr>
        <w:t>八</w:t>
      </w:r>
    </w:p>
    <w:p w14:paraId="45BF5F30">
      <w:pPr>
        <w:spacing w:line="360" w:lineRule="auto"/>
        <w:jc w:val="center"/>
        <w:rPr>
          <w:rFonts w:ascii="宋体" w:hAnsi="宋体" w:cs="宋体"/>
          <w:b/>
          <w:color w:val="000000"/>
          <w:sz w:val="24"/>
        </w:rPr>
      </w:pPr>
      <w:r>
        <w:rPr>
          <w:rFonts w:hint="eastAsia" w:ascii="宋体" w:hAnsi="宋体" w:cs="宋体"/>
          <w:b/>
          <w:color w:val="000000"/>
          <w:sz w:val="24"/>
        </w:rPr>
        <w:t>主要设备配备表</w:t>
      </w:r>
    </w:p>
    <w:tbl>
      <w:tblPr>
        <w:tblStyle w:val="46"/>
        <w:tblW w:w="9495" w:type="dxa"/>
        <w:tblInd w:w="111" w:type="dxa"/>
        <w:tblLayout w:type="fixed"/>
        <w:tblCellMar>
          <w:top w:w="0" w:type="dxa"/>
          <w:left w:w="108" w:type="dxa"/>
          <w:bottom w:w="0" w:type="dxa"/>
          <w:right w:w="108" w:type="dxa"/>
        </w:tblCellMar>
      </w:tblPr>
      <w:tblGrid>
        <w:gridCol w:w="848"/>
        <w:gridCol w:w="1559"/>
        <w:gridCol w:w="2126"/>
        <w:gridCol w:w="1134"/>
        <w:gridCol w:w="2694"/>
        <w:gridCol w:w="1134"/>
      </w:tblGrid>
      <w:tr w14:paraId="77567BD0">
        <w:tblPrEx>
          <w:tblCellMar>
            <w:top w:w="0" w:type="dxa"/>
            <w:left w:w="108" w:type="dxa"/>
            <w:bottom w:w="0" w:type="dxa"/>
            <w:right w:w="108" w:type="dxa"/>
          </w:tblCellMar>
        </w:tblPrEx>
        <w:trPr>
          <w:trHeight w:val="454" w:hRule="atLeast"/>
        </w:trPr>
        <w:tc>
          <w:tcPr>
            <w:tcW w:w="848" w:type="dxa"/>
            <w:tcBorders>
              <w:top w:val="single" w:color="auto" w:sz="4" w:space="0"/>
              <w:left w:val="single" w:color="auto" w:sz="4" w:space="0"/>
              <w:bottom w:val="single" w:color="auto" w:sz="4" w:space="0"/>
              <w:right w:val="single" w:color="auto" w:sz="4" w:space="0"/>
            </w:tcBorders>
            <w:vAlign w:val="center"/>
          </w:tcPr>
          <w:p w14:paraId="59B37E17">
            <w:pPr>
              <w:widowControl/>
              <w:jc w:val="center"/>
              <w:rPr>
                <w:rFonts w:ascii="宋体" w:hAnsi="宋体" w:cs="宋体"/>
                <w:bCs/>
                <w:color w:val="000000"/>
                <w:kern w:val="0"/>
                <w:szCs w:val="21"/>
              </w:rPr>
            </w:pPr>
            <w:r>
              <w:rPr>
                <w:rFonts w:hint="eastAsia" w:ascii="宋体" w:hAnsi="宋体" w:cs="宋体"/>
                <w:bCs/>
                <w:color w:val="000000"/>
                <w:kern w:val="0"/>
                <w:szCs w:val="21"/>
              </w:rPr>
              <w:t>序号</w:t>
            </w:r>
          </w:p>
        </w:tc>
        <w:tc>
          <w:tcPr>
            <w:tcW w:w="1559" w:type="dxa"/>
            <w:tcBorders>
              <w:top w:val="single" w:color="auto" w:sz="4" w:space="0"/>
              <w:left w:val="single" w:color="auto" w:sz="4" w:space="0"/>
              <w:bottom w:val="single" w:color="auto" w:sz="4" w:space="0"/>
              <w:right w:val="single" w:color="auto" w:sz="4" w:space="0"/>
            </w:tcBorders>
            <w:vAlign w:val="center"/>
          </w:tcPr>
          <w:p w14:paraId="55F92766">
            <w:pPr>
              <w:jc w:val="center"/>
              <w:rPr>
                <w:rFonts w:ascii="宋体" w:hAnsi="宋体" w:cs="宋体"/>
                <w:bCs/>
                <w:color w:val="000000"/>
                <w:kern w:val="0"/>
                <w:szCs w:val="21"/>
              </w:rPr>
            </w:pPr>
            <w:r>
              <w:rPr>
                <w:rFonts w:hint="eastAsia" w:ascii="宋体" w:hAnsi="宋体" w:cs="宋体"/>
                <w:color w:val="000000"/>
              </w:rPr>
              <w:t>名称</w:t>
            </w:r>
          </w:p>
        </w:tc>
        <w:tc>
          <w:tcPr>
            <w:tcW w:w="2126" w:type="dxa"/>
            <w:tcBorders>
              <w:top w:val="single" w:color="auto" w:sz="4" w:space="0"/>
              <w:left w:val="nil"/>
              <w:bottom w:val="single" w:color="auto" w:sz="4" w:space="0"/>
              <w:right w:val="single" w:color="auto" w:sz="4" w:space="0"/>
            </w:tcBorders>
            <w:vAlign w:val="center"/>
          </w:tcPr>
          <w:p w14:paraId="5269553C">
            <w:pPr>
              <w:widowControl/>
              <w:jc w:val="center"/>
              <w:rPr>
                <w:rFonts w:ascii="宋体" w:hAnsi="宋体" w:cs="宋体"/>
                <w:bCs/>
                <w:color w:val="000000"/>
                <w:kern w:val="0"/>
                <w:szCs w:val="21"/>
              </w:rPr>
            </w:pPr>
            <w:r>
              <w:rPr>
                <w:rFonts w:hint="eastAsia" w:ascii="宋体" w:hAnsi="宋体" w:cs="宋体"/>
                <w:color w:val="000000"/>
              </w:rPr>
              <w:t>规格</w:t>
            </w:r>
          </w:p>
        </w:tc>
        <w:tc>
          <w:tcPr>
            <w:tcW w:w="1134" w:type="dxa"/>
            <w:tcBorders>
              <w:top w:val="single" w:color="auto" w:sz="4" w:space="0"/>
              <w:left w:val="nil"/>
              <w:bottom w:val="single" w:color="auto" w:sz="4" w:space="0"/>
              <w:right w:val="single" w:color="auto" w:sz="4" w:space="0"/>
            </w:tcBorders>
            <w:vAlign w:val="center"/>
          </w:tcPr>
          <w:p w14:paraId="2DF7CF31">
            <w:pPr>
              <w:jc w:val="center"/>
              <w:rPr>
                <w:rFonts w:ascii="宋体" w:hAnsi="宋体" w:cs="宋体"/>
                <w:bCs/>
                <w:color w:val="000000"/>
                <w:kern w:val="0"/>
                <w:szCs w:val="21"/>
              </w:rPr>
            </w:pPr>
            <w:r>
              <w:rPr>
                <w:rFonts w:hint="eastAsia" w:ascii="宋体" w:hAnsi="宋体" w:cs="宋体"/>
                <w:color w:val="000000"/>
              </w:rPr>
              <w:t>数量</w:t>
            </w:r>
          </w:p>
        </w:tc>
        <w:tc>
          <w:tcPr>
            <w:tcW w:w="2694" w:type="dxa"/>
            <w:tcBorders>
              <w:top w:val="single" w:color="auto" w:sz="4" w:space="0"/>
              <w:left w:val="nil"/>
              <w:bottom w:val="single" w:color="auto" w:sz="4" w:space="0"/>
              <w:right w:val="single" w:color="auto" w:sz="4" w:space="0"/>
            </w:tcBorders>
            <w:vAlign w:val="center"/>
          </w:tcPr>
          <w:p w14:paraId="16D44FF6">
            <w:pPr>
              <w:widowControl/>
              <w:jc w:val="center"/>
              <w:rPr>
                <w:rFonts w:ascii="宋体" w:hAnsi="宋体" w:cs="宋体"/>
                <w:bCs/>
                <w:color w:val="000000"/>
                <w:kern w:val="0"/>
                <w:szCs w:val="21"/>
              </w:rPr>
            </w:pPr>
            <w:r>
              <w:rPr>
                <w:rFonts w:hint="eastAsia" w:ascii="宋体" w:hAnsi="宋体" w:cs="宋体"/>
                <w:color w:val="000000"/>
              </w:rPr>
              <w:t>主要性能</w:t>
            </w:r>
          </w:p>
        </w:tc>
        <w:tc>
          <w:tcPr>
            <w:tcW w:w="1134" w:type="dxa"/>
            <w:tcBorders>
              <w:top w:val="single" w:color="auto" w:sz="4" w:space="0"/>
              <w:left w:val="nil"/>
              <w:bottom w:val="single" w:color="auto" w:sz="4" w:space="0"/>
              <w:right w:val="single" w:color="auto" w:sz="4" w:space="0"/>
            </w:tcBorders>
            <w:vAlign w:val="center"/>
          </w:tcPr>
          <w:p w14:paraId="6A0C5CF1">
            <w:pPr>
              <w:widowControl/>
              <w:jc w:val="center"/>
              <w:rPr>
                <w:rFonts w:ascii="宋体" w:hAnsi="宋体" w:cs="宋体"/>
                <w:bCs/>
                <w:color w:val="000000"/>
                <w:kern w:val="0"/>
                <w:szCs w:val="21"/>
              </w:rPr>
            </w:pPr>
            <w:r>
              <w:rPr>
                <w:rFonts w:hint="eastAsia" w:ascii="宋体" w:hAnsi="宋体" w:cs="宋体"/>
                <w:color w:val="000000"/>
              </w:rPr>
              <w:t>备注</w:t>
            </w:r>
          </w:p>
        </w:tc>
      </w:tr>
      <w:tr w14:paraId="06EECF6F">
        <w:tblPrEx>
          <w:tblCellMar>
            <w:top w:w="0" w:type="dxa"/>
            <w:left w:w="108" w:type="dxa"/>
            <w:bottom w:w="0" w:type="dxa"/>
            <w:right w:w="108" w:type="dxa"/>
          </w:tblCellMar>
        </w:tblPrEx>
        <w:trPr>
          <w:trHeight w:val="454" w:hRule="atLeast"/>
        </w:trPr>
        <w:tc>
          <w:tcPr>
            <w:tcW w:w="848" w:type="dxa"/>
            <w:tcBorders>
              <w:top w:val="nil"/>
              <w:left w:val="single" w:color="auto" w:sz="4" w:space="0"/>
              <w:bottom w:val="single" w:color="auto" w:sz="4" w:space="0"/>
              <w:right w:val="single" w:color="auto" w:sz="4" w:space="0"/>
            </w:tcBorders>
            <w:vAlign w:val="center"/>
          </w:tcPr>
          <w:p w14:paraId="4BD8DAD7">
            <w:pPr>
              <w:jc w:val="center"/>
              <w:rPr>
                <w:rFonts w:ascii="宋体" w:hAnsi="宋体" w:cs="宋体"/>
                <w:color w:val="000000"/>
                <w:szCs w:val="21"/>
              </w:rPr>
            </w:pPr>
            <w:r>
              <w:rPr>
                <w:rFonts w:hint="eastAsia" w:ascii="宋体" w:hAnsi="宋体" w:cs="宋体"/>
                <w:color w:val="000000"/>
                <w:szCs w:val="21"/>
              </w:rPr>
              <w:t>1</w:t>
            </w:r>
          </w:p>
        </w:tc>
        <w:tc>
          <w:tcPr>
            <w:tcW w:w="1559" w:type="dxa"/>
            <w:tcBorders>
              <w:top w:val="nil"/>
              <w:left w:val="single" w:color="auto" w:sz="4" w:space="0"/>
              <w:bottom w:val="single" w:color="auto" w:sz="4" w:space="0"/>
              <w:right w:val="single" w:color="auto" w:sz="4" w:space="0"/>
            </w:tcBorders>
            <w:vAlign w:val="center"/>
          </w:tcPr>
          <w:p w14:paraId="595042BF">
            <w:pPr>
              <w:widowControl/>
              <w:jc w:val="left"/>
              <w:rPr>
                <w:rFonts w:ascii="宋体" w:hAnsi="宋体" w:cs="宋体"/>
                <w:color w:val="000000"/>
                <w:kern w:val="0"/>
                <w:szCs w:val="21"/>
              </w:rPr>
            </w:pPr>
          </w:p>
        </w:tc>
        <w:tc>
          <w:tcPr>
            <w:tcW w:w="2126" w:type="dxa"/>
            <w:tcBorders>
              <w:top w:val="nil"/>
              <w:left w:val="nil"/>
              <w:bottom w:val="single" w:color="auto" w:sz="4" w:space="0"/>
              <w:right w:val="single" w:color="auto" w:sz="4" w:space="0"/>
            </w:tcBorders>
            <w:vAlign w:val="center"/>
          </w:tcPr>
          <w:p w14:paraId="771D6EA7">
            <w:pPr>
              <w:widowControl/>
              <w:jc w:val="center"/>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3F2AF1A2">
            <w:pPr>
              <w:widowControl/>
              <w:jc w:val="center"/>
              <w:rPr>
                <w:rFonts w:ascii="宋体" w:hAnsi="宋体" w:cs="宋体"/>
                <w:color w:val="000000"/>
                <w:kern w:val="0"/>
                <w:szCs w:val="21"/>
              </w:rPr>
            </w:pPr>
          </w:p>
        </w:tc>
        <w:tc>
          <w:tcPr>
            <w:tcW w:w="2694" w:type="dxa"/>
            <w:tcBorders>
              <w:top w:val="nil"/>
              <w:left w:val="nil"/>
              <w:bottom w:val="single" w:color="auto" w:sz="4" w:space="0"/>
              <w:right w:val="single" w:color="auto" w:sz="4" w:space="0"/>
            </w:tcBorders>
            <w:vAlign w:val="center"/>
          </w:tcPr>
          <w:p w14:paraId="6D849C28">
            <w:pPr>
              <w:widowControl/>
              <w:jc w:val="left"/>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13678F3D">
            <w:pPr>
              <w:widowControl/>
              <w:jc w:val="center"/>
              <w:rPr>
                <w:rFonts w:ascii="宋体" w:hAnsi="宋体" w:cs="宋体"/>
                <w:color w:val="000000"/>
                <w:kern w:val="0"/>
                <w:szCs w:val="21"/>
              </w:rPr>
            </w:pPr>
          </w:p>
        </w:tc>
      </w:tr>
      <w:tr w14:paraId="04094092">
        <w:tblPrEx>
          <w:tblCellMar>
            <w:top w:w="0" w:type="dxa"/>
            <w:left w:w="108" w:type="dxa"/>
            <w:bottom w:w="0" w:type="dxa"/>
            <w:right w:w="108" w:type="dxa"/>
          </w:tblCellMar>
        </w:tblPrEx>
        <w:trPr>
          <w:trHeight w:val="454" w:hRule="atLeast"/>
        </w:trPr>
        <w:tc>
          <w:tcPr>
            <w:tcW w:w="848" w:type="dxa"/>
            <w:tcBorders>
              <w:top w:val="nil"/>
              <w:left w:val="single" w:color="auto" w:sz="4" w:space="0"/>
              <w:bottom w:val="single" w:color="auto" w:sz="4" w:space="0"/>
              <w:right w:val="single" w:color="auto" w:sz="4" w:space="0"/>
            </w:tcBorders>
            <w:vAlign w:val="center"/>
          </w:tcPr>
          <w:p w14:paraId="1298989D">
            <w:pPr>
              <w:jc w:val="center"/>
              <w:rPr>
                <w:rFonts w:ascii="宋体" w:hAnsi="宋体" w:cs="宋体"/>
                <w:color w:val="000000"/>
                <w:szCs w:val="21"/>
              </w:rPr>
            </w:pPr>
            <w:r>
              <w:rPr>
                <w:rFonts w:hint="eastAsia" w:ascii="宋体" w:hAnsi="宋体" w:cs="宋体"/>
                <w:color w:val="000000"/>
                <w:szCs w:val="21"/>
              </w:rPr>
              <w:t>2</w:t>
            </w:r>
          </w:p>
        </w:tc>
        <w:tc>
          <w:tcPr>
            <w:tcW w:w="1559" w:type="dxa"/>
            <w:tcBorders>
              <w:top w:val="nil"/>
              <w:left w:val="single" w:color="auto" w:sz="4" w:space="0"/>
              <w:bottom w:val="single" w:color="auto" w:sz="4" w:space="0"/>
              <w:right w:val="single" w:color="auto" w:sz="4" w:space="0"/>
            </w:tcBorders>
            <w:vAlign w:val="center"/>
          </w:tcPr>
          <w:p w14:paraId="032376DC">
            <w:pPr>
              <w:widowControl/>
              <w:jc w:val="left"/>
              <w:rPr>
                <w:rFonts w:ascii="宋体" w:hAnsi="宋体" w:cs="宋体"/>
                <w:color w:val="000000"/>
                <w:kern w:val="0"/>
                <w:szCs w:val="21"/>
              </w:rPr>
            </w:pPr>
          </w:p>
        </w:tc>
        <w:tc>
          <w:tcPr>
            <w:tcW w:w="2126" w:type="dxa"/>
            <w:tcBorders>
              <w:top w:val="nil"/>
              <w:left w:val="nil"/>
              <w:bottom w:val="single" w:color="auto" w:sz="4" w:space="0"/>
              <w:right w:val="single" w:color="auto" w:sz="4" w:space="0"/>
            </w:tcBorders>
            <w:vAlign w:val="center"/>
          </w:tcPr>
          <w:p w14:paraId="029395C4">
            <w:pPr>
              <w:widowControl/>
              <w:jc w:val="center"/>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72E52A63">
            <w:pPr>
              <w:widowControl/>
              <w:jc w:val="center"/>
              <w:rPr>
                <w:rFonts w:ascii="宋体" w:hAnsi="宋体" w:cs="宋体"/>
                <w:color w:val="000000"/>
                <w:kern w:val="0"/>
                <w:szCs w:val="21"/>
              </w:rPr>
            </w:pPr>
          </w:p>
        </w:tc>
        <w:tc>
          <w:tcPr>
            <w:tcW w:w="2694" w:type="dxa"/>
            <w:tcBorders>
              <w:top w:val="nil"/>
              <w:left w:val="nil"/>
              <w:bottom w:val="single" w:color="auto" w:sz="4" w:space="0"/>
              <w:right w:val="single" w:color="auto" w:sz="4" w:space="0"/>
            </w:tcBorders>
            <w:vAlign w:val="center"/>
          </w:tcPr>
          <w:p w14:paraId="5C9812EB">
            <w:pPr>
              <w:widowControl/>
              <w:jc w:val="left"/>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511A966A">
            <w:pPr>
              <w:widowControl/>
              <w:jc w:val="center"/>
              <w:rPr>
                <w:rFonts w:ascii="宋体" w:hAnsi="宋体" w:cs="宋体"/>
                <w:color w:val="000000"/>
                <w:kern w:val="0"/>
                <w:szCs w:val="21"/>
              </w:rPr>
            </w:pPr>
          </w:p>
        </w:tc>
      </w:tr>
      <w:tr w14:paraId="27D5521B">
        <w:tblPrEx>
          <w:tblCellMar>
            <w:top w:w="0" w:type="dxa"/>
            <w:left w:w="108" w:type="dxa"/>
            <w:bottom w:w="0" w:type="dxa"/>
            <w:right w:w="108" w:type="dxa"/>
          </w:tblCellMar>
        </w:tblPrEx>
        <w:trPr>
          <w:trHeight w:val="454" w:hRule="atLeast"/>
        </w:trPr>
        <w:tc>
          <w:tcPr>
            <w:tcW w:w="848" w:type="dxa"/>
            <w:tcBorders>
              <w:top w:val="nil"/>
              <w:left w:val="single" w:color="auto" w:sz="4" w:space="0"/>
              <w:bottom w:val="single" w:color="auto" w:sz="4" w:space="0"/>
              <w:right w:val="single" w:color="auto" w:sz="4" w:space="0"/>
            </w:tcBorders>
            <w:vAlign w:val="center"/>
          </w:tcPr>
          <w:p w14:paraId="71FECF44">
            <w:pPr>
              <w:jc w:val="center"/>
              <w:rPr>
                <w:rFonts w:ascii="宋体" w:hAnsi="宋体" w:cs="宋体"/>
                <w:color w:val="000000"/>
                <w:szCs w:val="21"/>
              </w:rPr>
            </w:pPr>
            <w:r>
              <w:rPr>
                <w:rFonts w:hint="eastAsia" w:ascii="宋体" w:hAnsi="宋体" w:cs="宋体"/>
                <w:color w:val="000000"/>
                <w:szCs w:val="21"/>
              </w:rPr>
              <w:t>3</w:t>
            </w:r>
          </w:p>
        </w:tc>
        <w:tc>
          <w:tcPr>
            <w:tcW w:w="1559" w:type="dxa"/>
            <w:tcBorders>
              <w:top w:val="nil"/>
              <w:left w:val="single" w:color="auto" w:sz="4" w:space="0"/>
              <w:bottom w:val="single" w:color="auto" w:sz="4" w:space="0"/>
              <w:right w:val="single" w:color="auto" w:sz="4" w:space="0"/>
            </w:tcBorders>
            <w:vAlign w:val="center"/>
          </w:tcPr>
          <w:p w14:paraId="576266AD">
            <w:pPr>
              <w:widowControl/>
              <w:jc w:val="left"/>
              <w:rPr>
                <w:rFonts w:ascii="宋体" w:hAnsi="宋体" w:cs="宋体"/>
                <w:color w:val="000000"/>
                <w:kern w:val="0"/>
                <w:szCs w:val="21"/>
              </w:rPr>
            </w:pPr>
          </w:p>
        </w:tc>
        <w:tc>
          <w:tcPr>
            <w:tcW w:w="2126" w:type="dxa"/>
            <w:tcBorders>
              <w:top w:val="nil"/>
              <w:left w:val="nil"/>
              <w:bottom w:val="single" w:color="auto" w:sz="4" w:space="0"/>
              <w:right w:val="single" w:color="auto" w:sz="4" w:space="0"/>
            </w:tcBorders>
            <w:vAlign w:val="center"/>
          </w:tcPr>
          <w:p w14:paraId="7509E82A">
            <w:pPr>
              <w:widowControl/>
              <w:jc w:val="center"/>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181C93FD">
            <w:pPr>
              <w:widowControl/>
              <w:jc w:val="center"/>
              <w:rPr>
                <w:rFonts w:ascii="宋体" w:hAnsi="宋体" w:cs="宋体"/>
                <w:color w:val="000000"/>
                <w:kern w:val="0"/>
                <w:szCs w:val="21"/>
              </w:rPr>
            </w:pPr>
          </w:p>
        </w:tc>
        <w:tc>
          <w:tcPr>
            <w:tcW w:w="2694" w:type="dxa"/>
            <w:tcBorders>
              <w:top w:val="nil"/>
              <w:left w:val="nil"/>
              <w:bottom w:val="single" w:color="auto" w:sz="4" w:space="0"/>
              <w:right w:val="single" w:color="auto" w:sz="4" w:space="0"/>
            </w:tcBorders>
            <w:vAlign w:val="center"/>
          </w:tcPr>
          <w:p w14:paraId="1B6606C9">
            <w:pPr>
              <w:widowControl/>
              <w:jc w:val="left"/>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341F1780">
            <w:pPr>
              <w:widowControl/>
              <w:jc w:val="center"/>
              <w:rPr>
                <w:rFonts w:ascii="宋体" w:hAnsi="宋体" w:cs="宋体"/>
                <w:color w:val="000000"/>
                <w:kern w:val="0"/>
                <w:szCs w:val="21"/>
              </w:rPr>
            </w:pPr>
          </w:p>
        </w:tc>
      </w:tr>
      <w:tr w14:paraId="2283D03C">
        <w:tblPrEx>
          <w:tblCellMar>
            <w:top w:w="0" w:type="dxa"/>
            <w:left w:w="108" w:type="dxa"/>
            <w:bottom w:w="0" w:type="dxa"/>
            <w:right w:w="108" w:type="dxa"/>
          </w:tblCellMar>
        </w:tblPrEx>
        <w:trPr>
          <w:trHeight w:val="454" w:hRule="atLeast"/>
        </w:trPr>
        <w:tc>
          <w:tcPr>
            <w:tcW w:w="848" w:type="dxa"/>
            <w:tcBorders>
              <w:top w:val="nil"/>
              <w:left w:val="single" w:color="auto" w:sz="4" w:space="0"/>
              <w:bottom w:val="single" w:color="auto" w:sz="4" w:space="0"/>
              <w:right w:val="single" w:color="auto" w:sz="4" w:space="0"/>
            </w:tcBorders>
            <w:vAlign w:val="center"/>
          </w:tcPr>
          <w:p w14:paraId="3DBBB006">
            <w:pPr>
              <w:jc w:val="center"/>
              <w:rPr>
                <w:rFonts w:ascii="宋体" w:hAnsi="宋体" w:cs="宋体"/>
                <w:color w:val="000000"/>
                <w:szCs w:val="21"/>
              </w:rPr>
            </w:pPr>
            <w:r>
              <w:rPr>
                <w:rFonts w:hint="eastAsia" w:ascii="宋体" w:hAnsi="宋体" w:cs="宋体"/>
                <w:color w:val="000000"/>
                <w:szCs w:val="21"/>
              </w:rPr>
              <w:t>4</w:t>
            </w:r>
          </w:p>
        </w:tc>
        <w:tc>
          <w:tcPr>
            <w:tcW w:w="1559" w:type="dxa"/>
            <w:tcBorders>
              <w:top w:val="nil"/>
              <w:left w:val="single" w:color="auto" w:sz="4" w:space="0"/>
              <w:bottom w:val="single" w:color="auto" w:sz="4" w:space="0"/>
              <w:right w:val="single" w:color="auto" w:sz="4" w:space="0"/>
            </w:tcBorders>
            <w:vAlign w:val="center"/>
          </w:tcPr>
          <w:p w14:paraId="645CA454">
            <w:pPr>
              <w:widowControl/>
              <w:jc w:val="left"/>
              <w:rPr>
                <w:rFonts w:ascii="宋体" w:hAnsi="宋体" w:cs="宋体"/>
                <w:color w:val="000000"/>
                <w:kern w:val="0"/>
                <w:szCs w:val="21"/>
              </w:rPr>
            </w:pPr>
          </w:p>
        </w:tc>
        <w:tc>
          <w:tcPr>
            <w:tcW w:w="2126" w:type="dxa"/>
            <w:tcBorders>
              <w:top w:val="nil"/>
              <w:left w:val="nil"/>
              <w:bottom w:val="single" w:color="auto" w:sz="4" w:space="0"/>
              <w:right w:val="single" w:color="auto" w:sz="4" w:space="0"/>
            </w:tcBorders>
            <w:vAlign w:val="center"/>
          </w:tcPr>
          <w:p w14:paraId="511915AA">
            <w:pPr>
              <w:widowControl/>
              <w:jc w:val="center"/>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4A60EADB">
            <w:pPr>
              <w:widowControl/>
              <w:jc w:val="center"/>
              <w:rPr>
                <w:rFonts w:ascii="宋体" w:hAnsi="宋体" w:cs="宋体"/>
                <w:color w:val="000000"/>
                <w:kern w:val="0"/>
                <w:szCs w:val="21"/>
              </w:rPr>
            </w:pPr>
          </w:p>
        </w:tc>
        <w:tc>
          <w:tcPr>
            <w:tcW w:w="2694" w:type="dxa"/>
            <w:tcBorders>
              <w:top w:val="nil"/>
              <w:left w:val="nil"/>
              <w:bottom w:val="single" w:color="auto" w:sz="4" w:space="0"/>
              <w:right w:val="single" w:color="auto" w:sz="4" w:space="0"/>
            </w:tcBorders>
            <w:vAlign w:val="center"/>
          </w:tcPr>
          <w:p w14:paraId="031EB412">
            <w:pPr>
              <w:widowControl/>
              <w:jc w:val="left"/>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4BEEC837">
            <w:pPr>
              <w:widowControl/>
              <w:jc w:val="center"/>
              <w:rPr>
                <w:rFonts w:ascii="宋体" w:hAnsi="宋体" w:cs="宋体"/>
                <w:color w:val="000000"/>
                <w:kern w:val="0"/>
                <w:szCs w:val="21"/>
              </w:rPr>
            </w:pPr>
          </w:p>
        </w:tc>
      </w:tr>
      <w:tr w14:paraId="20827F1A">
        <w:tblPrEx>
          <w:tblCellMar>
            <w:top w:w="0" w:type="dxa"/>
            <w:left w:w="108" w:type="dxa"/>
            <w:bottom w:w="0" w:type="dxa"/>
            <w:right w:w="108" w:type="dxa"/>
          </w:tblCellMar>
        </w:tblPrEx>
        <w:trPr>
          <w:trHeight w:val="454" w:hRule="atLeast"/>
        </w:trPr>
        <w:tc>
          <w:tcPr>
            <w:tcW w:w="848" w:type="dxa"/>
            <w:tcBorders>
              <w:top w:val="nil"/>
              <w:left w:val="single" w:color="auto" w:sz="4" w:space="0"/>
              <w:bottom w:val="single" w:color="auto" w:sz="4" w:space="0"/>
              <w:right w:val="single" w:color="auto" w:sz="4" w:space="0"/>
            </w:tcBorders>
            <w:vAlign w:val="center"/>
          </w:tcPr>
          <w:p w14:paraId="35D847A4">
            <w:pPr>
              <w:jc w:val="center"/>
              <w:rPr>
                <w:rFonts w:ascii="宋体" w:hAnsi="宋体" w:cs="宋体"/>
                <w:color w:val="000000"/>
                <w:szCs w:val="21"/>
              </w:rPr>
            </w:pPr>
            <w:r>
              <w:rPr>
                <w:rFonts w:hint="eastAsia" w:ascii="宋体" w:hAnsi="宋体" w:cs="宋体"/>
                <w:color w:val="000000"/>
                <w:szCs w:val="21"/>
              </w:rPr>
              <w:t>5</w:t>
            </w:r>
          </w:p>
        </w:tc>
        <w:tc>
          <w:tcPr>
            <w:tcW w:w="1559" w:type="dxa"/>
            <w:tcBorders>
              <w:top w:val="nil"/>
              <w:left w:val="single" w:color="auto" w:sz="4" w:space="0"/>
              <w:bottom w:val="single" w:color="auto" w:sz="4" w:space="0"/>
              <w:right w:val="single" w:color="auto" w:sz="4" w:space="0"/>
            </w:tcBorders>
            <w:vAlign w:val="center"/>
          </w:tcPr>
          <w:p w14:paraId="4541411C">
            <w:pPr>
              <w:widowControl/>
              <w:jc w:val="left"/>
              <w:rPr>
                <w:rFonts w:ascii="宋体" w:hAnsi="宋体" w:cs="宋体"/>
                <w:color w:val="000000"/>
                <w:kern w:val="0"/>
                <w:szCs w:val="21"/>
              </w:rPr>
            </w:pPr>
          </w:p>
        </w:tc>
        <w:tc>
          <w:tcPr>
            <w:tcW w:w="2126" w:type="dxa"/>
            <w:tcBorders>
              <w:top w:val="nil"/>
              <w:left w:val="nil"/>
              <w:bottom w:val="single" w:color="auto" w:sz="4" w:space="0"/>
              <w:right w:val="single" w:color="auto" w:sz="4" w:space="0"/>
            </w:tcBorders>
            <w:vAlign w:val="center"/>
          </w:tcPr>
          <w:p w14:paraId="736BA38A">
            <w:pPr>
              <w:widowControl/>
              <w:jc w:val="center"/>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036DD335">
            <w:pPr>
              <w:widowControl/>
              <w:jc w:val="center"/>
              <w:rPr>
                <w:rFonts w:ascii="宋体" w:hAnsi="宋体" w:cs="宋体"/>
                <w:color w:val="000000"/>
                <w:kern w:val="0"/>
                <w:szCs w:val="21"/>
              </w:rPr>
            </w:pPr>
          </w:p>
        </w:tc>
        <w:tc>
          <w:tcPr>
            <w:tcW w:w="2694" w:type="dxa"/>
            <w:tcBorders>
              <w:top w:val="nil"/>
              <w:left w:val="nil"/>
              <w:bottom w:val="single" w:color="auto" w:sz="4" w:space="0"/>
              <w:right w:val="single" w:color="auto" w:sz="4" w:space="0"/>
            </w:tcBorders>
            <w:vAlign w:val="center"/>
          </w:tcPr>
          <w:p w14:paraId="274C454A">
            <w:pPr>
              <w:widowControl/>
              <w:jc w:val="left"/>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340AE1BA">
            <w:pPr>
              <w:widowControl/>
              <w:jc w:val="center"/>
              <w:rPr>
                <w:rFonts w:ascii="宋体" w:hAnsi="宋体" w:cs="宋体"/>
                <w:color w:val="000000"/>
                <w:kern w:val="0"/>
                <w:szCs w:val="21"/>
              </w:rPr>
            </w:pPr>
          </w:p>
        </w:tc>
      </w:tr>
      <w:tr w14:paraId="4FC8BD1A">
        <w:tblPrEx>
          <w:tblCellMar>
            <w:top w:w="0" w:type="dxa"/>
            <w:left w:w="108" w:type="dxa"/>
            <w:bottom w:w="0" w:type="dxa"/>
            <w:right w:w="108" w:type="dxa"/>
          </w:tblCellMar>
        </w:tblPrEx>
        <w:trPr>
          <w:trHeight w:val="454" w:hRule="atLeast"/>
        </w:trPr>
        <w:tc>
          <w:tcPr>
            <w:tcW w:w="848" w:type="dxa"/>
            <w:tcBorders>
              <w:top w:val="nil"/>
              <w:left w:val="single" w:color="auto" w:sz="4" w:space="0"/>
              <w:bottom w:val="single" w:color="auto" w:sz="4" w:space="0"/>
              <w:right w:val="single" w:color="auto" w:sz="4" w:space="0"/>
            </w:tcBorders>
            <w:vAlign w:val="center"/>
          </w:tcPr>
          <w:p w14:paraId="4952DCD0">
            <w:pPr>
              <w:jc w:val="center"/>
              <w:rPr>
                <w:rFonts w:ascii="宋体" w:hAnsi="宋体" w:cs="宋体"/>
                <w:color w:val="000000"/>
                <w:szCs w:val="21"/>
              </w:rPr>
            </w:pPr>
            <w:r>
              <w:rPr>
                <w:rFonts w:hint="eastAsia" w:ascii="宋体" w:hAnsi="宋体" w:cs="宋体"/>
                <w:color w:val="000000"/>
                <w:szCs w:val="21"/>
              </w:rPr>
              <w:t>6</w:t>
            </w:r>
          </w:p>
        </w:tc>
        <w:tc>
          <w:tcPr>
            <w:tcW w:w="1559" w:type="dxa"/>
            <w:tcBorders>
              <w:top w:val="nil"/>
              <w:left w:val="single" w:color="auto" w:sz="4" w:space="0"/>
              <w:bottom w:val="single" w:color="auto" w:sz="4" w:space="0"/>
              <w:right w:val="single" w:color="auto" w:sz="4" w:space="0"/>
            </w:tcBorders>
            <w:vAlign w:val="center"/>
          </w:tcPr>
          <w:p w14:paraId="0AEE05A3">
            <w:pPr>
              <w:widowControl/>
              <w:jc w:val="left"/>
              <w:rPr>
                <w:rFonts w:ascii="宋体" w:hAnsi="宋体" w:cs="宋体"/>
                <w:color w:val="000000"/>
                <w:kern w:val="0"/>
                <w:szCs w:val="21"/>
              </w:rPr>
            </w:pPr>
          </w:p>
        </w:tc>
        <w:tc>
          <w:tcPr>
            <w:tcW w:w="2126" w:type="dxa"/>
            <w:tcBorders>
              <w:top w:val="nil"/>
              <w:left w:val="nil"/>
              <w:bottom w:val="single" w:color="auto" w:sz="4" w:space="0"/>
              <w:right w:val="single" w:color="auto" w:sz="4" w:space="0"/>
            </w:tcBorders>
            <w:vAlign w:val="center"/>
          </w:tcPr>
          <w:p w14:paraId="685AEB2B">
            <w:pPr>
              <w:widowControl/>
              <w:jc w:val="center"/>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02FCD03A">
            <w:pPr>
              <w:widowControl/>
              <w:jc w:val="center"/>
              <w:rPr>
                <w:rFonts w:ascii="宋体" w:hAnsi="宋体" w:cs="宋体"/>
                <w:color w:val="000000"/>
                <w:kern w:val="0"/>
                <w:szCs w:val="21"/>
              </w:rPr>
            </w:pPr>
          </w:p>
        </w:tc>
        <w:tc>
          <w:tcPr>
            <w:tcW w:w="2694" w:type="dxa"/>
            <w:tcBorders>
              <w:top w:val="nil"/>
              <w:left w:val="nil"/>
              <w:bottom w:val="single" w:color="auto" w:sz="4" w:space="0"/>
              <w:right w:val="single" w:color="auto" w:sz="4" w:space="0"/>
            </w:tcBorders>
            <w:vAlign w:val="center"/>
          </w:tcPr>
          <w:p w14:paraId="37CD015C">
            <w:pPr>
              <w:widowControl/>
              <w:jc w:val="left"/>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4EB9FA6B">
            <w:pPr>
              <w:widowControl/>
              <w:jc w:val="center"/>
              <w:rPr>
                <w:rFonts w:ascii="宋体" w:hAnsi="宋体" w:cs="宋体"/>
                <w:color w:val="000000"/>
                <w:kern w:val="0"/>
                <w:szCs w:val="21"/>
              </w:rPr>
            </w:pPr>
          </w:p>
        </w:tc>
      </w:tr>
      <w:tr w14:paraId="2D0C9177">
        <w:trPr>
          <w:trHeight w:val="454" w:hRule="atLeast"/>
        </w:trPr>
        <w:tc>
          <w:tcPr>
            <w:tcW w:w="848" w:type="dxa"/>
            <w:tcBorders>
              <w:top w:val="nil"/>
              <w:left w:val="single" w:color="auto" w:sz="4" w:space="0"/>
              <w:bottom w:val="single" w:color="auto" w:sz="4" w:space="0"/>
              <w:right w:val="single" w:color="auto" w:sz="4" w:space="0"/>
            </w:tcBorders>
            <w:vAlign w:val="center"/>
          </w:tcPr>
          <w:p w14:paraId="630B6D4D">
            <w:pPr>
              <w:jc w:val="center"/>
              <w:rPr>
                <w:rFonts w:ascii="宋体" w:hAnsi="宋体" w:cs="宋体"/>
                <w:color w:val="000000"/>
                <w:szCs w:val="21"/>
              </w:rPr>
            </w:pPr>
            <w:r>
              <w:rPr>
                <w:rFonts w:hint="eastAsia" w:ascii="宋体" w:hAnsi="宋体" w:cs="宋体"/>
                <w:color w:val="000000"/>
                <w:szCs w:val="21"/>
              </w:rPr>
              <w:t>7</w:t>
            </w:r>
          </w:p>
        </w:tc>
        <w:tc>
          <w:tcPr>
            <w:tcW w:w="1559" w:type="dxa"/>
            <w:tcBorders>
              <w:top w:val="nil"/>
              <w:left w:val="single" w:color="auto" w:sz="4" w:space="0"/>
              <w:bottom w:val="single" w:color="auto" w:sz="4" w:space="0"/>
              <w:right w:val="single" w:color="auto" w:sz="4" w:space="0"/>
            </w:tcBorders>
            <w:vAlign w:val="center"/>
          </w:tcPr>
          <w:p w14:paraId="486D2187">
            <w:pPr>
              <w:widowControl/>
              <w:jc w:val="left"/>
              <w:rPr>
                <w:rFonts w:ascii="宋体" w:hAnsi="宋体" w:cs="宋体"/>
                <w:color w:val="000000"/>
                <w:kern w:val="0"/>
                <w:szCs w:val="21"/>
              </w:rPr>
            </w:pPr>
          </w:p>
        </w:tc>
        <w:tc>
          <w:tcPr>
            <w:tcW w:w="2126" w:type="dxa"/>
            <w:tcBorders>
              <w:top w:val="nil"/>
              <w:left w:val="nil"/>
              <w:bottom w:val="single" w:color="auto" w:sz="4" w:space="0"/>
              <w:right w:val="single" w:color="auto" w:sz="4" w:space="0"/>
            </w:tcBorders>
            <w:vAlign w:val="center"/>
          </w:tcPr>
          <w:p w14:paraId="1DAC09DE">
            <w:pPr>
              <w:widowControl/>
              <w:jc w:val="center"/>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6C034A9C">
            <w:pPr>
              <w:widowControl/>
              <w:jc w:val="center"/>
              <w:rPr>
                <w:rFonts w:ascii="宋体" w:hAnsi="宋体" w:cs="宋体"/>
                <w:color w:val="000000"/>
                <w:kern w:val="0"/>
                <w:szCs w:val="21"/>
              </w:rPr>
            </w:pPr>
          </w:p>
        </w:tc>
        <w:tc>
          <w:tcPr>
            <w:tcW w:w="2694" w:type="dxa"/>
            <w:tcBorders>
              <w:top w:val="nil"/>
              <w:left w:val="nil"/>
              <w:bottom w:val="single" w:color="auto" w:sz="4" w:space="0"/>
              <w:right w:val="single" w:color="auto" w:sz="4" w:space="0"/>
            </w:tcBorders>
            <w:vAlign w:val="center"/>
          </w:tcPr>
          <w:p w14:paraId="55522F04">
            <w:pPr>
              <w:widowControl/>
              <w:jc w:val="left"/>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4CE29F78">
            <w:pPr>
              <w:widowControl/>
              <w:jc w:val="center"/>
              <w:rPr>
                <w:rFonts w:ascii="宋体" w:hAnsi="宋体" w:cs="宋体"/>
                <w:color w:val="000000"/>
                <w:kern w:val="0"/>
                <w:szCs w:val="21"/>
              </w:rPr>
            </w:pPr>
          </w:p>
        </w:tc>
      </w:tr>
      <w:tr w14:paraId="28D11DAA">
        <w:tblPrEx>
          <w:tblCellMar>
            <w:top w:w="0" w:type="dxa"/>
            <w:left w:w="108" w:type="dxa"/>
            <w:bottom w:w="0" w:type="dxa"/>
            <w:right w:w="108" w:type="dxa"/>
          </w:tblCellMar>
        </w:tblPrEx>
        <w:trPr>
          <w:trHeight w:val="454" w:hRule="atLeast"/>
        </w:trPr>
        <w:tc>
          <w:tcPr>
            <w:tcW w:w="848" w:type="dxa"/>
            <w:tcBorders>
              <w:top w:val="nil"/>
              <w:left w:val="single" w:color="auto" w:sz="4" w:space="0"/>
              <w:bottom w:val="single" w:color="auto" w:sz="4" w:space="0"/>
              <w:right w:val="single" w:color="auto" w:sz="4" w:space="0"/>
            </w:tcBorders>
            <w:vAlign w:val="center"/>
          </w:tcPr>
          <w:p w14:paraId="56355806">
            <w:pPr>
              <w:jc w:val="center"/>
              <w:rPr>
                <w:rFonts w:ascii="宋体" w:hAnsi="宋体" w:cs="宋体"/>
                <w:color w:val="000000"/>
                <w:szCs w:val="21"/>
              </w:rPr>
            </w:pPr>
            <w:r>
              <w:rPr>
                <w:rFonts w:hint="eastAsia" w:ascii="宋体" w:hAnsi="宋体" w:cs="宋体"/>
                <w:color w:val="000000"/>
                <w:szCs w:val="21"/>
              </w:rPr>
              <w:t>8</w:t>
            </w:r>
          </w:p>
        </w:tc>
        <w:tc>
          <w:tcPr>
            <w:tcW w:w="1559" w:type="dxa"/>
            <w:tcBorders>
              <w:top w:val="nil"/>
              <w:left w:val="single" w:color="auto" w:sz="4" w:space="0"/>
              <w:bottom w:val="single" w:color="auto" w:sz="4" w:space="0"/>
              <w:right w:val="single" w:color="auto" w:sz="4" w:space="0"/>
            </w:tcBorders>
            <w:vAlign w:val="center"/>
          </w:tcPr>
          <w:p w14:paraId="577EB732">
            <w:pPr>
              <w:widowControl/>
              <w:jc w:val="left"/>
              <w:rPr>
                <w:rFonts w:ascii="宋体" w:hAnsi="宋体" w:cs="宋体"/>
                <w:color w:val="000000"/>
                <w:kern w:val="0"/>
                <w:szCs w:val="21"/>
              </w:rPr>
            </w:pPr>
          </w:p>
        </w:tc>
        <w:tc>
          <w:tcPr>
            <w:tcW w:w="2126" w:type="dxa"/>
            <w:tcBorders>
              <w:top w:val="nil"/>
              <w:left w:val="nil"/>
              <w:bottom w:val="single" w:color="auto" w:sz="4" w:space="0"/>
              <w:right w:val="single" w:color="auto" w:sz="4" w:space="0"/>
            </w:tcBorders>
            <w:vAlign w:val="center"/>
          </w:tcPr>
          <w:p w14:paraId="3346CAE9">
            <w:pPr>
              <w:widowControl/>
              <w:jc w:val="center"/>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3DE32D01">
            <w:pPr>
              <w:widowControl/>
              <w:jc w:val="center"/>
              <w:rPr>
                <w:rFonts w:ascii="宋体" w:hAnsi="宋体" w:cs="宋体"/>
                <w:color w:val="000000"/>
                <w:kern w:val="0"/>
                <w:szCs w:val="21"/>
              </w:rPr>
            </w:pPr>
          </w:p>
        </w:tc>
        <w:tc>
          <w:tcPr>
            <w:tcW w:w="2694" w:type="dxa"/>
            <w:tcBorders>
              <w:top w:val="nil"/>
              <w:left w:val="nil"/>
              <w:bottom w:val="single" w:color="auto" w:sz="4" w:space="0"/>
              <w:right w:val="single" w:color="auto" w:sz="4" w:space="0"/>
            </w:tcBorders>
            <w:vAlign w:val="center"/>
          </w:tcPr>
          <w:p w14:paraId="4F424977">
            <w:pPr>
              <w:widowControl/>
              <w:jc w:val="left"/>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3D094CB9">
            <w:pPr>
              <w:widowControl/>
              <w:jc w:val="center"/>
              <w:rPr>
                <w:rFonts w:ascii="宋体" w:hAnsi="宋体" w:cs="宋体"/>
                <w:color w:val="000000"/>
                <w:kern w:val="0"/>
                <w:szCs w:val="21"/>
              </w:rPr>
            </w:pPr>
          </w:p>
        </w:tc>
      </w:tr>
      <w:tr w14:paraId="3309DE9A">
        <w:tblPrEx>
          <w:tblCellMar>
            <w:top w:w="0" w:type="dxa"/>
            <w:left w:w="108" w:type="dxa"/>
            <w:bottom w:w="0" w:type="dxa"/>
            <w:right w:w="108" w:type="dxa"/>
          </w:tblCellMar>
        </w:tblPrEx>
        <w:trPr>
          <w:trHeight w:val="454" w:hRule="atLeast"/>
        </w:trPr>
        <w:tc>
          <w:tcPr>
            <w:tcW w:w="848" w:type="dxa"/>
            <w:tcBorders>
              <w:top w:val="nil"/>
              <w:left w:val="single" w:color="auto" w:sz="4" w:space="0"/>
              <w:bottom w:val="single" w:color="auto" w:sz="4" w:space="0"/>
              <w:right w:val="single" w:color="auto" w:sz="4" w:space="0"/>
            </w:tcBorders>
            <w:vAlign w:val="center"/>
          </w:tcPr>
          <w:p w14:paraId="796BCF08">
            <w:pPr>
              <w:jc w:val="center"/>
              <w:rPr>
                <w:rFonts w:ascii="宋体" w:hAnsi="宋体" w:cs="宋体"/>
                <w:color w:val="000000"/>
                <w:szCs w:val="21"/>
              </w:rPr>
            </w:pPr>
            <w:r>
              <w:rPr>
                <w:rFonts w:hint="eastAsia" w:ascii="宋体" w:hAnsi="宋体" w:cs="宋体"/>
                <w:color w:val="000000"/>
                <w:szCs w:val="21"/>
              </w:rPr>
              <w:t>9</w:t>
            </w:r>
          </w:p>
        </w:tc>
        <w:tc>
          <w:tcPr>
            <w:tcW w:w="1559" w:type="dxa"/>
            <w:tcBorders>
              <w:top w:val="nil"/>
              <w:left w:val="single" w:color="auto" w:sz="4" w:space="0"/>
              <w:bottom w:val="single" w:color="auto" w:sz="4" w:space="0"/>
              <w:right w:val="single" w:color="auto" w:sz="4" w:space="0"/>
            </w:tcBorders>
            <w:vAlign w:val="center"/>
          </w:tcPr>
          <w:p w14:paraId="37F262AA">
            <w:pPr>
              <w:widowControl/>
              <w:jc w:val="left"/>
              <w:rPr>
                <w:rFonts w:ascii="宋体" w:hAnsi="宋体" w:cs="宋体"/>
                <w:color w:val="000000"/>
                <w:kern w:val="0"/>
                <w:szCs w:val="21"/>
              </w:rPr>
            </w:pPr>
          </w:p>
        </w:tc>
        <w:tc>
          <w:tcPr>
            <w:tcW w:w="2126" w:type="dxa"/>
            <w:tcBorders>
              <w:top w:val="nil"/>
              <w:left w:val="nil"/>
              <w:bottom w:val="single" w:color="auto" w:sz="4" w:space="0"/>
              <w:right w:val="single" w:color="auto" w:sz="4" w:space="0"/>
            </w:tcBorders>
            <w:vAlign w:val="center"/>
          </w:tcPr>
          <w:p w14:paraId="68BFD7DE">
            <w:pPr>
              <w:widowControl/>
              <w:jc w:val="center"/>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22C93DC3">
            <w:pPr>
              <w:widowControl/>
              <w:jc w:val="center"/>
              <w:rPr>
                <w:rFonts w:ascii="宋体" w:hAnsi="宋体" w:cs="宋体"/>
                <w:color w:val="000000"/>
                <w:kern w:val="0"/>
                <w:szCs w:val="21"/>
              </w:rPr>
            </w:pPr>
          </w:p>
        </w:tc>
        <w:tc>
          <w:tcPr>
            <w:tcW w:w="2694" w:type="dxa"/>
            <w:tcBorders>
              <w:top w:val="nil"/>
              <w:left w:val="nil"/>
              <w:bottom w:val="single" w:color="auto" w:sz="4" w:space="0"/>
              <w:right w:val="single" w:color="auto" w:sz="4" w:space="0"/>
            </w:tcBorders>
            <w:vAlign w:val="center"/>
          </w:tcPr>
          <w:p w14:paraId="1D531AB6">
            <w:pPr>
              <w:widowControl/>
              <w:jc w:val="left"/>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18348CCA">
            <w:pPr>
              <w:widowControl/>
              <w:jc w:val="center"/>
              <w:rPr>
                <w:rFonts w:ascii="宋体" w:hAnsi="宋体" w:cs="宋体"/>
                <w:color w:val="000000"/>
                <w:kern w:val="0"/>
                <w:szCs w:val="21"/>
              </w:rPr>
            </w:pPr>
          </w:p>
        </w:tc>
      </w:tr>
      <w:tr w14:paraId="48AAC159">
        <w:tblPrEx>
          <w:tblCellMar>
            <w:top w:w="0" w:type="dxa"/>
            <w:left w:w="108" w:type="dxa"/>
            <w:bottom w:w="0" w:type="dxa"/>
            <w:right w:w="108" w:type="dxa"/>
          </w:tblCellMar>
        </w:tblPrEx>
        <w:trPr>
          <w:trHeight w:val="454" w:hRule="atLeast"/>
        </w:trPr>
        <w:tc>
          <w:tcPr>
            <w:tcW w:w="848" w:type="dxa"/>
            <w:tcBorders>
              <w:top w:val="nil"/>
              <w:left w:val="single" w:color="auto" w:sz="4" w:space="0"/>
              <w:bottom w:val="single" w:color="auto" w:sz="4" w:space="0"/>
              <w:right w:val="single" w:color="auto" w:sz="4" w:space="0"/>
            </w:tcBorders>
            <w:vAlign w:val="center"/>
          </w:tcPr>
          <w:p w14:paraId="1CAD7CC9">
            <w:pPr>
              <w:jc w:val="center"/>
              <w:rPr>
                <w:rFonts w:ascii="宋体" w:hAnsi="宋体" w:cs="宋体"/>
                <w:color w:val="000000"/>
                <w:szCs w:val="21"/>
              </w:rPr>
            </w:pPr>
            <w:r>
              <w:rPr>
                <w:rFonts w:hint="eastAsia" w:ascii="宋体" w:hAnsi="宋体" w:cs="宋体"/>
                <w:color w:val="000000"/>
                <w:szCs w:val="21"/>
              </w:rPr>
              <w:t>10</w:t>
            </w:r>
          </w:p>
        </w:tc>
        <w:tc>
          <w:tcPr>
            <w:tcW w:w="1559" w:type="dxa"/>
            <w:tcBorders>
              <w:top w:val="nil"/>
              <w:left w:val="single" w:color="auto" w:sz="4" w:space="0"/>
              <w:bottom w:val="single" w:color="auto" w:sz="4" w:space="0"/>
              <w:right w:val="single" w:color="auto" w:sz="4" w:space="0"/>
            </w:tcBorders>
            <w:vAlign w:val="center"/>
          </w:tcPr>
          <w:p w14:paraId="4698DF65">
            <w:pPr>
              <w:widowControl/>
              <w:jc w:val="left"/>
              <w:rPr>
                <w:rFonts w:ascii="宋体" w:hAnsi="宋体" w:cs="宋体"/>
                <w:color w:val="000000"/>
                <w:kern w:val="0"/>
                <w:szCs w:val="21"/>
              </w:rPr>
            </w:pPr>
          </w:p>
        </w:tc>
        <w:tc>
          <w:tcPr>
            <w:tcW w:w="2126" w:type="dxa"/>
            <w:tcBorders>
              <w:top w:val="nil"/>
              <w:left w:val="nil"/>
              <w:bottom w:val="single" w:color="auto" w:sz="4" w:space="0"/>
              <w:right w:val="single" w:color="auto" w:sz="4" w:space="0"/>
            </w:tcBorders>
            <w:vAlign w:val="center"/>
          </w:tcPr>
          <w:p w14:paraId="71BEFE41">
            <w:pPr>
              <w:widowControl/>
              <w:jc w:val="center"/>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472CF847">
            <w:pPr>
              <w:widowControl/>
              <w:jc w:val="center"/>
              <w:rPr>
                <w:rFonts w:ascii="宋体" w:hAnsi="宋体" w:cs="宋体"/>
                <w:color w:val="000000"/>
                <w:kern w:val="0"/>
                <w:szCs w:val="21"/>
              </w:rPr>
            </w:pPr>
          </w:p>
        </w:tc>
        <w:tc>
          <w:tcPr>
            <w:tcW w:w="2694" w:type="dxa"/>
            <w:tcBorders>
              <w:top w:val="nil"/>
              <w:left w:val="nil"/>
              <w:bottom w:val="single" w:color="auto" w:sz="4" w:space="0"/>
              <w:right w:val="single" w:color="auto" w:sz="4" w:space="0"/>
            </w:tcBorders>
            <w:vAlign w:val="center"/>
          </w:tcPr>
          <w:p w14:paraId="233D8E97">
            <w:pPr>
              <w:widowControl/>
              <w:jc w:val="left"/>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0B9405AF">
            <w:pPr>
              <w:widowControl/>
              <w:jc w:val="center"/>
              <w:rPr>
                <w:rFonts w:ascii="宋体" w:hAnsi="宋体" w:cs="宋体"/>
                <w:color w:val="000000"/>
                <w:kern w:val="0"/>
                <w:szCs w:val="21"/>
              </w:rPr>
            </w:pPr>
          </w:p>
        </w:tc>
      </w:tr>
      <w:tr w14:paraId="710FEA20">
        <w:tblPrEx>
          <w:tblCellMar>
            <w:top w:w="0" w:type="dxa"/>
            <w:left w:w="108" w:type="dxa"/>
            <w:bottom w:w="0" w:type="dxa"/>
            <w:right w:w="108" w:type="dxa"/>
          </w:tblCellMar>
        </w:tblPrEx>
        <w:trPr>
          <w:trHeight w:val="454" w:hRule="atLeast"/>
        </w:trPr>
        <w:tc>
          <w:tcPr>
            <w:tcW w:w="848" w:type="dxa"/>
            <w:tcBorders>
              <w:top w:val="nil"/>
              <w:left w:val="single" w:color="auto" w:sz="4" w:space="0"/>
              <w:bottom w:val="single" w:color="auto" w:sz="4" w:space="0"/>
              <w:right w:val="single" w:color="auto" w:sz="4" w:space="0"/>
            </w:tcBorders>
            <w:vAlign w:val="center"/>
          </w:tcPr>
          <w:p w14:paraId="59C844B4">
            <w:pPr>
              <w:jc w:val="center"/>
              <w:rPr>
                <w:rFonts w:ascii="宋体" w:hAnsi="宋体" w:cs="宋体"/>
                <w:color w:val="000000"/>
                <w:szCs w:val="21"/>
              </w:rPr>
            </w:pPr>
            <w:r>
              <w:rPr>
                <w:rFonts w:hint="eastAsia" w:ascii="宋体" w:hAnsi="宋体" w:cs="宋体"/>
                <w:color w:val="000000"/>
                <w:szCs w:val="21"/>
              </w:rPr>
              <w:t>11</w:t>
            </w:r>
          </w:p>
        </w:tc>
        <w:tc>
          <w:tcPr>
            <w:tcW w:w="1559" w:type="dxa"/>
            <w:tcBorders>
              <w:top w:val="nil"/>
              <w:left w:val="single" w:color="auto" w:sz="4" w:space="0"/>
              <w:bottom w:val="single" w:color="auto" w:sz="4" w:space="0"/>
              <w:right w:val="single" w:color="auto" w:sz="4" w:space="0"/>
            </w:tcBorders>
            <w:vAlign w:val="center"/>
          </w:tcPr>
          <w:p w14:paraId="73009144">
            <w:pPr>
              <w:widowControl/>
              <w:jc w:val="left"/>
              <w:rPr>
                <w:rFonts w:ascii="宋体" w:hAnsi="宋体" w:cs="宋体"/>
                <w:color w:val="000000"/>
                <w:kern w:val="0"/>
                <w:szCs w:val="21"/>
              </w:rPr>
            </w:pPr>
          </w:p>
        </w:tc>
        <w:tc>
          <w:tcPr>
            <w:tcW w:w="2126" w:type="dxa"/>
            <w:tcBorders>
              <w:top w:val="nil"/>
              <w:left w:val="nil"/>
              <w:bottom w:val="single" w:color="auto" w:sz="4" w:space="0"/>
              <w:right w:val="single" w:color="auto" w:sz="4" w:space="0"/>
            </w:tcBorders>
            <w:vAlign w:val="center"/>
          </w:tcPr>
          <w:p w14:paraId="77D1E2C6">
            <w:pPr>
              <w:widowControl/>
              <w:jc w:val="center"/>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49F5B68C">
            <w:pPr>
              <w:widowControl/>
              <w:jc w:val="center"/>
              <w:rPr>
                <w:rFonts w:ascii="宋体" w:hAnsi="宋体" w:cs="宋体"/>
                <w:color w:val="000000"/>
                <w:kern w:val="0"/>
                <w:szCs w:val="21"/>
              </w:rPr>
            </w:pPr>
          </w:p>
        </w:tc>
        <w:tc>
          <w:tcPr>
            <w:tcW w:w="2694" w:type="dxa"/>
            <w:tcBorders>
              <w:top w:val="nil"/>
              <w:left w:val="nil"/>
              <w:bottom w:val="single" w:color="auto" w:sz="4" w:space="0"/>
              <w:right w:val="single" w:color="auto" w:sz="4" w:space="0"/>
            </w:tcBorders>
            <w:vAlign w:val="center"/>
          </w:tcPr>
          <w:p w14:paraId="7268F2FF">
            <w:pPr>
              <w:widowControl/>
              <w:jc w:val="left"/>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3F3F0E2F">
            <w:pPr>
              <w:widowControl/>
              <w:jc w:val="center"/>
              <w:rPr>
                <w:rFonts w:ascii="宋体" w:hAnsi="宋体" w:cs="宋体"/>
                <w:color w:val="000000"/>
                <w:kern w:val="0"/>
                <w:szCs w:val="21"/>
              </w:rPr>
            </w:pPr>
          </w:p>
        </w:tc>
      </w:tr>
      <w:tr w14:paraId="4F099987">
        <w:tblPrEx>
          <w:tblCellMar>
            <w:top w:w="0" w:type="dxa"/>
            <w:left w:w="108" w:type="dxa"/>
            <w:bottom w:w="0" w:type="dxa"/>
            <w:right w:w="108" w:type="dxa"/>
          </w:tblCellMar>
        </w:tblPrEx>
        <w:trPr>
          <w:trHeight w:val="454" w:hRule="atLeast"/>
        </w:trPr>
        <w:tc>
          <w:tcPr>
            <w:tcW w:w="848" w:type="dxa"/>
            <w:tcBorders>
              <w:top w:val="nil"/>
              <w:left w:val="single" w:color="auto" w:sz="4" w:space="0"/>
              <w:bottom w:val="single" w:color="auto" w:sz="4" w:space="0"/>
              <w:right w:val="single" w:color="auto" w:sz="4" w:space="0"/>
            </w:tcBorders>
            <w:vAlign w:val="center"/>
          </w:tcPr>
          <w:p w14:paraId="0A95D1A7">
            <w:pPr>
              <w:jc w:val="center"/>
              <w:rPr>
                <w:rFonts w:ascii="宋体" w:hAnsi="宋体" w:cs="宋体"/>
                <w:color w:val="000000"/>
                <w:szCs w:val="21"/>
              </w:rPr>
            </w:pPr>
            <w:r>
              <w:rPr>
                <w:rFonts w:hint="eastAsia" w:ascii="宋体" w:hAnsi="宋体" w:cs="宋体"/>
                <w:color w:val="000000"/>
                <w:szCs w:val="21"/>
              </w:rPr>
              <w:t>12</w:t>
            </w:r>
          </w:p>
        </w:tc>
        <w:tc>
          <w:tcPr>
            <w:tcW w:w="1559" w:type="dxa"/>
            <w:tcBorders>
              <w:top w:val="nil"/>
              <w:left w:val="single" w:color="auto" w:sz="4" w:space="0"/>
              <w:bottom w:val="single" w:color="auto" w:sz="4" w:space="0"/>
              <w:right w:val="single" w:color="auto" w:sz="4" w:space="0"/>
            </w:tcBorders>
            <w:vAlign w:val="center"/>
          </w:tcPr>
          <w:p w14:paraId="3098A93E">
            <w:pPr>
              <w:widowControl/>
              <w:jc w:val="left"/>
              <w:rPr>
                <w:rFonts w:ascii="宋体" w:hAnsi="宋体" w:cs="宋体"/>
                <w:color w:val="000000"/>
                <w:kern w:val="0"/>
                <w:szCs w:val="21"/>
              </w:rPr>
            </w:pPr>
          </w:p>
        </w:tc>
        <w:tc>
          <w:tcPr>
            <w:tcW w:w="2126" w:type="dxa"/>
            <w:tcBorders>
              <w:top w:val="nil"/>
              <w:left w:val="nil"/>
              <w:bottom w:val="single" w:color="auto" w:sz="4" w:space="0"/>
              <w:right w:val="single" w:color="auto" w:sz="4" w:space="0"/>
            </w:tcBorders>
            <w:vAlign w:val="center"/>
          </w:tcPr>
          <w:p w14:paraId="6BA1847D">
            <w:pPr>
              <w:widowControl/>
              <w:jc w:val="center"/>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2E64AEDD">
            <w:pPr>
              <w:widowControl/>
              <w:jc w:val="center"/>
              <w:rPr>
                <w:rFonts w:ascii="宋体" w:hAnsi="宋体" w:cs="宋体"/>
                <w:color w:val="000000"/>
                <w:kern w:val="0"/>
                <w:szCs w:val="21"/>
              </w:rPr>
            </w:pPr>
          </w:p>
        </w:tc>
        <w:tc>
          <w:tcPr>
            <w:tcW w:w="2694" w:type="dxa"/>
            <w:tcBorders>
              <w:top w:val="nil"/>
              <w:left w:val="nil"/>
              <w:bottom w:val="single" w:color="auto" w:sz="4" w:space="0"/>
              <w:right w:val="single" w:color="auto" w:sz="4" w:space="0"/>
            </w:tcBorders>
            <w:vAlign w:val="center"/>
          </w:tcPr>
          <w:p w14:paraId="67952D13">
            <w:pPr>
              <w:widowControl/>
              <w:jc w:val="left"/>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60EF151B">
            <w:pPr>
              <w:widowControl/>
              <w:jc w:val="center"/>
              <w:rPr>
                <w:rFonts w:ascii="宋体" w:hAnsi="宋体" w:cs="宋体"/>
                <w:color w:val="000000"/>
                <w:kern w:val="0"/>
                <w:szCs w:val="21"/>
              </w:rPr>
            </w:pPr>
          </w:p>
        </w:tc>
      </w:tr>
      <w:tr w14:paraId="12B3ABB9">
        <w:tblPrEx>
          <w:tblCellMar>
            <w:top w:w="0" w:type="dxa"/>
            <w:left w:w="108" w:type="dxa"/>
            <w:bottom w:w="0" w:type="dxa"/>
            <w:right w:w="108" w:type="dxa"/>
          </w:tblCellMar>
        </w:tblPrEx>
        <w:trPr>
          <w:trHeight w:val="454" w:hRule="atLeast"/>
        </w:trPr>
        <w:tc>
          <w:tcPr>
            <w:tcW w:w="848" w:type="dxa"/>
            <w:tcBorders>
              <w:top w:val="nil"/>
              <w:left w:val="single" w:color="auto" w:sz="4" w:space="0"/>
              <w:bottom w:val="single" w:color="auto" w:sz="4" w:space="0"/>
              <w:right w:val="single" w:color="auto" w:sz="4" w:space="0"/>
            </w:tcBorders>
            <w:vAlign w:val="center"/>
          </w:tcPr>
          <w:p w14:paraId="3E53BF63">
            <w:pPr>
              <w:jc w:val="center"/>
              <w:rPr>
                <w:rFonts w:ascii="宋体" w:hAnsi="宋体" w:cs="宋体"/>
                <w:color w:val="000000"/>
                <w:szCs w:val="21"/>
              </w:rPr>
            </w:pPr>
            <w:r>
              <w:rPr>
                <w:rFonts w:hint="eastAsia" w:ascii="宋体" w:hAnsi="宋体" w:cs="宋体"/>
                <w:color w:val="000000"/>
                <w:szCs w:val="21"/>
              </w:rPr>
              <w:t>13</w:t>
            </w:r>
          </w:p>
        </w:tc>
        <w:tc>
          <w:tcPr>
            <w:tcW w:w="1559" w:type="dxa"/>
            <w:tcBorders>
              <w:top w:val="nil"/>
              <w:left w:val="single" w:color="auto" w:sz="4" w:space="0"/>
              <w:bottom w:val="single" w:color="auto" w:sz="4" w:space="0"/>
              <w:right w:val="single" w:color="auto" w:sz="4" w:space="0"/>
            </w:tcBorders>
            <w:vAlign w:val="center"/>
          </w:tcPr>
          <w:p w14:paraId="2DE20FA9">
            <w:pPr>
              <w:widowControl/>
              <w:jc w:val="left"/>
              <w:rPr>
                <w:rFonts w:ascii="宋体" w:hAnsi="宋体" w:cs="宋体"/>
                <w:color w:val="000000"/>
                <w:kern w:val="0"/>
                <w:szCs w:val="21"/>
              </w:rPr>
            </w:pPr>
          </w:p>
        </w:tc>
        <w:tc>
          <w:tcPr>
            <w:tcW w:w="2126" w:type="dxa"/>
            <w:tcBorders>
              <w:top w:val="nil"/>
              <w:left w:val="nil"/>
              <w:bottom w:val="single" w:color="auto" w:sz="4" w:space="0"/>
              <w:right w:val="single" w:color="auto" w:sz="4" w:space="0"/>
            </w:tcBorders>
            <w:vAlign w:val="center"/>
          </w:tcPr>
          <w:p w14:paraId="547F7FF0">
            <w:pPr>
              <w:widowControl/>
              <w:jc w:val="center"/>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3A5C0735">
            <w:pPr>
              <w:widowControl/>
              <w:jc w:val="center"/>
              <w:rPr>
                <w:rFonts w:ascii="宋体" w:hAnsi="宋体" w:cs="宋体"/>
                <w:color w:val="000000"/>
                <w:kern w:val="0"/>
                <w:szCs w:val="21"/>
              </w:rPr>
            </w:pPr>
          </w:p>
        </w:tc>
        <w:tc>
          <w:tcPr>
            <w:tcW w:w="2694" w:type="dxa"/>
            <w:tcBorders>
              <w:top w:val="nil"/>
              <w:left w:val="nil"/>
              <w:bottom w:val="single" w:color="auto" w:sz="4" w:space="0"/>
              <w:right w:val="single" w:color="auto" w:sz="4" w:space="0"/>
            </w:tcBorders>
            <w:vAlign w:val="center"/>
          </w:tcPr>
          <w:p w14:paraId="778D611B">
            <w:pPr>
              <w:widowControl/>
              <w:jc w:val="left"/>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05D33562">
            <w:pPr>
              <w:widowControl/>
              <w:jc w:val="center"/>
              <w:rPr>
                <w:rFonts w:ascii="宋体" w:hAnsi="宋体" w:cs="宋体"/>
                <w:color w:val="000000"/>
                <w:kern w:val="0"/>
                <w:szCs w:val="21"/>
              </w:rPr>
            </w:pPr>
          </w:p>
        </w:tc>
      </w:tr>
      <w:tr w14:paraId="788DB533">
        <w:tblPrEx>
          <w:tblCellMar>
            <w:top w:w="0" w:type="dxa"/>
            <w:left w:w="108" w:type="dxa"/>
            <w:bottom w:w="0" w:type="dxa"/>
            <w:right w:w="108" w:type="dxa"/>
          </w:tblCellMar>
        </w:tblPrEx>
        <w:trPr>
          <w:trHeight w:val="454" w:hRule="atLeast"/>
        </w:trPr>
        <w:tc>
          <w:tcPr>
            <w:tcW w:w="848" w:type="dxa"/>
            <w:tcBorders>
              <w:top w:val="nil"/>
              <w:left w:val="single" w:color="auto" w:sz="4" w:space="0"/>
              <w:bottom w:val="single" w:color="auto" w:sz="4" w:space="0"/>
              <w:right w:val="single" w:color="auto" w:sz="4" w:space="0"/>
            </w:tcBorders>
            <w:vAlign w:val="center"/>
          </w:tcPr>
          <w:p w14:paraId="11CF97C0">
            <w:pPr>
              <w:jc w:val="center"/>
              <w:rPr>
                <w:rFonts w:ascii="宋体" w:hAnsi="宋体" w:cs="宋体"/>
                <w:color w:val="000000"/>
                <w:szCs w:val="21"/>
              </w:rPr>
            </w:pPr>
            <w:r>
              <w:rPr>
                <w:rFonts w:hint="eastAsia" w:ascii="宋体" w:hAnsi="宋体" w:cs="宋体"/>
                <w:color w:val="000000"/>
                <w:szCs w:val="21"/>
              </w:rPr>
              <w:t>14</w:t>
            </w:r>
          </w:p>
        </w:tc>
        <w:tc>
          <w:tcPr>
            <w:tcW w:w="1559" w:type="dxa"/>
            <w:tcBorders>
              <w:top w:val="nil"/>
              <w:left w:val="single" w:color="auto" w:sz="4" w:space="0"/>
              <w:bottom w:val="single" w:color="auto" w:sz="4" w:space="0"/>
              <w:right w:val="single" w:color="auto" w:sz="4" w:space="0"/>
            </w:tcBorders>
            <w:vAlign w:val="center"/>
          </w:tcPr>
          <w:p w14:paraId="63FD556C">
            <w:pPr>
              <w:widowControl/>
              <w:jc w:val="left"/>
              <w:rPr>
                <w:rFonts w:ascii="宋体" w:hAnsi="宋体" w:cs="宋体"/>
                <w:color w:val="000000"/>
                <w:kern w:val="0"/>
                <w:szCs w:val="21"/>
              </w:rPr>
            </w:pPr>
          </w:p>
        </w:tc>
        <w:tc>
          <w:tcPr>
            <w:tcW w:w="2126" w:type="dxa"/>
            <w:tcBorders>
              <w:top w:val="nil"/>
              <w:left w:val="nil"/>
              <w:bottom w:val="single" w:color="auto" w:sz="4" w:space="0"/>
              <w:right w:val="single" w:color="auto" w:sz="4" w:space="0"/>
            </w:tcBorders>
            <w:vAlign w:val="center"/>
          </w:tcPr>
          <w:p w14:paraId="08C304AD">
            <w:pPr>
              <w:widowControl/>
              <w:jc w:val="center"/>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3C971EAA">
            <w:pPr>
              <w:widowControl/>
              <w:jc w:val="center"/>
              <w:rPr>
                <w:rFonts w:ascii="宋体" w:hAnsi="宋体" w:cs="宋体"/>
                <w:color w:val="000000"/>
                <w:kern w:val="0"/>
                <w:szCs w:val="21"/>
              </w:rPr>
            </w:pPr>
          </w:p>
        </w:tc>
        <w:tc>
          <w:tcPr>
            <w:tcW w:w="2694" w:type="dxa"/>
            <w:tcBorders>
              <w:top w:val="nil"/>
              <w:left w:val="nil"/>
              <w:bottom w:val="single" w:color="auto" w:sz="4" w:space="0"/>
              <w:right w:val="single" w:color="auto" w:sz="4" w:space="0"/>
            </w:tcBorders>
            <w:vAlign w:val="center"/>
          </w:tcPr>
          <w:p w14:paraId="0C8033FB">
            <w:pPr>
              <w:widowControl/>
              <w:jc w:val="left"/>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2D56DDF4">
            <w:pPr>
              <w:widowControl/>
              <w:jc w:val="center"/>
              <w:rPr>
                <w:rFonts w:ascii="宋体" w:hAnsi="宋体" w:cs="宋体"/>
                <w:color w:val="000000"/>
                <w:kern w:val="0"/>
                <w:szCs w:val="21"/>
              </w:rPr>
            </w:pPr>
          </w:p>
        </w:tc>
      </w:tr>
      <w:tr w14:paraId="75E27F00">
        <w:tblPrEx>
          <w:tblCellMar>
            <w:top w:w="0" w:type="dxa"/>
            <w:left w:w="108" w:type="dxa"/>
            <w:bottom w:w="0" w:type="dxa"/>
            <w:right w:w="108" w:type="dxa"/>
          </w:tblCellMar>
        </w:tblPrEx>
        <w:trPr>
          <w:trHeight w:val="454" w:hRule="atLeast"/>
        </w:trPr>
        <w:tc>
          <w:tcPr>
            <w:tcW w:w="848" w:type="dxa"/>
            <w:tcBorders>
              <w:top w:val="nil"/>
              <w:left w:val="single" w:color="auto" w:sz="4" w:space="0"/>
              <w:bottom w:val="single" w:color="auto" w:sz="4" w:space="0"/>
              <w:right w:val="single" w:color="auto" w:sz="4" w:space="0"/>
            </w:tcBorders>
            <w:vAlign w:val="center"/>
          </w:tcPr>
          <w:p w14:paraId="6F6D6461">
            <w:pPr>
              <w:jc w:val="center"/>
              <w:rPr>
                <w:rFonts w:ascii="宋体" w:hAnsi="宋体" w:cs="宋体"/>
                <w:color w:val="000000"/>
                <w:szCs w:val="21"/>
              </w:rPr>
            </w:pPr>
            <w:r>
              <w:rPr>
                <w:rFonts w:hint="eastAsia" w:ascii="宋体" w:hAnsi="宋体" w:cs="宋体"/>
                <w:color w:val="000000"/>
                <w:szCs w:val="21"/>
              </w:rPr>
              <w:t>15</w:t>
            </w:r>
          </w:p>
        </w:tc>
        <w:tc>
          <w:tcPr>
            <w:tcW w:w="1559" w:type="dxa"/>
            <w:tcBorders>
              <w:top w:val="nil"/>
              <w:left w:val="single" w:color="auto" w:sz="4" w:space="0"/>
              <w:bottom w:val="single" w:color="auto" w:sz="4" w:space="0"/>
              <w:right w:val="single" w:color="auto" w:sz="4" w:space="0"/>
            </w:tcBorders>
            <w:vAlign w:val="center"/>
          </w:tcPr>
          <w:p w14:paraId="52B0CB02">
            <w:pPr>
              <w:widowControl/>
              <w:jc w:val="left"/>
              <w:rPr>
                <w:rFonts w:ascii="宋体" w:hAnsi="宋体" w:cs="宋体"/>
                <w:color w:val="000000"/>
                <w:kern w:val="0"/>
                <w:szCs w:val="21"/>
              </w:rPr>
            </w:pPr>
          </w:p>
        </w:tc>
        <w:tc>
          <w:tcPr>
            <w:tcW w:w="2126" w:type="dxa"/>
            <w:tcBorders>
              <w:top w:val="nil"/>
              <w:left w:val="nil"/>
              <w:bottom w:val="single" w:color="auto" w:sz="4" w:space="0"/>
              <w:right w:val="single" w:color="auto" w:sz="4" w:space="0"/>
            </w:tcBorders>
            <w:vAlign w:val="center"/>
          </w:tcPr>
          <w:p w14:paraId="6368E99C">
            <w:pPr>
              <w:widowControl/>
              <w:jc w:val="center"/>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4AD6F65D">
            <w:pPr>
              <w:widowControl/>
              <w:jc w:val="center"/>
              <w:rPr>
                <w:rFonts w:ascii="宋体" w:hAnsi="宋体" w:cs="宋体"/>
                <w:color w:val="000000"/>
                <w:kern w:val="0"/>
                <w:szCs w:val="21"/>
              </w:rPr>
            </w:pPr>
          </w:p>
        </w:tc>
        <w:tc>
          <w:tcPr>
            <w:tcW w:w="2694" w:type="dxa"/>
            <w:tcBorders>
              <w:top w:val="nil"/>
              <w:left w:val="nil"/>
              <w:bottom w:val="single" w:color="auto" w:sz="4" w:space="0"/>
              <w:right w:val="single" w:color="auto" w:sz="4" w:space="0"/>
            </w:tcBorders>
            <w:vAlign w:val="center"/>
          </w:tcPr>
          <w:p w14:paraId="33B62ED2">
            <w:pPr>
              <w:widowControl/>
              <w:jc w:val="left"/>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6F2EEA61">
            <w:pPr>
              <w:widowControl/>
              <w:jc w:val="center"/>
              <w:rPr>
                <w:rFonts w:ascii="宋体" w:hAnsi="宋体" w:cs="宋体"/>
                <w:color w:val="000000"/>
                <w:kern w:val="0"/>
                <w:szCs w:val="21"/>
              </w:rPr>
            </w:pPr>
          </w:p>
        </w:tc>
      </w:tr>
      <w:tr w14:paraId="575E5E93">
        <w:tblPrEx>
          <w:tblCellMar>
            <w:top w:w="0" w:type="dxa"/>
            <w:left w:w="108" w:type="dxa"/>
            <w:bottom w:w="0" w:type="dxa"/>
            <w:right w:w="108" w:type="dxa"/>
          </w:tblCellMar>
        </w:tblPrEx>
        <w:trPr>
          <w:trHeight w:val="454" w:hRule="atLeast"/>
        </w:trPr>
        <w:tc>
          <w:tcPr>
            <w:tcW w:w="848" w:type="dxa"/>
            <w:tcBorders>
              <w:top w:val="nil"/>
              <w:left w:val="single" w:color="auto" w:sz="4" w:space="0"/>
              <w:bottom w:val="single" w:color="auto" w:sz="4" w:space="0"/>
              <w:right w:val="single" w:color="auto" w:sz="4" w:space="0"/>
            </w:tcBorders>
            <w:vAlign w:val="center"/>
          </w:tcPr>
          <w:p w14:paraId="0D2F1545">
            <w:pPr>
              <w:jc w:val="center"/>
              <w:rPr>
                <w:rFonts w:ascii="宋体" w:hAnsi="宋体" w:cs="宋体"/>
                <w:color w:val="000000"/>
                <w:szCs w:val="21"/>
              </w:rPr>
            </w:pPr>
            <w:r>
              <w:rPr>
                <w:rFonts w:hint="eastAsia" w:ascii="宋体" w:hAnsi="宋体" w:cs="宋体"/>
                <w:color w:val="000000"/>
                <w:szCs w:val="21"/>
              </w:rPr>
              <w:t>16</w:t>
            </w:r>
          </w:p>
        </w:tc>
        <w:tc>
          <w:tcPr>
            <w:tcW w:w="1559" w:type="dxa"/>
            <w:tcBorders>
              <w:top w:val="nil"/>
              <w:left w:val="single" w:color="auto" w:sz="4" w:space="0"/>
              <w:bottom w:val="single" w:color="auto" w:sz="4" w:space="0"/>
              <w:right w:val="single" w:color="auto" w:sz="4" w:space="0"/>
            </w:tcBorders>
            <w:vAlign w:val="center"/>
          </w:tcPr>
          <w:p w14:paraId="624FABB1">
            <w:pPr>
              <w:widowControl/>
              <w:jc w:val="left"/>
              <w:rPr>
                <w:rFonts w:ascii="宋体" w:hAnsi="宋体" w:cs="宋体"/>
                <w:color w:val="000000"/>
                <w:kern w:val="0"/>
                <w:szCs w:val="21"/>
              </w:rPr>
            </w:pPr>
          </w:p>
        </w:tc>
        <w:tc>
          <w:tcPr>
            <w:tcW w:w="2126" w:type="dxa"/>
            <w:tcBorders>
              <w:top w:val="nil"/>
              <w:left w:val="nil"/>
              <w:bottom w:val="single" w:color="auto" w:sz="4" w:space="0"/>
              <w:right w:val="single" w:color="auto" w:sz="4" w:space="0"/>
            </w:tcBorders>
            <w:vAlign w:val="center"/>
          </w:tcPr>
          <w:p w14:paraId="257A84E9">
            <w:pPr>
              <w:widowControl/>
              <w:jc w:val="center"/>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6849AFCA">
            <w:pPr>
              <w:widowControl/>
              <w:jc w:val="center"/>
              <w:rPr>
                <w:rFonts w:ascii="宋体" w:hAnsi="宋体" w:cs="宋体"/>
                <w:color w:val="000000"/>
                <w:kern w:val="0"/>
                <w:szCs w:val="21"/>
              </w:rPr>
            </w:pPr>
          </w:p>
        </w:tc>
        <w:tc>
          <w:tcPr>
            <w:tcW w:w="2694" w:type="dxa"/>
            <w:tcBorders>
              <w:top w:val="nil"/>
              <w:left w:val="nil"/>
              <w:bottom w:val="single" w:color="auto" w:sz="4" w:space="0"/>
              <w:right w:val="single" w:color="auto" w:sz="4" w:space="0"/>
            </w:tcBorders>
            <w:vAlign w:val="center"/>
          </w:tcPr>
          <w:p w14:paraId="6DE9CDB8">
            <w:pPr>
              <w:widowControl/>
              <w:jc w:val="left"/>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3D85F6EB">
            <w:pPr>
              <w:widowControl/>
              <w:jc w:val="center"/>
              <w:rPr>
                <w:rFonts w:ascii="宋体" w:hAnsi="宋体" w:cs="宋体"/>
                <w:color w:val="000000"/>
                <w:kern w:val="0"/>
                <w:szCs w:val="21"/>
              </w:rPr>
            </w:pPr>
          </w:p>
        </w:tc>
      </w:tr>
      <w:tr w14:paraId="526901E8">
        <w:tblPrEx>
          <w:tblCellMar>
            <w:top w:w="0" w:type="dxa"/>
            <w:left w:w="108" w:type="dxa"/>
            <w:bottom w:w="0" w:type="dxa"/>
            <w:right w:w="108" w:type="dxa"/>
          </w:tblCellMar>
        </w:tblPrEx>
        <w:trPr>
          <w:trHeight w:val="454" w:hRule="atLeast"/>
        </w:trPr>
        <w:tc>
          <w:tcPr>
            <w:tcW w:w="848" w:type="dxa"/>
            <w:tcBorders>
              <w:top w:val="nil"/>
              <w:left w:val="single" w:color="auto" w:sz="4" w:space="0"/>
              <w:bottom w:val="single" w:color="auto" w:sz="4" w:space="0"/>
              <w:right w:val="single" w:color="auto" w:sz="4" w:space="0"/>
            </w:tcBorders>
            <w:vAlign w:val="center"/>
          </w:tcPr>
          <w:p w14:paraId="5A5F1900">
            <w:pPr>
              <w:jc w:val="center"/>
              <w:rPr>
                <w:rFonts w:ascii="宋体" w:hAnsi="宋体" w:cs="宋体"/>
                <w:color w:val="000000"/>
                <w:szCs w:val="21"/>
              </w:rPr>
            </w:pPr>
            <w:r>
              <w:rPr>
                <w:rFonts w:hint="eastAsia" w:ascii="宋体" w:hAnsi="宋体" w:cs="宋体"/>
                <w:color w:val="000000"/>
                <w:szCs w:val="21"/>
              </w:rPr>
              <w:t>17</w:t>
            </w:r>
          </w:p>
        </w:tc>
        <w:tc>
          <w:tcPr>
            <w:tcW w:w="1559" w:type="dxa"/>
            <w:tcBorders>
              <w:top w:val="nil"/>
              <w:left w:val="single" w:color="auto" w:sz="4" w:space="0"/>
              <w:bottom w:val="single" w:color="auto" w:sz="4" w:space="0"/>
              <w:right w:val="single" w:color="auto" w:sz="4" w:space="0"/>
            </w:tcBorders>
            <w:vAlign w:val="center"/>
          </w:tcPr>
          <w:p w14:paraId="0D4EE88C">
            <w:pPr>
              <w:widowControl/>
              <w:jc w:val="left"/>
              <w:rPr>
                <w:rFonts w:ascii="宋体" w:hAnsi="宋体" w:cs="宋体"/>
                <w:color w:val="000000"/>
                <w:kern w:val="0"/>
                <w:szCs w:val="21"/>
              </w:rPr>
            </w:pPr>
          </w:p>
        </w:tc>
        <w:tc>
          <w:tcPr>
            <w:tcW w:w="2126" w:type="dxa"/>
            <w:tcBorders>
              <w:top w:val="nil"/>
              <w:left w:val="nil"/>
              <w:bottom w:val="single" w:color="auto" w:sz="4" w:space="0"/>
              <w:right w:val="single" w:color="auto" w:sz="4" w:space="0"/>
            </w:tcBorders>
            <w:vAlign w:val="center"/>
          </w:tcPr>
          <w:p w14:paraId="273C0AA4">
            <w:pPr>
              <w:widowControl/>
              <w:jc w:val="center"/>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45710FDE">
            <w:pPr>
              <w:widowControl/>
              <w:jc w:val="center"/>
              <w:rPr>
                <w:rFonts w:ascii="宋体" w:hAnsi="宋体" w:cs="宋体"/>
                <w:color w:val="000000"/>
                <w:kern w:val="0"/>
                <w:szCs w:val="21"/>
              </w:rPr>
            </w:pPr>
          </w:p>
        </w:tc>
        <w:tc>
          <w:tcPr>
            <w:tcW w:w="2694" w:type="dxa"/>
            <w:tcBorders>
              <w:top w:val="nil"/>
              <w:left w:val="nil"/>
              <w:bottom w:val="single" w:color="auto" w:sz="4" w:space="0"/>
              <w:right w:val="single" w:color="auto" w:sz="4" w:space="0"/>
            </w:tcBorders>
            <w:vAlign w:val="center"/>
          </w:tcPr>
          <w:p w14:paraId="1D7A8CC5">
            <w:pPr>
              <w:widowControl/>
              <w:jc w:val="left"/>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0177223C">
            <w:pPr>
              <w:widowControl/>
              <w:jc w:val="center"/>
              <w:rPr>
                <w:rFonts w:ascii="宋体" w:hAnsi="宋体" w:cs="宋体"/>
                <w:color w:val="000000"/>
                <w:kern w:val="0"/>
                <w:szCs w:val="21"/>
              </w:rPr>
            </w:pPr>
          </w:p>
        </w:tc>
      </w:tr>
      <w:tr w14:paraId="6CC88B34">
        <w:tblPrEx>
          <w:tblCellMar>
            <w:top w:w="0" w:type="dxa"/>
            <w:left w:w="108" w:type="dxa"/>
            <w:bottom w:w="0" w:type="dxa"/>
            <w:right w:w="108" w:type="dxa"/>
          </w:tblCellMar>
        </w:tblPrEx>
        <w:trPr>
          <w:trHeight w:val="454" w:hRule="atLeast"/>
        </w:trPr>
        <w:tc>
          <w:tcPr>
            <w:tcW w:w="848" w:type="dxa"/>
            <w:tcBorders>
              <w:top w:val="nil"/>
              <w:left w:val="single" w:color="auto" w:sz="4" w:space="0"/>
              <w:bottom w:val="single" w:color="auto" w:sz="4" w:space="0"/>
              <w:right w:val="single" w:color="auto" w:sz="4" w:space="0"/>
            </w:tcBorders>
            <w:vAlign w:val="center"/>
          </w:tcPr>
          <w:p w14:paraId="217AFE45">
            <w:pPr>
              <w:jc w:val="center"/>
              <w:rPr>
                <w:rFonts w:ascii="宋体" w:hAnsi="宋体" w:cs="宋体"/>
                <w:color w:val="000000"/>
                <w:szCs w:val="21"/>
              </w:rPr>
            </w:pPr>
            <w:r>
              <w:rPr>
                <w:rFonts w:hint="eastAsia" w:ascii="宋体" w:hAnsi="宋体" w:cs="宋体"/>
                <w:color w:val="000000"/>
                <w:szCs w:val="21"/>
              </w:rPr>
              <w:t>18</w:t>
            </w:r>
          </w:p>
        </w:tc>
        <w:tc>
          <w:tcPr>
            <w:tcW w:w="1559" w:type="dxa"/>
            <w:tcBorders>
              <w:top w:val="nil"/>
              <w:left w:val="single" w:color="auto" w:sz="4" w:space="0"/>
              <w:bottom w:val="single" w:color="auto" w:sz="4" w:space="0"/>
              <w:right w:val="single" w:color="auto" w:sz="4" w:space="0"/>
            </w:tcBorders>
            <w:vAlign w:val="center"/>
          </w:tcPr>
          <w:p w14:paraId="06796BF8">
            <w:pPr>
              <w:widowControl/>
              <w:jc w:val="left"/>
              <w:rPr>
                <w:rFonts w:ascii="宋体" w:hAnsi="宋体" w:cs="宋体"/>
                <w:color w:val="000000"/>
                <w:kern w:val="0"/>
                <w:szCs w:val="21"/>
              </w:rPr>
            </w:pPr>
          </w:p>
        </w:tc>
        <w:tc>
          <w:tcPr>
            <w:tcW w:w="2126" w:type="dxa"/>
            <w:tcBorders>
              <w:top w:val="nil"/>
              <w:left w:val="nil"/>
              <w:bottom w:val="single" w:color="auto" w:sz="4" w:space="0"/>
              <w:right w:val="single" w:color="auto" w:sz="4" w:space="0"/>
            </w:tcBorders>
            <w:vAlign w:val="center"/>
          </w:tcPr>
          <w:p w14:paraId="7B2FC6D5">
            <w:pPr>
              <w:widowControl/>
              <w:jc w:val="center"/>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72EBCCFE">
            <w:pPr>
              <w:widowControl/>
              <w:jc w:val="center"/>
              <w:rPr>
                <w:rFonts w:ascii="宋体" w:hAnsi="宋体" w:cs="宋体"/>
                <w:color w:val="000000"/>
                <w:kern w:val="0"/>
                <w:szCs w:val="21"/>
              </w:rPr>
            </w:pPr>
          </w:p>
        </w:tc>
        <w:tc>
          <w:tcPr>
            <w:tcW w:w="2694" w:type="dxa"/>
            <w:tcBorders>
              <w:top w:val="nil"/>
              <w:left w:val="nil"/>
              <w:bottom w:val="single" w:color="auto" w:sz="4" w:space="0"/>
              <w:right w:val="single" w:color="auto" w:sz="4" w:space="0"/>
            </w:tcBorders>
            <w:vAlign w:val="center"/>
          </w:tcPr>
          <w:p w14:paraId="5B24109A">
            <w:pPr>
              <w:widowControl/>
              <w:jc w:val="left"/>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119DC62E">
            <w:pPr>
              <w:widowControl/>
              <w:jc w:val="center"/>
              <w:rPr>
                <w:rFonts w:ascii="宋体" w:hAnsi="宋体" w:cs="宋体"/>
                <w:color w:val="000000"/>
                <w:kern w:val="0"/>
                <w:szCs w:val="21"/>
              </w:rPr>
            </w:pPr>
          </w:p>
        </w:tc>
      </w:tr>
      <w:tr w14:paraId="5D4C8419">
        <w:tblPrEx>
          <w:tblCellMar>
            <w:top w:w="0" w:type="dxa"/>
            <w:left w:w="108" w:type="dxa"/>
            <w:bottom w:w="0" w:type="dxa"/>
            <w:right w:w="108" w:type="dxa"/>
          </w:tblCellMar>
        </w:tblPrEx>
        <w:trPr>
          <w:trHeight w:val="454" w:hRule="atLeast"/>
        </w:trPr>
        <w:tc>
          <w:tcPr>
            <w:tcW w:w="848" w:type="dxa"/>
            <w:tcBorders>
              <w:top w:val="nil"/>
              <w:left w:val="single" w:color="auto" w:sz="4" w:space="0"/>
              <w:bottom w:val="single" w:color="auto" w:sz="4" w:space="0"/>
              <w:right w:val="single" w:color="auto" w:sz="4" w:space="0"/>
            </w:tcBorders>
            <w:vAlign w:val="center"/>
          </w:tcPr>
          <w:p w14:paraId="64914871">
            <w:pPr>
              <w:jc w:val="center"/>
              <w:rPr>
                <w:rFonts w:ascii="宋体" w:hAnsi="宋体" w:cs="宋体"/>
                <w:color w:val="000000"/>
                <w:szCs w:val="21"/>
              </w:rPr>
            </w:pPr>
            <w:r>
              <w:rPr>
                <w:rFonts w:hint="eastAsia" w:ascii="宋体" w:hAnsi="宋体" w:cs="宋体"/>
                <w:color w:val="000000"/>
                <w:szCs w:val="21"/>
              </w:rPr>
              <w:t>19</w:t>
            </w:r>
          </w:p>
        </w:tc>
        <w:tc>
          <w:tcPr>
            <w:tcW w:w="1559" w:type="dxa"/>
            <w:tcBorders>
              <w:top w:val="nil"/>
              <w:left w:val="single" w:color="auto" w:sz="4" w:space="0"/>
              <w:bottom w:val="single" w:color="auto" w:sz="4" w:space="0"/>
              <w:right w:val="single" w:color="auto" w:sz="4" w:space="0"/>
            </w:tcBorders>
            <w:vAlign w:val="center"/>
          </w:tcPr>
          <w:p w14:paraId="34950F50">
            <w:pPr>
              <w:widowControl/>
              <w:jc w:val="left"/>
              <w:rPr>
                <w:rFonts w:ascii="宋体" w:hAnsi="宋体" w:cs="宋体"/>
                <w:color w:val="000000"/>
                <w:kern w:val="0"/>
                <w:szCs w:val="21"/>
              </w:rPr>
            </w:pPr>
          </w:p>
        </w:tc>
        <w:tc>
          <w:tcPr>
            <w:tcW w:w="2126" w:type="dxa"/>
            <w:tcBorders>
              <w:top w:val="nil"/>
              <w:left w:val="nil"/>
              <w:bottom w:val="single" w:color="auto" w:sz="4" w:space="0"/>
              <w:right w:val="single" w:color="auto" w:sz="4" w:space="0"/>
            </w:tcBorders>
            <w:vAlign w:val="center"/>
          </w:tcPr>
          <w:p w14:paraId="557937FE">
            <w:pPr>
              <w:widowControl/>
              <w:jc w:val="center"/>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2665F380">
            <w:pPr>
              <w:widowControl/>
              <w:jc w:val="center"/>
              <w:rPr>
                <w:rFonts w:ascii="宋体" w:hAnsi="宋体" w:cs="宋体"/>
                <w:color w:val="000000"/>
                <w:kern w:val="0"/>
                <w:szCs w:val="21"/>
              </w:rPr>
            </w:pPr>
          </w:p>
        </w:tc>
        <w:tc>
          <w:tcPr>
            <w:tcW w:w="2694" w:type="dxa"/>
            <w:tcBorders>
              <w:top w:val="nil"/>
              <w:left w:val="nil"/>
              <w:bottom w:val="single" w:color="auto" w:sz="4" w:space="0"/>
              <w:right w:val="single" w:color="auto" w:sz="4" w:space="0"/>
            </w:tcBorders>
            <w:vAlign w:val="center"/>
          </w:tcPr>
          <w:p w14:paraId="303B4261">
            <w:pPr>
              <w:widowControl/>
              <w:jc w:val="left"/>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6C6E44A6">
            <w:pPr>
              <w:widowControl/>
              <w:jc w:val="center"/>
              <w:rPr>
                <w:rFonts w:ascii="宋体" w:hAnsi="宋体" w:cs="宋体"/>
                <w:color w:val="000000"/>
                <w:kern w:val="0"/>
                <w:szCs w:val="21"/>
              </w:rPr>
            </w:pPr>
          </w:p>
        </w:tc>
      </w:tr>
      <w:tr w14:paraId="7FA66BDA">
        <w:tblPrEx>
          <w:tblCellMar>
            <w:top w:w="0" w:type="dxa"/>
            <w:left w:w="108" w:type="dxa"/>
            <w:bottom w:w="0" w:type="dxa"/>
            <w:right w:w="108" w:type="dxa"/>
          </w:tblCellMar>
        </w:tblPrEx>
        <w:trPr>
          <w:trHeight w:val="454" w:hRule="atLeast"/>
        </w:trPr>
        <w:tc>
          <w:tcPr>
            <w:tcW w:w="848" w:type="dxa"/>
            <w:tcBorders>
              <w:top w:val="nil"/>
              <w:left w:val="single" w:color="auto" w:sz="4" w:space="0"/>
              <w:bottom w:val="single" w:color="auto" w:sz="4" w:space="0"/>
              <w:right w:val="single" w:color="auto" w:sz="4" w:space="0"/>
            </w:tcBorders>
            <w:vAlign w:val="center"/>
          </w:tcPr>
          <w:p w14:paraId="5B748D38">
            <w:pPr>
              <w:jc w:val="center"/>
              <w:rPr>
                <w:rFonts w:ascii="宋体" w:hAnsi="宋体" w:cs="宋体"/>
                <w:color w:val="000000"/>
                <w:szCs w:val="21"/>
              </w:rPr>
            </w:pPr>
            <w:r>
              <w:rPr>
                <w:rFonts w:hint="eastAsia" w:ascii="宋体" w:hAnsi="宋体" w:cs="宋体"/>
                <w:color w:val="000000"/>
                <w:szCs w:val="21"/>
              </w:rPr>
              <w:t>20</w:t>
            </w:r>
          </w:p>
        </w:tc>
        <w:tc>
          <w:tcPr>
            <w:tcW w:w="1559" w:type="dxa"/>
            <w:tcBorders>
              <w:top w:val="nil"/>
              <w:left w:val="single" w:color="auto" w:sz="4" w:space="0"/>
              <w:bottom w:val="single" w:color="auto" w:sz="4" w:space="0"/>
              <w:right w:val="single" w:color="auto" w:sz="4" w:space="0"/>
            </w:tcBorders>
            <w:vAlign w:val="center"/>
          </w:tcPr>
          <w:p w14:paraId="6C54BF82">
            <w:pPr>
              <w:widowControl/>
              <w:jc w:val="left"/>
              <w:rPr>
                <w:rFonts w:ascii="宋体" w:hAnsi="宋体" w:cs="宋体"/>
                <w:color w:val="000000"/>
                <w:kern w:val="0"/>
                <w:szCs w:val="21"/>
              </w:rPr>
            </w:pPr>
          </w:p>
        </w:tc>
        <w:tc>
          <w:tcPr>
            <w:tcW w:w="2126" w:type="dxa"/>
            <w:tcBorders>
              <w:top w:val="nil"/>
              <w:left w:val="nil"/>
              <w:bottom w:val="single" w:color="auto" w:sz="4" w:space="0"/>
              <w:right w:val="single" w:color="auto" w:sz="4" w:space="0"/>
            </w:tcBorders>
            <w:vAlign w:val="center"/>
          </w:tcPr>
          <w:p w14:paraId="298F15BC">
            <w:pPr>
              <w:widowControl/>
              <w:jc w:val="center"/>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71419D05">
            <w:pPr>
              <w:widowControl/>
              <w:jc w:val="center"/>
              <w:rPr>
                <w:rFonts w:ascii="宋体" w:hAnsi="宋体" w:cs="宋体"/>
                <w:color w:val="000000"/>
                <w:kern w:val="0"/>
                <w:szCs w:val="21"/>
              </w:rPr>
            </w:pPr>
          </w:p>
        </w:tc>
        <w:tc>
          <w:tcPr>
            <w:tcW w:w="2694" w:type="dxa"/>
            <w:tcBorders>
              <w:top w:val="nil"/>
              <w:left w:val="nil"/>
              <w:bottom w:val="single" w:color="auto" w:sz="4" w:space="0"/>
              <w:right w:val="single" w:color="auto" w:sz="4" w:space="0"/>
            </w:tcBorders>
            <w:vAlign w:val="center"/>
          </w:tcPr>
          <w:p w14:paraId="7D31ACD8">
            <w:pPr>
              <w:widowControl/>
              <w:jc w:val="left"/>
              <w:rPr>
                <w:rFonts w:ascii="宋体" w:hAnsi="宋体" w:cs="宋体"/>
                <w:color w:val="000000"/>
                <w:kern w:val="0"/>
                <w:szCs w:val="21"/>
              </w:rPr>
            </w:pPr>
          </w:p>
        </w:tc>
        <w:tc>
          <w:tcPr>
            <w:tcW w:w="1134" w:type="dxa"/>
            <w:tcBorders>
              <w:top w:val="nil"/>
              <w:left w:val="nil"/>
              <w:bottom w:val="single" w:color="auto" w:sz="4" w:space="0"/>
              <w:right w:val="single" w:color="auto" w:sz="4" w:space="0"/>
            </w:tcBorders>
            <w:vAlign w:val="center"/>
          </w:tcPr>
          <w:p w14:paraId="75C0C730">
            <w:pPr>
              <w:widowControl/>
              <w:jc w:val="center"/>
              <w:rPr>
                <w:rFonts w:ascii="宋体" w:hAnsi="宋体" w:cs="宋体"/>
                <w:color w:val="000000"/>
                <w:kern w:val="0"/>
                <w:szCs w:val="21"/>
              </w:rPr>
            </w:pPr>
          </w:p>
        </w:tc>
      </w:tr>
    </w:tbl>
    <w:p w14:paraId="2E848E4C">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cs="宋体"/>
          <w:color w:val="000000"/>
          <w:szCs w:val="21"/>
          <w:lang w:val="zh-CN"/>
        </w:rPr>
      </w:pPr>
      <w:r>
        <w:rPr>
          <w:rFonts w:hint="eastAsia" w:ascii="宋体" w:hAnsi="宋体" w:cs="宋体"/>
          <w:b/>
          <w:bCs w:val="0"/>
          <w:color w:val="000000"/>
          <w:szCs w:val="21"/>
        </w:rPr>
        <w:t>注：</w:t>
      </w:r>
      <w:r>
        <w:rPr>
          <w:rFonts w:hint="eastAsia" w:ascii="宋体" w:hAnsi="宋体" w:eastAsia="宋体" w:cs="宋体"/>
          <w:b/>
          <w:bCs/>
          <w:color w:val="auto"/>
          <w:sz w:val="21"/>
          <w:szCs w:val="21"/>
          <w:highlight w:val="none"/>
          <w:lang w:val="zh-CN" w:eastAsia="zh-CN"/>
        </w:rPr>
        <w:t>（1）</w:t>
      </w:r>
      <w:r>
        <w:rPr>
          <w:rFonts w:hint="eastAsia" w:ascii="宋体" w:hAnsi="宋体" w:eastAsia="宋体" w:cs="宋体"/>
          <w:b/>
          <w:bCs/>
          <w:color w:val="auto"/>
          <w:sz w:val="21"/>
          <w:szCs w:val="21"/>
          <w:highlight w:val="none"/>
          <w:lang w:val="en-US" w:eastAsia="zh-CN"/>
        </w:rPr>
        <w:t>自有</w:t>
      </w:r>
      <w:r>
        <w:rPr>
          <w:rFonts w:hint="eastAsia" w:ascii="宋体" w:hAnsi="宋体" w:eastAsia="宋体" w:cs="宋体"/>
          <w:b/>
          <w:bCs/>
          <w:color w:val="auto"/>
          <w:sz w:val="21"/>
          <w:szCs w:val="21"/>
          <w:highlight w:val="none"/>
          <w:lang w:val="zh-CN" w:eastAsia="zh-CN"/>
        </w:rPr>
        <w:t>车辆提供购置发票</w:t>
      </w:r>
      <w:r>
        <w:rPr>
          <w:rFonts w:hint="eastAsia" w:ascii="宋体" w:hAnsi="宋体" w:eastAsia="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lang w:val="zh-CN" w:eastAsia="zh-CN"/>
        </w:rPr>
        <w:t>行驶证扫描件并加盖供应商公章，</w:t>
      </w:r>
      <w:r>
        <w:rPr>
          <w:rFonts w:hint="eastAsia" w:hAnsi="宋体" w:cs="宋体"/>
          <w:b/>
          <w:bCs/>
          <w:color w:val="auto"/>
          <w:sz w:val="21"/>
          <w:szCs w:val="21"/>
          <w:highlight w:val="none"/>
          <w:lang w:val="en-US" w:eastAsia="zh-CN"/>
        </w:rPr>
        <w:t>需体现供应商单位名称</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租赁的提供租赁</w:t>
      </w:r>
      <w:r>
        <w:rPr>
          <w:rFonts w:hint="eastAsia" w:ascii="宋体" w:hAnsi="宋体" w:eastAsia="宋体" w:cs="宋体"/>
          <w:b/>
          <w:bCs/>
          <w:color w:val="auto"/>
          <w:sz w:val="21"/>
          <w:szCs w:val="21"/>
          <w:highlight w:val="none"/>
          <w:lang w:val="zh-CN" w:eastAsia="zh-CN"/>
        </w:rPr>
        <w:t>合同并加盖供应商公章；（2）</w:t>
      </w:r>
      <w:r>
        <w:rPr>
          <w:rFonts w:hint="eastAsia" w:ascii="宋体" w:hAnsi="宋体" w:eastAsia="宋体" w:cs="宋体"/>
          <w:b/>
          <w:bCs/>
          <w:color w:val="auto"/>
          <w:sz w:val="21"/>
          <w:szCs w:val="21"/>
          <w:highlight w:val="none"/>
          <w:lang w:val="en-US" w:eastAsia="zh-CN"/>
        </w:rPr>
        <w:t>自有</w:t>
      </w:r>
      <w:r>
        <w:rPr>
          <w:rFonts w:hint="eastAsia" w:ascii="宋体" w:hAnsi="宋体" w:eastAsia="宋体" w:cs="宋体"/>
          <w:b/>
          <w:bCs/>
          <w:color w:val="auto"/>
          <w:sz w:val="21"/>
          <w:szCs w:val="21"/>
          <w:highlight w:val="none"/>
          <w:lang w:val="zh-CN" w:eastAsia="zh-CN"/>
        </w:rPr>
        <w:t>设备提供购置发票并加盖供应商公章，</w:t>
      </w:r>
      <w:r>
        <w:rPr>
          <w:rFonts w:hint="eastAsia" w:hAnsi="宋体" w:cs="宋体"/>
          <w:b/>
          <w:bCs/>
          <w:color w:val="auto"/>
          <w:sz w:val="21"/>
          <w:szCs w:val="21"/>
          <w:highlight w:val="none"/>
          <w:lang w:val="en-US" w:eastAsia="zh-CN"/>
        </w:rPr>
        <w:t>需体现供应商单位名称；</w:t>
      </w:r>
      <w:r>
        <w:rPr>
          <w:rFonts w:hint="eastAsia" w:ascii="宋体" w:hAnsi="宋体" w:eastAsia="宋体" w:cs="宋体"/>
          <w:b/>
          <w:bCs/>
          <w:color w:val="auto"/>
          <w:sz w:val="21"/>
          <w:szCs w:val="21"/>
          <w:highlight w:val="none"/>
          <w:lang w:val="en-US" w:eastAsia="zh-CN"/>
        </w:rPr>
        <w:t>租赁的提供租赁</w:t>
      </w:r>
      <w:r>
        <w:rPr>
          <w:rFonts w:hint="eastAsia" w:ascii="宋体" w:hAnsi="宋体" w:eastAsia="宋体" w:cs="宋体"/>
          <w:b/>
          <w:bCs/>
          <w:color w:val="auto"/>
          <w:sz w:val="21"/>
          <w:szCs w:val="21"/>
          <w:highlight w:val="none"/>
          <w:lang w:val="zh-CN" w:eastAsia="zh-CN"/>
        </w:rPr>
        <w:t>合同并加盖供应商公章</w:t>
      </w:r>
      <w:r>
        <w:rPr>
          <w:rFonts w:hint="eastAsia" w:ascii="宋体" w:hAnsi="宋体" w:cs="宋体"/>
          <w:bCs/>
          <w:color w:val="000000"/>
          <w:szCs w:val="21"/>
        </w:rPr>
        <w:t>。</w:t>
      </w:r>
    </w:p>
    <w:p w14:paraId="2E53B614">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cs="宋体"/>
          <w:color w:val="000000"/>
          <w:szCs w:val="21"/>
          <w:lang w:val="zh-CN"/>
        </w:rPr>
      </w:pPr>
    </w:p>
    <w:p w14:paraId="5C7CE725">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cs="宋体"/>
          <w:color w:val="000000"/>
          <w:szCs w:val="21"/>
          <w:lang w:val="zh-CN"/>
        </w:rPr>
      </w:pPr>
      <w:r>
        <w:rPr>
          <w:rFonts w:hint="eastAsia" w:ascii="宋体" w:hAnsi="宋体" w:cs="宋体"/>
          <w:color w:val="000000"/>
          <w:szCs w:val="21"/>
          <w:lang w:val="zh-CN"/>
        </w:rPr>
        <w:t>投标人：（公章）</w:t>
      </w:r>
    </w:p>
    <w:p w14:paraId="3EBC5407">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cs="宋体"/>
          <w:color w:val="000000"/>
          <w:szCs w:val="21"/>
          <w:lang w:val="zh-CN"/>
        </w:rPr>
      </w:pPr>
      <w:r>
        <w:rPr>
          <w:rFonts w:hint="eastAsia" w:ascii="宋体" w:hAnsi="宋体" w:cs="宋体"/>
          <w:color w:val="000000"/>
          <w:szCs w:val="21"/>
          <w:lang w:val="zh-CN"/>
        </w:rPr>
        <w:t>法定代表人或委托代理人：（签字或盖章）</w:t>
      </w:r>
    </w:p>
    <w:p w14:paraId="59F0655C">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b/>
          <w:bCs/>
          <w:color w:val="000000"/>
          <w:sz w:val="24"/>
        </w:rPr>
      </w:pPr>
      <w:r>
        <w:rPr>
          <w:rFonts w:hint="eastAsia" w:ascii="宋体" w:hAnsi="宋体" w:cs="宋体"/>
          <w:color w:val="000000"/>
          <w:szCs w:val="21"/>
          <w:lang w:val="zh-CN"/>
        </w:rPr>
        <w:t>日期：     年     月    日</w:t>
      </w:r>
    </w:p>
    <w:p w14:paraId="766D6BEF">
      <w:pPr>
        <w:spacing w:line="360" w:lineRule="auto"/>
        <w:jc w:val="center"/>
        <w:rPr>
          <w:rFonts w:ascii="宋体" w:hAnsi="宋体"/>
          <w:b/>
          <w:bCs/>
          <w:color w:val="000000"/>
          <w:sz w:val="24"/>
        </w:rPr>
      </w:pPr>
    </w:p>
    <w:p w14:paraId="70D0BACE">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hint="eastAsia" w:ascii="宋体" w:hAnsi="宋体"/>
          <w:color w:val="000000"/>
          <w:sz w:val="24"/>
        </w:rPr>
      </w:pPr>
      <w:r>
        <w:rPr>
          <w:rFonts w:ascii="宋体" w:hAnsi="宋体"/>
          <w:color w:val="000000"/>
          <w:sz w:val="24"/>
        </w:rPr>
        <w:br w:type="page"/>
      </w:r>
    </w:p>
    <w:p w14:paraId="5ED2B725">
      <w:pPr>
        <w:spacing w:line="360" w:lineRule="auto"/>
        <w:jc w:val="left"/>
        <w:rPr>
          <w:rFonts w:hint="eastAsia" w:ascii="宋体" w:hAnsi="宋体" w:eastAsia="宋体"/>
          <w:b/>
          <w:bCs/>
          <w:color w:val="000000"/>
          <w:sz w:val="24"/>
          <w:lang w:eastAsia="zh-CN"/>
        </w:rPr>
      </w:pPr>
      <w:r>
        <w:rPr>
          <w:rFonts w:hint="eastAsia" w:ascii="宋体" w:hAnsi="宋体"/>
          <w:color w:val="000000"/>
          <w:sz w:val="24"/>
        </w:rPr>
        <w:t>格式</w:t>
      </w:r>
      <w:r>
        <w:rPr>
          <w:rFonts w:hint="eastAsia" w:ascii="宋体" w:hAnsi="宋体"/>
          <w:color w:val="000000"/>
          <w:sz w:val="24"/>
          <w:lang w:val="en-US" w:eastAsia="zh-CN"/>
        </w:rPr>
        <w:t>九</w:t>
      </w:r>
    </w:p>
    <w:p w14:paraId="54C8E214">
      <w:pPr>
        <w:autoSpaceDE w:val="0"/>
        <w:autoSpaceDN w:val="0"/>
        <w:adjustRightInd w:val="0"/>
        <w:spacing w:line="360" w:lineRule="auto"/>
        <w:ind w:firstLine="480"/>
        <w:jc w:val="center"/>
        <w:rPr>
          <w:rFonts w:ascii="宋体" w:hAnsi="宋体" w:cs="仿宋_GB2312"/>
          <w:b/>
          <w:bCs/>
          <w:color w:val="000000"/>
          <w:sz w:val="30"/>
          <w:szCs w:val="30"/>
          <w:lang w:val="zh-CN"/>
        </w:rPr>
      </w:pPr>
    </w:p>
    <w:p w14:paraId="3995F8BA">
      <w:pPr>
        <w:autoSpaceDE w:val="0"/>
        <w:autoSpaceDN w:val="0"/>
        <w:adjustRightInd w:val="0"/>
        <w:spacing w:line="360" w:lineRule="auto"/>
        <w:jc w:val="center"/>
        <w:rPr>
          <w:rFonts w:ascii="宋体" w:hAnsi="宋体" w:cs="仿宋_GB2312"/>
          <w:b/>
          <w:bCs/>
          <w:color w:val="000000"/>
          <w:sz w:val="30"/>
          <w:szCs w:val="30"/>
          <w:lang w:val="zh-CN"/>
        </w:rPr>
      </w:pPr>
      <w:r>
        <w:rPr>
          <w:rFonts w:hint="eastAsia" w:ascii="宋体" w:hAnsi="宋体" w:cs="仿宋_GB2312"/>
          <w:b/>
          <w:bCs/>
          <w:color w:val="000000"/>
          <w:sz w:val="30"/>
          <w:szCs w:val="30"/>
          <w:lang w:val="zh-CN"/>
        </w:rPr>
        <w:t>开 标 一 览 表</w:t>
      </w:r>
    </w:p>
    <w:p w14:paraId="4973BAC8">
      <w:pPr>
        <w:autoSpaceDE w:val="0"/>
        <w:autoSpaceDN w:val="0"/>
        <w:adjustRightInd w:val="0"/>
        <w:spacing w:line="360" w:lineRule="auto"/>
        <w:ind w:firstLine="480"/>
        <w:jc w:val="left"/>
        <w:rPr>
          <w:rFonts w:ascii="宋体" w:hAnsi="宋体" w:cs="仿宋_GB2312"/>
          <w:color w:val="000000"/>
          <w:szCs w:val="21"/>
          <w:lang w:val="zh-CN"/>
        </w:rPr>
      </w:pPr>
      <w:r>
        <w:rPr>
          <w:rFonts w:hint="eastAsia" w:ascii="宋体" w:hAnsi="宋体" w:cs="仿宋_GB2312"/>
          <w:color w:val="000000"/>
          <w:szCs w:val="21"/>
          <w:lang w:val="zh-CN"/>
        </w:rPr>
        <w:t>在研究了采购文件后，我单位针对《普陀区2026年水利工程白蚁防治项目》公开招标</w:t>
      </w:r>
      <w:r>
        <w:rPr>
          <w:rFonts w:hint="eastAsia" w:ascii="宋体" w:hAnsi="宋体" w:cs="宋体"/>
          <w:color w:val="000000"/>
          <w:szCs w:val="21"/>
          <w:lang w:val="zh-CN"/>
        </w:rPr>
        <w:t>项目</w:t>
      </w:r>
      <w:r>
        <w:rPr>
          <w:rFonts w:hint="eastAsia" w:ascii="宋体" w:hAnsi="宋体" w:cs="仿宋_GB2312"/>
          <w:color w:val="000000"/>
          <w:szCs w:val="21"/>
          <w:lang w:val="zh-CN"/>
        </w:rPr>
        <w:t>，投标报价如下：</w:t>
      </w:r>
    </w:p>
    <w:p w14:paraId="77D161DF">
      <w:pPr>
        <w:spacing w:line="80" w:lineRule="exact"/>
        <w:rPr>
          <w:rFonts w:ascii="宋体" w:hAnsi="宋体"/>
          <w:color w:val="000000"/>
          <w:szCs w:val="21"/>
        </w:rPr>
      </w:pPr>
    </w:p>
    <w:tbl>
      <w:tblPr>
        <w:tblStyle w:val="46"/>
        <w:tblW w:w="948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9"/>
        <w:gridCol w:w="3081"/>
        <w:gridCol w:w="1395"/>
        <w:gridCol w:w="1095"/>
      </w:tblGrid>
      <w:tr w14:paraId="6F5F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3909" w:type="dxa"/>
            <w:vAlign w:val="center"/>
          </w:tcPr>
          <w:p w14:paraId="36A49256">
            <w:pPr>
              <w:spacing w:line="360" w:lineRule="exact"/>
              <w:ind w:left="-107" w:leftChars="-51" w:right="-107" w:rightChars="-51"/>
              <w:jc w:val="center"/>
              <w:rPr>
                <w:rFonts w:ascii="宋体" w:hAnsi="宋体"/>
                <w:color w:val="000000"/>
                <w:szCs w:val="21"/>
              </w:rPr>
            </w:pPr>
            <w:r>
              <w:rPr>
                <w:rFonts w:hint="eastAsia" w:ascii="宋体" w:hAnsi="宋体" w:cs="仿宋_GB2312"/>
                <w:color w:val="000000"/>
                <w:szCs w:val="21"/>
                <w:lang w:val="zh-CN"/>
              </w:rPr>
              <w:t>项目名称</w:t>
            </w:r>
          </w:p>
        </w:tc>
        <w:tc>
          <w:tcPr>
            <w:tcW w:w="3081" w:type="dxa"/>
            <w:vAlign w:val="center"/>
          </w:tcPr>
          <w:p w14:paraId="628EBD7D">
            <w:pPr>
              <w:spacing w:line="360" w:lineRule="exact"/>
              <w:ind w:left="-107" w:leftChars="-51" w:right="-107" w:rightChars="-51"/>
              <w:jc w:val="center"/>
              <w:rPr>
                <w:rFonts w:ascii="宋体" w:hAnsi="宋体" w:cs="仿宋_GB2312"/>
                <w:color w:val="000000"/>
                <w:szCs w:val="21"/>
                <w:lang w:val="zh-CN"/>
              </w:rPr>
            </w:pPr>
            <w:r>
              <w:rPr>
                <w:rFonts w:hint="eastAsia" w:ascii="宋体" w:hAnsi="宋体"/>
                <w:color w:val="000000"/>
                <w:szCs w:val="21"/>
              </w:rPr>
              <w:t>投标报价</w:t>
            </w:r>
          </w:p>
        </w:tc>
        <w:tc>
          <w:tcPr>
            <w:tcW w:w="1395" w:type="dxa"/>
            <w:vAlign w:val="center"/>
          </w:tcPr>
          <w:p w14:paraId="4F351229">
            <w:pPr>
              <w:autoSpaceDE w:val="0"/>
              <w:autoSpaceDN w:val="0"/>
              <w:adjustRightInd w:val="0"/>
              <w:spacing w:line="360" w:lineRule="exact"/>
              <w:ind w:left="-107" w:leftChars="-51" w:right="-107" w:rightChars="-51"/>
              <w:jc w:val="center"/>
              <w:rPr>
                <w:rFonts w:hint="default" w:ascii="宋体" w:hAnsi="宋体" w:eastAsia="宋体" w:cs="仿宋_GB2312"/>
                <w:color w:val="000000"/>
                <w:szCs w:val="21"/>
                <w:lang w:val="en-US" w:eastAsia="zh-CN"/>
              </w:rPr>
            </w:pPr>
            <w:r>
              <w:rPr>
                <w:rFonts w:hint="eastAsia" w:ascii="宋体" w:hAnsi="宋体" w:cs="仿宋_GB2312"/>
                <w:color w:val="000000"/>
                <w:szCs w:val="21"/>
                <w:lang w:val="en-US" w:eastAsia="zh-CN"/>
              </w:rPr>
              <w:t>投标服务期</w:t>
            </w:r>
          </w:p>
        </w:tc>
        <w:tc>
          <w:tcPr>
            <w:tcW w:w="1095" w:type="dxa"/>
            <w:vAlign w:val="center"/>
          </w:tcPr>
          <w:p w14:paraId="190852DB">
            <w:pPr>
              <w:autoSpaceDE w:val="0"/>
              <w:autoSpaceDN w:val="0"/>
              <w:adjustRightInd w:val="0"/>
              <w:spacing w:line="360" w:lineRule="exact"/>
              <w:ind w:left="-107" w:leftChars="-51" w:right="-107" w:rightChars="-51"/>
              <w:jc w:val="center"/>
              <w:rPr>
                <w:rFonts w:ascii="宋体" w:hAnsi="宋体" w:cs="仿宋_GB2312"/>
                <w:color w:val="000000"/>
                <w:szCs w:val="21"/>
                <w:lang w:val="zh-CN"/>
              </w:rPr>
            </w:pPr>
            <w:r>
              <w:rPr>
                <w:rFonts w:hint="eastAsia" w:ascii="宋体" w:hAnsi="宋体" w:cs="仿宋_GB2312"/>
                <w:color w:val="000000"/>
                <w:szCs w:val="21"/>
                <w:lang w:val="zh-CN"/>
              </w:rPr>
              <w:t>备 注</w:t>
            </w:r>
          </w:p>
        </w:tc>
      </w:tr>
      <w:tr w14:paraId="5EBF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3909" w:type="dxa"/>
            <w:vAlign w:val="center"/>
          </w:tcPr>
          <w:p w14:paraId="3AA66D0F">
            <w:pPr>
              <w:spacing w:line="360" w:lineRule="exact"/>
              <w:ind w:left="-107" w:leftChars="-51" w:right="-107" w:rightChars="-51"/>
              <w:jc w:val="center"/>
              <w:rPr>
                <w:rFonts w:ascii="宋体" w:hAnsi="宋体"/>
                <w:color w:val="000000"/>
                <w:szCs w:val="21"/>
              </w:rPr>
            </w:pPr>
            <w:r>
              <w:rPr>
                <w:rFonts w:hint="eastAsia" w:ascii="宋体" w:hAnsi="宋体" w:cs="仿宋_GB2312"/>
                <w:color w:val="000000"/>
                <w:szCs w:val="21"/>
                <w:lang w:val="zh-CN"/>
              </w:rPr>
              <w:t>普陀区2026年水利工程白蚁防治项目</w:t>
            </w:r>
          </w:p>
        </w:tc>
        <w:tc>
          <w:tcPr>
            <w:tcW w:w="3081" w:type="dxa"/>
            <w:vAlign w:val="center"/>
          </w:tcPr>
          <w:p w14:paraId="1DB29A9D">
            <w:pPr>
              <w:adjustRightInd w:val="0"/>
              <w:snapToGrid w:val="0"/>
              <w:spacing w:line="360" w:lineRule="exact"/>
              <w:ind w:right="-107" w:rightChars="-51"/>
              <w:jc w:val="left"/>
              <w:rPr>
                <w:rFonts w:ascii="宋体" w:hAnsi="宋体"/>
                <w:color w:val="000000"/>
                <w:szCs w:val="21"/>
              </w:rPr>
            </w:pPr>
            <w:r>
              <w:rPr>
                <w:rFonts w:hint="eastAsia" w:ascii="宋体" w:hAnsi="宋体"/>
                <w:color w:val="000000"/>
                <w:szCs w:val="21"/>
              </w:rPr>
              <w:t>大写：</w:t>
            </w:r>
          </w:p>
          <w:p w14:paraId="67E23B6B">
            <w:pPr>
              <w:pStyle w:val="3"/>
              <w:spacing w:line="360" w:lineRule="exact"/>
              <w:ind w:right="-107" w:rightChars="-51"/>
              <w:rPr>
                <w:rFonts w:ascii="宋体" w:hAnsi="宋体" w:eastAsia="宋体"/>
                <w:b w:val="0"/>
                <w:color w:val="000000"/>
                <w:sz w:val="21"/>
                <w:szCs w:val="21"/>
              </w:rPr>
            </w:pPr>
            <w:r>
              <w:rPr>
                <w:rFonts w:hint="eastAsia" w:ascii="宋体" w:hAnsi="宋体" w:eastAsia="宋体"/>
                <w:b w:val="0"/>
                <w:color w:val="000000"/>
                <w:sz w:val="21"/>
                <w:szCs w:val="21"/>
              </w:rPr>
              <w:t>小写：</w:t>
            </w:r>
          </w:p>
        </w:tc>
        <w:tc>
          <w:tcPr>
            <w:tcW w:w="1395" w:type="dxa"/>
            <w:vAlign w:val="center"/>
          </w:tcPr>
          <w:p w14:paraId="6D0E7586">
            <w:pPr>
              <w:spacing w:line="360" w:lineRule="exact"/>
              <w:jc w:val="center"/>
              <w:rPr>
                <w:rFonts w:ascii="宋体" w:hAnsi="宋体"/>
                <w:color w:val="000000"/>
                <w:szCs w:val="21"/>
              </w:rPr>
            </w:pPr>
          </w:p>
        </w:tc>
        <w:tc>
          <w:tcPr>
            <w:tcW w:w="1095" w:type="dxa"/>
            <w:vAlign w:val="center"/>
          </w:tcPr>
          <w:p w14:paraId="7AF32292">
            <w:pPr>
              <w:spacing w:line="360" w:lineRule="exact"/>
              <w:jc w:val="center"/>
              <w:rPr>
                <w:rFonts w:ascii="宋体" w:hAnsi="宋体"/>
                <w:color w:val="000000"/>
                <w:szCs w:val="21"/>
              </w:rPr>
            </w:pPr>
          </w:p>
        </w:tc>
      </w:tr>
    </w:tbl>
    <w:p w14:paraId="74A9CA82">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before="78" w:line="400" w:lineRule="exact"/>
        <w:jc w:val="left"/>
        <w:rPr>
          <w:rFonts w:ascii="宋体" w:hAnsi="宋体" w:cs="仿宋_GB2312"/>
          <w:color w:val="000000"/>
          <w:szCs w:val="21"/>
          <w:lang w:val="zh-CN"/>
        </w:rPr>
      </w:pPr>
      <w:r>
        <w:rPr>
          <w:rFonts w:hint="eastAsia" w:ascii="宋体" w:hAnsi="宋体" w:cs="仿宋_GB2312"/>
          <w:color w:val="000000"/>
          <w:szCs w:val="21"/>
          <w:lang w:val="zh-CN"/>
        </w:rPr>
        <w:t>注：1、此表须经法定代表人或被授权人签署并加盖公章方为有效；</w:t>
      </w:r>
    </w:p>
    <w:p w14:paraId="30CAC514">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before="78" w:line="400" w:lineRule="exact"/>
        <w:jc w:val="left"/>
        <w:rPr>
          <w:rFonts w:ascii="宋体" w:hAnsi="宋体" w:cs="仿宋_GB2312"/>
          <w:color w:val="000000"/>
          <w:szCs w:val="21"/>
          <w:lang w:val="zh-CN"/>
        </w:rPr>
      </w:pPr>
      <w:r>
        <w:rPr>
          <w:rFonts w:hint="eastAsia" w:ascii="宋体" w:hAnsi="宋体" w:cs="仿宋_GB2312"/>
          <w:color w:val="000000"/>
          <w:szCs w:val="21"/>
          <w:lang w:val="zh-CN"/>
        </w:rPr>
        <w:t>2、如因投标人填写有误，导致无法唱标，责任由投标人自负。</w:t>
      </w:r>
    </w:p>
    <w:p w14:paraId="6DF760D0">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before="78" w:line="360" w:lineRule="auto"/>
        <w:ind w:left="968" w:leftChars="461" w:firstLine="105" w:firstLineChars="50"/>
        <w:jc w:val="left"/>
        <w:rPr>
          <w:rFonts w:ascii="宋体" w:hAnsi="宋体" w:cs="仿宋_GB2312"/>
          <w:color w:val="000000"/>
          <w:szCs w:val="21"/>
          <w:lang w:val="zh-CN"/>
        </w:rPr>
      </w:pPr>
    </w:p>
    <w:p w14:paraId="4649EF84">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before="78" w:line="360" w:lineRule="auto"/>
        <w:ind w:left="968" w:leftChars="461" w:firstLine="105" w:firstLineChars="50"/>
        <w:jc w:val="left"/>
        <w:rPr>
          <w:rFonts w:ascii="宋体" w:hAnsi="宋体" w:cs="仿宋_GB2312"/>
          <w:color w:val="000000"/>
          <w:szCs w:val="21"/>
          <w:lang w:val="zh-CN"/>
        </w:rPr>
      </w:pPr>
    </w:p>
    <w:p w14:paraId="1D7680C8">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cs="仿宋_GB2312"/>
          <w:color w:val="000000"/>
          <w:szCs w:val="21"/>
          <w:lang w:val="zh-CN"/>
        </w:rPr>
      </w:pPr>
      <w:r>
        <w:rPr>
          <w:rFonts w:hint="eastAsia" w:ascii="宋体" w:hAnsi="宋体" w:cs="仿宋_GB2312"/>
          <w:color w:val="000000"/>
          <w:szCs w:val="21"/>
          <w:lang w:val="zh-CN"/>
        </w:rPr>
        <w:t>投标人：（公章）</w:t>
      </w:r>
    </w:p>
    <w:p w14:paraId="66374CB9">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cs="仿宋_GB2312"/>
          <w:color w:val="000000"/>
          <w:szCs w:val="21"/>
          <w:lang w:val="zh-CN"/>
        </w:rPr>
      </w:pPr>
      <w:r>
        <w:rPr>
          <w:rFonts w:hint="eastAsia" w:ascii="宋体" w:hAnsi="宋体" w:cs="仿宋_GB2312"/>
          <w:color w:val="000000"/>
          <w:szCs w:val="21"/>
          <w:lang w:val="zh-CN"/>
        </w:rPr>
        <w:t>法定代表人或委托代理人：（签字或盖章）</w:t>
      </w:r>
    </w:p>
    <w:p w14:paraId="72874DC4">
      <w:pPr>
        <w:spacing w:line="360" w:lineRule="auto"/>
        <w:rPr>
          <w:rFonts w:ascii="宋体" w:hAnsi="宋体"/>
          <w:b/>
          <w:bCs/>
          <w:color w:val="000000"/>
          <w:sz w:val="24"/>
          <w:szCs w:val="28"/>
        </w:rPr>
      </w:pPr>
      <w:r>
        <w:rPr>
          <w:rFonts w:hint="eastAsia" w:ascii="宋体" w:hAnsi="宋体" w:cs="仿宋_GB2312"/>
          <w:color w:val="000000"/>
          <w:szCs w:val="21"/>
          <w:lang w:val="zh-CN"/>
        </w:rPr>
        <w:t>日期：     年     月    日</w:t>
      </w:r>
    </w:p>
    <w:p w14:paraId="4BBF3C02">
      <w:pPr>
        <w:tabs>
          <w:tab w:val="center" w:pos="4535"/>
          <w:tab w:val="left" w:pos="6390"/>
        </w:tabs>
        <w:spacing w:line="480" w:lineRule="auto"/>
        <w:ind w:firstLine="420" w:firstLineChars="200"/>
        <w:rPr>
          <w:rFonts w:ascii="宋体" w:hAnsi="宋体"/>
          <w:color w:val="000000"/>
          <w:szCs w:val="21"/>
        </w:rPr>
      </w:pPr>
    </w:p>
    <w:p w14:paraId="026DF079">
      <w:pPr>
        <w:tabs>
          <w:tab w:val="left" w:pos="654"/>
          <w:tab w:val="left" w:pos="1734"/>
          <w:tab w:val="left" w:pos="2814"/>
          <w:tab w:val="left" w:pos="3894"/>
          <w:tab w:val="left" w:pos="5334"/>
          <w:tab w:val="left" w:pos="6390"/>
          <w:tab w:val="left" w:pos="7254"/>
          <w:tab w:val="left" w:pos="8574"/>
          <w:tab w:val="left" w:pos="9654"/>
        </w:tabs>
        <w:autoSpaceDE w:val="0"/>
        <w:autoSpaceDN w:val="0"/>
        <w:adjustRightInd w:val="0"/>
        <w:spacing w:before="78" w:line="360" w:lineRule="auto"/>
        <w:jc w:val="left"/>
        <w:rPr>
          <w:rFonts w:ascii="宋体" w:hAnsi="宋体" w:cs="仿宋_GB2312"/>
          <w:color w:val="000000"/>
          <w:szCs w:val="21"/>
          <w:lang w:val="zh-CN"/>
        </w:rPr>
      </w:pPr>
    </w:p>
    <w:p w14:paraId="4EAEF9F8">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before="78" w:line="360" w:lineRule="auto"/>
        <w:jc w:val="left"/>
        <w:rPr>
          <w:rFonts w:ascii="宋体" w:hAnsi="宋体" w:cs="仿宋_GB2312"/>
          <w:color w:val="000000"/>
          <w:szCs w:val="21"/>
          <w:lang w:val="zh-CN"/>
        </w:rPr>
      </w:pPr>
    </w:p>
    <w:p w14:paraId="29B878C9">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before="78" w:line="360" w:lineRule="auto"/>
        <w:jc w:val="left"/>
        <w:rPr>
          <w:rFonts w:ascii="宋体" w:hAnsi="宋体" w:cs="仿宋_GB2312"/>
          <w:color w:val="000000"/>
          <w:szCs w:val="21"/>
          <w:lang w:val="zh-CN"/>
        </w:rPr>
      </w:pPr>
    </w:p>
    <w:p w14:paraId="24FE91C2">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before="78" w:line="360" w:lineRule="auto"/>
        <w:jc w:val="left"/>
        <w:rPr>
          <w:rFonts w:ascii="宋体" w:hAnsi="宋体" w:cs="仿宋_GB2312"/>
          <w:color w:val="000000"/>
          <w:szCs w:val="21"/>
          <w:lang w:val="zh-CN"/>
        </w:rPr>
      </w:pPr>
    </w:p>
    <w:p w14:paraId="552A980A">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before="78" w:line="360" w:lineRule="auto"/>
        <w:jc w:val="left"/>
        <w:rPr>
          <w:rFonts w:ascii="宋体" w:hAnsi="宋体" w:cs="仿宋_GB2312"/>
          <w:color w:val="000000"/>
          <w:szCs w:val="21"/>
          <w:lang w:val="zh-CN"/>
        </w:rPr>
      </w:pPr>
    </w:p>
    <w:p w14:paraId="5E17AC4B">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before="78" w:line="360" w:lineRule="auto"/>
        <w:jc w:val="left"/>
        <w:rPr>
          <w:rFonts w:hint="eastAsia" w:ascii="宋体" w:hAnsi="宋体" w:eastAsia="宋体" w:cs="仿宋_GB2312"/>
          <w:color w:val="000000"/>
          <w:szCs w:val="21"/>
          <w:lang w:eastAsia="zh-CN"/>
        </w:rPr>
      </w:pPr>
      <w:r>
        <w:rPr>
          <w:rFonts w:ascii="宋体" w:hAnsi="宋体" w:cs="仿宋_GB2312"/>
          <w:color w:val="000000"/>
          <w:szCs w:val="21"/>
          <w:lang w:val="zh-CN"/>
        </w:rPr>
        <w:br w:type="page"/>
      </w:r>
      <w:r>
        <w:rPr>
          <w:rFonts w:hint="eastAsia" w:ascii="宋体" w:hAnsi="宋体" w:cs="仿宋_GB2312"/>
          <w:color w:val="000000"/>
          <w:sz w:val="24"/>
          <w:lang w:val="zh-CN"/>
        </w:rPr>
        <w:t>格式</w:t>
      </w:r>
      <w:r>
        <w:rPr>
          <w:rFonts w:hint="eastAsia" w:ascii="宋体" w:hAnsi="宋体" w:cs="仿宋_GB2312"/>
          <w:color w:val="000000"/>
          <w:sz w:val="24"/>
          <w:lang w:val="en-US" w:eastAsia="zh-CN"/>
        </w:rPr>
        <w:t>十</w:t>
      </w:r>
    </w:p>
    <w:p w14:paraId="4D39B254">
      <w:pPr>
        <w:spacing w:line="400" w:lineRule="exact"/>
        <w:jc w:val="center"/>
        <w:rPr>
          <w:rFonts w:ascii="宋体" w:hAnsi="宋体" w:cs="宋体"/>
          <w:b/>
          <w:color w:val="000000"/>
          <w:sz w:val="24"/>
          <w:szCs w:val="24"/>
        </w:rPr>
      </w:pPr>
    </w:p>
    <w:p w14:paraId="397B2EBC">
      <w:pPr>
        <w:spacing w:line="400" w:lineRule="exact"/>
        <w:jc w:val="center"/>
        <w:rPr>
          <w:rFonts w:ascii="宋体" w:hAnsi="宋体" w:cs="宋体"/>
          <w:b/>
          <w:color w:val="000000"/>
          <w:sz w:val="24"/>
          <w:szCs w:val="24"/>
        </w:rPr>
      </w:pPr>
      <w:r>
        <w:rPr>
          <w:rFonts w:hint="eastAsia" w:ascii="宋体" w:hAnsi="宋体" w:cs="宋体"/>
          <w:b/>
          <w:color w:val="000000"/>
          <w:sz w:val="24"/>
          <w:szCs w:val="24"/>
        </w:rPr>
        <w:t>投标报价明细表</w:t>
      </w:r>
    </w:p>
    <w:p w14:paraId="45BCC38E">
      <w:pPr>
        <w:spacing w:line="400" w:lineRule="exact"/>
        <w:rPr>
          <w:rFonts w:ascii="宋体" w:hAnsi="宋体" w:cs="宋体"/>
          <w:color w:val="000000"/>
        </w:rPr>
      </w:pPr>
    </w:p>
    <w:p w14:paraId="75A6EF95">
      <w:pPr>
        <w:spacing w:line="400" w:lineRule="exact"/>
        <w:rPr>
          <w:rFonts w:ascii="宋体" w:hAnsi="宋体" w:cs="宋体"/>
          <w:color w:val="000000"/>
          <w:highlight w:val="none"/>
        </w:rPr>
      </w:pPr>
      <w:r>
        <w:rPr>
          <w:rFonts w:hint="eastAsia" w:ascii="宋体" w:hAnsi="宋体" w:cs="宋体"/>
          <w:color w:val="000000"/>
          <w:highlight w:val="none"/>
        </w:rPr>
        <w:t>项目名称：                                                     金额单位：人民币（元）</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2863"/>
        <w:gridCol w:w="967"/>
        <w:gridCol w:w="1781"/>
        <w:gridCol w:w="967"/>
        <w:gridCol w:w="968"/>
        <w:gridCol w:w="1248"/>
      </w:tblGrid>
      <w:tr w14:paraId="2708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20420E88">
            <w:pPr>
              <w:pStyle w:val="24"/>
              <w:snapToGrid w:val="0"/>
              <w:spacing w:line="312" w:lineRule="auto"/>
              <w:jc w:val="center"/>
              <w:rPr>
                <w:rFonts w:hAnsi="宋体" w:eastAsia="宋体" w:cs="宋体"/>
                <w:color w:val="000000"/>
                <w:sz w:val="21"/>
                <w:highlight w:val="none"/>
              </w:rPr>
            </w:pPr>
            <w:r>
              <w:rPr>
                <w:rFonts w:hint="eastAsia" w:hAnsi="宋体" w:eastAsia="宋体" w:cs="宋体"/>
                <w:color w:val="000000"/>
                <w:sz w:val="21"/>
                <w:szCs w:val="21"/>
                <w:highlight w:val="none"/>
              </w:rPr>
              <w:t>序号</w:t>
            </w:r>
          </w:p>
        </w:tc>
        <w:tc>
          <w:tcPr>
            <w:tcW w:w="2863" w:type="dxa"/>
            <w:tcBorders>
              <w:top w:val="single" w:color="auto" w:sz="4" w:space="0"/>
              <w:left w:val="single" w:color="auto" w:sz="4" w:space="0"/>
              <w:bottom w:val="single" w:color="auto" w:sz="4" w:space="0"/>
              <w:right w:val="single" w:color="auto" w:sz="4" w:space="0"/>
            </w:tcBorders>
            <w:vAlign w:val="center"/>
          </w:tcPr>
          <w:p w14:paraId="2134445C">
            <w:pPr>
              <w:pStyle w:val="24"/>
              <w:snapToGrid w:val="0"/>
              <w:spacing w:line="312" w:lineRule="auto"/>
              <w:jc w:val="center"/>
              <w:rPr>
                <w:rFonts w:hAnsi="宋体" w:eastAsia="宋体" w:cs="宋体"/>
                <w:color w:val="000000"/>
                <w:sz w:val="21"/>
                <w:highlight w:val="none"/>
              </w:rPr>
            </w:pPr>
            <w:r>
              <w:rPr>
                <w:rFonts w:hint="eastAsia" w:hAnsi="宋体" w:eastAsia="宋体" w:cs="宋体"/>
                <w:color w:val="000000"/>
                <w:sz w:val="21"/>
                <w:szCs w:val="21"/>
                <w:highlight w:val="none"/>
              </w:rPr>
              <w:t>项目内容</w:t>
            </w:r>
          </w:p>
        </w:tc>
        <w:tc>
          <w:tcPr>
            <w:tcW w:w="967" w:type="dxa"/>
            <w:tcBorders>
              <w:top w:val="single" w:color="auto" w:sz="4" w:space="0"/>
              <w:left w:val="single" w:color="auto" w:sz="4" w:space="0"/>
              <w:bottom w:val="single" w:color="auto" w:sz="4" w:space="0"/>
              <w:right w:val="single" w:color="auto" w:sz="4" w:space="0"/>
            </w:tcBorders>
            <w:vAlign w:val="center"/>
          </w:tcPr>
          <w:p w14:paraId="6D2F45CD">
            <w:pPr>
              <w:pStyle w:val="24"/>
              <w:snapToGrid w:val="0"/>
              <w:spacing w:line="312" w:lineRule="auto"/>
              <w:jc w:val="center"/>
              <w:rPr>
                <w:rFonts w:hAnsi="宋体" w:eastAsia="宋体" w:cs="宋体"/>
                <w:color w:val="000000"/>
                <w:sz w:val="21"/>
                <w:szCs w:val="21"/>
                <w:highlight w:val="none"/>
              </w:rPr>
            </w:pPr>
            <w:r>
              <w:rPr>
                <w:rFonts w:hint="eastAsia" w:hAnsi="宋体" w:eastAsia="宋体" w:cs="宋体"/>
                <w:color w:val="000000"/>
                <w:sz w:val="21"/>
                <w:szCs w:val="21"/>
                <w:highlight w:val="none"/>
              </w:rPr>
              <w:t>单位</w:t>
            </w:r>
          </w:p>
        </w:tc>
        <w:tc>
          <w:tcPr>
            <w:tcW w:w="1781" w:type="dxa"/>
            <w:tcBorders>
              <w:top w:val="single" w:color="auto" w:sz="4" w:space="0"/>
              <w:left w:val="single" w:color="auto" w:sz="4" w:space="0"/>
              <w:bottom w:val="single" w:color="auto" w:sz="4" w:space="0"/>
              <w:right w:val="single" w:color="auto" w:sz="4" w:space="0"/>
            </w:tcBorders>
            <w:vAlign w:val="center"/>
          </w:tcPr>
          <w:p w14:paraId="4995B525">
            <w:pPr>
              <w:pStyle w:val="24"/>
              <w:snapToGrid w:val="0"/>
              <w:spacing w:line="312" w:lineRule="auto"/>
              <w:jc w:val="center"/>
              <w:rPr>
                <w:rFonts w:hAnsi="宋体" w:eastAsia="宋体" w:cs="宋体"/>
                <w:color w:val="000000"/>
                <w:sz w:val="21"/>
                <w:highlight w:val="none"/>
              </w:rPr>
            </w:pPr>
            <w:r>
              <w:rPr>
                <w:rFonts w:hint="eastAsia" w:hAnsi="宋体" w:eastAsia="宋体" w:cs="宋体"/>
                <w:color w:val="000000"/>
                <w:sz w:val="21"/>
                <w:szCs w:val="21"/>
                <w:highlight w:val="none"/>
              </w:rPr>
              <w:t>数量</w:t>
            </w:r>
          </w:p>
        </w:tc>
        <w:tc>
          <w:tcPr>
            <w:tcW w:w="967" w:type="dxa"/>
            <w:tcBorders>
              <w:top w:val="single" w:color="auto" w:sz="4" w:space="0"/>
              <w:left w:val="single" w:color="auto" w:sz="4" w:space="0"/>
              <w:bottom w:val="single" w:color="auto" w:sz="4" w:space="0"/>
              <w:right w:val="single" w:color="auto" w:sz="4" w:space="0"/>
            </w:tcBorders>
            <w:vAlign w:val="center"/>
          </w:tcPr>
          <w:p w14:paraId="0F532708">
            <w:pPr>
              <w:pStyle w:val="24"/>
              <w:snapToGrid w:val="0"/>
              <w:spacing w:line="312" w:lineRule="auto"/>
              <w:jc w:val="center"/>
              <w:rPr>
                <w:rFonts w:hAnsi="宋体" w:eastAsia="宋体" w:cs="宋体"/>
                <w:color w:val="000000"/>
                <w:sz w:val="21"/>
                <w:highlight w:val="none"/>
              </w:rPr>
            </w:pPr>
            <w:r>
              <w:rPr>
                <w:rFonts w:hint="eastAsia" w:hAnsi="宋体" w:eastAsia="宋体" w:cs="宋体"/>
                <w:color w:val="000000"/>
                <w:sz w:val="21"/>
                <w:szCs w:val="21"/>
                <w:highlight w:val="none"/>
              </w:rPr>
              <w:t>单价</w:t>
            </w:r>
          </w:p>
        </w:tc>
        <w:tc>
          <w:tcPr>
            <w:tcW w:w="968" w:type="dxa"/>
            <w:tcBorders>
              <w:top w:val="single" w:color="auto" w:sz="4" w:space="0"/>
              <w:left w:val="single" w:color="auto" w:sz="4" w:space="0"/>
              <w:bottom w:val="single" w:color="auto" w:sz="4" w:space="0"/>
              <w:right w:val="single" w:color="auto" w:sz="4" w:space="0"/>
            </w:tcBorders>
            <w:vAlign w:val="center"/>
          </w:tcPr>
          <w:p w14:paraId="040D288A">
            <w:pPr>
              <w:pStyle w:val="24"/>
              <w:snapToGrid w:val="0"/>
              <w:spacing w:line="312" w:lineRule="auto"/>
              <w:jc w:val="center"/>
              <w:rPr>
                <w:rFonts w:hAnsi="宋体" w:eastAsia="宋体" w:cs="宋体"/>
                <w:color w:val="000000"/>
                <w:sz w:val="21"/>
                <w:highlight w:val="none"/>
              </w:rPr>
            </w:pPr>
            <w:r>
              <w:rPr>
                <w:rFonts w:hint="eastAsia" w:hAnsi="宋体" w:eastAsia="宋体" w:cs="宋体"/>
                <w:color w:val="000000"/>
                <w:sz w:val="21"/>
                <w:szCs w:val="21"/>
                <w:highlight w:val="none"/>
              </w:rPr>
              <w:t>合价</w:t>
            </w:r>
          </w:p>
        </w:tc>
        <w:tc>
          <w:tcPr>
            <w:tcW w:w="1248" w:type="dxa"/>
            <w:tcBorders>
              <w:top w:val="single" w:color="auto" w:sz="4" w:space="0"/>
              <w:left w:val="single" w:color="auto" w:sz="4" w:space="0"/>
              <w:bottom w:val="single" w:color="auto" w:sz="4" w:space="0"/>
              <w:right w:val="single" w:color="auto" w:sz="4" w:space="0"/>
            </w:tcBorders>
            <w:vAlign w:val="center"/>
          </w:tcPr>
          <w:p w14:paraId="07D8E651">
            <w:pPr>
              <w:pStyle w:val="24"/>
              <w:snapToGrid w:val="0"/>
              <w:spacing w:line="312" w:lineRule="auto"/>
              <w:jc w:val="center"/>
              <w:rPr>
                <w:rFonts w:hAnsi="宋体" w:eastAsia="宋体" w:cs="宋体"/>
                <w:color w:val="000000"/>
                <w:sz w:val="21"/>
                <w:highlight w:val="none"/>
              </w:rPr>
            </w:pPr>
            <w:r>
              <w:rPr>
                <w:rFonts w:hint="eastAsia" w:hAnsi="宋体" w:eastAsia="宋体" w:cs="宋体"/>
                <w:color w:val="000000"/>
                <w:sz w:val="21"/>
                <w:szCs w:val="21"/>
                <w:highlight w:val="none"/>
              </w:rPr>
              <w:t>备注</w:t>
            </w:r>
          </w:p>
        </w:tc>
      </w:tr>
      <w:tr w14:paraId="7626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06E5F12C">
            <w:pPr>
              <w:jc w:val="center"/>
              <w:rPr>
                <w:rFonts w:ascii="宋体" w:hAnsi="宋体"/>
                <w:color w:val="000000"/>
                <w:szCs w:val="21"/>
                <w:highlight w:val="none"/>
              </w:rPr>
            </w:pPr>
            <w:r>
              <w:rPr>
                <w:rFonts w:hint="eastAsia" w:ascii="宋体" w:hAnsi="宋体"/>
                <w:color w:val="000000"/>
                <w:szCs w:val="21"/>
                <w:highlight w:val="none"/>
              </w:rPr>
              <w:t>1</w:t>
            </w:r>
          </w:p>
        </w:tc>
        <w:tc>
          <w:tcPr>
            <w:tcW w:w="2863" w:type="dxa"/>
            <w:tcBorders>
              <w:top w:val="single" w:color="auto" w:sz="4" w:space="0"/>
              <w:left w:val="single" w:color="auto" w:sz="4" w:space="0"/>
              <w:right w:val="single" w:color="auto" w:sz="4" w:space="0"/>
            </w:tcBorders>
            <w:vAlign w:val="center"/>
          </w:tcPr>
          <w:p w14:paraId="3E61E2BA">
            <w:pPr>
              <w:pStyle w:val="24"/>
              <w:snapToGrid w:val="0"/>
              <w:spacing w:line="312" w:lineRule="auto"/>
              <w:jc w:val="center"/>
              <w:rPr>
                <w:rFonts w:ascii="宋体" w:hAnsi="宋体" w:eastAsia="宋体"/>
                <w:color w:val="000000"/>
                <w:spacing w:val="0"/>
                <w:kern w:val="2"/>
                <w:sz w:val="21"/>
                <w:szCs w:val="21"/>
                <w:highlight w:val="none"/>
              </w:rPr>
            </w:pPr>
            <w:r>
              <w:rPr>
                <w:rFonts w:hint="eastAsia" w:hAnsi="宋体" w:eastAsia="宋体" w:cs="宋体"/>
                <w:color w:val="000000"/>
                <w:sz w:val="21"/>
                <w:highlight w:val="none"/>
                <w:lang w:val="en-US" w:eastAsia="zh-CN"/>
              </w:rPr>
              <w:t>白蚁智能型监测预警系统</w:t>
            </w:r>
          </w:p>
        </w:tc>
        <w:tc>
          <w:tcPr>
            <w:tcW w:w="967" w:type="dxa"/>
            <w:tcBorders>
              <w:top w:val="single" w:color="auto" w:sz="4" w:space="0"/>
              <w:left w:val="single" w:color="auto" w:sz="4" w:space="0"/>
              <w:bottom w:val="single" w:color="auto" w:sz="4" w:space="0"/>
              <w:right w:val="single" w:color="auto" w:sz="4" w:space="0"/>
            </w:tcBorders>
            <w:vAlign w:val="center"/>
          </w:tcPr>
          <w:p w14:paraId="4C43C6D2">
            <w:pPr>
              <w:pStyle w:val="24"/>
              <w:snapToGrid w:val="0"/>
              <w:spacing w:line="312" w:lineRule="auto"/>
              <w:jc w:val="center"/>
              <w:rPr>
                <w:rFonts w:hint="eastAsia" w:hAnsi="宋体" w:eastAsia="宋体" w:cs="宋体"/>
                <w:color w:val="000000"/>
                <w:sz w:val="21"/>
                <w:highlight w:val="none"/>
                <w:lang w:val="en-US" w:eastAsia="zh-CN"/>
              </w:rPr>
            </w:pPr>
            <w:r>
              <w:rPr>
                <w:rFonts w:hint="eastAsia" w:hAnsi="宋体" w:eastAsia="宋体" w:cs="宋体"/>
                <w:color w:val="000000"/>
                <w:sz w:val="21"/>
                <w:highlight w:val="none"/>
                <w:lang w:val="en-US" w:eastAsia="zh-CN"/>
              </w:rPr>
              <w:t>套</w:t>
            </w:r>
          </w:p>
        </w:tc>
        <w:tc>
          <w:tcPr>
            <w:tcW w:w="1781" w:type="dxa"/>
            <w:tcBorders>
              <w:top w:val="single" w:color="auto" w:sz="4" w:space="0"/>
              <w:left w:val="single" w:color="auto" w:sz="4" w:space="0"/>
              <w:bottom w:val="single" w:color="auto" w:sz="4" w:space="0"/>
              <w:right w:val="single" w:color="auto" w:sz="4" w:space="0"/>
            </w:tcBorders>
            <w:vAlign w:val="center"/>
          </w:tcPr>
          <w:p w14:paraId="344B91AF">
            <w:pPr>
              <w:pStyle w:val="24"/>
              <w:snapToGrid w:val="0"/>
              <w:spacing w:line="312" w:lineRule="auto"/>
              <w:jc w:val="center"/>
              <w:rPr>
                <w:rFonts w:hint="default" w:hAnsi="宋体" w:eastAsia="宋体" w:cs="宋体"/>
                <w:color w:val="000000"/>
                <w:sz w:val="21"/>
                <w:highlight w:val="none"/>
                <w:lang w:val="en-US" w:eastAsia="zh-CN"/>
              </w:rPr>
            </w:pPr>
            <w:r>
              <w:rPr>
                <w:rFonts w:hint="eastAsia" w:hAnsi="宋体" w:eastAsia="宋体" w:cs="宋体"/>
                <w:color w:val="000000"/>
                <w:sz w:val="21"/>
                <w:highlight w:val="none"/>
                <w:lang w:val="en-US" w:eastAsia="zh-CN"/>
              </w:rPr>
              <w:t>360</w:t>
            </w:r>
          </w:p>
        </w:tc>
        <w:tc>
          <w:tcPr>
            <w:tcW w:w="967" w:type="dxa"/>
            <w:tcBorders>
              <w:top w:val="single" w:color="auto" w:sz="4" w:space="0"/>
              <w:left w:val="single" w:color="auto" w:sz="4" w:space="0"/>
              <w:bottom w:val="single" w:color="auto" w:sz="4" w:space="0"/>
              <w:right w:val="single" w:color="auto" w:sz="4" w:space="0"/>
            </w:tcBorders>
            <w:vAlign w:val="center"/>
          </w:tcPr>
          <w:p w14:paraId="5220C296">
            <w:pPr>
              <w:pStyle w:val="24"/>
              <w:snapToGrid w:val="0"/>
              <w:spacing w:line="312" w:lineRule="auto"/>
              <w:jc w:val="center"/>
              <w:rPr>
                <w:rFonts w:hAnsi="宋体" w:eastAsia="宋体" w:cs="宋体"/>
                <w:color w:val="000000"/>
                <w:sz w:val="21"/>
                <w:highlight w:val="yellow"/>
              </w:rPr>
            </w:pPr>
          </w:p>
        </w:tc>
        <w:tc>
          <w:tcPr>
            <w:tcW w:w="968" w:type="dxa"/>
            <w:tcBorders>
              <w:top w:val="single" w:color="auto" w:sz="4" w:space="0"/>
              <w:left w:val="single" w:color="auto" w:sz="4" w:space="0"/>
              <w:bottom w:val="single" w:color="auto" w:sz="4" w:space="0"/>
              <w:right w:val="single" w:color="auto" w:sz="4" w:space="0"/>
            </w:tcBorders>
            <w:vAlign w:val="center"/>
          </w:tcPr>
          <w:p w14:paraId="4DD5D06E">
            <w:pPr>
              <w:pStyle w:val="24"/>
              <w:snapToGrid w:val="0"/>
              <w:spacing w:line="312" w:lineRule="auto"/>
              <w:jc w:val="center"/>
              <w:rPr>
                <w:rFonts w:hAnsi="宋体" w:eastAsia="宋体" w:cs="宋体"/>
                <w:color w:val="000000"/>
                <w:sz w:val="21"/>
                <w:highlight w:val="yellow"/>
              </w:rPr>
            </w:pPr>
          </w:p>
        </w:tc>
        <w:tc>
          <w:tcPr>
            <w:tcW w:w="1248" w:type="dxa"/>
            <w:tcBorders>
              <w:top w:val="single" w:color="auto" w:sz="4" w:space="0"/>
              <w:left w:val="single" w:color="auto" w:sz="4" w:space="0"/>
              <w:bottom w:val="single" w:color="auto" w:sz="4" w:space="0"/>
              <w:right w:val="single" w:color="auto" w:sz="4" w:space="0"/>
            </w:tcBorders>
            <w:vAlign w:val="center"/>
          </w:tcPr>
          <w:p w14:paraId="1EA9E0EF">
            <w:pPr>
              <w:pStyle w:val="24"/>
              <w:snapToGrid w:val="0"/>
              <w:spacing w:line="312" w:lineRule="auto"/>
              <w:jc w:val="center"/>
              <w:rPr>
                <w:rFonts w:hAnsi="宋体" w:eastAsia="宋体" w:cs="宋体"/>
                <w:color w:val="000000"/>
                <w:sz w:val="21"/>
                <w:highlight w:val="yellow"/>
              </w:rPr>
            </w:pPr>
          </w:p>
        </w:tc>
      </w:tr>
      <w:tr w14:paraId="3E28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4CF470F0">
            <w:pPr>
              <w:jc w:val="center"/>
              <w:rPr>
                <w:rFonts w:ascii="宋体" w:hAnsi="宋体"/>
                <w:color w:val="000000"/>
                <w:szCs w:val="21"/>
                <w:highlight w:val="none"/>
              </w:rPr>
            </w:pPr>
            <w:r>
              <w:rPr>
                <w:rFonts w:hint="eastAsia" w:ascii="宋体" w:hAnsi="宋体"/>
                <w:color w:val="000000"/>
                <w:szCs w:val="21"/>
                <w:highlight w:val="none"/>
              </w:rPr>
              <w:t>2</w:t>
            </w:r>
          </w:p>
        </w:tc>
        <w:tc>
          <w:tcPr>
            <w:tcW w:w="2863" w:type="dxa"/>
            <w:tcBorders>
              <w:top w:val="single" w:color="auto" w:sz="4" w:space="0"/>
              <w:left w:val="single" w:color="auto" w:sz="4" w:space="0"/>
              <w:bottom w:val="single" w:color="auto" w:sz="4" w:space="0"/>
              <w:right w:val="single" w:color="auto" w:sz="4" w:space="0"/>
            </w:tcBorders>
            <w:vAlign w:val="center"/>
          </w:tcPr>
          <w:p w14:paraId="589D836C">
            <w:pPr>
              <w:pStyle w:val="254"/>
              <w:tabs>
                <w:tab w:val="clear" w:pos="1418"/>
              </w:tabs>
              <w:spacing w:after="120" w:line="240" w:lineRule="auto"/>
              <w:ind w:firstLine="420"/>
              <w:rPr>
                <w:rFonts w:ascii="宋体" w:hAnsi="宋体" w:eastAsia="宋体"/>
                <w:color w:val="000000"/>
                <w:spacing w:val="0"/>
                <w:kern w:val="2"/>
                <w:sz w:val="21"/>
                <w:szCs w:val="21"/>
                <w:highlight w:val="yellow"/>
              </w:rPr>
            </w:pPr>
          </w:p>
        </w:tc>
        <w:tc>
          <w:tcPr>
            <w:tcW w:w="967" w:type="dxa"/>
            <w:tcBorders>
              <w:top w:val="single" w:color="auto" w:sz="4" w:space="0"/>
              <w:left w:val="single" w:color="auto" w:sz="4" w:space="0"/>
              <w:bottom w:val="single" w:color="auto" w:sz="4" w:space="0"/>
              <w:right w:val="single" w:color="auto" w:sz="4" w:space="0"/>
            </w:tcBorders>
            <w:vAlign w:val="center"/>
          </w:tcPr>
          <w:p w14:paraId="2DC7B714">
            <w:pPr>
              <w:pStyle w:val="24"/>
              <w:snapToGrid w:val="0"/>
              <w:spacing w:line="312" w:lineRule="auto"/>
              <w:jc w:val="center"/>
              <w:rPr>
                <w:rFonts w:hAnsi="宋体" w:eastAsia="宋体" w:cs="宋体"/>
                <w:color w:val="000000"/>
                <w:sz w:val="21"/>
                <w:highlight w:val="yellow"/>
              </w:rPr>
            </w:pPr>
          </w:p>
        </w:tc>
        <w:tc>
          <w:tcPr>
            <w:tcW w:w="1781" w:type="dxa"/>
            <w:tcBorders>
              <w:top w:val="single" w:color="auto" w:sz="4" w:space="0"/>
              <w:left w:val="single" w:color="auto" w:sz="4" w:space="0"/>
              <w:bottom w:val="single" w:color="auto" w:sz="4" w:space="0"/>
              <w:right w:val="single" w:color="auto" w:sz="4" w:space="0"/>
            </w:tcBorders>
            <w:vAlign w:val="center"/>
          </w:tcPr>
          <w:p w14:paraId="345D3F3A">
            <w:pPr>
              <w:pStyle w:val="24"/>
              <w:snapToGrid w:val="0"/>
              <w:spacing w:line="312" w:lineRule="auto"/>
              <w:jc w:val="center"/>
              <w:rPr>
                <w:rFonts w:hAnsi="宋体" w:eastAsia="宋体" w:cs="宋体"/>
                <w:color w:val="000000"/>
                <w:sz w:val="21"/>
                <w:highlight w:val="yellow"/>
              </w:rPr>
            </w:pPr>
          </w:p>
        </w:tc>
        <w:tc>
          <w:tcPr>
            <w:tcW w:w="967" w:type="dxa"/>
            <w:tcBorders>
              <w:top w:val="single" w:color="auto" w:sz="4" w:space="0"/>
              <w:left w:val="single" w:color="auto" w:sz="4" w:space="0"/>
              <w:bottom w:val="single" w:color="auto" w:sz="4" w:space="0"/>
              <w:right w:val="single" w:color="auto" w:sz="4" w:space="0"/>
            </w:tcBorders>
            <w:vAlign w:val="center"/>
          </w:tcPr>
          <w:p w14:paraId="784F6238">
            <w:pPr>
              <w:pStyle w:val="24"/>
              <w:snapToGrid w:val="0"/>
              <w:spacing w:line="312" w:lineRule="auto"/>
              <w:jc w:val="center"/>
              <w:rPr>
                <w:rFonts w:hAnsi="宋体" w:eastAsia="宋体" w:cs="宋体"/>
                <w:color w:val="000000"/>
                <w:sz w:val="21"/>
                <w:highlight w:val="yellow"/>
              </w:rPr>
            </w:pPr>
          </w:p>
        </w:tc>
        <w:tc>
          <w:tcPr>
            <w:tcW w:w="968" w:type="dxa"/>
            <w:tcBorders>
              <w:top w:val="single" w:color="auto" w:sz="4" w:space="0"/>
              <w:left w:val="single" w:color="auto" w:sz="4" w:space="0"/>
              <w:bottom w:val="single" w:color="auto" w:sz="4" w:space="0"/>
              <w:right w:val="single" w:color="auto" w:sz="4" w:space="0"/>
            </w:tcBorders>
            <w:vAlign w:val="center"/>
          </w:tcPr>
          <w:p w14:paraId="1877E97E">
            <w:pPr>
              <w:pStyle w:val="24"/>
              <w:snapToGrid w:val="0"/>
              <w:spacing w:line="312" w:lineRule="auto"/>
              <w:jc w:val="center"/>
              <w:rPr>
                <w:rFonts w:hAnsi="宋体" w:eastAsia="宋体" w:cs="宋体"/>
                <w:color w:val="000000"/>
                <w:sz w:val="21"/>
                <w:highlight w:val="yellow"/>
              </w:rPr>
            </w:pPr>
          </w:p>
        </w:tc>
        <w:tc>
          <w:tcPr>
            <w:tcW w:w="1248" w:type="dxa"/>
            <w:tcBorders>
              <w:left w:val="single" w:color="auto" w:sz="4" w:space="0"/>
              <w:right w:val="single" w:color="auto" w:sz="4" w:space="0"/>
            </w:tcBorders>
            <w:vAlign w:val="center"/>
          </w:tcPr>
          <w:p w14:paraId="4B455705">
            <w:pPr>
              <w:pStyle w:val="24"/>
              <w:snapToGrid w:val="0"/>
              <w:spacing w:line="312" w:lineRule="auto"/>
              <w:jc w:val="center"/>
              <w:rPr>
                <w:rFonts w:hAnsi="宋体" w:eastAsia="宋体" w:cs="宋体"/>
                <w:color w:val="000000"/>
                <w:sz w:val="21"/>
                <w:highlight w:val="yellow"/>
              </w:rPr>
            </w:pPr>
          </w:p>
        </w:tc>
      </w:tr>
      <w:tr w14:paraId="6F58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4AE0C43B">
            <w:pPr>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3</w:t>
            </w:r>
          </w:p>
        </w:tc>
        <w:tc>
          <w:tcPr>
            <w:tcW w:w="2863" w:type="dxa"/>
            <w:tcBorders>
              <w:top w:val="single" w:color="auto" w:sz="4" w:space="0"/>
              <w:left w:val="single" w:color="auto" w:sz="4" w:space="0"/>
              <w:bottom w:val="single" w:color="auto" w:sz="4" w:space="0"/>
              <w:right w:val="single" w:color="auto" w:sz="4" w:space="0"/>
            </w:tcBorders>
            <w:vAlign w:val="center"/>
          </w:tcPr>
          <w:p w14:paraId="5308F470">
            <w:pPr>
              <w:pStyle w:val="254"/>
              <w:tabs>
                <w:tab w:val="clear" w:pos="1418"/>
              </w:tabs>
              <w:spacing w:after="120" w:line="240" w:lineRule="auto"/>
              <w:ind w:firstLine="420"/>
              <w:rPr>
                <w:rFonts w:ascii="宋体" w:hAnsi="宋体" w:eastAsia="宋体"/>
                <w:color w:val="000000"/>
                <w:spacing w:val="0"/>
                <w:kern w:val="2"/>
                <w:sz w:val="21"/>
                <w:szCs w:val="21"/>
                <w:highlight w:val="yellow"/>
              </w:rPr>
            </w:pPr>
          </w:p>
        </w:tc>
        <w:tc>
          <w:tcPr>
            <w:tcW w:w="967" w:type="dxa"/>
            <w:tcBorders>
              <w:top w:val="single" w:color="auto" w:sz="4" w:space="0"/>
              <w:left w:val="single" w:color="auto" w:sz="4" w:space="0"/>
              <w:bottom w:val="single" w:color="auto" w:sz="4" w:space="0"/>
              <w:right w:val="single" w:color="auto" w:sz="4" w:space="0"/>
            </w:tcBorders>
            <w:vAlign w:val="center"/>
          </w:tcPr>
          <w:p w14:paraId="0975A48F">
            <w:pPr>
              <w:pStyle w:val="24"/>
              <w:snapToGrid w:val="0"/>
              <w:spacing w:line="312" w:lineRule="auto"/>
              <w:jc w:val="center"/>
              <w:rPr>
                <w:rFonts w:hAnsi="宋体" w:eastAsia="宋体" w:cs="宋体"/>
                <w:color w:val="000000"/>
                <w:sz w:val="21"/>
                <w:highlight w:val="yellow"/>
              </w:rPr>
            </w:pPr>
          </w:p>
        </w:tc>
        <w:tc>
          <w:tcPr>
            <w:tcW w:w="1781" w:type="dxa"/>
            <w:tcBorders>
              <w:top w:val="single" w:color="auto" w:sz="4" w:space="0"/>
              <w:left w:val="single" w:color="auto" w:sz="4" w:space="0"/>
              <w:bottom w:val="single" w:color="auto" w:sz="4" w:space="0"/>
              <w:right w:val="single" w:color="auto" w:sz="4" w:space="0"/>
            </w:tcBorders>
            <w:vAlign w:val="center"/>
          </w:tcPr>
          <w:p w14:paraId="6DB17153">
            <w:pPr>
              <w:pStyle w:val="24"/>
              <w:snapToGrid w:val="0"/>
              <w:spacing w:line="312" w:lineRule="auto"/>
              <w:jc w:val="center"/>
              <w:rPr>
                <w:rFonts w:hAnsi="宋体" w:eastAsia="宋体" w:cs="宋体"/>
                <w:color w:val="000000"/>
                <w:sz w:val="21"/>
                <w:highlight w:val="yellow"/>
              </w:rPr>
            </w:pPr>
          </w:p>
        </w:tc>
        <w:tc>
          <w:tcPr>
            <w:tcW w:w="967" w:type="dxa"/>
            <w:tcBorders>
              <w:top w:val="single" w:color="auto" w:sz="4" w:space="0"/>
              <w:left w:val="single" w:color="auto" w:sz="4" w:space="0"/>
              <w:bottom w:val="single" w:color="auto" w:sz="4" w:space="0"/>
              <w:right w:val="single" w:color="auto" w:sz="4" w:space="0"/>
            </w:tcBorders>
            <w:vAlign w:val="center"/>
          </w:tcPr>
          <w:p w14:paraId="61E10FB6">
            <w:pPr>
              <w:pStyle w:val="24"/>
              <w:snapToGrid w:val="0"/>
              <w:spacing w:line="312" w:lineRule="auto"/>
              <w:jc w:val="center"/>
              <w:rPr>
                <w:rFonts w:hAnsi="宋体" w:eastAsia="宋体" w:cs="宋体"/>
                <w:color w:val="000000"/>
                <w:sz w:val="21"/>
                <w:highlight w:val="yellow"/>
              </w:rPr>
            </w:pPr>
          </w:p>
        </w:tc>
        <w:tc>
          <w:tcPr>
            <w:tcW w:w="968" w:type="dxa"/>
            <w:tcBorders>
              <w:top w:val="single" w:color="auto" w:sz="4" w:space="0"/>
              <w:left w:val="single" w:color="auto" w:sz="4" w:space="0"/>
              <w:bottom w:val="single" w:color="auto" w:sz="4" w:space="0"/>
              <w:right w:val="single" w:color="auto" w:sz="4" w:space="0"/>
            </w:tcBorders>
            <w:vAlign w:val="center"/>
          </w:tcPr>
          <w:p w14:paraId="1BDDC7EA">
            <w:pPr>
              <w:pStyle w:val="24"/>
              <w:snapToGrid w:val="0"/>
              <w:spacing w:line="312" w:lineRule="auto"/>
              <w:jc w:val="center"/>
              <w:rPr>
                <w:rFonts w:hAnsi="宋体" w:eastAsia="宋体" w:cs="宋体"/>
                <w:color w:val="000000"/>
                <w:sz w:val="21"/>
                <w:highlight w:val="yellow"/>
              </w:rPr>
            </w:pPr>
          </w:p>
        </w:tc>
        <w:tc>
          <w:tcPr>
            <w:tcW w:w="1248" w:type="dxa"/>
            <w:tcBorders>
              <w:left w:val="single" w:color="auto" w:sz="4" w:space="0"/>
              <w:right w:val="single" w:color="auto" w:sz="4" w:space="0"/>
            </w:tcBorders>
            <w:vAlign w:val="center"/>
          </w:tcPr>
          <w:p w14:paraId="283CCBA7">
            <w:pPr>
              <w:pStyle w:val="24"/>
              <w:snapToGrid w:val="0"/>
              <w:spacing w:line="312" w:lineRule="auto"/>
              <w:jc w:val="center"/>
              <w:rPr>
                <w:rFonts w:hAnsi="宋体" w:eastAsia="宋体" w:cs="宋体"/>
                <w:color w:val="000000"/>
                <w:sz w:val="21"/>
                <w:highlight w:val="yellow"/>
              </w:rPr>
            </w:pPr>
          </w:p>
        </w:tc>
      </w:tr>
      <w:tr w14:paraId="31F1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4F488866">
            <w:pPr>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4</w:t>
            </w:r>
          </w:p>
        </w:tc>
        <w:tc>
          <w:tcPr>
            <w:tcW w:w="2863" w:type="dxa"/>
            <w:tcBorders>
              <w:top w:val="single" w:color="auto" w:sz="4" w:space="0"/>
              <w:left w:val="single" w:color="auto" w:sz="4" w:space="0"/>
              <w:bottom w:val="single" w:color="auto" w:sz="4" w:space="0"/>
              <w:right w:val="single" w:color="auto" w:sz="4" w:space="0"/>
            </w:tcBorders>
            <w:vAlign w:val="center"/>
          </w:tcPr>
          <w:p w14:paraId="3B746096">
            <w:pPr>
              <w:pStyle w:val="254"/>
              <w:tabs>
                <w:tab w:val="clear" w:pos="1418"/>
              </w:tabs>
              <w:spacing w:after="120" w:line="240" w:lineRule="auto"/>
              <w:ind w:firstLine="420"/>
              <w:rPr>
                <w:rFonts w:ascii="宋体" w:hAnsi="宋体" w:eastAsia="宋体"/>
                <w:color w:val="000000"/>
                <w:spacing w:val="0"/>
                <w:kern w:val="2"/>
                <w:sz w:val="21"/>
                <w:szCs w:val="21"/>
                <w:highlight w:val="yellow"/>
              </w:rPr>
            </w:pPr>
          </w:p>
        </w:tc>
        <w:tc>
          <w:tcPr>
            <w:tcW w:w="967" w:type="dxa"/>
            <w:tcBorders>
              <w:top w:val="single" w:color="auto" w:sz="4" w:space="0"/>
              <w:left w:val="single" w:color="auto" w:sz="4" w:space="0"/>
              <w:bottom w:val="single" w:color="auto" w:sz="4" w:space="0"/>
              <w:right w:val="single" w:color="auto" w:sz="4" w:space="0"/>
            </w:tcBorders>
            <w:vAlign w:val="center"/>
          </w:tcPr>
          <w:p w14:paraId="64282063">
            <w:pPr>
              <w:pStyle w:val="24"/>
              <w:snapToGrid w:val="0"/>
              <w:spacing w:line="312" w:lineRule="auto"/>
              <w:jc w:val="center"/>
              <w:rPr>
                <w:rFonts w:hAnsi="宋体" w:eastAsia="宋体" w:cs="宋体"/>
                <w:color w:val="000000"/>
                <w:sz w:val="21"/>
                <w:highlight w:val="yellow"/>
              </w:rPr>
            </w:pPr>
          </w:p>
        </w:tc>
        <w:tc>
          <w:tcPr>
            <w:tcW w:w="1781" w:type="dxa"/>
            <w:tcBorders>
              <w:top w:val="single" w:color="auto" w:sz="4" w:space="0"/>
              <w:left w:val="single" w:color="auto" w:sz="4" w:space="0"/>
              <w:bottom w:val="single" w:color="auto" w:sz="4" w:space="0"/>
              <w:right w:val="single" w:color="auto" w:sz="4" w:space="0"/>
            </w:tcBorders>
            <w:vAlign w:val="center"/>
          </w:tcPr>
          <w:p w14:paraId="666C2171">
            <w:pPr>
              <w:pStyle w:val="24"/>
              <w:snapToGrid w:val="0"/>
              <w:spacing w:line="312" w:lineRule="auto"/>
              <w:jc w:val="center"/>
              <w:rPr>
                <w:rFonts w:hAnsi="宋体" w:eastAsia="宋体" w:cs="宋体"/>
                <w:color w:val="000000"/>
                <w:sz w:val="21"/>
                <w:highlight w:val="yellow"/>
              </w:rPr>
            </w:pPr>
          </w:p>
        </w:tc>
        <w:tc>
          <w:tcPr>
            <w:tcW w:w="967" w:type="dxa"/>
            <w:tcBorders>
              <w:top w:val="single" w:color="auto" w:sz="4" w:space="0"/>
              <w:left w:val="single" w:color="auto" w:sz="4" w:space="0"/>
              <w:bottom w:val="single" w:color="auto" w:sz="4" w:space="0"/>
              <w:right w:val="single" w:color="auto" w:sz="4" w:space="0"/>
            </w:tcBorders>
            <w:vAlign w:val="center"/>
          </w:tcPr>
          <w:p w14:paraId="29A2C4F6">
            <w:pPr>
              <w:pStyle w:val="24"/>
              <w:snapToGrid w:val="0"/>
              <w:spacing w:line="312" w:lineRule="auto"/>
              <w:jc w:val="center"/>
              <w:rPr>
                <w:rFonts w:hAnsi="宋体" w:eastAsia="宋体" w:cs="宋体"/>
                <w:color w:val="000000"/>
                <w:sz w:val="21"/>
                <w:highlight w:val="yellow"/>
              </w:rPr>
            </w:pPr>
          </w:p>
        </w:tc>
        <w:tc>
          <w:tcPr>
            <w:tcW w:w="968" w:type="dxa"/>
            <w:tcBorders>
              <w:top w:val="single" w:color="auto" w:sz="4" w:space="0"/>
              <w:left w:val="single" w:color="auto" w:sz="4" w:space="0"/>
              <w:bottom w:val="single" w:color="auto" w:sz="4" w:space="0"/>
              <w:right w:val="single" w:color="auto" w:sz="4" w:space="0"/>
            </w:tcBorders>
            <w:vAlign w:val="center"/>
          </w:tcPr>
          <w:p w14:paraId="24AB7CBC">
            <w:pPr>
              <w:pStyle w:val="24"/>
              <w:snapToGrid w:val="0"/>
              <w:spacing w:line="312" w:lineRule="auto"/>
              <w:jc w:val="center"/>
              <w:rPr>
                <w:rFonts w:hAnsi="宋体" w:eastAsia="宋体" w:cs="宋体"/>
                <w:color w:val="000000"/>
                <w:sz w:val="21"/>
                <w:highlight w:val="yellow"/>
              </w:rPr>
            </w:pPr>
          </w:p>
        </w:tc>
        <w:tc>
          <w:tcPr>
            <w:tcW w:w="1248" w:type="dxa"/>
            <w:tcBorders>
              <w:left w:val="single" w:color="auto" w:sz="4" w:space="0"/>
              <w:right w:val="single" w:color="auto" w:sz="4" w:space="0"/>
            </w:tcBorders>
            <w:vAlign w:val="center"/>
          </w:tcPr>
          <w:p w14:paraId="43E81007">
            <w:pPr>
              <w:pStyle w:val="24"/>
              <w:snapToGrid w:val="0"/>
              <w:spacing w:line="312" w:lineRule="auto"/>
              <w:jc w:val="center"/>
              <w:rPr>
                <w:rFonts w:hAnsi="宋体" w:eastAsia="宋体" w:cs="宋体"/>
                <w:color w:val="000000"/>
                <w:sz w:val="21"/>
                <w:highlight w:val="yellow"/>
              </w:rPr>
            </w:pPr>
          </w:p>
        </w:tc>
      </w:tr>
      <w:tr w14:paraId="2824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059D63B5">
            <w:pPr>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5</w:t>
            </w:r>
          </w:p>
        </w:tc>
        <w:tc>
          <w:tcPr>
            <w:tcW w:w="2863" w:type="dxa"/>
            <w:tcBorders>
              <w:top w:val="single" w:color="auto" w:sz="4" w:space="0"/>
              <w:left w:val="single" w:color="auto" w:sz="4" w:space="0"/>
              <w:bottom w:val="single" w:color="auto" w:sz="4" w:space="0"/>
              <w:right w:val="single" w:color="auto" w:sz="4" w:space="0"/>
            </w:tcBorders>
            <w:vAlign w:val="center"/>
          </w:tcPr>
          <w:p w14:paraId="05906FF6">
            <w:pPr>
              <w:pStyle w:val="254"/>
              <w:tabs>
                <w:tab w:val="clear" w:pos="1418"/>
              </w:tabs>
              <w:spacing w:after="120" w:line="240" w:lineRule="auto"/>
              <w:ind w:firstLine="420"/>
              <w:rPr>
                <w:rFonts w:ascii="宋体" w:hAnsi="宋体" w:eastAsia="宋体"/>
                <w:color w:val="000000"/>
                <w:spacing w:val="0"/>
                <w:kern w:val="2"/>
                <w:sz w:val="21"/>
                <w:szCs w:val="21"/>
                <w:highlight w:val="yellow"/>
              </w:rPr>
            </w:pPr>
          </w:p>
        </w:tc>
        <w:tc>
          <w:tcPr>
            <w:tcW w:w="967" w:type="dxa"/>
            <w:tcBorders>
              <w:top w:val="single" w:color="auto" w:sz="4" w:space="0"/>
              <w:left w:val="single" w:color="auto" w:sz="4" w:space="0"/>
              <w:bottom w:val="single" w:color="auto" w:sz="4" w:space="0"/>
              <w:right w:val="single" w:color="auto" w:sz="4" w:space="0"/>
            </w:tcBorders>
            <w:vAlign w:val="center"/>
          </w:tcPr>
          <w:p w14:paraId="47E08168">
            <w:pPr>
              <w:pStyle w:val="24"/>
              <w:snapToGrid w:val="0"/>
              <w:spacing w:line="312" w:lineRule="auto"/>
              <w:jc w:val="center"/>
              <w:rPr>
                <w:rFonts w:hAnsi="宋体" w:eastAsia="宋体" w:cs="宋体"/>
                <w:color w:val="000000"/>
                <w:sz w:val="21"/>
                <w:highlight w:val="yellow"/>
              </w:rPr>
            </w:pPr>
          </w:p>
        </w:tc>
        <w:tc>
          <w:tcPr>
            <w:tcW w:w="1781" w:type="dxa"/>
            <w:tcBorders>
              <w:top w:val="single" w:color="auto" w:sz="4" w:space="0"/>
              <w:left w:val="single" w:color="auto" w:sz="4" w:space="0"/>
              <w:bottom w:val="single" w:color="auto" w:sz="4" w:space="0"/>
              <w:right w:val="single" w:color="auto" w:sz="4" w:space="0"/>
            </w:tcBorders>
            <w:vAlign w:val="center"/>
          </w:tcPr>
          <w:p w14:paraId="297722D9">
            <w:pPr>
              <w:pStyle w:val="24"/>
              <w:snapToGrid w:val="0"/>
              <w:spacing w:line="312" w:lineRule="auto"/>
              <w:jc w:val="center"/>
              <w:rPr>
                <w:rFonts w:hAnsi="宋体" w:eastAsia="宋体" w:cs="宋体"/>
                <w:color w:val="000000"/>
                <w:sz w:val="21"/>
                <w:highlight w:val="yellow"/>
              </w:rPr>
            </w:pPr>
          </w:p>
        </w:tc>
        <w:tc>
          <w:tcPr>
            <w:tcW w:w="967" w:type="dxa"/>
            <w:tcBorders>
              <w:top w:val="single" w:color="auto" w:sz="4" w:space="0"/>
              <w:left w:val="single" w:color="auto" w:sz="4" w:space="0"/>
              <w:bottom w:val="single" w:color="auto" w:sz="4" w:space="0"/>
              <w:right w:val="single" w:color="auto" w:sz="4" w:space="0"/>
            </w:tcBorders>
            <w:vAlign w:val="center"/>
          </w:tcPr>
          <w:p w14:paraId="6DCC3EEB">
            <w:pPr>
              <w:pStyle w:val="24"/>
              <w:snapToGrid w:val="0"/>
              <w:spacing w:line="312" w:lineRule="auto"/>
              <w:jc w:val="center"/>
              <w:rPr>
                <w:rFonts w:hAnsi="宋体" w:eastAsia="宋体" w:cs="宋体"/>
                <w:color w:val="000000"/>
                <w:sz w:val="21"/>
                <w:highlight w:val="yellow"/>
              </w:rPr>
            </w:pPr>
          </w:p>
        </w:tc>
        <w:tc>
          <w:tcPr>
            <w:tcW w:w="968" w:type="dxa"/>
            <w:tcBorders>
              <w:top w:val="single" w:color="auto" w:sz="4" w:space="0"/>
              <w:left w:val="single" w:color="auto" w:sz="4" w:space="0"/>
              <w:bottom w:val="single" w:color="auto" w:sz="4" w:space="0"/>
              <w:right w:val="single" w:color="auto" w:sz="4" w:space="0"/>
            </w:tcBorders>
            <w:vAlign w:val="center"/>
          </w:tcPr>
          <w:p w14:paraId="0A2A018F">
            <w:pPr>
              <w:pStyle w:val="24"/>
              <w:snapToGrid w:val="0"/>
              <w:spacing w:line="312" w:lineRule="auto"/>
              <w:jc w:val="center"/>
              <w:rPr>
                <w:rFonts w:hAnsi="宋体" w:eastAsia="宋体" w:cs="宋体"/>
                <w:color w:val="000000"/>
                <w:sz w:val="21"/>
                <w:highlight w:val="yellow"/>
              </w:rPr>
            </w:pPr>
          </w:p>
        </w:tc>
        <w:tc>
          <w:tcPr>
            <w:tcW w:w="1248" w:type="dxa"/>
            <w:tcBorders>
              <w:left w:val="single" w:color="auto" w:sz="4" w:space="0"/>
              <w:right w:val="single" w:color="auto" w:sz="4" w:space="0"/>
            </w:tcBorders>
            <w:vAlign w:val="center"/>
          </w:tcPr>
          <w:p w14:paraId="76B83A82">
            <w:pPr>
              <w:pStyle w:val="24"/>
              <w:snapToGrid w:val="0"/>
              <w:spacing w:line="312" w:lineRule="auto"/>
              <w:jc w:val="center"/>
              <w:rPr>
                <w:rFonts w:hAnsi="宋体" w:eastAsia="宋体" w:cs="宋体"/>
                <w:color w:val="000000"/>
                <w:sz w:val="21"/>
                <w:highlight w:val="yellow"/>
              </w:rPr>
            </w:pPr>
          </w:p>
        </w:tc>
      </w:tr>
      <w:tr w14:paraId="333B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71E07358">
            <w:pPr>
              <w:jc w:val="center"/>
              <w:rPr>
                <w:rFonts w:hint="eastAsia" w:ascii="宋体" w:hAnsi="宋体" w:eastAsia="宋体"/>
                <w:color w:val="000000"/>
                <w:szCs w:val="21"/>
                <w:highlight w:val="yellow"/>
                <w:lang w:val="en-US" w:eastAsia="zh-CN"/>
              </w:rPr>
            </w:pPr>
            <w:r>
              <w:rPr>
                <w:rFonts w:hint="eastAsia" w:ascii="宋体" w:hAnsi="宋体" w:cs="宋体"/>
                <w:sz w:val="24"/>
                <w:lang w:val="en-US" w:eastAsia="zh-CN"/>
              </w:rPr>
              <w:t>6</w:t>
            </w:r>
          </w:p>
        </w:tc>
        <w:tc>
          <w:tcPr>
            <w:tcW w:w="2863" w:type="dxa"/>
            <w:tcBorders>
              <w:top w:val="single" w:color="auto" w:sz="4" w:space="0"/>
              <w:left w:val="single" w:color="auto" w:sz="4" w:space="0"/>
              <w:bottom w:val="single" w:color="auto" w:sz="4" w:space="0"/>
              <w:right w:val="single" w:color="auto" w:sz="4" w:space="0"/>
            </w:tcBorders>
            <w:vAlign w:val="center"/>
          </w:tcPr>
          <w:p w14:paraId="1746773D">
            <w:pPr>
              <w:pStyle w:val="254"/>
              <w:tabs>
                <w:tab w:val="clear" w:pos="1418"/>
              </w:tabs>
              <w:spacing w:after="120" w:line="240" w:lineRule="auto"/>
              <w:ind w:firstLine="420"/>
              <w:rPr>
                <w:rFonts w:ascii="宋体" w:hAnsi="宋体" w:eastAsia="宋体"/>
                <w:color w:val="000000"/>
                <w:spacing w:val="0"/>
                <w:kern w:val="2"/>
                <w:sz w:val="21"/>
                <w:szCs w:val="21"/>
                <w:highlight w:val="yellow"/>
              </w:rPr>
            </w:pPr>
          </w:p>
        </w:tc>
        <w:tc>
          <w:tcPr>
            <w:tcW w:w="967" w:type="dxa"/>
            <w:tcBorders>
              <w:top w:val="single" w:color="auto" w:sz="4" w:space="0"/>
              <w:left w:val="single" w:color="auto" w:sz="4" w:space="0"/>
              <w:bottom w:val="single" w:color="auto" w:sz="4" w:space="0"/>
              <w:right w:val="single" w:color="auto" w:sz="4" w:space="0"/>
            </w:tcBorders>
            <w:vAlign w:val="center"/>
          </w:tcPr>
          <w:p w14:paraId="668FA891">
            <w:pPr>
              <w:pStyle w:val="24"/>
              <w:snapToGrid w:val="0"/>
              <w:spacing w:line="312" w:lineRule="auto"/>
              <w:jc w:val="center"/>
              <w:rPr>
                <w:rFonts w:hAnsi="宋体" w:eastAsia="宋体" w:cs="宋体"/>
                <w:color w:val="000000"/>
                <w:sz w:val="21"/>
                <w:highlight w:val="yellow"/>
              </w:rPr>
            </w:pPr>
          </w:p>
        </w:tc>
        <w:tc>
          <w:tcPr>
            <w:tcW w:w="1781" w:type="dxa"/>
            <w:tcBorders>
              <w:top w:val="single" w:color="auto" w:sz="4" w:space="0"/>
              <w:left w:val="single" w:color="auto" w:sz="4" w:space="0"/>
              <w:bottom w:val="single" w:color="auto" w:sz="4" w:space="0"/>
              <w:right w:val="single" w:color="auto" w:sz="4" w:space="0"/>
            </w:tcBorders>
            <w:vAlign w:val="center"/>
          </w:tcPr>
          <w:p w14:paraId="16AC838E">
            <w:pPr>
              <w:pStyle w:val="24"/>
              <w:snapToGrid w:val="0"/>
              <w:spacing w:line="312" w:lineRule="auto"/>
              <w:jc w:val="center"/>
              <w:rPr>
                <w:rFonts w:hAnsi="宋体" w:eastAsia="宋体" w:cs="宋体"/>
                <w:color w:val="000000"/>
                <w:sz w:val="21"/>
                <w:highlight w:val="yellow"/>
              </w:rPr>
            </w:pPr>
          </w:p>
        </w:tc>
        <w:tc>
          <w:tcPr>
            <w:tcW w:w="967" w:type="dxa"/>
            <w:tcBorders>
              <w:top w:val="single" w:color="auto" w:sz="4" w:space="0"/>
              <w:left w:val="single" w:color="auto" w:sz="4" w:space="0"/>
              <w:bottom w:val="single" w:color="auto" w:sz="4" w:space="0"/>
              <w:right w:val="single" w:color="auto" w:sz="4" w:space="0"/>
            </w:tcBorders>
            <w:vAlign w:val="center"/>
          </w:tcPr>
          <w:p w14:paraId="48112ACC">
            <w:pPr>
              <w:pStyle w:val="24"/>
              <w:snapToGrid w:val="0"/>
              <w:spacing w:line="312" w:lineRule="auto"/>
              <w:jc w:val="center"/>
              <w:rPr>
                <w:rFonts w:hAnsi="宋体" w:eastAsia="宋体" w:cs="宋体"/>
                <w:color w:val="000000"/>
                <w:sz w:val="21"/>
                <w:highlight w:val="yellow"/>
              </w:rPr>
            </w:pPr>
          </w:p>
        </w:tc>
        <w:tc>
          <w:tcPr>
            <w:tcW w:w="968" w:type="dxa"/>
            <w:tcBorders>
              <w:top w:val="single" w:color="auto" w:sz="4" w:space="0"/>
              <w:left w:val="single" w:color="auto" w:sz="4" w:space="0"/>
              <w:bottom w:val="single" w:color="auto" w:sz="4" w:space="0"/>
              <w:right w:val="single" w:color="auto" w:sz="4" w:space="0"/>
            </w:tcBorders>
            <w:vAlign w:val="center"/>
          </w:tcPr>
          <w:p w14:paraId="2A985F68">
            <w:pPr>
              <w:pStyle w:val="24"/>
              <w:snapToGrid w:val="0"/>
              <w:spacing w:line="312" w:lineRule="auto"/>
              <w:jc w:val="center"/>
              <w:rPr>
                <w:rFonts w:hAnsi="宋体" w:eastAsia="宋体" w:cs="宋体"/>
                <w:color w:val="000000"/>
                <w:sz w:val="21"/>
                <w:highlight w:val="yellow"/>
              </w:rPr>
            </w:pPr>
          </w:p>
        </w:tc>
        <w:tc>
          <w:tcPr>
            <w:tcW w:w="1248" w:type="dxa"/>
            <w:tcBorders>
              <w:left w:val="single" w:color="auto" w:sz="4" w:space="0"/>
              <w:right w:val="single" w:color="auto" w:sz="4" w:space="0"/>
            </w:tcBorders>
            <w:vAlign w:val="center"/>
          </w:tcPr>
          <w:p w14:paraId="657D73AA">
            <w:pPr>
              <w:pStyle w:val="24"/>
              <w:snapToGrid w:val="0"/>
              <w:spacing w:line="312" w:lineRule="auto"/>
              <w:jc w:val="center"/>
              <w:rPr>
                <w:rFonts w:hAnsi="宋体" w:eastAsia="宋体" w:cs="宋体"/>
                <w:color w:val="000000"/>
                <w:sz w:val="21"/>
                <w:highlight w:val="yellow"/>
              </w:rPr>
            </w:pPr>
          </w:p>
        </w:tc>
      </w:tr>
      <w:tr w14:paraId="1B78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6754C2F3">
            <w:pPr>
              <w:jc w:val="center"/>
              <w:rPr>
                <w:rFonts w:hint="eastAsia" w:ascii="宋体" w:hAnsi="宋体" w:eastAsia="宋体"/>
                <w:color w:val="000000"/>
                <w:szCs w:val="21"/>
                <w:highlight w:val="yellow"/>
                <w:lang w:val="en-US" w:eastAsia="zh-CN"/>
              </w:rPr>
            </w:pPr>
            <w:r>
              <w:rPr>
                <w:rFonts w:ascii="宋体" w:hAnsi="宋体" w:cs="宋体"/>
                <w:sz w:val="24"/>
              </w:rPr>
              <w:t>…</w:t>
            </w:r>
          </w:p>
        </w:tc>
        <w:tc>
          <w:tcPr>
            <w:tcW w:w="2863" w:type="dxa"/>
            <w:tcBorders>
              <w:top w:val="single" w:color="auto" w:sz="4" w:space="0"/>
              <w:left w:val="single" w:color="auto" w:sz="4" w:space="0"/>
              <w:bottom w:val="single" w:color="auto" w:sz="4" w:space="0"/>
              <w:right w:val="single" w:color="auto" w:sz="4" w:space="0"/>
            </w:tcBorders>
            <w:vAlign w:val="center"/>
          </w:tcPr>
          <w:p w14:paraId="58108388">
            <w:pPr>
              <w:pStyle w:val="254"/>
              <w:tabs>
                <w:tab w:val="clear" w:pos="1418"/>
              </w:tabs>
              <w:spacing w:after="120" w:line="240" w:lineRule="auto"/>
              <w:ind w:firstLine="420"/>
              <w:rPr>
                <w:rFonts w:hint="eastAsia" w:ascii="宋体" w:hAnsi="宋体" w:eastAsia="宋体"/>
                <w:color w:val="000000"/>
                <w:spacing w:val="0"/>
                <w:kern w:val="2"/>
                <w:sz w:val="21"/>
                <w:szCs w:val="21"/>
                <w:highlight w:val="yellow"/>
                <w:lang w:val="en-US" w:eastAsia="zh-CN"/>
              </w:rPr>
            </w:pPr>
            <w:r>
              <w:rPr>
                <w:rFonts w:ascii="宋体" w:hAnsi="宋体" w:cs="宋体"/>
                <w:sz w:val="24"/>
              </w:rPr>
              <w:t>……</w:t>
            </w:r>
          </w:p>
        </w:tc>
        <w:tc>
          <w:tcPr>
            <w:tcW w:w="967" w:type="dxa"/>
            <w:tcBorders>
              <w:top w:val="single" w:color="auto" w:sz="4" w:space="0"/>
              <w:left w:val="single" w:color="auto" w:sz="4" w:space="0"/>
              <w:bottom w:val="single" w:color="auto" w:sz="4" w:space="0"/>
              <w:right w:val="single" w:color="auto" w:sz="4" w:space="0"/>
            </w:tcBorders>
            <w:vAlign w:val="center"/>
          </w:tcPr>
          <w:p w14:paraId="10230A01">
            <w:pPr>
              <w:pStyle w:val="24"/>
              <w:snapToGrid w:val="0"/>
              <w:spacing w:line="312" w:lineRule="auto"/>
              <w:jc w:val="center"/>
              <w:rPr>
                <w:rFonts w:hAnsi="宋体" w:eastAsia="宋体" w:cs="宋体"/>
                <w:color w:val="000000"/>
                <w:sz w:val="21"/>
                <w:highlight w:val="yellow"/>
              </w:rPr>
            </w:pPr>
          </w:p>
        </w:tc>
        <w:tc>
          <w:tcPr>
            <w:tcW w:w="1781" w:type="dxa"/>
            <w:tcBorders>
              <w:top w:val="single" w:color="auto" w:sz="4" w:space="0"/>
              <w:left w:val="single" w:color="auto" w:sz="4" w:space="0"/>
              <w:bottom w:val="single" w:color="auto" w:sz="4" w:space="0"/>
              <w:right w:val="single" w:color="auto" w:sz="4" w:space="0"/>
            </w:tcBorders>
            <w:vAlign w:val="center"/>
          </w:tcPr>
          <w:p w14:paraId="0BFEB15E">
            <w:pPr>
              <w:pStyle w:val="24"/>
              <w:snapToGrid w:val="0"/>
              <w:spacing w:line="312" w:lineRule="auto"/>
              <w:jc w:val="center"/>
              <w:rPr>
                <w:rFonts w:hAnsi="宋体" w:eastAsia="宋体" w:cs="宋体"/>
                <w:color w:val="000000"/>
                <w:sz w:val="21"/>
                <w:highlight w:val="yellow"/>
              </w:rPr>
            </w:pPr>
          </w:p>
        </w:tc>
        <w:tc>
          <w:tcPr>
            <w:tcW w:w="967" w:type="dxa"/>
            <w:tcBorders>
              <w:top w:val="single" w:color="auto" w:sz="4" w:space="0"/>
              <w:left w:val="single" w:color="auto" w:sz="4" w:space="0"/>
              <w:bottom w:val="single" w:color="auto" w:sz="4" w:space="0"/>
              <w:right w:val="single" w:color="auto" w:sz="4" w:space="0"/>
            </w:tcBorders>
            <w:vAlign w:val="center"/>
          </w:tcPr>
          <w:p w14:paraId="51CCE4AF">
            <w:pPr>
              <w:pStyle w:val="24"/>
              <w:snapToGrid w:val="0"/>
              <w:spacing w:line="312" w:lineRule="auto"/>
              <w:jc w:val="center"/>
              <w:rPr>
                <w:rFonts w:hAnsi="宋体" w:eastAsia="宋体" w:cs="宋体"/>
                <w:color w:val="000000"/>
                <w:sz w:val="21"/>
                <w:highlight w:val="yellow"/>
              </w:rPr>
            </w:pPr>
          </w:p>
        </w:tc>
        <w:tc>
          <w:tcPr>
            <w:tcW w:w="968" w:type="dxa"/>
            <w:tcBorders>
              <w:top w:val="single" w:color="auto" w:sz="4" w:space="0"/>
              <w:left w:val="single" w:color="auto" w:sz="4" w:space="0"/>
              <w:bottom w:val="single" w:color="auto" w:sz="4" w:space="0"/>
              <w:right w:val="single" w:color="auto" w:sz="4" w:space="0"/>
            </w:tcBorders>
            <w:vAlign w:val="center"/>
          </w:tcPr>
          <w:p w14:paraId="5AA30591">
            <w:pPr>
              <w:pStyle w:val="24"/>
              <w:snapToGrid w:val="0"/>
              <w:spacing w:line="312" w:lineRule="auto"/>
              <w:jc w:val="center"/>
              <w:rPr>
                <w:rFonts w:hAnsi="宋体" w:eastAsia="宋体" w:cs="宋体"/>
                <w:color w:val="000000"/>
                <w:sz w:val="21"/>
                <w:highlight w:val="yellow"/>
              </w:rPr>
            </w:pPr>
          </w:p>
        </w:tc>
        <w:tc>
          <w:tcPr>
            <w:tcW w:w="1248" w:type="dxa"/>
            <w:tcBorders>
              <w:left w:val="single" w:color="auto" w:sz="4" w:space="0"/>
              <w:right w:val="single" w:color="auto" w:sz="4" w:space="0"/>
            </w:tcBorders>
            <w:vAlign w:val="center"/>
          </w:tcPr>
          <w:p w14:paraId="3F549850">
            <w:pPr>
              <w:pStyle w:val="24"/>
              <w:snapToGrid w:val="0"/>
              <w:spacing w:line="312" w:lineRule="auto"/>
              <w:jc w:val="center"/>
              <w:rPr>
                <w:rFonts w:hAnsi="宋体" w:eastAsia="宋体" w:cs="宋体"/>
                <w:color w:val="000000"/>
                <w:sz w:val="21"/>
                <w:highlight w:val="yellow"/>
              </w:rPr>
            </w:pPr>
          </w:p>
        </w:tc>
      </w:tr>
      <w:tr w14:paraId="7598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41" w:type="dxa"/>
            <w:gridSpan w:val="5"/>
            <w:tcBorders>
              <w:top w:val="single" w:color="auto" w:sz="4" w:space="0"/>
              <w:left w:val="single" w:color="auto" w:sz="4" w:space="0"/>
              <w:bottom w:val="single" w:color="auto" w:sz="4" w:space="0"/>
              <w:right w:val="single" w:color="auto" w:sz="4" w:space="0"/>
            </w:tcBorders>
            <w:vAlign w:val="center"/>
          </w:tcPr>
          <w:p w14:paraId="51CA1FD8">
            <w:pPr>
              <w:pStyle w:val="24"/>
              <w:snapToGrid w:val="0"/>
              <w:spacing w:line="312" w:lineRule="auto"/>
              <w:jc w:val="center"/>
              <w:rPr>
                <w:rFonts w:hAnsi="宋体" w:eastAsia="宋体" w:cs="宋体"/>
                <w:color w:val="000000"/>
                <w:sz w:val="21"/>
                <w:highlight w:val="yellow"/>
              </w:rPr>
            </w:pPr>
            <w:r>
              <w:rPr>
                <w:rFonts w:hint="eastAsia" w:hAnsi="宋体" w:eastAsia="宋体" w:cs="宋体"/>
                <w:color w:val="000000"/>
                <w:sz w:val="21"/>
                <w:highlight w:val="none"/>
              </w:rPr>
              <w:t>合  计</w:t>
            </w:r>
          </w:p>
        </w:tc>
        <w:tc>
          <w:tcPr>
            <w:tcW w:w="968" w:type="dxa"/>
            <w:tcBorders>
              <w:top w:val="single" w:color="auto" w:sz="4" w:space="0"/>
              <w:left w:val="single" w:color="auto" w:sz="4" w:space="0"/>
              <w:bottom w:val="single" w:color="auto" w:sz="4" w:space="0"/>
              <w:right w:val="single" w:color="auto" w:sz="4" w:space="0"/>
            </w:tcBorders>
            <w:vAlign w:val="center"/>
          </w:tcPr>
          <w:p w14:paraId="52348546">
            <w:pPr>
              <w:pStyle w:val="24"/>
              <w:snapToGrid w:val="0"/>
              <w:spacing w:line="312" w:lineRule="auto"/>
              <w:jc w:val="center"/>
              <w:rPr>
                <w:rFonts w:hAnsi="宋体" w:eastAsia="宋体" w:cs="宋体"/>
                <w:color w:val="000000"/>
                <w:sz w:val="21"/>
                <w:highlight w:val="yellow"/>
              </w:rPr>
            </w:pPr>
          </w:p>
        </w:tc>
        <w:tc>
          <w:tcPr>
            <w:tcW w:w="1248" w:type="dxa"/>
            <w:tcBorders>
              <w:top w:val="single" w:color="auto" w:sz="4" w:space="0"/>
              <w:left w:val="single" w:color="auto" w:sz="4" w:space="0"/>
              <w:bottom w:val="single" w:color="auto" w:sz="4" w:space="0"/>
              <w:right w:val="single" w:color="auto" w:sz="4" w:space="0"/>
            </w:tcBorders>
            <w:vAlign w:val="center"/>
          </w:tcPr>
          <w:p w14:paraId="43E9A62C">
            <w:pPr>
              <w:pStyle w:val="24"/>
              <w:snapToGrid w:val="0"/>
              <w:spacing w:line="312" w:lineRule="auto"/>
              <w:jc w:val="center"/>
              <w:rPr>
                <w:rFonts w:hAnsi="宋体" w:eastAsia="宋体" w:cs="宋体"/>
                <w:color w:val="000000"/>
                <w:sz w:val="21"/>
                <w:highlight w:val="yellow"/>
              </w:rPr>
            </w:pPr>
          </w:p>
        </w:tc>
      </w:tr>
    </w:tbl>
    <w:p w14:paraId="7E4C071C">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cs="宋体"/>
          <w:color w:val="000000"/>
          <w:szCs w:val="21"/>
          <w:lang w:val="zh-CN"/>
        </w:rPr>
      </w:pPr>
    </w:p>
    <w:p w14:paraId="45B9A758">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cs="宋体"/>
          <w:color w:val="000000"/>
          <w:szCs w:val="21"/>
          <w:lang w:val="zh-CN"/>
        </w:rPr>
      </w:pPr>
    </w:p>
    <w:p w14:paraId="7E55C3A4">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cs="宋体"/>
          <w:color w:val="000000"/>
          <w:szCs w:val="21"/>
          <w:lang w:val="zh-CN"/>
        </w:rPr>
      </w:pPr>
      <w:r>
        <w:rPr>
          <w:rFonts w:hint="eastAsia" w:ascii="宋体" w:hAnsi="宋体" w:cs="宋体"/>
          <w:color w:val="000000"/>
          <w:szCs w:val="21"/>
          <w:lang w:val="zh-CN"/>
        </w:rPr>
        <w:t>投标人：（公章）</w:t>
      </w:r>
    </w:p>
    <w:p w14:paraId="3B3F6144">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cs="宋体"/>
          <w:color w:val="000000"/>
          <w:szCs w:val="21"/>
          <w:lang w:val="zh-CN"/>
        </w:rPr>
      </w:pPr>
      <w:r>
        <w:rPr>
          <w:rFonts w:hint="eastAsia" w:ascii="宋体" w:hAnsi="宋体" w:cs="宋体"/>
          <w:color w:val="000000"/>
          <w:szCs w:val="21"/>
          <w:lang w:val="zh-CN"/>
        </w:rPr>
        <w:t>法定代表人或委托代理人：（签字或盖章）</w:t>
      </w:r>
    </w:p>
    <w:p w14:paraId="384DD756">
      <w:pPr>
        <w:spacing w:line="360" w:lineRule="auto"/>
        <w:rPr>
          <w:rFonts w:hint="eastAsia" w:ascii="宋体" w:hAnsi="宋体"/>
          <w:sz w:val="24"/>
          <w:szCs w:val="20"/>
          <w:lang w:val="en-US" w:eastAsia="zh-CN"/>
        </w:rPr>
      </w:pPr>
      <w:r>
        <w:rPr>
          <w:rFonts w:hint="eastAsia" w:ascii="宋体" w:hAnsi="宋体" w:cs="宋体"/>
          <w:color w:val="000000"/>
          <w:szCs w:val="21"/>
          <w:lang w:val="zh-CN"/>
        </w:rPr>
        <w:t>日期：     年     月    日</w:t>
      </w:r>
    </w:p>
    <w:p w14:paraId="15F79498">
      <w:pPr>
        <w:pStyle w:val="4"/>
        <w:numPr>
          <w:ilvl w:val="2"/>
          <w:numId w:val="0"/>
        </w:numPr>
        <w:rPr>
          <w:rFonts w:hint="eastAsia" w:ascii="宋体" w:hAnsi="宋体"/>
          <w:sz w:val="24"/>
          <w:szCs w:val="20"/>
          <w:lang w:val="en-US" w:eastAsia="zh-CN"/>
        </w:rPr>
      </w:pPr>
    </w:p>
    <w:p w14:paraId="67C6C1EF">
      <w:pPr>
        <w:pStyle w:val="4"/>
        <w:numPr>
          <w:ilvl w:val="2"/>
          <w:numId w:val="0"/>
        </w:numPr>
        <w:jc w:val="both"/>
      </w:pPr>
      <w:r>
        <w:rPr>
          <w:rFonts w:hint="eastAsia" w:ascii="宋体" w:hAnsi="宋体" w:eastAsia="宋体" w:cs="仿宋_GB2312"/>
          <w:b w:val="0"/>
          <w:bCs w:val="0"/>
          <w:color w:val="000000"/>
          <w:kern w:val="2"/>
          <w:sz w:val="24"/>
          <w:szCs w:val="20"/>
          <w:lang w:val="en-US" w:eastAsia="zh-CN" w:bidi="ar-SA"/>
        </w:rPr>
        <w:t>格式</w:t>
      </w:r>
      <w:r>
        <w:rPr>
          <w:rFonts w:hint="eastAsia" w:ascii="宋体" w:hAnsi="宋体" w:cs="仿宋_GB2312"/>
          <w:b w:val="0"/>
          <w:bCs w:val="0"/>
          <w:color w:val="000000"/>
          <w:kern w:val="2"/>
          <w:sz w:val="24"/>
          <w:szCs w:val="20"/>
          <w:lang w:val="en-US" w:eastAsia="zh-CN" w:bidi="ar-SA"/>
        </w:rPr>
        <w:t>十一</w:t>
      </w:r>
      <w:r>
        <w:rPr>
          <w:rFonts w:hint="eastAsia" w:ascii="宋体" w:hAnsi="宋体" w:eastAsia="宋体" w:cs="仿宋_GB2312"/>
          <w:b w:val="0"/>
          <w:bCs w:val="0"/>
          <w:color w:val="000000"/>
          <w:kern w:val="2"/>
          <w:sz w:val="24"/>
          <w:szCs w:val="20"/>
          <w:lang w:val="en-US" w:eastAsia="zh-CN" w:bidi="ar-SA"/>
        </w:rPr>
        <w:t xml:space="preserve">               </w:t>
      </w:r>
      <w:r>
        <w:rPr>
          <w:rFonts w:hint="eastAsia"/>
        </w:rPr>
        <w:t>政府采购标人质疑函范本</w:t>
      </w:r>
    </w:p>
    <w:p w14:paraId="1EC0606F">
      <w:pPr>
        <w:ind w:firstLine="420"/>
      </w:pPr>
    </w:p>
    <w:tbl>
      <w:tblPr>
        <w:tblStyle w:val="46"/>
        <w:tblW w:w="7904" w:type="dxa"/>
        <w:jc w:val="center"/>
        <w:tblCellSpacing w:w="0" w:type="dxa"/>
        <w:tblLayout w:type="fixed"/>
        <w:tblCellMar>
          <w:top w:w="0" w:type="dxa"/>
          <w:left w:w="0" w:type="dxa"/>
          <w:bottom w:w="0" w:type="dxa"/>
          <w:right w:w="0" w:type="dxa"/>
        </w:tblCellMar>
      </w:tblPr>
      <w:tblGrid>
        <w:gridCol w:w="7904"/>
      </w:tblGrid>
      <w:tr w14:paraId="346987D8">
        <w:tblPrEx>
          <w:tblCellMar>
            <w:top w:w="0" w:type="dxa"/>
            <w:left w:w="0" w:type="dxa"/>
            <w:bottom w:w="0" w:type="dxa"/>
            <w:right w:w="0" w:type="dxa"/>
          </w:tblCellMar>
        </w:tblPrEx>
        <w:trPr>
          <w:tblCellSpacing w:w="0" w:type="dxa"/>
          <w:jc w:val="center"/>
        </w:trPr>
        <w:tc>
          <w:tcPr>
            <w:tcW w:w="7904" w:type="dxa"/>
            <w:noWrap w:val="0"/>
            <w:vAlign w:val="center"/>
          </w:tcPr>
          <w:p w14:paraId="0E05DC36">
            <w:pPr>
              <w:widowControl/>
              <w:spacing w:beforeAutospacing="1" w:afterAutospacing="1"/>
              <w:ind w:firstLine="562"/>
              <w:jc w:val="center"/>
              <w:rPr>
                <w:rFonts w:hAnsi="宋体"/>
                <w:sz w:val="28"/>
                <w:szCs w:val="28"/>
              </w:rPr>
            </w:pPr>
            <w:bookmarkStart w:id="25" w:name="_Hlk40369033"/>
            <w:r>
              <w:rPr>
                <w:rFonts w:hAnsi="宋体"/>
                <w:b/>
                <w:kern w:val="0"/>
                <w:sz w:val="28"/>
                <w:szCs w:val="28"/>
              </w:rPr>
              <w:t>质疑函范本</w:t>
            </w:r>
          </w:p>
          <w:p w14:paraId="422ED02A">
            <w:pPr>
              <w:widowControl/>
              <w:adjustRightInd w:val="0"/>
              <w:snapToGrid w:val="0"/>
              <w:spacing w:before="240" w:beforeLines="100" w:afterAutospacing="1"/>
              <w:ind w:firstLine="420"/>
              <w:jc w:val="left"/>
              <w:rPr>
                <w:rFonts w:hAnsi="宋体"/>
                <w:szCs w:val="21"/>
              </w:rPr>
            </w:pPr>
            <w:r>
              <w:rPr>
                <w:rFonts w:hAnsi="宋体"/>
                <w:bCs/>
                <w:kern w:val="0"/>
                <w:szCs w:val="21"/>
              </w:rPr>
              <w:t>一、质疑</w:t>
            </w:r>
            <w:r>
              <w:rPr>
                <w:rFonts w:hint="eastAsia" w:hAnsi="宋体"/>
                <w:bCs/>
                <w:kern w:val="0"/>
                <w:szCs w:val="21"/>
              </w:rPr>
              <w:t>投标人</w:t>
            </w:r>
            <w:r>
              <w:rPr>
                <w:rFonts w:hAnsi="宋体"/>
                <w:bCs/>
                <w:kern w:val="0"/>
                <w:szCs w:val="21"/>
              </w:rPr>
              <w:t>基本信息</w:t>
            </w:r>
          </w:p>
          <w:p w14:paraId="2B1E5EE5">
            <w:pPr>
              <w:widowControl/>
              <w:adjustRightInd w:val="0"/>
              <w:snapToGrid w:val="0"/>
              <w:spacing w:beforeAutospacing="1" w:afterAutospacing="1"/>
              <w:ind w:firstLine="420"/>
              <w:jc w:val="left"/>
              <w:rPr>
                <w:rFonts w:hAnsi="宋体"/>
                <w:szCs w:val="21"/>
              </w:rPr>
            </w:pPr>
            <w:r>
              <w:rPr>
                <w:rFonts w:hAnsi="宋体"/>
                <w:kern w:val="0"/>
                <w:szCs w:val="21"/>
              </w:rPr>
              <w:t>质疑</w:t>
            </w:r>
            <w:r>
              <w:rPr>
                <w:rFonts w:hint="eastAsia" w:hAnsi="宋体"/>
                <w:kern w:val="0"/>
                <w:szCs w:val="21"/>
              </w:rPr>
              <w:t>投标人</w:t>
            </w:r>
            <w:r>
              <w:rPr>
                <w:rFonts w:hAnsi="宋体"/>
                <w:kern w:val="0"/>
                <w:szCs w:val="21"/>
              </w:rPr>
              <w:t>：</w:t>
            </w:r>
          </w:p>
          <w:p w14:paraId="1C627C03">
            <w:pPr>
              <w:widowControl/>
              <w:adjustRightInd w:val="0"/>
              <w:snapToGrid w:val="0"/>
              <w:spacing w:beforeAutospacing="1" w:afterAutospacing="1"/>
              <w:ind w:firstLine="420"/>
              <w:jc w:val="left"/>
              <w:rPr>
                <w:rFonts w:hAnsi="宋体"/>
                <w:szCs w:val="21"/>
              </w:rPr>
            </w:pPr>
            <w:r>
              <w:rPr>
                <w:rFonts w:hAnsi="宋体"/>
                <w:kern w:val="0"/>
                <w:szCs w:val="21"/>
              </w:rPr>
              <w:t>地址：邮编：</w:t>
            </w:r>
          </w:p>
          <w:p w14:paraId="201C5072">
            <w:pPr>
              <w:widowControl/>
              <w:adjustRightInd w:val="0"/>
              <w:snapToGrid w:val="0"/>
              <w:spacing w:beforeAutospacing="1" w:afterAutospacing="1"/>
              <w:ind w:firstLine="420"/>
              <w:jc w:val="left"/>
              <w:rPr>
                <w:rFonts w:hAnsi="宋体"/>
                <w:szCs w:val="21"/>
              </w:rPr>
            </w:pPr>
            <w:r>
              <w:rPr>
                <w:rFonts w:hAnsi="宋体"/>
                <w:kern w:val="0"/>
                <w:szCs w:val="21"/>
              </w:rPr>
              <w:t>联系人：联系电话：</w:t>
            </w:r>
          </w:p>
          <w:p w14:paraId="02D5C2B1">
            <w:pPr>
              <w:widowControl/>
              <w:adjustRightInd w:val="0"/>
              <w:snapToGrid w:val="0"/>
              <w:spacing w:beforeAutospacing="1" w:afterAutospacing="1"/>
              <w:ind w:firstLine="420"/>
              <w:jc w:val="left"/>
              <w:rPr>
                <w:rFonts w:hAnsi="宋体"/>
                <w:szCs w:val="21"/>
              </w:rPr>
            </w:pPr>
            <w:r>
              <w:rPr>
                <w:rFonts w:hAnsi="宋体"/>
                <w:kern w:val="0"/>
                <w:szCs w:val="21"/>
              </w:rPr>
              <w:t>授权代表：联系电话：</w:t>
            </w:r>
          </w:p>
          <w:p w14:paraId="4BA68B08">
            <w:pPr>
              <w:widowControl/>
              <w:adjustRightInd w:val="0"/>
              <w:snapToGrid w:val="0"/>
              <w:spacing w:beforeAutospacing="1" w:afterAutospacing="1"/>
              <w:ind w:firstLine="420"/>
              <w:jc w:val="left"/>
              <w:rPr>
                <w:rFonts w:hAnsi="宋体"/>
                <w:szCs w:val="21"/>
              </w:rPr>
            </w:pPr>
            <w:r>
              <w:rPr>
                <w:rFonts w:hAnsi="宋体"/>
                <w:kern w:val="0"/>
                <w:szCs w:val="21"/>
              </w:rPr>
              <w:t>地址： 邮编：</w:t>
            </w:r>
          </w:p>
          <w:p w14:paraId="5831D7CD">
            <w:pPr>
              <w:widowControl/>
              <w:adjustRightInd w:val="0"/>
              <w:snapToGrid w:val="0"/>
              <w:spacing w:beforeAutospacing="1" w:afterAutospacing="1"/>
              <w:ind w:firstLine="420"/>
              <w:jc w:val="left"/>
              <w:rPr>
                <w:rFonts w:hAnsi="宋体"/>
                <w:szCs w:val="21"/>
              </w:rPr>
            </w:pPr>
            <w:r>
              <w:rPr>
                <w:rFonts w:hAnsi="宋体"/>
                <w:bCs/>
                <w:kern w:val="0"/>
                <w:szCs w:val="21"/>
              </w:rPr>
              <w:t>二、质疑项目基本情况</w:t>
            </w:r>
          </w:p>
          <w:p w14:paraId="6C50797F">
            <w:pPr>
              <w:widowControl/>
              <w:adjustRightInd w:val="0"/>
              <w:snapToGrid w:val="0"/>
              <w:spacing w:beforeAutospacing="1" w:afterAutospacing="1"/>
              <w:ind w:firstLine="420"/>
              <w:jc w:val="left"/>
              <w:rPr>
                <w:rFonts w:hAnsi="宋体"/>
                <w:szCs w:val="21"/>
              </w:rPr>
            </w:pPr>
            <w:r>
              <w:rPr>
                <w:rFonts w:hAnsi="宋体"/>
                <w:kern w:val="0"/>
                <w:szCs w:val="21"/>
              </w:rPr>
              <w:t>质疑项目的名称：</w:t>
            </w:r>
          </w:p>
          <w:p w14:paraId="100F6287">
            <w:pPr>
              <w:widowControl/>
              <w:adjustRightInd w:val="0"/>
              <w:snapToGrid w:val="0"/>
              <w:spacing w:beforeAutospacing="1" w:afterAutospacing="1"/>
              <w:ind w:firstLine="420"/>
              <w:jc w:val="left"/>
              <w:rPr>
                <w:rFonts w:hAnsi="宋体"/>
                <w:szCs w:val="21"/>
              </w:rPr>
            </w:pPr>
            <w:r>
              <w:rPr>
                <w:rFonts w:hAnsi="宋体"/>
                <w:kern w:val="0"/>
                <w:szCs w:val="21"/>
              </w:rPr>
              <w:t>质疑项目的编号：包号：</w:t>
            </w:r>
          </w:p>
          <w:p w14:paraId="28E03A22">
            <w:pPr>
              <w:widowControl/>
              <w:adjustRightInd w:val="0"/>
              <w:snapToGrid w:val="0"/>
              <w:spacing w:beforeAutospacing="1" w:afterAutospacing="1"/>
              <w:ind w:firstLine="420"/>
              <w:jc w:val="left"/>
              <w:rPr>
                <w:rFonts w:hAnsi="宋体"/>
                <w:szCs w:val="21"/>
              </w:rPr>
            </w:pPr>
            <w:r>
              <w:rPr>
                <w:rFonts w:hAnsi="宋体"/>
                <w:kern w:val="0"/>
                <w:szCs w:val="21"/>
              </w:rPr>
              <w:t>采购人名称：</w:t>
            </w:r>
          </w:p>
          <w:p w14:paraId="44D57B76">
            <w:pPr>
              <w:widowControl/>
              <w:adjustRightInd w:val="0"/>
              <w:snapToGrid w:val="0"/>
              <w:spacing w:beforeAutospacing="1" w:afterAutospacing="1"/>
              <w:ind w:firstLine="420"/>
              <w:jc w:val="left"/>
              <w:rPr>
                <w:rFonts w:hAnsi="宋体"/>
                <w:szCs w:val="21"/>
              </w:rPr>
            </w:pPr>
            <w:r>
              <w:rPr>
                <w:rFonts w:hAnsi="宋体"/>
                <w:kern w:val="0"/>
                <w:szCs w:val="21"/>
              </w:rPr>
              <w:t>采购文件获取日期：</w:t>
            </w:r>
          </w:p>
          <w:p w14:paraId="2365EA95">
            <w:pPr>
              <w:widowControl/>
              <w:adjustRightInd w:val="0"/>
              <w:snapToGrid w:val="0"/>
              <w:spacing w:beforeAutospacing="1" w:afterAutospacing="1"/>
              <w:ind w:firstLine="420"/>
              <w:jc w:val="left"/>
              <w:rPr>
                <w:rFonts w:hAnsi="宋体"/>
                <w:szCs w:val="21"/>
              </w:rPr>
            </w:pPr>
            <w:r>
              <w:rPr>
                <w:rFonts w:hAnsi="宋体"/>
                <w:bCs/>
                <w:kern w:val="0"/>
                <w:szCs w:val="21"/>
              </w:rPr>
              <w:t>三、质疑事项具体内容</w:t>
            </w:r>
          </w:p>
          <w:p w14:paraId="7AD35B4C">
            <w:pPr>
              <w:widowControl/>
              <w:adjustRightInd w:val="0"/>
              <w:snapToGrid w:val="0"/>
              <w:spacing w:beforeAutospacing="1" w:afterAutospacing="1"/>
              <w:ind w:firstLine="420"/>
              <w:jc w:val="left"/>
              <w:rPr>
                <w:rFonts w:hAnsi="宋体"/>
                <w:szCs w:val="21"/>
              </w:rPr>
            </w:pPr>
            <w:r>
              <w:rPr>
                <w:rFonts w:hAnsi="宋体"/>
                <w:kern w:val="0"/>
                <w:szCs w:val="21"/>
              </w:rPr>
              <w:t>质疑事项1：</w:t>
            </w:r>
          </w:p>
          <w:p w14:paraId="49575CD1">
            <w:pPr>
              <w:widowControl/>
              <w:adjustRightInd w:val="0"/>
              <w:snapToGrid w:val="0"/>
              <w:spacing w:beforeAutospacing="1" w:afterAutospacing="1"/>
              <w:ind w:firstLine="420"/>
              <w:jc w:val="left"/>
              <w:rPr>
                <w:rFonts w:hAnsi="宋体"/>
                <w:szCs w:val="21"/>
              </w:rPr>
            </w:pPr>
            <w:r>
              <w:rPr>
                <w:rFonts w:hAnsi="宋体"/>
                <w:kern w:val="0"/>
                <w:szCs w:val="21"/>
              </w:rPr>
              <w:t>事实依据：</w:t>
            </w:r>
          </w:p>
          <w:p w14:paraId="4FBB2F31">
            <w:pPr>
              <w:widowControl/>
              <w:adjustRightInd w:val="0"/>
              <w:snapToGrid w:val="0"/>
              <w:spacing w:beforeAutospacing="1" w:afterAutospacing="1"/>
              <w:ind w:firstLine="420"/>
              <w:jc w:val="left"/>
              <w:rPr>
                <w:rFonts w:hAnsi="宋体"/>
                <w:szCs w:val="21"/>
              </w:rPr>
            </w:pPr>
            <w:r>
              <w:rPr>
                <w:rFonts w:hAnsi="宋体"/>
                <w:kern w:val="0"/>
                <w:szCs w:val="21"/>
              </w:rPr>
              <w:t>法律依据：</w:t>
            </w:r>
          </w:p>
          <w:p w14:paraId="4D421FDB">
            <w:pPr>
              <w:widowControl/>
              <w:adjustRightInd w:val="0"/>
              <w:snapToGrid w:val="0"/>
              <w:spacing w:beforeAutospacing="1" w:afterAutospacing="1"/>
              <w:ind w:firstLine="420"/>
              <w:jc w:val="left"/>
              <w:rPr>
                <w:rFonts w:hAnsi="宋体"/>
                <w:szCs w:val="21"/>
              </w:rPr>
            </w:pPr>
            <w:r>
              <w:rPr>
                <w:rFonts w:hAnsi="宋体"/>
                <w:kern w:val="0"/>
                <w:szCs w:val="21"/>
              </w:rPr>
              <w:t>质疑事项2</w:t>
            </w:r>
          </w:p>
          <w:p w14:paraId="7E77A409">
            <w:pPr>
              <w:widowControl/>
              <w:adjustRightInd w:val="0"/>
              <w:snapToGrid w:val="0"/>
              <w:spacing w:beforeAutospacing="1" w:afterAutospacing="1"/>
              <w:ind w:firstLine="420"/>
              <w:jc w:val="left"/>
              <w:rPr>
                <w:rFonts w:hAnsi="宋体"/>
                <w:szCs w:val="21"/>
              </w:rPr>
            </w:pPr>
            <w:r>
              <w:rPr>
                <w:rFonts w:hAnsi="宋体"/>
                <w:kern w:val="0"/>
                <w:szCs w:val="21"/>
              </w:rPr>
              <w:t>……</w:t>
            </w:r>
          </w:p>
          <w:p w14:paraId="0716E878">
            <w:pPr>
              <w:widowControl/>
              <w:adjustRightInd w:val="0"/>
              <w:snapToGrid w:val="0"/>
              <w:spacing w:beforeAutospacing="1" w:afterAutospacing="1"/>
              <w:ind w:firstLine="420"/>
              <w:jc w:val="left"/>
              <w:rPr>
                <w:rFonts w:hAnsi="宋体"/>
                <w:szCs w:val="21"/>
              </w:rPr>
            </w:pPr>
            <w:r>
              <w:rPr>
                <w:rFonts w:hAnsi="宋体"/>
                <w:bCs/>
                <w:kern w:val="0"/>
                <w:szCs w:val="21"/>
              </w:rPr>
              <w:t>四、与质疑事项相关的质疑请求</w:t>
            </w:r>
          </w:p>
          <w:p w14:paraId="2C0065C6">
            <w:pPr>
              <w:widowControl/>
              <w:adjustRightInd w:val="0"/>
              <w:snapToGrid w:val="0"/>
              <w:spacing w:beforeAutospacing="1" w:afterAutospacing="1"/>
              <w:ind w:firstLine="420"/>
              <w:jc w:val="left"/>
              <w:rPr>
                <w:rFonts w:hAnsi="宋体"/>
                <w:szCs w:val="21"/>
              </w:rPr>
            </w:pPr>
            <w:r>
              <w:rPr>
                <w:rFonts w:hAnsi="宋体"/>
                <w:kern w:val="0"/>
                <w:szCs w:val="21"/>
              </w:rPr>
              <w:t>请求：</w:t>
            </w:r>
          </w:p>
          <w:p w14:paraId="630AEDC5">
            <w:pPr>
              <w:widowControl/>
              <w:spacing w:beforeAutospacing="1" w:afterAutospacing="1"/>
              <w:ind w:firstLine="420"/>
              <w:jc w:val="left"/>
              <w:rPr>
                <w:rFonts w:hAnsi="宋体"/>
                <w:szCs w:val="21"/>
              </w:rPr>
            </w:pPr>
            <w:r>
              <w:rPr>
                <w:rFonts w:hAnsi="宋体"/>
                <w:kern w:val="0"/>
                <w:szCs w:val="21"/>
              </w:rPr>
              <w:t xml:space="preserve">签字(签章)：                   公章：                      </w:t>
            </w:r>
          </w:p>
          <w:p w14:paraId="11DF2BB3">
            <w:pPr>
              <w:widowControl/>
              <w:spacing w:beforeAutospacing="1" w:afterAutospacing="1"/>
              <w:ind w:firstLine="420"/>
              <w:jc w:val="left"/>
              <w:rPr>
                <w:rFonts w:hAnsi="宋体"/>
                <w:szCs w:val="21"/>
              </w:rPr>
            </w:pPr>
            <w:r>
              <w:rPr>
                <w:rFonts w:hAnsi="宋体"/>
                <w:kern w:val="0"/>
                <w:szCs w:val="21"/>
              </w:rPr>
              <w:t xml:space="preserve">日期：   </w:t>
            </w:r>
          </w:p>
          <w:p w14:paraId="6ED91B87">
            <w:pPr>
              <w:widowControl/>
              <w:spacing w:beforeAutospacing="1" w:afterAutospacing="1"/>
              <w:ind w:firstLine="422"/>
              <w:jc w:val="left"/>
              <w:rPr>
                <w:rFonts w:hAnsi="宋体"/>
                <w:szCs w:val="21"/>
              </w:rPr>
            </w:pPr>
            <w:r>
              <w:rPr>
                <w:rFonts w:hAnsi="宋体"/>
                <w:b/>
                <w:kern w:val="0"/>
                <w:szCs w:val="21"/>
              </w:rPr>
              <w:t>质疑函制作说明：</w:t>
            </w:r>
          </w:p>
          <w:p w14:paraId="57297E14">
            <w:pPr>
              <w:widowControl/>
              <w:spacing w:before="100" w:beforeAutospacing="1" w:after="100" w:afterAutospacing="1"/>
              <w:ind w:firstLine="420"/>
              <w:jc w:val="left"/>
              <w:rPr>
                <w:rFonts w:hAnsi="宋体"/>
                <w:kern w:val="0"/>
                <w:szCs w:val="21"/>
              </w:rPr>
            </w:pPr>
            <w:r>
              <w:rPr>
                <w:rFonts w:hAnsi="宋体"/>
                <w:kern w:val="0"/>
                <w:szCs w:val="21"/>
              </w:rPr>
              <w:t>1.</w:t>
            </w:r>
            <w:r>
              <w:rPr>
                <w:rFonts w:hint="eastAsia" w:hAnsi="宋体"/>
                <w:kern w:val="0"/>
                <w:szCs w:val="21"/>
              </w:rPr>
              <w:t>投标人</w:t>
            </w:r>
            <w:r>
              <w:rPr>
                <w:rFonts w:hAnsi="宋体"/>
                <w:kern w:val="0"/>
                <w:szCs w:val="21"/>
              </w:rPr>
              <w:t>提出质疑时，应提交质疑函和必要的证明材料。</w:t>
            </w:r>
          </w:p>
          <w:p w14:paraId="76625333">
            <w:pPr>
              <w:widowControl/>
              <w:spacing w:before="100" w:beforeAutospacing="1" w:after="100" w:afterAutospacing="1"/>
              <w:ind w:firstLine="420"/>
              <w:jc w:val="left"/>
              <w:rPr>
                <w:rFonts w:hAnsi="宋体"/>
                <w:kern w:val="0"/>
                <w:szCs w:val="21"/>
              </w:rPr>
            </w:pPr>
            <w:r>
              <w:rPr>
                <w:rFonts w:hAnsi="宋体"/>
                <w:kern w:val="0"/>
                <w:szCs w:val="21"/>
              </w:rPr>
              <w:t>2.质疑</w:t>
            </w:r>
            <w:r>
              <w:rPr>
                <w:rFonts w:hint="eastAsia" w:hAnsi="宋体"/>
                <w:kern w:val="0"/>
                <w:szCs w:val="21"/>
              </w:rPr>
              <w:t>投标人</w:t>
            </w:r>
            <w:r>
              <w:rPr>
                <w:rFonts w:hAnsi="宋体"/>
                <w:kern w:val="0"/>
                <w:szCs w:val="21"/>
              </w:rPr>
              <w:t>若委托代理人进行质疑的，质疑函应按要求列明“授权代表”的有关内容，并在附件中提交由质疑</w:t>
            </w:r>
            <w:r>
              <w:rPr>
                <w:rFonts w:hint="eastAsia" w:hAnsi="宋体"/>
                <w:kern w:val="0"/>
                <w:szCs w:val="21"/>
              </w:rPr>
              <w:t>投标人</w:t>
            </w:r>
            <w:r>
              <w:rPr>
                <w:rFonts w:hAnsi="宋体"/>
                <w:kern w:val="0"/>
                <w:szCs w:val="21"/>
              </w:rPr>
              <w:t>签署的授权委托书。授权委托书应载明代理人的姓名或者名称、代理事项、具体权限、期限和相关事项。</w:t>
            </w:r>
          </w:p>
          <w:p w14:paraId="11D86D8A">
            <w:pPr>
              <w:widowControl/>
              <w:spacing w:before="100" w:beforeAutospacing="1" w:after="100" w:afterAutospacing="1"/>
              <w:ind w:firstLine="420"/>
              <w:jc w:val="left"/>
              <w:rPr>
                <w:rFonts w:hAnsi="宋体"/>
                <w:kern w:val="0"/>
                <w:szCs w:val="21"/>
              </w:rPr>
            </w:pPr>
            <w:r>
              <w:rPr>
                <w:rFonts w:hAnsi="宋体"/>
                <w:kern w:val="0"/>
                <w:szCs w:val="21"/>
              </w:rPr>
              <w:t>3.质疑</w:t>
            </w:r>
            <w:r>
              <w:rPr>
                <w:rFonts w:hint="eastAsia" w:hAnsi="宋体"/>
                <w:kern w:val="0"/>
                <w:szCs w:val="21"/>
              </w:rPr>
              <w:t>投标人</w:t>
            </w:r>
            <w:r>
              <w:rPr>
                <w:rFonts w:hAnsi="宋体"/>
                <w:kern w:val="0"/>
                <w:szCs w:val="21"/>
              </w:rPr>
              <w:t>若对项目的某一分包进行质疑，质疑函中应列明具体分包号。</w:t>
            </w:r>
          </w:p>
          <w:p w14:paraId="514D917E">
            <w:pPr>
              <w:widowControl/>
              <w:spacing w:before="100" w:beforeAutospacing="1" w:after="100" w:afterAutospacing="1"/>
              <w:ind w:firstLine="420"/>
              <w:jc w:val="left"/>
              <w:rPr>
                <w:rFonts w:hAnsi="宋体"/>
                <w:kern w:val="0"/>
                <w:szCs w:val="21"/>
              </w:rPr>
            </w:pPr>
            <w:r>
              <w:rPr>
                <w:rFonts w:hAnsi="宋体"/>
                <w:kern w:val="0"/>
                <w:szCs w:val="21"/>
              </w:rPr>
              <w:t>4.质疑函的质疑事项应具体、明确，并有必要的事实依据和法律依据。</w:t>
            </w:r>
          </w:p>
          <w:p w14:paraId="63ECC5D4">
            <w:pPr>
              <w:widowControl/>
              <w:spacing w:before="100" w:beforeAutospacing="1" w:after="100" w:afterAutospacing="1"/>
              <w:ind w:firstLine="420"/>
              <w:jc w:val="left"/>
              <w:rPr>
                <w:rFonts w:hAnsi="宋体"/>
                <w:kern w:val="0"/>
                <w:szCs w:val="21"/>
              </w:rPr>
            </w:pPr>
            <w:r>
              <w:rPr>
                <w:rFonts w:hAnsi="宋体"/>
                <w:kern w:val="0"/>
                <w:szCs w:val="21"/>
              </w:rPr>
              <w:t>5.质疑函的质疑请求应与质疑事项相关。</w:t>
            </w:r>
          </w:p>
          <w:p w14:paraId="56D8A77C">
            <w:pPr>
              <w:widowControl/>
              <w:spacing w:before="100" w:beforeAutospacing="1" w:after="100" w:afterAutospacing="1"/>
              <w:ind w:firstLine="420"/>
              <w:jc w:val="left"/>
              <w:rPr>
                <w:rFonts w:hAnsi="宋体"/>
              </w:rPr>
            </w:pPr>
            <w:r>
              <w:rPr>
                <w:rFonts w:hAnsi="宋体"/>
                <w:kern w:val="0"/>
                <w:szCs w:val="21"/>
              </w:rPr>
              <w:t>6.质疑</w:t>
            </w:r>
            <w:r>
              <w:rPr>
                <w:rFonts w:hint="eastAsia" w:hAnsi="宋体"/>
                <w:kern w:val="0"/>
                <w:szCs w:val="21"/>
              </w:rPr>
              <w:t>投标人</w:t>
            </w:r>
            <w:r>
              <w:rPr>
                <w:rFonts w:hAnsi="宋体"/>
                <w:kern w:val="0"/>
                <w:szCs w:val="21"/>
              </w:rPr>
              <w:t>为自然人的，质疑函应由本人签字；质疑</w:t>
            </w:r>
            <w:r>
              <w:rPr>
                <w:rFonts w:hint="eastAsia" w:hAnsi="宋体"/>
                <w:kern w:val="0"/>
                <w:szCs w:val="21"/>
              </w:rPr>
              <w:t>投标人</w:t>
            </w:r>
            <w:r>
              <w:rPr>
                <w:rFonts w:hAnsi="宋体"/>
                <w:kern w:val="0"/>
                <w:szCs w:val="21"/>
              </w:rPr>
              <w:t>为法人或者其他组织的，质疑函应由法定代表人、主要负责人，或者其授权代表签</w:t>
            </w:r>
            <w:r>
              <w:rPr>
                <w:rFonts w:hint="eastAsia" w:hAnsi="宋体"/>
                <w:kern w:val="0"/>
                <w:szCs w:val="21"/>
              </w:rPr>
              <w:t>字</w:t>
            </w:r>
            <w:r>
              <w:rPr>
                <w:rFonts w:hAnsi="宋体"/>
                <w:kern w:val="0"/>
                <w:szCs w:val="21"/>
              </w:rPr>
              <w:t>或者盖章，并加盖公章。</w:t>
            </w:r>
          </w:p>
        </w:tc>
      </w:tr>
      <w:bookmarkEnd w:id="25"/>
    </w:tbl>
    <w:p w14:paraId="6862803E">
      <w:pPr>
        <w:pStyle w:val="3"/>
        <w:rPr>
          <w:color w:val="000000"/>
        </w:rPr>
      </w:pPr>
    </w:p>
    <w:p w14:paraId="43E3C08A">
      <w:pPr>
        <w:jc w:val="left"/>
      </w:pPr>
    </w:p>
    <w:sectPr>
      <w:footerReference r:id="rId3" w:type="default"/>
      <w:pgSz w:w="11906" w:h="16838"/>
      <w:pgMar w:top="1246" w:right="1406" w:bottom="1440" w:left="1259" w:header="1270" w:footer="794" w:gutter="0"/>
      <w:pgBorders>
        <w:top w:val="none" w:sz="0" w:space="0"/>
        <w:left w:val="none" w:sz="0" w:space="0"/>
        <w:bottom w:val="none" w:sz="0" w:space="0"/>
        <w:right w:val="none" w:sz="0" w:space="0"/>
      </w:pgBorders>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Futura Bk">
    <w:altName w:val="Arial"/>
    <w:panose1 w:val="00000000000000000000"/>
    <w:charset w:val="00"/>
    <w:family w:val="swiss"/>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roman"/>
    <w:pitch w:val="default"/>
    <w:sig w:usb0="FFFFFFFF" w:usb1="E9FFFFFF" w:usb2="0000003F" w:usb3="00000000" w:csb0="603F01FF" w:csb1="FFFF0000"/>
  </w:font>
  <w:font w:name="(使用中文字体)">
    <w:altName w:val="宋体"/>
    <w:panose1 w:val="00000000000000000000"/>
    <w:charset w:val="00"/>
    <w:family w:val="roman"/>
    <w:pitch w:val="default"/>
    <w:sig w:usb0="00000000" w:usb1="00000000" w:usb2="00000010" w:usb3="00000000" w:csb0="00040000" w:csb1="00000000"/>
  </w:font>
  <w:font w:name="思源黑体 CN Regular">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BB294">
    <w:pPr>
      <w:pStyle w:val="28"/>
      <w:jc w:val="center"/>
      <w:rPr>
        <w:kern w:val="0"/>
        <w:szCs w:val="21"/>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9058E6"/>
    <w:multiLevelType w:val="singleLevel"/>
    <w:tmpl w:val="E89058E6"/>
    <w:lvl w:ilvl="0" w:tentative="0">
      <w:start w:val="5"/>
      <w:numFmt w:val="chineseCounting"/>
      <w:suff w:val="nothing"/>
      <w:lvlText w:val="%1、"/>
      <w:lvlJc w:val="left"/>
      <w:rPr>
        <w:rFonts w:hint="eastAsia"/>
      </w:rPr>
    </w:lvl>
  </w:abstractNum>
  <w:abstractNum w:abstractNumId="1">
    <w:nsid w:val="FCDC5A4D"/>
    <w:multiLevelType w:val="singleLevel"/>
    <w:tmpl w:val="FCDC5A4D"/>
    <w:lvl w:ilvl="0" w:tentative="0">
      <w:start w:val="3"/>
      <w:numFmt w:val="decimal"/>
      <w:suff w:val="nothing"/>
      <w:lvlText w:val="%1、"/>
      <w:lvlJc w:val="left"/>
    </w:lvl>
  </w:abstractNum>
  <w:abstractNum w:abstractNumId="2">
    <w:nsid w:val="0C34DE15"/>
    <w:multiLevelType w:val="singleLevel"/>
    <w:tmpl w:val="0C34DE15"/>
    <w:lvl w:ilvl="0" w:tentative="0">
      <w:start w:val="1"/>
      <w:numFmt w:val="decimal"/>
      <w:lvlText w:val="%1."/>
      <w:lvlJc w:val="left"/>
      <w:pPr>
        <w:tabs>
          <w:tab w:val="left" w:pos="312"/>
        </w:tabs>
      </w:pPr>
    </w:lvl>
  </w:abstractNum>
  <w:abstractNum w:abstractNumId="3">
    <w:nsid w:val="0CFB2F56"/>
    <w:multiLevelType w:val="multilevel"/>
    <w:tmpl w:val="0CFB2F56"/>
    <w:lvl w:ilvl="0" w:tentative="0">
      <w:start w:val="1"/>
      <w:numFmt w:val="decimal"/>
      <w:pStyle w:val="19"/>
      <w:suff w:val="nothing"/>
      <w:lvlText w:val="%1."/>
      <w:lvlJc w:val="left"/>
      <w:pPr>
        <w:ind w:left="0" w:firstLine="403"/>
      </w:pPr>
      <w:rPr>
        <w:rFonts w:hint="eastAsia" w:ascii="宋体" w:eastAsia="宋体"/>
        <w:b w:val="0"/>
        <w:i w:val="0"/>
        <w:caps w:val="0"/>
        <w:strike w:val="0"/>
        <w:dstrike w:val="0"/>
        <w:snapToGrid/>
        <w:vanish w:val="0"/>
        <w:color w:val="000000"/>
        <w:spacing w:val="0"/>
        <w:w w:val="100"/>
        <w:kern w:val="0"/>
        <w:position w:val="0"/>
        <w:sz w:val="21"/>
        <w:u w:val="none"/>
        <w:vertAlign w:val="baseline"/>
      </w:rPr>
    </w:lvl>
    <w:lvl w:ilvl="1" w:tentative="0">
      <w:start w:val="1"/>
      <w:numFmt w:val="decimal"/>
      <w:suff w:val="space"/>
      <w:lvlText w:val="%1.%2"/>
      <w:lvlJc w:val="left"/>
      <w:pPr>
        <w:ind w:left="0" w:firstLine="403"/>
      </w:pPr>
      <w:rPr>
        <w:rFonts w:hint="eastAsia" w:ascii="宋体" w:eastAsia="宋体"/>
        <w:b w:val="0"/>
        <w:i w:val="0"/>
        <w:caps w:val="0"/>
        <w:strike w:val="0"/>
        <w:dstrike w:val="0"/>
        <w:vanish w:val="0"/>
        <w:color w:val="000000"/>
        <w:sz w:val="21"/>
        <w:vertAlign w:val="baseline"/>
      </w:rPr>
    </w:lvl>
    <w:lvl w:ilvl="2" w:tentative="0">
      <w:start w:val="1"/>
      <w:numFmt w:val="decimal"/>
      <w:suff w:val="nothing"/>
      <w:lvlText w:val="%1.%2.%3"/>
      <w:lvlJc w:val="left"/>
      <w:pPr>
        <w:ind w:left="0" w:firstLine="400"/>
      </w:pPr>
      <w:rPr>
        <w:rFonts w:hint="eastAsia" w:ascii="宋体" w:eastAsia="宋体"/>
        <w:b w:val="0"/>
        <w:i w:val="0"/>
        <w:sz w:val="21"/>
      </w:rPr>
    </w:lvl>
    <w:lvl w:ilvl="3" w:tentative="0">
      <w:start w:val="1"/>
      <w:numFmt w:val="decimal"/>
      <w:suff w:val="nothing"/>
      <w:lvlText w:val="%1.%2.%3.%4"/>
      <w:lvlJc w:val="left"/>
      <w:pPr>
        <w:ind w:left="0" w:firstLine="403"/>
      </w:pPr>
      <w:rPr>
        <w:rFonts w:hint="eastAsia"/>
      </w:rPr>
    </w:lvl>
    <w:lvl w:ilvl="4" w:tentative="0">
      <w:start w:val="1"/>
      <w:numFmt w:val="decimal"/>
      <w:suff w:val="nothing"/>
      <w:lvlText w:val="%1.%2.%3.%4.%5"/>
      <w:lvlJc w:val="left"/>
      <w:pPr>
        <w:ind w:left="0" w:firstLine="403"/>
      </w:pPr>
      <w:rPr>
        <w:rFonts w:hint="eastAsia"/>
      </w:rPr>
    </w:lvl>
    <w:lvl w:ilvl="5" w:tentative="0">
      <w:start w:val="1"/>
      <w:numFmt w:val="decimal"/>
      <w:suff w:val="nothing"/>
      <w:lvlText w:val="%1.%2.%3.%4.%5.%6"/>
      <w:lvlJc w:val="left"/>
      <w:pPr>
        <w:ind w:left="0" w:firstLine="403"/>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1FADFB00"/>
    <w:multiLevelType w:val="singleLevel"/>
    <w:tmpl w:val="1FADFB00"/>
    <w:lvl w:ilvl="0" w:tentative="0">
      <w:start w:val="5"/>
      <w:numFmt w:val="chineseCounting"/>
      <w:suff w:val="space"/>
      <w:lvlText w:val="第%1章"/>
      <w:lvlJc w:val="left"/>
      <w:rPr>
        <w:rFonts w:hint="eastAsia"/>
      </w:rPr>
    </w:lvl>
  </w:abstractNum>
  <w:abstractNum w:abstractNumId="5">
    <w:nsid w:val="225A8346"/>
    <w:multiLevelType w:val="singleLevel"/>
    <w:tmpl w:val="225A8346"/>
    <w:lvl w:ilvl="0" w:tentative="0">
      <w:start w:val="1"/>
      <w:numFmt w:val="decimal"/>
      <w:lvlText w:val="%1."/>
      <w:lvlJc w:val="left"/>
      <w:pPr>
        <w:tabs>
          <w:tab w:val="left" w:pos="312"/>
        </w:tabs>
      </w:pPr>
    </w:lvl>
  </w:abstractNum>
  <w:abstractNum w:abstractNumId="6">
    <w:nsid w:val="4DD4552D"/>
    <w:multiLevelType w:val="singleLevel"/>
    <w:tmpl w:val="4DD4552D"/>
    <w:lvl w:ilvl="0" w:tentative="0">
      <w:start w:val="1"/>
      <w:numFmt w:val="decimal"/>
      <w:lvlText w:val="%1."/>
      <w:lvlJc w:val="left"/>
      <w:pPr>
        <w:tabs>
          <w:tab w:val="left" w:pos="312"/>
        </w:tabs>
      </w:pPr>
    </w:lvl>
  </w:abstractNum>
  <w:num w:numId="1">
    <w:abstractNumId w:val="3"/>
  </w:num>
  <w:num w:numId="2">
    <w:abstractNumId w:val="5"/>
  </w:num>
  <w:num w:numId="3">
    <w:abstractNumId w:val="6"/>
  </w:num>
  <w:num w:numId="4">
    <w:abstractNumId w:val="2"/>
  </w:num>
  <w:num w:numId="5">
    <w:abstractNumId w:val="0"/>
  </w:num>
  <w:num w:numId="6">
    <w:abstractNumId w:val="4"/>
  </w:num>
  <w:num w:numId="7">
    <w:abstractNumId w:val="1"/>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DVkYjA2MGYyNTc4MzgxYjc3ZWMzM2ZkYTRjY2U1MTgifQ=="/>
  </w:docVars>
  <w:rsids>
    <w:rsidRoot w:val="00C9429B"/>
    <w:rsid w:val="000104E7"/>
    <w:rsid w:val="00014908"/>
    <w:rsid w:val="00051E1A"/>
    <w:rsid w:val="00054AA7"/>
    <w:rsid w:val="000766BA"/>
    <w:rsid w:val="000925B0"/>
    <w:rsid w:val="000B19F5"/>
    <w:rsid w:val="000C2464"/>
    <w:rsid w:val="000E0AD5"/>
    <w:rsid w:val="000F7C5E"/>
    <w:rsid w:val="00101554"/>
    <w:rsid w:val="001C1608"/>
    <w:rsid w:val="001E3549"/>
    <w:rsid w:val="00206B4A"/>
    <w:rsid w:val="00210E64"/>
    <w:rsid w:val="00222575"/>
    <w:rsid w:val="00240D6D"/>
    <w:rsid w:val="00260891"/>
    <w:rsid w:val="002B75F2"/>
    <w:rsid w:val="002E3CB5"/>
    <w:rsid w:val="002E5E89"/>
    <w:rsid w:val="002E6CCF"/>
    <w:rsid w:val="002E6CEA"/>
    <w:rsid w:val="002F7D34"/>
    <w:rsid w:val="0030330E"/>
    <w:rsid w:val="00323E51"/>
    <w:rsid w:val="003279D2"/>
    <w:rsid w:val="00371BED"/>
    <w:rsid w:val="00387EA9"/>
    <w:rsid w:val="003C11CC"/>
    <w:rsid w:val="003D35A3"/>
    <w:rsid w:val="00420429"/>
    <w:rsid w:val="0043006E"/>
    <w:rsid w:val="004471AA"/>
    <w:rsid w:val="004560AE"/>
    <w:rsid w:val="00473546"/>
    <w:rsid w:val="00483885"/>
    <w:rsid w:val="0049548F"/>
    <w:rsid w:val="00503E0B"/>
    <w:rsid w:val="005452BE"/>
    <w:rsid w:val="005458DD"/>
    <w:rsid w:val="005558D1"/>
    <w:rsid w:val="00584EC5"/>
    <w:rsid w:val="00601387"/>
    <w:rsid w:val="006B6461"/>
    <w:rsid w:val="006D3BA9"/>
    <w:rsid w:val="00710E3F"/>
    <w:rsid w:val="007204BB"/>
    <w:rsid w:val="0073463C"/>
    <w:rsid w:val="00777899"/>
    <w:rsid w:val="007B1E94"/>
    <w:rsid w:val="007E44D3"/>
    <w:rsid w:val="007F0492"/>
    <w:rsid w:val="0083159F"/>
    <w:rsid w:val="00853C4C"/>
    <w:rsid w:val="009214DF"/>
    <w:rsid w:val="00957830"/>
    <w:rsid w:val="00962392"/>
    <w:rsid w:val="00962ED1"/>
    <w:rsid w:val="009E1745"/>
    <w:rsid w:val="00A11D64"/>
    <w:rsid w:val="00A66709"/>
    <w:rsid w:val="00AA4DE4"/>
    <w:rsid w:val="00AE4349"/>
    <w:rsid w:val="00AE4915"/>
    <w:rsid w:val="00AF4F6D"/>
    <w:rsid w:val="00B40BC7"/>
    <w:rsid w:val="00BF545D"/>
    <w:rsid w:val="00BF7C04"/>
    <w:rsid w:val="00C53087"/>
    <w:rsid w:val="00C76641"/>
    <w:rsid w:val="00C76929"/>
    <w:rsid w:val="00C9429B"/>
    <w:rsid w:val="00CB04EC"/>
    <w:rsid w:val="00CB210D"/>
    <w:rsid w:val="00CB375D"/>
    <w:rsid w:val="00D0187A"/>
    <w:rsid w:val="00D1084D"/>
    <w:rsid w:val="00D42C35"/>
    <w:rsid w:val="00D46202"/>
    <w:rsid w:val="00D52C12"/>
    <w:rsid w:val="00D818CA"/>
    <w:rsid w:val="00DA7B87"/>
    <w:rsid w:val="00DD6A76"/>
    <w:rsid w:val="00E14A8F"/>
    <w:rsid w:val="00E2538C"/>
    <w:rsid w:val="00E3741F"/>
    <w:rsid w:val="00E5349C"/>
    <w:rsid w:val="00E95748"/>
    <w:rsid w:val="00EF77D5"/>
    <w:rsid w:val="00F071AA"/>
    <w:rsid w:val="00F61EEB"/>
    <w:rsid w:val="00FA1123"/>
    <w:rsid w:val="00FB744F"/>
    <w:rsid w:val="013637D1"/>
    <w:rsid w:val="07796FBB"/>
    <w:rsid w:val="07E83760"/>
    <w:rsid w:val="0ACB22E7"/>
    <w:rsid w:val="12A90820"/>
    <w:rsid w:val="16E12F4E"/>
    <w:rsid w:val="1B3C158C"/>
    <w:rsid w:val="24325781"/>
    <w:rsid w:val="28071C43"/>
    <w:rsid w:val="2AEC7A1F"/>
    <w:rsid w:val="2D512136"/>
    <w:rsid w:val="3335219A"/>
    <w:rsid w:val="34774255"/>
    <w:rsid w:val="354A16F8"/>
    <w:rsid w:val="39373571"/>
    <w:rsid w:val="3EF7F105"/>
    <w:rsid w:val="438576C5"/>
    <w:rsid w:val="476E1BF4"/>
    <w:rsid w:val="487158F1"/>
    <w:rsid w:val="4A200FFF"/>
    <w:rsid w:val="4AB220D4"/>
    <w:rsid w:val="4CC36A5F"/>
    <w:rsid w:val="4D7F5A0E"/>
    <w:rsid w:val="501F1883"/>
    <w:rsid w:val="59526FF3"/>
    <w:rsid w:val="5A9C10AF"/>
    <w:rsid w:val="5BD14968"/>
    <w:rsid w:val="5FD4310E"/>
    <w:rsid w:val="629F7063"/>
    <w:rsid w:val="62A80DCB"/>
    <w:rsid w:val="630D0563"/>
    <w:rsid w:val="66D11A8F"/>
    <w:rsid w:val="68F55EA4"/>
    <w:rsid w:val="69901542"/>
    <w:rsid w:val="6B507E95"/>
    <w:rsid w:val="6D6830E8"/>
    <w:rsid w:val="739376C2"/>
    <w:rsid w:val="73D57BC9"/>
    <w:rsid w:val="7B1D7C08"/>
    <w:rsid w:val="7CA37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iPriority="39" w:semiHidden="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qFormat="1" w:uiPriority="99"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0" w:semiHidden="0" w:name="HTML Preformatted"/>
    <w:lsdException w:qFormat="1" w:unhideWhenUsed="0"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82"/>
    <w:qFormat/>
    <w:uiPriority w:val="1"/>
    <w:pPr>
      <w:keepNext/>
      <w:keepLines/>
      <w:spacing w:before="340" w:after="330" w:line="578" w:lineRule="auto"/>
      <w:outlineLvl w:val="0"/>
    </w:pPr>
    <w:rPr>
      <w:b/>
      <w:bCs/>
      <w:kern w:val="44"/>
      <w:sz w:val="44"/>
      <w:szCs w:val="44"/>
    </w:rPr>
  </w:style>
  <w:style w:type="paragraph" w:styleId="3">
    <w:name w:val="heading 2"/>
    <w:basedOn w:val="1"/>
    <w:next w:val="1"/>
    <w:link w:val="72"/>
    <w:qFormat/>
    <w:uiPriority w:val="0"/>
    <w:pPr>
      <w:keepNext/>
      <w:keepLines/>
      <w:spacing w:before="260" w:after="260" w:line="412" w:lineRule="auto"/>
      <w:outlineLvl w:val="1"/>
    </w:pPr>
    <w:rPr>
      <w:rFonts w:ascii="Arial" w:hAnsi="Arial" w:eastAsia="??"/>
      <w:b/>
      <w:sz w:val="32"/>
      <w:szCs w:val="28"/>
    </w:rPr>
  </w:style>
  <w:style w:type="paragraph" w:styleId="4">
    <w:name w:val="heading 3"/>
    <w:basedOn w:val="1"/>
    <w:next w:val="1"/>
    <w:link w:val="84"/>
    <w:qFormat/>
    <w:uiPriority w:val="9"/>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link w:val="85"/>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86"/>
    <w:qFormat/>
    <w:uiPriority w:val="0"/>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87"/>
    <w:qFormat/>
    <w:uiPriority w:val="0"/>
    <w:pPr>
      <w:keepNext/>
      <w:keepLines/>
      <w:spacing w:before="240" w:after="64" w:line="320" w:lineRule="auto"/>
      <w:outlineLvl w:val="5"/>
    </w:pPr>
    <w:rPr>
      <w:rFonts w:ascii="Cambria" w:hAnsi="Cambria"/>
      <w:b/>
      <w:bCs/>
      <w:sz w:val="24"/>
      <w:szCs w:val="24"/>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8">
    <w:name w:val="List Number"/>
    <w:basedOn w:val="1"/>
    <w:qFormat/>
    <w:uiPriority w:val="0"/>
    <w:pPr>
      <w:widowControl/>
      <w:tabs>
        <w:tab w:val="left" w:pos="360"/>
        <w:tab w:val="left" w:pos="454"/>
        <w:tab w:val="left" w:pos="720"/>
      </w:tabs>
      <w:spacing w:after="156" w:afterLines="50"/>
      <w:ind w:left="454" w:hanging="284"/>
      <w:jc w:val="left"/>
    </w:pPr>
    <w:rPr>
      <w:rFonts w:ascii="Times New Roman" w:hAnsi="Times New Roman"/>
      <w:kern w:val="0"/>
      <w:sz w:val="24"/>
    </w:rPr>
  </w:style>
  <w:style w:type="paragraph" w:styleId="9">
    <w:name w:val="Normal Indent"/>
    <w:basedOn w:val="1"/>
    <w:next w:val="1"/>
    <w:link w:val="88"/>
    <w:qFormat/>
    <w:uiPriority w:val="0"/>
    <w:pPr>
      <w:spacing w:line="300" w:lineRule="auto"/>
      <w:ind w:firstLine="420"/>
    </w:pPr>
  </w:style>
  <w:style w:type="paragraph" w:styleId="10">
    <w:name w:val="caption"/>
    <w:basedOn w:val="1"/>
    <w:next w:val="1"/>
    <w:link w:val="89"/>
    <w:qFormat/>
    <w:uiPriority w:val="0"/>
    <w:pPr>
      <w:spacing w:before="152" w:after="160"/>
    </w:pPr>
    <w:rPr>
      <w:rFonts w:ascii="Arial" w:hAnsi="Arial" w:eastAsia="黑体"/>
      <w:kern w:val="0"/>
      <w:sz w:val="20"/>
    </w:rPr>
  </w:style>
  <w:style w:type="paragraph" w:styleId="11">
    <w:name w:val="Document Map"/>
    <w:basedOn w:val="1"/>
    <w:link w:val="90"/>
    <w:unhideWhenUsed/>
    <w:qFormat/>
    <w:uiPriority w:val="99"/>
    <w:pPr>
      <w:shd w:val="clear" w:color="auto" w:fill="000080"/>
    </w:pPr>
    <w:rPr>
      <w:kern w:val="0"/>
      <w:sz w:val="20"/>
    </w:rPr>
  </w:style>
  <w:style w:type="paragraph" w:styleId="12">
    <w:name w:val="annotation text"/>
    <w:basedOn w:val="1"/>
    <w:link w:val="92"/>
    <w:qFormat/>
    <w:uiPriority w:val="99"/>
    <w:pPr>
      <w:jc w:val="left"/>
    </w:pPr>
    <w:rPr>
      <w:rFonts w:ascii="Times New Roman" w:hAnsi="Times New Roman"/>
      <w:szCs w:val="24"/>
    </w:rPr>
  </w:style>
  <w:style w:type="paragraph" w:styleId="13">
    <w:name w:val="Body Text 3"/>
    <w:basedOn w:val="1"/>
    <w:link w:val="93"/>
    <w:unhideWhenUsed/>
    <w:qFormat/>
    <w:uiPriority w:val="0"/>
    <w:pPr>
      <w:snapToGrid w:val="0"/>
      <w:spacing w:before="50" w:after="50"/>
    </w:pPr>
    <w:rPr>
      <w:rFonts w:ascii="Times New Roman" w:hAnsi="宋体" w:eastAsia="仿宋_GB2312"/>
      <w:b/>
      <w:kern w:val="0"/>
      <w:sz w:val="24"/>
    </w:rPr>
  </w:style>
  <w:style w:type="paragraph" w:styleId="14">
    <w:name w:val="Body Text"/>
    <w:basedOn w:val="15"/>
    <w:next w:val="1"/>
    <w:link w:val="69"/>
    <w:qFormat/>
    <w:uiPriority w:val="99"/>
    <w:pPr>
      <w:spacing w:after="120"/>
    </w:pPr>
    <w:rPr>
      <w:rFonts w:eastAsia="??"/>
      <w:sz w:val="28"/>
      <w:szCs w:val="28"/>
    </w:rPr>
  </w:style>
  <w:style w:type="paragraph" w:customStyle="1" w:styleId="15">
    <w:name w:val="正文_4"/>
    <w:qFormat/>
    <w:uiPriority w:val="0"/>
    <w:pPr>
      <w:widowControl w:val="0"/>
      <w:jc w:val="both"/>
    </w:pPr>
    <w:rPr>
      <w:rFonts w:ascii="Calibri" w:hAnsi="Calibri" w:eastAsia="宋体" w:cs="Times New Roman"/>
      <w:kern w:val="2"/>
      <w:sz w:val="21"/>
      <w:szCs w:val="22"/>
      <w:lang w:val="en-US" w:eastAsia="zh-CN" w:bidi="ar-SA"/>
    </w:rPr>
  </w:style>
  <w:style w:type="paragraph" w:styleId="16">
    <w:name w:val="Body Text Indent"/>
    <w:basedOn w:val="1"/>
    <w:next w:val="17"/>
    <w:link w:val="94"/>
    <w:qFormat/>
    <w:uiPriority w:val="0"/>
    <w:pPr>
      <w:spacing w:after="120"/>
      <w:ind w:left="420" w:leftChars="200"/>
    </w:pPr>
  </w:style>
  <w:style w:type="paragraph" w:customStyle="1" w:styleId="17">
    <w:name w:val="正文文本首行缩进 2"/>
    <w:basedOn w:val="18"/>
    <w:qFormat/>
    <w:uiPriority w:val="99"/>
    <w:pPr>
      <w:tabs>
        <w:tab w:val="right" w:leader="dot" w:pos="8268"/>
      </w:tabs>
      <w:spacing w:line="200" w:lineRule="atLeast"/>
      <w:ind w:firstLine="420"/>
    </w:pPr>
    <w:rPr>
      <w:rFonts w:ascii="宋体" w:hAnsi="Courier New"/>
      <w:spacing w:val="-4"/>
      <w:sz w:val="18"/>
    </w:rPr>
  </w:style>
  <w:style w:type="paragraph" w:customStyle="1" w:styleId="18">
    <w:name w:val="正文缩进1"/>
    <w:basedOn w:val="1"/>
    <w:next w:val="17"/>
    <w:link w:val="124"/>
    <w:qFormat/>
    <w:uiPriority w:val="0"/>
    <w:pPr>
      <w:ind w:firstLine="420" w:firstLineChars="200"/>
    </w:pPr>
    <w:rPr>
      <w:rFonts w:eastAsiaTheme="minorEastAsia" w:cstheme="minorBidi"/>
      <w:szCs w:val="22"/>
    </w:rPr>
  </w:style>
  <w:style w:type="paragraph" w:styleId="19">
    <w:name w:val="List Number 3"/>
    <w:basedOn w:val="1"/>
    <w:unhideWhenUsed/>
    <w:qFormat/>
    <w:uiPriority w:val="99"/>
    <w:pPr>
      <w:numPr>
        <w:ilvl w:val="0"/>
        <w:numId w:val="1"/>
      </w:numPr>
      <w:tabs>
        <w:tab w:val="left" w:pos="1200"/>
      </w:tabs>
      <w:contextualSpacing/>
    </w:pPr>
  </w:style>
  <w:style w:type="paragraph" w:styleId="20">
    <w:name w:val="List 2"/>
    <w:basedOn w:val="1"/>
    <w:qFormat/>
    <w:uiPriority w:val="0"/>
    <w:pPr>
      <w:ind w:left="100" w:leftChars="200" w:hanging="200" w:hangingChars="200"/>
    </w:pPr>
    <w:rPr>
      <w:rFonts w:ascii="Times New Roman" w:hAnsi="Times New Roman"/>
      <w:sz w:val="28"/>
    </w:rPr>
  </w:style>
  <w:style w:type="paragraph" w:styleId="21">
    <w:name w:val="Block Text"/>
    <w:basedOn w:val="1"/>
    <w:next w:val="1"/>
    <w:unhideWhenUsed/>
    <w:qFormat/>
    <w:uiPriority w:val="99"/>
    <w:pPr>
      <w:spacing w:after="120"/>
      <w:ind w:left="1440" w:leftChars="700" w:right="1440" w:rightChars="700"/>
    </w:pPr>
    <w:rPr>
      <w:rFonts w:ascii="Times New Roman" w:hAnsi="Times New Roman"/>
    </w:rPr>
  </w:style>
  <w:style w:type="paragraph" w:styleId="22">
    <w:name w:val="toc 5"/>
    <w:basedOn w:val="1"/>
    <w:qFormat/>
    <w:uiPriority w:val="1"/>
    <w:pPr>
      <w:spacing w:before="133"/>
      <w:ind w:left="1378"/>
      <w:jc w:val="left"/>
    </w:pPr>
    <w:rPr>
      <w:rFonts w:ascii="宋体" w:hAnsi="宋体"/>
      <w:kern w:val="0"/>
      <w:sz w:val="24"/>
      <w:szCs w:val="24"/>
      <w:lang w:eastAsia="en-US"/>
    </w:rPr>
  </w:style>
  <w:style w:type="paragraph" w:styleId="23">
    <w:name w:val="toc 3"/>
    <w:basedOn w:val="1"/>
    <w:next w:val="1"/>
    <w:qFormat/>
    <w:uiPriority w:val="1"/>
    <w:pPr>
      <w:spacing w:before="135"/>
      <w:ind w:left="538"/>
      <w:jc w:val="left"/>
    </w:pPr>
    <w:rPr>
      <w:rFonts w:ascii="宋体" w:hAnsi="宋体"/>
      <w:kern w:val="0"/>
      <w:sz w:val="24"/>
      <w:szCs w:val="24"/>
      <w:lang w:eastAsia="en-US"/>
    </w:rPr>
  </w:style>
  <w:style w:type="paragraph" w:styleId="24">
    <w:name w:val="Plain Text"/>
    <w:basedOn w:val="1"/>
    <w:next w:val="25"/>
    <w:link w:val="68"/>
    <w:qFormat/>
    <w:uiPriority w:val="0"/>
    <w:rPr>
      <w:rFonts w:ascii="宋体" w:hAnsi="Courier New" w:eastAsia="仿宋_GB2312"/>
      <w:sz w:val="30"/>
    </w:rPr>
  </w:style>
  <w:style w:type="paragraph" w:styleId="25">
    <w:name w:val="Date"/>
    <w:basedOn w:val="1"/>
    <w:next w:val="1"/>
    <w:link w:val="97"/>
    <w:qFormat/>
    <w:uiPriority w:val="0"/>
    <w:pPr>
      <w:ind w:left="2500" w:leftChars="2500" w:firstLine="720" w:firstLineChars="200"/>
    </w:pPr>
    <w:rPr>
      <w:rFonts w:ascii="Times New Roman" w:hAnsi="Times New Roman" w:eastAsia="楷体_GB2312"/>
      <w:sz w:val="32"/>
    </w:rPr>
  </w:style>
  <w:style w:type="paragraph" w:styleId="26">
    <w:name w:val="Body Text Indent 2"/>
    <w:basedOn w:val="1"/>
    <w:link w:val="98"/>
    <w:qFormat/>
    <w:uiPriority w:val="0"/>
    <w:pPr>
      <w:spacing w:line="500" w:lineRule="exact"/>
      <w:ind w:left="105" w:firstLine="465" w:firstLineChars="166"/>
    </w:pPr>
    <w:rPr>
      <w:sz w:val="28"/>
    </w:rPr>
  </w:style>
  <w:style w:type="paragraph" w:styleId="27">
    <w:name w:val="Balloon Text"/>
    <w:basedOn w:val="1"/>
    <w:link w:val="100"/>
    <w:qFormat/>
    <w:uiPriority w:val="99"/>
    <w:rPr>
      <w:rFonts w:ascii="Times New Roman" w:hAnsi="Times New Roman"/>
      <w:sz w:val="18"/>
      <w:szCs w:val="18"/>
    </w:rPr>
  </w:style>
  <w:style w:type="paragraph" w:styleId="28">
    <w:name w:val="footer"/>
    <w:basedOn w:val="1"/>
    <w:link w:val="101"/>
    <w:qFormat/>
    <w:uiPriority w:val="99"/>
    <w:pPr>
      <w:tabs>
        <w:tab w:val="center" w:pos="4153"/>
        <w:tab w:val="right" w:pos="8306"/>
      </w:tabs>
      <w:snapToGrid w:val="0"/>
      <w:jc w:val="left"/>
    </w:pPr>
    <w:rPr>
      <w:sz w:val="18"/>
      <w:szCs w:val="18"/>
    </w:rPr>
  </w:style>
  <w:style w:type="paragraph" w:styleId="29">
    <w:name w:val="envelope return"/>
    <w:basedOn w:val="1"/>
    <w:qFormat/>
    <w:uiPriority w:val="0"/>
    <w:pPr>
      <w:snapToGrid w:val="0"/>
    </w:pPr>
    <w:rPr>
      <w:rFonts w:ascii="Arial" w:hAnsi="Arial"/>
    </w:rPr>
  </w:style>
  <w:style w:type="paragraph" w:styleId="30">
    <w:name w:val="header"/>
    <w:basedOn w:val="1"/>
    <w:link w:val="67"/>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qFormat/>
    <w:uiPriority w:val="1"/>
    <w:pPr>
      <w:spacing w:before="134"/>
      <w:jc w:val="left"/>
    </w:pPr>
    <w:rPr>
      <w:rFonts w:ascii="宋体" w:hAnsi="宋体"/>
      <w:kern w:val="0"/>
      <w:sz w:val="24"/>
      <w:szCs w:val="24"/>
      <w:lang w:eastAsia="en-US"/>
    </w:rPr>
  </w:style>
  <w:style w:type="paragraph" w:styleId="32">
    <w:name w:val="toc 4"/>
    <w:basedOn w:val="1"/>
    <w:qFormat/>
    <w:uiPriority w:val="1"/>
    <w:pPr>
      <w:spacing w:before="133"/>
      <w:ind w:left="958"/>
      <w:jc w:val="left"/>
    </w:pPr>
    <w:rPr>
      <w:rFonts w:ascii="宋体" w:hAnsi="宋体"/>
      <w:kern w:val="0"/>
      <w:sz w:val="24"/>
      <w:szCs w:val="24"/>
      <w:lang w:eastAsia="en-US"/>
    </w:rPr>
  </w:style>
  <w:style w:type="paragraph" w:styleId="33">
    <w:name w:val="List"/>
    <w:basedOn w:val="1"/>
    <w:qFormat/>
    <w:uiPriority w:val="0"/>
    <w:pPr>
      <w:ind w:left="200" w:hanging="200" w:hangingChars="200"/>
    </w:pPr>
    <w:rPr>
      <w:rFonts w:ascii="Times New Roman" w:hAnsi="Times New Roman"/>
    </w:rPr>
  </w:style>
  <w:style w:type="paragraph" w:styleId="34">
    <w:name w:val="toc 6"/>
    <w:basedOn w:val="1"/>
    <w:next w:val="1"/>
    <w:unhideWhenUsed/>
    <w:qFormat/>
    <w:uiPriority w:val="39"/>
    <w:pPr>
      <w:ind w:left="2100" w:leftChars="1000"/>
    </w:pPr>
    <w:rPr>
      <w:rFonts w:ascii="Times New Roman" w:hAnsi="Times New Roman"/>
    </w:rPr>
  </w:style>
  <w:style w:type="paragraph" w:styleId="35">
    <w:name w:val="Body Text Indent 3"/>
    <w:basedOn w:val="1"/>
    <w:link w:val="104"/>
    <w:qFormat/>
    <w:uiPriority w:val="0"/>
    <w:pPr>
      <w:spacing w:after="120"/>
      <w:ind w:left="420" w:leftChars="200"/>
    </w:pPr>
    <w:rPr>
      <w:rFonts w:ascii="Times New Roman" w:hAnsi="Times New Roman"/>
      <w:sz w:val="16"/>
      <w:szCs w:val="16"/>
    </w:rPr>
  </w:style>
  <w:style w:type="paragraph" w:styleId="36">
    <w:name w:val="toc 2"/>
    <w:basedOn w:val="1"/>
    <w:next w:val="1"/>
    <w:qFormat/>
    <w:uiPriority w:val="1"/>
    <w:pPr>
      <w:spacing w:before="133"/>
      <w:ind w:left="118"/>
      <w:jc w:val="left"/>
    </w:pPr>
    <w:rPr>
      <w:rFonts w:ascii="宋体" w:hAnsi="宋体"/>
      <w:kern w:val="0"/>
      <w:sz w:val="24"/>
      <w:szCs w:val="24"/>
      <w:lang w:eastAsia="en-US"/>
    </w:rPr>
  </w:style>
  <w:style w:type="paragraph" w:styleId="37">
    <w:name w:val="Body Text 2"/>
    <w:basedOn w:val="1"/>
    <w:link w:val="105"/>
    <w:unhideWhenUsed/>
    <w:qFormat/>
    <w:uiPriority w:val="0"/>
    <w:pPr>
      <w:jc w:val="center"/>
    </w:pPr>
    <w:rPr>
      <w:rFonts w:ascii="华文行楷" w:eastAsia="华文行楷"/>
      <w:b/>
      <w:kern w:val="0"/>
      <w:sz w:val="84"/>
    </w:rPr>
  </w:style>
  <w:style w:type="paragraph" w:styleId="38">
    <w:name w:val="HTML Preformatted"/>
    <w:basedOn w:val="1"/>
    <w:link w:val="10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39">
    <w:name w:val="Normal (Web)"/>
    <w:basedOn w:val="1"/>
    <w:link w:val="71"/>
    <w:qFormat/>
    <w:uiPriority w:val="0"/>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unhideWhenUsed/>
    <w:qFormat/>
    <w:uiPriority w:val="0"/>
    <w:pPr>
      <w:tabs>
        <w:tab w:val="left" w:pos="900"/>
      </w:tabs>
      <w:adjustRightInd w:val="0"/>
      <w:ind w:firstLine="480" w:firstLineChars="200"/>
    </w:pPr>
    <w:rPr>
      <w:rFonts w:ascii="仿宋_GB2312" w:hAnsi="Arial" w:eastAsia="仿宋_GB2312"/>
      <w:sz w:val="24"/>
    </w:rPr>
  </w:style>
  <w:style w:type="paragraph" w:styleId="41">
    <w:name w:val="Title"/>
    <w:basedOn w:val="1"/>
    <w:link w:val="109"/>
    <w:qFormat/>
    <w:uiPriority w:val="0"/>
    <w:pPr>
      <w:jc w:val="center"/>
    </w:pPr>
    <w:rPr>
      <w:sz w:val="30"/>
      <w:szCs w:val="30"/>
    </w:rPr>
  </w:style>
  <w:style w:type="paragraph" w:styleId="42">
    <w:name w:val="annotation subject"/>
    <w:basedOn w:val="12"/>
    <w:next w:val="12"/>
    <w:link w:val="111"/>
    <w:qFormat/>
    <w:uiPriority w:val="0"/>
    <w:rPr>
      <w:b/>
      <w:bCs/>
    </w:rPr>
  </w:style>
  <w:style w:type="paragraph" w:styleId="43">
    <w:name w:val="Body Text First Indent"/>
    <w:basedOn w:val="14"/>
    <w:next w:val="1"/>
    <w:link w:val="81"/>
    <w:qFormat/>
    <w:uiPriority w:val="99"/>
    <w:pPr>
      <w:ind w:firstLine="420" w:firstLineChars="100"/>
    </w:pPr>
    <w:rPr>
      <w:sz w:val="21"/>
    </w:rPr>
  </w:style>
  <w:style w:type="paragraph" w:styleId="44">
    <w:name w:val="Body Text First Indent 2"/>
    <w:basedOn w:val="16"/>
    <w:next w:val="45"/>
    <w:link w:val="112"/>
    <w:qFormat/>
    <w:uiPriority w:val="0"/>
    <w:pPr>
      <w:ind w:firstLine="420" w:firstLineChars="200"/>
    </w:pPr>
  </w:style>
  <w:style w:type="paragraph" w:customStyle="1" w:styleId="45">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47">
    <w:name w:val="Table Grid"/>
    <w:basedOn w:val="4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49">
    <w:name w:val="Strong"/>
    <w:qFormat/>
    <w:uiPriority w:val="22"/>
    <w:rPr>
      <w:b/>
      <w:bCs/>
    </w:rPr>
  </w:style>
  <w:style w:type="character" w:styleId="50">
    <w:name w:val="page number"/>
    <w:qFormat/>
    <w:uiPriority w:val="0"/>
  </w:style>
  <w:style w:type="character" w:styleId="51">
    <w:name w:val="FollowedHyperlink"/>
    <w:qFormat/>
    <w:uiPriority w:val="99"/>
    <w:rPr>
      <w:color w:val="000000"/>
      <w:sz w:val="18"/>
      <w:szCs w:val="18"/>
      <w:u w:val="none"/>
    </w:rPr>
  </w:style>
  <w:style w:type="character" w:styleId="52">
    <w:name w:val="Emphasis"/>
    <w:qFormat/>
    <w:uiPriority w:val="20"/>
    <w:rPr>
      <w:i/>
      <w:iCs/>
    </w:rPr>
  </w:style>
  <w:style w:type="character" w:styleId="53">
    <w:name w:val="HTML Definition"/>
    <w:unhideWhenUsed/>
    <w:qFormat/>
    <w:uiPriority w:val="99"/>
  </w:style>
  <w:style w:type="character" w:styleId="54">
    <w:name w:val="HTML Typewriter"/>
    <w:unhideWhenUsed/>
    <w:qFormat/>
    <w:uiPriority w:val="99"/>
    <w:rPr>
      <w:rFonts w:hint="default" w:ascii="Courier New" w:hAnsi="Courier New" w:eastAsia="Courier New" w:cs="Courier New"/>
      <w:sz w:val="24"/>
      <w:szCs w:val="24"/>
    </w:rPr>
  </w:style>
  <w:style w:type="character" w:styleId="55">
    <w:name w:val="HTML Variable"/>
    <w:unhideWhenUsed/>
    <w:qFormat/>
    <w:uiPriority w:val="99"/>
  </w:style>
  <w:style w:type="character" w:styleId="56">
    <w:name w:val="Hyperlink"/>
    <w:qFormat/>
    <w:uiPriority w:val="99"/>
    <w:rPr>
      <w:color w:val="000000"/>
      <w:sz w:val="18"/>
      <w:szCs w:val="18"/>
      <w:u w:val="none"/>
    </w:rPr>
  </w:style>
  <w:style w:type="character" w:styleId="57">
    <w:name w:val="HTML Code"/>
    <w:unhideWhenUsed/>
    <w:qFormat/>
    <w:uiPriority w:val="99"/>
    <w:rPr>
      <w:rFonts w:hint="default" w:ascii="Courier New" w:hAnsi="Courier New" w:eastAsia="Courier New" w:cs="Courier New"/>
      <w:sz w:val="24"/>
      <w:szCs w:val="24"/>
    </w:rPr>
  </w:style>
  <w:style w:type="character" w:styleId="58">
    <w:name w:val="annotation reference"/>
    <w:qFormat/>
    <w:uiPriority w:val="0"/>
    <w:rPr>
      <w:sz w:val="21"/>
      <w:szCs w:val="21"/>
    </w:rPr>
  </w:style>
  <w:style w:type="character" w:styleId="59">
    <w:name w:val="HTML Cite"/>
    <w:unhideWhenUsed/>
    <w:qFormat/>
    <w:uiPriority w:val="99"/>
  </w:style>
  <w:style w:type="character" w:styleId="60">
    <w:name w:val="HTML Keyboard"/>
    <w:unhideWhenUsed/>
    <w:qFormat/>
    <w:uiPriority w:val="99"/>
    <w:rPr>
      <w:rFonts w:hint="default" w:ascii="Courier New" w:hAnsi="Courier New" w:eastAsia="Courier New" w:cs="Courier New"/>
      <w:sz w:val="24"/>
      <w:szCs w:val="24"/>
    </w:rPr>
  </w:style>
  <w:style w:type="character" w:styleId="61">
    <w:name w:val="HTML Sample"/>
    <w:qFormat/>
    <w:uiPriority w:val="99"/>
    <w:rPr>
      <w:rFonts w:ascii="Courier New" w:hAnsi="Courier New"/>
    </w:rPr>
  </w:style>
  <w:style w:type="character" w:customStyle="1" w:styleId="62">
    <w:name w:val="bookmark-item"/>
    <w:basedOn w:val="48"/>
    <w:qFormat/>
    <w:uiPriority w:val="0"/>
  </w:style>
  <w:style w:type="character" w:customStyle="1" w:styleId="63">
    <w:name w:val="sub"/>
    <w:qFormat/>
    <w:uiPriority w:val="0"/>
  </w:style>
  <w:style w:type="paragraph" w:styleId="64">
    <w:name w:val="List Paragraph"/>
    <w:basedOn w:val="1"/>
    <w:link w:val="141"/>
    <w:qFormat/>
    <w:uiPriority w:val="34"/>
    <w:pPr>
      <w:autoSpaceDE w:val="0"/>
      <w:autoSpaceDN w:val="0"/>
      <w:adjustRightInd w:val="0"/>
      <w:ind w:firstLine="200" w:firstLineChars="200"/>
      <w:jc w:val="left"/>
    </w:pPr>
    <w:rPr>
      <w:rFonts w:eastAsia="??"/>
      <w:kern w:val="0"/>
      <w:sz w:val="24"/>
      <w:szCs w:val="24"/>
    </w:rPr>
  </w:style>
  <w:style w:type="paragraph" w:customStyle="1" w:styleId="65">
    <w:name w:val="正文文本缩进11"/>
    <w:basedOn w:val="1"/>
    <w:qFormat/>
    <w:uiPriority w:val="0"/>
    <w:pPr>
      <w:spacing w:line="200" w:lineRule="exact"/>
      <w:ind w:firstLine="301"/>
    </w:pPr>
  </w:style>
  <w:style w:type="paragraph" w:customStyle="1" w:styleId="66">
    <w:name w:val="默认段落字体 Para Char Char Char Char Char Char Char Char Char1 Char Char Char Char"/>
    <w:basedOn w:val="1"/>
    <w:qFormat/>
    <w:uiPriority w:val="0"/>
    <w:rPr>
      <w:rFonts w:ascii="Tahoma" w:hAnsi="Tahoma"/>
      <w:sz w:val="24"/>
    </w:rPr>
  </w:style>
  <w:style w:type="character" w:customStyle="1" w:styleId="67">
    <w:name w:val="页眉 字符"/>
    <w:basedOn w:val="48"/>
    <w:link w:val="30"/>
    <w:qFormat/>
    <w:uiPriority w:val="99"/>
    <w:rPr>
      <w:rFonts w:ascii="Calibri" w:hAnsi="Calibri" w:eastAsia="宋体" w:cs="Times New Roman"/>
      <w:kern w:val="2"/>
      <w:sz w:val="18"/>
      <w:szCs w:val="18"/>
    </w:rPr>
  </w:style>
  <w:style w:type="character" w:customStyle="1" w:styleId="68">
    <w:name w:val="纯文本 字符"/>
    <w:link w:val="24"/>
    <w:qFormat/>
    <w:uiPriority w:val="0"/>
    <w:rPr>
      <w:rFonts w:ascii="宋体" w:hAnsi="Courier New" w:eastAsia="仿宋_GB2312" w:cs="Times New Roman"/>
      <w:kern w:val="2"/>
      <w:sz w:val="30"/>
    </w:rPr>
  </w:style>
  <w:style w:type="character" w:customStyle="1" w:styleId="69">
    <w:name w:val="正文文本 字符"/>
    <w:basedOn w:val="48"/>
    <w:link w:val="14"/>
    <w:qFormat/>
    <w:uiPriority w:val="99"/>
    <w:rPr>
      <w:rFonts w:ascii="Calibri" w:hAnsi="Calibri" w:eastAsia="??" w:cs="Times New Roman"/>
      <w:kern w:val="2"/>
      <w:sz w:val="28"/>
      <w:szCs w:val="28"/>
    </w:rPr>
  </w:style>
  <w:style w:type="character" w:customStyle="1" w:styleId="70">
    <w:name w:val="纯文本 字符1"/>
    <w:qFormat/>
    <w:uiPriority w:val="0"/>
    <w:rPr>
      <w:rFonts w:ascii="宋体" w:hAnsi="Courier New" w:eastAsia="仿宋_GB2312"/>
      <w:kern w:val="2"/>
      <w:sz w:val="30"/>
      <w:lang w:val="en-US" w:eastAsia="zh-CN" w:bidi="ar-SA"/>
    </w:rPr>
  </w:style>
  <w:style w:type="character" w:customStyle="1" w:styleId="71">
    <w:name w:val="普通(网站) 字符"/>
    <w:link w:val="39"/>
    <w:autoRedefine/>
    <w:qFormat/>
    <w:locked/>
    <w:uiPriority w:val="0"/>
    <w:rPr>
      <w:rFonts w:ascii="宋体" w:hAnsi="宋体" w:eastAsia="宋体" w:cs="宋体"/>
      <w:sz w:val="24"/>
      <w:szCs w:val="24"/>
    </w:rPr>
  </w:style>
  <w:style w:type="character" w:customStyle="1" w:styleId="72">
    <w:name w:val="标题 2 字符"/>
    <w:link w:val="3"/>
    <w:autoRedefine/>
    <w:qFormat/>
    <w:uiPriority w:val="0"/>
    <w:rPr>
      <w:rFonts w:ascii="Arial" w:hAnsi="Arial" w:eastAsia="??" w:cs="Times New Roman"/>
      <w:b/>
      <w:kern w:val="2"/>
      <w:sz w:val="32"/>
      <w:szCs w:val="28"/>
    </w:rPr>
  </w:style>
  <w:style w:type="character" w:customStyle="1" w:styleId="73">
    <w:name w:val="表格文本 Char"/>
    <w:link w:val="74"/>
    <w:qFormat/>
    <w:uiPriority w:val="0"/>
    <w:rPr>
      <w:color w:val="000000"/>
      <w:kern w:val="2"/>
      <w:sz w:val="24"/>
      <w:szCs w:val="21"/>
    </w:rPr>
  </w:style>
  <w:style w:type="paragraph" w:customStyle="1" w:styleId="74">
    <w:name w:val="表格文本"/>
    <w:basedOn w:val="1"/>
    <w:next w:val="1"/>
    <w:link w:val="73"/>
    <w:qFormat/>
    <w:uiPriority w:val="0"/>
    <w:pPr>
      <w:adjustRightInd w:val="0"/>
      <w:snapToGrid w:val="0"/>
      <w:jc w:val="center"/>
    </w:pPr>
    <w:rPr>
      <w:rFonts w:asciiTheme="minorHAnsi" w:hAnsiTheme="minorHAnsi" w:eastAsiaTheme="minorEastAsia" w:cstheme="minorBidi"/>
      <w:color w:val="000000"/>
      <w:sz w:val="24"/>
      <w:szCs w:val="21"/>
    </w:rPr>
  </w:style>
  <w:style w:type="paragraph" w:customStyle="1" w:styleId="75">
    <w:name w:val="文档正文"/>
    <w:basedOn w:val="1"/>
    <w:qFormat/>
    <w:uiPriority w:val="0"/>
    <w:rPr>
      <w:rFonts w:ascii="宋体" w:hAnsi="宋体" w:cs="Arial"/>
      <w:bCs/>
      <w:szCs w:val="21"/>
    </w:rPr>
  </w:style>
  <w:style w:type="character" w:customStyle="1" w:styleId="76">
    <w:name w:val="标题 3 字符"/>
    <w:basedOn w:val="48"/>
    <w:qFormat/>
    <w:uiPriority w:val="9"/>
    <w:rPr>
      <w:rFonts w:ascii="Calibri" w:hAnsi="Calibri" w:eastAsia="宋体" w:cs="Times New Roman"/>
      <w:b/>
      <w:bCs/>
      <w:kern w:val="2"/>
      <w:sz w:val="32"/>
      <w:szCs w:val="32"/>
    </w:rPr>
  </w:style>
  <w:style w:type="character" w:customStyle="1" w:styleId="77">
    <w:name w:val="标题 4 字符"/>
    <w:basedOn w:val="48"/>
    <w:qFormat/>
    <w:uiPriority w:val="0"/>
    <w:rPr>
      <w:rFonts w:asciiTheme="majorHAnsi" w:hAnsiTheme="majorHAnsi" w:eastAsiaTheme="majorEastAsia" w:cstheme="majorBidi"/>
      <w:b/>
      <w:bCs/>
      <w:kern w:val="2"/>
      <w:sz w:val="28"/>
      <w:szCs w:val="28"/>
    </w:rPr>
  </w:style>
  <w:style w:type="character" w:customStyle="1" w:styleId="78">
    <w:name w:val="标题 5 字符"/>
    <w:basedOn w:val="48"/>
    <w:qFormat/>
    <w:uiPriority w:val="0"/>
    <w:rPr>
      <w:rFonts w:ascii="Calibri" w:hAnsi="Calibri" w:eastAsia="宋体" w:cs="Times New Roman"/>
      <w:b/>
      <w:bCs/>
      <w:kern w:val="2"/>
      <w:sz w:val="28"/>
      <w:szCs w:val="28"/>
    </w:rPr>
  </w:style>
  <w:style w:type="character" w:customStyle="1" w:styleId="79">
    <w:name w:val="标题 6 字符"/>
    <w:basedOn w:val="48"/>
    <w:qFormat/>
    <w:uiPriority w:val="0"/>
    <w:rPr>
      <w:rFonts w:asciiTheme="majorHAnsi" w:hAnsiTheme="majorHAnsi" w:eastAsiaTheme="majorEastAsia" w:cstheme="majorBidi"/>
      <w:b/>
      <w:bCs/>
      <w:kern w:val="2"/>
      <w:sz w:val="24"/>
      <w:szCs w:val="24"/>
    </w:rPr>
  </w:style>
  <w:style w:type="character" w:customStyle="1" w:styleId="80">
    <w:name w:val="正文文本 字符2"/>
    <w:qFormat/>
    <w:uiPriority w:val="99"/>
    <w:rPr>
      <w:rFonts w:eastAsia="??"/>
      <w:kern w:val="2"/>
      <w:sz w:val="28"/>
      <w:szCs w:val="28"/>
      <w:lang w:val="en-US" w:eastAsia="zh-CN" w:bidi="ar-SA"/>
    </w:rPr>
  </w:style>
  <w:style w:type="character" w:customStyle="1" w:styleId="81">
    <w:name w:val="正文文本首行缩进 字符"/>
    <w:link w:val="43"/>
    <w:qFormat/>
    <w:uiPriority w:val="99"/>
    <w:rPr>
      <w:rFonts w:ascii="Calibri" w:hAnsi="Calibri" w:eastAsia="??" w:cs="Times New Roman"/>
      <w:kern w:val="2"/>
      <w:sz w:val="21"/>
      <w:szCs w:val="28"/>
    </w:rPr>
  </w:style>
  <w:style w:type="character" w:customStyle="1" w:styleId="82">
    <w:name w:val="标题 1 字符2"/>
    <w:link w:val="2"/>
    <w:qFormat/>
    <w:uiPriority w:val="1"/>
    <w:rPr>
      <w:rFonts w:ascii="Calibri" w:hAnsi="Calibri" w:eastAsia="宋体" w:cs="Times New Roman"/>
      <w:b/>
      <w:bCs/>
      <w:kern w:val="44"/>
      <w:sz w:val="44"/>
      <w:szCs w:val="44"/>
    </w:rPr>
  </w:style>
  <w:style w:type="character" w:customStyle="1" w:styleId="83">
    <w:name w:val="标题 2 字符2"/>
    <w:qFormat/>
    <w:uiPriority w:val="9"/>
    <w:rPr>
      <w:rFonts w:ascii="Arial" w:hAnsi="Arial" w:eastAsia="??"/>
      <w:b/>
      <w:kern w:val="2"/>
      <w:sz w:val="32"/>
      <w:szCs w:val="28"/>
      <w:lang w:val="en-US" w:eastAsia="zh-CN" w:bidi="ar-SA"/>
    </w:rPr>
  </w:style>
  <w:style w:type="character" w:customStyle="1" w:styleId="84">
    <w:name w:val="标题 3 字符2"/>
    <w:link w:val="4"/>
    <w:qFormat/>
    <w:uiPriority w:val="9"/>
    <w:rPr>
      <w:rFonts w:ascii="Times New Roman" w:hAnsi="Times New Roman" w:eastAsia="宋体" w:cs="Times New Roman"/>
      <w:b/>
      <w:bCs/>
      <w:kern w:val="2"/>
      <w:sz w:val="32"/>
      <w:szCs w:val="32"/>
    </w:rPr>
  </w:style>
  <w:style w:type="character" w:customStyle="1" w:styleId="85">
    <w:name w:val="标题 4 字符1"/>
    <w:link w:val="5"/>
    <w:qFormat/>
    <w:uiPriority w:val="0"/>
    <w:rPr>
      <w:rFonts w:ascii="Cambria" w:hAnsi="Cambria" w:eastAsia="宋体" w:cs="Times New Roman"/>
      <w:b/>
      <w:bCs/>
      <w:kern w:val="2"/>
      <w:sz w:val="28"/>
      <w:szCs w:val="28"/>
    </w:rPr>
  </w:style>
  <w:style w:type="character" w:customStyle="1" w:styleId="86">
    <w:name w:val="标题 5 字符1"/>
    <w:link w:val="6"/>
    <w:qFormat/>
    <w:uiPriority w:val="0"/>
    <w:rPr>
      <w:rFonts w:ascii="Times New Roman" w:hAnsi="Times New Roman" w:eastAsia="宋体" w:cs="Times New Roman"/>
      <w:b/>
      <w:bCs/>
      <w:kern w:val="2"/>
      <w:sz w:val="28"/>
      <w:szCs w:val="28"/>
    </w:rPr>
  </w:style>
  <w:style w:type="character" w:customStyle="1" w:styleId="87">
    <w:name w:val="标题 6 字符1"/>
    <w:link w:val="7"/>
    <w:qFormat/>
    <w:uiPriority w:val="0"/>
    <w:rPr>
      <w:rFonts w:ascii="Cambria" w:hAnsi="Cambria" w:eastAsia="宋体" w:cs="Times New Roman"/>
      <w:b/>
      <w:bCs/>
      <w:kern w:val="2"/>
      <w:sz w:val="24"/>
      <w:szCs w:val="24"/>
    </w:rPr>
  </w:style>
  <w:style w:type="character" w:customStyle="1" w:styleId="88">
    <w:name w:val="正文缩进 字符1"/>
    <w:link w:val="9"/>
    <w:qFormat/>
    <w:uiPriority w:val="0"/>
    <w:rPr>
      <w:rFonts w:ascii="Calibri" w:hAnsi="Calibri" w:eastAsia="宋体" w:cs="Times New Roman"/>
      <w:kern w:val="2"/>
      <w:sz w:val="21"/>
    </w:rPr>
  </w:style>
  <w:style w:type="character" w:customStyle="1" w:styleId="89">
    <w:name w:val="题注 字符"/>
    <w:link w:val="10"/>
    <w:qFormat/>
    <w:locked/>
    <w:uiPriority w:val="0"/>
    <w:rPr>
      <w:rFonts w:ascii="Arial" w:hAnsi="Arial" w:eastAsia="黑体" w:cs="Times New Roman"/>
    </w:rPr>
  </w:style>
  <w:style w:type="character" w:customStyle="1" w:styleId="90">
    <w:name w:val="文档结构图 字符"/>
    <w:basedOn w:val="48"/>
    <w:link w:val="11"/>
    <w:qFormat/>
    <w:uiPriority w:val="99"/>
    <w:rPr>
      <w:rFonts w:ascii="Calibri" w:hAnsi="Calibri" w:eastAsia="宋体" w:cs="Times New Roman"/>
      <w:shd w:val="clear" w:color="auto" w:fill="000080"/>
    </w:rPr>
  </w:style>
  <w:style w:type="character" w:customStyle="1" w:styleId="91">
    <w:name w:val="批注文字 字符"/>
    <w:basedOn w:val="48"/>
    <w:qFormat/>
    <w:uiPriority w:val="0"/>
    <w:rPr>
      <w:rFonts w:ascii="Calibri" w:hAnsi="Calibri" w:eastAsia="宋体" w:cs="Times New Roman"/>
      <w:kern w:val="2"/>
      <w:sz w:val="21"/>
    </w:rPr>
  </w:style>
  <w:style w:type="character" w:customStyle="1" w:styleId="92">
    <w:name w:val="批注文字 字符2"/>
    <w:link w:val="12"/>
    <w:qFormat/>
    <w:uiPriority w:val="99"/>
    <w:rPr>
      <w:rFonts w:ascii="Times New Roman" w:hAnsi="Times New Roman" w:eastAsia="宋体" w:cs="Times New Roman"/>
      <w:kern w:val="2"/>
      <w:sz w:val="21"/>
      <w:szCs w:val="24"/>
    </w:rPr>
  </w:style>
  <w:style w:type="character" w:customStyle="1" w:styleId="93">
    <w:name w:val="正文文本 3 字符"/>
    <w:basedOn w:val="48"/>
    <w:link w:val="13"/>
    <w:qFormat/>
    <w:uiPriority w:val="0"/>
    <w:rPr>
      <w:rFonts w:ascii="Times New Roman" w:hAnsi="宋体" w:eastAsia="仿宋_GB2312" w:cs="Times New Roman"/>
      <w:b/>
      <w:sz w:val="24"/>
    </w:rPr>
  </w:style>
  <w:style w:type="character" w:customStyle="1" w:styleId="94">
    <w:name w:val="正文文本缩进 字符1"/>
    <w:link w:val="16"/>
    <w:qFormat/>
    <w:uiPriority w:val="0"/>
    <w:rPr>
      <w:rFonts w:ascii="Calibri" w:hAnsi="Calibri" w:eastAsia="宋体" w:cs="Times New Roman"/>
      <w:kern w:val="2"/>
      <w:sz w:val="21"/>
    </w:rPr>
  </w:style>
  <w:style w:type="character" w:customStyle="1" w:styleId="95">
    <w:name w:val="纯文本 字符3"/>
    <w:qFormat/>
    <w:uiPriority w:val="99"/>
    <w:rPr>
      <w:rFonts w:ascii="宋体" w:hAnsi="Courier New" w:eastAsia="仿宋_GB2312"/>
      <w:kern w:val="2"/>
      <w:sz w:val="30"/>
      <w:lang w:val="en-US" w:eastAsia="zh-CN" w:bidi="ar-SA"/>
    </w:rPr>
  </w:style>
  <w:style w:type="character" w:customStyle="1" w:styleId="96">
    <w:name w:val="日期 字符"/>
    <w:basedOn w:val="48"/>
    <w:qFormat/>
    <w:uiPriority w:val="0"/>
    <w:rPr>
      <w:rFonts w:ascii="Calibri" w:hAnsi="Calibri" w:eastAsia="宋体" w:cs="Times New Roman"/>
      <w:kern w:val="2"/>
      <w:sz w:val="21"/>
    </w:rPr>
  </w:style>
  <w:style w:type="character" w:customStyle="1" w:styleId="97">
    <w:name w:val="日期 字符2"/>
    <w:link w:val="25"/>
    <w:qFormat/>
    <w:uiPriority w:val="0"/>
    <w:rPr>
      <w:rFonts w:ascii="Times New Roman" w:hAnsi="Times New Roman" w:eastAsia="楷体_GB2312" w:cs="Times New Roman"/>
      <w:kern w:val="2"/>
      <w:sz w:val="32"/>
    </w:rPr>
  </w:style>
  <w:style w:type="character" w:customStyle="1" w:styleId="98">
    <w:name w:val="正文文本缩进 2 字符2"/>
    <w:link w:val="26"/>
    <w:qFormat/>
    <w:uiPriority w:val="0"/>
    <w:rPr>
      <w:rFonts w:ascii="Calibri" w:hAnsi="Calibri" w:eastAsia="宋体" w:cs="Times New Roman"/>
      <w:kern w:val="2"/>
      <w:sz w:val="28"/>
    </w:rPr>
  </w:style>
  <w:style w:type="character" w:customStyle="1" w:styleId="99">
    <w:name w:val="批注框文本 字符"/>
    <w:basedOn w:val="48"/>
    <w:qFormat/>
    <w:uiPriority w:val="99"/>
    <w:rPr>
      <w:rFonts w:ascii="Calibri" w:hAnsi="Calibri" w:eastAsia="宋体" w:cs="Times New Roman"/>
      <w:kern w:val="2"/>
      <w:sz w:val="18"/>
      <w:szCs w:val="18"/>
    </w:rPr>
  </w:style>
  <w:style w:type="character" w:customStyle="1" w:styleId="100">
    <w:name w:val="批注框文本 字符2"/>
    <w:link w:val="27"/>
    <w:qFormat/>
    <w:uiPriority w:val="99"/>
    <w:rPr>
      <w:rFonts w:ascii="Times New Roman" w:hAnsi="Times New Roman" w:eastAsia="宋体" w:cs="Times New Roman"/>
      <w:kern w:val="2"/>
      <w:sz w:val="18"/>
      <w:szCs w:val="18"/>
    </w:rPr>
  </w:style>
  <w:style w:type="character" w:customStyle="1" w:styleId="101">
    <w:name w:val="页脚 字符2"/>
    <w:link w:val="28"/>
    <w:qFormat/>
    <w:uiPriority w:val="99"/>
    <w:rPr>
      <w:rFonts w:ascii="Calibri" w:hAnsi="Calibri" w:eastAsia="宋体" w:cs="Times New Roman"/>
      <w:kern w:val="2"/>
      <w:sz w:val="18"/>
      <w:szCs w:val="18"/>
    </w:rPr>
  </w:style>
  <w:style w:type="character" w:customStyle="1" w:styleId="102">
    <w:name w:val="页眉 字符2"/>
    <w:qFormat/>
    <w:uiPriority w:val="99"/>
    <w:rPr>
      <w:kern w:val="2"/>
      <w:sz w:val="18"/>
      <w:szCs w:val="18"/>
    </w:rPr>
  </w:style>
  <w:style w:type="character" w:customStyle="1" w:styleId="103">
    <w:name w:val="正文文本缩进 3 字符"/>
    <w:basedOn w:val="48"/>
    <w:qFormat/>
    <w:uiPriority w:val="0"/>
    <w:rPr>
      <w:rFonts w:ascii="Calibri" w:hAnsi="Calibri" w:eastAsia="宋体" w:cs="Times New Roman"/>
      <w:kern w:val="2"/>
      <w:sz w:val="16"/>
      <w:szCs w:val="16"/>
    </w:rPr>
  </w:style>
  <w:style w:type="character" w:customStyle="1" w:styleId="104">
    <w:name w:val="正文文本缩进 3 字符2"/>
    <w:link w:val="35"/>
    <w:qFormat/>
    <w:uiPriority w:val="0"/>
    <w:rPr>
      <w:rFonts w:ascii="Times New Roman" w:hAnsi="Times New Roman" w:eastAsia="宋体" w:cs="Times New Roman"/>
      <w:kern w:val="2"/>
      <w:sz w:val="16"/>
      <w:szCs w:val="16"/>
    </w:rPr>
  </w:style>
  <w:style w:type="character" w:customStyle="1" w:styleId="105">
    <w:name w:val="正文文本 2 字符"/>
    <w:basedOn w:val="48"/>
    <w:link w:val="37"/>
    <w:qFormat/>
    <w:uiPriority w:val="0"/>
    <w:rPr>
      <w:rFonts w:ascii="华文行楷" w:hAnsi="Calibri" w:eastAsia="华文行楷" w:cs="Times New Roman"/>
      <w:b/>
      <w:sz w:val="84"/>
    </w:rPr>
  </w:style>
  <w:style w:type="character" w:customStyle="1" w:styleId="106">
    <w:name w:val="HTML 预设格式 字符"/>
    <w:basedOn w:val="48"/>
    <w:link w:val="38"/>
    <w:qFormat/>
    <w:uiPriority w:val="0"/>
    <w:rPr>
      <w:rFonts w:ascii="黑体" w:hAnsi="Courier New" w:eastAsia="黑体" w:cs="Times New Roman"/>
    </w:rPr>
  </w:style>
  <w:style w:type="character" w:customStyle="1" w:styleId="107">
    <w:name w:val="普通(网站) 字符1"/>
    <w:qFormat/>
    <w:locked/>
    <w:uiPriority w:val="0"/>
    <w:rPr>
      <w:rFonts w:ascii="宋体" w:hAnsi="宋体" w:cs="宋体"/>
      <w:sz w:val="24"/>
      <w:szCs w:val="24"/>
    </w:rPr>
  </w:style>
  <w:style w:type="character" w:customStyle="1" w:styleId="108">
    <w:name w:val="标题 字符"/>
    <w:basedOn w:val="48"/>
    <w:qFormat/>
    <w:uiPriority w:val="0"/>
    <w:rPr>
      <w:rFonts w:asciiTheme="majorHAnsi" w:hAnsiTheme="majorHAnsi" w:eastAsiaTheme="majorEastAsia" w:cstheme="majorBidi"/>
      <w:b/>
      <w:bCs/>
      <w:kern w:val="2"/>
      <w:sz w:val="32"/>
      <w:szCs w:val="32"/>
    </w:rPr>
  </w:style>
  <w:style w:type="character" w:customStyle="1" w:styleId="109">
    <w:name w:val="标题 字符2"/>
    <w:link w:val="41"/>
    <w:qFormat/>
    <w:uiPriority w:val="10"/>
    <w:rPr>
      <w:rFonts w:ascii="Calibri" w:hAnsi="Calibri" w:eastAsia="宋体" w:cs="Times New Roman"/>
      <w:kern w:val="2"/>
      <w:sz w:val="30"/>
      <w:szCs w:val="30"/>
    </w:rPr>
  </w:style>
  <w:style w:type="character" w:customStyle="1" w:styleId="110">
    <w:name w:val="批注主题 字符"/>
    <w:basedOn w:val="91"/>
    <w:qFormat/>
    <w:uiPriority w:val="0"/>
    <w:rPr>
      <w:rFonts w:ascii="Calibri" w:hAnsi="Calibri" w:eastAsia="宋体" w:cs="Times New Roman"/>
      <w:b/>
      <w:bCs/>
      <w:kern w:val="2"/>
      <w:sz w:val="21"/>
    </w:rPr>
  </w:style>
  <w:style w:type="character" w:customStyle="1" w:styleId="111">
    <w:name w:val="批注主题 字符2"/>
    <w:link w:val="42"/>
    <w:qFormat/>
    <w:uiPriority w:val="0"/>
    <w:rPr>
      <w:rFonts w:ascii="Times New Roman" w:hAnsi="Times New Roman" w:eastAsia="宋体" w:cs="Times New Roman"/>
      <w:b/>
      <w:bCs/>
      <w:kern w:val="2"/>
      <w:sz w:val="21"/>
      <w:szCs w:val="24"/>
    </w:rPr>
  </w:style>
  <w:style w:type="character" w:customStyle="1" w:styleId="112">
    <w:name w:val="正文文本首行缩进 2 字符1"/>
    <w:link w:val="44"/>
    <w:qFormat/>
    <w:uiPriority w:val="0"/>
    <w:rPr>
      <w:rFonts w:ascii="Calibri" w:hAnsi="Calibri" w:eastAsia="宋体" w:cs="Times New Roman"/>
      <w:kern w:val="2"/>
      <w:sz w:val="21"/>
    </w:rPr>
  </w:style>
  <w:style w:type="character" w:customStyle="1" w:styleId="113">
    <w:name w:val="正文文本首行缩进 2 字符"/>
    <w:qFormat/>
    <w:uiPriority w:val="0"/>
  </w:style>
  <w:style w:type="character" w:customStyle="1" w:styleId="114">
    <w:name w:val="标题 字符1"/>
    <w:qFormat/>
    <w:uiPriority w:val="10"/>
    <w:rPr>
      <w:rFonts w:ascii="等线 Light" w:hAnsi="等线 Light" w:eastAsia="等线 Light" w:cs="Times New Roman"/>
      <w:b/>
      <w:bCs/>
      <w:sz w:val="32"/>
      <w:szCs w:val="32"/>
    </w:rPr>
  </w:style>
  <w:style w:type="character" w:customStyle="1" w:styleId="115">
    <w:name w:val="批注框文本 字符1"/>
    <w:semiHidden/>
    <w:qFormat/>
    <w:uiPriority w:val="99"/>
    <w:rPr>
      <w:rFonts w:ascii="Times New Roman" w:hAnsi="Times New Roman" w:eastAsia="宋体" w:cs="Times New Roman"/>
      <w:sz w:val="18"/>
      <w:szCs w:val="18"/>
    </w:rPr>
  </w:style>
  <w:style w:type="character" w:customStyle="1" w:styleId="116">
    <w:name w:val="正文文本缩进 2 字符1"/>
    <w:semiHidden/>
    <w:qFormat/>
    <w:uiPriority w:val="99"/>
    <w:rPr>
      <w:rFonts w:ascii="Times New Roman" w:hAnsi="Times New Roman" w:eastAsia="宋体" w:cs="Times New Roman"/>
      <w:szCs w:val="20"/>
    </w:rPr>
  </w:style>
  <w:style w:type="character" w:customStyle="1" w:styleId="117">
    <w:name w:val="纯文本 字符2"/>
    <w:semiHidden/>
    <w:qFormat/>
    <w:uiPriority w:val="99"/>
    <w:rPr>
      <w:rFonts w:ascii="等线" w:hAnsi="Courier New" w:cs="Courier New"/>
      <w:szCs w:val="20"/>
    </w:rPr>
  </w:style>
  <w:style w:type="character" w:customStyle="1" w:styleId="118">
    <w:name w:val="font21"/>
    <w:qFormat/>
    <w:uiPriority w:val="0"/>
    <w:rPr>
      <w:rFonts w:hint="eastAsia" w:ascii="宋体" w:hAnsi="宋体" w:eastAsia="宋体" w:cs="宋体"/>
      <w:color w:val="000000"/>
      <w:sz w:val="18"/>
      <w:szCs w:val="18"/>
      <w:u w:val="none"/>
    </w:rPr>
  </w:style>
  <w:style w:type="character" w:customStyle="1" w:styleId="119">
    <w:name w:val="正文文本 字符1"/>
    <w:semiHidden/>
    <w:qFormat/>
    <w:uiPriority w:val="99"/>
    <w:rPr>
      <w:rFonts w:ascii="Times New Roman" w:hAnsi="Times New Roman" w:eastAsia="宋体" w:cs="Times New Roman"/>
      <w:szCs w:val="20"/>
    </w:rPr>
  </w:style>
  <w:style w:type="character" w:customStyle="1" w:styleId="120">
    <w:name w:val="批注文字 字符1"/>
    <w:qFormat/>
    <w:uiPriority w:val="99"/>
    <w:rPr>
      <w:rFonts w:ascii="Times New Roman" w:hAnsi="Times New Roman" w:eastAsia="宋体" w:cs="Times New Roman"/>
      <w:szCs w:val="20"/>
    </w:rPr>
  </w:style>
  <w:style w:type="character" w:customStyle="1" w:styleId="121">
    <w:name w:val="font11"/>
    <w:qFormat/>
    <w:uiPriority w:val="0"/>
    <w:rPr>
      <w:rFonts w:hint="default" w:ascii="Times New Roman" w:hAnsi="Times New Roman" w:cs="Times New Roman"/>
      <w:color w:val="000000"/>
      <w:sz w:val="18"/>
      <w:szCs w:val="18"/>
      <w:u w:val="none"/>
    </w:rPr>
  </w:style>
  <w:style w:type="character" w:customStyle="1" w:styleId="122">
    <w:name w:val="表头 Char"/>
    <w:link w:val="123"/>
    <w:qFormat/>
    <w:locked/>
    <w:uiPriority w:val="0"/>
    <w:rPr>
      <w:b/>
    </w:rPr>
  </w:style>
  <w:style w:type="paragraph" w:customStyle="1" w:styleId="123">
    <w:name w:val="表头、图名"/>
    <w:basedOn w:val="1"/>
    <w:link w:val="122"/>
    <w:qFormat/>
    <w:uiPriority w:val="0"/>
    <w:pPr>
      <w:jc w:val="center"/>
    </w:pPr>
    <w:rPr>
      <w:rFonts w:asciiTheme="minorHAnsi" w:hAnsiTheme="minorHAnsi" w:eastAsiaTheme="minorEastAsia" w:cstheme="minorBidi"/>
      <w:b/>
      <w:kern w:val="0"/>
      <w:sz w:val="20"/>
    </w:rPr>
  </w:style>
  <w:style w:type="character" w:customStyle="1" w:styleId="124">
    <w:name w:val="正文缩进 Char"/>
    <w:link w:val="18"/>
    <w:qFormat/>
    <w:uiPriority w:val="0"/>
    <w:rPr>
      <w:rFonts w:ascii="Calibri" w:hAnsi="Calibri"/>
      <w:kern w:val="2"/>
      <w:sz w:val="21"/>
      <w:szCs w:val="22"/>
    </w:rPr>
  </w:style>
  <w:style w:type="character" w:customStyle="1" w:styleId="125">
    <w:name w:val="页眉 字符1"/>
    <w:semiHidden/>
    <w:qFormat/>
    <w:uiPriority w:val="99"/>
    <w:rPr>
      <w:rFonts w:ascii="Times New Roman" w:hAnsi="Times New Roman" w:eastAsia="宋体" w:cs="Times New Roman"/>
      <w:sz w:val="18"/>
      <w:szCs w:val="18"/>
    </w:rPr>
  </w:style>
  <w:style w:type="character" w:customStyle="1" w:styleId="126">
    <w:name w:val="正文文本缩进 3 字符1"/>
    <w:semiHidden/>
    <w:qFormat/>
    <w:uiPriority w:val="99"/>
    <w:rPr>
      <w:rFonts w:ascii="Times New Roman" w:hAnsi="Times New Roman" w:eastAsia="宋体" w:cs="Times New Roman"/>
      <w:sz w:val="16"/>
      <w:szCs w:val="16"/>
    </w:rPr>
  </w:style>
  <w:style w:type="character" w:customStyle="1" w:styleId="127">
    <w:name w:val="证 Char"/>
    <w:link w:val="128"/>
    <w:qFormat/>
    <w:uiPriority w:val="0"/>
    <w:rPr>
      <w:rFonts w:ascii="宋体" w:hAnsi="宋体"/>
      <w:kern w:val="2"/>
      <w:sz w:val="24"/>
      <w:szCs w:val="24"/>
    </w:rPr>
  </w:style>
  <w:style w:type="paragraph" w:customStyle="1" w:styleId="128">
    <w:name w:val="证"/>
    <w:basedOn w:val="1"/>
    <w:link w:val="127"/>
    <w:qFormat/>
    <w:uiPriority w:val="0"/>
    <w:pPr>
      <w:spacing w:line="360" w:lineRule="auto"/>
      <w:ind w:firstLine="480" w:firstLineChars="200"/>
    </w:pPr>
    <w:rPr>
      <w:rFonts w:ascii="宋体" w:hAnsi="宋体" w:eastAsiaTheme="minorEastAsia" w:cstheme="minorBidi"/>
      <w:sz w:val="24"/>
      <w:szCs w:val="24"/>
    </w:rPr>
  </w:style>
  <w:style w:type="character" w:customStyle="1" w:styleId="129">
    <w:name w:val="招标-标题1 字符"/>
    <w:link w:val="130"/>
    <w:qFormat/>
    <w:locked/>
    <w:uiPriority w:val="0"/>
    <w:rPr>
      <w:rFonts w:ascii="宋体" w:hAnsi="宋体"/>
      <w:b/>
      <w:sz w:val="21"/>
    </w:rPr>
  </w:style>
  <w:style w:type="paragraph" w:customStyle="1" w:styleId="130">
    <w:name w:val="招标-标题1"/>
    <w:basedOn w:val="1"/>
    <w:link w:val="129"/>
    <w:qFormat/>
    <w:uiPriority w:val="0"/>
    <w:pPr>
      <w:spacing w:line="300" w:lineRule="auto"/>
      <w:ind w:left="560"/>
    </w:pPr>
    <w:rPr>
      <w:rFonts w:ascii="宋体" w:hAnsi="宋体" w:eastAsiaTheme="minorEastAsia" w:cstheme="minorBidi"/>
      <w:b/>
      <w:kern w:val="0"/>
    </w:rPr>
  </w:style>
  <w:style w:type="character" w:customStyle="1" w:styleId="131">
    <w:name w:val="font41"/>
    <w:qFormat/>
    <w:uiPriority w:val="0"/>
    <w:rPr>
      <w:rFonts w:hint="eastAsia" w:ascii="宋体" w:hAnsi="宋体" w:eastAsia="宋体" w:cs="宋体"/>
      <w:b/>
      <w:color w:val="000000"/>
      <w:sz w:val="18"/>
      <w:szCs w:val="18"/>
      <w:u w:val="none"/>
    </w:rPr>
  </w:style>
  <w:style w:type="character" w:customStyle="1" w:styleId="132">
    <w:name w:val="表内 Char"/>
    <w:link w:val="133"/>
    <w:qFormat/>
    <w:uiPriority w:val="0"/>
    <w:rPr>
      <w:rFonts w:ascii="宋体" w:hAnsi="宋体"/>
      <w:kern w:val="2"/>
      <w:sz w:val="18"/>
      <w:szCs w:val="18"/>
    </w:rPr>
  </w:style>
  <w:style w:type="paragraph" w:customStyle="1" w:styleId="133">
    <w:name w:val="表内"/>
    <w:basedOn w:val="1"/>
    <w:link w:val="132"/>
    <w:qFormat/>
    <w:uiPriority w:val="0"/>
    <w:rPr>
      <w:rFonts w:ascii="宋体" w:hAnsi="宋体" w:eastAsiaTheme="minorEastAsia" w:cstheme="minorBidi"/>
      <w:sz w:val="18"/>
      <w:szCs w:val="18"/>
    </w:rPr>
  </w:style>
  <w:style w:type="character" w:customStyle="1" w:styleId="134">
    <w:name w:val="页脚 字符1"/>
    <w:semiHidden/>
    <w:qFormat/>
    <w:uiPriority w:val="99"/>
    <w:rPr>
      <w:rFonts w:ascii="Times New Roman" w:hAnsi="Times New Roman" w:eastAsia="宋体" w:cs="Times New Roman"/>
      <w:sz w:val="18"/>
      <w:szCs w:val="18"/>
    </w:rPr>
  </w:style>
  <w:style w:type="character" w:customStyle="1" w:styleId="135">
    <w:name w:val="apple-style-span"/>
    <w:qFormat/>
    <w:uiPriority w:val="0"/>
    <w:rPr>
      <w:rFonts w:ascii="Tahoma" w:hAnsi="Tahoma"/>
      <w:sz w:val="24"/>
      <w:szCs w:val="20"/>
    </w:rPr>
  </w:style>
  <w:style w:type="character" w:customStyle="1" w:styleId="136">
    <w:name w:val="font31"/>
    <w:qFormat/>
    <w:uiPriority w:val="0"/>
    <w:rPr>
      <w:rFonts w:hint="default" w:ascii="仿宋" w:hAnsi="仿宋" w:eastAsia="仿宋" w:cs="仿宋"/>
      <w:color w:val="000000"/>
      <w:sz w:val="18"/>
      <w:szCs w:val="18"/>
      <w:u w:val="none"/>
      <w:vertAlign w:val="superscript"/>
    </w:rPr>
  </w:style>
  <w:style w:type="character" w:customStyle="1" w:styleId="137">
    <w:name w:val="无间隔 字符1"/>
    <w:link w:val="138"/>
    <w:qFormat/>
    <w:uiPriority w:val="0"/>
    <w:rPr>
      <w:rFonts w:ascii="Calibri" w:hAnsi="Calibri"/>
    </w:rPr>
  </w:style>
  <w:style w:type="paragraph" w:styleId="138">
    <w:name w:val="No Spacing"/>
    <w:basedOn w:val="1"/>
    <w:link w:val="137"/>
    <w:qFormat/>
    <w:uiPriority w:val="0"/>
    <w:pPr>
      <w:widowControl/>
      <w:jc w:val="left"/>
    </w:pPr>
    <w:rPr>
      <w:rFonts w:eastAsiaTheme="minorEastAsia" w:cstheme="minorBidi"/>
      <w:kern w:val="0"/>
      <w:sz w:val="20"/>
    </w:rPr>
  </w:style>
  <w:style w:type="character" w:customStyle="1" w:styleId="139">
    <w:name w:val="Char Char7"/>
    <w:qFormat/>
    <w:uiPriority w:val="0"/>
    <w:rPr>
      <w:rFonts w:ascii="??" w:hAnsi="??" w:eastAsia="??" w:cs="宋体"/>
      <w:kern w:val="2"/>
      <w:sz w:val="24"/>
      <w:szCs w:val="28"/>
    </w:rPr>
  </w:style>
  <w:style w:type="character" w:customStyle="1" w:styleId="140">
    <w:name w:val="标题 1 Char Char"/>
    <w:qFormat/>
    <w:uiPriority w:val="0"/>
    <w:rPr>
      <w:rFonts w:eastAsia="宋体"/>
      <w:b/>
      <w:spacing w:val="-2"/>
      <w:sz w:val="24"/>
      <w:lang w:val="en-US" w:eastAsia="zh-CN"/>
    </w:rPr>
  </w:style>
  <w:style w:type="character" w:customStyle="1" w:styleId="141">
    <w:name w:val="列表段落 字符1"/>
    <w:link w:val="64"/>
    <w:qFormat/>
    <w:locked/>
    <w:uiPriority w:val="34"/>
    <w:rPr>
      <w:rFonts w:ascii="Calibri" w:hAnsi="Calibri" w:eastAsia="??" w:cs="Times New Roman"/>
      <w:sz w:val="24"/>
      <w:szCs w:val="24"/>
    </w:rPr>
  </w:style>
  <w:style w:type="character" w:customStyle="1" w:styleId="142">
    <w:name w:val="日期 字符1"/>
    <w:semiHidden/>
    <w:qFormat/>
    <w:uiPriority w:val="99"/>
    <w:rPr>
      <w:rFonts w:ascii="Times New Roman" w:hAnsi="Times New Roman" w:eastAsia="宋体" w:cs="Times New Roman"/>
      <w:szCs w:val="20"/>
    </w:rPr>
  </w:style>
  <w:style w:type="character" w:customStyle="1" w:styleId="143">
    <w:name w:val="批注主题 字符1"/>
    <w:semiHidden/>
    <w:qFormat/>
    <w:uiPriority w:val="99"/>
    <w:rPr>
      <w:rFonts w:ascii="Times New Roman" w:hAnsi="Times New Roman" w:eastAsia="宋体" w:cs="Times New Roman"/>
      <w:b/>
      <w:bCs/>
      <w:szCs w:val="20"/>
    </w:rPr>
  </w:style>
  <w:style w:type="character" w:customStyle="1" w:styleId="144">
    <w:name w:val="列表段落 字符"/>
    <w:link w:val="145"/>
    <w:qFormat/>
    <w:locked/>
    <w:uiPriority w:val="34"/>
    <w:rPr>
      <w:rFonts w:eastAsia="??"/>
      <w:sz w:val="24"/>
      <w:szCs w:val="24"/>
    </w:rPr>
  </w:style>
  <w:style w:type="paragraph" w:customStyle="1" w:styleId="145">
    <w:name w:val="列表段落1"/>
    <w:basedOn w:val="1"/>
    <w:link w:val="144"/>
    <w:qFormat/>
    <w:uiPriority w:val="34"/>
    <w:pPr>
      <w:autoSpaceDE w:val="0"/>
      <w:autoSpaceDN w:val="0"/>
      <w:adjustRightInd w:val="0"/>
      <w:ind w:firstLine="200" w:firstLineChars="200"/>
      <w:jc w:val="left"/>
    </w:pPr>
    <w:rPr>
      <w:rFonts w:eastAsia="??" w:asciiTheme="minorHAnsi" w:hAnsiTheme="minorHAnsi" w:cstheme="minorBidi"/>
      <w:kern w:val="0"/>
      <w:sz w:val="24"/>
      <w:szCs w:val="24"/>
    </w:rPr>
  </w:style>
  <w:style w:type="character" w:customStyle="1" w:styleId="146">
    <w:name w:val="表格非标题文字 Char"/>
    <w:link w:val="147"/>
    <w:qFormat/>
    <w:locked/>
    <w:uiPriority w:val="0"/>
    <w:rPr>
      <w:rFonts w:ascii="Futura Bk" w:hAnsi="Futura Bk"/>
      <w:sz w:val="18"/>
      <w:szCs w:val="21"/>
    </w:rPr>
  </w:style>
  <w:style w:type="paragraph" w:customStyle="1" w:styleId="147">
    <w:name w:val="表格非标题文字"/>
    <w:link w:val="146"/>
    <w:qFormat/>
    <w:uiPriority w:val="0"/>
    <w:pPr>
      <w:snapToGrid w:val="0"/>
      <w:spacing w:before="80" w:after="40"/>
    </w:pPr>
    <w:rPr>
      <w:rFonts w:ascii="Futura Bk" w:hAnsi="Futura Bk" w:eastAsiaTheme="minorEastAsia" w:cstheme="minorBidi"/>
      <w:sz w:val="18"/>
      <w:szCs w:val="21"/>
      <w:lang w:val="en-US" w:eastAsia="zh-CN" w:bidi="ar-SA"/>
    </w:rPr>
  </w:style>
  <w:style w:type="paragraph" w:customStyle="1" w:styleId="148">
    <w:name w:val="ZY-A-正文内容"/>
    <w:basedOn w:val="1"/>
    <w:qFormat/>
    <w:uiPriority w:val="0"/>
    <w:pPr>
      <w:widowControl/>
      <w:tabs>
        <w:tab w:val="left" w:pos="0"/>
      </w:tabs>
      <w:spacing w:line="360" w:lineRule="auto"/>
      <w:ind w:firstLine="560" w:firstLineChars="200"/>
    </w:pPr>
    <w:rPr>
      <w:rFonts w:hint="eastAsia" w:ascii="Times New Roman" w:hAnsi="Times New Roman" w:eastAsia="仿宋_GB2312"/>
      <w:szCs w:val="21"/>
    </w:rPr>
  </w:style>
  <w:style w:type="paragraph" w:customStyle="1" w:styleId="149">
    <w:name w:val="正文文本首行缩进 211"/>
    <w:basedOn w:val="16"/>
    <w:qFormat/>
    <w:uiPriority w:val="0"/>
    <w:pPr>
      <w:ind w:firstLine="420" w:firstLineChars="200"/>
    </w:pPr>
    <w:rPr>
      <w:rFonts w:ascii="Times New Roman" w:hAnsi="Times New Roman"/>
    </w:rPr>
  </w:style>
  <w:style w:type="paragraph" w:customStyle="1" w:styleId="150">
    <w:name w:val="正文_1_0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1">
    <w:name w:val="正文_1_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标题 2_1_0"/>
    <w:basedOn w:val="1"/>
    <w:next w:val="1"/>
    <w:unhideWhenUsed/>
    <w:qFormat/>
    <w:uiPriority w:val="0"/>
    <w:pPr>
      <w:keepNext/>
      <w:keepLines/>
      <w:spacing w:before="260" w:after="260" w:line="415" w:lineRule="auto"/>
      <w:outlineLvl w:val="1"/>
    </w:pPr>
    <w:rPr>
      <w:rFonts w:ascii="Cambria" w:hAnsi="Cambria" w:cs="宋体"/>
      <w:b/>
      <w:bCs/>
      <w:sz w:val="32"/>
      <w:szCs w:val="32"/>
    </w:rPr>
  </w:style>
  <w:style w:type="paragraph" w:customStyle="1" w:styleId="15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4">
    <w:name w:val="纯文本21"/>
    <w:basedOn w:val="1"/>
    <w:qFormat/>
    <w:uiPriority w:val="0"/>
    <w:pPr>
      <w:spacing w:beforeLines="50" w:afterLines="50" w:line="400" w:lineRule="exact"/>
    </w:pPr>
    <w:rPr>
      <w:rFonts w:ascii="宋体" w:hAnsi="Courier New"/>
      <w:szCs w:val="21"/>
    </w:rPr>
  </w:style>
  <w:style w:type="paragraph" w:customStyle="1" w:styleId="155">
    <w:name w:val="正文啊 正文啊"/>
    <w:basedOn w:val="1"/>
    <w:qFormat/>
    <w:uiPriority w:val="0"/>
    <w:pPr>
      <w:ind w:firstLine="560"/>
    </w:pPr>
    <w:rPr>
      <w:rFonts w:ascii="Times New Roman" w:hAnsi="Times New Roman" w:cs="宋体"/>
    </w:rPr>
  </w:style>
  <w:style w:type="paragraph" w:customStyle="1" w:styleId="156">
    <w:name w:val="书籍标题1"/>
    <w:basedOn w:val="1"/>
    <w:next w:val="1"/>
    <w:qFormat/>
    <w:uiPriority w:val="0"/>
    <w:pPr>
      <w:pageBreakBefore/>
      <w:widowControl/>
      <w:tabs>
        <w:tab w:val="left" w:pos="360"/>
      </w:tabs>
      <w:spacing w:before="624" w:beforeLines="200" w:after="624" w:afterLines="200"/>
      <w:ind w:hanging="360"/>
      <w:jc w:val="center"/>
      <w:outlineLvl w:val="0"/>
    </w:pPr>
    <w:rPr>
      <w:rFonts w:ascii="Times New Roman" w:hAnsi="Times New Roman" w:eastAsia="黑体"/>
      <w:b/>
      <w:bCs/>
      <w:spacing w:val="20"/>
      <w:kern w:val="44"/>
      <w:sz w:val="44"/>
    </w:rPr>
  </w:style>
  <w:style w:type="paragraph" w:customStyle="1" w:styleId="157">
    <w:name w:val="普通(网站)11"/>
    <w:basedOn w:val="1"/>
    <w:qFormat/>
    <w:uiPriority w:val="0"/>
    <w:pPr>
      <w:widowControl/>
      <w:spacing w:beforeAutospacing="1" w:afterAutospacing="1"/>
      <w:jc w:val="left"/>
    </w:pPr>
    <w:rPr>
      <w:rFonts w:ascii="宋体" w:hAnsi="宋体"/>
      <w:kern w:val="0"/>
      <w:sz w:val="24"/>
      <w:szCs w:val="24"/>
    </w:rPr>
  </w:style>
  <w:style w:type="paragraph" w:customStyle="1" w:styleId="158">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59">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_Style 3"/>
    <w:basedOn w:val="1"/>
    <w:qFormat/>
    <w:uiPriority w:val="34"/>
    <w:pPr>
      <w:widowControl/>
      <w:spacing w:after="200" w:line="276" w:lineRule="auto"/>
      <w:ind w:left="720"/>
      <w:contextualSpacing/>
      <w:jc w:val="left"/>
    </w:pPr>
    <w:rPr>
      <w:kern w:val="0"/>
      <w:sz w:val="22"/>
      <w:szCs w:val="22"/>
    </w:rPr>
  </w:style>
  <w:style w:type="paragraph" w:customStyle="1" w:styleId="161">
    <w:name w:val="font5"/>
    <w:basedOn w:val="1"/>
    <w:qFormat/>
    <w:uiPriority w:val="0"/>
    <w:pPr>
      <w:widowControl/>
      <w:spacing w:before="100" w:beforeAutospacing="1" w:after="100" w:afterAutospacing="1"/>
      <w:jc w:val="left"/>
    </w:pPr>
    <w:rPr>
      <w:rFonts w:hint="eastAsia" w:ascii="宋体" w:hAnsi="宋体"/>
      <w:kern w:val="0"/>
      <w:sz w:val="18"/>
    </w:rPr>
  </w:style>
  <w:style w:type="paragraph" w:customStyle="1" w:styleId="162">
    <w:name w:val="newnewnewnew"/>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3">
    <w:name w:val="xl30"/>
    <w:basedOn w:val="1"/>
    <w:qFormat/>
    <w:uiPriority w:val="0"/>
    <w:pPr>
      <w:widowControl/>
      <w:spacing w:before="100" w:beforeAutospacing="1" w:after="100" w:afterAutospacing="1"/>
      <w:jc w:val="center"/>
      <w:textAlignment w:val="center"/>
    </w:pPr>
    <w:rPr>
      <w:rFonts w:ascii="楷体_GB2312" w:hAnsi="宋体" w:eastAsia="楷体_GB2312"/>
      <w:b/>
      <w:kern w:val="0"/>
      <w:sz w:val="32"/>
    </w:rPr>
  </w:style>
  <w:style w:type="paragraph" w:customStyle="1" w:styleId="164">
    <w:name w:val="xl35"/>
    <w:basedOn w:val="1"/>
    <w:qFormat/>
    <w:uiPriority w:val="0"/>
    <w:pPr>
      <w:widowControl/>
      <w:spacing w:before="100" w:beforeAutospacing="1" w:after="100" w:afterAutospacing="1"/>
      <w:jc w:val="right"/>
      <w:textAlignment w:val="center"/>
    </w:pPr>
    <w:rPr>
      <w:rFonts w:ascii="宋体" w:hAnsi="宋体"/>
      <w:kern w:val="0"/>
      <w:sz w:val="18"/>
    </w:rPr>
  </w:style>
  <w:style w:type="paragraph" w:customStyle="1" w:styleId="165">
    <w:name w:val="Char"/>
    <w:basedOn w:val="1"/>
    <w:qFormat/>
    <w:uiPriority w:val="0"/>
    <w:rPr>
      <w:rFonts w:ascii="Times New Roman" w:hAnsi="Times New Roman"/>
      <w:szCs w:val="24"/>
    </w:rPr>
  </w:style>
  <w:style w:type="paragraph" w:customStyle="1" w:styleId="166">
    <w:name w:val="正文样式"/>
    <w:basedOn w:val="1"/>
    <w:qFormat/>
    <w:uiPriority w:val="0"/>
    <w:pPr>
      <w:spacing w:before="156" w:beforeLines="50" w:line="312" w:lineRule="auto"/>
      <w:ind w:firstLine="200" w:firstLineChars="200"/>
    </w:pPr>
    <w:rPr>
      <w:sz w:val="24"/>
      <w:szCs w:val="24"/>
    </w:rPr>
  </w:style>
  <w:style w:type="paragraph" w:customStyle="1" w:styleId="167">
    <w:name w:val="l正文"/>
    <w:basedOn w:val="1"/>
    <w:qFormat/>
    <w:uiPriority w:val="0"/>
    <w:pPr>
      <w:spacing w:line="300" w:lineRule="auto"/>
      <w:ind w:firstLine="200" w:firstLineChars="200"/>
      <w:jc w:val="left"/>
    </w:pPr>
    <w:rPr>
      <w:rFonts w:ascii="楷体_GB2312" w:hAnsi="Times" w:eastAsia="楷体_GB2312" w:cs="等线"/>
      <w:sz w:val="24"/>
      <w:szCs w:val="24"/>
    </w:rPr>
  </w:style>
  <w:style w:type="paragraph" w:customStyle="1" w:styleId="168">
    <w:name w:val="p0"/>
    <w:basedOn w:val="1"/>
    <w:qFormat/>
    <w:uiPriority w:val="99"/>
    <w:pPr>
      <w:widowControl/>
    </w:pPr>
    <w:rPr>
      <w:rFonts w:ascii="Times New Roman" w:hAnsi="Times New Roman"/>
      <w:kern w:val="0"/>
      <w:szCs w:val="21"/>
    </w:rPr>
  </w:style>
  <w:style w:type="paragraph" w:customStyle="1" w:styleId="169">
    <w:name w:val="无间隔1"/>
    <w:qFormat/>
    <w:uiPriority w:val="0"/>
    <w:rPr>
      <w:rFonts w:ascii="Times New Roman" w:hAnsi="Times New Roman" w:eastAsia="宋体" w:cs="Times New Roman"/>
      <w:sz w:val="22"/>
      <w:szCs w:val="22"/>
      <w:lang w:val="en-US" w:eastAsia="zh-CN" w:bidi="ar-SA"/>
    </w:rPr>
  </w:style>
  <w:style w:type="paragraph" w:customStyle="1" w:styleId="170">
    <w:name w:val="4"/>
    <w:basedOn w:val="1"/>
    <w:qFormat/>
    <w:uiPriority w:val="0"/>
    <w:pPr>
      <w:widowControl/>
      <w:spacing w:before="100" w:beforeAutospacing="1" w:after="100" w:afterAutospacing="1"/>
      <w:jc w:val="left"/>
    </w:pPr>
    <w:rPr>
      <w:rFonts w:ascii="宋体" w:hAnsi="宋体" w:cs="宋体"/>
      <w:kern w:val="0"/>
      <w:sz w:val="24"/>
    </w:rPr>
  </w:style>
  <w:style w:type="paragraph" w:customStyle="1" w:styleId="171">
    <w:name w:val="newnew"/>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2">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3">
    <w:name w:val="p15"/>
    <w:basedOn w:val="1"/>
    <w:qFormat/>
    <w:uiPriority w:val="0"/>
    <w:pPr>
      <w:widowControl/>
      <w:spacing w:before="75" w:after="75"/>
      <w:jc w:val="left"/>
    </w:pPr>
    <w:rPr>
      <w:rFonts w:ascii="宋体" w:hAnsi="宋体" w:cs="宋体"/>
      <w:kern w:val="0"/>
      <w:sz w:val="24"/>
      <w:szCs w:val="24"/>
    </w:rPr>
  </w:style>
  <w:style w:type="paragraph" w:customStyle="1" w:styleId="174">
    <w:name w:val="0正文"/>
    <w:basedOn w:val="1"/>
    <w:qFormat/>
    <w:uiPriority w:val="0"/>
    <w:pPr>
      <w:spacing w:line="560" w:lineRule="exact"/>
      <w:ind w:firstLine="200" w:firstLineChars="200"/>
    </w:pPr>
    <w:rPr>
      <w:rFonts w:ascii="Tahoma" w:hAnsi="Tahoma"/>
      <w:szCs w:val="22"/>
    </w:rPr>
  </w:style>
  <w:style w:type="paragraph" w:customStyle="1" w:styleId="175">
    <w:name w:val="List Paragraph1"/>
    <w:basedOn w:val="1"/>
    <w:qFormat/>
    <w:uiPriority w:val="0"/>
    <w:pPr>
      <w:spacing w:line="360" w:lineRule="auto"/>
      <w:ind w:firstLine="420" w:firstLineChars="200"/>
    </w:pPr>
    <w:rPr>
      <w:rFonts w:ascii="Times New Roman" w:hAnsi="Times New Roman"/>
      <w:szCs w:val="21"/>
    </w:rPr>
  </w:style>
  <w:style w:type="paragraph" w:customStyle="1" w:styleId="176">
    <w:name w:val="Default Text"/>
    <w:basedOn w:val="1"/>
    <w:qFormat/>
    <w:uiPriority w:val="0"/>
    <w:pPr>
      <w:widowControl/>
      <w:overflowPunct w:val="0"/>
      <w:autoSpaceDE w:val="0"/>
      <w:autoSpaceDN w:val="0"/>
      <w:adjustRightInd w:val="0"/>
      <w:jc w:val="left"/>
      <w:textAlignment w:val="baseline"/>
    </w:pPr>
    <w:rPr>
      <w:rFonts w:ascii="Times New Roman" w:hAnsi="Times New Roman"/>
      <w:kern w:val="0"/>
      <w:sz w:val="24"/>
    </w:rPr>
  </w:style>
  <w:style w:type="paragraph" w:customStyle="1" w:styleId="177">
    <w:name w:val="纯文本1"/>
    <w:basedOn w:val="1"/>
    <w:qFormat/>
    <w:uiPriority w:val="0"/>
    <w:pPr>
      <w:spacing w:beforeLines="50" w:afterLines="50" w:line="400" w:lineRule="exact"/>
    </w:pPr>
    <w:rPr>
      <w:rFonts w:ascii="宋体" w:hAnsi="Courier New" w:eastAsia="仿宋_GB2312"/>
      <w:sz w:val="30"/>
      <w:szCs w:val="24"/>
    </w:rPr>
  </w:style>
  <w:style w:type="paragraph" w:customStyle="1" w:styleId="178">
    <w:name w:val="p16"/>
    <w:basedOn w:val="1"/>
    <w:qFormat/>
    <w:uiPriority w:val="0"/>
    <w:pPr>
      <w:widowControl/>
    </w:pPr>
    <w:rPr>
      <w:rFonts w:ascii="宋体" w:hAnsi="宋体" w:cs="宋体"/>
      <w:kern w:val="0"/>
      <w:sz w:val="30"/>
      <w:szCs w:val="30"/>
    </w:rPr>
  </w:style>
  <w:style w:type="paragraph" w:customStyle="1" w:styleId="179">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rPr>
  </w:style>
  <w:style w:type="paragraph" w:customStyle="1" w:styleId="180">
    <w:name w:val="表格文字"/>
    <w:basedOn w:val="24"/>
    <w:next w:val="14"/>
    <w:qFormat/>
    <w:uiPriority w:val="0"/>
    <w:pPr>
      <w:widowControl/>
      <w:spacing w:before="25" w:after="25" w:line="300" w:lineRule="auto"/>
      <w:jc w:val="left"/>
    </w:pPr>
    <w:rPr>
      <w:rFonts w:ascii="Times" w:hAnsi="Times"/>
      <w:spacing w:val="10"/>
      <w:kern w:val="0"/>
      <w:sz w:val="24"/>
    </w:rPr>
  </w:style>
  <w:style w:type="paragraph" w:customStyle="1" w:styleId="181">
    <w:name w:val="列出段落1"/>
    <w:basedOn w:val="1"/>
    <w:qFormat/>
    <w:uiPriority w:val="0"/>
    <w:pPr>
      <w:ind w:firstLine="420" w:firstLineChars="200"/>
    </w:pPr>
    <w:rPr>
      <w:szCs w:val="22"/>
    </w:rPr>
  </w:style>
  <w:style w:type="paragraph" w:customStyle="1" w:styleId="182">
    <w:name w:val="列出段落2"/>
    <w:basedOn w:val="1"/>
    <w:qFormat/>
    <w:uiPriority w:val="0"/>
    <w:pPr>
      <w:spacing w:line="360" w:lineRule="auto"/>
      <w:ind w:firstLine="420" w:firstLineChars="200"/>
    </w:pPr>
    <w:rPr>
      <w:rFonts w:ascii="Times New Roman" w:hAnsi="Times New Roman"/>
      <w:szCs w:val="21"/>
    </w:rPr>
  </w:style>
  <w:style w:type="paragraph" w:customStyle="1" w:styleId="183">
    <w:name w:val="Table Paragraph"/>
    <w:basedOn w:val="1"/>
    <w:qFormat/>
    <w:uiPriority w:val="1"/>
    <w:pPr>
      <w:jc w:val="left"/>
    </w:pPr>
    <w:rPr>
      <w:kern w:val="0"/>
      <w:sz w:val="22"/>
      <w:szCs w:val="22"/>
      <w:lang w:eastAsia="en-US"/>
    </w:rPr>
  </w:style>
  <w:style w:type="table" w:customStyle="1" w:styleId="184">
    <w:name w:val="网格型2"/>
    <w:basedOn w:val="4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
    <w:name w:val="网格型1"/>
    <w:basedOn w:val="46"/>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
    <w:name w:val="Table Normal"/>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187">
    <w:name w:val="Plain Text1"/>
    <w:basedOn w:val="1"/>
    <w:qFormat/>
    <w:uiPriority w:val="99"/>
    <w:pPr>
      <w:spacing w:beforeLines="50" w:afterLines="50" w:line="400" w:lineRule="exact"/>
    </w:pPr>
    <w:rPr>
      <w:rFonts w:ascii="宋体" w:hAnsi="Courier New" w:eastAsia="Times New Roman" w:cs="宋体"/>
    </w:rPr>
  </w:style>
  <w:style w:type="paragraph" w:customStyle="1" w:styleId="188">
    <w:name w:val="纯文本3"/>
    <w:basedOn w:val="1"/>
    <w:qFormat/>
    <w:uiPriority w:val="99"/>
    <w:pPr>
      <w:spacing w:beforeLines="50" w:afterLines="50" w:line="400" w:lineRule="exact"/>
    </w:pPr>
    <w:rPr>
      <w:rFonts w:ascii="宋体" w:hAnsi="Courier New" w:eastAsia="Times New Roman" w:cs="宋体"/>
    </w:rPr>
  </w:style>
  <w:style w:type="paragraph" w:customStyle="1" w:styleId="189">
    <w:name w:val="正文_8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页脚 字符"/>
    <w:qFormat/>
    <w:uiPriority w:val="99"/>
    <w:rPr>
      <w:kern w:val="2"/>
      <w:sz w:val="18"/>
      <w:szCs w:val="18"/>
    </w:rPr>
  </w:style>
  <w:style w:type="character" w:customStyle="1" w:styleId="191">
    <w:name w:val="无间隔 字符"/>
    <w:qFormat/>
    <w:uiPriority w:val="0"/>
    <w:rPr>
      <w:rFonts w:ascii="Calibri" w:hAnsi="Calibri"/>
    </w:rPr>
  </w:style>
  <w:style w:type="character" w:customStyle="1" w:styleId="192">
    <w:name w:val="正文缩进 字符"/>
    <w:qFormat/>
    <w:uiPriority w:val="0"/>
    <w:rPr>
      <w:kern w:val="2"/>
      <w:sz w:val="21"/>
    </w:rPr>
  </w:style>
  <w:style w:type="character" w:customStyle="1" w:styleId="193">
    <w:name w:val="正文文本缩进 2 字符"/>
    <w:qFormat/>
    <w:uiPriority w:val="0"/>
    <w:rPr>
      <w:kern w:val="2"/>
      <w:sz w:val="28"/>
    </w:rPr>
  </w:style>
  <w:style w:type="character" w:customStyle="1" w:styleId="194">
    <w:name w:val="标题 1 字符"/>
    <w:qFormat/>
    <w:uiPriority w:val="1"/>
    <w:rPr>
      <w:b/>
      <w:bCs/>
      <w:kern w:val="44"/>
      <w:sz w:val="44"/>
      <w:szCs w:val="44"/>
    </w:rPr>
  </w:style>
  <w:style w:type="paragraph" w:customStyle="1" w:styleId="195">
    <w:name w:val="_Style 179"/>
    <w:basedOn w:val="1"/>
    <w:next w:val="36"/>
    <w:qFormat/>
    <w:uiPriority w:val="1"/>
    <w:pPr>
      <w:spacing w:before="133"/>
      <w:ind w:left="118"/>
      <w:jc w:val="left"/>
    </w:pPr>
    <w:rPr>
      <w:rFonts w:ascii="宋体" w:hAnsi="宋体"/>
      <w:kern w:val="0"/>
      <w:sz w:val="24"/>
      <w:szCs w:val="24"/>
      <w:lang w:eastAsia="en-US"/>
    </w:rPr>
  </w:style>
  <w:style w:type="character" w:customStyle="1" w:styleId="196">
    <w:name w:val="正文文本缩进 字符"/>
    <w:qFormat/>
    <w:uiPriority w:val="0"/>
    <w:rPr>
      <w:kern w:val="2"/>
      <w:sz w:val="21"/>
    </w:rPr>
  </w:style>
  <w:style w:type="character" w:customStyle="1" w:styleId="197">
    <w:name w:val="正文文本缩进 Char2"/>
    <w:qFormat/>
    <w:uiPriority w:val="0"/>
    <w:rPr>
      <w:kern w:val="2"/>
      <w:sz w:val="21"/>
    </w:rPr>
  </w:style>
  <w:style w:type="character" w:customStyle="1" w:styleId="198">
    <w:name w:val="文档结构图 Char2"/>
    <w:semiHidden/>
    <w:qFormat/>
    <w:uiPriority w:val="99"/>
    <w:rPr>
      <w:rFonts w:hint="eastAsia" w:ascii="宋体" w:hAnsi="Times New Roman" w:eastAsia="宋体" w:cs="Times New Roman"/>
      <w:sz w:val="18"/>
      <w:szCs w:val="18"/>
    </w:rPr>
  </w:style>
  <w:style w:type="character" w:customStyle="1" w:styleId="199">
    <w:name w:val="正文文本缩进 2 Char1"/>
    <w:semiHidden/>
    <w:qFormat/>
    <w:uiPriority w:val="99"/>
    <w:rPr>
      <w:rFonts w:hint="default" w:ascii="Times New Roman" w:hAnsi="Times New Roman" w:eastAsia="宋体" w:cs="Times New Roman"/>
      <w:szCs w:val="20"/>
    </w:rPr>
  </w:style>
  <w:style w:type="character" w:customStyle="1" w:styleId="200">
    <w:name w:val="正文文本 Char1"/>
    <w:qFormat/>
    <w:uiPriority w:val="0"/>
    <w:rPr>
      <w:rFonts w:hint="default" w:ascii="Times New Roman" w:hAnsi="Times New Roman" w:eastAsia="宋体" w:cs="Times New Roman"/>
      <w:szCs w:val="20"/>
    </w:rPr>
  </w:style>
  <w:style w:type="character" w:customStyle="1" w:styleId="201">
    <w:name w:val="正文1"/>
    <w:qFormat/>
    <w:uiPriority w:val="0"/>
    <w:rPr>
      <w:rFonts w:hint="eastAsia" w:ascii="宋体" w:hAnsi="宋体" w:eastAsia="宋体"/>
      <w:color w:val="000000"/>
    </w:rPr>
  </w:style>
  <w:style w:type="character" w:customStyle="1" w:styleId="202">
    <w:name w:val="danger"/>
    <w:qFormat/>
    <w:uiPriority w:val="0"/>
    <w:rPr>
      <w:color w:val="FF2200"/>
    </w:rPr>
  </w:style>
  <w:style w:type="character" w:customStyle="1" w:styleId="203">
    <w:name w:val="日期 Char1"/>
    <w:semiHidden/>
    <w:qFormat/>
    <w:uiPriority w:val="99"/>
    <w:rPr>
      <w:rFonts w:hint="default" w:ascii="Times New Roman" w:hAnsi="Times New Roman" w:eastAsia="宋体" w:cs="Times New Roman"/>
      <w:szCs w:val="20"/>
    </w:rPr>
  </w:style>
  <w:style w:type="character" w:customStyle="1" w:styleId="204">
    <w:name w:val="标题 2 字符1"/>
    <w:qFormat/>
    <w:locked/>
    <w:uiPriority w:val="0"/>
    <w:rPr>
      <w:rFonts w:hint="default" w:ascii="Arial" w:hAnsi="Arial" w:eastAsia="黑体" w:cs="Arial"/>
      <w:b/>
      <w:kern w:val="2"/>
      <w:sz w:val="32"/>
    </w:rPr>
  </w:style>
  <w:style w:type="character" w:customStyle="1" w:styleId="205">
    <w:name w:val="批注框文本 Char2"/>
    <w:semiHidden/>
    <w:qFormat/>
    <w:uiPriority w:val="99"/>
    <w:rPr>
      <w:rFonts w:hint="default" w:ascii="Times New Roman" w:hAnsi="Times New Roman" w:eastAsia="宋体" w:cs="Times New Roman"/>
      <w:sz w:val="18"/>
      <w:szCs w:val="18"/>
    </w:rPr>
  </w:style>
  <w:style w:type="character" w:customStyle="1" w:styleId="206">
    <w:name w:val="edui-clickable2"/>
    <w:qFormat/>
    <w:uiPriority w:val="0"/>
    <w:rPr>
      <w:color w:val="0000FF"/>
      <w:u w:val="single"/>
    </w:rPr>
  </w:style>
  <w:style w:type="character" w:customStyle="1" w:styleId="207">
    <w:name w:val="supplier-tips"/>
    <w:qFormat/>
    <w:uiPriority w:val="0"/>
    <w:rPr>
      <w:color w:val="FE0322"/>
    </w:rPr>
  </w:style>
  <w:style w:type="character" w:customStyle="1" w:styleId="208">
    <w:name w:val="font01"/>
    <w:qFormat/>
    <w:uiPriority w:val="0"/>
    <w:rPr>
      <w:rFonts w:hint="eastAsia" w:ascii="仿宋" w:hAnsi="仿宋" w:eastAsia="仿宋"/>
      <w:b/>
      <w:bCs/>
      <w:color w:val="000000"/>
      <w:sz w:val="24"/>
      <w:szCs w:val="24"/>
      <w:u w:val="none"/>
      <w:vertAlign w:val="superscript"/>
    </w:rPr>
  </w:style>
  <w:style w:type="character" w:customStyle="1" w:styleId="209">
    <w:name w:val="文档结构图 Char"/>
    <w:qFormat/>
    <w:locked/>
    <w:uiPriority w:val="99"/>
    <w:rPr>
      <w:shd w:val="clear" w:color="auto" w:fill="000080"/>
    </w:rPr>
  </w:style>
  <w:style w:type="character" w:customStyle="1" w:styleId="210">
    <w:name w:val="search1"/>
    <w:qFormat/>
    <w:uiPriority w:val="0"/>
  </w:style>
  <w:style w:type="character" w:customStyle="1" w:styleId="211">
    <w:name w:val="next-item"/>
    <w:qFormat/>
    <w:uiPriority w:val="0"/>
    <w:rPr>
      <w:color w:val="333333"/>
      <w:bdr w:val="single" w:color="CCD0D6" w:sz="6" w:space="0"/>
    </w:rPr>
  </w:style>
  <w:style w:type="character" w:customStyle="1" w:styleId="212">
    <w:name w:val="a Char"/>
    <w:link w:val="213"/>
    <w:qFormat/>
    <w:locked/>
    <w:uiPriority w:val="0"/>
    <w:rPr>
      <w:rFonts w:ascii="宋体" w:hAnsi="宋体" w:eastAsia="仿宋_GB2312"/>
      <w:sz w:val="24"/>
    </w:rPr>
  </w:style>
  <w:style w:type="paragraph" w:customStyle="1" w:styleId="213">
    <w:name w:val="a"/>
    <w:basedOn w:val="1"/>
    <w:link w:val="212"/>
    <w:qFormat/>
    <w:uiPriority w:val="0"/>
    <w:pPr>
      <w:widowControl/>
      <w:spacing w:before="100" w:beforeAutospacing="1" w:after="100" w:afterAutospacing="1"/>
      <w:jc w:val="left"/>
    </w:pPr>
    <w:rPr>
      <w:rFonts w:ascii="宋体" w:hAnsi="宋体" w:eastAsia="仿宋_GB2312" w:cstheme="minorBidi"/>
      <w:kern w:val="0"/>
      <w:sz w:val="24"/>
    </w:rPr>
  </w:style>
  <w:style w:type="character" w:customStyle="1" w:styleId="214">
    <w:name w:val="search"/>
    <w:qFormat/>
    <w:uiPriority w:val="0"/>
  </w:style>
  <w:style w:type="character" w:customStyle="1" w:styleId="215">
    <w:name w:val="first-child"/>
    <w:qFormat/>
    <w:uiPriority w:val="0"/>
    <w:rPr>
      <w:color w:val="197AFF"/>
    </w:rPr>
  </w:style>
  <w:style w:type="character" w:customStyle="1" w:styleId="216">
    <w:name w:val="正文文本缩进 Char1"/>
    <w:semiHidden/>
    <w:qFormat/>
    <w:uiPriority w:val="99"/>
    <w:rPr>
      <w:rFonts w:hint="default" w:ascii="Times New Roman" w:hAnsi="Times New Roman" w:eastAsia="宋体" w:cs="Times New Roman"/>
      <w:szCs w:val="20"/>
    </w:rPr>
  </w:style>
  <w:style w:type="character" w:customStyle="1" w:styleId="217">
    <w:name w:val="批注文字 Char1"/>
    <w:qFormat/>
    <w:locked/>
    <w:uiPriority w:val="0"/>
    <w:rPr>
      <w:rFonts w:hint="default" w:ascii="Times New Roman" w:hAnsi="Times New Roman" w:cs="Times New Roman"/>
    </w:rPr>
  </w:style>
  <w:style w:type="character" w:customStyle="1" w:styleId="218">
    <w:name w:val="正文文本 3 Char1"/>
    <w:semiHidden/>
    <w:qFormat/>
    <w:uiPriority w:val="99"/>
    <w:rPr>
      <w:rFonts w:hint="default" w:ascii="Times New Roman" w:hAnsi="Times New Roman" w:eastAsia="宋体" w:cs="Times New Roman"/>
      <w:sz w:val="16"/>
      <w:szCs w:val="16"/>
    </w:rPr>
  </w:style>
  <w:style w:type="character" w:customStyle="1" w:styleId="219">
    <w:name w:val="mistske"/>
    <w:qFormat/>
    <w:uiPriority w:val="0"/>
    <w:rPr>
      <w:color w:val="CCCCCC"/>
      <w:sz w:val="21"/>
      <w:szCs w:val="21"/>
    </w:rPr>
  </w:style>
  <w:style w:type="character" w:customStyle="1" w:styleId="220">
    <w:name w:val="标题 3 字符1"/>
    <w:semiHidden/>
    <w:qFormat/>
    <w:locked/>
    <w:uiPriority w:val="9"/>
    <w:rPr>
      <w:rFonts w:ascii="Calibri" w:hAnsi="Calibri"/>
      <w:b/>
      <w:bCs/>
      <w:kern w:val="2"/>
      <w:sz w:val="32"/>
      <w:szCs w:val="32"/>
    </w:rPr>
  </w:style>
  <w:style w:type="character" w:customStyle="1" w:styleId="221">
    <w:name w:val="本文正文 Char"/>
    <w:link w:val="222"/>
    <w:qFormat/>
    <w:locked/>
    <w:uiPriority w:val="0"/>
    <w:rPr>
      <w:kern w:val="2"/>
      <w:sz w:val="21"/>
      <w:szCs w:val="22"/>
    </w:rPr>
  </w:style>
  <w:style w:type="paragraph" w:customStyle="1" w:styleId="222">
    <w:name w:val="本文正文"/>
    <w:basedOn w:val="1"/>
    <w:link w:val="221"/>
    <w:qFormat/>
    <w:uiPriority w:val="0"/>
    <w:pPr>
      <w:adjustRightInd w:val="0"/>
      <w:snapToGrid w:val="0"/>
      <w:spacing w:line="480" w:lineRule="exact"/>
      <w:ind w:firstLine="200" w:firstLineChars="200"/>
    </w:pPr>
    <w:rPr>
      <w:rFonts w:asciiTheme="minorHAnsi" w:hAnsiTheme="minorHAnsi" w:eastAsiaTheme="minorEastAsia" w:cstheme="minorBidi"/>
      <w:szCs w:val="22"/>
    </w:rPr>
  </w:style>
  <w:style w:type="character" w:customStyle="1" w:styleId="223">
    <w:name w:val="正文文本缩进 3 Char1"/>
    <w:semiHidden/>
    <w:qFormat/>
    <w:uiPriority w:val="99"/>
    <w:rPr>
      <w:rFonts w:hint="default" w:ascii="Times New Roman" w:hAnsi="Times New Roman" w:eastAsia="宋体" w:cs="Times New Roman"/>
      <w:sz w:val="16"/>
      <w:szCs w:val="16"/>
    </w:rPr>
  </w:style>
  <w:style w:type="character" w:customStyle="1" w:styleId="224">
    <w:name w:val="纯文本 Char1"/>
    <w:qFormat/>
    <w:uiPriority w:val="99"/>
    <w:rPr>
      <w:rFonts w:hint="eastAsia" w:ascii="宋体" w:hAnsi="Courier New" w:eastAsia="宋体" w:cs="Courier New"/>
      <w:szCs w:val="21"/>
    </w:rPr>
  </w:style>
  <w:style w:type="character" w:customStyle="1" w:styleId="225">
    <w:name w:val="标题 1 字符1"/>
    <w:qFormat/>
    <w:locked/>
    <w:uiPriority w:val="0"/>
    <w:rPr>
      <w:rFonts w:ascii="Calibri" w:hAnsi="Calibri"/>
      <w:b/>
      <w:kern w:val="44"/>
      <w:sz w:val="44"/>
    </w:rPr>
  </w:style>
  <w:style w:type="character" w:customStyle="1" w:styleId="226">
    <w:name w:val="HTML 预设格式 Char"/>
    <w:qFormat/>
    <w:locked/>
    <w:uiPriority w:val="0"/>
    <w:rPr>
      <w:rFonts w:hint="eastAsia" w:ascii="黑体" w:hAnsi="Courier New" w:eastAsia="黑体"/>
    </w:rPr>
  </w:style>
  <w:style w:type="character" w:customStyle="1" w:styleId="227">
    <w:name w:val="mistake1"/>
    <w:qFormat/>
    <w:uiPriority w:val="0"/>
    <w:rPr>
      <w:color w:val="CCCCCC"/>
      <w:sz w:val="24"/>
      <w:szCs w:val="24"/>
    </w:rPr>
  </w:style>
  <w:style w:type="character" w:customStyle="1" w:styleId="228">
    <w:name w:val="success"/>
    <w:qFormat/>
    <w:uiPriority w:val="0"/>
    <w:rPr>
      <w:color w:val="2DC12D"/>
    </w:rPr>
  </w:style>
  <w:style w:type="character" w:customStyle="1" w:styleId="229">
    <w:name w:val="current"/>
    <w:qFormat/>
    <w:uiPriority w:val="0"/>
    <w:rPr>
      <w:color w:val="FFFFFF"/>
      <w:bdr w:val="single" w:color="197AFF" w:sz="6" w:space="0"/>
      <w:shd w:val="clear" w:color="auto" w:fill="197AFF"/>
    </w:rPr>
  </w:style>
  <w:style w:type="character" w:customStyle="1" w:styleId="230">
    <w:name w:val="无"/>
    <w:qFormat/>
    <w:uiPriority w:val="99"/>
  </w:style>
  <w:style w:type="character" w:customStyle="1" w:styleId="231">
    <w:name w:val="checker-icon"/>
    <w:qFormat/>
    <w:uiPriority w:val="0"/>
  </w:style>
  <w:style w:type="character" w:customStyle="1" w:styleId="232">
    <w:name w:val="正文文本 2 Char2"/>
    <w:semiHidden/>
    <w:qFormat/>
    <w:uiPriority w:val="99"/>
    <w:rPr>
      <w:rFonts w:hint="default" w:ascii="Times New Roman" w:hAnsi="Times New Roman" w:eastAsia="宋体" w:cs="Times New Roman"/>
      <w:szCs w:val="20"/>
    </w:rPr>
  </w:style>
  <w:style w:type="character" w:customStyle="1" w:styleId="233">
    <w:name w:val="正文文本 2 Char"/>
    <w:qFormat/>
    <w:locked/>
    <w:uiPriority w:val="99"/>
    <w:rPr>
      <w:rFonts w:hint="eastAsia" w:ascii="华文行楷" w:eastAsia="华文行楷"/>
      <w:b/>
      <w:sz w:val="84"/>
    </w:rPr>
  </w:style>
  <w:style w:type="character" w:customStyle="1" w:styleId="234">
    <w:name w:val="edui-unclickable"/>
    <w:qFormat/>
    <w:uiPriority w:val="0"/>
    <w:rPr>
      <w:color w:val="808080"/>
    </w:rPr>
  </w:style>
  <w:style w:type="character" w:customStyle="1" w:styleId="235">
    <w:name w:val="正文文本 3 Char"/>
    <w:qFormat/>
    <w:locked/>
    <w:uiPriority w:val="0"/>
    <w:rPr>
      <w:rFonts w:hint="default" w:ascii="Times New Roman" w:hAnsi="宋体" w:eastAsia="仿宋_GB2312" w:cs="Times New Roman"/>
      <w:b/>
      <w:sz w:val="24"/>
    </w:rPr>
  </w:style>
  <w:style w:type="character" w:customStyle="1" w:styleId="236">
    <w:name w:val="HTML 预设格式 Char2"/>
    <w:semiHidden/>
    <w:qFormat/>
    <w:uiPriority w:val="99"/>
    <w:rPr>
      <w:rFonts w:hint="default" w:ascii="Courier New" w:hAnsi="Courier New" w:eastAsia="宋体" w:cs="Courier New"/>
      <w:sz w:val="20"/>
      <w:szCs w:val="20"/>
    </w:rPr>
  </w:style>
  <w:style w:type="character" w:customStyle="1" w:styleId="237">
    <w:name w:val="select"/>
    <w:qFormat/>
    <w:uiPriority w:val="0"/>
    <w:rPr>
      <w:color w:val="FFFFFF"/>
      <w:shd w:val="clear" w:color="auto" w:fill="3595F8"/>
    </w:rPr>
  </w:style>
  <w:style w:type="character" w:customStyle="1" w:styleId="238">
    <w:name w:val="mistake"/>
    <w:qFormat/>
    <w:uiPriority w:val="0"/>
    <w:rPr>
      <w:color w:val="CCCCCC"/>
      <w:sz w:val="24"/>
      <w:szCs w:val="24"/>
    </w:rPr>
  </w:style>
  <w:style w:type="character" w:customStyle="1" w:styleId="239">
    <w:name w:val="caret"/>
    <w:qFormat/>
    <w:uiPriority w:val="0"/>
  </w:style>
  <w:style w:type="character" w:customStyle="1" w:styleId="240">
    <w:name w:val="批注主题 Char2"/>
    <w:semiHidden/>
    <w:qFormat/>
    <w:uiPriority w:val="99"/>
    <w:rPr>
      <w:rFonts w:hint="default" w:ascii="Times New Roman" w:hAnsi="Times New Roman" w:cs="Times New Roman"/>
      <w:b/>
      <w:bCs/>
    </w:rPr>
  </w:style>
  <w:style w:type="character" w:customStyle="1" w:styleId="241">
    <w:name w:val="Plain Text Char1"/>
    <w:link w:val="242"/>
    <w:qFormat/>
    <w:locked/>
    <w:uiPriority w:val="0"/>
    <w:rPr>
      <w:rFonts w:ascii="宋体" w:hAnsi="Courier New"/>
      <w:kern w:val="2"/>
      <w:sz w:val="21"/>
      <w:szCs w:val="21"/>
    </w:rPr>
  </w:style>
  <w:style w:type="paragraph" w:customStyle="1" w:styleId="242">
    <w:name w:val="纯文本2"/>
    <w:basedOn w:val="1"/>
    <w:link w:val="241"/>
    <w:qFormat/>
    <w:uiPriority w:val="0"/>
    <w:pPr>
      <w:spacing w:beforeLines="50" w:afterLines="50" w:line="400" w:lineRule="exact"/>
    </w:pPr>
    <w:rPr>
      <w:rFonts w:ascii="宋体" w:hAnsi="Courier New" w:eastAsiaTheme="minorEastAsia" w:cstheme="minorBidi"/>
      <w:szCs w:val="21"/>
    </w:rPr>
  </w:style>
  <w:style w:type="paragraph" w:customStyle="1" w:styleId="243">
    <w:name w:val="表格标题/图片标题/日期格式/图片居中"/>
    <w:qFormat/>
    <w:uiPriority w:val="0"/>
    <w:pPr>
      <w:jc w:val="center"/>
    </w:pPr>
    <w:rPr>
      <w:rFonts w:ascii="Calibri" w:hAnsi="Calibri" w:eastAsia="宋体" w:cs="Times New Roman"/>
      <w:b/>
      <w:kern w:val="2"/>
      <w:sz w:val="28"/>
      <w:szCs w:val="24"/>
      <w:lang w:val="en-US" w:eastAsia="zh-CN" w:bidi="ar-SA"/>
    </w:rPr>
  </w:style>
  <w:style w:type="paragraph" w:customStyle="1" w:styleId="244">
    <w:name w:val="正文 A"/>
    <w:qFormat/>
    <w:uiPriority w:val="99"/>
    <w:pPr>
      <w:widowControl w:val="0"/>
      <w:jc w:val="both"/>
    </w:pPr>
    <w:rPr>
      <w:rFonts w:ascii="Arial Unicode MS" w:hAnsi="Arial Unicode MS" w:eastAsia="宋体" w:cs="Arial Unicode MS"/>
      <w:color w:val="000000"/>
      <w:kern w:val="2"/>
      <w:sz w:val="21"/>
      <w:szCs w:val="21"/>
      <w:lang w:val="en-US" w:eastAsia="zh-CN" w:bidi="ar-SA"/>
    </w:rPr>
  </w:style>
  <w:style w:type="paragraph" w:customStyle="1" w:styleId="245">
    <w:name w:val="_Style 239"/>
    <w:basedOn w:val="1"/>
    <w:next w:val="36"/>
    <w:qFormat/>
    <w:uiPriority w:val="1"/>
    <w:pPr>
      <w:spacing w:before="133"/>
      <w:ind w:left="118"/>
      <w:jc w:val="left"/>
    </w:pPr>
    <w:rPr>
      <w:rFonts w:ascii="宋体" w:hAnsi="宋体"/>
      <w:kern w:val="0"/>
      <w:sz w:val="24"/>
      <w:szCs w:val="24"/>
      <w:lang w:eastAsia="en-US"/>
    </w:rPr>
  </w:style>
  <w:style w:type="paragraph" w:customStyle="1" w:styleId="246">
    <w:name w:val="msonormal"/>
    <w:basedOn w:val="1"/>
    <w:qFormat/>
    <w:uiPriority w:val="0"/>
    <w:pPr>
      <w:widowControl/>
      <w:spacing w:before="100" w:beforeAutospacing="1" w:after="100" w:afterAutospacing="1"/>
      <w:jc w:val="left"/>
    </w:pPr>
    <w:rPr>
      <w:rFonts w:ascii="(使用中文字体)" w:hAnsi="(使用中文字体)" w:cs="(使用中文字体)"/>
      <w:kern w:val="0"/>
      <w:sz w:val="24"/>
      <w:szCs w:val="24"/>
    </w:rPr>
  </w:style>
  <w:style w:type="character" w:customStyle="1" w:styleId="247">
    <w:name w:val="HTML 预设格式 Char1"/>
    <w:qFormat/>
    <w:uiPriority w:val="0"/>
    <w:rPr>
      <w:rFonts w:ascii="Courier New" w:hAnsi="Courier New" w:cs="Courier New"/>
      <w:kern w:val="2"/>
    </w:rPr>
  </w:style>
  <w:style w:type="character" w:customStyle="1" w:styleId="248">
    <w:name w:val="正文文本 3 Char2"/>
    <w:qFormat/>
    <w:uiPriority w:val="0"/>
    <w:rPr>
      <w:kern w:val="2"/>
      <w:sz w:val="16"/>
      <w:szCs w:val="16"/>
    </w:rPr>
  </w:style>
  <w:style w:type="character" w:customStyle="1" w:styleId="249">
    <w:name w:val="正文文本 2 Char1"/>
    <w:qFormat/>
    <w:uiPriority w:val="0"/>
    <w:rPr>
      <w:kern w:val="2"/>
      <w:sz w:val="21"/>
    </w:rPr>
  </w:style>
  <w:style w:type="paragraph" w:customStyle="1" w:styleId="250">
    <w:name w:val="文章正文"/>
    <w:basedOn w:val="1"/>
    <w:qFormat/>
    <w:uiPriority w:val="0"/>
    <w:rPr>
      <w:kern w:val="0"/>
    </w:rPr>
  </w:style>
  <w:style w:type="character" w:customStyle="1" w:styleId="251">
    <w:name w:val="文档结构图 Char1"/>
    <w:qFormat/>
    <w:uiPriority w:val="0"/>
    <w:rPr>
      <w:rFonts w:ascii="宋体"/>
      <w:kern w:val="2"/>
      <w:sz w:val="18"/>
      <w:szCs w:val="18"/>
    </w:rPr>
  </w:style>
  <w:style w:type="paragraph" w:customStyle="1" w:styleId="252">
    <w:name w:val="正文段"/>
    <w:basedOn w:val="1"/>
    <w:qFormat/>
    <w:uiPriority w:val="0"/>
    <w:pPr>
      <w:widowControl/>
      <w:snapToGrid w:val="0"/>
      <w:spacing w:afterLines="50"/>
      <w:ind w:firstLine="200" w:firstLineChars="200"/>
    </w:pPr>
    <w:rPr>
      <w:kern w:val="0"/>
      <w:sz w:val="24"/>
    </w:rPr>
  </w:style>
  <w:style w:type="paragraph" w:customStyle="1" w:styleId="253">
    <w:name w:val="表格"/>
    <w:basedOn w:val="1"/>
    <w:qFormat/>
    <w:uiPriority w:val="99"/>
    <w:pPr>
      <w:adjustRightInd w:val="0"/>
      <w:snapToGrid w:val="0"/>
      <w:jc w:val="center"/>
    </w:pPr>
    <w:rPr>
      <w:sz w:val="24"/>
    </w:rPr>
  </w:style>
  <w:style w:type="paragraph" w:customStyle="1" w:styleId="254">
    <w:name w:val="表内文字"/>
    <w:basedOn w:val="1"/>
    <w:qFormat/>
    <w:uiPriority w:val="0"/>
    <w:pPr>
      <w:tabs>
        <w:tab w:val="left" w:pos="1418"/>
      </w:tabs>
      <w:spacing w:line="360" w:lineRule="auto"/>
      <w:jc w:val="center"/>
    </w:pPr>
    <w:rPr>
      <w:rFonts w:ascii="仿宋_GB2312" w:eastAsia="仿宋_GB2312"/>
      <w:spacing w:val="-20"/>
      <w:kern w:val="0"/>
      <w:sz w:val="24"/>
    </w:rPr>
  </w:style>
  <w:style w:type="character" w:customStyle="1" w:styleId="255">
    <w:name w:val="普通文字 Char Char1"/>
    <w:qFormat/>
    <w:uiPriority w:val="0"/>
    <w:rPr>
      <w:rFonts w:ascii="宋体" w:hAnsi="Courier New" w:eastAsia="仿宋_GB2312"/>
      <w:kern w:val="2"/>
      <w:sz w:val="30"/>
      <w:lang w:val="en-US" w:eastAsia="zh-CN" w:bidi="ar-SA"/>
    </w:rPr>
  </w:style>
  <w:style w:type="character" w:customStyle="1" w:styleId="256">
    <w:name w:val="Char Char"/>
    <w:qFormat/>
    <w:uiPriority w:val="0"/>
    <w:rPr>
      <w:rFonts w:ascii="宋体" w:hAnsi="Courier New" w:eastAsia="宋体"/>
      <w:kern w:val="2"/>
      <w:sz w:val="24"/>
      <w:szCs w:val="24"/>
      <w:lang w:val="en-US" w:eastAsia="zh-CN" w:bidi="ar-SA"/>
    </w:rPr>
  </w:style>
  <w:style w:type="character" w:customStyle="1" w:styleId="257">
    <w:name w:val="Char Char9"/>
    <w:qFormat/>
    <w:uiPriority w:val="0"/>
    <w:rPr>
      <w:rFonts w:ascii="宋体" w:hAnsi="Courier New" w:eastAsia="宋体" w:cs="Times New Roman"/>
      <w:sz w:val="24"/>
      <w:szCs w:val="20"/>
    </w:rPr>
  </w:style>
  <w:style w:type="character" w:customStyle="1" w:styleId="258">
    <w:name w:val="Char Char4"/>
    <w:qFormat/>
    <w:uiPriority w:val="0"/>
    <w:rPr>
      <w:rFonts w:ascii="Times New Roman" w:hAnsi="Times New Roman" w:eastAsia="宋体" w:cs="Times New Roman"/>
      <w:sz w:val="28"/>
      <w:szCs w:val="20"/>
    </w:rPr>
  </w:style>
  <w:style w:type="character" w:customStyle="1" w:styleId="259">
    <w:name w:val="标题 2 Char1"/>
    <w:qFormat/>
    <w:uiPriority w:val="0"/>
    <w:rPr>
      <w:rFonts w:ascii="Arial" w:hAnsi="Arial" w:eastAsia="??"/>
      <w:b/>
      <w:kern w:val="2"/>
      <w:sz w:val="32"/>
      <w:szCs w:val="28"/>
      <w:lang w:val="en-US" w:eastAsia="zh-CN" w:bidi="ar-SA"/>
    </w:rPr>
  </w:style>
  <w:style w:type="character" w:customStyle="1" w:styleId="260">
    <w:name w:val="不明显强调1"/>
    <w:qFormat/>
    <w:uiPriority w:val="19"/>
    <w:rPr>
      <w:i/>
      <w:iCs/>
      <w:color w:val="808080"/>
    </w:rPr>
  </w:style>
  <w:style w:type="paragraph" w:customStyle="1" w:styleId="261">
    <w:name w:val="WPSOffice手动目录 1"/>
    <w:qFormat/>
    <w:uiPriority w:val="0"/>
    <w:rPr>
      <w:rFonts w:ascii="Calibri" w:hAnsi="Calibri" w:eastAsia="宋体" w:cs="Times New Roman"/>
      <w:lang w:val="en-US" w:eastAsia="zh-CN" w:bidi="ar-SA"/>
    </w:rPr>
  </w:style>
  <w:style w:type="paragraph" w:customStyle="1" w:styleId="262">
    <w:name w:val="技术标表格标题"/>
    <w:basedOn w:val="1"/>
    <w:qFormat/>
    <w:uiPriority w:val="0"/>
    <w:pPr>
      <w:spacing w:line="360" w:lineRule="auto"/>
      <w:jc w:val="center"/>
    </w:pPr>
    <w:rPr>
      <w:b/>
    </w:rPr>
  </w:style>
  <w:style w:type="paragraph" w:customStyle="1" w:styleId="263">
    <w:name w:val="技术标标题3"/>
    <w:basedOn w:val="6"/>
    <w:next w:val="1"/>
    <w:qFormat/>
    <w:uiPriority w:val="0"/>
    <w:pPr>
      <w:spacing w:before="0" w:after="0" w:line="360" w:lineRule="auto"/>
      <w:ind w:firstLine="150" w:firstLineChars="150"/>
      <w:jc w:val="left"/>
    </w:pPr>
    <w:rPr>
      <w:b w:val="0"/>
      <w:kern w:val="0"/>
      <w:sz w:val="24"/>
    </w:rPr>
  </w:style>
  <w:style w:type="paragraph" w:customStyle="1" w:styleId="264">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5">
    <w:name w:val="技术标标题2"/>
    <w:basedOn w:val="5"/>
    <w:qFormat/>
    <w:uiPriority w:val="0"/>
    <w:pPr>
      <w:spacing w:before="0" w:afterLines="50" w:line="360" w:lineRule="auto"/>
      <w:ind w:firstLine="100" w:firstLineChars="100"/>
      <w:jc w:val="left"/>
    </w:pPr>
    <w:rPr>
      <w:kern w:val="0"/>
      <w:sz w:val="24"/>
    </w:rPr>
  </w:style>
  <w:style w:type="paragraph" w:customStyle="1" w:styleId="266">
    <w:name w:val="技术标正文"/>
    <w:basedOn w:val="1"/>
    <w:qFormat/>
    <w:uiPriority w:val="0"/>
    <w:pPr>
      <w:spacing w:line="360" w:lineRule="auto"/>
      <w:ind w:firstLine="200" w:firstLineChars="200"/>
    </w:pPr>
    <w:rPr>
      <w:sz w:val="24"/>
    </w:rPr>
  </w:style>
  <w:style w:type="paragraph" w:customStyle="1" w:styleId="267">
    <w:name w:val="WPSOffice手动目录 2"/>
    <w:qFormat/>
    <w:uiPriority w:val="0"/>
    <w:pPr>
      <w:ind w:left="200" w:leftChars="200"/>
    </w:pPr>
    <w:rPr>
      <w:rFonts w:ascii="Calibri" w:hAnsi="Calibri" w:eastAsia="宋体" w:cs="Times New Roman"/>
      <w:lang w:val="en-US" w:eastAsia="zh-CN" w:bidi="ar-SA"/>
    </w:rPr>
  </w:style>
  <w:style w:type="paragraph" w:customStyle="1" w:styleId="268">
    <w:name w:val="WPSOffice手动目录 3"/>
    <w:qFormat/>
    <w:uiPriority w:val="0"/>
    <w:pPr>
      <w:ind w:left="400" w:leftChars="400"/>
    </w:pPr>
    <w:rPr>
      <w:rFonts w:ascii="Calibri" w:hAnsi="Calibri" w:eastAsia="宋体" w:cs="Times New Roman"/>
      <w:lang w:val="en-US" w:eastAsia="zh-CN" w:bidi="ar-SA"/>
    </w:rPr>
  </w:style>
  <w:style w:type="character" w:customStyle="1" w:styleId="269">
    <w:name w:val="Char Char71"/>
    <w:qFormat/>
    <w:uiPriority w:val="0"/>
    <w:rPr>
      <w:rFonts w:ascii="??" w:hAnsi="??" w:eastAsia="??" w:cs="宋体"/>
      <w:kern w:val="2"/>
      <w:sz w:val="24"/>
      <w:szCs w:val="28"/>
    </w:rPr>
  </w:style>
  <w:style w:type="character" w:customStyle="1" w:styleId="270">
    <w:name w:val="Char Char1"/>
    <w:qFormat/>
    <w:uiPriority w:val="0"/>
    <w:rPr>
      <w:rFonts w:ascii="宋体" w:hAnsi="Courier New" w:eastAsia="宋体"/>
      <w:kern w:val="2"/>
      <w:sz w:val="24"/>
      <w:szCs w:val="24"/>
      <w:lang w:val="en-US" w:eastAsia="zh-CN" w:bidi="ar-SA"/>
    </w:rPr>
  </w:style>
  <w:style w:type="character" w:customStyle="1" w:styleId="271">
    <w:name w:val="Char Char91"/>
    <w:qFormat/>
    <w:uiPriority w:val="0"/>
    <w:rPr>
      <w:rFonts w:ascii="宋体" w:hAnsi="Courier New" w:eastAsia="宋体" w:cs="Times New Roman"/>
      <w:sz w:val="24"/>
      <w:szCs w:val="20"/>
    </w:rPr>
  </w:style>
  <w:style w:type="character" w:customStyle="1" w:styleId="272">
    <w:name w:val="Char Char41"/>
    <w:qFormat/>
    <w:uiPriority w:val="0"/>
    <w:rPr>
      <w:rFonts w:ascii="Times New Roman" w:hAnsi="Times New Roman" w:eastAsia="宋体" w:cs="Times New Roman"/>
      <w:sz w:val="28"/>
      <w:szCs w:val="20"/>
    </w:rPr>
  </w:style>
  <w:style w:type="paragraph" w:customStyle="1" w:styleId="273">
    <w:name w:val="正文缩进11"/>
    <w:basedOn w:val="1"/>
    <w:qFormat/>
    <w:uiPriority w:val="0"/>
    <w:pPr>
      <w:ind w:firstLine="420" w:firstLineChars="200"/>
    </w:pPr>
    <w:rPr>
      <w:szCs w:val="22"/>
    </w:rPr>
  </w:style>
  <w:style w:type="character" w:customStyle="1" w:styleId="274">
    <w:name w:val="未处理的提及1"/>
    <w:semiHidden/>
    <w:unhideWhenUsed/>
    <w:qFormat/>
    <w:uiPriority w:val="99"/>
    <w:rPr>
      <w:color w:val="605E5C"/>
      <w:shd w:val="clear" w:color="auto" w:fill="E1DFDD"/>
    </w:rPr>
  </w:style>
  <w:style w:type="character" w:customStyle="1" w:styleId="275">
    <w:name w:val="正文文本缩进 Char"/>
    <w:qFormat/>
    <w:uiPriority w:val="0"/>
    <w:rPr>
      <w:kern w:val="2"/>
      <w:sz w:val="21"/>
      <w:lang w:val="zh-CN" w:eastAsia="zh-CN"/>
    </w:rPr>
  </w:style>
  <w:style w:type="character" w:customStyle="1" w:styleId="276">
    <w:name w:val="标题 Char"/>
    <w:qFormat/>
    <w:uiPriority w:val="0"/>
    <w:rPr>
      <w:rFonts w:ascii="Calibri" w:hAnsi="Calibri"/>
      <w:kern w:val="2"/>
      <w:sz w:val="30"/>
      <w:szCs w:val="30"/>
      <w:lang w:val="zh-CN" w:eastAsia="zh-CN"/>
    </w:rPr>
  </w:style>
  <w:style w:type="paragraph" w:customStyle="1" w:styleId="27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9">
    <w:name w:val="xl6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1">
    <w:name w:val="xl69"/>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82">
    <w:name w:val="xl70"/>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283">
    <w:name w:val="xl7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85">
    <w:name w:val="xl73"/>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8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8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9">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9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9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9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9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9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character" w:customStyle="1" w:styleId="295">
    <w:name w:val="font51"/>
    <w:basedOn w:val="48"/>
    <w:qFormat/>
    <w:uiPriority w:val="0"/>
    <w:rPr>
      <w:rFonts w:hint="default" w:ascii="思源黑体 CN Regular" w:hAnsi="思源黑体 CN Regular" w:eastAsia="思源黑体 CN Regular" w:cs="思源黑体 CN Regular"/>
      <w:color w:val="000000"/>
      <w:sz w:val="28"/>
      <w:szCs w:val="28"/>
      <w:u w:val="none"/>
      <w:vertAlign w:val="superscript"/>
    </w:rPr>
  </w:style>
  <w:style w:type="paragraph" w:customStyle="1" w:styleId="296">
    <w:name w:val="标题 21"/>
    <w:qFormat/>
    <w:uiPriority w:val="0"/>
    <w:pPr>
      <w:keepNext/>
      <w:keepLines/>
      <w:tabs>
        <w:tab w:val="left" w:pos="706"/>
      </w:tabs>
      <w:ind w:left="106" w:firstLine="454"/>
      <w:outlineLvl w:val="1"/>
    </w:pPr>
    <w:rPr>
      <w:rFonts w:ascii="Arial" w:hAnsi="Arial" w:eastAsia="??" w:cs="Times New Roman"/>
      <w:b/>
      <w:bCs/>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6358</Words>
  <Characters>7941</Characters>
  <Lines>256</Lines>
  <Paragraphs>72</Paragraphs>
  <TotalTime>0</TotalTime>
  <ScaleCrop>false</ScaleCrop>
  <LinksUpToDate>false</LinksUpToDate>
  <CharactersWithSpaces>8733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2023-08-31T15:34:00Z</dcterms:created>
  <dc:creator>Administrator</dc:creator>
  <cp:lastModifiedBy>NTKO</cp:lastModifiedBy>
  <dcterms:modified xsi:type="dcterms:W3CDTF">2026-07-21T06:26:07Z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3319325C679641BF8A54AE95B5FDEE74_12</vt:lpwstr>
  </property>
  <property fmtid="{D5CDD505-2E9C-101B-9397-08002B2CF9AE}" pid="4" name="KSOTemplateDocerSaveRecord">
    <vt:lpwstr>eyJoZGlkIjoiODVkYjA2MGYyNTc4MzgxYjc3ZWMzM2ZkYTRjY2U1MTgiLCJ1c2VySWQiOiI0MzY1OTk2MzEifQ==</vt:lpwstr>
  </property>
</Properties>
</file>