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6F55A">
      <w:pPr>
        <w:spacing w:line="600" w:lineRule="exact"/>
        <w:jc w:val="center"/>
        <w:rPr>
          <w:rFonts w:hint="eastAsia" w:ascii="方正小标宋_GBK" w:hAnsi="方正小标宋_GBK" w:eastAsia="方正小标宋_GBK" w:cs="方正小标宋_GBK"/>
          <w:sz w:val="48"/>
          <w:szCs w:val="48"/>
          <w:lang w:eastAsia="zh-CN"/>
        </w:rPr>
      </w:pPr>
      <w:r>
        <w:rPr>
          <w:rFonts w:hint="eastAsia" w:ascii="方正小标宋_GBK" w:hAnsi="方正小标宋_GBK" w:eastAsia="方正小标宋_GBK" w:cs="方正小标宋_GBK"/>
          <w:sz w:val="48"/>
          <w:szCs w:val="48"/>
          <w:lang w:eastAsia="zh-CN"/>
        </w:rPr>
        <w:t>澧县消防救援大队营区除四害（病媒生物防制）服务项目采购需求</w:t>
      </w:r>
    </w:p>
    <w:p w14:paraId="5D720F9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p>
    <w:p w14:paraId="3EB3F66A">
      <w:pPr>
        <w:adjustRightInd w:val="0"/>
        <w:snapToGrid w:val="0"/>
        <w:spacing w:line="520" w:lineRule="exact"/>
        <w:ind w:firstLine="643" w:firstLineChars="200"/>
        <w:jc w:val="left"/>
        <w:rPr>
          <w:rFonts w:ascii="方正仿宋_GBK" w:eastAsia="方正仿宋_GBK"/>
          <w:b/>
          <w:bCs/>
          <w:sz w:val="32"/>
          <w:szCs w:val="32"/>
        </w:rPr>
      </w:pPr>
      <w:r>
        <w:rPr>
          <w:rFonts w:hint="eastAsia" w:ascii="方正仿宋_GBK" w:eastAsia="方正仿宋_GBK"/>
          <w:b/>
          <w:bCs/>
          <w:sz w:val="32"/>
          <w:szCs w:val="32"/>
        </w:rPr>
        <w:t>一、项目名称</w:t>
      </w:r>
    </w:p>
    <w:p w14:paraId="4113962C">
      <w:pPr>
        <w:adjustRightInd w:val="0"/>
        <w:snapToGrid w:val="0"/>
        <w:spacing w:line="520" w:lineRule="exact"/>
        <w:ind w:firstLine="640" w:firstLineChars="20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eastAsia="zh-CN"/>
        </w:rPr>
        <w:t>澧县消防救援大队营区除四害（病媒生物防制）服务项目采购需求</w:t>
      </w:r>
    </w:p>
    <w:p w14:paraId="28914CC9">
      <w:pPr>
        <w:adjustRightInd w:val="0"/>
        <w:snapToGrid w:val="0"/>
        <w:spacing w:line="520" w:lineRule="exact"/>
        <w:ind w:firstLine="643" w:firstLineChars="200"/>
        <w:rPr>
          <w:rFonts w:hint="eastAsia" w:ascii="方正仿宋_GBK" w:eastAsia="方正仿宋_GBK"/>
          <w:b/>
          <w:bCs/>
          <w:sz w:val="32"/>
          <w:szCs w:val="32"/>
          <w:lang w:eastAsia="zh-CN"/>
        </w:rPr>
      </w:pPr>
      <w:r>
        <w:rPr>
          <w:rFonts w:hint="eastAsia" w:ascii="方正仿宋_GBK" w:eastAsia="方正仿宋_GBK"/>
          <w:b/>
          <w:bCs/>
          <w:sz w:val="32"/>
          <w:szCs w:val="32"/>
        </w:rPr>
        <w:t>二、项目预算</w:t>
      </w:r>
    </w:p>
    <w:p w14:paraId="43760F6F">
      <w:pPr>
        <w:adjustRightInd w:val="0"/>
        <w:snapToGrid w:val="0"/>
        <w:spacing w:line="520" w:lineRule="exact"/>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highlight w:val="none"/>
          <w:lang w:val="en-US" w:eastAsia="zh-CN"/>
        </w:rPr>
        <w:t>2.85</w:t>
      </w:r>
      <w:r>
        <w:rPr>
          <w:rFonts w:hint="eastAsia" w:ascii="方正仿宋_GBK" w:hAnsi="方正仿宋_GBK" w:eastAsia="方正仿宋_GBK" w:cs="方正仿宋_GBK"/>
          <w:bCs/>
          <w:sz w:val="32"/>
          <w:szCs w:val="32"/>
          <w:highlight w:val="none"/>
        </w:rPr>
        <w:t>万</w:t>
      </w:r>
      <w:r>
        <w:rPr>
          <w:rFonts w:hint="eastAsia" w:ascii="方正仿宋_GBK" w:hAnsi="方正仿宋_GBK" w:eastAsia="方正仿宋_GBK" w:cs="方正仿宋_GBK"/>
          <w:bCs/>
          <w:sz w:val="32"/>
          <w:szCs w:val="32"/>
        </w:rPr>
        <w:t>元。</w:t>
      </w:r>
      <w:r>
        <w:rPr>
          <w:rFonts w:hint="eastAsia" w:ascii="方正仿宋_GBK" w:hAnsi="方正仿宋_GBK" w:eastAsia="方正仿宋_GBK" w:cs="方正仿宋_GBK"/>
          <w:bCs/>
          <w:sz w:val="32"/>
          <w:szCs w:val="32"/>
          <w:lang w:val="en-US" w:eastAsia="zh-CN"/>
        </w:rPr>
        <w:t>(明细附后）</w:t>
      </w:r>
    </w:p>
    <w:p w14:paraId="4601FF91">
      <w:pPr>
        <w:adjustRightInd w:val="0"/>
        <w:snapToGrid w:val="0"/>
        <w:spacing w:line="520" w:lineRule="exact"/>
        <w:ind w:firstLine="643" w:firstLineChars="200"/>
        <w:rPr>
          <w:rFonts w:ascii="方正仿宋_GBK" w:eastAsia="方正仿宋_GBK"/>
          <w:b/>
          <w:bCs/>
          <w:sz w:val="32"/>
          <w:szCs w:val="32"/>
        </w:rPr>
      </w:pPr>
      <w:r>
        <w:rPr>
          <w:rFonts w:hint="eastAsia" w:ascii="方正仿宋_GBK" w:eastAsia="方正仿宋_GBK"/>
          <w:b/>
          <w:bCs/>
          <w:sz w:val="32"/>
          <w:szCs w:val="32"/>
        </w:rPr>
        <w:t>三、项目服务地址</w:t>
      </w:r>
    </w:p>
    <w:p w14:paraId="704CFAAA">
      <w:pPr>
        <w:adjustRightInd w:val="0"/>
        <w:snapToGrid w:val="0"/>
        <w:spacing w:line="520" w:lineRule="exact"/>
        <w:ind w:firstLine="640" w:firstLineChars="20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eastAsia="zh-CN"/>
        </w:rPr>
        <w:t>澧县消防救援大队澧阳站（津澧大道柳家社区尚东府旁边）、翊武站（津澧大道凯里亚德酒店旁边）</w:t>
      </w:r>
    </w:p>
    <w:p w14:paraId="3076EDC9">
      <w:pPr>
        <w:adjustRightInd w:val="0"/>
        <w:snapToGrid w:val="0"/>
        <w:spacing w:line="520" w:lineRule="exact"/>
        <w:ind w:firstLine="643" w:firstLineChars="200"/>
        <w:rPr>
          <w:rFonts w:ascii="方正仿宋_GBK" w:eastAsia="方正仿宋_GBK"/>
          <w:b/>
          <w:bCs/>
          <w:sz w:val="32"/>
          <w:szCs w:val="32"/>
        </w:rPr>
      </w:pPr>
      <w:r>
        <w:rPr>
          <w:rFonts w:hint="eastAsia" w:ascii="方正仿宋_GBK" w:eastAsia="方正仿宋_GBK"/>
          <w:b/>
          <w:bCs/>
          <w:sz w:val="32"/>
          <w:szCs w:val="32"/>
        </w:rPr>
        <w:t>四、资质要求：</w:t>
      </w:r>
    </w:p>
    <w:p w14:paraId="16157AFA">
      <w:pPr>
        <w:adjustRightInd w:val="0"/>
        <w:snapToGrid w:val="0"/>
        <w:spacing w:line="52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投标方</w:t>
      </w:r>
      <w:r>
        <w:rPr>
          <w:rFonts w:hint="eastAsia" w:ascii="方正仿宋_GBK" w:hAnsi="方正仿宋_GBK" w:eastAsia="方正仿宋_GBK" w:cs="方正仿宋_GBK"/>
          <w:bCs/>
          <w:sz w:val="32"/>
          <w:szCs w:val="32"/>
        </w:rPr>
        <w:t>依法取得</w:t>
      </w:r>
      <w:r>
        <w:rPr>
          <w:rFonts w:hint="eastAsia" w:ascii="方正仿宋_GBK" w:hAnsi="方正仿宋_GBK" w:eastAsia="方正仿宋_GBK" w:cs="方正仿宋_GBK"/>
          <w:sz w:val="32"/>
          <w:szCs w:val="32"/>
        </w:rPr>
        <w:t>有效营业执照（含</w:t>
      </w:r>
      <w:r>
        <w:rPr>
          <w:rFonts w:hint="eastAsia" w:ascii="方正仿宋_GBK" w:eastAsia="方正仿宋_GBK"/>
          <w:sz w:val="32"/>
          <w:szCs w:val="32"/>
        </w:rPr>
        <w:t>害虫生物防制资质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Cs/>
          <w:sz w:val="32"/>
          <w:szCs w:val="32"/>
        </w:rPr>
        <w:t>且年检合格</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需取得有害生物防制服务机构服务能力国家级C级及以上资质，农药经营许可证资质。</w:t>
      </w:r>
    </w:p>
    <w:p w14:paraId="6DE4F157">
      <w:pPr>
        <w:spacing w:line="520" w:lineRule="exact"/>
        <w:ind w:firstLine="643" w:firstLineChars="200"/>
        <w:jc w:val="left"/>
        <w:rPr>
          <w:rFonts w:ascii="方正仿宋_GBK" w:eastAsia="方正仿宋_GBK"/>
          <w:b/>
          <w:bCs/>
          <w:sz w:val="32"/>
          <w:szCs w:val="32"/>
        </w:rPr>
      </w:pPr>
      <w:r>
        <w:rPr>
          <w:rFonts w:hint="eastAsia" w:ascii="方正仿宋_GBK" w:eastAsia="方正仿宋_GBK"/>
          <w:b/>
          <w:bCs/>
          <w:sz w:val="32"/>
          <w:szCs w:val="32"/>
        </w:rPr>
        <w:t>五、项目期限</w:t>
      </w:r>
      <w:bookmarkStart w:id="0" w:name="_GoBack"/>
      <w:bookmarkEnd w:id="0"/>
    </w:p>
    <w:p w14:paraId="4EABE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color w:val="auto"/>
          <w:sz w:val="32"/>
          <w:szCs w:val="32"/>
          <w:lang w:val="en-US" w:eastAsia="zh-CN"/>
        </w:rPr>
        <w:t>服务期限为12个月，自合同签订之日起计算。</w:t>
      </w:r>
    </w:p>
    <w:p w14:paraId="698ABA3E">
      <w:pPr>
        <w:spacing w:line="520" w:lineRule="exact"/>
        <w:ind w:firstLine="643" w:firstLineChars="200"/>
        <w:jc w:val="left"/>
        <w:rPr>
          <w:rFonts w:ascii="方正仿宋_GBK" w:eastAsia="方正仿宋_GBK"/>
          <w:b/>
          <w:bCs/>
          <w:sz w:val="32"/>
          <w:szCs w:val="32"/>
        </w:rPr>
      </w:pPr>
      <w:r>
        <w:rPr>
          <w:rFonts w:hint="eastAsia" w:ascii="方正仿宋_GBK" w:eastAsia="方正仿宋_GBK"/>
          <w:b/>
          <w:bCs/>
          <w:sz w:val="32"/>
          <w:szCs w:val="32"/>
        </w:rPr>
        <w:t>六、项目背景</w:t>
      </w:r>
    </w:p>
    <w:p w14:paraId="0FCB5D61">
      <w:pPr>
        <w:spacing w:line="520" w:lineRule="exact"/>
        <w:ind w:firstLine="640" w:firstLineChars="200"/>
        <w:jc w:val="left"/>
        <w:rPr>
          <w:rFonts w:ascii="方正仿宋_GBK" w:eastAsia="方正仿宋_GBK"/>
          <w:spacing w:val="-8"/>
          <w:sz w:val="32"/>
          <w:szCs w:val="32"/>
        </w:rPr>
      </w:pPr>
      <w:r>
        <w:rPr>
          <w:rFonts w:hint="eastAsia" w:ascii="方正仿宋_GBK" w:eastAsia="方正仿宋_GBK"/>
          <w:sz w:val="32"/>
          <w:szCs w:val="32"/>
        </w:rPr>
        <w:t>为进一步加强</w:t>
      </w:r>
      <w:r>
        <w:rPr>
          <w:rFonts w:hint="eastAsia" w:ascii="方正仿宋_GBK" w:eastAsia="方正仿宋_GBK"/>
          <w:sz w:val="32"/>
          <w:szCs w:val="32"/>
          <w:lang w:eastAsia="zh-CN"/>
        </w:rPr>
        <w:t>澧阳站、翊武站</w:t>
      </w:r>
      <w:r>
        <w:rPr>
          <w:rFonts w:hint="eastAsia" w:ascii="方正仿宋_GBK" w:eastAsia="方正仿宋_GBK"/>
          <w:sz w:val="32"/>
          <w:szCs w:val="32"/>
          <w:lang w:val="en-US" w:eastAsia="zh-CN"/>
        </w:rPr>
        <w:t>营区</w:t>
      </w:r>
      <w:r>
        <w:rPr>
          <w:rFonts w:hint="eastAsia" w:ascii="方正仿宋_GBK" w:eastAsia="方正仿宋_GBK"/>
          <w:sz w:val="32"/>
          <w:szCs w:val="32"/>
        </w:rPr>
        <w:t>各类环境、场所病媒生物防治。在消除孳生地的基础上，使用各种物理、化学等杀灭方法，使鼠、蚊、蝇、蟑螂及其他虫害群体数量得到有效控制，密度达到《病媒生物密度控制水平——鼠类、蚊虫、蝇类、蜚蠊》(GB/T27770、27771、27772、27773-2011)</w:t>
      </w:r>
      <w:r>
        <w:rPr>
          <w:rFonts w:hint="eastAsia" w:ascii="方正仿宋_GBK" w:eastAsia="方正仿宋_GBK"/>
          <w:spacing w:val="-8"/>
          <w:sz w:val="32"/>
          <w:szCs w:val="32"/>
        </w:rPr>
        <w:t>国家标准，提升</w:t>
      </w:r>
      <w:r>
        <w:rPr>
          <w:rFonts w:hint="eastAsia" w:ascii="方正仿宋_GBK" w:eastAsia="方正仿宋_GBK"/>
          <w:spacing w:val="-8"/>
          <w:sz w:val="32"/>
          <w:szCs w:val="32"/>
          <w:lang w:eastAsia="zh-CN"/>
        </w:rPr>
        <w:t>机关院</w:t>
      </w:r>
      <w:r>
        <w:rPr>
          <w:rFonts w:hint="eastAsia" w:ascii="方正仿宋_GBK" w:eastAsia="方正仿宋_GBK"/>
          <w:spacing w:val="-8"/>
          <w:sz w:val="32"/>
          <w:szCs w:val="32"/>
        </w:rPr>
        <w:t>内病媒生物防治水平。</w:t>
      </w:r>
    </w:p>
    <w:p w14:paraId="1711B3A8">
      <w:pPr>
        <w:spacing w:line="520" w:lineRule="exact"/>
        <w:ind w:firstLine="643" w:firstLineChars="200"/>
        <w:jc w:val="left"/>
        <w:rPr>
          <w:rFonts w:ascii="方正仿宋_GBK" w:eastAsia="方正仿宋_GBK"/>
          <w:b/>
          <w:bCs/>
          <w:sz w:val="32"/>
          <w:szCs w:val="32"/>
        </w:rPr>
      </w:pPr>
      <w:r>
        <w:rPr>
          <w:rFonts w:hint="eastAsia" w:ascii="方正仿宋_GBK" w:eastAsia="方正仿宋_GBK"/>
          <w:b/>
          <w:bCs/>
          <w:sz w:val="32"/>
          <w:szCs w:val="32"/>
        </w:rPr>
        <w:t>七、项目要求</w:t>
      </w:r>
    </w:p>
    <w:p w14:paraId="1F7EFA22">
      <w:pPr>
        <w:pStyle w:val="2"/>
        <w:spacing w:line="520" w:lineRule="exact"/>
        <w:ind w:left="91" w:firstLine="640" w:firstLineChars="200"/>
        <w:rPr>
          <w:rFonts w:ascii="方正仿宋_GBK" w:eastAsia="方正仿宋_GBK"/>
          <w:sz w:val="32"/>
          <w:szCs w:val="32"/>
        </w:rPr>
      </w:pPr>
      <w:r>
        <w:rPr>
          <w:rFonts w:hint="eastAsia" w:ascii="方正仿宋_GBK" w:eastAsia="方正仿宋_GBK"/>
          <w:sz w:val="32"/>
          <w:szCs w:val="32"/>
        </w:rPr>
        <w:t>1、室外下水道、院内绿化带、</w:t>
      </w:r>
      <w:r>
        <w:rPr>
          <w:rFonts w:hint="eastAsia" w:ascii="方正仿宋_GBK" w:eastAsia="方正仿宋_GBK"/>
          <w:sz w:val="32"/>
          <w:szCs w:val="32"/>
          <w:lang w:eastAsia="zh-CN"/>
        </w:rPr>
        <w:t>消防队</w:t>
      </w:r>
      <w:r>
        <w:rPr>
          <w:rFonts w:hint="eastAsia" w:ascii="方正仿宋_GBK" w:eastAsia="方正仿宋_GBK"/>
          <w:sz w:val="32"/>
          <w:szCs w:val="32"/>
        </w:rPr>
        <w:t>门前绿化带每月检查处理不少于2次。</w:t>
      </w:r>
    </w:p>
    <w:p w14:paraId="0E3615C1">
      <w:pPr>
        <w:pStyle w:val="2"/>
        <w:spacing w:line="520" w:lineRule="exact"/>
        <w:ind w:left="91" w:firstLine="640" w:firstLineChars="200"/>
        <w:rPr>
          <w:rFonts w:ascii="方正仿宋_GBK" w:eastAsia="方正仿宋_GBK"/>
          <w:sz w:val="32"/>
          <w:szCs w:val="32"/>
        </w:rPr>
      </w:pPr>
      <w:r>
        <w:rPr>
          <w:rFonts w:hint="eastAsia" w:ascii="方正仿宋_GBK" w:eastAsia="方正仿宋_GBK"/>
          <w:sz w:val="32"/>
          <w:szCs w:val="32"/>
        </w:rPr>
        <w:t>2、室外室内管道井线管</w:t>
      </w:r>
      <w:r>
        <w:rPr>
          <w:rFonts w:hint="eastAsia" w:ascii="方正仿宋_GBK" w:eastAsia="方正仿宋_GBK"/>
          <w:sz w:val="32"/>
          <w:szCs w:val="32"/>
          <w:lang w:eastAsia="zh-CN"/>
        </w:rPr>
        <w:t>，</w:t>
      </w:r>
      <w:r>
        <w:rPr>
          <w:rFonts w:hint="eastAsia" w:ascii="方正仿宋_GBK" w:eastAsia="方正仿宋_GBK"/>
          <w:sz w:val="32"/>
          <w:szCs w:val="32"/>
        </w:rPr>
        <w:t>每月检查处理不少于2次。</w:t>
      </w:r>
    </w:p>
    <w:p w14:paraId="35A6A2AD">
      <w:pPr>
        <w:pStyle w:val="2"/>
        <w:spacing w:line="520" w:lineRule="exact"/>
        <w:ind w:left="91" w:firstLine="640" w:firstLineChars="200"/>
        <w:rPr>
          <w:rFonts w:ascii="方正仿宋_GBK" w:eastAsia="方正仿宋_GBK"/>
          <w:sz w:val="32"/>
          <w:szCs w:val="32"/>
        </w:rPr>
      </w:pPr>
      <w:r>
        <w:rPr>
          <w:rFonts w:hint="eastAsia" w:ascii="方正仿宋_GBK" w:eastAsia="方正仿宋_GBK"/>
          <w:sz w:val="32"/>
          <w:szCs w:val="32"/>
        </w:rPr>
        <w:t>3、食堂每月检查处理不少于2次（重点区域）。</w:t>
      </w:r>
    </w:p>
    <w:p w14:paraId="30B64DD3">
      <w:pPr>
        <w:pStyle w:val="2"/>
        <w:spacing w:line="520" w:lineRule="exact"/>
        <w:ind w:left="91" w:firstLine="640" w:firstLineChars="200"/>
        <w:rPr>
          <w:rFonts w:ascii="方正仿宋_GBK" w:eastAsia="方正仿宋_GBK"/>
          <w:sz w:val="32"/>
          <w:szCs w:val="32"/>
        </w:rPr>
      </w:pPr>
      <w:r>
        <w:rPr>
          <w:rFonts w:hint="eastAsia" w:ascii="方正仿宋_GBK" w:eastAsia="方正仿宋_GBK"/>
          <w:sz w:val="32"/>
          <w:szCs w:val="32"/>
        </w:rPr>
        <w:t>4、结合物理和化学方式，合理进行灭鼠，多采用环保药剂进行处理。</w:t>
      </w:r>
    </w:p>
    <w:p w14:paraId="6D2DD577">
      <w:pPr>
        <w:pStyle w:val="2"/>
        <w:spacing w:line="520" w:lineRule="exact"/>
        <w:ind w:left="91" w:firstLine="640" w:firstLineChars="200"/>
        <w:rPr>
          <w:rFonts w:ascii="方正仿宋_GBK" w:eastAsia="方正仿宋_GBK"/>
          <w:sz w:val="32"/>
          <w:szCs w:val="32"/>
        </w:rPr>
      </w:pPr>
      <w:r>
        <w:rPr>
          <w:rFonts w:hint="eastAsia" w:ascii="方正仿宋_GBK" w:eastAsia="方正仿宋_GBK"/>
          <w:sz w:val="32"/>
          <w:szCs w:val="32"/>
        </w:rPr>
        <w:t>5、加强院内与办公室的设施建设，建立毒饵站。</w:t>
      </w:r>
    </w:p>
    <w:p w14:paraId="077E10C1">
      <w:pPr>
        <w:pStyle w:val="2"/>
        <w:spacing w:line="520" w:lineRule="exact"/>
        <w:ind w:left="91" w:firstLine="640" w:firstLineChars="200"/>
        <w:rPr>
          <w:rFonts w:ascii="方正仿宋_GBK" w:eastAsia="方正仿宋_GBK"/>
          <w:sz w:val="32"/>
          <w:szCs w:val="32"/>
        </w:rPr>
      </w:pPr>
      <w:r>
        <w:rPr>
          <w:rFonts w:hint="eastAsia" w:ascii="方正仿宋_GBK" w:eastAsia="方正仿宋_GBK"/>
          <w:sz w:val="32"/>
          <w:szCs w:val="32"/>
        </w:rPr>
        <w:t>6、厨房重点处理蟑螂、老鼠等有害生物。生活区以下水道蚊虫为主。</w:t>
      </w:r>
    </w:p>
    <w:p w14:paraId="55B294F9">
      <w:pPr>
        <w:pStyle w:val="2"/>
        <w:spacing w:line="520" w:lineRule="exact"/>
        <w:ind w:left="91" w:firstLine="640" w:firstLineChars="200"/>
        <w:rPr>
          <w:rFonts w:hint="eastAsia" w:ascii="方正仿宋_GBK" w:eastAsia="方正仿宋_GBK"/>
          <w:sz w:val="32"/>
          <w:szCs w:val="32"/>
        </w:rPr>
      </w:pPr>
      <w:r>
        <w:rPr>
          <w:rFonts w:hint="eastAsia" w:ascii="方正仿宋_GBK" w:eastAsia="方正仿宋_GBK"/>
          <w:sz w:val="32"/>
          <w:szCs w:val="32"/>
        </w:rPr>
        <w:t>7、办公室及宿舍需每月全面检查不少于2次。</w:t>
      </w:r>
    </w:p>
    <w:p w14:paraId="00440D60">
      <w:pPr>
        <w:pStyle w:val="2"/>
        <w:spacing w:line="520" w:lineRule="exact"/>
        <w:ind w:left="91" w:firstLine="640" w:firstLineChars="200"/>
        <w:rPr>
          <w:rFonts w:hint="default" w:ascii="方正仿宋_GBK" w:eastAsia="方正仿宋_GBK"/>
          <w:b w:val="0"/>
          <w:bCs w:val="0"/>
          <w:sz w:val="32"/>
          <w:szCs w:val="32"/>
          <w:lang w:val="en-US" w:eastAsia="zh-CN"/>
        </w:rPr>
      </w:pPr>
      <w:r>
        <w:rPr>
          <w:rFonts w:hint="eastAsia" w:ascii="方正仿宋_GBK" w:eastAsia="方正仿宋_GBK"/>
          <w:b w:val="0"/>
          <w:bCs w:val="0"/>
          <w:sz w:val="32"/>
          <w:szCs w:val="32"/>
          <w:lang w:val="en-US" w:eastAsia="zh-CN"/>
        </w:rPr>
        <w:t>8、项目实施过程中，如涉及需放置危害人身健康的药品等时，须在放置区域做好必要的危险警示提醒。如供应商未履行相关提醒导致我方人员等造成的意外伤害由成交供应商负责赔偿损失。</w:t>
      </w:r>
    </w:p>
    <w:p w14:paraId="004BEA45">
      <w:pPr>
        <w:pStyle w:val="5"/>
        <w:spacing w:line="520" w:lineRule="exact"/>
        <w:ind w:firstLine="643" w:firstLineChars="200"/>
        <w:rPr>
          <w:rFonts w:ascii="方正仿宋_GBK" w:eastAsia="方正仿宋_GBK"/>
          <w:b/>
          <w:bCs/>
          <w:sz w:val="32"/>
          <w:szCs w:val="32"/>
        </w:rPr>
      </w:pPr>
      <w:r>
        <w:rPr>
          <w:rFonts w:hint="eastAsia" w:ascii="方正仿宋_GBK" w:eastAsia="方正仿宋_GBK"/>
          <w:b/>
          <w:bCs/>
          <w:sz w:val="32"/>
          <w:szCs w:val="32"/>
        </w:rPr>
        <w:t>八、其他说明</w:t>
      </w:r>
    </w:p>
    <w:p w14:paraId="5EE8B1C7">
      <w:pPr>
        <w:pStyle w:val="5"/>
        <w:spacing w:line="5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1、中标</w:t>
      </w:r>
      <w:r>
        <w:rPr>
          <w:rFonts w:hint="eastAsia" w:ascii="仿宋" w:hAnsi="仿宋" w:eastAsia="仿宋" w:cs="仿宋"/>
          <w:b w:val="0"/>
          <w:bCs w:val="0"/>
          <w:sz w:val="32"/>
          <w:szCs w:val="32"/>
          <w:lang w:val="en-US" w:eastAsia="zh-CN"/>
        </w:rPr>
        <w:t>后</w:t>
      </w:r>
      <w:r>
        <w:rPr>
          <w:rFonts w:hint="eastAsia" w:ascii="仿宋" w:hAnsi="仿宋" w:eastAsia="仿宋" w:cs="仿宋"/>
          <w:b w:val="0"/>
          <w:bCs w:val="0"/>
          <w:sz w:val="32"/>
          <w:szCs w:val="32"/>
        </w:rPr>
        <w:t>供应商需安排专人与我方负责人对接具体病媒防制服务方案及内容，如与我方要求内容偏离，且恶意低价参与竞价中标的承办方，我方</w:t>
      </w:r>
      <w:r>
        <w:rPr>
          <w:rFonts w:hint="eastAsia" w:ascii="仿宋" w:hAnsi="仿宋" w:eastAsia="仿宋" w:cs="仿宋"/>
          <w:b w:val="0"/>
          <w:bCs w:val="0"/>
          <w:sz w:val="32"/>
          <w:szCs w:val="32"/>
          <w:lang w:val="en-US" w:eastAsia="zh-CN"/>
        </w:rPr>
        <w:t>保留单方面解除合同的权利</w:t>
      </w:r>
      <w:r>
        <w:rPr>
          <w:rFonts w:hint="eastAsia" w:ascii="仿宋" w:hAnsi="仿宋" w:eastAsia="仿宋" w:cs="仿宋"/>
          <w:b w:val="0"/>
          <w:bCs w:val="0"/>
          <w:sz w:val="32"/>
          <w:szCs w:val="32"/>
        </w:rPr>
        <w:t>。</w:t>
      </w:r>
    </w:p>
    <w:p w14:paraId="2A4DD15B">
      <w:pPr>
        <w:pStyle w:val="5"/>
        <w:spacing w:line="5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2、中标供应商应严格按照采购需求所描述的区域进行检查及防制。</w:t>
      </w:r>
    </w:p>
    <w:p w14:paraId="647B4161">
      <w:pPr>
        <w:pStyle w:val="5"/>
        <w:spacing w:line="5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3、本项目不组织现场踏勘，供应商可自行来队进行现场踏勘、测量面积，当面确认需求及项目参数，出具防治项目具体方案。</w:t>
      </w:r>
    </w:p>
    <w:p w14:paraId="5608D47C">
      <w:pPr>
        <w:pStyle w:val="5"/>
        <w:spacing w:line="600" w:lineRule="exact"/>
        <w:ind w:firstLine="624" w:firstLineChars="200"/>
        <w:rPr>
          <w:rFonts w:hint="eastAsia" w:ascii="仿宋" w:hAnsi="仿宋" w:eastAsia="仿宋" w:cs="仿宋"/>
          <w:b w:val="0"/>
          <w:bCs w:val="0"/>
          <w:spacing w:val="-4"/>
          <w:sz w:val="32"/>
          <w:szCs w:val="32"/>
        </w:rPr>
      </w:pPr>
      <w:r>
        <w:rPr>
          <w:rFonts w:hint="eastAsia" w:ascii="仿宋" w:hAnsi="仿宋" w:eastAsia="仿宋" w:cs="仿宋"/>
          <w:b w:val="0"/>
          <w:bCs w:val="0"/>
          <w:spacing w:val="-4"/>
          <w:sz w:val="32"/>
          <w:szCs w:val="32"/>
          <w:lang w:val="en-US" w:eastAsia="zh-CN"/>
        </w:rPr>
        <w:t>4</w:t>
      </w:r>
      <w:r>
        <w:rPr>
          <w:rFonts w:hint="eastAsia" w:ascii="仿宋" w:hAnsi="仿宋" w:eastAsia="仿宋" w:cs="仿宋"/>
          <w:b w:val="0"/>
          <w:bCs w:val="0"/>
          <w:spacing w:val="-4"/>
          <w:sz w:val="32"/>
          <w:szCs w:val="32"/>
        </w:rPr>
        <w:t>、售后必须在接到通知后24小时内赶赴现场处理。</w:t>
      </w:r>
    </w:p>
    <w:p w14:paraId="26506ACD">
      <w:pPr>
        <w:pStyle w:val="5"/>
        <w:spacing w:line="600" w:lineRule="exact"/>
        <w:ind w:firstLine="624" w:firstLineChars="200"/>
        <w:rPr>
          <w:rFonts w:hint="eastAsia" w:ascii="仿宋" w:hAnsi="仿宋" w:eastAsia="仿宋" w:cs="仿宋"/>
          <w:b w:val="0"/>
          <w:bCs w:val="0"/>
          <w:spacing w:val="-4"/>
          <w:sz w:val="32"/>
          <w:szCs w:val="32"/>
        </w:rPr>
      </w:pPr>
      <w:r>
        <w:rPr>
          <w:rFonts w:hint="eastAsia" w:ascii="仿宋" w:hAnsi="仿宋" w:eastAsia="仿宋" w:cs="仿宋"/>
          <w:b w:val="0"/>
          <w:bCs w:val="0"/>
          <w:spacing w:val="-4"/>
          <w:sz w:val="32"/>
          <w:szCs w:val="32"/>
          <w:lang w:val="en-US" w:eastAsia="zh-CN"/>
        </w:rPr>
        <w:t>5</w:t>
      </w:r>
      <w:r>
        <w:rPr>
          <w:rFonts w:hint="eastAsia" w:ascii="仿宋" w:hAnsi="仿宋" w:eastAsia="仿宋" w:cs="仿宋"/>
          <w:b w:val="0"/>
          <w:bCs w:val="0"/>
          <w:spacing w:val="-4"/>
          <w:sz w:val="32"/>
          <w:szCs w:val="32"/>
        </w:rPr>
        <w:t>、其他事项以双方协商后签订的补充协议为准。</w:t>
      </w:r>
    </w:p>
    <w:p w14:paraId="0B3D1B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spacing w:val="-4"/>
          <w:sz w:val="32"/>
          <w:szCs w:val="32"/>
          <w:lang w:val="en-US" w:eastAsia="zh-CN"/>
        </w:rPr>
        <w:t>6、</w:t>
      </w:r>
      <w:r>
        <w:rPr>
          <w:rFonts w:hint="eastAsia" w:ascii="仿宋" w:hAnsi="仿宋" w:eastAsia="仿宋" w:cs="仿宋"/>
          <w:color w:val="auto"/>
          <w:sz w:val="32"/>
          <w:szCs w:val="32"/>
          <w:lang w:val="en-US" w:eastAsia="zh-CN"/>
        </w:rPr>
        <w:t>如报价供应商存在疑问，可联系业务联系人进行咨询。联系人：胡卉  15873610025。</w:t>
      </w:r>
    </w:p>
    <w:p w14:paraId="69EB5C3C">
      <w:pPr>
        <w:pStyle w:val="5"/>
        <w:spacing w:line="520" w:lineRule="exact"/>
        <w:ind w:firstLine="643" w:firstLineChars="200"/>
        <w:rPr>
          <w:rFonts w:hint="eastAsia" w:ascii="方正仿宋_GBK" w:eastAsia="方正仿宋_GBK"/>
          <w:b/>
          <w:bCs/>
          <w:sz w:val="32"/>
          <w:szCs w:val="32"/>
          <w:lang w:eastAsia="zh-CN"/>
        </w:rPr>
      </w:pPr>
      <w:r>
        <w:rPr>
          <w:rFonts w:hint="eastAsia" w:ascii="方正仿宋_GBK" w:eastAsia="方正仿宋_GBK"/>
          <w:b/>
          <w:bCs/>
          <w:sz w:val="32"/>
          <w:szCs w:val="32"/>
          <w:lang w:eastAsia="zh-CN"/>
        </w:rPr>
        <w:t>九、结算方式</w:t>
      </w:r>
    </w:p>
    <w:p w14:paraId="6E24102F">
      <w:pPr>
        <w:pStyle w:val="5"/>
        <w:spacing w:line="520" w:lineRule="exact"/>
        <w:ind w:firstLine="640" w:firstLineChars="200"/>
        <w:rPr>
          <w:rFonts w:hint="default" w:ascii="方正仿宋_GBK" w:eastAsia="方正仿宋_GBK"/>
          <w:b/>
          <w:bCs/>
          <w:sz w:val="32"/>
          <w:szCs w:val="32"/>
          <w:lang w:val="en-US" w:eastAsia="zh-CN"/>
        </w:rPr>
      </w:pPr>
      <w:r>
        <w:rPr>
          <w:rFonts w:hint="eastAsia" w:ascii="仿宋" w:hAnsi="仿宋" w:eastAsia="仿宋" w:cs="仿宋"/>
          <w:b w:val="0"/>
          <w:bCs w:val="0"/>
          <w:sz w:val="32"/>
          <w:szCs w:val="32"/>
          <w:lang w:val="en-US" w:eastAsia="zh-CN"/>
        </w:rPr>
        <w:t>按季度付款，每次支付合同金额的25%，供应商在每季度末前五天提供正规税务发票及甲方要求的相关佐证资料。</w:t>
      </w:r>
      <w:r>
        <w:rPr>
          <w:rFonts w:hint="eastAsia" w:ascii="方正仿宋_GBK" w:eastAsia="方正仿宋_GBK"/>
          <w:b/>
          <w:bCs/>
          <w:sz w:val="32"/>
          <w:szCs w:val="32"/>
          <w:lang w:val="en-US" w:eastAsia="zh-CN"/>
        </w:rPr>
        <w:t xml:space="preserve">   </w:t>
      </w:r>
    </w:p>
    <w:p w14:paraId="63600CDB">
      <w:pPr>
        <w:pStyle w:val="5"/>
        <w:spacing w:line="520" w:lineRule="exact"/>
        <w:ind w:firstLine="643" w:firstLineChars="200"/>
        <w:rPr>
          <w:rFonts w:ascii="方正仿宋_GBK" w:eastAsia="方正仿宋_GBK"/>
          <w:b/>
          <w:bCs/>
          <w:sz w:val="32"/>
          <w:szCs w:val="32"/>
        </w:rPr>
      </w:pPr>
      <w:r>
        <w:rPr>
          <w:rFonts w:hint="eastAsia" w:ascii="方正仿宋_GBK" w:eastAsia="方正仿宋_GBK"/>
          <w:b/>
          <w:bCs/>
          <w:sz w:val="32"/>
          <w:szCs w:val="32"/>
          <w:lang w:eastAsia="zh-CN"/>
        </w:rPr>
        <w:t>十</w:t>
      </w:r>
      <w:r>
        <w:rPr>
          <w:rFonts w:hint="eastAsia" w:ascii="方正仿宋_GBK" w:eastAsia="方正仿宋_GBK"/>
          <w:b/>
          <w:bCs/>
          <w:sz w:val="32"/>
          <w:szCs w:val="32"/>
        </w:rPr>
        <w:t>、报价要求</w:t>
      </w:r>
    </w:p>
    <w:p w14:paraId="26361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（1）营业执照（盖公章） </w:t>
      </w:r>
    </w:p>
    <w:p w14:paraId="35F4B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（2）报价明细表（模板见附件，盖公章）；</w:t>
      </w:r>
    </w:p>
    <w:p w14:paraId="1662A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（3）服务承诺函（格式自拟，盖公章，法人签字），对需求文件中提出的所有要求做出承诺；</w:t>
      </w:r>
    </w:p>
    <w:p w14:paraId="714B0350">
      <w:pPr>
        <w:pStyle w:val="5"/>
        <w:spacing w:line="520" w:lineRule="exact"/>
        <w:ind w:firstLine="640" w:firstLineChars="200"/>
        <w:rPr>
          <w:rFonts w:hint="eastAsia" w:ascii="方正仿宋_GBK" w:eastAsia="方正仿宋_GBK" w:hAnsiTheme="minorHAnsi" w:cstheme="minorBidi"/>
          <w:sz w:val="32"/>
          <w:szCs w:val="32"/>
        </w:rPr>
      </w:pPr>
      <w:r>
        <w:rPr>
          <w:rFonts w:hint="eastAsia" w:ascii="方正仿宋_GBK" w:eastAsia="方正仿宋_GBK" w:hAnsiTheme="minorHAnsi" w:cstheme="minorBidi"/>
          <w:sz w:val="32"/>
          <w:szCs w:val="32"/>
          <w:lang w:eastAsia="zh-CN"/>
        </w:rPr>
        <w:t>（</w:t>
      </w:r>
      <w:r>
        <w:rPr>
          <w:rFonts w:hint="eastAsia" w:ascii="方正仿宋_GBK" w:eastAsia="方正仿宋_GBK" w:hAnsiTheme="minorHAnsi" w:cstheme="minorBidi"/>
          <w:sz w:val="32"/>
          <w:szCs w:val="32"/>
          <w:lang w:val="en-US" w:eastAsia="zh-CN"/>
        </w:rPr>
        <w:t>4</w:t>
      </w:r>
      <w:r>
        <w:rPr>
          <w:rFonts w:hint="eastAsia" w:ascii="方正仿宋_GBK" w:eastAsia="方正仿宋_GBK" w:hAnsiTheme="minorHAnsi" w:cstheme="minorBidi"/>
          <w:sz w:val="32"/>
          <w:szCs w:val="32"/>
          <w:lang w:eastAsia="zh-CN"/>
        </w:rPr>
        <w:t>）</w:t>
      </w:r>
      <w:r>
        <w:rPr>
          <w:rFonts w:hint="eastAsia" w:ascii="方正仿宋_GBK" w:eastAsia="方正仿宋_GBK" w:hAnsiTheme="minorHAnsi" w:cstheme="minorBidi"/>
          <w:sz w:val="32"/>
          <w:szCs w:val="32"/>
        </w:rPr>
        <w:t>供应商报价则视为已认真阅读以上需求内容，并能完全遵守需求内容，如供应商无法履行以上需求内容，甲方有权拒绝支付款项，并取消合作，所有损失由供应商承担。</w:t>
      </w:r>
    </w:p>
    <w:p w14:paraId="03A02F27">
      <w:pPr>
        <w:pStyle w:val="5"/>
        <w:spacing w:line="520" w:lineRule="exact"/>
        <w:ind w:firstLine="640" w:firstLineChars="200"/>
        <w:rPr>
          <w:rFonts w:hint="eastAsia" w:ascii="方正仿宋_GBK" w:eastAsia="方正仿宋_GBK" w:hAnsiTheme="minorHAnsi" w:cstheme="minorBidi"/>
          <w:sz w:val="32"/>
          <w:szCs w:val="32"/>
        </w:rPr>
      </w:pPr>
    </w:p>
    <w:p w14:paraId="09F9A3B6">
      <w:pPr>
        <w:pStyle w:val="5"/>
        <w:spacing w:line="520" w:lineRule="exact"/>
        <w:ind w:firstLine="640" w:firstLineChars="200"/>
        <w:rPr>
          <w:rFonts w:hint="eastAsia" w:ascii="方正仿宋_GBK" w:eastAsia="方正仿宋_GBK" w:hAnsiTheme="minorHAnsi" w:cstheme="minorBidi"/>
          <w:sz w:val="32"/>
          <w:szCs w:val="32"/>
        </w:rPr>
      </w:pPr>
    </w:p>
    <w:p w14:paraId="6F92E8FA">
      <w:pPr>
        <w:pStyle w:val="5"/>
        <w:spacing w:line="520" w:lineRule="exact"/>
        <w:ind w:firstLine="640" w:firstLineChars="200"/>
        <w:rPr>
          <w:rFonts w:hint="eastAsia" w:ascii="方正仿宋_GBK" w:eastAsia="方正仿宋_GBK" w:hAnsiTheme="minorHAnsi" w:cstheme="minorBidi"/>
          <w:sz w:val="32"/>
          <w:szCs w:val="32"/>
        </w:rPr>
      </w:pPr>
    </w:p>
    <w:p w14:paraId="4E2D8B4D">
      <w:pPr>
        <w:pStyle w:val="5"/>
        <w:spacing w:line="520" w:lineRule="exact"/>
        <w:ind w:firstLine="640" w:firstLineChars="200"/>
        <w:rPr>
          <w:rFonts w:hint="eastAsia" w:ascii="方正仿宋_GBK" w:eastAsia="方正仿宋_GBK" w:hAnsiTheme="minorHAnsi" w:cstheme="minorBidi"/>
          <w:sz w:val="32"/>
          <w:szCs w:val="32"/>
        </w:rPr>
      </w:pPr>
    </w:p>
    <w:p w14:paraId="28E33907">
      <w:pPr>
        <w:pStyle w:val="5"/>
        <w:spacing w:line="520" w:lineRule="exact"/>
        <w:ind w:firstLine="640" w:firstLineChars="200"/>
        <w:rPr>
          <w:rFonts w:hint="eastAsia" w:ascii="方正仿宋_GBK" w:eastAsia="方正仿宋_GBK" w:hAnsiTheme="minorHAnsi" w:cstheme="minorBidi"/>
          <w:sz w:val="32"/>
          <w:szCs w:val="32"/>
        </w:rPr>
      </w:pPr>
    </w:p>
    <w:p w14:paraId="03C87F15">
      <w:pPr>
        <w:pStyle w:val="5"/>
        <w:spacing w:line="520" w:lineRule="exact"/>
        <w:ind w:firstLine="640" w:firstLineChars="200"/>
        <w:rPr>
          <w:rFonts w:hint="eastAsia" w:ascii="方正仿宋_GBK" w:eastAsia="方正仿宋_GBK" w:hAnsiTheme="minorHAnsi" w:cstheme="minorBidi"/>
          <w:sz w:val="32"/>
          <w:szCs w:val="32"/>
        </w:rPr>
      </w:pPr>
    </w:p>
    <w:p w14:paraId="461E568B">
      <w:pPr>
        <w:pStyle w:val="5"/>
        <w:spacing w:line="520" w:lineRule="exact"/>
        <w:ind w:firstLine="640" w:firstLineChars="200"/>
        <w:rPr>
          <w:rFonts w:hint="eastAsia" w:ascii="方正仿宋_GBK" w:eastAsia="方正仿宋_GBK" w:hAnsiTheme="minorHAnsi" w:cstheme="minorBidi"/>
          <w:sz w:val="32"/>
          <w:szCs w:val="32"/>
        </w:rPr>
      </w:pPr>
    </w:p>
    <w:p w14:paraId="72F8D0BD">
      <w:pPr>
        <w:pStyle w:val="5"/>
        <w:spacing w:line="520" w:lineRule="exact"/>
        <w:ind w:firstLine="640" w:firstLineChars="200"/>
        <w:rPr>
          <w:rFonts w:hint="eastAsia" w:ascii="方正仿宋_GBK" w:eastAsia="方正仿宋_GBK" w:hAnsiTheme="minorHAnsi" w:cstheme="minorBidi"/>
          <w:sz w:val="32"/>
          <w:szCs w:val="32"/>
        </w:rPr>
      </w:pPr>
    </w:p>
    <w:p w14:paraId="3FDB46CA">
      <w:pPr>
        <w:pStyle w:val="5"/>
        <w:spacing w:line="520" w:lineRule="exact"/>
        <w:ind w:firstLine="640" w:firstLineChars="200"/>
        <w:rPr>
          <w:rFonts w:hint="eastAsia" w:ascii="方正仿宋_GBK" w:eastAsia="方正仿宋_GBK" w:hAnsiTheme="minorHAnsi" w:cstheme="minorBidi"/>
          <w:sz w:val="32"/>
          <w:szCs w:val="32"/>
        </w:rPr>
      </w:pPr>
    </w:p>
    <w:p w14:paraId="697BE0DF">
      <w:pPr>
        <w:pStyle w:val="5"/>
        <w:spacing w:line="520" w:lineRule="exact"/>
        <w:ind w:firstLine="640" w:firstLineChars="200"/>
        <w:rPr>
          <w:rFonts w:hint="eastAsia" w:ascii="方正仿宋_GBK" w:eastAsia="方正仿宋_GBK" w:hAnsiTheme="minorHAnsi" w:cstheme="minorBidi"/>
          <w:sz w:val="32"/>
          <w:szCs w:val="32"/>
        </w:rPr>
      </w:pPr>
    </w:p>
    <w:p w14:paraId="44DDE7A9">
      <w:pPr>
        <w:pStyle w:val="5"/>
        <w:spacing w:line="520" w:lineRule="exact"/>
        <w:ind w:firstLine="640" w:firstLineChars="200"/>
        <w:rPr>
          <w:rFonts w:hint="eastAsia" w:ascii="方正仿宋_GBK" w:eastAsia="方正仿宋_GBK" w:hAnsiTheme="minorHAnsi" w:cstheme="minorBidi"/>
          <w:sz w:val="32"/>
          <w:szCs w:val="32"/>
        </w:rPr>
      </w:pPr>
    </w:p>
    <w:p w14:paraId="616AEAD8">
      <w:pPr>
        <w:pStyle w:val="5"/>
        <w:spacing w:line="520" w:lineRule="exact"/>
        <w:ind w:firstLine="640" w:firstLineChars="200"/>
        <w:rPr>
          <w:rFonts w:hint="eastAsia" w:ascii="方正仿宋_GBK" w:eastAsia="方正仿宋_GBK" w:hAnsiTheme="minorHAnsi" w:cstheme="minorBidi"/>
          <w:sz w:val="32"/>
          <w:szCs w:val="32"/>
        </w:rPr>
      </w:pPr>
    </w:p>
    <w:p w14:paraId="52301763">
      <w:pPr>
        <w:pStyle w:val="5"/>
        <w:spacing w:line="520" w:lineRule="exact"/>
        <w:ind w:firstLine="640" w:firstLineChars="200"/>
        <w:rPr>
          <w:rFonts w:hint="eastAsia" w:ascii="方正仿宋_GBK" w:eastAsia="方正仿宋_GBK" w:hAnsiTheme="minorHAnsi" w:cstheme="minorBidi"/>
          <w:sz w:val="32"/>
          <w:szCs w:val="32"/>
        </w:rPr>
      </w:pPr>
    </w:p>
    <w:p w14:paraId="3C403387">
      <w:pPr>
        <w:pStyle w:val="5"/>
        <w:spacing w:line="520" w:lineRule="exact"/>
        <w:ind w:firstLine="640" w:firstLineChars="200"/>
        <w:rPr>
          <w:rFonts w:hint="eastAsia" w:ascii="方正仿宋_GBK" w:eastAsia="方正仿宋_GBK" w:hAnsiTheme="minorHAnsi" w:cstheme="minorBidi"/>
          <w:sz w:val="32"/>
          <w:szCs w:val="32"/>
        </w:rPr>
      </w:pPr>
    </w:p>
    <w:p w14:paraId="53A98701">
      <w:pPr>
        <w:jc w:val="center"/>
        <w:rPr>
          <w:rFonts w:hint="eastAsia"/>
          <w:b/>
          <w:bCs/>
          <w:sz w:val="36"/>
          <w:szCs w:val="36"/>
          <w:lang w:eastAsia="zh-CN"/>
        </w:rPr>
      </w:pPr>
    </w:p>
    <w:p w14:paraId="5F9B6F1C">
      <w:pPr>
        <w:jc w:val="center"/>
        <w:rPr>
          <w:rFonts w:hint="eastAsia"/>
          <w:b/>
          <w:bCs/>
          <w:sz w:val="36"/>
          <w:szCs w:val="36"/>
          <w:lang w:eastAsia="zh-CN"/>
        </w:rPr>
      </w:pPr>
      <w:r>
        <w:rPr>
          <w:rFonts w:hint="eastAsia"/>
          <w:b/>
          <w:bCs/>
          <w:sz w:val="36"/>
          <w:szCs w:val="36"/>
          <w:lang w:eastAsia="zh-CN"/>
        </w:rPr>
        <w:t>澧县消防救援大队（澧阳站、翊武站）</w:t>
      </w:r>
    </w:p>
    <w:p w14:paraId="2F51CBDF">
      <w:pPr>
        <w:jc w:val="center"/>
        <w:rPr>
          <w:rFonts w:hint="default"/>
          <w:b/>
          <w:bCs/>
          <w:sz w:val="36"/>
          <w:szCs w:val="36"/>
          <w:lang w:val="en-US" w:eastAsia="zh-CN"/>
        </w:rPr>
      </w:pPr>
      <w:r>
        <w:rPr>
          <w:rFonts w:hint="eastAsia"/>
          <w:b/>
          <w:bCs/>
          <w:sz w:val="36"/>
          <w:szCs w:val="36"/>
          <w:lang w:eastAsia="zh-CN"/>
        </w:rPr>
        <w:t>有害物防治明细</w:t>
      </w:r>
      <w:r>
        <w:rPr>
          <w:rFonts w:hint="eastAsia"/>
          <w:b/>
          <w:bCs/>
          <w:sz w:val="36"/>
          <w:szCs w:val="36"/>
          <w:lang w:val="en-US" w:eastAsia="zh-CN"/>
        </w:rPr>
        <w:t>测算</w:t>
      </w:r>
    </w:p>
    <w:tbl>
      <w:tblPr>
        <w:tblStyle w:val="7"/>
        <w:tblW w:w="9364" w:type="dxa"/>
        <w:tblInd w:w="-2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02"/>
        <w:gridCol w:w="1159"/>
        <w:gridCol w:w="996"/>
        <w:gridCol w:w="1520"/>
        <w:gridCol w:w="1887"/>
      </w:tblGrid>
      <w:tr w14:paraId="5C25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802" w:type="dxa"/>
            <w:tcBorders>
              <w:top w:val="single" w:color="000000" w:sz="10" w:space="0"/>
              <w:left w:val="single" w:color="000000" w:sz="10" w:space="0"/>
            </w:tcBorders>
            <w:noWrap w:val="0"/>
            <w:vAlign w:val="center"/>
          </w:tcPr>
          <w:p w14:paraId="466D1A59">
            <w:pPr>
              <w:pStyle w:val="6"/>
              <w:spacing w:before="150" w:line="220" w:lineRule="auto"/>
              <w:ind w:left="745"/>
              <w:jc w:val="center"/>
              <w:rPr>
                <w:rFonts w:hint="eastAsia" w:ascii="宋体" w:hAnsi="宋体" w:eastAsia="宋体" w:cs="宋体"/>
                <w:b w:val="0"/>
                <w:bCs w:val="0"/>
                <w:sz w:val="28"/>
                <w:szCs w:val="28"/>
              </w:rPr>
            </w:pPr>
            <w:r>
              <w:rPr>
                <w:rFonts w:hint="eastAsia" w:ascii="宋体" w:hAnsi="宋体" w:eastAsia="宋体" w:cs="宋体"/>
                <w:b w:val="0"/>
                <w:bCs w:val="0"/>
                <w:spacing w:val="-4"/>
                <w:sz w:val="28"/>
                <w:szCs w:val="28"/>
              </w:rPr>
              <w:t>药品名称</w:t>
            </w:r>
          </w:p>
        </w:tc>
        <w:tc>
          <w:tcPr>
            <w:tcW w:w="1159" w:type="dxa"/>
            <w:tcBorders>
              <w:top w:val="single" w:color="000000" w:sz="10" w:space="0"/>
            </w:tcBorders>
            <w:noWrap w:val="0"/>
            <w:vAlign w:val="center"/>
          </w:tcPr>
          <w:p w14:paraId="591168CB">
            <w:pPr>
              <w:pStyle w:val="6"/>
              <w:spacing w:before="151" w:line="219" w:lineRule="auto"/>
              <w:ind w:firstLine="268" w:firstLineChars="100"/>
              <w:jc w:val="center"/>
              <w:rPr>
                <w:rFonts w:hint="eastAsia" w:ascii="宋体" w:hAnsi="宋体" w:eastAsia="宋体" w:cs="宋体"/>
                <w:b w:val="0"/>
                <w:bCs w:val="0"/>
                <w:sz w:val="28"/>
                <w:szCs w:val="28"/>
              </w:rPr>
            </w:pPr>
            <w:r>
              <w:rPr>
                <w:rFonts w:hint="eastAsia" w:ascii="宋体" w:hAnsi="宋体" w:eastAsia="宋体" w:cs="宋体"/>
                <w:b w:val="0"/>
                <w:bCs w:val="0"/>
                <w:spacing w:val="-6"/>
                <w:sz w:val="28"/>
                <w:szCs w:val="28"/>
              </w:rPr>
              <w:t>数</w:t>
            </w:r>
            <w:r>
              <w:rPr>
                <w:rFonts w:hint="eastAsia" w:cs="宋体"/>
                <w:b w:val="0"/>
                <w:bCs w:val="0"/>
                <w:spacing w:val="-6"/>
                <w:sz w:val="28"/>
                <w:szCs w:val="28"/>
                <w:lang w:val="en-US" w:eastAsia="zh-CN"/>
              </w:rPr>
              <w:t xml:space="preserve"> </w:t>
            </w:r>
            <w:r>
              <w:rPr>
                <w:rFonts w:hint="eastAsia" w:ascii="宋体" w:hAnsi="宋体" w:eastAsia="宋体" w:cs="宋体"/>
                <w:b w:val="0"/>
                <w:bCs w:val="0"/>
                <w:spacing w:val="-6"/>
                <w:sz w:val="28"/>
                <w:szCs w:val="28"/>
              </w:rPr>
              <w:t>量</w:t>
            </w:r>
          </w:p>
        </w:tc>
        <w:tc>
          <w:tcPr>
            <w:tcW w:w="996" w:type="dxa"/>
            <w:tcBorders>
              <w:top w:val="single" w:color="000000" w:sz="10" w:space="0"/>
            </w:tcBorders>
            <w:noWrap w:val="0"/>
            <w:vAlign w:val="center"/>
          </w:tcPr>
          <w:p w14:paraId="26C37731">
            <w:pPr>
              <w:pStyle w:val="6"/>
              <w:spacing w:before="150" w:line="218" w:lineRule="auto"/>
              <w:ind w:firstLine="268" w:firstLineChars="100"/>
              <w:jc w:val="both"/>
              <w:rPr>
                <w:rFonts w:hint="eastAsia" w:ascii="宋体" w:hAnsi="宋体" w:eastAsia="宋体" w:cs="宋体"/>
                <w:b w:val="0"/>
                <w:bCs w:val="0"/>
                <w:sz w:val="28"/>
                <w:szCs w:val="28"/>
              </w:rPr>
            </w:pPr>
            <w:r>
              <w:rPr>
                <w:rFonts w:hint="eastAsia" w:ascii="宋体" w:hAnsi="宋体" w:eastAsia="宋体" w:cs="宋体"/>
                <w:b w:val="0"/>
                <w:bCs w:val="0"/>
                <w:spacing w:val="-6"/>
                <w:sz w:val="28"/>
                <w:szCs w:val="28"/>
              </w:rPr>
              <w:t>单</w:t>
            </w:r>
            <w:r>
              <w:rPr>
                <w:rFonts w:hint="eastAsia" w:cs="宋体"/>
                <w:b w:val="0"/>
                <w:bCs w:val="0"/>
                <w:spacing w:val="-6"/>
                <w:sz w:val="28"/>
                <w:szCs w:val="28"/>
                <w:lang w:val="en-US" w:eastAsia="zh-CN"/>
              </w:rPr>
              <w:t xml:space="preserve"> </w:t>
            </w:r>
            <w:r>
              <w:rPr>
                <w:rFonts w:hint="eastAsia" w:ascii="宋体" w:hAnsi="宋体" w:eastAsia="宋体" w:cs="宋体"/>
                <w:b w:val="0"/>
                <w:bCs w:val="0"/>
                <w:spacing w:val="-6"/>
                <w:sz w:val="28"/>
                <w:szCs w:val="28"/>
              </w:rPr>
              <w:t>价</w:t>
            </w:r>
          </w:p>
        </w:tc>
        <w:tc>
          <w:tcPr>
            <w:tcW w:w="1520" w:type="dxa"/>
            <w:tcBorders>
              <w:top w:val="single" w:color="000000" w:sz="10" w:space="0"/>
            </w:tcBorders>
            <w:noWrap w:val="0"/>
            <w:vAlign w:val="center"/>
          </w:tcPr>
          <w:p w14:paraId="6CEF2DCF">
            <w:pPr>
              <w:pStyle w:val="6"/>
              <w:spacing w:before="150" w:line="220" w:lineRule="auto"/>
              <w:ind w:left="118"/>
              <w:jc w:val="center"/>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合计（元）</w:t>
            </w:r>
          </w:p>
        </w:tc>
        <w:tc>
          <w:tcPr>
            <w:tcW w:w="1887" w:type="dxa"/>
            <w:tcBorders>
              <w:top w:val="single" w:color="000000" w:sz="10" w:space="0"/>
              <w:right w:val="single" w:color="000000" w:sz="10" w:space="0"/>
            </w:tcBorders>
            <w:noWrap w:val="0"/>
            <w:vAlign w:val="center"/>
          </w:tcPr>
          <w:p w14:paraId="5B2B5B5D">
            <w:pPr>
              <w:pStyle w:val="6"/>
              <w:spacing w:before="150" w:line="221" w:lineRule="auto"/>
              <w:ind w:left="377"/>
              <w:jc w:val="center"/>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备注</w:t>
            </w:r>
          </w:p>
        </w:tc>
      </w:tr>
      <w:tr w14:paraId="314E5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3802" w:type="dxa"/>
            <w:tcBorders>
              <w:left w:val="single" w:color="000000" w:sz="10" w:space="0"/>
            </w:tcBorders>
            <w:noWrap w:val="0"/>
            <w:vAlign w:val="center"/>
          </w:tcPr>
          <w:p w14:paraId="1ADA86CC">
            <w:pPr>
              <w:pStyle w:val="6"/>
              <w:spacing w:before="194" w:line="219" w:lineRule="auto"/>
              <w:ind w:firstLine="960" w:firstLineChars="40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毒饵站</w:t>
            </w:r>
          </w:p>
        </w:tc>
        <w:tc>
          <w:tcPr>
            <w:tcW w:w="1159" w:type="dxa"/>
            <w:noWrap w:val="0"/>
            <w:vAlign w:val="center"/>
          </w:tcPr>
          <w:p w14:paraId="13765B43">
            <w:pPr>
              <w:pStyle w:val="6"/>
              <w:spacing w:before="193" w:line="214" w:lineRule="auto"/>
              <w:ind w:left="452"/>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15个</w:t>
            </w:r>
          </w:p>
        </w:tc>
        <w:tc>
          <w:tcPr>
            <w:tcW w:w="996" w:type="dxa"/>
            <w:noWrap w:val="0"/>
            <w:vAlign w:val="center"/>
          </w:tcPr>
          <w:p w14:paraId="1EF9F307">
            <w:pPr>
              <w:pStyle w:val="6"/>
              <w:spacing w:before="193" w:line="214" w:lineRule="auto"/>
              <w:ind w:left="427"/>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32</w:t>
            </w:r>
          </w:p>
        </w:tc>
        <w:tc>
          <w:tcPr>
            <w:tcW w:w="1520" w:type="dxa"/>
            <w:noWrap w:val="0"/>
            <w:vAlign w:val="center"/>
          </w:tcPr>
          <w:p w14:paraId="2117FC56">
            <w:pPr>
              <w:pStyle w:val="6"/>
              <w:spacing w:before="232" w:line="183"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480</w:t>
            </w:r>
          </w:p>
        </w:tc>
        <w:tc>
          <w:tcPr>
            <w:tcW w:w="1887" w:type="dxa"/>
            <w:vMerge w:val="restart"/>
            <w:tcBorders>
              <w:right w:val="single" w:color="000000" w:sz="10" w:space="0"/>
            </w:tcBorders>
            <w:noWrap w:val="0"/>
            <w:vAlign w:val="center"/>
          </w:tcPr>
          <w:p w14:paraId="0EFE5EB8">
            <w:pPr>
              <w:spacing w:line="242" w:lineRule="auto"/>
              <w:jc w:val="center"/>
              <w:rPr>
                <w:rFonts w:hint="eastAsia" w:ascii="宋体" w:hAnsi="宋体" w:eastAsia="宋体" w:cs="宋体"/>
                <w:b w:val="0"/>
                <w:bCs w:val="0"/>
                <w:sz w:val="21"/>
              </w:rPr>
            </w:pPr>
          </w:p>
          <w:p w14:paraId="214B98D8">
            <w:pPr>
              <w:pStyle w:val="6"/>
              <w:spacing w:before="78" w:line="338" w:lineRule="auto"/>
              <w:ind w:right="107"/>
              <w:jc w:val="center"/>
              <w:rPr>
                <w:rFonts w:hint="eastAsia" w:ascii="宋体" w:hAnsi="宋体" w:eastAsia="宋体" w:cs="宋体"/>
                <w:b w:val="0"/>
                <w:bCs w:val="0"/>
                <w:spacing w:val="-3"/>
                <w:sz w:val="24"/>
                <w:szCs w:val="24"/>
              </w:rPr>
            </w:pPr>
          </w:p>
          <w:p w14:paraId="35AE9A38">
            <w:pPr>
              <w:pStyle w:val="6"/>
              <w:spacing w:before="78" w:line="338" w:lineRule="auto"/>
              <w:ind w:right="107"/>
              <w:jc w:val="center"/>
              <w:rPr>
                <w:rFonts w:hint="eastAsia" w:ascii="宋体" w:hAnsi="宋体" w:eastAsia="宋体" w:cs="宋体"/>
                <w:b w:val="0"/>
                <w:bCs w:val="0"/>
                <w:spacing w:val="-3"/>
                <w:sz w:val="24"/>
                <w:szCs w:val="24"/>
              </w:rPr>
            </w:pPr>
          </w:p>
          <w:p w14:paraId="3ED3A9B2">
            <w:pPr>
              <w:pStyle w:val="6"/>
              <w:spacing w:before="78" w:line="338" w:lineRule="auto"/>
              <w:ind w:right="107"/>
              <w:jc w:val="center"/>
              <w:rPr>
                <w:rFonts w:hint="eastAsia" w:ascii="宋体" w:hAnsi="宋体" w:eastAsia="宋体" w:cs="宋体"/>
                <w:b w:val="0"/>
                <w:bCs w:val="0"/>
                <w:spacing w:val="-3"/>
                <w:sz w:val="24"/>
                <w:szCs w:val="24"/>
                <w:lang w:eastAsia="zh-CN"/>
              </w:rPr>
            </w:pPr>
            <w:r>
              <w:rPr>
                <w:rFonts w:hint="eastAsia" w:ascii="宋体" w:hAnsi="宋体" w:eastAsia="宋体" w:cs="宋体"/>
                <w:b w:val="0"/>
                <w:bCs w:val="0"/>
                <w:spacing w:val="-3"/>
                <w:sz w:val="24"/>
                <w:szCs w:val="24"/>
              </w:rPr>
              <w:t>根据病媒</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3"/>
                <w:sz w:val="24"/>
                <w:szCs w:val="24"/>
              </w:rPr>
              <w:t>生物抗药</w:t>
            </w:r>
            <w:r>
              <w:rPr>
                <w:rFonts w:hint="eastAsia" w:ascii="宋体" w:hAnsi="宋体" w:eastAsia="宋体" w:cs="宋体"/>
                <w:b w:val="0"/>
                <w:bCs w:val="0"/>
                <w:sz w:val="24"/>
                <w:szCs w:val="24"/>
              </w:rPr>
              <w:t xml:space="preserve"> </w:t>
            </w:r>
            <w:r>
              <w:rPr>
                <w:rFonts w:hint="eastAsia" w:ascii="宋体" w:hAnsi="宋体" w:eastAsia="宋体" w:cs="宋体"/>
                <w:b w:val="0"/>
                <w:bCs w:val="0"/>
                <w:spacing w:val="-3"/>
                <w:sz w:val="24"/>
                <w:szCs w:val="24"/>
              </w:rPr>
              <w:t>性</w:t>
            </w:r>
            <w:r>
              <w:rPr>
                <w:rFonts w:hint="eastAsia" w:ascii="宋体" w:hAnsi="宋体" w:eastAsia="宋体" w:cs="宋体"/>
                <w:b w:val="0"/>
                <w:bCs w:val="0"/>
                <w:spacing w:val="-3"/>
                <w:sz w:val="24"/>
                <w:szCs w:val="24"/>
                <w:lang w:val="en-US" w:eastAsia="zh-CN"/>
              </w:rPr>
              <w:t>;</w:t>
            </w:r>
            <w:r>
              <w:rPr>
                <w:rFonts w:hint="eastAsia" w:ascii="宋体" w:hAnsi="宋体" w:eastAsia="宋体" w:cs="宋体"/>
                <w:b w:val="0"/>
                <w:bCs w:val="0"/>
                <w:spacing w:val="-3"/>
                <w:sz w:val="24"/>
                <w:szCs w:val="24"/>
              </w:rPr>
              <w:t>中途</w:t>
            </w:r>
            <w:r>
              <w:rPr>
                <w:rFonts w:hint="eastAsia" w:ascii="宋体" w:hAnsi="宋体" w:eastAsia="宋体" w:cs="宋体"/>
                <w:b w:val="0"/>
                <w:bCs w:val="0"/>
                <w:spacing w:val="-3"/>
                <w:sz w:val="24"/>
                <w:szCs w:val="24"/>
                <w:lang w:eastAsia="zh-CN"/>
              </w:rPr>
              <w:t>需要换药供应商应及时响应。</w:t>
            </w:r>
          </w:p>
          <w:p w14:paraId="747B9ED5">
            <w:pPr>
              <w:pStyle w:val="6"/>
              <w:spacing w:before="78" w:line="338" w:lineRule="auto"/>
              <w:ind w:right="107"/>
              <w:jc w:val="center"/>
              <w:rPr>
                <w:rFonts w:hint="eastAsia" w:ascii="宋体" w:hAnsi="宋体" w:eastAsia="宋体" w:cs="宋体"/>
                <w:b w:val="0"/>
                <w:bCs w:val="0"/>
                <w:spacing w:val="-3"/>
                <w:sz w:val="24"/>
                <w:szCs w:val="24"/>
                <w:lang w:eastAsia="zh-CN"/>
              </w:rPr>
            </w:pPr>
          </w:p>
          <w:p w14:paraId="2AC5C4DB">
            <w:pPr>
              <w:pStyle w:val="6"/>
              <w:spacing w:before="78" w:line="338" w:lineRule="auto"/>
              <w:ind w:right="107"/>
              <w:jc w:val="center"/>
              <w:rPr>
                <w:rFonts w:hint="eastAsia" w:ascii="宋体" w:hAnsi="宋体" w:eastAsia="宋体" w:cs="宋体"/>
                <w:b w:val="0"/>
                <w:bCs w:val="0"/>
                <w:spacing w:val="-3"/>
                <w:sz w:val="24"/>
                <w:szCs w:val="24"/>
                <w:lang w:eastAsia="zh-CN"/>
              </w:rPr>
            </w:pPr>
          </w:p>
          <w:p w14:paraId="430552F5">
            <w:pPr>
              <w:pStyle w:val="6"/>
              <w:spacing w:before="78" w:line="338" w:lineRule="auto"/>
              <w:ind w:right="107"/>
              <w:jc w:val="center"/>
              <w:rPr>
                <w:rFonts w:hint="eastAsia" w:ascii="宋体" w:hAnsi="宋体" w:eastAsia="宋体" w:cs="宋体"/>
                <w:b w:val="0"/>
                <w:bCs w:val="0"/>
                <w:spacing w:val="-3"/>
                <w:sz w:val="24"/>
                <w:szCs w:val="24"/>
                <w:lang w:eastAsia="zh-CN"/>
              </w:rPr>
            </w:pPr>
            <w:r>
              <w:rPr>
                <w:rFonts w:hint="eastAsia" w:ascii="宋体" w:hAnsi="宋体" w:eastAsia="宋体" w:cs="宋体"/>
                <w:b w:val="0"/>
                <w:bCs w:val="0"/>
                <w:spacing w:val="-3"/>
                <w:sz w:val="24"/>
                <w:szCs w:val="24"/>
                <w:lang w:val="en-US" w:eastAsia="zh-CN"/>
              </w:rPr>
              <w:t>每次消杀包含（鼠、蟑、蚊虫、蝇</w:t>
            </w:r>
            <w:r>
              <w:rPr>
                <w:rFonts w:hint="eastAsia" w:cs="宋体"/>
                <w:b w:val="0"/>
                <w:bCs w:val="0"/>
                <w:spacing w:val="-3"/>
                <w:sz w:val="24"/>
                <w:szCs w:val="24"/>
                <w:lang w:val="en-US" w:eastAsia="zh-CN"/>
              </w:rPr>
              <w:t>、蛇</w:t>
            </w:r>
            <w:r>
              <w:rPr>
                <w:rFonts w:hint="eastAsia" w:ascii="宋体" w:hAnsi="宋体" w:eastAsia="宋体" w:cs="宋体"/>
                <w:b w:val="0"/>
                <w:bCs w:val="0"/>
                <w:spacing w:val="-3"/>
                <w:sz w:val="24"/>
                <w:szCs w:val="24"/>
                <w:lang w:val="en-US" w:eastAsia="zh-CN"/>
              </w:rPr>
              <w:t>等）</w:t>
            </w:r>
          </w:p>
        </w:tc>
      </w:tr>
      <w:tr w14:paraId="7C0C5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802" w:type="dxa"/>
            <w:tcBorders>
              <w:left w:val="single" w:color="000000" w:sz="10" w:space="0"/>
            </w:tcBorders>
            <w:noWrap w:val="0"/>
            <w:vAlign w:val="center"/>
          </w:tcPr>
          <w:p w14:paraId="3C9A674C">
            <w:pPr>
              <w:pStyle w:val="6"/>
              <w:spacing w:before="196" w:line="220" w:lineRule="auto"/>
              <w:ind w:left="746"/>
              <w:jc w:val="center"/>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灭鼠蜡块</w:t>
            </w:r>
          </w:p>
        </w:tc>
        <w:tc>
          <w:tcPr>
            <w:tcW w:w="1159" w:type="dxa"/>
            <w:noWrap w:val="0"/>
            <w:vAlign w:val="center"/>
          </w:tcPr>
          <w:p w14:paraId="329571FC">
            <w:pPr>
              <w:pStyle w:val="6"/>
              <w:spacing w:before="196" w:line="214" w:lineRule="auto"/>
              <w:ind w:left="452"/>
              <w:jc w:val="center"/>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2kg</w:t>
            </w:r>
          </w:p>
        </w:tc>
        <w:tc>
          <w:tcPr>
            <w:tcW w:w="996" w:type="dxa"/>
            <w:noWrap w:val="0"/>
            <w:vAlign w:val="center"/>
          </w:tcPr>
          <w:p w14:paraId="207EEB83">
            <w:pPr>
              <w:pStyle w:val="6"/>
              <w:spacing w:before="196" w:line="214" w:lineRule="auto"/>
              <w:ind w:left="430"/>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45</w:t>
            </w:r>
          </w:p>
        </w:tc>
        <w:tc>
          <w:tcPr>
            <w:tcW w:w="1520" w:type="dxa"/>
            <w:noWrap w:val="0"/>
            <w:vAlign w:val="center"/>
          </w:tcPr>
          <w:p w14:paraId="3A7A937C">
            <w:pPr>
              <w:pStyle w:val="6"/>
              <w:spacing w:before="233" w:line="184"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90</w:t>
            </w:r>
          </w:p>
        </w:tc>
        <w:tc>
          <w:tcPr>
            <w:tcW w:w="1887" w:type="dxa"/>
            <w:vMerge w:val="continue"/>
            <w:tcBorders>
              <w:right w:val="single" w:color="000000" w:sz="10" w:space="0"/>
            </w:tcBorders>
            <w:noWrap w:val="0"/>
            <w:vAlign w:val="center"/>
          </w:tcPr>
          <w:p w14:paraId="72F1FFF8">
            <w:pPr>
              <w:jc w:val="center"/>
              <w:rPr>
                <w:rFonts w:hint="eastAsia" w:ascii="宋体" w:hAnsi="宋体" w:eastAsia="宋体" w:cs="宋体"/>
                <w:b w:val="0"/>
                <w:bCs w:val="0"/>
                <w:sz w:val="21"/>
              </w:rPr>
            </w:pPr>
          </w:p>
        </w:tc>
      </w:tr>
      <w:tr w14:paraId="004C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802" w:type="dxa"/>
            <w:tcBorders>
              <w:left w:val="single" w:color="000000" w:sz="10" w:space="0"/>
            </w:tcBorders>
            <w:noWrap w:val="0"/>
            <w:vAlign w:val="center"/>
          </w:tcPr>
          <w:p w14:paraId="4694EA86">
            <w:pPr>
              <w:pStyle w:val="6"/>
              <w:spacing w:before="151" w:line="219" w:lineRule="auto"/>
              <w:ind w:left="862"/>
              <w:jc w:val="center"/>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粘鼠板</w:t>
            </w:r>
          </w:p>
        </w:tc>
        <w:tc>
          <w:tcPr>
            <w:tcW w:w="1159" w:type="dxa"/>
            <w:noWrap w:val="0"/>
            <w:vAlign w:val="center"/>
          </w:tcPr>
          <w:p w14:paraId="279F84BC">
            <w:pPr>
              <w:pStyle w:val="6"/>
              <w:spacing w:before="152" w:line="219" w:lineRule="auto"/>
              <w:ind w:firstLine="460" w:firstLineChars="200"/>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lang w:val="en-US" w:eastAsia="zh-CN"/>
              </w:rPr>
              <w:t>1</w:t>
            </w:r>
            <w:r>
              <w:rPr>
                <w:rFonts w:hint="eastAsia" w:ascii="宋体" w:hAnsi="宋体" w:eastAsia="宋体" w:cs="宋体"/>
                <w:b w:val="0"/>
                <w:bCs w:val="0"/>
                <w:spacing w:val="-5"/>
                <w:sz w:val="24"/>
                <w:szCs w:val="24"/>
              </w:rPr>
              <w:t>件</w:t>
            </w:r>
          </w:p>
        </w:tc>
        <w:tc>
          <w:tcPr>
            <w:tcW w:w="996" w:type="dxa"/>
            <w:noWrap w:val="0"/>
            <w:vAlign w:val="center"/>
          </w:tcPr>
          <w:p w14:paraId="02F71BD6">
            <w:pPr>
              <w:pStyle w:val="6"/>
              <w:spacing w:before="197" w:line="219" w:lineRule="auto"/>
              <w:ind w:left="372"/>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120</w:t>
            </w:r>
          </w:p>
        </w:tc>
        <w:tc>
          <w:tcPr>
            <w:tcW w:w="1520" w:type="dxa"/>
            <w:noWrap w:val="0"/>
            <w:vAlign w:val="center"/>
          </w:tcPr>
          <w:p w14:paraId="0A8308F0">
            <w:pPr>
              <w:pStyle w:val="6"/>
              <w:spacing w:before="233" w:line="184"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120</w:t>
            </w:r>
          </w:p>
        </w:tc>
        <w:tc>
          <w:tcPr>
            <w:tcW w:w="1887" w:type="dxa"/>
            <w:vMerge w:val="continue"/>
            <w:tcBorders>
              <w:right w:val="single" w:color="000000" w:sz="10" w:space="0"/>
            </w:tcBorders>
            <w:noWrap w:val="0"/>
            <w:vAlign w:val="center"/>
          </w:tcPr>
          <w:p w14:paraId="1F2EA89A">
            <w:pPr>
              <w:jc w:val="center"/>
              <w:rPr>
                <w:rFonts w:hint="eastAsia" w:ascii="宋体" w:hAnsi="宋体" w:eastAsia="宋体" w:cs="宋体"/>
                <w:b w:val="0"/>
                <w:bCs w:val="0"/>
                <w:sz w:val="21"/>
              </w:rPr>
            </w:pPr>
          </w:p>
        </w:tc>
      </w:tr>
      <w:tr w14:paraId="7ECE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802" w:type="dxa"/>
            <w:tcBorders>
              <w:left w:val="single" w:color="000000" w:sz="10" w:space="0"/>
            </w:tcBorders>
            <w:noWrap w:val="0"/>
            <w:vAlign w:val="center"/>
          </w:tcPr>
          <w:p w14:paraId="1867E636">
            <w:pPr>
              <w:pStyle w:val="6"/>
              <w:spacing w:before="151" w:line="219" w:lineRule="auto"/>
              <w:ind w:left="862"/>
              <w:jc w:val="center"/>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捕蝇笼</w:t>
            </w:r>
          </w:p>
        </w:tc>
        <w:tc>
          <w:tcPr>
            <w:tcW w:w="1159" w:type="dxa"/>
            <w:noWrap w:val="0"/>
            <w:vAlign w:val="center"/>
          </w:tcPr>
          <w:p w14:paraId="185E5902">
            <w:pPr>
              <w:pStyle w:val="6"/>
              <w:spacing w:before="152" w:line="219" w:lineRule="auto"/>
              <w:ind w:left="479"/>
              <w:jc w:val="center"/>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10</w:t>
            </w:r>
            <w:r>
              <w:rPr>
                <w:rFonts w:hint="eastAsia" w:cs="宋体"/>
                <w:b w:val="0"/>
                <w:bCs w:val="0"/>
                <w:spacing w:val="-5"/>
                <w:sz w:val="24"/>
                <w:szCs w:val="24"/>
                <w:lang w:val="en-US" w:eastAsia="zh-CN"/>
              </w:rPr>
              <w:t>个</w:t>
            </w:r>
          </w:p>
        </w:tc>
        <w:tc>
          <w:tcPr>
            <w:tcW w:w="996" w:type="dxa"/>
            <w:noWrap w:val="0"/>
            <w:vAlign w:val="center"/>
          </w:tcPr>
          <w:p w14:paraId="4BF1DB87">
            <w:pPr>
              <w:pStyle w:val="6"/>
              <w:spacing w:before="197" w:line="219" w:lineRule="auto"/>
              <w:ind w:left="372"/>
              <w:jc w:val="center"/>
              <w:rPr>
                <w:rFonts w:hint="default" w:ascii="宋体" w:hAnsi="宋体" w:eastAsia="宋体" w:cs="宋体"/>
                <w:b w:val="0"/>
                <w:bCs w:val="0"/>
                <w:spacing w:val="-5"/>
                <w:sz w:val="24"/>
                <w:szCs w:val="24"/>
                <w:lang w:val="en-US" w:eastAsia="zh-CN"/>
              </w:rPr>
            </w:pPr>
            <w:r>
              <w:rPr>
                <w:rFonts w:hint="eastAsia" w:cs="宋体"/>
                <w:b w:val="0"/>
                <w:bCs w:val="0"/>
                <w:spacing w:val="-5"/>
                <w:sz w:val="24"/>
                <w:szCs w:val="24"/>
                <w:lang w:val="en-US" w:eastAsia="zh-CN"/>
              </w:rPr>
              <w:t>26</w:t>
            </w:r>
          </w:p>
        </w:tc>
        <w:tc>
          <w:tcPr>
            <w:tcW w:w="1520" w:type="dxa"/>
            <w:noWrap w:val="0"/>
            <w:vAlign w:val="center"/>
          </w:tcPr>
          <w:p w14:paraId="3444F198">
            <w:pPr>
              <w:pStyle w:val="6"/>
              <w:spacing w:before="233" w:line="184" w:lineRule="auto"/>
              <w:jc w:val="center"/>
              <w:rPr>
                <w:rFonts w:hint="default" w:ascii="宋体" w:hAnsi="宋体" w:eastAsia="宋体" w:cs="宋体"/>
                <w:b w:val="0"/>
                <w:bCs w:val="0"/>
                <w:spacing w:val="-4"/>
                <w:sz w:val="24"/>
                <w:szCs w:val="24"/>
                <w:lang w:val="en-US" w:eastAsia="zh-CN"/>
              </w:rPr>
            </w:pPr>
            <w:r>
              <w:rPr>
                <w:rFonts w:hint="eastAsia" w:cs="宋体"/>
                <w:b w:val="0"/>
                <w:bCs w:val="0"/>
                <w:spacing w:val="-4"/>
                <w:sz w:val="24"/>
                <w:szCs w:val="24"/>
                <w:lang w:val="en-US" w:eastAsia="zh-CN"/>
              </w:rPr>
              <w:t>260</w:t>
            </w:r>
          </w:p>
        </w:tc>
        <w:tc>
          <w:tcPr>
            <w:tcW w:w="1887" w:type="dxa"/>
            <w:vMerge w:val="continue"/>
            <w:tcBorders>
              <w:right w:val="single" w:color="000000" w:sz="10" w:space="0"/>
            </w:tcBorders>
            <w:noWrap w:val="0"/>
            <w:vAlign w:val="center"/>
          </w:tcPr>
          <w:p w14:paraId="6A917945">
            <w:pPr>
              <w:jc w:val="center"/>
              <w:rPr>
                <w:rFonts w:hint="eastAsia" w:ascii="宋体" w:hAnsi="宋体" w:eastAsia="宋体" w:cs="宋体"/>
                <w:b w:val="0"/>
                <w:bCs w:val="0"/>
                <w:sz w:val="21"/>
              </w:rPr>
            </w:pPr>
          </w:p>
        </w:tc>
      </w:tr>
      <w:tr w14:paraId="74067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3802" w:type="dxa"/>
            <w:tcBorders>
              <w:left w:val="single" w:color="000000" w:sz="10" w:space="0"/>
            </w:tcBorders>
            <w:noWrap w:val="0"/>
            <w:vAlign w:val="center"/>
          </w:tcPr>
          <w:p w14:paraId="2D45B659">
            <w:pPr>
              <w:pStyle w:val="6"/>
              <w:spacing w:before="146" w:line="219" w:lineRule="auto"/>
              <w:ind w:firstLine="480" w:firstLineChars="20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无甲醛胶泥</w:t>
            </w:r>
          </w:p>
        </w:tc>
        <w:tc>
          <w:tcPr>
            <w:tcW w:w="1159" w:type="dxa"/>
            <w:noWrap w:val="0"/>
            <w:vAlign w:val="center"/>
          </w:tcPr>
          <w:p w14:paraId="154B0DC9">
            <w:pPr>
              <w:bidi w:val="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 xml:space="preserve">   70包</w:t>
            </w:r>
          </w:p>
        </w:tc>
        <w:tc>
          <w:tcPr>
            <w:tcW w:w="996" w:type="dxa"/>
            <w:noWrap w:val="0"/>
            <w:vAlign w:val="center"/>
          </w:tcPr>
          <w:p w14:paraId="5528ACB1">
            <w:pPr>
              <w:pStyle w:val="6"/>
              <w:spacing w:before="191" w:line="219" w:lineRule="auto"/>
              <w:ind w:left="432"/>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18</w:t>
            </w:r>
          </w:p>
        </w:tc>
        <w:tc>
          <w:tcPr>
            <w:tcW w:w="1520" w:type="dxa"/>
            <w:noWrap w:val="0"/>
            <w:vAlign w:val="center"/>
          </w:tcPr>
          <w:p w14:paraId="37F9E8C0">
            <w:pPr>
              <w:pStyle w:val="6"/>
              <w:spacing w:before="228" w:line="184"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1260</w:t>
            </w:r>
          </w:p>
        </w:tc>
        <w:tc>
          <w:tcPr>
            <w:tcW w:w="1887" w:type="dxa"/>
            <w:vMerge w:val="continue"/>
            <w:tcBorders>
              <w:right w:val="single" w:color="000000" w:sz="10" w:space="0"/>
            </w:tcBorders>
            <w:noWrap w:val="0"/>
            <w:vAlign w:val="center"/>
          </w:tcPr>
          <w:p w14:paraId="77DACD63">
            <w:pPr>
              <w:jc w:val="center"/>
              <w:rPr>
                <w:rFonts w:hint="eastAsia" w:ascii="宋体" w:hAnsi="宋体" w:eastAsia="宋体" w:cs="宋体"/>
                <w:b w:val="0"/>
                <w:bCs w:val="0"/>
                <w:sz w:val="21"/>
              </w:rPr>
            </w:pPr>
          </w:p>
        </w:tc>
      </w:tr>
      <w:tr w14:paraId="65FE6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3802" w:type="dxa"/>
            <w:tcBorders>
              <w:left w:val="single" w:color="000000" w:sz="10" w:space="0"/>
            </w:tcBorders>
            <w:noWrap w:val="0"/>
            <w:vAlign w:val="center"/>
          </w:tcPr>
          <w:p w14:paraId="16AF10FE">
            <w:pPr>
              <w:pStyle w:val="6"/>
              <w:spacing w:before="146" w:line="219" w:lineRule="auto"/>
              <w:ind w:firstLine="240" w:firstLineChars="10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室外太阳能灭蚊灯</w:t>
            </w:r>
          </w:p>
        </w:tc>
        <w:tc>
          <w:tcPr>
            <w:tcW w:w="1159" w:type="dxa"/>
            <w:noWrap w:val="0"/>
            <w:vAlign w:val="center"/>
          </w:tcPr>
          <w:p w14:paraId="6FACB1BE">
            <w:pPr>
              <w:pStyle w:val="6"/>
              <w:spacing w:before="146" w:line="219" w:lineRule="auto"/>
              <w:ind w:left="426"/>
              <w:jc w:val="center"/>
              <w:rPr>
                <w:rFonts w:hint="eastAsia" w:ascii="宋体" w:hAnsi="宋体" w:eastAsia="宋体" w:cs="宋体"/>
                <w:b w:val="0"/>
                <w:bCs w:val="0"/>
                <w:spacing w:val="-49"/>
                <w:sz w:val="24"/>
                <w:szCs w:val="24"/>
                <w:lang w:val="en-US" w:eastAsia="zh-CN"/>
              </w:rPr>
            </w:pPr>
            <w:r>
              <w:rPr>
                <w:rFonts w:hint="eastAsia" w:ascii="宋体" w:hAnsi="宋体" w:eastAsia="宋体" w:cs="宋体"/>
                <w:b w:val="0"/>
                <w:bCs w:val="0"/>
                <w:spacing w:val="-49"/>
                <w:sz w:val="24"/>
                <w:szCs w:val="24"/>
                <w:lang w:val="en-US" w:eastAsia="zh-CN"/>
              </w:rPr>
              <w:t>2套</w:t>
            </w:r>
          </w:p>
        </w:tc>
        <w:tc>
          <w:tcPr>
            <w:tcW w:w="996" w:type="dxa"/>
            <w:noWrap w:val="0"/>
            <w:vAlign w:val="center"/>
          </w:tcPr>
          <w:p w14:paraId="1B16AE2A">
            <w:pPr>
              <w:pStyle w:val="6"/>
              <w:spacing w:before="191" w:line="219" w:lineRule="auto"/>
              <w:ind w:left="432"/>
              <w:jc w:val="center"/>
              <w:rPr>
                <w:rFonts w:hint="default" w:ascii="宋体" w:hAnsi="宋体" w:eastAsia="宋体" w:cs="宋体"/>
                <w:b w:val="0"/>
                <w:bCs w:val="0"/>
                <w:spacing w:val="-6"/>
                <w:sz w:val="24"/>
                <w:szCs w:val="24"/>
                <w:lang w:val="en-US" w:eastAsia="zh-CN"/>
              </w:rPr>
            </w:pPr>
            <w:r>
              <w:rPr>
                <w:rFonts w:hint="eastAsia" w:cs="宋体"/>
                <w:b w:val="0"/>
                <w:bCs w:val="0"/>
                <w:spacing w:val="-6"/>
                <w:sz w:val="24"/>
                <w:szCs w:val="24"/>
                <w:lang w:val="en-US" w:eastAsia="zh-CN"/>
              </w:rPr>
              <w:t>360</w:t>
            </w:r>
          </w:p>
        </w:tc>
        <w:tc>
          <w:tcPr>
            <w:tcW w:w="1520" w:type="dxa"/>
            <w:noWrap w:val="0"/>
            <w:vAlign w:val="center"/>
          </w:tcPr>
          <w:p w14:paraId="6F8A0BDA">
            <w:pPr>
              <w:pStyle w:val="6"/>
              <w:spacing w:before="228" w:line="184" w:lineRule="auto"/>
              <w:jc w:val="center"/>
              <w:rPr>
                <w:rFonts w:hint="default" w:ascii="宋体" w:hAnsi="宋体" w:eastAsia="宋体" w:cs="宋体"/>
                <w:b w:val="0"/>
                <w:bCs w:val="0"/>
                <w:spacing w:val="-2"/>
                <w:sz w:val="24"/>
                <w:szCs w:val="24"/>
                <w:lang w:val="en-US" w:eastAsia="zh-CN"/>
              </w:rPr>
            </w:pPr>
            <w:r>
              <w:rPr>
                <w:rFonts w:hint="eastAsia" w:cs="宋体"/>
                <w:b w:val="0"/>
                <w:bCs w:val="0"/>
                <w:spacing w:val="-2"/>
                <w:sz w:val="24"/>
                <w:szCs w:val="24"/>
                <w:lang w:val="en-US" w:eastAsia="zh-CN"/>
              </w:rPr>
              <w:t>720</w:t>
            </w:r>
          </w:p>
        </w:tc>
        <w:tc>
          <w:tcPr>
            <w:tcW w:w="1887" w:type="dxa"/>
            <w:vMerge w:val="continue"/>
            <w:tcBorders>
              <w:right w:val="single" w:color="000000" w:sz="10" w:space="0"/>
            </w:tcBorders>
            <w:noWrap w:val="0"/>
            <w:vAlign w:val="center"/>
          </w:tcPr>
          <w:p w14:paraId="5F096B90">
            <w:pPr>
              <w:jc w:val="center"/>
              <w:rPr>
                <w:rFonts w:hint="eastAsia" w:ascii="宋体" w:hAnsi="宋体" w:eastAsia="宋体" w:cs="宋体"/>
                <w:b w:val="0"/>
                <w:bCs w:val="0"/>
                <w:sz w:val="21"/>
              </w:rPr>
            </w:pPr>
          </w:p>
        </w:tc>
      </w:tr>
      <w:tr w14:paraId="6F04A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3802" w:type="dxa"/>
            <w:tcBorders>
              <w:left w:val="single" w:color="000000" w:sz="10" w:space="0"/>
            </w:tcBorders>
            <w:noWrap w:val="0"/>
            <w:vAlign w:val="center"/>
          </w:tcPr>
          <w:p w14:paraId="544C3290">
            <w:pPr>
              <w:pStyle w:val="6"/>
              <w:spacing w:before="153" w:line="219" w:lineRule="auto"/>
              <w:ind w:firstLine="464" w:firstLineChars="20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pacing w:val="-4"/>
                <w:sz w:val="24"/>
                <w:szCs w:val="24"/>
              </w:rPr>
              <w:t>灭蟑胶饵</w:t>
            </w:r>
            <w:r>
              <w:rPr>
                <w:rFonts w:hint="eastAsia" w:ascii="宋体" w:hAnsi="宋体" w:eastAsia="宋体" w:cs="宋体"/>
                <w:b w:val="0"/>
                <w:bCs w:val="0"/>
                <w:spacing w:val="-4"/>
                <w:sz w:val="24"/>
                <w:szCs w:val="24"/>
                <w:lang w:eastAsia="zh-CN"/>
              </w:rPr>
              <w:t>（</w:t>
            </w:r>
            <w:r>
              <w:rPr>
                <w:rFonts w:hint="eastAsia" w:ascii="宋体" w:hAnsi="宋体" w:eastAsia="宋体" w:cs="宋体"/>
                <w:b w:val="0"/>
                <w:bCs w:val="0"/>
                <w:spacing w:val="-4"/>
                <w:sz w:val="24"/>
                <w:szCs w:val="24"/>
                <w:lang w:val="en-US" w:eastAsia="zh-CN"/>
              </w:rPr>
              <w:t>粉剂</w:t>
            </w:r>
            <w:r>
              <w:rPr>
                <w:rFonts w:hint="eastAsia" w:ascii="宋体" w:hAnsi="宋体" w:eastAsia="宋体" w:cs="宋体"/>
                <w:b w:val="0"/>
                <w:bCs w:val="0"/>
                <w:spacing w:val="-4"/>
                <w:sz w:val="24"/>
                <w:szCs w:val="24"/>
                <w:lang w:eastAsia="zh-CN"/>
              </w:rPr>
              <w:t>）</w:t>
            </w:r>
          </w:p>
        </w:tc>
        <w:tc>
          <w:tcPr>
            <w:tcW w:w="1159" w:type="dxa"/>
            <w:noWrap w:val="0"/>
            <w:vAlign w:val="center"/>
          </w:tcPr>
          <w:p w14:paraId="4C96C50C">
            <w:pPr>
              <w:pStyle w:val="6"/>
              <w:spacing w:before="152" w:line="224" w:lineRule="auto"/>
              <w:ind w:left="485"/>
              <w:jc w:val="center"/>
              <w:rPr>
                <w:rFonts w:hint="eastAsia" w:ascii="宋体" w:hAnsi="宋体" w:eastAsia="宋体" w:cs="宋体"/>
                <w:b w:val="0"/>
                <w:bCs w:val="0"/>
                <w:sz w:val="24"/>
                <w:szCs w:val="24"/>
              </w:rPr>
            </w:pPr>
            <w:r>
              <w:rPr>
                <w:rFonts w:hint="eastAsia" w:ascii="宋体" w:hAnsi="宋体" w:eastAsia="宋体" w:cs="宋体"/>
                <w:b w:val="0"/>
                <w:bCs w:val="0"/>
                <w:spacing w:val="-8"/>
                <w:sz w:val="24"/>
                <w:szCs w:val="24"/>
                <w:lang w:val="en-US" w:eastAsia="zh-CN"/>
              </w:rPr>
              <w:t>4</w:t>
            </w:r>
            <w:r>
              <w:rPr>
                <w:rFonts w:hint="eastAsia" w:ascii="宋体" w:hAnsi="宋体" w:eastAsia="宋体" w:cs="宋体"/>
                <w:b w:val="0"/>
                <w:bCs w:val="0"/>
                <w:spacing w:val="-8"/>
                <w:sz w:val="24"/>
                <w:szCs w:val="24"/>
              </w:rPr>
              <w:t>盒</w:t>
            </w:r>
          </w:p>
        </w:tc>
        <w:tc>
          <w:tcPr>
            <w:tcW w:w="996" w:type="dxa"/>
            <w:noWrap w:val="0"/>
            <w:vAlign w:val="center"/>
          </w:tcPr>
          <w:p w14:paraId="539A8F14">
            <w:pPr>
              <w:pStyle w:val="6"/>
              <w:spacing w:before="198" w:line="220" w:lineRule="auto"/>
              <w:ind w:left="432"/>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55</w:t>
            </w:r>
          </w:p>
        </w:tc>
        <w:tc>
          <w:tcPr>
            <w:tcW w:w="1520" w:type="dxa"/>
            <w:noWrap w:val="0"/>
            <w:vAlign w:val="center"/>
          </w:tcPr>
          <w:p w14:paraId="3EDD9C74">
            <w:pPr>
              <w:pStyle w:val="6"/>
              <w:spacing w:before="236" w:line="183"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220</w:t>
            </w:r>
          </w:p>
        </w:tc>
        <w:tc>
          <w:tcPr>
            <w:tcW w:w="1887" w:type="dxa"/>
            <w:vMerge w:val="continue"/>
            <w:tcBorders>
              <w:right w:val="single" w:color="000000" w:sz="10" w:space="0"/>
            </w:tcBorders>
            <w:noWrap w:val="0"/>
            <w:vAlign w:val="center"/>
          </w:tcPr>
          <w:p w14:paraId="0AB5E973">
            <w:pPr>
              <w:jc w:val="center"/>
              <w:rPr>
                <w:rFonts w:hint="eastAsia" w:ascii="宋体" w:hAnsi="宋体" w:eastAsia="宋体" w:cs="宋体"/>
                <w:b w:val="0"/>
                <w:bCs w:val="0"/>
                <w:sz w:val="21"/>
              </w:rPr>
            </w:pPr>
          </w:p>
        </w:tc>
      </w:tr>
      <w:tr w14:paraId="48A43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802" w:type="dxa"/>
            <w:tcBorders>
              <w:left w:val="single" w:color="000000" w:sz="10" w:space="0"/>
            </w:tcBorders>
            <w:noWrap w:val="0"/>
            <w:vAlign w:val="center"/>
          </w:tcPr>
          <w:p w14:paraId="4714036A">
            <w:pPr>
              <w:pStyle w:val="6"/>
              <w:spacing w:before="155" w:line="219" w:lineRule="auto"/>
              <w:ind w:left="262"/>
              <w:jc w:val="center"/>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拟菊酯类卫生用药</w:t>
            </w:r>
          </w:p>
        </w:tc>
        <w:tc>
          <w:tcPr>
            <w:tcW w:w="1159" w:type="dxa"/>
            <w:noWrap w:val="0"/>
            <w:vAlign w:val="center"/>
          </w:tcPr>
          <w:p w14:paraId="526E82D8">
            <w:pPr>
              <w:pStyle w:val="6"/>
              <w:spacing w:before="156" w:line="219" w:lineRule="auto"/>
              <w:ind w:left="438"/>
              <w:jc w:val="center"/>
              <w:rPr>
                <w:rFonts w:hint="eastAsia" w:ascii="宋体" w:hAnsi="宋体" w:eastAsia="宋体" w:cs="宋体"/>
                <w:b w:val="0"/>
                <w:bCs w:val="0"/>
                <w:sz w:val="24"/>
                <w:szCs w:val="24"/>
              </w:rPr>
            </w:pPr>
            <w:r>
              <w:rPr>
                <w:rFonts w:hint="eastAsia" w:ascii="宋体" w:hAnsi="宋体" w:eastAsia="宋体" w:cs="宋体"/>
                <w:b w:val="0"/>
                <w:bCs w:val="0"/>
                <w:spacing w:val="-10"/>
                <w:sz w:val="24"/>
                <w:szCs w:val="24"/>
                <w:lang w:val="en-US" w:eastAsia="zh-CN"/>
              </w:rPr>
              <w:t>90</w:t>
            </w:r>
            <w:r>
              <w:rPr>
                <w:rFonts w:hint="eastAsia" w:ascii="宋体" w:hAnsi="宋体" w:eastAsia="宋体" w:cs="宋体"/>
                <w:b w:val="0"/>
                <w:bCs w:val="0"/>
                <w:spacing w:val="-10"/>
                <w:sz w:val="24"/>
                <w:szCs w:val="24"/>
              </w:rPr>
              <w:t>斤</w:t>
            </w:r>
          </w:p>
        </w:tc>
        <w:tc>
          <w:tcPr>
            <w:tcW w:w="996" w:type="dxa"/>
            <w:noWrap w:val="0"/>
            <w:vAlign w:val="center"/>
          </w:tcPr>
          <w:p w14:paraId="4B1DB86B">
            <w:pPr>
              <w:pStyle w:val="6"/>
              <w:spacing w:before="201" w:line="219" w:lineRule="auto"/>
              <w:ind w:left="432"/>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38</w:t>
            </w:r>
          </w:p>
        </w:tc>
        <w:tc>
          <w:tcPr>
            <w:tcW w:w="1520" w:type="dxa"/>
            <w:noWrap w:val="0"/>
            <w:vAlign w:val="center"/>
          </w:tcPr>
          <w:p w14:paraId="5CE1AF78">
            <w:pPr>
              <w:pStyle w:val="6"/>
              <w:spacing w:before="239" w:line="183"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3420</w:t>
            </w:r>
          </w:p>
        </w:tc>
        <w:tc>
          <w:tcPr>
            <w:tcW w:w="1887" w:type="dxa"/>
            <w:vMerge w:val="continue"/>
            <w:tcBorders>
              <w:right w:val="single" w:color="000000" w:sz="10" w:space="0"/>
            </w:tcBorders>
            <w:noWrap w:val="0"/>
            <w:vAlign w:val="center"/>
          </w:tcPr>
          <w:p w14:paraId="2CAE5816">
            <w:pPr>
              <w:jc w:val="center"/>
              <w:rPr>
                <w:rFonts w:hint="eastAsia" w:ascii="宋体" w:hAnsi="宋体" w:eastAsia="宋体" w:cs="宋体"/>
                <w:b w:val="0"/>
                <w:bCs w:val="0"/>
                <w:sz w:val="21"/>
              </w:rPr>
            </w:pPr>
          </w:p>
        </w:tc>
      </w:tr>
      <w:tr w14:paraId="50BFC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802" w:type="dxa"/>
            <w:tcBorders>
              <w:left w:val="single" w:color="000000" w:sz="10" w:space="0"/>
            </w:tcBorders>
            <w:noWrap w:val="0"/>
            <w:vAlign w:val="center"/>
          </w:tcPr>
          <w:p w14:paraId="1FB28CA2">
            <w:pPr>
              <w:pStyle w:val="6"/>
              <w:spacing w:before="155" w:line="219" w:lineRule="auto"/>
              <w:ind w:left="262"/>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下水道、水体专用除蝇蚊水乳剂</w:t>
            </w:r>
          </w:p>
        </w:tc>
        <w:tc>
          <w:tcPr>
            <w:tcW w:w="1159" w:type="dxa"/>
            <w:noWrap w:val="0"/>
            <w:vAlign w:val="center"/>
          </w:tcPr>
          <w:p w14:paraId="28609B63">
            <w:pPr>
              <w:pStyle w:val="6"/>
              <w:spacing w:before="156" w:line="219" w:lineRule="auto"/>
              <w:ind w:left="438"/>
              <w:jc w:val="center"/>
              <w:rPr>
                <w:rFonts w:hint="eastAsia" w:ascii="宋体" w:hAnsi="宋体" w:eastAsia="宋体" w:cs="宋体"/>
                <w:b w:val="0"/>
                <w:bCs w:val="0"/>
                <w:spacing w:val="-10"/>
                <w:sz w:val="24"/>
                <w:szCs w:val="24"/>
                <w:lang w:val="en-US" w:eastAsia="zh-CN"/>
              </w:rPr>
            </w:pPr>
            <w:r>
              <w:rPr>
                <w:rFonts w:hint="eastAsia" w:ascii="宋体" w:hAnsi="宋体" w:eastAsia="宋体" w:cs="宋体"/>
                <w:b w:val="0"/>
                <w:bCs w:val="0"/>
                <w:spacing w:val="-10"/>
                <w:sz w:val="24"/>
                <w:szCs w:val="24"/>
                <w:lang w:val="en-US" w:eastAsia="zh-CN"/>
              </w:rPr>
              <w:t>15L</w:t>
            </w:r>
          </w:p>
        </w:tc>
        <w:tc>
          <w:tcPr>
            <w:tcW w:w="996" w:type="dxa"/>
            <w:noWrap w:val="0"/>
            <w:vAlign w:val="center"/>
          </w:tcPr>
          <w:p w14:paraId="1695F37B">
            <w:pPr>
              <w:pStyle w:val="6"/>
              <w:spacing w:before="201" w:line="219" w:lineRule="auto"/>
              <w:ind w:left="432"/>
              <w:jc w:val="center"/>
              <w:rPr>
                <w:rFonts w:hint="default" w:ascii="宋体" w:hAnsi="宋体" w:eastAsia="宋体" w:cs="宋体"/>
                <w:b w:val="0"/>
                <w:bCs w:val="0"/>
                <w:spacing w:val="-6"/>
                <w:sz w:val="24"/>
                <w:szCs w:val="24"/>
                <w:lang w:val="en-US" w:eastAsia="zh-CN"/>
              </w:rPr>
            </w:pPr>
            <w:r>
              <w:rPr>
                <w:rFonts w:hint="eastAsia" w:cs="宋体"/>
                <w:b w:val="0"/>
                <w:bCs w:val="0"/>
                <w:spacing w:val="-6"/>
                <w:sz w:val="24"/>
                <w:szCs w:val="24"/>
                <w:lang w:val="en-US" w:eastAsia="zh-CN"/>
              </w:rPr>
              <w:t>66</w:t>
            </w:r>
          </w:p>
        </w:tc>
        <w:tc>
          <w:tcPr>
            <w:tcW w:w="1520" w:type="dxa"/>
            <w:noWrap w:val="0"/>
            <w:vAlign w:val="center"/>
          </w:tcPr>
          <w:p w14:paraId="5E2E0A97">
            <w:pPr>
              <w:pStyle w:val="6"/>
              <w:spacing w:before="239" w:line="183" w:lineRule="auto"/>
              <w:jc w:val="center"/>
              <w:rPr>
                <w:rFonts w:hint="default"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990</w:t>
            </w:r>
          </w:p>
        </w:tc>
        <w:tc>
          <w:tcPr>
            <w:tcW w:w="1887" w:type="dxa"/>
            <w:vMerge w:val="continue"/>
            <w:tcBorders>
              <w:right w:val="single" w:color="000000" w:sz="10" w:space="0"/>
            </w:tcBorders>
            <w:noWrap w:val="0"/>
            <w:vAlign w:val="center"/>
          </w:tcPr>
          <w:p w14:paraId="077D4165">
            <w:pPr>
              <w:jc w:val="center"/>
              <w:rPr>
                <w:rFonts w:hint="eastAsia" w:ascii="宋体" w:hAnsi="宋体" w:eastAsia="宋体" w:cs="宋体"/>
                <w:b w:val="0"/>
                <w:bCs w:val="0"/>
                <w:sz w:val="21"/>
              </w:rPr>
            </w:pPr>
          </w:p>
        </w:tc>
      </w:tr>
      <w:tr w14:paraId="0314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802" w:type="dxa"/>
            <w:tcBorders>
              <w:left w:val="single" w:color="000000" w:sz="10" w:space="0"/>
            </w:tcBorders>
            <w:noWrap w:val="0"/>
            <w:vAlign w:val="center"/>
          </w:tcPr>
          <w:p w14:paraId="63F03DB6">
            <w:pPr>
              <w:pStyle w:val="6"/>
              <w:spacing w:before="155" w:line="219" w:lineRule="auto"/>
              <w:ind w:left="262"/>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强力喷雾除蝇蚊悬浮剂</w:t>
            </w:r>
          </w:p>
        </w:tc>
        <w:tc>
          <w:tcPr>
            <w:tcW w:w="1159" w:type="dxa"/>
            <w:noWrap w:val="0"/>
            <w:vAlign w:val="center"/>
          </w:tcPr>
          <w:p w14:paraId="5CB7A96E">
            <w:pPr>
              <w:pStyle w:val="6"/>
              <w:spacing w:before="156" w:line="219" w:lineRule="auto"/>
              <w:ind w:left="438"/>
              <w:jc w:val="center"/>
              <w:rPr>
                <w:rFonts w:hint="eastAsia" w:ascii="宋体" w:hAnsi="宋体" w:eastAsia="宋体" w:cs="宋体"/>
                <w:b w:val="0"/>
                <w:bCs w:val="0"/>
                <w:spacing w:val="-10"/>
                <w:sz w:val="24"/>
                <w:szCs w:val="24"/>
                <w:lang w:val="en-US" w:eastAsia="zh-CN"/>
              </w:rPr>
            </w:pPr>
            <w:r>
              <w:rPr>
                <w:rFonts w:hint="eastAsia" w:ascii="宋体" w:hAnsi="宋体" w:eastAsia="宋体" w:cs="宋体"/>
                <w:b w:val="0"/>
                <w:bCs w:val="0"/>
                <w:spacing w:val="-10"/>
                <w:sz w:val="24"/>
                <w:szCs w:val="24"/>
                <w:lang w:val="en-US" w:eastAsia="zh-CN"/>
              </w:rPr>
              <w:t>20L</w:t>
            </w:r>
          </w:p>
        </w:tc>
        <w:tc>
          <w:tcPr>
            <w:tcW w:w="996" w:type="dxa"/>
            <w:noWrap w:val="0"/>
            <w:vAlign w:val="center"/>
          </w:tcPr>
          <w:p w14:paraId="3C196BCF">
            <w:pPr>
              <w:pStyle w:val="6"/>
              <w:spacing w:before="201" w:line="219" w:lineRule="auto"/>
              <w:ind w:left="432"/>
              <w:jc w:val="center"/>
              <w:rPr>
                <w:rFonts w:hint="default" w:ascii="宋体" w:hAnsi="宋体" w:eastAsia="宋体" w:cs="宋体"/>
                <w:b w:val="0"/>
                <w:bCs w:val="0"/>
                <w:spacing w:val="-6"/>
                <w:sz w:val="24"/>
                <w:szCs w:val="24"/>
                <w:lang w:val="en-US" w:eastAsia="zh-CN"/>
              </w:rPr>
            </w:pPr>
            <w:r>
              <w:rPr>
                <w:rFonts w:hint="eastAsia" w:cs="宋体"/>
                <w:b w:val="0"/>
                <w:bCs w:val="0"/>
                <w:spacing w:val="-6"/>
                <w:sz w:val="24"/>
                <w:szCs w:val="24"/>
                <w:lang w:val="en-US" w:eastAsia="zh-CN"/>
              </w:rPr>
              <w:t>72</w:t>
            </w:r>
          </w:p>
        </w:tc>
        <w:tc>
          <w:tcPr>
            <w:tcW w:w="1520" w:type="dxa"/>
            <w:noWrap w:val="0"/>
            <w:vAlign w:val="center"/>
          </w:tcPr>
          <w:p w14:paraId="7DB311CA">
            <w:pPr>
              <w:pStyle w:val="6"/>
              <w:spacing w:before="239" w:line="183" w:lineRule="auto"/>
              <w:jc w:val="center"/>
              <w:rPr>
                <w:rFonts w:hint="default"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1440</w:t>
            </w:r>
          </w:p>
        </w:tc>
        <w:tc>
          <w:tcPr>
            <w:tcW w:w="1887" w:type="dxa"/>
            <w:vMerge w:val="continue"/>
            <w:tcBorders>
              <w:right w:val="single" w:color="000000" w:sz="10" w:space="0"/>
            </w:tcBorders>
            <w:noWrap w:val="0"/>
            <w:vAlign w:val="center"/>
          </w:tcPr>
          <w:p w14:paraId="4633EA71">
            <w:pPr>
              <w:jc w:val="center"/>
              <w:rPr>
                <w:rFonts w:hint="eastAsia" w:ascii="宋体" w:hAnsi="宋体" w:eastAsia="宋体" w:cs="宋体"/>
                <w:b w:val="0"/>
                <w:bCs w:val="0"/>
                <w:sz w:val="21"/>
              </w:rPr>
            </w:pPr>
          </w:p>
        </w:tc>
      </w:tr>
      <w:tr w14:paraId="78799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802" w:type="dxa"/>
            <w:tcBorders>
              <w:left w:val="single" w:color="000000" w:sz="10" w:space="0"/>
            </w:tcBorders>
            <w:noWrap w:val="0"/>
            <w:vAlign w:val="center"/>
          </w:tcPr>
          <w:p w14:paraId="342220EE">
            <w:pPr>
              <w:pStyle w:val="6"/>
              <w:spacing w:before="155" w:line="219" w:lineRule="auto"/>
              <w:ind w:left="262"/>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室内特效驱避球</w:t>
            </w:r>
          </w:p>
        </w:tc>
        <w:tc>
          <w:tcPr>
            <w:tcW w:w="1159" w:type="dxa"/>
            <w:noWrap w:val="0"/>
            <w:vAlign w:val="center"/>
          </w:tcPr>
          <w:p w14:paraId="4950F143">
            <w:pPr>
              <w:pStyle w:val="6"/>
              <w:spacing w:before="156" w:line="219" w:lineRule="auto"/>
              <w:ind w:left="438"/>
              <w:jc w:val="center"/>
              <w:rPr>
                <w:rFonts w:hint="eastAsia" w:ascii="宋体" w:hAnsi="宋体" w:eastAsia="宋体" w:cs="宋体"/>
                <w:b w:val="0"/>
                <w:bCs w:val="0"/>
                <w:spacing w:val="-10"/>
                <w:sz w:val="24"/>
                <w:szCs w:val="24"/>
                <w:lang w:val="en-US" w:eastAsia="zh-CN"/>
              </w:rPr>
            </w:pPr>
            <w:r>
              <w:rPr>
                <w:rFonts w:hint="eastAsia" w:ascii="宋体" w:hAnsi="宋体" w:eastAsia="宋体" w:cs="宋体"/>
                <w:b w:val="0"/>
                <w:bCs w:val="0"/>
                <w:spacing w:val="-10"/>
                <w:sz w:val="24"/>
                <w:szCs w:val="24"/>
                <w:lang w:val="en-US" w:eastAsia="zh-CN"/>
              </w:rPr>
              <w:t>80包</w:t>
            </w:r>
          </w:p>
        </w:tc>
        <w:tc>
          <w:tcPr>
            <w:tcW w:w="996" w:type="dxa"/>
            <w:noWrap w:val="0"/>
            <w:vAlign w:val="center"/>
          </w:tcPr>
          <w:p w14:paraId="0A318227">
            <w:pPr>
              <w:pStyle w:val="6"/>
              <w:spacing w:before="201" w:line="219" w:lineRule="auto"/>
              <w:ind w:left="432"/>
              <w:jc w:val="center"/>
              <w:rPr>
                <w:rFonts w:hint="default" w:ascii="宋体" w:hAnsi="宋体" w:eastAsia="宋体" w:cs="宋体"/>
                <w:b w:val="0"/>
                <w:bCs w:val="0"/>
                <w:spacing w:val="-6"/>
                <w:sz w:val="24"/>
                <w:szCs w:val="24"/>
                <w:lang w:val="en-US" w:eastAsia="zh-CN"/>
              </w:rPr>
            </w:pPr>
            <w:r>
              <w:rPr>
                <w:rFonts w:hint="eastAsia" w:cs="宋体"/>
                <w:b w:val="0"/>
                <w:bCs w:val="0"/>
                <w:spacing w:val="-6"/>
                <w:sz w:val="24"/>
                <w:szCs w:val="24"/>
                <w:lang w:val="en-US" w:eastAsia="zh-CN"/>
              </w:rPr>
              <w:t>16</w:t>
            </w:r>
          </w:p>
        </w:tc>
        <w:tc>
          <w:tcPr>
            <w:tcW w:w="1520" w:type="dxa"/>
            <w:noWrap w:val="0"/>
            <w:vAlign w:val="center"/>
          </w:tcPr>
          <w:p w14:paraId="0C698090">
            <w:pPr>
              <w:pStyle w:val="6"/>
              <w:spacing w:before="239" w:line="183" w:lineRule="auto"/>
              <w:jc w:val="center"/>
              <w:rPr>
                <w:rFonts w:hint="default"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1280</w:t>
            </w:r>
          </w:p>
        </w:tc>
        <w:tc>
          <w:tcPr>
            <w:tcW w:w="1887" w:type="dxa"/>
            <w:vMerge w:val="continue"/>
            <w:tcBorders>
              <w:right w:val="single" w:color="000000" w:sz="10" w:space="0"/>
            </w:tcBorders>
            <w:noWrap w:val="0"/>
            <w:vAlign w:val="center"/>
          </w:tcPr>
          <w:p w14:paraId="72C36DE2">
            <w:pPr>
              <w:jc w:val="center"/>
              <w:rPr>
                <w:rFonts w:hint="eastAsia" w:ascii="宋体" w:hAnsi="宋体" w:eastAsia="宋体" w:cs="宋体"/>
                <w:b w:val="0"/>
                <w:bCs w:val="0"/>
                <w:sz w:val="21"/>
              </w:rPr>
            </w:pPr>
          </w:p>
        </w:tc>
      </w:tr>
      <w:tr w14:paraId="52137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802" w:type="dxa"/>
            <w:tcBorders>
              <w:left w:val="single" w:color="000000" w:sz="10" w:space="0"/>
            </w:tcBorders>
            <w:noWrap w:val="0"/>
            <w:vAlign w:val="center"/>
          </w:tcPr>
          <w:p w14:paraId="0AA8A184">
            <w:pPr>
              <w:pStyle w:val="6"/>
              <w:spacing w:before="155" w:line="219" w:lineRule="auto"/>
              <w:ind w:left="262"/>
              <w:jc w:val="center"/>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外围诱饵</w:t>
            </w:r>
          </w:p>
        </w:tc>
        <w:tc>
          <w:tcPr>
            <w:tcW w:w="1159" w:type="dxa"/>
            <w:noWrap w:val="0"/>
            <w:vAlign w:val="center"/>
          </w:tcPr>
          <w:p w14:paraId="658DEB80">
            <w:pPr>
              <w:pStyle w:val="6"/>
              <w:spacing w:before="156" w:line="219" w:lineRule="auto"/>
              <w:ind w:left="438"/>
              <w:jc w:val="center"/>
              <w:rPr>
                <w:rFonts w:hint="eastAsia" w:ascii="宋体" w:hAnsi="宋体" w:eastAsia="宋体" w:cs="宋体"/>
                <w:b w:val="0"/>
                <w:bCs w:val="0"/>
                <w:spacing w:val="-10"/>
                <w:sz w:val="24"/>
                <w:szCs w:val="24"/>
                <w:lang w:val="en-US" w:eastAsia="zh-CN"/>
              </w:rPr>
            </w:pPr>
            <w:r>
              <w:rPr>
                <w:rFonts w:hint="eastAsia" w:ascii="宋体" w:hAnsi="宋体" w:eastAsia="宋体" w:cs="宋体"/>
                <w:b w:val="0"/>
                <w:bCs w:val="0"/>
                <w:spacing w:val="-10"/>
                <w:sz w:val="24"/>
                <w:szCs w:val="24"/>
                <w:lang w:val="en-US" w:eastAsia="zh-CN"/>
              </w:rPr>
              <w:t>25KG</w:t>
            </w:r>
          </w:p>
        </w:tc>
        <w:tc>
          <w:tcPr>
            <w:tcW w:w="996" w:type="dxa"/>
            <w:noWrap w:val="0"/>
            <w:vAlign w:val="center"/>
          </w:tcPr>
          <w:p w14:paraId="6A9F5ADE">
            <w:pPr>
              <w:pStyle w:val="6"/>
              <w:spacing w:before="201" w:line="219" w:lineRule="auto"/>
              <w:ind w:left="432"/>
              <w:jc w:val="center"/>
              <w:rPr>
                <w:rFonts w:hint="default" w:ascii="宋体" w:hAnsi="宋体" w:eastAsia="宋体" w:cs="宋体"/>
                <w:b w:val="0"/>
                <w:bCs w:val="0"/>
                <w:spacing w:val="-6"/>
                <w:sz w:val="24"/>
                <w:szCs w:val="24"/>
                <w:lang w:val="en-US" w:eastAsia="zh-CN"/>
              </w:rPr>
            </w:pPr>
            <w:r>
              <w:rPr>
                <w:rFonts w:hint="eastAsia" w:cs="宋体"/>
                <w:b w:val="0"/>
                <w:bCs w:val="0"/>
                <w:spacing w:val="-6"/>
                <w:sz w:val="24"/>
                <w:szCs w:val="24"/>
                <w:lang w:val="en-US" w:eastAsia="zh-CN"/>
              </w:rPr>
              <w:t>32</w:t>
            </w:r>
          </w:p>
        </w:tc>
        <w:tc>
          <w:tcPr>
            <w:tcW w:w="1520" w:type="dxa"/>
            <w:noWrap w:val="0"/>
            <w:vAlign w:val="center"/>
          </w:tcPr>
          <w:p w14:paraId="02F29018">
            <w:pPr>
              <w:pStyle w:val="6"/>
              <w:spacing w:before="239" w:line="183" w:lineRule="auto"/>
              <w:jc w:val="center"/>
              <w:rPr>
                <w:rFonts w:hint="default"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800</w:t>
            </w:r>
          </w:p>
        </w:tc>
        <w:tc>
          <w:tcPr>
            <w:tcW w:w="1887" w:type="dxa"/>
            <w:vMerge w:val="continue"/>
            <w:tcBorders>
              <w:right w:val="single" w:color="000000" w:sz="10" w:space="0"/>
            </w:tcBorders>
            <w:noWrap w:val="0"/>
            <w:vAlign w:val="center"/>
          </w:tcPr>
          <w:p w14:paraId="043872CA">
            <w:pPr>
              <w:jc w:val="center"/>
              <w:rPr>
                <w:rFonts w:hint="eastAsia" w:ascii="宋体" w:hAnsi="宋体" w:eastAsia="宋体" w:cs="宋体"/>
                <w:b w:val="0"/>
                <w:bCs w:val="0"/>
                <w:sz w:val="21"/>
              </w:rPr>
            </w:pPr>
          </w:p>
        </w:tc>
      </w:tr>
      <w:tr w14:paraId="7AF9A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802" w:type="dxa"/>
            <w:tcBorders>
              <w:left w:val="single" w:color="000000" w:sz="10" w:space="0"/>
            </w:tcBorders>
            <w:noWrap w:val="0"/>
            <w:vAlign w:val="center"/>
          </w:tcPr>
          <w:p w14:paraId="074ABEA1">
            <w:pPr>
              <w:pStyle w:val="6"/>
              <w:spacing w:before="239" w:line="221"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pacing w:val="-5"/>
                <w:sz w:val="24"/>
                <w:szCs w:val="24"/>
              </w:rPr>
              <w:t>灭</w:t>
            </w:r>
            <w:r>
              <w:rPr>
                <w:rFonts w:hint="eastAsia" w:ascii="宋体" w:hAnsi="宋体" w:eastAsia="宋体" w:cs="宋体"/>
                <w:b w:val="0"/>
                <w:bCs w:val="0"/>
                <w:spacing w:val="-5"/>
                <w:sz w:val="24"/>
                <w:szCs w:val="24"/>
                <w:lang w:val="en-US" w:eastAsia="zh-CN"/>
              </w:rPr>
              <w:t>蟑胶饵</w:t>
            </w:r>
          </w:p>
        </w:tc>
        <w:tc>
          <w:tcPr>
            <w:tcW w:w="1159" w:type="dxa"/>
            <w:noWrap w:val="0"/>
            <w:vAlign w:val="center"/>
          </w:tcPr>
          <w:p w14:paraId="54C2B554">
            <w:pPr>
              <w:pStyle w:val="6"/>
              <w:spacing w:before="240" w:line="219" w:lineRule="auto"/>
              <w:ind w:left="498"/>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pacing w:val="-14"/>
                <w:sz w:val="24"/>
                <w:szCs w:val="24"/>
                <w:lang w:val="en-US" w:eastAsia="zh-CN"/>
              </w:rPr>
              <w:t>40盒</w:t>
            </w:r>
          </w:p>
        </w:tc>
        <w:tc>
          <w:tcPr>
            <w:tcW w:w="996" w:type="dxa"/>
            <w:noWrap w:val="0"/>
            <w:vAlign w:val="center"/>
          </w:tcPr>
          <w:p w14:paraId="72918400">
            <w:pPr>
              <w:pStyle w:val="6"/>
              <w:spacing w:before="286" w:line="219"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 xml:space="preserve">   42</w:t>
            </w:r>
          </w:p>
        </w:tc>
        <w:tc>
          <w:tcPr>
            <w:tcW w:w="1520" w:type="dxa"/>
            <w:noWrap w:val="0"/>
            <w:vAlign w:val="center"/>
          </w:tcPr>
          <w:p w14:paraId="2BB8ECA2">
            <w:pPr>
              <w:pStyle w:val="6"/>
              <w:spacing w:before="78" w:line="183"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1680</w:t>
            </w:r>
          </w:p>
        </w:tc>
        <w:tc>
          <w:tcPr>
            <w:tcW w:w="1887" w:type="dxa"/>
            <w:vMerge w:val="continue"/>
            <w:tcBorders>
              <w:right w:val="single" w:color="000000" w:sz="10" w:space="0"/>
            </w:tcBorders>
            <w:noWrap w:val="0"/>
            <w:vAlign w:val="center"/>
          </w:tcPr>
          <w:p w14:paraId="2132D6F9">
            <w:pPr>
              <w:jc w:val="center"/>
              <w:rPr>
                <w:rFonts w:hint="eastAsia" w:ascii="宋体" w:hAnsi="宋体" w:eastAsia="宋体" w:cs="宋体"/>
                <w:b w:val="0"/>
                <w:bCs w:val="0"/>
                <w:sz w:val="21"/>
              </w:rPr>
            </w:pPr>
          </w:p>
        </w:tc>
      </w:tr>
      <w:tr w14:paraId="42703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802" w:type="dxa"/>
            <w:tcBorders>
              <w:left w:val="single" w:color="000000" w:sz="10" w:space="0"/>
            </w:tcBorders>
            <w:noWrap w:val="0"/>
            <w:vAlign w:val="center"/>
          </w:tcPr>
          <w:p w14:paraId="12FC72A4">
            <w:pPr>
              <w:pStyle w:val="6"/>
              <w:spacing w:before="239" w:line="221" w:lineRule="auto"/>
              <w:jc w:val="center"/>
              <w:rPr>
                <w:rFonts w:hint="eastAsia" w:ascii="宋体" w:hAnsi="宋体" w:eastAsia="宋体" w:cs="宋体"/>
                <w:b w:val="0"/>
                <w:bCs w:val="0"/>
                <w:spacing w:val="-5"/>
                <w:sz w:val="24"/>
                <w:szCs w:val="24"/>
              </w:rPr>
            </w:pPr>
            <w:r>
              <w:rPr>
                <w:rFonts w:hint="eastAsia" w:ascii="宋体" w:hAnsi="宋体" w:eastAsia="宋体" w:cs="宋体"/>
                <w:b w:val="0"/>
                <w:bCs w:val="0"/>
                <w:spacing w:val="-3"/>
                <w:sz w:val="24"/>
                <w:szCs w:val="24"/>
              </w:rPr>
              <w:t>交通费及</w:t>
            </w:r>
            <w:r>
              <w:rPr>
                <w:rFonts w:hint="eastAsia" w:ascii="宋体" w:hAnsi="宋体" w:eastAsia="宋体" w:cs="宋体"/>
                <w:b w:val="0"/>
                <w:bCs w:val="0"/>
                <w:spacing w:val="-3"/>
                <w:sz w:val="24"/>
                <w:szCs w:val="24"/>
                <w:lang w:val="en-US" w:eastAsia="zh-CN"/>
              </w:rPr>
              <w:t>设备</w:t>
            </w:r>
            <w:r>
              <w:rPr>
                <w:rFonts w:hint="eastAsia" w:ascii="宋体" w:hAnsi="宋体" w:eastAsia="宋体" w:cs="宋体"/>
                <w:b w:val="0"/>
                <w:bCs w:val="0"/>
                <w:spacing w:val="-3"/>
                <w:sz w:val="24"/>
                <w:szCs w:val="24"/>
              </w:rPr>
              <w:t>折旧</w:t>
            </w:r>
          </w:p>
        </w:tc>
        <w:tc>
          <w:tcPr>
            <w:tcW w:w="1159" w:type="dxa"/>
            <w:noWrap w:val="0"/>
            <w:vAlign w:val="center"/>
          </w:tcPr>
          <w:p w14:paraId="52F77F62">
            <w:pPr>
              <w:pStyle w:val="6"/>
              <w:spacing w:before="240" w:line="219" w:lineRule="auto"/>
              <w:ind w:left="498"/>
              <w:jc w:val="center"/>
              <w:rPr>
                <w:rFonts w:hint="default" w:ascii="宋体" w:hAnsi="宋体" w:eastAsia="宋体" w:cs="宋体"/>
                <w:b w:val="0"/>
                <w:bCs w:val="0"/>
                <w:spacing w:val="-14"/>
                <w:sz w:val="24"/>
                <w:szCs w:val="24"/>
                <w:lang w:val="en-US" w:eastAsia="zh-CN"/>
              </w:rPr>
            </w:pPr>
            <w:r>
              <w:rPr>
                <w:rFonts w:hint="eastAsia" w:cs="宋体"/>
                <w:b w:val="0"/>
                <w:bCs w:val="0"/>
                <w:spacing w:val="-14"/>
                <w:sz w:val="24"/>
                <w:szCs w:val="24"/>
                <w:lang w:val="en-US" w:eastAsia="zh-CN"/>
              </w:rPr>
              <w:t>/</w:t>
            </w:r>
          </w:p>
        </w:tc>
        <w:tc>
          <w:tcPr>
            <w:tcW w:w="996" w:type="dxa"/>
            <w:noWrap w:val="0"/>
            <w:vAlign w:val="center"/>
          </w:tcPr>
          <w:p w14:paraId="7D85CA66">
            <w:pPr>
              <w:pStyle w:val="6"/>
              <w:spacing w:before="286" w:line="219" w:lineRule="auto"/>
              <w:jc w:val="center"/>
              <w:rPr>
                <w:rFonts w:hint="default" w:cs="宋体"/>
                <w:b w:val="0"/>
                <w:bCs w:val="0"/>
                <w:sz w:val="24"/>
                <w:szCs w:val="24"/>
                <w:lang w:val="en-US" w:eastAsia="zh-CN"/>
              </w:rPr>
            </w:pPr>
            <w:r>
              <w:rPr>
                <w:rFonts w:hint="eastAsia" w:cs="宋体"/>
                <w:b w:val="0"/>
                <w:bCs w:val="0"/>
                <w:sz w:val="24"/>
                <w:szCs w:val="24"/>
                <w:lang w:val="en-US" w:eastAsia="zh-CN"/>
              </w:rPr>
              <w:t>/</w:t>
            </w:r>
          </w:p>
        </w:tc>
        <w:tc>
          <w:tcPr>
            <w:tcW w:w="1520" w:type="dxa"/>
            <w:noWrap w:val="0"/>
            <w:vAlign w:val="center"/>
          </w:tcPr>
          <w:p w14:paraId="4353C017">
            <w:pPr>
              <w:pStyle w:val="6"/>
              <w:spacing w:before="78" w:line="183" w:lineRule="auto"/>
              <w:jc w:val="center"/>
              <w:rPr>
                <w:rFonts w:hint="eastAsia" w:cs="宋体"/>
                <w:b w:val="0"/>
                <w:bCs w:val="0"/>
                <w:sz w:val="24"/>
                <w:szCs w:val="24"/>
                <w:lang w:val="en-US" w:eastAsia="zh-CN"/>
              </w:rPr>
            </w:pPr>
            <w:r>
              <w:rPr>
                <w:rFonts w:hint="eastAsia" w:cs="宋体"/>
                <w:b w:val="0"/>
                <w:bCs w:val="0"/>
                <w:sz w:val="24"/>
                <w:szCs w:val="24"/>
                <w:lang w:val="en-US" w:eastAsia="zh-CN"/>
              </w:rPr>
              <w:t>3200</w:t>
            </w:r>
          </w:p>
        </w:tc>
        <w:tc>
          <w:tcPr>
            <w:tcW w:w="1887" w:type="dxa"/>
            <w:vMerge w:val="continue"/>
            <w:tcBorders>
              <w:right w:val="single" w:color="000000" w:sz="10" w:space="0"/>
            </w:tcBorders>
            <w:noWrap w:val="0"/>
            <w:vAlign w:val="center"/>
          </w:tcPr>
          <w:p w14:paraId="12E26474">
            <w:pPr>
              <w:jc w:val="center"/>
              <w:rPr>
                <w:rFonts w:hint="eastAsia" w:ascii="宋体" w:hAnsi="宋体" w:eastAsia="宋体" w:cs="宋体"/>
                <w:b w:val="0"/>
                <w:bCs w:val="0"/>
                <w:sz w:val="21"/>
              </w:rPr>
            </w:pPr>
          </w:p>
        </w:tc>
      </w:tr>
      <w:tr w14:paraId="25F94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802" w:type="dxa"/>
            <w:tcBorders>
              <w:left w:val="single" w:color="000000" w:sz="10" w:space="0"/>
            </w:tcBorders>
            <w:noWrap w:val="0"/>
            <w:vAlign w:val="center"/>
          </w:tcPr>
          <w:p w14:paraId="69AAA234">
            <w:pPr>
              <w:pStyle w:val="6"/>
              <w:spacing w:before="239" w:line="221" w:lineRule="auto"/>
              <w:jc w:val="center"/>
              <w:rPr>
                <w:rFonts w:hint="eastAsia" w:ascii="宋体" w:hAnsi="宋体" w:eastAsia="宋体" w:cs="宋体"/>
                <w:b w:val="0"/>
                <w:bCs w:val="0"/>
                <w:spacing w:val="-5"/>
                <w:sz w:val="24"/>
                <w:szCs w:val="24"/>
              </w:rPr>
            </w:pPr>
            <w:r>
              <w:rPr>
                <w:rFonts w:hint="eastAsia" w:ascii="宋体" w:hAnsi="宋体" w:eastAsia="宋体" w:cs="宋体"/>
                <w:b w:val="0"/>
                <w:bCs w:val="0"/>
                <w:spacing w:val="-7"/>
                <w:position w:val="14"/>
                <w:sz w:val="24"/>
                <w:szCs w:val="24"/>
                <w:lang w:val="en-US" w:eastAsia="zh-CN"/>
              </w:rPr>
              <w:t>全面消杀</w:t>
            </w:r>
            <w:r>
              <w:rPr>
                <w:rFonts w:hint="eastAsia" w:cs="宋体"/>
                <w:b w:val="0"/>
                <w:bCs w:val="0"/>
                <w:spacing w:val="-7"/>
                <w:position w:val="14"/>
                <w:sz w:val="24"/>
                <w:szCs w:val="24"/>
                <w:lang w:val="en-US" w:eastAsia="zh-CN"/>
              </w:rPr>
              <w:t>不低于5</w:t>
            </w:r>
            <w:r>
              <w:rPr>
                <w:rFonts w:hint="eastAsia" w:ascii="宋体" w:hAnsi="宋体" w:eastAsia="宋体" w:cs="宋体"/>
                <w:b w:val="0"/>
                <w:bCs w:val="0"/>
                <w:spacing w:val="-7"/>
                <w:position w:val="14"/>
                <w:sz w:val="24"/>
                <w:szCs w:val="24"/>
                <w:lang w:val="en-US" w:eastAsia="zh-CN"/>
              </w:rPr>
              <w:t>次</w:t>
            </w:r>
          </w:p>
        </w:tc>
        <w:tc>
          <w:tcPr>
            <w:tcW w:w="1159" w:type="dxa"/>
            <w:noWrap w:val="0"/>
            <w:vAlign w:val="center"/>
          </w:tcPr>
          <w:p w14:paraId="4EF5EF5E">
            <w:pPr>
              <w:pStyle w:val="6"/>
              <w:spacing w:before="240" w:line="219" w:lineRule="auto"/>
              <w:ind w:left="498"/>
              <w:jc w:val="center"/>
              <w:rPr>
                <w:rFonts w:hint="default" w:ascii="宋体" w:hAnsi="宋体" w:eastAsia="宋体" w:cs="宋体"/>
                <w:b w:val="0"/>
                <w:bCs w:val="0"/>
                <w:spacing w:val="-14"/>
                <w:sz w:val="24"/>
                <w:szCs w:val="24"/>
                <w:lang w:val="en-US" w:eastAsia="zh-CN"/>
              </w:rPr>
            </w:pPr>
            <w:r>
              <w:rPr>
                <w:rFonts w:hint="eastAsia" w:cs="宋体"/>
                <w:b w:val="0"/>
                <w:bCs w:val="0"/>
                <w:spacing w:val="-14"/>
                <w:sz w:val="24"/>
                <w:szCs w:val="24"/>
                <w:lang w:val="en-US" w:eastAsia="zh-CN"/>
              </w:rPr>
              <w:t>/</w:t>
            </w:r>
          </w:p>
        </w:tc>
        <w:tc>
          <w:tcPr>
            <w:tcW w:w="996" w:type="dxa"/>
            <w:noWrap w:val="0"/>
            <w:vAlign w:val="center"/>
          </w:tcPr>
          <w:p w14:paraId="2CFA9C9A">
            <w:pPr>
              <w:pStyle w:val="6"/>
              <w:spacing w:before="286" w:line="219" w:lineRule="auto"/>
              <w:jc w:val="center"/>
              <w:rPr>
                <w:rFonts w:hint="default" w:cs="宋体"/>
                <w:b w:val="0"/>
                <w:bCs w:val="0"/>
                <w:sz w:val="24"/>
                <w:szCs w:val="24"/>
                <w:lang w:val="en-US" w:eastAsia="zh-CN"/>
              </w:rPr>
            </w:pPr>
            <w:r>
              <w:rPr>
                <w:rFonts w:hint="eastAsia" w:cs="宋体"/>
                <w:b w:val="0"/>
                <w:bCs w:val="0"/>
                <w:sz w:val="24"/>
                <w:szCs w:val="24"/>
                <w:lang w:val="en-US" w:eastAsia="zh-CN"/>
              </w:rPr>
              <w:t>/</w:t>
            </w:r>
          </w:p>
        </w:tc>
        <w:tc>
          <w:tcPr>
            <w:tcW w:w="1520" w:type="dxa"/>
            <w:noWrap w:val="0"/>
            <w:vAlign w:val="center"/>
          </w:tcPr>
          <w:p w14:paraId="1D5B5BAC">
            <w:pPr>
              <w:pStyle w:val="6"/>
              <w:spacing w:before="78" w:line="183" w:lineRule="auto"/>
              <w:jc w:val="center"/>
              <w:rPr>
                <w:rFonts w:hint="default" w:cs="宋体"/>
                <w:b w:val="0"/>
                <w:bCs w:val="0"/>
                <w:sz w:val="24"/>
                <w:szCs w:val="24"/>
                <w:lang w:val="en-US" w:eastAsia="zh-CN"/>
              </w:rPr>
            </w:pPr>
            <w:r>
              <w:rPr>
                <w:rFonts w:hint="eastAsia" w:cs="宋体"/>
                <w:b w:val="0"/>
                <w:bCs w:val="0"/>
                <w:sz w:val="24"/>
                <w:szCs w:val="24"/>
                <w:lang w:val="en-US" w:eastAsia="zh-CN"/>
              </w:rPr>
              <w:t>12540</w:t>
            </w:r>
          </w:p>
        </w:tc>
        <w:tc>
          <w:tcPr>
            <w:tcW w:w="1887" w:type="dxa"/>
            <w:vMerge w:val="continue"/>
            <w:tcBorders>
              <w:right w:val="single" w:color="000000" w:sz="10" w:space="0"/>
            </w:tcBorders>
            <w:noWrap w:val="0"/>
            <w:vAlign w:val="center"/>
          </w:tcPr>
          <w:p w14:paraId="30D933B9">
            <w:pPr>
              <w:jc w:val="center"/>
              <w:rPr>
                <w:rFonts w:hint="eastAsia" w:ascii="宋体" w:hAnsi="宋体" w:eastAsia="宋体" w:cs="宋体"/>
                <w:b w:val="0"/>
                <w:bCs w:val="0"/>
                <w:sz w:val="21"/>
              </w:rPr>
            </w:pPr>
          </w:p>
        </w:tc>
      </w:tr>
      <w:tr w14:paraId="6C07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802" w:type="dxa"/>
            <w:tcBorders>
              <w:left w:val="single" w:color="000000" w:sz="10" w:space="0"/>
              <w:bottom w:val="single" w:color="000000" w:sz="10" w:space="0"/>
            </w:tcBorders>
            <w:noWrap w:val="0"/>
            <w:vAlign w:val="center"/>
          </w:tcPr>
          <w:p w14:paraId="127E341B">
            <w:pPr>
              <w:pStyle w:val="6"/>
              <w:spacing w:before="216" w:line="221" w:lineRule="auto"/>
              <w:ind w:left="983"/>
              <w:jc w:val="center"/>
              <w:rPr>
                <w:rFonts w:hint="eastAsia" w:ascii="宋体" w:hAnsi="宋体" w:eastAsia="宋体" w:cs="宋体"/>
                <w:b w:val="0"/>
                <w:bCs w:val="0"/>
                <w:sz w:val="24"/>
                <w:szCs w:val="24"/>
                <w:lang w:eastAsia="zh-CN"/>
              </w:rPr>
            </w:pPr>
            <w:r>
              <w:rPr>
                <w:rFonts w:hint="eastAsia" w:ascii="宋体" w:hAnsi="宋体" w:eastAsia="宋体" w:cs="宋体"/>
                <w:b w:val="0"/>
                <w:bCs w:val="0"/>
                <w:spacing w:val="-6"/>
                <w:sz w:val="24"/>
                <w:szCs w:val="24"/>
              </w:rPr>
              <w:t>合计</w:t>
            </w:r>
            <w:r>
              <w:rPr>
                <w:rFonts w:hint="eastAsia" w:ascii="宋体" w:hAnsi="宋体" w:eastAsia="宋体" w:cs="宋体"/>
                <w:b w:val="0"/>
                <w:bCs w:val="0"/>
                <w:spacing w:val="-6"/>
                <w:sz w:val="24"/>
                <w:szCs w:val="24"/>
                <w:lang w:eastAsia="zh-CN"/>
              </w:rPr>
              <w:t>：</w:t>
            </w:r>
          </w:p>
        </w:tc>
        <w:tc>
          <w:tcPr>
            <w:tcW w:w="5562" w:type="dxa"/>
            <w:gridSpan w:val="4"/>
            <w:tcBorders>
              <w:bottom w:val="single" w:color="000000" w:sz="10" w:space="0"/>
              <w:right w:val="single" w:color="000000" w:sz="10" w:space="0"/>
            </w:tcBorders>
            <w:noWrap w:val="0"/>
            <w:vAlign w:val="center"/>
          </w:tcPr>
          <w:p w14:paraId="6B88825E">
            <w:pPr>
              <w:pStyle w:val="6"/>
              <w:spacing w:before="209" w:line="183"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28500</w:t>
            </w:r>
          </w:p>
        </w:tc>
      </w:tr>
    </w:tbl>
    <w:p w14:paraId="7C2A86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55812"/>
    <w:rsid w:val="00846F01"/>
    <w:rsid w:val="07B55812"/>
    <w:rsid w:val="113B74BE"/>
    <w:rsid w:val="157D4C21"/>
    <w:rsid w:val="168B1A72"/>
    <w:rsid w:val="1E48649A"/>
    <w:rsid w:val="210743EB"/>
    <w:rsid w:val="2443398C"/>
    <w:rsid w:val="25E1345C"/>
    <w:rsid w:val="2EA65243"/>
    <w:rsid w:val="2FA801C0"/>
    <w:rsid w:val="373D070E"/>
    <w:rsid w:val="3B3C4A06"/>
    <w:rsid w:val="3F033FEC"/>
    <w:rsid w:val="40B165E5"/>
    <w:rsid w:val="45F91CA4"/>
    <w:rsid w:val="4AD102E1"/>
    <w:rsid w:val="4B75001F"/>
    <w:rsid w:val="4D665E71"/>
    <w:rsid w:val="50CB2C4A"/>
    <w:rsid w:val="60275934"/>
    <w:rsid w:val="719E17CE"/>
    <w:rsid w:val="71A861A9"/>
    <w:rsid w:val="77D0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171" w:right="91" w:hanging="1080"/>
    </w:pPr>
    <w:rPr>
      <w:rFonts w:eastAsia="楷体_GB2312"/>
      <w:szCs w:val="20"/>
    </w:r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1353</Words>
  <Characters>1468</Characters>
  <Lines>0</Lines>
  <Paragraphs>0</Paragraphs>
  <TotalTime>18</TotalTime>
  <ScaleCrop>false</ScaleCrop>
  <LinksUpToDate>false</LinksUpToDate>
  <CharactersWithSpaces>1485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2026-07-09T07:38:00Z</dcterms:created>
  <dc:creator>狒狒狒狒狒</dc:creator>
  <cp:lastModifiedBy>狒狒狒狒狒</cp:lastModifiedBy>
  <cp:lastPrinted>2026-07-10T09:58:00Z</cp:lastPrinted>
  <dcterms:modified xsi:type="dcterms:W3CDTF">2026-07-20T07:10:58Z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FBB63DFC0B0541BD9BFE43BDA417D9CE_11</vt:lpwstr>
  </property>
  <property fmtid="{D5CDD505-2E9C-101B-9397-08002B2CF9AE}" pid="4" name="KSOTemplateDocerSaveRecord">
    <vt:lpwstr>eyJoZGlkIjoiYmZkYTNhMzQ0NzgyZDg3NWE3M2FkMzIyZWMxMThkYTUiLCJ1c2VySWQiOiIxMjg0MjQzMjA1In0=</vt:lpwstr>
  </property>
</Properties>
</file>