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781FA">
      <w:pPr>
        <w:spacing w:line="282" w:lineRule="auto"/>
        <w:rPr>
          <w:rFonts w:ascii="Arial"/>
          <w:sz w:val="21"/>
        </w:rPr>
      </w:pPr>
    </w:p>
    <w:p w14:paraId="750555C0">
      <w:pPr>
        <w:spacing w:line="282" w:lineRule="auto"/>
        <w:rPr>
          <w:rFonts w:ascii="Arial"/>
          <w:sz w:val="21"/>
        </w:rPr>
      </w:pPr>
    </w:p>
    <w:p w14:paraId="1E8F885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b/>
          <w:bCs/>
          <w:spacing w:val="-5"/>
          <w:sz w:val="55"/>
          <w:szCs w:val="55"/>
        </w:rPr>
      </w:pPr>
      <w:r>
        <w:rPr>
          <w:rFonts w:hint="eastAsia"/>
          <w:b/>
          <w:bCs/>
          <w:spacing w:val="-5"/>
          <w:sz w:val="55"/>
          <w:szCs w:val="55"/>
        </w:rPr>
        <w:t>哈密市伊吾县林草有害生物防治</w:t>
      </w:r>
    </w:p>
    <w:p w14:paraId="61F4556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eastAsia="仿宋"/>
          <w:b/>
          <w:bCs/>
          <w:spacing w:val="-5"/>
          <w:sz w:val="55"/>
          <w:szCs w:val="55"/>
          <w:lang w:val="en-US" w:eastAsia="zh-CN"/>
        </w:rPr>
      </w:pPr>
      <w:r>
        <w:rPr>
          <w:rFonts w:hint="eastAsia"/>
          <w:b/>
          <w:bCs/>
          <w:spacing w:val="-5"/>
          <w:sz w:val="55"/>
          <w:szCs w:val="55"/>
          <w:lang w:val="en-US" w:eastAsia="zh-CN"/>
        </w:rPr>
        <w:t>项目（二次）</w:t>
      </w:r>
    </w:p>
    <w:p w14:paraId="364C8772">
      <w:pPr>
        <w:spacing w:line="244" w:lineRule="auto"/>
        <w:rPr>
          <w:rFonts w:ascii="Arial"/>
          <w:sz w:val="21"/>
        </w:rPr>
      </w:pPr>
    </w:p>
    <w:p w14:paraId="29961BFB">
      <w:pPr>
        <w:spacing w:line="244" w:lineRule="auto"/>
        <w:rPr>
          <w:rFonts w:ascii="Arial"/>
          <w:sz w:val="21"/>
        </w:rPr>
      </w:pPr>
    </w:p>
    <w:p w14:paraId="1CABB595">
      <w:pPr>
        <w:spacing w:line="244" w:lineRule="auto"/>
        <w:rPr>
          <w:rFonts w:ascii="Arial"/>
          <w:sz w:val="21"/>
        </w:rPr>
      </w:pPr>
    </w:p>
    <w:p w14:paraId="21E09869">
      <w:pPr>
        <w:spacing w:line="244" w:lineRule="auto"/>
        <w:rPr>
          <w:rFonts w:ascii="Arial"/>
          <w:sz w:val="21"/>
        </w:rPr>
      </w:pPr>
    </w:p>
    <w:p w14:paraId="339F3A1F">
      <w:pPr>
        <w:spacing w:line="244" w:lineRule="auto"/>
        <w:rPr>
          <w:rFonts w:ascii="Arial"/>
          <w:sz w:val="21"/>
        </w:rPr>
      </w:pPr>
    </w:p>
    <w:p w14:paraId="69FA1C5A">
      <w:pPr>
        <w:spacing w:line="244" w:lineRule="auto"/>
        <w:rPr>
          <w:rFonts w:ascii="Arial"/>
          <w:sz w:val="21"/>
        </w:rPr>
      </w:pPr>
    </w:p>
    <w:p w14:paraId="61E9BF6D">
      <w:pPr>
        <w:spacing w:line="245" w:lineRule="auto"/>
        <w:rPr>
          <w:rFonts w:ascii="Arial"/>
          <w:sz w:val="21"/>
        </w:rPr>
      </w:pPr>
    </w:p>
    <w:p w14:paraId="344DCE3A">
      <w:pPr>
        <w:spacing w:line="245" w:lineRule="auto"/>
        <w:rPr>
          <w:rFonts w:ascii="Arial"/>
          <w:sz w:val="21"/>
        </w:rPr>
      </w:pPr>
    </w:p>
    <w:p w14:paraId="5A90B3BD">
      <w:pPr>
        <w:pStyle w:val="5"/>
        <w:spacing w:before="270" w:line="222" w:lineRule="auto"/>
        <w:ind w:left="1504"/>
        <w:rPr>
          <w:sz w:val="83"/>
          <w:szCs w:val="83"/>
        </w:rPr>
      </w:pPr>
      <w:r>
        <w:rPr>
          <w:b/>
          <w:bCs/>
          <w:spacing w:val="-8"/>
          <w:sz w:val="83"/>
          <w:szCs w:val="83"/>
        </w:rPr>
        <w:t>竞争性磋商文件</w:t>
      </w:r>
    </w:p>
    <w:p w14:paraId="225768B2">
      <w:pPr>
        <w:spacing w:line="260" w:lineRule="auto"/>
        <w:rPr>
          <w:rFonts w:ascii="Arial"/>
          <w:sz w:val="21"/>
        </w:rPr>
      </w:pPr>
    </w:p>
    <w:p w14:paraId="1C42779F">
      <w:pPr>
        <w:spacing w:line="260" w:lineRule="auto"/>
        <w:rPr>
          <w:rFonts w:ascii="Arial"/>
          <w:sz w:val="21"/>
        </w:rPr>
      </w:pPr>
    </w:p>
    <w:p w14:paraId="53BA87AD">
      <w:pPr>
        <w:spacing w:line="260" w:lineRule="auto"/>
        <w:rPr>
          <w:rFonts w:ascii="Arial"/>
          <w:sz w:val="21"/>
        </w:rPr>
      </w:pPr>
    </w:p>
    <w:p w14:paraId="6C35B81F">
      <w:pPr>
        <w:spacing w:line="260" w:lineRule="auto"/>
        <w:rPr>
          <w:rFonts w:ascii="Arial"/>
          <w:sz w:val="21"/>
        </w:rPr>
      </w:pPr>
    </w:p>
    <w:p w14:paraId="2BF52BD8">
      <w:pPr>
        <w:spacing w:line="260" w:lineRule="auto"/>
        <w:rPr>
          <w:rFonts w:ascii="Arial"/>
          <w:sz w:val="21"/>
        </w:rPr>
      </w:pPr>
    </w:p>
    <w:p w14:paraId="7DE1A74A">
      <w:pPr>
        <w:spacing w:line="260" w:lineRule="auto"/>
        <w:rPr>
          <w:rFonts w:ascii="Arial"/>
          <w:sz w:val="21"/>
        </w:rPr>
      </w:pPr>
    </w:p>
    <w:p w14:paraId="7189B1EF">
      <w:pPr>
        <w:spacing w:line="260" w:lineRule="auto"/>
        <w:rPr>
          <w:rFonts w:ascii="Arial"/>
          <w:sz w:val="21"/>
        </w:rPr>
      </w:pPr>
    </w:p>
    <w:p w14:paraId="278A11B2">
      <w:pPr>
        <w:spacing w:line="260" w:lineRule="auto"/>
        <w:rPr>
          <w:rFonts w:ascii="Arial"/>
          <w:sz w:val="21"/>
        </w:rPr>
      </w:pPr>
    </w:p>
    <w:p w14:paraId="76BE5BAB">
      <w:pPr>
        <w:spacing w:line="260" w:lineRule="auto"/>
        <w:rPr>
          <w:rFonts w:ascii="Arial"/>
          <w:sz w:val="21"/>
        </w:rPr>
      </w:pPr>
    </w:p>
    <w:p w14:paraId="12930A35">
      <w:pPr>
        <w:spacing w:line="260" w:lineRule="auto"/>
        <w:rPr>
          <w:rFonts w:ascii="Arial"/>
          <w:sz w:val="21"/>
        </w:rPr>
      </w:pPr>
    </w:p>
    <w:p w14:paraId="48E270B9">
      <w:pPr>
        <w:spacing w:line="260" w:lineRule="auto"/>
        <w:rPr>
          <w:rFonts w:ascii="Arial"/>
          <w:sz w:val="21"/>
        </w:rPr>
      </w:pPr>
    </w:p>
    <w:p w14:paraId="4B272C81">
      <w:pPr>
        <w:spacing w:line="260" w:lineRule="auto"/>
        <w:rPr>
          <w:rFonts w:ascii="Arial"/>
          <w:sz w:val="21"/>
        </w:rPr>
      </w:pPr>
    </w:p>
    <w:p w14:paraId="70786CF2">
      <w:pPr>
        <w:spacing w:line="260" w:lineRule="auto"/>
        <w:rPr>
          <w:rFonts w:ascii="Arial"/>
          <w:sz w:val="21"/>
        </w:rPr>
      </w:pPr>
    </w:p>
    <w:p w14:paraId="0936668E">
      <w:pPr>
        <w:spacing w:line="260" w:lineRule="auto"/>
        <w:rPr>
          <w:rFonts w:ascii="Arial"/>
          <w:sz w:val="21"/>
        </w:rPr>
      </w:pPr>
    </w:p>
    <w:p w14:paraId="136557DF">
      <w:pPr>
        <w:spacing w:line="260" w:lineRule="auto"/>
        <w:rPr>
          <w:rFonts w:ascii="Arial"/>
          <w:sz w:val="21"/>
        </w:rPr>
      </w:pPr>
    </w:p>
    <w:p w14:paraId="6E596C05">
      <w:pPr>
        <w:spacing w:line="260" w:lineRule="auto"/>
        <w:rPr>
          <w:rFonts w:ascii="Arial"/>
          <w:sz w:val="21"/>
        </w:rPr>
      </w:pPr>
    </w:p>
    <w:p w14:paraId="01333D06">
      <w:pPr>
        <w:pStyle w:val="5"/>
        <w:keepNext w:val="0"/>
        <w:keepLines w:val="0"/>
        <w:pageBreakBefore w:val="0"/>
        <w:widowControl/>
        <w:tabs>
          <w:tab w:val="left" w:pos="2653"/>
        </w:tabs>
        <w:kinsoku w:val="0"/>
        <w:wordWrap/>
        <w:overflowPunct/>
        <w:topLinePunct w:val="0"/>
        <w:autoSpaceDE w:val="0"/>
        <w:autoSpaceDN w:val="0"/>
        <w:bidi w:val="0"/>
        <w:adjustRightInd w:val="0"/>
        <w:snapToGrid w:val="0"/>
        <w:spacing w:line="370" w:lineRule="auto"/>
        <w:ind w:left="0" w:right="0" w:firstLine="0"/>
        <w:jc w:val="both"/>
        <w:textAlignment w:val="baseline"/>
        <w:rPr>
          <w:rFonts w:hint="default"/>
          <w:spacing w:val="2"/>
          <w:lang w:val="en-US" w:eastAsia="zh-CN"/>
        </w:rPr>
      </w:pPr>
      <w:r>
        <w:rPr>
          <w:rFonts w:hint="eastAsia"/>
          <w:spacing w:val="2"/>
          <w:lang w:val="en-US" w:eastAsia="zh-CN"/>
        </w:rPr>
        <w:t>项目编号：XJSJX（HM）-2026-014-01</w:t>
      </w:r>
    </w:p>
    <w:p w14:paraId="1D095155">
      <w:pPr>
        <w:spacing w:line="260" w:lineRule="auto"/>
        <w:rPr>
          <w:rFonts w:ascii="Arial"/>
          <w:sz w:val="21"/>
        </w:rPr>
      </w:pPr>
    </w:p>
    <w:p w14:paraId="0AAC39DA">
      <w:pPr>
        <w:pStyle w:val="5"/>
        <w:keepNext w:val="0"/>
        <w:keepLines w:val="0"/>
        <w:pageBreakBefore w:val="0"/>
        <w:widowControl/>
        <w:tabs>
          <w:tab w:val="left" w:pos="2653"/>
        </w:tabs>
        <w:kinsoku w:val="0"/>
        <w:wordWrap/>
        <w:overflowPunct/>
        <w:topLinePunct w:val="0"/>
        <w:autoSpaceDE w:val="0"/>
        <w:autoSpaceDN w:val="0"/>
        <w:bidi w:val="0"/>
        <w:adjustRightInd w:val="0"/>
        <w:snapToGrid w:val="0"/>
        <w:spacing w:line="370" w:lineRule="auto"/>
        <w:ind w:left="0" w:right="0" w:firstLine="0"/>
        <w:jc w:val="both"/>
        <w:textAlignment w:val="baseline"/>
      </w:pPr>
      <w:r>
        <w:rPr>
          <w:spacing w:val="2"/>
        </w:rPr>
        <w:t>采</w:t>
      </w:r>
      <w:r>
        <w:rPr>
          <w:rFonts w:hint="eastAsia"/>
          <w:spacing w:val="2"/>
          <w:lang w:val="en-US" w:eastAsia="zh-CN"/>
        </w:rPr>
        <w:t xml:space="preserve"> </w:t>
      </w:r>
      <w:r>
        <w:rPr>
          <w:spacing w:val="2"/>
        </w:rPr>
        <w:t>购</w:t>
      </w:r>
      <w:r>
        <w:rPr>
          <w:rFonts w:hint="eastAsia"/>
          <w:spacing w:val="2"/>
          <w:lang w:val="en-US" w:eastAsia="zh-CN"/>
        </w:rPr>
        <w:t xml:space="preserve"> </w:t>
      </w:r>
      <w:r>
        <w:rPr>
          <w:spacing w:val="2"/>
        </w:rPr>
        <w:t>人（盖章</w:t>
      </w:r>
      <w:r>
        <w:rPr>
          <w:spacing w:val="36"/>
        </w:rPr>
        <w:t>）：</w:t>
      </w:r>
      <w:r>
        <w:rPr>
          <w:rFonts w:hint="eastAsia"/>
          <w:spacing w:val="2"/>
          <w:u w:val="single" w:color="auto"/>
          <w:lang w:eastAsia="zh-CN"/>
        </w:rPr>
        <w:t>伊吾县林业和草原局</w:t>
      </w:r>
      <w:r>
        <w:rPr>
          <w:spacing w:val="20"/>
          <w:u w:val="single" w:color="auto"/>
        </w:rPr>
        <w:t xml:space="preserve">    </w:t>
      </w:r>
      <w:r>
        <w:rPr>
          <w:rFonts w:hint="eastAsia"/>
          <w:spacing w:val="20"/>
          <w:u w:val="single" w:color="auto"/>
          <w:lang w:val="en-US" w:eastAsia="zh-CN"/>
        </w:rPr>
        <w:t xml:space="preserve"> </w:t>
      </w:r>
      <w:r>
        <w:rPr>
          <w:spacing w:val="20"/>
          <w:u w:val="single" w:color="auto"/>
        </w:rPr>
        <w:t xml:space="preserve">  </w:t>
      </w:r>
      <w:r>
        <w:rPr>
          <w:u w:val="single" w:color="auto"/>
        </w:rPr>
        <w:t xml:space="preserve">     </w:t>
      </w:r>
    </w:p>
    <w:p w14:paraId="73963D41">
      <w:pPr>
        <w:pStyle w:val="5"/>
        <w:keepNext w:val="0"/>
        <w:keepLines w:val="0"/>
        <w:pageBreakBefore w:val="0"/>
        <w:widowControl/>
        <w:kinsoku w:val="0"/>
        <w:wordWrap/>
        <w:overflowPunct/>
        <w:topLinePunct w:val="0"/>
        <w:autoSpaceDE w:val="0"/>
        <w:autoSpaceDN w:val="0"/>
        <w:bidi w:val="0"/>
        <w:adjustRightInd w:val="0"/>
        <w:snapToGrid w:val="0"/>
        <w:spacing w:before="240" w:line="370" w:lineRule="auto"/>
        <w:ind w:left="0" w:right="0" w:firstLine="1"/>
        <w:jc w:val="both"/>
        <w:textAlignment w:val="baseline"/>
        <w:rPr>
          <w:spacing w:val="8"/>
          <w:u w:val="single" w:color="auto"/>
        </w:rPr>
      </w:pPr>
      <w:r>
        <w:rPr>
          <w:spacing w:val="8"/>
        </w:rPr>
        <w:t>采购代理机构（盖章</w:t>
      </w:r>
      <w:r>
        <w:rPr>
          <w:spacing w:val="21"/>
        </w:rPr>
        <w:t>）：</w:t>
      </w:r>
      <w:r>
        <w:rPr>
          <w:rFonts w:hint="eastAsia"/>
          <w:spacing w:val="8"/>
          <w:u w:val="single" w:color="auto"/>
          <w:lang w:eastAsia="zh-CN"/>
        </w:rPr>
        <w:t>新疆世纪星工程咨询有限公司</w:t>
      </w:r>
      <w:r>
        <w:rPr>
          <w:spacing w:val="8"/>
          <w:u w:val="single" w:color="auto"/>
        </w:rPr>
        <w:t xml:space="preserve"> </w:t>
      </w:r>
    </w:p>
    <w:p w14:paraId="5528A7B4">
      <w:pPr>
        <w:spacing w:line="416" w:lineRule="auto"/>
        <w:rPr>
          <w:rFonts w:ascii="仿宋" w:hAnsi="仿宋" w:eastAsia="仿宋" w:cs="仿宋"/>
          <w:snapToGrid w:val="0"/>
          <w:color w:val="000000"/>
          <w:spacing w:val="8"/>
          <w:kern w:val="0"/>
          <w:sz w:val="31"/>
          <w:szCs w:val="31"/>
          <w:lang w:val="en-US" w:eastAsia="en-US" w:bidi="ar-SA"/>
        </w:rPr>
      </w:pPr>
      <w:r>
        <w:rPr>
          <w:rFonts w:ascii="仿宋" w:hAnsi="仿宋" w:eastAsia="仿宋" w:cs="仿宋"/>
          <w:snapToGrid w:val="0"/>
          <w:color w:val="000000"/>
          <w:spacing w:val="8"/>
          <w:kern w:val="0"/>
          <w:sz w:val="31"/>
          <w:szCs w:val="31"/>
          <w:lang w:val="en-US" w:eastAsia="en-US" w:bidi="ar-SA"/>
        </w:rPr>
        <w:t>日     期：  2026年0</w:t>
      </w:r>
      <w:r>
        <w:rPr>
          <w:rFonts w:hint="eastAsia" w:ascii="仿宋" w:hAnsi="仿宋" w:eastAsia="仿宋" w:cs="仿宋"/>
          <w:snapToGrid w:val="0"/>
          <w:color w:val="000000"/>
          <w:spacing w:val="8"/>
          <w:kern w:val="0"/>
          <w:sz w:val="31"/>
          <w:szCs w:val="31"/>
          <w:lang w:val="en-US" w:eastAsia="zh-CN" w:bidi="ar-SA"/>
        </w:rPr>
        <w:t>7</w:t>
      </w:r>
      <w:r>
        <w:rPr>
          <w:rFonts w:ascii="仿宋" w:hAnsi="仿宋" w:eastAsia="仿宋" w:cs="仿宋"/>
          <w:snapToGrid w:val="0"/>
          <w:color w:val="000000"/>
          <w:spacing w:val="8"/>
          <w:kern w:val="0"/>
          <w:sz w:val="31"/>
          <w:szCs w:val="31"/>
          <w:lang w:val="en-US" w:eastAsia="en-US" w:bidi="ar-SA"/>
        </w:rPr>
        <w:t>月</w:t>
      </w:r>
    </w:p>
    <w:p w14:paraId="690F96C1">
      <w:pPr>
        <w:rPr>
          <w:u w:val="single" w:color="auto"/>
        </w:rPr>
      </w:pPr>
      <w:r>
        <w:rPr>
          <w:u w:val="single" w:color="auto"/>
        </w:rPr>
        <w:br w:type="page"/>
      </w:r>
    </w:p>
    <w:sdt>
      <w:sdtPr>
        <w:rPr>
          <w:lang w:val="en-US" w:eastAsia="en-US"/>
        </w:rPr>
        <w:id w:val="147468471"/>
        <w15:color w:val="DBDBDB"/>
        <w:docPartObj>
          <w:docPartGallery w:val="Table of Contents"/>
          <w:docPartUnique/>
        </w:docPartObj>
      </w:sdtPr>
      <w:sdtEndPr>
        <w:rPr>
          <w:rFonts w:ascii="Arial" w:hAnsi="Arial" w:eastAsia="Arial" w:cs="Arial"/>
          <w:snapToGrid w:val="0"/>
          <w:color w:val="000000"/>
          <w:kern w:val="0"/>
          <w:sz w:val="28"/>
          <w:szCs w:val="36"/>
          <w:lang w:val="en-US" w:eastAsia="en-US" w:bidi="ar-SA"/>
        </w:rPr>
      </w:sdtEndPr>
      <w:sdtContent>
        <w:p w14:paraId="743F40A4">
          <w:pPr>
            <w:pStyle w:val="3"/>
            <w:bidi w:val="0"/>
            <w:jc w:val="center"/>
          </w:pPr>
          <w:r>
            <w:t>目录</w:t>
          </w:r>
        </w:p>
        <w:p w14:paraId="51B84B09">
          <w:pPr>
            <w:pStyle w:val="9"/>
            <w:tabs>
              <w:tab w:val="right" w:leader="dot" w:pos="8403"/>
            </w:tabs>
            <w:rPr>
              <w:sz w:val="28"/>
              <w:szCs w:val="28"/>
            </w:rPr>
          </w:pPr>
          <w:r>
            <w:rPr>
              <w:rFonts w:ascii="Arial" w:hAnsi="Arial" w:eastAsia="Arial" w:cs="Arial"/>
              <w:snapToGrid w:val="0"/>
              <w:color w:val="000000"/>
              <w:kern w:val="0"/>
              <w:sz w:val="28"/>
              <w:szCs w:val="36"/>
              <w:lang w:val="en-US" w:eastAsia="en-US" w:bidi="ar-SA"/>
            </w:rPr>
            <w:fldChar w:fldCharType="begin"/>
          </w:r>
          <w:r>
            <w:rPr>
              <w:rFonts w:ascii="Arial" w:hAnsi="Arial" w:eastAsia="Arial" w:cs="Arial"/>
              <w:snapToGrid w:val="0"/>
              <w:color w:val="000000"/>
              <w:kern w:val="0"/>
              <w:sz w:val="28"/>
              <w:szCs w:val="36"/>
              <w:lang w:val="en-US" w:eastAsia="en-US" w:bidi="ar-SA"/>
            </w:rPr>
            <w:instrText xml:space="preserve">TOC \o "1-1" \h \u </w:instrText>
          </w:r>
          <w:r>
            <w:rPr>
              <w:rFonts w:ascii="Arial" w:hAnsi="Arial" w:eastAsia="Arial" w:cs="Arial"/>
              <w:snapToGrid w:val="0"/>
              <w:color w:val="000000"/>
              <w:kern w:val="0"/>
              <w:sz w:val="28"/>
              <w:szCs w:val="36"/>
              <w:lang w:val="en-US" w:eastAsia="en-US" w:bidi="ar-SA"/>
            </w:rPr>
            <w:fldChar w:fldCharType="separate"/>
          </w:r>
          <w:r>
            <w:rPr>
              <w:rFonts w:ascii="Arial" w:hAnsi="Arial" w:eastAsia="Arial" w:cs="Arial"/>
              <w:snapToGrid w:val="0"/>
              <w:color w:val="000000"/>
              <w:kern w:val="0"/>
              <w:sz w:val="28"/>
              <w:szCs w:val="36"/>
              <w:lang w:val="en-US" w:eastAsia="en-US" w:bidi="ar-SA"/>
            </w:rPr>
            <w:fldChar w:fldCharType="begin"/>
          </w:r>
          <w:r>
            <w:rPr>
              <w:rFonts w:ascii="Arial" w:hAnsi="Arial" w:eastAsia="Arial" w:cs="Arial"/>
              <w:snapToGrid w:val="0"/>
              <w:kern w:val="0"/>
              <w:sz w:val="28"/>
              <w:szCs w:val="36"/>
              <w:lang w:val="en-US" w:eastAsia="en-US" w:bidi="ar-SA"/>
            </w:rPr>
            <w:instrText xml:space="preserve"> HYPERLINK \l _Toc29130 </w:instrText>
          </w:r>
          <w:r>
            <w:rPr>
              <w:rFonts w:ascii="Arial" w:hAnsi="Arial" w:eastAsia="Arial" w:cs="Arial"/>
              <w:snapToGrid w:val="0"/>
              <w:kern w:val="0"/>
              <w:sz w:val="28"/>
              <w:szCs w:val="36"/>
              <w:lang w:val="en-US" w:eastAsia="en-US" w:bidi="ar-SA"/>
            </w:rPr>
            <w:fldChar w:fldCharType="separate"/>
          </w:r>
          <w:r>
            <w:rPr>
              <w:bCs/>
              <w:spacing w:val="-5"/>
              <w:sz w:val="28"/>
              <w:szCs w:val="40"/>
            </w:rPr>
            <w:t>第一章</w:t>
          </w:r>
          <w:r>
            <w:rPr>
              <w:spacing w:val="43"/>
              <w:sz w:val="28"/>
              <w:szCs w:val="40"/>
            </w:rPr>
            <w:t xml:space="preserve"> </w:t>
          </w:r>
          <w:r>
            <w:rPr>
              <w:bCs/>
              <w:spacing w:val="-5"/>
              <w:sz w:val="28"/>
              <w:szCs w:val="40"/>
            </w:rPr>
            <w:t>竞争性磋商公告</w:t>
          </w:r>
          <w:r>
            <w:rPr>
              <w:sz w:val="28"/>
              <w:szCs w:val="28"/>
            </w:rPr>
            <w:tab/>
          </w:r>
          <w:r>
            <w:rPr>
              <w:sz w:val="28"/>
              <w:szCs w:val="28"/>
            </w:rPr>
            <w:fldChar w:fldCharType="begin"/>
          </w:r>
          <w:r>
            <w:rPr>
              <w:sz w:val="28"/>
              <w:szCs w:val="28"/>
            </w:rPr>
            <w:instrText xml:space="preserve"> PAGEREF _Toc29130 \h </w:instrText>
          </w:r>
          <w:r>
            <w:rPr>
              <w:sz w:val="28"/>
              <w:szCs w:val="28"/>
            </w:rPr>
            <w:fldChar w:fldCharType="separate"/>
          </w:r>
          <w:r>
            <w:rPr>
              <w:sz w:val="28"/>
              <w:szCs w:val="28"/>
            </w:rPr>
            <w:t>- 1 -</w:t>
          </w:r>
          <w:r>
            <w:rPr>
              <w:sz w:val="28"/>
              <w:szCs w:val="28"/>
            </w:rPr>
            <w:fldChar w:fldCharType="end"/>
          </w:r>
          <w:r>
            <w:rPr>
              <w:rFonts w:ascii="Arial" w:hAnsi="Arial" w:eastAsia="Arial" w:cs="Arial"/>
              <w:snapToGrid w:val="0"/>
              <w:color w:val="000000"/>
              <w:kern w:val="0"/>
              <w:sz w:val="28"/>
              <w:szCs w:val="36"/>
              <w:lang w:val="en-US" w:eastAsia="en-US" w:bidi="ar-SA"/>
            </w:rPr>
            <w:fldChar w:fldCharType="end"/>
          </w:r>
        </w:p>
        <w:p w14:paraId="4EEA6593">
          <w:pPr>
            <w:pStyle w:val="9"/>
            <w:tabs>
              <w:tab w:val="right" w:leader="dot" w:pos="8403"/>
            </w:tabs>
            <w:rPr>
              <w:sz w:val="28"/>
              <w:szCs w:val="28"/>
            </w:rPr>
          </w:pPr>
          <w:r>
            <w:rPr>
              <w:rFonts w:ascii="Arial" w:hAnsi="Arial" w:eastAsia="Arial" w:cs="Arial"/>
              <w:snapToGrid w:val="0"/>
              <w:color w:val="000000"/>
              <w:kern w:val="0"/>
              <w:sz w:val="28"/>
              <w:szCs w:val="36"/>
              <w:lang w:val="en-US" w:eastAsia="en-US" w:bidi="ar-SA"/>
            </w:rPr>
            <w:fldChar w:fldCharType="begin"/>
          </w:r>
          <w:r>
            <w:rPr>
              <w:rFonts w:ascii="Arial" w:hAnsi="Arial" w:eastAsia="Arial" w:cs="Arial"/>
              <w:snapToGrid w:val="0"/>
              <w:kern w:val="0"/>
              <w:sz w:val="28"/>
              <w:szCs w:val="36"/>
              <w:lang w:val="en-US" w:eastAsia="en-US" w:bidi="ar-SA"/>
            </w:rPr>
            <w:instrText xml:space="preserve"> HYPERLINK \l _Toc31358 </w:instrText>
          </w:r>
          <w:r>
            <w:rPr>
              <w:rFonts w:ascii="Arial" w:hAnsi="Arial" w:eastAsia="Arial" w:cs="Arial"/>
              <w:snapToGrid w:val="0"/>
              <w:kern w:val="0"/>
              <w:sz w:val="28"/>
              <w:szCs w:val="36"/>
              <w:lang w:val="en-US" w:eastAsia="en-US" w:bidi="ar-SA"/>
            </w:rPr>
            <w:fldChar w:fldCharType="separate"/>
          </w:r>
          <w:r>
            <w:rPr>
              <w:bCs/>
              <w:spacing w:val="-3"/>
              <w:sz w:val="28"/>
              <w:szCs w:val="40"/>
            </w:rPr>
            <w:t>第二章供应商须知</w:t>
          </w:r>
          <w:r>
            <w:rPr>
              <w:sz w:val="28"/>
              <w:szCs w:val="28"/>
            </w:rPr>
            <w:tab/>
          </w:r>
          <w:r>
            <w:rPr>
              <w:sz w:val="28"/>
              <w:szCs w:val="28"/>
            </w:rPr>
            <w:fldChar w:fldCharType="begin"/>
          </w:r>
          <w:r>
            <w:rPr>
              <w:sz w:val="28"/>
              <w:szCs w:val="28"/>
            </w:rPr>
            <w:instrText xml:space="preserve"> PAGEREF _Toc31358 \h </w:instrText>
          </w:r>
          <w:r>
            <w:rPr>
              <w:sz w:val="28"/>
              <w:szCs w:val="28"/>
            </w:rPr>
            <w:fldChar w:fldCharType="separate"/>
          </w:r>
          <w:r>
            <w:rPr>
              <w:sz w:val="28"/>
              <w:szCs w:val="28"/>
            </w:rPr>
            <w:t>- 5 -</w:t>
          </w:r>
          <w:r>
            <w:rPr>
              <w:sz w:val="28"/>
              <w:szCs w:val="28"/>
            </w:rPr>
            <w:fldChar w:fldCharType="end"/>
          </w:r>
          <w:r>
            <w:rPr>
              <w:rFonts w:ascii="Arial" w:hAnsi="Arial" w:eastAsia="Arial" w:cs="Arial"/>
              <w:snapToGrid w:val="0"/>
              <w:color w:val="000000"/>
              <w:kern w:val="0"/>
              <w:sz w:val="28"/>
              <w:szCs w:val="36"/>
              <w:lang w:val="en-US" w:eastAsia="en-US" w:bidi="ar-SA"/>
            </w:rPr>
            <w:fldChar w:fldCharType="end"/>
          </w:r>
        </w:p>
        <w:p w14:paraId="6843A256">
          <w:pPr>
            <w:pStyle w:val="9"/>
            <w:tabs>
              <w:tab w:val="right" w:leader="dot" w:pos="8403"/>
            </w:tabs>
            <w:rPr>
              <w:sz w:val="28"/>
              <w:szCs w:val="28"/>
            </w:rPr>
          </w:pPr>
          <w:r>
            <w:rPr>
              <w:rFonts w:ascii="Arial" w:hAnsi="Arial" w:eastAsia="Arial" w:cs="Arial"/>
              <w:snapToGrid w:val="0"/>
              <w:color w:val="000000"/>
              <w:kern w:val="0"/>
              <w:sz w:val="28"/>
              <w:szCs w:val="36"/>
              <w:lang w:val="en-US" w:eastAsia="en-US" w:bidi="ar-SA"/>
            </w:rPr>
            <w:fldChar w:fldCharType="begin"/>
          </w:r>
          <w:r>
            <w:rPr>
              <w:rFonts w:ascii="Arial" w:hAnsi="Arial" w:eastAsia="Arial" w:cs="Arial"/>
              <w:snapToGrid w:val="0"/>
              <w:kern w:val="0"/>
              <w:sz w:val="28"/>
              <w:szCs w:val="36"/>
              <w:lang w:val="en-US" w:eastAsia="en-US" w:bidi="ar-SA"/>
            </w:rPr>
            <w:instrText xml:space="preserve"> HYPERLINK \l _Toc23548 </w:instrText>
          </w:r>
          <w:r>
            <w:rPr>
              <w:rFonts w:ascii="Arial" w:hAnsi="Arial" w:eastAsia="Arial" w:cs="Arial"/>
              <w:snapToGrid w:val="0"/>
              <w:kern w:val="0"/>
              <w:sz w:val="28"/>
              <w:szCs w:val="36"/>
              <w:lang w:val="en-US" w:eastAsia="en-US" w:bidi="ar-SA"/>
            </w:rPr>
            <w:fldChar w:fldCharType="separate"/>
          </w:r>
          <w:r>
            <w:rPr>
              <w:bCs/>
              <w:spacing w:val="-6"/>
              <w:sz w:val="28"/>
              <w:szCs w:val="40"/>
            </w:rPr>
            <w:t>第三章</w:t>
          </w:r>
          <w:r>
            <w:rPr>
              <w:spacing w:val="38"/>
              <w:sz w:val="28"/>
              <w:szCs w:val="40"/>
            </w:rPr>
            <w:t xml:space="preserve"> </w:t>
          </w:r>
          <w:r>
            <w:rPr>
              <w:bCs/>
              <w:spacing w:val="-6"/>
              <w:sz w:val="28"/>
              <w:szCs w:val="40"/>
            </w:rPr>
            <w:t>项目采购需求</w:t>
          </w:r>
          <w:r>
            <w:rPr>
              <w:sz w:val="28"/>
              <w:szCs w:val="28"/>
            </w:rPr>
            <w:tab/>
          </w:r>
          <w:r>
            <w:rPr>
              <w:sz w:val="28"/>
              <w:szCs w:val="28"/>
            </w:rPr>
            <w:fldChar w:fldCharType="begin"/>
          </w:r>
          <w:r>
            <w:rPr>
              <w:sz w:val="28"/>
              <w:szCs w:val="28"/>
            </w:rPr>
            <w:instrText xml:space="preserve"> PAGEREF _Toc23548 \h </w:instrText>
          </w:r>
          <w:r>
            <w:rPr>
              <w:sz w:val="28"/>
              <w:szCs w:val="28"/>
            </w:rPr>
            <w:fldChar w:fldCharType="separate"/>
          </w:r>
          <w:r>
            <w:rPr>
              <w:sz w:val="28"/>
              <w:szCs w:val="28"/>
            </w:rPr>
            <w:t>- 38 -</w:t>
          </w:r>
          <w:r>
            <w:rPr>
              <w:sz w:val="28"/>
              <w:szCs w:val="28"/>
            </w:rPr>
            <w:fldChar w:fldCharType="end"/>
          </w:r>
          <w:r>
            <w:rPr>
              <w:rFonts w:ascii="Arial" w:hAnsi="Arial" w:eastAsia="Arial" w:cs="Arial"/>
              <w:snapToGrid w:val="0"/>
              <w:color w:val="000000"/>
              <w:kern w:val="0"/>
              <w:sz w:val="28"/>
              <w:szCs w:val="36"/>
              <w:lang w:val="en-US" w:eastAsia="en-US" w:bidi="ar-SA"/>
            </w:rPr>
            <w:fldChar w:fldCharType="end"/>
          </w:r>
        </w:p>
        <w:p w14:paraId="773905AA">
          <w:pPr>
            <w:pStyle w:val="9"/>
            <w:tabs>
              <w:tab w:val="right" w:leader="dot" w:pos="8403"/>
            </w:tabs>
            <w:rPr>
              <w:sz w:val="28"/>
              <w:szCs w:val="28"/>
            </w:rPr>
          </w:pPr>
          <w:r>
            <w:rPr>
              <w:rFonts w:ascii="Arial" w:hAnsi="Arial" w:eastAsia="Arial" w:cs="Arial"/>
              <w:snapToGrid w:val="0"/>
              <w:color w:val="000000"/>
              <w:kern w:val="0"/>
              <w:sz w:val="28"/>
              <w:szCs w:val="36"/>
              <w:lang w:val="en-US" w:eastAsia="en-US" w:bidi="ar-SA"/>
            </w:rPr>
            <w:fldChar w:fldCharType="begin"/>
          </w:r>
          <w:r>
            <w:rPr>
              <w:rFonts w:ascii="Arial" w:hAnsi="Arial" w:eastAsia="Arial" w:cs="Arial"/>
              <w:snapToGrid w:val="0"/>
              <w:kern w:val="0"/>
              <w:sz w:val="28"/>
              <w:szCs w:val="36"/>
              <w:lang w:val="en-US" w:eastAsia="en-US" w:bidi="ar-SA"/>
            </w:rPr>
            <w:instrText xml:space="preserve"> HYPERLINK \l _Toc16103 </w:instrText>
          </w:r>
          <w:r>
            <w:rPr>
              <w:rFonts w:ascii="Arial" w:hAnsi="Arial" w:eastAsia="Arial" w:cs="Arial"/>
              <w:snapToGrid w:val="0"/>
              <w:kern w:val="0"/>
              <w:sz w:val="28"/>
              <w:szCs w:val="36"/>
              <w:lang w:val="en-US" w:eastAsia="en-US" w:bidi="ar-SA"/>
            </w:rPr>
            <w:fldChar w:fldCharType="separate"/>
          </w:r>
          <w:r>
            <w:rPr>
              <w:bCs/>
              <w:spacing w:val="-4"/>
              <w:sz w:val="28"/>
              <w:szCs w:val="40"/>
            </w:rPr>
            <w:t>第四章</w:t>
          </w:r>
          <w:r>
            <w:rPr>
              <w:spacing w:val="33"/>
              <w:sz w:val="28"/>
              <w:szCs w:val="40"/>
            </w:rPr>
            <w:t xml:space="preserve"> </w:t>
          </w:r>
          <w:r>
            <w:rPr>
              <w:bCs/>
              <w:spacing w:val="-4"/>
              <w:sz w:val="28"/>
              <w:szCs w:val="40"/>
            </w:rPr>
            <w:t>评审方法及标准</w:t>
          </w:r>
          <w:r>
            <w:rPr>
              <w:sz w:val="28"/>
              <w:szCs w:val="28"/>
            </w:rPr>
            <w:tab/>
          </w:r>
          <w:r>
            <w:rPr>
              <w:sz w:val="28"/>
              <w:szCs w:val="28"/>
            </w:rPr>
            <w:fldChar w:fldCharType="begin"/>
          </w:r>
          <w:r>
            <w:rPr>
              <w:sz w:val="28"/>
              <w:szCs w:val="28"/>
            </w:rPr>
            <w:instrText xml:space="preserve"> PAGEREF _Toc16103 \h </w:instrText>
          </w:r>
          <w:r>
            <w:rPr>
              <w:sz w:val="28"/>
              <w:szCs w:val="28"/>
            </w:rPr>
            <w:fldChar w:fldCharType="separate"/>
          </w:r>
          <w:r>
            <w:rPr>
              <w:sz w:val="28"/>
              <w:szCs w:val="28"/>
            </w:rPr>
            <w:t>- 43 -</w:t>
          </w:r>
          <w:r>
            <w:rPr>
              <w:sz w:val="28"/>
              <w:szCs w:val="28"/>
            </w:rPr>
            <w:fldChar w:fldCharType="end"/>
          </w:r>
          <w:r>
            <w:rPr>
              <w:rFonts w:ascii="Arial" w:hAnsi="Arial" w:eastAsia="Arial" w:cs="Arial"/>
              <w:snapToGrid w:val="0"/>
              <w:color w:val="000000"/>
              <w:kern w:val="0"/>
              <w:sz w:val="28"/>
              <w:szCs w:val="36"/>
              <w:lang w:val="en-US" w:eastAsia="en-US" w:bidi="ar-SA"/>
            </w:rPr>
            <w:fldChar w:fldCharType="end"/>
          </w:r>
        </w:p>
        <w:p w14:paraId="1CD67845">
          <w:pPr>
            <w:pStyle w:val="9"/>
            <w:tabs>
              <w:tab w:val="right" w:leader="dot" w:pos="8403"/>
            </w:tabs>
            <w:rPr>
              <w:sz w:val="28"/>
              <w:szCs w:val="28"/>
            </w:rPr>
          </w:pPr>
          <w:r>
            <w:rPr>
              <w:rFonts w:ascii="Arial" w:hAnsi="Arial" w:eastAsia="Arial" w:cs="Arial"/>
              <w:snapToGrid w:val="0"/>
              <w:color w:val="000000"/>
              <w:kern w:val="0"/>
              <w:sz w:val="28"/>
              <w:szCs w:val="36"/>
              <w:lang w:val="en-US" w:eastAsia="en-US" w:bidi="ar-SA"/>
            </w:rPr>
            <w:fldChar w:fldCharType="begin"/>
          </w:r>
          <w:r>
            <w:rPr>
              <w:rFonts w:ascii="Arial" w:hAnsi="Arial" w:eastAsia="Arial" w:cs="Arial"/>
              <w:snapToGrid w:val="0"/>
              <w:kern w:val="0"/>
              <w:sz w:val="28"/>
              <w:szCs w:val="36"/>
              <w:lang w:val="en-US" w:eastAsia="en-US" w:bidi="ar-SA"/>
            </w:rPr>
            <w:instrText xml:space="preserve"> HYPERLINK \l _Toc20836 </w:instrText>
          </w:r>
          <w:r>
            <w:rPr>
              <w:rFonts w:ascii="Arial" w:hAnsi="Arial" w:eastAsia="Arial" w:cs="Arial"/>
              <w:snapToGrid w:val="0"/>
              <w:kern w:val="0"/>
              <w:sz w:val="28"/>
              <w:szCs w:val="36"/>
              <w:lang w:val="en-US" w:eastAsia="en-US" w:bidi="ar-SA"/>
            </w:rPr>
            <w:fldChar w:fldCharType="separate"/>
          </w:r>
          <w:r>
            <w:rPr>
              <w:bCs/>
              <w:spacing w:val="-4"/>
              <w:sz w:val="28"/>
              <w:szCs w:val="40"/>
            </w:rPr>
            <w:t>第五章</w:t>
          </w:r>
          <w:r>
            <w:rPr>
              <w:rFonts w:hint="eastAsia"/>
              <w:bCs/>
              <w:spacing w:val="-4"/>
              <w:sz w:val="28"/>
              <w:szCs w:val="40"/>
              <w:lang w:val="en-US" w:eastAsia="zh-CN"/>
            </w:rPr>
            <w:t xml:space="preserve"> </w:t>
          </w:r>
          <w:r>
            <w:rPr>
              <w:bCs/>
              <w:spacing w:val="-4"/>
              <w:sz w:val="28"/>
              <w:szCs w:val="40"/>
            </w:rPr>
            <w:t>合同草案</w:t>
          </w:r>
          <w:r>
            <w:rPr>
              <w:sz w:val="28"/>
              <w:szCs w:val="28"/>
            </w:rPr>
            <w:tab/>
          </w:r>
          <w:r>
            <w:rPr>
              <w:sz w:val="28"/>
              <w:szCs w:val="28"/>
            </w:rPr>
            <w:fldChar w:fldCharType="begin"/>
          </w:r>
          <w:r>
            <w:rPr>
              <w:sz w:val="28"/>
              <w:szCs w:val="28"/>
            </w:rPr>
            <w:instrText xml:space="preserve"> PAGEREF _Toc20836 \h </w:instrText>
          </w:r>
          <w:r>
            <w:rPr>
              <w:sz w:val="28"/>
              <w:szCs w:val="28"/>
            </w:rPr>
            <w:fldChar w:fldCharType="separate"/>
          </w:r>
          <w:r>
            <w:rPr>
              <w:sz w:val="28"/>
              <w:szCs w:val="28"/>
            </w:rPr>
            <w:t>- 55 -</w:t>
          </w:r>
          <w:r>
            <w:rPr>
              <w:sz w:val="28"/>
              <w:szCs w:val="28"/>
            </w:rPr>
            <w:fldChar w:fldCharType="end"/>
          </w:r>
          <w:r>
            <w:rPr>
              <w:rFonts w:ascii="Arial" w:hAnsi="Arial" w:eastAsia="Arial" w:cs="Arial"/>
              <w:snapToGrid w:val="0"/>
              <w:color w:val="000000"/>
              <w:kern w:val="0"/>
              <w:sz w:val="28"/>
              <w:szCs w:val="36"/>
              <w:lang w:val="en-US" w:eastAsia="en-US" w:bidi="ar-SA"/>
            </w:rPr>
            <w:fldChar w:fldCharType="end"/>
          </w:r>
        </w:p>
        <w:p w14:paraId="2EB107E7">
          <w:pPr>
            <w:pStyle w:val="9"/>
            <w:tabs>
              <w:tab w:val="right" w:leader="dot" w:pos="8403"/>
            </w:tabs>
            <w:rPr>
              <w:sz w:val="28"/>
              <w:szCs w:val="28"/>
            </w:rPr>
          </w:pPr>
          <w:r>
            <w:rPr>
              <w:rFonts w:ascii="Arial" w:hAnsi="Arial" w:eastAsia="Arial" w:cs="Arial"/>
              <w:snapToGrid w:val="0"/>
              <w:color w:val="000000"/>
              <w:kern w:val="0"/>
              <w:sz w:val="28"/>
              <w:szCs w:val="36"/>
              <w:lang w:val="en-US" w:eastAsia="en-US" w:bidi="ar-SA"/>
            </w:rPr>
            <w:fldChar w:fldCharType="begin"/>
          </w:r>
          <w:r>
            <w:rPr>
              <w:rFonts w:ascii="Arial" w:hAnsi="Arial" w:eastAsia="Arial" w:cs="Arial"/>
              <w:snapToGrid w:val="0"/>
              <w:kern w:val="0"/>
              <w:sz w:val="28"/>
              <w:szCs w:val="36"/>
              <w:lang w:val="en-US" w:eastAsia="en-US" w:bidi="ar-SA"/>
            </w:rPr>
            <w:instrText xml:space="preserve"> HYPERLINK \l _Toc13281 </w:instrText>
          </w:r>
          <w:r>
            <w:rPr>
              <w:rFonts w:ascii="Arial" w:hAnsi="Arial" w:eastAsia="Arial" w:cs="Arial"/>
              <w:snapToGrid w:val="0"/>
              <w:kern w:val="0"/>
              <w:sz w:val="28"/>
              <w:szCs w:val="36"/>
              <w:lang w:val="en-US" w:eastAsia="en-US" w:bidi="ar-SA"/>
            </w:rPr>
            <w:fldChar w:fldCharType="separate"/>
          </w:r>
          <w:r>
            <w:rPr>
              <w:bCs/>
              <w:spacing w:val="-5"/>
              <w:sz w:val="28"/>
              <w:szCs w:val="40"/>
            </w:rPr>
            <w:t>第六章</w:t>
          </w:r>
          <w:r>
            <w:rPr>
              <w:spacing w:val="43"/>
              <w:sz w:val="28"/>
              <w:szCs w:val="40"/>
            </w:rPr>
            <w:t xml:space="preserve"> </w:t>
          </w:r>
          <w:r>
            <w:rPr>
              <w:bCs/>
              <w:spacing w:val="-5"/>
              <w:sz w:val="28"/>
              <w:szCs w:val="40"/>
            </w:rPr>
            <w:t>响应文件的格式</w:t>
          </w:r>
          <w:r>
            <w:rPr>
              <w:sz w:val="28"/>
              <w:szCs w:val="28"/>
            </w:rPr>
            <w:tab/>
          </w:r>
          <w:r>
            <w:rPr>
              <w:sz w:val="28"/>
              <w:szCs w:val="28"/>
            </w:rPr>
            <w:fldChar w:fldCharType="begin"/>
          </w:r>
          <w:r>
            <w:rPr>
              <w:sz w:val="28"/>
              <w:szCs w:val="28"/>
            </w:rPr>
            <w:instrText xml:space="preserve"> PAGEREF _Toc13281 \h </w:instrText>
          </w:r>
          <w:r>
            <w:rPr>
              <w:sz w:val="28"/>
              <w:szCs w:val="28"/>
            </w:rPr>
            <w:fldChar w:fldCharType="separate"/>
          </w:r>
          <w:r>
            <w:rPr>
              <w:sz w:val="28"/>
              <w:szCs w:val="28"/>
            </w:rPr>
            <w:t>- 64 -</w:t>
          </w:r>
          <w:r>
            <w:rPr>
              <w:sz w:val="28"/>
              <w:szCs w:val="28"/>
            </w:rPr>
            <w:fldChar w:fldCharType="end"/>
          </w:r>
          <w:r>
            <w:rPr>
              <w:rFonts w:ascii="Arial" w:hAnsi="Arial" w:eastAsia="Arial" w:cs="Arial"/>
              <w:snapToGrid w:val="0"/>
              <w:color w:val="000000"/>
              <w:kern w:val="0"/>
              <w:sz w:val="28"/>
              <w:szCs w:val="36"/>
              <w:lang w:val="en-US" w:eastAsia="en-US" w:bidi="ar-SA"/>
            </w:rPr>
            <w:fldChar w:fldCharType="end"/>
          </w:r>
        </w:p>
        <w:p w14:paraId="4A81ADFF">
          <w:pPr>
            <w:spacing w:line="222" w:lineRule="auto"/>
            <w:rPr>
              <w:rFonts w:ascii="Arial" w:hAnsi="Arial" w:eastAsia="Arial" w:cs="Arial"/>
              <w:snapToGrid w:val="0"/>
              <w:color w:val="000000"/>
              <w:kern w:val="0"/>
              <w:sz w:val="28"/>
              <w:szCs w:val="36"/>
              <w:lang w:val="en-US" w:eastAsia="en-US" w:bidi="ar-SA"/>
            </w:rPr>
          </w:pPr>
          <w:r>
            <w:rPr>
              <w:rFonts w:ascii="Arial" w:hAnsi="Arial" w:eastAsia="Arial" w:cs="Arial"/>
              <w:snapToGrid w:val="0"/>
              <w:color w:val="000000"/>
              <w:kern w:val="0"/>
              <w:sz w:val="28"/>
              <w:szCs w:val="36"/>
              <w:lang w:val="en-US" w:eastAsia="en-US" w:bidi="ar-SA"/>
            </w:rPr>
            <w:fldChar w:fldCharType="end"/>
          </w:r>
        </w:p>
      </w:sdtContent>
    </w:sdt>
    <w:p w14:paraId="1C082163">
      <w:pPr>
        <w:spacing w:line="222" w:lineRule="auto"/>
        <w:rPr>
          <w:rFonts w:ascii="Arial" w:hAnsi="Arial" w:eastAsia="Arial" w:cs="Arial"/>
          <w:snapToGrid w:val="0"/>
          <w:color w:val="000000"/>
          <w:kern w:val="0"/>
          <w:sz w:val="21"/>
          <w:szCs w:val="24"/>
          <w:lang w:val="en-US" w:eastAsia="en-US" w:bidi="ar-SA"/>
        </w:rPr>
        <w:sectPr>
          <w:pgSz w:w="11905" w:h="16839"/>
          <w:pgMar w:top="1448" w:right="1717" w:bottom="0" w:left="1785" w:header="1095" w:footer="0" w:gutter="0"/>
          <w:cols w:space="720" w:num="1"/>
        </w:sectPr>
      </w:pPr>
    </w:p>
    <w:p w14:paraId="77603A54">
      <w:pPr>
        <w:pStyle w:val="5"/>
        <w:spacing w:before="159" w:line="220" w:lineRule="auto"/>
        <w:ind w:left="2690"/>
        <w:outlineLvl w:val="0"/>
        <w:rPr>
          <w:sz w:val="30"/>
          <w:szCs w:val="30"/>
        </w:rPr>
      </w:pPr>
      <w:bookmarkStart w:id="0" w:name="bookmark15"/>
      <w:bookmarkEnd w:id="0"/>
      <w:bookmarkStart w:id="1" w:name="_Toc29130"/>
      <w:r>
        <w:rPr>
          <w:b/>
          <w:bCs/>
          <w:spacing w:val="-5"/>
          <w:sz w:val="30"/>
          <w:szCs w:val="30"/>
        </w:rPr>
        <w:t>第一章</w:t>
      </w:r>
      <w:r>
        <w:rPr>
          <w:spacing w:val="43"/>
          <w:sz w:val="30"/>
          <w:szCs w:val="30"/>
        </w:rPr>
        <w:t xml:space="preserve"> </w:t>
      </w:r>
      <w:r>
        <w:rPr>
          <w:b/>
          <w:bCs/>
          <w:spacing w:val="-5"/>
          <w:sz w:val="30"/>
          <w:szCs w:val="30"/>
        </w:rPr>
        <w:t>竞争性磋商公告</w:t>
      </w:r>
      <w:bookmarkEnd w:id="1"/>
    </w:p>
    <w:p w14:paraId="2B4F58CD">
      <w:pPr>
        <w:spacing w:line="77" w:lineRule="exact"/>
      </w:pPr>
    </w:p>
    <w:tbl>
      <w:tblPr>
        <w:tblStyle w:val="33"/>
        <w:tblW w:w="852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5"/>
      </w:tblGrid>
      <w:tr w14:paraId="39E93B5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75" w:hRule="atLeast"/>
        </w:trPr>
        <w:tc>
          <w:tcPr>
            <w:tcW w:w="8525" w:type="dxa"/>
            <w:vAlign w:val="top"/>
          </w:tcPr>
          <w:p w14:paraId="6665B235">
            <w:pPr>
              <w:spacing w:before="178" w:line="222" w:lineRule="auto"/>
              <w:ind w:left="141"/>
              <w:outlineLvl w:val="1"/>
              <w:rPr>
                <w:rFonts w:ascii="仿宋" w:hAnsi="仿宋" w:eastAsia="仿宋" w:cs="仿宋"/>
                <w:sz w:val="24"/>
                <w:szCs w:val="24"/>
              </w:rPr>
            </w:pPr>
            <w:bookmarkStart w:id="2" w:name="_Toc26385"/>
            <w:r>
              <w:rPr>
                <w:rFonts w:ascii="仿宋" w:hAnsi="仿宋" w:eastAsia="仿宋" w:cs="仿宋"/>
                <w:b/>
                <w:bCs/>
                <w:spacing w:val="-5"/>
                <w:sz w:val="24"/>
                <w:szCs w:val="24"/>
              </w:rPr>
              <w:t>项目概况：</w:t>
            </w:r>
            <w:bookmarkEnd w:id="2"/>
          </w:p>
          <w:p w14:paraId="7EF528DF">
            <w:pPr>
              <w:spacing w:before="224" w:line="301" w:lineRule="auto"/>
              <w:ind w:left="136" w:right="203" w:firstLine="468"/>
              <w:jc w:val="both"/>
              <w:rPr>
                <w:rFonts w:ascii="仿宋" w:hAnsi="仿宋" w:eastAsia="仿宋" w:cs="仿宋"/>
                <w:sz w:val="24"/>
                <w:szCs w:val="24"/>
              </w:rPr>
            </w:pPr>
            <w:r>
              <w:rPr>
                <w:rFonts w:hint="eastAsia" w:ascii="仿宋" w:hAnsi="仿宋" w:eastAsia="仿宋" w:cs="仿宋"/>
                <w:spacing w:val="-7"/>
                <w:sz w:val="24"/>
                <w:szCs w:val="24"/>
                <w:u w:val="single" w:color="auto"/>
                <w:lang w:eastAsia="zh-CN"/>
              </w:rPr>
              <w:t>哈密市伊吾县林草有害生物防治</w:t>
            </w:r>
            <w:r>
              <w:rPr>
                <w:rFonts w:hint="eastAsia" w:ascii="仿宋" w:hAnsi="仿宋" w:eastAsia="仿宋" w:cs="仿宋"/>
                <w:spacing w:val="-7"/>
                <w:sz w:val="24"/>
                <w:szCs w:val="24"/>
                <w:u w:val="single" w:color="auto"/>
                <w:lang w:val="en-US" w:eastAsia="zh-CN"/>
              </w:rPr>
              <w:t>项目（二次）</w:t>
            </w:r>
            <w:r>
              <w:rPr>
                <w:rFonts w:ascii="仿宋" w:hAnsi="仿宋" w:eastAsia="仿宋" w:cs="仿宋"/>
                <w:spacing w:val="-7"/>
                <w:sz w:val="24"/>
                <w:szCs w:val="24"/>
              </w:rPr>
              <w:t>的潜在供应商应在</w:t>
            </w:r>
            <w:r>
              <w:rPr>
                <w:rFonts w:ascii="仿宋" w:hAnsi="仿宋" w:eastAsia="仿宋" w:cs="仿宋"/>
                <w:spacing w:val="-7"/>
                <w:sz w:val="24"/>
                <w:szCs w:val="24"/>
                <w:u w:val="single" w:color="auto"/>
              </w:rPr>
              <w:t>政采云</w:t>
            </w:r>
            <w:r>
              <w:rPr>
                <w:rFonts w:ascii="仿宋" w:hAnsi="仿宋" w:eastAsia="仿宋" w:cs="仿宋"/>
                <w:spacing w:val="-2"/>
                <w:sz w:val="24"/>
                <w:szCs w:val="24"/>
                <w:u w:val="single" w:color="auto"/>
              </w:rPr>
              <w:t>平台线上获取</w:t>
            </w:r>
            <w:r>
              <w:rPr>
                <w:rFonts w:ascii="仿宋" w:hAnsi="仿宋" w:eastAsia="仿宋" w:cs="仿宋"/>
                <w:spacing w:val="-2"/>
                <w:sz w:val="24"/>
                <w:szCs w:val="24"/>
              </w:rPr>
              <w:t>获取采购文件，并于</w:t>
            </w:r>
            <w:r>
              <w:rPr>
                <w:rFonts w:ascii="仿宋" w:hAnsi="仿宋" w:eastAsia="仿宋" w:cs="仿宋"/>
                <w:spacing w:val="-2"/>
                <w:sz w:val="24"/>
                <w:szCs w:val="24"/>
                <w:u w:val="single" w:color="auto"/>
              </w:rPr>
              <w:t>2026年</w:t>
            </w:r>
            <w:r>
              <w:rPr>
                <w:rFonts w:hint="eastAsia" w:ascii="仿宋" w:hAnsi="仿宋" w:eastAsia="仿宋" w:cs="仿宋"/>
                <w:spacing w:val="-2"/>
                <w:sz w:val="24"/>
                <w:szCs w:val="24"/>
                <w:u w:val="single" w:color="auto"/>
                <w:lang w:val="en-US" w:eastAsia="zh-CN"/>
              </w:rPr>
              <w:t>07</w:t>
            </w:r>
            <w:r>
              <w:rPr>
                <w:rFonts w:ascii="仿宋" w:hAnsi="仿宋" w:eastAsia="仿宋" w:cs="仿宋"/>
                <w:spacing w:val="-3"/>
                <w:sz w:val="24"/>
                <w:szCs w:val="24"/>
                <w:u w:val="single" w:color="auto"/>
              </w:rPr>
              <w:t>月</w:t>
            </w:r>
            <w:r>
              <w:rPr>
                <w:rFonts w:hint="eastAsia" w:ascii="仿宋" w:hAnsi="仿宋" w:eastAsia="仿宋" w:cs="仿宋"/>
                <w:spacing w:val="-3"/>
                <w:sz w:val="24"/>
                <w:szCs w:val="24"/>
                <w:u w:val="single" w:color="auto"/>
                <w:lang w:val="en-US" w:eastAsia="zh-CN"/>
              </w:rPr>
              <w:t>28</w:t>
            </w:r>
            <w:r>
              <w:rPr>
                <w:rFonts w:ascii="仿宋" w:hAnsi="仿宋" w:eastAsia="仿宋" w:cs="仿宋"/>
                <w:spacing w:val="-3"/>
                <w:sz w:val="24"/>
                <w:szCs w:val="24"/>
                <w:u w:val="single" w:color="auto"/>
              </w:rPr>
              <w:t>日1</w:t>
            </w:r>
            <w:r>
              <w:rPr>
                <w:rFonts w:hint="eastAsia" w:ascii="仿宋" w:hAnsi="仿宋" w:eastAsia="仿宋" w:cs="仿宋"/>
                <w:spacing w:val="-3"/>
                <w:sz w:val="24"/>
                <w:szCs w:val="24"/>
                <w:u w:val="single" w:color="auto"/>
                <w:lang w:val="en-US" w:eastAsia="zh-CN"/>
              </w:rPr>
              <w:t>0</w:t>
            </w:r>
            <w:r>
              <w:rPr>
                <w:rFonts w:ascii="仿宋" w:hAnsi="仿宋" w:eastAsia="仿宋" w:cs="仿宋"/>
                <w:spacing w:val="-3"/>
                <w:sz w:val="24"/>
                <w:szCs w:val="24"/>
                <w:u w:val="single" w:color="auto"/>
              </w:rPr>
              <w:t>:00（北京时间）</w:t>
            </w:r>
            <w:r>
              <w:rPr>
                <w:rFonts w:ascii="仿宋" w:hAnsi="仿宋" w:eastAsia="仿宋" w:cs="仿宋"/>
                <w:spacing w:val="-3"/>
                <w:sz w:val="24"/>
                <w:szCs w:val="24"/>
              </w:rPr>
              <w:t>前提交响</w:t>
            </w:r>
            <w:r>
              <w:rPr>
                <w:rFonts w:ascii="仿宋" w:hAnsi="仿宋" w:eastAsia="仿宋" w:cs="仿宋"/>
                <w:spacing w:val="-6"/>
                <w:sz w:val="24"/>
                <w:szCs w:val="24"/>
              </w:rPr>
              <w:t>应文件。</w:t>
            </w:r>
          </w:p>
        </w:tc>
      </w:tr>
    </w:tbl>
    <w:p w14:paraId="7EC69DD0">
      <w:pPr>
        <w:spacing w:line="422" w:lineRule="auto"/>
        <w:rPr>
          <w:rFonts w:ascii="Arial"/>
          <w:sz w:val="21"/>
        </w:rPr>
      </w:pPr>
    </w:p>
    <w:p w14:paraId="1DDA2A72">
      <w:pPr>
        <w:pStyle w:val="5"/>
        <w:spacing w:before="78" w:line="222" w:lineRule="auto"/>
        <w:ind w:left="130"/>
        <w:outlineLvl w:val="1"/>
        <w:rPr>
          <w:sz w:val="24"/>
          <w:szCs w:val="24"/>
        </w:rPr>
      </w:pPr>
      <w:bookmarkStart w:id="3" w:name="_Toc31466"/>
      <w:r>
        <w:rPr>
          <w:b/>
          <w:bCs/>
          <w:sz w:val="24"/>
          <w:szCs w:val="24"/>
        </w:rPr>
        <w:t>一、项目基本情况</w:t>
      </w:r>
      <w:bookmarkEnd w:id="3"/>
    </w:p>
    <w:p w14:paraId="2545ECB0">
      <w:pPr>
        <w:pStyle w:val="5"/>
        <w:spacing w:before="286" w:line="224" w:lineRule="auto"/>
        <w:ind w:left="607"/>
        <w:rPr>
          <w:rFonts w:hint="default" w:eastAsia="仿宋"/>
          <w:sz w:val="24"/>
          <w:szCs w:val="24"/>
          <w:lang w:val="en-US" w:eastAsia="zh-CN"/>
        </w:rPr>
      </w:pPr>
      <w:r>
        <w:rPr>
          <w:spacing w:val="-1"/>
          <w:sz w:val="24"/>
          <w:szCs w:val="24"/>
        </w:rPr>
        <w:t>项目编号：</w:t>
      </w:r>
      <w:r>
        <w:rPr>
          <w:rFonts w:hint="eastAsia"/>
          <w:spacing w:val="-1"/>
          <w:sz w:val="24"/>
          <w:szCs w:val="24"/>
        </w:rPr>
        <w:t>XJSJX（HM）-2026-014</w:t>
      </w:r>
      <w:r>
        <w:rPr>
          <w:rFonts w:hint="eastAsia"/>
          <w:spacing w:val="-1"/>
          <w:sz w:val="24"/>
          <w:szCs w:val="24"/>
          <w:lang w:val="en-US" w:eastAsia="zh-CN"/>
        </w:rPr>
        <w:t>-01</w:t>
      </w:r>
    </w:p>
    <w:p w14:paraId="75299FF7">
      <w:pPr>
        <w:pStyle w:val="5"/>
        <w:spacing w:before="150" w:line="221" w:lineRule="auto"/>
        <w:ind w:left="607"/>
        <w:rPr>
          <w:rFonts w:hint="eastAsia" w:eastAsia="仿宋"/>
          <w:sz w:val="24"/>
          <w:szCs w:val="24"/>
          <w:lang w:eastAsia="zh-CN"/>
        </w:rPr>
      </w:pPr>
      <w:r>
        <w:rPr>
          <w:spacing w:val="-1"/>
          <w:sz w:val="24"/>
          <w:szCs w:val="24"/>
        </w:rPr>
        <w:t>项目名称：</w:t>
      </w:r>
      <w:r>
        <w:rPr>
          <w:rFonts w:hint="eastAsia"/>
          <w:spacing w:val="-1"/>
          <w:sz w:val="24"/>
          <w:szCs w:val="24"/>
          <w:lang w:eastAsia="zh-CN"/>
        </w:rPr>
        <w:t>哈密市伊吾县林草有害生物防治项目（</w:t>
      </w:r>
      <w:r>
        <w:rPr>
          <w:rFonts w:hint="eastAsia"/>
          <w:spacing w:val="-1"/>
          <w:sz w:val="24"/>
          <w:szCs w:val="24"/>
          <w:lang w:val="en-US" w:eastAsia="zh-CN"/>
        </w:rPr>
        <w:t>二次</w:t>
      </w:r>
      <w:r>
        <w:rPr>
          <w:rFonts w:hint="eastAsia"/>
          <w:spacing w:val="-1"/>
          <w:sz w:val="24"/>
          <w:szCs w:val="24"/>
          <w:lang w:eastAsia="zh-CN"/>
        </w:rPr>
        <w:t>）</w:t>
      </w:r>
    </w:p>
    <w:p w14:paraId="276ADFED">
      <w:pPr>
        <w:pStyle w:val="5"/>
        <w:spacing w:before="152" w:line="220" w:lineRule="auto"/>
        <w:ind w:left="608"/>
        <w:rPr>
          <w:sz w:val="24"/>
          <w:szCs w:val="24"/>
        </w:rPr>
      </w:pPr>
      <w:r>
        <w:rPr>
          <w:spacing w:val="-2"/>
          <w:sz w:val="24"/>
          <w:szCs w:val="24"/>
        </w:rPr>
        <w:t>采购方式：竞争性磋商</w:t>
      </w:r>
    </w:p>
    <w:p w14:paraId="4F719A76">
      <w:pPr>
        <w:pStyle w:val="5"/>
        <w:spacing w:before="153" w:line="222" w:lineRule="auto"/>
        <w:ind w:left="608"/>
        <w:rPr>
          <w:rFonts w:hint="default" w:eastAsia="仿宋"/>
          <w:sz w:val="24"/>
          <w:szCs w:val="24"/>
          <w:lang w:val="en-US" w:eastAsia="zh-CN"/>
        </w:rPr>
      </w:pPr>
      <w:r>
        <w:rPr>
          <w:spacing w:val="-4"/>
          <w:sz w:val="24"/>
          <w:szCs w:val="24"/>
        </w:rPr>
        <w:t>预算金额（元</w:t>
      </w:r>
      <w:r>
        <w:rPr>
          <w:spacing w:val="16"/>
          <w:sz w:val="24"/>
          <w:szCs w:val="24"/>
        </w:rPr>
        <w:t>）：</w:t>
      </w:r>
      <w:r>
        <w:rPr>
          <w:rFonts w:hint="eastAsia"/>
          <w:spacing w:val="-4"/>
          <w:sz w:val="24"/>
          <w:szCs w:val="24"/>
          <w:lang w:val="en-US" w:eastAsia="zh-CN"/>
        </w:rPr>
        <w:t>1250000.00</w:t>
      </w:r>
    </w:p>
    <w:p w14:paraId="135B4846">
      <w:pPr>
        <w:pStyle w:val="5"/>
        <w:spacing w:before="154" w:line="222" w:lineRule="auto"/>
        <w:ind w:left="613"/>
        <w:rPr>
          <w:rFonts w:hint="default" w:eastAsia="仿宋"/>
          <w:sz w:val="24"/>
          <w:szCs w:val="24"/>
          <w:lang w:val="en-US" w:eastAsia="zh-CN"/>
        </w:rPr>
      </w:pPr>
      <w:r>
        <w:rPr>
          <w:spacing w:val="-4"/>
          <w:sz w:val="24"/>
          <w:szCs w:val="24"/>
        </w:rPr>
        <w:t>最高限价（元</w:t>
      </w:r>
      <w:r>
        <w:rPr>
          <w:spacing w:val="14"/>
          <w:sz w:val="24"/>
          <w:szCs w:val="24"/>
        </w:rPr>
        <w:t>）：</w:t>
      </w:r>
      <w:r>
        <w:rPr>
          <w:rFonts w:hint="eastAsia"/>
          <w:spacing w:val="-4"/>
          <w:sz w:val="24"/>
          <w:szCs w:val="24"/>
          <w:lang w:val="en-US" w:eastAsia="zh-CN"/>
        </w:rPr>
        <w:t>1250000.00</w:t>
      </w:r>
    </w:p>
    <w:p w14:paraId="475CE3C7">
      <w:pPr>
        <w:pStyle w:val="5"/>
        <w:spacing w:before="154" w:line="338" w:lineRule="auto"/>
        <w:ind w:left="142" w:right="259" w:firstLine="477"/>
        <w:rPr>
          <w:spacing w:val="-1"/>
          <w:sz w:val="24"/>
          <w:szCs w:val="24"/>
        </w:rPr>
      </w:pPr>
      <w:r>
        <w:rPr>
          <w:spacing w:val="-1"/>
          <w:sz w:val="24"/>
          <w:szCs w:val="24"/>
        </w:rPr>
        <w:t>采购需求：</w:t>
      </w:r>
      <w:r>
        <w:rPr>
          <w:rFonts w:hint="eastAsia"/>
          <w:spacing w:val="-1"/>
          <w:sz w:val="24"/>
          <w:szCs w:val="24"/>
          <w:lang w:eastAsia="zh-CN"/>
        </w:rPr>
        <w:t>哈密市伊吾县林草有害生物防治项目，</w:t>
      </w:r>
      <w:r>
        <w:rPr>
          <w:spacing w:val="-1"/>
          <w:sz w:val="24"/>
          <w:szCs w:val="24"/>
        </w:rPr>
        <w:t>包含农药、飞行、人工、监测、公告、后勤、验收、空域协调等</w:t>
      </w:r>
      <w:r>
        <w:rPr>
          <w:rFonts w:hint="eastAsia"/>
          <w:spacing w:val="-1"/>
          <w:sz w:val="24"/>
          <w:szCs w:val="24"/>
          <w:lang w:eastAsia="zh-CN"/>
        </w:rPr>
        <w:t>。</w:t>
      </w:r>
      <w:r>
        <w:rPr>
          <w:spacing w:val="-1"/>
          <w:sz w:val="24"/>
          <w:szCs w:val="24"/>
        </w:rPr>
        <w:t>具体内容详见采购文件。</w:t>
      </w:r>
    </w:p>
    <w:p w14:paraId="2A1FE4AD">
      <w:pPr>
        <w:pStyle w:val="5"/>
        <w:spacing w:before="154" w:line="338" w:lineRule="auto"/>
        <w:ind w:left="142" w:right="259" w:firstLine="477"/>
        <w:rPr>
          <w:rFonts w:hint="eastAsia" w:eastAsia="仿宋"/>
          <w:sz w:val="24"/>
          <w:szCs w:val="24"/>
          <w:lang w:eastAsia="zh-CN"/>
        </w:rPr>
      </w:pPr>
      <w:r>
        <w:rPr>
          <w:spacing w:val="-1"/>
          <w:sz w:val="24"/>
          <w:szCs w:val="24"/>
        </w:rPr>
        <w:t xml:space="preserve">标项名称: </w:t>
      </w:r>
      <w:r>
        <w:rPr>
          <w:rFonts w:hint="eastAsia"/>
          <w:spacing w:val="-1"/>
          <w:sz w:val="24"/>
          <w:szCs w:val="24"/>
          <w:lang w:eastAsia="zh-CN"/>
        </w:rPr>
        <w:t>哈密市伊吾县林草有害生物防治项目（</w:t>
      </w:r>
      <w:r>
        <w:rPr>
          <w:rFonts w:hint="eastAsia"/>
          <w:spacing w:val="-1"/>
          <w:sz w:val="24"/>
          <w:szCs w:val="24"/>
          <w:lang w:val="en-US" w:eastAsia="zh-CN"/>
        </w:rPr>
        <w:t>二次</w:t>
      </w:r>
      <w:r>
        <w:rPr>
          <w:rFonts w:hint="eastAsia"/>
          <w:spacing w:val="-1"/>
          <w:sz w:val="24"/>
          <w:szCs w:val="24"/>
          <w:lang w:eastAsia="zh-CN"/>
        </w:rPr>
        <w:t>）</w:t>
      </w:r>
    </w:p>
    <w:p w14:paraId="10813B83">
      <w:pPr>
        <w:pStyle w:val="5"/>
        <w:spacing w:before="155" w:line="223" w:lineRule="auto"/>
        <w:ind w:left="606"/>
        <w:rPr>
          <w:sz w:val="24"/>
          <w:szCs w:val="24"/>
        </w:rPr>
      </w:pPr>
      <w:r>
        <w:rPr>
          <w:spacing w:val="2"/>
          <w:sz w:val="24"/>
          <w:szCs w:val="24"/>
        </w:rPr>
        <w:t>数量：1</w:t>
      </w:r>
    </w:p>
    <w:p w14:paraId="0D742CA2">
      <w:pPr>
        <w:pStyle w:val="5"/>
        <w:spacing w:before="149" w:line="222" w:lineRule="auto"/>
        <w:ind w:left="608"/>
        <w:rPr>
          <w:rFonts w:hint="default" w:eastAsia="仿宋"/>
          <w:sz w:val="24"/>
          <w:szCs w:val="24"/>
          <w:lang w:val="en-US" w:eastAsia="zh-CN"/>
        </w:rPr>
      </w:pPr>
      <w:r>
        <w:rPr>
          <w:spacing w:val="-2"/>
          <w:sz w:val="24"/>
          <w:szCs w:val="24"/>
        </w:rPr>
        <w:t>预算金额（元）:</w:t>
      </w:r>
      <w:r>
        <w:rPr>
          <w:rFonts w:hint="eastAsia"/>
          <w:spacing w:val="-2"/>
          <w:sz w:val="24"/>
          <w:szCs w:val="24"/>
          <w:lang w:val="en-US" w:eastAsia="zh-CN"/>
        </w:rPr>
        <w:t>1250000.00</w:t>
      </w:r>
    </w:p>
    <w:p w14:paraId="52264367">
      <w:pPr>
        <w:pStyle w:val="5"/>
        <w:spacing w:before="151" w:line="221" w:lineRule="auto"/>
        <w:ind w:left="611"/>
        <w:rPr>
          <w:sz w:val="24"/>
          <w:szCs w:val="24"/>
        </w:rPr>
      </w:pPr>
      <w:r>
        <w:rPr>
          <w:spacing w:val="-1"/>
          <w:sz w:val="24"/>
          <w:szCs w:val="24"/>
        </w:rPr>
        <w:t>单位：项</w:t>
      </w:r>
    </w:p>
    <w:p w14:paraId="310E3754">
      <w:pPr>
        <w:pStyle w:val="5"/>
        <w:spacing w:before="154" w:line="338" w:lineRule="auto"/>
        <w:ind w:left="142" w:right="259" w:firstLine="477"/>
        <w:rPr>
          <w:sz w:val="24"/>
          <w:szCs w:val="24"/>
        </w:rPr>
      </w:pPr>
      <w:r>
        <w:rPr>
          <w:spacing w:val="-1"/>
          <w:sz w:val="24"/>
          <w:szCs w:val="24"/>
        </w:rPr>
        <w:t>简要规格描述或项目基本概况介绍、用途：</w:t>
      </w:r>
      <w:r>
        <w:rPr>
          <w:rFonts w:hint="eastAsia"/>
          <w:spacing w:val="-1"/>
          <w:sz w:val="24"/>
          <w:szCs w:val="24"/>
          <w:lang w:eastAsia="zh-CN"/>
        </w:rPr>
        <w:t>哈密市伊吾县林草有害生物防治项目，</w:t>
      </w:r>
      <w:r>
        <w:rPr>
          <w:spacing w:val="-1"/>
          <w:sz w:val="24"/>
          <w:szCs w:val="24"/>
        </w:rPr>
        <w:t>包含农药、飞行、人工、监测、公告、后勤、验收、空域协调等</w:t>
      </w:r>
      <w:r>
        <w:rPr>
          <w:rFonts w:hint="eastAsia"/>
          <w:spacing w:val="-1"/>
          <w:sz w:val="24"/>
          <w:szCs w:val="24"/>
          <w:lang w:eastAsia="zh-CN"/>
        </w:rPr>
        <w:t>。</w:t>
      </w:r>
      <w:r>
        <w:rPr>
          <w:spacing w:val="-1"/>
          <w:sz w:val="24"/>
          <w:szCs w:val="24"/>
        </w:rPr>
        <w:t>具体内容详见采购文件。</w:t>
      </w:r>
    </w:p>
    <w:p w14:paraId="5CB263E9">
      <w:pPr>
        <w:pStyle w:val="5"/>
        <w:spacing w:line="224" w:lineRule="auto"/>
        <w:ind w:left="608"/>
        <w:rPr>
          <w:sz w:val="24"/>
          <w:szCs w:val="24"/>
        </w:rPr>
      </w:pPr>
      <w:r>
        <w:rPr>
          <w:spacing w:val="-6"/>
          <w:sz w:val="24"/>
          <w:szCs w:val="24"/>
        </w:rPr>
        <w:t>备注：</w:t>
      </w:r>
    </w:p>
    <w:p w14:paraId="0B770967">
      <w:pPr>
        <w:pStyle w:val="5"/>
        <w:spacing w:before="154" w:line="338" w:lineRule="auto"/>
        <w:ind w:left="142" w:right="259" w:firstLine="477"/>
        <w:rPr>
          <w:rFonts w:hint="default"/>
          <w:spacing w:val="-1"/>
          <w:sz w:val="24"/>
          <w:szCs w:val="24"/>
          <w:lang w:val="en-US" w:eastAsia="zh-CN"/>
        </w:rPr>
      </w:pPr>
      <w:r>
        <w:rPr>
          <w:rFonts w:hint="eastAsia"/>
          <w:spacing w:val="-1"/>
          <w:sz w:val="24"/>
          <w:szCs w:val="24"/>
          <w:lang w:val="en-US" w:eastAsia="zh-CN"/>
        </w:rPr>
        <w:t>合同履约期限：10天完成（具体以合同签订为准）</w:t>
      </w:r>
    </w:p>
    <w:p w14:paraId="0B75A16E">
      <w:pPr>
        <w:pStyle w:val="5"/>
        <w:spacing w:before="154" w:line="338" w:lineRule="auto"/>
        <w:ind w:left="142" w:right="259" w:firstLine="477"/>
        <w:rPr>
          <w:spacing w:val="-1"/>
          <w:sz w:val="24"/>
          <w:szCs w:val="24"/>
        </w:rPr>
      </w:pPr>
      <w:r>
        <w:rPr>
          <w:spacing w:val="-1"/>
          <w:sz w:val="24"/>
          <w:szCs w:val="24"/>
        </w:rPr>
        <w:t>本项目（否）接受联合体投标。</w:t>
      </w:r>
    </w:p>
    <w:p w14:paraId="59F4BF81">
      <w:pPr>
        <w:pStyle w:val="5"/>
        <w:spacing w:before="150" w:line="220" w:lineRule="auto"/>
        <w:ind w:left="134"/>
        <w:outlineLvl w:val="1"/>
        <w:rPr>
          <w:sz w:val="24"/>
          <w:szCs w:val="24"/>
        </w:rPr>
      </w:pPr>
      <w:bookmarkStart w:id="4" w:name="_Toc16880"/>
      <w:r>
        <w:rPr>
          <w:b/>
          <w:bCs/>
          <w:spacing w:val="-6"/>
          <w:sz w:val="24"/>
          <w:szCs w:val="24"/>
        </w:rPr>
        <w:t>二、</w:t>
      </w:r>
      <w:r>
        <w:rPr>
          <w:spacing w:val="-57"/>
          <w:sz w:val="24"/>
          <w:szCs w:val="24"/>
        </w:rPr>
        <w:t xml:space="preserve"> </w:t>
      </w:r>
      <w:r>
        <w:rPr>
          <w:b/>
          <w:bCs/>
          <w:spacing w:val="-6"/>
          <w:sz w:val="24"/>
          <w:szCs w:val="24"/>
        </w:rPr>
        <w:t>申请人的资格要求</w:t>
      </w:r>
      <w:bookmarkEnd w:id="4"/>
    </w:p>
    <w:p w14:paraId="5A380A4E">
      <w:pPr>
        <w:pStyle w:val="5"/>
        <w:spacing w:before="155" w:line="222" w:lineRule="auto"/>
        <w:ind w:left="617"/>
        <w:rPr>
          <w:sz w:val="24"/>
          <w:szCs w:val="24"/>
        </w:rPr>
      </w:pPr>
      <w:r>
        <w:rPr>
          <w:spacing w:val="-1"/>
          <w:sz w:val="24"/>
          <w:szCs w:val="24"/>
        </w:rPr>
        <w:t>1.满足《中华人民共和国政府采购法》第二十二条规</w:t>
      </w:r>
      <w:r>
        <w:rPr>
          <w:spacing w:val="-2"/>
          <w:sz w:val="24"/>
          <w:szCs w:val="24"/>
        </w:rPr>
        <w:t>定；</w:t>
      </w:r>
    </w:p>
    <w:p w14:paraId="610227E3">
      <w:pPr>
        <w:pStyle w:val="5"/>
        <w:spacing w:before="153" w:line="338" w:lineRule="auto"/>
        <w:ind w:left="128" w:right="139" w:firstLine="473"/>
        <w:jc w:val="both"/>
        <w:rPr>
          <w:sz w:val="24"/>
          <w:szCs w:val="24"/>
        </w:rPr>
      </w:pPr>
      <w:r>
        <w:rPr>
          <w:sz w:val="24"/>
          <w:szCs w:val="24"/>
        </w:rPr>
        <w:t>2.落实政府采购政策需满足的资格要求: 标项</w:t>
      </w:r>
      <w:r>
        <w:rPr>
          <w:spacing w:val="-1"/>
          <w:sz w:val="24"/>
          <w:szCs w:val="24"/>
        </w:rPr>
        <w:t>1：本项目专门面向</w:t>
      </w:r>
      <w:r>
        <w:rPr>
          <w:rFonts w:hint="eastAsia"/>
          <w:spacing w:val="-1"/>
          <w:sz w:val="24"/>
          <w:szCs w:val="24"/>
          <w:lang w:val="en-US" w:eastAsia="zh-CN"/>
        </w:rPr>
        <w:t>小微</w:t>
      </w:r>
      <w:r>
        <w:rPr>
          <w:spacing w:val="-1"/>
          <w:sz w:val="24"/>
          <w:szCs w:val="24"/>
        </w:rPr>
        <w:t>企业采购。供应商提供的服务全部由符合政策要求的</w:t>
      </w:r>
      <w:r>
        <w:rPr>
          <w:rFonts w:hint="eastAsia"/>
          <w:spacing w:val="-1"/>
          <w:sz w:val="24"/>
          <w:szCs w:val="24"/>
          <w:lang w:val="en-US" w:eastAsia="zh-CN"/>
        </w:rPr>
        <w:t>小微</w:t>
      </w:r>
      <w:r>
        <w:rPr>
          <w:spacing w:val="-1"/>
          <w:sz w:val="24"/>
          <w:szCs w:val="24"/>
        </w:rPr>
        <w:t>企业或残疾人福利性单位</w:t>
      </w:r>
      <w:r>
        <w:rPr>
          <w:spacing w:val="-3"/>
          <w:sz w:val="24"/>
          <w:szCs w:val="24"/>
        </w:rPr>
        <w:t>或监狱企业承接。</w:t>
      </w:r>
    </w:p>
    <w:p w14:paraId="01957F84">
      <w:pPr>
        <w:pStyle w:val="5"/>
        <w:spacing w:before="1" w:line="222" w:lineRule="auto"/>
        <w:ind w:left="604"/>
        <w:rPr>
          <w:sz w:val="24"/>
          <w:szCs w:val="24"/>
        </w:rPr>
      </w:pPr>
      <w:r>
        <w:rPr>
          <w:spacing w:val="-2"/>
          <w:sz w:val="24"/>
          <w:szCs w:val="24"/>
        </w:rPr>
        <w:t>3.本项目的特定资格要求：</w:t>
      </w:r>
    </w:p>
    <w:p w14:paraId="486A7928">
      <w:pPr>
        <w:pStyle w:val="5"/>
        <w:spacing w:before="150" w:line="222" w:lineRule="auto"/>
        <w:ind w:left="594"/>
        <w:rPr>
          <w:sz w:val="24"/>
          <w:szCs w:val="24"/>
        </w:rPr>
      </w:pPr>
      <w:r>
        <w:rPr>
          <w:spacing w:val="-1"/>
          <w:sz w:val="24"/>
          <w:szCs w:val="24"/>
        </w:rPr>
        <w:t>【标项1】</w:t>
      </w:r>
    </w:p>
    <w:p w14:paraId="2F4EA5CE">
      <w:pPr>
        <w:pStyle w:val="5"/>
        <w:spacing w:before="153" w:line="222" w:lineRule="auto"/>
        <w:ind w:left="607"/>
        <w:rPr>
          <w:sz w:val="24"/>
          <w:szCs w:val="24"/>
        </w:rPr>
      </w:pPr>
      <w:r>
        <w:rPr>
          <w:spacing w:val="-1"/>
          <w:sz w:val="24"/>
          <w:szCs w:val="24"/>
        </w:rPr>
        <w:t>供应商须具备有效的证书</w:t>
      </w:r>
      <w:r>
        <w:rPr>
          <w:spacing w:val="1"/>
          <w:sz w:val="24"/>
          <w:szCs w:val="24"/>
        </w:rPr>
        <w:t>：</w:t>
      </w:r>
    </w:p>
    <w:p w14:paraId="2F629C17">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sz w:val="24"/>
          <w:szCs w:val="24"/>
        </w:rPr>
      </w:pPr>
      <w:r>
        <w:rPr>
          <w:spacing w:val="-2"/>
          <w:sz w:val="24"/>
          <w:szCs w:val="24"/>
        </w:rPr>
        <w:t>①《通用航空企业经营许可证》、《商业非运输航空运营人运行合格证》；</w:t>
      </w:r>
    </w:p>
    <w:p w14:paraId="581A17D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outlineLvl w:val="1"/>
        <w:rPr>
          <w:sz w:val="24"/>
          <w:szCs w:val="24"/>
        </w:rPr>
      </w:pPr>
      <w:bookmarkStart w:id="5" w:name="_Toc16220"/>
      <w:r>
        <w:rPr>
          <w:b/>
          <w:bCs/>
          <w:sz w:val="24"/>
          <w:szCs w:val="24"/>
        </w:rPr>
        <w:t>三、获取采购文件</w:t>
      </w:r>
      <w:bookmarkEnd w:id="5"/>
    </w:p>
    <w:p w14:paraId="438333E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8" w:right="182" w:firstLine="486"/>
        <w:textAlignment w:val="baseline"/>
        <w:rPr>
          <w:sz w:val="24"/>
          <w:szCs w:val="24"/>
        </w:rPr>
      </w:pPr>
      <w:r>
        <w:rPr>
          <w:spacing w:val="-2"/>
          <w:sz w:val="24"/>
          <w:szCs w:val="24"/>
        </w:rPr>
        <w:t>时间：2026年</w:t>
      </w:r>
      <w:r>
        <w:rPr>
          <w:rFonts w:hint="eastAsia"/>
          <w:spacing w:val="-2"/>
          <w:sz w:val="24"/>
          <w:szCs w:val="24"/>
          <w:lang w:val="en-US" w:eastAsia="zh-CN"/>
        </w:rPr>
        <w:t>07</w:t>
      </w:r>
      <w:r>
        <w:rPr>
          <w:spacing w:val="-2"/>
          <w:sz w:val="24"/>
          <w:szCs w:val="24"/>
        </w:rPr>
        <w:t>月</w:t>
      </w:r>
      <w:r>
        <w:rPr>
          <w:rFonts w:hint="eastAsia"/>
          <w:spacing w:val="-2"/>
          <w:sz w:val="24"/>
          <w:szCs w:val="24"/>
          <w:lang w:val="en-US" w:eastAsia="zh-CN"/>
        </w:rPr>
        <w:t>15</w:t>
      </w:r>
      <w:r>
        <w:rPr>
          <w:spacing w:val="-2"/>
          <w:sz w:val="24"/>
          <w:szCs w:val="24"/>
        </w:rPr>
        <w:t>日至2026年</w:t>
      </w:r>
      <w:r>
        <w:rPr>
          <w:rFonts w:hint="eastAsia"/>
          <w:spacing w:val="-2"/>
          <w:sz w:val="24"/>
          <w:szCs w:val="24"/>
          <w:lang w:val="en-US" w:eastAsia="zh-CN"/>
        </w:rPr>
        <w:t>07</w:t>
      </w:r>
      <w:r>
        <w:rPr>
          <w:spacing w:val="-2"/>
          <w:sz w:val="24"/>
          <w:szCs w:val="24"/>
        </w:rPr>
        <w:t>月</w:t>
      </w:r>
      <w:r>
        <w:rPr>
          <w:rFonts w:hint="eastAsia"/>
          <w:spacing w:val="-2"/>
          <w:sz w:val="24"/>
          <w:szCs w:val="24"/>
          <w:lang w:val="en-US" w:eastAsia="zh-CN"/>
        </w:rPr>
        <w:t>22</w:t>
      </w:r>
      <w:r>
        <w:rPr>
          <w:spacing w:val="-2"/>
          <w:sz w:val="24"/>
          <w:szCs w:val="24"/>
        </w:rPr>
        <w:t>日，每天上午00:</w:t>
      </w:r>
      <w:r>
        <w:rPr>
          <w:spacing w:val="-3"/>
          <w:sz w:val="24"/>
          <w:szCs w:val="24"/>
        </w:rPr>
        <w:t>00至14:00，下午</w:t>
      </w:r>
      <w:r>
        <w:rPr>
          <w:spacing w:val="-1"/>
          <w:sz w:val="24"/>
          <w:szCs w:val="24"/>
        </w:rPr>
        <w:t>14:00至23:59（北京时间，法定节假日</w:t>
      </w:r>
      <w:r>
        <w:rPr>
          <w:spacing w:val="-2"/>
          <w:sz w:val="24"/>
          <w:szCs w:val="24"/>
        </w:rPr>
        <w:t>除外）</w:t>
      </w:r>
    </w:p>
    <w:p w14:paraId="40EA409C">
      <w:pPr>
        <w:pStyle w:val="5"/>
        <w:spacing w:before="2" w:line="221" w:lineRule="auto"/>
        <w:ind w:left="508"/>
        <w:rPr>
          <w:sz w:val="24"/>
          <w:szCs w:val="24"/>
        </w:rPr>
      </w:pPr>
      <w:r>
        <w:rPr>
          <w:spacing w:val="-2"/>
          <w:sz w:val="24"/>
          <w:szCs w:val="24"/>
        </w:rPr>
        <w:t>地点：政采云平台线上</w:t>
      </w:r>
    </w:p>
    <w:p w14:paraId="4FA6B8DF">
      <w:pPr>
        <w:pStyle w:val="5"/>
        <w:spacing w:before="154" w:line="338" w:lineRule="auto"/>
        <w:ind w:left="27" w:right="182" w:firstLine="485"/>
        <w:jc w:val="both"/>
        <w:rPr>
          <w:sz w:val="24"/>
          <w:szCs w:val="24"/>
        </w:rPr>
      </w:pPr>
      <w:r>
        <w:rPr>
          <w:sz w:val="24"/>
          <w:szCs w:val="24"/>
        </w:rPr>
        <w:t>方式：供应商登录政采云平台</w:t>
      </w:r>
      <w:r>
        <w:fldChar w:fldCharType="begin"/>
      </w:r>
      <w:r>
        <w:instrText xml:space="preserve"> HYPERLINK "https://www.zcygov.cn/" </w:instrText>
      </w:r>
      <w:r>
        <w:fldChar w:fldCharType="separate"/>
      </w:r>
      <w:r>
        <w:rPr>
          <w:sz w:val="24"/>
          <w:szCs w:val="24"/>
        </w:rPr>
        <w:t>https:/</w:t>
      </w:r>
      <w:r>
        <w:rPr>
          <w:spacing w:val="-1"/>
          <w:sz w:val="24"/>
          <w:szCs w:val="24"/>
        </w:rPr>
        <w:t>/www.zcygov.cn/</w:t>
      </w:r>
      <w:r>
        <w:rPr>
          <w:spacing w:val="-1"/>
          <w:sz w:val="24"/>
          <w:szCs w:val="24"/>
        </w:rPr>
        <w:fldChar w:fldCharType="end"/>
      </w:r>
      <w:r>
        <w:rPr>
          <w:spacing w:val="-1"/>
          <w:sz w:val="24"/>
          <w:szCs w:val="24"/>
        </w:rPr>
        <w:t>在线申请获取采购</w:t>
      </w:r>
      <w:r>
        <w:rPr>
          <w:spacing w:val="-3"/>
          <w:sz w:val="24"/>
          <w:szCs w:val="24"/>
        </w:rPr>
        <w:t>文件（进入“项目采购</w:t>
      </w:r>
      <w:r>
        <w:rPr>
          <w:spacing w:val="-85"/>
          <w:sz w:val="24"/>
          <w:szCs w:val="24"/>
        </w:rPr>
        <w:t xml:space="preserve"> </w:t>
      </w:r>
      <w:r>
        <w:rPr>
          <w:spacing w:val="-3"/>
          <w:sz w:val="24"/>
          <w:szCs w:val="24"/>
        </w:rPr>
        <w:t>”应用，在获取采购文件菜单中选择项目，</w:t>
      </w:r>
      <w:r>
        <w:rPr>
          <w:spacing w:val="-70"/>
          <w:sz w:val="24"/>
          <w:szCs w:val="24"/>
        </w:rPr>
        <w:t xml:space="preserve"> </w:t>
      </w:r>
      <w:r>
        <w:rPr>
          <w:spacing w:val="-3"/>
          <w:sz w:val="24"/>
          <w:szCs w:val="24"/>
        </w:rPr>
        <w:t>申请获取采</w:t>
      </w:r>
      <w:r>
        <w:rPr>
          <w:spacing w:val="-2"/>
          <w:sz w:val="24"/>
          <w:szCs w:val="24"/>
        </w:rPr>
        <w:t>购文件</w:t>
      </w:r>
      <w:r>
        <w:rPr>
          <w:spacing w:val="10"/>
          <w:sz w:val="24"/>
          <w:szCs w:val="24"/>
        </w:rPr>
        <w:t>），</w:t>
      </w:r>
      <w:r>
        <w:rPr>
          <w:spacing w:val="-2"/>
          <w:sz w:val="24"/>
          <w:szCs w:val="24"/>
        </w:rPr>
        <w:t>或者点击采购公告底部潜在供应商“获取采购文件</w:t>
      </w:r>
      <w:r>
        <w:rPr>
          <w:spacing w:val="-88"/>
          <w:sz w:val="24"/>
          <w:szCs w:val="24"/>
        </w:rPr>
        <w:t xml:space="preserve"> </w:t>
      </w:r>
      <w:r>
        <w:rPr>
          <w:spacing w:val="-2"/>
          <w:sz w:val="24"/>
          <w:szCs w:val="24"/>
        </w:rPr>
        <w:t>”，</w:t>
      </w:r>
      <w:r>
        <w:rPr>
          <w:spacing w:val="-3"/>
          <w:sz w:val="24"/>
          <w:szCs w:val="24"/>
        </w:rPr>
        <w:t>页面跳转后</w:t>
      </w:r>
      <w:r>
        <w:rPr>
          <w:spacing w:val="-2"/>
          <w:sz w:val="24"/>
          <w:szCs w:val="24"/>
        </w:rPr>
        <w:t>登陆，直接获取采购文件。</w:t>
      </w:r>
    </w:p>
    <w:p w14:paraId="38F7E203">
      <w:pPr>
        <w:pStyle w:val="5"/>
        <w:spacing w:before="1" w:line="220" w:lineRule="auto"/>
        <w:ind w:left="520"/>
        <w:rPr>
          <w:sz w:val="24"/>
          <w:szCs w:val="24"/>
        </w:rPr>
      </w:pPr>
      <w:r>
        <w:rPr>
          <w:spacing w:val="-6"/>
          <w:sz w:val="24"/>
          <w:szCs w:val="24"/>
        </w:rPr>
        <w:t>售价（元</w:t>
      </w:r>
      <w:r>
        <w:rPr>
          <w:spacing w:val="5"/>
          <w:sz w:val="24"/>
          <w:szCs w:val="24"/>
        </w:rPr>
        <w:t>）：</w:t>
      </w:r>
      <w:r>
        <w:rPr>
          <w:spacing w:val="-6"/>
          <w:sz w:val="24"/>
          <w:szCs w:val="24"/>
        </w:rPr>
        <w:t>0</w:t>
      </w:r>
    </w:p>
    <w:p w14:paraId="1D3C4156">
      <w:pPr>
        <w:pStyle w:val="5"/>
        <w:spacing w:before="155" w:line="222" w:lineRule="auto"/>
        <w:ind w:left="56"/>
        <w:rPr>
          <w:sz w:val="24"/>
          <w:szCs w:val="24"/>
        </w:rPr>
      </w:pPr>
      <w:r>
        <w:rPr>
          <w:b/>
          <w:bCs/>
          <w:spacing w:val="-8"/>
          <w:sz w:val="24"/>
          <w:szCs w:val="24"/>
        </w:rPr>
        <w:t>四、响应文件提交</w:t>
      </w:r>
    </w:p>
    <w:p w14:paraId="00CC22C4">
      <w:pPr>
        <w:pStyle w:val="5"/>
        <w:spacing w:before="134" w:line="222" w:lineRule="auto"/>
        <w:ind w:left="507"/>
        <w:rPr>
          <w:sz w:val="24"/>
          <w:szCs w:val="24"/>
        </w:rPr>
      </w:pPr>
      <w:r>
        <w:rPr>
          <w:spacing w:val="-3"/>
          <w:sz w:val="24"/>
          <w:szCs w:val="24"/>
        </w:rPr>
        <w:t>截止时间：2026年</w:t>
      </w:r>
      <w:r>
        <w:rPr>
          <w:rFonts w:hint="eastAsia"/>
          <w:spacing w:val="-3"/>
          <w:sz w:val="24"/>
          <w:szCs w:val="24"/>
          <w:lang w:val="en-US" w:eastAsia="zh-CN"/>
        </w:rPr>
        <w:t>07</w:t>
      </w:r>
      <w:r>
        <w:rPr>
          <w:spacing w:val="-3"/>
          <w:sz w:val="24"/>
          <w:szCs w:val="24"/>
        </w:rPr>
        <w:t>月</w:t>
      </w:r>
      <w:r>
        <w:rPr>
          <w:rFonts w:hint="eastAsia"/>
          <w:spacing w:val="-3"/>
          <w:sz w:val="24"/>
          <w:szCs w:val="24"/>
          <w:lang w:val="en-US" w:eastAsia="zh-CN"/>
        </w:rPr>
        <w:t>28</w:t>
      </w:r>
      <w:r>
        <w:rPr>
          <w:spacing w:val="-3"/>
          <w:sz w:val="24"/>
          <w:szCs w:val="24"/>
        </w:rPr>
        <w:t>日1</w:t>
      </w:r>
      <w:r>
        <w:rPr>
          <w:rFonts w:hint="eastAsia"/>
          <w:spacing w:val="-3"/>
          <w:sz w:val="24"/>
          <w:szCs w:val="24"/>
          <w:lang w:val="en-US" w:eastAsia="zh-CN"/>
        </w:rPr>
        <w:t>0</w:t>
      </w:r>
      <w:r>
        <w:rPr>
          <w:spacing w:val="-3"/>
          <w:sz w:val="24"/>
          <w:szCs w:val="24"/>
        </w:rPr>
        <w:t>:00（北京</w:t>
      </w:r>
      <w:r>
        <w:rPr>
          <w:spacing w:val="-4"/>
          <w:sz w:val="24"/>
          <w:szCs w:val="24"/>
        </w:rPr>
        <w:t>时间）</w:t>
      </w:r>
    </w:p>
    <w:p w14:paraId="6A651592">
      <w:pPr>
        <w:pStyle w:val="5"/>
        <w:spacing w:before="148" w:line="220" w:lineRule="auto"/>
        <w:ind w:left="508"/>
        <w:rPr>
          <w:sz w:val="24"/>
          <w:szCs w:val="24"/>
        </w:rPr>
      </w:pPr>
      <w:r>
        <w:rPr>
          <w:spacing w:val="-2"/>
          <w:sz w:val="24"/>
          <w:szCs w:val="24"/>
        </w:rPr>
        <w:t>地点：请登录政采云投标客户端投标</w:t>
      </w:r>
    </w:p>
    <w:p w14:paraId="1EB62D33">
      <w:pPr>
        <w:pStyle w:val="5"/>
        <w:spacing w:before="153" w:line="222" w:lineRule="auto"/>
        <w:ind w:left="31"/>
        <w:rPr>
          <w:sz w:val="24"/>
          <w:szCs w:val="24"/>
        </w:rPr>
      </w:pPr>
      <w:r>
        <w:rPr>
          <w:b/>
          <w:bCs/>
          <w:spacing w:val="-5"/>
          <w:sz w:val="24"/>
          <w:szCs w:val="24"/>
        </w:rPr>
        <w:t>五、响应文件开启</w:t>
      </w:r>
    </w:p>
    <w:p w14:paraId="2C5F3721">
      <w:pPr>
        <w:pStyle w:val="5"/>
        <w:spacing w:before="136" w:line="222" w:lineRule="auto"/>
        <w:ind w:left="507"/>
        <w:rPr>
          <w:sz w:val="24"/>
          <w:szCs w:val="24"/>
        </w:rPr>
      </w:pPr>
      <w:r>
        <w:rPr>
          <w:spacing w:val="-3"/>
          <w:sz w:val="24"/>
          <w:szCs w:val="24"/>
        </w:rPr>
        <w:t>开启时间：2026年</w:t>
      </w:r>
      <w:r>
        <w:rPr>
          <w:rFonts w:hint="eastAsia"/>
          <w:spacing w:val="-3"/>
          <w:sz w:val="24"/>
          <w:szCs w:val="24"/>
          <w:lang w:val="en-US" w:eastAsia="zh-CN"/>
        </w:rPr>
        <w:t>07</w:t>
      </w:r>
      <w:r>
        <w:rPr>
          <w:spacing w:val="-3"/>
          <w:sz w:val="24"/>
          <w:szCs w:val="24"/>
        </w:rPr>
        <w:t>月</w:t>
      </w:r>
      <w:r>
        <w:rPr>
          <w:rFonts w:hint="eastAsia"/>
          <w:spacing w:val="-3"/>
          <w:sz w:val="24"/>
          <w:szCs w:val="24"/>
          <w:lang w:val="en-US" w:eastAsia="zh-CN"/>
        </w:rPr>
        <w:t>28</w:t>
      </w:r>
      <w:r>
        <w:rPr>
          <w:spacing w:val="-3"/>
          <w:sz w:val="24"/>
          <w:szCs w:val="24"/>
        </w:rPr>
        <w:t>日1</w:t>
      </w:r>
      <w:r>
        <w:rPr>
          <w:rFonts w:hint="eastAsia"/>
          <w:spacing w:val="-3"/>
          <w:sz w:val="24"/>
          <w:szCs w:val="24"/>
          <w:lang w:val="en-US" w:eastAsia="zh-CN"/>
        </w:rPr>
        <w:t>0</w:t>
      </w:r>
      <w:r>
        <w:rPr>
          <w:spacing w:val="-3"/>
          <w:sz w:val="24"/>
          <w:szCs w:val="24"/>
        </w:rPr>
        <w:t>:00（北京</w:t>
      </w:r>
      <w:r>
        <w:rPr>
          <w:spacing w:val="-4"/>
          <w:sz w:val="24"/>
          <w:szCs w:val="24"/>
        </w:rPr>
        <w:t>时间）</w:t>
      </w:r>
    </w:p>
    <w:p w14:paraId="40E665C2">
      <w:pPr>
        <w:pStyle w:val="5"/>
        <w:spacing w:before="147" w:line="338" w:lineRule="auto"/>
        <w:ind w:left="27" w:right="62" w:firstLine="480"/>
        <w:rPr>
          <w:sz w:val="24"/>
          <w:szCs w:val="24"/>
        </w:rPr>
      </w:pPr>
      <w:r>
        <w:rPr>
          <w:sz w:val="24"/>
          <w:szCs w:val="24"/>
        </w:rPr>
        <w:t>地点：供应商登录政采云平台</w:t>
      </w:r>
      <w:r>
        <w:fldChar w:fldCharType="begin"/>
      </w:r>
      <w:r>
        <w:instrText xml:space="preserve"> HYPERLINK "https://www.zcygov.cn/" </w:instrText>
      </w:r>
      <w:r>
        <w:fldChar w:fldCharType="separate"/>
      </w:r>
      <w:r>
        <w:rPr>
          <w:sz w:val="24"/>
          <w:szCs w:val="24"/>
        </w:rPr>
        <w:t>https://www.z</w:t>
      </w:r>
      <w:r>
        <w:rPr>
          <w:spacing w:val="-1"/>
          <w:sz w:val="24"/>
          <w:szCs w:val="24"/>
        </w:rPr>
        <w:t>cygov.cn/</w:t>
      </w:r>
      <w:r>
        <w:rPr>
          <w:spacing w:val="-1"/>
          <w:sz w:val="24"/>
          <w:szCs w:val="24"/>
        </w:rPr>
        <w:fldChar w:fldCharType="end"/>
      </w:r>
      <w:r>
        <w:rPr>
          <w:spacing w:val="-1"/>
          <w:sz w:val="24"/>
          <w:szCs w:val="24"/>
        </w:rPr>
        <w:t>，进入“项目采购-</w:t>
      </w:r>
      <w:r>
        <w:rPr>
          <w:spacing w:val="-2"/>
          <w:sz w:val="24"/>
          <w:szCs w:val="24"/>
        </w:rPr>
        <w:t>开标评标-右边选择对应项目点击“进入项目</w:t>
      </w:r>
      <w:r>
        <w:rPr>
          <w:spacing w:val="-81"/>
          <w:sz w:val="24"/>
          <w:szCs w:val="24"/>
        </w:rPr>
        <w:t xml:space="preserve"> </w:t>
      </w:r>
      <w:r>
        <w:rPr>
          <w:spacing w:val="-2"/>
          <w:sz w:val="24"/>
          <w:szCs w:val="24"/>
        </w:rPr>
        <w:t>”进入开标大厅。</w:t>
      </w:r>
    </w:p>
    <w:p w14:paraId="3B30DFC2">
      <w:pPr>
        <w:pStyle w:val="5"/>
        <w:spacing w:before="1" w:line="222" w:lineRule="auto"/>
        <w:ind w:left="29"/>
        <w:rPr>
          <w:sz w:val="24"/>
          <w:szCs w:val="24"/>
        </w:rPr>
      </w:pPr>
      <w:r>
        <w:rPr>
          <w:b/>
          <w:bCs/>
          <w:spacing w:val="-5"/>
          <w:sz w:val="24"/>
          <w:szCs w:val="24"/>
        </w:rPr>
        <w:t>六、公告期限</w:t>
      </w:r>
    </w:p>
    <w:p w14:paraId="46F4A305">
      <w:pPr>
        <w:pStyle w:val="5"/>
        <w:spacing w:before="40" w:line="220" w:lineRule="auto"/>
        <w:ind w:left="615"/>
        <w:rPr>
          <w:sz w:val="24"/>
          <w:szCs w:val="24"/>
        </w:rPr>
      </w:pPr>
      <w:r>
        <w:rPr>
          <w:spacing w:val="-9"/>
          <w:sz w:val="24"/>
          <w:szCs w:val="24"/>
        </w:rPr>
        <w:t>自本公告发布之日起3个工作日。</w:t>
      </w:r>
    </w:p>
    <w:p w14:paraId="61B473F2">
      <w:pPr>
        <w:pStyle w:val="5"/>
        <w:spacing w:before="181" w:line="222" w:lineRule="auto"/>
        <w:ind w:left="56"/>
        <w:rPr>
          <w:sz w:val="24"/>
          <w:szCs w:val="24"/>
        </w:rPr>
      </w:pPr>
      <w:r>
        <w:rPr>
          <w:b/>
          <w:bCs/>
          <w:spacing w:val="1"/>
          <w:sz w:val="24"/>
          <w:szCs w:val="24"/>
        </w:rPr>
        <w:t>七、其他补充事宜</w:t>
      </w:r>
    </w:p>
    <w:p w14:paraId="31A5FF95">
      <w:pPr>
        <w:pStyle w:val="5"/>
        <w:spacing w:before="290" w:line="221" w:lineRule="auto"/>
        <w:ind w:left="582"/>
        <w:rPr>
          <w:sz w:val="24"/>
          <w:szCs w:val="24"/>
        </w:rPr>
      </w:pPr>
      <w:r>
        <w:rPr>
          <w:spacing w:val="-2"/>
          <w:sz w:val="24"/>
          <w:szCs w:val="24"/>
        </w:rPr>
        <w:t>1、本项目实行网上投标，采用电子响应文件。</w:t>
      </w:r>
    </w:p>
    <w:p w14:paraId="1C10BD59">
      <w:pPr>
        <w:pStyle w:val="5"/>
        <w:spacing w:before="150" w:line="339" w:lineRule="auto"/>
        <w:ind w:left="495" w:right="64" w:firstLine="72"/>
        <w:rPr>
          <w:sz w:val="24"/>
          <w:szCs w:val="24"/>
        </w:rPr>
      </w:pPr>
      <w:r>
        <w:rPr>
          <w:sz w:val="24"/>
          <w:szCs w:val="24"/>
        </w:rPr>
        <w:t>2、各供应商应在开标前确保成为正式注册入</w:t>
      </w:r>
      <w:r>
        <w:rPr>
          <w:spacing w:val="-1"/>
          <w:sz w:val="24"/>
          <w:szCs w:val="24"/>
        </w:rPr>
        <w:t>库供应商，并完成CA数字证</w:t>
      </w:r>
      <w:r>
        <w:rPr>
          <w:spacing w:val="-2"/>
          <w:sz w:val="24"/>
          <w:szCs w:val="24"/>
        </w:rPr>
        <w:t>书</w:t>
      </w:r>
      <w:r>
        <w:rPr>
          <w:spacing w:val="-60"/>
          <w:sz w:val="24"/>
          <w:szCs w:val="24"/>
        </w:rPr>
        <w:t xml:space="preserve"> </w:t>
      </w:r>
      <w:r>
        <w:rPr>
          <w:spacing w:val="-2"/>
          <w:sz w:val="24"/>
          <w:szCs w:val="24"/>
        </w:rPr>
        <w:t>(符合国密标准)申领。因未注册入库、未办理CA数字证书等原因造成无</w:t>
      </w:r>
      <w:r>
        <w:rPr>
          <w:sz w:val="24"/>
          <w:szCs w:val="24"/>
        </w:rPr>
        <w:t>法投标或投标失败等后果由供应商自行承担。如需咨询，</w:t>
      </w:r>
      <w:r>
        <w:rPr>
          <w:spacing w:val="-1"/>
          <w:sz w:val="24"/>
          <w:szCs w:val="24"/>
        </w:rPr>
        <w:t>请联系新疆-安信</w:t>
      </w:r>
      <w:r>
        <w:rPr>
          <w:sz w:val="24"/>
          <w:szCs w:val="24"/>
        </w:rPr>
        <w:t>CA服务热线0991-7810912；翔晟CA服务热线025-66085508</w:t>
      </w:r>
      <w:r>
        <w:rPr>
          <w:spacing w:val="-1"/>
          <w:sz w:val="24"/>
          <w:szCs w:val="24"/>
        </w:rPr>
        <w:t>；新疆CA服务热线4000921999。</w:t>
      </w:r>
    </w:p>
    <w:p w14:paraId="2773B355">
      <w:pPr>
        <w:pStyle w:val="5"/>
        <w:spacing w:before="3" w:line="337" w:lineRule="auto"/>
        <w:ind w:left="506" w:right="170" w:firstLine="130"/>
        <w:rPr>
          <w:sz w:val="24"/>
          <w:szCs w:val="24"/>
        </w:rPr>
      </w:pPr>
      <w:r>
        <w:rPr>
          <w:spacing w:val="-1"/>
          <w:sz w:val="24"/>
          <w:szCs w:val="24"/>
        </w:rPr>
        <w:t>3、供应商将政采云电子交易客户端下载、安装完成后，可通过账号密码或CA登录客户端进行投标文件的制作。在使用政采云投标客户端时，建议</w:t>
      </w:r>
      <w:r>
        <w:rPr>
          <w:spacing w:val="-2"/>
          <w:sz w:val="24"/>
          <w:szCs w:val="24"/>
        </w:rPr>
        <w:t>使用WIN7及以上操作系统。</w:t>
      </w:r>
    </w:p>
    <w:p w14:paraId="63A4EE48">
      <w:pPr>
        <w:pStyle w:val="5"/>
        <w:spacing w:before="3" w:line="220" w:lineRule="auto"/>
        <w:ind w:left="26"/>
        <w:rPr>
          <w:sz w:val="24"/>
          <w:szCs w:val="24"/>
        </w:rPr>
      </w:pPr>
      <w:r>
        <w:rPr>
          <w:b/>
          <w:bCs/>
          <w:spacing w:val="-3"/>
          <w:sz w:val="24"/>
          <w:szCs w:val="24"/>
        </w:rPr>
        <w:t>八、凡对本次采购提出询问，请按以下方式联系</w:t>
      </w:r>
    </w:p>
    <w:p w14:paraId="49DFC624">
      <w:pPr>
        <w:pStyle w:val="5"/>
        <w:spacing w:before="121" w:line="222" w:lineRule="auto"/>
        <w:ind w:left="518"/>
        <w:rPr>
          <w:sz w:val="24"/>
          <w:szCs w:val="24"/>
        </w:rPr>
      </w:pPr>
      <w:r>
        <w:rPr>
          <w:spacing w:val="-4"/>
          <w:sz w:val="24"/>
          <w:szCs w:val="24"/>
        </w:rPr>
        <w:t>1.采购人信息</w:t>
      </w:r>
    </w:p>
    <w:p w14:paraId="3971A24F">
      <w:pPr>
        <w:pStyle w:val="5"/>
        <w:spacing w:before="131" w:line="221" w:lineRule="auto"/>
        <w:ind w:left="508"/>
        <w:rPr>
          <w:rFonts w:hint="eastAsia" w:eastAsia="仿宋"/>
          <w:sz w:val="24"/>
          <w:szCs w:val="24"/>
          <w:lang w:eastAsia="zh-CN"/>
        </w:rPr>
      </w:pPr>
      <w:r>
        <w:rPr>
          <w:spacing w:val="-1"/>
          <w:sz w:val="24"/>
          <w:szCs w:val="24"/>
        </w:rPr>
        <w:t>名 称：</w:t>
      </w:r>
      <w:r>
        <w:rPr>
          <w:rFonts w:hint="eastAsia"/>
          <w:spacing w:val="-1"/>
          <w:sz w:val="24"/>
          <w:szCs w:val="24"/>
          <w:lang w:eastAsia="zh-CN"/>
        </w:rPr>
        <w:t>伊吾县林业和草原局</w:t>
      </w:r>
    </w:p>
    <w:p w14:paraId="39CEA39E">
      <w:pPr>
        <w:pStyle w:val="5"/>
        <w:spacing w:before="132" w:line="222" w:lineRule="auto"/>
        <w:ind w:left="508"/>
        <w:rPr>
          <w:rFonts w:hint="eastAsia"/>
          <w:spacing w:val="-1"/>
          <w:sz w:val="24"/>
          <w:szCs w:val="24"/>
          <w:lang w:val="en-US" w:eastAsia="zh-CN"/>
        </w:rPr>
      </w:pPr>
      <w:r>
        <w:rPr>
          <w:spacing w:val="-1"/>
          <w:sz w:val="24"/>
          <w:szCs w:val="24"/>
        </w:rPr>
        <w:t>地 址：</w:t>
      </w:r>
      <w:r>
        <w:rPr>
          <w:rFonts w:hint="eastAsia"/>
          <w:spacing w:val="-1"/>
          <w:sz w:val="24"/>
          <w:szCs w:val="24"/>
          <w:lang w:val="en-US" w:eastAsia="zh-CN"/>
        </w:rPr>
        <w:t>哈密市伊吾县</w:t>
      </w:r>
    </w:p>
    <w:p w14:paraId="4379E9E0">
      <w:pPr>
        <w:pStyle w:val="5"/>
        <w:spacing w:before="132" w:line="222" w:lineRule="auto"/>
        <w:ind w:left="508"/>
        <w:rPr>
          <w:rFonts w:hint="default"/>
          <w:spacing w:val="-1"/>
          <w:sz w:val="24"/>
          <w:szCs w:val="24"/>
          <w:lang w:val="en-US" w:eastAsia="zh-CN"/>
        </w:rPr>
      </w:pPr>
      <w:r>
        <w:rPr>
          <w:rFonts w:hint="eastAsia"/>
          <w:spacing w:val="-1"/>
          <w:sz w:val="24"/>
          <w:szCs w:val="24"/>
          <w:lang w:val="en-US" w:eastAsia="zh-CN"/>
        </w:rPr>
        <w:t>联系人：李晓江</w:t>
      </w:r>
    </w:p>
    <w:p w14:paraId="18538516">
      <w:pPr>
        <w:pStyle w:val="5"/>
        <w:spacing w:before="131" w:line="223" w:lineRule="auto"/>
        <w:ind w:left="505"/>
        <w:rPr>
          <w:sz w:val="24"/>
          <w:szCs w:val="24"/>
        </w:rPr>
      </w:pPr>
      <w:r>
        <w:rPr>
          <w:spacing w:val="-1"/>
          <w:sz w:val="24"/>
          <w:szCs w:val="24"/>
        </w:rPr>
        <w:t>联系方式：</w:t>
      </w:r>
      <w:r>
        <w:rPr>
          <w:rFonts w:hint="eastAsia"/>
          <w:spacing w:val="-1"/>
          <w:sz w:val="24"/>
          <w:szCs w:val="24"/>
        </w:rPr>
        <w:t>19990236336</w:t>
      </w:r>
    </w:p>
    <w:p w14:paraId="3D525EFD">
      <w:pPr>
        <w:pStyle w:val="5"/>
        <w:spacing w:before="130" w:line="222" w:lineRule="auto"/>
        <w:ind w:left="503"/>
        <w:rPr>
          <w:sz w:val="24"/>
          <w:szCs w:val="24"/>
        </w:rPr>
      </w:pPr>
      <w:r>
        <w:rPr>
          <w:spacing w:val="-2"/>
          <w:sz w:val="24"/>
          <w:szCs w:val="24"/>
        </w:rPr>
        <w:t>2.采购代理机构信息</w:t>
      </w:r>
    </w:p>
    <w:p w14:paraId="6D1D6635">
      <w:pPr>
        <w:pStyle w:val="5"/>
        <w:spacing w:before="131" w:line="221" w:lineRule="auto"/>
        <w:ind w:left="508"/>
        <w:rPr>
          <w:rFonts w:hint="eastAsia" w:eastAsia="仿宋"/>
          <w:sz w:val="24"/>
          <w:szCs w:val="24"/>
          <w:lang w:eastAsia="zh-CN"/>
        </w:rPr>
      </w:pPr>
      <w:r>
        <w:rPr>
          <w:spacing w:val="-1"/>
          <w:sz w:val="24"/>
          <w:szCs w:val="24"/>
        </w:rPr>
        <w:t>名 称：</w:t>
      </w:r>
      <w:r>
        <w:rPr>
          <w:rFonts w:hint="eastAsia"/>
          <w:spacing w:val="-1"/>
          <w:sz w:val="24"/>
          <w:szCs w:val="24"/>
          <w:lang w:eastAsia="zh-CN"/>
        </w:rPr>
        <w:t>新疆世纪星工程咨询有限公司</w:t>
      </w:r>
    </w:p>
    <w:p w14:paraId="2FF20A12">
      <w:pPr>
        <w:pStyle w:val="5"/>
        <w:spacing w:before="133" w:line="222" w:lineRule="auto"/>
        <w:ind w:left="508"/>
        <w:rPr>
          <w:rFonts w:hint="eastAsia" w:eastAsia="仿宋"/>
          <w:sz w:val="24"/>
          <w:szCs w:val="24"/>
          <w:lang w:eastAsia="zh-CN"/>
        </w:rPr>
      </w:pPr>
      <w:r>
        <w:rPr>
          <w:spacing w:val="-1"/>
          <w:sz w:val="24"/>
          <w:szCs w:val="24"/>
        </w:rPr>
        <w:t>地 址：</w:t>
      </w:r>
      <w:r>
        <w:rPr>
          <w:rFonts w:hint="eastAsia"/>
          <w:spacing w:val="-1"/>
          <w:sz w:val="24"/>
          <w:szCs w:val="24"/>
          <w:lang w:val="en-US" w:eastAsia="zh-CN"/>
        </w:rPr>
        <w:t>新疆哈密市环球国际18-7</w:t>
      </w:r>
    </w:p>
    <w:p w14:paraId="631DFEA0">
      <w:pPr>
        <w:pStyle w:val="5"/>
        <w:spacing w:before="132" w:line="223" w:lineRule="auto"/>
        <w:ind w:left="505"/>
        <w:rPr>
          <w:rFonts w:hint="eastAsia" w:eastAsia="仿宋"/>
          <w:sz w:val="24"/>
          <w:szCs w:val="24"/>
          <w:lang w:eastAsia="zh-CN"/>
        </w:rPr>
      </w:pPr>
      <w:r>
        <w:rPr>
          <w:spacing w:val="-1"/>
          <w:sz w:val="24"/>
          <w:szCs w:val="24"/>
        </w:rPr>
        <w:t>联系方式：</w:t>
      </w:r>
      <w:r>
        <w:rPr>
          <w:rFonts w:hint="eastAsia"/>
          <w:spacing w:val="-1"/>
          <w:sz w:val="24"/>
          <w:szCs w:val="24"/>
          <w:lang w:val="en-US" w:eastAsia="zh-CN"/>
        </w:rPr>
        <w:t xml:space="preserve">18097928770 </w:t>
      </w:r>
    </w:p>
    <w:p w14:paraId="73957A47">
      <w:pPr>
        <w:pStyle w:val="5"/>
        <w:spacing w:before="130" w:line="223" w:lineRule="auto"/>
        <w:ind w:left="505"/>
        <w:rPr>
          <w:sz w:val="24"/>
          <w:szCs w:val="24"/>
        </w:rPr>
      </w:pPr>
      <w:r>
        <w:rPr>
          <w:spacing w:val="-2"/>
          <w:sz w:val="24"/>
          <w:szCs w:val="24"/>
        </w:rPr>
        <w:t>3.项目联系方式</w:t>
      </w:r>
    </w:p>
    <w:p w14:paraId="4E9E3618">
      <w:pPr>
        <w:pStyle w:val="5"/>
        <w:spacing w:before="130" w:line="221" w:lineRule="auto"/>
        <w:ind w:left="508"/>
        <w:rPr>
          <w:rFonts w:hint="default" w:eastAsia="仿宋"/>
          <w:sz w:val="24"/>
          <w:szCs w:val="24"/>
          <w:lang w:val="en-US" w:eastAsia="zh-CN"/>
        </w:rPr>
      </w:pPr>
      <w:r>
        <w:rPr>
          <w:spacing w:val="-3"/>
          <w:sz w:val="24"/>
          <w:szCs w:val="24"/>
        </w:rPr>
        <w:t>项目联系人：</w:t>
      </w:r>
      <w:r>
        <w:rPr>
          <w:rFonts w:hint="eastAsia"/>
          <w:spacing w:val="-3"/>
          <w:sz w:val="24"/>
          <w:szCs w:val="24"/>
          <w:lang w:val="en-US" w:eastAsia="zh-CN"/>
        </w:rPr>
        <w:t>戈奋飞、李婷</w:t>
      </w:r>
    </w:p>
    <w:p w14:paraId="42CF6B74">
      <w:pPr>
        <w:pStyle w:val="5"/>
        <w:spacing w:before="133" w:line="223" w:lineRule="auto"/>
        <w:ind w:left="534"/>
        <w:rPr>
          <w:rFonts w:hint="eastAsia"/>
          <w:spacing w:val="-3"/>
          <w:sz w:val="24"/>
          <w:szCs w:val="24"/>
          <w:lang w:eastAsia="zh-CN"/>
        </w:rPr>
      </w:pPr>
      <w:r>
        <w:rPr>
          <w:spacing w:val="-3"/>
          <w:sz w:val="24"/>
          <w:szCs w:val="24"/>
        </w:rPr>
        <w:t>电 话：</w:t>
      </w:r>
      <w:r>
        <w:rPr>
          <w:rFonts w:hint="eastAsia"/>
          <w:spacing w:val="-1"/>
          <w:sz w:val="24"/>
          <w:szCs w:val="24"/>
          <w:lang w:val="en-US" w:eastAsia="zh-CN"/>
        </w:rPr>
        <w:t xml:space="preserve">18097928770 </w:t>
      </w:r>
    </w:p>
    <w:p w14:paraId="7DDAD81C">
      <w:pPr>
        <w:rPr>
          <w:b/>
          <w:bCs/>
          <w:spacing w:val="-3"/>
          <w:sz w:val="30"/>
          <w:szCs w:val="30"/>
        </w:rPr>
      </w:pPr>
      <w:r>
        <w:rPr>
          <w:b/>
          <w:bCs/>
          <w:spacing w:val="-3"/>
          <w:sz w:val="30"/>
          <w:szCs w:val="30"/>
        </w:rPr>
        <w:br w:type="page"/>
      </w:r>
    </w:p>
    <w:p w14:paraId="3CE6679F">
      <w:pPr>
        <w:pStyle w:val="5"/>
        <w:spacing w:before="157" w:line="222" w:lineRule="auto"/>
        <w:jc w:val="center"/>
        <w:outlineLvl w:val="0"/>
        <w:rPr>
          <w:sz w:val="30"/>
          <w:szCs w:val="30"/>
        </w:rPr>
      </w:pPr>
      <w:bookmarkStart w:id="6" w:name="_Toc31358"/>
      <w:r>
        <w:rPr>
          <w:b/>
          <w:bCs/>
          <w:spacing w:val="-3"/>
          <w:sz w:val="30"/>
          <w:szCs w:val="30"/>
        </w:rPr>
        <w:t>第二章供应商须知</w:t>
      </w:r>
      <w:bookmarkEnd w:id="6"/>
    </w:p>
    <w:p w14:paraId="5FFD9FB9">
      <w:pPr>
        <w:pStyle w:val="5"/>
        <w:spacing w:before="114" w:line="222" w:lineRule="auto"/>
        <w:jc w:val="center"/>
        <w:outlineLvl w:val="1"/>
        <w:rPr>
          <w:sz w:val="24"/>
          <w:szCs w:val="24"/>
        </w:rPr>
      </w:pPr>
      <w:bookmarkStart w:id="7" w:name="bookmark16"/>
      <w:bookmarkEnd w:id="7"/>
      <w:bookmarkStart w:id="8" w:name="_Toc14783"/>
      <w:r>
        <w:rPr>
          <w:b/>
          <w:bCs/>
          <w:spacing w:val="1"/>
          <w:sz w:val="24"/>
          <w:szCs w:val="24"/>
        </w:rPr>
        <w:t>一、供应商须知前附表</w:t>
      </w:r>
      <w:bookmarkEnd w:id="8"/>
    </w:p>
    <w:tbl>
      <w:tblPr>
        <w:tblStyle w:val="33"/>
        <w:tblpPr w:leftFromText="180" w:rightFromText="180" w:vertAnchor="text" w:horzAnchor="page" w:tblpXSpec="center" w:tblpY="770"/>
        <w:tblOverlap w:val="never"/>
        <w:tblW w:w="97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842"/>
        <w:gridCol w:w="7085"/>
      </w:tblGrid>
      <w:tr w14:paraId="6E9C2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shd w:val="clear" w:color="auto" w:fill="D8D8D8"/>
            <w:vAlign w:val="top"/>
          </w:tcPr>
          <w:p w14:paraId="038C8E58">
            <w:pPr>
              <w:pStyle w:val="34"/>
              <w:keepNext w:val="0"/>
              <w:keepLines w:val="0"/>
              <w:pageBreakBefore w:val="0"/>
              <w:widowControl w:val="0"/>
              <w:kinsoku w:val="0"/>
              <w:wordWrap/>
              <w:overflowPunct/>
              <w:topLinePunct w:val="0"/>
              <w:autoSpaceDE w:val="0"/>
              <w:autoSpaceDN w:val="0"/>
              <w:bidi w:val="0"/>
              <w:adjustRightInd w:val="0"/>
              <w:snapToGrid w:val="0"/>
              <w:spacing w:before="35" w:line="223" w:lineRule="auto"/>
              <w:ind w:left="89"/>
              <w:jc w:val="center"/>
              <w:textAlignment w:val="baseline"/>
            </w:pPr>
            <w:r>
              <w:rPr>
                <w:b/>
                <w:bCs/>
                <w:spacing w:val="-11"/>
              </w:rPr>
              <w:t>条款号</w:t>
            </w:r>
          </w:p>
        </w:tc>
        <w:tc>
          <w:tcPr>
            <w:tcW w:w="1842" w:type="dxa"/>
            <w:shd w:val="clear" w:color="auto" w:fill="D8D8D8"/>
            <w:vAlign w:val="top"/>
          </w:tcPr>
          <w:p w14:paraId="4072D36A">
            <w:pPr>
              <w:pStyle w:val="34"/>
              <w:keepNext w:val="0"/>
              <w:keepLines w:val="0"/>
              <w:pageBreakBefore w:val="0"/>
              <w:widowControl w:val="0"/>
              <w:kinsoku w:val="0"/>
              <w:wordWrap/>
              <w:overflowPunct/>
              <w:topLinePunct w:val="0"/>
              <w:autoSpaceDE w:val="0"/>
              <w:autoSpaceDN w:val="0"/>
              <w:bidi w:val="0"/>
              <w:adjustRightInd w:val="0"/>
              <w:snapToGrid w:val="0"/>
              <w:spacing w:before="35" w:line="221" w:lineRule="auto"/>
              <w:ind w:left="469"/>
              <w:textAlignment w:val="baseline"/>
            </w:pPr>
            <w:r>
              <w:rPr>
                <w:b/>
                <w:bCs/>
                <w:spacing w:val="-10"/>
              </w:rPr>
              <w:t>条款名称</w:t>
            </w:r>
          </w:p>
        </w:tc>
        <w:tc>
          <w:tcPr>
            <w:tcW w:w="7085" w:type="dxa"/>
            <w:shd w:val="clear" w:color="auto" w:fill="D8D8D8"/>
            <w:vAlign w:val="top"/>
          </w:tcPr>
          <w:p w14:paraId="32D56D25">
            <w:pPr>
              <w:pStyle w:val="34"/>
              <w:keepNext w:val="0"/>
              <w:keepLines w:val="0"/>
              <w:pageBreakBefore w:val="0"/>
              <w:widowControl w:val="0"/>
              <w:kinsoku w:val="0"/>
              <w:wordWrap/>
              <w:overflowPunct/>
              <w:topLinePunct w:val="0"/>
              <w:autoSpaceDE w:val="0"/>
              <w:autoSpaceDN w:val="0"/>
              <w:bidi w:val="0"/>
              <w:adjustRightInd w:val="0"/>
              <w:snapToGrid w:val="0"/>
              <w:spacing w:before="36" w:line="222" w:lineRule="auto"/>
              <w:ind w:left="3334"/>
              <w:textAlignment w:val="baseline"/>
            </w:pPr>
            <w:r>
              <w:rPr>
                <w:b/>
                <w:bCs/>
                <w:spacing w:val="-26"/>
              </w:rPr>
              <w:t>内</w:t>
            </w:r>
            <w:r>
              <w:rPr>
                <w:spacing w:val="-24"/>
              </w:rPr>
              <w:t xml:space="preserve"> </w:t>
            </w:r>
            <w:r>
              <w:rPr>
                <w:b/>
                <w:bCs/>
                <w:spacing w:val="-26"/>
              </w:rPr>
              <w:t>容</w:t>
            </w:r>
          </w:p>
        </w:tc>
      </w:tr>
      <w:tr w14:paraId="5DB1A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33919981">
            <w:pPr>
              <w:pStyle w:val="34"/>
              <w:keepNext w:val="0"/>
              <w:keepLines w:val="0"/>
              <w:pageBreakBefore w:val="0"/>
              <w:widowControl w:val="0"/>
              <w:kinsoku w:val="0"/>
              <w:wordWrap/>
              <w:overflowPunct/>
              <w:topLinePunct w:val="0"/>
              <w:autoSpaceDE w:val="0"/>
              <w:autoSpaceDN w:val="0"/>
              <w:bidi w:val="0"/>
              <w:adjustRightInd w:val="0"/>
              <w:snapToGrid w:val="0"/>
              <w:spacing w:before="266"/>
              <w:ind w:left="261"/>
              <w:textAlignment w:val="baseline"/>
            </w:pPr>
            <w:r>
              <w:rPr>
                <w:spacing w:val="-5"/>
              </w:rPr>
              <w:t>2.2</w:t>
            </w:r>
          </w:p>
        </w:tc>
        <w:tc>
          <w:tcPr>
            <w:tcW w:w="1842" w:type="dxa"/>
            <w:vAlign w:val="top"/>
          </w:tcPr>
          <w:p w14:paraId="0916937A">
            <w:pPr>
              <w:pStyle w:val="34"/>
              <w:keepNext w:val="0"/>
              <w:keepLines w:val="0"/>
              <w:pageBreakBefore w:val="0"/>
              <w:widowControl w:val="0"/>
              <w:kinsoku w:val="0"/>
              <w:wordWrap/>
              <w:overflowPunct/>
              <w:topLinePunct w:val="0"/>
              <w:autoSpaceDE w:val="0"/>
              <w:autoSpaceDN w:val="0"/>
              <w:bidi w:val="0"/>
              <w:adjustRightInd w:val="0"/>
              <w:snapToGrid w:val="0"/>
              <w:spacing w:before="266" w:line="222" w:lineRule="auto"/>
              <w:ind w:left="579"/>
              <w:textAlignment w:val="baseline"/>
            </w:pPr>
            <w:r>
              <w:rPr>
                <w:spacing w:val="-8"/>
              </w:rPr>
              <w:t>采购人</w:t>
            </w:r>
          </w:p>
        </w:tc>
        <w:tc>
          <w:tcPr>
            <w:tcW w:w="7085" w:type="dxa"/>
            <w:vAlign w:val="top"/>
          </w:tcPr>
          <w:p w14:paraId="5DA42571">
            <w:pPr>
              <w:pStyle w:val="34"/>
              <w:keepNext w:val="0"/>
              <w:keepLines w:val="0"/>
              <w:pageBreakBefore w:val="0"/>
              <w:widowControl w:val="0"/>
              <w:kinsoku w:val="0"/>
              <w:wordWrap/>
              <w:overflowPunct/>
              <w:topLinePunct w:val="0"/>
              <w:autoSpaceDE w:val="0"/>
              <w:autoSpaceDN w:val="0"/>
              <w:bidi w:val="0"/>
              <w:adjustRightInd w:val="0"/>
              <w:snapToGrid w:val="0"/>
              <w:spacing w:before="32" w:line="222" w:lineRule="auto"/>
              <w:ind w:left="16"/>
              <w:textAlignment w:val="baseline"/>
              <w:rPr>
                <w:rFonts w:hint="eastAsia" w:eastAsia="仿宋"/>
                <w:lang w:eastAsia="zh-CN"/>
              </w:rPr>
            </w:pPr>
            <w:r>
              <w:rPr>
                <w:spacing w:val="-1"/>
              </w:rPr>
              <w:t>采购人：</w:t>
            </w:r>
            <w:r>
              <w:rPr>
                <w:rFonts w:hint="eastAsia"/>
                <w:spacing w:val="-1"/>
                <w:lang w:eastAsia="zh-CN"/>
              </w:rPr>
              <w:t>伊吾县林业和草原局</w:t>
            </w:r>
          </w:p>
          <w:p w14:paraId="042712B0">
            <w:pPr>
              <w:pStyle w:val="34"/>
              <w:keepNext w:val="0"/>
              <w:keepLines w:val="0"/>
              <w:pageBreakBefore w:val="0"/>
              <w:widowControl w:val="0"/>
              <w:kinsoku w:val="0"/>
              <w:wordWrap/>
              <w:overflowPunct/>
              <w:topLinePunct w:val="0"/>
              <w:autoSpaceDE w:val="0"/>
              <w:autoSpaceDN w:val="0"/>
              <w:bidi w:val="0"/>
              <w:adjustRightInd w:val="0"/>
              <w:snapToGrid w:val="0"/>
              <w:spacing w:before="177" w:line="221" w:lineRule="auto"/>
              <w:ind w:left="12"/>
              <w:textAlignment w:val="baseline"/>
              <w:rPr>
                <w:rFonts w:hint="default" w:eastAsia="仿宋"/>
                <w:lang w:val="en-US" w:eastAsia="zh-CN"/>
              </w:rPr>
            </w:pPr>
            <w:r>
              <w:rPr>
                <w:spacing w:val="-1"/>
              </w:rPr>
              <w:t>联系人：</w:t>
            </w:r>
            <w:r>
              <w:rPr>
                <w:rFonts w:hint="eastAsia"/>
                <w:spacing w:val="-1"/>
                <w:sz w:val="24"/>
                <w:szCs w:val="24"/>
                <w:lang w:val="en-US" w:eastAsia="zh-CN"/>
              </w:rPr>
              <w:t>李晓江</w:t>
            </w:r>
            <w:r>
              <w:rPr>
                <w:spacing w:val="-1"/>
              </w:rPr>
              <w:t xml:space="preserve"> 联系电话：</w:t>
            </w:r>
            <w:r>
              <w:rPr>
                <w:rFonts w:hint="eastAsia"/>
                <w:spacing w:val="-1"/>
                <w:sz w:val="24"/>
                <w:szCs w:val="24"/>
              </w:rPr>
              <w:t>19990236336</w:t>
            </w:r>
            <w:r>
              <w:rPr>
                <w:rFonts w:hint="eastAsia"/>
                <w:spacing w:val="-1"/>
                <w:lang w:val="en-US" w:eastAsia="zh-CN"/>
              </w:rPr>
              <w:t xml:space="preserve">  </w:t>
            </w:r>
          </w:p>
        </w:tc>
      </w:tr>
      <w:tr w14:paraId="7D2AD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7607E582">
            <w:pPr>
              <w:pStyle w:val="34"/>
              <w:keepNext w:val="0"/>
              <w:keepLines w:val="0"/>
              <w:pageBreakBefore w:val="0"/>
              <w:widowControl w:val="0"/>
              <w:kinsoku w:val="0"/>
              <w:wordWrap/>
              <w:overflowPunct/>
              <w:topLinePunct w:val="0"/>
              <w:autoSpaceDE w:val="0"/>
              <w:autoSpaceDN w:val="0"/>
              <w:bidi w:val="0"/>
              <w:adjustRightInd w:val="0"/>
              <w:snapToGrid w:val="0"/>
              <w:spacing w:before="269"/>
              <w:ind w:left="261"/>
              <w:textAlignment w:val="baseline"/>
            </w:pPr>
            <w:r>
              <w:rPr>
                <w:spacing w:val="-5"/>
              </w:rPr>
              <w:t>2.3</w:t>
            </w:r>
          </w:p>
        </w:tc>
        <w:tc>
          <w:tcPr>
            <w:tcW w:w="1842" w:type="dxa"/>
            <w:vAlign w:val="top"/>
          </w:tcPr>
          <w:p w14:paraId="73C58DC3">
            <w:pPr>
              <w:pStyle w:val="34"/>
              <w:keepNext w:val="0"/>
              <w:keepLines w:val="0"/>
              <w:pageBreakBefore w:val="0"/>
              <w:widowControl w:val="0"/>
              <w:kinsoku w:val="0"/>
              <w:wordWrap/>
              <w:overflowPunct/>
              <w:topLinePunct w:val="0"/>
              <w:autoSpaceDE w:val="0"/>
              <w:autoSpaceDN w:val="0"/>
              <w:bidi w:val="0"/>
              <w:adjustRightInd w:val="0"/>
              <w:snapToGrid w:val="0"/>
              <w:spacing w:before="269" w:line="222" w:lineRule="auto"/>
              <w:ind w:left="214"/>
              <w:textAlignment w:val="baseline"/>
            </w:pPr>
            <w:r>
              <w:rPr>
                <w:spacing w:val="-3"/>
              </w:rPr>
              <w:t>采购代理机构</w:t>
            </w:r>
          </w:p>
        </w:tc>
        <w:tc>
          <w:tcPr>
            <w:tcW w:w="7085" w:type="dxa"/>
            <w:vAlign w:val="top"/>
          </w:tcPr>
          <w:p w14:paraId="05D9EFD3">
            <w:pPr>
              <w:pStyle w:val="34"/>
              <w:keepNext w:val="0"/>
              <w:keepLines w:val="0"/>
              <w:pageBreakBefore w:val="0"/>
              <w:widowControl w:val="0"/>
              <w:kinsoku w:val="0"/>
              <w:wordWrap/>
              <w:overflowPunct/>
              <w:topLinePunct w:val="0"/>
              <w:autoSpaceDE w:val="0"/>
              <w:autoSpaceDN w:val="0"/>
              <w:bidi w:val="0"/>
              <w:adjustRightInd w:val="0"/>
              <w:snapToGrid w:val="0"/>
              <w:spacing w:before="34" w:line="222" w:lineRule="auto"/>
              <w:ind w:left="16"/>
              <w:textAlignment w:val="baseline"/>
              <w:rPr>
                <w:rFonts w:hint="eastAsia" w:eastAsia="仿宋"/>
                <w:lang w:eastAsia="zh-CN"/>
              </w:rPr>
            </w:pPr>
            <w:r>
              <w:rPr>
                <w:spacing w:val="-1"/>
              </w:rPr>
              <w:t>采购代理机构：</w:t>
            </w:r>
            <w:r>
              <w:rPr>
                <w:rFonts w:hint="eastAsia"/>
                <w:spacing w:val="-1"/>
                <w:lang w:eastAsia="zh-CN"/>
              </w:rPr>
              <w:t>新疆世纪星工程咨询有限公司</w:t>
            </w:r>
          </w:p>
          <w:p w14:paraId="5C68CB34">
            <w:pPr>
              <w:pStyle w:val="34"/>
              <w:keepNext w:val="0"/>
              <w:keepLines w:val="0"/>
              <w:pageBreakBefore w:val="0"/>
              <w:widowControl w:val="0"/>
              <w:kinsoku w:val="0"/>
              <w:wordWrap/>
              <w:overflowPunct/>
              <w:topLinePunct w:val="0"/>
              <w:autoSpaceDE w:val="0"/>
              <w:autoSpaceDN w:val="0"/>
              <w:bidi w:val="0"/>
              <w:adjustRightInd w:val="0"/>
              <w:snapToGrid w:val="0"/>
              <w:spacing w:before="178" w:line="221" w:lineRule="auto"/>
              <w:ind w:left="12"/>
              <w:textAlignment w:val="baseline"/>
              <w:rPr>
                <w:rFonts w:hint="eastAsia" w:eastAsia="仿宋"/>
                <w:lang w:eastAsia="zh-CN"/>
              </w:rPr>
            </w:pPr>
            <w:r>
              <w:rPr>
                <w:spacing w:val="-1"/>
              </w:rPr>
              <w:t>联系人：</w:t>
            </w:r>
            <w:r>
              <w:rPr>
                <w:rFonts w:hint="eastAsia"/>
                <w:spacing w:val="-3"/>
                <w:sz w:val="24"/>
                <w:szCs w:val="24"/>
                <w:lang w:val="en-US" w:eastAsia="zh-CN"/>
              </w:rPr>
              <w:t xml:space="preserve">戈奋飞、李婷 </w:t>
            </w:r>
            <w:r>
              <w:rPr>
                <w:spacing w:val="-1"/>
              </w:rPr>
              <w:t>联系电话：</w:t>
            </w:r>
            <w:r>
              <w:rPr>
                <w:rFonts w:hint="eastAsia"/>
                <w:spacing w:val="-1"/>
                <w:sz w:val="24"/>
                <w:szCs w:val="24"/>
                <w:lang w:val="en-US" w:eastAsia="zh-CN"/>
              </w:rPr>
              <w:t xml:space="preserve">18097928770 </w:t>
            </w:r>
          </w:p>
        </w:tc>
      </w:tr>
      <w:tr w14:paraId="5F95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4C0DCE11">
            <w:pPr>
              <w:pStyle w:val="34"/>
              <w:keepNext w:val="0"/>
              <w:keepLines w:val="0"/>
              <w:pageBreakBefore w:val="0"/>
              <w:widowControl w:val="0"/>
              <w:kinsoku w:val="0"/>
              <w:wordWrap/>
              <w:overflowPunct/>
              <w:topLinePunct w:val="0"/>
              <w:autoSpaceDE w:val="0"/>
              <w:autoSpaceDN w:val="0"/>
              <w:bidi w:val="0"/>
              <w:adjustRightInd w:val="0"/>
              <w:snapToGrid w:val="0"/>
              <w:spacing w:before="266"/>
              <w:ind w:left="261"/>
              <w:textAlignment w:val="baseline"/>
            </w:pPr>
            <w:r>
              <w:rPr>
                <w:spacing w:val="-5"/>
              </w:rPr>
              <w:t>2.5</w:t>
            </w:r>
          </w:p>
        </w:tc>
        <w:tc>
          <w:tcPr>
            <w:tcW w:w="1842" w:type="dxa"/>
            <w:vAlign w:val="top"/>
          </w:tcPr>
          <w:p w14:paraId="4AD5AACF">
            <w:pPr>
              <w:pStyle w:val="34"/>
              <w:keepNext w:val="0"/>
              <w:keepLines w:val="0"/>
              <w:pageBreakBefore w:val="0"/>
              <w:widowControl w:val="0"/>
              <w:kinsoku w:val="0"/>
              <w:wordWrap/>
              <w:overflowPunct/>
              <w:topLinePunct w:val="0"/>
              <w:autoSpaceDE w:val="0"/>
              <w:autoSpaceDN w:val="0"/>
              <w:bidi w:val="0"/>
              <w:adjustRightInd w:val="0"/>
              <w:snapToGrid w:val="0"/>
              <w:spacing w:before="266" w:line="222" w:lineRule="auto"/>
              <w:ind w:left="459"/>
              <w:textAlignment w:val="baseline"/>
            </w:pPr>
            <w:r>
              <w:rPr>
                <w:spacing w:val="-6"/>
              </w:rPr>
              <w:t>服务内容</w:t>
            </w:r>
          </w:p>
        </w:tc>
        <w:tc>
          <w:tcPr>
            <w:tcW w:w="7085" w:type="dxa"/>
            <w:vAlign w:val="top"/>
          </w:tcPr>
          <w:p w14:paraId="66FD9A0A">
            <w:pPr>
              <w:pStyle w:val="5"/>
              <w:keepNext w:val="0"/>
              <w:keepLines w:val="0"/>
              <w:pageBreakBefore w:val="0"/>
              <w:widowControl w:val="0"/>
              <w:kinsoku w:val="0"/>
              <w:wordWrap/>
              <w:overflowPunct/>
              <w:topLinePunct w:val="0"/>
              <w:autoSpaceDE w:val="0"/>
              <w:autoSpaceDN w:val="0"/>
              <w:bidi w:val="0"/>
              <w:adjustRightInd w:val="0"/>
              <w:snapToGrid w:val="0"/>
              <w:spacing w:before="154" w:line="338" w:lineRule="auto"/>
              <w:ind w:right="259"/>
              <w:textAlignment w:val="baseline"/>
            </w:pPr>
            <w:r>
              <w:rPr>
                <w:rFonts w:hint="eastAsia"/>
                <w:spacing w:val="-1"/>
                <w:sz w:val="24"/>
                <w:szCs w:val="24"/>
                <w:lang w:eastAsia="zh-CN"/>
              </w:rPr>
              <w:t>哈密市伊吾县林草有害生物防治项目，</w:t>
            </w:r>
            <w:r>
              <w:rPr>
                <w:spacing w:val="-1"/>
                <w:sz w:val="24"/>
                <w:szCs w:val="24"/>
              </w:rPr>
              <w:t>包含农药、飞行、人工、监测、公告、后勤、验收、空域协调等</w:t>
            </w:r>
            <w:r>
              <w:rPr>
                <w:rFonts w:hint="eastAsia"/>
                <w:spacing w:val="-1"/>
                <w:sz w:val="24"/>
                <w:szCs w:val="24"/>
                <w:lang w:eastAsia="zh-CN"/>
              </w:rPr>
              <w:t>。</w:t>
            </w:r>
            <w:r>
              <w:rPr>
                <w:spacing w:val="-1"/>
                <w:sz w:val="24"/>
                <w:szCs w:val="24"/>
              </w:rPr>
              <w:t>具体内容详见采购文件。</w:t>
            </w:r>
          </w:p>
        </w:tc>
      </w:tr>
      <w:tr w14:paraId="495FC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75F901C0">
            <w:pPr>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ascii="Arial"/>
                <w:sz w:val="21"/>
              </w:rPr>
            </w:pPr>
          </w:p>
          <w:p w14:paraId="7D819F1F">
            <w:pPr>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ascii="Arial"/>
                <w:sz w:val="21"/>
              </w:rPr>
            </w:pPr>
          </w:p>
          <w:p w14:paraId="4E1AE5E5">
            <w:pPr>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ascii="Arial"/>
                <w:sz w:val="21"/>
              </w:rPr>
            </w:pPr>
          </w:p>
          <w:p w14:paraId="36F2E8C8">
            <w:pPr>
              <w:keepNext w:val="0"/>
              <w:keepLines w:val="0"/>
              <w:pageBreakBefore w:val="0"/>
              <w:widowControl w:val="0"/>
              <w:kinsoku w:val="0"/>
              <w:wordWrap/>
              <w:overflowPunct/>
              <w:topLinePunct w:val="0"/>
              <w:autoSpaceDE w:val="0"/>
              <w:autoSpaceDN w:val="0"/>
              <w:bidi w:val="0"/>
              <w:adjustRightInd w:val="0"/>
              <w:snapToGrid w:val="0"/>
              <w:spacing w:line="256" w:lineRule="auto"/>
              <w:textAlignment w:val="baseline"/>
              <w:rPr>
                <w:rFonts w:ascii="Arial"/>
                <w:sz w:val="21"/>
              </w:rPr>
            </w:pPr>
          </w:p>
          <w:p w14:paraId="0F35EB97">
            <w:pPr>
              <w:keepNext w:val="0"/>
              <w:keepLines w:val="0"/>
              <w:pageBreakBefore w:val="0"/>
              <w:widowControl w:val="0"/>
              <w:kinsoku w:val="0"/>
              <w:wordWrap/>
              <w:overflowPunct/>
              <w:topLinePunct w:val="0"/>
              <w:autoSpaceDE w:val="0"/>
              <w:autoSpaceDN w:val="0"/>
              <w:bidi w:val="0"/>
              <w:adjustRightInd w:val="0"/>
              <w:snapToGrid w:val="0"/>
              <w:spacing w:line="256" w:lineRule="auto"/>
              <w:textAlignment w:val="baseline"/>
              <w:rPr>
                <w:rFonts w:ascii="Arial"/>
                <w:sz w:val="21"/>
              </w:rPr>
            </w:pPr>
          </w:p>
          <w:p w14:paraId="58611079">
            <w:pPr>
              <w:keepNext w:val="0"/>
              <w:keepLines w:val="0"/>
              <w:pageBreakBefore w:val="0"/>
              <w:widowControl w:val="0"/>
              <w:kinsoku w:val="0"/>
              <w:wordWrap/>
              <w:overflowPunct/>
              <w:topLinePunct w:val="0"/>
              <w:autoSpaceDE w:val="0"/>
              <w:autoSpaceDN w:val="0"/>
              <w:bidi w:val="0"/>
              <w:adjustRightInd w:val="0"/>
              <w:snapToGrid w:val="0"/>
              <w:spacing w:line="256" w:lineRule="auto"/>
              <w:textAlignment w:val="baseline"/>
              <w:rPr>
                <w:rFonts w:ascii="Arial"/>
                <w:sz w:val="21"/>
              </w:rPr>
            </w:pPr>
          </w:p>
          <w:p w14:paraId="50D61F95">
            <w:pPr>
              <w:keepNext w:val="0"/>
              <w:keepLines w:val="0"/>
              <w:pageBreakBefore w:val="0"/>
              <w:widowControl w:val="0"/>
              <w:kinsoku w:val="0"/>
              <w:wordWrap/>
              <w:overflowPunct/>
              <w:topLinePunct w:val="0"/>
              <w:autoSpaceDE w:val="0"/>
              <w:autoSpaceDN w:val="0"/>
              <w:bidi w:val="0"/>
              <w:adjustRightInd w:val="0"/>
              <w:snapToGrid w:val="0"/>
              <w:spacing w:line="256" w:lineRule="auto"/>
              <w:textAlignment w:val="baseline"/>
              <w:rPr>
                <w:rFonts w:ascii="Arial"/>
                <w:sz w:val="21"/>
              </w:rPr>
            </w:pPr>
          </w:p>
          <w:p w14:paraId="466C9526">
            <w:pPr>
              <w:keepNext w:val="0"/>
              <w:keepLines w:val="0"/>
              <w:pageBreakBefore w:val="0"/>
              <w:widowControl w:val="0"/>
              <w:kinsoku w:val="0"/>
              <w:wordWrap/>
              <w:overflowPunct/>
              <w:topLinePunct w:val="0"/>
              <w:autoSpaceDE w:val="0"/>
              <w:autoSpaceDN w:val="0"/>
              <w:bidi w:val="0"/>
              <w:adjustRightInd w:val="0"/>
              <w:snapToGrid w:val="0"/>
              <w:spacing w:line="256" w:lineRule="auto"/>
              <w:textAlignment w:val="baseline"/>
              <w:rPr>
                <w:rFonts w:ascii="Arial"/>
                <w:sz w:val="21"/>
              </w:rPr>
            </w:pPr>
          </w:p>
          <w:p w14:paraId="228FDC22">
            <w:pPr>
              <w:pStyle w:val="34"/>
              <w:keepNext w:val="0"/>
              <w:keepLines w:val="0"/>
              <w:pageBreakBefore w:val="0"/>
              <w:widowControl w:val="0"/>
              <w:kinsoku w:val="0"/>
              <w:wordWrap/>
              <w:overflowPunct/>
              <w:topLinePunct w:val="0"/>
              <w:autoSpaceDE w:val="0"/>
              <w:autoSpaceDN w:val="0"/>
              <w:bidi w:val="0"/>
              <w:adjustRightInd w:val="0"/>
              <w:snapToGrid w:val="0"/>
              <w:spacing w:before="78" w:line="315" w:lineRule="exact"/>
              <w:ind w:left="373"/>
              <w:textAlignment w:val="baseline"/>
            </w:pPr>
            <w:r>
              <w:rPr>
                <w:position w:val="1"/>
              </w:rPr>
              <w:t>4</w:t>
            </w:r>
          </w:p>
        </w:tc>
        <w:tc>
          <w:tcPr>
            <w:tcW w:w="1842" w:type="dxa"/>
            <w:vAlign w:val="top"/>
          </w:tcPr>
          <w:p w14:paraId="68D8FE4C">
            <w:pPr>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ascii="Arial"/>
                <w:sz w:val="21"/>
              </w:rPr>
            </w:pPr>
          </w:p>
          <w:p w14:paraId="66148753">
            <w:pPr>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ascii="Arial"/>
                <w:sz w:val="21"/>
              </w:rPr>
            </w:pPr>
          </w:p>
          <w:p w14:paraId="0D60A6A0">
            <w:pPr>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ascii="Arial"/>
                <w:sz w:val="21"/>
              </w:rPr>
            </w:pPr>
          </w:p>
          <w:p w14:paraId="3794CCBA">
            <w:pPr>
              <w:keepNext w:val="0"/>
              <w:keepLines w:val="0"/>
              <w:pageBreakBefore w:val="0"/>
              <w:widowControl w:val="0"/>
              <w:kinsoku w:val="0"/>
              <w:wordWrap/>
              <w:overflowPunct/>
              <w:topLinePunct w:val="0"/>
              <w:autoSpaceDE w:val="0"/>
              <w:autoSpaceDN w:val="0"/>
              <w:bidi w:val="0"/>
              <w:adjustRightInd w:val="0"/>
              <w:snapToGrid w:val="0"/>
              <w:spacing w:line="256" w:lineRule="auto"/>
              <w:textAlignment w:val="baseline"/>
              <w:rPr>
                <w:rFonts w:ascii="Arial"/>
                <w:sz w:val="21"/>
              </w:rPr>
            </w:pPr>
          </w:p>
          <w:p w14:paraId="31D10775">
            <w:pPr>
              <w:keepNext w:val="0"/>
              <w:keepLines w:val="0"/>
              <w:pageBreakBefore w:val="0"/>
              <w:widowControl w:val="0"/>
              <w:kinsoku w:val="0"/>
              <w:wordWrap/>
              <w:overflowPunct/>
              <w:topLinePunct w:val="0"/>
              <w:autoSpaceDE w:val="0"/>
              <w:autoSpaceDN w:val="0"/>
              <w:bidi w:val="0"/>
              <w:adjustRightInd w:val="0"/>
              <w:snapToGrid w:val="0"/>
              <w:spacing w:line="256" w:lineRule="auto"/>
              <w:textAlignment w:val="baseline"/>
              <w:rPr>
                <w:rFonts w:ascii="Arial"/>
                <w:sz w:val="21"/>
              </w:rPr>
            </w:pPr>
          </w:p>
          <w:p w14:paraId="49D14639">
            <w:pPr>
              <w:keepNext w:val="0"/>
              <w:keepLines w:val="0"/>
              <w:pageBreakBefore w:val="0"/>
              <w:widowControl w:val="0"/>
              <w:kinsoku w:val="0"/>
              <w:wordWrap/>
              <w:overflowPunct/>
              <w:topLinePunct w:val="0"/>
              <w:autoSpaceDE w:val="0"/>
              <w:autoSpaceDN w:val="0"/>
              <w:bidi w:val="0"/>
              <w:adjustRightInd w:val="0"/>
              <w:snapToGrid w:val="0"/>
              <w:spacing w:line="256" w:lineRule="auto"/>
              <w:textAlignment w:val="baseline"/>
              <w:rPr>
                <w:rFonts w:ascii="Arial"/>
                <w:sz w:val="21"/>
              </w:rPr>
            </w:pPr>
          </w:p>
          <w:p w14:paraId="7BA217B1">
            <w:pPr>
              <w:keepNext w:val="0"/>
              <w:keepLines w:val="0"/>
              <w:pageBreakBefore w:val="0"/>
              <w:widowControl w:val="0"/>
              <w:kinsoku w:val="0"/>
              <w:wordWrap/>
              <w:overflowPunct/>
              <w:topLinePunct w:val="0"/>
              <w:autoSpaceDE w:val="0"/>
              <w:autoSpaceDN w:val="0"/>
              <w:bidi w:val="0"/>
              <w:adjustRightInd w:val="0"/>
              <w:snapToGrid w:val="0"/>
              <w:spacing w:line="256" w:lineRule="auto"/>
              <w:textAlignment w:val="baseline"/>
              <w:rPr>
                <w:rFonts w:ascii="Arial"/>
                <w:sz w:val="21"/>
              </w:rPr>
            </w:pPr>
          </w:p>
          <w:p w14:paraId="2A36375C">
            <w:pPr>
              <w:keepNext w:val="0"/>
              <w:keepLines w:val="0"/>
              <w:pageBreakBefore w:val="0"/>
              <w:widowControl w:val="0"/>
              <w:kinsoku w:val="0"/>
              <w:wordWrap/>
              <w:overflowPunct/>
              <w:topLinePunct w:val="0"/>
              <w:autoSpaceDE w:val="0"/>
              <w:autoSpaceDN w:val="0"/>
              <w:bidi w:val="0"/>
              <w:adjustRightInd w:val="0"/>
              <w:snapToGrid w:val="0"/>
              <w:spacing w:line="256" w:lineRule="auto"/>
              <w:textAlignment w:val="baseline"/>
              <w:rPr>
                <w:rFonts w:ascii="Arial"/>
                <w:sz w:val="21"/>
              </w:rPr>
            </w:pPr>
          </w:p>
          <w:p w14:paraId="506C8088">
            <w:pPr>
              <w:pStyle w:val="34"/>
              <w:keepNext w:val="0"/>
              <w:keepLines w:val="0"/>
              <w:pageBreakBefore w:val="0"/>
              <w:widowControl w:val="0"/>
              <w:kinsoku w:val="0"/>
              <w:wordWrap/>
              <w:overflowPunct/>
              <w:topLinePunct w:val="0"/>
              <w:autoSpaceDE w:val="0"/>
              <w:autoSpaceDN w:val="0"/>
              <w:bidi w:val="0"/>
              <w:adjustRightInd w:val="0"/>
              <w:snapToGrid w:val="0"/>
              <w:spacing w:before="78" w:line="222" w:lineRule="auto"/>
              <w:ind w:left="108"/>
              <w:textAlignment w:val="baseline"/>
            </w:pPr>
            <w:r>
              <w:rPr>
                <w:spacing w:val="-6"/>
              </w:rPr>
              <w:t>供应商资格要求</w:t>
            </w:r>
          </w:p>
        </w:tc>
        <w:tc>
          <w:tcPr>
            <w:tcW w:w="7085" w:type="dxa"/>
            <w:vAlign w:val="top"/>
          </w:tcPr>
          <w:p w14:paraId="4F640097">
            <w:pPr>
              <w:pStyle w:val="34"/>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35" w:line="222" w:lineRule="auto"/>
              <w:ind w:left="24"/>
              <w:textAlignment w:val="baseline"/>
              <w:rPr>
                <w:spacing w:val="-2"/>
              </w:rPr>
            </w:pPr>
            <w:r>
              <w:rPr>
                <w:spacing w:val="-1"/>
              </w:rPr>
              <w:t>满足《中华人民共和国政府采购法》第二十二条规</w:t>
            </w:r>
            <w:r>
              <w:rPr>
                <w:spacing w:val="-2"/>
              </w:rPr>
              <w:t>定；</w:t>
            </w:r>
          </w:p>
          <w:p w14:paraId="0FADB8F1">
            <w:pPr>
              <w:pStyle w:val="15"/>
              <w:widowControl/>
              <w:spacing w:line="500" w:lineRule="exact"/>
              <w:jc w:val="left"/>
              <w:rPr>
                <w:rFonts w:hint="eastAsia" w:ascii="仿宋" w:hAnsi="仿宋" w:eastAsia="仿宋" w:cs="仿宋"/>
                <w:sz w:val="24"/>
                <w:szCs w:val="24"/>
              </w:rPr>
            </w:pPr>
            <w:r>
              <w:rPr>
                <w:rFonts w:hint="eastAsia" w:ascii="仿宋" w:hAnsi="仿宋" w:eastAsia="仿宋" w:cs="仿宋"/>
                <w:sz w:val="24"/>
                <w:szCs w:val="24"/>
              </w:rPr>
              <w:t>（一）具有独立承担民事责任的能力；（提供合法有效的法人营业执照）；</w:t>
            </w:r>
          </w:p>
          <w:p w14:paraId="03E5BA8E">
            <w:pPr>
              <w:pStyle w:val="15"/>
              <w:widowControl/>
              <w:spacing w:line="500" w:lineRule="exact"/>
              <w:jc w:val="left"/>
              <w:rPr>
                <w:rFonts w:hint="eastAsia" w:ascii="仿宋" w:hAnsi="仿宋" w:eastAsia="仿宋" w:cs="仿宋"/>
                <w:sz w:val="24"/>
                <w:szCs w:val="24"/>
              </w:rPr>
            </w:pPr>
            <w:r>
              <w:rPr>
                <w:rFonts w:hint="eastAsia" w:ascii="仿宋" w:hAnsi="仿宋" w:eastAsia="仿宋" w:cs="仿宋"/>
                <w:sz w:val="24"/>
                <w:szCs w:val="24"/>
              </w:rPr>
              <w:t>（二）具有良好的商业信誉和健全的财务会计制度（提供202</w:t>
            </w:r>
            <w:r>
              <w:rPr>
                <w:rFonts w:hint="eastAsia" w:ascii="仿宋" w:hAnsi="仿宋" w:eastAsia="仿宋" w:cs="仿宋"/>
                <w:sz w:val="24"/>
                <w:szCs w:val="24"/>
                <w:lang w:val="en-US" w:eastAsia="zh-CN"/>
              </w:rPr>
              <w:t>4</w:t>
            </w:r>
            <w:r>
              <w:rPr>
                <w:rFonts w:hint="eastAsia" w:ascii="仿宋" w:hAnsi="仿宋" w:eastAsia="仿宋" w:cs="仿宋"/>
                <w:sz w:val="24"/>
                <w:szCs w:val="24"/>
              </w:rPr>
              <w:t>年度或202</w:t>
            </w:r>
            <w:r>
              <w:rPr>
                <w:rFonts w:hint="eastAsia" w:ascii="仿宋" w:hAnsi="仿宋" w:eastAsia="仿宋" w:cs="仿宋"/>
                <w:sz w:val="24"/>
                <w:szCs w:val="24"/>
                <w:lang w:val="en-US" w:eastAsia="zh-CN"/>
              </w:rPr>
              <w:t>5</w:t>
            </w:r>
            <w:r>
              <w:rPr>
                <w:rFonts w:hint="eastAsia" w:ascii="仿宋" w:hAnsi="仿宋" w:eastAsia="仿宋" w:cs="仿宋"/>
                <w:sz w:val="24"/>
                <w:szCs w:val="24"/>
              </w:rPr>
              <w:t>年度）财务审计报告或财务报表，新成立不足一年的公司无需提供）；</w:t>
            </w:r>
          </w:p>
          <w:p w14:paraId="16FE1619">
            <w:pPr>
              <w:pStyle w:val="15"/>
              <w:widowControl/>
              <w:spacing w:line="500" w:lineRule="exact"/>
              <w:jc w:val="left"/>
              <w:rPr>
                <w:rFonts w:hint="eastAsia" w:ascii="仿宋" w:hAnsi="仿宋" w:eastAsia="仿宋" w:cs="仿宋"/>
                <w:sz w:val="24"/>
                <w:szCs w:val="24"/>
              </w:rPr>
            </w:pPr>
            <w:r>
              <w:rPr>
                <w:rFonts w:hint="eastAsia" w:ascii="仿宋" w:hAnsi="仿宋" w:eastAsia="仿宋" w:cs="仿宋"/>
                <w:sz w:val="24"/>
                <w:szCs w:val="24"/>
              </w:rPr>
              <w:t>（三）具有履行合同所必需的设备和专业技术能力；（根据项目需求提供履行合同所必需的设备和专业技术能力的加盖单位公章的书面承诺函）；</w:t>
            </w:r>
          </w:p>
          <w:p w14:paraId="6C53851E">
            <w:pPr>
              <w:pStyle w:val="15"/>
              <w:widowControl/>
              <w:spacing w:line="500" w:lineRule="exact"/>
              <w:rPr>
                <w:rFonts w:hint="eastAsia" w:ascii="仿宋" w:hAnsi="仿宋" w:eastAsia="仿宋" w:cs="仿宋"/>
                <w:sz w:val="24"/>
                <w:szCs w:val="24"/>
              </w:rPr>
            </w:pPr>
            <w:r>
              <w:rPr>
                <w:rFonts w:hint="eastAsia" w:ascii="仿宋" w:hAnsi="仿宋" w:eastAsia="仿宋" w:cs="仿宋"/>
                <w:sz w:val="24"/>
                <w:szCs w:val="24"/>
              </w:rPr>
              <w:t>（四）有依法缴纳税收和社会保障资金的良好记录；（提供参加本次政府采购活动前近半年内任意一个月的依法缴纳税收和社会保障资金的相关材料）；</w:t>
            </w:r>
          </w:p>
          <w:p w14:paraId="392C114F">
            <w:pPr>
              <w:pStyle w:val="15"/>
              <w:widowControl/>
              <w:spacing w:line="500" w:lineRule="exact"/>
              <w:rPr>
                <w:rFonts w:hint="eastAsia" w:ascii="仿宋" w:hAnsi="仿宋" w:eastAsia="仿宋" w:cs="仿宋"/>
                <w:sz w:val="24"/>
                <w:szCs w:val="24"/>
              </w:rPr>
            </w:pPr>
            <w:r>
              <w:rPr>
                <w:rFonts w:hint="eastAsia" w:ascii="仿宋" w:hAnsi="仿宋" w:eastAsia="仿宋" w:cs="仿宋"/>
                <w:sz w:val="24"/>
                <w:szCs w:val="24"/>
              </w:rPr>
              <w:t>（五）参加政府采购活动前三年内，在经营活动中没有重大违法记录；（提供参加本次政府采购活动前3年内在经营活动中没有重大违法记录的书面承诺函并加盖单位公章）。</w:t>
            </w:r>
          </w:p>
          <w:p w14:paraId="2E4E5864">
            <w:pPr>
              <w:pStyle w:val="15"/>
              <w:widowControl/>
              <w:spacing w:line="500" w:lineRule="exact"/>
              <w:rPr>
                <w:spacing w:val="-2"/>
              </w:rPr>
            </w:pPr>
            <w:r>
              <w:rPr>
                <w:rFonts w:hint="eastAsia" w:ascii="仿宋" w:hAnsi="仿宋" w:eastAsia="仿宋" w:cs="仿宋"/>
                <w:sz w:val="24"/>
                <w:szCs w:val="24"/>
              </w:rPr>
              <w:t>（六）法律、行政法规规定的其他条件。根据《财政部关于在政府采购活动中查询及使用信用记录有关问题的通知》（财库﹝2016﹞125号）的要求，凡拟参加本次招标项目的投标人，如在“信用中国”网站（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并提供截图</w:t>
            </w:r>
          </w:p>
          <w:p w14:paraId="547CB290">
            <w:pPr>
              <w:pStyle w:val="34"/>
              <w:keepNext w:val="0"/>
              <w:keepLines w:val="0"/>
              <w:pageBreakBefore w:val="0"/>
              <w:widowControl w:val="0"/>
              <w:kinsoku w:val="0"/>
              <w:wordWrap/>
              <w:overflowPunct/>
              <w:topLinePunct w:val="0"/>
              <w:autoSpaceDE w:val="0"/>
              <w:autoSpaceDN w:val="0"/>
              <w:bidi w:val="0"/>
              <w:adjustRightInd w:val="0"/>
              <w:snapToGrid w:val="0"/>
              <w:spacing w:before="176" w:line="359" w:lineRule="auto"/>
              <w:ind w:left="18" w:right="37" w:hanging="8"/>
              <w:textAlignment w:val="baseline"/>
            </w:pPr>
            <w:r>
              <w:rPr>
                <w:spacing w:val="6"/>
              </w:rPr>
              <w:t>2.落实政府采购政策需满足的资格要求: 标项1：本项目专门面向</w:t>
            </w:r>
            <w:r>
              <w:rPr>
                <w:rFonts w:hint="eastAsia"/>
                <w:spacing w:val="6"/>
                <w:lang w:val="en-US" w:eastAsia="zh-CN"/>
              </w:rPr>
              <w:t>小微</w:t>
            </w:r>
            <w:r>
              <w:rPr>
                <w:spacing w:val="2"/>
              </w:rPr>
              <w:t>企业采购。供应商提供的服务全部由符合政策要求的</w:t>
            </w:r>
            <w:r>
              <w:rPr>
                <w:rFonts w:hint="eastAsia"/>
                <w:spacing w:val="2"/>
                <w:lang w:val="en-US" w:eastAsia="zh-CN"/>
              </w:rPr>
              <w:t>小微</w:t>
            </w:r>
            <w:r>
              <w:rPr>
                <w:spacing w:val="2"/>
              </w:rPr>
              <w:t>企业</w:t>
            </w:r>
            <w:r>
              <w:rPr>
                <w:spacing w:val="-2"/>
              </w:rPr>
              <w:t>或残疾人福利性单位或监狱企业承接。</w:t>
            </w:r>
          </w:p>
          <w:p w14:paraId="7BA28B4F">
            <w:pPr>
              <w:pStyle w:val="34"/>
              <w:keepNext w:val="0"/>
              <w:keepLines w:val="0"/>
              <w:pageBreakBefore w:val="0"/>
              <w:widowControl w:val="0"/>
              <w:kinsoku w:val="0"/>
              <w:wordWrap/>
              <w:overflowPunct/>
              <w:topLinePunct w:val="0"/>
              <w:autoSpaceDE w:val="0"/>
              <w:autoSpaceDN w:val="0"/>
              <w:bidi w:val="0"/>
              <w:adjustRightInd w:val="0"/>
              <w:snapToGrid w:val="0"/>
              <w:spacing w:line="222" w:lineRule="auto"/>
              <w:ind w:left="12"/>
              <w:textAlignment w:val="baseline"/>
            </w:pPr>
            <w:r>
              <w:rPr>
                <w:spacing w:val="-2"/>
              </w:rPr>
              <w:t>3.本项目的特定资格要求：</w:t>
            </w:r>
          </w:p>
          <w:p w14:paraId="55043C16">
            <w:pPr>
              <w:pStyle w:val="34"/>
              <w:keepNext w:val="0"/>
              <w:keepLines w:val="0"/>
              <w:pageBreakBefore w:val="0"/>
              <w:widowControl w:val="0"/>
              <w:kinsoku w:val="0"/>
              <w:wordWrap/>
              <w:overflowPunct/>
              <w:topLinePunct w:val="0"/>
              <w:autoSpaceDE w:val="0"/>
              <w:autoSpaceDN w:val="0"/>
              <w:bidi w:val="0"/>
              <w:adjustRightInd w:val="0"/>
              <w:snapToGrid w:val="0"/>
              <w:spacing w:before="179" w:line="222" w:lineRule="auto"/>
              <w:ind w:left="174"/>
              <w:textAlignment w:val="baseline"/>
            </w:pPr>
            <w:r>
              <w:rPr>
                <w:spacing w:val="-1"/>
              </w:rPr>
              <w:t>【标项1】</w:t>
            </w:r>
          </w:p>
          <w:p w14:paraId="6A7833F5">
            <w:pPr>
              <w:pStyle w:val="34"/>
              <w:keepNext w:val="0"/>
              <w:keepLines w:val="0"/>
              <w:pageBreakBefore w:val="0"/>
              <w:widowControl w:val="0"/>
              <w:kinsoku w:val="0"/>
              <w:wordWrap/>
              <w:overflowPunct/>
              <w:topLinePunct w:val="0"/>
              <w:autoSpaceDE w:val="0"/>
              <w:autoSpaceDN w:val="0"/>
              <w:bidi w:val="0"/>
              <w:adjustRightInd w:val="0"/>
              <w:snapToGrid w:val="0"/>
              <w:spacing w:before="179" w:line="222" w:lineRule="auto"/>
              <w:ind w:left="15"/>
              <w:textAlignment w:val="baseline"/>
            </w:pPr>
            <w:r>
              <w:rPr>
                <w:spacing w:val="-1"/>
              </w:rPr>
              <w:t>供应商须具备有效的证书</w:t>
            </w:r>
            <w:r>
              <w:rPr>
                <w:spacing w:val="1"/>
              </w:rPr>
              <w:t>：</w:t>
            </w:r>
          </w:p>
          <w:p w14:paraId="59ADFA23">
            <w:pPr>
              <w:pStyle w:val="34"/>
              <w:keepNext w:val="0"/>
              <w:keepLines w:val="0"/>
              <w:pageBreakBefore w:val="0"/>
              <w:widowControl w:val="0"/>
              <w:kinsoku w:val="0"/>
              <w:wordWrap/>
              <w:overflowPunct/>
              <w:topLinePunct w:val="0"/>
              <w:autoSpaceDE w:val="0"/>
              <w:autoSpaceDN w:val="0"/>
              <w:bidi w:val="0"/>
              <w:adjustRightInd w:val="0"/>
              <w:snapToGrid w:val="0"/>
              <w:spacing w:before="176" w:line="359" w:lineRule="auto"/>
              <w:ind w:left="13" w:right="37" w:hanging="6"/>
              <w:textAlignment w:val="baseline"/>
            </w:pPr>
            <w:r>
              <w:rPr>
                <w:spacing w:val="2"/>
              </w:rPr>
              <w:t>①《通用航空企业经营许可证》、《商业非运输航空运营人运行合</w:t>
            </w:r>
            <w:r>
              <w:rPr>
                <w:spacing w:val="-4"/>
              </w:rPr>
              <w:t>格证》；</w:t>
            </w:r>
          </w:p>
        </w:tc>
      </w:tr>
      <w:tr w14:paraId="12902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70365551">
            <w:pPr>
              <w:pStyle w:val="34"/>
              <w:keepNext w:val="0"/>
              <w:keepLines w:val="0"/>
              <w:pageBreakBefore w:val="0"/>
              <w:widowControl w:val="0"/>
              <w:kinsoku w:val="0"/>
              <w:wordWrap/>
              <w:overflowPunct/>
              <w:topLinePunct w:val="0"/>
              <w:autoSpaceDE w:val="0"/>
              <w:autoSpaceDN w:val="0"/>
              <w:bidi w:val="0"/>
              <w:adjustRightInd w:val="0"/>
              <w:snapToGrid w:val="0"/>
              <w:spacing w:before="38"/>
              <w:ind w:left="259"/>
              <w:textAlignment w:val="baseline"/>
            </w:pPr>
            <w:r>
              <w:rPr>
                <w:spacing w:val="-4"/>
              </w:rPr>
              <w:t>9.1</w:t>
            </w:r>
          </w:p>
        </w:tc>
        <w:tc>
          <w:tcPr>
            <w:tcW w:w="1842" w:type="dxa"/>
            <w:vAlign w:val="top"/>
          </w:tcPr>
          <w:p w14:paraId="30828852">
            <w:pPr>
              <w:pStyle w:val="34"/>
              <w:keepNext w:val="0"/>
              <w:keepLines w:val="0"/>
              <w:pageBreakBefore w:val="0"/>
              <w:widowControl w:val="0"/>
              <w:kinsoku w:val="0"/>
              <w:wordWrap/>
              <w:overflowPunct/>
              <w:topLinePunct w:val="0"/>
              <w:autoSpaceDE w:val="0"/>
              <w:autoSpaceDN w:val="0"/>
              <w:bidi w:val="0"/>
              <w:adjustRightInd w:val="0"/>
              <w:snapToGrid w:val="0"/>
              <w:spacing w:before="38" w:line="222" w:lineRule="auto"/>
              <w:ind w:left="459"/>
              <w:textAlignment w:val="baseline"/>
            </w:pPr>
            <w:r>
              <w:rPr>
                <w:spacing w:val="-6"/>
              </w:rPr>
              <w:t>现场考察</w:t>
            </w:r>
          </w:p>
        </w:tc>
        <w:tc>
          <w:tcPr>
            <w:tcW w:w="7085" w:type="dxa"/>
            <w:vAlign w:val="top"/>
          </w:tcPr>
          <w:p w14:paraId="765F02F8">
            <w:pPr>
              <w:pStyle w:val="34"/>
              <w:keepNext w:val="0"/>
              <w:keepLines w:val="0"/>
              <w:pageBreakBefore w:val="0"/>
              <w:widowControl w:val="0"/>
              <w:kinsoku w:val="0"/>
              <w:wordWrap/>
              <w:overflowPunct/>
              <w:topLinePunct w:val="0"/>
              <w:autoSpaceDE w:val="0"/>
              <w:autoSpaceDN w:val="0"/>
              <w:bidi w:val="0"/>
              <w:adjustRightInd w:val="0"/>
              <w:snapToGrid w:val="0"/>
              <w:spacing w:before="37" w:line="225" w:lineRule="auto"/>
              <w:ind w:left="193"/>
              <w:textAlignment w:val="baseline"/>
            </w:pPr>
            <w:r>
              <w:rPr>
                <w:spacing w:val="-8"/>
              </w:rPr>
              <w:t>不组织</w:t>
            </w:r>
          </w:p>
        </w:tc>
      </w:tr>
      <w:tr w14:paraId="64D56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29AEF29D">
            <w:pPr>
              <w:pStyle w:val="34"/>
              <w:keepNext w:val="0"/>
              <w:keepLines w:val="0"/>
              <w:pageBreakBefore w:val="0"/>
              <w:widowControl w:val="0"/>
              <w:kinsoku w:val="0"/>
              <w:wordWrap/>
              <w:overflowPunct/>
              <w:topLinePunct w:val="0"/>
              <w:autoSpaceDE w:val="0"/>
              <w:autoSpaceDN w:val="0"/>
              <w:bidi w:val="0"/>
              <w:adjustRightInd w:val="0"/>
              <w:snapToGrid w:val="0"/>
              <w:spacing w:before="38"/>
              <w:ind w:left="259"/>
              <w:textAlignment w:val="baseline"/>
            </w:pPr>
            <w:r>
              <w:rPr>
                <w:spacing w:val="-4"/>
              </w:rPr>
              <w:t>9.5</w:t>
            </w:r>
          </w:p>
        </w:tc>
        <w:tc>
          <w:tcPr>
            <w:tcW w:w="1842" w:type="dxa"/>
            <w:vAlign w:val="top"/>
          </w:tcPr>
          <w:p w14:paraId="17FA7A03">
            <w:pPr>
              <w:pStyle w:val="34"/>
              <w:keepNext w:val="0"/>
              <w:keepLines w:val="0"/>
              <w:pageBreakBefore w:val="0"/>
              <w:widowControl w:val="0"/>
              <w:kinsoku w:val="0"/>
              <w:wordWrap/>
              <w:overflowPunct/>
              <w:topLinePunct w:val="0"/>
              <w:autoSpaceDE w:val="0"/>
              <w:autoSpaceDN w:val="0"/>
              <w:bidi w:val="0"/>
              <w:adjustRightInd w:val="0"/>
              <w:snapToGrid w:val="0"/>
              <w:spacing w:before="38" w:line="223" w:lineRule="auto"/>
              <w:ind w:left="577"/>
              <w:textAlignment w:val="baseline"/>
            </w:pPr>
            <w:r>
              <w:rPr>
                <w:spacing w:val="-7"/>
              </w:rPr>
              <w:t>答疑会</w:t>
            </w:r>
          </w:p>
        </w:tc>
        <w:tc>
          <w:tcPr>
            <w:tcW w:w="7085" w:type="dxa"/>
            <w:vAlign w:val="top"/>
          </w:tcPr>
          <w:p w14:paraId="429A1D62">
            <w:pPr>
              <w:pStyle w:val="34"/>
              <w:keepNext w:val="0"/>
              <w:keepLines w:val="0"/>
              <w:pageBreakBefore w:val="0"/>
              <w:widowControl w:val="0"/>
              <w:kinsoku w:val="0"/>
              <w:wordWrap/>
              <w:overflowPunct/>
              <w:topLinePunct w:val="0"/>
              <w:autoSpaceDE w:val="0"/>
              <w:autoSpaceDN w:val="0"/>
              <w:bidi w:val="0"/>
              <w:adjustRightInd w:val="0"/>
              <w:snapToGrid w:val="0"/>
              <w:spacing w:before="38" w:line="225" w:lineRule="auto"/>
              <w:ind w:left="193"/>
              <w:textAlignment w:val="baseline"/>
            </w:pPr>
            <w:r>
              <w:rPr>
                <w:spacing w:val="-8"/>
              </w:rPr>
              <w:t>不组织</w:t>
            </w:r>
          </w:p>
        </w:tc>
      </w:tr>
      <w:tr w14:paraId="31619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0AD900DE">
            <w:pPr>
              <w:keepNext w:val="0"/>
              <w:keepLines w:val="0"/>
              <w:pageBreakBefore w:val="0"/>
              <w:widowControl w:val="0"/>
              <w:kinsoku w:val="0"/>
              <w:wordWrap/>
              <w:overflowPunct/>
              <w:topLinePunct w:val="0"/>
              <w:autoSpaceDE w:val="0"/>
              <w:autoSpaceDN w:val="0"/>
              <w:bidi w:val="0"/>
              <w:adjustRightInd w:val="0"/>
              <w:snapToGrid w:val="0"/>
              <w:spacing w:line="328" w:lineRule="auto"/>
              <w:textAlignment w:val="baseline"/>
              <w:rPr>
                <w:rFonts w:ascii="Arial"/>
                <w:sz w:val="21"/>
              </w:rPr>
            </w:pPr>
          </w:p>
          <w:p w14:paraId="37EBF4BC">
            <w:pPr>
              <w:keepNext w:val="0"/>
              <w:keepLines w:val="0"/>
              <w:pageBreakBefore w:val="0"/>
              <w:widowControl w:val="0"/>
              <w:kinsoku w:val="0"/>
              <w:wordWrap/>
              <w:overflowPunct/>
              <w:topLinePunct w:val="0"/>
              <w:autoSpaceDE w:val="0"/>
              <w:autoSpaceDN w:val="0"/>
              <w:bidi w:val="0"/>
              <w:adjustRightInd w:val="0"/>
              <w:snapToGrid w:val="0"/>
              <w:spacing w:line="328" w:lineRule="auto"/>
              <w:textAlignment w:val="baseline"/>
              <w:rPr>
                <w:rFonts w:ascii="Arial"/>
                <w:sz w:val="21"/>
              </w:rPr>
            </w:pPr>
          </w:p>
          <w:p w14:paraId="4CAB801D">
            <w:pPr>
              <w:pStyle w:val="34"/>
              <w:keepNext w:val="0"/>
              <w:keepLines w:val="0"/>
              <w:pageBreakBefore w:val="0"/>
              <w:widowControl w:val="0"/>
              <w:kinsoku w:val="0"/>
              <w:wordWrap/>
              <w:overflowPunct/>
              <w:topLinePunct w:val="0"/>
              <w:autoSpaceDE w:val="0"/>
              <w:autoSpaceDN w:val="0"/>
              <w:bidi w:val="0"/>
              <w:adjustRightInd w:val="0"/>
              <w:snapToGrid w:val="0"/>
              <w:spacing w:before="78"/>
              <w:ind w:left="221"/>
              <w:textAlignment w:val="baseline"/>
            </w:pPr>
            <w:r>
              <w:rPr>
                <w:spacing w:val="-9"/>
              </w:rPr>
              <w:t>12.1</w:t>
            </w:r>
          </w:p>
        </w:tc>
        <w:tc>
          <w:tcPr>
            <w:tcW w:w="1842" w:type="dxa"/>
            <w:vAlign w:val="top"/>
          </w:tcPr>
          <w:p w14:paraId="349EC21D">
            <w:pPr>
              <w:keepNext w:val="0"/>
              <w:keepLines w:val="0"/>
              <w:pageBreakBefore w:val="0"/>
              <w:widowControl w:val="0"/>
              <w:kinsoku w:val="0"/>
              <w:wordWrap/>
              <w:overflowPunct/>
              <w:topLinePunct w:val="0"/>
              <w:autoSpaceDE w:val="0"/>
              <w:autoSpaceDN w:val="0"/>
              <w:bidi w:val="0"/>
              <w:adjustRightInd w:val="0"/>
              <w:snapToGrid w:val="0"/>
              <w:spacing w:line="328" w:lineRule="auto"/>
              <w:textAlignment w:val="baseline"/>
              <w:rPr>
                <w:rFonts w:ascii="Arial"/>
                <w:sz w:val="21"/>
              </w:rPr>
            </w:pPr>
          </w:p>
          <w:p w14:paraId="5B60EE34">
            <w:pPr>
              <w:keepNext w:val="0"/>
              <w:keepLines w:val="0"/>
              <w:pageBreakBefore w:val="0"/>
              <w:widowControl w:val="0"/>
              <w:kinsoku w:val="0"/>
              <w:wordWrap/>
              <w:overflowPunct/>
              <w:topLinePunct w:val="0"/>
              <w:autoSpaceDE w:val="0"/>
              <w:autoSpaceDN w:val="0"/>
              <w:bidi w:val="0"/>
              <w:adjustRightInd w:val="0"/>
              <w:snapToGrid w:val="0"/>
              <w:spacing w:line="328" w:lineRule="auto"/>
              <w:textAlignment w:val="baseline"/>
              <w:rPr>
                <w:rFonts w:ascii="Arial"/>
                <w:sz w:val="21"/>
              </w:rPr>
            </w:pPr>
          </w:p>
          <w:p w14:paraId="5E7BAFB7">
            <w:pPr>
              <w:pStyle w:val="34"/>
              <w:keepNext w:val="0"/>
              <w:keepLines w:val="0"/>
              <w:pageBreakBefore w:val="0"/>
              <w:widowControl w:val="0"/>
              <w:kinsoku w:val="0"/>
              <w:wordWrap/>
              <w:overflowPunct/>
              <w:topLinePunct w:val="0"/>
              <w:autoSpaceDE w:val="0"/>
              <w:autoSpaceDN w:val="0"/>
              <w:bidi w:val="0"/>
              <w:adjustRightInd w:val="0"/>
              <w:snapToGrid w:val="0"/>
              <w:spacing w:before="78" w:line="222" w:lineRule="auto"/>
              <w:ind w:left="751"/>
              <w:textAlignment w:val="baseline"/>
            </w:pPr>
            <w:r>
              <w:rPr>
                <w:spacing w:val="-8"/>
              </w:rPr>
              <w:t>询问</w:t>
            </w:r>
          </w:p>
        </w:tc>
        <w:tc>
          <w:tcPr>
            <w:tcW w:w="7085" w:type="dxa"/>
            <w:vAlign w:val="top"/>
          </w:tcPr>
          <w:p w14:paraId="62EB3CB0">
            <w:pPr>
              <w:pStyle w:val="34"/>
              <w:keepNext w:val="0"/>
              <w:keepLines w:val="0"/>
              <w:pageBreakBefore w:val="0"/>
              <w:widowControl w:val="0"/>
              <w:kinsoku w:val="0"/>
              <w:wordWrap/>
              <w:overflowPunct/>
              <w:topLinePunct w:val="0"/>
              <w:autoSpaceDE w:val="0"/>
              <w:autoSpaceDN w:val="0"/>
              <w:bidi w:val="0"/>
              <w:adjustRightInd w:val="0"/>
              <w:snapToGrid w:val="0"/>
              <w:spacing w:before="37" w:line="359" w:lineRule="auto"/>
              <w:ind w:left="13" w:right="30" w:firstLine="11"/>
              <w:textAlignment w:val="baseline"/>
            </w:pPr>
            <w:r>
              <w:rPr>
                <w:spacing w:val="-6"/>
              </w:rPr>
              <w:t>1.方式：在供应商客户端中按照格式填写询问函，并在生成询问函后</w:t>
            </w:r>
            <w:r>
              <w:rPr>
                <w:spacing w:val="-3"/>
              </w:rPr>
              <w:t>加盖电子印章提交；其他询问方式：</w:t>
            </w:r>
            <w:r>
              <w:rPr>
                <w:spacing w:val="-3"/>
                <w:u w:val="single" w:color="auto"/>
              </w:rPr>
              <w:t>电话咨询</w:t>
            </w:r>
            <w:r>
              <w:rPr>
                <w:rFonts w:hint="eastAsia"/>
                <w:spacing w:val="-3"/>
                <w:u w:val="single" w:color="auto"/>
                <w:lang w:eastAsia="zh-CN"/>
              </w:rPr>
              <w:t>：</w:t>
            </w:r>
            <w:r>
              <w:rPr>
                <w:rFonts w:hint="eastAsia"/>
                <w:spacing w:val="-3"/>
                <w:u w:val="single" w:color="auto"/>
                <w:lang w:val="en-US" w:eastAsia="zh-CN"/>
              </w:rPr>
              <w:t>18097928770</w:t>
            </w:r>
            <w:r>
              <w:rPr>
                <w:spacing w:val="-3"/>
                <w:u w:val="single" w:color="auto"/>
              </w:rPr>
              <w:t xml:space="preserve"> </w:t>
            </w:r>
            <w:r>
              <w:rPr>
                <w:spacing w:val="-3"/>
              </w:rPr>
              <w:t>。</w:t>
            </w:r>
          </w:p>
          <w:p w14:paraId="5032A507">
            <w:pPr>
              <w:pStyle w:val="34"/>
              <w:keepNext w:val="0"/>
              <w:keepLines w:val="0"/>
              <w:pageBreakBefore w:val="0"/>
              <w:widowControl w:val="0"/>
              <w:kinsoku w:val="0"/>
              <w:wordWrap/>
              <w:overflowPunct/>
              <w:topLinePunct w:val="0"/>
              <w:autoSpaceDE w:val="0"/>
              <w:autoSpaceDN w:val="0"/>
              <w:bidi w:val="0"/>
              <w:adjustRightInd w:val="0"/>
              <w:snapToGrid w:val="0"/>
              <w:spacing w:before="2" w:line="340" w:lineRule="auto"/>
              <w:ind w:left="37" w:hanging="27"/>
              <w:textAlignment w:val="baseline"/>
            </w:pPr>
            <w:r>
              <w:t>2.时间要求：每天上午10:00 至13:</w:t>
            </w:r>
            <w:r>
              <w:rPr>
                <w:rFonts w:hint="eastAsia"/>
                <w:lang w:val="en-US" w:eastAsia="zh-CN"/>
              </w:rPr>
              <w:t>0</w:t>
            </w:r>
            <w:r>
              <w:t>0，下午1</w:t>
            </w:r>
            <w:r>
              <w:rPr>
                <w:rFonts w:hint="eastAsia"/>
                <w:lang w:val="en-US" w:eastAsia="zh-CN"/>
              </w:rPr>
              <w:t>6</w:t>
            </w:r>
            <w:r>
              <w:t>:</w:t>
            </w:r>
            <w:r>
              <w:rPr>
                <w:rFonts w:hint="eastAsia"/>
                <w:lang w:val="en-US" w:eastAsia="zh-CN"/>
              </w:rPr>
              <w:t>0</w:t>
            </w:r>
            <w:r>
              <w:rPr>
                <w:spacing w:val="-1"/>
              </w:rPr>
              <w:t>0至19:00（北京时</w:t>
            </w:r>
            <w:r>
              <w:rPr>
                <w:spacing w:val="-4"/>
              </w:rPr>
              <w:t>间，法定节假日除外）。</w:t>
            </w:r>
          </w:p>
        </w:tc>
      </w:tr>
      <w:tr w14:paraId="057C4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shd w:val="clear" w:color="auto" w:fill="auto"/>
            <w:vAlign w:val="top"/>
          </w:tcPr>
          <w:p w14:paraId="6165C208">
            <w:pPr>
              <w:pStyle w:val="34"/>
              <w:keepNext w:val="0"/>
              <w:keepLines w:val="0"/>
              <w:pageBreakBefore w:val="0"/>
              <w:widowControl w:val="0"/>
              <w:kinsoku w:val="0"/>
              <w:wordWrap/>
              <w:overflowPunct/>
              <w:topLinePunct w:val="0"/>
              <w:autoSpaceDE w:val="0"/>
              <w:autoSpaceDN w:val="0"/>
              <w:bidi w:val="0"/>
              <w:adjustRightInd w:val="0"/>
              <w:snapToGrid w:val="0"/>
              <w:spacing w:before="37"/>
              <w:ind w:left="219" w:leftChars="0"/>
              <w:textAlignment w:val="baseline"/>
              <w:rPr>
                <w:rFonts w:ascii="仿宋" w:hAnsi="仿宋" w:eastAsia="仿宋" w:cs="仿宋"/>
                <w:snapToGrid w:val="0"/>
                <w:color w:val="000000"/>
                <w:kern w:val="0"/>
                <w:sz w:val="24"/>
                <w:szCs w:val="24"/>
                <w:lang w:val="en-US" w:eastAsia="en-US" w:bidi="ar-SA"/>
              </w:rPr>
            </w:pPr>
            <w:r>
              <w:rPr>
                <w:spacing w:val="-9"/>
              </w:rPr>
              <w:t>15.1</w:t>
            </w:r>
          </w:p>
        </w:tc>
        <w:tc>
          <w:tcPr>
            <w:tcW w:w="1842" w:type="dxa"/>
            <w:shd w:val="clear" w:color="auto" w:fill="auto"/>
            <w:vAlign w:val="top"/>
          </w:tcPr>
          <w:p w14:paraId="0A51D4D1">
            <w:pPr>
              <w:pStyle w:val="34"/>
              <w:keepNext w:val="0"/>
              <w:keepLines w:val="0"/>
              <w:pageBreakBefore w:val="0"/>
              <w:widowControl w:val="0"/>
              <w:kinsoku w:val="0"/>
              <w:wordWrap/>
              <w:overflowPunct/>
              <w:topLinePunct w:val="0"/>
              <w:autoSpaceDE w:val="0"/>
              <w:autoSpaceDN w:val="0"/>
              <w:bidi w:val="0"/>
              <w:adjustRightInd w:val="0"/>
              <w:snapToGrid w:val="0"/>
              <w:spacing w:before="37" w:line="222" w:lineRule="auto"/>
              <w:ind w:left="114" w:leftChars="0"/>
              <w:textAlignment w:val="baseline"/>
              <w:rPr>
                <w:rFonts w:ascii="仿宋" w:hAnsi="仿宋" w:eastAsia="仿宋" w:cs="仿宋"/>
                <w:snapToGrid w:val="0"/>
                <w:color w:val="000000"/>
                <w:kern w:val="0"/>
                <w:sz w:val="24"/>
                <w:szCs w:val="24"/>
                <w:lang w:val="en-US" w:eastAsia="en-US" w:bidi="ar-SA"/>
              </w:rPr>
            </w:pPr>
            <w:r>
              <w:rPr>
                <w:spacing w:val="-7"/>
              </w:rPr>
              <w:t>响应文件有效期</w:t>
            </w:r>
          </w:p>
        </w:tc>
        <w:tc>
          <w:tcPr>
            <w:tcW w:w="7085" w:type="dxa"/>
            <w:shd w:val="clear" w:color="auto" w:fill="auto"/>
            <w:vAlign w:val="top"/>
          </w:tcPr>
          <w:p w14:paraId="172C8645">
            <w:pPr>
              <w:pStyle w:val="34"/>
              <w:keepNext w:val="0"/>
              <w:keepLines w:val="0"/>
              <w:pageBreakBefore w:val="0"/>
              <w:widowControl w:val="0"/>
              <w:kinsoku w:val="0"/>
              <w:wordWrap/>
              <w:overflowPunct/>
              <w:topLinePunct w:val="0"/>
              <w:autoSpaceDE w:val="0"/>
              <w:autoSpaceDN w:val="0"/>
              <w:bidi w:val="0"/>
              <w:adjustRightInd w:val="0"/>
              <w:snapToGrid w:val="0"/>
              <w:spacing w:before="37" w:line="222" w:lineRule="auto"/>
              <w:ind w:left="195" w:leftChars="0"/>
              <w:textAlignment w:val="baseline"/>
              <w:rPr>
                <w:rFonts w:ascii="仿宋" w:hAnsi="仿宋" w:eastAsia="仿宋" w:cs="仿宋"/>
                <w:snapToGrid w:val="0"/>
                <w:color w:val="000000"/>
                <w:kern w:val="0"/>
                <w:sz w:val="24"/>
                <w:szCs w:val="24"/>
                <w:lang w:val="en-US" w:eastAsia="en-US" w:bidi="ar-SA"/>
              </w:rPr>
            </w:pPr>
            <w:r>
              <w:rPr>
                <w:spacing w:val="-6"/>
              </w:rPr>
              <w:t>响应文件递交截止日期后</w:t>
            </w:r>
            <w:r>
              <w:rPr>
                <w:spacing w:val="-6"/>
                <w:u w:val="single" w:color="auto"/>
              </w:rPr>
              <w:t>90</w:t>
            </w:r>
            <w:r>
              <w:rPr>
                <w:spacing w:val="-6"/>
              </w:rPr>
              <w:t>日历日。</w:t>
            </w:r>
          </w:p>
        </w:tc>
      </w:tr>
      <w:tr w14:paraId="645B8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8" w:hRule="atLeast"/>
          <w:jc w:val="center"/>
        </w:trPr>
        <w:tc>
          <w:tcPr>
            <w:tcW w:w="853" w:type="dxa"/>
            <w:shd w:val="clear" w:color="auto" w:fill="auto"/>
            <w:vAlign w:val="top"/>
          </w:tcPr>
          <w:p w14:paraId="76898FC8">
            <w:pPr>
              <w:keepNext w:val="0"/>
              <w:keepLines w:val="0"/>
              <w:pageBreakBefore w:val="0"/>
              <w:widowControl w:val="0"/>
              <w:kinsoku w:val="0"/>
              <w:wordWrap/>
              <w:overflowPunct/>
              <w:topLinePunct w:val="0"/>
              <w:autoSpaceDE w:val="0"/>
              <w:autoSpaceDN w:val="0"/>
              <w:bidi w:val="0"/>
              <w:adjustRightInd w:val="0"/>
              <w:snapToGrid w:val="0"/>
              <w:spacing w:line="423" w:lineRule="auto"/>
              <w:textAlignment w:val="baseline"/>
              <w:rPr>
                <w:rFonts w:ascii="Arial"/>
                <w:sz w:val="21"/>
              </w:rPr>
            </w:pPr>
          </w:p>
          <w:p w14:paraId="02D82781">
            <w:pPr>
              <w:pStyle w:val="34"/>
              <w:keepNext w:val="0"/>
              <w:keepLines w:val="0"/>
              <w:pageBreakBefore w:val="0"/>
              <w:widowControl w:val="0"/>
              <w:kinsoku w:val="0"/>
              <w:wordWrap/>
              <w:overflowPunct/>
              <w:topLinePunct w:val="0"/>
              <w:autoSpaceDE w:val="0"/>
              <w:autoSpaceDN w:val="0"/>
              <w:bidi w:val="0"/>
              <w:adjustRightInd w:val="0"/>
              <w:snapToGrid w:val="0"/>
              <w:spacing w:before="78"/>
              <w:ind w:left="219" w:leftChars="0"/>
              <w:textAlignment w:val="baseline"/>
              <w:rPr>
                <w:rFonts w:ascii="仿宋" w:hAnsi="仿宋" w:eastAsia="仿宋" w:cs="仿宋"/>
                <w:snapToGrid w:val="0"/>
                <w:color w:val="000000"/>
                <w:kern w:val="0"/>
                <w:sz w:val="24"/>
                <w:szCs w:val="24"/>
                <w:lang w:val="en-US" w:eastAsia="en-US" w:bidi="ar-SA"/>
              </w:rPr>
            </w:pPr>
            <w:r>
              <w:rPr>
                <w:spacing w:val="-9"/>
              </w:rPr>
              <w:t>17.1</w:t>
            </w:r>
          </w:p>
        </w:tc>
        <w:tc>
          <w:tcPr>
            <w:tcW w:w="1842" w:type="dxa"/>
            <w:shd w:val="clear" w:color="auto" w:fill="auto"/>
            <w:vAlign w:val="top"/>
          </w:tcPr>
          <w:p w14:paraId="68CA567C">
            <w:pPr>
              <w:keepNext w:val="0"/>
              <w:keepLines w:val="0"/>
              <w:pageBreakBefore w:val="0"/>
              <w:widowControl w:val="0"/>
              <w:kinsoku w:val="0"/>
              <w:wordWrap/>
              <w:overflowPunct/>
              <w:topLinePunct w:val="0"/>
              <w:autoSpaceDE w:val="0"/>
              <w:autoSpaceDN w:val="0"/>
              <w:bidi w:val="0"/>
              <w:adjustRightInd w:val="0"/>
              <w:snapToGrid w:val="0"/>
              <w:spacing w:line="422" w:lineRule="auto"/>
              <w:textAlignment w:val="baseline"/>
              <w:rPr>
                <w:rFonts w:ascii="Arial"/>
                <w:sz w:val="21"/>
              </w:rPr>
            </w:pPr>
          </w:p>
          <w:p w14:paraId="4E33FCCC">
            <w:pPr>
              <w:pStyle w:val="34"/>
              <w:keepNext w:val="0"/>
              <w:keepLines w:val="0"/>
              <w:pageBreakBefore w:val="0"/>
              <w:widowControl w:val="0"/>
              <w:kinsoku w:val="0"/>
              <w:wordWrap/>
              <w:overflowPunct/>
              <w:topLinePunct w:val="0"/>
              <w:autoSpaceDE w:val="0"/>
              <w:autoSpaceDN w:val="0"/>
              <w:bidi w:val="0"/>
              <w:adjustRightInd w:val="0"/>
              <w:snapToGrid w:val="0"/>
              <w:spacing w:before="78" w:line="221" w:lineRule="auto"/>
              <w:ind w:left="341" w:leftChars="0"/>
              <w:textAlignment w:val="baseline"/>
              <w:rPr>
                <w:rFonts w:ascii="仿宋" w:hAnsi="仿宋" w:eastAsia="仿宋" w:cs="仿宋"/>
                <w:snapToGrid w:val="0"/>
                <w:color w:val="000000"/>
                <w:kern w:val="0"/>
                <w:sz w:val="24"/>
                <w:szCs w:val="24"/>
                <w:lang w:val="en-US" w:eastAsia="en-US" w:bidi="ar-SA"/>
              </w:rPr>
            </w:pPr>
            <w:r>
              <w:rPr>
                <w:spacing w:val="-6"/>
              </w:rPr>
              <w:t>磋商保证金</w:t>
            </w:r>
          </w:p>
        </w:tc>
        <w:tc>
          <w:tcPr>
            <w:tcW w:w="7085" w:type="dxa"/>
            <w:shd w:val="clear" w:color="auto" w:fill="auto"/>
            <w:vAlign w:val="top"/>
          </w:tcPr>
          <w:p w14:paraId="5905E85D">
            <w:pPr>
              <w:pStyle w:val="34"/>
              <w:keepNext w:val="0"/>
              <w:keepLines w:val="0"/>
              <w:pageBreakBefore w:val="0"/>
              <w:widowControl w:val="0"/>
              <w:kinsoku w:val="0"/>
              <w:wordWrap/>
              <w:overflowPunct/>
              <w:topLinePunct w:val="0"/>
              <w:autoSpaceDE w:val="0"/>
              <w:autoSpaceDN w:val="0"/>
              <w:bidi w:val="0"/>
              <w:adjustRightInd w:val="0"/>
              <w:snapToGrid w:val="0"/>
              <w:spacing w:before="37" w:line="221" w:lineRule="auto"/>
              <w:ind w:left="13"/>
              <w:textAlignment w:val="baseline"/>
            </w:pPr>
            <w:r>
              <w:rPr>
                <w:spacing w:val="-5"/>
              </w:rPr>
              <w:t>磋商保证金/电子保函：</w:t>
            </w:r>
            <w:r>
              <w:rPr>
                <w:rFonts w:ascii="MS UI Gothic" w:hAnsi="MS UI Gothic" w:eastAsia="MS UI Gothic" w:cs="MS UI Gothic"/>
                <w:spacing w:val="-5"/>
              </w:rPr>
              <w:t>☑</w:t>
            </w:r>
            <w:r>
              <w:rPr>
                <w:spacing w:val="-5"/>
              </w:rPr>
              <w:t>需要缴纳     □不需要</w:t>
            </w:r>
            <w:r>
              <w:rPr>
                <w:spacing w:val="-6"/>
              </w:rPr>
              <w:t>缴纳</w:t>
            </w:r>
          </w:p>
          <w:p w14:paraId="00D94600">
            <w:pPr>
              <w:pStyle w:val="34"/>
              <w:keepNext w:val="0"/>
              <w:keepLines w:val="0"/>
              <w:pageBreakBefore w:val="0"/>
              <w:widowControl w:val="0"/>
              <w:kinsoku w:val="0"/>
              <w:wordWrap/>
              <w:overflowPunct/>
              <w:topLinePunct w:val="0"/>
              <w:autoSpaceDE w:val="0"/>
              <w:autoSpaceDN w:val="0"/>
              <w:bidi w:val="0"/>
              <w:adjustRightInd w:val="0"/>
              <w:snapToGrid w:val="0"/>
              <w:spacing w:before="35" w:line="222" w:lineRule="auto"/>
              <w:ind w:left="15"/>
              <w:textAlignment w:val="baseline"/>
            </w:pPr>
            <w:r>
              <w:rPr>
                <w:spacing w:val="3"/>
              </w:rPr>
              <w:t>磋商保证金缴纳形式：</w:t>
            </w:r>
            <w:r>
              <w:rPr>
                <w:rFonts w:hint="eastAsia" w:ascii="宋体" w:hAnsi="宋体" w:cs="宋体"/>
                <w:kern w:val="0"/>
                <w:sz w:val="24"/>
                <w:szCs w:val="24"/>
              </w:rPr>
              <w:t>电汇、网银转账、保函等非现金形式缴纳。</w:t>
            </w:r>
            <w:r>
              <w:rPr>
                <w:spacing w:val="-7"/>
              </w:rPr>
              <w:t>缴纳维度：</w:t>
            </w:r>
            <w:r>
              <w:rPr>
                <w:rFonts w:ascii="MS UI Gothic" w:hAnsi="MS UI Gothic" w:eastAsia="MS UI Gothic" w:cs="MS UI Gothic"/>
                <w:spacing w:val="-7"/>
              </w:rPr>
              <w:t>☑</w:t>
            </w:r>
            <w:r>
              <w:rPr>
                <w:spacing w:val="-7"/>
              </w:rPr>
              <w:t>按项目</w:t>
            </w:r>
            <w:r>
              <w:rPr>
                <w:spacing w:val="8"/>
              </w:rPr>
              <w:t xml:space="preserve">    </w:t>
            </w:r>
            <w:r>
              <w:rPr>
                <w:spacing w:val="-7"/>
              </w:rPr>
              <w:t>□ 按标项</w:t>
            </w:r>
          </w:p>
          <w:p w14:paraId="656745A7">
            <w:pPr>
              <w:pStyle w:val="34"/>
              <w:keepNext w:val="0"/>
              <w:keepLines w:val="0"/>
              <w:pageBreakBefore w:val="0"/>
              <w:widowControl w:val="0"/>
              <w:kinsoku w:val="0"/>
              <w:wordWrap/>
              <w:overflowPunct/>
              <w:topLinePunct w:val="0"/>
              <w:autoSpaceDE w:val="0"/>
              <w:autoSpaceDN w:val="0"/>
              <w:bidi w:val="0"/>
              <w:adjustRightInd w:val="0"/>
              <w:snapToGrid w:val="0"/>
              <w:spacing w:before="177" w:line="222" w:lineRule="auto"/>
              <w:ind w:left="15"/>
              <w:textAlignment w:val="baseline"/>
            </w:pPr>
            <w:r>
              <w:rPr>
                <w:spacing w:val="-4"/>
              </w:rPr>
              <w:t>缴纳截止时间：2026年</w:t>
            </w:r>
            <w:r>
              <w:rPr>
                <w:rFonts w:hint="eastAsia"/>
                <w:spacing w:val="-4"/>
                <w:lang w:val="en-US" w:eastAsia="zh-CN"/>
              </w:rPr>
              <w:t>07</w:t>
            </w:r>
            <w:r>
              <w:rPr>
                <w:spacing w:val="-4"/>
              </w:rPr>
              <w:t>月</w:t>
            </w:r>
            <w:r>
              <w:rPr>
                <w:rFonts w:hint="eastAsia"/>
                <w:spacing w:val="-4"/>
                <w:lang w:val="en-US" w:eastAsia="zh-CN"/>
              </w:rPr>
              <w:t>28</w:t>
            </w:r>
            <w:r>
              <w:rPr>
                <w:spacing w:val="-4"/>
              </w:rPr>
              <w:t>日1</w:t>
            </w:r>
            <w:r>
              <w:rPr>
                <w:rFonts w:hint="eastAsia"/>
                <w:spacing w:val="-4"/>
                <w:lang w:val="en-US" w:eastAsia="zh-CN"/>
              </w:rPr>
              <w:t>0</w:t>
            </w:r>
            <w:r>
              <w:rPr>
                <w:spacing w:val="-4"/>
              </w:rPr>
              <w:t>:00（北京时间）</w:t>
            </w:r>
          </w:p>
          <w:p w14:paraId="2E41E35A">
            <w:pPr>
              <w:pStyle w:val="34"/>
              <w:keepNext w:val="0"/>
              <w:keepLines w:val="0"/>
              <w:pageBreakBefore w:val="0"/>
              <w:widowControl w:val="0"/>
              <w:kinsoku w:val="0"/>
              <w:wordWrap/>
              <w:overflowPunct/>
              <w:topLinePunct w:val="0"/>
              <w:autoSpaceDE w:val="0"/>
              <w:autoSpaceDN w:val="0"/>
              <w:bidi w:val="0"/>
              <w:adjustRightInd w:val="0"/>
              <w:snapToGrid w:val="0"/>
              <w:spacing w:before="178" w:line="221" w:lineRule="auto"/>
              <w:ind w:left="13"/>
              <w:textAlignment w:val="baseline"/>
            </w:pPr>
            <w:r>
              <w:rPr>
                <w:spacing w:val="-4"/>
              </w:rPr>
              <w:t>磋商保证金金额：大写：</w:t>
            </w:r>
            <w:r>
              <w:rPr>
                <w:rFonts w:hint="eastAsia"/>
                <w:spacing w:val="-4"/>
                <w:lang w:val="en-US" w:eastAsia="zh-CN"/>
              </w:rPr>
              <w:t>贰万伍仟</w:t>
            </w:r>
            <w:r>
              <w:rPr>
                <w:spacing w:val="-4"/>
              </w:rPr>
              <w:t>元整（小写：</w:t>
            </w:r>
            <w:r>
              <w:rPr>
                <w:rFonts w:hint="eastAsia"/>
                <w:spacing w:val="-4"/>
                <w:lang w:val="en-US" w:eastAsia="zh-CN"/>
              </w:rPr>
              <w:t>25</w:t>
            </w:r>
            <w:r>
              <w:rPr>
                <w:spacing w:val="-4"/>
              </w:rPr>
              <w:t>000.00元）</w:t>
            </w:r>
          </w:p>
          <w:p w14:paraId="4233E266">
            <w:pPr>
              <w:pStyle w:val="34"/>
              <w:keepNext w:val="0"/>
              <w:keepLines w:val="0"/>
              <w:pageBreakBefore w:val="0"/>
              <w:widowControl w:val="0"/>
              <w:kinsoku w:val="0"/>
              <w:wordWrap/>
              <w:overflowPunct/>
              <w:topLinePunct w:val="0"/>
              <w:autoSpaceDE w:val="0"/>
              <w:autoSpaceDN w:val="0"/>
              <w:bidi w:val="0"/>
              <w:adjustRightInd w:val="0"/>
              <w:snapToGrid w:val="0"/>
              <w:spacing w:before="178" w:line="221" w:lineRule="auto"/>
              <w:ind w:left="149"/>
              <w:textAlignment w:val="baseline"/>
            </w:pPr>
            <w:r>
              <w:rPr>
                <w:spacing w:val="-6"/>
              </w:rPr>
              <w:t>1）保证金账号信息：</w:t>
            </w:r>
          </w:p>
          <w:p w14:paraId="57156366">
            <w:pPr>
              <w:pStyle w:val="34"/>
              <w:keepNext w:val="0"/>
              <w:keepLines w:val="0"/>
              <w:pageBreakBefore w:val="0"/>
              <w:widowControl w:val="0"/>
              <w:kinsoku w:val="0"/>
              <w:wordWrap/>
              <w:overflowPunct/>
              <w:topLinePunct w:val="0"/>
              <w:autoSpaceDE w:val="0"/>
              <w:autoSpaceDN w:val="0"/>
              <w:bidi w:val="0"/>
              <w:adjustRightInd w:val="0"/>
              <w:snapToGrid w:val="0"/>
              <w:spacing w:before="175" w:line="222" w:lineRule="auto"/>
              <w:ind w:left="138"/>
              <w:textAlignment w:val="baseline"/>
              <w:rPr>
                <w:rFonts w:hint="eastAsia" w:eastAsia="仿宋"/>
                <w:spacing w:val="-4"/>
                <w:lang w:eastAsia="zh-CN"/>
              </w:rPr>
            </w:pPr>
            <w:r>
              <w:rPr>
                <w:rFonts w:hint="eastAsia"/>
                <w:spacing w:val="-4"/>
              </w:rPr>
              <w:t>账户名称：</w:t>
            </w:r>
            <w:r>
              <w:rPr>
                <w:rFonts w:hint="eastAsia"/>
                <w:spacing w:val="-4"/>
                <w:lang w:eastAsia="zh-CN"/>
              </w:rPr>
              <w:t>新疆世纪星工程咨询有限公司</w:t>
            </w:r>
          </w:p>
          <w:p w14:paraId="4CE4D544">
            <w:pPr>
              <w:pStyle w:val="34"/>
              <w:keepNext w:val="0"/>
              <w:keepLines w:val="0"/>
              <w:pageBreakBefore w:val="0"/>
              <w:widowControl w:val="0"/>
              <w:kinsoku w:val="0"/>
              <w:wordWrap/>
              <w:overflowPunct/>
              <w:topLinePunct w:val="0"/>
              <w:autoSpaceDE w:val="0"/>
              <w:autoSpaceDN w:val="0"/>
              <w:bidi w:val="0"/>
              <w:adjustRightInd w:val="0"/>
              <w:snapToGrid w:val="0"/>
              <w:spacing w:before="175" w:line="222" w:lineRule="auto"/>
              <w:ind w:left="138"/>
              <w:textAlignment w:val="baseline"/>
              <w:rPr>
                <w:rFonts w:hint="eastAsia"/>
                <w:spacing w:val="-4"/>
              </w:rPr>
            </w:pPr>
            <w:r>
              <w:rPr>
                <w:rFonts w:hint="eastAsia"/>
                <w:spacing w:val="-4"/>
              </w:rPr>
              <w:t>账  号：</w:t>
            </w:r>
            <w:r>
              <w:rPr>
                <w:rFonts w:hint="eastAsia"/>
                <w:spacing w:val="-4"/>
                <w:lang w:val="en-US" w:eastAsia="zh-CN"/>
              </w:rPr>
              <w:t>512090100100073085</w:t>
            </w:r>
          </w:p>
          <w:p w14:paraId="15A3A703">
            <w:pPr>
              <w:pStyle w:val="34"/>
              <w:keepNext w:val="0"/>
              <w:keepLines w:val="0"/>
              <w:pageBreakBefore w:val="0"/>
              <w:widowControl w:val="0"/>
              <w:kinsoku w:val="0"/>
              <w:wordWrap/>
              <w:overflowPunct/>
              <w:topLinePunct w:val="0"/>
              <w:autoSpaceDE w:val="0"/>
              <w:autoSpaceDN w:val="0"/>
              <w:bidi w:val="0"/>
              <w:adjustRightInd w:val="0"/>
              <w:snapToGrid w:val="0"/>
              <w:spacing w:before="175" w:line="222" w:lineRule="auto"/>
              <w:ind w:left="138"/>
              <w:textAlignment w:val="baseline"/>
              <w:rPr>
                <w:rFonts w:hint="eastAsia"/>
                <w:spacing w:val="-4"/>
              </w:rPr>
            </w:pPr>
            <w:r>
              <w:rPr>
                <w:rFonts w:hint="eastAsia"/>
                <w:spacing w:val="-4"/>
              </w:rPr>
              <w:t>开户行：</w:t>
            </w:r>
            <w:r>
              <w:rPr>
                <w:rFonts w:hint="eastAsia"/>
                <w:spacing w:val="-4"/>
                <w:lang w:val="en-US" w:eastAsia="zh-CN"/>
              </w:rPr>
              <w:t>兴业银行乌鲁木齐分行营业部</w:t>
            </w:r>
          </w:p>
          <w:p w14:paraId="6F35B590">
            <w:pPr>
              <w:pStyle w:val="34"/>
              <w:keepNext w:val="0"/>
              <w:keepLines w:val="0"/>
              <w:pageBreakBefore w:val="0"/>
              <w:widowControl w:val="0"/>
              <w:kinsoku w:val="0"/>
              <w:wordWrap/>
              <w:overflowPunct/>
              <w:topLinePunct w:val="0"/>
              <w:autoSpaceDE w:val="0"/>
              <w:autoSpaceDN w:val="0"/>
              <w:bidi w:val="0"/>
              <w:adjustRightInd w:val="0"/>
              <w:snapToGrid w:val="0"/>
              <w:spacing w:before="178" w:line="341" w:lineRule="auto"/>
              <w:textAlignment w:val="baseline"/>
              <w:rPr>
                <w:rFonts w:ascii="仿宋" w:hAnsi="仿宋" w:eastAsia="仿宋" w:cs="仿宋"/>
                <w:snapToGrid w:val="0"/>
                <w:color w:val="000000"/>
                <w:kern w:val="0"/>
                <w:sz w:val="24"/>
                <w:szCs w:val="24"/>
                <w:lang w:val="en-US" w:eastAsia="en-US" w:bidi="ar-SA"/>
              </w:rPr>
            </w:pPr>
          </w:p>
        </w:tc>
      </w:tr>
      <w:tr w14:paraId="72751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0" w:hRule="atLeast"/>
          <w:jc w:val="center"/>
        </w:trPr>
        <w:tc>
          <w:tcPr>
            <w:tcW w:w="853" w:type="dxa"/>
            <w:vAlign w:val="top"/>
          </w:tcPr>
          <w:p w14:paraId="0253B754">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1842" w:type="dxa"/>
            <w:vAlign w:val="top"/>
          </w:tcPr>
          <w:p w14:paraId="0831893F">
            <w:pPr>
              <w:keepNext w:val="0"/>
              <w:keepLines w:val="0"/>
              <w:pageBreakBefore w:val="0"/>
              <w:widowControl w:val="0"/>
              <w:kinsoku w:val="0"/>
              <w:wordWrap/>
              <w:overflowPunct/>
              <w:topLinePunct w:val="0"/>
              <w:autoSpaceDE w:val="0"/>
              <w:autoSpaceDN w:val="0"/>
              <w:bidi w:val="0"/>
              <w:adjustRightInd w:val="0"/>
              <w:snapToGrid w:val="0"/>
              <w:textAlignment w:val="baseline"/>
              <w:rPr>
                <w:rFonts w:ascii="Arial"/>
                <w:sz w:val="21"/>
              </w:rPr>
            </w:pPr>
          </w:p>
        </w:tc>
        <w:tc>
          <w:tcPr>
            <w:tcW w:w="7085" w:type="dxa"/>
            <w:vAlign w:val="top"/>
          </w:tcPr>
          <w:p w14:paraId="43879461">
            <w:pPr>
              <w:pStyle w:val="34"/>
              <w:keepNext w:val="0"/>
              <w:keepLines w:val="0"/>
              <w:pageBreakBefore w:val="0"/>
              <w:widowControl w:val="0"/>
              <w:kinsoku w:val="0"/>
              <w:wordWrap/>
              <w:overflowPunct/>
              <w:topLinePunct w:val="0"/>
              <w:autoSpaceDE w:val="0"/>
              <w:autoSpaceDN w:val="0"/>
              <w:bidi w:val="0"/>
              <w:adjustRightInd w:val="0"/>
              <w:snapToGrid w:val="0"/>
              <w:spacing w:before="179" w:line="223" w:lineRule="auto"/>
              <w:textAlignment w:val="baseline"/>
            </w:pPr>
            <w:r>
              <w:rPr>
                <w:b/>
                <w:bCs/>
                <w:spacing w:val="-9"/>
              </w:rPr>
              <w:t>注意事项：</w:t>
            </w:r>
          </w:p>
          <w:p w14:paraId="214504B7">
            <w:pPr>
              <w:pStyle w:val="34"/>
              <w:keepNext w:val="0"/>
              <w:keepLines w:val="0"/>
              <w:pageBreakBefore w:val="0"/>
              <w:widowControl w:val="0"/>
              <w:kinsoku w:val="0"/>
              <w:wordWrap/>
              <w:overflowPunct/>
              <w:topLinePunct w:val="0"/>
              <w:autoSpaceDE w:val="0"/>
              <w:autoSpaceDN w:val="0"/>
              <w:bidi w:val="0"/>
              <w:adjustRightInd w:val="0"/>
              <w:snapToGrid w:val="0"/>
              <w:spacing w:before="178" w:line="359" w:lineRule="auto"/>
              <w:ind w:left="124" w:right="190" w:firstLine="17"/>
              <w:textAlignment w:val="baseline"/>
            </w:pPr>
            <w:r>
              <w:rPr>
                <w:spacing w:val="-3"/>
              </w:rPr>
              <w:t>（1）磋商保证金以</w:t>
            </w:r>
            <w:r>
              <w:rPr>
                <w:rFonts w:hint="eastAsia" w:ascii="宋体" w:hAnsi="宋体" w:cs="宋体"/>
                <w:kern w:val="0"/>
                <w:sz w:val="24"/>
                <w:szCs w:val="24"/>
              </w:rPr>
              <w:t>电汇、网银转账、保函等非现金形式缴纳</w:t>
            </w:r>
            <w:r>
              <w:rPr>
                <w:spacing w:val="-4"/>
              </w:rPr>
              <w:t>，必</w:t>
            </w:r>
            <w:r>
              <w:rPr>
                <w:spacing w:val="9"/>
              </w:rPr>
              <w:t>须在响应文件提交截止时间前缴纳至采购代理机构银行账户。</w:t>
            </w:r>
            <w:r>
              <w:rPr>
                <w:spacing w:val="4"/>
              </w:rPr>
              <w:t>供应商需自行评估因异地、跨行、公休日等因素造成的磋商保</w:t>
            </w:r>
            <w:r>
              <w:rPr>
                <w:spacing w:val="7"/>
              </w:rPr>
              <w:t>证金到账延迟风险，并承担相应责任。磋商保证金以到账信息</w:t>
            </w:r>
            <w:r>
              <w:rPr>
                <w:spacing w:val="5"/>
              </w:rPr>
              <w:t>为准，供应商未按照竞争性磋商文件要求提交磋商保证金的，</w:t>
            </w:r>
            <w:r>
              <w:rPr>
                <w:spacing w:val="7"/>
              </w:rPr>
              <w:t>磋商无效。</w:t>
            </w:r>
            <w:r>
              <w:rPr>
                <w:b/>
                <w:bCs/>
                <w:spacing w:val="7"/>
              </w:rPr>
              <w:t>（以银行记录确认到账为准，备注</w:t>
            </w:r>
            <w:r>
              <w:rPr>
                <w:b/>
                <w:bCs/>
                <w:spacing w:val="6"/>
              </w:rPr>
              <w:t>项目名称及项目</w:t>
            </w:r>
            <w:r>
              <w:rPr>
                <w:b/>
                <w:bCs/>
                <w:spacing w:val="1"/>
              </w:rPr>
              <w:t>编号，可简写）。</w:t>
            </w:r>
          </w:p>
          <w:p w14:paraId="520E3364">
            <w:pPr>
              <w:pStyle w:val="34"/>
              <w:keepNext w:val="0"/>
              <w:keepLines w:val="0"/>
              <w:pageBreakBefore w:val="0"/>
              <w:widowControl w:val="0"/>
              <w:kinsoku w:val="0"/>
              <w:wordWrap/>
              <w:overflowPunct/>
              <w:topLinePunct w:val="0"/>
              <w:autoSpaceDE w:val="0"/>
              <w:autoSpaceDN w:val="0"/>
              <w:bidi w:val="0"/>
              <w:adjustRightInd w:val="0"/>
              <w:snapToGrid w:val="0"/>
              <w:spacing w:before="1" w:line="358" w:lineRule="auto"/>
              <w:ind w:left="127" w:right="363" w:firstLine="14"/>
              <w:textAlignment w:val="baseline"/>
            </w:pPr>
            <w:r>
              <w:rPr>
                <w:spacing w:val="8"/>
              </w:rPr>
              <w:t>（2）磋商保证金以保函方式递交的，响应文件提交截</w:t>
            </w:r>
            <w:r>
              <w:rPr>
                <w:spacing w:val="7"/>
              </w:rPr>
              <w:t>止时间</w:t>
            </w:r>
            <w:r>
              <w:rPr>
                <w:spacing w:val="6"/>
              </w:rPr>
              <w:t>前将保函制作到电子响应文件即可。</w:t>
            </w:r>
          </w:p>
          <w:p w14:paraId="40EF0BE2">
            <w:pPr>
              <w:pStyle w:val="34"/>
              <w:keepNext w:val="0"/>
              <w:keepLines w:val="0"/>
              <w:pageBreakBefore w:val="0"/>
              <w:widowControl w:val="0"/>
              <w:kinsoku w:val="0"/>
              <w:wordWrap/>
              <w:overflowPunct/>
              <w:topLinePunct w:val="0"/>
              <w:autoSpaceDE w:val="0"/>
              <w:autoSpaceDN w:val="0"/>
              <w:bidi w:val="0"/>
              <w:adjustRightInd w:val="0"/>
              <w:snapToGrid w:val="0"/>
              <w:spacing w:before="3" w:line="221" w:lineRule="auto"/>
              <w:ind w:left="137"/>
              <w:textAlignment w:val="baseline"/>
            </w:pPr>
            <w:r>
              <w:rPr>
                <w:b/>
                <w:bCs/>
                <w:spacing w:val="3"/>
              </w:rPr>
              <w:t>政采云电子保函须知：</w:t>
            </w:r>
          </w:p>
          <w:p w14:paraId="7890724A">
            <w:pPr>
              <w:pStyle w:val="34"/>
              <w:keepNext w:val="0"/>
              <w:keepLines w:val="0"/>
              <w:pageBreakBefore w:val="0"/>
              <w:widowControl w:val="0"/>
              <w:kinsoku w:val="0"/>
              <w:wordWrap/>
              <w:overflowPunct/>
              <w:topLinePunct w:val="0"/>
              <w:autoSpaceDE w:val="0"/>
              <w:autoSpaceDN w:val="0"/>
              <w:bidi w:val="0"/>
              <w:adjustRightInd w:val="0"/>
              <w:snapToGrid w:val="0"/>
              <w:spacing w:before="178" w:line="222" w:lineRule="auto"/>
              <w:ind w:left="19"/>
              <w:textAlignment w:val="baseline"/>
            </w:pPr>
            <w:r>
              <w:rPr>
                <w:spacing w:val="-6"/>
              </w:rPr>
              <w:t>（1）为支持和促进中小企业发展，进一步发挥政府采购政策功能，</w:t>
            </w:r>
          </w:p>
          <w:p w14:paraId="395410E8">
            <w:pPr>
              <w:pStyle w:val="34"/>
              <w:keepNext w:val="0"/>
              <w:keepLines w:val="0"/>
              <w:pageBreakBefore w:val="0"/>
              <w:widowControl w:val="0"/>
              <w:kinsoku w:val="0"/>
              <w:wordWrap/>
              <w:overflowPunct/>
              <w:topLinePunct w:val="0"/>
              <w:autoSpaceDE w:val="0"/>
              <w:autoSpaceDN w:val="0"/>
              <w:bidi w:val="0"/>
              <w:adjustRightInd w:val="0"/>
              <w:snapToGrid w:val="0"/>
              <w:spacing w:before="180" w:line="359" w:lineRule="auto"/>
              <w:ind w:left="15" w:right="27"/>
              <w:textAlignment w:val="baseline"/>
            </w:pPr>
            <w:r>
              <w:rPr>
                <w:spacing w:val="-6"/>
              </w:rPr>
              <w:t>本采购项目适用于政府采购融资优惠、政采贷、电子保函相关政策，鼓励供应商使用电子保函代替现金缴纳各类保证金，在线完成保函的申请、审核、开票、出函等环节，供应商注意区分办理保函类型，并确认响应文件有效期。</w:t>
            </w:r>
          </w:p>
          <w:p w14:paraId="4526FB24">
            <w:pPr>
              <w:pStyle w:val="34"/>
              <w:keepNext w:val="0"/>
              <w:keepLines w:val="0"/>
              <w:pageBreakBefore w:val="0"/>
              <w:widowControl w:val="0"/>
              <w:kinsoku w:val="0"/>
              <w:wordWrap/>
              <w:overflowPunct/>
              <w:topLinePunct w:val="0"/>
              <w:autoSpaceDE w:val="0"/>
              <w:autoSpaceDN w:val="0"/>
              <w:bidi w:val="0"/>
              <w:adjustRightInd w:val="0"/>
              <w:snapToGrid w:val="0"/>
              <w:spacing w:before="156" w:line="342" w:lineRule="auto"/>
              <w:ind w:left="11" w:right="59" w:hanging="8"/>
              <w:textAlignment w:val="baseline"/>
            </w:pPr>
            <w:r>
              <w:rPr>
                <w:spacing w:val="-5"/>
              </w:rPr>
              <w:t>（2）如采用政采云电子保函形式，可按照以下形式进行在线申请，</w:t>
            </w:r>
            <w:r>
              <w:rPr>
                <w:spacing w:val="-6"/>
              </w:rPr>
              <w:t>电子保函申请链接（</w:t>
            </w:r>
            <w:r>
              <w:rPr>
                <w:rFonts w:hint="eastAsia"/>
                <w:spacing w:val="-6"/>
              </w:rPr>
              <w:t>https://jinrong.zcygov.cn/luban/finance/letter/xinjiang?pageModelFlag=650000&amp;utm=site.site-PC-42055.1718-block_comp_1709189989843012.6.118faa90737211f1a5a7cfb3e990d31a</w:t>
            </w:r>
            <w:r>
              <w:rPr>
                <w:spacing w:val="4"/>
              </w:rPr>
              <w:t>），</w:t>
            </w:r>
            <w:r>
              <w:rPr>
                <w:spacing w:val="-6"/>
              </w:rPr>
              <w:t>如遇问题可拨打客服电话：95763。</w:t>
            </w:r>
          </w:p>
        </w:tc>
      </w:tr>
      <w:tr w14:paraId="3F9FE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0C4AF660">
            <w:pPr>
              <w:pStyle w:val="34"/>
              <w:keepNext w:val="0"/>
              <w:keepLines w:val="0"/>
              <w:pageBreakBefore w:val="0"/>
              <w:widowControl w:val="0"/>
              <w:kinsoku w:val="0"/>
              <w:wordWrap/>
              <w:overflowPunct/>
              <w:topLinePunct w:val="0"/>
              <w:autoSpaceDE w:val="0"/>
              <w:autoSpaceDN w:val="0"/>
              <w:bidi w:val="0"/>
              <w:adjustRightInd w:val="0"/>
              <w:snapToGrid w:val="0"/>
              <w:spacing w:before="78" w:line="315" w:lineRule="exact"/>
              <w:ind w:left="319"/>
              <w:textAlignment w:val="baseline"/>
            </w:pPr>
            <w:r>
              <w:rPr>
                <w:spacing w:val="-6"/>
                <w:position w:val="1"/>
              </w:rPr>
              <w:t>22</w:t>
            </w:r>
          </w:p>
        </w:tc>
        <w:tc>
          <w:tcPr>
            <w:tcW w:w="1842" w:type="dxa"/>
            <w:vAlign w:val="top"/>
          </w:tcPr>
          <w:p w14:paraId="32E3961A">
            <w:pPr>
              <w:pStyle w:val="34"/>
              <w:keepNext w:val="0"/>
              <w:keepLines w:val="0"/>
              <w:pageBreakBefore w:val="0"/>
              <w:widowControl w:val="0"/>
              <w:kinsoku w:val="0"/>
              <w:wordWrap/>
              <w:overflowPunct/>
              <w:topLinePunct w:val="0"/>
              <w:autoSpaceDE w:val="0"/>
              <w:autoSpaceDN w:val="0"/>
              <w:bidi w:val="0"/>
              <w:adjustRightInd w:val="0"/>
              <w:snapToGrid w:val="0"/>
              <w:spacing w:before="79" w:line="219" w:lineRule="auto"/>
              <w:ind w:left="464"/>
              <w:textAlignment w:val="baseline"/>
            </w:pPr>
            <w:r>
              <w:rPr>
                <w:spacing w:val="-7"/>
              </w:rPr>
              <w:t>实物样品</w:t>
            </w:r>
          </w:p>
        </w:tc>
        <w:tc>
          <w:tcPr>
            <w:tcW w:w="7085" w:type="dxa"/>
            <w:vAlign w:val="top"/>
          </w:tcPr>
          <w:p w14:paraId="242452B9">
            <w:pPr>
              <w:pStyle w:val="34"/>
              <w:keepNext w:val="0"/>
              <w:keepLines w:val="0"/>
              <w:pageBreakBefore w:val="0"/>
              <w:widowControl w:val="0"/>
              <w:kinsoku w:val="0"/>
              <w:wordWrap/>
              <w:overflowPunct/>
              <w:topLinePunct w:val="0"/>
              <w:autoSpaceDE w:val="0"/>
              <w:autoSpaceDN w:val="0"/>
              <w:bidi w:val="0"/>
              <w:adjustRightInd w:val="0"/>
              <w:snapToGrid w:val="0"/>
              <w:spacing w:before="124" w:line="225" w:lineRule="auto"/>
              <w:ind w:left="175"/>
              <w:textAlignment w:val="baseline"/>
            </w:pPr>
            <w:r>
              <w:t>无</w:t>
            </w:r>
          </w:p>
        </w:tc>
      </w:tr>
      <w:tr w14:paraId="2985A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237EDA7C">
            <w:pPr>
              <w:keepNext w:val="0"/>
              <w:keepLines w:val="0"/>
              <w:pageBreakBefore w:val="0"/>
              <w:widowControl w:val="0"/>
              <w:kinsoku w:val="0"/>
              <w:wordWrap/>
              <w:overflowPunct/>
              <w:topLinePunct w:val="0"/>
              <w:autoSpaceDE w:val="0"/>
              <w:autoSpaceDN w:val="0"/>
              <w:bidi w:val="0"/>
              <w:adjustRightInd w:val="0"/>
              <w:snapToGrid w:val="0"/>
              <w:spacing w:line="242" w:lineRule="auto"/>
              <w:textAlignment w:val="baseline"/>
              <w:rPr>
                <w:rFonts w:ascii="Arial"/>
                <w:sz w:val="21"/>
              </w:rPr>
            </w:pPr>
          </w:p>
          <w:p w14:paraId="5F37DB72">
            <w:pPr>
              <w:keepNext w:val="0"/>
              <w:keepLines w:val="0"/>
              <w:pageBreakBefore w:val="0"/>
              <w:widowControl w:val="0"/>
              <w:kinsoku w:val="0"/>
              <w:wordWrap/>
              <w:overflowPunct/>
              <w:topLinePunct w:val="0"/>
              <w:autoSpaceDE w:val="0"/>
              <w:autoSpaceDN w:val="0"/>
              <w:bidi w:val="0"/>
              <w:adjustRightInd w:val="0"/>
              <w:snapToGrid w:val="0"/>
              <w:spacing w:line="242" w:lineRule="auto"/>
              <w:textAlignment w:val="baseline"/>
              <w:rPr>
                <w:rFonts w:ascii="Arial"/>
                <w:sz w:val="21"/>
              </w:rPr>
            </w:pPr>
          </w:p>
          <w:p w14:paraId="2980BBC2">
            <w:pPr>
              <w:keepNext w:val="0"/>
              <w:keepLines w:val="0"/>
              <w:pageBreakBefore w:val="0"/>
              <w:widowControl w:val="0"/>
              <w:kinsoku w:val="0"/>
              <w:wordWrap/>
              <w:overflowPunct/>
              <w:topLinePunct w:val="0"/>
              <w:autoSpaceDE w:val="0"/>
              <w:autoSpaceDN w:val="0"/>
              <w:bidi w:val="0"/>
              <w:adjustRightInd w:val="0"/>
              <w:snapToGrid w:val="0"/>
              <w:spacing w:line="243" w:lineRule="auto"/>
              <w:textAlignment w:val="baseline"/>
              <w:rPr>
                <w:rFonts w:ascii="Arial"/>
                <w:sz w:val="21"/>
              </w:rPr>
            </w:pPr>
          </w:p>
          <w:p w14:paraId="715DC9D7">
            <w:pPr>
              <w:keepNext w:val="0"/>
              <w:keepLines w:val="0"/>
              <w:pageBreakBefore w:val="0"/>
              <w:widowControl w:val="0"/>
              <w:kinsoku w:val="0"/>
              <w:wordWrap/>
              <w:overflowPunct/>
              <w:topLinePunct w:val="0"/>
              <w:autoSpaceDE w:val="0"/>
              <w:autoSpaceDN w:val="0"/>
              <w:bidi w:val="0"/>
              <w:adjustRightInd w:val="0"/>
              <w:snapToGrid w:val="0"/>
              <w:spacing w:line="243" w:lineRule="auto"/>
              <w:textAlignment w:val="baseline"/>
              <w:rPr>
                <w:rFonts w:ascii="Arial"/>
                <w:sz w:val="21"/>
              </w:rPr>
            </w:pPr>
          </w:p>
          <w:p w14:paraId="5EE4FE25">
            <w:pPr>
              <w:keepNext w:val="0"/>
              <w:keepLines w:val="0"/>
              <w:pageBreakBefore w:val="0"/>
              <w:widowControl w:val="0"/>
              <w:kinsoku w:val="0"/>
              <w:wordWrap/>
              <w:overflowPunct/>
              <w:topLinePunct w:val="0"/>
              <w:autoSpaceDE w:val="0"/>
              <w:autoSpaceDN w:val="0"/>
              <w:bidi w:val="0"/>
              <w:adjustRightInd w:val="0"/>
              <w:snapToGrid w:val="0"/>
              <w:spacing w:line="243" w:lineRule="auto"/>
              <w:textAlignment w:val="baseline"/>
              <w:rPr>
                <w:rFonts w:ascii="Arial"/>
                <w:sz w:val="21"/>
              </w:rPr>
            </w:pPr>
          </w:p>
          <w:p w14:paraId="6BE1ADE0">
            <w:pPr>
              <w:pStyle w:val="34"/>
              <w:keepNext w:val="0"/>
              <w:keepLines w:val="0"/>
              <w:pageBreakBefore w:val="0"/>
              <w:widowControl w:val="0"/>
              <w:kinsoku w:val="0"/>
              <w:wordWrap/>
              <w:overflowPunct/>
              <w:topLinePunct w:val="0"/>
              <w:autoSpaceDE w:val="0"/>
              <w:autoSpaceDN w:val="0"/>
              <w:bidi w:val="0"/>
              <w:adjustRightInd w:val="0"/>
              <w:snapToGrid w:val="0"/>
              <w:spacing w:before="78"/>
              <w:ind w:left="204"/>
              <w:textAlignment w:val="baseline"/>
            </w:pPr>
            <w:r>
              <w:rPr>
                <w:spacing w:val="-5"/>
              </w:rPr>
              <w:t>23.1</w:t>
            </w:r>
          </w:p>
        </w:tc>
        <w:tc>
          <w:tcPr>
            <w:tcW w:w="1842" w:type="dxa"/>
            <w:vAlign w:val="top"/>
          </w:tcPr>
          <w:p w14:paraId="27EB820B">
            <w:pPr>
              <w:keepNext w:val="0"/>
              <w:keepLines w:val="0"/>
              <w:pageBreakBefore w:val="0"/>
              <w:widowControl w:val="0"/>
              <w:kinsoku w:val="0"/>
              <w:wordWrap/>
              <w:overflowPunct/>
              <w:topLinePunct w:val="0"/>
              <w:autoSpaceDE w:val="0"/>
              <w:autoSpaceDN w:val="0"/>
              <w:bidi w:val="0"/>
              <w:adjustRightInd w:val="0"/>
              <w:snapToGrid w:val="0"/>
              <w:spacing w:line="242" w:lineRule="auto"/>
              <w:textAlignment w:val="baseline"/>
              <w:rPr>
                <w:rFonts w:ascii="Arial"/>
                <w:sz w:val="21"/>
              </w:rPr>
            </w:pPr>
          </w:p>
          <w:p w14:paraId="22DC9BC1">
            <w:pPr>
              <w:keepNext w:val="0"/>
              <w:keepLines w:val="0"/>
              <w:pageBreakBefore w:val="0"/>
              <w:widowControl w:val="0"/>
              <w:kinsoku w:val="0"/>
              <w:wordWrap/>
              <w:overflowPunct/>
              <w:topLinePunct w:val="0"/>
              <w:autoSpaceDE w:val="0"/>
              <w:autoSpaceDN w:val="0"/>
              <w:bidi w:val="0"/>
              <w:adjustRightInd w:val="0"/>
              <w:snapToGrid w:val="0"/>
              <w:spacing w:line="242" w:lineRule="auto"/>
              <w:textAlignment w:val="baseline"/>
              <w:rPr>
                <w:rFonts w:ascii="Arial"/>
                <w:sz w:val="21"/>
              </w:rPr>
            </w:pPr>
          </w:p>
          <w:p w14:paraId="78F538D9">
            <w:pPr>
              <w:keepNext w:val="0"/>
              <w:keepLines w:val="0"/>
              <w:pageBreakBefore w:val="0"/>
              <w:widowControl w:val="0"/>
              <w:kinsoku w:val="0"/>
              <w:wordWrap/>
              <w:overflowPunct/>
              <w:topLinePunct w:val="0"/>
              <w:autoSpaceDE w:val="0"/>
              <w:autoSpaceDN w:val="0"/>
              <w:bidi w:val="0"/>
              <w:adjustRightInd w:val="0"/>
              <w:snapToGrid w:val="0"/>
              <w:spacing w:line="243" w:lineRule="auto"/>
              <w:textAlignment w:val="baseline"/>
              <w:rPr>
                <w:rFonts w:ascii="Arial"/>
                <w:sz w:val="21"/>
              </w:rPr>
            </w:pPr>
          </w:p>
          <w:p w14:paraId="78178627">
            <w:pPr>
              <w:keepNext w:val="0"/>
              <w:keepLines w:val="0"/>
              <w:pageBreakBefore w:val="0"/>
              <w:widowControl w:val="0"/>
              <w:kinsoku w:val="0"/>
              <w:wordWrap/>
              <w:overflowPunct/>
              <w:topLinePunct w:val="0"/>
              <w:autoSpaceDE w:val="0"/>
              <w:autoSpaceDN w:val="0"/>
              <w:bidi w:val="0"/>
              <w:adjustRightInd w:val="0"/>
              <w:snapToGrid w:val="0"/>
              <w:spacing w:line="243" w:lineRule="auto"/>
              <w:textAlignment w:val="baseline"/>
              <w:rPr>
                <w:rFonts w:ascii="Arial"/>
                <w:sz w:val="21"/>
              </w:rPr>
            </w:pPr>
          </w:p>
          <w:p w14:paraId="69D1F51D">
            <w:pPr>
              <w:keepNext w:val="0"/>
              <w:keepLines w:val="0"/>
              <w:pageBreakBefore w:val="0"/>
              <w:widowControl w:val="0"/>
              <w:kinsoku w:val="0"/>
              <w:wordWrap/>
              <w:overflowPunct/>
              <w:topLinePunct w:val="0"/>
              <w:autoSpaceDE w:val="0"/>
              <w:autoSpaceDN w:val="0"/>
              <w:bidi w:val="0"/>
              <w:adjustRightInd w:val="0"/>
              <w:snapToGrid w:val="0"/>
              <w:spacing w:line="243" w:lineRule="auto"/>
              <w:textAlignment w:val="baseline"/>
              <w:rPr>
                <w:rFonts w:ascii="Arial"/>
                <w:sz w:val="21"/>
              </w:rPr>
            </w:pPr>
          </w:p>
          <w:p w14:paraId="4CFC6994">
            <w:pPr>
              <w:pStyle w:val="34"/>
              <w:keepNext w:val="0"/>
              <w:keepLines w:val="0"/>
              <w:pageBreakBefore w:val="0"/>
              <w:widowControl w:val="0"/>
              <w:kinsoku w:val="0"/>
              <w:wordWrap/>
              <w:overflowPunct/>
              <w:topLinePunct w:val="0"/>
              <w:autoSpaceDE w:val="0"/>
              <w:autoSpaceDN w:val="0"/>
              <w:bidi w:val="0"/>
              <w:adjustRightInd w:val="0"/>
              <w:snapToGrid w:val="0"/>
              <w:spacing w:before="78" w:line="225" w:lineRule="auto"/>
              <w:ind w:left="697"/>
              <w:textAlignment w:val="baseline"/>
            </w:pPr>
            <w:r>
              <w:rPr>
                <w:spacing w:val="-10"/>
              </w:rPr>
              <w:t>演示</w:t>
            </w:r>
          </w:p>
        </w:tc>
        <w:tc>
          <w:tcPr>
            <w:tcW w:w="7085" w:type="dxa"/>
            <w:vAlign w:val="top"/>
          </w:tcPr>
          <w:p w14:paraId="3C792F7C">
            <w:pPr>
              <w:pStyle w:val="34"/>
              <w:keepNext w:val="0"/>
              <w:keepLines w:val="0"/>
              <w:pageBreakBefore w:val="0"/>
              <w:widowControl w:val="0"/>
              <w:kinsoku w:val="0"/>
              <w:wordWrap/>
              <w:overflowPunct/>
              <w:topLinePunct w:val="0"/>
              <w:autoSpaceDE w:val="0"/>
              <w:autoSpaceDN w:val="0"/>
              <w:bidi w:val="0"/>
              <w:adjustRightInd w:val="0"/>
              <w:snapToGrid w:val="0"/>
              <w:spacing w:before="117" w:line="221" w:lineRule="auto"/>
              <w:ind w:left="190"/>
              <w:textAlignment w:val="baseline"/>
            </w:pPr>
            <w:r>
              <w:rPr>
                <w:rFonts w:ascii="MS UI Gothic" w:hAnsi="MS UI Gothic" w:eastAsia="MS UI Gothic" w:cs="MS UI Gothic"/>
                <w:spacing w:val="-3"/>
              </w:rPr>
              <w:t>☑</w:t>
            </w:r>
            <w:r>
              <w:rPr>
                <w:spacing w:val="-3"/>
              </w:rPr>
              <w:t>不进行   □进行，远程线上演示/现场演示</w:t>
            </w:r>
          </w:p>
          <w:p w14:paraId="5C8AEDC9">
            <w:pPr>
              <w:pStyle w:val="34"/>
              <w:keepNext w:val="0"/>
              <w:keepLines w:val="0"/>
              <w:pageBreakBefore w:val="0"/>
              <w:widowControl w:val="0"/>
              <w:kinsoku w:val="0"/>
              <w:wordWrap/>
              <w:overflowPunct/>
              <w:topLinePunct w:val="0"/>
              <w:autoSpaceDE w:val="0"/>
              <w:autoSpaceDN w:val="0"/>
              <w:bidi w:val="0"/>
              <w:adjustRightInd w:val="0"/>
              <w:snapToGrid w:val="0"/>
              <w:spacing w:before="262" w:line="222" w:lineRule="auto"/>
              <w:ind w:left="197"/>
              <w:textAlignment w:val="baseline"/>
            </w:pPr>
            <w:r>
              <w:rPr>
                <w:spacing w:val="-9"/>
              </w:rPr>
              <w:t>1.演示时间不得超过</w:t>
            </w:r>
            <w:r>
              <w:rPr>
                <w:spacing w:val="-9"/>
                <w:u w:val="single" w:color="auto"/>
              </w:rPr>
              <w:t xml:space="preserve"> /</w:t>
            </w:r>
            <w:r>
              <w:rPr>
                <w:spacing w:val="112"/>
                <w:u w:val="single" w:color="auto"/>
              </w:rPr>
              <w:t xml:space="preserve"> </w:t>
            </w:r>
            <w:r>
              <w:rPr>
                <w:spacing w:val="-101"/>
              </w:rPr>
              <w:t xml:space="preserve"> </w:t>
            </w:r>
            <w:r>
              <w:rPr>
                <w:spacing w:val="-9"/>
              </w:rPr>
              <w:t>分钟；</w:t>
            </w:r>
          </w:p>
          <w:p w14:paraId="66736661">
            <w:pPr>
              <w:pStyle w:val="34"/>
              <w:keepNext w:val="0"/>
              <w:keepLines w:val="0"/>
              <w:pageBreakBefore w:val="0"/>
              <w:widowControl w:val="0"/>
              <w:kinsoku w:val="0"/>
              <w:wordWrap/>
              <w:overflowPunct/>
              <w:topLinePunct w:val="0"/>
              <w:autoSpaceDE w:val="0"/>
              <w:autoSpaceDN w:val="0"/>
              <w:bidi w:val="0"/>
              <w:adjustRightInd w:val="0"/>
              <w:snapToGrid w:val="0"/>
              <w:spacing w:before="203" w:line="351" w:lineRule="auto"/>
              <w:ind w:left="187" w:hanging="5"/>
              <w:textAlignment w:val="baseline"/>
            </w:pPr>
            <w:r>
              <w:rPr>
                <w:spacing w:val="6"/>
              </w:rPr>
              <w:t>2.进行远程线上演示的，供应商应提前自行准备好演示的软硬配置环境和网络环境，做好演示的各项准备工作。因供应商自身原因无法演示或者演示效果不理想的，导致的后果由供应商自行承</w:t>
            </w:r>
            <w:r>
              <w:rPr>
                <w:spacing w:val="-9"/>
              </w:rPr>
              <w:t>担；</w:t>
            </w:r>
          </w:p>
        </w:tc>
      </w:tr>
      <w:tr w14:paraId="5C2FC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3A10EF96">
            <w:pPr>
              <w:keepNext w:val="0"/>
              <w:keepLines w:val="0"/>
              <w:pageBreakBefore w:val="0"/>
              <w:widowControl w:val="0"/>
              <w:kinsoku w:val="0"/>
              <w:wordWrap/>
              <w:overflowPunct/>
              <w:topLinePunct w:val="0"/>
              <w:autoSpaceDE w:val="0"/>
              <w:autoSpaceDN w:val="0"/>
              <w:bidi w:val="0"/>
              <w:adjustRightInd w:val="0"/>
              <w:snapToGrid w:val="0"/>
              <w:spacing w:line="419" w:lineRule="auto"/>
              <w:textAlignment w:val="baseline"/>
              <w:rPr>
                <w:rFonts w:ascii="Arial"/>
                <w:sz w:val="21"/>
              </w:rPr>
            </w:pPr>
          </w:p>
          <w:p w14:paraId="289930D4">
            <w:pPr>
              <w:pStyle w:val="34"/>
              <w:keepNext w:val="0"/>
              <w:keepLines w:val="0"/>
              <w:pageBreakBefore w:val="0"/>
              <w:widowControl w:val="0"/>
              <w:kinsoku w:val="0"/>
              <w:wordWrap/>
              <w:overflowPunct/>
              <w:topLinePunct w:val="0"/>
              <w:autoSpaceDE w:val="0"/>
              <w:autoSpaceDN w:val="0"/>
              <w:bidi w:val="0"/>
              <w:adjustRightInd w:val="0"/>
              <w:snapToGrid w:val="0"/>
              <w:spacing w:before="78"/>
              <w:ind w:left="204"/>
              <w:textAlignment w:val="baseline"/>
            </w:pPr>
            <w:r>
              <w:rPr>
                <w:spacing w:val="-5"/>
              </w:rPr>
              <w:t>25.2</w:t>
            </w:r>
          </w:p>
        </w:tc>
        <w:tc>
          <w:tcPr>
            <w:tcW w:w="1842" w:type="dxa"/>
            <w:vAlign w:val="top"/>
          </w:tcPr>
          <w:p w14:paraId="276DD7CF">
            <w:pPr>
              <w:pStyle w:val="34"/>
              <w:keepNext w:val="0"/>
              <w:keepLines w:val="0"/>
              <w:pageBreakBefore w:val="0"/>
              <w:widowControl w:val="0"/>
              <w:kinsoku w:val="0"/>
              <w:wordWrap/>
              <w:overflowPunct/>
              <w:topLinePunct w:val="0"/>
              <w:autoSpaceDE w:val="0"/>
              <w:autoSpaceDN w:val="0"/>
              <w:bidi w:val="0"/>
              <w:adjustRightInd w:val="0"/>
              <w:snapToGrid w:val="0"/>
              <w:spacing w:before="267" w:line="359" w:lineRule="auto"/>
              <w:ind w:left="711" w:right="89" w:hanging="603"/>
              <w:textAlignment w:val="baseline"/>
            </w:pPr>
            <w:r>
              <w:rPr>
                <w:spacing w:val="-6"/>
              </w:rPr>
              <w:t>解密响应文件的</w:t>
            </w:r>
            <w:r>
              <w:rPr>
                <w:spacing w:val="-17"/>
              </w:rPr>
              <w:t>时限</w:t>
            </w:r>
          </w:p>
        </w:tc>
        <w:tc>
          <w:tcPr>
            <w:tcW w:w="7085" w:type="dxa"/>
            <w:vAlign w:val="top"/>
          </w:tcPr>
          <w:p w14:paraId="3685D3BC">
            <w:pPr>
              <w:pStyle w:val="34"/>
              <w:keepNext w:val="0"/>
              <w:keepLines w:val="0"/>
              <w:pageBreakBefore w:val="0"/>
              <w:widowControl w:val="0"/>
              <w:kinsoku w:val="0"/>
              <w:wordWrap/>
              <w:overflowPunct/>
              <w:topLinePunct w:val="0"/>
              <w:autoSpaceDE w:val="0"/>
              <w:autoSpaceDN w:val="0"/>
              <w:bidi w:val="0"/>
              <w:adjustRightInd w:val="0"/>
              <w:snapToGrid w:val="0"/>
              <w:spacing w:before="34" w:line="222" w:lineRule="auto"/>
              <w:ind w:left="195"/>
              <w:textAlignment w:val="baseline"/>
            </w:pPr>
            <w:r>
              <w:rPr>
                <w:spacing w:val="-6"/>
              </w:rPr>
              <w:t>不见面开标默认解密时长：</w:t>
            </w:r>
            <w:r>
              <w:rPr>
                <w:spacing w:val="56"/>
                <w:u w:val="single" w:color="auto"/>
              </w:rPr>
              <w:t xml:space="preserve">  </w:t>
            </w:r>
            <w:r>
              <w:rPr>
                <w:spacing w:val="-6"/>
                <w:u w:val="single" w:color="auto"/>
              </w:rPr>
              <w:t>30</w:t>
            </w:r>
            <w:r>
              <w:rPr>
                <w:spacing w:val="84"/>
                <w:u w:val="single" w:color="auto"/>
              </w:rPr>
              <w:t xml:space="preserve"> </w:t>
            </w:r>
            <w:r>
              <w:rPr>
                <w:spacing w:val="-100"/>
              </w:rPr>
              <w:t xml:space="preserve"> </w:t>
            </w:r>
            <w:r>
              <w:rPr>
                <w:spacing w:val="-6"/>
              </w:rPr>
              <w:t>分钟。</w:t>
            </w:r>
          </w:p>
          <w:p w14:paraId="72E81D81">
            <w:pPr>
              <w:pStyle w:val="34"/>
              <w:keepNext w:val="0"/>
              <w:keepLines w:val="0"/>
              <w:pageBreakBefore w:val="0"/>
              <w:widowControl w:val="0"/>
              <w:kinsoku w:val="0"/>
              <w:wordWrap/>
              <w:overflowPunct/>
              <w:topLinePunct w:val="0"/>
              <w:autoSpaceDE w:val="0"/>
              <w:autoSpaceDN w:val="0"/>
              <w:bidi w:val="0"/>
              <w:adjustRightInd w:val="0"/>
              <w:snapToGrid w:val="0"/>
              <w:spacing w:before="176" w:line="342" w:lineRule="auto"/>
              <w:ind w:left="189" w:right="37" w:firstLine="11"/>
              <w:textAlignment w:val="baseline"/>
            </w:pPr>
            <w:r>
              <w:rPr>
                <w:spacing w:val="4"/>
              </w:rPr>
              <w:t>除因交易平台发生故障导致响应文件无法按时解密外，响应文件</w:t>
            </w:r>
            <w:r>
              <w:rPr>
                <w:spacing w:val="-2"/>
              </w:rPr>
              <w:t>未按时解密的，视为未按规定提交响应文件，响应无效。</w:t>
            </w:r>
          </w:p>
        </w:tc>
      </w:tr>
      <w:tr w14:paraId="3D4FD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1342E6CF">
            <w:pPr>
              <w:pStyle w:val="34"/>
              <w:keepNext w:val="0"/>
              <w:keepLines w:val="0"/>
              <w:pageBreakBefore w:val="0"/>
              <w:widowControl w:val="0"/>
              <w:kinsoku w:val="0"/>
              <w:wordWrap/>
              <w:overflowPunct/>
              <w:topLinePunct w:val="0"/>
              <w:autoSpaceDE w:val="0"/>
              <w:autoSpaceDN w:val="0"/>
              <w:bidi w:val="0"/>
              <w:adjustRightInd w:val="0"/>
              <w:snapToGrid w:val="0"/>
              <w:spacing w:before="78"/>
              <w:ind w:left="204"/>
              <w:textAlignment w:val="baseline"/>
              <w:rPr>
                <w:rFonts w:hint="eastAsia"/>
                <w:spacing w:val="-5"/>
                <w:lang w:val="en-US" w:eastAsia="zh-CN"/>
              </w:rPr>
            </w:pPr>
          </w:p>
          <w:p w14:paraId="2BBEA4A1">
            <w:pPr>
              <w:pStyle w:val="34"/>
              <w:keepNext w:val="0"/>
              <w:keepLines w:val="0"/>
              <w:pageBreakBefore w:val="0"/>
              <w:widowControl w:val="0"/>
              <w:kinsoku w:val="0"/>
              <w:wordWrap/>
              <w:overflowPunct/>
              <w:topLinePunct w:val="0"/>
              <w:autoSpaceDE w:val="0"/>
              <w:autoSpaceDN w:val="0"/>
              <w:bidi w:val="0"/>
              <w:adjustRightInd w:val="0"/>
              <w:snapToGrid w:val="0"/>
              <w:spacing w:before="78"/>
              <w:ind w:left="204"/>
              <w:textAlignment w:val="baseline"/>
              <w:rPr>
                <w:rFonts w:hint="eastAsia"/>
                <w:spacing w:val="-5"/>
                <w:lang w:val="en-US" w:eastAsia="zh-CN"/>
              </w:rPr>
            </w:pPr>
          </w:p>
          <w:p w14:paraId="1A9B80ED">
            <w:pPr>
              <w:pStyle w:val="34"/>
              <w:keepNext w:val="0"/>
              <w:keepLines w:val="0"/>
              <w:pageBreakBefore w:val="0"/>
              <w:widowControl w:val="0"/>
              <w:kinsoku w:val="0"/>
              <w:wordWrap/>
              <w:overflowPunct/>
              <w:topLinePunct w:val="0"/>
              <w:autoSpaceDE w:val="0"/>
              <w:autoSpaceDN w:val="0"/>
              <w:bidi w:val="0"/>
              <w:adjustRightInd w:val="0"/>
              <w:snapToGrid w:val="0"/>
              <w:spacing w:before="78"/>
              <w:ind w:left="204"/>
              <w:textAlignment w:val="baseline"/>
              <w:rPr>
                <w:rFonts w:hint="default" w:eastAsia="仿宋"/>
                <w:spacing w:val="-5"/>
                <w:lang w:val="en-US" w:eastAsia="zh-CN"/>
              </w:rPr>
            </w:pPr>
            <w:r>
              <w:rPr>
                <w:rFonts w:hint="eastAsia"/>
                <w:spacing w:val="-5"/>
                <w:lang w:val="en-US" w:eastAsia="zh-CN"/>
              </w:rPr>
              <w:t>28.1</w:t>
            </w:r>
          </w:p>
        </w:tc>
        <w:tc>
          <w:tcPr>
            <w:tcW w:w="1842" w:type="dxa"/>
            <w:vAlign w:val="center"/>
          </w:tcPr>
          <w:p w14:paraId="60ADF215">
            <w:pPr>
              <w:pStyle w:val="34"/>
              <w:keepNext w:val="0"/>
              <w:keepLines w:val="0"/>
              <w:pageBreakBefore w:val="0"/>
              <w:widowControl w:val="0"/>
              <w:kinsoku w:val="0"/>
              <w:wordWrap/>
              <w:overflowPunct/>
              <w:topLinePunct w:val="0"/>
              <w:autoSpaceDE w:val="0"/>
              <w:autoSpaceDN w:val="0"/>
              <w:bidi w:val="0"/>
              <w:adjustRightInd w:val="0"/>
              <w:snapToGrid w:val="0"/>
              <w:spacing w:before="267" w:line="359" w:lineRule="auto"/>
              <w:ind w:left="711" w:right="89" w:hanging="603"/>
              <w:textAlignment w:val="baseline"/>
              <w:rPr>
                <w:rFonts w:hint="eastAsia"/>
                <w:spacing w:val="-6"/>
              </w:rPr>
            </w:pPr>
            <w:r>
              <w:rPr>
                <w:rFonts w:hint="eastAsia"/>
                <w:spacing w:val="-6"/>
              </w:rPr>
              <w:t>磋商小组的组成</w:t>
            </w:r>
          </w:p>
        </w:tc>
        <w:tc>
          <w:tcPr>
            <w:tcW w:w="7085" w:type="dxa"/>
            <w:vAlign w:val="center"/>
          </w:tcPr>
          <w:p w14:paraId="4843A0D9">
            <w:pPr>
              <w:pStyle w:val="34"/>
              <w:keepNext w:val="0"/>
              <w:keepLines w:val="0"/>
              <w:pageBreakBefore w:val="0"/>
              <w:widowControl w:val="0"/>
              <w:kinsoku w:val="0"/>
              <w:wordWrap/>
              <w:overflowPunct/>
              <w:topLinePunct w:val="0"/>
              <w:autoSpaceDE w:val="0"/>
              <w:autoSpaceDN w:val="0"/>
              <w:bidi w:val="0"/>
              <w:adjustRightInd w:val="0"/>
              <w:snapToGrid w:val="0"/>
              <w:spacing w:before="267" w:line="359" w:lineRule="auto"/>
              <w:ind w:left="711" w:right="89" w:hanging="603"/>
              <w:textAlignment w:val="baseline"/>
              <w:rPr>
                <w:rFonts w:hint="eastAsia"/>
                <w:spacing w:val="-6"/>
              </w:rPr>
            </w:pPr>
            <w:r>
              <w:rPr>
                <w:rFonts w:hint="eastAsia"/>
                <w:spacing w:val="-6"/>
              </w:rPr>
              <w:t>评审专家人数：</w:t>
            </w:r>
            <w:r>
              <w:rPr>
                <w:rFonts w:hint="eastAsia"/>
                <w:spacing w:val="-6"/>
                <w:lang w:val="en-US" w:eastAsia="zh-CN"/>
              </w:rPr>
              <w:t>3</w:t>
            </w:r>
            <w:r>
              <w:rPr>
                <w:rFonts w:hint="eastAsia"/>
                <w:spacing w:val="-6"/>
              </w:rPr>
              <w:t>人，其中采购人代表0人，专家</w:t>
            </w:r>
            <w:r>
              <w:rPr>
                <w:rFonts w:hint="eastAsia"/>
                <w:spacing w:val="-6"/>
                <w:lang w:val="en-US" w:eastAsia="zh-CN"/>
              </w:rPr>
              <w:t>3</w:t>
            </w:r>
            <w:r>
              <w:rPr>
                <w:rFonts w:hint="eastAsia"/>
                <w:spacing w:val="-6"/>
              </w:rPr>
              <w:t>人。</w:t>
            </w:r>
          </w:p>
          <w:p w14:paraId="29401AEF">
            <w:pPr>
              <w:pStyle w:val="34"/>
              <w:keepNext w:val="0"/>
              <w:keepLines w:val="0"/>
              <w:pageBreakBefore w:val="0"/>
              <w:widowControl w:val="0"/>
              <w:kinsoku w:val="0"/>
              <w:wordWrap/>
              <w:overflowPunct/>
              <w:topLinePunct w:val="0"/>
              <w:autoSpaceDE w:val="0"/>
              <w:autoSpaceDN w:val="0"/>
              <w:bidi w:val="0"/>
              <w:adjustRightInd w:val="0"/>
              <w:snapToGrid w:val="0"/>
              <w:spacing w:before="267" w:line="359" w:lineRule="auto"/>
              <w:ind w:left="711" w:right="89" w:hanging="603"/>
              <w:jc w:val="left"/>
              <w:textAlignment w:val="baseline"/>
              <w:rPr>
                <w:rFonts w:hint="eastAsia"/>
                <w:spacing w:val="-6"/>
              </w:rPr>
            </w:pPr>
            <w:r>
              <w:rPr>
                <w:rFonts w:hint="eastAsia"/>
                <w:spacing w:val="4"/>
              </w:rPr>
              <w:t>评审专家确定方式：</w:t>
            </w:r>
            <w:r>
              <w:rPr>
                <w:rFonts w:hint="eastAsia"/>
                <w:spacing w:val="4"/>
                <w:lang w:val="en-US" w:eastAsia="zh-CN"/>
              </w:rPr>
              <w:t>在新疆政府采购网相关专业专家库中随机抽取，抽取方式为计算机随机抽取语音通知方式。</w:t>
            </w:r>
          </w:p>
        </w:tc>
      </w:tr>
      <w:tr w14:paraId="54330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75149E7B">
            <w:pPr>
              <w:pStyle w:val="34"/>
              <w:keepNext w:val="0"/>
              <w:keepLines w:val="0"/>
              <w:pageBreakBefore w:val="0"/>
              <w:widowControl w:val="0"/>
              <w:kinsoku w:val="0"/>
              <w:wordWrap/>
              <w:overflowPunct/>
              <w:topLinePunct w:val="0"/>
              <w:autoSpaceDE w:val="0"/>
              <w:autoSpaceDN w:val="0"/>
              <w:bidi w:val="0"/>
              <w:adjustRightInd w:val="0"/>
              <w:snapToGrid w:val="0"/>
              <w:spacing w:before="269"/>
              <w:ind w:left="204"/>
              <w:textAlignment w:val="baseline"/>
            </w:pPr>
            <w:r>
              <w:rPr>
                <w:spacing w:val="-5"/>
              </w:rPr>
              <w:t>29.1</w:t>
            </w:r>
          </w:p>
        </w:tc>
        <w:tc>
          <w:tcPr>
            <w:tcW w:w="1842" w:type="dxa"/>
            <w:vAlign w:val="top"/>
          </w:tcPr>
          <w:p w14:paraId="06728F44">
            <w:pPr>
              <w:pStyle w:val="34"/>
              <w:keepNext w:val="0"/>
              <w:keepLines w:val="0"/>
              <w:pageBreakBefore w:val="0"/>
              <w:widowControl w:val="0"/>
              <w:kinsoku w:val="0"/>
              <w:wordWrap/>
              <w:overflowPunct/>
              <w:topLinePunct w:val="0"/>
              <w:autoSpaceDE w:val="0"/>
              <w:autoSpaceDN w:val="0"/>
              <w:bidi w:val="0"/>
              <w:adjustRightInd w:val="0"/>
              <w:snapToGrid w:val="0"/>
              <w:spacing w:before="269" w:line="222" w:lineRule="auto"/>
              <w:ind w:left="460"/>
              <w:textAlignment w:val="baseline"/>
            </w:pPr>
            <w:r>
              <w:rPr>
                <w:spacing w:val="-7"/>
              </w:rPr>
              <w:t>评审方法</w:t>
            </w:r>
          </w:p>
        </w:tc>
        <w:tc>
          <w:tcPr>
            <w:tcW w:w="7085" w:type="dxa"/>
            <w:vAlign w:val="top"/>
          </w:tcPr>
          <w:p w14:paraId="7784980A">
            <w:pPr>
              <w:pStyle w:val="34"/>
              <w:keepNext w:val="0"/>
              <w:keepLines w:val="0"/>
              <w:pageBreakBefore w:val="0"/>
              <w:widowControl w:val="0"/>
              <w:kinsoku w:val="0"/>
              <w:wordWrap/>
              <w:overflowPunct/>
              <w:topLinePunct w:val="0"/>
              <w:autoSpaceDE w:val="0"/>
              <w:autoSpaceDN w:val="0"/>
              <w:bidi w:val="0"/>
              <w:adjustRightInd w:val="0"/>
              <w:snapToGrid w:val="0"/>
              <w:spacing w:before="36" w:line="222" w:lineRule="auto"/>
              <w:ind w:left="142"/>
              <w:textAlignment w:val="baseline"/>
            </w:pPr>
            <w:r>
              <w:rPr>
                <w:rFonts w:ascii="MS UI Gothic" w:hAnsi="MS UI Gothic" w:eastAsia="MS UI Gothic" w:cs="MS UI Gothic"/>
                <w:spacing w:val="-6"/>
              </w:rPr>
              <w:t>☑</w:t>
            </w:r>
            <w:r>
              <w:rPr>
                <w:spacing w:val="-6"/>
              </w:rPr>
              <w:t>综合评分法</w:t>
            </w:r>
          </w:p>
          <w:p w14:paraId="3FE601C3">
            <w:pPr>
              <w:pStyle w:val="34"/>
              <w:keepNext w:val="0"/>
              <w:keepLines w:val="0"/>
              <w:pageBreakBefore w:val="0"/>
              <w:widowControl w:val="0"/>
              <w:kinsoku w:val="0"/>
              <w:wordWrap/>
              <w:overflowPunct/>
              <w:topLinePunct w:val="0"/>
              <w:autoSpaceDE w:val="0"/>
              <w:autoSpaceDN w:val="0"/>
              <w:bidi w:val="0"/>
              <w:adjustRightInd w:val="0"/>
              <w:snapToGrid w:val="0"/>
              <w:spacing w:before="176" w:line="222" w:lineRule="auto"/>
              <w:ind w:left="381"/>
              <w:textAlignment w:val="baseline"/>
            </w:pPr>
            <w:r>
              <w:rPr>
                <w:spacing w:val="-7"/>
              </w:rPr>
              <w:t>最低评标价法</w:t>
            </w:r>
          </w:p>
        </w:tc>
      </w:tr>
      <w:tr w14:paraId="5E2C6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709F0C86">
            <w:pPr>
              <w:pStyle w:val="34"/>
              <w:keepNext w:val="0"/>
              <w:keepLines w:val="0"/>
              <w:pageBreakBefore w:val="0"/>
              <w:widowControl w:val="0"/>
              <w:kinsoku w:val="0"/>
              <w:wordWrap/>
              <w:overflowPunct/>
              <w:topLinePunct w:val="0"/>
              <w:autoSpaceDE w:val="0"/>
              <w:autoSpaceDN w:val="0"/>
              <w:bidi w:val="0"/>
              <w:adjustRightInd w:val="0"/>
              <w:snapToGrid w:val="0"/>
              <w:spacing w:before="37"/>
              <w:ind w:left="204"/>
              <w:textAlignment w:val="baseline"/>
            </w:pPr>
            <w:r>
              <w:rPr>
                <w:spacing w:val="-5"/>
              </w:rPr>
              <w:t>29.2</w:t>
            </w:r>
          </w:p>
        </w:tc>
        <w:tc>
          <w:tcPr>
            <w:tcW w:w="1842" w:type="dxa"/>
            <w:vAlign w:val="top"/>
          </w:tcPr>
          <w:p w14:paraId="1ECACB4C">
            <w:pPr>
              <w:pStyle w:val="34"/>
              <w:keepNext w:val="0"/>
              <w:keepLines w:val="0"/>
              <w:pageBreakBefore w:val="0"/>
              <w:widowControl w:val="0"/>
              <w:kinsoku w:val="0"/>
              <w:wordWrap/>
              <w:overflowPunct/>
              <w:topLinePunct w:val="0"/>
              <w:autoSpaceDE w:val="0"/>
              <w:autoSpaceDN w:val="0"/>
              <w:bidi w:val="0"/>
              <w:adjustRightInd w:val="0"/>
              <w:snapToGrid w:val="0"/>
              <w:spacing w:before="36" w:line="222" w:lineRule="auto"/>
              <w:ind w:left="108"/>
              <w:textAlignment w:val="baseline"/>
            </w:pPr>
            <w:r>
              <w:rPr>
                <w:spacing w:val="-6"/>
              </w:rPr>
              <w:t>推荐成交候选人</w:t>
            </w:r>
          </w:p>
        </w:tc>
        <w:tc>
          <w:tcPr>
            <w:tcW w:w="7085" w:type="dxa"/>
            <w:vAlign w:val="top"/>
          </w:tcPr>
          <w:p w14:paraId="02F2404B">
            <w:pPr>
              <w:pStyle w:val="34"/>
              <w:keepNext w:val="0"/>
              <w:keepLines w:val="0"/>
              <w:pageBreakBefore w:val="0"/>
              <w:widowControl w:val="0"/>
              <w:kinsoku w:val="0"/>
              <w:wordWrap/>
              <w:overflowPunct/>
              <w:topLinePunct w:val="0"/>
              <w:autoSpaceDE w:val="0"/>
              <w:autoSpaceDN w:val="0"/>
              <w:bidi w:val="0"/>
              <w:adjustRightInd w:val="0"/>
              <w:snapToGrid w:val="0"/>
              <w:spacing w:before="36" w:line="222" w:lineRule="auto"/>
              <w:ind w:left="155"/>
              <w:textAlignment w:val="baseline"/>
            </w:pPr>
            <w:r>
              <w:rPr>
                <w:spacing w:val="-6"/>
              </w:rPr>
              <w:t>成交候选人数量</w:t>
            </w:r>
            <w:r>
              <w:rPr>
                <w:spacing w:val="49"/>
                <w:u w:val="single" w:color="auto"/>
              </w:rPr>
              <w:t xml:space="preserve">  </w:t>
            </w:r>
            <w:r>
              <w:rPr>
                <w:spacing w:val="-6"/>
                <w:u w:val="single" w:color="auto"/>
              </w:rPr>
              <w:t>3</w:t>
            </w:r>
            <w:r>
              <w:rPr>
                <w:spacing w:val="38"/>
                <w:u w:val="single" w:color="auto"/>
              </w:rPr>
              <w:t xml:space="preserve">  </w:t>
            </w:r>
            <w:r>
              <w:rPr>
                <w:spacing w:val="-101"/>
              </w:rPr>
              <w:t xml:space="preserve"> </w:t>
            </w:r>
            <w:r>
              <w:rPr>
                <w:spacing w:val="-6"/>
              </w:rPr>
              <w:t>家</w:t>
            </w:r>
          </w:p>
        </w:tc>
      </w:tr>
      <w:tr w14:paraId="1E8ED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43484385">
            <w:pPr>
              <w:pStyle w:val="34"/>
              <w:keepNext w:val="0"/>
              <w:keepLines w:val="0"/>
              <w:pageBreakBefore w:val="0"/>
              <w:widowControl w:val="0"/>
              <w:kinsoku w:val="0"/>
              <w:wordWrap/>
              <w:overflowPunct/>
              <w:topLinePunct w:val="0"/>
              <w:autoSpaceDE w:val="0"/>
              <w:autoSpaceDN w:val="0"/>
              <w:bidi w:val="0"/>
              <w:adjustRightInd w:val="0"/>
              <w:snapToGrid w:val="0"/>
              <w:spacing w:before="35"/>
              <w:ind w:left="206"/>
              <w:textAlignment w:val="baseline"/>
            </w:pPr>
            <w:r>
              <w:rPr>
                <w:spacing w:val="-6"/>
              </w:rPr>
              <w:t>30.1</w:t>
            </w:r>
          </w:p>
        </w:tc>
        <w:tc>
          <w:tcPr>
            <w:tcW w:w="1842" w:type="dxa"/>
            <w:vAlign w:val="top"/>
          </w:tcPr>
          <w:p w14:paraId="204AE3E2">
            <w:pPr>
              <w:pStyle w:val="34"/>
              <w:keepNext w:val="0"/>
              <w:keepLines w:val="0"/>
              <w:pageBreakBefore w:val="0"/>
              <w:widowControl w:val="0"/>
              <w:kinsoku w:val="0"/>
              <w:wordWrap/>
              <w:overflowPunct/>
              <w:topLinePunct w:val="0"/>
              <w:autoSpaceDE w:val="0"/>
              <w:autoSpaceDN w:val="0"/>
              <w:bidi w:val="0"/>
              <w:adjustRightInd w:val="0"/>
              <w:snapToGrid w:val="0"/>
              <w:spacing w:before="34" w:line="224" w:lineRule="auto"/>
              <w:ind w:left="343"/>
              <w:textAlignment w:val="baseline"/>
            </w:pPr>
            <w:r>
              <w:rPr>
                <w:spacing w:val="-6"/>
              </w:rPr>
              <w:t>确定成交人</w:t>
            </w:r>
          </w:p>
        </w:tc>
        <w:tc>
          <w:tcPr>
            <w:tcW w:w="7085" w:type="dxa"/>
            <w:vAlign w:val="top"/>
          </w:tcPr>
          <w:p w14:paraId="05C97A95">
            <w:pPr>
              <w:pStyle w:val="34"/>
              <w:keepNext w:val="0"/>
              <w:keepLines w:val="0"/>
              <w:pageBreakBefore w:val="0"/>
              <w:widowControl w:val="0"/>
              <w:kinsoku w:val="0"/>
              <w:wordWrap/>
              <w:overflowPunct/>
              <w:topLinePunct w:val="0"/>
              <w:autoSpaceDE w:val="0"/>
              <w:autoSpaceDN w:val="0"/>
              <w:bidi w:val="0"/>
              <w:adjustRightInd w:val="0"/>
              <w:snapToGrid w:val="0"/>
              <w:spacing w:before="34" w:line="222" w:lineRule="auto"/>
              <w:ind w:left="142"/>
              <w:textAlignment w:val="baseline"/>
            </w:pPr>
            <w:r>
              <w:rPr>
                <w:rFonts w:ascii="MS UI Gothic" w:hAnsi="MS UI Gothic" w:eastAsia="MS UI Gothic" w:cs="MS UI Gothic"/>
                <w:spacing w:val="-2"/>
              </w:rPr>
              <w:t>☑</w:t>
            </w:r>
            <w:r>
              <w:rPr>
                <w:spacing w:val="-2"/>
              </w:rPr>
              <w:t>采购人按评审报告中推荐的成交候选人排序确定成交人。</w:t>
            </w:r>
          </w:p>
        </w:tc>
      </w:tr>
      <w:tr w14:paraId="6237F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5BFCF826">
            <w:pPr>
              <w:keepNext w:val="0"/>
              <w:keepLines w:val="0"/>
              <w:pageBreakBefore w:val="0"/>
              <w:widowControl w:val="0"/>
              <w:kinsoku w:val="0"/>
              <w:wordWrap/>
              <w:overflowPunct/>
              <w:topLinePunct w:val="0"/>
              <w:autoSpaceDE w:val="0"/>
              <w:autoSpaceDN w:val="0"/>
              <w:bidi w:val="0"/>
              <w:adjustRightInd w:val="0"/>
              <w:snapToGrid w:val="0"/>
              <w:spacing w:line="241" w:lineRule="auto"/>
              <w:textAlignment w:val="baseline"/>
              <w:rPr>
                <w:rFonts w:ascii="Arial"/>
                <w:sz w:val="21"/>
              </w:rPr>
            </w:pPr>
          </w:p>
          <w:p w14:paraId="720A0165">
            <w:pPr>
              <w:keepNext w:val="0"/>
              <w:keepLines w:val="0"/>
              <w:pageBreakBefore w:val="0"/>
              <w:widowControl w:val="0"/>
              <w:kinsoku w:val="0"/>
              <w:wordWrap/>
              <w:overflowPunct/>
              <w:topLinePunct w:val="0"/>
              <w:autoSpaceDE w:val="0"/>
              <w:autoSpaceDN w:val="0"/>
              <w:bidi w:val="0"/>
              <w:adjustRightInd w:val="0"/>
              <w:snapToGrid w:val="0"/>
              <w:spacing w:line="241" w:lineRule="auto"/>
              <w:textAlignment w:val="baseline"/>
              <w:rPr>
                <w:rFonts w:ascii="Arial"/>
                <w:sz w:val="21"/>
              </w:rPr>
            </w:pPr>
          </w:p>
          <w:p w14:paraId="28886C44">
            <w:pPr>
              <w:keepNext w:val="0"/>
              <w:keepLines w:val="0"/>
              <w:pageBreakBefore w:val="0"/>
              <w:widowControl w:val="0"/>
              <w:kinsoku w:val="0"/>
              <w:wordWrap/>
              <w:overflowPunct/>
              <w:topLinePunct w:val="0"/>
              <w:autoSpaceDE w:val="0"/>
              <w:autoSpaceDN w:val="0"/>
              <w:bidi w:val="0"/>
              <w:adjustRightInd w:val="0"/>
              <w:snapToGrid w:val="0"/>
              <w:spacing w:line="241" w:lineRule="auto"/>
              <w:textAlignment w:val="baseline"/>
              <w:rPr>
                <w:rFonts w:ascii="Arial"/>
                <w:sz w:val="21"/>
              </w:rPr>
            </w:pPr>
          </w:p>
          <w:p w14:paraId="7A8A9D4A">
            <w:pPr>
              <w:keepNext w:val="0"/>
              <w:keepLines w:val="0"/>
              <w:pageBreakBefore w:val="0"/>
              <w:widowControl w:val="0"/>
              <w:kinsoku w:val="0"/>
              <w:wordWrap/>
              <w:overflowPunct/>
              <w:topLinePunct w:val="0"/>
              <w:autoSpaceDE w:val="0"/>
              <w:autoSpaceDN w:val="0"/>
              <w:bidi w:val="0"/>
              <w:adjustRightInd w:val="0"/>
              <w:snapToGrid w:val="0"/>
              <w:spacing w:line="241" w:lineRule="auto"/>
              <w:textAlignment w:val="baseline"/>
              <w:rPr>
                <w:rFonts w:ascii="Arial"/>
                <w:sz w:val="21"/>
              </w:rPr>
            </w:pPr>
          </w:p>
          <w:p w14:paraId="1C2919D4">
            <w:pPr>
              <w:keepNext w:val="0"/>
              <w:keepLines w:val="0"/>
              <w:pageBreakBefore w:val="0"/>
              <w:widowControl w:val="0"/>
              <w:kinsoku w:val="0"/>
              <w:wordWrap/>
              <w:overflowPunct/>
              <w:topLinePunct w:val="0"/>
              <w:autoSpaceDE w:val="0"/>
              <w:autoSpaceDN w:val="0"/>
              <w:bidi w:val="0"/>
              <w:adjustRightInd w:val="0"/>
              <w:snapToGrid w:val="0"/>
              <w:spacing w:line="242" w:lineRule="auto"/>
              <w:textAlignment w:val="baseline"/>
              <w:rPr>
                <w:rFonts w:ascii="Arial"/>
                <w:sz w:val="21"/>
              </w:rPr>
            </w:pPr>
          </w:p>
          <w:p w14:paraId="54A1A694">
            <w:pPr>
              <w:keepNext w:val="0"/>
              <w:keepLines w:val="0"/>
              <w:pageBreakBefore w:val="0"/>
              <w:widowControl w:val="0"/>
              <w:kinsoku w:val="0"/>
              <w:wordWrap/>
              <w:overflowPunct/>
              <w:topLinePunct w:val="0"/>
              <w:autoSpaceDE w:val="0"/>
              <w:autoSpaceDN w:val="0"/>
              <w:bidi w:val="0"/>
              <w:adjustRightInd w:val="0"/>
              <w:snapToGrid w:val="0"/>
              <w:spacing w:line="242" w:lineRule="auto"/>
              <w:textAlignment w:val="baseline"/>
              <w:rPr>
                <w:rFonts w:ascii="Arial"/>
                <w:sz w:val="21"/>
              </w:rPr>
            </w:pPr>
          </w:p>
          <w:p w14:paraId="79BB9AE1">
            <w:pPr>
              <w:keepNext w:val="0"/>
              <w:keepLines w:val="0"/>
              <w:pageBreakBefore w:val="0"/>
              <w:widowControl w:val="0"/>
              <w:kinsoku w:val="0"/>
              <w:wordWrap/>
              <w:overflowPunct/>
              <w:topLinePunct w:val="0"/>
              <w:autoSpaceDE w:val="0"/>
              <w:autoSpaceDN w:val="0"/>
              <w:bidi w:val="0"/>
              <w:adjustRightInd w:val="0"/>
              <w:snapToGrid w:val="0"/>
              <w:spacing w:line="242" w:lineRule="auto"/>
              <w:textAlignment w:val="baseline"/>
              <w:rPr>
                <w:rFonts w:ascii="Arial"/>
                <w:sz w:val="21"/>
              </w:rPr>
            </w:pPr>
          </w:p>
          <w:p w14:paraId="77E998BB">
            <w:pPr>
              <w:pStyle w:val="34"/>
              <w:keepNext w:val="0"/>
              <w:keepLines w:val="0"/>
              <w:pageBreakBefore w:val="0"/>
              <w:widowControl w:val="0"/>
              <w:kinsoku w:val="0"/>
              <w:wordWrap/>
              <w:overflowPunct/>
              <w:topLinePunct w:val="0"/>
              <w:autoSpaceDE w:val="0"/>
              <w:autoSpaceDN w:val="0"/>
              <w:bidi w:val="0"/>
              <w:adjustRightInd w:val="0"/>
              <w:snapToGrid w:val="0"/>
              <w:spacing w:before="78"/>
              <w:ind w:left="203"/>
              <w:textAlignment w:val="baseline"/>
            </w:pPr>
            <w:r>
              <w:rPr>
                <w:spacing w:val="-5"/>
              </w:rPr>
              <w:t>33.1</w:t>
            </w:r>
          </w:p>
        </w:tc>
        <w:tc>
          <w:tcPr>
            <w:tcW w:w="1842" w:type="dxa"/>
            <w:vAlign w:val="top"/>
          </w:tcPr>
          <w:p w14:paraId="57454001">
            <w:pPr>
              <w:keepNext w:val="0"/>
              <w:keepLines w:val="0"/>
              <w:pageBreakBefore w:val="0"/>
              <w:widowControl w:val="0"/>
              <w:kinsoku w:val="0"/>
              <w:wordWrap/>
              <w:overflowPunct/>
              <w:topLinePunct w:val="0"/>
              <w:autoSpaceDE w:val="0"/>
              <w:autoSpaceDN w:val="0"/>
              <w:bidi w:val="0"/>
              <w:adjustRightInd w:val="0"/>
              <w:snapToGrid w:val="0"/>
              <w:spacing w:line="275" w:lineRule="auto"/>
              <w:textAlignment w:val="baseline"/>
              <w:rPr>
                <w:rFonts w:ascii="Arial"/>
                <w:sz w:val="21"/>
              </w:rPr>
            </w:pPr>
          </w:p>
          <w:p w14:paraId="2384DB63">
            <w:pPr>
              <w:keepNext w:val="0"/>
              <w:keepLines w:val="0"/>
              <w:pageBreakBefore w:val="0"/>
              <w:widowControl w:val="0"/>
              <w:kinsoku w:val="0"/>
              <w:wordWrap/>
              <w:overflowPunct/>
              <w:topLinePunct w:val="0"/>
              <w:autoSpaceDE w:val="0"/>
              <w:autoSpaceDN w:val="0"/>
              <w:bidi w:val="0"/>
              <w:adjustRightInd w:val="0"/>
              <w:snapToGrid w:val="0"/>
              <w:spacing w:line="275" w:lineRule="auto"/>
              <w:textAlignment w:val="baseline"/>
              <w:rPr>
                <w:rFonts w:ascii="Arial"/>
                <w:sz w:val="21"/>
              </w:rPr>
            </w:pPr>
          </w:p>
          <w:p w14:paraId="698BFD76">
            <w:pPr>
              <w:keepNext w:val="0"/>
              <w:keepLines w:val="0"/>
              <w:pageBreakBefore w:val="0"/>
              <w:widowControl w:val="0"/>
              <w:kinsoku w:val="0"/>
              <w:wordWrap/>
              <w:overflowPunct/>
              <w:topLinePunct w:val="0"/>
              <w:autoSpaceDE w:val="0"/>
              <w:autoSpaceDN w:val="0"/>
              <w:bidi w:val="0"/>
              <w:adjustRightInd w:val="0"/>
              <w:snapToGrid w:val="0"/>
              <w:spacing w:line="275" w:lineRule="auto"/>
              <w:textAlignment w:val="baseline"/>
              <w:rPr>
                <w:rFonts w:ascii="Arial"/>
                <w:sz w:val="21"/>
              </w:rPr>
            </w:pPr>
          </w:p>
          <w:p w14:paraId="178AEBCA">
            <w:pPr>
              <w:keepNext w:val="0"/>
              <w:keepLines w:val="0"/>
              <w:pageBreakBefore w:val="0"/>
              <w:widowControl w:val="0"/>
              <w:kinsoku w:val="0"/>
              <w:wordWrap/>
              <w:overflowPunct/>
              <w:topLinePunct w:val="0"/>
              <w:autoSpaceDE w:val="0"/>
              <w:autoSpaceDN w:val="0"/>
              <w:bidi w:val="0"/>
              <w:adjustRightInd w:val="0"/>
              <w:snapToGrid w:val="0"/>
              <w:spacing w:line="275" w:lineRule="auto"/>
              <w:textAlignment w:val="baseline"/>
              <w:rPr>
                <w:rFonts w:ascii="Arial"/>
                <w:sz w:val="21"/>
              </w:rPr>
            </w:pPr>
          </w:p>
          <w:p w14:paraId="0237F250">
            <w:pPr>
              <w:keepNext w:val="0"/>
              <w:keepLines w:val="0"/>
              <w:pageBreakBefore w:val="0"/>
              <w:widowControl w:val="0"/>
              <w:kinsoku w:val="0"/>
              <w:wordWrap/>
              <w:overflowPunct/>
              <w:topLinePunct w:val="0"/>
              <w:autoSpaceDE w:val="0"/>
              <w:autoSpaceDN w:val="0"/>
              <w:bidi w:val="0"/>
              <w:adjustRightInd w:val="0"/>
              <w:snapToGrid w:val="0"/>
              <w:spacing w:line="275" w:lineRule="auto"/>
              <w:textAlignment w:val="baseline"/>
              <w:rPr>
                <w:rFonts w:ascii="Arial"/>
                <w:sz w:val="21"/>
              </w:rPr>
            </w:pPr>
          </w:p>
          <w:p w14:paraId="74F70446">
            <w:pPr>
              <w:keepNext w:val="0"/>
              <w:keepLines w:val="0"/>
              <w:pageBreakBefore w:val="0"/>
              <w:widowControl w:val="0"/>
              <w:kinsoku w:val="0"/>
              <w:wordWrap/>
              <w:overflowPunct/>
              <w:topLinePunct w:val="0"/>
              <w:autoSpaceDE w:val="0"/>
              <w:autoSpaceDN w:val="0"/>
              <w:bidi w:val="0"/>
              <w:adjustRightInd w:val="0"/>
              <w:snapToGrid w:val="0"/>
              <w:spacing w:line="276" w:lineRule="auto"/>
              <w:textAlignment w:val="baseline"/>
              <w:rPr>
                <w:rFonts w:ascii="Arial"/>
                <w:sz w:val="21"/>
              </w:rPr>
            </w:pPr>
          </w:p>
          <w:p w14:paraId="680645DF">
            <w:pPr>
              <w:pStyle w:val="34"/>
              <w:keepNext w:val="0"/>
              <w:keepLines w:val="0"/>
              <w:pageBreakBefore w:val="0"/>
              <w:widowControl w:val="0"/>
              <w:kinsoku w:val="0"/>
              <w:wordWrap/>
              <w:overflowPunct/>
              <w:topLinePunct w:val="0"/>
              <w:autoSpaceDE w:val="0"/>
              <w:autoSpaceDN w:val="0"/>
              <w:bidi w:val="0"/>
              <w:adjustRightInd w:val="0"/>
              <w:snapToGrid w:val="0"/>
              <w:spacing w:before="78" w:line="221" w:lineRule="auto"/>
              <w:ind w:left="347"/>
              <w:textAlignment w:val="baseline"/>
            </w:pPr>
            <w:r>
              <w:rPr>
                <w:spacing w:val="-7"/>
              </w:rPr>
              <w:t>履约保证金</w:t>
            </w:r>
          </w:p>
        </w:tc>
        <w:tc>
          <w:tcPr>
            <w:tcW w:w="7085" w:type="dxa"/>
            <w:vAlign w:val="top"/>
          </w:tcPr>
          <w:p w14:paraId="11EAC633">
            <w:pPr>
              <w:pStyle w:val="34"/>
              <w:keepNext w:val="0"/>
              <w:keepLines w:val="0"/>
              <w:pageBreakBefore w:val="0"/>
              <w:widowControl w:val="0"/>
              <w:kinsoku w:val="0"/>
              <w:wordWrap/>
              <w:overflowPunct/>
              <w:topLinePunct w:val="0"/>
              <w:autoSpaceDE w:val="0"/>
              <w:autoSpaceDN w:val="0"/>
              <w:bidi w:val="0"/>
              <w:adjustRightInd w:val="0"/>
              <w:snapToGrid w:val="0"/>
              <w:spacing w:before="35" w:line="221" w:lineRule="auto"/>
              <w:ind w:left="19"/>
              <w:textAlignment w:val="baseline"/>
            </w:pPr>
            <w:r>
              <w:rPr>
                <w:spacing w:val="-7"/>
              </w:rPr>
              <w:t>履约保证金：</w:t>
            </w:r>
            <w:r>
              <w:rPr>
                <w:spacing w:val="-89"/>
              </w:rPr>
              <w:t xml:space="preserve"> </w:t>
            </w:r>
            <w:r>
              <w:rPr>
                <w:rFonts w:hint="eastAsia"/>
                <w:spacing w:val="-7"/>
                <w:lang w:eastAsia="zh-CN"/>
              </w:rPr>
              <w:t>☑</w:t>
            </w:r>
            <w:r>
              <w:rPr>
                <w:spacing w:val="-7"/>
              </w:rPr>
              <w:t xml:space="preserve">需要缴纳     </w:t>
            </w:r>
            <w:r>
              <w:rPr>
                <w:rFonts w:hint="eastAsia" w:ascii="MS UI Gothic" w:hAnsi="MS UI Gothic" w:eastAsia="宋体" w:cs="MS UI Gothic"/>
                <w:spacing w:val="-7"/>
                <w:lang w:eastAsia="zh-CN"/>
              </w:rPr>
              <w:t>□</w:t>
            </w:r>
            <w:r>
              <w:rPr>
                <w:spacing w:val="-7"/>
              </w:rPr>
              <w:t>不需要缴纳</w:t>
            </w:r>
          </w:p>
          <w:p w14:paraId="22923709">
            <w:pPr>
              <w:pStyle w:val="34"/>
              <w:keepNext w:val="0"/>
              <w:keepLines w:val="0"/>
              <w:pageBreakBefore w:val="0"/>
              <w:widowControl w:val="0"/>
              <w:kinsoku w:val="0"/>
              <w:wordWrap/>
              <w:overflowPunct/>
              <w:topLinePunct w:val="0"/>
              <w:autoSpaceDE w:val="0"/>
              <w:autoSpaceDN w:val="0"/>
              <w:bidi w:val="0"/>
              <w:adjustRightInd w:val="0"/>
              <w:snapToGrid w:val="0"/>
              <w:spacing w:before="207" w:line="223" w:lineRule="auto"/>
              <w:ind w:left="166"/>
              <w:textAlignment w:val="baseline"/>
              <w:rPr>
                <w:rFonts w:hint="default" w:eastAsia="仿宋"/>
                <w:lang w:val="en-US" w:eastAsia="zh-CN"/>
              </w:rPr>
            </w:pPr>
            <w:r>
              <w:rPr>
                <w:spacing w:val="-5"/>
              </w:rPr>
              <w:t>1.金额：</w:t>
            </w:r>
            <w:r>
              <w:rPr>
                <w:rFonts w:hint="eastAsia"/>
                <w:spacing w:val="-5"/>
                <w:lang w:val="en-US" w:eastAsia="zh-CN"/>
              </w:rPr>
              <w:t>合同价的10%</w:t>
            </w:r>
          </w:p>
          <w:p w14:paraId="1DC8DB42">
            <w:pPr>
              <w:pStyle w:val="34"/>
              <w:keepNext w:val="0"/>
              <w:keepLines w:val="0"/>
              <w:pageBreakBefore w:val="0"/>
              <w:widowControl w:val="0"/>
              <w:kinsoku w:val="0"/>
              <w:wordWrap/>
              <w:overflowPunct/>
              <w:topLinePunct w:val="0"/>
              <w:autoSpaceDE w:val="0"/>
              <w:autoSpaceDN w:val="0"/>
              <w:bidi w:val="0"/>
              <w:adjustRightInd w:val="0"/>
              <w:snapToGrid w:val="0"/>
              <w:spacing w:before="204" w:line="223" w:lineRule="auto"/>
              <w:ind w:left="151"/>
              <w:textAlignment w:val="baseline"/>
              <w:rPr>
                <w:rFonts w:hint="default" w:eastAsia="仿宋"/>
                <w:lang w:val="en-US" w:eastAsia="zh-CN"/>
              </w:rPr>
            </w:pPr>
            <w:r>
              <w:rPr>
                <w:spacing w:val="-2"/>
              </w:rPr>
              <w:t>2.支付方式：</w:t>
            </w:r>
            <w:r>
              <w:rPr>
                <w:rFonts w:hint="eastAsia"/>
                <w:spacing w:val="-2"/>
                <w:lang w:val="en-US" w:eastAsia="zh-CN"/>
              </w:rPr>
              <w:t>保函或转账</w:t>
            </w:r>
          </w:p>
          <w:p w14:paraId="74A15A7B">
            <w:pPr>
              <w:pStyle w:val="34"/>
              <w:keepNext w:val="0"/>
              <w:keepLines w:val="0"/>
              <w:pageBreakBefore w:val="0"/>
              <w:widowControl w:val="0"/>
              <w:kinsoku w:val="0"/>
              <w:wordWrap/>
              <w:overflowPunct/>
              <w:topLinePunct w:val="0"/>
              <w:autoSpaceDE w:val="0"/>
              <w:autoSpaceDN w:val="0"/>
              <w:bidi w:val="0"/>
              <w:adjustRightInd w:val="0"/>
              <w:snapToGrid w:val="0"/>
              <w:spacing w:before="204" w:line="223" w:lineRule="auto"/>
              <w:ind w:left="162"/>
              <w:textAlignment w:val="baseline"/>
            </w:pPr>
            <w:r>
              <w:rPr>
                <w:b/>
                <w:bCs/>
                <w:spacing w:val="-8"/>
              </w:rPr>
              <w:t>注意事项：</w:t>
            </w:r>
          </w:p>
          <w:p w14:paraId="04B7177D">
            <w:pPr>
              <w:pStyle w:val="34"/>
              <w:keepNext w:val="0"/>
              <w:keepLines w:val="0"/>
              <w:pageBreakBefore w:val="0"/>
              <w:widowControl w:val="0"/>
              <w:kinsoku w:val="0"/>
              <w:wordWrap/>
              <w:overflowPunct/>
              <w:topLinePunct w:val="0"/>
              <w:autoSpaceDE w:val="0"/>
              <w:autoSpaceDN w:val="0"/>
              <w:bidi w:val="0"/>
              <w:adjustRightInd w:val="0"/>
              <w:snapToGrid w:val="0"/>
              <w:spacing w:before="204" w:line="361" w:lineRule="auto"/>
              <w:ind w:left="157" w:right="106" w:firstLine="9"/>
              <w:textAlignment w:val="baseline"/>
            </w:pPr>
            <w:r>
              <w:rPr>
                <w:spacing w:val="3"/>
              </w:rPr>
              <w:t>1.以上各类机构出具的以担保函、保证保险承担责任的方式</w:t>
            </w:r>
            <w:r>
              <w:rPr>
                <w:spacing w:val="2"/>
              </w:rPr>
              <w:t>均须</w:t>
            </w:r>
            <w:r>
              <w:rPr>
                <w:spacing w:val="-3"/>
              </w:rPr>
              <w:t>满足无条件见索即付条件。</w:t>
            </w:r>
          </w:p>
          <w:p w14:paraId="015EDBB2">
            <w:pPr>
              <w:pStyle w:val="34"/>
              <w:keepNext w:val="0"/>
              <w:keepLines w:val="0"/>
              <w:pageBreakBefore w:val="0"/>
              <w:widowControl w:val="0"/>
              <w:kinsoku w:val="0"/>
              <w:wordWrap/>
              <w:overflowPunct/>
              <w:topLinePunct w:val="0"/>
              <w:autoSpaceDE w:val="0"/>
              <w:autoSpaceDN w:val="0"/>
              <w:bidi w:val="0"/>
              <w:adjustRightInd w:val="0"/>
              <w:snapToGrid w:val="0"/>
              <w:spacing w:before="24" w:line="341" w:lineRule="auto"/>
              <w:ind w:left="156" w:right="106" w:hanging="5"/>
              <w:textAlignment w:val="baseline"/>
            </w:pPr>
            <w:r>
              <w:rPr>
                <w:spacing w:val="3"/>
              </w:rPr>
              <w:t>2.以担保函、保证保险形式缴纳履约保证金的，受益人和收取单</w:t>
            </w:r>
            <w:r>
              <w:rPr>
                <w:spacing w:val="-4"/>
              </w:rPr>
              <w:t>位须为采购人。</w:t>
            </w:r>
          </w:p>
        </w:tc>
      </w:tr>
      <w:tr w14:paraId="2A4C0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04FF527A">
            <w:pPr>
              <w:pStyle w:val="34"/>
              <w:keepNext w:val="0"/>
              <w:keepLines w:val="0"/>
              <w:pageBreakBefore w:val="0"/>
              <w:widowControl w:val="0"/>
              <w:kinsoku w:val="0"/>
              <w:wordWrap/>
              <w:overflowPunct/>
              <w:topLinePunct w:val="0"/>
              <w:autoSpaceDE w:val="0"/>
              <w:autoSpaceDN w:val="0"/>
              <w:bidi w:val="0"/>
              <w:adjustRightInd w:val="0"/>
              <w:snapToGrid w:val="0"/>
              <w:spacing w:before="51"/>
              <w:ind w:left="206"/>
              <w:textAlignment w:val="baseline"/>
            </w:pPr>
            <w:r>
              <w:rPr>
                <w:spacing w:val="-6"/>
              </w:rPr>
              <w:t>34.5</w:t>
            </w:r>
          </w:p>
        </w:tc>
        <w:tc>
          <w:tcPr>
            <w:tcW w:w="1842" w:type="dxa"/>
            <w:vAlign w:val="top"/>
          </w:tcPr>
          <w:p w14:paraId="34E1D434">
            <w:pPr>
              <w:pStyle w:val="34"/>
              <w:keepNext w:val="0"/>
              <w:keepLines w:val="0"/>
              <w:pageBreakBefore w:val="0"/>
              <w:widowControl w:val="0"/>
              <w:kinsoku w:val="0"/>
              <w:wordWrap/>
              <w:overflowPunct/>
              <w:topLinePunct w:val="0"/>
              <w:autoSpaceDE w:val="0"/>
              <w:autoSpaceDN w:val="0"/>
              <w:bidi w:val="0"/>
              <w:adjustRightInd w:val="0"/>
              <w:snapToGrid w:val="0"/>
              <w:spacing w:before="50" w:line="224" w:lineRule="auto"/>
              <w:ind w:left="466"/>
              <w:textAlignment w:val="baseline"/>
            </w:pPr>
            <w:r>
              <w:rPr>
                <w:spacing w:val="-8"/>
              </w:rPr>
              <w:t>合同分包</w:t>
            </w:r>
          </w:p>
        </w:tc>
        <w:tc>
          <w:tcPr>
            <w:tcW w:w="7085" w:type="dxa"/>
            <w:vAlign w:val="top"/>
          </w:tcPr>
          <w:p w14:paraId="53F930CC">
            <w:pPr>
              <w:pStyle w:val="34"/>
              <w:keepNext w:val="0"/>
              <w:keepLines w:val="0"/>
              <w:pageBreakBefore w:val="0"/>
              <w:widowControl w:val="0"/>
              <w:kinsoku w:val="0"/>
              <w:wordWrap/>
              <w:overflowPunct/>
              <w:topLinePunct w:val="0"/>
              <w:autoSpaceDE w:val="0"/>
              <w:autoSpaceDN w:val="0"/>
              <w:bidi w:val="0"/>
              <w:adjustRightInd w:val="0"/>
              <w:snapToGrid w:val="0"/>
              <w:spacing w:before="65" w:line="222" w:lineRule="auto"/>
              <w:ind w:left="17"/>
              <w:textAlignment w:val="baseline"/>
            </w:pPr>
            <w:r>
              <w:rPr>
                <w:rFonts w:ascii="MS UI Gothic" w:hAnsi="MS UI Gothic" w:eastAsia="MS UI Gothic" w:cs="MS UI Gothic"/>
                <w:spacing w:val="-6"/>
              </w:rPr>
              <w:t>☑</w:t>
            </w:r>
            <w:r>
              <w:rPr>
                <w:spacing w:val="-6"/>
              </w:rPr>
              <w:t>不允许</w:t>
            </w:r>
          </w:p>
        </w:tc>
      </w:tr>
      <w:tr w14:paraId="1D5E3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0E2319A3">
            <w:pPr>
              <w:pStyle w:val="34"/>
              <w:keepNext w:val="0"/>
              <w:keepLines w:val="0"/>
              <w:pageBreakBefore w:val="0"/>
              <w:widowControl w:val="0"/>
              <w:kinsoku w:val="0"/>
              <w:wordWrap/>
              <w:overflowPunct/>
              <w:topLinePunct w:val="0"/>
              <w:autoSpaceDE w:val="0"/>
              <w:autoSpaceDN w:val="0"/>
              <w:bidi w:val="0"/>
              <w:adjustRightInd w:val="0"/>
              <w:snapToGrid w:val="0"/>
              <w:spacing w:before="50"/>
              <w:ind w:left="206"/>
              <w:textAlignment w:val="baseline"/>
            </w:pPr>
            <w:r>
              <w:rPr>
                <w:spacing w:val="-6"/>
              </w:rPr>
              <w:t>35.1</w:t>
            </w:r>
          </w:p>
        </w:tc>
        <w:tc>
          <w:tcPr>
            <w:tcW w:w="1842" w:type="dxa"/>
            <w:vAlign w:val="top"/>
          </w:tcPr>
          <w:p w14:paraId="2CC5FB40">
            <w:pPr>
              <w:pStyle w:val="34"/>
              <w:keepNext w:val="0"/>
              <w:keepLines w:val="0"/>
              <w:pageBreakBefore w:val="0"/>
              <w:widowControl w:val="0"/>
              <w:kinsoku w:val="0"/>
              <w:wordWrap/>
              <w:overflowPunct/>
              <w:topLinePunct w:val="0"/>
              <w:autoSpaceDE w:val="0"/>
              <w:autoSpaceDN w:val="0"/>
              <w:bidi w:val="0"/>
              <w:adjustRightInd w:val="0"/>
              <w:snapToGrid w:val="0"/>
              <w:spacing w:before="50" w:line="225" w:lineRule="auto"/>
              <w:ind w:left="700"/>
              <w:textAlignment w:val="baseline"/>
            </w:pPr>
            <w:r>
              <w:rPr>
                <w:spacing w:val="-11"/>
              </w:rPr>
              <w:t>质疑</w:t>
            </w:r>
          </w:p>
        </w:tc>
        <w:tc>
          <w:tcPr>
            <w:tcW w:w="7085" w:type="dxa"/>
            <w:vAlign w:val="top"/>
          </w:tcPr>
          <w:p w14:paraId="73BC24C1">
            <w:pPr>
              <w:pStyle w:val="34"/>
              <w:keepNext w:val="0"/>
              <w:keepLines w:val="0"/>
              <w:pageBreakBefore w:val="0"/>
              <w:widowControl w:val="0"/>
              <w:kinsoku w:val="0"/>
              <w:wordWrap/>
              <w:overflowPunct/>
              <w:topLinePunct w:val="0"/>
              <w:autoSpaceDE w:val="0"/>
              <w:autoSpaceDN w:val="0"/>
              <w:bidi w:val="0"/>
              <w:adjustRightInd w:val="0"/>
              <w:snapToGrid w:val="0"/>
              <w:spacing w:before="66" w:line="223" w:lineRule="auto"/>
              <w:ind w:left="159"/>
              <w:textAlignment w:val="baseline"/>
            </w:pPr>
            <w:r>
              <w:rPr>
                <w:spacing w:val="-4"/>
              </w:rPr>
              <w:t>递交方式：</w:t>
            </w:r>
            <w:r>
              <w:rPr>
                <w:spacing w:val="-4"/>
                <w:u w:val="single" w:color="auto"/>
              </w:rPr>
              <w:t>书面方式</w:t>
            </w:r>
          </w:p>
        </w:tc>
      </w:tr>
      <w:tr w14:paraId="0759D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42BFA3F3">
            <w:pPr>
              <w:rPr>
                <w:rFonts w:ascii="Arial"/>
                <w:sz w:val="21"/>
              </w:rPr>
            </w:pPr>
          </w:p>
        </w:tc>
        <w:tc>
          <w:tcPr>
            <w:tcW w:w="1842" w:type="dxa"/>
            <w:vAlign w:val="top"/>
          </w:tcPr>
          <w:p w14:paraId="3F25FED7">
            <w:pPr>
              <w:rPr>
                <w:rFonts w:ascii="Arial"/>
                <w:sz w:val="21"/>
              </w:rPr>
            </w:pPr>
          </w:p>
        </w:tc>
        <w:tc>
          <w:tcPr>
            <w:tcW w:w="7085" w:type="dxa"/>
            <w:vAlign w:val="top"/>
          </w:tcPr>
          <w:p w14:paraId="43705547">
            <w:pPr>
              <w:pStyle w:val="34"/>
              <w:spacing w:before="64" w:line="222" w:lineRule="auto"/>
              <w:ind w:left="157"/>
            </w:pPr>
            <w:r>
              <w:rPr>
                <w:spacing w:val="-3"/>
              </w:rPr>
              <w:t>接收部门：</w:t>
            </w:r>
            <w:r>
              <w:rPr>
                <w:spacing w:val="-3"/>
                <w:u w:val="single" w:color="auto"/>
              </w:rPr>
              <w:t>采购人及采购代理机构</w:t>
            </w:r>
          </w:p>
          <w:p w14:paraId="50A5B367">
            <w:pPr>
              <w:pStyle w:val="34"/>
              <w:spacing w:before="204" w:line="220" w:lineRule="auto"/>
              <w:ind w:left="155"/>
            </w:pPr>
            <w:r>
              <w:rPr>
                <w:spacing w:val="-2"/>
              </w:rPr>
              <w:t>针对同一采购程序环节的质疑次数：</w:t>
            </w:r>
            <w:r>
              <w:rPr>
                <w:spacing w:val="-2"/>
                <w:u w:val="single" w:color="auto"/>
              </w:rPr>
              <w:t>一次性提出</w:t>
            </w:r>
          </w:p>
        </w:tc>
      </w:tr>
      <w:tr w14:paraId="1BF60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321ED527">
            <w:pPr>
              <w:spacing w:line="289" w:lineRule="auto"/>
              <w:rPr>
                <w:rFonts w:ascii="Arial"/>
                <w:sz w:val="21"/>
              </w:rPr>
            </w:pPr>
          </w:p>
          <w:p w14:paraId="5F683270">
            <w:pPr>
              <w:spacing w:line="290" w:lineRule="auto"/>
              <w:rPr>
                <w:rFonts w:ascii="Arial"/>
                <w:sz w:val="21"/>
              </w:rPr>
            </w:pPr>
          </w:p>
          <w:p w14:paraId="01C9EC78">
            <w:pPr>
              <w:pStyle w:val="34"/>
              <w:spacing w:before="78"/>
              <w:ind w:left="206"/>
            </w:pPr>
            <w:r>
              <w:rPr>
                <w:spacing w:val="-6"/>
              </w:rPr>
              <w:t>38.1</w:t>
            </w:r>
          </w:p>
        </w:tc>
        <w:tc>
          <w:tcPr>
            <w:tcW w:w="1842" w:type="dxa"/>
            <w:vAlign w:val="top"/>
          </w:tcPr>
          <w:p w14:paraId="12A49075">
            <w:pPr>
              <w:spacing w:line="289" w:lineRule="auto"/>
              <w:rPr>
                <w:rFonts w:ascii="Arial"/>
                <w:sz w:val="21"/>
              </w:rPr>
            </w:pPr>
          </w:p>
          <w:p w14:paraId="763FB8AF">
            <w:pPr>
              <w:spacing w:line="290" w:lineRule="auto"/>
              <w:rPr>
                <w:rFonts w:ascii="Arial"/>
                <w:sz w:val="21"/>
              </w:rPr>
            </w:pPr>
          </w:p>
          <w:p w14:paraId="1FC58AC2">
            <w:pPr>
              <w:pStyle w:val="34"/>
              <w:spacing w:before="78" w:line="222" w:lineRule="auto"/>
              <w:ind w:left="108"/>
            </w:pPr>
            <w:r>
              <w:rPr>
                <w:spacing w:val="-6"/>
              </w:rPr>
              <w:t>采购代理服务费</w:t>
            </w:r>
          </w:p>
        </w:tc>
        <w:tc>
          <w:tcPr>
            <w:tcW w:w="7085" w:type="dxa"/>
            <w:vAlign w:val="top"/>
          </w:tcPr>
          <w:p w14:paraId="7FC8803B">
            <w:pPr>
              <w:pStyle w:val="34"/>
              <w:spacing w:before="61" w:line="223" w:lineRule="auto"/>
              <w:ind w:left="166"/>
            </w:pPr>
            <w:r>
              <w:rPr>
                <w:spacing w:val="-3"/>
              </w:rPr>
              <w:t>1.收费对象：</w:t>
            </w:r>
            <w:r>
              <w:rPr>
                <w:spacing w:val="-3"/>
                <w:u w:val="single" w:color="auto"/>
              </w:rPr>
              <w:t>成交人支付</w:t>
            </w:r>
          </w:p>
          <w:p w14:paraId="5BB7F4C0">
            <w:pPr>
              <w:pStyle w:val="34"/>
              <w:spacing w:before="205" w:line="359" w:lineRule="auto"/>
              <w:ind w:left="147" w:right="138" w:firstLine="3"/>
            </w:pPr>
            <w:r>
              <w:rPr>
                <w:spacing w:val="-1"/>
              </w:rPr>
              <w:t>2.收费标准：</w:t>
            </w:r>
            <w:r>
              <w:rPr>
                <w:rFonts w:hint="eastAsia"/>
                <w:spacing w:val="-1"/>
                <w:u w:val="single"/>
              </w:rPr>
              <w:t>参考发改价格（2015）299号文计算招标代理服务费</w:t>
            </w:r>
            <w:r>
              <w:rPr>
                <w:spacing w:val="-1"/>
                <w:u w:val="single"/>
              </w:rPr>
              <w:t xml:space="preserve">  </w:t>
            </w:r>
          </w:p>
          <w:p w14:paraId="458C5C91">
            <w:pPr>
              <w:pStyle w:val="34"/>
              <w:spacing w:before="28" w:line="220" w:lineRule="auto"/>
              <w:ind w:left="153"/>
            </w:pPr>
            <w:r>
              <w:rPr>
                <w:spacing w:val="-2"/>
              </w:rPr>
              <w:t>3.收取时间：</w:t>
            </w:r>
            <w:r>
              <w:rPr>
                <w:spacing w:val="-2"/>
                <w:u w:val="single" w:color="auto"/>
              </w:rPr>
              <w:t>成交人领取成交通知书时一次性支付</w:t>
            </w:r>
          </w:p>
        </w:tc>
      </w:tr>
      <w:tr w14:paraId="2E484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853" w:type="dxa"/>
            <w:vAlign w:val="top"/>
          </w:tcPr>
          <w:p w14:paraId="6D101790">
            <w:pPr>
              <w:pStyle w:val="34"/>
              <w:spacing w:before="268"/>
              <w:ind w:left="200"/>
            </w:pPr>
            <w:r>
              <w:rPr>
                <w:spacing w:val="-4"/>
              </w:rPr>
              <w:t>41.1</w:t>
            </w:r>
          </w:p>
        </w:tc>
        <w:tc>
          <w:tcPr>
            <w:tcW w:w="1842" w:type="dxa"/>
            <w:vAlign w:val="top"/>
          </w:tcPr>
          <w:p w14:paraId="3E710468">
            <w:pPr>
              <w:pStyle w:val="34"/>
              <w:spacing w:before="34" w:line="342" w:lineRule="auto"/>
              <w:ind w:left="841" w:right="89" w:hanging="733"/>
            </w:pPr>
            <w:r>
              <w:rPr>
                <w:spacing w:val="-6"/>
              </w:rPr>
              <w:t>是否接受进口产</w:t>
            </w:r>
            <w:r>
              <w:t>品</w:t>
            </w:r>
          </w:p>
        </w:tc>
        <w:tc>
          <w:tcPr>
            <w:tcW w:w="7085" w:type="dxa"/>
            <w:vAlign w:val="top"/>
          </w:tcPr>
          <w:p w14:paraId="6C432054">
            <w:pPr>
              <w:pStyle w:val="34"/>
              <w:spacing w:before="282" w:line="223" w:lineRule="auto"/>
              <w:ind w:left="162"/>
            </w:pPr>
            <w:r>
              <w:rPr>
                <w:spacing w:val="-8"/>
              </w:rPr>
              <w:t>不接受</w:t>
            </w:r>
          </w:p>
        </w:tc>
      </w:tr>
      <w:tr w14:paraId="73B6B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2898DD61">
            <w:pPr>
              <w:spacing w:line="292" w:lineRule="auto"/>
              <w:rPr>
                <w:rFonts w:ascii="Arial"/>
                <w:sz w:val="21"/>
              </w:rPr>
            </w:pPr>
          </w:p>
          <w:p w14:paraId="1C893C8C">
            <w:pPr>
              <w:spacing w:line="293" w:lineRule="auto"/>
              <w:rPr>
                <w:rFonts w:ascii="Arial"/>
                <w:sz w:val="21"/>
              </w:rPr>
            </w:pPr>
          </w:p>
          <w:p w14:paraId="77DDDE57">
            <w:pPr>
              <w:spacing w:line="293" w:lineRule="auto"/>
              <w:rPr>
                <w:rFonts w:ascii="Arial"/>
                <w:sz w:val="21"/>
              </w:rPr>
            </w:pPr>
          </w:p>
          <w:p w14:paraId="355ECC89">
            <w:pPr>
              <w:spacing w:line="293" w:lineRule="auto"/>
              <w:rPr>
                <w:rFonts w:ascii="Arial"/>
                <w:sz w:val="21"/>
              </w:rPr>
            </w:pPr>
          </w:p>
          <w:p w14:paraId="1D504435">
            <w:pPr>
              <w:pStyle w:val="34"/>
              <w:spacing w:before="78" w:line="315" w:lineRule="exact"/>
              <w:ind w:left="315"/>
            </w:pPr>
            <w:r>
              <w:rPr>
                <w:spacing w:val="-4"/>
                <w:position w:val="1"/>
              </w:rPr>
              <w:t>42</w:t>
            </w:r>
          </w:p>
        </w:tc>
        <w:tc>
          <w:tcPr>
            <w:tcW w:w="1842" w:type="dxa"/>
            <w:vAlign w:val="top"/>
          </w:tcPr>
          <w:p w14:paraId="5D96E1C6">
            <w:pPr>
              <w:pStyle w:val="34"/>
              <w:spacing w:before="78" w:line="359" w:lineRule="auto"/>
              <w:ind w:left="105" w:right="87" w:firstLine="1"/>
            </w:pPr>
            <w:r>
              <w:rPr>
                <w:spacing w:val="-6"/>
              </w:rPr>
              <w:t>支持中小企业政</w:t>
            </w:r>
            <w:r>
              <w:rPr>
                <w:spacing w:val="-8"/>
              </w:rPr>
              <w:t>策</w:t>
            </w:r>
            <w:r>
              <w:rPr>
                <w:b/>
                <w:bCs/>
                <w:spacing w:val="-8"/>
              </w:rPr>
              <w:t>（非专门面向</w:t>
            </w:r>
          </w:p>
          <w:p w14:paraId="3D1D6BD3">
            <w:pPr>
              <w:pStyle w:val="34"/>
              <w:spacing w:before="1" w:line="222" w:lineRule="auto"/>
              <w:ind w:left="133"/>
            </w:pPr>
            <w:r>
              <w:rPr>
                <w:b/>
                <w:bCs/>
                <w:spacing w:val="-12"/>
              </w:rPr>
              <w:t>中小企业采购项</w:t>
            </w:r>
          </w:p>
          <w:p w14:paraId="590DFCC0">
            <w:pPr>
              <w:pStyle w:val="34"/>
              <w:spacing w:before="176" w:line="224" w:lineRule="auto"/>
              <w:ind w:left="499"/>
            </w:pPr>
            <w:r>
              <w:rPr>
                <w:b/>
                <w:bCs/>
                <w:spacing w:val="-19"/>
              </w:rPr>
              <w:t>目适用）</w:t>
            </w:r>
          </w:p>
        </w:tc>
        <w:tc>
          <w:tcPr>
            <w:tcW w:w="7085" w:type="dxa"/>
            <w:vAlign w:val="top"/>
          </w:tcPr>
          <w:p w14:paraId="24F7DBF5">
            <w:pPr>
              <w:pStyle w:val="34"/>
              <w:spacing w:before="78" w:line="358" w:lineRule="auto"/>
              <w:ind w:left="157" w:right="243"/>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1.根据财政部、工业和信息化部发布的关于印发《政府采购促进中小企业发展管理办法》的通知，财库[2020]46号）规定执行；（专门面向小微企业项目不再对价格进行比例扣除。）</w:t>
            </w:r>
          </w:p>
          <w:p w14:paraId="171CD599">
            <w:pPr>
              <w:pStyle w:val="34"/>
              <w:spacing w:before="78" w:line="358" w:lineRule="auto"/>
              <w:ind w:left="157" w:right="243"/>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2.监狱企业价格扣除：同小型和微型企业。</w:t>
            </w:r>
          </w:p>
          <w:p w14:paraId="68790311">
            <w:pPr>
              <w:pStyle w:val="34"/>
              <w:spacing w:before="78" w:line="358" w:lineRule="auto"/>
              <w:ind w:left="157" w:right="243"/>
              <w:rPr>
                <w:rFonts w:hint="default" w:eastAsia="仿宋"/>
                <w:sz w:val="25"/>
                <w:szCs w:val="25"/>
                <w:lang w:val="en-US" w:eastAsia="zh-CN"/>
              </w:rPr>
            </w:pPr>
            <w:r>
              <w:rPr>
                <w:rFonts w:hint="default" w:ascii="仿宋" w:hAnsi="仿宋" w:eastAsia="仿宋" w:cs="仿宋"/>
                <w:sz w:val="24"/>
                <w:szCs w:val="24"/>
                <w:lang w:val="en-US" w:eastAsia="zh-CN"/>
              </w:rPr>
              <w:t>3.残疾人福利性单位价格扣除：同小型和微型企业</w:t>
            </w:r>
            <w:r>
              <w:rPr>
                <w:rFonts w:hint="eastAsia" w:cs="仿宋"/>
                <w:sz w:val="24"/>
                <w:szCs w:val="24"/>
                <w:lang w:val="en-US" w:eastAsia="zh-CN"/>
              </w:rPr>
              <w:t>。</w:t>
            </w:r>
          </w:p>
        </w:tc>
      </w:tr>
      <w:tr w14:paraId="5C784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0E2DAD87">
            <w:pPr>
              <w:spacing w:line="326" w:lineRule="auto"/>
              <w:rPr>
                <w:rFonts w:ascii="Arial"/>
                <w:sz w:val="21"/>
              </w:rPr>
            </w:pPr>
          </w:p>
          <w:p w14:paraId="52EB4296">
            <w:pPr>
              <w:spacing w:line="327" w:lineRule="auto"/>
              <w:rPr>
                <w:rFonts w:ascii="Arial"/>
                <w:sz w:val="21"/>
              </w:rPr>
            </w:pPr>
          </w:p>
          <w:p w14:paraId="64F46EA3">
            <w:pPr>
              <w:pStyle w:val="34"/>
              <w:spacing w:before="78"/>
              <w:ind w:left="200"/>
            </w:pPr>
            <w:r>
              <w:rPr>
                <w:spacing w:val="-4"/>
              </w:rPr>
              <w:t>42.9</w:t>
            </w:r>
          </w:p>
        </w:tc>
        <w:tc>
          <w:tcPr>
            <w:tcW w:w="1842" w:type="dxa"/>
            <w:vAlign w:val="top"/>
          </w:tcPr>
          <w:p w14:paraId="738B2A9B">
            <w:pPr>
              <w:pStyle w:val="34"/>
              <w:spacing w:before="36" w:line="221" w:lineRule="auto"/>
              <w:ind w:left="106"/>
            </w:pPr>
            <w:r>
              <w:rPr>
                <w:spacing w:val="-5"/>
              </w:rPr>
              <w:t>标的所属行业参</w:t>
            </w:r>
          </w:p>
          <w:p w14:paraId="3AC3CE3D">
            <w:pPr>
              <w:pStyle w:val="34"/>
              <w:spacing w:before="177" w:line="222" w:lineRule="auto"/>
              <w:ind w:left="112"/>
            </w:pPr>
            <w:r>
              <w:rPr>
                <w:spacing w:val="-6"/>
              </w:rPr>
              <w:t>照后附《工信部</w:t>
            </w:r>
          </w:p>
          <w:p w14:paraId="0AAD0343">
            <w:pPr>
              <w:pStyle w:val="34"/>
              <w:spacing w:before="177" w:line="225" w:lineRule="auto"/>
              <w:ind w:left="106"/>
            </w:pPr>
            <w:r>
              <w:rPr>
                <w:spacing w:val="-5"/>
              </w:rPr>
              <w:t>联企业〔2011〕</w:t>
            </w:r>
          </w:p>
          <w:p w14:paraId="38E70B36">
            <w:pPr>
              <w:pStyle w:val="34"/>
              <w:spacing w:before="174" w:line="224" w:lineRule="auto"/>
              <w:ind w:left="519"/>
            </w:pPr>
            <w:r>
              <w:rPr>
                <w:spacing w:val="-6"/>
              </w:rPr>
              <w:t>300号》</w:t>
            </w:r>
          </w:p>
        </w:tc>
        <w:tc>
          <w:tcPr>
            <w:tcW w:w="7085" w:type="dxa"/>
            <w:vAlign w:val="top"/>
          </w:tcPr>
          <w:p w14:paraId="16B861DA">
            <w:pPr>
              <w:spacing w:line="436" w:lineRule="auto"/>
              <w:rPr>
                <w:rFonts w:ascii="Arial"/>
                <w:sz w:val="21"/>
              </w:rPr>
            </w:pPr>
          </w:p>
          <w:p w14:paraId="1587B55E">
            <w:pPr>
              <w:pStyle w:val="34"/>
              <w:spacing w:before="78" w:line="358" w:lineRule="auto"/>
              <w:ind w:left="157" w:right="243"/>
            </w:pPr>
            <w:r>
              <w:rPr>
                <w:rFonts w:hint="eastAsia" w:ascii="仿宋" w:hAnsi="仿宋" w:eastAsia="仿宋" w:cs="仿宋"/>
                <w:sz w:val="24"/>
                <w:szCs w:val="24"/>
              </w:rPr>
              <w:t>落实政府采购政策需满足的资格要求:</w:t>
            </w:r>
            <w:r>
              <w:rPr>
                <w:rFonts w:hint="eastAsia" w:ascii="仿宋" w:hAnsi="仿宋" w:eastAsia="仿宋" w:cs="仿宋"/>
                <w:b w:val="0"/>
                <w:bCs w:val="0"/>
                <w:sz w:val="24"/>
                <w:szCs w:val="24"/>
                <w:lang w:val="en-US" w:eastAsia="zh-CN"/>
              </w:rPr>
              <w:t>本项目专门面向</w:t>
            </w:r>
            <w:r>
              <w:rPr>
                <w:rFonts w:hint="eastAsia" w:cs="仿宋"/>
                <w:b w:val="0"/>
                <w:bCs w:val="0"/>
                <w:sz w:val="24"/>
                <w:szCs w:val="24"/>
                <w:lang w:val="en-US" w:eastAsia="zh-CN"/>
              </w:rPr>
              <w:t>小微</w:t>
            </w:r>
            <w:r>
              <w:rPr>
                <w:rFonts w:hint="eastAsia" w:ascii="仿宋" w:hAnsi="仿宋" w:eastAsia="仿宋" w:cs="仿宋"/>
                <w:b w:val="0"/>
                <w:bCs w:val="0"/>
                <w:sz w:val="24"/>
                <w:szCs w:val="24"/>
              </w:rPr>
              <w:t>企业</w:t>
            </w:r>
            <w:r>
              <w:rPr>
                <w:rFonts w:hint="eastAsia" w:ascii="仿宋" w:hAnsi="仿宋" w:eastAsia="仿宋" w:cs="仿宋"/>
                <w:b w:val="0"/>
                <w:bCs w:val="0"/>
                <w:sz w:val="24"/>
                <w:szCs w:val="24"/>
                <w:lang w:eastAsia="zh-CN"/>
              </w:rPr>
              <w:t>，</w:t>
            </w:r>
            <w:r>
              <w:rPr>
                <w:rFonts w:hint="eastAsia" w:ascii="仿宋" w:hAnsi="仿宋" w:eastAsia="仿宋" w:cs="仿宋"/>
                <w:sz w:val="24"/>
                <w:szCs w:val="24"/>
              </w:rPr>
              <w:t>本次采购标的所属行业为</w:t>
            </w:r>
            <w:r>
              <w:rPr>
                <w:rFonts w:hint="eastAsia" w:ascii="仿宋" w:hAnsi="仿宋" w:eastAsia="仿宋" w:cs="仿宋"/>
                <w:b/>
                <w:bCs/>
                <w:sz w:val="24"/>
                <w:szCs w:val="24"/>
                <w:u w:val="single"/>
                <w:lang w:eastAsia="zh-CN"/>
              </w:rPr>
              <w:t>农、林、牧渔业</w:t>
            </w:r>
            <w:r>
              <w:rPr>
                <w:rFonts w:hint="eastAsia" w:ascii="仿宋" w:hAnsi="仿宋" w:eastAsia="仿宋" w:cs="仿宋"/>
                <w:b/>
                <w:bCs/>
                <w:sz w:val="24"/>
                <w:szCs w:val="24"/>
              </w:rPr>
              <w:t>。</w:t>
            </w:r>
          </w:p>
        </w:tc>
      </w:tr>
      <w:tr w14:paraId="5BE5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6553F21E">
            <w:pPr>
              <w:spacing w:line="436" w:lineRule="auto"/>
              <w:rPr>
                <w:rFonts w:ascii="Arial"/>
                <w:sz w:val="21"/>
              </w:rPr>
            </w:pPr>
          </w:p>
          <w:p w14:paraId="198BB9AF">
            <w:pPr>
              <w:pStyle w:val="34"/>
              <w:spacing w:before="78"/>
              <w:ind w:left="200"/>
            </w:pPr>
            <w:r>
              <w:rPr>
                <w:spacing w:val="-4"/>
              </w:rPr>
              <w:t>43.5</w:t>
            </w:r>
          </w:p>
        </w:tc>
        <w:tc>
          <w:tcPr>
            <w:tcW w:w="1842" w:type="dxa"/>
            <w:vAlign w:val="top"/>
          </w:tcPr>
          <w:p w14:paraId="2FB07FD7">
            <w:pPr>
              <w:pStyle w:val="34"/>
              <w:spacing w:before="284" w:line="358" w:lineRule="auto"/>
              <w:ind w:left="356" w:right="89" w:hanging="249"/>
            </w:pPr>
            <w:r>
              <w:rPr>
                <w:spacing w:val="-6"/>
              </w:rPr>
              <w:t>优先采购创新节</w:t>
            </w:r>
            <w:r>
              <w:rPr>
                <w:spacing w:val="-9"/>
              </w:rPr>
              <w:t>能环保产品</w:t>
            </w:r>
          </w:p>
        </w:tc>
        <w:tc>
          <w:tcPr>
            <w:tcW w:w="7085" w:type="dxa"/>
            <w:vAlign w:val="top"/>
          </w:tcPr>
          <w:p w14:paraId="3B96F1D2">
            <w:pPr>
              <w:pStyle w:val="34"/>
              <w:spacing w:before="63" w:line="347" w:lineRule="auto"/>
              <w:ind w:left="160" w:right="138" w:hanging="3"/>
              <w:jc w:val="both"/>
            </w:pPr>
            <w:r>
              <w:rPr>
                <w:spacing w:val="2"/>
              </w:rPr>
              <w:t>所投产品纳入创新产品应用示范推荐目录内企业、所投产品获得</w:t>
            </w:r>
            <w:r>
              <w:rPr>
                <w:spacing w:val="1"/>
              </w:rPr>
              <w:t>节能产品或环境标志产品认证证书的企业报价给予</w:t>
            </w:r>
            <w:r>
              <w:rPr>
                <w:spacing w:val="1"/>
                <w:u w:val="single" w:color="auto"/>
              </w:rPr>
              <w:t xml:space="preserve">  /  </w:t>
            </w:r>
            <w:r>
              <w:rPr>
                <w:u w:val="single" w:color="auto"/>
              </w:rPr>
              <w:t xml:space="preserve"> </w:t>
            </w:r>
            <w:r>
              <w:rPr>
                <w:spacing w:val="-90"/>
              </w:rPr>
              <w:t xml:space="preserve"> </w:t>
            </w:r>
            <w:r>
              <w:t>的价格</w:t>
            </w:r>
            <w:r>
              <w:rPr>
                <w:spacing w:val="-7"/>
              </w:rPr>
              <w:t>扣除。</w:t>
            </w:r>
          </w:p>
        </w:tc>
      </w:tr>
      <w:tr w14:paraId="174CC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53" w:type="dxa"/>
            <w:vAlign w:val="top"/>
          </w:tcPr>
          <w:p w14:paraId="011904EE">
            <w:pPr>
              <w:spacing w:line="283" w:lineRule="auto"/>
              <w:rPr>
                <w:rFonts w:ascii="Arial"/>
                <w:sz w:val="21"/>
              </w:rPr>
            </w:pPr>
          </w:p>
          <w:p w14:paraId="4E81458F">
            <w:pPr>
              <w:spacing w:line="284" w:lineRule="auto"/>
              <w:rPr>
                <w:rFonts w:ascii="Arial"/>
                <w:sz w:val="21"/>
              </w:rPr>
            </w:pPr>
          </w:p>
          <w:p w14:paraId="715A6900">
            <w:pPr>
              <w:spacing w:line="284" w:lineRule="auto"/>
              <w:rPr>
                <w:rFonts w:ascii="Arial"/>
                <w:sz w:val="21"/>
              </w:rPr>
            </w:pPr>
          </w:p>
          <w:p w14:paraId="6CB46CB1">
            <w:pPr>
              <w:spacing w:line="284" w:lineRule="auto"/>
              <w:rPr>
                <w:rFonts w:ascii="Arial"/>
                <w:sz w:val="21"/>
              </w:rPr>
            </w:pPr>
          </w:p>
          <w:p w14:paraId="24912A91">
            <w:pPr>
              <w:pStyle w:val="34"/>
              <w:spacing w:before="78"/>
              <w:ind w:left="200"/>
            </w:pPr>
            <w:r>
              <w:rPr>
                <w:spacing w:val="-4"/>
              </w:rPr>
              <w:t>48.1</w:t>
            </w:r>
          </w:p>
        </w:tc>
        <w:tc>
          <w:tcPr>
            <w:tcW w:w="1842" w:type="dxa"/>
            <w:vAlign w:val="top"/>
          </w:tcPr>
          <w:p w14:paraId="554FDDC9">
            <w:pPr>
              <w:rPr>
                <w:rFonts w:ascii="Arial"/>
                <w:sz w:val="21"/>
              </w:rPr>
            </w:pPr>
          </w:p>
          <w:p w14:paraId="5C23076C">
            <w:pPr>
              <w:spacing w:line="241" w:lineRule="auto"/>
              <w:rPr>
                <w:rFonts w:ascii="Arial"/>
                <w:sz w:val="21"/>
              </w:rPr>
            </w:pPr>
          </w:p>
          <w:p w14:paraId="4C0FC1E3">
            <w:pPr>
              <w:spacing w:line="241" w:lineRule="auto"/>
              <w:rPr>
                <w:rFonts w:ascii="Arial"/>
                <w:sz w:val="21"/>
              </w:rPr>
            </w:pPr>
          </w:p>
          <w:p w14:paraId="25CD3BA0">
            <w:pPr>
              <w:spacing w:line="241" w:lineRule="auto"/>
              <w:rPr>
                <w:rFonts w:ascii="Arial"/>
                <w:sz w:val="21"/>
              </w:rPr>
            </w:pPr>
          </w:p>
          <w:p w14:paraId="39AA8CD7">
            <w:pPr>
              <w:pStyle w:val="34"/>
              <w:spacing w:before="78" w:line="313" w:lineRule="auto"/>
              <w:ind w:left="723" w:right="89" w:hanging="607"/>
            </w:pPr>
            <w:r>
              <w:rPr>
                <w:spacing w:val="-8"/>
              </w:rPr>
              <w:t>需要补充的其他</w:t>
            </w:r>
            <w:r>
              <w:rPr>
                <w:spacing w:val="-23"/>
              </w:rPr>
              <w:t>内容</w:t>
            </w:r>
          </w:p>
        </w:tc>
        <w:tc>
          <w:tcPr>
            <w:tcW w:w="7085" w:type="dxa"/>
            <w:vAlign w:val="top"/>
          </w:tcPr>
          <w:p w14:paraId="20A18E59">
            <w:pPr>
              <w:pStyle w:val="34"/>
              <w:spacing w:before="117" w:line="222" w:lineRule="auto"/>
              <w:ind w:left="10"/>
              <w:rPr>
                <w:b/>
                <w:bCs/>
                <w:spacing w:val="-3"/>
              </w:rPr>
            </w:pPr>
            <w:r>
              <w:rPr>
                <w:b/>
                <w:bCs/>
                <w:color w:val="auto"/>
                <w:spacing w:val="-6"/>
              </w:rPr>
              <w:t>1</w:t>
            </w:r>
            <w:r>
              <w:rPr>
                <w:b/>
                <w:bCs/>
                <w:spacing w:val="-3"/>
              </w:rPr>
              <w:t>、</w:t>
            </w:r>
            <w:r>
              <w:rPr>
                <w:rFonts w:hint="eastAsia"/>
                <w:b/>
                <w:bCs/>
                <w:spacing w:val="-3"/>
              </w:rPr>
              <w:t>合同履约期限：10天完成（具体以合同签订为准）</w:t>
            </w:r>
          </w:p>
          <w:p w14:paraId="3910A66A">
            <w:pPr>
              <w:pStyle w:val="34"/>
              <w:spacing w:before="117" w:line="222" w:lineRule="auto"/>
              <w:ind w:left="10"/>
              <w:rPr>
                <w:b/>
                <w:bCs/>
                <w:spacing w:val="-3"/>
              </w:rPr>
            </w:pPr>
            <w:r>
              <w:rPr>
                <w:b/>
                <w:bCs/>
                <w:spacing w:val="-3"/>
              </w:rPr>
              <w:t>2、服务地点：采购人指定的地点。</w:t>
            </w:r>
          </w:p>
          <w:p w14:paraId="5BAF2528">
            <w:pPr>
              <w:pStyle w:val="34"/>
              <w:spacing w:before="114" w:line="222" w:lineRule="auto"/>
              <w:ind w:left="12"/>
            </w:pPr>
            <w:r>
              <w:rPr>
                <w:b/>
                <w:bCs/>
                <w:spacing w:val="-3"/>
              </w:rPr>
              <w:t>3、付款方式：具体支付以财政拨付为准。</w:t>
            </w:r>
          </w:p>
          <w:p w14:paraId="307FC23F">
            <w:pPr>
              <w:pStyle w:val="34"/>
              <w:spacing w:before="36" w:line="222" w:lineRule="auto"/>
              <w:ind w:left="16"/>
            </w:pPr>
            <w:r>
              <w:t>4、供应商需自行准备电脑笔记本并调试好解</w:t>
            </w:r>
            <w:r>
              <w:rPr>
                <w:spacing w:val="-1"/>
              </w:rPr>
              <w:t>密,在政采云远程不见面开标大厅进行响应文件解密，如因供应商自身原因导致在规定时间内无法正常解密的（如：浏览器故障、未安装相关驱动、</w:t>
            </w:r>
            <w:r>
              <w:rPr>
                <w:spacing w:val="-2"/>
              </w:rPr>
              <w:t>网络故障、加密CA与解密 CA 不一致等</w:t>
            </w:r>
            <w:r>
              <w:rPr>
                <w:spacing w:val="19"/>
              </w:rPr>
              <w:t>），</w:t>
            </w:r>
            <w:r>
              <w:rPr>
                <w:spacing w:val="-2"/>
              </w:rPr>
              <w:t>代理机构不予异常处理，视为供应商自动弃标。</w:t>
            </w:r>
          </w:p>
          <w:p w14:paraId="66D9D3EA">
            <w:pPr>
              <w:pStyle w:val="34"/>
              <w:spacing w:before="113" w:line="222" w:lineRule="auto"/>
              <w:ind w:left="12"/>
            </w:pPr>
            <w:r>
              <w:rPr>
                <w:spacing w:val="-1"/>
              </w:rPr>
              <w:t>5、当出现下列情形之一，响应文件将予以退回：</w:t>
            </w:r>
          </w:p>
          <w:p w14:paraId="384D5330">
            <w:pPr>
              <w:pStyle w:val="34"/>
              <w:spacing w:before="117" w:line="311" w:lineRule="auto"/>
              <w:ind w:left="156" w:right="339" w:firstLine="10"/>
            </w:pPr>
            <w:r>
              <w:rPr>
                <w:spacing w:val="-1"/>
              </w:rPr>
              <w:t>1）供应商在提交响应文件截止时间前未成功上传加密电子响应</w:t>
            </w:r>
            <w:r>
              <w:rPr>
                <w:spacing w:val="-9"/>
              </w:rPr>
              <w:t>文件（</w:t>
            </w:r>
            <w:r>
              <w:rPr>
                <w:spacing w:val="51"/>
              </w:rPr>
              <w:t xml:space="preserve"> </w:t>
            </w:r>
            <w:r>
              <w:rPr>
                <w:spacing w:val="-9"/>
              </w:rPr>
              <w:t>.bttf</w:t>
            </w:r>
            <w:r>
              <w:rPr>
                <w:spacing w:val="2"/>
              </w:rPr>
              <w:t>）；</w:t>
            </w:r>
          </w:p>
          <w:p w14:paraId="53DBFB6D">
            <w:pPr>
              <w:pStyle w:val="34"/>
              <w:spacing w:line="311" w:lineRule="auto"/>
              <w:ind w:left="146" w:right="339" w:firstLine="4"/>
            </w:pPr>
            <w:r>
              <w:rPr>
                <w:spacing w:val="-1"/>
              </w:rPr>
              <w:t>2）供应商开标现场携带CA数字证书与上传加密响应文件使用的CA 数字证书不一致；</w:t>
            </w:r>
          </w:p>
          <w:p w14:paraId="68635B68">
            <w:pPr>
              <w:pStyle w:val="34"/>
              <w:spacing w:line="222" w:lineRule="auto"/>
              <w:ind w:left="153"/>
            </w:pPr>
            <w:r>
              <w:rPr>
                <w:spacing w:val="-1"/>
              </w:rPr>
              <w:t>3）供应商解密时 CA 数字证书已过期，导致无法正常解密；</w:t>
            </w:r>
          </w:p>
          <w:p w14:paraId="1751E840">
            <w:pPr>
              <w:pStyle w:val="34"/>
              <w:spacing w:before="117" w:line="311" w:lineRule="auto"/>
              <w:ind w:left="154" w:right="219" w:hanging="7"/>
            </w:pPr>
            <w:r>
              <w:t>4）加密响应文件时，CA 数字证书未过期，开</w:t>
            </w:r>
            <w:r>
              <w:rPr>
                <w:spacing w:val="-1"/>
              </w:rPr>
              <w:t>标解密时，显示CA数字证书已过期，导致无法正常解密；</w:t>
            </w:r>
          </w:p>
          <w:p w14:paraId="62A49845">
            <w:pPr>
              <w:pStyle w:val="34"/>
              <w:spacing w:before="1" w:line="221" w:lineRule="auto"/>
              <w:ind w:left="153"/>
            </w:pPr>
            <w:r>
              <w:rPr>
                <w:spacing w:val="-1"/>
              </w:rPr>
              <w:t>5）供应商个人原因导致无法解密的其他情形。</w:t>
            </w:r>
          </w:p>
          <w:p w14:paraId="4EB79920">
            <w:pPr>
              <w:pStyle w:val="34"/>
              <w:spacing w:before="117" w:line="240" w:lineRule="auto"/>
              <w:ind w:right="339"/>
            </w:pPr>
            <w:r>
              <w:t xml:space="preserve">6、请各潜在供应商及时在政采云平台 </w:t>
            </w:r>
            <w:r>
              <w:fldChar w:fldCharType="begin"/>
            </w:r>
            <w:r>
              <w:instrText xml:space="preserve"> HYPERLINK "https://www.zcygov.cn" </w:instrText>
            </w:r>
            <w:r>
              <w:fldChar w:fldCharType="separate"/>
            </w:r>
            <w:r>
              <w:t>https://w</w:t>
            </w:r>
            <w:r>
              <w:rPr>
                <w:spacing w:val="-1"/>
              </w:rPr>
              <w:t>ww.zcygov.cn</w:t>
            </w:r>
            <w:r>
              <w:rPr>
                <w:spacing w:val="-1"/>
              </w:rPr>
              <w:fldChar w:fldCharType="end"/>
            </w:r>
            <w:r>
              <w:rPr>
                <w:spacing w:val="-2"/>
              </w:rPr>
              <w:t>上领取最新的采购文件制作响应文件。</w:t>
            </w:r>
          </w:p>
          <w:p w14:paraId="26E9FE36">
            <w:pPr>
              <w:pStyle w:val="34"/>
              <w:spacing w:before="116" w:line="240" w:lineRule="auto"/>
              <w:ind w:left="16" w:right="361" w:hanging="10"/>
            </w:pPr>
            <w:r>
              <w:rPr>
                <w:spacing w:val="6"/>
              </w:rPr>
              <w:t>7、</w:t>
            </w:r>
            <w:r>
              <w:rPr>
                <w:spacing w:val="-1"/>
              </w:rPr>
              <w:t>本项目的采购活动以及相关当事人须接受财政监督部门依法</w:t>
            </w:r>
            <w:r>
              <w:rPr>
                <w:rFonts w:hint="eastAsia"/>
                <w:spacing w:val="-1"/>
                <w:lang w:val="en-US" w:eastAsia="zh-CN"/>
              </w:rPr>
              <w:t>实</w:t>
            </w:r>
            <w:r>
              <w:rPr>
                <w:spacing w:val="-1"/>
              </w:rPr>
              <w:t>施的监督。</w:t>
            </w:r>
          </w:p>
        </w:tc>
      </w:tr>
      <w:tr w14:paraId="18D2D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695" w:type="dxa"/>
            <w:gridSpan w:val="2"/>
            <w:vAlign w:val="top"/>
          </w:tcPr>
          <w:p w14:paraId="0FB368A9">
            <w:pPr>
              <w:spacing w:line="251" w:lineRule="auto"/>
              <w:rPr>
                <w:rFonts w:ascii="Arial"/>
                <w:sz w:val="21"/>
              </w:rPr>
            </w:pPr>
          </w:p>
          <w:p w14:paraId="468D2A33">
            <w:pPr>
              <w:spacing w:line="251" w:lineRule="auto"/>
              <w:rPr>
                <w:rFonts w:ascii="Arial"/>
                <w:sz w:val="21"/>
              </w:rPr>
            </w:pPr>
          </w:p>
          <w:p w14:paraId="37389AEF">
            <w:pPr>
              <w:spacing w:line="251" w:lineRule="auto"/>
              <w:rPr>
                <w:rFonts w:ascii="Arial"/>
                <w:sz w:val="21"/>
              </w:rPr>
            </w:pPr>
          </w:p>
          <w:p w14:paraId="7BE963F4">
            <w:pPr>
              <w:spacing w:line="252" w:lineRule="auto"/>
              <w:rPr>
                <w:rFonts w:ascii="Arial"/>
                <w:sz w:val="21"/>
              </w:rPr>
            </w:pPr>
          </w:p>
          <w:p w14:paraId="4360AE29">
            <w:pPr>
              <w:spacing w:line="252" w:lineRule="auto"/>
              <w:rPr>
                <w:rFonts w:ascii="Arial"/>
                <w:sz w:val="21"/>
              </w:rPr>
            </w:pPr>
          </w:p>
          <w:p w14:paraId="756F9084">
            <w:pPr>
              <w:spacing w:line="252" w:lineRule="auto"/>
              <w:rPr>
                <w:rFonts w:ascii="Arial"/>
                <w:sz w:val="21"/>
              </w:rPr>
            </w:pPr>
          </w:p>
          <w:p w14:paraId="14CD92BD">
            <w:pPr>
              <w:spacing w:line="252" w:lineRule="auto"/>
              <w:rPr>
                <w:rFonts w:ascii="Arial"/>
                <w:sz w:val="21"/>
              </w:rPr>
            </w:pPr>
          </w:p>
          <w:p w14:paraId="1E1646AE">
            <w:pPr>
              <w:spacing w:line="252" w:lineRule="auto"/>
              <w:rPr>
                <w:rFonts w:ascii="Arial"/>
                <w:sz w:val="21"/>
              </w:rPr>
            </w:pPr>
          </w:p>
          <w:p w14:paraId="69D100A3">
            <w:pPr>
              <w:spacing w:line="252" w:lineRule="auto"/>
              <w:rPr>
                <w:rFonts w:ascii="Arial"/>
                <w:sz w:val="21"/>
              </w:rPr>
            </w:pPr>
          </w:p>
          <w:p w14:paraId="2DE9D94C">
            <w:pPr>
              <w:spacing w:line="252" w:lineRule="auto"/>
              <w:rPr>
                <w:rFonts w:ascii="Arial"/>
                <w:sz w:val="21"/>
              </w:rPr>
            </w:pPr>
          </w:p>
          <w:p w14:paraId="213FB1D8">
            <w:pPr>
              <w:spacing w:line="252" w:lineRule="auto"/>
              <w:rPr>
                <w:rFonts w:ascii="Arial"/>
                <w:sz w:val="21"/>
              </w:rPr>
            </w:pPr>
          </w:p>
          <w:p w14:paraId="03C0A4EA">
            <w:pPr>
              <w:spacing w:line="252" w:lineRule="auto"/>
              <w:rPr>
                <w:rFonts w:ascii="Arial"/>
                <w:sz w:val="21"/>
              </w:rPr>
            </w:pPr>
          </w:p>
          <w:p w14:paraId="0302CC2D">
            <w:pPr>
              <w:spacing w:line="252" w:lineRule="auto"/>
              <w:rPr>
                <w:rFonts w:ascii="Arial"/>
                <w:sz w:val="21"/>
              </w:rPr>
            </w:pPr>
          </w:p>
          <w:p w14:paraId="5DD715AF">
            <w:pPr>
              <w:spacing w:line="252" w:lineRule="auto"/>
              <w:rPr>
                <w:rFonts w:ascii="Arial"/>
                <w:sz w:val="21"/>
              </w:rPr>
            </w:pPr>
          </w:p>
          <w:p w14:paraId="4BEA3D6B">
            <w:pPr>
              <w:spacing w:line="252" w:lineRule="auto"/>
              <w:rPr>
                <w:rFonts w:ascii="Arial"/>
                <w:sz w:val="21"/>
              </w:rPr>
            </w:pPr>
          </w:p>
          <w:p w14:paraId="4722F405">
            <w:pPr>
              <w:pStyle w:val="34"/>
              <w:spacing w:before="78" w:line="222" w:lineRule="auto"/>
              <w:ind w:left="649"/>
            </w:pPr>
            <w:r>
              <w:rPr>
                <w:b/>
                <w:bCs/>
                <w:spacing w:val="-8"/>
              </w:rPr>
              <w:t>异常低价审查</w:t>
            </w:r>
          </w:p>
        </w:tc>
        <w:tc>
          <w:tcPr>
            <w:tcW w:w="7085" w:type="dxa"/>
            <w:vAlign w:val="top"/>
          </w:tcPr>
          <w:p w14:paraId="4842F8FE">
            <w:pPr>
              <w:pStyle w:val="34"/>
              <w:spacing w:before="35" w:line="311" w:lineRule="auto"/>
              <w:ind w:left="27" w:right="97" w:hanging="9"/>
            </w:pPr>
            <w:r>
              <w:rPr>
                <w:b/>
                <w:bCs/>
                <w:spacing w:val="-3"/>
              </w:rPr>
              <w:t>一、政府采购评审中出现下列情形之一的，评审委员会应当启动异</w:t>
            </w:r>
            <w:r>
              <w:rPr>
                <w:b/>
                <w:bCs/>
                <w:spacing w:val="-4"/>
              </w:rPr>
              <w:t>常低价投标（响应）审查程序：</w:t>
            </w:r>
          </w:p>
          <w:p w14:paraId="3189E38C">
            <w:pPr>
              <w:pStyle w:val="34"/>
              <w:spacing w:before="1" w:line="311" w:lineRule="auto"/>
              <w:ind w:left="14" w:right="22" w:firstLine="10"/>
            </w:pPr>
            <w:r>
              <w:rPr>
                <w:spacing w:val="-2"/>
              </w:rPr>
              <w:t>1、投标（响应）报价低于全部通过符合性审查供应商投标（响应）</w:t>
            </w:r>
            <w:r>
              <w:rPr>
                <w:spacing w:val="-1"/>
              </w:rPr>
              <w:t>报价平均值50%的，即投标（响应）报价&lt;全部通过符合性审查供应商投标（响应）报价平均值×50%；</w:t>
            </w:r>
          </w:p>
          <w:p w14:paraId="776E587E">
            <w:pPr>
              <w:pStyle w:val="34"/>
              <w:spacing w:before="3" w:line="310" w:lineRule="auto"/>
              <w:ind w:left="15" w:right="35" w:hanging="5"/>
            </w:pPr>
            <w:r>
              <w:rPr>
                <w:spacing w:val="-2"/>
              </w:rPr>
              <w:t>2、投标（响应）报价低于通过符合性审查的次低报价供应商投标 (</w:t>
            </w:r>
            <w:r>
              <w:rPr>
                <w:spacing w:val="-1"/>
              </w:rPr>
              <w:t>响应）报价50%的，即投标（响应）报价&lt;通过符合性审查的次低报价供应商投标（响应）报价×50%；</w:t>
            </w:r>
          </w:p>
          <w:p w14:paraId="6A42DAAA">
            <w:pPr>
              <w:pStyle w:val="34"/>
              <w:spacing w:line="311" w:lineRule="auto"/>
              <w:ind w:left="33" w:right="121" w:hanging="21"/>
            </w:pPr>
            <w:r>
              <w:rPr>
                <w:spacing w:val="-1"/>
              </w:rPr>
              <w:t>3、投标（响应）报价低于采购项目最高限价45%的，即投标（响应</w:t>
            </w:r>
            <w:r>
              <w:rPr>
                <w:spacing w:val="16"/>
              </w:rPr>
              <w:t xml:space="preserve"> </w:t>
            </w:r>
            <w:r>
              <w:rPr>
                <w:spacing w:val="-4"/>
              </w:rPr>
              <w:t>)</w:t>
            </w:r>
            <w:r>
              <w:rPr>
                <w:spacing w:val="32"/>
              </w:rPr>
              <w:t xml:space="preserve"> </w:t>
            </w:r>
            <w:r>
              <w:rPr>
                <w:spacing w:val="-4"/>
              </w:rPr>
              <w:t>报价&lt;采购项目最高限价×45%；</w:t>
            </w:r>
          </w:p>
          <w:p w14:paraId="3900C438">
            <w:pPr>
              <w:pStyle w:val="34"/>
              <w:spacing w:before="2" w:line="311" w:lineRule="auto"/>
              <w:ind w:left="40" w:right="1" w:hanging="34"/>
            </w:pPr>
            <w:r>
              <w:t>4、评审委员会基于专业判断，认为供应商报价</w:t>
            </w:r>
            <w:r>
              <w:rPr>
                <w:spacing w:val="-1"/>
              </w:rPr>
              <w:t>过低，有可能影响产</w:t>
            </w:r>
            <w:r>
              <w:rPr>
                <w:spacing w:val="-3"/>
              </w:rPr>
              <w:t>品质量或者不能诚信履约的其他情形。</w:t>
            </w:r>
          </w:p>
          <w:p w14:paraId="6BE5B1FF">
            <w:pPr>
              <w:pStyle w:val="34"/>
              <w:spacing w:before="35" w:line="311" w:lineRule="auto"/>
              <w:ind w:left="19" w:right="51" w:hanging="6"/>
            </w:pPr>
            <w:r>
              <w:rPr>
                <w:spacing w:val="-1"/>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w:t>
            </w:r>
            <w:r>
              <w:rPr>
                <w:spacing w:val="-2"/>
              </w:rPr>
              <w:t>工成本、制造费用等，给予相关供应商的合理时</w:t>
            </w:r>
            <w:r>
              <w:rPr>
                <w:spacing w:val="-3"/>
              </w:rPr>
              <w:t>间一般不少于30分</w:t>
            </w:r>
            <w:r>
              <w:rPr>
                <w:spacing w:val="-4"/>
              </w:rPr>
              <w:t>钟。</w:t>
            </w:r>
            <w:r>
              <w:rPr>
                <w:b/>
                <w:bCs/>
                <w:spacing w:val="-4"/>
              </w:rPr>
              <w:t>本项目给予相关供应商的合理时间为30分钟。</w:t>
            </w:r>
            <w:r>
              <w:rPr>
                <w:spacing w:val="-4"/>
              </w:rPr>
              <w:t>其中，属于第3项</w:t>
            </w:r>
            <w:r>
              <w:rPr>
                <w:spacing w:val="-1"/>
              </w:rPr>
              <w:t>情形，供应商已随投标（响应）文件一并提交相关书面说明及必要</w:t>
            </w:r>
            <w:r>
              <w:rPr>
                <w:spacing w:val="-2"/>
              </w:rPr>
              <w:t>的证明材料的，在评审现场可不再重复提交。</w:t>
            </w:r>
          </w:p>
          <w:p w14:paraId="0A1F414C">
            <w:pPr>
              <w:pStyle w:val="34"/>
              <w:spacing w:before="3" w:line="311" w:lineRule="auto"/>
              <w:ind w:left="13" w:right="94" w:firstLine="1"/>
            </w:pPr>
            <w:r>
              <w:rPr>
                <w:spacing w:val="-1"/>
              </w:rPr>
              <w:t>评审委员会依据专业经验，参考同类项目中标（成交）价格、类似产品市场价格水平、行业人工费用标准、国家有关部门指导行业协会发布的行业平均成本等情况，对报价合理性进行判断。</w:t>
            </w:r>
            <w:r>
              <w:rPr>
                <w:b/>
                <w:bCs/>
                <w:spacing w:val="-1"/>
              </w:rPr>
              <w:t>投标（响</w:t>
            </w:r>
            <w:r>
              <w:rPr>
                <w:b/>
                <w:bCs/>
                <w:spacing w:val="-2"/>
              </w:rPr>
              <w:t>应）供应商不能提供书面说明、证明材料，或者提供的</w:t>
            </w:r>
            <w:r>
              <w:rPr>
                <w:b/>
                <w:bCs/>
                <w:spacing w:val="-3"/>
              </w:rPr>
              <w:t>书面说明、</w:t>
            </w:r>
            <w:r>
              <w:rPr>
                <w:b/>
                <w:bCs/>
                <w:spacing w:val="-2"/>
              </w:rPr>
              <w:t>证明材料不能证明其报价合理性的，评审委员会应当将</w:t>
            </w:r>
            <w:r>
              <w:rPr>
                <w:b/>
                <w:bCs/>
                <w:spacing w:val="-3"/>
              </w:rPr>
              <w:t>其作为无效</w:t>
            </w:r>
            <w:r>
              <w:rPr>
                <w:b/>
                <w:bCs/>
                <w:spacing w:val="-4"/>
              </w:rPr>
              <w:t>投标（响应）处理。</w:t>
            </w:r>
          </w:p>
          <w:p w14:paraId="117D406A">
            <w:pPr>
              <w:pStyle w:val="34"/>
              <w:spacing w:line="304" w:lineRule="auto"/>
              <w:ind w:left="13" w:right="1" w:firstLine="8"/>
              <w:jc w:val="both"/>
            </w:pPr>
            <w:r>
              <w:rPr>
                <w:spacing w:val="-1"/>
              </w:rPr>
              <w:t>供应商也可以有预见性地准备好上述要求的书面说明和相关证明材</w:t>
            </w:r>
            <w:r>
              <w:rPr>
                <w:spacing w:val="-3"/>
              </w:rPr>
              <w:t>料并加盖公章。</w:t>
            </w:r>
          </w:p>
        </w:tc>
      </w:tr>
      <w:tr w14:paraId="4C7E8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695" w:type="dxa"/>
            <w:gridSpan w:val="2"/>
            <w:vAlign w:val="center"/>
          </w:tcPr>
          <w:p w14:paraId="27BD7473">
            <w:pPr>
              <w:pStyle w:val="46"/>
              <w:spacing w:line="320" w:lineRule="exact"/>
              <w:jc w:val="center"/>
              <w:rPr>
                <w:rFonts w:ascii="仿宋" w:hAnsi="仿宋" w:eastAsia="仿宋" w:cs="仿宋"/>
                <w:b/>
                <w:bCs/>
                <w:snapToGrid w:val="0"/>
                <w:color w:val="000000"/>
                <w:spacing w:val="-8"/>
                <w:kern w:val="0"/>
                <w:sz w:val="24"/>
                <w:szCs w:val="24"/>
                <w:lang w:val="en-US" w:eastAsia="en-US" w:bidi="ar-SA"/>
              </w:rPr>
            </w:pPr>
            <w:r>
              <w:rPr>
                <w:rFonts w:hint="eastAsia" w:ascii="仿宋" w:hAnsi="仿宋" w:eastAsia="仿宋" w:cs="仿宋"/>
                <w:b/>
                <w:bCs/>
                <w:snapToGrid w:val="0"/>
                <w:color w:val="000000"/>
                <w:spacing w:val="-8"/>
                <w:kern w:val="0"/>
                <w:sz w:val="24"/>
                <w:szCs w:val="24"/>
                <w:lang w:val="en-US" w:eastAsia="en-US" w:bidi="ar-SA"/>
              </w:rPr>
              <w:t>响应文件份数</w:t>
            </w:r>
          </w:p>
        </w:tc>
        <w:tc>
          <w:tcPr>
            <w:tcW w:w="7085" w:type="dxa"/>
            <w:vAlign w:val="top"/>
          </w:tcPr>
          <w:p w14:paraId="4CC309A7">
            <w:pPr>
              <w:pStyle w:val="46"/>
              <w:spacing w:line="240" w:lineRule="auto"/>
              <w:rPr>
                <w:rFonts w:hint="eastAsia" w:ascii="仿宋" w:hAnsi="仿宋" w:eastAsia="仿宋" w:cs="仿宋"/>
                <w:b/>
                <w:bCs/>
                <w:snapToGrid w:val="0"/>
                <w:color w:val="000000"/>
                <w:spacing w:val="-2"/>
                <w:kern w:val="0"/>
                <w:sz w:val="24"/>
                <w:szCs w:val="24"/>
                <w:lang w:val="en-US" w:eastAsia="en-US" w:bidi="ar-SA"/>
              </w:rPr>
            </w:pPr>
            <w:r>
              <w:rPr>
                <w:rFonts w:hint="eastAsia" w:ascii="仿宋" w:hAnsi="仿宋" w:eastAsia="仿宋" w:cs="仿宋"/>
                <w:b/>
                <w:bCs/>
                <w:snapToGrid w:val="0"/>
                <w:color w:val="000000"/>
                <w:spacing w:val="-2"/>
                <w:kern w:val="0"/>
                <w:sz w:val="24"/>
                <w:szCs w:val="24"/>
                <w:lang w:val="en-US" w:eastAsia="en-US" w:bidi="ar-SA"/>
              </w:rPr>
              <w:t>1、本项目采用不见面开标、供应商需要递交电子响应文件，加密的电子响应文件在投标截止时间前通过政采云平台（https://www.zcygov.cn）上传到指定位置。无需递交纸质文件。</w:t>
            </w:r>
          </w:p>
          <w:p w14:paraId="6FEE3096">
            <w:pPr>
              <w:pStyle w:val="46"/>
              <w:spacing w:line="240" w:lineRule="auto"/>
              <w:rPr>
                <w:rFonts w:ascii="仿宋" w:hAnsi="仿宋" w:eastAsia="仿宋" w:cs="仿宋"/>
                <w:b/>
                <w:bCs/>
                <w:snapToGrid w:val="0"/>
                <w:color w:val="000000"/>
                <w:spacing w:val="-8"/>
                <w:kern w:val="0"/>
                <w:sz w:val="24"/>
                <w:szCs w:val="24"/>
                <w:lang w:val="en-US" w:eastAsia="en-US" w:bidi="ar-SA"/>
              </w:rPr>
            </w:pPr>
            <w:r>
              <w:rPr>
                <w:rFonts w:hint="eastAsia" w:ascii="仿宋" w:hAnsi="仿宋" w:eastAsia="仿宋" w:cs="仿宋"/>
                <w:b/>
                <w:bCs/>
                <w:snapToGrid w:val="0"/>
                <w:color w:val="000000"/>
                <w:spacing w:val="-2"/>
                <w:kern w:val="0"/>
                <w:sz w:val="24"/>
                <w:szCs w:val="24"/>
                <w:lang w:val="en-US" w:eastAsia="en-US" w:bidi="ar-SA"/>
              </w:rPr>
              <w:t>2、中标供应商</w:t>
            </w:r>
            <w:r>
              <w:rPr>
                <w:rFonts w:hint="eastAsia" w:ascii="仿宋" w:hAnsi="仿宋" w:eastAsia="仿宋" w:cs="仿宋"/>
                <w:b/>
                <w:bCs/>
                <w:snapToGrid w:val="0"/>
                <w:color w:val="000000"/>
                <w:spacing w:val="-2"/>
                <w:kern w:val="0"/>
                <w:sz w:val="24"/>
                <w:szCs w:val="24"/>
                <w:lang w:val="en-US" w:eastAsia="zh-CN" w:bidi="ar-SA"/>
              </w:rPr>
              <w:t>在中标结果公告发布后3日内将</w:t>
            </w:r>
            <w:r>
              <w:rPr>
                <w:rFonts w:hint="eastAsia" w:ascii="仿宋" w:hAnsi="仿宋" w:eastAsia="仿宋" w:cs="仿宋"/>
                <w:b/>
                <w:bCs/>
                <w:snapToGrid w:val="0"/>
                <w:color w:val="000000"/>
                <w:spacing w:val="-2"/>
                <w:kern w:val="0"/>
                <w:sz w:val="24"/>
                <w:szCs w:val="24"/>
                <w:lang w:val="en-US" w:eastAsia="en-US" w:bidi="ar-SA"/>
              </w:rPr>
              <w:t>纸质版响应文件（正本一份，</w:t>
            </w:r>
            <w:r>
              <w:rPr>
                <w:rFonts w:hint="eastAsia" w:ascii="仿宋" w:hAnsi="仿宋" w:eastAsia="仿宋" w:cs="仿宋"/>
                <w:b/>
                <w:bCs/>
                <w:snapToGrid w:val="0"/>
                <w:color w:val="000000"/>
                <w:spacing w:val="-2"/>
                <w:kern w:val="0"/>
                <w:sz w:val="24"/>
                <w:szCs w:val="24"/>
                <w:lang w:val="en-US" w:eastAsia="zh-CN" w:bidi="ar-SA"/>
              </w:rPr>
              <w:t>副本一份（副本可以是正本的复印件）</w:t>
            </w:r>
            <w:r>
              <w:rPr>
                <w:rFonts w:hint="eastAsia" w:ascii="仿宋" w:hAnsi="仿宋" w:eastAsia="仿宋" w:cs="仿宋"/>
                <w:b/>
                <w:bCs/>
                <w:snapToGrid w:val="0"/>
                <w:color w:val="000000"/>
                <w:spacing w:val="-2"/>
                <w:kern w:val="0"/>
                <w:sz w:val="24"/>
                <w:szCs w:val="24"/>
                <w:lang w:val="en-US" w:eastAsia="en-US" w:bidi="ar-SA"/>
              </w:rPr>
              <w:t>印章齐全</w:t>
            </w:r>
            <w:r>
              <w:rPr>
                <w:rFonts w:hint="eastAsia" w:ascii="仿宋" w:hAnsi="仿宋" w:eastAsia="仿宋" w:cs="仿宋"/>
                <w:b/>
                <w:bCs/>
                <w:snapToGrid w:val="0"/>
                <w:color w:val="000000"/>
                <w:spacing w:val="-2"/>
                <w:kern w:val="0"/>
                <w:sz w:val="24"/>
                <w:szCs w:val="24"/>
                <w:lang w:val="en-US" w:eastAsia="zh-CN" w:bidi="ar-SA"/>
              </w:rPr>
              <w:t>，必须胶装</w:t>
            </w:r>
            <w:r>
              <w:rPr>
                <w:rFonts w:hint="eastAsia" w:ascii="仿宋" w:hAnsi="仿宋" w:eastAsia="仿宋" w:cs="仿宋"/>
                <w:b/>
                <w:bCs/>
                <w:snapToGrid w:val="0"/>
                <w:color w:val="000000"/>
                <w:spacing w:val="-2"/>
                <w:kern w:val="0"/>
                <w:sz w:val="24"/>
                <w:szCs w:val="24"/>
                <w:lang w:val="en-US" w:eastAsia="en-US" w:bidi="ar-SA"/>
              </w:rPr>
              <w:t>）</w:t>
            </w:r>
            <w:r>
              <w:rPr>
                <w:rFonts w:hint="eastAsia" w:ascii="仿宋" w:hAnsi="仿宋" w:eastAsia="仿宋" w:cs="仿宋"/>
                <w:b/>
                <w:bCs/>
                <w:snapToGrid w:val="0"/>
                <w:color w:val="000000"/>
                <w:spacing w:val="-2"/>
                <w:kern w:val="0"/>
                <w:sz w:val="24"/>
                <w:szCs w:val="24"/>
                <w:lang w:val="en-US" w:eastAsia="zh-CN" w:bidi="ar-SA"/>
              </w:rPr>
              <w:t>送达招标代理公司</w:t>
            </w:r>
            <w:r>
              <w:rPr>
                <w:rFonts w:hint="eastAsia" w:ascii="仿宋" w:hAnsi="仿宋" w:eastAsia="仿宋" w:cs="仿宋"/>
                <w:b/>
                <w:bCs/>
                <w:snapToGrid w:val="0"/>
                <w:color w:val="000000"/>
                <w:spacing w:val="-2"/>
                <w:kern w:val="0"/>
                <w:sz w:val="24"/>
                <w:szCs w:val="24"/>
                <w:lang w:val="en-US" w:eastAsia="en-US" w:bidi="ar-SA"/>
              </w:rPr>
              <w:t>。</w:t>
            </w:r>
          </w:p>
        </w:tc>
      </w:tr>
      <w:tr w14:paraId="0CA6A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780" w:type="dxa"/>
            <w:gridSpan w:val="3"/>
            <w:vAlign w:val="top"/>
          </w:tcPr>
          <w:p w14:paraId="0B927A52">
            <w:pPr>
              <w:pStyle w:val="34"/>
              <w:spacing w:before="36" w:line="224" w:lineRule="auto"/>
              <w:ind w:left="160"/>
            </w:pPr>
            <w:r>
              <w:t>备注:</w:t>
            </w:r>
          </w:p>
          <w:p w14:paraId="7041C284">
            <w:pPr>
              <w:pStyle w:val="34"/>
              <w:spacing w:before="173" w:line="359" w:lineRule="auto"/>
              <w:ind w:left="158" w:right="123" w:firstLine="269"/>
            </w:pPr>
            <w:r>
              <w:rPr>
                <w:spacing w:val="6"/>
              </w:rPr>
              <w:t>1.除本采购文件另有规定外，采购文件中出现的类似于“近三年</w:t>
            </w:r>
            <w:r>
              <w:rPr>
                <w:spacing w:val="-78"/>
              </w:rPr>
              <w:t xml:space="preserve"> </w:t>
            </w:r>
            <w:r>
              <w:rPr>
                <w:spacing w:val="6"/>
              </w:rPr>
              <w:t>”或“</w:t>
            </w:r>
            <w:r>
              <w:rPr>
                <w:spacing w:val="-90"/>
              </w:rPr>
              <w:t xml:space="preserve"> </w:t>
            </w:r>
            <w:r>
              <w:rPr>
                <w:spacing w:val="6"/>
              </w:rPr>
              <w:t>前三年</w:t>
            </w:r>
            <w:r>
              <w:rPr>
                <w:spacing w:val="-78"/>
              </w:rPr>
              <w:t xml:space="preserve"> </w:t>
            </w:r>
            <w:r>
              <w:rPr>
                <w:spacing w:val="6"/>
              </w:rPr>
              <w:t>”、“</w:t>
            </w:r>
            <w:r>
              <w:rPr>
                <w:spacing w:val="4"/>
              </w:rPr>
              <w:t>近五年</w:t>
            </w:r>
            <w:r>
              <w:rPr>
                <w:spacing w:val="-60"/>
              </w:rPr>
              <w:t xml:space="preserve"> </w:t>
            </w:r>
            <w:r>
              <w:rPr>
                <w:spacing w:val="4"/>
              </w:rPr>
              <w:t>”或“</w:t>
            </w:r>
            <w:r>
              <w:rPr>
                <w:spacing w:val="-92"/>
              </w:rPr>
              <w:t xml:space="preserve"> </w:t>
            </w:r>
            <w:r>
              <w:rPr>
                <w:spacing w:val="4"/>
              </w:rPr>
              <w:t>前五年</w:t>
            </w:r>
            <w:r>
              <w:rPr>
                <w:spacing w:val="-79"/>
              </w:rPr>
              <w:t xml:space="preserve"> </w:t>
            </w:r>
            <w:r>
              <w:rPr>
                <w:spacing w:val="4"/>
              </w:rPr>
              <w:t>”均指递交响应文件截止时间之前三年或前五年，</w:t>
            </w:r>
            <w:r>
              <w:rPr>
                <w:spacing w:val="-70"/>
              </w:rPr>
              <w:t xml:space="preserve"> </w:t>
            </w:r>
            <w:r>
              <w:rPr>
                <w:spacing w:val="4"/>
              </w:rPr>
              <w:t>以此类推。</w:t>
            </w:r>
          </w:p>
          <w:p w14:paraId="67F2234D">
            <w:pPr>
              <w:pStyle w:val="34"/>
              <w:spacing w:before="2" w:line="359" w:lineRule="auto"/>
              <w:ind w:left="164" w:right="8" w:firstLine="248"/>
            </w:pPr>
            <w:r>
              <w:rPr>
                <w:spacing w:val="2"/>
              </w:rPr>
              <w:t>2.本采购文件所称的“</w:t>
            </w:r>
            <w:r>
              <w:rPr>
                <w:spacing w:val="-68"/>
              </w:rPr>
              <w:t xml:space="preserve"> </w:t>
            </w:r>
            <w:r>
              <w:rPr>
                <w:spacing w:val="2"/>
              </w:rPr>
              <w:t>以上</w:t>
            </w:r>
            <w:r>
              <w:rPr>
                <w:spacing w:val="-74"/>
              </w:rPr>
              <w:t xml:space="preserve"> </w:t>
            </w:r>
            <w:r>
              <w:rPr>
                <w:spacing w:val="2"/>
              </w:rPr>
              <w:t>”、“</w:t>
            </w:r>
            <w:r>
              <w:rPr>
                <w:spacing w:val="-67"/>
              </w:rPr>
              <w:t xml:space="preserve"> </w:t>
            </w:r>
            <w:r>
              <w:rPr>
                <w:spacing w:val="2"/>
              </w:rPr>
              <w:t>以下</w:t>
            </w:r>
            <w:r>
              <w:rPr>
                <w:spacing w:val="-74"/>
              </w:rPr>
              <w:t xml:space="preserve"> </w:t>
            </w:r>
            <w:r>
              <w:rPr>
                <w:spacing w:val="2"/>
              </w:rPr>
              <w:t>”、“</w:t>
            </w:r>
            <w:r>
              <w:rPr>
                <w:spacing w:val="-63"/>
              </w:rPr>
              <w:t xml:space="preserve"> </w:t>
            </w:r>
            <w:r>
              <w:rPr>
                <w:spacing w:val="2"/>
              </w:rPr>
              <w:t>内</w:t>
            </w:r>
            <w:r>
              <w:rPr>
                <w:spacing w:val="-76"/>
              </w:rPr>
              <w:t xml:space="preserve"> </w:t>
            </w:r>
            <w:r>
              <w:rPr>
                <w:spacing w:val="2"/>
              </w:rPr>
              <w:t>”、“</w:t>
            </w:r>
            <w:r>
              <w:rPr>
                <w:spacing w:val="-65"/>
              </w:rPr>
              <w:t xml:space="preserve"> </w:t>
            </w:r>
            <w:r>
              <w:rPr>
                <w:spacing w:val="2"/>
              </w:rPr>
              <w:t>以内</w:t>
            </w:r>
            <w:r>
              <w:rPr>
                <w:spacing w:val="-74"/>
              </w:rPr>
              <w:t xml:space="preserve"> </w:t>
            </w:r>
            <w:r>
              <w:rPr>
                <w:spacing w:val="2"/>
              </w:rPr>
              <w:t>”，包括本数；所</w:t>
            </w:r>
            <w:r>
              <w:rPr>
                <w:spacing w:val="1"/>
              </w:rPr>
              <w:t>称的“不足</w:t>
            </w:r>
            <w:r>
              <w:rPr>
                <w:spacing w:val="-74"/>
              </w:rPr>
              <w:t xml:space="preserve"> </w:t>
            </w:r>
            <w:r>
              <w:rPr>
                <w:spacing w:val="1"/>
              </w:rPr>
              <w:t>”，不包括本数。</w:t>
            </w:r>
          </w:p>
          <w:p w14:paraId="3D21E2B0">
            <w:pPr>
              <w:pStyle w:val="34"/>
              <w:spacing w:line="221" w:lineRule="auto"/>
              <w:ind w:right="39"/>
              <w:jc w:val="right"/>
            </w:pPr>
            <w:r>
              <w:rPr>
                <w:spacing w:val="-6"/>
              </w:rPr>
              <w:t>3.供应商须知正文内容与供应商须知前附表内容不一致时，以供应商须知前附表内</w:t>
            </w:r>
            <w:r>
              <w:rPr>
                <w:spacing w:val="-7"/>
              </w:rPr>
              <w:t>容为准。</w:t>
            </w:r>
          </w:p>
        </w:tc>
      </w:tr>
    </w:tbl>
    <w:p w14:paraId="3973220F">
      <w:pPr>
        <w:rPr>
          <w:b/>
          <w:bCs/>
          <w:spacing w:val="-1"/>
          <w:sz w:val="24"/>
          <w:szCs w:val="24"/>
        </w:rPr>
      </w:pPr>
      <w:bookmarkStart w:id="9" w:name="bookmark19"/>
      <w:bookmarkEnd w:id="9"/>
      <w:r>
        <w:rPr>
          <w:b/>
          <w:bCs/>
          <w:spacing w:val="-1"/>
          <w:sz w:val="24"/>
          <w:szCs w:val="24"/>
        </w:rPr>
        <w:br w:type="page"/>
      </w:r>
    </w:p>
    <w:p w14:paraId="74FD7907">
      <w:pPr>
        <w:pStyle w:val="5"/>
        <w:spacing w:before="11" w:line="223" w:lineRule="auto"/>
        <w:ind w:left="3344"/>
        <w:outlineLvl w:val="1"/>
        <w:rPr>
          <w:sz w:val="24"/>
          <w:szCs w:val="24"/>
        </w:rPr>
      </w:pPr>
      <w:bookmarkStart w:id="10" w:name="_Toc21313"/>
      <w:r>
        <w:rPr>
          <w:b/>
          <w:bCs/>
          <w:spacing w:val="-1"/>
          <w:sz w:val="24"/>
          <w:szCs w:val="24"/>
        </w:rPr>
        <w:t>二、供应商须知</w:t>
      </w:r>
      <w:bookmarkEnd w:id="10"/>
    </w:p>
    <w:p w14:paraId="412E7050">
      <w:pPr>
        <w:pStyle w:val="5"/>
        <w:spacing w:before="16" w:line="224" w:lineRule="auto"/>
        <w:ind w:left="71"/>
        <w:outlineLvl w:val="2"/>
        <w:rPr>
          <w:sz w:val="24"/>
          <w:szCs w:val="24"/>
        </w:rPr>
      </w:pPr>
      <w:bookmarkStart w:id="11" w:name="_Toc17723"/>
      <w:r>
        <w:rPr>
          <w:b/>
          <w:bCs/>
          <w:spacing w:val="-12"/>
          <w:sz w:val="24"/>
          <w:szCs w:val="24"/>
        </w:rPr>
        <w:t>（一）总则</w:t>
      </w:r>
      <w:bookmarkEnd w:id="11"/>
    </w:p>
    <w:p w14:paraId="60579044">
      <w:pPr>
        <w:pStyle w:val="5"/>
        <w:spacing w:before="174" w:line="223" w:lineRule="auto"/>
        <w:ind w:left="81"/>
        <w:outlineLvl w:val="3"/>
        <w:rPr>
          <w:sz w:val="24"/>
          <w:szCs w:val="24"/>
        </w:rPr>
      </w:pPr>
      <w:r>
        <w:rPr>
          <w:b/>
          <w:bCs/>
          <w:spacing w:val="-12"/>
          <w:sz w:val="24"/>
          <w:szCs w:val="24"/>
        </w:rPr>
        <w:t>1.适用范围</w:t>
      </w:r>
    </w:p>
    <w:p w14:paraId="709A97E8">
      <w:pPr>
        <w:pStyle w:val="5"/>
        <w:spacing w:before="178" w:line="359" w:lineRule="auto"/>
        <w:ind w:left="62" w:right="301" w:firstLine="493"/>
        <w:rPr>
          <w:sz w:val="24"/>
          <w:szCs w:val="24"/>
        </w:rPr>
      </w:pPr>
      <w:r>
        <w:rPr>
          <w:spacing w:val="-3"/>
          <w:sz w:val="24"/>
          <w:szCs w:val="24"/>
        </w:rPr>
        <w:t>1.1本竞争性磋商文件（也称磋商文件或采购文件）仅适用于本次竞争性磋</w:t>
      </w:r>
      <w:r>
        <w:rPr>
          <w:spacing w:val="-4"/>
          <w:sz w:val="24"/>
          <w:szCs w:val="24"/>
        </w:rPr>
        <w:t>商中所述项目的采购活动。</w:t>
      </w:r>
    </w:p>
    <w:p w14:paraId="4E45A27C">
      <w:pPr>
        <w:pStyle w:val="5"/>
        <w:spacing w:before="1" w:line="222" w:lineRule="auto"/>
        <w:ind w:left="49"/>
        <w:outlineLvl w:val="3"/>
        <w:rPr>
          <w:sz w:val="24"/>
          <w:szCs w:val="24"/>
        </w:rPr>
      </w:pPr>
      <w:r>
        <w:rPr>
          <w:b/>
          <w:bCs/>
          <w:spacing w:val="-7"/>
          <w:sz w:val="24"/>
          <w:szCs w:val="24"/>
        </w:rPr>
        <w:t>2.基本定义</w:t>
      </w:r>
    </w:p>
    <w:p w14:paraId="54A331C2">
      <w:pPr>
        <w:pStyle w:val="5"/>
        <w:spacing w:before="176" w:line="359" w:lineRule="auto"/>
        <w:ind w:left="53" w:right="296" w:firstLine="488"/>
        <w:rPr>
          <w:sz w:val="24"/>
          <w:szCs w:val="24"/>
        </w:rPr>
      </w:pPr>
      <w:r>
        <w:rPr>
          <w:spacing w:val="-2"/>
          <w:sz w:val="24"/>
          <w:szCs w:val="24"/>
        </w:rPr>
        <w:t>2.1根据《中华人民共和国政府采购法》及其实施条</w:t>
      </w:r>
      <w:r>
        <w:rPr>
          <w:spacing w:val="-3"/>
          <w:sz w:val="24"/>
          <w:szCs w:val="24"/>
        </w:rPr>
        <w:t>例等有关法律、法规和规章的规定，制定本竞争性磋商文件。</w:t>
      </w:r>
    </w:p>
    <w:p w14:paraId="7C48FD8C">
      <w:pPr>
        <w:pStyle w:val="5"/>
        <w:spacing w:before="1" w:line="220" w:lineRule="auto"/>
        <w:ind w:left="541"/>
        <w:rPr>
          <w:sz w:val="24"/>
          <w:szCs w:val="24"/>
        </w:rPr>
      </w:pPr>
      <w:r>
        <w:rPr>
          <w:spacing w:val="-2"/>
          <w:sz w:val="24"/>
          <w:szCs w:val="24"/>
        </w:rPr>
        <w:t>2.2采购人：指依法进行政府采购的国家机关、事</w:t>
      </w:r>
      <w:r>
        <w:rPr>
          <w:spacing w:val="-3"/>
          <w:sz w:val="24"/>
          <w:szCs w:val="24"/>
        </w:rPr>
        <w:t>业单位、团体组织。</w:t>
      </w:r>
    </w:p>
    <w:p w14:paraId="16016F4C">
      <w:pPr>
        <w:pStyle w:val="5"/>
        <w:spacing w:before="182" w:line="359" w:lineRule="auto"/>
        <w:ind w:left="63" w:right="296" w:firstLine="478"/>
        <w:rPr>
          <w:sz w:val="24"/>
          <w:szCs w:val="24"/>
        </w:rPr>
      </w:pPr>
      <w:r>
        <w:rPr>
          <w:spacing w:val="-2"/>
          <w:sz w:val="24"/>
          <w:szCs w:val="24"/>
        </w:rPr>
        <w:t>2.3采购代理机构：指依法进行政府采购的国家机关</w:t>
      </w:r>
      <w:r>
        <w:rPr>
          <w:spacing w:val="-3"/>
          <w:sz w:val="24"/>
          <w:szCs w:val="24"/>
        </w:rPr>
        <w:t>、事业单位、团体组织</w:t>
      </w:r>
      <w:r>
        <w:rPr>
          <w:spacing w:val="-5"/>
          <w:sz w:val="24"/>
          <w:szCs w:val="24"/>
        </w:rPr>
        <w:t>委托的采购代理机构。</w:t>
      </w:r>
    </w:p>
    <w:p w14:paraId="19C0CB9A">
      <w:pPr>
        <w:pStyle w:val="5"/>
        <w:spacing w:before="3" w:line="358" w:lineRule="auto"/>
        <w:ind w:left="56" w:right="191" w:firstLine="485"/>
        <w:rPr>
          <w:sz w:val="24"/>
          <w:szCs w:val="24"/>
        </w:rPr>
      </w:pPr>
      <w:r>
        <w:rPr>
          <w:spacing w:val="-2"/>
          <w:sz w:val="24"/>
          <w:szCs w:val="24"/>
        </w:rPr>
        <w:t>2.4政府采购监督管理部门：各级人民政府财政部门</w:t>
      </w:r>
      <w:r>
        <w:rPr>
          <w:spacing w:val="-3"/>
          <w:sz w:val="24"/>
          <w:szCs w:val="24"/>
        </w:rPr>
        <w:t>是负责政府采购监督管理的部门，依法履行对政府采购活动的监督管理职责。各级人民政府其他有关部门依法履行与政府采购活动有关的监督管理职责。</w:t>
      </w:r>
    </w:p>
    <w:p w14:paraId="7A0AB6BE">
      <w:pPr>
        <w:pStyle w:val="5"/>
        <w:spacing w:line="221" w:lineRule="auto"/>
        <w:ind w:left="541"/>
        <w:rPr>
          <w:sz w:val="24"/>
          <w:szCs w:val="24"/>
        </w:rPr>
      </w:pPr>
      <w:r>
        <w:rPr>
          <w:spacing w:val="-1"/>
          <w:sz w:val="24"/>
          <w:szCs w:val="24"/>
        </w:rPr>
        <w:t>2.5 服务内容见“供应商须知前附表”。</w:t>
      </w:r>
    </w:p>
    <w:p w14:paraId="7AE18D48">
      <w:pPr>
        <w:pStyle w:val="5"/>
        <w:spacing w:before="181" w:line="359" w:lineRule="auto"/>
        <w:ind w:left="57" w:right="12" w:firstLine="483"/>
        <w:rPr>
          <w:sz w:val="24"/>
          <w:szCs w:val="24"/>
        </w:rPr>
      </w:pPr>
      <w:r>
        <w:rPr>
          <w:spacing w:val="-4"/>
          <w:sz w:val="24"/>
          <w:szCs w:val="24"/>
        </w:rPr>
        <w:t>2.6供应商（也称“</w:t>
      </w:r>
      <w:r>
        <w:rPr>
          <w:spacing w:val="-73"/>
          <w:sz w:val="24"/>
          <w:szCs w:val="24"/>
        </w:rPr>
        <w:t xml:space="preserve"> </w:t>
      </w:r>
      <w:r>
        <w:rPr>
          <w:spacing w:val="-4"/>
          <w:sz w:val="24"/>
          <w:szCs w:val="24"/>
        </w:rPr>
        <w:t>申请人</w:t>
      </w:r>
      <w:r>
        <w:rPr>
          <w:spacing w:val="-88"/>
          <w:sz w:val="24"/>
          <w:szCs w:val="24"/>
        </w:rPr>
        <w:t xml:space="preserve"> </w:t>
      </w:r>
      <w:r>
        <w:rPr>
          <w:spacing w:val="-4"/>
          <w:sz w:val="24"/>
          <w:szCs w:val="24"/>
        </w:rPr>
        <w:t>”</w:t>
      </w:r>
      <w:r>
        <w:rPr>
          <w:spacing w:val="-12"/>
          <w:sz w:val="24"/>
          <w:szCs w:val="24"/>
        </w:rPr>
        <w:t>）：</w:t>
      </w:r>
      <w:r>
        <w:rPr>
          <w:spacing w:val="-4"/>
          <w:sz w:val="24"/>
          <w:szCs w:val="24"/>
        </w:rPr>
        <w:t>指向采购人提供货物、工程或</w:t>
      </w:r>
      <w:r>
        <w:rPr>
          <w:spacing w:val="-5"/>
          <w:sz w:val="24"/>
          <w:szCs w:val="24"/>
        </w:rPr>
        <w:t>者服务的法</w:t>
      </w:r>
      <w:r>
        <w:rPr>
          <w:sz w:val="24"/>
          <w:szCs w:val="24"/>
        </w:rPr>
        <w:t xml:space="preserve"> </w:t>
      </w:r>
      <w:r>
        <w:rPr>
          <w:spacing w:val="-3"/>
          <w:sz w:val="24"/>
          <w:szCs w:val="24"/>
        </w:rPr>
        <w:t>人、其他组织或者自然人。分支机构不得参加政府采购活动，但银行、保险、石</w:t>
      </w:r>
      <w:r>
        <w:rPr>
          <w:spacing w:val="-4"/>
          <w:sz w:val="24"/>
          <w:szCs w:val="24"/>
        </w:rPr>
        <w:t>油石化、电力、电信等有行业特殊情况的除外。本项目的供应商须满足</w:t>
      </w:r>
      <w:r>
        <w:rPr>
          <w:spacing w:val="-5"/>
          <w:sz w:val="24"/>
          <w:szCs w:val="24"/>
        </w:rPr>
        <w:t>以下条件：</w:t>
      </w:r>
    </w:p>
    <w:p w14:paraId="5935325F">
      <w:pPr>
        <w:pStyle w:val="5"/>
        <w:spacing w:before="3" w:line="358" w:lineRule="auto"/>
        <w:ind w:left="55" w:right="299" w:firstLine="486"/>
        <w:rPr>
          <w:sz w:val="24"/>
          <w:szCs w:val="24"/>
        </w:rPr>
      </w:pPr>
      <w:r>
        <w:rPr>
          <w:spacing w:val="-2"/>
          <w:sz w:val="24"/>
          <w:szCs w:val="24"/>
        </w:rPr>
        <w:t>2.6.1具备《中华人民共和国政府采购法》第二十二</w:t>
      </w:r>
      <w:r>
        <w:rPr>
          <w:spacing w:val="-3"/>
          <w:sz w:val="24"/>
          <w:szCs w:val="24"/>
        </w:rPr>
        <w:t>条规定的条件，遵守本项目采购人本级和上级财政部门政府采购的有关规定。</w:t>
      </w:r>
    </w:p>
    <w:p w14:paraId="36BF236B">
      <w:pPr>
        <w:pStyle w:val="5"/>
        <w:spacing w:before="1" w:line="220" w:lineRule="auto"/>
        <w:ind w:left="541"/>
        <w:rPr>
          <w:sz w:val="24"/>
          <w:szCs w:val="24"/>
        </w:rPr>
      </w:pPr>
      <w:r>
        <w:rPr>
          <w:spacing w:val="-2"/>
          <w:sz w:val="24"/>
          <w:szCs w:val="24"/>
        </w:rPr>
        <w:t>2.6.2以竞争性磋商公告中发布的方式依法获得了本项目的</w:t>
      </w:r>
      <w:r>
        <w:rPr>
          <w:spacing w:val="-3"/>
          <w:sz w:val="24"/>
          <w:szCs w:val="24"/>
        </w:rPr>
        <w:t>竞争性磋商文件。</w:t>
      </w:r>
    </w:p>
    <w:p w14:paraId="450F0F42">
      <w:pPr>
        <w:pStyle w:val="5"/>
        <w:spacing w:before="179" w:line="220" w:lineRule="auto"/>
        <w:ind w:left="541"/>
        <w:rPr>
          <w:sz w:val="24"/>
          <w:szCs w:val="24"/>
        </w:rPr>
      </w:pPr>
      <w:r>
        <w:rPr>
          <w:spacing w:val="-3"/>
          <w:sz w:val="24"/>
          <w:szCs w:val="24"/>
        </w:rPr>
        <w:t>2.6.3符合本磋商文件规定并参加磋商的供应商。</w:t>
      </w:r>
    </w:p>
    <w:p w14:paraId="0C0F9B21">
      <w:pPr>
        <w:pStyle w:val="5"/>
        <w:spacing w:before="183" w:line="219" w:lineRule="auto"/>
        <w:ind w:left="541"/>
        <w:rPr>
          <w:sz w:val="24"/>
          <w:szCs w:val="24"/>
        </w:rPr>
      </w:pPr>
      <w:r>
        <w:rPr>
          <w:spacing w:val="-3"/>
          <w:sz w:val="24"/>
          <w:szCs w:val="24"/>
        </w:rPr>
        <w:t>2.7潜在供应商：指符合本磋商文件规定的供应商。</w:t>
      </w:r>
    </w:p>
    <w:p w14:paraId="0A86C675">
      <w:pPr>
        <w:pStyle w:val="5"/>
        <w:spacing w:before="180" w:line="222" w:lineRule="auto"/>
        <w:ind w:left="53"/>
        <w:outlineLvl w:val="3"/>
        <w:rPr>
          <w:sz w:val="24"/>
          <w:szCs w:val="24"/>
        </w:rPr>
      </w:pPr>
      <w:r>
        <w:rPr>
          <w:b/>
          <w:bCs/>
          <w:spacing w:val="-8"/>
          <w:sz w:val="24"/>
          <w:szCs w:val="24"/>
        </w:rPr>
        <w:t>3.资金来源</w:t>
      </w:r>
    </w:p>
    <w:p w14:paraId="3E636845">
      <w:pPr>
        <w:pStyle w:val="5"/>
        <w:spacing w:before="181" w:line="359" w:lineRule="auto"/>
        <w:ind w:left="53" w:right="191" w:firstLine="490"/>
        <w:jc w:val="both"/>
        <w:rPr>
          <w:sz w:val="24"/>
          <w:szCs w:val="24"/>
        </w:rPr>
      </w:pPr>
      <w:r>
        <w:rPr>
          <w:spacing w:val="-2"/>
          <w:sz w:val="24"/>
          <w:szCs w:val="24"/>
        </w:rPr>
        <w:t>3.1资金来源：为财政性资金即纳入预算管理的</w:t>
      </w:r>
      <w:r>
        <w:rPr>
          <w:spacing w:val="-3"/>
          <w:sz w:val="24"/>
          <w:szCs w:val="24"/>
        </w:rPr>
        <w:t>资金。以财政性资金作为还</w:t>
      </w:r>
      <w:r>
        <w:rPr>
          <w:spacing w:val="-2"/>
          <w:sz w:val="24"/>
          <w:szCs w:val="24"/>
        </w:rPr>
        <w:t>款来源的借贷资金，视同财政性资金。财政性资</w:t>
      </w:r>
      <w:r>
        <w:rPr>
          <w:spacing w:val="-3"/>
          <w:sz w:val="24"/>
          <w:szCs w:val="24"/>
        </w:rPr>
        <w:t>金与非财政性资金无法分割采购的，统一适用《中华人民共和国政府采购法》及其实施条例。</w:t>
      </w:r>
    </w:p>
    <w:p w14:paraId="0CB5070C">
      <w:pPr>
        <w:pStyle w:val="5"/>
        <w:spacing w:line="222" w:lineRule="auto"/>
        <w:ind w:left="40"/>
        <w:outlineLvl w:val="3"/>
        <w:rPr>
          <w:sz w:val="24"/>
          <w:szCs w:val="24"/>
        </w:rPr>
      </w:pPr>
      <w:r>
        <w:rPr>
          <w:b/>
          <w:bCs/>
          <w:spacing w:val="-6"/>
          <w:sz w:val="24"/>
          <w:szCs w:val="24"/>
        </w:rPr>
        <w:t>4.供应商资格要求</w:t>
      </w:r>
    </w:p>
    <w:p w14:paraId="701FB761">
      <w:pPr>
        <w:pStyle w:val="5"/>
        <w:spacing w:before="177" w:line="220" w:lineRule="auto"/>
        <w:ind w:left="537"/>
        <w:rPr>
          <w:sz w:val="24"/>
          <w:szCs w:val="24"/>
        </w:rPr>
      </w:pPr>
      <w:r>
        <w:rPr>
          <w:spacing w:val="-1"/>
          <w:sz w:val="24"/>
          <w:szCs w:val="24"/>
        </w:rPr>
        <w:t>4.1供应商资格要求：见“第一章 竞争性磋商公告”；</w:t>
      </w:r>
    </w:p>
    <w:p w14:paraId="054B298B">
      <w:pPr>
        <w:pStyle w:val="5"/>
        <w:spacing w:before="182" w:line="220" w:lineRule="auto"/>
        <w:jc w:val="right"/>
        <w:rPr>
          <w:sz w:val="24"/>
          <w:szCs w:val="24"/>
        </w:rPr>
      </w:pPr>
      <w:r>
        <w:rPr>
          <w:spacing w:val="-5"/>
          <w:sz w:val="24"/>
          <w:szCs w:val="24"/>
        </w:rPr>
        <w:t>4.2“第一章 竞争性磋商公告</w:t>
      </w:r>
      <w:r>
        <w:rPr>
          <w:spacing w:val="-77"/>
          <w:sz w:val="24"/>
          <w:szCs w:val="24"/>
        </w:rPr>
        <w:t xml:space="preserve"> </w:t>
      </w:r>
      <w:r>
        <w:rPr>
          <w:spacing w:val="-5"/>
          <w:sz w:val="24"/>
          <w:szCs w:val="24"/>
        </w:rPr>
        <w:t>”规定接受联合体磋商的，还应遵守以下规定：</w:t>
      </w:r>
    </w:p>
    <w:p w14:paraId="35E5ABDD">
      <w:pPr>
        <w:spacing w:line="220" w:lineRule="auto"/>
        <w:rPr>
          <w:sz w:val="24"/>
          <w:szCs w:val="24"/>
        </w:rPr>
        <w:sectPr>
          <w:headerReference r:id="rId5" w:type="default"/>
          <w:footerReference r:id="rId6" w:type="default"/>
          <w:pgSz w:w="11905" w:h="16839"/>
          <w:pgMar w:top="1448" w:right="1557" w:bottom="1354" w:left="1785" w:header="1095" w:footer="1109" w:gutter="0"/>
          <w:pgNumType w:fmt="numberInDash"/>
          <w:cols w:space="720" w:num="1"/>
        </w:sectPr>
      </w:pPr>
    </w:p>
    <w:p w14:paraId="402017B2">
      <w:pPr>
        <w:pStyle w:val="5"/>
        <w:spacing w:before="27" w:line="359" w:lineRule="auto"/>
        <w:ind w:left="55" w:right="203" w:firstLine="482"/>
        <w:rPr>
          <w:sz w:val="24"/>
          <w:szCs w:val="24"/>
        </w:rPr>
      </w:pPr>
      <w:r>
        <w:rPr>
          <w:spacing w:val="-2"/>
          <w:sz w:val="24"/>
          <w:szCs w:val="24"/>
        </w:rPr>
        <w:t>4.2.1两个以上的自然人、法人或者其他组织可以组成一个联</w:t>
      </w:r>
      <w:r>
        <w:rPr>
          <w:spacing w:val="-3"/>
          <w:sz w:val="24"/>
          <w:szCs w:val="24"/>
        </w:rPr>
        <w:t>合体，以一个</w:t>
      </w:r>
      <w:r>
        <w:rPr>
          <w:spacing w:val="-2"/>
          <w:sz w:val="24"/>
          <w:szCs w:val="24"/>
        </w:rPr>
        <w:t>供应商的身份共同参加政府采购。以联合体</w:t>
      </w:r>
      <w:r>
        <w:rPr>
          <w:spacing w:val="-3"/>
          <w:sz w:val="24"/>
          <w:szCs w:val="24"/>
        </w:rPr>
        <w:t>形式进行政府采购的，参加联合体的供应商均应当具备《政府采购法》第二十二条规定的条件。</w:t>
      </w:r>
    </w:p>
    <w:p w14:paraId="038DE748">
      <w:pPr>
        <w:pStyle w:val="5"/>
        <w:spacing w:line="359" w:lineRule="auto"/>
        <w:ind w:left="55" w:right="203" w:firstLine="482"/>
        <w:rPr>
          <w:sz w:val="24"/>
          <w:szCs w:val="24"/>
        </w:rPr>
      </w:pPr>
      <w:r>
        <w:rPr>
          <w:spacing w:val="-2"/>
          <w:sz w:val="24"/>
          <w:szCs w:val="24"/>
        </w:rPr>
        <w:t>4.2.2联合体各方应按竞争性磋商文件提供的格式签订联合体</w:t>
      </w:r>
      <w:r>
        <w:rPr>
          <w:spacing w:val="-3"/>
          <w:sz w:val="24"/>
          <w:szCs w:val="24"/>
        </w:rPr>
        <w:t>协议书，明确</w:t>
      </w:r>
      <w:r>
        <w:rPr>
          <w:spacing w:val="-2"/>
          <w:sz w:val="24"/>
          <w:szCs w:val="24"/>
        </w:rPr>
        <w:t>约定联合体各方承担的工作和相应的责任，</w:t>
      </w:r>
      <w:r>
        <w:rPr>
          <w:spacing w:val="-3"/>
          <w:sz w:val="24"/>
          <w:szCs w:val="24"/>
        </w:rPr>
        <w:t>并将联合体协议书作为响应文件的一部分提交，该协议书对联合体所有成员均具有法律约束力。</w:t>
      </w:r>
    </w:p>
    <w:p w14:paraId="29AA5781">
      <w:pPr>
        <w:pStyle w:val="5"/>
        <w:spacing w:line="359" w:lineRule="auto"/>
        <w:ind w:left="54" w:right="311" w:firstLine="483"/>
        <w:rPr>
          <w:sz w:val="24"/>
          <w:szCs w:val="24"/>
        </w:rPr>
      </w:pPr>
      <w:r>
        <w:rPr>
          <w:spacing w:val="-2"/>
          <w:sz w:val="24"/>
          <w:szCs w:val="24"/>
        </w:rPr>
        <w:t>4.2.3联合体中有同类资质的供应商按照联合体分工承担相同</w:t>
      </w:r>
      <w:r>
        <w:rPr>
          <w:spacing w:val="-3"/>
          <w:sz w:val="24"/>
          <w:szCs w:val="24"/>
        </w:rPr>
        <w:t>工作的，应当按照资质等级较低的供应商确定资质等级。</w:t>
      </w:r>
    </w:p>
    <w:p w14:paraId="1E55B6A3">
      <w:pPr>
        <w:pStyle w:val="5"/>
        <w:spacing w:before="3" w:line="358" w:lineRule="auto"/>
        <w:ind w:left="62" w:right="203" w:firstLine="474"/>
        <w:rPr>
          <w:sz w:val="24"/>
          <w:szCs w:val="24"/>
        </w:rPr>
      </w:pPr>
      <w:r>
        <w:rPr>
          <w:spacing w:val="-2"/>
          <w:sz w:val="24"/>
          <w:szCs w:val="24"/>
        </w:rPr>
        <w:t>4.2.4以联合体形式参加政府采购活动的，联合体各方不得再</w:t>
      </w:r>
      <w:r>
        <w:rPr>
          <w:spacing w:val="-3"/>
          <w:sz w:val="24"/>
          <w:szCs w:val="24"/>
        </w:rPr>
        <w:t>单独参加或者与其他供应商另外组成联合体参加同一合同项下的磋商，否则相关响应将被认定</w:t>
      </w:r>
      <w:r>
        <w:rPr>
          <w:spacing w:val="-7"/>
          <w:sz w:val="24"/>
          <w:szCs w:val="24"/>
        </w:rPr>
        <w:t>为</w:t>
      </w:r>
      <w:r>
        <w:rPr>
          <w:b/>
          <w:bCs/>
          <w:spacing w:val="-7"/>
          <w:sz w:val="24"/>
          <w:szCs w:val="24"/>
        </w:rPr>
        <w:t>响应无效。</w:t>
      </w:r>
    </w:p>
    <w:p w14:paraId="60806647">
      <w:pPr>
        <w:pStyle w:val="5"/>
        <w:spacing w:before="1" w:line="359" w:lineRule="auto"/>
        <w:ind w:left="57" w:right="203" w:firstLine="479"/>
        <w:rPr>
          <w:sz w:val="24"/>
          <w:szCs w:val="24"/>
        </w:rPr>
      </w:pPr>
      <w:r>
        <w:rPr>
          <w:spacing w:val="-2"/>
          <w:sz w:val="24"/>
          <w:szCs w:val="24"/>
        </w:rPr>
        <w:t>4.2.5大中型企业、其他自然人、法人或者非法人组织与小型</w:t>
      </w:r>
      <w:r>
        <w:rPr>
          <w:spacing w:val="-3"/>
          <w:sz w:val="24"/>
          <w:szCs w:val="24"/>
        </w:rPr>
        <w:t>、微型企业组成联合体共同参加磋商的，联合体协议书中应写明小型、微型企业的合同金额占</w:t>
      </w:r>
      <w:r>
        <w:rPr>
          <w:spacing w:val="-4"/>
          <w:sz w:val="24"/>
          <w:szCs w:val="24"/>
        </w:rPr>
        <w:t>到联合体磋商合同总金额的比例。</w:t>
      </w:r>
    </w:p>
    <w:p w14:paraId="6792C072">
      <w:pPr>
        <w:pStyle w:val="5"/>
        <w:spacing w:before="1" w:line="359" w:lineRule="auto"/>
        <w:ind w:left="53" w:right="203" w:firstLine="484"/>
        <w:rPr>
          <w:sz w:val="24"/>
          <w:szCs w:val="24"/>
        </w:rPr>
      </w:pPr>
      <w:r>
        <w:rPr>
          <w:spacing w:val="-2"/>
          <w:sz w:val="24"/>
          <w:szCs w:val="24"/>
        </w:rPr>
        <w:t>4.2.6联合体成交的，采购合同应由联合体各成员的合法授权</w:t>
      </w:r>
      <w:r>
        <w:rPr>
          <w:spacing w:val="-3"/>
          <w:sz w:val="24"/>
          <w:szCs w:val="24"/>
        </w:rPr>
        <w:t>代表签字及加</w:t>
      </w:r>
      <w:r>
        <w:rPr>
          <w:spacing w:val="-2"/>
          <w:sz w:val="24"/>
          <w:szCs w:val="24"/>
        </w:rPr>
        <w:t>盖联合体各成员公章，并对联合体成员作为整体</w:t>
      </w:r>
      <w:r>
        <w:rPr>
          <w:spacing w:val="-3"/>
          <w:sz w:val="24"/>
          <w:szCs w:val="24"/>
        </w:rPr>
        <w:t>和他们各自作为独立体均具有法</w:t>
      </w:r>
      <w:r>
        <w:rPr>
          <w:spacing w:val="-2"/>
          <w:sz w:val="24"/>
          <w:szCs w:val="24"/>
        </w:rPr>
        <w:t>律约束力，但若该签字或公章不齐全或缺乏，该</w:t>
      </w:r>
      <w:r>
        <w:rPr>
          <w:spacing w:val="-3"/>
          <w:sz w:val="24"/>
          <w:szCs w:val="24"/>
        </w:rPr>
        <w:t>联合体的牵头人的签署或类似的</w:t>
      </w:r>
      <w:r>
        <w:rPr>
          <w:spacing w:val="-2"/>
          <w:sz w:val="24"/>
          <w:szCs w:val="24"/>
        </w:rPr>
        <w:t>意思表示人具有代表该联合体的签署或意思表示</w:t>
      </w:r>
      <w:r>
        <w:rPr>
          <w:spacing w:val="-3"/>
          <w:sz w:val="24"/>
          <w:szCs w:val="24"/>
        </w:rPr>
        <w:t>的法律效力，并且据此各成员为履行合同应向采购人与采购代理机构承担连带责任。</w:t>
      </w:r>
    </w:p>
    <w:p w14:paraId="228FF712">
      <w:pPr>
        <w:pStyle w:val="5"/>
        <w:spacing w:line="359" w:lineRule="auto"/>
        <w:ind w:left="55" w:right="247" w:firstLine="482"/>
        <w:rPr>
          <w:sz w:val="24"/>
          <w:szCs w:val="24"/>
        </w:rPr>
      </w:pPr>
      <w:r>
        <w:rPr>
          <w:spacing w:val="-2"/>
          <w:sz w:val="24"/>
          <w:szCs w:val="24"/>
        </w:rPr>
        <w:t>4.2.7联合体或其成员不得将其在合同项下的权利或义务全部</w:t>
      </w:r>
      <w:r>
        <w:rPr>
          <w:spacing w:val="-3"/>
          <w:sz w:val="24"/>
          <w:szCs w:val="24"/>
        </w:rPr>
        <w:t>或部分转让给</w:t>
      </w:r>
      <w:r>
        <w:rPr>
          <w:spacing w:val="-4"/>
          <w:sz w:val="24"/>
          <w:szCs w:val="24"/>
        </w:rPr>
        <w:t>第三人，有关分包事项须事先取得采购人书面同意并且须遵守相关法律、法规、本次磋商的全部相关规定。</w:t>
      </w:r>
    </w:p>
    <w:p w14:paraId="656155BB">
      <w:pPr>
        <w:pStyle w:val="5"/>
        <w:spacing w:line="360" w:lineRule="auto"/>
        <w:ind w:left="55" w:firstLine="482"/>
        <w:rPr>
          <w:sz w:val="24"/>
          <w:szCs w:val="24"/>
        </w:rPr>
      </w:pPr>
      <w:r>
        <w:rPr>
          <w:spacing w:val="-4"/>
          <w:sz w:val="24"/>
          <w:szCs w:val="24"/>
        </w:rPr>
        <w:t>4.2.8对联合体磋商的其他资格要求见“第一章 竞争性磋商</w:t>
      </w:r>
      <w:r>
        <w:rPr>
          <w:spacing w:val="-5"/>
          <w:sz w:val="24"/>
          <w:szCs w:val="24"/>
        </w:rPr>
        <w:t>公告</w:t>
      </w:r>
      <w:r>
        <w:rPr>
          <w:spacing w:val="-88"/>
          <w:sz w:val="24"/>
          <w:szCs w:val="24"/>
        </w:rPr>
        <w:t xml:space="preserve"> </w:t>
      </w:r>
      <w:r>
        <w:rPr>
          <w:spacing w:val="-5"/>
          <w:sz w:val="24"/>
          <w:szCs w:val="24"/>
        </w:rPr>
        <w:t>”中的“二、</w:t>
      </w:r>
      <w:r>
        <w:rPr>
          <w:spacing w:val="-4"/>
          <w:sz w:val="24"/>
          <w:szCs w:val="24"/>
        </w:rPr>
        <w:t>供应商的资格要求</w:t>
      </w:r>
      <w:r>
        <w:rPr>
          <w:spacing w:val="-81"/>
          <w:sz w:val="24"/>
          <w:szCs w:val="24"/>
        </w:rPr>
        <w:t xml:space="preserve"> </w:t>
      </w:r>
      <w:r>
        <w:rPr>
          <w:spacing w:val="-4"/>
          <w:sz w:val="24"/>
          <w:szCs w:val="24"/>
        </w:rPr>
        <w:t>”。</w:t>
      </w:r>
    </w:p>
    <w:p w14:paraId="2D3E9551">
      <w:pPr>
        <w:pStyle w:val="5"/>
        <w:spacing w:before="1" w:line="223" w:lineRule="auto"/>
        <w:ind w:left="53"/>
        <w:outlineLvl w:val="3"/>
        <w:rPr>
          <w:sz w:val="24"/>
          <w:szCs w:val="24"/>
        </w:rPr>
      </w:pPr>
      <w:r>
        <w:rPr>
          <w:b/>
          <w:bCs/>
          <w:spacing w:val="-8"/>
          <w:sz w:val="24"/>
          <w:szCs w:val="24"/>
        </w:rPr>
        <w:t>5.费用承担</w:t>
      </w:r>
    </w:p>
    <w:p w14:paraId="7513CC74">
      <w:pPr>
        <w:pStyle w:val="5"/>
        <w:spacing w:before="175" w:line="222" w:lineRule="auto"/>
        <w:ind w:left="543"/>
        <w:rPr>
          <w:sz w:val="24"/>
          <w:szCs w:val="24"/>
        </w:rPr>
      </w:pPr>
      <w:r>
        <w:rPr>
          <w:spacing w:val="-2"/>
          <w:sz w:val="24"/>
          <w:szCs w:val="24"/>
        </w:rPr>
        <w:t>5.1不论磋商的结果如何，供应商应承担所有与准备和</w:t>
      </w:r>
      <w:r>
        <w:rPr>
          <w:spacing w:val="-3"/>
          <w:sz w:val="24"/>
          <w:szCs w:val="24"/>
        </w:rPr>
        <w:t>参加磋商有关的费用。</w:t>
      </w:r>
    </w:p>
    <w:p w14:paraId="620E3FFB">
      <w:pPr>
        <w:pStyle w:val="5"/>
        <w:spacing w:before="177" w:line="221" w:lineRule="auto"/>
        <w:ind w:left="48"/>
        <w:outlineLvl w:val="3"/>
        <w:rPr>
          <w:sz w:val="24"/>
          <w:szCs w:val="24"/>
        </w:rPr>
      </w:pPr>
      <w:r>
        <w:rPr>
          <w:b/>
          <w:bCs/>
          <w:spacing w:val="-9"/>
          <w:sz w:val="24"/>
          <w:szCs w:val="24"/>
        </w:rPr>
        <w:t>6.保密</w:t>
      </w:r>
    </w:p>
    <w:p w14:paraId="41C87E08">
      <w:pPr>
        <w:pStyle w:val="5"/>
        <w:spacing w:before="182" w:line="358" w:lineRule="auto"/>
        <w:ind w:left="54" w:right="191" w:firstLine="486"/>
        <w:rPr>
          <w:sz w:val="24"/>
          <w:szCs w:val="24"/>
        </w:rPr>
      </w:pPr>
      <w:r>
        <w:rPr>
          <w:spacing w:val="-2"/>
          <w:sz w:val="24"/>
          <w:szCs w:val="24"/>
        </w:rPr>
        <w:t>6.1 参与磋商活动的各方应对竞争性磋商文件和响应文</w:t>
      </w:r>
      <w:r>
        <w:rPr>
          <w:spacing w:val="-3"/>
          <w:sz w:val="24"/>
          <w:szCs w:val="24"/>
        </w:rPr>
        <w:t>件中的商业和技术等秘密保密，否则应承担相应的法律责任。</w:t>
      </w:r>
    </w:p>
    <w:p w14:paraId="4DC23E80">
      <w:pPr>
        <w:spacing w:line="358" w:lineRule="auto"/>
        <w:rPr>
          <w:sz w:val="24"/>
          <w:szCs w:val="24"/>
        </w:rPr>
        <w:sectPr>
          <w:headerReference r:id="rId7" w:type="default"/>
          <w:footerReference r:id="rId8" w:type="default"/>
          <w:pgSz w:w="11905" w:h="16839"/>
          <w:pgMar w:top="1448" w:right="1544" w:bottom="1298" w:left="1785" w:header="1095" w:footer="1129" w:gutter="0"/>
          <w:pgNumType w:fmt="numberInDash"/>
          <w:cols w:space="720" w:num="1"/>
        </w:sectPr>
      </w:pPr>
    </w:p>
    <w:p w14:paraId="2AC92DB9">
      <w:pPr>
        <w:pStyle w:val="5"/>
        <w:spacing w:before="27" w:line="359" w:lineRule="auto"/>
        <w:ind w:left="53" w:firstLine="487"/>
        <w:rPr>
          <w:sz w:val="24"/>
          <w:szCs w:val="24"/>
        </w:rPr>
      </w:pPr>
      <w:r>
        <w:rPr>
          <w:spacing w:val="-2"/>
          <w:sz w:val="24"/>
          <w:szCs w:val="24"/>
        </w:rPr>
        <w:t>6.2 供应商自领取竞争性磋商文件之日起，须承担本竞</w:t>
      </w:r>
      <w:r>
        <w:rPr>
          <w:spacing w:val="-3"/>
          <w:sz w:val="24"/>
          <w:szCs w:val="24"/>
        </w:rPr>
        <w:t>争性磋商项目保密义</w:t>
      </w:r>
      <w:r>
        <w:rPr>
          <w:spacing w:val="-2"/>
          <w:sz w:val="24"/>
          <w:szCs w:val="24"/>
        </w:rPr>
        <w:t>务，不得将因本次竞争性磋商获得的信息向第三</w:t>
      </w:r>
      <w:r>
        <w:rPr>
          <w:spacing w:val="-3"/>
          <w:sz w:val="24"/>
          <w:szCs w:val="24"/>
        </w:rPr>
        <w:t>人外传。由采购人向供应商提供</w:t>
      </w:r>
      <w:r>
        <w:rPr>
          <w:spacing w:val="-2"/>
          <w:sz w:val="24"/>
          <w:szCs w:val="24"/>
        </w:rPr>
        <w:t>的图纸、详细资料、样品、模型、模件和所有其</w:t>
      </w:r>
      <w:r>
        <w:rPr>
          <w:spacing w:val="-3"/>
          <w:sz w:val="24"/>
          <w:szCs w:val="24"/>
        </w:rPr>
        <w:t>它资料，被视为保密资料，仅被</w:t>
      </w:r>
      <w:r>
        <w:rPr>
          <w:spacing w:val="-2"/>
          <w:sz w:val="24"/>
          <w:szCs w:val="24"/>
        </w:rPr>
        <w:t>用于它所规定的用途。除非得到采购人的同意，</w:t>
      </w:r>
      <w:r>
        <w:rPr>
          <w:spacing w:val="-3"/>
          <w:sz w:val="24"/>
          <w:szCs w:val="24"/>
        </w:rPr>
        <w:t>不能向任何第三方透露。竞争性</w:t>
      </w:r>
      <w:r>
        <w:rPr>
          <w:spacing w:val="-2"/>
          <w:sz w:val="24"/>
          <w:szCs w:val="24"/>
        </w:rPr>
        <w:t>磋商结束后，应采购人要求，供应商应归还所</w:t>
      </w:r>
      <w:r>
        <w:rPr>
          <w:spacing w:val="-3"/>
          <w:sz w:val="24"/>
          <w:szCs w:val="24"/>
        </w:rPr>
        <w:t>有从采购人处获得的保密资料。</w:t>
      </w:r>
    </w:p>
    <w:p w14:paraId="1E96743C">
      <w:pPr>
        <w:pStyle w:val="5"/>
        <w:spacing w:line="359" w:lineRule="auto"/>
        <w:ind w:left="62" w:firstLine="477"/>
        <w:rPr>
          <w:sz w:val="24"/>
          <w:szCs w:val="24"/>
        </w:rPr>
      </w:pPr>
      <w:r>
        <w:rPr>
          <w:spacing w:val="-2"/>
          <w:sz w:val="24"/>
          <w:szCs w:val="24"/>
        </w:rPr>
        <w:t>6.3 采购代理机构有权将供应商提供的所有资料向有关</w:t>
      </w:r>
      <w:r>
        <w:rPr>
          <w:spacing w:val="-3"/>
          <w:sz w:val="24"/>
          <w:szCs w:val="24"/>
        </w:rPr>
        <w:t>政府部门或竞争性磋</w:t>
      </w:r>
      <w:r>
        <w:rPr>
          <w:spacing w:val="-5"/>
          <w:sz w:val="24"/>
          <w:szCs w:val="24"/>
        </w:rPr>
        <w:t>商的有关人员披露。</w:t>
      </w:r>
    </w:p>
    <w:p w14:paraId="6CFD4EA1">
      <w:pPr>
        <w:pStyle w:val="5"/>
        <w:spacing w:line="359" w:lineRule="auto"/>
        <w:ind w:left="51" w:firstLine="489"/>
        <w:rPr>
          <w:sz w:val="24"/>
          <w:szCs w:val="24"/>
        </w:rPr>
      </w:pPr>
      <w:r>
        <w:rPr>
          <w:spacing w:val="-2"/>
          <w:sz w:val="24"/>
          <w:szCs w:val="24"/>
        </w:rPr>
        <w:t>6.4 各级人民政府财政部门对政府采购活动进行监督检</w:t>
      </w:r>
      <w:r>
        <w:rPr>
          <w:spacing w:val="-3"/>
          <w:sz w:val="24"/>
          <w:szCs w:val="24"/>
        </w:rPr>
        <w:t>查，有权查阅、复制有关文件、资料，相关单位和人员应当予以配合。</w:t>
      </w:r>
    </w:p>
    <w:p w14:paraId="76753CBD">
      <w:pPr>
        <w:pStyle w:val="5"/>
        <w:spacing w:line="222" w:lineRule="auto"/>
        <w:ind w:left="57"/>
        <w:outlineLvl w:val="3"/>
        <w:rPr>
          <w:sz w:val="24"/>
          <w:szCs w:val="24"/>
        </w:rPr>
      </w:pPr>
      <w:r>
        <w:rPr>
          <w:b/>
          <w:bCs/>
          <w:spacing w:val="-9"/>
          <w:sz w:val="24"/>
          <w:szCs w:val="24"/>
        </w:rPr>
        <w:t>7.语言文字</w:t>
      </w:r>
    </w:p>
    <w:p w14:paraId="7416CD01">
      <w:pPr>
        <w:pStyle w:val="5"/>
        <w:spacing w:before="179" w:line="359" w:lineRule="auto"/>
        <w:ind w:left="54" w:right="12" w:firstLine="490"/>
        <w:jc w:val="both"/>
        <w:rPr>
          <w:sz w:val="24"/>
          <w:szCs w:val="24"/>
        </w:rPr>
      </w:pPr>
      <w:r>
        <w:rPr>
          <w:spacing w:val="-2"/>
          <w:sz w:val="24"/>
          <w:szCs w:val="24"/>
        </w:rPr>
        <w:t>7.1竞争性磋商文件及响应文件使用的语言文</w:t>
      </w:r>
      <w:r>
        <w:rPr>
          <w:spacing w:val="-3"/>
          <w:sz w:val="24"/>
          <w:szCs w:val="24"/>
        </w:rPr>
        <w:t>字为中文。专用术语使用外文</w:t>
      </w:r>
      <w:r>
        <w:rPr>
          <w:spacing w:val="-2"/>
          <w:sz w:val="24"/>
          <w:szCs w:val="24"/>
        </w:rPr>
        <w:t>的，应附有中文注释。供应商提交的支持资料</w:t>
      </w:r>
      <w:r>
        <w:rPr>
          <w:spacing w:val="-3"/>
          <w:sz w:val="24"/>
          <w:szCs w:val="24"/>
        </w:rPr>
        <w:t>和已印制的文献可以用外文，但相</w:t>
      </w:r>
      <w:r>
        <w:rPr>
          <w:spacing w:val="-2"/>
          <w:sz w:val="24"/>
          <w:szCs w:val="24"/>
        </w:rPr>
        <w:t>应内容应附有中文翻译本，在解释响应文件时</w:t>
      </w:r>
      <w:r>
        <w:rPr>
          <w:spacing w:val="-3"/>
          <w:sz w:val="24"/>
          <w:szCs w:val="24"/>
        </w:rPr>
        <w:t>以中文翻译本为准。未附中文翻译</w:t>
      </w:r>
      <w:r>
        <w:rPr>
          <w:spacing w:val="-2"/>
          <w:sz w:val="24"/>
          <w:szCs w:val="24"/>
        </w:rPr>
        <w:t>本或翻译本中文内容明显与外文内容不一致的</w:t>
      </w:r>
      <w:r>
        <w:rPr>
          <w:spacing w:val="-3"/>
          <w:sz w:val="24"/>
          <w:szCs w:val="24"/>
        </w:rPr>
        <w:t>，其不利后果由供应商自行承担。</w:t>
      </w:r>
    </w:p>
    <w:p w14:paraId="59D3F346">
      <w:pPr>
        <w:pStyle w:val="5"/>
        <w:spacing w:before="1" w:line="220" w:lineRule="auto"/>
        <w:ind w:left="47"/>
        <w:outlineLvl w:val="3"/>
        <w:rPr>
          <w:sz w:val="24"/>
          <w:szCs w:val="24"/>
        </w:rPr>
      </w:pPr>
      <w:r>
        <w:rPr>
          <w:b/>
          <w:bCs/>
          <w:spacing w:val="-7"/>
          <w:sz w:val="24"/>
          <w:szCs w:val="24"/>
        </w:rPr>
        <w:t>8.计量单位</w:t>
      </w:r>
    </w:p>
    <w:p w14:paraId="3D58A28F">
      <w:pPr>
        <w:pStyle w:val="5"/>
        <w:spacing w:before="180" w:line="221" w:lineRule="auto"/>
        <w:ind w:left="539"/>
        <w:rPr>
          <w:sz w:val="24"/>
          <w:szCs w:val="24"/>
        </w:rPr>
      </w:pPr>
      <w:r>
        <w:rPr>
          <w:spacing w:val="-3"/>
          <w:sz w:val="24"/>
          <w:szCs w:val="24"/>
        </w:rPr>
        <w:t>8.1所有计量均采用中华人民共和国法定计量单位。</w:t>
      </w:r>
    </w:p>
    <w:p w14:paraId="6EE97268">
      <w:pPr>
        <w:pStyle w:val="5"/>
        <w:spacing w:before="179" w:line="222" w:lineRule="auto"/>
        <w:ind w:left="47"/>
        <w:outlineLvl w:val="3"/>
        <w:rPr>
          <w:sz w:val="24"/>
          <w:szCs w:val="24"/>
        </w:rPr>
      </w:pPr>
      <w:r>
        <w:rPr>
          <w:b/>
          <w:bCs/>
          <w:spacing w:val="-7"/>
          <w:sz w:val="24"/>
          <w:szCs w:val="24"/>
        </w:rPr>
        <w:t>9.现场考察和答疑会</w:t>
      </w:r>
    </w:p>
    <w:p w14:paraId="1DF18C35">
      <w:pPr>
        <w:pStyle w:val="5"/>
        <w:spacing w:before="177" w:line="360" w:lineRule="auto"/>
        <w:ind w:left="55" w:right="117" w:firstLine="484"/>
        <w:rPr>
          <w:sz w:val="24"/>
          <w:szCs w:val="24"/>
        </w:rPr>
      </w:pPr>
      <w:r>
        <w:rPr>
          <w:spacing w:val="-3"/>
          <w:sz w:val="24"/>
          <w:szCs w:val="24"/>
        </w:rPr>
        <w:t>9.1“供应商须知前附表</w:t>
      </w:r>
      <w:r>
        <w:rPr>
          <w:spacing w:val="-91"/>
          <w:sz w:val="24"/>
          <w:szCs w:val="24"/>
        </w:rPr>
        <w:t xml:space="preserve"> </w:t>
      </w:r>
      <w:r>
        <w:rPr>
          <w:spacing w:val="-3"/>
          <w:sz w:val="24"/>
          <w:szCs w:val="24"/>
        </w:rPr>
        <w:t>”规定组织现场考察的，采购代理机构按“</w:t>
      </w:r>
      <w:r>
        <w:rPr>
          <w:spacing w:val="-4"/>
          <w:sz w:val="24"/>
          <w:szCs w:val="24"/>
        </w:rPr>
        <w:t>供应商须知前附表</w:t>
      </w:r>
      <w:r>
        <w:rPr>
          <w:spacing w:val="-82"/>
          <w:sz w:val="24"/>
          <w:szCs w:val="24"/>
        </w:rPr>
        <w:t xml:space="preserve"> </w:t>
      </w:r>
      <w:r>
        <w:rPr>
          <w:spacing w:val="-4"/>
          <w:sz w:val="24"/>
          <w:szCs w:val="24"/>
        </w:rPr>
        <w:t>”规定的时间、地点组织供应商项目现场考察。</w:t>
      </w:r>
    </w:p>
    <w:p w14:paraId="5DD83DE2">
      <w:pPr>
        <w:pStyle w:val="5"/>
        <w:spacing w:line="222" w:lineRule="auto"/>
        <w:ind w:left="539"/>
        <w:rPr>
          <w:sz w:val="24"/>
          <w:szCs w:val="24"/>
        </w:rPr>
      </w:pPr>
      <w:r>
        <w:rPr>
          <w:spacing w:val="-3"/>
          <w:sz w:val="24"/>
          <w:szCs w:val="24"/>
        </w:rPr>
        <w:t>9.2 供应商现场考察发生的费用自理。</w:t>
      </w:r>
    </w:p>
    <w:p w14:paraId="5655A69D">
      <w:pPr>
        <w:pStyle w:val="5"/>
        <w:spacing w:before="177" w:line="359" w:lineRule="auto"/>
        <w:ind w:left="62" w:firstLine="476"/>
        <w:rPr>
          <w:sz w:val="24"/>
          <w:szCs w:val="24"/>
        </w:rPr>
      </w:pPr>
      <w:r>
        <w:rPr>
          <w:spacing w:val="-2"/>
          <w:sz w:val="24"/>
          <w:szCs w:val="24"/>
        </w:rPr>
        <w:t>9.3 在现场考察中，因供应商自身原因发生的人员伤亡和</w:t>
      </w:r>
      <w:r>
        <w:rPr>
          <w:spacing w:val="-3"/>
          <w:sz w:val="24"/>
          <w:szCs w:val="24"/>
        </w:rPr>
        <w:t>财产损失，由供应</w:t>
      </w:r>
      <w:r>
        <w:rPr>
          <w:spacing w:val="-6"/>
          <w:sz w:val="24"/>
          <w:szCs w:val="24"/>
        </w:rPr>
        <w:t>商自行负责。</w:t>
      </w:r>
    </w:p>
    <w:p w14:paraId="5219B8EB">
      <w:pPr>
        <w:pStyle w:val="5"/>
        <w:spacing w:before="1" w:line="359" w:lineRule="auto"/>
        <w:ind w:left="55" w:firstLine="484"/>
        <w:rPr>
          <w:sz w:val="24"/>
          <w:szCs w:val="24"/>
        </w:rPr>
      </w:pPr>
      <w:r>
        <w:rPr>
          <w:spacing w:val="-2"/>
          <w:sz w:val="24"/>
          <w:szCs w:val="24"/>
        </w:rPr>
        <w:t>9.4 采购人在现场考察中介绍的项目场地和相关的周边环</w:t>
      </w:r>
      <w:r>
        <w:rPr>
          <w:spacing w:val="-3"/>
          <w:sz w:val="24"/>
          <w:szCs w:val="24"/>
        </w:rPr>
        <w:t>境情况，仅供供应</w:t>
      </w:r>
      <w:r>
        <w:rPr>
          <w:spacing w:val="-2"/>
          <w:sz w:val="24"/>
          <w:szCs w:val="24"/>
        </w:rPr>
        <w:t>商在编制响应文件时参考，采购人和采购代</w:t>
      </w:r>
      <w:r>
        <w:rPr>
          <w:spacing w:val="-3"/>
          <w:sz w:val="24"/>
          <w:szCs w:val="24"/>
        </w:rPr>
        <w:t>理机构不对供应商据此作出的判断和</w:t>
      </w:r>
      <w:r>
        <w:rPr>
          <w:spacing w:val="-5"/>
          <w:sz w:val="24"/>
          <w:szCs w:val="24"/>
        </w:rPr>
        <w:t>决策负责。</w:t>
      </w:r>
    </w:p>
    <w:p w14:paraId="77CAEC00">
      <w:pPr>
        <w:pStyle w:val="5"/>
        <w:spacing w:before="2" w:line="358" w:lineRule="auto"/>
        <w:ind w:left="56" w:right="119" w:firstLine="483"/>
        <w:rPr>
          <w:sz w:val="24"/>
          <w:szCs w:val="24"/>
        </w:rPr>
      </w:pPr>
      <w:r>
        <w:rPr>
          <w:spacing w:val="-3"/>
          <w:sz w:val="24"/>
          <w:szCs w:val="24"/>
        </w:rPr>
        <w:t>9.5“供应商须知前附表</w:t>
      </w:r>
      <w:r>
        <w:rPr>
          <w:spacing w:val="-90"/>
          <w:sz w:val="24"/>
          <w:szCs w:val="24"/>
        </w:rPr>
        <w:t xml:space="preserve"> </w:t>
      </w:r>
      <w:r>
        <w:rPr>
          <w:spacing w:val="-3"/>
          <w:sz w:val="24"/>
          <w:szCs w:val="24"/>
        </w:rPr>
        <w:t>”规定召开答疑会的，采购代理机构</w:t>
      </w:r>
      <w:r>
        <w:rPr>
          <w:spacing w:val="-4"/>
          <w:sz w:val="24"/>
          <w:szCs w:val="24"/>
        </w:rPr>
        <w:t>按“供应商须知前附表</w:t>
      </w:r>
      <w:r>
        <w:rPr>
          <w:spacing w:val="-75"/>
          <w:sz w:val="24"/>
          <w:szCs w:val="24"/>
        </w:rPr>
        <w:t xml:space="preserve"> </w:t>
      </w:r>
      <w:r>
        <w:rPr>
          <w:spacing w:val="-4"/>
          <w:sz w:val="24"/>
          <w:szCs w:val="24"/>
        </w:rPr>
        <w:t>”规定的时间和地点召开答疑会，澄清供应商提出的问题。</w:t>
      </w:r>
    </w:p>
    <w:p w14:paraId="24800C70">
      <w:pPr>
        <w:pStyle w:val="5"/>
        <w:spacing w:before="2" w:line="359" w:lineRule="auto"/>
        <w:ind w:left="56" w:right="12" w:firstLine="483"/>
        <w:rPr>
          <w:sz w:val="24"/>
          <w:szCs w:val="24"/>
        </w:rPr>
      </w:pPr>
      <w:r>
        <w:rPr>
          <w:spacing w:val="-2"/>
          <w:sz w:val="24"/>
          <w:szCs w:val="24"/>
        </w:rPr>
        <w:t>9.6由于未参加现场考察或未参加答疑会而导致对项目实</w:t>
      </w:r>
      <w:r>
        <w:rPr>
          <w:spacing w:val="-3"/>
          <w:sz w:val="24"/>
          <w:szCs w:val="24"/>
        </w:rPr>
        <w:t>际情况不了解，影响响应文件编制、磋商报价准确性、综合因素响应不全面等问题的，由供应商自</w:t>
      </w:r>
      <w:r>
        <w:rPr>
          <w:spacing w:val="-4"/>
          <w:sz w:val="24"/>
          <w:szCs w:val="24"/>
        </w:rPr>
        <w:t>行承担不利评审后果。</w:t>
      </w:r>
    </w:p>
    <w:p w14:paraId="7F81E7DC">
      <w:pPr>
        <w:spacing w:line="359" w:lineRule="auto"/>
        <w:rPr>
          <w:sz w:val="24"/>
          <w:szCs w:val="24"/>
        </w:rPr>
        <w:sectPr>
          <w:headerReference r:id="rId9" w:type="default"/>
          <w:footerReference r:id="rId10" w:type="default"/>
          <w:pgSz w:w="11905" w:h="16839"/>
          <w:pgMar w:top="1448" w:right="1736" w:bottom="1298" w:left="1785" w:header="1095" w:footer="1129" w:gutter="0"/>
          <w:pgNumType w:fmt="numberInDash"/>
          <w:cols w:space="720" w:num="1"/>
        </w:sectPr>
      </w:pPr>
    </w:p>
    <w:p w14:paraId="34EAA3E5">
      <w:pPr>
        <w:pStyle w:val="5"/>
        <w:spacing w:before="28" w:line="222" w:lineRule="auto"/>
        <w:ind w:left="81"/>
        <w:outlineLvl w:val="3"/>
        <w:rPr>
          <w:sz w:val="24"/>
          <w:szCs w:val="24"/>
        </w:rPr>
      </w:pPr>
      <w:r>
        <w:rPr>
          <w:b/>
          <w:bCs/>
          <w:spacing w:val="-11"/>
          <w:sz w:val="24"/>
          <w:szCs w:val="24"/>
        </w:rPr>
        <w:t>10.电子标说明</w:t>
      </w:r>
    </w:p>
    <w:p w14:paraId="6B02F574">
      <w:pPr>
        <w:pStyle w:val="5"/>
        <w:spacing w:before="177" w:line="357" w:lineRule="auto"/>
        <w:ind w:left="40" w:firstLine="515"/>
        <w:rPr>
          <w:sz w:val="24"/>
          <w:szCs w:val="24"/>
        </w:rPr>
      </w:pPr>
      <w:r>
        <w:rPr>
          <w:spacing w:val="-2"/>
          <w:sz w:val="24"/>
          <w:szCs w:val="24"/>
        </w:rPr>
        <w:t>10.1 本次采购采用电子交易方式，电子交易平台为新疆政府采购网（</w:t>
      </w:r>
      <w:r>
        <w:fldChar w:fldCharType="begin"/>
      </w:r>
      <w:r>
        <w:instrText xml:space="preserve"> HYPERLINK "http:" </w:instrText>
      </w:r>
      <w:r>
        <w:fldChar w:fldCharType="separate"/>
      </w:r>
      <w:r>
        <w:rPr>
          <w:spacing w:val="-2"/>
          <w:sz w:val="24"/>
          <w:szCs w:val="24"/>
        </w:rPr>
        <w:t>http:</w:t>
      </w:r>
      <w:r>
        <w:rPr>
          <w:spacing w:val="-2"/>
          <w:sz w:val="24"/>
          <w:szCs w:val="24"/>
        </w:rPr>
        <w:fldChar w:fldCharType="end"/>
      </w:r>
      <w:r>
        <w:rPr>
          <w:spacing w:val="12"/>
          <w:sz w:val="24"/>
          <w:szCs w:val="24"/>
        </w:rPr>
        <w:t xml:space="preserve"> </w:t>
      </w:r>
      <w:r>
        <w:rPr>
          <w:spacing w:val="-3"/>
          <w:sz w:val="24"/>
          <w:szCs w:val="24"/>
        </w:rPr>
        <w:t>//</w:t>
      </w:r>
      <w:r>
        <w:fldChar w:fldCharType="begin"/>
      </w:r>
      <w:r>
        <w:instrText xml:space="preserve"> HYPERLINK "https://www.ccgp-xinjiang.gov.cn/" </w:instrText>
      </w:r>
      <w:r>
        <w:fldChar w:fldCharType="separate"/>
      </w:r>
      <w:r>
        <w:rPr>
          <w:spacing w:val="-3"/>
          <w:sz w:val="24"/>
          <w:szCs w:val="24"/>
        </w:rPr>
        <w:t>www.ccgp-xinjiang.gov.cn/</w:t>
      </w:r>
      <w:r>
        <w:rPr>
          <w:spacing w:val="-3"/>
          <w:sz w:val="24"/>
          <w:szCs w:val="24"/>
        </w:rPr>
        <w:fldChar w:fldCharType="end"/>
      </w:r>
      <w:r>
        <w:rPr>
          <w:spacing w:val="-3"/>
          <w:sz w:val="24"/>
          <w:szCs w:val="24"/>
        </w:rPr>
        <w:t>）。供应商参与本项目电子交易活动前，应在政</w:t>
      </w:r>
    </w:p>
    <w:p w14:paraId="57652B00">
      <w:pPr>
        <w:pStyle w:val="5"/>
        <w:spacing w:before="5" w:line="359" w:lineRule="auto"/>
        <w:ind w:left="49" w:right="51" w:firstLine="1"/>
        <w:rPr>
          <w:sz w:val="24"/>
          <w:szCs w:val="24"/>
        </w:rPr>
      </w:pPr>
      <w:r>
        <w:rPr>
          <w:spacing w:val="-3"/>
          <w:sz w:val="24"/>
          <w:szCs w:val="24"/>
        </w:rPr>
        <w:t>采云平台上注册供应商账号。编制电子响应文件前还需申领CA证书并绑定帐号。供应商应充分考虑完成平台注册、</w:t>
      </w:r>
      <w:r>
        <w:rPr>
          <w:spacing w:val="-66"/>
          <w:sz w:val="24"/>
          <w:szCs w:val="24"/>
        </w:rPr>
        <w:t xml:space="preserve"> </w:t>
      </w:r>
      <w:r>
        <w:rPr>
          <w:spacing w:val="-3"/>
          <w:sz w:val="24"/>
          <w:szCs w:val="24"/>
        </w:rPr>
        <w:t>申领CA证书等所需的时间。潜在供应商领取</w:t>
      </w:r>
      <w:r>
        <w:rPr>
          <w:spacing w:val="-2"/>
          <w:sz w:val="24"/>
          <w:szCs w:val="24"/>
        </w:rPr>
        <w:t>文件须提前完成注册、CA证书和电子签章申领和绑定、下载投标客户端。因未</w:t>
      </w:r>
      <w:r>
        <w:rPr>
          <w:spacing w:val="-3"/>
          <w:sz w:val="24"/>
          <w:szCs w:val="24"/>
        </w:rPr>
        <w:t>办理CA数字证书、CA证书故障、操作不当等原因造成无法</w:t>
      </w:r>
      <w:r>
        <w:rPr>
          <w:spacing w:val="-4"/>
          <w:sz w:val="24"/>
          <w:szCs w:val="24"/>
        </w:rPr>
        <w:t>磋商或磋商失败等后果</w:t>
      </w:r>
      <w:r>
        <w:rPr>
          <w:spacing w:val="-10"/>
          <w:sz w:val="24"/>
          <w:szCs w:val="24"/>
        </w:rPr>
        <w:t>由供应商自行承担。</w:t>
      </w:r>
    </w:p>
    <w:p w14:paraId="3C299073">
      <w:pPr>
        <w:pStyle w:val="5"/>
        <w:spacing w:before="1" w:line="359" w:lineRule="auto"/>
        <w:ind w:left="50" w:right="177" w:firstLine="505"/>
        <w:rPr>
          <w:sz w:val="24"/>
          <w:szCs w:val="24"/>
        </w:rPr>
      </w:pPr>
      <w:r>
        <w:rPr>
          <w:spacing w:val="-2"/>
          <w:sz w:val="24"/>
          <w:szCs w:val="24"/>
        </w:rPr>
        <w:t>10.2 供应商将新疆政府采购电子交易云平台电子交易客户端下载、安装</w:t>
      </w:r>
      <w:r>
        <w:rPr>
          <w:spacing w:val="-1"/>
          <w:sz w:val="24"/>
          <w:szCs w:val="24"/>
        </w:rPr>
        <w:t>完成后，可通过账号密码或CA登录客户端进</w:t>
      </w:r>
      <w:r>
        <w:rPr>
          <w:spacing w:val="-2"/>
          <w:sz w:val="24"/>
          <w:szCs w:val="24"/>
        </w:rPr>
        <w:t>行响应文件制作。在使用政采云投</w:t>
      </w:r>
      <w:r>
        <w:rPr>
          <w:sz w:val="24"/>
          <w:szCs w:val="24"/>
        </w:rPr>
        <w:t>标客户端时，建议使用WIN7及以上操作系统。供应商登录新疆政府采购网“下</w:t>
      </w:r>
      <w:r>
        <w:rPr>
          <w:spacing w:val="-9"/>
          <w:sz w:val="24"/>
          <w:szCs w:val="24"/>
        </w:rPr>
        <w:t>载专区</w:t>
      </w:r>
      <w:r>
        <w:rPr>
          <w:spacing w:val="-83"/>
          <w:sz w:val="24"/>
          <w:szCs w:val="24"/>
        </w:rPr>
        <w:t xml:space="preserve"> </w:t>
      </w:r>
      <w:r>
        <w:rPr>
          <w:spacing w:val="-9"/>
          <w:sz w:val="24"/>
          <w:szCs w:val="24"/>
        </w:rPr>
        <w:t>”—“</w:t>
      </w:r>
      <w:r>
        <w:rPr>
          <w:spacing w:val="-85"/>
          <w:sz w:val="24"/>
          <w:szCs w:val="24"/>
        </w:rPr>
        <w:t xml:space="preserve"> </w:t>
      </w:r>
      <w:r>
        <w:rPr>
          <w:spacing w:val="-9"/>
          <w:sz w:val="24"/>
          <w:szCs w:val="24"/>
        </w:rPr>
        <w:t>电子招投标客户端下载</w:t>
      </w:r>
      <w:r>
        <w:rPr>
          <w:spacing w:val="-93"/>
          <w:sz w:val="24"/>
          <w:szCs w:val="24"/>
        </w:rPr>
        <w:t xml:space="preserve"> </w:t>
      </w:r>
      <w:r>
        <w:rPr>
          <w:spacing w:val="-9"/>
          <w:sz w:val="24"/>
          <w:szCs w:val="24"/>
        </w:rPr>
        <w:t>”下载相关客户端，如有问题可拨打政采云</w:t>
      </w:r>
      <w:r>
        <w:rPr>
          <w:sz w:val="24"/>
          <w:szCs w:val="24"/>
        </w:rPr>
        <w:t>客户服务热线95763进行咨询。</w:t>
      </w:r>
    </w:p>
    <w:p w14:paraId="5733B14D">
      <w:pPr>
        <w:pStyle w:val="5"/>
        <w:spacing w:before="1" w:line="359" w:lineRule="auto"/>
        <w:ind w:left="48" w:right="357" w:firstLine="507"/>
        <w:rPr>
          <w:sz w:val="24"/>
          <w:szCs w:val="24"/>
        </w:rPr>
      </w:pPr>
      <w:r>
        <w:rPr>
          <w:spacing w:val="-2"/>
          <w:sz w:val="24"/>
          <w:szCs w:val="24"/>
        </w:rPr>
        <w:t>10.3 加密的电子响应文件应在响应文件递交截止时间前通过政采云平台</w:t>
      </w:r>
      <w:r>
        <w:rPr>
          <w:spacing w:val="-1"/>
          <w:sz w:val="24"/>
          <w:szCs w:val="24"/>
        </w:rPr>
        <w:t>上传完成。逾期上传或者未上传指定地点的响应文件，不予受理。</w:t>
      </w:r>
    </w:p>
    <w:p w14:paraId="7780FC43">
      <w:pPr>
        <w:pStyle w:val="5"/>
        <w:spacing w:before="1" w:line="358" w:lineRule="auto"/>
        <w:ind w:left="54" w:right="58" w:firstLine="502"/>
        <w:rPr>
          <w:sz w:val="24"/>
          <w:szCs w:val="24"/>
        </w:rPr>
      </w:pPr>
      <w:r>
        <w:rPr>
          <w:spacing w:val="-2"/>
          <w:sz w:val="24"/>
          <w:szCs w:val="24"/>
        </w:rPr>
        <w:t>10.4 供应商在磋商前须提前配置好电脑及浏览器，磋商时请使用制作加</w:t>
      </w:r>
      <w:r>
        <w:rPr>
          <w:spacing w:val="2"/>
          <w:sz w:val="24"/>
          <w:szCs w:val="24"/>
        </w:rPr>
        <w:t xml:space="preserve"> </w:t>
      </w:r>
      <w:r>
        <w:rPr>
          <w:spacing w:val="-1"/>
          <w:sz w:val="24"/>
          <w:szCs w:val="24"/>
        </w:rPr>
        <w:t>密电子响应文件的CA锁进行解密及报价确</w:t>
      </w:r>
      <w:r>
        <w:rPr>
          <w:spacing w:val="-2"/>
          <w:sz w:val="24"/>
          <w:szCs w:val="24"/>
        </w:rPr>
        <w:t>认。本项目响应文件解密时间详“供</w:t>
      </w:r>
      <w:r>
        <w:rPr>
          <w:spacing w:val="-4"/>
          <w:sz w:val="24"/>
          <w:szCs w:val="24"/>
        </w:rPr>
        <w:t>应商须知前附表</w:t>
      </w:r>
      <w:r>
        <w:rPr>
          <w:spacing w:val="-80"/>
          <w:sz w:val="24"/>
          <w:szCs w:val="24"/>
        </w:rPr>
        <w:t xml:space="preserve"> </w:t>
      </w:r>
      <w:r>
        <w:rPr>
          <w:spacing w:val="-4"/>
          <w:sz w:val="24"/>
          <w:szCs w:val="24"/>
        </w:rPr>
        <w:t>”，如因自身原因导致无法正常解密，后果由供应商自行承担。</w:t>
      </w:r>
    </w:p>
    <w:p w14:paraId="5DED4CC2">
      <w:pPr>
        <w:pStyle w:val="5"/>
        <w:spacing w:before="2" w:line="359" w:lineRule="auto"/>
        <w:ind w:left="80" w:right="256" w:firstLine="475"/>
        <w:rPr>
          <w:sz w:val="24"/>
          <w:szCs w:val="24"/>
        </w:rPr>
      </w:pPr>
      <w:r>
        <w:rPr>
          <w:sz w:val="24"/>
          <w:szCs w:val="24"/>
        </w:rPr>
        <w:t>10.5 如遇“新疆政府采购网（</w:t>
      </w:r>
      <w:r>
        <w:fldChar w:fldCharType="begin"/>
      </w:r>
      <w:r>
        <w:instrText xml:space="preserve"> HYPERLINK "http://www.ccgp-xinjiang.gov.cn/" </w:instrText>
      </w:r>
      <w:r>
        <w:fldChar w:fldCharType="separate"/>
      </w:r>
      <w:r>
        <w:rPr>
          <w:sz w:val="24"/>
          <w:szCs w:val="24"/>
        </w:rPr>
        <w:t>http://www.ccgp-xinjiang.gov.cn/</w:t>
      </w:r>
      <w:r>
        <w:rPr>
          <w:sz w:val="24"/>
          <w:szCs w:val="24"/>
        </w:rPr>
        <w:fldChar w:fldCharType="end"/>
      </w:r>
      <w:r>
        <w:rPr>
          <w:sz w:val="24"/>
          <w:szCs w:val="24"/>
        </w:rPr>
        <w:t>）</w:t>
      </w:r>
      <w:r>
        <w:rPr>
          <w:spacing w:val="-81"/>
          <w:sz w:val="24"/>
          <w:szCs w:val="24"/>
        </w:rPr>
        <w:t xml:space="preserve"> </w:t>
      </w:r>
      <w:r>
        <w:rPr>
          <w:sz w:val="24"/>
          <w:szCs w:val="24"/>
        </w:rPr>
        <w:t>”</w:t>
      </w:r>
      <w:r>
        <w:rPr>
          <w:spacing w:val="-4"/>
          <w:sz w:val="24"/>
          <w:szCs w:val="24"/>
        </w:rPr>
        <w:t>电子交易规则调整，以最新要求为准。</w:t>
      </w:r>
    </w:p>
    <w:p w14:paraId="742C4355">
      <w:pPr>
        <w:pStyle w:val="5"/>
        <w:spacing w:before="2" w:line="359" w:lineRule="auto"/>
        <w:ind w:left="53" w:right="235" w:firstLine="503"/>
        <w:rPr>
          <w:sz w:val="24"/>
          <w:szCs w:val="24"/>
        </w:rPr>
      </w:pPr>
      <w:r>
        <w:rPr>
          <w:spacing w:val="-2"/>
          <w:sz w:val="24"/>
          <w:szCs w:val="24"/>
        </w:rPr>
        <w:t>10.6电子交易系统咨询：供应商应当充分考虑到电子响应可能会发生的各种问题和风险，特别是响应文件签署、提交等问题，可按照“第一章 竞争性</w:t>
      </w:r>
      <w:r>
        <w:rPr>
          <w:spacing w:val="-4"/>
          <w:sz w:val="24"/>
          <w:szCs w:val="24"/>
        </w:rPr>
        <w:t>磋商公告</w:t>
      </w:r>
      <w:r>
        <w:rPr>
          <w:spacing w:val="-83"/>
          <w:sz w:val="24"/>
          <w:szCs w:val="24"/>
        </w:rPr>
        <w:t xml:space="preserve"> </w:t>
      </w:r>
      <w:r>
        <w:rPr>
          <w:spacing w:val="-4"/>
          <w:sz w:val="24"/>
          <w:szCs w:val="24"/>
        </w:rPr>
        <w:t>”的联系方式咨询相关人员。</w:t>
      </w:r>
    </w:p>
    <w:p w14:paraId="64927CA1">
      <w:pPr>
        <w:pStyle w:val="5"/>
        <w:spacing w:before="1" w:line="358" w:lineRule="auto"/>
        <w:ind w:left="54" w:right="235" w:firstLine="502"/>
        <w:rPr>
          <w:sz w:val="24"/>
          <w:szCs w:val="24"/>
        </w:rPr>
      </w:pPr>
      <w:r>
        <w:rPr>
          <w:spacing w:val="-2"/>
          <w:sz w:val="24"/>
          <w:szCs w:val="24"/>
        </w:rPr>
        <w:t>10.7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w:t>
      </w:r>
      <w:r>
        <w:rPr>
          <w:spacing w:val="-1"/>
          <w:sz w:val="24"/>
          <w:szCs w:val="24"/>
        </w:rPr>
        <w:t>看并下载相关更正公告。若因潜在供应商未能及时查看或下载相关更正</w:t>
      </w:r>
      <w:r>
        <w:rPr>
          <w:spacing w:val="-2"/>
          <w:sz w:val="24"/>
          <w:szCs w:val="24"/>
        </w:rPr>
        <w:t>公告，而导致的一切后果，将由潜在供应商自行承担。</w:t>
      </w:r>
    </w:p>
    <w:p w14:paraId="673B4F3A">
      <w:pPr>
        <w:spacing w:line="358" w:lineRule="auto"/>
        <w:rPr>
          <w:sz w:val="24"/>
          <w:szCs w:val="24"/>
        </w:rPr>
        <w:sectPr>
          <w:headerReference r:id="rId11" w:type="default"/>
          <w:footerReference r:id="rId12" w:type="default"/>
          <w:pgSz w:w="11905" w:h="16839"/>
          <w:pgMar w:top="1448" w:right="1705" w:bottom="1354" w:left="1785" w:header="1095" w:footer="1109" w:gutter="0"/>
          <w:pgNumType w:fmt="numberInDash"/>
          <w:cols w:space="720" w:num="1"/>
        </w:sectPr>
      </w:pPr>
    </w:p>
    <w:p w14:paraId="371C3D72">
      <w:pPr>
        <w:pStyle w:val="5"/>
        <w:spacing w:before="28" w:line="222" w:lineRule="auto"/>
        <w:ind w:left="71"/>
        <w:outlineLvl w:val="2"/>
        <w:rPr>
          <w:sz w:val="24"/>
          <w:szCs w:val="24"/>
        </w:rPr>
      </w:pPr>
      <w:bookmarkStart w:id="12" w:name="_Toc22594"/>
      <w:r>
        <w:rPr>
          <w:b/>
          <w:bCs/>
          <w:spacing w:val="-10"/>
          <w:sz w:val="24"/>
          <w:szCs w:val="24"/>
        </w:rPr>
        <w:t>（二）磋商文件</w:t>
      </w:r>
      <w:bookmarkEnd w:id="12"/>
    </w:p>
    <w:p w14:paraId="584188ED">
      <w:pPr>
        <w:pStyle w:val="5"/>
        <w:spacing w:before="177" w:line="222" w:lineRule="auto"/>
        <w:ind w:left="81"/>
        <w:outlineLvl w:val="3"/>
        <w:rPr>
          <w:sz w:val="24"/>
          <w:szCs w:val="24"/>
        </w:rPr>
      </w:pPr>
      <w:r>
        <w:rPr>
          <w:b/>
          <w:bCs/>
          <w:spacing w:val="-10"/>
          <w:sz w:val="24"/>
          <w:szCs w:val="24"/>
        </w:rPr>
        <w:t>11.磋商文件的构成</w:t>
      </w:r>
    </w:p>
    <w:p w14:paraId="59EB3CD1">
      <w:pPr>
        <w:pStyle w:val="5"/>
        <w:spacing w:before="179" w:line="220" w:lineRule="auto"/>
        <w:ind w:left="539"/>
        <w:rPr>
          <w:sz w:val="24"/>
          <w:szCs w:val="24"/>
        </w:rPr>
      </w:pPr>
      <w:r>
        <w:rPr>
          <w:spacing w:val="-7"/>
          <w:sz w:val="24"/>
          <w:szCs w:val="24"/>
        </w:rPr>
        <w:t>第一章</w:t>
      </w:r>
      <w:r>
        <w:rPr>
          <w:spacing w:val="28"/>
          <w:sz w:val="24"/>
          <w:szCs w:val="24"/>
        </w:rPr>
        <w:t xml:space="preserve"> </w:t>
      </w:r>
      <w:r>
        <w:rPr>
          <w:spacing w:val="-7"/>
          <w:sz w:val="24"/>
          <w:szCs w:val="24"/>
        </w:rPr>
        <w:t>竞争性磋商公</w:t>
      </w:r>
    </w:p>
    <w:p w14:paraId="28DDF5FE">
      <w:pPr>
        <w:pStyle w:val="5"/>
        <w:spacing w:before="179" w:line="222" w:lineRule="auto"/>
        <w:ind w:left="529"/>
        <w:rPr>
          <w:sz w:val="24"/>
          <w:szCs w:val="24"/>
        </w:rPr>
      </w:pPr>
      <w:r>
        <w:rPr>
          <w:spacing w:val="-4"/>
          <w:sz w:val="24"/>
          <w:szCs w:val="24"/>
        </w:rPr>
        <w:t>告第二章 供应商须知</w:t>
      </w:r>
    </w:p>
    <w:p w14:paraId="202D098B">
      <w:pPr>
        <w:pStyle w:val="5"/>
        <w:spacing w:before="179" w:line="222" w:lineRule="auto"/>
        <w:ind w:left="539"/>
        <w:rPr>
          <w:sz w:val="24"/>
          <w:szCs w:val="24"/>
        </w:rPr>
      </w:pPr>
      <w:r>
        <w:rPr>
          <w:spacing w:val="-8"/>
          <w:sz w:val="24"/>
          <w:szCs w:val="24"/>
        </w:rPr>
        <w:t>第三章</w:t>
      </w:r>
      <w:r>
        <w:rPr>
          <w:spacing w:val="16"/>
          <w:sz w:val="24"/>
          <w:szCs w:val="24"/>
        </w:rPr>
        <w:t xml:space="preserve"> </w:t>
      </w:r>
      <w:r>
        <w:rPr>
          <w:spacing w:val="-8"/>
          <w:sz w:val="24"/>
          <w:szCs w:val="24"/>
        </w:rPr>
        <w:t>采购需求</w:t>
      </w:r>
    </w:p>
    <w:p w14:paraId="0E019453">
      <w:pPr>
        <w:pStyle w:val="5"/>
        <w:spacing w:before="177" w:line="222" w:lineRule="auto"/>
        <w:ind w:left="539"/>
        <w:rPr>
          <w:sz w:val="24"/>
          <w:szCs w:val="24"/>
        </w:rPr>
      </w:pPr>
      <w:r>
        <w:rPr>
          <w:spacing w:val="-4"/>
          <w:sz w:val="24"/>
          <w:szCs w:val="24"/>
        </w:rPr>
        <w:t>第四章 评审方法及标</w:t>
      </w:r>
    </w:p>
    <w:p w14:paraId="3DB9A391">
      <w:pPr>
        <w:pStyle w:val="5"/>
        <w:spacing w:before="179" w:line="222" w:lineRule="auto"/>
        <w:ind w:left="532"/>
        <w:rPr>
          <w:sz w:val="24"/>
          <w:szCs w:val="24"/>
        </w:rPr>
      </w:pPr>
      <w:r>
        <w:rPr>
          <w:spacing w:val="-7"/>
          <w:sz w:val="24"/>
          <w:szCs w:val="24"/>
        </w:rPr>
        <w:t>第五章</w:t>
      </w:r>
      <w:r>
        <w:rPr>
          <w:spacing w:val="24"/>
          <w:sz w:val="24"/>
          <w:szCs w:val="24"/>
        </w:rPr>
        <w:t xml:space="preserve"> </w:t>
      </w:r>
      <w:r>
        <w:rPr>
          <w:spacing w:val="-7"/>
          <w:sz w:val="24"/>
          <w:szCs w:val="24"/>
        </w:rPr>
        <w:t>合同草案</w:t>
      </w:r>
    </w:p>
    <w:p w14:paraId="29ABBCDA">
      <w:pPr>
        <w:pStyle w:val="5"/>
        <w:spacing w:before="177" w:line="222" w:lineRule="auto"/>
        <w:ind w:left="539"/>
        <w:rPr>
          <w:sz w:val="24"/>
          <w:szCs w:val="24"/>
        </w:rPr>
      </w:pPr>
      <w:r>
        <w:rPr>
          <w:spacing w:val="-6"/>
          <w:sz w:val="24"/>
          <w:szCs w:val="24"/>
        </w:rPr>
        <w:t>第六章响应文件的格式</w:t>
      </w:r>
    </w:p>
    <w:p w14:paraId="3D095C54">
      <w:pPr>
        <w:pStyle w:val="5"/>
        <w:spacing w:before="180" w:line="222" w:lineRule="auto"/>
        <w:ind w:left="81"/>
        <w:outlineLvl w:val="3"/>
        <w:rPr>
          <w:sz w:val="24"/>
          <w:szCs w:val="24"/>
        </w:rPr>
      </w:pPr>
      <w:r>
        <w:rPr>
          <w:b/>
          <w:bCs/>
          <w:spacing w:val="-9"/>
          <w:sz w:val="24"/>
          <w:szCs w:val="24"/>
        </w:rPr>
        <w:t>12.磋商文件的澄清或修改</w:t>
      </w:r>
    </w:p>
    <w:p w14:paraId="035D3C21">
      <w:pPr>
        <w:pStyle w:val="5"/>
        <w:spacing w:before="177" w:line="359" w:lineRule="auto"/>
        <w:ind w:left="48" w:right="143" w:firstLine="507"/>
        <w:rPr>
          <w:sz w:val="24"/>
          <w:szCs w:val="24"/>
        </w:rPr>
      </w:pPr>
      <w:r>
        <w:rPr>
          <w:spacing w:val="-2"/>
          <w:sz w:val="24"/>
          <w:szCs w:val="24"/>
        </w:rPr>
        <w:t>12.1 供应商对采购项目有疑问的，可以按照“供应商须知前附表</w:t>
      </w:r>
      <w:r>
        <w:rPr>
          <w:spacing w:val="-85"/>
          <w:sz w:val="24"/>
          <w:szCs w:val="24"/>
        </w:rPr>
        <w:t xml:space="preserve"> </w:t>
      </w:r>
      <w:r>
        <w:rPr>
          <w:spacing w:val="-2"/>
          <w:sz w:val="24"/>
          <w:szCs w:val="24"/>
        </w:rPr>
        <w:t>”中的规</w:t>
      </w:r>
      <w:r>
        <w:rPr>
          <w:spacing w:val="-5"/>
          <w:sz w:val="24"/>
          <w:szCs w:val="24"/>
        </w:rPr>
        <w:t>定提出询问。提出后，请供应商及时通过交易平台“答疑文件下载</w:t>
      </w:r>
      <w:r>
        <w:rPr>
          <w:spacing w:val="-70"/>
          <w:sz w:val="24"/>
          <w:szCs w:val="24"/>
        </w:rPr>
        <w:t xml:space="preserve"> </w:t>
      </w:r>
      <w:r>
        <w:rPr>
          <w:spacing w:val="-5"/>
          <w:sz w:val="24"/>
          <w:szCs w:val="24"/>
        </w:rPr>
        <w:t>”栏目查看答</w:t>
      </w:r>
      <w:r>
        <w:rPr>
          <w:spacing w:val="-10"/>
          <w:sz w:val="24"/>
          <w:szCs w:val="24"/>
        </w:rPr>
        <w:t>疑文件或澄清文件。必要时，采购代理机构将组织相关专家召开答疑会，如召开，</w:t>
      </w:r>
      <w:r>
        <w:rPr>
          <w:spacing w:val="4"/>
          <w:sz w:val="24"/>
          <w:szCs w:val="24"/>
        </w:rPr>
        <w:t>答疑会安排另行通知。采购人或采购代理机构将在收到询问</w:t>
      </w:r>
      <w:r>
        <w:rPr>
          <w:spacing w:val="3"/>
          <w:sz w:val="24"/>
          <w:szCs w:val="24"/>
        </w:rPr>
        <w:t>后依法予以答复。对竞争性磋商文件询问的答复，在必要时将以澄清形式推送给每个获取竞争性</w:t>
      </w:r>
      <w:r>
        <w:rPr>
          <w:spacing w:val="-2"/>
          <w:sz w:val="24"/>
          <w:szCs w:val="24"/>
        </w:rPr>
        <w:t>磋商文件的潜在供应商(答复中不包括问题的来源)。</w:t>
      </w:r>
    </w:p>
    <w:p w14:paraId="57E1F786">
      <w:pPr>
        <w:pStyle w:val="5"/>
        <w:spacing w:before="3" w:line="358" w:lineRule="auto"/>
        <w:ind w:left="52" w:firstLine="494"/>
        <w:jc w:val="both"/>
        <w:rPr>
          <w:sz w:val="24"/>
          <w:szCs w:val="24"/>
        </w:rPr>
      </w:pPr>
      <w:r>
        <w:rPr>
          <w:spacing w:val="3"/>
          <w:sz w:val="24"/>
          <w:szCs w:val="24"/>
        </w:rPr>
        <w:t>供应商在规定的时间内未对竞争性磋商文件提出疑问或要求澄清的，</w:t>
      </w:r>
      <w:r>
        <w:rPr>
          <w:spacing w:val="2"/>
          <w:sz w:val="24"/>
          <w:szCs w:val="24"/>
        </w:rPr>
        <w:t>采购</w:t>
      </w:r>
      <w:r>
        <w:rPr>
          <w:sz w:val="24"/>
          <w:szCs w:val="24"/>
        </w:rPr>
        <w:t>代理机构将视其为同意，对在“供应商须知前附表”中“提出询问的时</w:t>
      </w:r>
      <w:r>
        <w:rPr>
          <w:spacing w:val="-1"/>
          <w:sz w:val="24"/>
          <w:szCs w:val="24"/>
        </w:rPr>
        <w:t>间要求</w:t>
      </w:r>
      <w:r>
        <w:rPr>
          <w:spacing w:val="-88"/>
          <w:sz w:val="24"/>
          <w:szCs w:val="24"/>
        </w:rPr>
        <w:t xml:space="preserve"> </w:t>
      </w:r>
      <w:r>
        <w:rPr>
          <w:spacing w:val="-1"/>
          <w:sz w:val="24"/>
          <w:szCs w:val="24"/>
        </w:rPr>
        <w:t>”</w:t>
      </w:r>
      <w:r>
        <w:rPr>
          <w:spacing w:val="-3"/>
          <w:sz w:val="24"/>
          <w:szCs w:val="24"/>
        </w:rPr>
        <w:t>之后就竞争性磋商文件内容提出的疑问及澄清要求将不予受理。</w:t>
      </w:r>
    </w:p>
    <w:p w14:paraId="24F5789A">
      <w:pPr>
        <w:pStyle w:val="5"/>
        <w:spacing w:before="1" w:line="359" w:lineRule="auto"/>
        <w:ind w:left="53" w:right="384" w:firstLine="503"/>
        <w:rPr>
          <w:sz w:val="24"/>
          <w:szCs w:val="24"/>
        </w:rPr>
      </w:pPr>
      <w:r>
        <w:rPr>
          <w:spacing w:val="-2"/>
          <w:sz w:val="24"/>
          <w:szCs w:val="24"/>
        </w:rPr>
        <w:t>12.2 采购人或者采购代理机构可以对已发出的竞争性磋商文件进行必要</w:t>
      </w:r>
      <w:r>
        <w:rPr>
          <w:spacing w:val="-3"/>
          <w:sz w:val="24"/>
          <w:szCs w:val="24"/>
        </w:rPr>
        <w:t>的澄清或者修改。澄清或修改的内容为竞争</w:t>
      </w:r>
      <w:r>
        <w:rPr>
          <w:spacing w:val="-4"/>
          <w:sz w:val="24"/>
          <w:szCs w:val="24"/>
        </w:rPr>
        <w:t>性磋商文件的组成部分，并对所有</w:t>
      </w:r>
      <w:r>
        <w:rPr>
          <w:spacing w:val="-2"/>
          <w:sz w:val="24"/>
          <w:szCs w:val="24"/>
        </w:rPr>
        <w:t>获取竞争性磋商文件的潜在供应商具有约束力。</w:t>
      </w:r>
    </w:p>
    <w:p w14:paraId="66170C3A">
      <w:pPr>
        <w:pStyle w:val="5"/>
        <w:spacing w:before="4" w:line="359" w:lineRule="auto"/>
        <w:ind w:left="58" w:right="129" w:firstLine="497"/>
        <w:rPr>
          <w:sz w:val="24"/>
          <w:szCs w:val="24"/>
        </w:rPr>
      </w:pPr>
      <w:r>
        <w:rPr>
          <w:spacing w:val="-7"/>
          <w:sz w:val="24"/>
          <w:szCs w:val="24"/>
        </w:rPr>
        <w:t>12.3 竞争性磋商文件的澄清或者修改以当面交接、邮寄、传真或电子邮件、</w:t>
      </w:r>
      <w:r>
        <w:rPr>
          <w:spacing w:val="-4"/>
          <w:sz w:val="24"/>
          <w:szCs w:val="24"/>
        </w:rPr>
        <w:t>网站披露等其中至少一种方式，发给所有领取竞争性磋商文件的供应商，但不</w:t>
      </w:r>
      <w:r>
        <w:rPr>
          <w:spacing w:val="3"/>
          <w:sz w:val="24"/>
          <w:szCs w:val="24"/>
        </w:rPr>
        <w:t xml:space="preserve"> </w:t>
      </w:r>
      <w:r>
        <w:rPr>
          <w:spacing w:val="-4"/>
          <w:sz w:val="24"/>
          <w:szCs w:val="24"/>
        </w:rPr>
        <w:t>包括问题的来源。对磋商文件澄清或者修改的内容可能影响响应文件编制的，</w:t>
      </w:r>
    </w:p>
    <w:p w14:paraId="44E3D5D3">
      <w:pPr>
        <w:pStyle w:val="5"/>
        <w:spacing w:before="3" w:line="358" w:lineRule="auto"/>
        <w:ind w:left="54" w:right="272" w:hanging="3"/>
        <w:rPr>
          <w:sz w:val="24"/>
          <w:szCs w:val="24"/>
        </w:rPr>
      </w:pPr>
      <w:r>
        <w:rPr>
          <w:spacing w:val="-9"/>
          <w:sz w:val="24"/>
          <w:szCs w:val="24"/>
        </w:rPr>
        <w:t>采购人、采购代理机构或者磋商小组应当在提交首次响应文件截止之日5</w:t>
      </w:r>
      <w:r>
        <w:rPr>
          <w:spacing w:val="71"/>
          <w:sz w:val="24"/>
          <w:szCs w:val="24"/>
        </w:rPr>
        <w:t xml:space="preserve"> </w:t>
      </w:r>
      <w:r>
        <w:rPr>
          <w:spacing w:val="-9"/>
          <w:sz w:val="24"/>
          <w:szCs w:val="24"/>
        </w:rPr>
        <w:t>日前，</w:t>
      </w:r>
      <w:r>
        <w:rPr>
          <w:spacing w:val="-7"/>
          <w:sz w:val="24"/>
          <w:szCs w:val="24"/>
        </w:rPr>
        <w:t>以书面形式通知所有接收竞争性磋商文件的供应商</w:t>
      </w:r>
      <w:r>
        <w:rPr>
          <w:spacing w:val="-8"/>
          <w:sz w:val="24"/>
          <w:szCs w:val="24"/>
        </w:rPr>
        <w:t>，不足5</w:t>
      </w:r>
      <w:r>
        <w:rPr>
          <w:spacing w:val="56"/>
          <w:sz w:val="24"/>
          <w:szCs w:val="24"/>
        </w:rPr>
        <w:t xml:space="preserve"> </w:t>
      </w:r>
      <w:r>
        <w:rPr>
          <w:spacing w:val="-8"/>
          <w:sz w:val="24"/>
          <w:szCs w:val="24"/>
        </w:rPr>
        <w:t>日的，应当顺延提</w:t>
      </w:r>
      <w:r>
        <w:rPr>
          <w:spacing w:val="-4"/>
          <w:sz w:val="24"/>
          <w:szCs w:val="24"/>
        </w:rPr>
        <w:t>交首次响应文件的截止时间。</w:t>
      </w:r>
    </w:p>
    <w:p w14:paraId="0135734A">
      <w:pPr>
        <w:pStyle w:val="5"/>
        <w:spacing w:line="358" w:lineRule="auto"/>
        <w:ind w:left="55" w:right="489" w:firstLine="500"/>
        <w:rPr>
          <w:sz w:val="24"/>
          <w:szCs w:val="24"/>
        </w:rPr>
      </w:pPr>
      <w:r>
        <w:rPr>
          <w:spacing w:val="-5"/>
          <w:sz w:val="24"/>
          <w:szCs w:val="24"/>
        </w:rPr>
        <w:t>12.4 “供应商须知</w:t>
      </w:r>
      <w:r>
        <w:rPr>
          <w:spacing w:val="-91"/>
          <w:sz w:val="24"/>
          <w:szCs w:val="24"/>
        </w:rPr>
        <w:t xml:space="preserve"> </w:t>
      </w:r>
      <w:r>
        <w:rPr>
          <w:spacing w:val="-5"/>
          <w:sz w:val="24"/>
          <w:szCs w:val="24"/>
        </w:rPr>
        <w:t>”所称“书面形式</w:t>
      </w:r>
      <w:r>
        <w:rPr>
          <w:spacing w:val="-90"/>
          <w:sz w:val="24"/>
          <w:szCs w:val="24"/>
        </w:rPr>
        <w:t xml:space="preserve"> </w:t>
      </w:r>
      <w:r>
        <w:rPr>
          <w:spacing w:val="-6"/>
          <w:sz w:val="24"/>
          <w:szCs w:val="24"/>
        </w:rPr>
        <w:t>”包括系统消息、政府采购云平台发布的公告。</w:t>
      </w:r>
    </w:p>
    <w:p w14:paraId="0398E580">
      <w:pPr>
        <w:spacing w:line="358" w:lineRule="auto"/>
        <w:rPr>
          <w:sz w:val="24"/>
          <w:szCs w:val="24"/>
        </w:rPr>
        <w:sectPr>
          <w:headerReference r:id="rId13" w:type="default"/>
          <w:footerReference r:id="rId14" w:type="default"/>
          <w:pgSz w:w="11905" w:h="16839"/>
          <w:pgMar w:top="1448" w:right="1638" w:bottom="1298" w:left="1785" w:header="1095" w:footer="1129" w:gutter="0"/>
          <w:pgNumType w:fmt="numberInDash"/>
          <w:cols w:space="720" w:num="1"/>
        </w:sectPr>
      </w:pPr>
    </w:p>
    <w:p w14:paraId="5C7C2D22">
      <w:pPr>
        <w:pStyle w:val="5"/>
        <w:spacing w:before="27" w:line="359" w:lineRule="auto"/>
        <w:ind w:left="51" w:firstLine="505"/>
        <w:rPr>
          <w:sz w:val="24"/>
          <w:szCs w:val="24"/>
        </w:rPr>
      </w:pPr>
      <w:r>
        <w:rPr>
          <w:sz w:val="24"/>
          <w:szCs w:val="24"/>
        </w:rPr>
        <w:t>12.5采购代理机构一旦对竞争性磋商文件作出了澄清、修改，即刻发生效</w:t>
      </w:r>
      <w:r>
        <w:rPr>
          <w:spacing w:val="2"/>
          <w:sz w:val="24"/>
          <w:szCs w:val="24"/>
        </w:rPr>
        <w:t xml:space="preserve"> </w:t>
      </w:r>
      <w:r>
        <w:rPr>
          <w:spacing w:val="1"/>
          <w:sz w:val="24"/>
          <w:szCs w:val="24"/>
        </w:rPr>
        <w:t>力，采购代理机构有关的澄清、修改文件，将作为竞争性磋商文件的组成部分，</w:t>
      </w:r>
      <w:r>
        <w:rPr>
          <w:spacing w:val="-5"/>
          <w:sz w:val="24"/>
          <w:szCs w:val="24"/>
        </w:rPr>
        <w:t>对所有现实的或潜在的供应商均具有约束力，而无论是否已经实际</w:t>
      </w:r>
      <w:r>
        <w:rPr>
          <w:spacing w:val="-6"/>
          <w:sz w:val="24"/>
          <w:szCs w:val="24"/>
        </w:rPr>
        <w:t>收到上述文件。</w:t>
      </w:r>
      <w:r>
        <w:rPr>
          <w:spacing w:val="-1"/>
          <w:sz w:val="24"/>
          <w:szCs w:val="24"/>
        </w:rPr>
        <w:t>同时，采购代理机构和供应商的权利及义务将受到新的截止期的约束。</w:t>
      </w:r>
    </w:p>
    <w:p w14:paraId="648E4CD6">
      <w:pPr>
        <w:pStyle w:val="5"/>
        <w:spacing w:before="1" w:line="359" w:lineRule="auto"/>
        <w:ind w:left="46" w:right="170" w:firstLine="509"/>
        <w:rPr>
          <w:sz w:val="24"/>
          <w:szCs w:val="24"/>
        </w:rPr>
      </w:pPr>
      <w:r>
        <w:rPr>
          <w:spacing w:val="-4"/>
          <w:sz w:val="24"/>
          <w:szCs w:val="24"/>
        </w:rPr>
        <w:t>12.6采购代理机构对竞争性磋商文件作出的澄清、修改在平台内进行</w:t>
      </w:r>
      <w:r>
        <w:rPr>
          <w:spacing w:val="-5"/>
          <w:sz w:val="24"/>
          <w:szCs w:val="24"/>
        </w:rPr>
        <w:t>披露，</w:t>
      </w:r>
      <w:r>
        <w:rPr>
          <w:spacing w:val="-10"/>
          <w:sz w:val="24"/>
          <w:szCs w:val="24"/>
        </w:rPr>
        <w:t>请供应商及时关注并获取相关资料。因登记有误、线路故障或其它任何意外情形，</w:t>
      </w:r>
      <w:r>
        <w:rPr>
          <w:spacing w:val="-3"/>
          <w:sz w:val="24"/>
          <w:szCs w:val="24"/>
        </w:rPr>
        <w:t>导致供应商未及时获取的，采购代理机构不因</w:t>
      </w:r>
      <w:r>
        <w:rPr>
          <w:spacing w:val="-4"/>
          <w:sz w:val="24"/>
          <w:szCs w:val="24"/>
        </w:rPr>
        <w:t>此承担任何责任，且有关的磋商</w:t>
      </w:r>
      <w:r>
        <w:rPr>
          <w:sz w:val="24"/>
          <w:szCs w:val="24"/>
        </w:rPr>
        <w:t xml:space="preserve"> </w:t>
      </w:r>
      <w:r>
        <w:rPr>
          <w:spacing w:val="-3"/>
          <w:sz w:val="24"/>
          <w:szCs w:val="24"/>
        </w:rPr>
        <w:t>活动继续有效地进行。当竞争性磋商文件的澄</w:t>
      </w:r>
      <w:r>
        <w:rPr>
          <w:spacing w:val="-4"/>
          <w:sz w:val="24"/>
          <w:szCs w:val="24"/>
        </w:rPr>
        <w:t>清、修改及进行其他答复等就同</w:t>
      </w:r>
      <w:r>
        <w:rPr>
          <w:sz w:val="24"/>
          <w:szCs w:val="24"/>
        </w:rPr>
        <w:t xml:space="preserve"> </w:t>
      </w:r>
      <w:r>
        <w:rPr>
          <w:spacing w:val="-2"/>
          <w:sz w:val="24"/>
          <w:szCs w:val="24"/>
        </w:rPr>
        <w:t>一内容的表述不一致时，以最后发布的内容为准。</w:t>
      </w:r>
    </w:p>
    <w:p w14:paraId="1C5D52EA">
      <w:pPr>
        <w:pStyle w:val="5"/>
        <w:spacing w:line="222" w:lineRule="auto"/>
        <w:ind w:left="71"/>
        <w:outlineLvl w:val="2"/>
        <w:rPr>
          <w:sz w:val="24"/>
          <w:szCs w:val="24"/>
        </w:rPr>
      </w:pPr>
      <w:bookmarkStart w:id="13" w:name="_Toc14078"/>
      <w:r>
        <w:rPr>
          <w:b/>
          <w:bCs/>
          <w:spacing w:val="-10"/>
          <w:sz w:val="24"/>
          <w:szCs w:val="24"/>
        </w:rPr>
        <w:t>（三）响应文件</w:t>
      </w:r>
      <w:bookmarkEnd w:id="13"/>
    </w:p>
    <w:p w14:paraId="01C45B78">
      <w:pPr>
        <w:pStyle w:val="5"/>
        <w:spacing w:before="179" w:line="222" w:lineRule="auto"/>
        <w:ind w:left="81"/>
        <w:outlineLvl w:val="3"/>
        <w:rPr>
          <w:sz w:val="24"/>
          <w:szCs w:val="24"/>
        </w:rPr>
      </w:pPr>
      <w:r>
        <w:rPr>
          <w:b/>
          <w:bCs/>
          <w:spacing w:val="-10"/>
          <w:sz w:val="24"/>
          <w:szCs w:val="24"/>
        </w:rPr>
        <w:t>13.响应文件的组成</w:t>
      </w:r>
    </w:p>
    <w:p w14:paraId="0C445AA3">
      <w:pPr>
        <w:pStyle w:val="5"/>
        <w:spacing w:before="176" w:line="360" w:lineRule="auto"/>
        <w:ind w:left="46" w:right="425" w:firstLine="509"/>
        <w:rPr>
          <w:sz w:val="24"/>
          <w:szCs w:val="24"/>
        </w:rPr>
      </w:pPr>
      <w:r>
        <w:rPr>
          <w:spacing w:val="-5"/>
          <w:sz w:val="24"/>
          <w:szCs w:val="24"/>
        </w:rPr>
        <w:t>13.1供应商应完整地按竞争性磋商文件提供的响应文件格式及要求编写响应文件，具体内容详见“第六章 响应文件</w:t>
      </w:r>
      <w:r>
        <w:rPr>
          <w:spacing w:val="-6"/>
          <w:sz w:val="24"/>
          <w:szCs w:val="24"/>
        </w:rPr>
        <w:t>的格式</w:t>
      </w:r>
      <w:r>
        <w:rPr>
          <w:spacing w:val="-90"/>
          <w:sz w:val="24"/>
          <w:szCs w:val="24"/>
        </w:rPr>
        <w:t xml:space="preserve"> </w:t>
      </w:r>
      <w:r>
        <w:rPr>
          <w:spacing w:val="-6"/>
          <w:sz w:val="24"/>
          <w:szCs w:val="24"/>
        </w:rPr>
        <w:t>”的相关内容。</w:t>
      </w:r>
    </w:p>
    <w:p w14:paraId="74D5F4B1">
      <w:pPr>
        <w:pStyle w:val="5"/>
        <w:spacing w:before="2" w:line="358" w:lineRule="auto"/>
        <w:ind w:left="46" w:right="425" w:firstLine="509"/>
        <w:rPr>
          <w:sz w:val="24"/>
          <w:szCs w:val="24"/>
        </w:rPr>
      </w:pPr>
      <w:r>
        <w:rPr>
          <w:spacing w:val="-5"/>
          <w:sz w:val="24"/>
          <w:szCs w:val="24"/>
        </w:rPr>
        <w:t>13.2供应商应提交竞争性磋商文件要求的证明文件，证明其响应内容符合</w:t>
      </w:r>
      <w:r>
        <w:rPr>
          <w:spacing w:val="-4"/>
          <w:sz w:val="24"/>
          <w:szCs w:val="24"/>
        </w:rPr>
        <w:t>竞争性磋商文件规定，该证明文件是响应文件</w:t>
      </w:r>
      <w:r>
        <w:rPr>
          <w:spacing w:val="-5"/>
          <w:sz w:val="24"/>
          <w:szCs w:val="24"/>
        </w:rPr>
        <w:t>的一部分。证明文件形式可以是文字资料、图纸和数据等。</w:t>
      </w:r>
    </w:p>
    <w:p w14:paraId="22F0594E">
      <w:pPr>
        <w:pStyle w:val="5"/>
        <w:spacing w:line="359" w:lineRule="auto"/>
        <w:ind w:left="89" w:right="425" w:firstLine="467"/>
        <w:rPr>
          <w:sz w:val="24"/>
          <w:szCs w:val="24"/>
        </w:rPr>
      </w:pPr>
      <w:r>
        <w:rPr>
          <w:spacing w:val="-5"/>
          <w:sz w:val="24"/>
          <w:szCs w:val="24"/>
        </w:rPr>
        <w:t>13.3为保证公平公正，除非本磋商文件另有规定或说明，供应商对同一项</w:t>
      </w:r>
      <w:r>
        <w:rPr>
          <w:spacing w:val="-7"/>
          <w:sz w:val="24"/>
          <w:szCs w:val="24"/>
        </w:rPr>
        <w:t>目响应时，不得同时提供备选响应方案。</w:t>
      </w:r>
    </w:p>
    <w:p w14:paraId="62AC28CB">
      <w:pPr>
        <w:pStyle w:val="5"/>
        <w:spacing w:before="1" w:line="222" w:lineRule="auto"/>
        <w:ind w:left="81"/>
        <w:outlineLvl w:val="3"/>
        <w:rPr>
          <w:sz w:val="24"/>
          <w:szCs w:val="24"/>
        </w:rPr>
      </w:pPr>
      <w:r>
        <w:rPr>
          <w:b/>
          <w:bCs/>
          <w:spacing w:val="-11"/>
          <w:sz w:val="24"/>
          <w:szCs w:val="24"/>
        </w:rPr>
        <w:t>14.磋商报价</w:t>
      </w:r>
    </w:p>
    <w:p w14:paraId="17D7D0CD">
      <w:pPr>
        <w:pStyle w:val="5"/>
        <w:spacing w:before="179" w:line="359" w:lineRule="auto"/>
        <w:ind w:left="49" w:right="331" w:firstLine="507"/>
        <w:rPr>
          <w:sz w:val="24"/>
          <w:szCs w:val="24"/>
        </w:rPr>
      </w:pPr>
      <w:r>
        <w:rPr>
          <w:spacing w:val="-2"/>
          <w:sz w:val="24"/>
          <w:szCs w:val="24"/>
        </w:rPr>
        <w:t>14.1磋商供应商的报价均应以人民币报价。磋商报价包括磋商供应商在首</w:t>
      </w:r>
      <w:r>
        <w:rPr>
          <w:spacing w:val="-3"/>
          <w:sz w:val="24"/>
          <w:szCs w:val="24"/>
        </w:rPr>
        <w:t>次提交的响应文件中的报价、磋商过程中的报</w:t>
      </w:r>
      <w:r>
        <w:rPr>
          <w:spacing w:val="-4"/>
          <w:sz w:val="24"/>
          <w:szCs w:val="24"/>
        </w:rPr>
        <w:t>价和最后报价，且均不得超过“</w:t>
      </w:r>
      <w:r>
        <w:rPr>
          <w:spacing w:val="-3"/>
          <w:sz w:val="24"/>
          <w:szCs w:val="24"/>
        </w:rPr>
        <w:t>第一章 竞争性磋商公告</w:t>
      </w:r>
      <w:r>
        <w:rPr>
          <w:spacing w:val="-74"/>
          <w:sz w:val="24"/>
          <w:szCs w:val="24"/>
        </w:rPr>
        <w:t xml:space="preserve"> </w:t>
      </w:r>
      <w:r>
        <w:rPr>
          <w:spacing w:val="-3"/>
          <w:sz w:val="24"/>
          <w:szCs w:val="24"/>
        </w:rPr>
        <w:t>”中规定的最高限价或者预算金额，否则其响应文件</w:t>
      </w:r>
      <w:r>
        <w:rPr>
          <w:spacing w:val="-5"/>
          <w:sz w:val="24"/>
          <w:szCs w:val="24"/>
        </w:rPr>
        <w:t>将被视为</w:t>
      </w:r>
      <w:r>
        <w:rPr>
          <w:b/>
          <w:bCs/>
          <w:spacing w:val="-5"/>
          <w:sz w:val="24"/>
          <w:szCs w:val="24"/>
        </w:rPr>
        <w:t>无效文件</w:t>
      </w:r>
      <w:r>
        <w:rPr>
          <w:spacing w:val="-5"/>
          <w:sz w:val="24"/>
          <w:szCs w:val="24"/>
        </w:rPr>
        <w:t>。</w:t>
      </w:r>
    </w:p>
    <w:p w14:paraId="4F503598">
      <w:pPr>
        <w:pStyle w:val="5"/>
        <w:spacing w:line="359" w:lineRule="auto"/>
        <w:ind w:left="46" w:right="331" w:firstLine="510"/>
        <w:rPr>
          <w:sz w:val="24"/>
          <w:szCs w:val="24"/>
        </w:rPr>
      </w:pPr>
      <w:r>
        <w:rPr>
          <w:spacing w:val="-2"/>
          <w:sz w:val="24"/>
          <w:szCs w:val="24"/>
        </w:rPr>
        <w:t>14.2供应商应按照本磋商文件规定的采购需求及合同条款进行报价，并按</w:t>
      </w:r>
      <w:r>
        <w:rPr>
          <w:spacing w:val="-3"/>
          <w:sz w:val="24"/>
          <w:szCs w:val="24"/>
        </w:rPr>
        <w:t>磋商文件确定的格式报出。报价中不得包含磋商文件</w:t>
      </w:r>
      <w:r>
        <w:rPr>
          <w:spacing w:val="-4"/>
          <w:sz w:val="24"/>
          <w:szCs w:val="24"/>
        </w:rPr>
        <w:t>要求以外的内容，否则，</w:t>
      </w:r>
    </w:p>
    <w:p w14:paraId="706E8B6E">
      <w:pPr>
        <w:pStyle w:val="5"/>
        <w:spacing w:before="2" w:line="358" w:lineRule="auto"/>
        <w:ind w:left="46" w:right="413" w:firstLine="1"/>
        <w:rPr>
          <w:sz w:val="24"/>
          <w:szCs w:val="24"/>
        </w:rPr>
      </w:pPr>
      <w:r>
        <w:rPr>
          <w:spacing w:val="-4"/>
          <w:sz w:val="24"/>
          <w:szCs w:val="24"/>
        </w:rPr>
        <w:t>在评审时不予核减。报价中也不得缺漏磋商文件所要求的内容，否则，其响应文件将被视为</w:t>
      </w:r>
      <w:r>
        <w:rPr>
          <w:b/>
          <w:bCs/>
          <w:spacing w:val="-4"/>
          <w:sz w:val="24"/>
          <w:szCs w:val="24"/>
        </w:rPr>
        <w:t>无效文件</w:t>
      </w:r>
      <w:r>
        <w:rPr>
          <w:spacing w:val="-4"/>
          <w:sz w:val="24"/>
          <w:szCs w:val="24"/>
        </w:rPr>
        <w:t>。</w:t>
      </w:r>
    </w:p>
    <w:p w14:paraId="18086270">
      <w:pPr>
        <w:pStyle w:val="5"/>
        <w:spacing w:line="357" w:lineRule="auto"/>
        <w:ind w:left="47" w:right="331" w:firstLine="508"/>
        <w:rPr>
          <w:sz w:val="24"/>
          <w:szCs w:val="24"/>
        </w:rPr>
      </w:pPr>
      <w:r>
        <w:rPr>
          <w:spacing w:val="-2"/>
          <w:sz w:val="24"/>
          <w:szCs w:val="24"/>
        </w:rPr>
        <w:t>14.3供应商的报价应包括为完成本项目所发生的一切费用和税费，采购人</w:t>
      </w:r>
      <w:r>
        <w:rPr>
          <w:spacing w:val="-3"/>
          <w:sz w:val="24"/>
          <w:szCs w:val="24"/>
        </w:rPr>
        <w:t>将不再支付报价以外的任何费用。只要投报</w:t>
      </w:r>
      <w:r>
        <w:rPr>
          <w:spacing w:val="-4"/>
          <w:sz w:val="24"/>
          <w:szCs w:val="24"/>
        </w:rPr>
        <w:t>了一个确定数额的总价，无论分项</w:t>
      </w:r>
      <w:r>
        <w:rPr>
          <w:spacing w:val="-3"/>
          <w:sz w:val="24"/>
          <w:szCs w:val="24"/>
        </w:rPr>
        <w:t>价格是否全部填报了相应的金额或免费字样，报</w:t>
      </w:r>
      <w:r>
        <w:rPr>
          <w:spacing w:val="-4"/>
          <w:sz w:val="24"/>
          <w:szCs w:val="24"/>
        </w:rPr>
        <w:t>价应被视为已经包含了但并不</w:t>
      </w:r>
    </w:p>
    <w:p w14:paraId="04241C65">
      <w:pPr>
        <w:spacing w:line="357" w:lineRule="auto"/>
        <w:rPr>
          <w:sz w:val="24"/>
          <w:szCs w:val="24"/>
        </w:rPr>
        <w:sectPr>
          <w:headerReference r:id="rId15" w:type="default"/>
          <w:footerReference r:id="rId16" w:type="default"/>
          <w:pgSz w:w="11905" w:h="16839"/>
          <w:pgMar w:top="1448" w:right="1613" w:bottom="1354" w:left="1785" w:header="1095" w:footer="1109" w:gutter="0"/>
          <w:pgNumType w:fmt="numberInDash"/>
          <w:cols w:space="720" w:num="1"/>
        </w:sectPr>
      </w:pPr>
    </w:p>
    <w:p w14:paraId="2F2AF5DB">
      <w:pPr>
        <w:pStyle w:val="5"/>
        <w:spacing w:before="27" w:line="358" w:lineRule="auto"/>
        <w:ind w:left="46" w:right="282" w:firstLine="15"/>
        <w:rPr>
          <w:sz w:val="24"/>
          <w:szCs w:val="24"/>
        </w:rPr>
      </w:pPr>
      <w:r>
        <w:rPr>
          <w:spacing w:val="-4"/>
          <w:sz w:val="24"/>
          <w:szCs w:val="24"/>
        </w:rPr>
        <w:t>限于本次招标全部采购需求所应提供的服务，以及伴随的货物和工程等的费用</w:t>
      </w:r>
      <w:r>
        <w:rPr>
          <w:spacing w:val="-3"/>
          <w:sz w:val="24"/>
          <w:szCs w:val="24"/>
        </w:rPr>
        <w:t>和所需缴纳的所有价格、税、费。在其他情况下，</w:t>
      </w:r>
      <w:r>
        <w:rPr>
          <w:spacing w:val="-4"/>
          <w:sz w:val="24"/>
          <w:szCs w:val="24"/>
        </w:rPr>
        <w:t>由于分项报价填报不完整、</w:t>
      </w:r>
    </w:p>
    <w:p w14:paraId="138777F7">
      <w:pPr>
        <w:pStyle w:val="5"/>
        <w:spacing w:before="4" w:line="219" w:lineRule="auto"/>
        <w:jc w:val="right"/>
        <w:rPr>
          <w:sz w:val="24"/>
          <w:szCs w:val="24"/>
        </w:rPr>
      </w:pPr>
      <w:r>
        <w:rPr>
          <w:spacing w:val="-2"/>
          <w:sz w:val="24"/>
          <w:szCs w:val="24"/>
        </w:rPr>
        <w:t>不清楚或存在其他任何失误，所导致的任何不利后果均应当</w:t>
      </w:r>
      <w:r>
        <w:rPr>
          <w:spacing w:val="-3"/>
          <w:sz w:val="24"/>
          <w:szCs w:val="24"/>
        </w:rPr>
        <w:t>由投标人自行承担。</w:t>
      </w:r>
    </w:p>
    <w:p w14:paraId="65E435BD">
      <w:pPr>
        <w:pStyle w:val="5"/>
        <w:spacing w:before="180" w:line="359" w:lineRule="auto"/>
        <w:ind w:left="63" w:right="438" w:firstLine="492"/>
        <w:rPr>
          <w:sz w:val="24"/>
          <w:szCs w:val="24"/>
        </w:rPr>
      </w:pPr>
      <w:r>
        <w:rPr>
          <w:spacing w:val="-2"/>
          <w:sz w:val="24"/>
          <w:szCs w:val="24"/>
        </w:rPr>
        <w:t>14.4供应商的报价应包括但不限于按照竞争性磋商文件要求完成本项目</w:t>
      </w:r>
      <w:r>
        <w:rPr>
          <w:spacing w:val="-6"/>
          <w:sz w:val="24"/>
          <w:szCs w:val="24"/>
        </w:rPr>
        <w:t>的全部相关费用。</w:t>
      </w:r>
    </w:p>
    <w:p w14:paraId="6E698689">
      <w:pPr>
        <w:pStyle w:val="5"/>
        <w:spacing w:line="359" w:lineRule="auto"/>
        <w:ind w:left="49" w:right="36" w:firstLine="507"/>
        <w:rPr>
          <w:sz w:val="24"/>
          <w:szCs w:val="24"/>
        </w:rPr>
      </w:pPr>
      <w:r>
        <w:rPr>
          <w:spacing w:val="-4"/>
          <w:sz w:val="24"/>
          <w:szCs w:val="24"/>
        </w:rPr>
        <w:t>14.5供应商须严格按照分项报价表规定的内容填写服务单价以及其他事项。</w:t>
      </w:r>
      <w:r>
        <w:rPr>
          <w:spacing w:val="-3"/>
          <w:sz w:val="24"/>
          <w:szCs w:val="24"/>
        </w:rPr>
        <w:t>供应商应根据本竞争性磋商文件的规定和要求</w:t>
      </w:r>
      <w:r>
        <w:rPr>
          <w:spacing w:val="-4"/>
          <w:sz w:val="24"/>
          <w:szCs w:val="24"/>
        </w:rPr>
        <w:t>、市场价格水平及其走势、供应</w:t>
      </w:r>
      <w:r>
        <w:rPr>
          <w:sz w:val="24"/>
          <w:szCs w:val="24"/>
        </w:rPr>
        <w:t xml:space="preserve"> </w:t>
      </w:r>
      <w:r>
        <w:rPr>
          <w:spacing w:val="-3"/>
          <w:sz w:val="24"/>
          <w:szCs w:val="24"/>
        </w:rPr>
        <w:t>商的管理水平、供应商的方案和由这些因素决</w:t>
      </w:r>
      <w:r>
        <w:rPr>
          <w:spacing w:val="-4"/>
          <w:sz w:val="24"/>
          <w:szCs w:val="24"/>
        </w:rPr>
        <w:t>定的供应商之于本项目的成本水</w:t>
      </w:r>
      <w:r>
        <w:rPr>
          <w:sz w:val="24"/>
          <w:szCs w:val="24"/>
        </w:rPr>
        <w:t xml:space="preserve"> </w:t>
      </w:r>
      <w:r>
        <w:rPr>
          <w:spacing w:val="-3"/>
          <w:sz w:val="24"/>
          <w:szCs w:val="24"/>
        </w:rPr>
        <w:t>平等提出自己的报价。报价应合理，并包含完</w:t>
      </w:r>
      <w:r>
        <w:rPr>
          <w:spacing w:val="-4"/>
          <w:sz w:val="24"/>
          <w:szCs w:val="24"/>
        </w:rPr>
        <w:t>成本竞争性磋商文件采购需求全</w:t>
      </w:r>
      <w:r>
        <w:rPr>
          <w:sz w:val="24"/>
          <w:szCs w:val="24"/>
        </w:rPr>
        <w:t xml:space="preserve"> </w:t>
      </w:r>
      <w:r>
        <w:rPr>
          <w:spacing w:val="-3"/>
          <w:sz w:val="24"/>
          <w:szCs w:val="24"/>
        </w:rPr>
        <w:t>部内容的所有费用，所有根据本竞争性磋商文</w:t>
      </w:r>
      <w:r>
        <w:rPr>
          <w:spacing w:val="-4"/>
          <w:sz w:val="24"/>
          <w:szCs w:val="24"/>
        </w:rPr>
        <w:t>件或其它原因应由供应商支付的</w:t>
      </w:r>
      <w:r>
        <w:rPr>
          <w:sz w:val="24"/>
          <w:szCs w:val="24"/>
        </w:rPr>
        <w:t xml:space="preserve"> </w:t>
      </w:r>
      <w:r>
        <w:rPr>
          <w:spacing w:val="-2"/>
          <w:sz w:val="24"/>
          <w:szCs w:val="24"/>
        </w:rPr>
        <w:t>税款和其他应交纳的费用都应包括在供应商提交的响应报价中。</w:t>
      </w:r>
    </w:p>
    <w:p w14:paraId="3543CE23">
      <w:pPr>
        <w:pStyle w:val="5"/>
        <w:spacing w:line="219" w:lineRule="auto"/>
        <w:ind w:left="558"/>
        <w:rPr>
          <w:sz w:val="24"/>
          <w:szCs w:val="24"/>
        </w:rPr>
      </w:pPr>
      <w:r>
        <w:rPr>
          <w:spacing w:val="-2"/>
          <w:sz w:val="24"/>
          <w:szCs w:val="24"/>
        </w:rPr>
        <w:t>14.6供应商在响应文件中注明免费的项目将视为包含在报价中。</w:t>
      </w:r>
    </w:p>
    <w:p w14:paraId="08A5C33F">
      <w:pPr>
        <w:pStyle w:val="5"/>
        <w:spacing w:before="183" w:line="359" w:lineRule="auto"/>
        <w:ind w:left="46" w:right="203" w:firstLine="509"/>
        <w:rPr>
          <w:sz w:val="24"/>
          <w:szCs w:val="24"/>
        </w:rPr>
      </w:pPr>
      <w:r>
        <w:rPr>
          <w:spacing w:val="-2"/>
          <w:sz w:val="24"/>
          <w:szCs w:val="24"/>
        </w:rPr>
        <w:t>14.7每一种采购内容只允许有一个报价，否则其响应文件将</w:t>
      </w:r>
      <w:r>
        <w:rPr>
          <w:spacing w:val="-3"/>
          <w:sz w:val="24"/>
          <w:szCs w:val="24"/>
        </w:rPr>
        <w:t>被视为</w:t>
      </w:r>
      <w:r>
        <w:rPr>
          <w:b/>
          <w:bCs/>
          <w:spacing w:val="-3"/>
          <w:sz w:val="24"/>
          <w:szCs w:val="24"/>
        </w:rPr>
        <w:t>无效文件</w:t>
      </w:r>
      <w:r>
        <w:rPr>
          <w:spacing w:val="-3"/>
          <w:sz w:val="24"/>
          <w:szCs w:val="24"/>
        </w:rPr>
        <w:t>。除非磋商文件另有规定，不接受可选择或</w:t>
      </w:r>
      <w:r>
        <w:rPr>
          <w:spacing w:val="-4"/>
          <w:sz w:val="24"/>
          <w:szCs w:val="24"/>
        </w:rPr>
        <w:t>可调整的磋商方案和报价，任何</w:t>
      </w:r>
      <w:r>
        <w:rPr>
          <w:spacing w:val="-1"/>
          <w:sz w:val="24"/>
          <w:szCs w:val="24"/>
        </w:rPr>
        <w:t>有选择的或可调整的磋商方案和报价将被视为非响应性磋商而被拒绝。</w:t>
      </w:r>
    </w:p>
    <w:p w14:paraId="5EB15D15">
      <w:pPr>
        <w:pStyle w:val="5"/>
        <w:spacing w:before="2" w:line="219" w:lineRule="auto"/>
        <w:ind w:left="558"/>
        <w:rPr>
          <w:sz w:val="24"/>
          <w:szCs w:val="24"/>
        </w:rPr>
      </w:pPr>
      <w:r>
        <w:rPr>
          <w:spacing w:val="-2"/>
          <w:sz w:val="24"/>
          <w:szCs w:val="24"/>
        </w:rPr>
        <w:t>14.8 供应商对磋商报价若有说明应在响应文件中显著处注明。</w:t>
      </w:r>
    </w:p>
    <w:p w14:paraId="147DC611">
      <w:pPr>
        <w:pStyle w:val="5"/>
        <w:spacing w:before="180" w:line="359" w:lineRule="auto"/>
        <w:ind w:left="64" w:right="292" w:firstLine="490"/>
        <w:rPr>
          <w:sz w:val="24"/>
          <w:szCs w:val="24"/>
        </w:rPr>
      </w:pPr>
      <w:r>
        <w:rPr>
          <w:spacing w:val="-5"/>
          <w:sz w:val="24"/>
          <w:szCs w:val="24"/>
        </w:rPr>
        <w:t>除政策性文件规定以外，供应商所报价格在合同实施期间不因市场变化因</w:t>
      </w:r>
      <w:r>
        <w:rPr>
          <w:spacing w:val="-9"/>
          <w:sz w:val="24"/>
          <w:szCs w:val="24"/>
        </w:rPr>
        <w:t>素而变动。</w:t>
      </w:r>
    </w:p>
    <w:p w14:paraId="66A0B837">
      <w:pPr>
        <w:pStyle w:val="5"/>
        <w:spacing w:before="1" w:line="220" w:lineRule="auto"/>
        <w:ind w:left="558"/>
        <w:rPr>
          <w:sz w:val="24"/>
          <w:szCs w:val="24"/>
        </w:rPr>
      </w:pPr>
      <w:r>
        <w:rPr>
          <w:spacing w:val="-4"/>
          <w:sz w:val="24"/>
          <w:szCs w:val="24"/>
        </w:rPr>
        <w:t>14.9 最低报价不能作为成交的保证。</w:t>
      </w:r>
    </w:p>
    <w:p w14:paraId="396F707E">
      <w:pPr>
        <w:pStyle w:val="5"/>
        <w:spacing w:before="181" w:line="359" w:lineRule="auto"/>
        <w:ind w:left="60" w:right="112" w:firstLine="495"/>
        <w:rPr>
          <w:sz w:val="24"/>
          <w:szCs w:val="24"/>
        </w:rPr>
      </w:pPr>
      <w:r>
        <w:rPr>
          <w:spacing w:val="-3"/>
          <w:sz w:val="24"/>
          <w:szCs w:val="24"/>
        </w:rPr>
        <w:t>14.10采购人不得向供应商索要或者接受其给予的赠品、回扣或者与采购无</w:t>
      </w:r>
      <w:r>
        <w:rPr>
          <w:spacing w:val="-4"/>
          <w:sz w:val="24"/>
          <w:szCs w:val="24"/>
        </w:rPr>
        <w:t>关的其他商品、服务。</w:t>
      </w:r>
    </w:p>
    <w:p w14:paraId="4AAE536A">
      <w:pPr>
        <w:pStyle w:val="5"/>
        <w:spacing w:before="1" w:line="359" w:lineRule="auto"/>
        <w:ind w:left="74" w:right="111" w:firstLine="481"/>
        <w:rPr>
          <w:sz w:val="24"/>
          <w:szCs w:val="24"/>
        </w:rPr>
      </w:pPr>
      <w:r>
        <w:rPr>
          <w:spacing w:val="-3"/>
          <w:sz w:val="24"/>
          <w:szCs w:val="24"/>
        </w:rPr>
        <w:t>14.11供应商不能提供任何有选择性或可调整的报价（磋商文件另有规定的</w:t>
      </w:r>
      <w:r>
        <w:rPr>
          <w:spacing w:val="-10"/>
          <w:sz w:val="24"/>
          <w:szCs w:val="24"/>
        </w:rPr>
        <w:t>除外</w:t>
      </w:r>
      <w:r>
        <w:rPr>
          <w:spacing w:val="21"/>
          <w:sz w:val="24"/>
          <w:szCs w:val="24"/>
        </w:rPr>
        <w:t>），</w:t>
      </w:r>
      <w:r>
        <w:rPr>
          <w:spacing w:val="-10"/>
          <w:sz w:val="24"/>
          <w:szCs w:val="24"/>
        </w:rPr>
        <w:t>否则其</w:t>
      </w:r>
      <w:r>
        <w:rPr>
          <w:b/>
          <w:bCs/>
          <w:spacing w:val="-10"/>
          <w:sz w:val="24"/>
          <w:szCs w:val="24"/>
        </w:rPr>
        <w:t>响应无效</w:t>
      </w:r>
      <w:r>
        <w:rPr>
          <w:spacing w:val="-10"/>
          <w:sz w:val="24"/>
          <w:szCs w:val="24"/>
        </w:rPr>
        <w:t>。</w:t>
      </w:r>
    </w:p>
    <w:p w14:paraId="38278522">
      <w:pPr>
        <w:pStyle w:val="5"/>
        <w:spacing w:line="222" w:lineRule="auto"/>
        <w:ind w:left="81"/>
        <w:outlineLvl w:val="3"/>
        <w:rPr>
          <w:sz w:val="24"/>
          <w:szCs w:val="24"/>
        </w:rPr>
      </w:pPr>
      <w:r>
        <w:rPr>
          <w:b/>
          <w:bCs/>
          <w:spacing w:val="-10"/>
          <w:sz w:val="24"/>
          <w:szCs w:val="24"/>
        </w:rPr>
        <w:t>15.响应文件有效期</w:t>
      </w:r>
    </w:p>
    <w:p w14:paraId="6DDA7841">
      <w:pPr>
        <w:pStyle w:val="5"/>
        <w:spacing w:before="180" w:line="358" w:lineRule="auto"/>
        <w:ind w:left="49" w:right="229" w:firstLine="507"/>
        <w:rPr>
          <w:sz w:val="24"/>
          <w:szCs w:val="24"/>
        </w:rPr>
      </w:pPr>
      <w:r>
        <w:rPr>
          <w:spacing w:val="-3"/>
          <w:sz w:val="24"/>
          <w:szCs w:val="24"/>
        </w:rPr>
        <w:t>15.1供应商提交的响应文件有效期见“供应商须知前附表”，磋商供应商</w:t>
      </w:r>
      <w:r>
        <w:rPr>
          <w:spacing w:val="-2"/>
          <w:sz w:val="24"/>
          <w:szCs w:val="24"/>
        </w:rPr>
        <w:t>承诺的响应文件有效期少于磋商文件规定期限的，其</w:t>
      </w:r>
      <w:r>
        <w:rPr>
          <w:b/>
          <w:bCs/>
          <w:spacing w:val="-2"/>
          <w:sz w:val="24"/>
          <w:szCs w:val="24"/>
        </w:rPr>
        <w:t>响应无效</w:t>
      </w:r>
      <w:r>
        <w:rPr>
          <w:spacing w:val="-2"/>
          <w:sz w:val="24"/>
          <w:szCs w:val="24"/>
        </w:rPr>
        <w:t>。</w:t>
      </w:r>
    </w:p>
    <w:p w14:paraId="692F450A">
      <w:pPr>
        <w:pStyle w:val="5"/>
        <w:spacing w:before="1" w:line="359" w:lineRule="auto"/>
        <w:ind w:left="46" w:right="78" w:firstLine="509"/>
        <w:rPr>
          <w:sz w:val="24"/>
          <w:szCs w:val="24"/>
        </w:rPr>
      </w:pPr>
      <w:r>
        <w:rPr>
          <w:spacing w:val="-2"/>
          <w:sz w:val="24"/>
          <w:szCs w:val="24"/>
        </w:rPr>
        <w:t>15.2 响应文件有效期从递交响应文件的截止之日起算。响应文件中承诺的</w:t>
      </w:r>
      <w:r>
        <w:rPr>
          <w:spacing w:val="-3"/>
          <w:sz w:val="24"/>
          <w:szCs w:val="24"/>
        </w:rPr>
        <w:t>有效期应当不少于竞争性磋商文件中载明的响应文件</w:t>
      </w:r>
      <w:r>
        <w:rPr>
          <w:spacing w:val="-4"/>
          <w:sz w:val="24"/>
          <w:szCs w:val="24"/>
        </w:rPr>
        <w:t>有效期。响应文件有效期</w:t>
      </w:r>
      <w:r>
        <w:rPr>
          <w:spacing w:val="-1"/>
          <w:sz w:val="24"/>
          <w:szCs w:val="24"/>
        </w:rPr>
        <w:t>内供应商撤销响应文件的，采购人或者采购代理机构可以不退还磋商保证金。</w:t>
      </w:r>
    </w:p>
    <w:p w14:paraId="29678E16">
      <w:pPr>
        <w:spacing w:line="359" w:lineRule="auto"/>
        <w:rPr>
          <w:sz w:val="24"/>
          <w:szCs w:val="24"/>
        </w:rPr>
        <w:sectPr>
          <w:headerReference r:id="rId17" w:type="default"/>
          <w:footerReference r:id="rId18" w:type="default"/>
          <w:pgSz w:w="11905" w:h="16839"/>
          <w:pgMar w:top="1448" w:right="1744" w:bottom="1354" w:left="1785" w:header="1095" w:footer="1109" w:gutter="0"/>
          <w:pgNumType w:fmt="numberInDash"/>
          <w:cols w:space="720" w:num="1"/>
        </w:sectPr>
      </w:pPr>
    </w:p>
    <w:p w14:paraId="2F300589">
      <w:pPr>
        <w:pStyle w:val="5"/>
        <w:spacing w:before="28" w:line="359" w:lineRule="auto"/>
        <w:ind w:left="50" w:right="159" w:firstLine="505"/>
        <w:rPr>
          <w:sz w:val="24"/>
          <w:szCs w:val="24"/>
        </w:rPr>
      </w:pPr>
      <w:r>
        <w:rPr>
          <w:spacing w:val="-2"/>
          <w:sz w:val="24"/>
          <w:szCs w:val="24"/>
        </w:rPr>
        <w:t>15.3特殊情况下，在原响应文件有效期截止之前，采购代理机构或采购人</w:t>
      </w:r>
      <w:r>
        <w:rPr>
          <w:spacing w:val="-3"/>
          <w:sz w:val="24"/>
          <w:szCs w:val="24"/>
        </w:rPr>
        <w:t>可要求供应商延长响应文件有效期。需要延长响</w:t>
      </w:r>
      <w:r>
        <w:rPr>
          <w:spacing w:val="-4"/>
          <w:sz w:val="24"/>
          <w:szCs w:val="24"/>
        </w:rPr>
        <w:t>应文件有效期时，采购代理机</w:t>
      </w:r>
      <w:r>
        <w:rPr>
          <w:spacing w:val="-3"/>
          <w:sz w:val="24"/>
          <w:szCs w:val="24"/>
        </w:rPr>
        <w:t>构或采购人将以书面形式通知所有磋商供应商，</w:t>
      </w:r>
      <w:r>
        <w:rPr>
          <w:spacing w:val="-4"/>
          <w:sz w:val="24"/>
          <w:szCs w:val="24"/>
        </w:rPr>
        <w:t>供应商应以书面形式答复是否</w:t>
      </w:r>
      <w:r>
        <w:rPr>
          <w:spacing w:val="-8"/>
          <w:sz w:val="24"/>
          <w:szCs w:val="24"/>
        </w:rPr>
        <w:t>同意</w:t>
      </w:r>
    </w:p>
    <w:p w14:paraId="11AF7F9C">
      <w:pPr>
        <w:pStyle w:val="5"/>
        <w:spacing w:line="222" w:lineRule="auto"/>
        <w:ind w:left="51"/>
        <w:rPr>
          <w:sz w:val="24"/>
          <w:szCs w:val="24"/>
        </w:rPr>
      </w:pPr>
      <w:r>
        <w:rPr>
          <w:spacing w:val="-4"/>
          <w:sz w:val="24"/>
          <w:szCs w:val="24"/>
        </w:rPr>
        <w:t>延长响应文件有效期。</w:t>
      </w:r>
    </w:p>
    <w:p w14:paraId="1B99A860">
      <w:pPr>
        <w:pStyle w:val="5"/>
        <w:spacing w:before="177" w:line="359" w:lineRule="auto"/>
        <w:ind w:left="51" w:right="20" w:firstLine="504"/>
        <w:jc w:val="both"/>
        <w:rPr>
          <w:sz w:val="24"/>
          <w:szCs w:val="24"/>
        </w:rPr>
      </w:pPr>
      <w:r>
        <w:rPr>
          <w:spacing w:val="2"/>
          <w:sz w:val="24"/>
          <w:szCs w:val="24"/>
        </w:rPr>
        <w:t>15.4供应商同意延长的，其磋商保证金的有效期也相应延长，不得要求或</w:t>
      </w:r>
      <w:r>
        <w:rPr>
          <w:spacing w:val="3"/>
          <w:sz w:val="24"/>
          <w:szCs w:val="24"/>
        </w:rPr>
        <w:t>被允许修改或撤销其响应文件；供应商拒绝延长的，其响应文件在原</w:t>
      </w:r>
      <w:r>
        <w:rPr>
          <w:spacing w:val="2"/>
          <w:sz w:val="24"/>
          <w:szCs w:val="24"/>
        </w:rPr>
        <w:t>响应文件</w:t>
      </w:r>
      <w:r>
        <w:rPr>
          <w:spacing w:val="-2"/>
          <w:sz w:val="24"/>
          <w:szCs w:val="24"/>
        </w:rPr>
        <w:t>有效期满后将不再有效，但其提交的磋商保证金可予以退还。</w:t>
      </w:r>
    </w:p>
    <w:p w14:paraId="3D86EC70">
      <w:pPr>
        <w:pStyle w:val="5"/>
        <w:spacing w:before="1" w:line="221" w:lineRule="auto"/>
        <w:ind w:left="81"/>
        <w:outlineLvl w:val="3"/>
        <w:rPr>
          <w:sz w:val="24"/>
          <w:szCs w:val="24"/>
        </w:rPr>
      </w:pPr>
      <w:r>
        <w:rPr>
          <w:b/>
          <w:bCs/>
          <w:spacing w:val="-10"/>
          <w:sz w:val="24"/>
          <w:szCs w:val="24"/>
        </w:rPr>
        <w:t>16.响应文件的编制</w:t>
      </w:r>
    </w:p>
    <w:p w14:paraId="3C8C4284">
      <w:pPr>
        <w:pStyle w:val="5"/>
        <w:spacing w:before="177" w:line="359" w:lineRule="auto"/>
        <w:ind w:left="85" w:right="188" w:firstLine="473"/>
        <w:rPr>
          <w:sz w:val="24"/>
          <w:szCs w:val="24"/>
        </w:rPr>
      </w:pPr>
      <w:r>
        <w:rPr>
          <w:spacing w:val="-3"/>
          <w:sz w:val="24"/>
          <w:szCs w:val="24"/>
        </w:rPr>
        <w:t>16.1响应文件应在供应商客户端中进行编制，在响应文件中要求加盖印章</w:t>
      </w:r>
      <w:r>
        <w:rPr>
          <w:spacing w:val="-4"/>
          <w:sz w:val="24"/>
          <w:szCs w:val="24"/>
        </w:rPr>
        <w:t>的，除有特殊说明之外，可使用电子签章签署。</w:t>
      </w:r>
    </w:p>
    <w:p w14:paraId="07D3184F">
      <w:pPr>
        <w:pStyle w:val="5"/>
        <w:spacing w:before="2" w:line="359" w:lineRule="auto"/>
        <w:ind w:left="52" w:right="159" w:firstLine="504"/>
        <w:rPr>
          <w:sz w:val="24"/>
          <w:szCs w:val="24"/>
        </w:rPr>
      </w:pPr>
      <w:r>
        <w:rPr>
          <w:spacing w:val="-2"/>
          <w:sz w:val="24"/>
          <w:szCs w:val="24"/>
        </w:rPr>
        <w:t>16.2供应商在供应商客户端中按照供应商客户端中的格式要求填写响应内</w:t>
      </w:r>
      <w:r>
        <w:rPr>
          <w:spacing w:val="-4"/>
          <w:sz w:val="24"/>
          <w:szCs w:val="24"/>
        </w:rPr>
        <w:t>容后，生成响应文件。供应商须按照竞争性磋商文件的要求使用电子签章对要</w:t>
      </w:r>
      <w:r>
        <w:rPr>
          <w:spacing w:val="-3"/>
          <w:sz w:val="24"/>
          <w:szCs w:val="24"/>
        </w:rPr>
        <w:t>求加盖印章的部分逐一进行签章。</w:t>
      </w:r>
    </w:p>
    <w:p w14:paraId="381BBC70">
      <w:pPr>
        <w:pStyle w:val="5"/>
        <w:spacing w:line="359" w:lineRule="auto"/>
        <w:ind w:left="48" w:right="159" w:firstLine="507"/>
        <w:rPr>
          <w:sz w:val="24"/>
          <w:szCs w:val="24"/>
        </w:rPr>
      </w:pPr>
      <w:r>
        <w:rPr>
          <w:spacing w:val="-2"/>
          <w:sz w:val="24"/>
          <w:szCs w:val="24"/>
        </w:rPr>
        <w:t>16.3供应商应详细阅读竞争性磋商文件的全部内容。响应文件须对竞争性</w:t>
      </w:r>
      <w:r>
        <w:rPr>
          <w:spacing w:val="-3"/>
          <w:sz w:val="24"/>
          <w:szCs w:val="24"/>
        </w:rPr>
        <w:t>磋商文件中的内容作出实质性和完整的响应，如果响</w:t>
      </w:r>
      <w:r>
        <w:rPr>
          <w:spacing w:val="-4"/>
          <w:sz w:val="24"/>
          <w:szCs w:val="24"/>
        </w:rPr>
        <w:t>应文件填报的内容不详，</w:t>
      </w:r>
    </w:p>
    <w:p w14:paraId="6B2075C6">
      <w:pPr>
        <w:pStyle w:val="5"/>
        <w:spacing w:line="359" w:lineRule="auto"/>
        <w:ind w:left="53" w:right="202"/>
        <w:rPr>
          <w:sz w:val="24"/>
          <w:szCs w:val="24"/>
        </w:rPr>
      </w:pPr>
      <w:r>
        <w:rPr>
          <w:spacing w:val="-3"/>
          <w:sz w:val="24"/>
          <w:szCs w:val="24"/>
        </w:rPr>
        <w:t>或没有提供竞争性磋商文件中所要求的全部资料及数据，将可能</w:t>
      </w:r>
      <w:r>
        <w:rPr>
          <w:b/>
          <w:bCs/>
          <w:spacing w:val="-3"/>
          <w:sz w:val="24"/>
          <w:szCs w:val="24"/>
        </w:rPr>
        <w:t>导致其响应无</w:t>
      </w:r>
      <w:r>
        <w:rPr>
          <w:b/>
          <w:bCs/>
          <w:spacing w:val="-12"/>
          <w:sz w:val="24"/>
          <w:szCs w:val="24"/>
        </w:rPr>
        <w:t>效</w:t>
      </w:r>
      <w:r>
        <w:rPr>
          <w:spacing w:val="-12"/>
          <w:sz w:val="24"/>
          <w:szCs w:val="24"/>
        </w:rPr>
        <w:t>。</w:t>
      </w:r>
    </w:p>
    <w:p w14:paraId="3E08B193">
      <w:pPr>
        <w:pStyle w:val="5"/>
        <w:spacing w:before="1" w:line="359" w:lineRule="auto"/>
        <w:ind w:left="17" w:right="22" w:firstLine="539"/>
        <w:rPr>
          <w:sz w:val="24"/>
          <w:szCs w:val="24"/>
        </w:rPr>
      </w:pPr>
      <w:r>
        <w:rPr>
          <w:spacing w:val="-3"/>
          <w:sz w:val="24"/>
          <w:szCs w:val="24"/>
        </w:rPr>
        <w:t>16.4响应文件须严格按照本竞争性磋商文件第六章规定的格式提交，并按</w:t>
      </w:r>
      <w:r>
        <w:rPr>
          <w:spacing w:val="-4"/>
          <w:sz w:val="24"/>
          <w:szCs w:val="24"/>
        </w:rPr>
        <w:t>规定的统一格式逐项填写，不准有空项；无相应内容可填的项，应填写“无</w:t>
      </w:r>
      <w:r>
        <w:rPr>
          <w:spacing w:val="-88"/>
          <w:sz w:val="24"/>
          <w:szCs w:val="24"/>
        </w:rPr>
        <w:t xml:space="preserve"> </w:t>
      </w:r>
      <w:r>
        <w:rPr>
          <w:spacing w:val="-4"/>
          <w:sz w:val="24"/>
          <w:szCs w:val="24"/>
        </w:rPr>
        <w:t>”、</w:t>
      </w:r>
      <w:r>
        <w:rPr>
          <w:sz w:val="24"/>
          <w:szCs w:val="24"/>
        </w:rPr>
        <w:t xml:space="preserve"> </w:t>
      </w:r>
      <w:r>
        <w:rPr>
          <w:spacing w:val="-5"/>
          <w:sz w:val="24"/>
          <w:szCs w:val="24"/>
        </w:rPr>
        <w:t>“未测试”、“没有相应指标”等明确的回答文字。由于编排混乱导致响应文件</w:t>
      </w:r>
      <w:r>
        <w:rPr>
          <w:sz w:val="24"/>
          <w:szCs w:val="24"/>
        </w:rPr>
        <w:t>被误读或查找不到，其责任由供应商承担。</w:t>
      </w:r>
    </w:p>
    <w:p w14:paraId="4BDA6949">
      <w:pPr>
        <w:pStyle w:val="5"/>
        <w:spacing w:before="3" w:line="359" w:lineRule="auto"/>
        <w:ind w:left="50" w:right="62" w:firstLine="506"/>
        <w:rPr>
          <w:sz w:val="24"/>
          <w:szCs w:val="24"/>
        </w:rPr>
      </w:pPr>
      <w:r>
        <w:rPr>
          <w:spacing w:val="-2"/>
          <w:sz w:val="24"/>
          <w:szCs w:val="24"/>
        </w:rPr>
        <w:t>16.5供应商须注意：为合理节约政府采购评审成本，提倡诚实信用的磋商</w:t>
      </w:r>
      <w:r>
        <w:rPr>
          <w:spacing w:val="-3"/>
          <w:sz w:val="24"/>
          <w:szCs w:val="24"/>
        </w:rPr>
        <w:t>行为，特别要求供应商应本着诚信精神，在</w:t>
      </w:r>
      <w:r>
        <w:rPr>
          <w:spacing w:val="-4"/>
          <w:sz w:val="24"/>
          <w:szCs w:val="24"/>
        </w:rPr>
        <w:t>本次响应文件的偏离表中，均以审</w:t>
      </w:r>
      <w:r>
        <w:rPr>
          <w:spacing w:val="-3"/>
          <w:sz w:val="24"/>
          <w:szCs w:val="24"/>
        </w:rPr>
        <w:t>慎的态度明确、清楚地披露各项偏离。若供</w:t>
      </w:r>
      <w:r>
        <w:rPr>
          <w:spacing w:val="-4"/>
          <w:sz w:val="24"/>
          <w:szCs w:val="24"/>
        </w:rPr>
        <w:t>应商对某一事项是否存在或是否属</w:t>
      </w:r>
      <w:r>
        <w:rPr>
          <w:spacing w:val="-3"/>
          <w:sz w:val="24"/>
          <w:szCs w:val="24"/>
        </w:rPr>
        <w:t>于偏离不能确定，亦必须在偏离表中清楚地</w:t>
      </w:r>
      <w:r>
        <w:rPr>
          <w:spacing w:val="-4"/>
          <w:sz w:val="24"/>
          <w:szCs w:val="24"/>
        </w:rPr>
        <w:t>表明该偏离事项，并可以注明不能</w:t>
      </w:r>
      <w:r>
        <w:rPr>
          <w:spacing w:val="-3"/>
          <w:sz w:val="24"/>
          <w:szCs w:val="24"/>
        </w:rPr>
        <w:t>确定的字样。任何情况下，对于供应商没有</w:t>
      </w:r>
      <w:r>
        <w:rPr>
          <w:spacing w:val="-4"/>
          <w:sz w:val="24"/>
          <w:szCs w:val="24"/>
        </w:rPr>
        <w:t>在偏离表中明确、清楚地披露的事</w:t>
      </w:r>
      <w:r>
        <w:rPr>
          <w:spacing w:val="-3"/>
          <w:sz w:val="24"/>
          <w:szCs w:val="24"/>
        </w:rPr>
        <w:t>项，包括可能属于被供应商在偏离表中遗漏</w:t>
      </w:r>
      <w:r>
        <w:rPr>
          <w:spacing w:val="-4"/>
          <w:sz w:val="24"/>
          <w:szCs w:val="24"/>
        </w:rPr>
        <w:t>披露的事项，一旦在评审中被发现</w:t>
      </w:r>
      <w:r>
        <w:rPr>
          <w:spacing w:val="-5"/>
          <w:sz w:val="24"/>
          <w:szCs w:val="24"/>
        </w:rPr>
        <w:t>存在偏离或被认定为属于偏离，则评审委员会有权视具体情形评审</w:t>
      </w:r>
      <w:r>
        <w:rPr>
          <w:spacing w:val="-6"/>
          <w:sz w:val="24"/>
          <w:szCs w:val="24"/>
        </w:rPr>
        <w:t>时予以处理，</w:t>
      </w:r>
      <w:r>
        <w:rPr>
          <w:b/>
          <w:bCs/>
          <w:spacing w:val="-7"/>
          <w:sz w:val="24"/>
          <w:szCs w:val="24"/>
        </w:rPr>
        <w:t>将可能导致响应无效</w:t>
      </w:r>
      <w:r>
        <w:rPr>
          <w:spacing w:val="-7"/>
          <w:sz w:val="24"/>
          <w:szCs w:val="24"/>
        </w:rPr>
        <w:t>。</w:t>
      </w:r>
    </w:p>
    <w:p w14:paraId="783D5AE7">
      <w:pPr>
        <w:spacing w:line="359" w:lineRule="auto"/>
        <w:rPr>
          <w:sz w:val="24"/>
          <w:szCs w:val="24"/>
        </w:rPr>
        <w:sectPr>
          <w:headerReference r:id="rId19" w:type="default"/>
          <w:footerReference r:id="rId20" w:type="default"/>
          <w:pgSz w:w="11905" w:h="16839"/>
          <w:pgMar w:top="1448" w:right="1785" w:bottom="1298" w:left="1785" w:header="1095" w:footer="1129" w:gutter="0"/>
          <w:pgNumType w:fmt="numberInDash"/>
          <w:cols w:space="720" w:num="1"/>
        </w:sectPr>
      </w:pPr>
    </w:p>
    <w:p w14:paraId="3A17C99F">
      <w:pPr>
        <w:pStyle w:val="5"/>
        <w:spacing w:before="28" w:line="358" w:lineRule="auto"/>
        <w:ind w:left="51" w:right="80" w:firstLine="505"/>
        <w:rPr>
          <w:sz w:val="24"/>
          <w:szCs w:val="24"/>
        </w:rPr>
      </w:pPr>
      <w:r>
        <w:rPr>
          <w:spacing w:val="-5"/>
          <w:sz w:val="24"/>
          <w:szCs w:val="24"/>
        </w:rPr>
        <w:t>16.6供应商必须保证响应文件所提供的全部资料真实可靠，并接受采购</w:t>
      </w:r>
      <w:r>
        <w:rPr>
          <w:spacing w:val="-6"/>
          <w:sz w:val="24"/>
          <w:szCs w:val="24"/>
        </w:rPr>
        <w:t>人、</w:t>
      </w:r>
      <w:r>
        <w:rPr>
          <w:spacing w:val="-2"/>
          <w:sz w:val="24"/>
          <w:szCs w:val="24"/>
        </w:rPr>
        <w:t>采购代理机构或评审委员会对其中任何资料进一步审查的要求。</w:t>
      </w:r>
    </w:p>
    <w:p w14:paraId="6617B541">
      <w:pPr>
        <w:pStyle w:val="5"/>
        <w:spacing w:before="3" w:line="359" w:lineRule="auto"/>
        <w:ind w:left="52" w:right="207" w:firstLine="503"/>
        <w:rPr>
          <w:sz w:val="24"/>
          <w:szCs w:val="24"/>
        </w:rPr>
      </w:pPr>
      <w:r>
        <w:rPr>
          <w:spacing w:val="-2"/>
          <w:sz w:val="24"/>
          <w:szCs w:val="24"/>
        </w:rPr>
        <w:t>16.7供应商在响应文件及相关文件的签订、履行、通知等事项的文件中的</w:t>
      </w:r>
      <w:r>
        <w:rPr>
          <w:spacing w:val="-3"/>
          <w:sz w:val="24"/>
          <w:szCs w:val="24"/>
        </w:rPr>
        <w:t>单位盖章、印章、公章等处均指与当事人全</w:t>
      </w:r>
      <w:r>
        <w:rPr>
          <w:spacing w:val="-4"/>
          <w:sz w:val="24"/>
          <w:szCs w:val="24"/>
        </w:rPr>
        <w:t>称相一致的标准公章，不得使用其</w:t>
      </w:r>
      <w:r>
        <w:rPr>
          <w:spacing w:val="-5"/>
          <w:sz w:val="24"/>
          <w:szCs w:val="24"/>
        </w:rPr>
        <w:t>他形式（如带有“专用章</w:t>
      </w:r>
      <w:r>
        <w:rPr>
          <w:spacing w:val="-74"/>
          <w:sz w:val="24"/>
          <w:szCs w:val="24"/>
        </w:rPr>
        <w:t xml:space="preserve"> </w:t>
      </w:r>
      <w:r>
        <w:rPr>
          <w:spacing w:val="-5"/>
          <w:sz w:val="24"/>
          <w:szCs w:val="24"/>
        </w:rPr>
        <w:t>”等字样的印章）。不符合本条规定的按</w:t>
      </w:r>
      <w:r>
        <w:rPr>
          <w:b/>
          <w:bCs/>
          <w:spacing w:val="-5"/>
          <w:sz w:val="24"/>
          <w:szCs w:val="24"/>
        </w:rPr>
        <w:t>无效响应</w:t>
      </w:r>
      <w:r>
        <w:rPr>
          <w:spacing w:val="-5"/>
          <w:sz w:val="24"/>
          <w:szCs w:val="24"/>
        </w:rPr>
        <w:t>处</w:t>
      </w:r>
      <w:r>
        <w:rPr>
          <w:spacing w:val="-9"/>
          <w:sz w:val="24"/>
          <w:szCs w:val="24"/>
        </w:rPr>
        <w:t>理。</w:t>
      </w:r>
    </w:p>
    <w:p w14:paraId="59E8F47A">
      <w:pPr>
        <w:pStyle w:val="5"/>
        <w:spacing w:line="221" w:lineRule="auto"/>
        <w:ind w:left="558"/>
        <w:rPr>
          <w:sz w:val="24"/>
          <w:szCs w:val="24"/>
        </w:rPr>
      </w:pPr>
      <w:r>
        <w:rPr>
          <w:spacing w:val="-11"/>
          <w:sz w:val="24"/>
          <w:szCs w:val="24"/>
        </w:rPr>
        <w:t>16.8</w:t>
      </w:r>
      <w:r>
        <w:rPr>
          <w:spacing w:val="31"/>
          <w:sz w:val="24"/>
          <w:szCs w:val="24"/>
        </w:rPr>
        <w:t xml:space="preserve"> </w:t>
      </w:r>
      <w:r>
        <w:rPr>
          <w:spacing w:val="-11"/>
          <w:sz w:val="24"/>
          <w:szCs w:val="24"/>
        </w:rPr>
        <w:t>电子响应文件的编制</w:t>
      </w:r>
    </w:p>
    <w:p w14:paraId="798D7BCA">
      <w:pPr>
        <w:pStyle w:val="5"/>
        <w:spacing w:before="177" w:line="359" w:lineRule="auto"/>
        <w:ind w:left="53" w:right="174" w:firstLine="500"/>
        <w:rPr>
          <w:sz w:val="24"/>
          <w:szCs w:val="24"/>
        </w:rPr>
      </w:pPr>
      <w:r>
        <w:rPr>
          <w:spacing w:val="-1"/>
          <w:sz w:val="24"/>
          <w:szCs w:val="24"/>
        </w:rPr>
        <w:t>16.8.1电子响应文件需按竞争性磋商文件要求进行制作编制。响应文件制</w:t>
      </w:r>
      <w:r>
        <w:rPr>
          <w:spacing w:val="-4"/>
          <w:sz w:val="24"/>
          <w:szCs w:val="24"/>
        </w:rPr>
        <w:t>作时，不同内容按标签提示制作导入，按照竞争性磋商文件中明确的响应文件</w:t>
      </w:r>
      <w:r>
        <w:rPr>
          <w:spacing w:val="-2"/>
          <w:sz w:val="24"/>
          <w:szCs w:val="24"/>
        </w:rPr>
        <w:t>目录和格式进行编制，保证目录清晰、内容完整。</w:t>
      </w:r>
    </w:p>
    <w:p w14:paraId="4CB09468">
      <w:pPr>
        <w:pStyle w:val="5"/>
        <w:spacing w:before="3" w:line="359" w:lineRule="auto"/>
        <w:ind w:left="49" w:right="241" w:firstLine="504"/>
        <w:rPr>
          <w:sz w:val="24"/>
          <w:szCs w:val="24"/>
        </w:rPr>
      </w:pPr>
      <w:r>
        <w:rPr>
          <w:spacing w:val="-3"/>
          <w:sz w:val="24"/>
          <w:szCs w:val="24"/>
        </w:rPr>
        <w:t>16.8.2电子磋商文件及响应文件具有法律效力，与其他形式的磋商文件及响应文件在内容和格式上等同，若响应文件与</w:t>
      </w:r>
      <w:r>
        <w:rPr>
          <w:spacing w:val="-4"/>
          <w:sz w:val="24"/>
          <w:szCs w:val="24"/>
        </w:rPr>
        <w:t>竞争性磋商文件要求不一致，其</w:t>
      </w:r>
      <w:r>
        <w:rPr>
          <w:spacing w:val="-3"/>
          <w:sz w:val="24"/>
          <w:szCs w:val="24"/>
        </w:rPr>
        <w:t>内容影响成交结果时，责任由供应商自行承担</w:t>
      </w:r>
      <w:r>
        <w:rPr>
          <w:spacing w:val="-4"/>
          <w:sz w:val="24"/>
          <w:szCs w:val="24"/>
        </w:rPr>
        <w:t>。供应商递交的电子响应文件因</w:t>
      </w:r>
      <w:r>
        <w:rPr>
          <w:spacing w:val="-3"/>
          <w:sz w:val="24"/>
          <w:szCs w:val="24"/>
        </w:rPr>
        <w:t>供应商自身原因而导致无法导入电子辅助评标系统，该响应文件视为无效响应</w:t>
      </w:r>
      <w:r>
        <w:rPr>
          <w:spacing w:val="-6"/>
          <w:sz w:val="24"/>
          <w:szCs w:val="24"/>
        </w:rPr>
        <w:t>文件，</w:t>
      </w:r>
      <w:r>
        <w:rPr>
          <w:b/>
          <w:bCs/>
          <w:spacing w:val="-6"/>
          <w:sz w:val="24"/>
          <w:szCs w:val="24"/>
        </w:rPr>
        <w:t>其响应无效</w:t>
      </w:r>
      <w:r>
        <w:rPr>
          <w:spacing w:val="-6"/>
          <w:sz w:val="24"/>
          <w:szCs w:val="24"/>
        </w:rPr>
        <w:t>。</w:t>
      </w:r>
    </w:p>
    <w:p w14:paraId="361E74CC">
      <w:pPr>
        <w:pStyle w:val="5"/>
        <w:spacing w:line="222" w:lineRule="auto"/>
        <w:ind w:left="71"/>
        <w:outlineLvl w:val="2"/>
        <w:rPr>
          <w:sz w:val="24"/>
          <w:szCs w:val="24"/>
        </w:rPr>
      </w:pPr>
      <w:bookmarkStart w:id="14" w:name="_Toc6981"/>
      <w:r>
        <w:rPr>
          <w:b/>
          <w:bCs/>
          <w:spacing w:val="-8"/>
          <w:sz w:val="24"/>
          <w:szCs w:val="24"/>
        </w:rPr>
        <w:t>（四）响应文件的递交</w:t>
      </w:r>
      <w:bookmarkEnd w:id="14"/>
    </w:p>
    <w:p w14:paraId="2ACA1B14">
      <w:pPr>
        <w:pStyle w:val="5"/>
        <w:spacing w:before="176" w:line="221" w:lineRule="auto"/>
        <w:ind w:left="81"/>
        <w:outlineLvl w:val="3"/>
        <w:rPr>
          <w:sz w:val="24"/>
          <w:szCs w:val="24"/>
        </w:rPr>
      </w:pPr>
      <w:r>
        <w:rPr>
          <w:b/>
          <w:bCs/>
          <w:spacing w:val="-11"/>
          <w:sz w:val="24"/>
          <w:szCs w:val="24"/>
        </w:rPr>
        <w:t>17.磋商保证金</w:t>
      </w:r>
    </w:p>
    <w:p w14:paraId="62B5A97B">
      <w:pPr>
        <w:pStyle w:val="5"/>
        <w:spacing w:before="179" w:line="360" w:lineRule="auto"/>
        <w:ind w:left="58" w:firstLine="498"/>
        <w:rPr>
          <w:sz w:val="24"/>
          <w:szCs w:val="24"/>
        </w:rPr>
      </w:pPr>
      <w:r>
        <w:rPr>
          <w:spacing w:val="-2"/>
          <w:sz w:val="24"/>
          <w:szCs w:val="24"/>
        </w:rPr>
        <w:t>17.1供应商应按照竞争性磋商文件“供应商须知前附表</w:t>
      </w:r>
      <w:r>
        <w:rPr>
          <w:spacing w:val="-80"/>
          <w:sz w:val="24"/>
          <w:szCs w:val="24"/>
        </w:rPr>
        <w:t xml:space="preserve"> </w:t>
      </w:r>
      <w:r>
        <w:rPr>
          <w:spacing w:val="-2"/>
          <w:sz w:val="24"/>
          <w:szCs w:val="24"/>
        </w:rPr>
        <w:t>”规定的金额及要</w:t>
      </w:r>
      <w:r>
        <w:rPr>
          <w:spacing w:val="-9"/>
          <w:sz w:val="24"/>
          <w:szCs w:val="24"/>
        </w:rPr>
        <w:t>求交纳磋商保证金。供应商自愿超额缴纳磋商保证金的，响应文件不做无效处理。</w:t>
      </w:r>
    </w:p>
    <w:p w14:paraId="26C39BB6">
      <w:pPr>
        <w:pStyle w:val="5"/>
        <w:spacing w:line="359" w:lineRule="auto"/>
        <w:ind w:left="49" w:right="88" w:firstLine="507"/>
        <w:rPr>
          <w:sz w:val="24"/>
          <w:szCs w:val="24"/>
        </w:rPr>
      </w:pPr>
      <w:r>
        <w:rPr>
          <w:spacing w:val="-5"/>
          <w:sz w:val="24"/>
          <w:szCs w:val="24"/>
        </w:rPr>
        <w:t>17.2交纳磋商保证金可采用的形式：政府采购法律法规</w:t>
      </w:r>
      <w:r>
        <w:rPr>
          <w:spacing w:val="-6"/>
          <w:sz w:val="24"/>
          <w:szCs w:val="24"/>
        </w:rPr>
        <w:t>接受的支票、汇票、</w:t>
      </w:r>
      <w:r>
        <w:rPr>
          <w:spacing w:val="-3"/>
          <w:sz w:val="24"/>
          <w:szCs w:val="24"/>
        </w:rPr>
        <w:t>本票、网上银行支付或者金融机构、担保机构出具的</w:t>
      </w:r>
      <w:r>
        <w:rPr>
          <w:spacing w:val="-4"/>
          <w:sz w:val="24"/>
          <w:szCs w:val="24"/>
        </w:rPr>
        <w:t>保函等非现金形式。未按磋商文件要求提交磋商保证金的，其</w:t>
      </w:r>
      <w:r>
        <w:rPr>
          <w:b/>
          <w:bCs/>
          <w:spacing w:val="-4"/>
          <w:sz w:val="24"/>
          <w:szCs w:val="24"/>
        </w:rPr>
        <w:t>响应无效</w:t>
      </w:r>
      <w:r>
        <w:rPr>
          <w:spacing w:val="-4"/>
          <w:sz w:val="24"/>
          <w:szCs w:val="24"/>
        </w:rPr>
        <w:t>。磋商保证金有效期同响应文件</w:t>
      </w:r>
      <w:r>
        <w:rPr>
          <w:spacing w:val="-6"/>
          <w:sz w:val="24"/>
          <w:szCs w:val="24"/>
        </w:rPr>
        <w:t>有效期。</w:t>
      </w:r>
    </w:p>
    <w:p w14:paraId="47E7EED2">
      <w:pPr>
        <w:pStyle w:val="5"/>
        <w:spacing w:before="6" w:line="358" w:lineRule="auto"/>
        <w:ind w:left="49" w:right="200" w:firstLine="507"/>
        <w:rPr>
          <w:sz w:val="24"/>
          <w:szCs w:val="24"/>
        </w:rPr>
      </w:pPr>
      <w:r>
        <w:rPr>
          <w:spacing w:val="-2"/>
          <w:sz w:val="24"/>
          <w:szCs w:val="24"/>
        </w:rPr>
        <w:t>17.3磋商保证金到账（保函提交）截止时间同响应文件递交截止时间。以</w:t>
      </w:r>
      <w:r>
        <w:rPr>
          <w:spacing w:val="-3"/>
          <w:sz w:val="24"/>
          <w:szCs w:val="24"/>
        </w:rPr>
        <w:t>支票、汇票、本票、网上银行支付等形式提交</w:t>
      </w:r>
      <w:r>
        <w:rPr>
          <w:spacing w:val="-4"/>
          <w:sz w:val="24"/>
          <w:szCs w:val="24"/>
        </w:rPr>
        <w:t>磋商保证金的，应在响应文件递</w:t>
      </w:r>
      <w:r>
        <w:rPr>
          <w:spacing w:val="-3"/>
          <w:sz w:val="24"/>
          <w:szCs w:val="24"/>
        </w:rPr>
        <w:t>交截止时间前到账；以金融机构、担保机构出具的保函等形式提交磋商保证金</w:t>
      </w:r>
      <w:r>
        <w:rPr>
          <w:spacing w:val="-1"/>
          <w:sz w:val="24"/>
          <w:szCs w:val="24"/>
        </w:rPr>
        <w:t>的，应在响应文件递交截止时间前将磋商保证金支付原件扫描后作为响应文件</w:t>
      </w:r>
      <w:r>
        <w:rPr>
          <w:spacing w:val="-3"/>
          <w:sz w:val="24"/>
          <w:szCs w:val="24"/>
        </w:rPr>
        <w:t>的组成部分与响应文件一起上传。由于到账时间晚于响应</w:t>
      </w:r>
      <w:r>
        <w:rPr>
          <w:spacing w:val="-4"/>
          <w:sz w:val="24"/>
          <w:szCs w:val="24"/>
        </w:rPr>
        <w:t>文件递交截止时间，</w:t>
      </w:r>
    </w:p>
    <w:p w14:paraId="25ED6B3B">
      <w:pPr>
        <w:pStyle w:val="5"/>
        <w:spacing w:before="1" w:line="221" w:lineRule="auto"/>
        <w:ind w:left="53"/>
        <w:rPr>
          <w:sz w:val="24"/>
          <w:szCs w:val="24"/>
        </w:rPr>
      </w:pPr>
      <w:r>
        <w:rPr>
          <w:spacing w:val="-2"/>
          <w:sz w:val="24"/>
          <w:szCs w:val="24"/>
        </w:rPr>
        <w:t>或者票据错误、印鉴不清等原因导致不能到账的，其</w:t>
      </w:r>
      <w:r>
        <w:rPr>
          <w:b/>
          <w:bCs/>
          <w:spacing w:val="-2"/>
          <w:sz w:val="24"/>
          <w:szCs w:val="24"/>
        </w:rPr>
        <w:t>响</w:t>
      </w:r>
      <w:r>
        <w:rPr>
          <w:b/>
          <w:bCs/>
          <w:spacing w:val="-3"/>
          <w:sz w:val="24"/>
          <w:szCs w:val="24"/>
        </w:rPr>
        <w:t>应无效</w:t>
      </w:r>
      <w:r>
        <w:rPr>
          <w:spacing w:val="-3"/>
          <w:sz w:val="24"/>
          <w:szCs w:val="24"/>
        </w:rPr>
        <w:t>。</w:t>
      </w:r>
    </w:p>
    <w:p w14:paraId="17B519C4">
      <w:pPr>
        <w:spacing w:line="221" w:lineRule="auto"/>
        <w:rPr>
          <w:sz w:val="24"/>
          <w:szCs w:val="24"/>
        </w:rPr>
        <w:sectPr>
          <w:headerReference r:id="rId21" w:type="default"/>
          <w:footerReference r:id="rId22" w:type="default"/>
          <w:pgSz w:w="11905" w:h="16839"/>
          <w:pgMar w:top="1448" w:right="1737" w:bottom="1354" w:left="1785" w:header="1095" w:footer="1109" w:gutter="0"/>
          <w:pgNumType w:fmt="numberInDash"/>
          <w:cols w:space="720" w:num="1"/>
        </w:sectPr>
      </w:pPr>
    </w:p>
    <w:p w14:paraId="591142B3">
      <w:pPr>
        <w:pStyle w:val="5"/>
        <w:spacing w:before="28" w:line="358" w:lineRule="auto"/>
        <w:ind w:left="50" w:right="245" w:firstLine="506"/>
        <w:rPr>
          <w:sz w:val="24"/>
          <w:szCs w:val="24"/>
        </w:rPr>
      </w:pPr>
      <w:r>
        <w:rPr>
          <w:spacing w:val="-1"/>
          <w:sz w:val="24"/>
          <w:szCs w:val="24"/>
        </w:rPr>
        <w:t>17.4 供应商为联合体的，可以由联合体中的一方或者多方共同交纳磋商</w:t>
      </w:r>
      <w:r>
        <w:rPr>
          <w:spacing w:val="-2"/>
          <w:sz w:val="24"/>
          <w:szCs w:val="24"/>
        </w:rPr>
        <w:t>保证金，其交纳的磋商保证金对联合体各方均具有约束力。</w:t>
      </w:r>
    </w:p>
    <w:p w14:paraId="3D0B5B60">
      <w:pPr>
        <w:pStyle w:val="5"/>
        <w:spacing w:before="1" w:line="359" w:lineRule="auto"/>
        <w:ind w:left="49" w:right="147" w:firstLine="507"/>
        <w:rPr>
          <w:sz w:val="24"/>
          <w:szCs w:val="24"/>
        </w:rPr>
      </w:pPr>
      <w:r>
        <w:rPr>
          <w:sz w:val="24"/>
          <w:szCs w:val="24"/>
        </w:rPr>
        <w:t>17.5采购人或者采购代理机构应当在采购活动结束后及时退还供应商的</w:t>
      </w:r>
      <w:r>
        <w:rPr>
          <w:spacing w:val="-3"/>
          <w:sz w:val="24"/>
          <w:szCs w:val="24"/>
        </w:rPr>
        <w:t>磋商保证金，采用银行保函、担保机构担保函等形式递交</w:t>
      </w:r>
      <w:r>
        <w:rPr>
          <w:spacing w:val="-4"/>
          <w:sz w:val="24"/>
          <w:szCs w:val="24"/>
        </w:rPr>
        <w:t>的磋商保证金，经供</w:t>
      </w:r>
      <w:r>
        <w:rPr>
          <w:spacing w:val="-3"/>
          <w:sz w:val="24"/>
          <w:szCs w:val="24"/>
        </w:rPr>
        <w:t>应商同意后采购人、采购代理机构可以不再退还，但</w:t>
      </w:r>
      <w:r>
        <w:rPr>
          <w:spacing w:val="-4"/>
          <w:sz w:val="24"/>
          <w:szCs w:val="24"/>
        </w:rPr>
        <w:t>因供应商自身原因导致无</w:t>
      </w:r>
      <w:r>
        <w:rPr>
          <w:spacing w:val="-1"/>
          <w:sz w:val="24"/>
          <w:szCs w:val="24"/>
        </w:rPr>
        <w:t>法及时退还的除外。未成交供应商的磋商保证金应当自成交通知书发出之日起</w:t>
      </w:r>
      <w:r>
        <w:rPr>
          <w:sz w:val="24"/>
          <w:szCs w:val="24"/>
        </w:rPr>
        <w:t>5 个工作日内退还，成交供应商的磋商保证金应当自采购合同签订之日起</w:t>
      </w:r>
      <w:r>
        <w:rPr>
          <w:spacing w:val="-1"/>
          <w:sz w:val="24"/>
          <w:szCs w:val="24"/>
        </w:rPr>
        <w:t xml:space="preserve"> 5</w:t>
      </w:r>
    </w:p>
    <w:p w14:paraId="162B5F65">
      <w:pPr>
        <w:pStyle w:val="5"/>
        <w:spacing w:line="220" w:lineRule="auto"/>
        <w:ind w:left="52"/>
        <w:rPr>
          <w:sz w:val="24"/>
          <w:szCs w:val="24"/>
        </w:rPr>
      </w:pPr>
      <w:r>
        <w:rPr>
          <w:spacing w:val="-4"/>
          <w:sz w:val="24"/>
          <w:szCs w:val="24"/>
        </w:rPr>
        <w:t>个工作日内退还。</w:t>
      </w:r>
    </w:p>
    <w:p w14:paraId="6C10BF35">
      <w:pPr>
        <w:pStyle w:val="5"/>
        <w:spacing w:before="180" w:line="359" w:lineRule="auto"/>
        <w:ind w:left="56" w:right="262" w:firstLine="499"/>
        <w:rPr>
          <w:sz w:val="24"/>
          <w:szCs w:val="24"/>
        </w:rPr>
      </w:pPr>
      <w:r>
        <w:rPr>
          <w:spacing w:val="-4"/>
          <w:sz w:val="24"/>
          <w:szCs w:val="24"/>
        </w:rPr>
        <w:t>17.6 供应商在响应文件递交截止时间</w:t>
      </w:r>
      <w:r>
        <w:rPr>
          <w:spacing w:val="-5"/>
          <w:sz w:val="24"/>
          <w:szCs w:val="24"/>
        </w:rPr>
        <w:t>前撤回已提交的响应文件的，</w:t>
      </w:r>
      <w:r>
        <w:rPr>
          <w:spacing w:val="-62"/>
          <w:sz w:val="24"/>
          <w:szCs w:val="24"/>
        </w:rPr>
        <w:t xml:space="preserve"> </w:t>
      </w:r>
      <w:r>
        <w:rPr>
          <w:spacing w:val="-5"/>
          <w:sz w:val="24"/>
          <w:szCs w:val="24"/>
        </w:rPr>
        <w:t>自收</w:t>
      </w:r>
      <w:r>
        <w:rPr>
          <w:spacing w:val="-1"/>
          <w:sz w:val="24"/>
          <w:szCs w:val="24"/>
        </w:rPr>
        <w:t>到供应商书面撤回通知之日起 5 个工作日内，退还已收取的磋商保证金，但</w:t>
      </w:r>
      <w:r>
        <w:rPr>
          <w:spacing w:val="-3"/>
          <w:sz w:val="24"/>
          <w:szCs w:val="24"/>
        </w:rPr>
        <w:t>因供应商自身原因导致无法及时退还的除外。</w:t>
      </w:r>
    </w:p>
    <w:p w14:paraId="2C71974E">
      <w:pPr>
        <w:pStyle w:val="5"/>
        <w:spacing w:before="2" w:line="359" w:lineRule="auto"/>
        <w:ind w:left="140" w:right="200" w:firstLine="415"/>
        <w:rPr>
          <w:sz w:val="24"/>
          <w:szCs w:val="24"/>
        </w:rPr>
      </w:pPr>
      <w:r>
        <w:rPr>
          <w:spacing w:val="-5"/>
          <w:sz w:val="24"/>
          <w:szCs w:val="24"/>
        </w:rPr>
        <w:t>17.7 终止磋商的项目已经收取磋商保证金的，</w:t>
      </w:r>
      <w:r>
        <w:rPr>
          <w:spacing w:val="-49"/>
          <w:sz w:val="24"/>
          <w:szCs w:val="24"/>
        </w:rPr>
        <w:t xml:space="preserve"> </w:t>
      </w:r>
      <w:r>
        <w:rPr>
          <w:spacing w:val="-5"/>
          <w:sz w:val="24"/>
          <w:szCs w:val="24"/>
        </w:rPr>
        <w:t>自终止采购活动后5个工作日内退还已收取的磋商保证金及其在银行产生的孳息。</w:t>
      </w:r>
    </w:p>
    <w:p w14:paraId="01E82D8F">
      <w:pPr>
        <w:pStyle w:val="5"/>
        <w:spacing w:before="2" w:line="358" w:lineRule="auto"/>
        <w:ind w:left="87" w:right="308" w:firstLine="468"/>
        <w:rPr>
          <w:sz w:val="24"/>
          <w:szCs w:val="24"/>
        </w:rPr>
      </w:pPr>
      <w:r>
        <w:rPr>
          <w:spacing w:val="-3"/>
          <w:sz w:val="24"/>
          <w:szCs w:val="24"/>
        </w:rPr>
        <w:t>17.8有下列情形之一的，磋商保证金不予退还,情节严重的将其列入不良</w:t>
      </w:r>
      <w:r>
        <w:rPr>
          <w:spacing w:val="-5"/>
          <w:sz w:val="24"/>
          <w:szCs w:val="24"/>
        </w:rPr>
        <w:t>记录名单：</w:t>
      </w:r>
    </w:p>
    <w:p w14:paraId="3FD4E29F">
      <w:pPr>
        <w:pStyle w:val="5"/>
        <w:spacing w:before="2" w:line="219" w:lineRule="auto"/>
        <w:ind w:left="556"/>
        <w:rPr>
          <w:sz w:val="24"/>
          <w:szCs w:val="24"/>
        </w:rPr>
      </w:pPr>
      <w:r>
        <w:rPr>
          <w:spacing w:val="-3"/>
          <w:sz w:val="24"/>
          <w:szCs w:val="24"/>
        </w:rPr>
        <w:t>17.8.1供应商在提交响应文件截止时间后撤回响应文件的；</w:t>
      </w:r>
    </w:p>
    <w:p w14:paraId="72717F33">
      <w:pPr>
        <w:pStyle w:val="5"/>
        <w:spacing w:before="181" w:line="219" w:lineRule="auto"/>
        <w:ind w:left="556"/>
        <w:rPr>
          <w:sz w:val="24"/>
          <w:szCs w:val="24"/>
        </w:rPr>
      </w:pPr>
      <w:r>
        <w:rPr>
          <w:spacing w:val="-3"/>
          <w:sz w:val="24"/>
          <w:szCs w:val="24"/>
        </w:rPr>
        <w:t>17.8.2供应商在响应文件中提供虚假材料</w:t>
      </w:r>
      <w:r>
        <w:rPr>
          <w:spacing w:val="-4"/>
          <w:sz w:val="24"/>
          <w:szCs w:val="24"/>
        </w:rPr>
        <w:t>的；</w:t>
      </w:r>
    </w:p>
    <w:p w14:paraId="7DEC70A5">
      <w:pPr>
        <w:pStyle w:val="5"/>
        <w:spacing w:before="180" w:line="360" w:lineRule="auto"/>
        <w:ind w:left="95" w:right="190" w:firstLine="460"/>
        <w:rPr>
          <w:sz w:val="24"/>
          <w:szCs w:val="24"/>
        </w:rPr>
      </w:pPr>
      <w:r>
        <w:rPr>
          <w:spacing w:val="-3"/>
          <w:sz w:val="24"/>
          <w:szCs w:val="24"/>
        </w:rPr>
        <w:t>17.8.3除因不可抗力或磋商文件认可的情形以外，成交供应商不与采购人</w:t>
      </w:r>
      <w:r>
        <w:rPr>
          <w:spacing w:val="-5"/>
          <w:sz w:val="24"/>
          <w:szCs w:val="24"/>
        </w:rPr>
        <w:t>签订合同的；</w:t>
      </w:r>
    </w:p>
    <w:p w14:paraId="6FCE2134">
      <w:pPr>
        <w:pStyle w:val="5"/>
        <w:spacing w:before="1" w:line="219" w:lineRule="auto"/>
        <w:ind w:left="556"/>
        <w:rPr>
          <w:sz w:val="24"/>
          <w:szCs w:val="24"/>
        </w:rPr>
      </w:pPr>
      <w:r>
        <w:rPr>
          <w:spacing w:val="-3"/>
          <w:sz w:val="24"/>
          <w:szCs w:val="24"/>
        </w:rPr>
        <w:t>17.8.4供应商与采购人、其他供应商或者采购代理机构恶意串通的；</w:t>
      </w:r>
    </w:p>
    <w:p w14:paraId="17270071">
      <w:pPr>
        <w:pStyle w:val="5"/>
        <w:spacing w:before="180" w:line="222" w:lineRule="auto"/>
        <w:ind w:left="556"/>
        <w:rPr>
          <w:sz w:val="24"/>
          <w:szCs w:val="24"/>
        </w:rPr>
      </w:pPr>
      <w:r>
        <w:rPr>
          <w:spacing w:val="-4"/>
          <w:sz w:val="24"/>
          <w:szCs w:val="24"/>
        </w:rPr>
        <w:t>17.8.5磋商文件规定的其他情形。</w:t>
      </w:r>
    </w:p>
    <w:p w14:paraId="4BF4C6A9">
      <w:pPr>
        <w:pStyle w:val="5"/>
        <w:spacing w:before="180" w:line="222" w:lineRule="auto"/>
        <w:ind w:left="81"/>
        <w:outlineLvl w:val="3"/>
        <w:rPr>
          <w:sz w:val="24"/>
          <w:szCs w:val="24"/>
        </w:rPr>
      </w:pPr>
      <w:r>
        <w:rPr>
          <w:b/>
          <w:bCs/>
          <w:spacing w:val="-10"/>
          <w:sz w:val="24"/>
          <w:szCs w:val="24"/>
        </w:rPr>
        <w:t>18.响应文件的加密</w:t>
      </w:r>
    </w:p>
    <w:p w14:paraId="2E32B7AC">
      <w:pPr>
        <w:pStyle w:val="5"/>
        <w:spacing w:before="176" w:line="360" w:lineRule="auto"/>
        <w:ind w:left="60" w:right="310" w:firstLine="495"/>
        <w:rPr>
          <w:sz w:val="24"/>
          <w:szCs w:val="24"/>
        </w:rPr>
      </w:pPr>
      <w:r>
        <w:rPr>
          <w:spacing w:val="-3"/>
          <w:sz w:val="24"/>
          <w:szCs w:val="24"/>
        </w:rPr>
        <w:t>18.1 供应商在供应商客户端中生成响应文件并完成签章之后，使用CA证书在供应商客户端中对响应文件进行加密。</w:t>
      </w:r>
    </w:p>
    <w:p w14:paraId="26DF30CB">
      <w:pPr>
        <w:pStyle w:val="5"/>
        <w:spacing w:line="358" w:lineRule="auto"/>
        <w:ind w:left="60" w:right="276" w:firstLine="495"/>
        <w:rPr>
          <w:sz w:val="24"/>
          <w:szCs w:val="24"/>
        </w:rPr>
      </w:pPr>
      <w:r>
        <w:rPr>
          <w:spacing w:val="-2"/>
          <w:sz w:val="24"/>
          <w:szCs w:val="24"/>
        </w:rPr>
        <w:t>18.2 供应商应在供应商客户端中对加密的响应文件进行解密验证，以防</w:t>
      </w:r>
      <w:r>
        <w:rPr>
          <w:spacing w:val="-3"/>
          <w:sz w:val="24"/>
          <w:szCs w:val="24"/>
        </w:rPr>
        <w:t>止响应文件加密异常，在开启时无法解密。</w:t>
      </w:r>
    </w:p>
    <w:p w14:paraId="2398E6E6">
      <w:pPr>
        <w:pStyle w:val="5"/>
        <w:spacing w:before="2" w:line="359" w:lineRule="auto"/>
        <w:ind w:left="46" w:right="176" w:firstLine="510"/>
        <w:rPr>
          <w:sz w:val="24"/>
          <w:szCs w:val="24"/>
        </w:rPr>
      </w:pPr>
      <w:r>
        <w:rPr>
          <w:spacing w:val="-2"/>
          <w:sz w:val="24"/>
          <w:szCs w:val="24"/>
        </w:rPr>
        <w:t>18.3 供应商应保证加密响应文件的CA证书有效期在开启时间之前</w:t>
      </w:r>
      <w:r>
        <w:rPr>
          <w:spacing w:val="-3"/>
          <w:sz w:val="24"/>
          <w:szCs w:val="24"/>
        </w:rPr>
        <w:t>。若CA</w:t>
      </w:r>
      <w:r>
        <w:rPr>
          <w:spacing w:val="-1"/>
          <w:sz w:val="24"/>
          <w:szCs w:val="24"/>
        </w:rPr>
        <w:t>证书有效期临近开启时间，建议供应商提前办</w:t>
      </w:r>
      <w:r>
        <w:rPr>
          <w:spacing w:val="-2"/>
          <w:sz w:val="24"/>
          <w:szCs w:val="24"/>
        </w:rPr>
        <w:t>理CA证书续期，以免开启时无法</w:t>
      </w:r>
      <w:r>
        <w:rPr>
          <w:spacing w:val="-5"/>
          <w:sz w:val="24"/>
          <w:szCs w:val="24"/>
        </w:rPr>
        <w:t>进行解密。</w:t>
      </w:r>
    </w:p>
    <w:p w14:paraId="7FF93845">
      <w:pPr>
        <w:spacing w:line="359" w:lineRule="auto"/>
        <w:rPr>
          <w:sz w:val="24"/>
          <w:szCs w:val="24"/>
        </w:rPr>
        <w:sectPr>
          <w:headerReference r:id="rId23" w:type="default"/>
          <w:footerReference r:id="rId24" w:type="default"/>
          <w:pgSz w:w="11905" w:h="16839"/>
          <w:pgMar w:top="1448" w:right="1785" w:bottom="1354" w:left="1785" w:header="1095" w:footer="1109" w:gutter="0"/>
          <w:pgNumType w:fmt="numberInDash"/>
          <w:cols w:space="720" w:num="1"/>
        </w:sectPr>
      </w:pPr>
    </w:p>
    <w:p w14:paraId="297C8C9D">
      <w:pPr>
        <w:pStyle w:val="5"/>
        <w:spacing w:before="27" w:line="359" w:lineRule="auto"/>
        <w:ind w:left="87" w:right="69" w:firstLine="468"/>
        <w:rPr>
          <w:sz w:val="24"/>
          <w:szCs w:val="24"/>
        </w:rPr>
      </w:pPr>
      <w:r>
        <w:rPr>
          <w:spacing w:val="-3"/>
          <w:sz w:val="24"/>
          <w:szCs w:val="24"/>
        </w:rPr>
        <w:t>18.4供应商在响应文件递交截止时间前通过新疆政府采购网（</w:t>
      </w:r>
      <w:r>
        <w:fldChar w:fldCharType="begin"/>
      </w:r>
      <w:r>
        <w:instrText xml:space="preserve"> HYPERLINK "http://www" </w:instrText>
      </w:r>
      <w:r>
        <w:fldChar w:fldCharType="separate"/>
      </w:r>
      <w:r>
        <w:rPr>
          <w:spacing w:val="-3"/>
          <w:sz w:val="24"/>
          <w:szCs w:val="24"/>
        </w:rPr>
        <w:t>http://www</w:t>
      </w:r>
      <w:r>
        <w:rPr>
          <w:spacing w:val="-3"/>
          <w:sz w:val="24"/>
          <w:szCs w:val="24"/>
        </w:rPr>
        <w:fldChar w:fldCharType="end"/>
      </w:r>
      <w:r>
        <w:rPr>
          <w:spacing w:val="-3"/>
          <w:sz w:val="24"/>
          <w:szCs w:val="24"/>
        </w:rPr>
        <w:t>.</w:t>
      </w:r>
      <w:r>
        <w:rPr>
          <w:spacing w:val="15"/>
          <w:sz w:val="24"/>
          <w:szCs w:val="24"/>
        </w:rPr>
        <w:t xml:space="preserve"> </w:t>
      </w:r>
      <w:r>
        <w:fldChar w:fldCharType="begin"/>
      </w:r>
      <w:r>
        <w:instrText xml:space="preserve"> HYPERLINK "ccgp-xinjiang.gov.cn/" </w:instrText>
      </w:r>
      <w:r>
        <w:fldChar w:fldCharType="separate"/>
      </w:r>
      <w:r>
        <w:rPr>
          <w:spacing w:val="-2"/>
          <w:sz w:val="24"/>
          <w:szCs w:val="24"/>
        </w:rPr>
        <w:t>ccgp-xinjiang.gov.cn/</w:t>
      </w:r>
      <w:r>
        <w:rPr>
          <w:spacing w:val="-2"/>
          <w:sz w:val="24"/>
          <w:szCs w:val="24"/>
        </w:rPr>
        <w:fldChar w:fldCharType="end"/>
      </w:r>
      <w:r>
        <w:rPr>
          <w:spacing w:val="-2"/>
          <w:sz w:val="24"/>
          <w:szCs w:val="24"/>
        </w:rPr>
        <w:t>）的”政采云登录入口”登录</w:t>
      </w:r>
      <w:r>
        <w:rPr>
          <w:spacing w:val="-3"/>
          <w:sz w:val="24"/>
          <w:szCs w:val="24"/>
        </w:rPr>
        <w:t>后，将加密电子响应文件</w:t>
      </w:r>
      <w:r>
        <w:rPr>
          <w:spacing w:val="-2"/>
          <w:sz w:val="24"/>
          <w:szCs w:val="24"/>
        </w:rPr>
        <w:t>上传到对应项目的指定位置，供应商认为有必</w:t>
      </w:r>
      <w:r>
        <w:rPr>
          <w:spacing w:val="-3"/>
          <w:sz w:val="24"/>
          <w:szCs w:val="24"/>
        </w:rPr>
        <w:t>要提交的其他资料请于响应文件递交截止时间前一并提交。</w:t>
      </w:r>
    </w:p>
    <w:p w14:paraId="1871E32A">
      <w:pPr>
        <w:pStyle w:val="5"/>
        <w:spacing w:line="359" w:lineRule="auto"/>
        <w:ind w:left="48" w:firstLine="507"/>
        <w:rPr>
          <w:sz w:val="24"/>
          <w:szCs w:val="24"/>
        </w:rPr>
      </w:pPr>
      <w:r>
        <w:rPr>
          <w:spacing w:val="-2"/>
          <w:sz w:val="24"/>
          <w:szCs w:val="24"/>
        </w:rPr>
        <w:t>18.5如果供应商未按上述要求加密并上传，采购代理机构对响应文件的误</w:t>
      </w:r>
      <w:r>
        <w:rPr>
          <w:spacing w:val="-10"/>
          <w:sz w:val="24"/>
          <w:szCs w:val="24"/>
        </w:rPr>
        <w:t>投、无法解密、传输错误等问题概不负责。对由此造成无法正常开启的响应文件，</w:t>
      </w:r>
      <w:r>
        <w:rPr>
          <w:spacing w:val="-2"/>
          <w:sz w:val="24"/>
          <w:szCs w:val="24"/>
        </w:rPr>
        <w:t>采购代理机构有权予以拒绝，并退回供应商。</w:t>
      </w:r>
    </w:p>
    <w:p w14:paraId="1425531C">
      <w:pPr>
        <w:pStyle w:val="5"/>
        <w:spacing w:line="222" w:lineRule="auto"/>
        <w:ind w:left="558"/>
        <w:rPr>
          <w:sz w:val="24"/>
          <w:szCs w:val="24"/>
        </w:rPr>
      </w:pPr>
      <w:r>
        <w:rPr>
          <w:spacing w:val="-3"/>
          <w:sz w:val="24"/>
          <w:szCs w:val="24"/>
        </w:rPr>
        <w:t>18.6本项目采用不见面开启方式，无需提供电子响应文件U盘。</w:t>
      </w:r>
    </w:p>
    <w:p w14:paraId="1558C383">
      <w:pPr>
        <w:pStyle w:val="5"/>
        <w:spacing w:before="179" w:line="222" w:lineRule="auto"/>
        <w:ind w:left="81"/>
        <w:outlineLvl w:val="3"/>
        <w:rPr>
          <w:sz w:val="24"/>
          <w:szCs w:val="24"/>
        </w:rPr>
      </w:pPr>
      <w:r>
        <w:rPr>
          <w:b/>
          <w:bCs/>
          <w:spacing w:val="-8"/>
          <w:sz w:val="24"/>
          <w:szCs w:val="24"/>
        </w:rPr>
        <w:t>19.响应文件的递交（上传）</w:t>
      </w:r>
    </w:p>
    <w:p w14:paraId="1EE23CD5">
      <w:pPr>
        <w:pStyle w:val="5"/>
        <w:spacing w:before="176" w:line="359" w:lineRule="auto"/>
        <w:ind w:left="76" w:right="271" w:firstLine="479"/>
        <w:rPr>
          <w:sz w:val="24"/>
          <w:szCs w:val="24"/>
        </w:rPr>
      </w:pPr>
      <w:r>
        <w:rPr>
          <w:spacing w:val="-6"/>
          <w:sz w:val="24"/>
          <w:szCs w:val="24"/>
        </w:rPr>
        <w:t>19.1 供应商应在“第一章 竞争性磋商公告</w:t>
      </w:r>
      <w:r>
        <w:rPr>
          <w:spacing w:val="-82"/>
          <w:sz w:val="24"/>
          <w:szCs w:val="24"/>
        </w:rPr>
        <w:t xml:space="preserve"> </w:t>
      </w:r>
      <w:r>
        <w:rPr>
          <w:spacing w:val="-6"/>
          <w:sz w:val="24"/>
          <w:szCs w:val="24"/>
        </w:rPr>
        <w:t>”规定的响应文件递交截止时</w:t>
      </w:r>
      <w:r>
        <w:rPr>
          <w:spacing w:val="-5"/>
          <w:sz w:val="24"/>
          <w:szCs w:val="24"/>
        </w:rPr>
        <w:t>间前递交（上传）响应文件。</w:t>
      </w:r>
    </w:p>
    <w:p w14:paraId="0D71E07B">
      <w:pPr>
        <w:pStyle w:val="5"/>
        <w:spacing w:line="220" w:lineRule="auto"/>
        <w:jc w:val="right"/>
        <w:rPr>
          <w:sz w:val="24"/>
          <w:szCs w:val="24"/>
        </w:rPr>
      </w:pPr>
      <w:r>
        <w:rPr>
          <w:spacing w:val="-6"/>
          <w:sz w:val="24"/>
          <w:szCs w:val="24"/>
        </w:rPr>
        <w:t>19.2 供应商递交（上传）响应文件的</w:t>
      </w:r>
      <w:r>
        <w:rPr>
          <w:spacing w:val="-7"/>
          <w:sz w:val="24"/>
          <w:szCs w:val="24"/>
        </w:rPr>
        <w:t>地点见“第一章 竞争性磋商公告</w:t>
      </w:r>
      <w:r>
        <w:rPr>
          <w:spacing w:val="-91"/>
          <w:sz w:val="24"/>
          <w:szCs w:val="24"/>
        </w:rPr>
        <w:t xml:space="preserve"> </w:t>
      </w:r>
      <w:r>
        <w:rPr>
          <w:spacing w:val="-7"/>
          <w:sz w:val="24"/>
          <w:szCs w:val="24"/>
        </w:rPr>
        <w:t>”。</w:t>
      </w:r>
    </w:p>
    <w:p w14:paraId="018468AB">
      <w:pPr>
        <w:pStyle w:val="5"/>
        <w:spacing w:before="183" w:line="359" w:lineRule="auto"/>
        <w:ind w:left="56" w:right="257" w:firstLine="500"/>
        <w:rPr>
          <w:sz w:val="24"/>
          <w:szCs w:val="24"/>
        </w:rPr>
      </w:pPr>
      <w:r>
        <w:rPr>
          <w:spacing w:val="-5"/>
          <w:sz w:val="24"/>
          <w:szCs w:val="24"/>
        </w:rPr>
        <w:t>19.3供应商应充分评估集中同时递交响应文件带来的网络影响，尽量避开递交响应文件高峰时间，错峰进行递交。供应商递交全部的响应文件后可在政采云平台（项目采购—投标文件上传）中获取响应文件递交回执单。</w:t>
      </w:r>
    </w:p>
    <w:p w14:paraId="18BE4A7C">
      <w:pPr>
        <w:pStyle w:val="5"/>
        <w:spacing w:before="2" w:line="357" w:lineRule="auto"/>
        <w:ind w:left="50" w:right="281" w:firstLine="506"/>
        <w:rPr>
          <w:sz w:val="24"/>
          <w:szCs w:val="24"/>
        </w:rPr>
      </w:pPr>
      <w:r>
        <w:rPr>
          <w:spacing w:val="-2"/>
          <w:sz w:val="24"/>
          <w:szCs w:val="24"/>
        </w:rPr>
        <w:t>19.4 供应商应在供应商客户端中下载未加密且完成签章的响应文件妥善保存，以便启动应急开启程序时使用。</w:t>
      </w:r>
    </w:p>
    <w:p w14:paraId="654137CE">
      <w:pPr>
        <w:pStyle w:val="5"/>
        <w:spacing w:before="2" w:line="222" w:lineRule="auto"/>
        <w:ind w:left="558"/>
        <w:rPr>
          <w:sz w:val="24"/>
          <w:szCs w:val="24"/>
        </w:rPr>
      </w:pPr>
      <w:r>
        <w:rPr>
          <w:spacing w:val="-4"/>
          <w:sz w:val="24"/>
          <w:szCs w:val="24"/>
        </w:rPr>
        <w:t>19.5供应商所递交的响应文件不予退还。</w:t>
      </w:r>
    </w:p>
    <w:p w14:paraId="14300C05">
      <w:pPr>
        <w:pStyle w:val="5"/>
        <w:spacing w:before="179" w:line="223" w:lineRule="auto"/>
        <w:ind w:left="49"/>
        <w:outlineLvl w:val="3"/>
        <w:rPr>
          <w:sz w:val="24"/>
          <w:szCs w:val="24"/>
        </w:rPr>
      </w:pPr>
      <w:r>
        <w:rPr>
          <w:b/>
          <w:bCs/>
          <w:spacing w:val="-8"/>
          <w:sz w:val="24"/>
          <w:szCs w:val="24"/>
        </w:rPr>
        <w:t>20.拒收</w:t>
      </w:r>
    </w:p>
    <w:p w14:paraId="7F637D2B">
      <w:pPr>
        <w:pStyle w:val="5"/>
        <w:spacing w:before="178" w:line="359" w:lineRule="auto"/>
        <w:ind w:left="59" w:right="273" w:firstLine="469"/>
        <w:rPr>
          <w:sz w:val="24"/>
          <w:szCs w:val="24"/>
        </w:rPr>
      </w:pPr>
      <w:r>
        <w:rPr>
          <w:spacing w:val="-4"/>
          <w:sz w:val="24"/>
          <w:szCs w:val="24"/>
        </w:rPr>
        <w:t>20.1超过递交响应文件的截止时间或者不按照本</w:t>
      </w:r>
      <w:r>
        <w:rPr>
          <w:spacing w:val="-5"/>
          <w:sz w:val="24"/>
          <w:szCs w:val="24"/>
        </w:rPr>
        <w:t>章要求加密的响应文件，交易系统应当拒收。</w:t>
      </w:r>
    </w:p>
    <w:p w14:paraId="5C48E16A">
      <w:pPr>
        <w:pStyle w:val="5"/>
        <w:spacing w:before="1" w:line="222" w:lineRule="auto"/>
        <w:ind w:left="49"/>
        <w:outlineLvl w:val="3"/>
        <w:rPr>
          <w:sz w:val="24"/>
          <w:szCs w:val="24"/>
        </w:rPr>
      </w:pPr>
      <w:r>
        <w:rPr>
          <w:b/>
          <w:bCs/>
          <w:spacing w:val="-6"/>
          <w:sz w:val="24"/>
          <w:szCs w:val="24"/>
        </w:rPr>
        <w:t>21.响应文件的修改与撤回</w:t>
      </w:r>
    </w:p>
    <w:p w14:paraId="7EDDDC83">
      <w:pPr>
        <w:pStyle w:val="5"/>
        <w:spacing w:before="177" w:line="359" w:lineRule="auto"/>
        <w:ind w:left="53" w:right="122" w:firstLine="476"/>
        <w:jc w:val="both"/>
        <w:rPr>
          <w:sz w:val="24"/>
          <w:szCs w:val="24"/>
        </w:rPr>
      </w:pPr>
      <w:r>
        <w:rPr>
          <w:spacing w:val="-4"/>
          <w:sz w:val="24"/>
          <w:szCs w:val="24"/>
        </w:rPr>
        <w:t>21.1供应商在“第一章 竞争性磋商公告</w:t>
      </w:r>
      <w:r>
        <w:rPr>
          <w:spacing w:val="-88"/>
          <w:sz w:val="24"/>
          <w:szCs w:val="24"/>
        </w:rPr>
        <w:t xml:space="preserve"> </w:t>
      </w:r>
      <w:r>
        <w:rPr>
          <w:spacing w:val="-4"/>
          <w:sz w:val="24"/>
          <w:szCs w:val="24"/>
        </w:rPr>
        <w:t>”规定的响应文</w:t>
      </w:r>
      <w:r>
        <w:rPr>
          <w:spacing w:val="-5"/>
          <w:sz w:val="24"/>
          <w:szCs w:val="24"/>
        </w:rPr>
        <w:t>件提交截止时间之</w:t>
      </w:r>
      <w:r>
        <w:rPr>
          <w:spacing w:val="-3"/>
          <w:sz w:val="24"/>
          <w:szCs w:val="24"/>
        </w:rPr>
        <w:t>前，可在新疆政府采购电子交易云平台上随</w:t>
      </w:r>
      <w:r>
        <w:rPr>
          <w:spacing w:val="-4"/>
          <w:sz w:val="24"/>
          <w:szCs w:val="24"/>
        </w:rPr>
        <w:t>时撤回已上传的电子响应文件，将</w:t>
      </w:r>
      <w:r>
        <w:rPr>
          <w:spacing w:val="-1"/>
          <w:sz w:val="24"/>
          <w:szCs w:val="24"/>
        </w:rPr>
        <w:t>修改好的电子响应文件在响应文件递交截止时间前重新上传到新疆政府采购电</w:t>
      </w:r>
      <w:r>
        <w:rPr>
          <w:spacing w:val="-3"/>
          <w:sz w:val="24"/>
          <w:szCs w:val="24"/>
        </w:rPr>
        <w:t>子交易云平台的指定位置。</w:t>
      </w:r>
    </w:p>
    <w:p w14:paraId="038796DA">
      <w:pPr>
        <w:pStyle w:val="5"/>
        <w:spacing w:line="219" w:lineRule="auto"/>
        <w:ind w:left="49"/>
        <w:outlineLvl w:val="3"/>
        <w:rPr>
          <w:sz w:val="24"/>
          <w:szCs w:val="24"/>
        </w:rPr>
      </w:pPr>
      <w:r>
        <w:rPr>
          <w:b/>
          <w:bCs/>
          <w:spacing w:val="-7"/>
          <w:sz w:val="24"/>
          <w:szCs w:val="24"/>
        </w:rPr>
        <w:t>22.实物样品</w:t>
      </w:r>
    </w:p>
    <w:p w14:paraId="1EABB847">
      <w:pPr>
        <w:pStyle w:val="5"/>
        <w:spacing w:before="183" w:line="359" w:lineRule="auto"/>
        <w:ind w:left="33" w:right="94" w:firstLine="495"/>
        <w:rPr>
          <w:sz w:val="24"/>
          <w:szCs w:val="24"/>
        </w:rPr>
      </w:pPr>
      <w:r>
        <w:rPr>
          <w:sz w:val="24"/>
          <w:szCs w:val="24"/>
        </w:rPr>
        <w:t>22.1“供应商须知前附表</w:t>
      </w:r>
      <w:r>
        <w:rPr>
          <w:spacing w:val="-87"/>
          <w:sz w:val="24"/>
          <w:szCs w:val="24"/>
        </w:rPr>
        <w:t xml:space="preserve"> </w:t>
      </w:r>
      <w:r>
        <w:rPr>
          <w:sz w:val="24"/>
          <w:szCs w:val="24"/>
        </w:rPr>
        <w:t>”要求提供样品的，样品的具体要求及评审详见</w:t>
      </w:r>
      <w:r>
        <w:rPr>
          <w:spacing w:val="-2"/>
          <w:sz w:val="24"/>
          <w:szCs w:val="24"/>
        </w:rPr>
        <w:t>“第三章 采购需求</w:t>
      </w:r>
      <w:r>
        <w:rPr>
          <w:spacing w:val="-81"/>
          <w:sz w:val="24"/>
          <w:szCs w:val="24"/>
        </w:rPr>
        <w:t xml:space="preserve"> </w:t>
      </w:r>
      <w:r>
        <w:rPr>
          <w:spacing w:val="-2"/>
          <w:sz w:val="24"/>
          <w:szCs w:val="24"/>
        </w:rPr>
        <w:t>”和“第四章 评审方法及标准”。</w:t>
      </w:r>
    </w:p>
    <w:p w14:paraId="0741114E">
      <w:pPr>
        <w:pStyle w:val="5"/>
        <w:spacing w:before="1" w:line="219" w:lineRule="auto"/>
        <w:ind w:left="527"/>
        <w:rPr>
          <w:sz w:val="24"/>
          <w:szCs w:val="24"/>
        </w:rPr>
      </w:pPr>
      <w:r>
        <w:rPr>
          <w:sz w:val="24"/>
          <w:szCs w:val="24"/>
        </w:rPr>
        <w:t>22.2样品退还：未成交的供应商应按照“供应商须知前附表</w:t>
      </w:r>
      <w:r>
        <w:rPr>
          <w:spacing w:val="-85"/>
          <w:sz w:val="24"/>
          <w:szCs w:val="24"/>
        </w:rPr>
        <w:t xml:space="preserve"> </w:t>
      </w:r>
      <w:r>
        <w:rPr>
          <w:sz w:val="24"/>
          <w:szCs w:val="24"/>
        </w:rPr>
        <w:t>”要求自行联</w:t>
      </w:r>
    </w:p>
    <w:p w14:paraId="1F26BC4C">
      <w:pPr>
        <w:spacing w:line="219" w:lineRule="auto"/>
        <w:rPr>
          <w:sz w:val="24"/>
          <w:szCs w:val="24"/>
        </w:rPr>
        <w:sectPr>
          <w:headerReference r:id="rId25" w:type="default"/>
          <w:footerReference r:id="rId26" w:type="default"/>
          <w:pgSz w:w="11905" w:h="16839"/>
          <w:pgMar w:top="1448" w:right="1781" w:bottom="1354" w:left="1785" w:header="1095" w:footer="1109" w:gutter="0"/>
          <w:pgNumType w:fmt="numberInDash"/>
          <w:cols w:space="720" w:num="1"/>
        </w:sectPr>
      </w:pPr>
    </w:p>
    <w:p w14:paraId="77A8DD82">
      <w:pPr>
        <w:pStyle w:val="5"/>
        <w:spacing w:before="28" w:line="358" w:lineRule="auto"/>
        <w:ind w:left="58" w:right="93" w:firstLine="4"/>
        <w:rPr>
          <w:sz w:val="24"/>
          <w:szCs w:val="24"/>
        </w:rPr>
      </w:pPr>
      <w:r>
        <w:rPr>
          <w:spacing w:val="1"/>
          <w:sz w:val="24"/>
          <w:szCs w:val="24"/>
        </w:rPr>
        <w:t>系采购人取回递交样品；成交供应商的样品由采</w:t>
      </w:r>
      <w:r>
        <w:rPr>
          <w:sz w:val="24"/>
          <w:szCs w:val="24"/>
        </w:rPr>
        <w:t>购人进行保管、封存，并作为</w:t>
      </w:r>
      <w:r>
        <w:rPr>
          <w:spacing w:val="-2"/>
          <w:sz w:val="24"/>
          <w:szCs w:val="24"/>
        </w:rPr>
        <w:t>履约验收的参考（竞争性磋商文件另有规定的从其规定）。</w:t>
      </w:r>
    </w:p>
    <w:p w14:paraId="22F1A207">
      <w:pPr>
        <w:pStyle w:val="5"/>
        <w:spacing w:before="2" w:line="224" w:lineRule="auto"/>
        <w:ind w:left="49"/>
        <w:outlineLvl w:val="2"/>
        <w:rPr>
          <w:sz w:val="24"/>
          <w:szCs w:val="24"/>
        </w:rPr>
      </w:pPr>
      <w:bookmarkStart w:id="15" w:name="_Toc21803"/>
      <w:r>
        <w:rPr>
          <w:b/>
          <w:bCs/>
          <w:spacing w:val="-7"/>
          <w:sz w:val="24"/>
          <w:szCs w:val="24"/>
        </w:rPr>
        <w:t>23.项目演示</w:t>
      </w:r>
      <w:bookmarkEnd w:id="15"/>
    </w:p>
    <w:p w14:paraId="51870089">
      <w:pPr>
        <w:pStyle w:val="5"/>
        <w:spacing w:before="174" w:line="221" w:lineRule="auto"/>
        <w:ind w:left="529"/>
        <w:rPr>
          <w:sz w:val="24"/>
          <w:szCs w:val="24"/>
        </w:rPr>
      </w:pPr>
      <w:r>
        <w:rPr>
          <w:spacing w:val="-1"/>
          <w:sz w:val="24"/>
          <w:szCs w:val="24"/>
        </w:rPr>
        <w:t>23.1要求供应商进行演示的，演示要求详见“</w:t>
      </w:r>
      <w:r>
        <w:rPr>
          <w:spacing w:val="-2"/>
          <w:sz w:val="24"/>
          <w:szCs w:val="24"/>
        </w:rPr>
        <w:t>供应商须知前附表</w:t>
      </w:r>
      <w:r>
        <w:rPr>
          <w:spacing w:val="-88"/>
          <w:sz w:val="24"/>
          <w:szCs w:val="24"/>
        </w:rPr>
        <w:t xml:space="preserve"> </w:t>
      </w:r>
      <w:r>
        <w:rPr>
          <w:spacing w:val="-2"/>
          <w:sz w:val="24"/>
          <w:szCs w:val="24"/>
        </w:rPr>
        <w:t>”。</w:t>
      </w:r>
    </w:p>
    <w:p w14:paraId="55E6BE07">
      <w:pPr>
        <w:pStyle w:val="5"/>
        <w:spacing w:before="180" w:line="221" w:lineRule="auto"/>
        <w:jc w:val="right"/>
        <w:rPr>
          <w:sz w:val="24"/>
          <w:szCs w:val="24"/>
        </w:rPr>
      </w:pPr>
      <w:r>
        <w:rPr>
          <w:spacing w:val="1"/>
          <w:sz w:val="24"/>
          <w:szCs w:val="24"/>
        </w:rPr>
        <w:t>23.2演示的评审详见“</w:t>
      </w:r>
      <w:r>
        <w:rPr>
          <w:spacing w:val="-92"/>
          <w:sz w:val="24"/>
          <w:szCs w:val="24"/>
        </w:rPr>
        <w:t xml:space="preserve"> </w:t>
      </w:r>
      <w:r>
        <w:rPr>
          <w:spacing w:val="1"/>
          <w:sz w:val="24"/>
          <w:szCs w:val="24"/>
        </w:rPr>
        <w:t>第三章 采购需求</w:t>
      </w:r>
      <w:r>
        <w:rPr>
          <w:spacing w:val="-86"/>
          <w:sz w:val="24"/>
          <w:szCs w:val="24"/>
        </w:rPr>
        <w:t xml:space="preserve"> </w:t>
      </w:r>
      <w:r>
        <w:rPr>
          <w:spacing w:val="1"/>
          <w:sz w:val="24"/>
          <w:szCs w:val="24"/>
        </w:rPr>
        <w:t>”和“第四章 评审方法及标准</w:t>
      </w:r>
      <w:r>
        <w:rPr>
          <w:spacing w:val="-88"/>
          <w:sz w:val="24"/>
          <w:szCs w:val="24"/>
        </w:rPr>
        <w:t xml:space="preserve"> </w:t>
      </w:r>
      <w:r>
        <w:rPr>
          <w:spacing w:val="1"/>
          <w:sz w:val="24"/>
          <w:szCs w:val="24"/>
        </w:rPr>
        <w:t>”</w:t>
      </w:r>
    </w:p>
    <w:p w14:paraId="3411B7CD">
      <w:pPr>
        <w:pStyle w:val="5"/>
        <w:spacing w:before="179" w:line="222" w:lineRule="auto"/>
        <w:ind w:left="71"/>
        <w:outlineLvl w:val="2"/>
        <w:rPr>
          <w:sz w:val="24"/>
          <w:szCs w:val="24"/>
        </w:rPr>
      </w:pPr>
      <w:bookmarkStart w:id="16" w:name="_Toc31415"/>
      <w:r>
        <w:rPr>
          <w:b/>
          <w:bCs/>
          <w:spacing w:val="-9"/>
          <w:sz w:val="24"/>
          <w:szCs w:val="24"/>
        </w:rPr>
        <w:t>（五）响应文件开启</w:t>
      </w:r>
      <w:bookmarkEnd w:id="16"/>
    </w:p>
    <w:p w14:paraId="5D716FBF">
      <w:pPr>
        <w:pStyle w:val="5"/>
        <w:spacing w:before="179" w:line="222" w:lineRule="auto"/>
        <w:ind w:left="49"/>
        <w:outlineLvl w:val="3"/>
        <w:rPr>
          <w:sz w:val="24"/>
          <w:szCs w:val="24"/>
        </w:rPr>
      </w:pPr>
      <w:r>
        <w:rPr>
          <w:b/>
          <w:bCs/>
          <w:spacing w:val="-7"/>
          <w:sz w:val="24"/>
          <w:szCs w:val="24"/>
        </w:rPr>
        <w:t>24.响应文件开启</w:t>
      </w:r>
    </w:p>
    <w:p w14:paraId="27C3A989">
      <w:pPr>
        <w:pStyle w:val="5"/>
        <w:spacing w:before="177" w:line="220" w:lineRule="auto"/>
        <w:ind w:left="529"/>
        <w:rPr>
          <w:sz w:val="24"/>
          <w:szCs w:val="24"/>
        </w:rPr>
      </w:pPr>
      <w:r>
        <w:rPr>
          <w:spacing w:val="-2"/>
          <w:sz w:val="24"/>
          <w:szCs w:val="24"/>
        </w:rPr>
        <w:t>24.1供应商应按照“第一章 竞争性磋商公</w:t>
      </w:r>
      <w:r>
        <w:rPr>
          <w:spacing w:val="-3"/>
          <w:sz w:val="24"/>
          <w:szCs w:val="24"/>
        </w:rPr>
        <w:t>告”中的要求参与开启。</w:t>
      </w:r>
    </w:p>
    <w:p w14:paraId="5C79C846">
      <w:pPr>
        <w:pStyle w:val="5"/>
        <w:spacing w:before="182" w:line="222" w:lineRule="auto"/>
        <w:ind w:left="49"/>
        <w:outlineLvl w:val="3"/>
        <w:rPr>
          <w:sz w:val="24"/>
          <w:szCs w:val="24"/>
        </w:rPr>
      </w:pPr>
      <w:r>
        <w:rPr>
          <w:b/>
          <w:bCs/>
          <w:spacing w:val="-7"/>
          <w:sz w:val="24"/>
          <w:szCs w:val="24"/>
        </w:rPr>
        <w:t>25.开启时间和地点</w:t>
      </w:r>
    </w:p>
    <w:p w14:paraId="2CD7899C">
      <w:pPr>
        <w:pStyle w:val="5"/>
        <w:spacing w:before="177" w:line="222" w:lineRule="auto"/>
        <w:ind w:left="529"/>
        <w:rPr>
          <w:sz w:val="24"/>
          <w:szCs w:val="24"/>
        </w:rPr>
      </w:pPr>
      <w:r>
        <w:rPr>
          <w:spacing w:val="-4"/>
          <w:sz w:val="24"/>
          <w:szCs w:val="24"/>
        </w:rPr>
        <w:t>25.1开启时间和地点</w:t>
      </w:r>
    </w:p>
    <w:p w14:paraId="505166BE">
      <w:pPr>
        <w:pStyle w:val="5"/>
        <w:spacing w:before="179" w:line="358" w:lineRule="auto"/>
        <w:ind w:left="51" w:right="22" w:firstLine="494"/>
        <w:rPr>
          <w:sz w:val="24"/>
          <w:szCs w:val="24"/>
        </w:rPr>
      </w:pPr>
      <w:r>
        <w:rPr>
          <w:spacing w:val="-2"/>
          <w:sz w:val="24"/>
          <w:szCs w:val="24"/>
        </w:rPr>
        <w:t>（1）递交响应文件截止时间前，供应商登录供应商客户端，通过供应商客</w:t>
      </w:r>
      <w:r>
        <w:rPr>
          <w:spacing w:val="-5"/>
          <w:sz w:val="24"/>
          <w:szCs w:val="24"/>
        </w:rPr>
        <w:t>户端进入交易系统“开标大厅</w:t>
      </w:r>
      <w:r>
        <w:rPr>
          <w:spacing w:val="-81"/>
          <w:sz w:val="24"/>
          <w:szCs w:val="24"/>
        </w:rPr>
        <w:t xml:space="preserve"> </w:t>
      </w:r>
      <w:r>
        <w:rPr>
          <w:spacing w:val="-5"/>
          <w:sz w:val="24"/>
          <w:szCs w:val="24"/>
        </w:rPr>
        <w:t>”选择所投项目（或采购包）完成项目签到工作。</w:t>
      </w:r>
    </w:p>
    <w:p w14:paraId="72F4CDB1">
      <w:pPr>
        <w:pStyle w:val="5"/>
        <w:spacing w:before="3" w:line="359" w:lineRule="auto"/>
        <w:ind w:left="54" w:right="244" w:firstLine="492"/>
        <w:rPr>
          <w:sz w:val="24"/>
          <w:szCs w:val="24"/>
        </w:rPr>
      </w:pPr>
      <w:r>
        <w:rPr>
          <w:spacing w:val="-6"/>
          <w:sz w:val="24"/>
          <w:szCs w:val="24"/>
        </w:rPr>
        <w:t>（2）在“第一章 竞争性磋商公告</w:t>
      </w:r>
      <w:r>
        <w:rPr>
          <w:spacing w:val="-84"/>
          <w:sz w:val="24"/>
          <w:szCs w:val="24"/>
        </w:rPr>
        <w:t xml:space="preserve"> </w:t>
      </w:r>
      <w:r>
        <w:rPr>
          <w:spacing w:val="-6"/>
          <w:sz w:val="24"/>
          <w:szCs w:val="24"/>
        </w:rPr>
        <w:t>”规定的响应文件提交截止时间、开启</w:t>
      </w:r>
      <w:r>
        <w:rPr>
          <w:spacing w:val="-4"/>
          <w:sz w:val="24"/>
          <w:szCs w:val="24"/>
        </w:rPr>
        <w:t>时间及地点，采购代理机构通过新疆政府采购电子交易云平台的“政采云远程</w:t>
      </w:r>
      <w:r>
        <w:rPr>
          <w:spacing w:val="-7"/>
          <w:sz w:val="24"/>
          <w:szCs w:val="24"/>
        </w:rPr>
        <w:t>开标大厅</w:t>
      </w:r>
      <w:r>
        <w:rPr>
          <w:spacing w:val="-83"/>
          <w:sz w:val="24"/>
          <w:szCs w:val="24"/>
        </w:rPr>
        <w:t xml:space="preserve"> </w:t>
      </w:r>
      <w:r>
        <w:rPr>
          <w:spacing w:val="-7"/>
          <w:sz w:val="24"/>
          <w:szCs w:val="24"/>
        </w:rPr>
        <w:t>”组织响应文件开启工作。</w:t>
      </w:r>
    </w:p>
    <w:p w14:paraId="344C0772">
      <w:pPr>
        <w:pStyle w:val="5"/>
        <w:spacing w:before="2" w:line="358" w:lineRule="auto"/>
        <w:ind w:left="54" w:right="175" w:firstLine="475"/>
        <w:rPr>
          <w:sz w:val="24"/>
          <w:szCs w:val="24"/>
        </w:rPr>
      </w:pPr>
      <w:r>
        <w:rPr>
          <w:spacing w:val="-1"/>
          <w:sz w:val="24"/>
          <w:szCs w:val="24"/>
        </w:rPr>
        <w:t>25.2响应文件开启：递交响应文件截止时间到</w:t>
      </w:r>
      <w:r>
        <w:rPr>
          <w:spacing w:val="-2"/>
          <w:sz w:val="24"/>
          <w:szCs w:val="24"/>
        </w:rPr>
        <w:t>后，工作人员启动开始解密</w:t>
      </w:r>
      <w:r>
        <w:rPr>
          <w:spacing w:val="-5"/>
          <w:sz w:val="24"/>
          <w:szCs w:val="24"/>
        </w:rPr>
        <w:t>指令，供应商应当按照“供应商须知前附表</w:t>
      </w:r>
      <w:r>
        <w:rPr>
          <w:spacing w:val="-91"/>
          <w:sz w:val="24"/>
          <w:szCs w:val="24"/>
        </w:rPr>
        <w:t xml:space="preserve"> </w:t>
      </w:r>
      <w:r>
        <w:rPr>
          <w:spacing w:val="-5"/>
          <w:sz w:val="24"/>
          <w:szCs w:val="24"/>
        </w:rPr>
        <w:t>”规定及</w:t>
      </w:r>
      <w:r>
        <w:rPr>
          <w:spacing w:val="-6"/>
          <w:sz w:val="24"/>
          <w:szCs w:val="24"/>
        </w:rPr>
        <w:t>时进行响应文件解密，完</w:t>
      </w:r>
      <w:r>
        <w:rPr>
          <w:spacing w:val="-4"/>
          <w:sz w:val="24"/>
          <w:szCs w:val="24"/>
        </w:rPr>
        <w:t>成响应文件开启工作。</w:t>
      </w:r>
    </w:p>
    <w:p w14:paraId="087C7E44">
      <w:pPr>
        <w:pStyle w:val="5"/>
        <w:spacing w:before="4" w:line="359" w:lineRule="auto"/>
        <w:ind w:left="53" w:right="175" w:firstLine="476"/>
        <w:rPr>
          <w:sz w:val="24"/>
          <w:szCs w:val="24"/>
        </w:rPr>
      </w:pPr>
      <w:r>
        <w:rPr>
          <w:spacing w:val="-1"/>
          <w:sz w:val="24"/>
          <w:szCs w:val="24"/>
        </w:rPr>
        <w:t>25.3规定的时间内，非因新疆政府采购电子交</w:t>
      </w:r>
      <w:r>
        <w:rPr>
          <w:spacing w:val="-2"/>
          <w:sz w:val="24"/>
          <w:szCs w:val="24"/>
        </w:rPr>
        <w:t>易云平台原因造成响应文件</w:t>
      </w:r>
      <w:r>
        <w:rPr>
          <w:spacing w:val="-3"/>
          <w:sz w:val="24"/>
          <w:szCs w:val="24"/>
        </w:rPr>
        <w:t>未解密的，视为供应商撤回响应文件。停止</w:t>
      </w:r>
      <w:r>
        <w:rPr>
          <w:spacing w:val="-4"/>
          <w:sz w:val="24"/>
          <w:szCs w:val="24"/>
        </w:rPr>
        <w:t>解密后，已解密开启的响应文件不</w:t>
      </w:r>
      <w:r>
        <w:rPr>
          <w:spacing w:val="-3"/>
          <w:sz w:val="24"/>
          <w:szCs w:val="24"/>
        </w:rPr>
        <w:t>足3家的，应当终止采购活动。</w:t>
      </w:r>
    </w:p>
    <w:p w14:paraId="13BD6942">
      <w:pPr>
        <w:pStyle w:val="5"/>
        <w:spacing w:line="359" w:lineRule="auto"/>
        <w:ind w:left="49" w:right="50" w:firstLine="477"/>
        <w:rPr>
          <w:sz w:val="24"/>
          <w:szCs w:val="24"/>
        </w:rPr>
      </w:pPr>
      <w:r>
        <w:rPr>
          <w:spacing w:val="-5"/>
          <w:sz w:val="24"/>
          <w:szCs w:val="24"/>
        </w:rPr>
        <w:t>25.4供应商或其授权代表对响应文件开启过程有疑义的，以及认为采购人、</w:t>
      </w:r>
      <w:r>
        <w:rPr>
          <w:spacing w:val="-3"/>
          <w:sz w:val="24"/>
          <w:szCs w:val="24"/>
        </w:rPr>
        <w:t>采购代理机构相关工作人员有需要回避的情形</w:t>
      </w:r>
      <w:r>
        <w:rPr>
          <w:spacing w:val="-4"/>
          <w:sz w:val="24"/>
          <w:szCs w:val="24"/>
        </w:rPr>
        <w:t>的，应在开启会议中提出询问或</w:t>
      </w:r>
      <w:r>
        <w:rPr>
          <w:spacing w:val="-3"/>
          <w:sz w:val="24"/>
          <w:szCs w:val="24"/>
        </w:rPr>
        <w:t>者回避申请。采购人、采购代理机构对供应商</w:t>
      </w:r>
      <w:r>
        <w:rPr>
          <w:spacing w:val="-4"/>
          <w:sz w:val="24"/>
          <w:szCs w:val="24"/>
        </w:rPr>
        <w:t>授权代表提出的询问或者回避申请应当及时处理。</w:t>
      </w:r>
    </w:p>
    <w:p w14:paraId="47BEC394">
      <w:pPr>
        <w:pStyle w:val="5"/>
        <w:spacing w:before="1" w:line="222" w:lineRule="auto"/>
        <w:ind w:left="529"/>
        <w:rPr>
          <w:sz w:val="24"/>
          <w:szCs w:val="24"/>
        </w:rPr>
      </w:pPr>
      <w:r>
        <w:rPr>
          <w:spacing w:val="-2"/>
          <w:sz w:val="24"/>
          <w:szCs w:val="24"/>
        </w:rPr>
        <w:t>25.5供应商未参加开启的，视同认可开启结果。</w:t>
      </w:r>
    </w:p>
    <w:p w14:paraId="400B6D68">
      <w:pPr>
        <w:pStyle w:val="5"/>
        <w:spacing w:before="177" w:line="222" w:lineRule="auto"/>
        <w:ind w:left="71"/>
        <w:outlineLvl w:val="2"/>
        <w:rPr>
          <w:sz w:val="24"/>
          <w:szCs w:val="24"/>
        </w:rPr>
      </w:pPr>
      <w:bookmarkStart w:id="17" w:name="_Toc14857"/>
      <w:r>
        <w:rPr>
          <w:b/>
          <w:bCs/>
          <w:spacing w:val="-10"/>
          <w:sz w:val="24"/>
          <w:szCs w:val="24"/>
        </w:rPr>
        <w:t>（六）资格审查</w:t>
      </w:r>
      <w:bookmarkEnd w:id="17"/>
    </w:p>
    <w:p w14:paraId="36E58824">
      <w:pPr>
        <w:pStyle w:val="5"/>
        <w:spacing w:before="179" w:line="222" w:lineRule="auto"/>
        <w:ind w:left="49"/>
        <w:outlineLvl w:val="3"/>
        <w:rPr>
          <w:sz w:val="24"/>
          <w:szCs w:val="24"/>
        </w:rPr>
      </w:pPr>
      <w:r>
        <w:rPr>
          <w:b/>
          <w:bCs/>
          <w:spacing w:val="-7"/>
          <w:sz w:val="24"/>
          <w:szCs w:val="24"/>
        </w:rPr>
        <w:t>26.资格审查及审查主体</w:t>
      </w:r>
    </w:p>
    <w:p w14:paraId="3978D5AC">
      <w:pPr>
        <w:pStyle w:val="5"/>
        <w:spacing w:before="177" w:line="360" w:lineRule="auto"/>
        <w:ind w:left="59" w:right="172" w:firstLine="467"/>
        <w:rPr>
          <w:sz w:val="24"/>
          <w:szCs w:val="24"/>
        </w:rPr>
      </w:pPr>
      <w:r>
        <w:rPr>
          <w:spacing w:val="-2"/>
          <w:sz w:val="24"/>
          <w:szCs w:val="24"/>
        </w:rPr>
        <w:t>26.1开启结束后，</w:t>
      </w:r>
      <w:r>
        <w:rPr>
          <w:b/>
          <w:bCs/>
          <w:spacing w:val="-2"/>
          <w:sz w:val="24"/>
          <w:szCs w:val="24"/>
        </w:rPr>
        <w:t>磋商小组</w:t>
      </w:r>
      <w:r>
        <w:rPr>
          <w:spacing w:val="-2"/>
          <w:sz w:val="24"/>
          <w:szCs w:val="24"/>
        </w:rPr>
        <w:t>依据法律法规和本竞争性磋商文件的规定，依法对供应商资格进行审查，以确定供应商是否具备磋商资格。</w:t>
      </w:r>
    </w:p>
    <w:p w14:paraId="3D759454">
      <w:pPr>
        <w:spacing w:line="360" w:lineRule="auto"/>
        <w:rPr>
          <w:sz w:val="24"/>
          <w:szCs w:val="24"/>
        </w:rPr>
        <w:sectPr>
          <w:headerReference r:id="rId27" w:type="default"/>
          <w:footerReference r:id="rId28" w:type="default"/>
          <w:pgSz w:w="11905" w:h="16839"/>
          <w:pgMar w:top="1448" w:right="1779" w:bottom="1298" w:left="1785" w:header="1095" w:footer="1129" w:gutter="0"/>
          <w:pgNumType w:fmt="numberInDash"/>
          <w:cols w:space="720" w:num="1"/>
        </w:sectPr>
      </w:pPr>
    </w:p>
    <w:p w14:paraId="7C7969EE">
      <w:pPr>
        <w:pStyle w:val="5"/>
        <w:spacing w:before="28" w:line="221" w:lineRule="auto"/>
        <w:ind w:left="529"/>
        <w:rPr>
          <w:sz w:val="24"/>
          <w:szCs w:val="24"/>
        </w:rPr>
      </w:pPr>
      <w:r>
        <w:rPr>
          <w:spacing w:val="-3"/>
          <w:sz w:val="24"/>
          <w:szCs w:val="24"/>
        </w:rPr>
        <w:t>26.2资格审查按“第四章 评审方法及标准”的规定进行。</w:t>
      </w:r>
    </w:p>
    <w:p w14:paraId="2592D0CE">
      <w:pPr>
        <w:pStyle w:val="5"/>
        <w:spacing w:before="178" w:line="359" w:lineRule="auto"/>
        <w:ind w:left="51" w:right="186" w:firstLine="475"/>
        <w:rPr>
          <w:sz w:val="24"/>
          <w:szCs w:val="24"/>
        </w:rPr>
      </w:pPr>
      <w:r>
        <w:rPr>
          <w:spacing w:val="-1"/>
          <w:sz w:val="24"/>
          <w:szCs w:val="24"/>
        </w:rPr>
        <w:t>26.3资格审查结束后，应及时对资格审查结果</w:t>
      </w:r>
      <w:r>
        <w:rPr>
          <w:spacing w:val="-2"/>
          <w:sz w:val="24"/>
          <w:szCs w:val="24"/>
        </w:rPr>
        <w:t>进行复核，对资格审查错误</w:t>
      </w:r>
      <w:r>
        <w:rPr>
          <w:spacing w:val="-3"/>
          <w:sz w:val="24"/>
          <w:szCs w:val="24"/>
        </w:rPr>
        <w:t>进行及时纠正并记录。</w:t>
      </w:r>
    </w:p>
    <w:p w14:paraId="29849579">
      <w:pPr>
        <w:pStyle w:val="5"/>
        <w:spacing w:line="222" w:lineRule="auto"/>
        <w:ind w:left="529"/>
        <w:rPr>
          <w:sz w:val="24"/>
          <w:szCs w:val="24"/>
        </w:rPr>
      </w:pPr>
      <w:r>
        <w:rPr>
          <w:spacing w:val="-4"/>
          <w:sz w:val="24"/>
          <w:szCs w:val="24"/>
        </w:rPr>
        <w:t>26.4资格审查合格供应商不足3家的，不得评审。</w:t>
      </w:r>
    </w:p>
    <w:p w14:paraId="1FDBBD0D">
      <w:pPr>
        <w:pStyle w:val="5"/>
        <w:spacing w:before="179" w:line="222" w:lineRule="auto"/>
        <w:ind w:left="71"/>
        <w:outlineLvl w:val="2"/>
        <w:rPr>
          <w:sz w:val="24"/>
          <w:szCs w:val="24"/>
        </w:rPr>
      </w:pPr>
      <w:bookmarkStart w:id="18" w:name="_Toc12069"/>
      <w:r>
        <w:rPr>
          <w:b/>
          <w:bCs/>
          <w:spacing w:val="-10"/>
          <w:sz w:val="24"/>
          <w:szCs w:val="24"/>
        </w:rPr>
        <w:t>（七）项目评审</w:t>
      </w:r>
      <w:bookmarkEnd w:id="18"/>
    </w:p>
    <w:p w14:paraId="58EFF40B">
      <w:pPr>
        <w:pStyle w:val="5"/>
        <w:spacing w:before="176" w:line="222" w:lineRule="auto"/>
        <w:ind w:left="49"/>
        <w:outlineLvl w:val="3"/>
        <w:rPr>
          <w:sz w:val="24"/>
          <w:szCs w:val="24"/>
        </w:rPr>
      </w:pPr>
      <w:r>
        <w:rPr>
          <w:b/>
          <w:bCs/>
          <w:spacing w:val="-6"/>
          <w:sz w:val="24"/>
          <w:szCs w:val="24"/>
        </w:rPr>
        <w:t>27.评审方法、程序及标准</w:t>
      </w:r>
    </w:p>
    <w:p w14:paraId="5D49C8A8">
      <w:pPr>
        <w:pStyle w:val="5"/>
        <w:spacing w:before="180" w:line="222" w:lineRule="auto"/>
        <w:ind w:left="529"/>
        <w:rPr>
          <w:sz w:val="24"/>
          <w:szCs w:val="24"/>
        </w:rPr>
      </w:pPr>
      <w:r>
        <w:rPr>
          <w:spacing w:val="-2"/>
          <w:sz w:val="24"/>
          <w:szCs w:val="24"/>
        </w:rPr>
        <w:t>27.1评审方法：综合评分法。</w:t>
      </w:r>
    </w:p>
    <w:p w14:paraId="64A13DD6">
      <w:pPr>
        <w:pStyle w:val="5"/>
        <w:spacing w:before="176" w:line="359" w:lineRule="auto"/>
        <w:ind w:left="55" w:right="251" w:firstLine="479"/>
        <w:rPr>
          <w:sz w:val="24"/>
          <w:szCs w:val="24"/>
        </w:rPr>
      </w:pPr>
      <w:r>
        <w:rPr>
          <w:spacing w:val="-4"/>
          <w:sz w:val="24"/>
          <w:szCs w:val="24"/>
        </w:rPr>
        <w:t>综合评分法，是指响应文件满足磋商文件全部实质性要求且按评审因素的</w:t>
      </w:r>
      <w:r>
        <w:rPr>
          <w:spacing w:val="-2"/>
          <w:sz w:val="24"/>
          <w:szCs w:val="24"/>
        </w:rPr>
        <w:t>量化指标评审得分最高的供应商为成交候选供应商的评审方法。</w:t>
      </w:r>
    </w:p>
    <w:p w14:paraId="76AECD6D">
      <w:pPr>
        <w:pStyle w:val="5"/>
        <w:spacing w:before="2" w:line="220" w:lineRule="auto"/>
        <w:ind w:left="532"/>
        <w:rPr>
          <w:sz w:val="24"/>
          <w:szCs w:val="24"/>
        </w:rPr>
      </w:pPr>
      <w:r>
        <w:rPr>
          <w:spacing w:val="-2"/>
          <w:sz w:val="24"/>
          <w:szCs w:val="24"/>
        </w:rPr>
        <w:t>本项目评审方法、程序及标准详见“第四章 评审方法及标准</w:t>
      </w:r>
      <w:r>
        <w:rPr>
          <w:spacing w:val="-75"/>
          <w:sz w:val="24"/>
          <w:szCs w:val="24"/>
        </w:rPr>
        <w:t xml:space="preserve"> </w:t>
      </w:r>
      <w:r>
        <w:rPr>
          <w:spacing w:val="-2"/>
          <w:sz w:val="24"/>
          <w:szCs w:val="24"/>
        </w:rPr>
        <w:t>”。</w:t>
      </w:r>
    </w:p>
    <w:p w14:paraId="3FB8B85C">
      <w:pPr>
        <w:pStyle w:val="5"/>
        <w:spacing w:before="181" w:line="359" w:lineRule="auto"/>
        <w:ind w:left="48" w:right="37" w:firstLine="478"/>
        <w:jc w:val="both"/>
        <w:rPr>
          <w:sz w:val="24"/>
          <w:szCs w:val="24"/>
        </w:rPr>
      </w:pPr>
      <w:r>
        <w:rPr>
          <w:spacing w:val="-2"/>
          <w:sz w:val="24"/>
          <w:szCs w:val="24"/>
        </w:rPr>
        <w:t>27.2磋商准备：供应商应当按照“第二章 供应商须知”的要求提前准备好</w:t>
      </w:r>
      <w:r>
        <w:rPr>
          <w:spacing w:val="-4"/>
          <w:sz w:val="24"/>
          <w:szCs w:val="24"/>
        </w:rPr>
        <w:t>磋商所需的设备，确保设备稳定可靠、互联网畅通。供应商登录供应商客户端，通过供应商客户端进入交易系统“开标大厅”，准时参</w:t>
      </w:r>
      <w:r>
        <w:rPr>
          <w:spacing w:val="-5"/>
          <w:sz w:val="24"/>
          <w:szCs w:val="24"/>
        </w:rPr>
        <w:t>加在线磋商，按照工作人</w:t>
      </w:r>
      <w:r>
        <w:rPr>
          <w:spacing w:val="-1"/>
          <w:sz w:val="24"/>
          <w:szCs w:val="24"/>
        </w:rPr>
        <w:t>员提示进行相关操作。未按上述要求进行的，导致的后果由供应商自行承担。</w:t>
      </w:r>
    </w:p>
    <w:p w14:paraId="69D2E579">
      <w:pPr>
        <w:pStyle w:val="5"/>
        <w:spacing w:line="223" w:lineRule="auto"/>
        <w:ind w:left="49"/>
        <w:outlineLvl w:val="3"/>
        <w:rPr>
          <w:sz w:val="24"/>
          <w:szCs w:val="24"/>
        </w:rPr>
      </w:pPr>
      <w:r>
        <w:rPr>
          <w:b/>
          <w:bCs/>
          <w:spacing w:val="-7"/>
          <w:sz w:val="24"/>
          <w:szCs w:val="24"/>
        </w:rPr>
        <w:t>28.磋商小组</w:t>
      </w:r>
    </w:p>
    <w:p w14:paraId="655F307A">
      <w:pPr>
        <w:pStyle w:val="5"/>
        <w:spacing w:before="178" w:line="359" w:lineRule="auto"/>
        <w:ind w:left="51" w:right="102" w:firstLine="475"/>
        <w:rPr>
          <w:sz w:val="24"/>
          <w:szCs w:val="24"/>
        </w:rPr>
      </w:pPr>
      <w:r>
        <w:rPr>
          <w:spacing w:val="-1"/>
          <w:sz w:val="24"/>
          <w:szCs w:val="24"/>
        </w:rPr>
        <w:t>28.1 磋商小组由采购人代表和评审专</w:t>
      </w:r>
      <w:r>
        <w:rPr>
          <w:spacing w:val="-2"/>
          <w:sz w:val="24"/>
          <w:szCs w:val="24"/>
        </w:rPr>
        <w:t>家共3人以上单数组成，其中评审专家人数不得少于磋商小组成员总数的2/3。采</w:t>
      </w:r>
      <w:r>
        <w:rPr>
          <w:spacing w:val="-3"/>
          <w:sz w:val="24"/>
          <w:szCs w:val="24"/>
        </w:rPr>
        <w:t>购人代表不得以评审专家身份参加本部门或本单位采购项目的评审。采购代理机</w:t>
      </w:r>
      <w:r>
        <w:rPr>
          <w:spacing w:val="-4"/>
          <w:sz w:val="24"/>
          <w:szCs w:val="24"/>
        </w:rPr>
        <w:t>构人员不得参加本机构代理的采购项目的评审。</w:t>
      </w:r>
    </w:p>
    <w:p w14:paraId="0E521C66">
      <w:pPr>
        <w:pStyle w:val="5"/>
        <w:spacing w:before="1" w:line="222" w:lineRule="auto"/>
        <w:ind w:left="529"/>
        <w:rPr>
          <w:sz w:val="24"/>
          <w:szCs w:val="24"/>
        </w:rPr>
      </w:pPr>
      <w:r>
        <w:rPr>
          <w:spacing w:val="-2"/>
          <w:sz w:val="24"/>
          <w:szCs w:val="24"/>
        </w:rPr>
        <w:t>28.2 磋商小组成员有下列情形之一的，应当回避：</w:t>
      </w:r>
    </w:p>
    <w:p w14:paraId="2210DAB7">
      <w:pPr>
        <w:pStyle w:val="5"/>
        <w:spacing w:before="177" w:line="219" w:lineRule="auto"/>
        <w:ind w:left="546"/>
        <w:rPr>
          <w:sz w:val="24"/>
          <w:szCs w:val="24"/>
        </w:rPr>
      </w:pPr>
      <w:r>
        <w:rPr>
          <w:spacing w:val="-3"/>
          <w:sz w:val="24"/>
          <w:szCs w:val="24"/>
        </w:rPr>
        <w:t>（1）参加采购活动前3年内与磋商供应商存在劳动关系；</w:t>
      </w:r>
    </w:p>
    <w:p w14:paraId="1C215EA4">
      <w:pPr>
        <w:pStyle w:val="5"/>
        <w:spacing w:before="182" w:line="222" w:lineRule="auto"/>
        <w:ind w:left="546"/>
        <w:rPr>
          <w:sz w:val="24"/>
          <w:szCs w:val="24"/>
        </w:rPr>
      </w:pPr>
      <w:r>
        <w:rPr>
          <w:spacing w:val="-3"/>
          <w:sz w:val="24"/>
          <w:szCs w:val="24"/>
        </w:rPr>
        <w:t>（2）参加采购活动前3年内担任磋商供应商的董事、监事；</w:t>
      </w:r>
    </w:p>
    <w:p w14:paraId="25BB9B20">
      <w:pPr>
        <w:pStyle w:val="5"/>
        <w:spacing w:before="177" w:line="222" w:lineRule="auto"/>
        <w:ind w:left="546"/>
        <w:rPr>
          <w:sz w:val="24"/>
          <w:szCs w:val="24"/>
        </w:rPr>
      </w:pPr>
      <w:r>
        <w:rPr>
          <w:spacing w:val="-3"/>
          <w:sz w:val="24"/>
          <w:szCs w:val="24"/>
        </w:rPr>
        <w:t>（3）参加采购活动前3年内是磋商供应商的控股股东或者实际控制人；</w:t>
      </w:r>
    </w:p>
    <w:p w14:paraId="10242246">
      <w:pPr>
        <w:pStyle w:val="5"/>
        <w:spacing w:before="180" w:line="359" w:lineRule="auto"/>
        <w:ind w:left="83" w:right="294" w:firstLine="462"/>
        <w:rPr>
          <w:sz w:val="24"/>
          <w:szCs w:val="24"/>
        </w:rPr>
      </w:pPr>
      <w:r>
        <w:rPr>
          <w:spacing w:val="-2"/>
          <w:sz w:val="24"/>
          <w:szCs w:val="24"/>
        </w:rPr>
        <w:t>（4）与磋商供应商的法定代表人或者负责人有夫妻、直系血亲、三代以</w:t>
      </w:r>
      <w:r>
        <w:rPr>
          <w:spacing w:val="-5"/>
          <w:sz w:val="24"/>
          <w:szCs w:val="24"/>
        </w:rPr>
        <w:t>内旁系血亲或者近姻亲关系；</w:t>
      </w:r>
    </w:p>
    <w:p w14:paraId="3CB6ECC9">
      <w:pPr>
        <w:pStyle w:val="5"/>
        <w:spacing w:before="1" w:line="220" w:lineRule="auto"/>
        <w:ind w:left="546"/>
        <w:rPr>
          <w:sz w:val="24"/>
          <w:szCs w:val="24"/>
        </w:rPr>
      </w:pPr>
      <w:r>
        <w:rPr>
          <w:spacing w:val="-2"/>
          <w:sz w:val="24"/>
          <w:szCs w:val="24"/>
        </w:rPr>
        <w:t>（5）与磋商供应商有其他可能影响采购活动公平、公正进行的关系。</w:t>
      </w:r>
    </w:p>
    <w:p w14:paraId="5F50AA0D">
      <w:pPr>
        <w:pStyle w:val="5"/>
        <w:spacing w:before="179" w:line="222" w:lineRule="auto"/>
        <w:ind w:left="49"/>
        <w:outlineLvl w:val="3"/>
        <w:rPr>
          <w:sz w:val="24"/>
          <w:szCs w:val="24"/>
        </w:rPr>
      </w:pPr>
      <w:r>
        <w:rPr>
          <w:b/>
          <w:bCs/>
          <w:spacing w:val="-8"/>
          <w:sz w:val="24"/>
          <w:szCs w:val="24"/>
        </w:rPr>
        <w:t>29.评审</w:t>
      </w:r>
    </w:p>
    <w:p w14:paraId="1A9D74DE">
      <w:pPr>
        <w:pStyle w:val="5"/>
        <w:spacing w:before="179" w:line="360" w:lineRule="auto"/>
        <w:ind w:left="17" w:firstLine="510"/>
        <w:jc w:val="both"/>
        <w:rPr>
          <w:sz w:val="24"/>
          <w:szCs w:val="24"/>
        </w:rPr>
      </w:pPr>
      <w:r>
        <w:rPr>
          <w:spacing w:val="-9"/>
          <w:sz w:val="24"/>
          <w:szCs w:val="24"/>
        </w:rPr>
        <w:t>29.1 磋商小组按照“第四章 评审方法及标准”的规定对响应</w:t>
      </w:r>
      <w:r>
        <w:rPr>
          <w:spacing w:val="-10"/>
          <w:sz w:val="24"/>
          <w:szCs w:val="24"/>
        </w:rPr>
        <w:t>文件进行评审。</w:t>
      </w:r>
      <w:r>
        <w:rPr>
          <w:sz w:val="24"/>
          <w:szCs w:val="24"/>
        </w:rPr>
        <w:t xml:space="preserve"> </w:t>
      </w:r>
      <w:r>
        <w:rPr>
          <w:spacing w:val="-2"/>
          <w:sz w:val="24"/>
          <w:szCs w:val="24"/>
        </w:rPr>
        <w:t>“第四章 评审方法及标准</w:t>
      </w:r>
      <w:r>
        <w:rPr>
          <w:spacing w:val="-81"/>
          <w:sz w:val="24"/>
          <w:szCs w:val="24"/>
        </w:rPr>
        <w:t xml:space="preserve"> </w:t>
      </w:r>
      <w:r>
        <w:rPr>
          <w:spacing w:val="-2"/>
          <w:sz w:val="24"/>
          <w:szCs w:val="24"/>
        </w:rPr>
        <w:t>”没有规定的方法、评审因素和标准，不作为评审依</w:t>
      </w:r>
      <w:r>
        <w:rPr>
          <w:spacing w:val="2"/>
          <w:sz w:val="24"/>
          <w:szCs w:val="24"/>
        </w:rPr>
        <w:t>据。</w:t>
      </w:r>
    </w:p>
    <w:p w14:paraId="550C7AB1">
      <w:pPr>
        <w:spacing w:line="360" w:lineRule="auto"/>
        <w:rPr>
          <w:sz w:val="24"/>
          <w:szCs w:val="24"/>
        </w:rPr>
        <w:sectPr>
          <w:headerReference r:id="rId29" w:type="default"/>
          <w:footerReference r:id="rId30" w:type="default"/>
          <w:pgSz w:w="11905" w:h="16839"/>
          <w:pgMar w:top="1448" w:right="1770" w:bottom="1298" w:left="1785" w:header="1095" w:footer="1129" w:gutter="0"/>
          <w:pgNumType w:fmt="numberInDash"/>
          <w:cols w:space="720" w:num="1"/>
        </w:sectPr>
      </w:pPr>
    </w:p>
    <w:p w14:paraId="3D0086EB">
      <w:pPr>
        <w:pStyle w:val="5"/>
        <w:spacing w:before="27" w:line="359" w:lineRule="auto"/>
        <w:ind w:left="73" w:right="342" w:firstLine="456"/>
        <w:rPr>
          <w:sz w:val="24"/>
          <w:szCs w:val="24"/>
        </w:rPr>
      </w:pPr>
      <w:r>
        <w:rPr>
          <w:spacing w:val="-3"/>
          <w:sz w:val="24"/>
          <w:szCs w:val="24"/>
        </w:rPr>
        <w:t>29.2 磋商小组按“供应商须知前附表</w:t>
      </w:r>
      <w:r>
        <w:rPr>
          <w:spacing w:val="-74"/>
          <w:sz w:val="24"/>
          <w:szCs w:val="24"/>
        </w:rPr>
        <w:t xml:space="preserve"> </w:t>
      </w:r>
      <w:r>
        <w:rPr>
          <w:spacing w:val="-3"/>
          <w:sz w:val="24"/>
          <w:szCs w:val="24"/>
        </w:rPr>
        <w:t>”规定的成交候选人数量在评审报</w:t>
      </w:r>
      <w:r>
        <w:rPr>
          <w:spacing w:val="-4"/>
          <w:sz w:val="24"/>
          <w:szCs w:val="24"/>
        </w:rPr>
        <w:t>告中向采购人推荐成交候选人。</w:t>
      </w:r>
    </w:p>
    <w:p w14:paraId="4A7ED650">
      <w:pPr>
        <w:pStyle w:val="5"/>
        <w:spacing w:before="3" w:line="358" w:lineRule="auto"/>
        <w:ind w:left="62" w:right="277" w:firstLine="464"/>
        <w:rPr>
          <w:sz w:val="24"/>
          <w:szCs w:val="24"/>
        </w:rPr>
      </w:pPr>
      <w:r>
        <w:rPr>
          <w:spacing w:val="-1"/>
          <w:sz w:val="24"/>
          <w:szCs w:val="24"/>
        </w:rPr>
        <w:t>29.3 开启之后，直到签订合同止，凡是属于审查、澄清、评价和比较磋</w:t>
      </w:r>
      <w:r>
        <w:rPr>
          <w:spacing w:val="-4"/>
          <w:sz w:val="24"/>
          <w:szCs w:val="24"/>
        </w:rPr>
        <w:t>商的有关资料以及确定成交意向等，均不得向供应商或者其他与评审无关的人</w:t>
      </w:r>
      <w:r>
        <w:rPr>
          <w:spacing w:val="-8"/>
          <w:sz w:val="24"/>
          <w:szCs w:val="24"/>
        </w:rPr>
        <w:t>员透露。</w:t>
      </w:r>
    </w:p>
    <w:p w14:paraId="59D13901">
      <w:pPr>
        <w:pStyle w:val="5"/>
        <w:spacing w:line="359" w:lineRule="auto"/>
        <w:ind w:left="80" w:firstLine="446"/>
        <w:rPr>
          <w:sz w:val="24"/>
          <w:szCs w:val="24"/>
        </w:rPr>
      </w:pPr>
      <w:r>
        <w:rPr>
          <w:spacing w:val="-1"/>
          <w:sz w:val="24"/>
          <w:szCs w:val="24"/>
        </w:rPr>
        <w:t>29.4 在确定成交人之前，供应商试图在响应文件审查、澄清、比较和评</w:t>
      </w:r>
      <w:r>
        <w:rPr>
          <w:spacing w:val="3"/>
          <w:sz w:val="24"/>
          <w:szCs w:val="24"/>
        </w:rPr>
        <w:t xml:space="preserve"> </w:t>
      </w:r>
      <w:r>
        <w:rPr>
          <w:spacing w:val="-3"/>
          <w:sz w:val="24"/>
          <w:szCs w:val="24"/>
        </w:rPr>
        <w:t>审时对磋商小组、采购人和采购代理机构施加任何影响都可</w:t>
      </w:r>
      <w:r>
        <w:rPr>
          <w:spacing w:val="-4"/>
          <w:sz w:val="24"/>
          <w:szCs w:val="24"/>
        </w:rPr>
        <w:t>能导致其</w:t>
      </w:r>
      <w:r>
        <w:rPr>
          <w:b/>
          <w:bCs/>
          <w:spacing w:val="-4"/>
          <w:sz w:val="24"/>
          <w:szCs w:val="24"/>
        </w:rPr>
        <w:t>响应无效</w:t>
      </w:r>
      <w:r>
        <w:rPr>
          <w:spacing w:val="-4"/>
          <w:sz w:val="24"/>
          <w:szCs w:val="24"/>
        </w:rPr>
        <w:t>。</w:t>
      </w:r>
    </w:p>
    <w:p w14:paraId="6FC13FD5">
      <w:pPr>
        <w:pStyle w:val="5"/>
        <w:spacing w:line="222" w:lineRule="auto"/>
        <w:ind w:left="529"/>
        <w:rPr>
          <w:sz w:val="24"/>
          <w:szCs w:val="24"/>
        </w:rPr>
      </w:pPr>
      <w:r>
        <w:rPr>
          <w:spacing w:val="-5"/>
          <w:sz w:val="24"/>
          <w:szCs w:val="24"/>
        </w:rPr>
        <w:t>29.5电子招投标的应急措施</w:t>
      </w:r>
    </w:p>
    <w:p w14:paraId="0A8DA183">
      <w:pPr>
        <w:pStyle w:val="5"/>
        <w:spacing w:before="179" w:line="359" w:lineRule="auto"/>
        <w:ind w:left="69" w:right="229" w:firstLine="459"/>
        <w:rPr>
          <w:sz w:val="24"/>
          <w:szCs w:val="24"/>
        </w:rPr>
      </w:pPr>
      <w:r>
        <w:rPr>
          <w:spacing w:val="-2"/>
          <w:sz w:val="24"/>
          <w:szCs w:val="24"/>
        </w:rPr>
        <w:t>29.5.1电子开启、评审如出现下列原因，导致系统无法正常运行或无法正</w:t>
      </w:r>
      <w:r>
        <w:rPr>
          <w:spacing w:val="-4"/>
          <w:sz w:val="24"/>
          <w:szCs w:val="24"/>
        </w:rPr>
        <w:t>常评审时，应采取应急措施。</w:t>
      </w:r>
    </w:p>
    <w:p w14:paraId="5D4C0A7E">
      <w:pPr>
        <w:pStyle w:val="5"/>
        <w:spacing w:before="1" w:line="221" w:lineRule="auto"/>
        <w:ind w:left="546"/>
        <w:rPr>
          <w:sz w:val="24"/>
          <w:szCs w:val="24"/>
        </w:rPr>
      </w:pPr>
      <w:r>
        <w:rPr>
          <w:spacing w:val="-2"/>
          <w:sz w:val="24"/>
          <w:szCs w:val="24"/>
        </w:rPr>
        <w:t>（1）系统服务器发生故障，无法访问或无法使用系统；</w:t>
      </w:r>
    </w:p>
    <w:p w14:paraId="418CDA16">
      <w:pPr>
        <w:pStyle w:val="5"/>
        <w:spacing w:before="177" w:line="220" w:lineRule="auto"/>
        <w:ind w:left="546"/>
        <w:rPr>
          <w:sz w:val="24"/>
          <w:szCs w:val="24"/>
        </w:rPr>
      </w:pPr>
      <w:r>
        <w:rPr>
          <w:spacing w:val="-2"/>
          <w:sz w:val="24"/>
          <w:szCs w:val="24"/>
        </w:rPr>
        <w:t>（2）系统的软件或数据库出现错误，不能进行正常操作；</w:t>
      </w:r>
    </w:p>
    <w:p w14:paraId="31C064F2">
      <w:pPr>
        <w:pStyle w:val="5"/>
        <w:spacing w:before="183" w:line="219" w:lineRule="auto"/>
        <w:ind w:left="546"/>
        <w:rPr>
          <w:sz w:val="24"/>
          <w:szCs w:val="24"/>
        </w:rPr>
      </w:pPr>
      <w:r>
        <w:rPr>
          <w:spacing w:val="-2"/>
          <w:sz w:val="24"/>
          <w:szCs w:val="24"/>
        </w:rPr>
        <w:t>（3）系统发现有安全漏洞，有潜在的泄密危险；</w:t>
      </w:r>
    </w:p>
    <w:p w14:paraId="11F635CE">
      <w:pPr>
        <w:pStyle w:val="5"/>
        <w:spacing w:before="183" w:line="220" w:lineRule="auto"/>
        <w:ind w:left="546"/>
        <w:rPr>
          <w:sz w:val="24"/>
          <w:szCs w:val="24"/>
        </w:rPr>
      </w:pPr>
      <w:r>
        <w:rPr>
          <w:spacing w:val="-4"/>
          <w:sz w:val="24"/>
          <w:szCs w:val="24"/>
        </w:rPr>
        <w:t>（4）病毒发作或受到外来病毒的攻击；</w:t>
      </w:r>
    </w:p>
    <w:p w14:paraId="3A7C23CA">
      <w:pPr>
        <w:pStyle w:val="5"/>
        <w:spacing w:before="179" w:line="222" w:lineRule="auto"/>
        <w:ind w:left="546"/>
        <w:rPr>
          <w:sz w:val="24"/>
          <w:szCs w:val="24"/>
        </w:rPr>
      </w:pPr>
      <w:r>
        <w:rPr>
          <w:spacing w:val="-2"/>
          <w:sz w:val="24"/>
          <w:szCs w:val="24"/>
        </w:rPr>
        <w:t>（5）出现其他不可抗拒的客观原因造成开评标系统无法正常使用。</w:t>
      </w:r>
    </w:p>
    <w:p w14:paraId="101FA6D9">
      <w:pPr>
        <w:pStyle w:val="5"/>
        <w:spacing w:before="180" w:line="358" w:lineRule="auto"/>
        <w:ind w:left="53" w:right="287" w:firstLine="521"/>
        <w:rPr>
          <w:sz w:val="24"/>
          <w:szCs w:val="24"/>
        </w:rPr>
      </w:pPr>
      <w:r>
        <w:rPr>
          <w:spacing w:val="-5"/>
          <w:sz w:val="24"/>
          <w:szCs w:val="24"/>
        </w:rPr>
        <w:t>出现上述情况时，应对未开启的暂停开启。已在系统内开</w:t>
      </w:r>
      <w:r>
        <w:rPr>
          <w:spacing w:val="-6"/>
          <w:sz w:val="24"/>
          <w:szCs w:val="24"/>
        </w:rPr>
        <w:t>启、评审的立即</w:t>
      </w:r>
      <w:r>
        <w:rPr>
          <w:spacing w:val="-2"/>
          <w:sz w:val="24"/>
          <w:szCs w:val="24"/>
        </w:rPr>
        <w:t>停止。采取应急措施时，必须对原有资料及信息作出妥善保密处理。</w:t>
      </w:r>
    </w:p>
    <w:p w14:paraId="0F2E5824">
      <w:pPr>
        <w:pStyle w:val="5"/>
        <w:spacing w:before="1" w:line="359" w:lineRule="auto"/>
        <w:ind w:left="55" w:right="222" w:firstLine="471"/>
        <w:rPr>
          <w:sz w:val="24"/>
          <w:szCs w:val="24"/>
        </w:rPr>
      </w:pPr>
      <w:r>
        <w:rPr>
          <w:spacing w:val="-2"/>
          <w:sz w:val="24"/>
          <w:szCs w:val="24"/>
        </w:rPr>
        <w:t>29.5.2因系统原因导致供应商均无法解密电子响应文件时，采购代理机构</w:t>
      </w:r>
      <w:r>
        <w:rPr>
          <w:spacing w:val="-1"/>
          <w:sz w:val="24"/>
          <w:szCs w:val="24"/>
        </w:rPr>
        <w:t>可在开启现场直接导入供应商在递交响应文件截止时间前递交的未加密的电</w:t>
      </w:r>
      <w:r>
        <w:rPr>
          <w:spacing w:val="-3"/>
          <w:sz w:val="24"/>
          <w:szCs w:val="24"/>
        </w:rPr>
        <w:t>子响应文件进行开启、评审。</w:t>
      </w:r>
    </w:p>
    <w:p w14:paraId="7DDC9918">
      <w:pPr>
        <w:pStyle w:val="5"/>
        <w:spacing w:before="1" w:line="223" w:lineRule="auto"/>
        <w:ind w:left="529"/>
        <w:rPr>
          <w:sz w:val="24"/>
          <w:szCs w:val="24"/>
        </w:rPr>
      </w:pPr>
      <w:r>
        <w:rPr>
          <w:spacing w:val="-2"/>
          <w:sz w:val="24"/>
          <w:szCs w:val="24"/>
        </w:rPr>
        <w:t>29.6 供应商瑕疵滞后发现的处理规则</w:t>
      </w:r>
    </w:p>
    <w:p w14:paraId="192F1E1D">
      <w:pPr>
        <w:pStyle w:val="5"/>
        <w:spacing w:before="178" w:line="359" w:lineRule="auto"/>
        <w:ind w:left="50" w:right="65" w:firstLine="476"/>
        <w:jc w:val="both"/>
        <w:rPr>
          <w:sz w:val="24"/>
          <w:szCs w:val="24"/>
        </w:rPr>
      </w:pPr>
      <w:r>
        <w:rPr>
          <w:spacing w:val="2"/>
          <w:sz w:val="24"/>
          <w:szCs w:val="24"/>
        </w:rPr>
        <w:t>29.6.1无论基于何种原因，各项本应作拒绝处理的情形即便未被及时发现</w:t>
      </w:r>
      <w:r>
        <w:rPr>
          <w:spacing w:val="-4"/>
          <w:sz w:val="24"/>
          <w:szCs w:val="24"/>
        </w:rPr>
        <w:t>而使该供应商进入初审、综合评审或其他后续程序，包括已经签订合同的情形，</w:t>
      </w:r>
      <w:r>
        <w:rPr>
          <w:spacing w:val="3"/>
          <w:sz w:val="24"/>
          <w:szCs w:val="24"/>
        </w:rPr>
        <w:t>一旦供应商被拒绝或该供应商的此前评议结</w:t>
      </w:r>
      <w:r>
        <w:rPr>
          <w:spacing w:val="2"/>
          <w:sz w:val="24"/>
          <w:szCs w:val="24"/>
        </w:rPr>
        <w:t>果被取消，其现有的位置将被其他</w:t>
      </w:r>
      <w:r>
        <w:rPr>
          <w:spacing w:val="-2"/>
          <w:sz w:val="24"/>
          <w:szCs w:val="24"/>
        </w:rPr>
        <w:t>供应商依序替代，相关的一切损失均由该供应商承担。</w:t>
      </w:r>
    </w:p>
    <w:p w14:paraId="0AF44BFE">
      <w:pPr>
        <w:pStyle w:val="5"/>
        <w:spacing w:before="1" w:line="223" w:lineRule="auto"/>
        <w:ind w:left="71"/>
        <w:outlineLvl w:val="2"/>
        <w:rPr>
          <w:sz w:val="24"/>
          <w:szCs w:val="24"/>
        </w:rPr>
      </w:pPr>
      <w:bookmarkStart w:id="19" w:name="_Toc11717"/>
      <w:r>
        <w:rPr>
          <w:b/>
          <w:bCs/>
          <w:spacing w:val="-12"/>
          <w:sz w:val="24"/>
          <w:szCs w:val="24"/>
        </w:rPr>
        <w:t>（八）成交</w:t>
      </w:r>
      <w:bookmarkEnd w:id="19"/>
    </w:p>
    <w:p w14:paraId="5236D403">
      <w:pPr>
        <w:pStyle w:val="5"/>
        <w:spacing w:before="175" w:line="223" w:lineRule="auto"/>
        <w:ind w:left="53"/>
        <w:outlineLvl w:val="3"/>
        <w:rPr>
          <w:sz w:val="24"/>
          <w:szCs w:val="24"/>
        </w:rPr>
      </w:pPr>
      <w:r>
        <w:rPr>
          <w:b/>
          <w:bCs/>
          <w:spacing w:val="-7"/>
          <w:sz w:val="24"/>
          <w:szCs w:val="24"/>
        </w:rPr>
        <w:t>30.确定成交供应商</w:t>
      </w:r>
    </w:p>
    <w:p w14:paraId="04084A6B">
      <w:pPr>
        <w:pStyle w:val="5"/>
        <w:spacing w:before="178" w:line="221" w:lineRule="auto"/>
        <w:ind w:left="531"/>
        <w:rPr>
          <w:sz w:val="24"/>
          <w:szCs w:val="24"/>
        </w:rPr>
      </w:pPr>
      <w:r>
        <w:rPr>
          <w:spacing w:val="-3"/>
          <w:sz w:val="24"/>
          <w:szCs w:val="24"/>
        </w:rPr>
        <w:t>30.1确定成交供应商详见</w:t>
      </w:r>
      <w:r>
        <w:rPr>
          <w:spacing w:val="-74"/>
          <w:sz w:val="24"/>
          <w:szCs w:val="24"/>
        </w:rPr>
        <w:t xml:space="preserve"> </w:t>
      </w:r>
      <w:r>
        <w:rPr>
          <w:spacing w:val="-3"/>
          <w:sz w:val="24"/>
          <w:szCs w:val="24"/>
        </w:rPr>
        <w:t>”供应商须知前附表”。</w:t>
      </w:r>
    </w:p>
    <w:p w14:paraId="418C2403">
      <w:pPr>
        <w:pStyle w:val="5"/>
        <w:spacing w:before="178" w:line="222" w:lineRule="auto"/>
        <w:ind w:left="53"/>
        <w:outlineLvl w:val="3"/>
        <w:rPr>
          <w:sz w:val="24"/>
          <w:szCs w:val="24"/>
        </w:rPr>
      </w:pPr>
      <w:r>
        <w:rPr>
          <w:b/>
          <w:bCs/>
          <w:spacing w:val="-7"/>
          <w:sz w:val="24"/>
          <w:szCs w:val="24"/>
        </w:rPr>
        <w:t>31.成交结果公告</w:t>
      </w:r>
    </w:p>
    <w:p w14:paraId="3AC0C17E">
      <w:pPr>
        <w:spacing w:line="222" w:lineRule="auto"/>
        <w:rPr>
          <w:sz w:val="24"/>
          <w:szCs w:val="24"/>
        </w:rPr>
        <w:sectPr>
          <w:headerReference r:id="rId31" w:type="default"/>
          <w:footerReference r:id="rId32" w:type="default"/>
          <w:pgSz w:w="11905" w:h="16839"/>
          <w:pgMar w:top="1448" w:right="1741" w:bottom="1354" w:left="1785" w:header="1095" w:footer="1109" w:gutter="0"/>
          <w:pgNumType w:fmt="numberInDash"/>
          <w:cols w:space="720" w:num="1"/>
        </w:sectPr>
      </w:pPr>
    </w:p>
    <w:p w14:paraId="046BBC42">
      <w:pPr>
        <w:pStyle w:val="5"/>
        <w:spacing w:before="27" w:line="359" w:lineRule="auto"/>
        <w:ind w:left="56" w:right="139" w:firstLine="475"/>
        <w:rPr>
          <w:sz w:val="24"/>
          <w:szCs w:val="24"/>
        </w:rPr>
      </w:pPr>
      <w:r>
        <w:rPr>
          <w:spacing w:val="3"/>
          <w:sz w:val="24"/>
          <w:szCs w:val="24"/>
        </w:rPr>
        <w:t>31.1采购人或者采购代理机构应当在成交供应商确定后2个工作日内，在</w:t>
      </w:r>
      <w:r>
        <w:rPr>
          <w:spacing w:val="1"/>
          <w:sz w:val="24"/>
          <w:szCs w:val="24"/>
        </w:rPr>
        <w:t>省级以上财政部门指定的政府采购信息发布媒体上公告成交结果，磋商文件、</w:t>
      </w:r>
      <w:r>
        <w:rPr>
          <w:spacing w:val="-2"/>
          <w:sz w:val="24"/>
          <w:szCs w:val="24"/>
        </w:rPr>
        <w:t>成交供应商的评审总得分随成交结果同时公告。</w:t>
      </w:r>
    </w:p>
    <w:p w14:paraId="3D3C8E26">
      <w:pPr>
        <w:pStyle w:val="5"/>
        <w:spacing w:before="1" w:line="359" w:lineRule="auto"/>
        <w:ind w:left="60" w:firstLine="468"/>
        <w:rPr>
          <w:sz w:val="24"/>
          <w:szCs w:val="24"/>
        </w:rPr>
      </w:pPr>
      <w:r>
        <w:rPr>
          <w:spacing w:val="3"/>
          <w:sz w:val="24"/>
          <w:szCs w:val="24"/>
        </w:rPr>
        <w:t>31.2成交人为中小企业享受中小企业扶持政策的，其“</w:t>
      </w:r>
      <w:r>
        <w:rPr>
          <w:spacing w:val="-62"/>
          <w:sz w:val="24"/>
          <w:szCs w:val="24"/>
        </w:rPr>
        <w:t xml:space="preserve"> </w:t>
      </w:r>
      <w:r>
        <w:rPr>
          <w:spacing w:val="3"/>
          <w:sz w:val="24"/>
          <w:szCs w:val="24"/>
        </w:rPr>
        <w:t>中小企业声明函</w:t>
      </w:r>
      <w:r>
        <w:rPr>
          <w:spacing w:val="-88"/>
          <w:sz w:val="24"/>
          <w:szCs w:val="24"/>
        </w:rPr>
        <w:t xml:space="preserve"> </w:t>
      </w:r>
      <w:r>
        <w:rPr>
          <w:spacing w:val="3"/>
          <w:sz w:val="24"/>
          <w:szCs w:val="24"/>
        </w:rPr>
        <w:t>”</w:t>
      </w:r>
      <w:r>
        <w:rPr>
          <w:spacing w:val="2"/>
          <w:sz w:val="24"/>
          <w:szCs w:val="24"/>
        </w:rPr>
        <w:t>随成交结果同时公告。成交人为残疾人福利性单位的，其“残疾人福利性单位</w:t>
      </w:r>
      <w:r>
        <w:rPr>
          <w:spacing w:val="-6"/>
          <w:sz w:val="24"/>
          <w:szCs w:val="24"/>
        </w:rPr>
        <w:t>声明函”随成交结果同时公告。</w:t>
      </w:r>
    </w:p>
    <w:p w14:paraId="53B5A20C">
      <w:pPr>
        <w:pStyle w:val="5"/>
        <w:spacing w:line="223" w:lineRule="auto"/>
        <w:ind w:left="53"/>
        <w:outlineLvl w:val="3"/>
        <w:rPr>
          <w:sz w:val="24"/>
          <w:szCs w:val="24"/>
        </w:rPr>
      </w:pPr>
      <w:r>
        <w:rPr>
          <w:b/>
          <w:bCs/>
          <w:spacing w:val="-8"/>
          <w:sz w:val="24"/>
          <w:szCs w:val="24"/>
        </w:rPr>
        <w:t>32.成交通知书</w:t>
      </w:r>
    </w:p>
    <w:p w14:paraId="0F34CA77">
      <w:pPr>
        <w:pStyle w:val="5"/>
        <w:spacing w:before="174" w:line="359" w:lineRule="auto"/>
        <w:ind w:left="58" w:right="237" w:firstLine="473"/>
        <w:rPr>
          <w:sz w:val="24"/>
          <w:szCs w:val="24"/>
        </w:rPr>
      </w:pPr>
      <w:r>
        <w:rPr>
          <w:spacing w:val="-1"/>
          <w:sz w:val="24"/>
          <w:szCs w:val="24"/>
        </w:rPr>
        <w:t>32.1发布成交结果公告同时向成交供应商</w:t>
      </w:r>
      <w:r>
        <w:rPr>
          <w:spacing w:val="-2"/>
          <w:sz w:val="24"/>
          <w:szCs w:val="24"/>
        </w:rPr>
        <w:t>发出成交通知书。成交通知书是合同的组成部分,对成交供应商和采购人具有同等法律效力。</w:t>
      </w:r>
    </w:p>
    <w:p w14:paraId="5A771053">
      <w:pPr>
        <w:pStyle w:val="5"/>
        <w:spacing w:before="1" w:line="223" w:lineRule="auto"/>
        <w:ind w:left="71"/>
        <w:outlineLvl w:val="2"/>
        <w:rPr>
          <w:sz w:val="24"/>
          <w:szCs w:val="24"/>
        </w:rPr>
      </w:pPr>
      <w:bookmarkStart w:id="20" w:name="_Toc29305"/>
      <w:r>
        <w:rPr>
          <w:b/>
          <w:bCs/>
          <w:spacing w:val="-10"/>
          <w:sz w:val="24"/>
          <w:szCs w:val="24"/>
        </w:rPr>
        <w:t>（九）签订合同</w:t>
      </w:r>
      <w:bookmarkEnd w:id="20"/>
    </w:p>
    <w:p w14:paraId="2C1CBC6C">
      <w:pPr>
        <w:pStyle w:val="5"/>
        <w:spacing w:before="177" w:line="221" w:lineRule="auto"/>
        <w:ind w:left="53"/>
        <w:outlineLvl w:val="3"/>
        <w:rPr>
          <w:sz w:val="24"/>
          <w:szCs w:val="24"/>
        </w:rPr>
      </w:pPr>
      <w:r>
        <w:rPr>
          <w:b/>
          <w:bCs/>
          <w:spacing w:val="-8"/>
          <w:sz w:val="24"/>
          <w:szCs w:val="24"/>
        </w:rPr>
        <w:t>33.履约保证金</w:t>
      </w:r>
    </w:p>
    <w:p w14:paraId="04058B76">
      <w:pPr>
        <w:pStyle w:val="5"/>
        <w:spacing w:before="179" w:line="360" w:lineRule="auto"/>
        <w:ind w:left="53" w:right="345" w:firstLine="477"/>
        <w:rPr>
          <w:sz w:val="24"/>
          <w:szCs w:val="24"/>
        </w:rPr>
      </w:pPr>
      <w:r>
        <w:rPr>
          <w:spacing w:val="-6"/>
          <w:sz w:val="24"/>
          <w:szCs w:val="24"/>
        </w:rPr>
        <w:t>33.1在签订合同前，成交供应商应按“供应商须知前附表</w:t>
      </w:r>
      <w:r>
        <w:rPr>
          <w:spacing w:val="-73"/>
          <w:sz w:val="24"/>
          <w:szCs w:val="24"/>
        </w:rPr>
        <w:t xml:space="preserve"> </w:t>
      </w:r>
      <w:r>
        <w:rPr>
          <w:spacing w:val="-6"/>
          <w:sz w:val="24"/>
          <w:szCs w:val="24"/>
        </w:rPr>
        <w:t>”规定的金额、</w:t>
      </w:r>
      <w:r>
        <w:rPr>
          <w:spacing w:val="-2"/>
          <w:sz w:val="24"/>
          <w:szCs w:val="24"/>
        </w:rPr>
        <w:t>担保形式和采购人认可的履约担保格式向采购人提交履约保证金。</w:t>
      </w:r>
    </w:p>
    <w:p w14:paraId="3D69F024">
      <w:pPr>
        <w:pStyle w:val="5"/>
        <w:spacing w:line="359" w:lineRule="auto"/>
        <w:ind w:left="53" w:right="244" w:firstLine="477"/>
        <w:rPr>
          <w:sz w:val="24"/>
          <w:szCs w:val="24"/>
        </w:rPr>
      </w:pPr>
      <w:r>
        <w:rPr>
          <w:spacing w:val="-8"/>
          <w:sz w:val="24"/>
          <w:szCs w:val="24"/>
        </w:rPr>
        <w:t>33.2成交供应商不能按本章第33.1项要求提交履约担保的，视为放弃成交，</w:t>
      </w:r>
      <w:r>
        <w:rPr>
          <w:spacing w:val="-2"/>
          <w:sz w:val="24"/>
          <w:szCs w:val="24"/>
        </w:rPr>
        <w:t>给采购人造成损失的，成交供应商还应当承担民事责任。</w:t>
      </w:r>
    </w:p>
    <w:p w14:paraId="6B878E67">
      <w:pPr>
        <w:pStyle w:val="5"/>
        <w:spacing w:before="1" w:line="223" w:lineRule="auto"/>
        <w:ind w:left="53"/>
        <w:outlineLvl w:val="3"/>
        <w:rPr>
          <w:sz w:val="24"/>
          <w:szCs w:val="24"/>
        </w:rPr>
      </w:pPr>
      <w:r>
        <w:rPr>
          <w:b/>
          <w:bCs/>
          <w:spacing w:val="-8"/>
          <w:sz w:val="24"/>
          <w:szCs w:val="24"/>
        </w:rPr>
        <w:t>34.签订合同</w:t>
      </w:r>
    </w:p>
    <w:p w14:paraId="3C6F2F85">
      <w:pPr>
        <w:pStyle w:val="5"/>
        <w:spacing w:before="176" w:line="359" w:lineRule="auto"/>
        <w:ind w:left="50" w:right="304" w:firstLine="480"/>
        <w:rPr>
          <w:sz w:val="24"/>
          <w:szCs w:val="24"/>
        </w:rPr>
      </w:pPr>
      <w:r>
        <w:rPr>
          <w:spacing w:val="-4"/>
          <w:sz w:val="24"/>
          <w:szCs w:val="24"/>
        </w:rPr>
        <w:t>34.1采购人与成交供应商应当在成交通知书发出</w:t>
      </w:r>
      <w:r>
        <w:rPr>
          <w:spacing w:val="-5"/>
          <w:sz w:val="24"/>
          <w:szCs w:val="24"/>
        </w:rPr>
        <w:t>之日起30日内，按照磋商</w:t>
      </w:r>
      <w:r>
        <w:rPr>
          <w:spacing w:val="-3"/>
          <w:sz w:val="24"/>
          <w:szCs w:val="24"/>
        </w:rPr>
        <w:t>文件确定的合同文本以及采购标的、规格型号、</w:t>
      </w:r>
      <w:r>
        <w:rPr>
          <w:spacing w:val="-4"/>
          <w:sz w:val="24"/>
          <w:szCs w:val="24"/>
        </w:rPr>
        <w:t>采购金额、采购数量、技术和</w:t>
      </w:r>
      <w:r>
        <w:rPr>
          <w:spacing w:val="-3"/>
          <w:sz w:val="24"/>
          <w:szCs w:val="24"/>
        </w:rPr>
        <w:t>服务要求等事项签订政府采购合同。采购人因不可抗</w:t>
      </w:r>
      <w:r>
        <w:rPr>
          <w:spacing w:val="-4"/>
          <w:sz w:val="24"/>
          <w:szCs w:val="24"/>
        </w:rPr>
        <w:t>力原因迟延签订合同的，</w:t>
      </w:r>
    </w:p>
    <w:p w14:paraId="2F3C49E3">
      <w:pPr>
        <w:pStyle w:val="5"/>
        <w:spacing w:line="358" w:lineRule="auto"/>
        <w:ind w:left="50" w:right="139"/>
        <w:rPr>
          <w:sz w:val="24"/>
          <w:szCs w:val="24"/>
        </w:rPr>
      </w:pPr>
      <w:r>
        <w:rPr>
          <w:spacing w:val="-7"/>
          <w:sz w:val="24"/>
          <w:szCs w:val="24"/>
        </w:rPr>
        <w:t>应当自不可抗力事由消除之日起7</w:t>
      </w:r>
      <w:r>
        <w:rPr>
          <w:spacing w:val="55"/>
          <w:sz w:val="24"/>
          <w:szCs w:val="24"/>
        </w:rPr>
        <w:t xml:space="preserve"> </w:t>
      </w:r>
      <w:r>
        <w:rPr>
          <w:spacing w:val="-7"/>
          <w:sz w:val="24"/>
          <w:szCs w:val="24"/>
        </w:rPr>
        <w:t>日内完成合同签订事宜。所签订的合同不得对</w:t>
      </w:r>
      <w:r>
        <w:rPr>
          <w:spacing w:val="-4"/>
          <w:sz w:val="24"/>
          <w:szCs w:val="24"/>
        </w:rPr>
        <w:t>磋商文件和成交供应商响应文件作实质性修改。成交人无正当理由拒签合同，</w:t>
      </w:r>
    </w:p>
    <w:p w14:paraId="761D436D">
      <w:pPr>
        <w:pStyle w:val="5"/>
        <w:spacing w:before="3" w:line="222" w:lineRule="auto"/>
        <w:ind w:left="53"/>
        <w:rPr>
          <w:sz w:val="24"/>
          <w:szCs w:val="24"/>
        </w:rPr>
      </w:pPr>
      <w:r>
        <w:rPr>
          <w:spacing w:val="-2"/>
          <w:sz w:val="24"/>
          <w:szCs w:val="24"/>
        </w:rPr>
        <w:t>给采购人造成损失的，成交人还应当承担民事责</w:t>
      </w:r>
      <w:r>
        <w:rPr>
          <w:spacing w:val="-3"/>
          <w:sz w:val="24"/>
          <w:szCs w:val="24"/>
        </w:rPr>
        <w:t>任。</w:t>
      </w:r>
    </w:p>
    <w:p w14:paraId="188957F1">
      <w:pPr>
        <w:pStyle w:val="5"/>
        <w:spacing w:before="179" w:line="359" w:lineRule="auto"/>
        <w:ind w:left="50" w:right="160" w:firstLine="480"/>
        <w:rPr>
          <w:sz w:val="24"/>
          <w:szCs w:val="24"/>
        </w:rPr>
      </w:pPr>
      <w:r>
        <w:rPr>
          <w:spacing w:val="-1"/>
          <w:sz w:val="24"/>
          <w:szCs w:val="24"/>
        </w:rPr>
        <w:t>34.2成交供应商拒绝签订政府采购合同的</w:t>
      </w:r>
      <w:r>
        <w:rPr>
          <w:spacing w:val="-2"/>
          <w:sz w:val="24"/>
          <w:szCs w:val="24"/>
        </w:rPr>
        <w:t>，采购人可以按照《政府采购竞争性磋商采购方式管理暂行办法》（财库〔2014</w:t>
      </w:r>
      <w:r>
        <w:rPr>
          <w:spacing w:val="-3"/>
          <w:sz w:val="24"/>
          <w:szCs w:val="24"/>
        </w:rPr>
        <w:t>〕214号）第二十八条第二款的规定确定其他供应商作为成交供应商并签订政府</w:t>
      </w:r>
      <w:r>
        <w:rPr>
          <w:spacing w:val="-4"/>
          <w:sz w:val="24"/>
          <w:szCs w:val="24"/>
        </w:rPr>
        <w:t>采购合同，也可以重新开展采</w:t>
      </w:r>
      <w:r>
        <w:rPr>
          <w:spacing w:val="-3"/>
          <w:sz w:val="24"/>
          <w:szCs w:val="24"/>
        </w:rPr>
        <w:t>购活动。拒绝签订政府采购合同的成交供应商不</w:t>
      </w:r>
      <w:r>
        <w:rPr>
          <w:spacing w:val="-4"/>
          <w:sz w:val="24"/>
          <w:szCs w:val="24"/>
        </w:rPr>
        <w:t>得参加对该项目重新开展的采</w:t>
      </w:r>
      <w:r>
        <w:rPr>
          <w:spacing w:val="-6"/>
          <w:sz w:val="24"/>
          <w:szCs w:val="24"/>
        </w:rPr>
        <w:t>购活动。</w:t>
      </w:r>
    </w:p>
    <w:p w14:paraId="2FD689CD">
      <w:pPr>
        <w:pStyle w:val="5"/>
        <w:spacing w:line="358" w:lineRule="auto"/>
        <w:ind w:left="101" w:right="237" w:firstLine="429"/>
        <w:rPr>
          <w:sz w:val="24"/>
          <w:szCs w:val="24"/>
        </w:rPr>
      </w:pPr>
      <w:r>
        <w:rPr>
          <w:spacing w:val="-1"/>
          <w:sz w:val="24"/>
          <w:szCs w:val="24"/>
        </w:rPr>
        <w:t>34.3采购人和成交供应商不得向对方提出</w:t>
      </w:r>
      <w:r>
        <w:rPr>
          <w:spacing w:val="-2"/>
          <w:sz w:val="24"/>
          <w:szCs w:val="24"/>
        </w:rPr>
        <w:t>任何不合理的要求，作为签订合</w:t>
      </w:r>
      <w:r>
        <w:rPr>
          <w:spacing w:val="-4"/>
          <w:sz w:val="24"/>
          <w:szCs w:val="24"/>
        </w:rPr>
        <w:t>同的条件，双方不得私下订立背离合同实质性内容的协议。</w:t>
      </w:r>
    </w:p>
    <w:p w14:paraId="192D26BB">
      <w:pPr>
        <w:spacing w:line="358" w:lineRule="auto"/>
        <w:rPr>
          <w:sz w:val="24"/>
          <w:szCs w:val="24"/>
        </w:rPr>
        <w:sectPr>
          <w:headerReference r:id="rId33" w:type="default"/>
          <w:footerReference r:id="rId34" w:type="default"/>
          <w:pgSz w:w="11905" w:h="16839"/>
          <w:pgMar w:top="1448" w:right="1717" w:bottom="1298" w:left="1785" w:header="1095" w:footer="1129" w:gutter="0"/>
          <w:pgNumType w:fmt="numberInDash"/>
          <w:cols w:space="720" w:num="1"/>
        </w:sectPr>
      </w:pPr>
    </w:p>
    <w:p w14:paraId="2DBB19BA">
      <w:pPr>
        <w:pStyle w:val="5"/>
        <w:spacing w:before="28" w:line="358" w:lineRule="auto"/>
        <w:ind w:left="58" w:right="180" w:firstLine="473"/>
        <w:rPr>
          <w:sz w:val="24"/>
          <w:szCs w:val="24"/>
        </w:rPr>
      </w:pPr>
      <w:r>
        <w:rPr>
          <w:spacing w:val="-1"/>
          <w:sz w:val="24"/>
          <w:szCs w:val="24"/>
        </w:rPr>
        <w:t>34.4联合体成交的，联合体各方应当共同与采</w:t>
      </w:r>
      <w:r>
        <w:rPr>
          <w:spacing w:val="-2"/>
          <w:sz w:val="24"/>
          <w:szCs w:val="24"/>
        </w:rPr>
        <w:t>购人签订合同，就采购合同</w:t>
      </w:r>
      <w:r>
        <w:rPr>
          <w:spacing w:val="-3"/>
          <w:sz w:val="24"/>
          <w:szCs w:val="24"/>
        </w:rPr>
        <w:t>约定的事项向采购人承担连带责任。</w:t>
      </w:r>
    </w:p>
    <w:p w14:paraId="3A063038">
      <w:pPr>
        <w:pStyle w:val="5"/>
        <w:spacing w:before="1" w:line="359" w:lineRule="auto"/>
        <w:ind w:left="49" w:right="182" w:firstLine="482"/>
        <w:rPr>
          <w:sz w:val="24"/>
          <w:szCs w:val="24"/>
        </w:rPr>
      </w:pPr>
      <w:r>
        <w:rPr>
          <w:spacing w:val="-1"/>
          <w:sz w:val="24"/>
          <w:szCs w:val="24"/>
        </w:rPr>
        <w:t>34.5本项目的非主体、非关键性工作是否</w:t>
      </w:r>
      <w:r>
        <w:rPr>
          <w:spacing w:val="-2"/>
          <w:sz w:val="24"/>
          <w:szCs w:val="24"/>
        </w:rPr>
        <w:t>允许分包，见“供应商须知前附</w:t>
      </w:r>
      <w:r>
        <w:rPr>
          <w:spacing w:val="-5"/>
          <w:sz w:val="24"/>
          <w:szCs w:val="24"/>
        </w:rPr>
        <w:t>表”。供应商未遵守竞争性磋商文件分包规定的，其</w:t>
      </w:r>
      <w:r>
        <w:rPr>
          <w:b/>
          <w:bCs/>
          <w:spacing w:val="-5"/>
          <w:sz w:val="24"/>
          <w:szCs w:val="24"/>
        </w:rPr>
        <w:t>响应无效</w:t>
      </w:r>
      <w:r>
        <w:rPr>
          <w:spacing w:val="-5"/>
          <w:sz w:val="24"/>
          <w:szCs w:val="24"/>
        </w:rPr>
        <w:t>。采购人允许采</w:t>
      </w:r>
      <w:r>
        <w:rPr>
          <w:spacing w:val="-3"/>
          <w:sz w:val="24"/>
          <w:szCs w:val="24"/>
        </w:rPr>
        <w:t>用分包方式履行合同的，成交供应商可以依法</w:t>
      </w:r>
      <w:r>
        <w:rPr>
          <w:spacing w:val="-4"/>
          <w:sz w:val="24"/>
          <w:szCs w:val="24"/>
        </w:rPr>
        <w:t>在成交后将成交项目的非主体、</w:t>
      </w:r>
    </w:p>
    <w:p w14:paraId="36EDDE18">
      <w:pPr>
        <w:pStyle w:val="5"/>
        <w:spacing w:before="5" w:line="358" w:lineRule="auto"/>
        <w:ind w:left="49" w:right="252" w:firstLine="7"/>
        <w:rPr>
          <w:sz w:val="24"/>
          <w:szCs w:val="24"/>
        </w:rPr>
      </w:pPr>
      <w:r>
        <w:rPr>
          <w:spacing w:val="-4"/>
          <w:sz w:val="24"/>
          <w:szCs w:val="24"/>
        </w:rPr>
        <w:t>非关键性工作采取分包方式履行合同。政府采购合同分包履行的，应当在响应</w:t>
      </w:r>
      <w:r>
        <w:rPr>
          <w:spacing w:val="-3"/>
          <w:sz w:val="24"/>
          <w:szCs w:val="24"/>
        </w:rPr>
        <w:t>文件中载明分包承担主体，分包承担主体应当</w:t>
      </w:r>
      <w:r>
        <w:rPr>
          <w:spacing w:val="-4"/>
          <w:sz w:val="24"/>
          <w:szCs w:val="24"/>
        </w:rPr>
        <w:t>具备相应资质条件且不得再次分包，否则</w:t>
      </w:r>
      <w:r>
        <w:rPr>
          <w:b/>
          <w:bCs/>
          <w:spacing w:val="-4"/>
          <w:sz w:val="24"/>
          <w:szCs w:val="24"/>
        </w:rPr>
        <w:t>成交无效</w:t>
      </w:r>
      <w:r>
        <w:rPr>
          <w:spacing w:val="-4"/>
          <w:sz w:val="24"/>
          <w:szCs w:val="24"/>
        </w:rPr>
        <w:t>。成交供应商就采购项目和分包项目向采购人负责，分包供应商就分包项目承担责任。</w:t>
      </w:r>
      <w:r>
        <w:rPr>
          <w:b/>
          <w:bCs/>
          <w:spacing w:val="-4"/>
          <w:sz w:val="24"/>
          <w:szCs w:val="24"/>
        </w:rPr>
        <w:t>政府采购合同不能转包。</w:t>
      </w:r>
    </w:p>
    <w:p w14:paraId="3DAADFDA">
      <w:pPr>
        <w:pStyle w:val="5"/>
        <w:spacing w:line="359" w:lineRule="auto"/>
        <w:ind w:left="47" w:right="38" w:firstLine="483"/>
        <w:rPr>
          <w:sz w:val="24"/>
          <w:szCs w:val="24"/>
        </w:rPr>
      </w:pPr>
      <w:r>
        <w:rPr>
          <w:spacing w:val="-1"/>
          <w:sz w:val="24"/>
          <w:szCs w:val="24"/>
        </w:rPr>
        <w:t>34.6采购合同履行中，采购人需追加与合</w:t>
      </w:r>
      <w:r>
        <w:rPr>
          <w:spacing w:val="-2"/>
          <w:sz w:val="24"/>
          <w:szCs w:val="24"/>
        </w:rPr>
        <w:t>同标的相同的货物、工程或者服</w:t>
      </w:r>
      <w:r>
        <w:rPr>
          <w:spacing w:val="-4"/>
          <w:sz w:val="24"/>
          <w:szCs w:val="24"/>
        </w:rPr>
        <w:t>务的，在不改变合同其他条款的前提下，可以与成交供应商协商签订补充合同，</w:t>
      </w:r>
      <w:r>
        <w:rPr>
          <w:spacing w:val="-1"/>
          <w:sz w:val="24"/>
          <w:szCs w:val="24"/>
        </w:rPr>
        <w:t>但所有补充合同的采购金额不得超过原合同采购金额的百分之十。</w:t>
      </w:r>
    </w:p>
    <w:p w14:paraId="65988A83">
      <w:pPr>
        <w:pStyle w:val="5"/>
        <w:spacing w:before="2" w:line="219" w:lineRule="auto"/>
        <w:ind w:left="531"/>
        <w:rPr>
          <w:sz w:val="24"/>
          <w:szCs w:val="24"/>
        </w:rPr>
      </w:pPr>
      <w:r>
        <w:rPr>
          <w:spacing w:val="-2"/>
          <w:sz w:val="24"/>
          <w:szCs w:val="24"/>
        </w:rPr>
        <w:t>34.7采购人应于签订合同之日起2个工作日内在政采云平台备案公示。</w:t>
      </w:r>
    </w:p>
    <w:p w14:paraId="1126C34F">
      <w:pPr>
        <w:pStyle w:val="5"/>
        <w:spacing w:before="183" w:line="222" w:lineRule="auto"/>
        <w:ind w:left="71"/>
        <w:outlineLvl w:val="2"/>
        <w:rPr>
          <w:sz w:val="24"/>
          <w:szCs w:val="24"/>
        </w:rPr>
      </w:pPr>
      <w:bookmarkStart w:id="21" w:name="_Toc4946"/>
      <w:r>
        <w:rPr>
          <w:b/>
          <w:bCs/>
          <w:spacing w:val="-10"/>
          <w:sz w:val="24"/>
          <w:szCs w:val="24"/>
        </w:rPr>
        <w:t>（十）质疑和投诉</w:t>
      </w:r>
      <w:bookmarkEnd w:id="21"/>
    </w:p>
    <w:p w14:paraId="1FC685F2">
      <w:pPr>
        <w:pStyle w:val="5"/>
        <w:spacing w:before="177" w:line="225" w:lineRule="auto"/>
        <w:ind w:left="53"/>
        <w:outlineLvl w:val="3"/>
        <w:rPr>
          <w:sz w:val="24"/>
          <w:szCs w:val="24"/>
        </w:rPr>
      </w:pPr>
      <w:r>
        <w:rPr>
          <w:b/>
          <w:bCs/>
          <w:spacing w:val="-9"/>
          <w:sz w:val="24"/>
          <w:szCs w:val="24"/>
        </w:rPr>
        <w:t>35.质疑</w:t>
      </w:r>
    </w:p>
    <w:p w14:paraId="530F0CE8">
      <w:pPr>
        <w:pStyle w:val="5"/>
        <w:spacing w:before="173" w:line="359" w:lineRule="auto"/>
        <w:ind w:left="49" w:firstLine="482"/>
        <w:rPr>
          <w:sz w:val="24"/>
          <w:szCs w:val="24"/>
        </w:rPr>
      </w:pPr>
      <w:r>
        <w:rPr>
          <w:spacing w:val="-3"/>
          <w:sz w:val="24"/>
          <w:szCs w:val="24"/>
        </w:rPr>
        <w:t>35.1供应商认为磋商文件、评审过程、成交结果使自己的权益受到损害的，</w:t>
      </w:r>
      <w:r>
        <w:rPr>
          <w:spacing w:val="-6"/>
          <w:sz w:val="24"/>
          <w:szCs w:val="24"/>
        </w:rPr>
        <w:t>可以在知道或者应知其权益受到损害之日起7个工作日内，以书面</w:t>
      </w:r>
      <w:r>
        <w:rPr>
          <w:spacing w:val="-7"/>
          <w:sz w:val="24"/>
          <w:szCs w:val="24"/>
        </w:rPr>
        <w:t>形式向采购人、</w:t>
      </w:r>
      <w:r>
        <w:rPr>
          <w:spacing w:val="-4"/>
          <w:sz w:val="24"/>
          <w:szCs w:val="24"/>
        </w:rPr>
        <w:t>采购代理机构提出质疑，详见“供应商须知前附表”</w:t>
      </w:r>
      <w:r>
        <w:rPr>
          <w:spacing w:val="-5"/>
          <w:sz w:val="24"/>
          <w:szCs w:val="24"/>
        </w:rPr>
        <w:t>。供应商在法定质疑期内一</w:t>
      </w:r>
      <w:r>
        <w:rPr>
          <w:spacing w:val="-2"/>
          <w:sz w:val="24"/>
          <w:szCs w:val="24"/>
        </w:rPr>
        <w:t>次性提出针对同一采购程序环节的质疑。</w:t>
      </w:r>
    </w:p>
    <w:p w14:paraId="5FC0A1DB">
      <w:pPr>
        <w:pStyle w:val="5"/>
        <w:spacing w:before="2" w:line="359" w:lineRule="auto"/>
        <w:ind w:left="48" w:right="422" w:firstLine="482"/>
        <w:rPr>
          <w:sz w:val="24"/>
          <w:szCs w:val="24"/>
        </w:rPr>
      </w:pPr>
      <w:r>
        <w:rPr>
          <w:spacing w:val="-2"/>
          <w:sz w:val="24"/>
          <w:szCs w:val="24"/>
        </w:rPr>
        <w:t>35.2提出质疑的供应商（以下简称质疑供应商）应当是参与所质疑项目</w:t>
      </w:r>
      <w:r>
        <w:rPr>
          <w:spacing w:val="-3"/>
          <w:sz w:val="24"/>
          <w:szCs w:val="24"/>
        </w:rPr>
        <w:t>采购活动的供应商。</w:t>
      </w:r>
    </w:p>
    <w:p w14:paraId="431F270D">
      <w:pPr>
        <w:pStyle w:val="5"/>
        <w:spacing w:line="359" w:lineRule="auto"/>
        <w:ind w:left="55" w:right="247" w:firstLine="476"/>
        <w:rPr>
          <w:sz w:val="24"/>
          <w:szCs w:val="24"/>
        </w:rPr>
      </w:pPr>
      <w:r>
        <w:rPr>
          <w:spacing w:val="-2"/>
          <w:sz w:val="24"/>
          <w:szCs w:val="24"/>
        </w:rPr>
        <w:t>35.3潜在供应商已依法获取其可质疑的磋商文件的，可以对该文件提出</w:t>
      </w:r>
      <w:r>
        <w:rPr>
          <w:spacing w:val="-3"/>
          <w:sz w:val="24"/>
          <w:szCs w:val="24"/>
        </w:rPr>
        <w:t>质疑。对磋商文件提出质疑的，应当在获取</w:t>
      </w:r>
      <w:r>
        <w:rPr>
          <w:spacing w:val="-4"/>
          <w:sz w:val="24"/>
          <w:szCs w:val="24"/>
        </w:rPr>
        <w:t>磋商文件或者磋商文件公告期限届</w:t>
      </w:r>
      <w:r>
        <w:rPr>
          <w:spacing w:val="-5"/>
          <w:sz w:val="24"/>
          <w:szCs w:val="24"/>
        </w:rPr>
        <w:t>满之日起7个工作日内提出。</w:t>
      </w:r>
    </w:p>
    <w:p w14:paraId="58EBD54B">
      <w:pPr>
        <w:pStyle w:val="5"/>
        <w:spacing w:before="2" w:line="358" w:lineRule="auto"/>
        <w:ind w:left="57" w:right="422" w:firstLine="474"/>
        <w:rPr>
          <w:sz w:val="24"/>
          <w:szCs w:val="24"/>
        </w:rPr>
      </w:pPr>
      <w:r>
        <w:rPr>
          <w:spacing w:val="-2"/>
          <w:sz w:val="24"/>
          <w:szCs w:val="24"/>
        </w:rPr>
        <w:t>35.4供应商提出质疑应当提交质疑函和必要的证明材料。质疑函应当包</w:t>
      </w:r>
      <w:r>
        <w:rPr>
          <w:spacing w:val="-5"/>
          <w:sz w:val="24"/>
          <w:szCs w:val="24"/>
        </w:rPr>
        <w:t>括下列内容：</w:t>
      </w:r>
    </w:p>
    <w:p w14:paraId="5377D385">
      <w:pPr>
        <w:pStyle w:val="5"/>
        <w:spacing w:before="1" w:line="220" w:lineRule="auto"/>
        <w:ind w:left="546"/>
        <w:rPr>
          <w:sz w:val="24"/>
          <w:szCs w:val="24"/>
        </w:rPr>
      </w:pPr>
      <w:r>
        <w:rPr>
          <w:spacing w:val="-2"/>
          <w:sz w:val="24"/>
          <w:szCs w:val="24"/>
        </w:rPr>
        <w:t>（1）供应商的姓名或者名称、地址、邮编、联系人及联系电话；</w:t>
      </w:r>
    </w:p>
    <w:p w14:paraId="656D91B0">
      <w:pPr>
        <w:pStyle w:val="5"/>
        <w:spacing w:before="181" w:line="221" w:lineRule="auto"/>
        <w:ind w:left="546"/>
        <w:rPr>
          <w:sz w:val="24"/>
          <w:szCs w:val="24"/>
        </w:rPr>
      </w:pPr>
      <w:r>
        <w:rPr>
          <w:spacing w:val="-4"/>
          <w:sz w:val="24"/>
          <w:szCs w:val="24"/>
        </w:rPr>
        <w:t>（2）质疑项目的名称、编号；</w:t>
      </w:r>
    </w:p>
    <w:p w14:paraId="0F72607F">
      <w:pPr>
        <w:pStyle w:val="5"/>
        <w:spacing w:before="179" w:line="220" w:lineRule="auto"/>
        <w:ind w:left="546"/>
        <w:rPr>
          <w:sz w:val="24"/>
          <w:szCs w:val="24"/>
        </w:rPr>
      </w:pPr>
      <w:r>
        <w:rPr>
          <w:spacing w:val="-2"/>
          <w:sz w:val="24"/>
          <w:szCs w:val="24"/>
        </w:rPr>
        <w:t>（3）具体、明确的质疑事项和与质疑事项相关的请求；</w:t>
      </w:r>
    </w:p>
    <w:p w14:paraId="51FD8BDA">
      <w:pPr>
        <w:pStyle w:val="5"/>
        <w:spacing w:before="182" w:line="222" w:lineRule="auto"/>
        <w:ind w:left="546"/>
        <w:rPr>
          <w:sz w:val="24"/>
          <w:szCs w:val="24"/>
        </w:rPr>
      </w:pPr>
      <w:r>
        <w:rPr>
          <w:spacing w:val="-6"/>
          <w:sz w:val="24"/>
          <w:szCs w:val="24"/>
        </w:rPr>
        <w:t>（4）事实依据；</w:t>
      </w:r>
    </w:p>
    <w:p w14:paraId="55E891FD">
      <w:pPr>
        <w:spacing w:line="222" w:lineRule="auto"/>
        <w:rPr>
          <w:sz w:val="24"/>
          <w:szCs w:val="24"/>
        </w:rPr>
        <w:sectPr>
          <w:headerReference r:id="rId35" w:type="default"/>
          <w:footerReference r:id="rId36" w:type="default"/>
          <w:pgSz w:w="11905" w:h="16839"/>
          <w:pgMar w:top="1448" w:right="1771" w:bottom="1354" w:left="1785" w:header="1095" w:footer="1109" w:gutter="0"/>
          <w:pgNumType w:fmt="numberInDash"/>
          <w:cols w:space="720" w:num="1"/>
        </w:sectPr>
      </w:pPr>
    </w:p>
    <w:p w14:paraId="6CFE6736">
      <w:pPr>
        <w:pStyle w:val="5"/>
        <w:spacing w:before="28" w:line="222" w:lineRule="auto"/>
        <w:ind w:left="546"/>
        <w:rPr>
          <w:sz w:val="24"/>
          <w:szCs w:val="24"/>
        </w:rPr>
      </w:pPr>
      <w:r>
        <w:rPr>
          <w:spacing w:val="-4"/>
          <w:sz w:val="24"/>
          <w:szCs w:val="24"/>
        </w:rPr>
        <w:t>（5）必要的法律依据；</w:t>
      </w:r>
    </w:p>
    <w:p w14:paraId="6082E7BB">
      <w:pPr>
        <w:pStyle w:val="5"/>
        <w:spacing w:before="176" w:line="223" w:lineRule="auto"/>
        <w:ind w:left="546"/>
        <w:rPr>
          <w:sz w:val="24"/>
          <w:szCs w:val="24"/>
        </w:rPr>
      </w:pPr>
      <w:r>
        <w:rPr>
          <w:spacing w:val="-4"/>
          <w:sz w:val="24"/>
          <w:szCs w:val="24"/>
        </w:rPr>
        <w:t>（6）提出质疑的日期。</w:t>
      </w:r>
    </w:p>
    <w:p w14:paraId="408A8E2A">
      <w:pPr>
        <w:pStyle w:val="5"/>
        <w:spacing w:before="178" w:line="358" w:lineRule="auto"/>
        <w:ind w:left="103" w:right="189" w:firstLine="426"/>
        <w:rPr>
          <w:sz w:val="24"/>
          <w:szCs w:val="24"/>
        </w:rPr>
      </w:pPr>
      <w:r>
        <w:rPr>
          <w:spacing w:val="-4"/>
          <w:sz w:val="24"/>
          <w:szCs w:val="24"/>
        </w:rPr>
        <w:t>供应商为自然人的，应当由本人签字；供应商为法人或者其他组织的，应当由法定代表人、主要负责人，或者其授权代表签字或者盖章，并加盖公章。</w:t>
      </w:r>
    </w:p>
    <w:p w14:paraId="1A5AAA24">
      <w:pPr>
        <w:pStyle w:val="5"/>
        <w:spacing w:before="1" w:line="358" w:lineRule="auto"/>
        <w:ind w:left="57" w:right="288" w:firstLine="473"/>
        <w:rPr>
          <w:sz w:val="24"/>
          <w:szCs w:val="24"/>
        </w:rPr>
      </w:pPr>
      <w:r>
        <w:rPr>
          <w:spacing w:val="-5"/>
          <w:sz w:val="24"/>
          <w:szCs w:val="24"/>
        </w:rPr>
        <w:t>35.5质疑函不符合上述要求的，采购人或代理机构应书面告知具体事项，</w:t>
      </w:r>
      <w:r>
        <w:rPr>
          <w:spacing w:val="-2"/>
          <w:sz w:val="24"/>
          <w:szCs w:val="24"/>
        </w:rPr>
        <w:t>质疑人应当按要求进行修改或补充，并在质疑有效期限内提交。</w:t>
      </w:r>
    </w:p>
    <w:p w14:paraId="3B85F6CA">
      <w:pPr>
        <w:pStyle w:val="5"/>
        <w:spacing w:before="3" w:line="359" w:lineRule="auto"/>
        <w:ind w:left="50" w:right="236" w:firstLine="478"/>
        <w:rPr>
          <w:sz w:val="24"/>
          <w:szCs w:val="24"/>
        </w:rPr>
      </w:pPr>
      <w:r>
        <w:rPr>
          <w:spacing w:val="-2"/>
          <w:sz w:val="24"/>
          <w:szCs w:val="24"/>
        </w:rPr>
        <w:t>35.6供应商进行虚假和恶意质疑投诉的，采购代理机构将提请有关部门</w:t>
      </w:r>
      <w:r>
        <w:rPr>
          <w:spacing w:val="-3"/>
          <w:sz w:val="24"/>
          <w:szCs w:val="24"/>
        </w:rPr>
        <w:t>将其列入不良记录名单，在一至三年内禁止参加</w:t>
      </w:r>
      <w:r>
        <w:rPr>
          <w:spacing w:val="-4"/>
          <w:sz w:val="24"/>
          <w:szCs w:val="24"/>
        </w:rPr>
        <w:t>政府采购活动，并将处理决定</w:t>
      </w:r>
      <w:r>
        <w:rPr>
          <w:spacing w:val="-3"/>
          <w:sz w:val="24"/>
          <w:szCs w:val="24"/>
        </w:rPr>
        <w:t>在相关政府采购媒体上公布。</w:t>
      </w:r>
    </w:p>
    <w:p w14:paraId="27FD08C9">
      <w:pPr>
        <w:pStyle w:val="5"/>
        <w:spacing w:line="220" w:lineRule="auto"/>
        <w:ind w:left="531"/>
        <w:rPr>
          <w:sz w:val="24"/>
          <w:szCs w:val="24"/>
        </w:rPr>
      </w:pPr>
      <w:r>
        <w:rPr>
          <w:spacing w:val="-2"/>
          <w:sz w:val="24"/>
          <w:szCs w:val="24"/>
        </w:rPr>
        <w:t>35.7质疑函应当使用中文，并采用财政部门制定的范本。</w:t>
      </w:r>
    </w:p>
    <w:p w14:paraId="3B010F77">
      <w:pPr>
        <w:pStyle w:val="5"/>
        <w:spacing w:before="182" w:line="223" w:lineRule="auto"/>
        <w:ind w:left="53"/>
        <w:outlineLvl w:val="3"/>
        <w:rPr>
          <w:sz w:val="24"/>
          <w:szCs w:val="24"/>
        </w:rPr>
      </w:pPr>
      <w:r>
        <w:rPr>
          <w:b/>
          <w:bCs/>
          <w:spacing w:val="-8"/>
          <w:sz w:val="24"/>
          <w:szCs w:val="24"/>
        </w:rPr>
        <w:t>36.质疑答复</w:t>
      </w:r>
    </w:p>
    <w:p w14:paraId="336EF0DB">
      <w:pPr>
        <w:pStyle w:val="5"/>
        <w:spacing w:before="177" w:line="359" w:lineRule="auto"/>
        <w:ind w:left="55" w:right="207" w:firstLine="476"/>
        <w:rPr>
          <w:sz w:val="24"/>
          <w:szCs w:val="24"/>
        </w:rPr>
      </w:pPr>
      <w:r>
        <w:rPr>
          <w:spacing w:val="5"/>
          <w:sz w:val="24"/>
          <w:szCs w:val="24"/>
        </w:rPr>
        <w:t>36.1采购人、采购代理机构不得拒收质</w:t>
      </w:r>
      <w:r>
        <w:rPr>
          <w:spacing w:val="4"/>
          <w:sz w:val="24"/>
          <w:szCs w:val="24"/>
        </w:rPr>
        <w:t>疑供应商在法定质疑期内发出的</w:t>
      </w:r>
      <w:r>
        <w:rPr>
          <w:spacing w:val="1"/>
          <w:sz w:val="24"/>
          <w:szCs w:val="24"/>
        </w:rPr>
        <w:t>质疑函，应当在收到质疑函后7个工作日内作出答复，并以书面形式</w:t>
      </w:r>
      <w:r>
        <w:rPr>
          <w:sz w:val="24"/>
          <w:szCs w:val="24"/>
        </w:rPr>
        <w:t>通知质疑</w:t>
      </w:r>
      <w:r>
        <w:rPr>
          <w:spacing w:val="-4"/>
          <w:sz w:val="24"/>
          <w:szCs w:val="24"/>
        </w:rPr>
        <w:t>供应商和其他有关供应商。</w:t>
      </w:r>
    </w:p>
    <w:p w14:paraId="0CA8B18F">
      <w:pPr>
        <w:pStyle w:val="5"/>
        <w:spacing w:line="359" w:lineRule="auto"/>
        <w:ind w:left="102" w:right="168" w:firstLine="428"/>
        <w:rPr>
          <w:sz w:val="24"/>
          <w:szCs w:val="24"/>
        </w:rPr>
      </w:pPr>
      <w:r>
        <w:rPr>
          <w:spacing w:val="-1"/>
          <w:sz w:val="24"/>
          <w:szCs w:val="24"/>
        </w:rPr>
        <w:t>36.2供应商对评审过程、成交结果提出质</w:t>
      </w:r>
      <w:r>
        <w:rPr>
          <w:spacing w:val="-2"/>
          <w:sz w:val="24"/>
          <w:szCs w:val="24"/>
        </w:rPr>
        <w:t>疑的，采购人、采购代理机构可</w:t>
      </w:r>
      <w:r>
        <w:rPr>
          <w:spacing w:val="-5"/>
          <w:sz w:val="24"/>
          <w:szCs w:val="24"/>
        </w:rPr>
        <w:t>以组织原竞争性磋商小组协助答复质疑。</w:t>
      </w:r>
    </w:p>
    <w:p w14:paraId="463CC46C">
      <w:pPr>
        <w:pStyle w:val="5"/>
        <w:spacing w:before="1" w:line="222" w:lineRule="auto"/>
        <w:ind w:left="537"/>
        <w:rPr>
          <w:sz w:val="24"/>
          <w:szCs w:val="24"/>
        </w:rPr>
      </w:pPr>
      <w:r>
        <w:rPr>
          <w:spacing w:val="-3"/>
          <w:sz w:val="24"/>
          <w:szCs w:val="24"/>
        </w:rPr>
        <w:t>质疑答复应当包括下列内容：</w:t>
      </w:r>
    </w:p>
    <w:p w14:paraId="169D8358">
      <w:pPr>
        <w:pStyle w:val="5"/>
        <w:spacing w:before="176" w:line="221" w:lineRule="auto"/>
        <w:ind w:left="546"/>
        <w:rPr>
          <w:sz w:val="24"/>
          <w:szCs w:val="24"/>
        </w:rPr>
      </w:pPr>
      <w:r>
        <w:rPr>
          <w:spacing w:val="-4"/>
          <w:sz w:val="24"/>
          <w:szCs w:val="24"/>
        </w:rPr>
        <w:t>（1）质疑供应商的姓名或者名称；</w:t>
      </w:r>
    </w:p>
    <w:p w14:paraId="133D6F0C">
      <w:pPr>
        <w:pStyle w:val="5"/>
        <w:spacing w:before="181" w:line="221" w:lineRule="auto"/>
        <w:ind w:left="546"/>
        <w:rPr>
          <w:sz w:val="24"/>
          <w:szCs w:val="24"/>
        </w:rPr>
      </w:pPr>
      <w:r>
        <w:rPr>
          <w:spacing w:val="-2"/>
          <w:sz w:val="24"/>
          <w:szCs w:val="24"/>
        </w:rPr>
        <w:t>（2）收到质疑函的日期、质疑项目名称及编号；</w:t>
      </w:r>
    </w:p>
    <w:p w14:paraId="2B67B89F">
      <w:pPr>
        <w:pStyle w:val="5"/>
        <w:spacing w:before="181" w:line="222" w:lineRule="auto"/>
        <w:ind w:left="546"/>
        <w:rPr>
          <w:sz w:val="24"/>
          <w:szCs w:val="24"/>
        </w:rPr>
      </w:pPr>
      <w:r>
        <w:rPr>
          <w:spacing w:val="-2"/>
          <w:sz w:val="24"/>
          <w:szCs w:val="24"/>
        </w:rPr>
        <w:t>（3）质疑事项、质疑答复的具体内容、事实依据和法律依据；</w:t>
      </w:r>
    </w:p>
    <w:p w14:paraId="10D78422">
      <w:pPr>
        <w:pStyle w:val="5"/>
        <w:spacing w:before="177" w:line="222" w:lineRule="auto"/>
        <w:ind w:left="546"/>
        <w:rPr>
          <w:sz w:val="24"/>
          <w:szCs w:val="24"/>
        </w:rPr>
      </w:pPr>
      <w:r>
        <w:rPr>
          <w:spacing w:val="-4"/>
          <w:sz w:val="24"/>
          <w:szCs w:val="24"/>
        </w:rPr>
        <w:t>（4）告知质疑供应商依法投诉的权利；</w:t>
      </w:r>
    </w:p>
    <w:p w14:paraId="6F2E2764">
      <w:pPr>
        <w:pStyle w:val="5"/>
        <w:spacing w:before="179" w:line="221" w:lineRule="auto"/>
        <w:ind w:left="546"/>
        <w:rPr>
          <w:sz w:val="24"/>
          <w:szCs w:val="24"/>
        </w:rPr>
      </w:pPr>
      <w:r>
        <w:rPr>
          <w:spacing w:val="-4"/>
          <w:sz w:val="24"/>
          <w:szCs w:val="24"/>
        </w:rPr>
        <w:t>（5）质疑答复人名称；</w:t>
      </w:r>
    </w:p>
    <w:p w14:paraId="16BB1354">
      <w:pPr>
        <w:pStyle w:val="5"/>
        <w:spacing w:before="178" w:line="223" w:lineRule="auto"/>
        <w:ind w:left="546"/>
        <w:rPr>
          <w:sz w:val="24"/>
          <w:szCs w:val="24"/>
        </w:rPr>
      </w:pPr>
      <w:r>
        <w:rPr>
          <w:spacing w:val="-4"/>
          <w:sz w:val="24"/>
          <w:szCs w:val="24"/>
        </w:rPr>
        <w:t>（6）答复质疑的日期。</w:t>
      </w:r>
    </w:p>
    <w:p w14:paraId="5ACECF28">
      <w:pPr>
        <w:pStyle w:val="5"/>
        <w:spacing w:before="179" w:line="222" w:lineRule="auto"/>
        <w:ind w:left="531"/>
        <w:rPr>
          <w:sz w:val="24"/>
          <w:szCs w:val="24"/>
        </w:rPr>
      </w:pPr>
      <w:r>
        <w:rPr>
          <w:spacing w:val="-3"/>
          <w:sz w:val="24"/>
          <w:szCs w:val="24"/>
        </w:rPr>
        <w:t>36.3质疑答复的内容不得涉及商业秘密。</w:t>
      </w:r>
    </w:p>
    <w:p w14:paraId="4C660FA1">
      <w:pPr>
        <w:pStyle w:val="5"/>
        <w:spacing w:before="179" w:line="222" w:lineRule="auto"/>
        <w:ind w:left="53"/>
        <w:outlineLvl w:val="3"/>
        <w:rPr>
          <w:sz w:val="24"/>
          <w:szCs w:val="24"/>
        </w:rPr>
      </w:pPr>
      <w:r>
        <w:rPr>
          <w:b/>
          <w:bCs/>
          <w:spacing w:val="-9"/>
          <w:sz w:val="24"/>
          <w:szCs w:val="24"/>
        </w:rPr>
        <w:t>37.投诉</w:t>
      </w:r>
    </w:p>
    <w:p w14:paraId="2BA2AC86">
      <w:pPr>
        <w:pStyle w:val="5"/>
        <w:spacing w:before="179" w:line="359" w:lineRule="auto"/>
        <w:ind w:left="46" w:right="168" w:firstLine="484"/>
        <w:jc w:val="both"/>
        <w:rPr>
          <w:sz w:val="24"/>
          <w:szCs w:val="24"/>
        </w:rPr>
      </w:pPr>
      <w:r>
        <w:rPr>
          <w:spacing w:val="-1"/>
          <w:sz w:val="24"/>
          <w:szCs w:val="24"/>
        </w:rPr>
        <w:t>37.1质疑供应商对采购人、采购代理机构</w:t>
      </w:r>
      <w:r>
        <w:rPr>
          <w:spacing w:val="-2"/>
          <w:sz w:val="24"/>
          <w:szCs w:val="24"/>
        </w:rPr>
        <w:t>的答复不满意，或者采购人、采购代理机构未在规定时间内作出答复的，可以在答复期满后15个工作日内向同级政府采购监督管理部门提起投诉。</w:t>
      </w:r>
    </w:p>
    <w:p w14:paraId="2FB2FB86">
      <w:pPr>
        <w:spacing w:line="359" w:lineRule="auto"/>
        <w:rPr>
          <w:sz w:val="24"/>
          <w:szCs w:val="24"/>
        </w:rPr>
        <w:sectPr>
          <w:headerReference r:id="rId37" w:type="default"/>
          <w:footerReference r:id="rId38" w:type="default"/>
          <w:pgSz w:w="11905" w:h="16839"/>
          <w:pgMar w:top="1448" w:right="1785" w:bottom="1354" w:left="1785" w:header="1095" w:footer="1109" w:gutter="0"/>
          <w:pgNumType w:fmt="numberInDash"/>
          <w:cols w:space="720" w:num="1"/>
        </w:sectPr>
      </w:pPr>
    </w:p>
    <w:p w14:paraId="696D4DC2">
      <w:pPr>
        <w:pStyle w:val="5"/>
        <w:spacing w:before="27" w:line="359" w:lineRule="auto"/>
        <w:ind w:left="48" w:right="99" w:firstLine="482"/>
        <w:rPr>
          <w:sz w:val="24"/>
          <w:szCs w:val="24"/>
        </w:rPr>
      </w:pPr>
      <w:r>
        <w:rPr>
          <w:spacing w:val="-2"/>
          <w:sz w:val="24"/>
          <w:szCs w:val="24"/>
        </w:rPr>
        <w:t>37.2投诉人投诉时,应当提交投诉书和必要的证</w:t>
      </w:r>
      <w:r>
        <w:rPr>
          <w:spacing w:val="-3"/>
          <w:sz w:val="24"/>
          <w:szCs w:val="24"/>
        </w:rPr>
        <w:t>明材料，并按照被投诉采购人、采购代理机构（以下简称被投诉人）和与投</w:t>
      </w:r>
      <w:r>
        <w:rPr>
          <w:spacing w:val="-4"/>
          <w:sz w:val="24"/>
          <w:szCs w:val="24"/>
        </w:rPr>
        <w:t>诉事项有关的供应商数量提供</w:t>
      </w:r>
      <w:r>
        <w:rPr>
          <w:spacing w:val="-2"/>
          <w:sz w:val="24"/>
          <w:szCs w:val="24"/>
        </w:rPr>
        <w:t>投诉书的副本。投诉书应当包括下列内容：</w:t>
      </w:r>
    </w:p>
    <w:p w14:paraId="7B76A9F0">
      <w:pPr>
        <w:pStyle w:val="5"/>
        <w:spacing w:line="359" w:lineRule="auto"/>
        <w:ind w:left="87" w:right="296" w:firstLine="458"/>
        <w:rPr>
          <w:sz w:val="24"/>
          <w:szCs w:val="24"/>
        </w:rPr>
      </w:pPr>
      <w:r>
        <w:rPr>
          <w:spacing w:val="-2"/>
          <w:sz w:val="24"/>
          <w:szCs w:val="24"/>
        </w:rPr>
        <w:t>（1）投诉人和被投诉人的姓名或者名称、通讯地址、邮编、联系人及联</w:t>
      </w:r>
      <w:r>
        <w:rPr>
          <w:spacing w:val="-10"/>
          <w:sz w:val="24"/>
          <w:szCs w:val="24"/>
        </w:rPr>
        <w:t>系电话；</w:t>
      </w:r>
    </w:p>
    <w:p w14:paraId="2BE70015">
      <w:pPr>
        <w:pStyle w:val="5"/>
        <w:spacing w:line="220" w:lineRule="auto"/>
        <w:ind w:left="546"/>
        <w:rPr>
          <w:sz w:val="24"/>
          <w:szCs w:val="24"/>
        </w:rPr>
      </w:pPr>
      <w:r>
        <w:rPr>
          <w:spacing w:val="-2"/>
          <w:sz w:val="24"/>
          <w:szCs w:val="24"/>
        </w:rPr>
        <w:t>（2）质疑和质疑答复情况说明及相关证明材料；</w:t>
      </w:r>
    </w:p>
    <w:p w14:paraId="2DCBC444">
      <w:pPr>
        <w:pStyle w:val="5"/>
        <w:spacing w:before="181" w:line="220" w:lineRule="auto"/>
        <w:ind w:left="546"/>
        <w:rPr>
          <w:sz w:val="24"/>
          <w:szCs w:val="24"/>
        </w:rPr>
      </w:pPr>
      <w:r>
        <w:rPr>
          <w:spacing w:val="-2"/>
          <w:sz w:val="24"/>
          <w:szCs w:val="24"/>
        </w:rPr>
        <w:t>（3）具体、明确的投诉事项和与投诉事项相关的投诉请求；</w:t>
      </w:r>
    </w:p>
    <w:p w14:paraId="61173916">
      <w:pPr>
        <w:pStyle w:val="5"/>
        <w:spacing w:before="179" w:line="222" w:lineRule="auto"/>
        <w:ind w:left="546"/>
        <w:rPr>
          <w:sz w:val="24"/>
          <w:szCs w:val="24"/>
        </w:rPr>
      </w:pPr>
      <w:r>
        <w:rPr>
          <w:spacing w:val="-6"/>
          <w:sz w:val="24"/>
          <w:szCs w:val="24"/>
        </w:rPr>
        <w:t>（4）事实依据；</w:t>
      </w:r>
    </w:p>
    <w:p w14:paraId="63638EC4">
      <w:pPr>
        <w:pStyle w:val="5"/>
        <w:spacing w:before="180" w:line="222" w:lineRule="auto"/>
        <w:ind w:left="546"/>
        <w:rPr>
          <w:sz w:val="24"/>
          <w:szCs w:val="24"/>
        </w:rPr>
      </w:pPr>
      <w:r>
        <w:rPr>
          <w:spacing w:val="-6"/>
          <w:sz w:val="24"/>
          <w:szCs w:val="24"/>
        </w:rPr>
        <w:t>（5）法律依据；</w:t>
      </w:r>
    </w:p>
    <w:p w14:paraId="0610BC2C">
      <w:pPr>
        <w:pStyle w:val="5"/>
        <w:spacing w:before="177" w:line="222" w:lineRule="auto"/>
        <w:ind w:left="546"/>
        <w:rPr>
          <w:sz w:val="24"/>
          <w:szCs w:val="24"/>
        </w:rPr>
      </w:pPr>
      <w:r>
        <w:rPr>
          <w:spacing w:val="-4"/>
          <w:sz w:val="24"/>
          <w:szCs w:val="24"/>
        </w:rPr>
        <w:t>（6）提起投诉的日期。</w:t>
      </w:r>
    </w:p>
    <w:p w14:paraId="20A8501F">
      <w:pPr>
        <w:pStyle w:val="5"/>
        <w:spacing w:before="179" w:line="358" w:lineRule="auto"/>
        <w:ind w:left="103" w:right="208" w:firstLine="427"/>
        <w:rPr>
          <w:sz w:val="24"/>
          <w:szCs w:val="24"/>
        </w:rPr>
      </w:pPr>
      <w:r>
        <w:rPr>
          <w:spacing w:val="-4"/>
          <w:sz w:val="24"/>
          <w:szCs w:val="24"/>
        </w:rPr>
        <w:t>投诉人为自然人的，应当由本人签字；投诉人为法人或者其他组织的，应当由法定代表人、主要负责人，或者其授权代表签字或者盖章，并加盖公章。</w:t>
      </w:r>
    </w:p>
    <w:p w14:paraId="49B48169">
      <w:pPr>
        <w:pStyle w:val="5"/>
        <w:spacing w:before="3" w:line="359" w:lineRule="auto"/>
        <w:ind w:left="85" w:firstLine="446"/>
        <w:rPr>
          <w:sz w:val="24"/>
          <w:szCs w:val="24"/>
        </w:rPr>
      </w:pPr>
      <w:r>
        <w:rPr>
          <w:spacing w:val="-1"/>
          <w:sz w:val="24"/>
          <w:szCs w:val="24"/>
        </w:rPr>
        <w:t>37.3供应商质疑、投诉应当有明确的请求和必</w:t>
      </w:r>
      <w:r>
        <w:rPr>
          <w:spacing w:val="-2"/>
          <w:sz w:val="24"/>
          <w:szCs w:val="24"/>
        </w:rPr>
        <w:t>要的证明材料。供应商投诉</w:t>
      </w:r>
      <w:r>
        <w:rPr>
          <w:spacing w:val="-4"/>
          <w:sz w:val="24"/>
          <w:szCs w:val="24"/>
        </w:rPr>
        <w:t>的事项不得超出已质疑事项的范围，但基于质疑答复内容提出的投诉事项除外。</w:t>
      </w:r>
    </w:p>
    <w:p w14:paraId="301CB20E">
      <w:pPr>
        <w:pStyle w:val="5"/>
        <w:spacing w:line="220" w:lineRule="auto"/>
        <w:ind w:left="531"/>
        <w:rPr>
          <w:sz w:val="24"/>
          <w:szCs w:val="24"/>
        </w:rPr>
      </w:pPr>
      <w:r>
        <w:rPr>
          <w:spacing w:val="-2"/>
          <w:sz w:val="24"/>
          <w:szCs w:val="24"/>
        </w:rPr>
        <w:t>37.4投诉书应当使用中文，并采用财政部门制定的范本。</w:t>
      </w:r>
    </w:p>
    <w:p w14:paraId="69252A84">
      <w:pPr>
        <w:pStyle w:val="5"/>
        <w:spacing w:before="182" w:line="222" w:lineRule="auto"/>
        <w:ind w:left="71"/>
        <w:outlineLvl w:val="2"/>
        <w:rPr>
          <w:sz w:val="24"/>
          <w:szCs w:val="24"/>
        </w:rPr>
      </w:pPr>
      <w:bookmarkStart w:id="22" w:name="_Toc4575"/>
      <w:r>
        <w:rPr>
          <w:b/>
          <w:bCs/>
          <w:spacing w:val="-8"/>
          <w:sz w:val="24"/>
          <w:szCs w:val="24"/>
        </w:rPr>
        <w:t>（十一）采购代理服务费</w:t>
      </w:r>
      <w:bookmarkEnd w:id="22"/>
    </w:p>
    <w:p w14:paraId="66403E88">
      <w:pPr>
        <w:pStyle w:val="5"/>
        <w:spacing w:before="177" w:line="222" w:lineRule="auto"/>
        <w:ind w:left="53"/>
        <w:outlineLvl w:val="3"/>
        <w:rPr>
          <w:sz w:val="24"/>
          <w:szCs w:val="24"/>
        </w:rPr>
      </w:pPr>
      <w:r>
        <w:rPr>
          <w:b/>
          <w:bCs/>
          <w:spacing w:val="-7"/>
          <w:sz w:val="24"/>
          <w:szCs w:val="24"/>
        </w:rPr>
        <w:t>38.收取方式和标准</w:t>
      </w:r>
    </w:p>
    <w:p w14:paraId="52221F06">
      <w:pPr>
        <w:pStyle w:val="5"/>
        <w:spacing w:before="177" w:line="360" w:lineRule="auto"/>
        <w:ind w:left="56" w:right="219" w:firstLine="475"/>
        <w:rPr>
          <w:sz w:val="24"/>
          <w:szCs w:val="24"/>
        </w:rPr>
      </w:pPr>
      <w:r>
        <w:rPr>
          <w:spacing w:val="-3"/>
          <w:sz w:val="24"/>
          <w:szCs w:val="24"/>
        </w:rPr>
        <w:t>38.1采购代理机构按“供应商须知前附表</w:t>
      </w:r>
      <w:r>
        <w:rPr>
          <w:spacing w:val="-91"/>
          <w:sz w:val="24"/>
          <w:szCs w:val="24"/>
        </w:rPr>
        <w:t xml:space="preserve"> </w:t>
      </w:r>
      <w:r>
        <w:rPr>
          <w:spacing w:val="-3"/>
          <w:sz w:val="24"/>
          <w:szCs w:val="24"/>
        </w:rPr>
        <w:t>”规定的方</w:t>
      </w:r>
      <w:r>
        <w:rPr>
          <w:spacing w:val="-4"/>
          <w:sz w:val="24"/>
          <w:szCs w:val="24"/>
        </w:rPr>
        <w:t>式和标准收取采购代</w:t>
      </w:r>
      <w:r>
        <w:rPr>
          <w:spacing w:val="-6"/>
          <w:sz w:val="24"/>
          <w:szCs w:val="24"/>
        </w:rPr>
        <w:t>理服务费。</w:t>
      </w:r>
    </w:p>
    <w:p w14:paraId="031C9A09">
      <w:pPr>
        <w:pStyle w:val="5"/>
        <w:spacing w:line="222" w:lineRule="auto"/>
        <w:ind w:left="71"/>
        <w:outlineLvl w:val="2"/>
        <w:rPr>
          <w:sz w:val="24"/>
          <w:szCs w:val="24"/>
        </w:rPr>
      </w:pPr>
      <w:bookmarkStart w:id="23" w:name="_Toc10528"/>
      <w:r>
        <w:rPr>
          <w:b/>
          <w:bCs/>
          <w:spacing w:val="-7"/>
          <w:sz w:val="24"/>
          <w:szCs w:val="24"/>
        </w:rPr>
        <w:t>（十二）无效响应和终止采购活动</w:t>
      </w:r>
      <w:bookmarkEnd w:id="23"/>
    </w:p>
    <w:p w14:paraId="3462028E">
      <w:pPr>
        <w:pStyle w:val="5"/>
        <w:spacing w:before="177" w:line="223" w:lineRule="auto"/>
        <w:ind w:left="53"/>
        <w:outlineLvl w:val="3"/>
        <w:rPr>
          <w:sz w:val="24"/>
          <w:szCs w:val="24"/>
        </w:rPr>
      </w:pPr>
      <w:r>
        <w:rPr>
          <w:b/>
          <w:bCs/>
          <w:spacing w:val="-8"/>
          <w:sz w:val="24"/>
          <w:szCs w:val="24"/>
        </w:rPr>
        <w:t>39.无效响应</w:t>
      </w:r>
    </w:p>
    <w:p w14:paraId="246F41B3">
      <w:pPr>
        <w:pStyle w:val="5"/>
        <w:spacing w:before="178" w:line="359" w:lineRule="auto"/>
        <w:ind w:left="54" w:right="140" w:firstLine="476"/>
        <w:rPr>
          <w:sz w:val="24"/>
          <w:szCs w:val="24"/>
        </w:rPr>
      </w:pPr>
      <w:r>
        <w:rPr>
          <w:spacing w:val="-5"/>
          <w:sz w:val="24"/>
          <w:szCs w:val="24"/>
        </w:rPr>
        <w:t>39.1响应文件存在“第四章 评审方法及标准</w:t>
      </w:r>
      <w:r>
        <w:rPr>
          <w:spacing w:val="-78"/>
          <w:sz w:val="24"/>
          <w:szCs w:val="24"/>
        </w:rPr>
        <w:t xml:space="preserve"> </w:t>
      </w:r>
      <w:r>
        <w:rPr>
          <w:spacing w:val="-5"/>
          <w:sz w:val="24"/>
          <w:szCs w:val="24"/>
        </w:rPr>
        <w:t>”规定的</w:t>
      </w:r>
      <w:r>
        <w:rPr>
          <w:b/>
          <w:bCs/>
          <w:spacing w:val="-5"/>
          <w:sz w:val="24"/>
          <w:szCs w:val="24"/>
        </w:rPr>
        <w:t>响应无效</w:t>
      </w:r>
      <w:r>
        <w:rPr>
          <w:spacing w:val="-5"/>
          <w:sz w:val="24"/>
          <w:szCs w:val="24"/>
        </w:rPr>
        <w:t>情形的，做</w:t>
      </w:r>
      <w:r>
        <w:rPr>
          <w:b/>
          <w:bCs/>
          <w:spacing w:val="-6"/>
          <w:sz w:val="24"/>
          <w:szCs w:val="24"/>
        </w:rPr>
        <w:t>无效响应</w:t>
      </w:r>
      <w:r>
        <w:rPr>
          <w:spacing w:val="-6"/>
          <w:sz w:val="24"/>
          <w:szCs w:val="24"/>
        </w:rPr>
        <w:t>处理。</w:t>
      </w:r>
    </w:p>
    <w:p w14:paraId="2E666D1C">
      <w:pPr>
        <w:pStyle w:val="5"/>
        <w:spacing w:line="222" w:lineRule="auto"/>
        <w:ind w:left="40"/>
        <w:outlineLvl w:val="3"/>
        <w:rPr>
          <w:sz w:val="24"/>
          <w:szCs w:val="24"/>
        </w:rPr>
      </w:pPr>
      <w:r>
        <w:rPr>
          <w:b/>
          <w:bCs/>
          <w:spacing w:val="-5"/>
          <w:sz w:val="24"/>
          <w:szCs w:val="24"/>
        </w:rPr>
        <w:t>40.终止采购活动</w:t>
      </w:r>
    </w:p>
    <w:p w14:paraId="76C7F4FC">
      <w:pPr>
        <w:pStyle w:val="5"/>
        <w:spacing w:before="180" w:line="358" w:lineRule="auto"/>
        <w:ind w:left="55" w:right="433" w:firstLine="462"/>
        <w:rPr>
          <w:sz w:val="24"/>
          <w:szCs w:val="24"/>
        </w:rPr>
      </w:pPr>
      <w:r>
        <w:rPr>
          <w:spacing w:val="-1"/>
          <w:sz w:val="24"/>
          <w:szCs w:val="24"/>
        </w:rPr>
        <w:t>40.1出现下列情形之一的，应当终止竞争性磋商</w:t>
      </w:r>
      <w:r>
        <w:rPr>
          <w:spacing w:val="-2"/>
          <w:sz w:val="24"/>
          <w:szCs w:val="24"/>
        </w:rPr>
        <w:t>采购活动，发布项目终止公告并说明原因，重新开展采购活动：</w:t>
      </w:r>
    </w:p>
    <w:p w14:paraId="3D48224E">
      <w:pPr>
        <w:pStyle w:val="5"/>
        <w:spacing w:line="220" w:lineRule="auto"/>
        <w:ind w:left="546"/>
        <w:rPr>
          <w:sz w:val="24"/>
          <w:szCs w:val="24"/>
        </w:rPr>
      </w:pPr>
      <w:r>
        <w:rPr>
          <w:spacing w:val="-2"/>
          <w:sz w:val="24"/>
          <w:szCs w:val="24"/>
        </w:rPr>
        <w:t>（1）因情况变化，不再符合规定的竞争性磋商采购方式适用情形的；</w:t>
      </w:r>
    </w:p>
    <w:p w14:paraId="7728AFE8">
      <w:pPr>
        <w:pStyle w:val="5"/>
        <w:spacing w:before="182" w:line="221" w:lineRule="auto"/>
        <w:ind w:left="546"/>
        <w:rPr>
          <w:sz w:val="24"/>
          <w:szCs w:val="24"/>
        </w:rPr>
      </w:pPr>
      <w:r>
        <w:rPr>
          <w:spacing w:val="-2"/>
          <w:sz w:val="24"/>
          <w:szCs w:val="24"/>
        </w:rPr>
        <w:t>（2）出现影响采购公正的违法、违规行为的；</w:t>
      </w:r>
    </w:p>
    <w:p w14:paraId="5E78DE33">
      <w:pPr>
        <w:pStyle w:val="5"/>
        <w:spacing w:before="179" w:line="359" w:lineRule="auto"/>
        <w:ind w:left="52" w:right="172" w:firstLine="493"/>
        <w:rPr>
          <w:sz w:val="24"/>
          <w:szCs w:val="24"/>
        </w:rPr>
      </w:pPr>
      <w:r>
        <w:rPr>
          <w:spacing w:val="-2"/>
          <w:sz w:val="24"/>
          <w:szCs w:val="24"/>
        </w:rPr>
        <w:t>（3）在采购过程中符合要求的供应商或者报价未超过采购预算的供应商</w:t>
      </w:r>
      <w:r>
        <w:rPr>
          <w:spacing w:val="-4"/>
          <w:sz w:val="24"/>
          <w:szCs w:val="24"/>
        </w:rPr>
        <w:t>不足3家的（市场竞争不充分的科研项目、需</w:t>
      </w:r>
      <w:r>
        <w:rPr>
          <w:spacing w:val="-5"/>
          <w:sz w:val="24"/>
          <w:szCs w:val="24"/>
        </w:rPr>
        <w:t>要扶持的科技成果转化项目以及政</w:t>
      </w:r>
    </w:p>
    <w:p w14:paraId="0213FA49">
      <w:pPr>
        <w:spacing w:line="359" w:lineRule="auto"/>
        <w:rPr>
          <w:sz w:val="24"/>
          <w:szCs w:val="24"/>
        </w:rPr>
        <w:sectPr>
          <w:headerReference r:id="rId39" w:type="default"/>
          <w:footerReference r:id="rId40" w:type="default"/>
          <w:pgSz w:w="11905" w:h="16839"/>
          <w:pgMar w:top="1448" w:right="1768" w:bottom="1298" w:left="1785" w:header="1095" w:footer="1129" w:gutter="0"/>
          <w:pgNumType w:fmt="numberInDash"/>
          <w:cols w:space="720" w:num="1"/>
        </w:sectPr>
      </w:pPr>
    </w:p>
    <w:p w14:paraId="56FA1614">
      <w:pPr>
        <w:pStyle w:val="5"/>
        <w:spacing w:before="28" w:line="359" w:lineRule="auto"/>
        <w:ind w:left="54" w:right="212" w:hanging="7"/>
        <w:rPr>
          <w:sz w:val="24"/>
          <w:szCs w:val="24"/>
        </w:rPr>
      </w:pPr>
      <w:r>
        <w:rPr>
          <w:spacing w:val="-3"/>
          <w:sz w:val="24"/>
          <w:szCs w:val="24"/>
        </w:rPr>
        <w:t>府购买服务项目&lt;含政府和社会资本合作项目&gt;）的提交最后报价的供应商可以</w:t>
      </w:r>
      <w:r>
        <w:rPr>
          <w:spacing w:val="-6"/>
          <w:sz w:val="24"/>
          <w:szCs w:val="24"/>
        </w:rPr>
        <w:t>为2家）。</w:t>
      </w:r>
    </w:p>
    <w:p w14:paraId="5A761D20">
      <w:pPr>
        <w:pStyle w:val="5"/>
        <w:spacing w:before="2" w:line="358" w:lineRule="auto"/>
        <w:ind w:left="46" w:right="173" w:firstLine="472"/>
        <w:jc w:val="both"/>
        <w:rPr>
          <w:sz w:val="24"/>
          <w:szCs w:val="24"/>
        </w:rPr>
      </w:pPr>
      <w:r>
        <w:rPr>
          <w:spacing w:val="-1"/>
          <w:sz w:val="24"/>
          <w:szCs w:val="24"/>
        </w:rPr>
        <w:t>40.2在采购活动中因重大变故，采购任务取消的，采购人或</w:t>
      </w:r>
      <w:r>
        <w:rPr>
          <w:spacing w:val="-2"/>
          <w:sz w:val="24"/>
          <w:szCs w:val="24"/>
        </w:rPr>
        <w:t>者采购代理机</w:t>
      </w:r>
      <w:r>
        <w:rPr>
          <w:spacing w:val="-3"/>
          <w:sz w:val="24"/>
          <w:szCs w:val="24"/>
        </w:rPr>
        <w:t>构应当终止采购活动，通知所有参加采购活动的</w:t>
      </w:r>
      <w:r>
        <w:rPr>
          <w:spacing w:val="-4"/>
          <w:sz w:val="24"/>
          <w:szCs w:val="24"/>
        </w:rPr>
        <w:t>供应商，并将项目实施情况和</w:t>
      </w:r>
      <w:r>
        <w:rPr>
          <w:spacing w:val="-2"/>
          <w:sz w:val="24"/>
          <w:szCs w:val="24"/>
        </w:rPr>
        <w:t>采购任务取消原因报送本级财政部门。</w:t>
      </w:r>
    </w:p>
    <w:p w14:paraId="5C352607">
      <w:pPr>
        <w:pStyle w:val="5"/>
        <w:spacing w:line="221" w:lineRule="auto"/>
        <w:ind w:left="71"/>
        <w:outlineLvl w:val="2"/>
        <w:rPr>
          <w:sz w:val="24"/>
          <w:szCs w:val="24"/>
        </w:rPr>
      </w:pPr>
      <w:bookmarkStart w:id="24" w:name="_Toc18450"/>
      <w:r>
        <w:rPr>
          <w:b/>
          <w:bCs/>
          <w:spacing w:val="-6"/>
          <w:sz w:val="24"/>
          <w:szCs w:val="24"/>
        </w:rPr>
        <w:t>（十三）落实政府采购政策（包括但不限于下列具体政</w:t>
      </w:r>
      <w:r>
        <w:rPr>
          <w:b/>
          <w:bCs/>
          <w:spacing w:val="-7"/>
          <w:sz w:val="24"/>
          <w:szCs w:val="24"/>
        </w:rPr>
        <w:t>策要求）</w:t>
      </w:r>
      <w:bookmarkEnd w:id="24"/>
    </w:p>
    <w:p w14:paraId="225ED5BF">
      <w:pPr>
        <w:pStyle w:val="5"/>
        <w:spacing w:before="180" w:line="222" w:lineRule="auto"/>
        <w:ind w:left="40"/>
        <w:outlineLvl w:val="3"/>
        <w:rPr>
          <w:sz w:val="24"/>
          <w:szCs w:val="24"/>
        </w:rPr>
      </w:pPr>
      <w:r>
        <w:rPr>
          <w:b/>
          <w:bCs/>
          <w:spacing w:val="-5"/>
          <w:sz w:val="24"/>
          <w:szCs w:val="24"/>
        </w:rPr>
        <w:t>41.支持国产和进口产品审批</w:t>
      </w:r>
    </w:p>
    <w:p w14:paraId="78979761">
      <w:pPr>
        <w:pStyle w:val="5"/>
        <w:spacing w:before="177" w:line="221" w:lineRule="auto"/>
        <w:ind w:left="520"/>
        <w:rPr>
          <w:sz w:val="24"/>
          <w:szCs w:val="24"/>
        </w:rPr>
      </w:pPr>
      <w:r>
        <w:rPr>
          <w:spacing w:val="-3"/>
          <w:sz w:val="24"/>
          <w:szCs w:val="24"/>
        </w:rPr>
        <w:t>41.1除“供应商须知前附表</w:t>
      </w:r>
      <w:r>
        <w:rPr>
          <w:spacing w:val="-91"/>
          <w:sz w:val="24"/>
          <w:szCs w:val="24"/>
        </w:rPr>
        <w:t xml:space="preserve"> </w:t>
      </w:r>
      <w:r>
        <w:rPr>
          <w:spacing w:val="-3"/>
          <w:sz w:val="24"/>
          <w:szCs w:val="24"/>
        </w:rPr>
        <w:t>”另有规定外，政府采购应当采购本国货物、</w:t>
      </w:r>
    </w:p>
    <w:p w14:paraId="53C82EA9">
      <w:pPr>
        <w:pStyle w:val="5"/>
        <w:spacing w:before="182" w:line="359" w:lineRule="auto"/>
        <w:ind w:left="49" w:right="99" w:firstLine="8"/>
        <w:rPr>
          <w:sz w:val="24"/>
          <w:szCs w:val="24"/>
        </w:rPr>
      </w:pPr>
      <w:r>
        <w:rPr>
          <w:spacing w:val="-4"/>
          <w:sz w:val="24"/>
          <w:szCs w:val="24"/>
        </w:rPr>
        <w:t>工程和服务，确需采购进口产品的，采购人应当按照《政府采购进口产品管理</w:t>
      </w:r>
      <w:r>
        <w:rPr>
          <w:spacing w:val="-6"/>
          <w:sz w:val="24"/>
          <w:szCs w:val="24"/>
        </w:rPr>
        <w:t>办法》（财库〔2007〕119 号文）、《关于政府采购进口产品管理</w:t>
      </w:r>
      <w:r>
        <w:rPr>
          <w:spacing w:val="-7"/>
          <w:sz w:val="24"/>
          <w:szCs w:val="24"/>
        </w:rPr>
        <w:t>有关问题的通</w:t>
      </w:r>
      <w:r>
        <w:rPr>
          <w:spacing w:val="-3"/>
          <w:sz w:val="24"/>
          <w:szCs w:val="24"/>
        </w:rPr>
        <w:t>知》（财办库〔2008〕248号）规定执行进口产品审批制，科研院所监管部门另</w:t>
      </w:r>
      <w:r>
        <w:rPr>
          <w:spacing w:val="-11"/>
          <w:sz w:val="24"/>
          <w:szCs w:val="24"/>
        </w:rPr>
        <w:t>有规定的从其规定。项目若涉及采购进口产品的，具体要求详见“第三章 采购需</w:t>
      </w:r>
      <w:r>
        <w:rPr>
          <w:spacing w:val="-2"/>
          <w:sz w:val="24"/>
          <w:szCs w:val="24"/>
        </w:rPr>
        <w:t>求”。</w:t>
      </w:r>
    </w:p>
    <w:p w14:paraId="4BFCC19A">
      <w:pPr>
        <w:pStyle w:val="5"/>
        <w:spacing w:line="359" w:lineRule="auto"/>
        <w:ind w:left="58" w:right="26" w:firstLine="462"/>
        <w:rPr>
          <w:sz w:val="24"/>
          <w:szCs w:val="24"/>
        </w:rPr>
      </w:pPr>
      <w:r>
        <w:rPr>
          <w:spacing w:val="-4"/>
          <w:sz w:val="24"/>
          <w:szCs w:val="24"/>
        </w:rPr>
        <w:t>41.2进口产品指通过中国海关报关验放进入中国境内且产自关境外的产品，</w:t>
      </w:r>
      <w:r>
        <w:rPr>
          <w:spacing w:val="-3"/>
          <w:sz w:val="24"/>
          <w:szCs w:val="24"/>
        </w:rPr>
        <w:t>包括已经进入中国境内的进口产品。</w:t>
      </w:r>
    </w:p>
    <w:p w14:paraId="05D896EE">
      <w:pPr>
        <w:pStyle w:val="5"/>
        <w:spacing w:before="1" w:line="358" w:lineRule="auto"/>
        <w:ind w:left="58" w:right="413" w:firstLine="461"/>
        <w:rPr>
          <w:sz w:val="24"/>
          <w:szCs w:val="24"/>
        </w:rPr>
      </w:pPr>
      <w:r>
        <w:rPr>
          <w:spacing w:val="-1"/>
          <w:sz w:val="24"/>
          <w:szCs w:val="24"/>
        </w:rPr>
        <w:t>41.3若采购需求中写明允许采购进口产品，供应</w:t>
      </w:r>
      <w:r>
        <w:rPr>
          <w:spacing w:val="-2"/>
          <w:sz w:val="24"/>
          <w:szCs w:val="24"/>
        </w:rPr>
        <w:t>商应保证所响应产品可</w:t>
      </w:r>
      <w:r>
        <w:rPr>
          <w:spacing w:val="-3"/>
          <w:sz w:val="24"/>
          <w:szCs w:val="24"/>
        </w:rPr>
        <w:t>履行合法报通关手续进入中国关境内。</w:t>
      </w:r>
    </w:p>
    <w:p w14:paraId="32C5EF90">
      <w:pPr>
        <w:pStyle w:val="5"/>
        <w:spacing w:line="360" w:lineRule="auto"/>
        <w:ind w:left="92" w:right="413" w:firstLine="428"/>
        <w:rPr>
          <w:sz w:val="24"/>
          <w:szCs w:val="24"/>
        </w:rPr>
      </w:pPr>
      <w:r>
        <w:rPr>
          <w:spacing w:val="-1"/>
          <w:sz w:val="24"/>
          <w:szCs w:val="24"/>
        </w:rPr>
        <w:t>41.4若采购需求中未写明允许采购进口产品，如</w:t>
      </w:r>
      <w:r>
        <w:rPr>
          <w:spacing w:val="-2"/>
          <w:sz w:val="24"/>
          <w:szCs w:val="24"/>
        </w:rPr>
        <w:t>供应商所响应产品为进</w:t>
      </w:r>
      <w:r>
        <w:rPr>
          <w:spacing w:val="-6"/>
          <w:sz w:val="24"/>
          <w:szCs w:val="24"/>
        </w:rPr>
        <w:t>口产品，其响应将被认定为</w:t>
      </w:r>
      <w:r>
        <w:rPr>
          <w:b/>
          <w:bCs/>
          <w:spacing w:val="-6"/>
          <w:sz w:val="24"/>
          <w:szCs w:val="24"/>
        </w:rPr>
        <w:t>响应无效</w:t>
      </w:r>
      <w:r>
        <w:rPr>
          <w:spacing w:val="-6"/>
          <w:sz w:val="24"/>
          <w:szCs w:val="24"/>
        </w:rPr>
        <w:t>。</w:t>
      </w:r>
    </w:p>
    <w:p w14:paraId="2AB7A47B">
      <w:pPr>
        <w:pStyle w:val="5"/>
        <w:spacing w:before="1" w:line="359" w:lineRule="auto"/>
        <w:ind w:left="46" w:right="204" w:firstLine="474"/>
        <w:rPr>
          <w:sz w:val="24"/>
          <w:szCs w:val="24"/>
        </w:rPr>
      </w:pPr>
      <w:r>
        <w:rPr>
          <w:spacing w:val="-2"/>
          <w:sz w:val="24"/>
          <w:szCs w:val="24"/>
        </w:rPr>
        <w:t>41.5根据《国务院办公厅关于在政府采购中实施本国产品标</w:t>
      </w:r>
      <w:r>
        <w:rPr>
          <w:spacing w:val="-3"/>
          <w:sz w:val="24"/>
          <w:szCs w:val="24"/>
        </w:rPr>
        <w:t>准及相关政策</w:t>
      </w:r>
      <w:r>
        <w:rPr>
          <w:spacing w:val="-2"/>
          <w:sz w:val="24"/>
          <w:szCs w:val="24"/>
        </w:rPr>
        <w:t>的通知》三、 对本国产品的支持政策：政府</w:t>
      </w:r>
      <w:r>
        <w:rPr>
          <w:spacing w:val="-3"/>
          <w:sz w:val="24"/>
          <w:szCs w:val="24"/>
        </w:rPr>
        <w:t>采购活动中既有本国产品又有非</w:t>
      </w:r>
      <w:r>
        <w:rPr>
          <w:spacing w:val="-2"/>
          <w:sz w:val="24"/>
          <w:szCs w:val="24"/>
        </w:rPr>
        <w:t>本国产品参与竞争的，依法对本国产品给予价</w:t>
      </w:r>
      <w:r>
        <w:rPr>
          <w:spacing w:val="-3"/>
          <w:sz w:val="24"/>
          <w:szCs w:val="24"/>
        </w:rPr>
        <w:t>格评审优惠，对本国产品的报价</w:t>
      </w:r>
      <w:r>
        <w:rPr>
          <w:spacing w:val="-2"/>
          <w:sz w:val="24"/>
          <w:szCs w:val="24"/>
        </w:rPr>
        <w:t>给予20%的价格扣除，用扣除后的价格参与评审。</w:t>
      </w:r>
      <w:r>
        <w:rPr>
          <w:spacing w:val="-3"/>
          <w:sz w:val="24"/>
          <w:szCs w:val="24"/>
        </w:rPr>
        <w:t>当采购项目或者采购包中含</w:t>
      </w:r>
      <w:r>
        <w:rPr>
          <w:spacing w:val="-2"/>
          <w:sz w:val="24"/>
          <w:szCs w:val="24"/>
        </w:rPr>
        <w:t>有多种产品，供应商为该采购项目或者采购包</w:t>
      </w:r>
      <w:r>
        <w:rPr>
          <w:spacing w:val="-3"/>
          <w:sz w:val="24"/>
          <w:szCs w:val="24"/>
        </w:rPr>
        <w:t>提供的符合本国产品标准的产品</w:t>
      </w:r>
      <w:r>
        <w:rPr>
          <w:spacing w:val="-2"/>
          <w:sz w:val="24"/>
          <w:szCs w:val="24"/>
        </w:rPr>
        <w:t>成本之和占该供应商提供的全部产品成本之和的比例达</w:t>
      </w:r>
      <w:r>
        <w:rPr>
          <w:spacing w:val="-3"/>
          <w:sz w:val="24"/>
          <w:szCs w:val="24"/>
        </w:rPr>
        <w:t>到 80%以上时，依法对</w:t>
      </w:r>
      <w:r>
        <w:rPr>
          <w:spacing w:val="-2"/>
          <w:sz w:val="24"/>
          <w:szCs w:val="24"/>
        </w:rPr>
        <w:t>该供应商提供的全部产品给予价格评审优惠，</w:t>
      </w:r>
      <w:r>
        <w:rPr>
          <w:spacing w:val="-3"/>
          <w:sz w:val="24"/>
          <w:szCs w:val="24"/>
        </w:rPr>
        <w:t>即对该供应商提供的全部产品的总报价给予20%的价格扣除，用扣除后的价格参与评审。</w:t>
      </w:r>
    </w:p>
    <w:p w14:paraId="0299377A">
      <w:pPr>
        <w:pStyle w:val="5"/>
        <w:spacing w:line="220" w:lineRule="auto"/>
        <w:ind w:left="40"/>
        <w:outlineLvl w:val="3"/>
        <w:rPr>
          <w:sz w:val="24"/>
          <w:szCs w:val="24"/>
        </w:rPr>
      </w:pPr>
      <w:r>
        <w:rPr>
          <w:b/>
          <w:bCs/>
          <w:spacing w:val="-5"/>
          <w:sz w:val="24"/>
          <w:szCs w:val="24"/>
        </w:rPr>
        <w:t>42.中小企业、监狱企业及残疾人福利性单位</w:t>
      </w:r>
    </w:p>
    <w:p w14:paraId="7119BEFE">
      <w:pPr>
        <w:pStyle w:val="5"/>
        <w:spacing w:before="180" w:line="356" w:lineRule="auto"/>
        <w:ind w:left="51" w:right="8" w:firstLine="469"/>
        <w:rPr>
          <w:sz w:val="24"/>
          <w:szCs w:val="24"/>
        </w:rPr>
      </w:pPr>
      <w:r>
        <w:rPr>
          <w:spacing w:val="4"/>
          <w:sz w:val="24"/>
          <w:szCs w:val="24"/>
        </w:rPr>
        <w:t>42.1中小企业是指在中华人民共和国境内依</w:t>
      </w:r>
      <w:r>
        <w:rPr>
          <w:spacing w:val="3"/>
          <w:sz w:val="24"/>
          <w:szCs w:val="24"/>
        </w:rPr>
        <w:t>法设立，依据国务院批准的中小企业划分标准确定的中型企业、小型企业和微型企业，但与大企业的负责人</w:t>
      </w:r>
    </w:p>
    <w:p w14:paraId="2380094B">
      <w:pPr>
        <w:spacing w:line="356" w:lineRule="auto"/>
        <w:rPr>
          <w:sz w:val="24"/>
          <w:szCs w:val="24"/>
        </w:rPr>
        <w:sectPr>
          <w:headerReference r:id="rId41" w:type="default"/>
          <w:footerReference r:id="rId42" w:type="default"/>
          <w:pgSz w:w="11905" w:h="16839"/>
          <w:pgMar w:top="1448" w:right="1785" w:bottom="1354" w:left="1785" w:header="1095" w:footer="1109" w:gutter="0"/>
          <w:pgNumType w:fmt="numberInDash"/>
          <w:cols w:space="720" w:num="1"/>
        </w:sectPr>
      </w:pPr>
    </w:p>
    <w:p w14:paraId="1F5BBBA7">
      <w:pPr>
        <w:pStyle w:val="5"/>
        <w:spacing w:before="29" w:line="359" w:lineRule="auto"/>
        <w:ind w:left="50" w:firstLine="9"/>
        <w:jc w:val="both"/>
        <w:rPr>
          <w:sz w:val="24"/>
          <w:szCs w:val="24"/>
        </w:rPr>
      </w:pPr>
      <w:r>
        <w:rPr>
          <w:spacing w:val="2"/>
          <w:sz w:val="24"/>
          <w:szCs w:val="24"/>
        </w:rPr>
        <w:t>为</w:t>
      </w:r>
      <w:r>
        <w:rPr>
          <w:spacing w:val="-71"/>
          <w:sz w:val="24"/>
          <w:szCs w:val="24"/>
        </w:rPr>
        <w:t xml:space="preserve"> </w:t>
      </w:r>
      <w:r>
        <w:rPr>
          <w:spacing w:val="2"/>
          <w:sz w:val="24"/>
          <w:szCs w:val="24"/>
        </w:rPr>
        <w:t>同一人，或者与大企业存在直接控股、管理</w:t>
      </w:r>
      <w:r>
        <w:rPr>
          <w:spacing w:val="1"/>
          <w:sz w:val="24"/>
          <w:szCs w:val="24"/>
        </w:rPr>
        <w:t>关系的除外。符合中小企业划分</w:t>
      </w:r>
      <w:r>
        <w:rPr>
          <w:spacing w:val="3"/>
          <w:sz w:val="24"/>
          <w:szCs w:val="24"/>
        </w:rPr>
        <w:t>标准的个体工商户，在政府采购活动中视同中小企业。关于中小企业的相关规定依据《中华人民共和国中小企业促进法》、《关于进一步加大政府采购支持</w:t>
      </w:r>
      <w:r>
        <w:rPr>
          <w:sz w:val="24"/>
          <w:szCs w:val="24"/>
        </w:rPr>
        <w:t>中小企业力度的通知》（财库〔2022〕19 号）、《政府采</w:t>
      </w:r>
      <w:r>
        <w:rPr>
          <w:spacing w:val="-1"/>
          <w:sz w:val="24"/>
          <w:szCs w:val="24"/>
        </w:rPr>
        <w:t>购促进中小企业发展管理办法》（财库〔2020〕46 号）、《</w:t>
      </w:r>
      <w:r>
        <w:rPr>
          <w:spacing w:val="-2"/>
          <w:sz w:val="24"/>
          <w:szCs w:val="24"/>
        </w:rPr>
        <w:t>关于印发中小企业划型标准规定的通知》</w:t>
      </w:r>
      <w:r>
        <w:rPr>
          <w:sz w:val="24"/>
          <w:szCs w:val="24"/>
        </w:rPr>
        <w:t xml:space="preserve"> </w:t>
      </w:r>
      <w:r>
        <w:rPr>
          <w:spacing w:val="3"/>
          <w:sz w:val="24"/>
          <w:szCs w:val="24"/>
        </w:rPr>
        <w:t>（工信部联企业〔2011〕300 号）、《金融业企业划型标准规</w:t>
      </w:r>
      <w:r>
        <w:rPr>
          <w:spacing w:val="2"/>
          <w:sz w:val="24"/>
          <w:szCs w:val="24"/>
        </w:rPr>
        <w:t>定》（〔2015〕</w:t>
      </w:r>
    </w:p>
    <w:p w14:paraId="1029CC7B">
      <w:pPr>
        <w:pStyle w:val="5"/>
        <w:spacing w:before="1" w:line="220" w:lineRule="auto"/>
        <w:ind w:left="49"/>
        <w:rPr>
          <w:sz w:val="24"/>
          <w:szCs w:val="24"/>
        </w:rPr>
      </w:pPr>
      <w:r>
        <w:rPr>
          <w:spacing w:val="-2"/>
          <w:sz w:val="24"/>
          <w:szCs w:val="24"/>
        </w:rPr>
        <w:t>309 号）等国务院批准的中小企业划分标准</w:t>
      </w:r>
      <w:r>
        <w:rPr>
          <w:spacing w:val="-3"/>
          <w:sz w:val="24"/>
          <w:szCs w:val="24"/>
        </w:rPr>
        <w:t>执行。</w:t>
      </w:r>
    </w:p>
    <w:p w14:paraId="67835757">
      <w:pPr>
        <w:pStyle w:val="5"/>
        <w:spacing w:before="179" w:line="359" w:lineRule="auto"/>
        <w:ind w:left="36" w:right="81" w:firstLine="481"/>
        <w:rPr>
          <w:sz w:val="24"/>
          <w:szCs w:val="24"/>
        </w:rPr>
      </w:pPr>
      <w:r>
        <w:rPr>
          <w:spacing w:val="-1"/>
          <w:sz w:val="24"/>
          <w:szCs w:val="24"/>
        </w:rPr>
        <w:t>42.2为促进中小企业发展，依据《关于印发&lt;政府采购促进中小</w:t>
      </w:r>
      <w:r>
        <w:rPr>
          <w:spacing w:val="-2"/>
          <w:sz w:val="24"/>
          <w:szCs w:val="24"/>
        </w:rPr>
        <w:t>企业发展管</w:t>
      </w:r>
      <w:r>
        <w:rPr>
          <w:spacing w:val="1"/>
          <w:sz w:val="24"/>
          <w:szCs w:val="24"/>
        </w:rPr>
        <w:t>理办法&gt;的通知》（财库〔2020〕46号）、《财政部</w:t>
      </w:r>
      <w:r>
        <w:rPr>
          <w:spacing w:val="45"/>
          <w:sz w:val="24"/>
          <w:szCs w:val="24"/>
        </w:rPr>
        <w:t xml:space="preserve"> </w:t>
      </w:r>
      <w:r>
        <w:rPr>
          <w:spacing w:val="1"/>
          <w:sz w:val="24"/>
          <w:szCs w:val="24"/>
        </w:rPr>
        <w:t>司法部关于政府采购支持</w:t>
      </w:r>
      <w:r>
        <w:rPr>
          <w:spacing w:val="2"/>
          <w:sz w:val="24"/>
          <w:szCs w:val="24"/>
        </w:rPr>
        <w:t>监狱企业发展有关问题的通知》（财库〔2014〕68号）、《关于促进残疾人就</w:t>
      </w:r>
      <w:r>
        <w:rPr>
          <w:spacing w:val="-1"/>
          <w:sz w:val="24"/>
          <w:szCs w:val="24"/>
        </w:rPr>
        <w:t>业政府采购政策的通知》（财库〔2017〕141号）的规定，本项目供应商如需享</w:t>
      </w:r>
      <w:r>
        <w:rPr>
          <w:spacing w:val="2"/>
          <w:sz w:val="24"/>
          <w:szCs w:val="24"/>
        </w:rPr>
        <w:t>受中小企业相关政策的，且符合上述文件规定的，应按本磋商文件规定格式提</w:t>
      </w:r>
      <w:r>
        <w:rPr>
          <w:spacing w:val="-9"/>
          <w:sz w:val="24"/>
          <w:szCs w:val="24"/>
        </w:rPr>
        <w:t>供“</w:t>
      </w:r>
      <w:r>
        <w:rPr>
          <w:spacing w:val="-78"/>
          <w:sz w:val="24"/>
          <w:szCs w:val="24"/>
        </w:rPr>
        <w:t xml:space="preserve"> </w:t>
      </w:r>
      <w:r>
        <w:rPr>
          <w:spacing w:val="-9"/>
          <w:sz w:val="24"/>
          <w:szCs w:val="24"/>
        </w:rPr>
        <w:t>中小企业声明函</w:t>
      </w:r>
      <w:r>
        <w:rPr>
          <w:spacing w:val="-93"/>
          <w:sz w:val="24"/>
          <w:szCs w:val="24"/>
        </w:rPr>
        <w:t xml:space="preserve"> </w:t>
      </w:r>
      <w:r>
        <w:rPr>
          <w:spacing w:val="-9"/>
          <w:sz w:val="24"/>
          <w:szCs w:val="24"/>
        </w:rPr>
        <w:t>”或“监狱企业证明文件</w:t>
      </w:r>
      <w:r>
        <w:rPr>
          <w:spacing w:val="-93"/>
          <w:sz w:val="24"/>
          <w:szCs w:val="24"/>
        </w:rPr>
        <w:t xml:space="preserve"> </w:t>
      </w:r>
      <w:r>
        <w:rPr>
          <w:spacing w:val="-10"/>
          <w:sz w:val="24"/>
          <w:szCs w:val="24"/>
        </w:rPr>
        <w:t>”或“残疾人福利性单位声明函”，</w:t>
      </w:r>
      <w:r>
        <w:rPr>
          <w:spacing w:val="-8"/>
          <w:sz w:val="24"/>
          <w:szCs w:val="24"/>
        </w:rPr>
        <w:t>评审时，磋商小组将依据本磋商文件“供应商须知前附表”规定的报价扣除比例，</w:t>
      </w:r>
      <w:r>
        <w:rPr>
          <w:spacing w:val="2"/>
          <w:sz w:val="24"/>
          <w:szCs w:val="24"/>
        </w:rPr>
        <w:t>对供应商报价进行价格扣除，用扣除后的价格参与评审；磋商公告中明确项目</w:t>
      </w:r>
      <w:r>
        <w:rPr>
          <w:sz w:val="24"/>
          <w:szCs w:val="24"/>
        </w:rPr>
        <w:t>专门面向中小企业采购的，“</w:t>
      </w:r>
      <w:r>
        <w:rPr>
          <w:spacing w:val="-71"/>
          <w:sz w:val="24"/>
          <w:szCs w:val="24"/>
        </w:rPr>
        <w:t xml:space="preserve"> </w:t>
      </w:r>
      <w:r>
        <w:rPr>
          <w:sz w:val="24"/>
          <w:szCs w:val="24"/>
        </w:rPr>
        <w:t>中小企业声明函</w:t>
      </w:r>
      <w:r>
        <w:rPr>
          <w:spacing w:val="-83"/>
          <w:sz w:val="24"/>
          <w:szCs w:val="24"/>
        </w:rPr>
        <w:t xml:space="preserve"> </w:t>
      </w:r>
      <w:r>
        <w:rPr>
          <w:sz w:val="24"/>
          <w:szCs w:val="24"/>
        </w:rPr>
        <w:t>”为资格要求文件，供应商</w:t>
      </w:r>
      <w:r>
        <w:rPr>
          <w:spacing w:val="-1"/>
          <w:sz w:val="24"/>
          <w:szCs w:val="24"/>
        </w:rPr>
        <w:t>参与</w:t>
      </w:r>
      <w:r>
        <w:rPr>
          <w:spacing w:val="-2"/>
          <w:sz w:val="24"/>
          <w:szCs w:val="24"/>
        </w:rPr>
        <w:t>磋商须按本磋商文件规定格式提供“</w:t>
      </w:r>
      <w:r>
        <w:rPr>
          <w:spacing w:val="-78"/>
          <w:sz w:val="24"/>
          <w:szCs w:val="24"/>
        </w:rPr>
        <w:t xml:space="preserve"> </w:t>
      </w:r>
      <w:r>
        <w:rPr>
          <w:spacing w:val="-2"/>
          <w:sz w:val="24"/>
          <w:szCs w:val="24"/>
        </w:rPr>
        <w:t>中小企业声明函”或“监狱企业证明</w:t>
      </w:r>
      <w:r>
        <w:rPr>
          <w:spacing w:val="-3"/>
          <w:sz w:val="24"/>
          <w:szCs w:val="24"/>
        </w:rPr>
        <w:t>文件”</w:t>
      </w:r>
      <w:r>
        <w:rPr>
          <w:spacing w:val="-5"/>
          <w:sz w:val="24"/>
          <w:szCs w:val="24"/>
        </w:rPr>
        <w:t>或“残疾人福利性单位声明函</w:t>
      </w:r>
      <w:r>
        <w:rPr>
          <w:spacing w:val="-89"/>
          <w:sz w:val="24"/>
          <w:szCs w:val="24"/>
        </w:rPr>
        <w:t xml:space="preserve"> </w:t>
      </w:r>
      <w:r>
        <w:rPr>
          <w:spacing w:val="-5"/>
          <w:sz w:val="24"/>
          <w:szCs w:val="24"/>
        </w:rPr>
        <w:t>”等作为资格证明文件。</w:t>
      </w:r>
    </w:p>
    <w:p w14:paraId="7C258D9B">
      <w:pPr>
        <w:pStyle w:val="5"/>
        <w:spacing w:before="1" w:line="359" w:lineRule="auto"/>
        <w:ind w:left="56" w:right="595" w:firstLine="464"/>
        <w:rPr>
          <w:sz w:val="24"/>
          <w:szCs w:val="24"/>
        </w:rPr>
      </w:pPr>
      <w:r>
        <w:rPr>
          <w:spacing w:val="-1"/>
          <w:sz w:val="24"/>
          <w:szCs w:val="24"/>
        </w:rPr>
        <w:t>42.3供应商提供的货物、工程或者服务符合下列</w:t>
      </w:r>
      <w:r>
        <w:rPr>
          <w:spacing w:val="-2"/>
          <w:sz w:val="24"/>
          <w:szCs w:val="24"/>
        </w:rPr>
        <w:t>情形的，享受中小企业</w:t>
      </w:r>
      <w:r>
        <w:rPr>
          <w:spacing w:val="-6"/>
          <w:sz w:val="24"/>
          <w:szCs w:val="24"/>
        </w:rPr>
        <w:t>扶持政策：</w:t>
      </w:r>
    </w:p>
    <w:p w14:paraId="364171A7">
      <w:pPr>
        <w:pStyle w:val="5"/>
        <w:spacing w:line="359" w:lineRule="auto"/>
        <w:ind w:left="51" w:right="595" w:firstLine="469"/>
        <w:rPr>
          <w:sz w:val="24"/>
          <w:szCs w:val="24"/>
        </w:rPr>
      </w:pPr>
      <w:r>
        <w:rPr>
          <w:spacing w:val="-1"/>
          <w:sz w:val="24"/>
          <w:szCs w:val="24"/>
        </w:rPr>
        <w:t>42.3.1在货物采购项目中，货物由中小企业制造，</w:t>
      </w:r>
      <w:r>
        <w:rPr>
          <w:spacing w:val="-2"/>
          <w:sz w:val="24"/>
          <w:szCs w:val="24"/>
        </w:rPr>
        <w:t>即货物由中小企业生产且使用该中小企业商号或者注册商标；</w:t>
      </w:r>
    </w:p>
    <w:p w14:paraId="762A4033">
      <w:pPr>
        <w:pStyle w:val="5"/>
        <w:spacing w:line="360" w:lineRule="auto"/>
        <w:ind w:left="54" w:right="595" w:firstLine="466"/>
        <w:rPr>
          <w:sz w:val="24"/>
          <w:szCs w:val="24"/>
        </w:rPr>
      </w:pPr>
      <w:r>
        <w:rPr>
          <w:spacing w:val="-1"/>
          <w:sz w:val="24"/>
          <w:szCs w:val="24"/>
        </w:rPr>
        <w:t>42.3.2在工程采购项目中，工程由中小企业承建，</w:t>
      </w:r>
      <w:r>
        <w:rPr>
          <w:spacing w:val="-2"/>
          <w:sz w:val="24"/>
          <w:szCs w:val="24"/>
        </w:rPr>
        <w:t>即工程施工单位为中</w:t>
      </w:r>
      <w:r>
        <w:rPr>
          <w:spacing w:val="-6"/>
          <w:sz w:val="24"/>
          <w:szCs w:val="24"/>
        </w:rPr>
        <w:t>小企业；</w:t>
      </w:r>
    </w:p>
    <w:p w14:paraId="138626D3">
      <w:pPr>
        <w:pStyle w:val="5"/>
        <w:spacing w:line="358" w:lineRule="auto"/>
        <w:ind w:left="87" w:right="595" w:firstLine="431"/>
        <w:rPr>
          <w:sz w:val="24"/>
          <w:szCs w:val="24"/>
        </w:rPr>
      </w:pPr>
      <w:r>
        <w:rPr>
          <w:spacing w:val="-1"/>
          <w:sz w:val="24"/>
          <w:szCs w:val="24"/>
        </w:rPr>
        <w:t>42.3.3在服务采购项目中，服务由中小企业承接，即提供</w:t>
      </w:r>
      <w:r>
        <w:rPr>
          <w:spacing w:val="-2"/>
          <w:sz w:val="24"/>
          <w:szCs w:val="24"/>
        </w:rPr>
        <w:t>服务的人员为</w:t>
      </w:r>
      <w:r>
        <w:rPr>
          <w:spacing w:val="-3"/>
          <w:sz w:val="24"/>
          <w:szCs w:val="24"/>
        </w:rPr>
        <w:t>中小企业依照《中华人民共和国劳动合同法》订立劳动合同的从业人员。</w:t>
      </w:r>
    </w:p>
    <w:p w14:paraId="75ABED73">
      <w:pPr>
        <w:pStyle w:val="5"/>
        <w:spacing w:line="359" w:lineRule="auto"/>
        <w:ind w:left="51" w:right="448" w:firstLine="469"/>
        <w:rPr>
          <w:sz w:val="24"/>
          <w:szCs w:val="24"/>
        </w:rPr>
      </w:pPr>
      <w:r>
        <w:rPr>
          <w:spacing w:val="-1"/>
          <w:sz w:val="24"/>
          <w:szCs w:val="24"/>
        </w:rPr>
        <w:t>42.4 在货物采购项目中，供应商提供的货物既有中小企业制造货物，也</w:t>
      </w:r>
      <w:r>
        <w:rPr>
          <w:spacing w:val="-2"/>
          <w:sz w:val="24"/>
          <w:szCs w:val="24"/>
        </w:rPr>
        <w:t>有大型企业制造货物的，不享受中小企业扶持政策。</w:t>
      </w:r>
    </w:p>
    <w:p w14:paraId="61987C99">
      <w:pPr>
        <w:pStyle w:val="5"/>
        <w:spacing w:line="356" w:lineRule="auto"/>
        <w:ind w:left="50" w:right="364" w:firstLine="470"/>
        <w:rPr>
          <w:sz w:val="24"/>
          <w:szCs w:val="24"/>
        </w:rPr>
      </w:pPr>
      <w:r>
        <w:rPr>
          <w:spacing w:val="-2"/>
          <w:sz w:val="24"/>
          <w:szCs w:val="24"/>
        </w:rPr>
        <w:t>42.5以联合体形式参加政府采购活动，联合体各方均为中小企业的，联合</w:t>
      </w:r>
      <w:r>
        <w:rPr>
          <w:spacing w:val="-3"/>
          <w:sz w:val="24"/>
          <w:szCs w:val="24"/>
        </w:rPr>
        <w:t>体视同中小企业。其中，联合体各方均为小微企业的，联合体视同小微企业。</w:t>
      </w:r>
    </w:p>
    <w:p w14:paraId="29EAC186">
      <w:pPr>
        <w:spacing w:line="356" w:lineRule="auto"/>
        <w:rPr>
          <w:sz w:val="24"/>
          <w:szCs w:val="24"/>
        </w:rPr>
        <w:sectPr>
          <w:headerReference r:id="rId43" w:type="default"/>
          <w:footerReference r:id="rId44" w:type="default"/>
          <w:pgSz w:w="11905" w:h="16839"/>
          <w:pgMar w:top="1448" w:right="1604" w:bottom="1354" w:left="1785" w:header="1095" w:footer="1109" w:gutter="0"/>
          <w:pgNumType w:fmt="numberInDash"/>
          <w:cols w:space="720" w:num="1"/>
        </w:sectPr>
      </w:pPr>
    </w:p>
    <w:p w14:paraId="55761801">
      <w:pPr>
        <w:pStyle w:val="5"/>
        <w:spacing w:before="29" w:line="359" w:lineRule="auto"/>
        <w:ind w:left="49" w:right="76" w:firstLine="471"/>
        <w:rPr>
          <w:sz w:val="24"/>
          <w:szCs w:val="24"/>
        </w:rPr>
      </w:pPr>
      <w:r>
        <w:rPr>
          <w:sz w:val="24"/>
          <w:szCs w:val="24"/>
        </w:rPr>
        <w:t>42.6 在政府采购活动中，监狱企业视同小型、微型企业，享受预留份额、</w:t>
      </w:r>
      <w:r>
        <w:rPr>
          <w:spacing w:val="-3"/>
          <w:sz w:val="24"/>
          <w:szCs w:val="24"/>
        </w:rPr>
        <w:t>评审中价格扣除等政府采购促进中小企业发展的政府</w:t>
      </w:r>
      <w:r>
        <w:rPr>
          <w:spacing w:val="-4"/>
          <w:sz w:val="24"/>
          <w:szCs w:val="24"/>
        </w:rPr>
        <w:t>采购政策。监狱企业定义：</w:t>
      </w:r>
      <w:r>
        <w:rPr>
          <w:spacing w:val="-3"/>
          <w:sz w:val="24"/>
          <w:szCs w:val="24"/>
        </w:rPr>
        <w:t>是指由司法部认定的为罪犯、戒毒人员提供生</w:t>
      </w:r>
      <w:r>
        <w:rPr>
          <w:spacing w:val="-4"/>
          <w:sz w:val="24"/>
          <w:szCs w:val="24"/>
        </w:rPr>
        <w:t>产项目和劳动对象，且全部产权</w:t>
      </w:r>
      <w:r>
        <w:rPr>
          <w:sz w:val="24"/>
          <w:szCs w:val="24"/>
        </w:rPr>
        <w:t xml:space="preserve"> </w:t>
      </w:r>
      <w:r>
        <w:rPr>
          <w:spacing w:val="-5"/>
          <w:sz w:val="24"/>
          <w:szCs w:val="24"/>
        </w:rPr>
        <w:t>属于司法部监狱管理局、戒毒管理局、直属煤矿管理局，各省、</w:t>
      </w:r>
      <w:r>
        <w:rPr>
          <w:spacing w:val="-61"/>
          <w:sz w:val="24"/>
          <w:szCs w:val="24"/>
        </w:rPr>
        <w:t xml:space="preserve"> </w:t>
      </w:r>
      <w:r>
        <w:rPr>
          <w:spacing w:val="-5"/>
          <w:sz w:val="24"/>
          <w:szCs w:val="24"/>
        </w:rPr>
        <w:t>自</w:t>
      </w:r>
      <w:r>
        <w:rPr>
          <w:spacing w:val="-6"/>
          <w:sz w:val="24"/>
          <w:szCs w:val="24"/>
        </w:rPr>
        <w:t>治区、直辖</w:t>
      </w:r>
      <w:r>
        <w:rPr>
          <w:sz w:val="24"/>
          <w:szCs w:val="24"/>
        </w:rPr>
        <w:t xml:space="preserve"> </w:t>
      </w:r>
      <w:r>
        <w:rPr>
          <w:spacing w:val="-8"/>
          <w:sz w:val="24"/>
          <w:szCs w:val="24"/>
        </w:rPr>
        <w:t>市监狱管理局、戒毒管理局，各地（设区的市）监狱、强制隔离戒毒所、戒毒康</w:t>
      </w:r>
      <w:r>
        <w:rPr>
          <w:spacing w:val="-2"/>
          <w:sz w:val="24"/>
          <w:szCs w:val="24"/>
        </w:rPr>
        <w:t>复所，以及新疆生产建设兵团监狱管理局、</w:t>
      </w:r>
      <w:r>
        <w:rPr>
          <w:spacing w:val="-3"/>
          <w:sz w:val="24"/>
          <w:szCs w:val="24"/>
        </w:rPr>
        <w:t>戒毒管理局的企业。</w:t>
      </w:r>
    </w:p>
    <w:p w14:paraId="634F7464">
      <w:pPr>
        <w:pStyle w:val="5"/>
        <w:spacing w:line="359" w:lineRule="auto"/>
        <w:ind w:left="49" w:right="229" w:firstLine="471"/>
        <w:rPr>
          <w:sz w:val="24"/>
          <w:szCs w:val="24"/>
        </w:rPr>
      </w:pPr>
      <w:r>
        <w:rPr>
          <w:spacing w:val="-1"/>
          <w:sz w:val="24"/>
          <w:szCs w:val="24"/>
        </w:rPr>
        <w:t>42.7 在政府采购活动中，残疾人福利性单位视同小型、微型企业，享受</w:t>
      </w:r>
      <w:r>
        <w:rPr>
          <w:spacing w:val="-3"/>
          <w:sz w:val="24"/>
          <w:szCs w:val="24"/>
        </w:rPr>
        <w:t>预留份额、评审中价格扣除等促进中小企业发展的</w:t>
      </w:r>
      <w:r>
        <w:rPr>
          <w:spacing w:val="-4"/>
          <w:sz w:val="24"/>
          <w:szCs w:val="24"/>
        </w:rPr>
        <w:t>政府采购政策。残疾人福利</w:t>
      </w:r>
      <w:r>
        <w:rPr>
          <w:spacing w:val="-1"/>
          <w:sz w:val="24"/>
          <w:szCs w:val="24"/>
        </w:rPr>
        <w:t>性单位定义：享受政府采购支持政策的残疾人福利性单位应当同时满足以下条</w:t>
      </w:r>
      <w:r>
        <w:rPr>
          <w:spacing w:val="-8"/>
          <w:sz w:val="24"/>
          <w:szCs w:val="24"/>
        </w:rPr>
        <w:t>件：</w:t>
      </w:r>
    </w:p>
    <w:p w14:paraId="38FD0DC8">
      <w:pPr>
        <w:pStyle w:val="5"/>
        <w:spacing w:line="358" w:lineRule="auto"/>
        <w:ind w:left="59" w:right="2" w:firstLine="461"/>
        <w:rPr>
          <w:sz w:val="24"/>
          <w:szCs w:val="24"/>
        </w:rPr>
      </w:pPr>
      <w:r>
        <w:rPr>
          <w:sz w:val="24"/>
          <w:szCs w:val="24"/>
        </w:rPr>
        <w:t xml:space="preserve">42.7.1 安置的残疾人占本单位在职职工人数的比例不低于 </w:t>
      </w:r>
      <w:r>
        <w:rPr>
          <w:spacing w:val="-1"/>
          <w:sz w:val="24"/>
          <w:szCs w:val="24"/>
        </w:rPr>
        <w:t>25%（含 25%</w:t>
      </w:r>
      <w:r>
        <w:rPr>
          <w:spacing w:val="-64"/>
          <w:w w:val="96"/>
          <w:sz w:val="24"/>
          <w:szCs w:val="24"/>
        </w:rPr>
        <w:t>），</w:t>
      </w:r>
      <w:r>
        <w:rPr>
          <w:spacing w:val="-4"/>
          <w:sz w:val="24"/>
          <w:szCs w:val="24"/>
        </w:rPr>
        <w:t>并且安置的残疾人人数不少于 10人（含10人</w:t>
      </w:r>
      <w:r>
        <w:rPr>
          <w:sz w:val="24"/>
          <w:szCs w:val="24"/>
        </w:rPr>
        <w:t>）；</w:t>
      </w:r>
    </w:p>
    <w:p w14:paraId="6CDBDB61">
      <w:pPr>
        <w:pStyle w:val="5"/>
        <w:spacing w:before="2" w:line="359" w:lineRule="auto"/>
        <w:ind w:left="48" w:right="421" w:firstLine="472"/>
        <w:rPr>
          <w:sz w:val="24"/>
          <w:szCs w:val="24"/>
        </w:rPr>
      </w:pPr>
      <w:r>
        <w:rPr>
          <w:spacing w:val="-3"/>
          <w:sz w:val="24"/>
          <w:szCs w:val="24"/>
        </w:rPr>
        <w:t>42.7.2 依法与安置的每位残疾人签订了1年以上（含1年）的劳动合同或</w:t>
      </w:r>
      <w:r>
        <w:rPr>
          <w:spacing w:val="-5"/>
          <w:sz w:val="24"/>
          <w:szCs w:val="24"/>
        </w:rPr>
        <w:t>服务协议；</w:t>
      </w:r>
    </w:p>
    <w:p w14:paraId="56524763">
      <w:pPr>
        <w:pStyle w:val="5"/>
        <w:spacing w:line="359" w:lineRule="auto"/>
        <w:ind w:left="60" w:right="45" w:firstLine="460"/>
        <w:rPr>
          <w:sz w:val="24"/>
          <w:szCs w:val="24"/>
        </w:rPr>
      </w:pPr>
      <w:r>
        <w:rPr>
          <w:spacing w:val="-5"/>
          <w:sz w:val="24"/>
          <w:szCs w:val="24"/>
        </w:rPr>
        <w:t>42.7.3 为安置的每位残疾人按月足额缴纳了基本</w:t>
      </w:r>
      <w:r>
        <w:rPr>
          <w:spacing w:val="-6"/>
          <w:sz w:val="24"/>
          <w:szCs w:val="24"/>
        </w:rPr>
        <w:t>养老保险、基本医疗保险、</w:t>
      </w:r>
      <w:r>
        <w:rPr>
          <w:spacing w:val="-2"/>
          <w:sz w:val="24"/>
          <w:szCs w:val="24"/>
        </w:rPr>
        <w:t>失业保险、工伤保险和生育保险等社会保险费；</w:t>
      </w:r>
    </w:p>
    <w:p w14:paraId="3EE14E77">
      <w:pPr>
        <w:pStyle w:val="5"/>
        <w:spacing w:before="1" w:line="357" w:lineRule="auto"/>
        <w:ind w:left="50" w:right="344" w:firstLine="470"/>
        <w:rPr>
          <w:sz w:val="24"/>
          <w:szCs w:val="24"/>
        </w:rPr>
      </w:pPr>
      <w:r>
        <w:rPr>
          <w:sz w:val="24"/>
          <w:szCs w:val="24"/>
        </w:rPr>
        <w:t>42.7.4 通过银行等金融机构向安置</w:t>
      </w:r>
      <w:r>
        <w:rPr>
          <w:spacing w:val="-1"/>
          <w:sz w:val="24"/>
          <w:szCs w:val="24"/>
        </w:rPr>
        <w:t>的每位残疾人，按月支付了不低于单</w:t>
      </w:r>
      <w:r>
        <w:rPr>
          <w:spacing w:val="-2"/>
          <w:sz w:val="24"/>
          <w:szCs w:val="24"/>
        </w:rPr>
        <w:t>位所在区县适用的经省级人民政府批准的月最低工资标准的工资；</w:t>
      </w:r>
    </w:p>
    <w:p w14:paraId="106EA0CF">
      <w:pPr>
        <w:pStyle w:val="5"/>
        <w:spacing w:before="5" w:line="359" w:lineRule="auto"/>
        <w:ind w:left="53" w:right="149" w:firstLine="467"/>
        <w:rPr>
          <w:sz w:val="24"/>
          <w:szCs w:val="24"/>
        </w:rPr>
      </w:pPr>
      <w:r>
        <w:rPr>
          <w:spacing w:val="-1"/>
          <w:sz w:val="24"/>
          <w:szCs w:val="24"/>
        </w:rPr>
        <w:t>42.7.5 提供本单位制造的货物、承担的工程或者服务（以下简称产品</w:t>
      </w:r>
      <w:r>
        <w:rPr>
          <w:spacing w:val="-14"/>
          <w:sz w:val="24"/>
          <w:szCs w:val="24"/>
        </w:rPr>
        <w:t>），</w:t>
      </w:r>
      <w:r>
        <w:rPr>
          <w:spacing w:val="-4"/>
          <w:sz w:val="24"/>
          <w:szCs w:val="24"/>
        </w:rPr>
        <w:t>或者提供其他残疾人福利性单位制造的货物（不包括使用非残疾人福利性单位</w:t>
      </w:r>
      <w:r>
        <w:rPr>
          <w:spacing w:val="-5"/>
          <w:sz w:val="24"/>
          <w:szCs w:val="24"/>
        </w:rPr>
        <w:t>注册商标的货物</w:t>
      </w:r>
      <w:r>
        <w:rPr>
          <w:sz w:val="24"/>
          <w:szCs w:val="24"/>
        </w:rPr>
        <w:t>）；</w:t>
      </w:r>
    </w:p>
    <w:p w14:paraId="68839752">
      <w:pPr>
        <w:pStyle w:val="5"/>
        <w:spacing w:line="359" w:lineRule="auto"/>
        <w:ind w:left="52" w:right="311" w:firstLine="468"/>
        <w:rPr>
          <w:sz w:val="24"/>
          <w:szCs w:val="24"/>
        </w:rPr>
      </w:pPr>
      <w:r>
        <w:rPr>
          <w:sz w:val="24"/>
          <w:szCs w:val="24"/>
        </w:rPr>
        <w:t>42.7.6 前款所称残疾人是指法定劳</w:t>
      </w:r>
      <w:r>
        <w:rPr>
          <w:spacing w:val="-1"/>
          <w:sz w:val="24"/>
          <w:szCs w:val="24"/>
        </w:rPr>
        <w:t>动年龄内，持有《中华人民共和国残疾人证》或者《中华人民共和国残疾军人证（1 至 8 级）》的自然人，包括</w:t>
      </w:r>
      <w:r>
        <w:rPr>
          <w:spacing w:val="-3"/>
          <w:sz w:val="24"/>
          <w:szCs w:val="24"/>
        </w:rPr>
        <w:t>具有劳动条件和劳动意愿的精神残疾人。在职职</w:t>
      </w:r>
      <w:r>
        <w:rPr>
          <w:spacing w:val="-4"/>
          <w:sz w:val="24"/>
          <w:szCs w:val="24"/>
        </w:rPr>
        <w:t>工人数是指与残疾人福利性单</w:t>
      </w:r>
      <w:r>
        <w:rPr>
          <w:spacing w:val="-2"/>
          <w:sz w:val="24"/>
          <w:szCs w:val="24"/>
        </w:rPr>
        <w:t>位建立劳动关系并依法签订劳动合同或服务协议的雇员人数。</w:t>
      </w:r>
    </w:p>
    <w:p w14:paraId="378A6C0A">
      <w:pPr>
        <w:pStyle w:val="5"/>
        <w:spacing w:before="1" w:line="358" w:lineRule="auto"/>
        <w:ind w:left="46" w:right="200" w:firstLine="471"/>
        <w:rPr>
          <w:sz w:val="24"/>
          <w:szCs w:val="24"/>
        </w:rPr>
      </w:pPr>
      <w:r>
        <w:rPr>
          <w:spacing w:val="-3"/>
          <w:sz w:val="24"/>
          <w:szCs w:val="24"/>
        </w:rPr>
        <w:t>42.8 本项目是否专门面向中小企业预留采购份额见“第一章竞</w:t>
      </w:r>
      <w:r>
        <w:rPr>
          <w:spacing w:val="-4"/>
          <w:sz w:val="24"/>
          <w:szCs w:val="24"/>
        </w:rPr>
        <w:t>争性磋商邀</w:t>
      </w:r>
      <w:r>
        <w:rPr>
          <w:spacing w:val="-6"/>
          <w:sz w:val="24"/>
          <w:szCs w:val="24"/>
        </w:rPr>
        <w:t>请</w:t>
      </w:r>
      <w:r>
        <w:rPr>
          <w:spacing w:val="-90"/>
          <w:sz w:val="24"/>
          <w:szCs w:val="24"/>
        </w:rPr>
        <w:t xml:space="preserve"> </w:t>
      </w:r>
      <w:r>
        <w:rPr>
          <w:spacing w:val="-6"/>
          <w:sz w:val="24"/>
          <w:szCs w:val="24"/>
        </w:rPr>
        <w:t>”。</w:t>
      </w:r>
    </w:p>
    <w:p w14:paraId="4AAE32E6">
      <w:pPr>
        <w:pStyle w:val="5"/>
        <w:spacing w:before="2" w:line="221" w:lineRule="auto"/>
        <w:jc w:val="right"/>
        <w:rPr>
          <w:sz w:val="24"/>
          <w:szCs w:val="24"/>
        </w:rPr>
      </w:pPr>
      <w:r>
        <w:rPr>
          <w:spacing w:val="-4"/>
          <w:sz w:val="24"/>
          <w:szCs w:val="24"/>
        </w:rPr>
        <w:t>42.9 采购标的对应的中小企业划分标准所属行业见“供应商须知</w:t>
      </w:r>
      <w:r>
        <w:rPr>
          <w:spacing w:val="-5"/>
          <w:sz w:val="24"/>
          <w:szCs w:val="24"/>
        </w:rPr>
        <w:t>前附表”。</w:t>
      </w:r>
    </w:p>
    <w:p w14:paraId="3418FAD9">
      <w:pPr>
        <w:pStyle w:val="5"/>
        <w:spacing w:before="179" w:line="222" w:lineRule="auto"/>
        <w:ind w:left="518"/>
        <w:rPr>
          <w:sz w:val="24"/>
          <w:szCs w:val="24"/>
        </w:rPr>
      </w:pPr>
      <w:r>
        <w:rPr>
          <w:spacing w:val="-3"/>
          <w:sz w:val="24"/>
          <w:szCs w:val="24"/>
        </w:rPr>
        <w:t>42.10小微企业价格评审优惠的政策调整：见“第四章 评审方法及标准</w:t>
      </w:r>
      <w:r>
        <w:rPr>
          <w:spacing w:val="-90"/>
          <w:sz w:val="24"/>
          <w:szCs w:val="24"/>
        </w:rPr>
        <w:t xml:space="preserve"> </w:t>
      </w:r>
      <w:r>
        <w:rPr>
          <w:spacing w:val="-3"/>
          <w:sz w:val="24"/>
          <w:szCs w:val="24"/>
        </w:rPr>
        <w:t>”。</w:t>
      </w:r>
    </w:p>
    <w:p w14:paraId="21461712">
      <w:pPr>
        <w:pStyle w:val="5"/>
        <w:spacing w:before="178" w:line="222" w:lineRule="auto"/>
        <w:ind w:left="40"/>
        <w:rPr>
          <w:sz w:val="24"/>
          <w:szCs w:val="24"/>
        </w:rPr>
      </w:pPr>
      <w:r>
        <w:rPr>
          <w:b/>
          <w:bCs/>
          <w:spacing w:val="-5"/>
          <w:sz w:val="24"/>
          <w:szCs w:val="24"/>
        </w:rPr>
        <w:t>43.政府采购节能产品、环境标志产品</w:t>
      </w:r>
    </w:p>
    <w:p w14:paraId="0A0BDBB1">
      <w:pPr>
        <w:spacing w:line="222" w:lineRule="auto"/>
        <w:rPr>
          <w:sz w:val="24"/>
          <w:szCs w:val="24"/>
        </w:rPr>
        <w:sectPr>
          <w:headerReference r:id="rId45" w:type="default"/>
          <w:footerReference r:id="rId46" w:type="default"/>
          <w:pgSz w:w="11905" w:h="16839"/>
          <w:pgMar w:top="1448" w:right="1708" w:bottom="1354" w:left="1785" w:header="1095" w:footer="1109" w:gutter="0"/>
          <w:pgNumType w:fmt="numberInDash"/>
          <w:cols w:space="720" w:num="1"/>
        </w:sectPr>
      </w:pPr>
    </w:p>
    <w:p w14:paraId="1025C28C">
      <w:pPr>
        <w:pStyle w:val="5"/>
        <w:spacing w:before="28" w:line="221" w:lineRule="auto"/>
        <w:ind w:left="520"/>
        <w:rPr>
          <w:sz w:val="24"/>
          <w:szCs w:val="24"/>
        </w:rPr>
      </w:pPr>
      <w:r>
        <w:rPr>
          <w:sz w:val="24"/>
          <w:szCs w:val="24"/>
        </w:rPr>
        <w:t>43.1 政府采购节能产品、环境标志产</w:t>
      </w:r>
      <w:r>
        <w:rPr>
          <w:spacing w:val="-1"/>
          <w:sz w:val="24"/>
          <w:szCs w:val="24"/>
        </w:rPr>
        <w:t>品实施品目清单管理。财政部、发展</w:t>
      </w:r>
    </w:p>
    <w:p w14:paraId="47BD2816">
      <w:pPr>
        <w:pStyle w:val="5"/>
        <w:spacing w:before="179" w:line="359" w:lineRule="auto"/>
        <w:ind w:left="42" w:right="231" w:firstLine="19"/>
        <w:rPr>
          <w:sz w:val="24"/>
          <w:szCs w:val="24"/>
        </w:rPr>
      </w:pPr>
      <w:r>
        <w:rPr>
          <w:spacing w:val="-4"/>
          <w:sz w:val="24"/>
          <w:szCs w:val="24"/>
        </w:rPr>
        <w:t>改革委、生态环境部等部门根据产品节能环保性能、技术水平和市场成熟程度</w:t>
      </w:r>
      <w:r>
        <w:rPr>
          <w:spacing w:val="2"/>
          <w:sz w:val="24"/>
          <w:szCs w:val="24"/>
        </w:rPr>
        <w:t xml:space="preserve"> </w:t>
      </w:r>
      <w:r>
        <w:rPr>
          <w:spacing w:val="-1"/>
          <w:sz w:val="24"/>
          <w:szCs w:val="24"/>
        </w:rPr>
        <w:t>等因素，确定实施政府优先采购和强制采购的产品类</w:t>
      </w:r>
      <w:r>
        <w:rPr>
          <w:spacing w:val="-2"/>
          <w:sz w:val="24"/>
          <w:szCs w:val="24"/>
        </w:rPr>
        <w:t>别及所依据的相关标准规</w:t>
      </w:r>
      <w:r>
        <w:rPr>
          <w:spacing w:val="-3"/>
          <w:sz w:val="24"/>
          <w:szCs w:val="24"/>
        </w:rPr>
        <w:t>范，以品目清单的形式发布并适时调整。依据品目清单和认证证书</w:t>
      </w:r>
      <w:r>
        <w:rPr>
          <w:spacing w:val="-4"/>
          <w:sz w:val="24"/>
          <w:szCs w:val="24"/>
        </w:rPr>
        <w:t>实施政府优</w:t>
      </w:r>
      <w:r>
        <w:rPr>
          <w:sz w:val="24"/>
          <w:szCs w:val="24"/>
        </w:rPr>
        <w:t xml:space="preserve"> </w:t>
      </w:r>
      <w:r>
        <w:rPr>
          <w:spacing w:val="-4"/>
          <w:sz w:val="24"/>
          <w:szCs w:val="24"/>
        </w:rPr>
        <w:t>先采购和强制采购。关于政府采购节能产品、环境标志产品的相关规定依据《</w:t>
      </w:r>
      <w:r>
        <w:rPr>
          <w:spacing w:val="1"/>
          <w:sz w:val="24"/>
          <w:szCs w:val="24"/>
        </w:rPr>
        <w:t xml:space="preserve"> </w:t>
      </w:r>
      <w:r>
        <w:rPr>
          <w:spacing w:val="-8"/>
          <w:sz w:val="24"/>
          <w:szCs w:val="24"/>
        </w:rPr>
        <w:t>关于调整优化节能产品、环境标志产品政府采购执行机制的通知》（财库〔2019〕</w:t>
      </w:r>
      <w:r>
        <w:rPr>
          <w:spacing w:val="6"/>
          <w:sz w:val="24"/>
          <w:szCs w:val="24"/>
        </w:rPr>
        <w:t xml:space="preserve"> </w:t>
      </w:r>
      <w:r>
        <w:rPr>
          <w:spacing w:val="-2"/>
          <w:sz w:val="24"/>
          <w:szCs w:val="24"/>
        </w:rPr>
        <w:t>9 号）、《关于印发环境标志产品政府采购品目清单的通知》（财库〔201</w:t>
      </w:r>
      <w:r>
        <w:rPr>
          <w:spacing w:val="-3"/>
          <w:sz w:val="24"/>
          <w:szCs w:val="24"/>
        </w:rPr>
        <w:t>9〕</w:t>
      </w:r>
    </w:p>
    <w:p w14:paraId="460F6BB8">
      <w:pPr>
        <w:pStyle w:val="5"/>
        <w:spacing w:line="223" w:lineRule="auto"/>
        <w:ind w:left="59"/>
        <w:rPr>
          <w:sz w:val="24"/>
          <w:szCs w:val="24"/>
        </w:rPr>
      </w:pPr>
      <w:r>
        <w:rPr>
          <w:spacing w:val="-6"/>
          <w:sz w:val="24"/>
          <w:szCs w:val="24"/>
        </w:rPr>
        <w:t>18号）、</w:t>
      </w:r>
    </w:p>
    <w:p w14:paraId="38087D1C">
      <w:pPr>
        <w:pStyle w:val="5"/>
        <w:spacing w:before="176" w:line="221" w:lineRule="auto"/>
        <w:ind w:left="51"/>
        <w:rPr>
          <w:sz w:val="24"/>
          <w:szCs w:val="24"/>
        </w:rPr>
      </w:pPr>
      <w:r>
        <w:rPr>
          <w:spacing w:val="-3"/>
          <w:sz w:val="24"/>
          <w:szCs w:val="24"/>
        </w:rPr>
        <w:t>《关于印发节能产品政府采购品目清单的通知》（财库〔20</w:t>
      </w:r>
      <w:r>
        <w:rPr>
          <w:spacing w:val="-4"/>
          <w:sz w:val="24"/>
          <w:szCs w:val="24"/>
        </w:rPr>
        <w:t>19〕19号）的规定。</w:t>
      </w:r>
    </w:p>
    <w:p w14:paraId="5AB70B2D">
      <w:pPr>
        <w:pStyle w:val="5"/>
        <w:spacing w:before="180" w:line="359" w:lineRule="auto"/>
        <w:ind w:left="48" w:right="520" w:firstLine="472"/>
        <w:rPr>
          <w:sz w:val="24"/>
          <w:szCs w:val="24"/>
        </w:rPr>
      </w:pPr>
      <w:r>
        <w:rPr>
          <w:spacing w:val="-1"/>
          <w:sz w:val="24"/>
          <w:szCs w:val="24"/>
        </w:rPr>
        <w:t>43.2 采购人拟采购的产品属于品目清单范围的，采购人及其委托的采购</w:t>
      </w:r>
      <w:r>
        <w:rPr>
          <w:spacing w:val="-3"/>
          <w:sz w:val="24"/>
          <w:szCs w:val="24"/>
        </w:rPr>
        <w:t>代理机构依据国家确定的认证机构出具的、处于有效</w:t>
      </w:r>
      <w:r>
        <w:rPr>
          <w:spacing w:val="-4"/>
          <w:sz w:val="24"/>
          <w:szCs w:val="24"/>
        </w:rPr>
        <w:t>期之内的节能产品、环境</w:t>
      </w:r>
      <w:r>
        <w:rPr>
          <w:spacing w:val="-2"/>
          <w:sz w:val="24"/>
          <w:szCs w:val="24"/>
        </w:rPr>
        <w:t>标志产品认证证书，对获得证书的产品实施政府优先采购或强制采购。</w:t>
      </w:r>
    </w:p>
    <w:p w14:paraId="6D1B695C">
      <w:pPr>
        <w:pStyle w:val="5"/>
        <w:spacing w:before="1" w:line="359" w:lineRule="auto"/>
        <w:ind w:left="52" w:right="361" w:firstLine="466"/>
        <w:rPr>
          <w:sz w:val="24"/>
          <w:szCs w:val="24"/>
        </w:rPr>
      </w:pPr>
      <w:r>
        <w:rPr>
          <w:spacing w:val="-2"/>
          <w:sz w:val="24"/>
          <w:szCs w:val="24"/>
        </w:rPr>
        <w:t>43.3 如本项目采购产品属于实施政府强制采购品目清单范围的节能产品，</w:t>
      </w:r>
      <w:r>
        <w:rPr>
          <w:spacing w:val="-4"/>
          <w:sz w:val="24"/>
          <w:szCs w:val="24"/>
        </w:rPr>
        <w:t>则供应商所报产品必须获得国家确定的认证机构出具的、处于有效期之内的节能产品认证证书，否则</w:t>
      </w:r>
      <w:r>
        <w:rPr>
          <w:b/>
          <w:bCs/>
          <w:spacing w:val="-4"/>
          <w:sz w:val="24"/>
          <w:szCs w:val="24"/>
        </w:rPr>
        <w:t>响应无效</w:t>
      </w:r>
      <w:r>
        <w:rPr>
          <w:spacing w:val="-4"/>
          <w:sz w:val="24"/>
          <w:szCs w:val="24"/>
        </w:rPr>
        <w:t>；</w:t>
      </w:r>
    </w:p>
    <w:p w14:paraId="1ADDD873">
      <w:pPr>
        <w:pStyle w:val="5"/>
        <w:spacing w:before="3" w:line="358" w:lineRule="auto"/>
        <w:ind w:left="53" w:right="497" w:firstLine="467"/>
        <w:rPr>
          <w:sz w:val="24"/>
          <w:szCs w:val="24"/>
        </w:rPr>
      </w:pPr>
      <w:r>
        <w:rPr>
          <w:spacing w:val="-1"/>
          <w:sz w:val="24"/>
          <w:szCs w:val="24"/>
        </w:rPr>
        <w:t>43.4 非政府强制采购的节能产品或环境标志产品，依据品目清单和认证</w:t>
      </w:r>
      <w:r>
        <w:rPr>
          <w:spacing w:val="-3"/>
          <w:sz w:val="24"/>
          <w:szCs w:val="24"/>
        </w:rPr>
        <w:t>证书实施政府优先采购。优先采购的具体规定见“第四章评审方法及标准” (</w:t>
      </w:r>
      <w:r>
        <w:rPr>
          <w:spacing w:val="-5"/>
          <w:sz w:val="24"/>
          <w:szCs w:val="24"/>
        </w:rPr>
        <w:t>如涉及）。</w:t>
      </w:r>
    </w:p>
    <w:p w14:paraId="170080AD">
      <w:pPr>
        <w:pStyle w:val="5"/>
        <w:spacing w:line="359" w:lineRule="auto"/>
        <w:ind w:left="50" w:right="314" w:firstLine="470"/>
        <w:rPr>
          <w:sz w:val="24"/>
          <w:szCs w:val="24"/>
        </w:rPr>
      </w:pPr>
      <w:r>
        <w:rPr>
          <w:spacing w:val="-1"/>
          <w:sz w:val="24"/>
          <w:szCs w:val="24"/>
        </w:rPr>
        <w:t>43.5 供应商所报产品如属于节能产品政府采购品目清单、环境标志产品政</w:t>
      </w:r>
      <w:r>
        <w:rPr>
          <w:spacing w:val="-3"/>
          <w:sz w:val="24"/>
          <w:szCs w:val="24"/>
        </w:rPr>
        <w:t>府采购品目清单范围的，须提供国家确定的认证</w:t>
      </w:r>
      <w:r>
        <w:rPr>
          <w:spacing w:val="-4"/>
          <w:sz w:val="24"/>
          <w:szCs w:val="24"/>
        </w:rPr>
        <w:t>机构出具的、处于有效期内的</w:t>
      </w:r>
    </w:p>
    <w:p w14:paraId="7AE1A832">
      <w:pPr>
        <w:pStyle w:val="5"/>
        <w:spacing w:before="1" w:line="222" w:lineRule="auto"/>
        <w:ind w:left="51"/>
        <w:rPr>
          <w:sz w:val="24"/>
          <w:szCs w:val="24"/>
        </w:rPr>
      </w:pPr>
      <w:r>
        <w:rPr>
          <w:spacing w:val="-3"/>
          <w:sz w:val="24"/>
          <w:szCs w:val="24"/>
        </w:rPr>
        <w:t>产品认证证书，认证证书的产品型号与所报产</w:t>
      </w:r>
      <w:r>
        <w:rPr>
          <w:spacing w:val="-4"/>
          <w:sz w:val="24"/>
          <w:szCs w:val="24"/>
        </w:rPr>
        <w:t>品不一致的，视为未提供。属于</w:t>
      </w:r>
    </w:p>
    <w:p w14:paraId="6526CA1D">
      <w:pPr>
        <w:pStyle w:val="5"/>
        <w:spacing w:before="179" w:line="220" w:lineRule="auto"/>
        <w:ind w:left="50"/>
        <w:rPr>
          <w:sz w:val="24"/>
          <w:szCs w:val="24"/>
        </w:rPr>
      </w:pPr>
      <w:r>
        <w:rPr>
          <w:spacing w:val="-3"/>
          <w:sz w:val="24"/>
          <w:szCs w:val="24"/>
        </w:rPr>
        <w:t>政府强制采购产品的，已作为响应时强制性要求</w:t>
      </w:r>
      <w:r>
        <w:rPr>
          <w:spacing w:val="-4"/>
          <w:sz w:val="24"/>
          <w:szCs w:val="24"/>
        </w:rPr>
        <w:t>不再给予价格评审优惠，未提</w:t>
      </w:r>
    </w:p>
    <w:p w14:paraId="78A3CA85">
      <w:pPr>
        <w:pStyle w:val="5"/>
        <w:spacing w:before="179" w:line="221" w:lineRule="auto"/>
        <w:ind w:left="50"/>
        <w:rPr>
          <w:sz w:val="24"/>
          <w:szCs w:val="24"/>
        </w:rPr>
      </w:pPr>
      <w:r>
        <w:rPr>
          <w:spacing w:val="-4"/>
          <w:sz w:val="24"/>
          <w:szCs w:val="24"/>
        </w:rPr>
        <w:t>供认证证书的视为</w:t>
      </w:r>
      <w:r>
        <w:rPr>
          <w:b/>
          <w:bCs/>
          <w:spacing w:val="-4"/>
          <w:sz w:val="24"/>
          <w:szCs w:val="24"/>
        </w:rPr>
        <w:t>无效响应</w:t>
      </w:r>
      <w:r>
        <w:rPr>
          <w:spacing w:val="-4"/>
          <w:sz w:val="24"/>
          <w:szCs w:val="24"/>
        </w:rPr>
        <w:t>。属于优先采购节能产品政府采购品目清单、环境</w:t>
      </w:r>
    </w:p>
    <w:p w14:paraId="1564E5F1">
      <w:pPr>
        <w:pStyle w:val="5"/>
        <w:spacing w:before="181" w:line="359" w:lineRule="auto"/>
        <w:ind w:left="79" w:hanging="31"/>
        <w:rPr>
          <w:sz w:val="24"/>
          <w:szCs w:val="24"/>
        </w:rPr>
      </w:pPr>
      <w:r>
        <w:rPr>
          <w:spacing w:val="1"/>
          <w:sz w:val="24"/>
          <w:szCs w:val="24"/>
        </w:rPr>
        <w:t>标志产品政府采购品目清单、创新产品范围的，按照“第四章 评审方法及标准”</w:t>
      </w:r>
      <w:r>
        <w:rPr>
          <w:spacing w:val="-3"/>
          <w:sz w:val="24"/>
          <w:szCs w:val="24"/>
        </w:rPr>
        <w:t>中相关规定在评审时给予价格评审优惠，具体</w:t>
      </w:r>
      <w:r>
        <w:rPr>
          <w:spacing w:val="-4"/>
          <w:sz w:val="24"/>
          <w:szCs w:val="24"/>
        </w:rPr>
        <w:t>详见“供应商须知前附表</w:t>
      </w:r>
      <w:r>
        <w:rPr>
          <w:spacing w:val="-91"/>
          <w:sz w:val="24"/>
          <w:szCs w:val="24"/>
        </w:rPr>
        <w:t xml:space="preserve"> </w:t>
      </w:r>
      <w:r>
        <w:rPr>
          <w:spacing w:val="-4"/>
          <w:sz w:val="24"/>
          <w:szCs w:val="24"/>
        </w:rPr>
        <w:t>”及“</w:t>
      </w:r>
    </w:p>
    <w:p w14:paraId="501879D3">
      <w:pPr>
        <w:pStyle w:val="5"/>
        <w:spacing w:before="1" w:line="222" w:lineRule="auto"/>
        <w:ind w:left="59"/>
        <w:rPr>
          <w:sz w:val="24"/>
          <w:szCs w:val="24"/>
        </w:rPr>
      </w:pPr>
      <w:r>
        <w:rPr>
          <w:spacing w:val="-4"/>
          <w:sz w:val="24"/>
          <w:szCs w:val="24"/>
        </w:rPr>
        <w:t>第四章评审方法及标准</w:t>
      </w:r>
      <w:r>
        <w:rPr>
          <w:spacing w:val="-80"/>
          <w:sz w:val="24"/>
          <w:szCs w:val="24"/>
        </w:rPr>
        <w:t xml:space="preserve"> </w:t>
      </w:r>
      <w:r>
        <w:rPr>
          <w:spacing w:val="-4"/>
          <w:sz w:val="24"/>
          <w:szCs w:val="24"/>
        </w:rPr>
        <w:t>”。</w:t>
      </w:r>
    </w:p>
    <w:p w14:paraId="05726762">
      <w:pPr>
        <w:pStyle w:val="5"/>
        <w:spacing w:before="177" w:line="222" w:lineRule="auto"/>
        <w:ind w:left="40"/>
        <w:outlineLvl w:val="3"/>
        <w:rPr>
          <w:sz w:val="24"/>
          <w:szCs w:val="24"/>
        </w:rPr>
      </w:pPr>
      <w:r>
        <w:rPr>
          <w:b/>
          <w:bCs/>
          <w:spacing w:val="-6"/>
          <w:sz w:val="24"/>
          <w:szCs w:val="24"/>
        </w:rPr>
        <w:t>44.正版软件</w:t>
      </w:r>
    </w:p>
    <w:p w14:paraId="0EE402ED">
      <w:pPr>
        <w:pStyle w:val="5"/>
        <w:spacing w:before="178" w:line="357" w:lineRule="auto"/>
        <w:ind w:left="50" w:right="342" w:firstLine="470"/>
        <w:rPr>
          <w:sz w:val="24"/>
          <w:szCs w:val="24"/>
        </w:rPr>
      </w:pPr>
      <w:r>
        <w:rPr>
          <w:spacing w:val="-1"/>
          <w:sz w:val="24"/>
          <w:szCs w:val="24"/>
        </w:rPr>
        <w:t>44.1 依据《财政部国家发展改革委 信</w:t>
      </w:r>
      <w:r>
        <w:rPr>
          <w:spacing w:val="-2"/>
          <w:sz w:val="24"/>
          <w:szCs w:val="24"/>
        </w:rPr>
        <w:t>息产业部关于印发无线局域网产品</w:t>
      </w:r>
      <w:r>
        <w:rPr>
          <w:spacing w:val="-3"/>
          <w:sz w:val="24"/>
          <w:szCs w:val="24"/>
        </w:rPr>
        <w:t>政府采购实施意见的通知》（财库〔2005〕366 号</w:t>
      </w:r>
      <w:r>
        <w:rPr>
          <w:spacing w:val="-5"/>
          <w:sz w:val="24"/>
          <w:szCs w:val="24"/>
        </w:rPr>
        <w:t>），</w:t>
      </w:r>
      <w:r>
        <w:rPr>
          <w:spacing w:val="-3"/>
          <w:sz w:val="24"/>
          <w:szCs w:val="24"/>
        </w:rPr>
        <w:t>采购无线局域网产品和</w:t>
      </w:r>
      <w:r>
        <w:rPr>
          <w:spacing w:val="-5"/>
          <w:sz w:val="24"/>
          <w:szCs w:val="24"/>
        </w:rPr>
        <w:t>含有无线局域网功能的计算机、通信设备、打印机、复印机、投影仪等产品的，</w:t>
      </w:r>
    </w:p>
    <w:p w14:paraId="193B89D1">
      <w:pPr>
        <w:spacing w:line="357" w:lineRule="auto"/>
        <w:rPr>
          <w:sz w:val="24"/>
          <w:szCs w:val="24"/>
        </w:rPr>
        <w:sectPr>
          <w:headerReference r:id="rId47" w:type="default"/>
          <w:footerReference r:id="rId48" w:type="default"/>
          <w:pgSz w:w="11905" w:h="16839"/>
          <w:pgMar w:top="1448" w:right="1501" w:bottom="1354" w:left="1785" w:header="1095" w:footer="1109" w:gutter="0"/>
          <w:pgNumType w:fmt="numberInDash"/>
          <w:cols w:space="720" w:num="1"/>
        </w:sectPr>
      </w:pPr>
    </w:p>
    <w:p w14:paraId="30B2CCFA">
      <w:pPr>
        <w:pStyle w:val="5"/>
        <w:spacing w:before="27" w:line="359" w:lineRule="auto"/>
        <w:ind w:left="49"/>
        <w:rPr>
          <w:sz w:val="24"/>
          <w:szCs w:val="24"/>
        </w:rPr>
      </w:pPr>
      <w:r>
        <w:rPr>
          <w:spacing w:val="-3"/>
          <w:sz w:val="24"/>
          <w:szCs w:val="24"/>
        </w:rPr>
        <w:t>优先采购符合国家无线局域网安全标准（GB 15629.11/1102）并通过国家产品</w:t>
      </w:r>
      <w:r>
        <w:rPr>
          <w:spacing w:val="3"/>
          <w:sz w:val="24"/>
          <w:szCs w:val="24"/>
        </w:rPr>
        <w:t xml:space="preserve"> </w:t>
      </w:r>
      <w:r>
        <w:rPr>
          <w:spacing w:val="-4"/>
          <w:sz w:val="24"/>
          <w:szCs w:val="24"/>
        </w:rPr>
        <w:t>认证的产品。其中，国家有特殊信息安全要求的项目必须采购认证产品，否则</w:t>
      </w:r>
      <w:r>
        <w:rPr>
          <w:spacing w:val="6"/>
          <w:sz w:val="24"/>
          <w:szCs w:val="24"/>
        </w:rPr>
        <w:t xml:space="preserve"> </w:t>
      </w:r>
      <w:r>
        <w:rPr>
          <w:b/>
          <w:bCs/>
          <w:spacing w:val="-4"/>
          <w:sz w:val="24"/>
          <w:szCs w:val="24"/>
        </w:rPr>
        <w:t>响应无效</w:t>
      </w:r>
      <w:r>
        <w:rPr>
          <w:spacing w:val="-4"/>
          <w:sz w:val="24"/>
          <w:szCs w:val="24"/>
        </w:rPr>
        <w:t>。财政部、国家发展改革委、信息产业部根据政府采购改革进展和无</w:t>
      </w:r>
      <w:r>
        <w:rPr>
          <w:spacing w:val="3"/>
          <w:sz w:val="24"/>
          <w:szCs w:val="24"/>
        </w:rPr>
        <w:t xml:space="preserve"> </w:t>
      </w:r>
      <w:r>
        <w:rPr>
          <w:spacing w:val="-3"/>
          <w:sz w:val="24"/>
          <w:szCs w:val="24"/>
        </w:rPr>
        <w:t>线局域网产品技术及市场成熟等情况，从国家</w:t>
      </w:r>
      <w:r>
        <w:rPr>
          <w:spacing w:val="-4"/>
          <w:sz w:val="24"/>
          <w:szCs w:val="24"/>
        </w:rPr>
        <w:t>指定的认证机构认证的生产厂商</w:t>
      </w:r>
      <w:r>
        <w:rPr>
          <w:sz w:val="24"/>
          <w:szCs w:val="24"/>
        </w:rPr>
        <w:t xml:space="preserve"> </w:t>
      </w:r>
      <w:r>
        <w:rPr>
          <w:spacing w:val="-1"/>
          <w:sz w:val="24"/>
          <w:szCs w:val="24"/>
        </w:rPr>
        <w:t>和产品型号中确定优先采购的产品，并以“无线局域网认证产品政府采购清单”</w:t>
      </w:r>
      <w:r>
        <w:rPr>
          <w:spacing w:val="1"/>
          <w:sz w:val="24"/>
          <w:szCs w:val="24"/>
        </w:rPr>
        <w:t xml:space="preserve"> </w:t>
      </w:r>
      <w:r>
        <w:rPr>
          <w:spacing w:val="-4"/>
          <w:sz w:val="24"/>
          <w:szCs w:val="24"/>
        </w:rPr>
        <w:t>（以下简称清单）的形式公布。清单中新增认证产品厂商和型号，由财政部、</w:t>
      </w:r>
    </w:p>
    <w:p w14:paraId="2F459222">
      <w:pPr>
        <w:pStyle w:val="5"/>
        <w:spacing w:before="1" w:line="220" w:lineRule="auto"/>
        <w:ind w:left="76"/>
        <w:rPr>
          <w:sz w:val="24"/>
          <w:szCs w:val="24"/>
        </w:rPr>
      </w:pPr>
      <w:r>
        <w:rPr>
          <w:spacing w:val="-3"/>
          <w:sz w:val="24"/>
          <w:szCs w:val="24"/>
        </w:rPr>
        <w:t>国家发展改革委、信息产业部以文件形式确定、公布并适时调整。</w:t>
      </w:r>
    </w:p>
    <w:p w14:paraId="223B4AD6">
      <w:pPr>
        <w:pStyle w:val="5"/>
        <w:spacing w:before="181" w:line="359" w:lineRule="auto"/>
        <w:ind w:left="46" w:right="31" w:firstLine="471"/>
        <w:rPr>
          <w:sz w:val="24"/>
          <w:szCs w:val="24"/>
        </w:rPr>
      </w:pPr>
      <w:r>
        <w:rPr>
          <w:spacing w:val="-1"/>
          <w:sz w:val="24"/>
          <w:szCs w:val="24"/>
        </w:rPr>
        <w:t>44.2 各级政府部门在购置计算机办公设备时，必须采购预装正版操作系统</w:t>
      </w:r>
      <w:r>
        <w:rPr>
          <w:spacing w:val="-3"/>
          <w:sz w:val="24"/>
          <w:szCs w:val="24"/>
        </w:rPr>
        <w:t>软件的计算机产品，相关规定依据《国家版权</w:t>
      </w:r>
      <w:r>
        <w:rPr>
          <w:spacing w:val="-4"/>
          <w:sz w:val="24"/>
          <w:szCs w:val="24"/>
        </w:rPr>
        <w:t>局、信息产业部、财政部、国务</w:t>
      </w:r>
      <w:r>
        <w:rPr>
          <w:sz w:val="24"/>
          <w:szCs w:val="24"/>
        </w:rPr>
        <w:t xml:space="preserve"> </w:t>
      </w:r>
      <w:r>
        <w:rPr>
          <w:spacing w:val="-1"/>
          <w:sz w:val="24"/>
          <w:szCs w:val="24"/>
        </w:rPr>
        <w:t>院机关事务管理局关于政府部门购置计算机办公设备必须采购已预装正版操作</w:t>
      </w:r>
      <w:r>
        <w:rPr>
          <w:spacing w:val="-3"/>
          <w:sz w:val="24"/>
          <w:szCs w:val="24"/>
        </w:rPr>
        <w:t>系统软件产品的通知》（国权联〔2006〕1 号）、</w:t>
      </w:r>
      <w:r>
        <w:rPr>
          <w:spacing w:val="-4"/>
          <w:sz w:val="24"/>
          <w:szCs w:val="24"/>
        </w:rPr>
        <w:t>《国务院办公厅关于进一步</w:t>
      </w:r>
      <w:r>
        <w:rPr>
          <w:sz w:val="24"/>
          <w:szCs w:val="24"/>
        </w:rPr>
        <w:t xml:space="preserve"> </w:t>
      </w:r>
      <w:r>
        <w:rPr>
          <w:spacing w:val="-1"/>
          <w:sz w:val="24"/>
          <w:szCs w:val="24"/>
        </w:rPr>
        <w:t>做好政府机关使用正版软件工作的通知》（国办发〔2010〕47 号）、《财政部</w:t>
      </w:r>
      <w:r>
        <w:rPr>
          <w:spacing w:val="-2"/>
          <w:sz w:val="24"/>
          <w:szCs w:val="24"/>
        </w:rPr>
        <w:t>关于进一步做好政府机关使用正版软件工作的通知》（财预〔2010〕536 号）。</w:t>
      </w:r>
    </w:p>
    <w:p w14:paraId="395EDFD5">
      <w:pPr>
        <w:pStyle w:val="5"/>
        <w:spacing w:line="222" w:lineRule="auto"/>
        <w:ind w:left="40"/>
        <w:outlineLvl w:val="3"/>
        <w:rPr>
          <w:sz w:val="24"/>
          <w:szCs w:val="24"/>
        </w:rPr>
      </w:pPr>
      <w:r>
        <w:rPr>
          <w:b/>
          <w:bCs/>
          <w:spacing w:val="-5"/>
          <w:sz w:val="24"/>
          <w:szCs w:val="24"/>
        </w:rPr>
        <w:t>45.网络安全专用产品</w:t>
      </w:r>
    </w:p>
    <w:p w14:paraId="5EF83CB1">
      <w:pPr>
        <w:pStyle w:val="5"/>
        <w:spacing w:before="179" w:line="359" w:lineRule="auto"/>
        <w:ind w:left="46" w:right="225" w:firstLine="471"/>
        <w:rPr>
          <w:sz w:val="24"/>
          <w:szCs w:val="24"/>
        </w:rPr>
      </w:pPr>
      <w:r>
        <w:rPr>
          <w:sz w:val="24"/>
          <w:szCs w:val="24"/>
        </w:rPr>
        <w:t>45.1本项目中如涉及网络关键设备或网络安全专用产</w:t>
      </w:r>
      <w:r>
        <w:rPr>
          <w:spacing w:val="-1"/>
          <w:sz w:val="24"/>
          <w:szCs w:val="24"/>
        </w:rPr>
        <w:t>品的，应严格执行国家互联网信息办公室、工业和信息化部、公安部、财政部和国家认证认可监督</w:t>
      </w:r>
      <w:r>
        <w:rPr>
          <w:sz w:val="24"/>
          <w:szCs w:val="24"/>
        </w:rPr>
        <w:t>管理委员会 2023年第 1 号《关于调整</w:t>
      </w:r>
      <w:r>
        <w:rPr>
          <w:spacing w:val="-1"/>
          <w:sz w:val="24"/>
          <w:szCs w:val="24"/>
        </w:rPr>
        <w:t>网络安全专用产品安全管理有关事项的公告》及国家互联网信息办公室、工业和信息化部、公安部和国家认证认可监</w:t>
      </w:r>
      <w:r>
        <w:rPr>
          <w:sz w:val="24"/>
          <w:szCs w:val="24"/>
        </w:rPr>
        <w:t>督管理委员会 2023 年第 2号《关于调</w:t>
      </w:r>
      <w:r>
        <w:rPr>
          <w:spacing w:val="-1"/>
          <w:sz w:val="24"/>
          <w:szCs w:val="24"/>
        </w:rPr>
        <w:t>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6E268B41">
      <w:pPr>
        <w:pStyle w:val="5"/>
        <w:spacing w:before="1" w:line="359" w:lineRule="auto"/>
        <w:ind w:left="51" w:right="170" w:firstLine="467"/>
        <w:rPr>
          <w:sz w:val="24"/>
          <w:szCs w:val="24"/>
        </w:rPr>
      </w:pPr>
      <w:r>
        <w:rPr>
          <w:spacing w:val="1"/>
          <w:sz w:val="24"/>
          <w:szCs w:val="24"/>
        </w:rPr>
        <w:t>45.2本项目中如涉及国家强制性产品认证证书（</w:t>
      </w:r>
      <w:r>
        <w:rPr>
          <w:sz w:val="24"/>
          <w:szCs w:val="24"/>
        </w:rPr>
        <w:t>CCC</w:t>
      </w:r>
      <w:r>
        <w:rPr>
          <w:spacing w:val="1"/>
          <w:sz w:val="24"/>
          <w:szCs w:val="24"/>
        </w:rPr>
        <w:t xml:space="preserve"> 认证证书）、电信设备进网许可证、无线电发射设备核准证等市场准入类资质的，应严格执行国家</w:t>
      </w:r>
      <w:r>
        <w:rPr>
          <w:sz w:val="24"/>
          <w:szCs w:val="24"/>
        </w:rPr>
        <w:t>相关法律法规的要求。采购人、</w:t>
      </w:r>
      <w:r>
        <w:rPr>
          <w:spacing w:val="-71"/>
          <w:sz w:val="24"/>
          <w:szCs w:val="24"/>
        </w:rPr>
        <w:t xml:space="preserve"> </w:t>
      </w:r>
      <w:r>
        <w:rPr>
          <w:sz w:val="24"/>
          <w:szCs w:val="24"/>
        </w:rPr>
        <w:t>中标(成交</w:t>
      </w:r>
      <w:r>
        <w:rPr>
          <w:spacing w:val="-1"/>
          <w:sz w:val="24"/>
          <w:szCs w:val="24"/>
        </w:rPr>
        <w:t>)人双方签订合同及验收环节，应包</w:t>
      </w:r>
      <w:r>
        <w:rPr>
          <w:spacing w:val="-3"/>
          <w:sz w:val="24"/>
          <w:szCs w:val="24"/>
        </w:rPr>
        <w:t>含上述市场准入类资质要求的条款。</w:t>
      </w:r>
    </w:p>
    <w:p w14:paraId="1E092404">
      <w:pPr>
        <w:pStyle w:val="5"/>
        <w:spacing w:line="222" w:lineRule="auto"/>
        <w:ind w:left="40"/>
        <w:outlineLvl w:val="3"/>
        <w:rPr>
          <w:sz w:val="24"/>
          <w:szCs w:val="24"/>
        </w:rPr>
      </w:pPr>
      <w:r>
        <w:rPr>
          <w:b/>
          <w:bCs/>
          <w:spacing w:val="-5"/>
          <w:sz w:val="24"/>
          <w:szCs w:val="24"/>
        </w:rPr>
        <w:t>46.采购需求标准</w:t>
      </w:r>
    </w:p>
    <w:p w14:paraId="58275F09">
      <w:pPr>
        <w:pStyle w:val="5"/>
        <w:spacing w:before="177" w:line="221" w:lineRule="auto"/>
        <w:ind w:left="520"/>
        <w:rPr>
          <w:sz w:val="24"/>
          <w:szCs w:val="24"/>
        </w:rPr>
      </w:pPr>
      <w:r>
        <w:rPr>
          <w:spacing w:val="-1"/>
          <w:sz w:val="24"/>
          <w:szCs w:val="24"/>
        </w:rPr>
        <w:t>46.1 商品包装、快递包装政府采购需</w:t>
      </w:r>
      <w:r>
        <w:rPr>
          <w:spacing w:val="-2"/>
          <w:sz w:val="24"/>
          <w:szCs w:val="24"/>
        </w:rPr>
        <w:t>求标准（试行）</w:t>
      </w:r>
    </w:p>
    <w:p w14:paraId="0663E748">
      <w:pPr>
        <w:spacing w:line="221" w:lineRule="auto"/>
        <w:rPr>
          <w:sz w:val="24"/>
          <w:szCs w:val="24"/>
        </w:rPr>
        <w:sectPr>
          <w:headerReference r:id="rId49" w:type="default"/>
          <w:footerReference r:id="rId50" w:type="default"/>
          <w:pgSz w:w="11905" w:h="16839"/>
          <w:pgMar w:top="1448" w:right="1702" w:bottom="1354" w:left="1785" w:header="1095" w:footer="1109" w:gutter="0"/>
          <w:pgNumType w:fmt="numberInDash"/>
          <w:cols w:space="720" w:num="1"/>
        </w:sectPr>
      </w:pPr>
    </w:p>
    <w:p w14:paraId="54857789">
      <w:pPr>
        <w:pStyle w:val="5"/>
        <w:spacing w:before="27" w:line="359" w:lineRule="auto"/>
        <w:ind w:left="60" w:right="16" w:firstLine="481"/>
        <w:rPr>
          <w:sz w:val="24"/>
          <w:szCs w:val="24"/>
        </w:rPr>
      </w:pPr>
      <w:r>
        <w:rPr>
          <w:spacing w:val="-5"/>
          <w:sz w:val="24"/>
          <w:szCs w:val="24"/>
        </w:rPr>
        <w:t>为助力打好污染防治攻坚战，推广使用绿色包装，根据财政部关于印发《</w:t>
      </w:r>
      <w:r>
        <w:rPr>
          <w:spacing w:val="3"/>
          <w:sz w:val="24"/>
          <w:szCs w:val="24"/>
        </w:rPr>
        <w:t xml:space="preserve"> </w:t>
      </w:r>
      <w:r>
        <w:rPr>
          <w:spacing w:val="-2"/>
          <w:sz w:val="24"/>
          <w:szCs w:val="24"/>
        </w:rPr>
        <w:t>商品包装政府采购需求标准（试行）》、《快递包装政</w:t>
      </w:r>
      <w:r>
        <w:rPr>
          <w:spacing w:val="-3"/>
          <w:sz w:val="24"/>
          <w:szCs w:val="24"/>
        </w:rPr>
        <w:t>府采购需求标准（试行）</w:t>
      </w:r>
      <w:r>
        <w:rPr>
          <w:sz w:val="24"/>
          <w:szCs w:val="24"/>
        </w:rPr>
        <w:t xml:space="preserve"> </w:t>
      </w:r>
      <w:r>
        <w:rPr>
          <w:spacing w:val="-3"/>
          <w:sz w:val="24"/>
          <w:szCs w:val="24"/>
        </w:rPr>
        <w:t>》的通知（财办库〔2020〕123 号</w:t>
      </w:r>
      <w:r>
        <w:rPr>
          <w:spacing w:val="-4"/>
          <w:sz w:val="24"/>
          <w:szCs w:val="24"/>
        </w:rPr>
        <w:t>），</w:t>
      </w:r>
      <w:r>
        <w:rPr>
          <w:spacing w:val="-3"/>
          <w:sz w:val="24"/>
          <w:szCs w:val="24"/>
        </w:rPr>
        <w:t>本项目如涉及商品包装</w:t>
      </w:r>
      <w:r>
        <w:rPr>
          <w:spacing w:val="-4"/>
          <w:sz w:val="24"/>
          <w:szCs w:val="24"/>
        </w:rPr>
        <w:t>和快递包装的，</w:t>
      </w:r>
    </w:p>
    <w:p w14:paraId="00488401">
      <w:pPr>
        <w:pStyle w:val="5"/>
        <w:spacing w:line="222" w:lineRule="auto"/>
        <w:ind w:left="56"/>
        <w:rPr>
          <w:sz w:val="24"/>
          <w:szCs w:val="24"/>
        </w:rPr>
      </w:pPr>
      <w:r>
        <w:rPr>
          <w:spacing w:val="-3"/>
          <w:sz w:val="24"/>
          <w:szCs w:val="24"/>
        </w:rPr>
        <w:t>则其具体要求见第三章《采购需求》。</w:t>
      </w:r>
    </w:p>
    <w:p w14:paraId="30E9D655">
      <w:pPr>
        <w:pStyle w:val="5"/>
        <w:spacing w:before="178" w:line="221" w:lineRule="auto"/>
        <w:ind w:left="520"/>
        <w:rPr>
          <w:sz w:val="24"/>
          <w:szCs w:val="24"/>
        </w:rPr>
      </w:pPr>
      <w:r>
        <w:rPr>
          <w:spacing w:val="-2"/>
          <w:sz w:val="24"/>
          <w:szCs w:val="24"/>
        </w:rPr>
        <w:t>46.2 绿色数据中心政府采购需求标准（试行）</w:t>
      </w:r>
    </w:p>
    <w:p w14:paraId="7D1AD781">
      <w:pPr>
        <w:pStyle w:val="5"/>
        <w:spacing w:before="179" w:line="359" w:lineRule="auto"/>
        <w:ind w:left="68" w:firstLine="471"/>
        <w:rPr>
          <w:sz w:val="24"/>
          <w:szCs w:val="24"/>
        </w:rPr>
      </w:pPr>
      <w:r>
        <w:rPr>
          <w:spacing w:val="-4"/>
          <w:sz w:val="24"/>
          <w:szCs w:val="24"/>
        </w:rPr>
        <w:t>为加快数据中心绿色转型，根据财政部 生态环境部 工业和信息化部关于</w:t>
      </w:r>
      <w:r>
        <w:rPr>
          <w:spacing w:val="2"/>
          <w:sz w:val="24"/>
          <w:szCs w:val="24"/>
        </w:rPr>
        <w:t xml:space="preserve"> </w:t>
      </w:r>
      <w:r>
        <w:rPr>
          <w:spacing w:val="-2"/>
          <w:sz w:val="24"/>
          <w:szCs w:val="24"/>
        </w:rPr>
        <w:t>印发《绿色数据中心政府采购需求标准（试行）》的通知（财库〔2023〕7 号）</w:t>
      </w:r>
      <w:r>
        <w:rPr>
          <w:spacing w:val="4"/>
          <w:sz w:val="24"/>
          <w:szCs w:val="24"/>
        </w:rPr>
        <w:t xml:space="preserve"> </w:t>
      </w:r>
      <w:r>
        <w:rPr>
          <w:spacing w:val="-4"/>
          <w:sz w:val="24"/>
          <w:szCs w:val="24"/>
        </w:rPr>
        <w:t>,</w:t>
      </w:r>
      <w:r>
        <w:rPr>
          <w:spacing w:val="37"/>
          <w:sz w:val="24"/>
          <w:szCs w:val="24"/>
        </w:rPr>
        <w:t xml:space="preserve"> </w:t>
      </w:r>
      <w:r>
        <w:rPr>
          <w:spacing w:val="-4"/>
          <w:sz w:val="24"/>
          <w:szCs w:val="24"/>
        </w:rPr>
        <w:t>本项目如涉及绿色数据中心，则具体要求见第三章</w:t>
      </w:r>
      <w:r>
        <w:rPr>
          <w:spacing w:val="-5"/>
          <w:sz w:val="24"/>
          <w:szCs w:val="24"/>
        </w:rPr>
        <w:t>《采购需求》。</w:t>
      </w:r>
    </w:p>
    <w:p w14:paraId="6A3C07CC">
      <w:pPr>
        <w:pStyle w:val="5"/>
        <w:spacing w:before="1" w:line="220" w:lineRule="auto"/>
        <w:ind w:left="520"/>
        <w:rPr>
          <w:sz w:val="24"/>
          <w:szCs w:val="24"/>
        </w:rPr>
      </w:pPr>
      <w:r>
        <w:rPr>
          <w:spacing w:val="-4"/>
          <w:sz w:val="24"/>
          <w:szCs w:val="24"/>
        </w:rPr>
        <w:t>46.3台式计算机政府采购需求标准</w:t>
      </w:r>
    </w:p>
    <w:p w14:paraId="14888F22">
      <w:pPr>
        <w:pStyle w:val="5"/>
        <w:spacing w:before="181" w:line="359" w:lineRule="auto"/>
        <w:ind w:left="49" w:right="254" w:firstLine="491"/>
        <w:rPr>
          <w:sz w:val="24"/>
          <w:szCs w:val="24"/>
        </w:rPr>
      </w:pPr>
      <w:r>
        <w:rPr>
          <w:spacing w:val="-4"/>
          <w:sz w:val="24"/>
          <w:szCs w:val="24"/>
        </w:rPr>
        <w:t>为提高台式计算机政府采购需求管理的科学化、规范化水平，进一步落实</w:t>
      </w:r>
      <w:r>
        <w:rPr>
          <w:spacing w:val="-1"/>
          <w:sz w:val="24"/>
          <w:szCs w:val="24"/>
        </w:rPr>
        <w:t>政府采购公平竞争原则，优化营商环境，营造良好的产业生态，财政部 工业</w:t>
      </w:r>
      <w:r>
        <w:rPr>
          <w:spacing w:val="-2"/>
          <w:sz w:val="24"/>
          <w:szCs w:val="24"/>
        </w:rPr>
        <w:t>和信息化部关于印发《台式计算机政府采购需求标准</w:t>
      </w:r>
      <w:r>
        <w:rPr>
          <w:spacing w:val="-3"/>
          <w:sz w:val="24"/>
          <w:szCs w:val="24"/>
        </w:rPr>
        <w:t>（2023年版）》的通知 (财库〔2023〕29号</w:t>
      </w:r>
      <w:r>
        <w:rPr>
          <w:spacing w:val="19"/>
          <w:sz w:val="24"/>
          <w:szCs w:val="24"/>
        </w:rPr>
        <w:t>），</w:t>
      </w:r>
      <w:r>
        <w:rPr>
          <w:spacing w:val="-3"/>
          <w:sz w:val="24"/>
          <w:szCs w:val="24"/>
        </w:rPr>
        <w:t>本项目如涉及台式计算机采购，则具体要求见第三章《</w:t>
      </w:r>
      <w:r>
        <w:rPr>
          <w:spacing w:val="-5"/>
          <w:sz w:val="24"/>
          <w:szCs w:val="24"/>
        </w:rPr>
        <w:t>采购需求》。</w:t>
      </w:r>
    </w:p>
    <w:p w14:paraId="68E75138">
      <w:pPr>
        <w:pStyle w:val="5"/>
        <w:spacing w:line="221" w:lineRule="auto"/>
        <w:ind w:left="520"/>
        <w:rPr>
          <w:sz w:val="24"/>
          <w:szCs w:val="24"/>
        </w:rPr>
      </w:pPr>
      <w:r>
        <w:rPr>
          <w:spacing w:val="-3"/>
          <w:sz w:val="24"/>
          <w:szCs w:val="24"/>
        </w:rPr>
        <w:t>46.4便携式计算机政府采购需求标准</w:t>
      </w:r>
    </w:p>
    <w:p w14:paraId="31DDDEC6">
      <w:pPr>
        <w:pStyle w:val="5"/>
        <w:spacing w:before="180" w:line="359" w:lineRule="auto"/>
        <w:ind w:left="49" w:right="94" w:firstLine="491"/>
        <w:rPr>
          <w:sz w:val="24"/>
          <w:szCs w:val="24"/>
        </w:rPr>
      </w:pPr>
      <w:r>
        <w:rPr>
          <w:spacing w:val="-4"/>
          <w:sz w:val="24"/>
          <w:szCs w:val="24"/>
        </w:rPr>
        <w:t>为提高便携式计算机政府采购需求管理的科学化、规范化水平，进一步落</w:t>
      </w:r>
      <w:r>
        <w:rPr>
          <w:spacing w:val="-1"/>
          <w:sz w:val="24"/>
          <w:szCs w:val="24"/>
        </w:rPr>
        <w:t>实政府采购公平竞争原则，优化营商环境，营造良好的产业生态，财政部 工业</w:t>
      </w:r>
      <w:r>
        <w:rPr>
          <w:spacing w:val="-6"/>
          <w:sz w:val="24"/>
          <w:szCs w:val="24"/>
        </w:rPr>
        <w:t>和信息化部关于印发《便携式计算机政府采购需求标准（2023年版）》的通知 (</w:t>
      </w:r>
      <w:r>
        <w:rPr>
          <w:spacing w:val="-5"/>
          <w:sz w:val="24"/>
          <w:szCs w:val="24"/>
        </w:rPr>
        <w:t>财库〔2023〕30号</w:t>
      </w:r>
      <w:r>
        <w:rPr>
          <w:spacing w:val="-11"/>
          <w:sz w:val="24"/>
          <w:szCs w:val="24"/>
        </w:rPr>
        <w:t>），</w:t>
      </w:r>
      <w:r>
        <w:rPr>
          <w:spacing w:val="-5"/>
          <w:sz w:val="24"/>
          <w:szCs w:val="24"/>
        </w:rPr>
        <w:t>本项目如涉及便携式计</w:t>
      </w:r>
      <w:r>
        <w:rPr>
          <w:spacing w:val="-6"/>
          <w:sz w:val="24"/>
          <w:szCs w:val="24"/>
        </w:rPr>
        <w:t>算机采购，则具体要求见第三章《</w:t>
      </w:r>
      <w:r>
        <w:rPr>
          <w:spacing w:val="-5"/>
          <w:sz w:val="24"/>
          <w:szCs w:val="24"/>
        </w:rPr>
        <w:t>采购需求》。</w:t>
      </w:r>
    </w:p>
    <w:p w14:paraId="65A51598">
      <w:pPr>
        <w:pStyle w:val="5"/>
        <w:spacing w:line="221" w:lineRule="auto"/>
        <w:ind w:left="520"/>
        <w:rPr>
          <w:sz w:val="24"/>
          <w:szCs w:val="24"/>
        </w:rPr>
      </w:pPr>
      <w:r>
        <w:rPr>
          <w:spacing w:val="-3"/>
          <w:sz w:val="24"/>
          <w:szCs w:val="24"/>
        </w:rPr>
        <w:t>46.5一体式计算机政府采购需求标准</w:t>
      </w:r>
    </w:p>
    <w:p w14:paraId="3AC4B570">
      <w:pPr>
        <w:pStyle w:val="5"/>
        <w:spacing w:before="180" w:line="359" w:lineRule="auto"/>
        <w:ind w:left="46" w:right="96" w:firstLine="493"/>
        <w:rPr>
          <w:sz w:val="24"/>
          <w:szCs w:val="24"/>
        </w:rPr>
      </w:pPr>
      <w:r>
        <w:rPr>
          <w:spacing w:val="-4"/>
          <w:sz w:val="24"/>
          <w:szCs w:val="24"/>
        </w:rPr>
        <w:t>为提高一体式计算机政府采购需求管理的科学化、规范化水平，进一步落</w:t>
      </w:r>
      <w:r>
        <w:rPr>
          <w:spacing w:val="-1"/>
          <w:sz w:val="24"/>
          <w:szCs w:val="24"/>
        </w:rPr>
        <w:t>实政府采购公平竞争原则，优化营商环境，营造良好的产业生态，财政部 工业</w:t>
      </w:r>
      <w:r>
        <w:rPr>
          <w:spacing w:val="-6"/>
          <w:sz w:val="24"/>
          <w:szCs w:val="24"/>
        </w:rPr>
        <w:t>和信息化部关于印发《一体式计算机政府采购需求标准（2023年版）》的通知 (</w:t>
      </w:r>
      <w:r>
        <w:rPr>
          <w:spacing w:val="-5"/>
          <w:sz w:val="24"/>
          <w:szCs w:val="24"/>
        </w:rPr>
        <w:t>财库〔2023〕31号</w:t>
      </w:r>
      <w:r>
        <w:rPr>
          <w:spacing w:val="-11"/>
          <w:sz w:val="24"/>
          <w:szCs w:val="24"/>
        </w:rPr>
        <w:t>），</w:t>
      </w:r>
      <w:r>
        <w:rPr>
          <w:spacing w:val="-5"/>
          <w:sz w:val="24"/>
          <w:szCs w:val="24"/>
        </w:rPr>
        <w:t>本项目如涉及一体式计</w:t>
      </w:r>
      <w:r>
        <w:rPr>
          <w:spacing w:val="-6"/>
          <w:sz w:val="24"/>
          <w:szCs w:val="24"/>
        </w:rPr>
        <w:t>算机采购，则具体要求见第三章《</w:t>
      </w:r>
      <w:r>
        <w:rPr>
          <w:spacing w:val="-5"/>
          <w:sz w:val="24"/>
          <w:szCs w:val="24"/>
        </w:rPr>
        <w:t>采购需求》。</w:t>
      </w:r>
    </w:p>
    <w:p w14:paraId="5E4FFF87">
      <w:pPr>
        <w:pStyle w:val="5"/>
        <w:spacing w:line="220" w:lineRule="auto"/>
        <w:ind w:left="520"/>
        <w:rPr>
          <w:sz w:val="24"/>
          <w:szCs w:val="24"/>
        </w:rPr>
      </w:pPr>
      <w:r>
        <w:rPr>
          <w:spacing w:val="-3"/>
          <w:sz w:val="24"/>
          <w:szCs w:val="24"/>
        </w:rPr>
        <w:t>46.6工作站政府采购需求标准</w:t>
      </w:r>
    </w:p>
    <w:p w14:paraId="40C5B47B">
      <w:pPr>
        <w:pStyle w:val="5"/>
        <w:spacing w:before="181" w:line="359" w:lineRule="auto"/>
        <w:ind w:left="48" w:right="96" w:firstLine="491"/>
        <w:rPr>
          <w:sz w:val="24"/>
          <w:szCs w:val="24"/>
        </w:rPr>
      </w:pPr>
      <w:r>
        <w:rPr>
          <w:spacing w:val="-4"/>
          <w:sz w:val="24"/>
          <w:szCs w:val="24"/>
        </w:rPr>
        <w:t>为提高工作站政府采购需求管理的科学化、规范化水平，进一步落实政府</w:t>
      </w:r>
      <w:r>
        <w:rPr>
          <w:spacing w:val="-1"/>
          <w:sz w:val="24"/>
          <w:szCs w:val="24"/>
        </w:rPr>
        <w:t>采购公平竞争原则，优化营商环境，营造良好的产业生态，财政部 工业和信息</w:t>
      </w:r>
    </w:p>
    <w:p w14:paraId="6EBC35AE">
      <w:pPr>
        <w:spacing w:line="359" w:lineRule="auto"/>
        <w:rPr>
          <w:sz w:val="24"/>
          <w:szCs w:val="24"/>
        </w:rPr>
        <w:sectPr>
          <w:headerReference r:id="rId51" w:type="default"/>
          <w:footerReference r:id="rId52" w:type="default"/>
          <w:pgSz w:w="11905" w:h="16839"/>
          <w:pgMar w:top="1448" w:right="1721" w:bottom="1354" w:left="1785" w:header="1095" w:footer="1109" w:gutter="0"/>
          <w:pgNumType w:fmt="numberInDash"/>
          <w:cols w:space="720" w:num="1"/>
        </w:sectPr>
      </w:pPr>
    </w:p>
    <w:p w14:paraId="5637B43C">
      <w:pPr>
        <w:pStyle w:val="5"/>
        <w:spacing w:before="28" w:line="358" w:lineRule="auto"/>
        <w:ind w:left="44" w:right="165" w:firstLine="3"/>
        <w:rPr>
          <w:sz w:val="24"/>
          <w:szCs w:val="24"/>
        </w:rPr>
      </w:pPr>
      <w:r>
        <w:rPr>
          <w:spacing w:val="-3"/>
          <w:sz w:val="24"/>
          <w:szCs w:val="24"/>
        </w:rPr>
        <w:t>化部关于印发《工作站政府采购需求标准（2023年版）》的通知（财库〔2023〕</w:t>
      </w:r>
      <w:r>
        <w:rPr>
          <w:spacing w:val="6"/>
          <w:sz w:val="24"/>
          <w:szCs w:val="24"/>
        </w:rPr>
        <w:t xml:space="preserve"> </w:t>
      </w:r>
      <w:r>
        <w:rPr>
          <w:spacing w:val="-2"/>
          <w:sz w:val="24"/>
          <w:szCs w:val="24"/>
        </w:rPr>
        <w:t>32号</w:t>
      </w:r>
      <w:r>
        <w:rPr>
          <w:spacing w:val="13"/>
          <w:sz w:val="24"/>
          <w:szCs w:val="24"/>
        </w:rPr>
        <w:t>），</w:t>
      </w:r>
      <w:r>
        <w:rPr>
          <w:spacing w:val="-2"/>
          <w:sz w:val="24"/>
          <w:szCs w:val="24"/>
        </w:rPr>
        <w:t>本项目如涉及工作站采购，则具体要求见第三章《采购需求》。</w:t>
      </w:r>
    </w:p>
    <w:p w14:paraId="6CB7B984">
      <w:pPr>
        <w:pStyle w:val="5"/>
        <w:spacing w:before="3" w:line="222" w:lineRule="auto"/>
        <w:ind w:left="520"/>
        <w:rPr>
          <w:sz w:val="24"/>
          <w:szCs w:val="24"/>
        </w:rPr>
      </w:pPr>
      <w:r>
        <w:rPr>
          <w:spacing w:val="-3"/>
          <w:sz w:val="24"/>
          <w:szCs w:val="24"/>
        </w:rPr>
        <w:t>46.7通用服务器政府采购需求标准</w:t>
      </w:r>
    </w:p>
    <w:p w14:paraId="55E998E5">
      <w:pPr>
        <w:pStyle w:val="5"/>
        <w:spacing w:before="178" w:line="359" w:lineRule="auto"/>
        <w:ind w:left="49" w:right="203" w:firstLine="491"/>
        <w:rPr>
          <w:sz w:val="24"/>
          <w:szCs w:val="24"/>
        </w:rPr>
      </w:pPr>
      <w:r>
        <w:rPr>
          <w:spacing w:val="-4"/>
          <w:sz w:val="24"/>
          <w:szCs w:val="24"/>
        </w:rPr>
        <w:t>为提高通用服务器政府采购需求管理的科学化、规范化水平，进一步落实</w:t>
      </w:r>
      <w:r>
        <w:rPr>
          <w:spacing w:val="-1"/>
          <w:sz w:val="24"/>
          <w:szCs w:val="24"/>
        </w:rPr>
        <w:t>政府采购公平竞争原则，优化营商环境，营造良好的产业生态，财政部 工业和信息化部关于印发《通用服务器政府采购需求标</w:t>
      </w:r>
      <w:r>
        <w:rPr>
          <w:spacing w:val="-2"/>
          <w:sz w:val="24"/>
          <w:szCs w:val="24"/>
        </w:rPr>
        <w:t>准（2023年版）》的通知（财库〔2023〕33号</w:t>
      </w:r>
      <w:r>
        <w:rPr>
          <w:spacing w:val="14"/>
          <w:sz w:val="24"/>
          <w:szCs w:val="24"/>
        </w:rPr>
        <w:t>），</w:t>
      </w:r>
      <w:r>
        <w:rPr>
          <w:spacing w:val="-2"/>
          <w:sz w:val="24"/>
          <w:szCs w:val="24"/>
        </w:rPr>
        <w:t>本项目如涉及通用服务器采购，则具体要求见第三章《采</w:t>
      </w:r>
      <w:r>
        <w:rPr>
          <w:spacing w:val="-6"/>
          <w:sz w:val="24"/>
          <w:szCs w:val="24"/>
        </w:rPr>
        <w:t>购需求》。</w:t>
      </w:r>
    </w:p>
    <w:p w14:paraId="52BFCAA5">
      <w:pPr>
        <w:pStyle w:val="5"/>
        <w:spacing w:line="220" w:lineRule="auto"/>
        <w:ind w:left="520"/>
        <w:rPr>
          <w:sz w:val="24"/>
          <w:szCs w:val="24"/>
        </w:rPr>
      </w:pPr>
      <w:r>
        <w:rPr>
          <w:spacing w:val="-3"/>
          <w:sz w:val="24"/>
          <w:szCs w:val="24"/>
        </w:rPr>
        <w:t>46.8操作系统政府采购需求标准</w:t>
      </w:r>
    </w:p>
    <w:p w14:paraId="09B58E4A">
      <w:pPr>
        <w:pStyle w:val="5"/>
        <w:spacing w:before="179" w:line="220" w:lineRule="auto"/>
        <w:ind w:left="540"/>
        <w:rPr>
          <w:sz w:val="24"/>
          <w:szCs w:val="24"/>
        </w:rPr>
      </w:pPr>
      <w:r>
        <w:rPr>
          <w:spacing w:val="-4"/>
          <w:sz w:val="24"/>
          <w:szCs w:val="24"/>
        </w:rPr>
        <w:t>为提高操作系统政府采购需求管理的科学化、规范化水平，进一步落实政</w:t>
      </w:r>
    </w:p>
    <w:p w14:paraId="442DF905">
      <w:pPr>
        <w:pStyle w:val="5"/>
        <w:spacing w:before="181" w:line="359" w:lineRule="auto"/>
        <w:ind w:left="43" w:right="47" w:firstLine="6"/>
        <w:rPr>
          <w:sz w:val="24"/>
          <w:szCs w:val="24"/>
        </w:rPr>
      </w:pPr>
      <w:r>
        <w:rPr>
          <w:spacing w:val="-1"/>
          <w:sz w:val="24"/>
          <w:szCs w:val="24"/>
        </w:rPr>
        <w:t>府采购公平竞争原则，优化营商环境，营造良好的产业生态，财政部 工业和信</w:t>
      </w:r>
      <w:r>
        <w:rPr>
          <w:spacing w:val="-2"/>
          <w:sz w:val="24"/>
          <w:szCs w:val="24"/>
        </w:rPr>
        <w:t>息化部关于印发《操作系统政府采购需求标准（2023年版）》的通知（财库〔2</w:t>
      </w:r>
      <w:r>
        <w:rPr>
          <w:spacing w:val="6"/>
          <w:sz w:val="24"/>
          <w:szCs w:val="24"/>
        </w:rPr>
        <w:t xml:space="preserve"> </w:t>
      </w:r>
      <w:r>
        <w:rPr>
          <w:spacing w:val="-4"/>
          <w:sz w:val="24"/>
          <w:szCs w:val="24"/>
        </w:rPr>
        <w:t>023〕34号</w:t>
      </w:r>
      <w:r>
        <w:rPr>
          <w:spacing w:val="17"/>
          <w:sz w:val="24"/>
          <w:szCs w:val="24"/>
        </w:rPr>
        <w:t>），</w:t>
      </w:r>
      <w:r>
        <w:rPr>
          <w:spacing w:val="-4"/>
          <w:sz w:val="24"/>
          <w:szCs w:val="24"/>
        </w:rPr>
        <w:t>本项目如涉及操作系统采购，则具体要求见第三章《采购需求》。</w:t>
      </w:r>
    </w:p>
    <w:p w14:paraId="2922FC6F">
      <w:pPr>
        <w:pStyle w:val="5"/>
        <w:spacing w:before="2" w:line="222" w:lineRule="auto"/>
        <w:ind w:left="520"/>
        <w:rPr>
          <w:sz w:val="24"/>
          <w:szCs w:val="24"/>
        </w:rPr>
      </w:pPr>
      <w:r>
        <w:rPr>
          <w:spacing w:val="-3"/>
          <w:sz w:val="24"/>
          <w:szCs w:val="24"/>
        </w:rPr>
        <w:t>46.9数据库政府采购需求标准</w:t>
      </w:r>
    </w:p>
    <w:p w14:paraId="7E189FC6">
      <w:pPr>
        <w:pStyle w:val="5"/>
        <w:spacing w:before="178" w:line="359" w:lineRule="auto"/>
        <w:ind w:left="46" w:right="228" w:firstLine="493"/>
        <w:rPr>
          <w:sz w:val="24"/>
          <w:szCs w:val="24"/>
        </w:rPr>
      </w:pPr>
      <w:r>
        <w:rPr>
          <w:spacing w:val="-4"/>
          <w:sz w:val="24"/>
          <w:szCs w:val="24"/>
        </w:rPr>
        <w:t>为提高数据库政府采购需求管理的科学化、规范化水平，进一步落实政府</w:t>
      </w:r>
      <w:r>
        <w:rPr>
          <w:spacing w:val="-3"/>
          <w:sz w:val="24"/>
          <w:szCs w:val="24"/>
        </w:rPr>
        <w:t>采购公平竞争原则，优化营商环境，营造良好的产业生</w:t>
      </w:r>
      <w:r>
        <w:rPr>
          <w:spacing w:val="-4"/>
          <w:sz w:val="24"/>
          <w:szCs w:val="24"/>
        </w:rPr>
        <w:t>态，财政部 工业和信息化部关于印发《数据库政府采购需求标准（2023</w:t>
      </w:r>
      <w:r>
        <w:rPr>
          <w:spacing w:val="-5"/>
          <w:sz w:val="24"/>
          <w:szCs w:val="24"/>
        </w:rPr>
        <w:t>年版）》的通知（财库〔2023〕</w:t>
      </w:r>
      <w:r>
        <w:rPr>
          <w:sz w:val="24"/>
          <w:szCs w:val="24"/>
        </w:rPr>
        <w:t xml:space="preserve"> </w:t>
      </w:r>
      <w:r>
        <w:rPr>
          <w:spacing w:val="-4"/>
          <w:sz w:val="24"/>
          <w:szCs w:val="24"/>
        </w:rPr>
        <w:t>35号</w:t>
      </w:r>
      <w:r>
        <w:rPr>
          <w:spacing w:val="9"/>
          <w:sz w:val="24"/>
          <w:szCs w:val="24"/>
        </w:rPr>
        <w:t>），</w:t>
      </w:r>
      <w:r>
        <w:rPr>
          <w:spacing w:val="-4"/>
          <w:sz w:val="24"/>
          <w:szCs w:val="24"/>
        </w:rPr>
        <w:t>本项目如涉及数据库采购，则具体要求见第三章《采购需求》。</w:t>
      </w:r>
    </w:p>
    <w:p w14:paraId="429C27DC">
      <w:pPr>
        <w:pStyle w:val="5"/>
        <w:spacing w:before="95" w:line="221" w:lineRule="auto"/>
        <w:ind w:left="520"/>
        <w:rPr>
          <w:sz w:val="24"/>
          <w:szCs w:val="24"/>
        </w:rPr>
      </w:pPr>
      <w:r>
        <w:rPr>
          <w:sz w:val="24"/>
          <w:szCs w:val="24"/>
        </w:rPr>
        <w:t>46.10物业管理服务政府采购需求标准（办公场所类</w:t>
      </w:r>
      <w:r>
        <w:rPr>
          <w:spacing w:val="-14"/>
          <w:sz w:val="24"/>
          <w:szCs w:val="24"/>
        </w:rPr>
        <w:t>）（</w:t>
      </w:r>
      <w:r>
        <w:rPr>
          <w:sz w:val="24"/>
          <w:szCs w:val="24"/>
        </w:rPr>
        <w:t>试行）</w:t>
      </w:r>
    </w:p>
    <w:p w14:paraId="24AFCEA0">
      <w:pPr>
        <w:pStyle w:val="5"/>
        <w:spacing w:before="133" w:line="323" w:lineRule="auto"/>
        <w:ind w:left="55" w:firstLine="485"/>
        <w:rPr>
          <w:sz w:val="24"/>
          <w:szCs w:val="24"/>
        </w:rPr>
      </w:pPr>
      <w:r>
        <w:rPr>
          <w:spacing w:val="3"/>
          <w:sz w:val="24"/>
          <w:szCs w:val="24"/>
        </w:rPr>
        <w:t>为贯彻落实中央全面深化改革委员会审议通过的《深化政</w:t>
      </w:r>
      <w:r>
        <w:rPr>
          <w:spacing w:val="2"/>
          <w:sz w:val="24"/>
          <w:szCs w:val="24"/>
        </w:rPr>
        <w:t>府采购制度改革</w:t>
      </w:r>
      <w:r>
        <w:rPr>
          <w:spacing w:val="3"/>
          <w:sz w:val="24"/>
          <w:szCs w:val="24"/>
        </w:rPr>
        <w:t>方案》有关要求，推动政府采购需求标准建设，财政部办公</w:t>
      </w:r>
      <w:r>
        <w:rPr>
          <w:spacing w:val="2"/>
          <w:sz w:val="24"/>
          <w:szCs w:val="24"/>
        </w:rPr>
        <w:t>厅关于印发《物业</w:t>
      </w:r>
      <w:r>
        <w:rPr>
          <w:sz w:val="24"/>
          <w:szCs w:val="24"/>
        </w:rPr>
        <w:t>管理服务政府采购需求标准（办公场所类</w:t>
      </w:r>
      <w:r>
        <w:rPr>
          <w:spacing w:val="-20"/>
          <w:sz w:val="24"/>
          <w:szCs w:val="24"/>
        </w:rPr>
        <w:t>）（</w:t>
      </w:r>
      <w:r>
        <w:rPr>
          <w:sz w:val="24"/>
          <w:szCs w:val="24"/>
        </w:rPr>
        <w:t xml:space="preserve">试行）》的通知（财办库〔2024〕 </w:t>
      </w:r>
      <w:r>
        <w:rPr>
          <w:spacing w:val="-3"/>
          <w:sz w:val="24"/>
          <w:szCs w:val="24"/>
        </w:rPr>
        <w:t>113号</w:t>
      </w:r>
      <w:r>
        <w:rPr>
          <w:spacing w:val="18"/>
          <w:sz w:val="24"/>
          <w:szCs w:val="24"/>
        </w:rPr>
        <w:t>），</w:t>
      </w:r>
      <w:r>
        <w:rPr>
          <w:spacing w:val="-3"/>
          <w:sz w:val="24"/>
          <w:szCs w:val="24"/>
        </w:rPr>
        <w:t>本项目如涉及物业管理服务采购，则具体要求见第三章《采购需</w:t>
      </w:r>
      <w:r>
        <w:rPr>
          <w:spacing w:val="-4"/>
          <w:sz w:val="24"/>
          <w:szCs w:val="24"/>
        </w:rPr>
        <w:t>求》。</w:t>
      </w:r>
    </w:p>
    <w:p w14:paraId="26FA7408">
      <w:pPr>
        <w:pStyle w:val="5"/>
        <w:spacing w:line="222" w:lineRule="auto"/>
        <w:ind w:left="71"/>
        <w:outlineLvl w:val="2"/>
        <w:rPr>
          <w:sz w:val="24"/>
          <w:szCs w:val="24"/>
        </w:rPr>
      </w:pPr>
      <w:bookmarkStart w:id="25" w:name="_Toc9418"/>
      <w:r>
        <w:rPr>
          <w:b/>
          <w:bCs/>
          <w:spacing w:val="-7"/>
          <w:sz w:val="24"/>
          <w:szCs w:val="24"/>
        </w:rPr>
        <w:t>（十四）政府采购合同融资政策</w:t>
      </w:r>
      <w:bookmarkEnd w:id="25"/>
    </w:p>
    <w:p w14:paraId="74E558DA">
      <w:pPr>
        <w:pStyle w:val="5"/>
        <w:spacing w:before="132" w:line="222" w:lineRule="auto"/>
        <w:ind w:left="40"/>
        <w:outlineLvl w:val="3"/>
        <w:rPr>
          <w:sz w:val="24"/>
          <w:szCs w:val="24"/>
        </w:rPr>
      </w:pPr>
      <w:r>
        <w:rPr>
          <w:b/>
          <w:bCs/>
          <w:spacing w:val="-5"/>
          <w:sz w:val="24"/>
          <w:szCs w:val="24"/>
        </w:rPr>
        <w:t>47.政府采购合同融资政策</w:t>
      </w:r>
    </w:p>
    <w:p w14:paraId="754FD5A3">
      <w:pPr>
        <w:pStyle w:val="5"/>
        <w:spacing w:before="130" w:line="222" w:lineRule="auto"/>
        <w:ind w:left="520"/>
        <w:rPr>
          <w:sz w:val="24"/>
          <w:szCs w:val="24"/>
        </w:rPr>
      </w:pPr>
      <w:r>
        <w:rPr>
          <w:spacing w:val="-2"/>
          <w:sz w:val="24"/>
          <w:szCs w:val="24"/>
        </w:rPr>
        <w:t>47.1政府采购合同融资政策：见供应商须知前附表。</w:t>
      </w:r>
    </w:p>
    <w:p w14:paraId="0C4BF311">
      <w:pPr>
        <w:pStyle w:val="5"/>
        <w:spacing w:before="132" w:line="222" w:lineRule="auto"/>
        <w:ind w:left="71"/>
        <w:outlineLvl w:val="2"/>
        <w:rPr>
          <w:sz w:val="24"/>
          <w:szCs w:val="24"/>
        </w:rPr>
      </w:pPr>
      <w:bookmarkStart w:id="26" w:name="_Toc27369"/>
      <w:r>
        <w:rPr>
          <w:b/>
          <w:bCs/>
          <w:spacing w:val="-10"/>
          <w:sz w:val="24"/>
          <w:szCs w:val="24"/>
        </w:rPr>
        <w:t>（十五）其他</w:t>
      </w:r>
      <w:bookmarkEnd w:id="26"/>
    </w:p>
    <w:p w14:paraId="1781608E">
      <w:pPr>
        <w:pStyle w:val="5"/>
        <w:spacing w:before="131" w:line="222" w:lineRule="auto"/>
        <w:ind w:left="40"/>
        <w:outlineLvl w:val="3"/>
        <w:rPr>
          <w:sz w:val="24"/>
          <w:szCs w:val="24"/>
        </w:rPr>
      </w:pPr>
      <w:r>
        <w:rPr>
          <w:b/>
          <w:bCs/>
          <w:spacing w:val="-5"/>
          <w:sz w:val="24"/>
          <w:szCs w:val="24"/>
        </w:rPr>
        <w:t>48.需要补充的其他内容</w:t>
      </w:r>
    </w:p>
    <w:p w14:paraId="661C03A5">
      <w:pPr>
        <w:pStyle w:val="5"/>
        <w:spacing w:before="132" w:line="222" w:lineRule="auto"/>
        <w:ind w:left="520"/>
        <w:rPr>
          <w:sz w:val="24"/>
          <w:szCs w:val="24"/>
        </w:rPr>
      </w:pPr>
      <w:r>
        <w:rPr>
          <w:spacing w:val="-2"/>
          <w:sz w:val="24"/>
          <w:szCs w:val="24"/>
        </w:rPr>
        <w:t>48.1需要补充的其他内容：见供应商须知</w:t>
      </w:r>
      <w:r>
        <w:rPr>
          <w:spacing w:val="-3"/>
          <w:sz w:val="24"/>
          <w:szCs w:val="24"/>
        </w:rPr>
        <w:t>前附表。</w:t>
      </w:r>
    </w:p>
    <w:p w14:paraId="7E49C126">
      <w:pPr>
        <w:pStyle w:val="5"/>
        <w:spacing w:before="132" w:line="222" w:lineRule="auto"/>
        <w:ind w:left="40"/>
        <w:outlineLvl w:val="3"/>
        <w:rPr>
          <w:sz w:val="24"/>
          <w:szCs w:val="24"/>
        </w:rPr>
      </w:pPr>
      <w:r>
        <w:rPr>
          <w:b/>
          <w:bCs/>
          <w:spacing w:val="-6"/>
          <w:sz w:val="24"/>
          <w:szCs w:val="24"/>
        </w:rPr>
        <w:t>49.适用法律</w:t>
      </w:r>
    </w:p>
    <w:p w14:paraId="1A58C3CF">
      <w:pPr>
        <w:pStyle w:val="5"/>
        <w:spacing w:before="130" w:line="222" w:lineRule="auto"/>
        <w:ind w:left="523"/>
        <w:rPr>
          <w:sz w:val="24"/>
          <w:szCs w:val="24"/>
        </w:rPr>
      </w:pPr>
      <w:r>
        <w:rPr>
          <w:spacing w:val="3"/>
          <w:sz w:val="24"/>
          <w:szCs w:val="24"/>
        </w:rPr>
        <w:t>49.1采购人、采购代理机构及供应商的一切采购活动均适用《中华人民共</w:t>
      </w:r>
    </w:p>
    <w:p w14:paraId="7085D1A9">
      <w:pPr>
        <w:spacing w:line="222" w:lineRule="auto"/>
        <w:rPr>
          <w:sz w:val="24"/>
          <w:szCs w:val="24"/>
        </w:rPr>
        <w:sectPr>
          <w:headerReference r:id="rId53" w:type="default"/>
          <w:footerReference r:id="rId54" w:type="default"/>
          <w:pgSz w:w="11905" w:h="16839"/>
          <w:pgMar w:top="1448" w:right="1614" w:bottom="1354" w:left="1785" w:header="1095" w:footer="1109" w:gutter="0"/>
          <w:pgNumType w:fmt="numberInDash"/>
          <w:cols w:space="720" w:num="1"/>
        </w:sectPr>
      </w:pPr>
    </w:p>
    <w:p w14:paraId="7F3ADD5A">
      <w:pPr>
        <w:pStyle w:val="5"/>
        <w:spacing w:before="122" w:line="323" w:lineRule="auto"/>
        <w:ind w:left="50" w:right="20" w:hanging="1"/>
        <w:rPr>
          <w:sz w:val="24"/>
          <w:szCs w:val="24"/>
        </w:rPr>
      </w:pPr>
      <w:r>
        <w:rPr>
          <w:spacing w:val="3"/>
          <w:sz w:val="24"/>
          <w:szCs w:val="24"/>
        </w:rPr>
        <w:t>和国政府采购法》、《中华人民共和国政府采购法实施条例》、《政府采购竞</w:t>
      </w:r>
      <w:r>
        <w:rPr>
          <w:spacing w:val="-1"/>
          <w:sz w:val="24"/>
          <w:szCs w:val="24"/>
        </w:rPr>
        <w:t>争性磋商采购方式管理暂行办法》（财库〔2014〕214号）及相关法律法规。</w:t>
      </w:r>
    </w:p>
    <w:p w14:paraId="0DA9C3C6">
      <w:pPr>
        <w:pStyle w:val="5"/>
        <w:spacing w:line="323" w:lineRule="auto"/>
        <w:ind w:left="55" w:right="173" w:firstLine="464"/>
        <w:rPr>
          <w:sz w:val="24"/>
          <w:szCs w:val="24"/>
        </w:rPr>
      </w:pPr>
      <w:r>
        <w:rPr>
          <w:spacing w:val="-1"/>
          <w:sz w:val="24"/>
          <w:szCs w:val="24"/>
        </w:rPr>
        <w:t>49.2政府采购合同的履行、违约责任和解决争议的方</w:t>
      </w:r>
      <w:r>
        <w:rPr>
          <w:spacing w:val="-2"/>
          <w:sz w:val="24"/>
          <w:szCs w:val="24"/>
        </w:rPr>
        <w:t>法等适用《中华人民</w:t>
      </w:r>
      <w:r>
        <w:rPr>
          <w:spacing w:val="-5"/>
          <w:sz w:val="24"/>
          <w:szCs w:val="24"/>
        </w:rPr>
        <w:t>共和国民法典》。</w:t>
      </w:r>
    </w:p>
    <w:p w14:paraId="394F878F">
      <w:pPr>
        <w:pStyle w:val="5"/>
        <w:spacing w:line="222" w:lineRule="auto"/>
        <w:ind w:left="53"/>
        <w:outlineLvl w:val="3"/>
        <w:rPr>
          <w:sz w:val="24"/>
          <w:szCs w:val="24"/>
        </w:rPr>
      </w:pPr>
      <w:r>
        <w:rPr>
          <w:b/>
          <w:bCs/>
          <w:spacing w:val="-8"/>
          <w:sz w:val="24"/>
          <w:szCs w:val="24"/>
        </w:rPr>
        <w:t>50.解释权</w:t>
      </w:r>
    </w:p>
    <w:p w14:paraId="1E2A9505">
      <w:pPr>
        <w:pStyle w:val="5"/>
        <w:spacing w:before="131" w:line="220" w:lineRule="auto"/>
        <w:ind w:left="531"/>
        <w:rPr>
          <w:sz w:val="24"/>
          <w:szCs w:val="24"/>
        </w:rPr>
      </w:pPr>
      <w:r>
        <w:rPr>
          <w:spacing w:val="-1"/>
          <w:sz w:val="24"/>
          <w:szCs w:val="24"/>
        </w:rPr>
        <w:t>50.1本竞争性磋商文件最终解释权归采购人</w:t>
      </w:r>
      <w:r>
        <w:rPr>
          <w:spacing w:val="-2"/>
          <w:sz w:val="24"/>
          <w:szCs w:val="24"/>
        </w:rPr>
        <w:t>或采购代理机构所有。</w:t>
      </w:r>
    </w:p>
    <w:p w14:paraId="294F296A">
      <w:pPr>
        <w:spacing w:line="220" w:lineRule="auto"/>
        <w:rPr>
          <w:sz w:val="24"/>
          <w:szCs w:val="24"/>
        </w:rPr>
        <w:sectPr>
          <w:headerReference r:id="rId55" w:type="default"/>
          <w:footerReference r:id="rId56" w:type="default"/>
          <w:pgSz w:w="11905" w:h="16839"/>
          <w:pgMar w:top="1448" w:right="1785" w:bottom="1354" w:left="1785" w:header="1095" w:footer="1109" w:gutter="0"/>
          <w:pgNumType w:fmt="numberInDash"/>
          <w:cols w:space="720" w:num="1"/>
        </w:sectPr>
      </w:pPr>
    </w:p>
    <w:p w14:paraId="2FFFD25D">
      <w:pPr>
        <w:pStyle w:val="5"/>
        <w:spacing w:before="37" w:line="222" w:lineRule="auto"/>
        <w:ind w:left="2749"/>
        <w:outlineLvl w:val="0"/>
        <w:rPr>
          <w:sz w:val="30"/>
          <w:szCs w:val="30"/>
        </w:rPr>
      </w:pPr>
      <w:bookmarkStart w:id="27" w:name="_Toc23548"/>
      <w:r>
        <w:rPr>
          <w:b/>
          <w:bCs/>
          <w:spacing w:val="-6"/>
          <w:sz w:val="30"/>
          <w:szCs w:val="30"/>
        </w:rPr>
        <w:t>第三章</w:t>
      </w:r>
      <w:r>
        <w:rPr>
          <w:spacing w:val="38"/>
          <w:sz w:val="30"/>
          <w:szCs w:val="30"/>
        </w:rPr>
        <w:t xml:space="preserve"> </w:t>
      </w:r>
      <w:r>
        <w:rPr>
          <w:b/>
          <w:bCs/>
          <w:spacing w:val="-6"/>
          <w:sz w:val="30"/>
          <w:szCs w:val="30"/>
        </w:rPr>
        <w:t>项目采购需求</w:t>
      </w:r>
      <w:bookmarkEnd w:id="27"/>
    </w:p>
    <w:p w14:paraId="526039CA">
      <w:pPr>
        <w:spacing w:line="292" w:lineRule="auto"/>
        <w:rPr>
          <w:rFonts w:ascii="Arial"/>
          <w:sz w:val="21"/>
        </w:rPr>
      </w:pPr>
    </w:p>
    <w:p w14:paraId="59D4F13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textAlignment w:val="baseline"/>
        <w:rPr>
          <w:rFonts w:hint="eastAsia"/>
          <w:b/>
          <w:bCs/>
          <w:spacing w:val="-4"/>
          <w:sz w:val="24"/>
          <w:szCs w:val="24"/>
          <w:lang w:val="en-US" w:eastAsia="zh-CN"/>
        </w:rPr>
      </w:pPr>
      <w:r>
        <w:rPr>
          <w:rFonts w:hint="eastAsia" w:ascii="仿宋" w:hAnsi="仿宋" w:eastAsia="仿宋" w:cs="仿宋"/>
          <w:b/>
          <w:bCs/>
          <w:snapToGrid w:val="0"/>
          <w:color w:val="000000"/>
          <w:spacing w:val="-4"/>
          <w:kern w:val="0"/>
          <w:sz w:val="24"/>
          <w:szCs w:val="24"/>
          <w:lang w:val="en-US" w:eastAsia="zh-CN" w:bidi="ar-SA"/>
        </w:rPr>
        <w:t>一、</w:t>
      </w:r>
      <w:r>
        <w:rPr>
          <w:rFonts w:hint="eastAsia"/>
          <w:b/>
          <w:bCs/>
          <w:spacing w:val="-4"/>
          <w:sz w:val="24"/>
          <w:szCs w:val="24"/>
          <w:lang w:val="en-US" w:eastAsia="zh-CN"/>
        </w:rPr>
        <w:t>项目概况</w:t>
      </w:r>
    </w:p>
    <w:p w14:paraId="489C8EB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500" w:firstLineChars="0"/>
        <w:jc w:val="left"/>
        <w:textAlignment w:val="baseline"/>
        <w:rPr>
          <w:rFonts w:hint="default"/>
          <w:spacing w:val="-4"/>
          <w:sz w:val="24"/>
          <w:szCs w:val="24"/>
          <w:lang w:val="en-US" w:eastAsia="zh-CN"/>
        </w:rPr>
      </w:pPr>
      <w:r>
        <w:rPr>
          <w:rFonts w:hint="default"/>
          <w:spacing w:val="-4"/>
          <w:sz w:val="24"/>
          <w:szCs w:val="24"/>
          <w:lang w:val="en-US" w:eastAsia="zh-CN"/>
        </w:rPr>
        <w:t>防治地点:各乡（镇）区域的林草有害生物，根据发生情况来进行防治</w:t>
      </w:r>
    </w:p>
    <w:p w14:paraId="7C39EC0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500" w:firstLineChars="0"/>
        <w:jc w:val="left"/>
        <w:textAlignment w:val="baseline"/>
        <w:rPr>
          <w:rFonts w:hint="default"/>
          <w:spacing w:val="-4"/>
          <w:sz w:val="24"/>
          <w:szCs w:val="24"/>
          <w:lang w:val="en-US" w:eastAsia="zh-CN"/>
        </w:rPr>
      </w:pPr>
      <w:r>
        <w:rPr>
          <w:rFonts w:hint="default"/>
          <w:spacing w:val="-4"/>
          <w:sz w:val="24"/>
          <w:szCs w:val="24"/>
          <w:lang w:val="en-US" w:eastAsia="zh-CN"/>
        </w:rPr>
        <w:t>防治对象:根据虫害监测数据确定本次虫害防治对象为蝗虫，种类有以红胫戟纹蝗、意大利蝗、黑伪星翅蝗、西伯利亚蝗和蚁蝗为主。</w:t>
      </w:r>
    </w:p>
    <w:p w14:paraId="5E68EFF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500" w:firstLineChars="0"/>
        <w:jc w:val="left"/>
        <w:textAlignment w:val="baseline"/>
        <w:rPr>
          <w:rFonts w:hint="default"/>
          <w:spacing w:val="-4"/>
          <w:sz w:val="24"/>
          <w:szCs w:val="24"/>
          <w:lang w:val="en-US" w:eastAsia="zh-CN"/>
        </w:rPr>
      </w:pPr>
      <w:r>
        <w:rPr>
          <w:rFonts w:hint="default"/>
          <w:spacing w:val="-4"/>
          <w:sz w:val="24"/>
          <w:szCs w:val="24"/>
          <w:lang w:val="en-US" w:eastAsia="zh-CN"/>
        </w:rPr>
        <w:t>防治面积:预计林草防控面积28万亩，其中草原虫害防治面积25万亩，林业有害生物防治面积3万亩</w:t>
      </w:r>
      <w:r>
        <w:rPr>
          <w:rFonts w:hint="eastAsia"/>
          <w:spacing w:val="-4"/>
          <w:sz w:val="24"/>
          <w:szCs w:val="24"/>
          <w:lang w:val="en-US" w:eastAsia="zh-CN"/>
        </w:rPr>
        <w:t>。</w:t>
      </w:r>
    </w:p>
    <w:p w14:paraId="115CDFB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500" w:firstLineChars="0"/>
        <w:jc w:val="left"/>
        <w:textAlignment w:val="baseline"/>
        <w:rPr>
          <w:rFonts w:hint="default"/>
          <w:spacing w:val="-4"/>
          <w:sz w:val="24"/>
          <w:szCs w:val="24"/>
          <w:lang w:val="en-US" w:eastAsia="zh-CN"/>
        </w:rPr>
      </w:pPr>
      <w:r>
        <w:rPr>
          <w:rFonts w:hint="default"/>
          <w:spacing w:val="-4"/>
          <w:sz w:val="24"/>
          <w:szCs w:val="24"/>
          <w:lang w:val="en-US" w:eastAsia="zh-CN"/>
        </w:rPr>
        <w:t>作业方式:通过药物控制与天敌控制相结合的方式</w:t>
      </w:r>
      <w:r>
        <w:rPr>
          <w:rFonts w:hint="eastAsia"/>
          <w:spacing w:val="-4"/>
          <w:sz w:val="24"/>
          <w:szCs w:val="24"/>
          <w:lang w:val="en-US" w:eastAsia="zh-CN"/>
        </w:rPr>
        <w:t>，如发现紧急突发灾害，进行化学防治。</w:t>
      </w:r>
    </w:p>
    <w:p w14:paraId="5396A71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500" w:firstLineChars="0"/>
        <w:jc w:val="left"/>
        <w:textAlignment w:val="baseline"/>
        <w:rPr>
          <w:rFonts w:hint="eastAsia"/>
          <w:spacing w:val="-4"/>
          <w:sz w:val="24"/>
          <w:szCs w:val="24"/>
          <w:lang w:val="en-US" w:eastAsia="zh-CN"/>
        </w:rPr>
      </w:pPr>
      <w:r>
        <w:rPr>
          <w:rFonts w:hint="default"/>
          <w:spacing w:val="-4"/>
          <w:sz w:val="24"/>
          <w:szCs w:val="24"/>
          <w:lang w:val="en-US" w:eastAsia="zh-CN"/>
        </w:rPr>
        <w:t>实施内容:包含农药、飞行、人工、监测、公告、后勤、验收、空域协调等全部相关费用</w:t>
      </w:r>
      <w:r>
        <w:rPr>
          <w:rFonts w:hint="eastAsia"/>
          <w:spacing w:val="-4"/>
          <w:sz w:val="24"/>
          <w:szCs w:val="24"/>
          <w:lang w:val="en-US" w:eastAsia="zh-CN"/>
        </w:rPr>
        <w:t>。</w:t>
      </w:r>
    </w:p>
    <w:p w14:paraId="704B656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500" w:firstLineChars="0"/>
        <w:jc w:val="left"/>
        <w:textAlignment w:val="baseline"/>
        <w:rPr>
          <w:rFonts w:hint="eastAsia"/>
          <w:spacing w:val="-4"/>
          <w:sz w:val="24"/>
          <w:szCs w:val="24"/>
          <w:lang w:val="en-US" w:eastAsia="zh-CN"/>
        </w:rPr>
      </w:pPr>
      <w:r>
        <w:rPr>
          <w:rFonts w:hint="eastAsia"/>
          <w:spacing w:val="-4"/>
          <w:sz w:val="24"/>
          <w:szCs w:val="24"/>
          <w:lang w:val="en-US" w:eastAsia="zh-CN"/>
        </w:rPr>
        <w:t>合同履约期限：10天完成（具体以合同签订为准）</w:t>
      </w:r>
    </w:p>
    <w:p w14:paraId="7690B76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500" w:firstLineChars="0"/>
        <w:jc w:val="left"/>
        <w:textAlignment w:val="baseline"/>
        <w:rPr>
          <w:rFonts w:hint="default"/>
          <w:spacing w:val="-4"/>
          <w:sz w:val="24"/>
          <w:szCs w:val="24"/>
          <w:lang w:val="en-US" w:eastAsia="zh-CN"/>
        </w:rPr>
      </w:pPr>
      <w:r>
        <w:rPr>
          <w:rFonts w:hint="default"/>
          <w:spacing w:val="-4"/>
          <w:sz w:val="24"/>
          <w:szCs w:val="24"/>
          <w:lang w:val="en-US" w:eastAsia="zh-CN"/>
        </w:rPr>
        <w:t>服务地点：采购人指定的地点。</w:t>
      </w:r>
    </w:p>
    <w:p w14:paraId="3FBDB00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default"/>
          <w:b/>
          <w:bCs/>
          <w:spacing w:val="-4"/>
          <w:sz w:val="24"/>
          <w:szCs w:val="24"/>
          <w:lang w:val="en-US" w:eastAsia="zh-CN"/>
        </w:rPr>
      </w:pPr>
      <w:r>
        <w:rPr>
          <w:rFonts w:hint="eastAsia"/>
          <w:b/>
          <w:bCs/>
          <w:spacing w:val="-4"/>
          <w:sz w:val="24"/>
          <w:szCs w:val="24"/>
          <w:lang w:val="en-US" w:eastAsia="zh-CN"/>
        </w:rPr>
        <w:t>二</w:t>
      </w:r>
      <w:r>
        <w:rPr>
          <w:rFonts w:hint="default"/>
          <w:b/>
          <w:bCs/>
          <w:spacing w:val="-4"/>
          <w:sz w:val="24"/>
          <w:szCs w:val="24"/>
          <w:lang w:val="en-US" w:eastAsia="zh-CN"/>
        </w:rPr>
        <w:t>、防治原则与工作目标</w:t>
      </w:r>
    </w:p>
    <w:p w14:paraId="2DF75B2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一、防治方式</w:t>
      </w:r>
    </w:p>
    <w:p w14:paraId="217AC15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（一）草原虫害防治</w:t>
      </w:r>
    </w:p>
    <w:p w14:paraId="53D014B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选药原则：高效、低毒（LD50&gt; 500）、低残留。</w:t>
      </w:r>
    </w:p>
    <w:p w14:paraId="2E5331B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化学防治：运用高效、低毒、低残留的化学毒剂进行防治，具有杀虫效果好、作用迅速、操作简便、处理费用低的优点。目前我区推广使用的治蝗农药主要以苦参碱、0.5%蛇床子素水乳剂和4.5%高效氯氰菊酯为主。在地面防治时，均可按上述农药的使用说明书进行配药喷施。在施药方法上，地面防治、飞机防治的均以超低量喷雾为主，也可适当采用撒播毒饵进行防治。但是在使用化学农药时，要特别注意严格按照农药使用操作规程，确保人、畜安全。</w:t>
      </w:r>
    </w:p>
    <w:p w14:paraId="7BA6307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生物防治：利用生物制剂及天敌治理虫害，对人、畜安全，不伤害天敌，不污染环境，具有持久控制虫害的作用。</w:t>
      </w:r>
    </w:p>
    <w:p w14:paraId="1B5D80C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物理防治：利用害虫趋光性诱集成虫，实时掌握发生种类</w:t>
      </w:r>
    </w:p>
    <w:p w14:paraId="77A1C3E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种群数量、发生期、分布范围，精准预判病虫害爆发风险。通过安装太阳能式杀虫灯和诱捕器进行物理诱杀，不使用化学农药，无农药残留、不污染林地土壤与水源，不杀害天敌昆虫，保护森林生态平衡，契合林草生态保护要求。</w:t>
      </w:r>
    </w:p>
    <w:p w14:paraId="264EE28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（二）林业有害生物防治</w:t>
      </w:r>
    </w:p>
    <w:p w14:paraId="47F1801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 物理防治：预防为主、科学治理、依法监管、绿色防控</w:t>
      </w:r>
    </w:p>
    <w:p w14:paraId="281B507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适地适树、营造混交林，优先营林、生物、物理防治，严控化学农药。</w:t>
      </w:r>
    </w:p>
    <w:p w14:paraId="5402520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  1.作业设计与准备</w:t>
      </w:r>
    </w:p>
    <w:p w14:paraId="4E1E2EE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1.1 监测到位：先踏查、设标准地，明确虫种、虫态、发生面积、密度、危害程度；发布预警后再作业。</w:t>
      </w:r>
    </w:p>
    <w:p w14:paraId="018BB61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1.2 编制作业方案：范围、面积、时间、药剂、器械、人员、路线、安全措施 </w:t>
      </w:r>
    </w:p>
    <w:p w14:paraId="615EC54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1.3药剂合规：- 严禁高毒、高残留、禁限用农药（如甲胺磷） 优先生物农药、低毒化学农药、昆虫生长调节剂 </w:t>
      </w:r>
    </w:p>
    <w:p w14:paraId="7CE0BAF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1.4人员培训：- 作业人员持证/培训上岗，懂药剂、会操作、知应急、飞防、高空作业、大型器械必须专人专岗 </w:t>
      </w:r>
    </w:p>
    <w:p w14:paraId="02B393C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  2.现场作业要求（时间+天气+操作） </w:t>
      </w:r>
    </w:p>
    <w:p w14:paraId="1B27826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2.1天气条件（硬性）- 晴天、无风或微风（≤3级）</w:t>
      </w:r>
    </w:p>
    <w:p w14:paraId="3265378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  温度 15–30℃，避开正午高温（11:00–16:00）</w:t>
      </w:r>
    </w:p>
    <w:p w14:paraId="186E4A3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无雨、未来24小时无大雨</w:t>
      </w:r>
    </w:p>
    <w:p w14:paraId="201E5A9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2.2施药操作- 均匀周到：叶正反面、枝干、树干基部全覆盖</w:t>
      </w:r>
    </w:p>
    <w:p w14:paraId="7C5D8FF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浓度准确：按说明书配药，不随意加量、混配禁忌</w:t>
      </w:r>
    </w:p>
    <w:p w14:paraId="63670C6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防护到位：穿防护服、戴口罩、护目镜、橡胶手套</w:t>
      </w:r>
    </w:p>
    <w:p w14:paraId="0D90971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飞防：航线合理、药量精准、避开居民区/水源/蜂场/桑园，提前公告、设警示 </w:t>
      </w:r>
    </w:p>
    <w:p w14:paraId="6164E30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  3.安全与环境保护（红线）</w:t>
      </w:r>
    </w:p>
    <w:p w14:paraId="5F13550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  3.1人身安全- 严禁无证操作、酒后作业、疲劳作业，高空、陡坡、林区作业系安全带、防坠落、防蛇虫 </w:t>
      </w:r>
    </w:p>
    <w:p w14:paraId="32CC7A4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3.2生态安全- 远离饮用水源、河流、鱼塘、自然保护区、蜂场、蚕区、养鸟区保护天敌（瓢虫、草蛉、鸟类）、有益生物 </w:t>
      </w:r>
    </w:p>
    <w:p w14:paraId="6E6110A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3.3 废弃物处理- 农药包装统一回收、集中处置，不随意丢弃、不焚烧、剩余药液不外排、不倒入水源，按规定处理</w:t>
      </w:r>
    </w:p>
    <w:p w14:paraId="60D6B51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4、档案记录与效果检查</w:t>
      </w:r>
    </w:p>
    <w:p w14:paraId="45C3CFA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  4.1 全程记录：日期、地点、面积、虫种、药剂（名称/浓度/用量）、器械、人员、天气、施药情况、防效、异常情况</w:t>
      </w:r>
    </w:p>
    <w:p w14:paraId="3BA89FA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4.2 防效检查：施药后3–7天调查，虫口减退率≥85%，为合格；不合格及时补防 </w:t>
      </w:r>
    </w:p>
    <w:p w14:paraId="08DB9EF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4.3总结归档：作业结束后15日内完成总结，资料归档备查 </w:t>
      </w:r>
    </w:p>
    <w:p w14:paraId="0979F18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  5、违规禁止事项</w:t>
      </w:r>
    </w:p>
    <w:p w14:paraId="2E2E43B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  禁止无证防治、无设计作业、超范围用药、使用禁限用农药 </w:t>
      </w:r>
    </w:p>
    <w:p w14:paraId="2190451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禁止高温/大风/雨天施药、向人畜/水源直接喷药</w:t>
      </w:r>
    </w:p>
    <w:p w14:paraId="6FAEBBA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 xml:space="preserve">禁止飞防不公告、不设警示、不避让敏感区域 </w:t>
      </w:r>
    </w:p>
    <w:p w14:paraId="234AE15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default"/>
          <w:b/>
          <w:bCs/>
          <w:spacing w:val="-4"/>
          <w:sz w:val="24"/>
          <w:szCs w:val="24"/>
          <w:lang w:val="en-US" w:eastAsia="zh-CN"/>
        </w:rPr>
      </w:pPr>
      <w:r>
        <w:rPr>
          <w:rFonts w:hint="eastAsia"/>
          <w:b/>
          <w:bCs/>
          <w:spacing w:val="-4"/>
          <w:sz w:val="24"/>
          <w:szCs w:val="24"/>
          <w:lang w:val="en-US" w:eastAsia="zh-CN"/>
        </w:rPr>
        <w:t>三</w:t>
      </w:r>
      <w:r>
        <w:rPr>
          <w:rFonts w:hint="default"/>
          <w:b/>
          <w:bCs/>
          <w:spacing w:val="-4"/>
          <w:sz w:val="24"/>
          <w:szCs w:val="24"/>
          <w:lang w:val="en-US" w:eastAsia="zh-CN"/>
        </w:rPr>
        <w:t>、虫情监测与作业区域规划</w:t>
      </w:r>
    </w:p>
    <w:p w14:paraId="74A90E5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1.提前开展全域林区虫情踏查，精准掌握虫龄、虫口密度、危害分布，绘制虫情分布图。</w:t>
      </w:r>
    </w:p>
    <w:p w14:paraId="3147CC9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2</w:t>
      </w:r>
      <w:r>
        <w:rPr>
          <w:rFonts w:hint="eastAsia"/>
          <w:spacing w:val="-4"/>
          <w:sz w:val="24"/>
          <w:szCs w:val="24"/>
          <w:lang w:val="en-US" w:eastAsia="zh-CN"/>
        </w:rPr>
        <w:t>.</w:t>
      </w:r>
      <w:r>
        <w:rPr>
          <w:rFonts w:hint="default"/>
          <w:spacing w:val="-4"/>
          <w:sz w:val="24"/>
          <w:szCs w:val="24"/>
          <w:lang w:val="en-US" w:eastAsia="zh-CN"/>
        </w:rPr>
        <w:t>科学规划飞行航线，合理设置航带重叠度，避开居民区、养殖区、水源地、高压线路、通信基站等禁飞敏感区域。</w:t>
      </w:r>
    </w:p>
    <w:p w14:paraId="3AC4792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3.选定淖毛湖胡杨林景区地势平坦、视野开阔、无障碍物场地作为直升机起降、加药补给专用场地。</w:t>
      </w:r>
    </w:p>
    <w:p w14:paraId="343A054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default"/>
          <w:spacing w:val="-4"/>
          <w:sz w:val="24"/>
          <w:szCs w:val="24"/>
          <w:lang w:val="en-US" w:eastAsia="zh-CN"/>
        </w:rPr>
      </w:pPr>
      <w:r>
        <w:rPr>
          <w:rFonts w:hint="default"/>
          <w:spacing w:val="-4"/>
          <w:sz w:val="24"/>
          <w:szCs w:val="24"/>
          <w:lang w:val="en-US" w:eastAsia="zh-CN"/>
        </w:rPr>
        <w:t>4.严格按照低龄幼虫最佳防治期窗口期组织施药，确保防治效果最大化。</w:t>
      </w:r>
    </w:p>
    <w:p w14:paraId="607490C7">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spacing w:val="-1"/>
          <w:sz w:val="24"/>
          <w:szCs w:val="24"/>
        </w:rPr>
      </w:pPr>
      <w:r>
        <w:rPr>
          <w:rFonts w:hint="eastAsia"/>
          <w:b/>
          <w:bCs/>
          <w:spacing w:val="-1"/>
          <w:sz w:val="24"/>
          <w:szCs w:val="24"/>
          <w:lang w:val="en-US" w:eastAsia="zh-CN"/>
        </w:rPr>
        <w:t>四</w:t>
      </w:r>
      <w:r>
        <w:rPr>
          <w:rFonts w:hint="eastAsia"/>
          <w:b/>
          <w:bCs/>
          <w:spacing w:val="-1"/>
          <w:sz w:val="24"/>
          <w:szCs w:val="24"/>
        </w:rPr>
        <w:t>、</w:t>
      </w:r>
      <w:r>
        <w:rPr>
          <w:b/>
          <w:bCs/>
          <w:spacing w:val="-5"/>
          <w:sz w:val="24"/>
          <w:szCs w:val="24"/>
        </w:rPr>
        <w:t>投标时须提供所需药剂的三证（农药登记证、农药生产许可证、产品</w:t>
      </w:r>
      <w:r>
        <w:rPr>
          <w:b/>
          <w:bCs/>
          <w:spacing w:val="-6"/>
          <w:sz w:val="24"/>
          <w:szCs w:val="24"/>
        </w:rPr>
        <w:t>标准</w:t>
      </w:r>
      <w:r>
        <w:rPr>
          <w:b/>
          <w:bCs/>
          <w:spacing w:val="-9"/>
          <w:sz w:val="24"/>
          <w:szCs w:val="24"/>
        </w:rPr>
        <w:t>证）。</w:t>
      </w:r>
    </w:p>
    <w:p w14:paraId="5DE02F2B">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spacing w:val="-1"/>
          <w:sz w:val="24"/>
          <w:szCs w:val="24"/>
        </w:rPr>
      </w:pPr>
      <w:r>
        <w:rPr>
          <w:rFonts w:hint="eastAsia"/>
          <w:b/>
          <w:bCs/>
          <w:spacing w:val="-1"/>
          <w:sz w:val="24"/>
          <w:szCs w:val="24"/>
          <w:lang w:val="en-US" w:eastAsia="zh-CN"/>
        </w:rPr>
        <w:t>五</w:t>
      </w:r>
      <w:r>
        <w:rPr>
          <w:rFonts w:hint="eastAsia"/>
          <w:b/>
          <w:bCs/>
          <w:spacing w:val="-1"/>
          <w:sz w:val="24"/>
          <w:szCs w:val="24"/>
        </w:rPr>
        <w:t>、直升机航空飞防作业技术参数</w:t>
      </w:r>
    </w:p>
    <w:p w14:paraId="3946869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1.作业机型:直升机</w:t>
      </w:r>
    </w:p>
    <w:p w14:paraId="6BFA119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2.直升机单次载药量:600公斤</w:t>
      </w:r>
    </w:p>
    <w:p w14:paraId="7E034F0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3.每亩喷施药液量:300克</w:t>
      </w:r>
    </w:p>
    <w:p w14:paraId="77CF585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4.单机单架次作业面积:2000亩</w:t>
      </w:r>
    </w:p>
    <w:p w14:paraId="46C8D93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5.飞行高度:距树冠4-6米</w:t>
      </w:r>
    </w:p>
    <w:p w14:paraId="61E1A47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6.飞行速度:90-110km/h</w:t>
      </w:r>
    </w:p>
    <w:p w14:paraId="70B91D4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7.作业喷幅:50米，航带重叠5%</w:t>
      </w:r>
    </w:p>
    <w:p w14:paraId="05AAA2F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8.适宜天气:风速≤3m/s，无雨、无雾、无沙尘，温度15~30°C</w:t>
      </w:r>
    </w:p>
    <w:p w14:paraId="559948C8">
      <w:pPr>
        <w:pStyle w:val="5"/>
        <w:spacing w:before="208" w:line="385" w:lineRule="auto"/>
        <w:ind w:left="30" w:firstLine="487"/>
        <w:jc w:val="both"/>
        <w:rPr>
          <w:sz w:val="24"/>
          <w:szCs w:val="24"/>
        </w:rPr>
      </w:pPr>
      <w:r>
        <w:rPr>
          <w:rFonts w:hint="eastAsia"/>
          <w:spacing w:val="-1"/>
          <w:sz w:val="24"/>
          <w:szCs w:val="24"/>
          <w:lang w:eastAsia="zh-CN"/>
        </w:rPr>
        <w:t>（</w:t>
      </w:r>
      <w:r>
        <w:rPr>
          <w:rFonts w:hint="eastAsia"/>
          <w:spacing w:val="-1"/>
          <w:sz w:val="24"/>
          <w:szCs w:val="24"/>
          <w:lang w:val="en-US" w:eastAsia="zh-CN"/>
        </w:rPr>
        <w:t>1</w:t>
      </w:r>
      <w:r>
        <w:rPr>
          <w:rFonts w:hint="eastAsia"/>
          <w:spacing w:val="-1"/>
          <w:sz w:val="24"/>
          <w:szCs w:val="24"/>
          <w:lang w:eastAsia="zh-CN"/>
        </w:rPr>
        <w:t>）</w:t>
      </w:r>
      <w:r>
        <w:rPr>
          <w:spacing w:val="-1"/>
          <w:sz w:val="24"/>
          <w:szCs w:val="24"/>
        </w:rPr>
        <w:t>机型设备要求：供应商拥有用于实施合同内容使用的直升机（喷洒设备需获得中国民用航空局的适航认可）或植保无人机（需要提供中国民用航空局</w:t>
      </w:r>
      <w:r>
        <w:rPr>
          <w:spacing w:val="-2"/>
          <w:sz w:val="24"/>
          <w:szCs w:val="24"/>
        </w:rPr>
        <w:t>无人机实名登记证）等专业设备，直升机需提供飞行器的适航证、国籍登记证、</w:t>
      </w:r>
      <w:r>
        <w:rPr>
          <w:spacing w:val="-1"/>
          <w:sz w:val="24"/>
          <w:szCs w:val="24"/>
        </w:rPr>
        <w:t>电台执照、保险，飞机数量以国籍登记证发给人为准（民航总局网站可查询</w:t>
      </w:r>
      <w:r>
        <w:rPr>
          <w:spacing w:val="-8"/>
          <w:sz w:val="24"/>
          <w:szCs w:val="24"/>
        </w:rPr>
        <w:t>到）。</w:t>
      </w:r>
    </w:p>
    <w:p w14:paraId="61C46082">
      <w:pPr>
        <w:pStyle w:val="5"/>
        <w:spacing w:line="220" w:lineRule="auto"/>
        <w:ind w:left="512"/>
        <w:jc w:val="both"/>
        <w:rPr>
          <w:sz w:val="24"/>
          <w:szCs w:val="24"/>
        </w:rPr>
      </w:pPr>
      <w:r>
        <w:rPr>
          <w:spacing w:val="-2"/>
          <w:sz w:val="24"/>
          <w:szCs w:val="24"/>
        </w:rPr>
        <w:t>（</w:t>
      </w:r>
      <w:r>
        <w:rPr>
          <w:rFonts w:hint="eastAsia"/>
          <w:spacing w:val="-2"/>
          <w:sz w:val="24"/>
          <w:szCs w:val="24"/>
          <w:lang w:val="en-US" w:eastAsia="zh-CN"/>
        </w:rPr>
        <w:t>2</w:t>
      </w:r>
      <w:r>
        <w:rPr>
          <w:spacing w:val="-2"/>
          <w:sz w:val="24"/>
          <w:szCs w:val="24"/>
        </w:rPr>
        <w:t>）飞行作业安全保障由成交单位负责。</w:t>
      </w:r>
    </w:p>
    <w:p w14:paraId="7E277DB0">
      <w:pPr>
        <w:pStyle w:val="5"/>
        <w:spacing w:before="213" w:line="221" w:lineRule="auto"/>
        <w:ind w:left="512"/>
        <w:jc w:val="both"/>
        <w:rPr>
          <w:sz w:val="24"/>
          <w:szCs w:val="24"/>
        </w:rPr>
      </w:pPr>
      <w:r>
        <w:rPr>
          <w:spacing w:val="-1"/>
          <w:sz w:val="24"/>
          <w:szCs w:val="24"/>
        </w:rPr>
        <w:t>（</w:t>
      </w:r>
      <w:r>
        <w:rPr>
          <w:rFonts w:hint="eastAsia"/>
          <w:spacing w:val="-1"/>
          <w:sz w:val="24"/>
          <w:szCs w:val="24"/>
          <w:lang w:val="en-US" w:eastAsia="zh-CN"/>
        </w:rPr>
        <w:t>3</w:t>
      </w:r>
      <w:r>
        <w:rPr>
          <w:spacing w:val="-1"/>
          <w:sz w:val="24"/>
          <w:szCs w:val="24"/>
        </w:rPr>
        <w:t>）飞机停机及夜间安全保障由成交单位负责。</w:t>
      </w:r>
    </w:p>
    <w:p w14:paraId="73579AD5">
      <w:pPr>
        <w:pStyle w:val="5"/>
        <w:spacing w:before="215" w:line="219" w:lineRule="auto"/>
        <w:ind w:left="512"/>
        <w:rPr>
          <w:sz w:val="24"/>
          <w:szCs w:val="24"/>
        </w:rPr>
      </w:pPr>
      <w:r>
        <w:rPr>
          <w:spacing w:val="-1"/>
          <w:sz w:val="24"/>
          <w:szCs w:val="24"/>
        </w:rPr>
        <w:t>（</w:t>
      </w:r>
      <w:r>
        <w:rPr>
          <w:rFonts w:hint="eastAsia"/>
          <w:spacing w:val="-1"/>
          <w:sz w:val="24"/>
          <w:szCs w:val="24"/>
          <w:lang w:val="en-US" w:eastAsia="zh-CN"/>
        </w:rPr>
        <w:t>4</w:t>
      </w:r>
      <w:r>
        <w:rPr>
          <w:spacing w:val="-1"/>
          <w:sz w:val="24"/>
          <w:szCs w:val="24"/>
        </w:rPr>
        <w:t>）飞机航油运输和储存以及安全保障由成交单位负责。</w:t>
      </w:r>
    </w:p>
    <w:p w14:paraId="389ED789">
      <w:pPr>
        <w:pStyle w:val="5"/>
        <w:spacing w:before="214" w:line="221" w:lineRule="auto"/>
        <w:ind w:left="512"/>
        <w:rPr>
          <w:sz w:val="24"/>
          <w:szCs w:val="24"/>
        </w:rPr>
      </w:pPr>
      <w:r>
        <w:rPr>
          <w:spacing w:val="-2"/>
          <w:sz w:val="24"/>
          <w:szCs w:val="24"/>
        </w:rPr>
        <w:t>（</w:t>
      </w:r>
      <w:r>
        <w:rPr>
          <w:rFonts w:hint="eastAsia"/>
          <w:spacing w:val="-2"/>
          <w:sz w:val="24"/>
          <w:szCs w:val="24"/>
          <w:lang w:val="en-US" w:eastAsia="zh-CN"/>
        </w:rPr>
        <w:t>5</w:t>
      </w:r>
      <w:r>
        <w:rPr>
          <w:spacing w:val="-2"/>
          <w:sz w:val="24"/>
          <w:szCs w:val="24"/>
        </w:rPr>
        <w:t>）农药费用及加药由成交单位负责。</w:t>
      </w:r>
    </w:p>
    <w:p w14:paraId="0FAA858C">
      <w:pPr>
        <w:pStyle w:val="5"/>
        <w:spacing w:before="212" w:line="385" w:lineRule="auto"/>
        <w:ind w:left="46" w:right="76" w:firstLine="466"/>
        <w:rPr>
          <w:sz w:val="24"/>
          <w:szCs w:val="24"/>
        </w:rPr>
      </w:pPr>
      <w:r>
        <w:rPr>
          <w:spacing w:val="1"/>
          <w:sz w:val="24"/>
          <w:szCs w:val="24"/>
        </w:rPr>
        <w:t>（</w:t>
      </w:r>
      <w:r>
        <w:rPr>
          <w:rFonts w:hint="eastAsia"/>
          <w:spacing w:val="1"/>
          <w:sz w:val="24"/>
          <w:szCs w:val="24"/>
          <w:lang w:val="en-US" w:eastAsia="zh-CN"/>
        </w:rPr>
        <w:t>6</w:t>
      </w:r>
      <w:r>
        <w:rPr>
          <w:spacing w:val="1"/>
          <w:sz w:val="24"/>
          <w:szCs w:val="24"/>
        </w:rPr>
        <w:t>）成交单位需要投入2</w:t>
      </w:r>
      <w:r>
        <w:rPr>
          <w:spacing w:val="-43"/>
          <w:sz w:val="24"/>
          <w:szCs w:val="24"/>
        </w:rPr>
        <w:t xml:space="preserve"> </w:t>
      </w:r>
      <w:r>
        <w:rPr>
          <w:spacing w:val="1"/>
          <w:sz w:val="24"/>
          <w:szCs w:val="24"/>
        </w:rPr>
        <w:t>名农林相关中级职称</w:t>
      </w:r>
      <w:r>
        <w:rPr>
          <w:sz w:val="24"/>
          <w:szCs w:val="24"/>
        </w:rPr>
        <w:t>以上技术人员及其它工作人</w:t>
      </w:r>
      <w:r>
        <w:rPr>
          <w:spacing w:val="-2"/>
          <w:sz w:val="24"/>
          <w:szCs w:val="24"/>
        </w:rPr>
        <w:t>员参与农药配药、加药，相关费用由成交单位负责。</w:t>
      </w:r>
    </w:p>
    <w:p w14:paraId="00054BA8">
      <w:pPr>
        <w:pStyle w:val="5"/>
        <w:spacing w:before="2" w:line="384" w:lineRule="auto"/>
        <w:ind w:left="30" w:right="76" w:firstLine="482"/>
        <w:rPr>
          <w:sz w:val="24"/>
          <w:szCs w:val="24"/>
        </w:rPr>
      </w:pPr>
      <w:r>
        <w:rPr>
          <w:spacing w:val="1"/>
          <w:sz w:val="24"/>
          <w:szCs w:val="24"/>
        </w:rPr>
        <w:t>（</w:t>
      </w:r>
      <w:r>
        <w:rPr>
          <w:rFonts w:hint="eastAsia"/>
          <w:spacing w:val="1"/>
          <w:sz w:val="24"/>
          <w:szCs w:val="24"/>
          <w:lang w:val="en-US" w:eastAsia="zh-CN"/>
        </w:rPr>
        <w:t>7</w:t>
      </w:r>
      <w:r>
        <w:rPr>
          <w:spacing w:val="1"/>
          <w:sz w:val="24"/>
          <w:szCs w:val="24"/>
        </w:rPr>
        <w:t>）飞防过程中，供应商需要对飞行员等安全</w:t>
      </w:r>
      <w:r>
        <w:rPr>
          <w:sz w:val="24"/>
          <w:szCs w:val="24"/>
        </w:rPr>
        <w:t>自行负责，投入不少于2</w:t>
      </w:r>
      <w:r>
        <w:rPr>
          <w:spacing w:val="-43"/>
          <w:sz w:val="24"/>
          <w:szCs w:val="24"/>
        </w:rPr>
        <w:t xml:space="preserve"> </w:t>
      </w:r>
      <w:r>
        <w:rPr>
          <w:sz w:val="24"/>
          <w:szCs w:val="24"/>
        </w:rPr>
        <w:t>名具有商用驾驶员执照（直升机）飞防直升机驾驶员</w:t>
      </w:r>
    </w:p>
    <w:p w14:paraId="024346BC">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spacing w:val="-1"/>
          <w:sz w:val="24"/>
          <w:szCs w:val="24"/>
        </w:rPr>
      </w:pPr>
      <w:r>
        <w:rPr>
          <w:rFonts w:hint="eastAsia"/>
          <w:b/>
          <w:bCs/>
          <w:spacing w:val="-1"/>
          <w:sz w:val="24"/>
          <w:szCs w:val="24"/>
          <w:lang w:val="en-US" w:eastAsia="zh-CN"/>
        </w:rPr>
        <w:t>六</w:t>
      </w:r>
      <w:r>
        <w:rPr>
          <w:rFonts w:hint="eastAsia"/>
          <w:b/>
          <w:bCs/>
          <w:spacing w:val="-1"/>
          <w:sz w:val="24"/>
          <w:szCs w:val="24"/>
        </w:rPr>
        <w:t>、实施时间及工作步骤</w:t>
      </w:r>
    </w:p>
    <w:p w14:paraId="269797D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(一)前期准备阶段</w:t>
      </w:r>
    </w:p>
    <w:p w14:paraId="61ECA24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开展全域虫情监测调查，精准判定虫龄结构;完成飞行航线规划、敏感区域避让标注;办理空域审批、发布飞防安全通告;完成项目采购、机组人员到位等筹备工作。</w:t>
      </w:r>
    </w:p>
    <w:p w14:paraId="35231C8C">
      <w:pPr>
        <w:pStyle w:val="5"/>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集中飞防作业阶段</w:t>
      </w:r>
    </w:p>
    <w:p w14:paraId="3C2F068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严格按照气象条件有序开展全域直升机喷雾防治，技术人员全程跟班监管，规范药剂配比、飞行航线、施药质量，优先治理虫害重度发生区域，做到全域均匀覆盖、不漏一块、不留死角。</w:t>
      </w:r>
    </w:p>
    <w:p w14:paraId="528B1E6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(三)防效核查与收尾归档</w:t>
      </w:r>
    </w:p>
    <w:p w14:paraId="319AED1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作业结束后3~7天开展幼虫死亡率调查，对防效不佳、漏喷区域及时补防。全面汇总作业台账、影像资料、监测数据，完成项目验收、资料整理归档</w:t>
      </w:r>
    </w:p>
    <w:p w14:paraId="7F7949FC">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spacing w:val="-1"/>
          <w:sz w:val="24"/>
          <w:szCs w:val="24"/>
        </w:rPr>
      </w:pPr>
      <w:r>
        <w:rPr>
          <w:rFonts w:hint="eastAsia"/>
          <w:b/>
          <w:bCs/>
          <w:spacing w:val="-1"/>
          <w:sz w:val="24"/>
          <w:szCs w:val="24"/>
          <w:lang w:val="en-US" w:eastAsia="zh-CN"/>
        </w:rPr>
        <w:t>七</w:t>
      </w:r>
      <w:r>
        <w:rPr>
          <w:rFonts w:hint="eastAsia"/>
          <w:b/>
          <w:bCs/>
          <w:spacing w:val="-1"/>
          <w:sz w:val="24"/>
          <w:szCs w:val="24"/>
        </w:rPr>
        <w:t>、安全管控与生态环保措施</w:t>
      </w:r>
    </w:p>
    <w:p w14:paraId="6A6E2D0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1.人畜安全:作业期间群众减少户外停留，关闭门窗，不随意接触林间植物。</w:t>
      </w:r>
    </w:p>
    <w:p w14:paraId="7702AB3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2.畜禽安全:全域牛羊家禽7日内不得进入林区采食。</w:t>
      </w:r>
    </w:p>
    <w:p w14:paraId="4B1462B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3.水源安全:远离饮用水源、河道湿地施药，严防药液漂移污染水体。</w:t>
      </w:r>
    </w:p>
    <w:p w14:paraId="5136B2B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4.飞行安全:严格遵守低空飞行管控，避开线路、建筑、景区人员密集区，恶劣天气立即停飞。</w:t>
      </w:r>
    </w:p>
    <w:p w14:paraId="15EF728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7"/>
        <w:textAlignment w:val="baseline"/>
        <w:rPr>
          <w:rFonts w:hint="eastAsia"/>
          <w:spacing w:val="-1"/>
          <w:sz w:val="24"/>
          <w:szCs w:val="24"/>
        </w:rPr>
      </w:pPr>
      <w:r>
        <w:rPr>
          <w:rFonts w:hint="eastAsia"/>
          <w:spacing w:val="-1"/>
          <w:sz w:val="24"/>
          <w:szCs w:val="24"/>
        </w:rPr>
        <w:t>5.废弃物处置:农药包装物统一回收、集中无害化处理，不随意丢弃污染林区环境</w:t>
      </w:r>
    </w:p>
    <w:p w14:paraId="5E217E58">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5A53C492">
      <w:pPr>
        <w:spacing w:line="385" w:lineRule="auto"/>
        <w:rPr>
          <w:sz w:val="24"/>
          <w:szCs w:val="24"/>
        </w:rPr>
        <w:sectPr>
          <w:headerReference r:id="rId57" w:type="default"/>
          <w:footerReference r:id="rId58" w:type="default"/>
          <w:pgSz w:w="11905" w:h="16839"/>
          <w:pgMar w:top="1440" w:right="1800" w:bottom="1440" w:left="1800" w:header="1095" w:footer="1109" w:gutter="0"/>
          <w:pgNumType w:fmt="numberInDash"/>
          <w:cols w:space="720" w:num="1"/>
        </w:sectPr>
      </w:pPr>
    </w:p>
    <w:p w14:paraId="450C125F">
      <w:pPr>
        <w:pStyle w:val="5"/>
        <w:spacing w:before="37" w:line="222" w:lineRule="auto"/>
        <w:ind w:left="2590"/>
        <w:outlineLvl w:val="0"/>
        <w:rPr>
          <w:sz w:val="30"/>
          <w:szCs w:val="30"/>
        </w:rPr>
      </w:pPr>
      <w:bookmarkStart w:id="28" w:name="_Toc16103"/>
      <w:r>
        <w:rPr>
          <w:b/>
          <w:bCs/>
          <w:spacing w:val="-4"/>
          <w:sz w:val="30"/>
          <w:szCs w:val="30"/>
        </w:rPr>
        <w:t>第四章</w:t>
      </w:r>
      <w:r>
        <w:rPr>
          <w:spacing w:val="33"/>
          <w:sz w:val="30"/>
          <w:szCs w:val="30"/>
        </w:rPr>
        <w:t xml:space="preserve"> </w:t>
      </w:r>
      <w:r>
        <w:rPr>
          <w:b/>
          <w:bCs/>
          <w:spacing w:val="-4"/>
          <w:sz w:val="30"/>
          <w:szCs w:val="30"/>
        </w:rPr>
        <w:t>评审方法及标准</w:t>
      </w:r>
      <w:bookmarkEnd w:id="28"/>
    </w:p>
    <w:p w14:paraId="7386789B">
      <w:pPr>
        <w:pStyle w:val="5"/>
        <w:spacing w:before="213" w:line="222" w:lineRule="auto"/>
        <w:ind w:left="62"/>
        <w:outlineLvl w:val="1"/>
        <w:rPr>
          <w:sz w:val="24"/>
          <w:szCs w:val="24"/>
        </w:rPr>
      </w:pPr>
      <w:bookmarkStart w:id="29" w:name="bookmark20"/>
      <w:bookmarkEnd w:id="29"/>
      <w:bookmarkStart w:id="30" w:name="_Toc20125"/>
      <w:r>
        <w:rPr>
          <w:b/>
          <w:bCs/>
          <w:spacing w:val="-2"/>
          <w:sz w:val="24"/>
          <w:szCs w:val="24"/>
        </w:rPr>
        <w:t>一、评审方法</w:t>
      </w:r>
      <w:bookmarkEnd w:id="30"/>
    </w:p>
    <w:p w14:paraId="6AFE4A73">
      <w:pPr>
        <w:pStyle w:val="5"/>
        <w:spacing w:before="176" w:line="359" w:lineRule="auto"/>
        <w:ind w:left="58" w:right="224" w:firstLine="474"/>
        <w:rPr>
          <w:sz w:val="24"/>
          <w:szCs w:val="24"/>
        </w:rPr>
      </w:pPr>
      <w:r>
        <w:rPr>
          <w:spacing w:val="-4"/>
          <w:sz w:val="24"/>
          <w:szCs w:val="24"/>
        </w:rPr>
        <w:t>本项目采用综合评分法。综合评分法是指经磋商确定最终采购需求和提交</w:t>
      </w:r>
      <w:r>
        <w:rPr>
          <w:spacing w:val="-7"/>
          <w:sz w:val="24"/>
          <w:szCs w:val="24"/>
        </w:rPr>
        <w:t>最后报价</w:t>
      </w:r>
      <w:r>
        <w:rPr>
          <w:b/>
          <w:bCs/>
          <w:spacing w:val="-7"/>
          <w:sz w:val="24"/>
          <w:szCs w:val="24"/>
        </w:rPr>
        <w:t>（因落实政府采购政策进行价格调整的，以调整后的价格计算）</w:t>
      </w:r>
      <w:r>
        <w:rPr>
          <w:spacing w:val="-7"/>
          <w:sz w:val="24"/>
          <w:szCs w:val="24"/>
        </w:rPr>
        <w:t>的供应</w:t>
      </w:r>
      <w:r>
        <w:rPr>
          <w:spacing w:val="-1"/>
          <w:sz w:val="24"/>
          <w:szCs w:val="24"/>
        </w:rPr>
        <w:t>商的响应文件满足磋商文件全部实质性要求且按评审因素的量</w:t>
      </w:r>
      <w:r>
        <w:rPr>
          <w:spacing w:val="-2"/>
          <w:sz w:val="24"/>
          <w:szCs w:val="24"/>
        </w:rPr>
        <w:t>化指标评审得分</w:t>
      </w:r>
      <w:r>
        <w:rPr>
          <w:spacing w:val="-3"/>
          <w:sz w:val="24"/>
          <w:szCs w:val="24"/>
        </w:rPr>
        <w:t>最高的供应商为成交候选供应商的评审方法。</w:t>
      </w:r>
    </w:p>
    <w:p w14:paraId="0CF1A89C">
      <w:pPr>
        <w:pStyle w:val="5"/>
        <w:spacing w:line="222" w:lineRule="auto"/>
        <w:ind w:left="66"/>
        <w:outlineLvl w:val="1"/>
        <w:rPr>
          <w:sz w:val="24"/>
          <w:szCs w:val="24"/>
        </w:rPr>
      </w:pPr>
      <w:bookmarkStart w:id="31" w:name="_Toc4119"/>
      <w:r>
        <w:rPr>
          <w:b/>
          <w:bCs/>
          <w:spacing w:val="-3"/>
          <w:sz w:val="24"/>
          <w:szCs w:val="24"/>
        </w:rPr>
        <w:t>二、评审程序</w:t>
      </w:r>
      <w:bookmarkEnd w:id="31"/>
    </w:p>
    <w:p w14:paraId="1326CB0D">
      <w:pPr>
        <w:pStyle w:val="5"/>
        <w:spacing w:before="179" w:line="220" w:lineRule="auto"/>
        <w:ind w:left="71"/>
        <w:outlineLvl w:val="2"/>
        <w:rPr>
          <w:sz w:val="24"/>
          <w:szCs w:val="24"/>
        </w:rPr>
      </w:pPr>
      <w:bookmarkStart w:id="32" w:name="_Toc2223"/>
      <w:r>
        <w:rPr>
          <w:b/>
          <w:bCs/>
          <w:spacing w:val="-7"/>
          <w:sz w:val="24"/>
          <w:szCs w:val="24"/>
        </w:rPr>
        <w:t>（一）资格审查和符合性审查</w:t>
      </w:r>
      <w:bookmarkEnd w:id="32"/>
    </w:p>
    <w:p w14:paraId="3FB521D6">
      <w:pPr>
        <w:pStyle w:val="5"/>
        <w:spacing w:before="181" w:line="359" w:lineRule="auto"/>
        <w:ind w:left="51" w:right="198" w:firstLine="505"/>
        <w:rPr>
          <w:sz w:val="24"/>
          <w:szCs w:val="24"/>
        </w:rPr>
      </w:pPr>
      <w:r>
        <w:rPr>
          <w:spacing w:val="-5"/>
          <w:sz w:val="24"/>
          <w:szCs w:val="24"/>
        </w:rPr>
        <w:t>1.磋商小组根据磋商文件规定的供应商资格条件、评审成交的标准等事项，</w:t>
      </w:r>
      <w:r>
        <w:rPr>
          <w:spacing w:val="3"/>
          <w:sz w:val="24"/>
          <w:szCs w:val="24"/>
        </w:rPr>
        <w:t>对供应商的响应文件进行评审。资格审查和符合性审查不符合磋商文件要求的</w:t>
      </w:r>
      <w:r>
        <w:rPr>
          <w:spacing w:val="-2"/>
          <w:sz w:val="24"/>
          <w:szCs w:val="24"/>
        </w:rPr>
        <w:t>响应文件，按</w:t>
      </w:r>
      <w:r>
        <w:rPr>
          <w:b/>
          <w:bCs/>
          <w:spacing w:val="-2"/>
          <w:sz w:val="24"/>
          <w:szCs w:val="24"/>
        </w:rPr>
        <w:t>无效文件</w:t>
      </w:r>
      <w:r>
        <w:rPr>
          <w:spacing w:val="-2"/>
          <w:sz w:val="24"/>
          <w:szCs w:val="24"/>
        </w:rPr>
        <w:t>处理，不进入磋商，并告知有关供应商。</w:t>
      </w:r>
    </w:p>
    <w:p w14:paraId="674FFFC3">
      <w:pPr>
        <w:pStyle w:val="5"/>
        <w:spacing w:before="1" w:line="359" w:lineRule="auto"/>
        <w:ind w:left="52" w:right="198" w:firstLine="489"/>
        <w:rPr>
          <w:sz w:val="24"/>
          <w:szCs w:val="24"/>
        </w:rPr>
      </w:pPr>
      <w:r>
        <w:rPr>
          <w:spacing w:val="-1"/>
          <w:sz w:val="24"/>
          <w:szCs w:val="24"/>
        </w:rPr>
        <w:t>2.有效供应商不足3家的应当终止竞争性磋商采购活动，发布项目终止公告</w:t>
      </w:r>
      <w:r>
        <w:rPr>
          <w:spacing w:val="-4"/>
          <w:sz w:val="24"/>
          <w:szCs w:val="24"/>
        </w:rPr>
        <w:t>并说明原因，重新开展采购活动。</w:t>
      </w:r>
    </w:p>
    <w:p w14:paraId="2DB597BC">
      <w:pPr>
        <w:pStyle w:val="5"/>
        <w:spacing w:line="359" w:lineRule="auto"/>
        <w:ind w:left="46" w:right="198" w:firstLine="496"/>
        <w:rPr>
          <w:sz w:val="24"/>
          <w:szCs w:val="24"/>
        </w:rPr>
      </w:pPr>
      <w:r>
        <w:rPr>
          <w:spacing w:val="3"/>
          <w:sz w:val="24"/>
          <w:szCs w:val="24"/>
        </w:rPr>
        <w:t>3.根据《财政部关于政府采购竞争性磋商采购方式管理暂行</w:t>
      </w:r>
      <w:r>
        <w:rPr>
          <w:spacing w:val="2"/>
          <w:sz w:val="24"/>
          <w:szCs w:val="24"/>
        </w:rPr>
        <w:t>办法有关问题</w:t>
      </w:r>
      <w:r>
        <w:rPr>
          <w:spacing w:val="3"/>
          <w:sz w:val="24"/>
          <w:szCs w:val="24"/>
        </w:rPr>
        <w:t>的补充通知》的要求，采用竞争性磋商采购方式采购的政府购买服务项目（含政府和社会资本合作项目</w:t>
      </w:r>
      <w:r>
        <w:rPr>
          <w:spacing w:val="14"/>
          <w:sz w:val="24"/>
          <w:szCs w:val="24"/>
        </w:rPr>
        <w:t>），</w:t>
      </w:r>
      <w:r>
        <w:rPr>
          <w:spacing w:val="3"/>
          <w:sz w:val="24"/>
          <w:szCs w:val="24"/>
        </w:rPr>
        <w:t>在采购过程中符合</w:t>
      </w:r>
      <w:r>
        <w:rPr>
          <w:spacing w:val="2"/>
          <w:sz w:val="24"/>
          <w:szCs w:val="24"/>
        </w:rPr>
        <w:t>要求的供应商（社会资本）只</w:t>
      </w:r>
      <w:r>
        <w:rPr>
          <w:spacing w:val="-1"/>
          <w:sz w:val="24"/>
          <w:szCs w:val="24"/>
        </w:rPr>
        <w:t>有2家的，竞争性磋商采购活动可以继续进行。采购过程中符合要求</w:t>
      </w:r>
      <w:r>
        <w:rPr>
          <w:spacing w:val="-2"/>
          <w:sz w:val="24"/>
          <w:szCs w:val="24"/>
        </w:rPr>
        <w:t>的供应商 (</w:t>
      </w:r>
      <w:r>
        <w:rPr>
          <w:sz w:val="24"/>
          <w:szCs w:val="24"/>
        </w:rPr>
        <w:t>社会资本）只有1家的，采购人（项目实施机构）或者采</w:t>
      </w:r>
      <w:r>
        <w:rPr>
          <w:spacing w:val="-1"/>
          <w:sz w:val="24"/>
          <w:szCs w:val="24"/>
        </w:rPr>
        <w:t>购代理机构应当终止竞</w:t>
      </w:r>
      <w:r>
        <w:rPr>
          <w:spacing w:val="-3"/>
          <w:sz w:val="24"/>
          <w:szCs w:val="24"/>
        </w:rPr>
        <w:t>争性磋商采购活动，发布项目终止公告并说明原因</w:t>
      </w:r>
      <w:r>
        <w:rPr>
          <w:spacing w:val="-4"/>
          <w:sz w:val="24"/>
          <w:szCs w:val="24"/>
        </w:rPr>
        <w:t>，重新开展采购活动。</w:t>
      </w:r>
    </w:p>
    <w:p w14:paraId="6A2AE9BB">
      <w:pPr>
        <w:pStyle w:val="5"/>
        <w:spacing w:before="1" w:line="222" w:lineRule="auto"/>
        <w:ind w:left="71"/>
        <w:outlineLvl w:val="2"/>
        <w:rPr>
          <w:sz w:val="24"/>
          <w:szCs w:val="24"/>
        </w:rPr>
      </w:pPr>
      <w:bookmarkStart w:id="33" w:name="_Toc23364"/>
      <w:r>
        <w:rPr>
          <w:b/>
          <w:bCs/>
          <w:spacing w:val="-9"/>
          <w:sz w:val="24"/>
          <w:szCs w:val="24"/>
        </w:rPr>
        <w:t>（二）响应文件澄清</w:t>
      </w:r>
      <w:bookmarkEnd w:id="33"/>
    </w:p>
    <w:p w14:paraId="48FDFA8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7"/>
        <w:jc w:val="both"/>
        <w:textAlignment w:val="baseline"/>
        <w:rPr>
          <w:sz w:val="24"/>
          <w:szCs w:val="24"/>
        </w:rPr>
      </w:pPr>
      <w:r>
        <w:rPr>
          <w:spacing w:val="2"/>
          <w:sz w:val="24"/>
          <w:szCs w:val="24"/>
        </w:rPr>
        <w:t>1.磋商小组在对响应文件的有效性、完整性和响应程度进行审查时，可以</w:t>
      </w:r>
      <w:r>
        <w:rPr>
          <w:spacing w:val="3"/>
          <w:sz w:val="24"/>
          <w:szCs w:val="24"/>
        </w:rPr>
        <w:t>要求供应商对响应文件中含义不明确、同类问题表述不一致或者有明显文字和计算错误的内容等作出必要的澄清、说明或者更正。供应商的澄清、说明或者</w:t>
      </w:r>
      <w:r>
        <w:rPr>
          <w:spacing w:val="-4"/>
          <w:sz w:val="24"/>
          <w:szCs w:val="24"/>
        </w:rPr>
        <w:t>更正不得超出响应文件的范围或者改变响应文件的实质性内容。</w:t>
      </w:r>
    </w:p>
    <w:p w14:paraId="1C2F3F3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1"/>
        <w:jc w:val="both"/>
        <w:textAlignment w:val="baseline"/>
        <w:rPr>
          <w:sz w:val="24"/>
          <w:szCs w:val="24"/>
        </w:rPr>
      </w:pPr>
      <w:r>
        <w:rPr>
          <w:spacing w:val="2"/>
          <w:sz w:val="24"/>
          <w:szCs w:val="24"/>
        </w:rPr>
        <w:t>2.磋商小组要求供应商澄清、说明或者更正响应</w:t>
      </w:r>
      <w:r>
        <w:rPr>
          <w:spacing w:val="1"/>
          <w:sz w:val="24"/>
          <w:szCs w:val="24"/>
        </w:rPr>
        <w:t>文件应当以书面形式作出。</w:t>
      </w:r>
      <w:r>
        <w:rPr>
          <w:spacing w:val="3"/>
          <w:sz w:val="24"/>
          <w:szCs w:val="24"/>
        </w:rPr>
        <w:t>供应商的澄清、说明或者更正应当由法定代表人或其授权代表签字或者加盖公</w:t>
      </w:r>
      <w:r>
        <w:rPr>
          <w:spacing w:val="2"/>
          <w:sz w:val="24"/>
          <w:szCs w:val="24"/>
        </w:rPr>
        <w:t>章。</w:t>
      </w:r>
      <w:r>
        <w:rPr>
          <w:spacing w:val="-70"/>
          <w:sz w:val="24"/>
          <w:szCs w:val="24"/>
        </w:rPr>
        <w:t xml:space="preserve"> </w:t>
      </w:r>
      <w:r>
        <w:rPr>
          <w:spacing w:val="2"/>
          <w:sz w:val="24"/>
          <w:szCs w:val="24"/>
        </w:rPr>
        <w:t>由授权代表签字的，应当附法定代表人授权书。供应</w:t>
      </w:r>
      <w:r>
        <w:rPr>
          <w:spacing w:val="1"/>
          <w:sz w:val="24"/>
          <w:szCs w:val="24"/>
        </w:rPr>
        <w:t>商为自然人的，应当</w:t>
      </w:r>
      <w:r>
        <w:rPr>
          <w:spacing w:val="-7"/>
          <w:sz w:val="24"/>
          <w:szCs w:val="24"/>
        </w:rPr>
        <w:t>由本人</w:t>
      </w:r>
      <w:r>
        <w:rPr>
          <w:spacing w:val="-5"/>
          <w:sz w:val="24"/>
          <w:szCs w:val="24"/>
        </w:rPr>
        <w:t>签字并附身份证明。</w:t>
      </w:r>
    </w:p>
    <w:p w14:paraId="6A8D8EEB">
      <w:pPr>
        <w:spacing w:line="220" w:lineRule="auto"/>
        <w:rPr>
          <w:sz w:val="24"/>
          <w:szCs w:val="24"/>
        </w:rPr>
      </w:pPr>
    </w:p>
    <w:p w14:paraId="5443E80E">
      <w:pPr>
        <w:pStyle w:val="5"/>
        <w:spacing w:before="28" w:line="222" w:lineRule="auto"/>
        <w:ind w:left="71"/>
        <w:outlineLvl w:val="2"/>
        <w:rPr>
          <w:sz w:val="24"/>
          <w:szCs w:val="24"/>
        </w:rPr>
      </w:pPr>
      <w:bookmarkStart w:id="34" w:name="_Toc5148"/>
      <w:r>
        <w:rPr>
          <w:b/>
          <w:bCs/>
          <w:spacing w:val="-10"/>
          <w:sz w:val="24"/>
          <w:szCs w:val="24"/>
        </w:rPr>
        <w:t>（三）磋商程序</w:t>
      </w:r>
      <w:bookmarkEnd w:id="34"/>
    </w:p>
    <w:p w14:paraId="73678398">
      <w:pPr>
        <w:pStyle w:val="5"/>
        <w:spacing w:before="176" w:line="359" w:lineRule="auto"/>
        <w:ind w:left="56" w:right="15" w:firstLine="490"/>
        <w:rPr>
          <w:sz w:val="24"/>
          <w:szCs w:val="24"/>
        </w:rPr>
      </w:pPr>
      <w:r>
        <w:rPr>
          <w:spacing w:val="3"/>
          <w:sz w:val="24"/>
          <w:szCs w:val="24"/>
        </w:rPr>
        <w:t>磋商小组应当依据磋商文件规定的程序、评审成交的标准</w:t>
      </w:r>
      <w:r>
        <w:rPr>
          <w:spacing w:val="2"/>
          <w:sz w:val="24"/>
          <w:szCs w:val="24"/>
        </w:rPr>
        <w:t>等事项与实质性</w:t>
      </w:r>
      <w:r>
        <w:rPr>
          <w:spacing w:val="-5"/>
          <w:sz w:val="24"/>
          <w:szCs w:val="24"/>
        </w:rPr>
        <w:t>响应磋商文件要求的供应商进行磋商。</w:t>
      </w:r>
    </w:p>
    <w:p w14:paraId="38E33388">
      <w:pPr>
        <w:pStyle w:val="5"/>
        <w:spacing w:line="219" w:lineRule="auto"/>
        <w:ind w:left="81"/>
        <w:outlineLvl w:val="3"/>
        <w:rPr>
          <w:sz w:val="24"/>
          <w:szCs w:val="24"/>
        </w:rPr>
      </w:pPr>
      <w:r>
        <w:rPr>
          <w:b/>
          <w:bCs/>
          <w:spacing w:val="-11"/>
          <w:sz w:val="24"/>
          <w:szCs w:val="24"/>
        </w:rPr>
        <w:t>1.第一轮磋商</w:t>
      </w:r>
    </w:p>
    <w:p w14:paraId="7CE841FA">
      <w:pPr>
        <w:pStyle w:val="5"/>
        <w:spacing w:before="184" w:line="358" w:lineRule="auto"/>
        <w:ind w:left="50" w:right="15" w:firstLine="508"/>
        <w:rPr>
          <w:sz w:val="24"/>
          <w:szCs w:val="24"/>
        </w:rPr>
      </w:pPr>
      <w:r>
        <w:rPr>
          <w:spacing w:val="-1"/>
          <w:sz w:val="24"/>
          <w:szCs w:val="24"/>
        </w:rPr>
        <w:t>1.1磋商小组将按照系统随机的顺序决定供应商的磋商顺</w:t>
      </w:r>
      <w:r>
        <w:rPr>
          <w:spacing w:val="-2"/>
          <w:sz w:val="24"/>
          <w:szCs w:val="24"/>
        </w:rPr>
        <w:t>序，并集中与单一</w:t>
      </w:r>
      <w:r>
        <w:rPr>
          <w:spacing w:val="-5"/>
          <w:sz w:val="24"/>
          <w:szCs w:val="24"/>
        </w:rPr>
        <w:t>供应商分别进行磋商。</w:t>
      </w:r>
    </w:p>
    <w:p w14:paraId="7426E9BC">
      <w:pPr>
        <w:pStyle w:val="5"/>
        <w:spacing w:line="359" w:lineRule="auto"/>
        <w:ind w:left="50" w:right="15" w:firstLine="508"/>
        <w:rPr>
          <w:sz w:val="24"/>
          <w:szCs w:val="24"/>
        </w:rPr>
      </w:pPr>
      <w:r>
        <w:rPr>
          <w:spacing w:val="-1"/>
          <w:sz w:val="24"/>
          <w:szCs w:val="24"/>
        </w:rPr>
        <w:t>1.2磋商小组所有成员应当对照磋商文件和响应文件就采</w:t>
      </w:r>
      <w:r>
        <w:rPr>
          <w:spacing w:val="-2"/>
          <w:sz w:val="24"/>
          <w:szCs w:val="24"/>
        </w:rPr>
        <w:t>购需求、质量和服</w:t>
      </w:r>
      <w:r>
        <w:rPr>
          <w:spacing w:val="3"/>
          <w:sz w:val="24"/>
          <w:szCs w:val="24"/>
        </w:rPr>
        <w:t>务等内容集中与单一供应商分别进行磋商，并给予所有参加磋商的供应商平等的磋商机会。在磋商中，磋商的任何一方不得透露与磋商有关的其他供应商的</w:t>
      </w:r>
      <w:r>
        <w:rPr>
          <w:spacing w:val="-4"/>
          <w:sz w:val="24"/>
          <w:szCs w:val="24"/>
        </w:rPr>
        <w:t>技术资料、价格和其他信息。</w:t>
      </w:r>
    </w:p>
    <w:p w14:paraId="5F7CBEF5">
      <w:pPr>
        <w:pStyle w:val="5"/>
        <w:spacing w:before="2" w:line="359" w:lineRule="auto"/>
        <w:ind w:left="54" w:right="15" w:firstLine="504"/>
        <w:rPr>
          <w:sz w:val="24"/>
          <w:szCs w:val="24"/>
        </w:rPr>
      </w:pPr>
      <w:r>
        <w:rPr>
          <w:spacing w:val="-1"/>
          <w:sz w:val="24"/>
          <w:szCs w:val="24"/>
        </w:rPr>
        <w:t>1.3磋商过程中，磋商小组可以根据磋商文件和磋商情况</w:t>
      </w:r>
      <w:r>
        <w:rPr>
          <w:spacing w:val="-2"/>
          <w:sz w:val="24"/>
          <w:szCs w:val="24"/>
        </w:rPr>
        <w:t>实质性变动采购需</w:t>
      </w:r>
      <w:r>
        <w:rPr>
          <w:spacing w:val="-4"/>
          <w:sz w:val="24"/>
          <w:szCs w:val="24"/>
        </w:rPr>
        <w:t>求中的技术、服务要求以及合同草案条款，但不得变动磋商文件中的其他内容。实质性变动的内容，须经采购人代表确认。</w:t>
      </w:r>
    </w:p>
    <w:p w14:paraId="6874CA0E">
      <w:pPr>
        <w:pStyle w:val="5"/>
        <w:spacing w:before="1" w:line="359" w:lineRule="auto"/>
        <w:ind w:left="49" w:right="15" w:firstLine="509"/>
        <w:rPr>
          <w:sz w:val="24"/>
          <w:szCs w:val="24"/>
        </w:rPr>
      </w:pPr>
      <w:r>
        <w:rPr>
          <w:spacing w:val="-1"/>
          <w:sz w:val="24"/>
          <w:szCs w:val="24"/>
        </w:rPr>
        <w:t>1.4对磋商文件作出的实质性变动的内容是磋商文件的有</w:t>
      </w:r>
      <w:r>
        <w:rPr>
          <w:spacing w:val="-2"/>
          <w:sz w:val="24"/>
          <w:szCs w:val="24"/>
        </w:rPr>
        <w:t>效组成部分。磋商</w:t>
      </w:r>
      <w:r>
        <w:rPr>
          <w:spacing w:val="-3"/>
          <w:sz w:val="24"/>
          <w:szCs w:val="24"/>
        </w:rPr>
        <w:t>小组应将磋商文件的变动情况以书面形式通知</w:t>
      </w:r>
      <w:r>
        <w:rPr>
          <w:spacing w:val="-4"/>
          <w:sz w:val="24"/>
          <w:szCs w:val="24"/>
        </w:rPr>
        <w:t>所有参加磋商的供应商。</w:t>
      </w:r>
    </w:p>
    <w:p w14:paraId="3A556D36">
      <w:pPr>
        <w:pStyle w:val="5"/>
        <w:spacing w:before="4" w:line="358" w:lineRule="auto"/>
        <w:ind w:left="52" w:right="15" w:firstLine="506"/>
        <w:rPr>
          <w:sz w:val="24"/>
          <w:szCs w:val="24"/>
        </w:rPr>
      </w:pPr>
      <w:r>
        <w:rPr>
          <w:spacing w:val="-1"/>
          <w:sz w:val="24"/>
          <w:szCs w:val="24"/>
        </w:rPr>
        <w:t>1.5供应商应当按照磋商文件的变动情况和磋商小组的要</w:t>
      </w:r>
      <w:r>
        <w:rPr>
          <w:spacing w:val="-2"/>
          <w:sz w:val="24"/>
          <w:szCs w:val="24"/>
        </w:rPr>
        <w:t>求在规定的时间内</w:t>
      </w:r>
      <w:r>
        <w:rPr>
          <w:spacing w:val="2"/>
          <w:sz w:val="24"/>
          <w:szCs w:val="24"/>
        </w:rPr>
        <w:t>重新提交响应文件，并由其法定代表人或授</w:t>
      </w:r>
      <w:r>
        <w:rPr>
          <w:spacing w:val="1"/>
          <w:sz w:val="24"/>
          <w:szCs w:val="24"/>
        </w:rPr>
        <w:t>权代表签字或者加盖公章。</w:t>
      </w:r>
      <w:r>
        <w:rPr>
          <w:spacing w:val="-69"/>
          <w:sz w:val="24"/>
          <w:szCs w:val="24"/>
        </w:rPr>
        <w:t xml:space="preserve"> </w:t>
      </w:r>
      <w:r>
        <w:rPr>
          <w:spacing w:val="1"/>
          <w:sz w:val="24"/>
          <w:szCs w:val="24"/>
        </w:rPr>
        <w:t>由授权</w:t>
      </w:r>
      <w:r>
        <w:rPr>
          <w:spacing w:val="3"/>
          <w:sz w:val="24"/>
          <w:szCs w:val="24"/>
        </w:rPr>
        <w:t>代表签字的，应当附法定代表人授权书。供应商为自然人的，应当由本人签字</w:t>
      </w:r>
      <w:r>
        <w:rPr>
          <w:spacing w:val="-4"/>
          <w:sz w:val="24"/>
          <w:szCs w:val="24"/>
        </w:rPr>
        <w:t>并附身份证明。逾时不提交的，视同退出磋商。</w:t>
      </w:r>
    </w:p>
    <w:p w14:paraId="2DC724A0">
      <w:pPr>
        <w:pStyle w:val="5"/>
        <w:spacing w:before="3" w:line="219" w:lineRule="auto"/>
        <w:ind w:left="49"/>
        <w:outlineLvl w:val="3"/>
        <w:rPr>
          <w:sz w:val="24"/>
          <w:szCs w:val="24"/>
        </w:rPr>
      </w:pPr>
      <w:r>
        <w:rPr>
          <w:b/>
          <w:bCs/>
          <w:spacing w:val="-7"/>
          <w:sz w:val="24"/>
          <w:szCs w:val="24"/>
        </w:rPr>
        <w:t>2.多轮磋商</w:t>
      </w:r>
    </w:p>
    <w:p w14:paraId="1086118D">
      <w:pPr>
        <w:pStyle w:val="5"/>
        <w:spacing w:before="179" w:line="359" w:lineRule="auto"/>
        <w:ind w:left="57" w:right="15" w:firstLine="486"/>
        <w:rPr>
          <w:sz w:val="24"/>
          <w:szCs w:val="24"/>
        </w:rPr>
      </w:pPr>
      <w:r>
        <w:rPr>
          <w:spacing w:val="-1"/>
          <w:sz w:val="24"/>
          <w:szCs w:val="24"/>
        </w:rPr>
        <w:t>2.1磋商文件中不能详细列明采购标的的技术、服务要求，需经磋商由供应</w:t>
      </w:r>
      <w:r>
        <w:rPr>
          <w:spacing w:val="3"/>
          <w:sz w:val="24"/>
          <w:szCs w:val="24"/>
        </w:rPr>
        <w:t>商提供最终设计方案或解决方案的项目，磋商小组可以根据采购人对采</w:t>
      </w:r>
      <w:r>
        <w:rPr>
          <w:spacing w:val="2"/>
          <w:sz w:val="24"/>
          <w:szCs w:val="24"/>
        </w:rPr>
        <w:t>购需求</w:t>
      </w:r>
      <w:r>
        <w:rPr>
          <w:spacing w:val="-4"/>
          <w:sz w:val="24"/>
          <w:szCs w:val="24"/>
        </w:rPr>
        <w:t>的确认情况，进行多轮磋商，直到采购人代表最终确认采购需求为止。</w:t>
      </w:r>
    </w:p>
    <w:p w14:paraId="47265A15">
      <w:pPr>
        <w:pStyle w:val="5"/>
        <w:spacing w:before="3" w:line="219" w:lineRule="auto"/>
        <w:ind w:left="543"/>
        <w:rPr>
          <w:sz w:val="24"/>
          <w:szCs w:val="24"/>
        </w:rPr>
      </w:pPr>
      <w:r>
        <w:rPr>
          <w:spacing w:val="-4"/>
          <w:sz w:val="24"/>
          <w:szCs w:val="24"/>
        </w:rPr>
        <w:t>2.3磋商程序同第一轮磋商。</w:t>
      </w:r>
    </w:p>
    <w:p w14:paraId="72F4BC0F">
      <w:pPr>
        <w:pStyle w:val="5"/>
        <w:spacing w:before="183" w:line="222" w:lineRule="auto"/>
        <w:ind w:left="53"/>
        <w:outlineLvl w:val="3"/>
        <w:rPr>
          <w:sz w:val="24"/>
          <w:szCs w:val="24"/>
        </w:rPr>
      </w:pPr>
      <w:r>
        <w:rPr>
          <w:b/>
          <w:bCs/>
          <w:spacing w:val="-8"/>
          <w:sz w:val="24"/>
          <w:szCs w:val="24"/>
        </w:rPr>
        <w:t>3.最后报价</w:t>
      </w:r>
    </w:p>
    <w:p w14:paraId="6E514BC9">
      <w:pPr>
        <w:pStyle w:val="5"/>
        <w:spacing w:before="175" w:line="358" w:lineRule="auto"/>
        <w:ind w:left="44" w:right="12" w:firstLine="501"/>
        <w:jc w:val="both"/>
        <w:rPr>
          <w:sz w:val="24"/>
          <w:szCs w:val="24"/>
        </w:rPr>
      </w:pPr>
      <w:r>
        <w:rPr>
          <w:spacing w:val="-1"/>
          <w:sz w:val="24"/>
          <w:szCs w:val="24"/>
        </w:rPr>
        <w:t>3.1磋商文件中能够详细列明采购标的的技术、服务要求的，磋商结束后，</w:t>
      </w:r>
      <w:r>
        <w:rPr>
          <w:spacing w:val="3"/>
          <w:sz w:val="24"/>
          <w:szCs w:val="24"/>
        </w:rPr>
        <w:t>磋商小组应当要求所有实质性响应的供应商，在规定时间内，以书面的方式经授权代表签字（或加盖公章）后提交最后报价，提交最后报价的供应商不得少</w:t>
      </w:r>
      <w:r>
        <w:rPr>
          <w:sz w:val="24"/>
          <w:szCs w:val="24"/>
        </w:rPr>
        <w:t>于3家（市场竞争不充分的科研项目，以及需要扶持的科技成</w:t>
      </w:r>
      <w:r>
        <w:rPr>
          <w:spacing w:val="-1"/>
          <w:sz w:val="24"/>
          <w:szCs w:val="24"/>
        </w:rPr>
        <w:t>果转化项目可以为</w:t>
      </w:r>
      <w:r>
        <w:rPr>
          <w:sz w:val="24"/>
          <w:szCs w:val="24"/>
        </w:rPr>
        <w:t>2家，政府购买服务项目[含政府和社会资本合作项目]，在采购过</w:t>
      </w:r>
      <w:r>
        <w:rPr>
          <w:spacing w:val="-1"/>
          <w:sz w:val="24"/>
          <w:szCs w:val="24"/>
        </w:rPr>
        <w:t>程中符合要求</w:t>
      </w:r>
    </w:p>
    <w:p w14:paraId="699E056F">
      <w:pPr>
        <w:spacing w:line="358" w:lineRule="auto"/>
        <w:rPr>
          <w:sz w:val="24"/>
          <w:szCs w:val="24"/>
        </w:rPr>
        <w:sectPr>
          <w:headerReference r:id="rId59" w:type="default"/>
          <w:footerReference r:id="rId60" w:type="default"/>
          <w:pgSz w:w="11905" w:h="16839"/>
          <w:pgMar w:top="1448" w:right="1785" w:bottom="1354" w:left="1785" w:header="1095" w:footer="1109" w:gutter="0"/>
          <w:pgNumType w:fmt="numberInDash"/>
          <w:cols w:space="720" w:num="1"/>
        </w:sectPr>
      </w:pPr>
    </w:p>
    <w:p w14:paraId="76D6EE57">
      <w:pPr>
        <w:pStyle w:val="5"/>
        <w:spacing w:before="28" w:line="222" w:lineRule="auto"/>
        <w:ind w:left="63"/>
        <w:rPr>
          <w:sz w:val="24"/>
          <w:szCs w:val="24"/>
        </w:rPr>
      </w:pPr>
      <w:r>
        <w:rPr>
          <w:spacing w:val="-4"/>
          <w:sz w:val="24"/>
          <w:szCs w:val="24"/>
        </w:rPr>
        <w:t>的供应商[社会资本]只有2家的可以为2家）。</w:t>
      </w:r>
    </w:p>
    <w:p w14:paraId="43E508FF">
      <w:pPr>
        <w:pStyle w:val="5"/>
        <w:spacing w:before="176" w:line="359" w:lineRule="auto"/>
        <w:ind w:left="57" w:right="15" w:firstLine="487"/>
        <w:rPr>
          <w:sz w:val="24"/>
          <w:szCs w:val="24"/>
        </w:rPr>
      </w:pPr>
      <w:r>
        <w:rPr>
          <w:spacing w:val="-1"/>
          <w:sz w:val="24"/>
          <w:szCs w:val="24"/>
        </w:rPr>
        <w:t>3.2磋商文件中不能详细列明采购标的的技术、服务要求，需经磋商由供应</w:t>
      </w:r>
      <w:r>
        <w:rPr>
          <w:spacing w:val="3"/>
          <w:sz w:val="24"/>
          <w:szCs w:val="24"/>
        </w:rPr>
        <w:t>商提供最终设计方案或解决方案的，磋商结束后，磋商小组应当按照少</w:t>
      </w:r>
      <w:r>
        <w:rPr>
          <w:spacing w:val="2"/>
          <w:sz w:val="24"/>
          <w:szCs w:val="24"/>
        </w:rPr>
        <w:t>数服从</w:t>
      </w:r>
      <w:r>
        <w:rPr>
          <w:spacing w:val="-1"/>
          <w:sz w:val="24"/>
          <w:szCs w:val="24"/>
        </w:rPr>
        <w:t>多数的原则投票推荐3家以上供应商的设计方案或者解决方案，并要求其在规定</w:t>
      </w:r>
      <w:r>
        <w:rPr>
          <w:spacing w:val="-5"/>
          <w:sz w:val="24"/>
          <w:szCs w:val="24"/>
        </w:rPr>
        <w:t>时间内提交最后报价。</w:t>
      </w:r>
    </w:p>
    <w:p w14:paraId="1B8E9A78">
      <w:pPr>
        <w:pStyle w:val="5"/>
        <w:spacing w:line="359" w:lineRule="auto"/>
        <w:ind w:left="48" w:right="15" w:firstLine="497"/>
        <w:rPr>
          <w:sz w:val="24"/>
          <w:szCs w:val="24"/>
        </w:rPr>
      </w:pPr>
      <w:r>
        <w:rPr>
          <w:spacing w:val="-1"/>
          <w:sz w:val="24"/>
          <w:szCs w:val="24"/>
        </w:rPr>
        <w:t>3.3最后报价是供应商响应文件的有效组成部分。逾时不提交的，视同退出</w:t>
      </w:r>
      <w:r>
        <w:rPr>
          <w:spacing w:val="-6"/>
          <w:sz w:val="24"/>
          <w:szCs w:val="24"/>
        </w:rPr>
        <w:t>磋商。</w:t>
      </w:r>
    </w:p>
    <w:p w14:paraId="4C3B0339">
      <w:pPr>
        <w:pStyle w:val="5"/>
        <w:spacing w:line="221" w:lineRule="auto"/>
        <w:ind w:left="555"/>
        <w:rPr>
          <w:sz w:val="24"/>
          <w:szCs w:val="24"/>
        </w:rPr>
      </w:pPr>
      <w:r>
        <w:rPr>
          <w:spacing w:val="-4"/>
          <w:sz w:val="24"/>
          <w:szCs w:val="24"/>
        </w:rPr>
        <w:t>最后报价出现前后不一致的，按照下列规定修正：</w:t>
      </w:r>
    </w:p>
    <w:p w14:paraId="101EC9CD">
      <w:pPr>
        <w:pStyle w:val="5"/>
        <w:spacing w:before="181" w:line="222" w:lineRule="auto"/>
        <w:ind w:left="553"/>
        <w:rPr>
          <w:sz w:val="24"/>
          <w:szCs w:val="24"/>
        </w:rPr>
      </w:pPr>
      <w:r>
        <w:rPr>
          <w:spacing w:val="-4"/>
          <w:sz w:val="24"/>
          <w:szCs w:val="24"/>
        </w:rPr>
        <w:t>（1）大写金额和小写金额不一致的，以大写金额为准；</w:t>
      </w:r>
    </w:p>
    <w:p w14:paraId="1D42F345">
      <w:pPr>
        <w:pStyle w:val="5"/>
        <w:spacing w:before="176" w:line="359" w:lineRule="auto"/>
        <w:ind w:left="52" w:right="67" w:firstLine="501"/>
        <w:rPr>
          <w:sz w:val="24"/>
          <w:szCs w:val="24"/>
        </w:rPr>
      </w:pPr>
      <w:r>
        <w:rPr>
          <w:spacing w:val="-3"/>
          <w:sz w:val="24"/>
          <w:szCs w:val="24"/>
        </w:rPr>
        <w:t>（2）单价金额小数点或百分比有明显错位的，以最后报价表的总价为准，</w:t>
      </w:r>
      <w:r>
        <w:rPr>
          <w:spacing w:val="-6"/>
          <w:sz w:val="24"/>
          <w:szCs w:val="24"/>
        </w:rPr>
        <w:t>并修改单价；</w:t>
      </w:r>
    </w:p>
    <w:p w14:paraId="003E578D">
      <w:pPr>
        <w:pStyle w:val="5"/>
        <w:spacing w:before="2" w:line="220" w:lineRule="auto"/>
        <w:ind w:left="553"/>
        <w:rPr>
          <w:sz w:val="24"/>
          <w:szCs w:val="24"/>
        </w:rPr>
      </w:pPr>
      <w:r>
        <w:rPr>
          <w:spacing w:val="-4"/>
          <w:sz w:val="24"/>
          <w:szCs w:val="24"/>
        </w:rPr>
        <w:t>（3）总价金额与按单价汇总金额不一致的，以单价金额计算结果为准；</w:t>
      </w:r>
    </w:p>
    <w:p w14:paraId="6FDE5BE1">
      <w:pPr>
        <w:pStyle w:val="5"/>
        <w:spacing w:before="180" w:line="221" w:lineRule="auto"/>
        <w:ind w:left="553"/>
        <w:rPr>
          <w:sz w:val="24"/>
          <w:szCs w:val="24"/>
        </w:rPr>
      </w:pPr>
      <w:r>
        <w:rPr>
          <w:spacing w:val="-4"/>
          <w:sz w:val="24"/>
          <w:szCs w:val="24"/>
        </w:rPr>
        <w:t>（4）同时出现两种以上不一致的，按照前款规定的顺序修正；</w:t>
      </w:r>
    </w:p>
    <w:p w14:paraId="72DEF66C">
      <w:pPr>
        <w:pStyle w:val="5"/>
        <w:spacing w:before="181" w:line="358" w:lineRule="auto"/>
        <w:ind w:left="53" w:right="47" w:firstLine="500"/>
        <w:rPr>
          <w:sz w:val="24"/>
          <w:szCs w:val="24"/>
        </w:rPr>
      </w:pPr>
      <w:r>
        <w:rPr>
          <w:spacing w:val="-2"/>
          <w:sz w:val="24"/>
          <w:szCs w:val="24"/>
        </w:rPr>
        <w:t>（5）修正后的报价应通过书面方式通知供应商，由供应商授权代表签字 (</w:t>
      </w:r>
      <w:r>
        <w:rPr>
          <w:spacing w:val="-4"/>
          <w:sz w:val="24"/>
          <w:szCs w:val="24"/>
        </w:rPr>
        <w:t>或加盖公章）确认后产生约束力，供应商不确认的，按照无效响应处理。</w:t>
      </w:r>
    </w:p>
    <w:p w14:paraId="6B823AC7">
      <w:pPr>
        <w:pStyle w:val="5"/>
        <w:spacing w:before="3" w:line="358" w:lineRule="auto"/>
        <w:ind w:left="73" w:right="15" w:firstLine="472"/>
        <w:rPr>
          <w:sz w:val="24"/>
          <w:szCs w:val="24"/>
        </w:rPr>
      </w:pPr>
      <w:r>
        <w:rPr>
          <w:spacing w:val="-1"/>
          <w:sz w:val="24"/>
          <w:szCs w:val="24"/>
        </w:rPr>
        <w:t>3.4已提交响应文件的供应商，在提交最后报价之前，可以根据磋商情况退</w:t>
      </w:r>
      <w:r>
        <w:rPr>
          <w:spacing w:val="-5"/>
          <w:sz w:val="24"/>
          <w:szCs w:val="24"/>
        </w:rPr>
        <w:t>出磋商，退出磋商供应商的磋商保证金可予以退还。</w:t>
      </w:r>
    </w:p>
    <w:p w14:paraId="7BA4FE65">
      <w:pPr>
        <w:pStyle w:val="5"/>
        <w:spacing w:before="1" w:line="222" w:lineRule="auto"/>
        <w:ind w:left="40"/>
        <w:outlineLvl w:val="3"/>
        <w:rPr>
          <w:sz w:val="24"/>
          <w:szCs w:val="24"/>
        </w:rPr>
      </w:pPr>
      <w:r>
        <w:rPr>
          <w:b/>
          <w:bCs/>
          <w:spacing w:val="-6"/>
          <w:sz w:val="24"/>
          <w:szCs w:val="24"/>
        </w:rPr>
        <w:t>4.商务技术评审</w:t>
      </w:r>
    </w:p>
    <w:p w14:paraId="559127C2">
      <w:pPr>
        <w:pStyle w:val="5"/>
        <w:spacing w:before="179" w:line="359" w:lineRule="auto"/>
        <w:ind w:left="52" w:right="15" w:firstLine="487"/>
        <w:rPr>
          <w:sz w:val="24"/>
          <w:szCs w:val="24"/>
        </w:rPr>
      </w:pPr>
      <w:r>
        <w:rPr>
          <w:spacing w:val="-1"/>
          <w:sz w:val="24"/>
          <w:szCs w:val="24"/>
        </w:rPr>
        <w:t>4.1经磋商确定最终采购需求和提交最后报价的供应商后，由磋商小组采用</w:t>
      </w:r>
      <w:r>
        <w:rPr>
          <w:spacing w:val="-4"/>
          <w:sz w:val="24"/>
          <w:szCs w:val="24"/>
        </w:rPr>
        <w:t>综合评分法对提交最后报价的供应商的响应文件和最后报价进行综合评分。</w:t>
      </w:r>
    </w:p>
    <w:p w14:paraId="09181975">
      <w:pPr>
        <w:pStyle w:val="5"/>
        <w:spacing w:line="222" w:lineRule="auto"/>
        <w:ind w:left="53"/>
        <w:outlineLvl w:val="3"/>
        <w:rPr>
          <w:sz w:val="24"/>
          <w:szCs w:val="24"/>
        </w:rPr>
      </w:pPr>
      <w:r>
        <w:rPr>
          <w:b/>
          <w:bCs/>
          <w:spacing w:val="-8"/>
          <w:sz w:val="24"/>
          <w:szCs w:val="24"/>
        </w:rPr>
        <w:t>5.报价评审</w:t>
      </w:r>
    </w:p>
    <w:p w14:paraId="5AABEFF6">
      <w:pPr>
        <w:pStyle w:val="5"/>
        <w:spacing w:before="180" w:line="359" w:lineRule="auto"/>
        <w:ind w:left="60" w:right="70" w:firstLine="470"/>
        <w:jc w:val="both"/>
        <w:rPr>
          <w:sz w:val="24"/>
          <w:szCs w:val="24"/>
        </w:rPr>
      </w:pPr>
      <w:r>
        <w:rPr>
          <w:spacing w:val="-2"/>
          <w:sz w:val="24"/>
          <w:szCs w:val="24"/>
        </w:rPr>
        <w:t>5.1报价合理性说明：磋商小组认为供应商的最后报价明显</w:t>
      </w:r>
      <w:r>
        <w:rPr>
          <w:spacing w:val="-3"/>
          <w:sz w:val="24"/>
          <w:szCs w:val="24"/>
        </w:rPr>
        <w:t>低于其他供应商</w:t>
      </w:r>
      <w:r>
        <w:rPr>
          <w:spacing w:val="1"/>
          <w:sz w:val="24"/>
          <w:szCs w:val="24"/>
        </w:rPr>
        <w:t>最后报价，有可能影响服务质量或者不能诚信履约的，应当要求其在合理的时间内提供说明，必要时提交相关证明材料；供应商不能证明其最后报价合理性</w:t>
      </w:r>
      <w:r>
        <w:rPr>
          <w:spacing w:val="-4"/>
          <w:sz w:val="24"/>
          <w:szCs w:val="24"/>
        </w:rPr>
        <w:t>的，磋商小组应当将其作为</w:t>
      </w:r>
      <w:r>
        <w:rPr>
          <w:b/>
          <w:bCs/>
          <w:spacing w:val="-4"/>
          <w:sz w:val="24"/>
          <w:szCs w:val="24"/>
        </w:rPr>
        <w:t>无效响应处理</w:t>
      </w:r>
      <w:r>
        <w:rPr>
          <w:spacing w:val="-4"/>
          <w:sz w:val="24"/>
          <w:szCs w:val="24"/>
        </w:rPr>
        <w:t>。</w:t>
      </w:r>
    </w:p>
    <w:p w14:paraId="5F325AA8">
      <w:pPr>
        <w:pStyle w:val="5"/>
        <w:spacing w:before="3" w:line="358" w:lineRule="auto"/>
        <w:ind w:left="49" w:right="15" w:firstLine="496"/>
        <w:rPr>
          <w:sz w:val="24"/>
          <w:szCs w:val="24"/>
        </w:rPr>
      </w:pPr>
      <w:r>
        <w:rPr>
          <w:spacing w:val="-1"/>
          <w:sz w:val="24"/>
          <w:szCs w:val="24"/>
        </w:rPr>
        <w:t>5.1.1供应商应根据答疑内容在规定的时间内提供说明和成本清单等相关证</w:t>
      </w:r>
      <w:r>
        <w:rPr>
          <w:spacing w:val="3"/>
          <w:sz w:val="24"/>
          <w:szCs w:val="24"/>
        </w:rPr>
        <w:t>明材料，磋商小组认定相关证明材料对此报价的说明或者证明材料可以佐证此</w:t>
      </w:r>
      <w:r>
        <w:rPr>
          <w:spacing w:val="-4"/>
          <w:sz w:val="24"/>
          <w:szCs w:val="24"/>
        </w:rPr>
        <w:t>报价的服务质量和具有诚信履约能力，予以通过审查；</w:t>
      </w:r>
    </w:p>
    <w:p w14:paraId="0F1FB6DB">
      <w:pPr>
        <w:pStyle w:val="5"/>
        <w:spacing w:line="356" w:lineRule="auto"/>
        <w:ind w:left="55" w:right="15" w:firstLine="489"/>
        <w:rPr>
          <w:sz w:val="24"/>
          <w:szCs w:val="24"/>
        </w:rPr>
      </w:pPr>
      <w:r>
        <w:rPr>
          <w:spacing w:val="-1"/>
          <w:sz w:val="24"/>
          <w:szCs w:val="24"/>
        </w:rPr>
        <w:t>5.1.2供应商提供的说明或者证明材料必须按照国家财务会计制度的规定要</w:t>
      </w:r>
      <w:r>
        <w:rPr>
          <w:spacing w:val="-5"/>
          <w:sz w:val="24"/>
          <w:szCs w:val="24"/>
        </w:rPr>
        <w:t>求，逐项就供应商提供的货物和服务的主营业务成本、税收及附加、销售费用、</w:t>
      </w:r>
    </w:p>
    <w:p w14:paraId="2783E408">
      <w:pPr>
        <w:spacing w:line="356" w:lineRule="auto"/>
        <w:rPr>
          <w:sz w:val="24"/>
          <w:szCs w:val="24"/>
        </w:rPr>
        <w:sectPr>
          <w:footerReference r:id="rId61" w:type="default"/>
          <w:pgSz w:w="11905" w:h="16839"/>
          <w:pgMar w:top="1448" w:right="1785" w:bottom="1354" w:left="1785" w:header="1095" w:footer="1109" w:gutter="0"/>
          <w:pgNumType w:fmt="numberInDash"/>
          <w:cols w:space="720" w:num="1"/>
        </w:sectPr>
      </w:pPr>
    </w:p>
    <w:p w14:paraId="2A7CB3EA">
      <w:pPr>
        <w:pStyle w:val="5"/>
        <w:spacing w:before="28" w:line="358" w:lineRule="auto"/>
        <w:ind w:left="51" w:right="185" w:firstLine="11"/>
        <w:rPr>
          <w:sz w:val="24"/>
          <w:szCs w:val="24"/>
        </w:rPr>
      </w:pPr>
      <w:r>
        <w:rPr>
          <w:spacing w:val="3"/>
          <w:sz w:val="24"/>
          <w:szCs w:val="24"/>
        </w:rPr>
        <w:t>管理费用、财务费用等成本构成事项详细陈述，并由法定代</w:t>
      </w:r>
      <w:r>
        <w:rPr>
          <w:spacing w:val="2"/>
          <w:sz w:val="24"/>
          <w:szCs w:val="24"/>
        </w:rPr>
        <w:t>表人或者其授权代</w:t>
      </w:r>
      <w:r>
        <w:rPr>
          <w:spacing w:val="-5"/>
          <w:sz w:val="24"/>
          <w:szCs w:val="24"/>
        </w:rPr>
        <w:t>表签字确认并加盖公章；</w:t>
      </w:r>
    </w:p>
    <w:p w14:paraId="6479EA94">
      <w:pPr>
        <w:pStyle w:val="5"/>
        <w:spacing w:before="1" w:line="359" w:lineRule="auto"/>
        <w:ind w:left="51" w:right="252" w:firstLine="479"/>
        <w:rPr>
          <w:sz w:val="24"/>
          <w:szCs w:val="24"/>
        </w:rPr>
      </w:pPr>
      <w:r>
        <w:rPr>
          <w:spacing w:val="-2"/>
          <w:sz w:val="24"/>
          <w:szCs w:val="24"/>
        </w:rPr>
        <w:t>5.1.3供应商不能合理说明或者不能提供相关证</w:t>
      </w:r>
      <w:r>
        <w:rPr>
          <w:spacing w:val="-3"/>
          <w:sz w:val="24"/>
          <w:szCs w:val="24"/>
        </w:rPr>
        <w:t>明材料的，由磋商小组认定该供应商以低于成本报价磋商，有可能影响服</w:t>
      </w:r>
      <w:r>
        <w:rPr>
          <w:spacing w:val="-4"/>
          <w:sz w:val="24"/>
          <w:szCs w:val="24"/>
        </w:rPr>
        <w:t>务质量或者不能诚信履约，应当</w:t>
      </w:r>
      <w:r>
        <w:rPr>
          <w:spacing w:val="-5"/>
          <w:sz w:val="24"/>
          <w:szCs w:val="24"/>
        </w:rPr>
        <w:t>将其作为</w:t>
      </w:r>
      <w:r>
        <w:rPr>
          <w:b/>
          <w:bCs/>
          <w:spacing w:val="-5"/>
          <w:sz w:val="24"/>
          <w:szCs w:val="24"/>
        </w:rPr>
        <w:t>无效响应处理</w:t>
      </w:r>
      <w:r>
        <w:rPr>
          <w:spacing w:val="-5"/>
          <w:sz w:val="24"/>
          <w:szCs w:val="24"/>
        </w:rPr>
        <w:t>；</w:t>
      </w:r>
    </w:p>
    <w:p w14:paraId="626C1854">
      <w:pPr>
        <w:pStyle w:val="5"/>
        <w:spacing w:line="359" w:lineRule="auto"/>
        <w:ind w:left="52" w:right="219" w:firstLine="479"/>
        <w:rPr>
          <w:sz w:val="24"/>
          <w:szCs w:val="24"/>
        </w:rPr>
      </w:pPr>
      <w:r>
        <w:rPr>
          <w:spacing w:val="-1"/>
          <w:sz w:val="24"/>
          <w:szCs w:val="24"/>
        </w:rPr>
        <w:t>5.1.4供应商也可以有预见性地准备好上述要</w:t>
      </w:r>
      <w:r>
        <w:rPr>
          <w:spacing w:val="-2"/>
          <w:sz w:val="24"/>
          <w:szCs w:val="24"/>
        </w:rPr>
        <w:t>求的书面说明和相关证明材料</w:t>
      </w:r>
      <w:r>
        <w:rPr>
          <w:spacing w:val="-5"/>
          <w:sz w:val="24"/>
          <w:szCs w:val="24"/>
        </w:rPr>
        <w:t>并加盖公章。</w:t>
      </w:r>
    </w:p>
    <w:p w14:paraId="1062BEA7">
      <w:pPr>
        <w:pStyle w:val="5"/>
        <w:spacing w:line="222" w:lineRule="auto"/>
        <w:ind w:left="531"/>
        <w:rPr>
          <w:sz w:val="24"/>
          <w:szCs w:val="24"/>
        </w:rPr>
      </w:pPr>
      <w:r>
        <w:rPr>
          <w:spacing w:val="-2"/>
          <w:sz w:val="24"/>
          <w:szCs w:val="24"/>
        </w:rPr>
        <w:t>5.2.政府采购异常低价审查</w:t>
      </w:r>
    </w:p>
    <w:p w14:paraId="6260E9F1">
      <w:pPr>
        <w:pStyle w:val="5"/>
        <w:spacing w:before="179" w:line="359" w:lineRule="auto"/>
        <w:ind w:left="48" w:right="219" w:firstLine="482"/>
        <w:rPr>
          <w:sz w:val="24"/>
          <w:szCs w:val="24"/>
        </w:rPr>
      </w:pPr>
      <w:r>
        <w:rPr>
          <w:spacing w:val="-1"/>
          <w:sz w:val="24"/>
          <w:szCs w:val="24"/>
        </w:rPr>
        <w:t>5.2.1政府采购评审中出现下列情形之一的，</w:t>
      </w:r>
      <w:r>
        <w:rPr>
          <w:spacing w:val="-2"/>
          <w:sz w:val="24"/>
          <w:szCs w:val="24"/>
        </w:rPr>
        <w:t>评审委员会应当启动异常低价</w:t>
      </w:r>
      <w:r>
        <w:rPr>
          <w:spacing w:val="-3"/>
          <w:sz w:val="24"/>
          <w:szCs w:val="24"/>
        </w:rPr>
        <w:t>投标（响应）审查程序：</w:t>
      </w:r>
    </w:p>
    <w:p w14:paraId="2BB35D4F">
      <w:pPr>
        <w:pStyle w:val="5"/>
        <w:spacing w:line="358" w:lineRule="auto"/>
        <w:ind w:left="49" w:right="219" w:firstLine="489"/>
        <w:rPr>
          <w:sz w:val="24"/>
          <w:szCs w:val="24"/>
        </w:rPr>
      </w:pPr>
      <w:r>
        <w:rPr>
          <w:spacing w:val="-2"/>
          <w:sz w:val="24"/>
          <w:szCs w:val="24"/>
        </w:rPr>
        <w:t>（1）投标（响应）报价低于全部通过符合性审查供应商投标（响应）报价</w:t>
      </w:r>
      <w:r>
        <w:rPr>
          <w:spacing w:val="-1"/>
          <w:sz w:val="24"/>
          <w:szCs w:val="24"/>
        </w:rPr>
        <w:t>平均值50%的，即投标（响应）报价&lt;全部通</w:t>
      </w:r>
      <w:r>
        <w:rPr>
          <w:spacing w:val="-2"/>
          <w:sz w:val="24"/>
          <w:szCs w:val="24"/>
        </w:rPr>
        <w:t>过符合性审查供应商投标（响应）</w:t>
      </w:r>
    </w:p>
    <w:p w14:paraId="015145FA">
      <w:pPr>
        <w:pStyle w:val="5"/>
        <w:spacing w:before="3" w:line="222" w:lineRule="auto"/>
        <w:ind w:left="49"/>
        <w:rPr>
          <w:sz w:val="24"/>
          <w:szCs w:val="24"/>
        </w:rPr>
      </w:pPr>
      <w:r>
        <w:rPr>
          <w:spacing w:val="-3"/>
          <w:sz w:val="24"/>
          <w:szCs w:val="24"/>
        </w:rPr>
        <w:t>报价平均值×50%；</w:t>
      </w:r>
    </w:p>
    <w:p w14:paraId="4A09B465">
      <w:pPr>
        <w:pStyle w:val="5"/>
        <w:spacing w:before="179" w:line="358" w:lineRule="auto"/>
        <w:ind w:left="49" w:firstLine="489"/>
        <w:rPr>
          <w:sz w:val="24"/>
          <w:szCs w:val="24"/>
        </w:rPr>
      </w:pPr>
      <w:r>
        <w:rPr>
          <w:spacing w:val="-2"/>
          <w:sz w:val="24"/>
          <w:szCs w:val="24"/>
        </w:rPr>
        <w:t>（2）投标（响应）报价低于通过符合性审查的次低报价</w:t>
      </w:r>
      <w:r>
        <w:rPr>
          <w:spacing w:val="-3"/>
          <w:sz w:val="24"/>
          <w:szCs w:val="24"/>
        </w:rPr>
        <w:t>供应商投标（响应）</w:t>
      </w:r>
      <w:r>
        <w:rPr>
          <w:spacing w:val="-1"/>
          <w:sz w:val="24"/>
          <w:szCs w:val="24"/>
        </w:rPr>
        <w:t>报价50%的，即投标（响应）报价&lt;通过</w:t>
      </w:r>
      <w:r>
        <w:rPr>
          <w:spacing w:val="-2"/>
          <w:sz w:val="24"/>
          <w:szCs w:val="24"/>
        </w:rPr>
        <w:t>符合性审查的次低报价供应商投标（响</w:t>
      </w:r>
    </w:p>
    <w:p w14:paraId="27922AB3">
      <w:pPr>
        <w:pStyle w:val="5"/>
        <w:spacing w:before="3" w:line="222" w:lineRule="auto"/>
        <w:ind w:left="49"/>
        <w:rPr>
          <w:sz w:val="24"/>
          <w:szCs w:val="24"/>
        </w:rPr>
      </w:pPr>
      <w:r>
        <w:rPr>
          <w:spacing w:val="-3"/>
          <w:sz w:val="24"/>
          <w:szCs w:val="24"/>
        </w:rPr>
        <w:t>应）报价×50%；</w:t>
      </w:r>
    </w:p>
    <w:p w14:paraId="48B4366C">
      <w:pPr>
        <w:pStyle w:val="5"/>
        <w:spacing w:before="177" w:line="359" w:lineRule="auto"/>
        <w:ind w:left="50" w:right="339" w:firstLine="488"/>
        <w:rPr>
          <w:sz w:val="24"/>
          <w:szCs w:val="24"/>
        </w:rPr>
      </w:pPr>
      <w:r>
        <w:rPr>
          <w:spacing w:val="-2"/>
          <w:sz w:val="24"/>
          <w:szCs w:val="24"/>
        </w:rPr>
        <w:t>（3）投标（响应）报价低于采购项目最高限价45%的，即投标（响应）报价&lt;采购项目最高限价×45%；</w:t>
      </w:r>
    </w:p>
    <w:p w14:paraId="2C4FCC60">
      <w:pPr>
        <w:pStyle w:val="5"/>
        <w:spacing w:line="359" w:lineRule="auto"/>
        <w:ind w:left="53" w:right="219" w:firstLine="485"/>
        <w:rPr>
          <w:sz w:val="24"/>
          <w:szCs w:val="24"/>
        </w:rPr>
      </w:pPr>
      <w:r>
        <w:rPr>
          <w:spacing w:val="-2"/>
          <w:sz w:val="24"/>
          <w:szCs w:val="24"/>
        </w:rPr>
        <w:t>（4）评审委员会基于专业判断，认为供应商报价过低，有可能影响产品质</w:t>
      </w:r>
      <w:r>
        <w:rPr>
          <w:spacing w:val="-3"/>
          <w:sz w:val="24"/>
          <w:szCs w:val="24"/>
        </w:rPr>
        <w:t>量或者不能诚信履约的其他情形。</w:t>
      </w:r>
      <w:bookmarkStart w:id="99" w:name="_GoBack"/>
      <w:bookmarkEnd w:id="99"/>
    </w:p>
    <w:p w14:paraId="3C1CFA7D">
      <w:pPr>
        <w:pStyle w:val="5"/>
        <w:spacing w:line="221" w:lineRule="auto"/>
        <w:ind w:left="533"/>
        <w:rPr>
          <w:sz w:val="24"/>
          <w:szCs w:val="24"/>
        </w:rPr>
      </w:pPr>
      <w:r>
        <w:rPr>
          <w:spacing w:val="-4"/>
          <w:sz w:val="24"/>
          <w:szCs w:val="24"/>
        </w:rPr>
        <w:t>相关法律法规对供应商报价有规定的，从其规定。</w:t>
      </w:r>
    </w:p>
    <w:p w14:paraId="63764CE9">
      <w:pPr>
        <w:pStyle w:val="5"/>
        <w:spacing w:before="178" w:line="359" w:lineRule="auto"/>
        <w:ind w:left="49" w:right="223" w:firstLine="482"/>
        <w:rPr>
          <w:sz w:val="24"/>
          <w:szCs w:val="24"/>
        </w:rPr>
      </w:pPr>
      <w:r>
        <w:rPr>
          <w:spacing w:val="-1"/>
          <w:sz w:val="24"/>
          <w:szCs w:val="24"/>
        </w:rPr>
        <w:t>5.2.2评审委员会启动异常低价投标（响应）</w:t>
      </w:r>
      <w:r>
        <w:rPr>
          <w:spacing w:val="-2"/>
          <w:sz w:val="24"/>
          <w:szCs w:val="24"/>
        </w:rPr>
        <w:t>审查后，属于前述第（1）项</w:t>
      </w:r>
      <w:r>
        <w:rPr>
          <w:spacing w:val="-1"/>
          <w:sz w:val="24"/>
          <w:szCs w:val="24"/>
        </w:rPr>
        <w:t>至第（4）项情形的，应当要求相关供应商</w:t>
      </w:r>
      <w:r>
        <w:rPr>
          <w:spacing w:val="-2"/>
          <w:sz w:val="24"/>
          <w:szCs w:val="24"/>
        </w:rPr>
        <w:t>在评审现场合理的时间内对投标（响应）价格作出解释，提供项目具体成本测算等与报价合理性相关的书面说明及必要的证明材料，包括但不限于原材料成本、人工成本、制造费用等，给予相</w:t>
      </w:r>
      <w:r>
        <w:rPr>
          <w:spacing w:val="-3"/>
          <w:sz w:val="24"/>
          <w:szCs w:val="24"/>
        </w:rPr>
        <w:t>关供应商的合理时间一般不少于30分钟。</w:t>
      </w:r>
      <w:r>
        <w:rPr>
          <w:b/>
          <w:bCs/>
          <w:spacing w:val="-3"/>
          <w:sz w:val="24"/>
          <w:szCs w:val="24"/>
        </w:rPr>
        <w:t>本项目启动异常低价投标（响</w:t>
      </w:r>
      <w:r>
        <w:rPr>
          <w:b/>
          <w:bCs/>
          <w:spacing w:val="-4"/>
          <w:sz w:val="24"/>
          <w:szCs w:val="24"/>
        </w:rPr>
        <w:t>应）审查后，要求相关供应商在评审现场合理的解释时间为30分钟。</w:t>
      </w:r>
      <w:r>
        <w:rPr>
          <w:spacing w:val="-4"/>
          <w:sz w:val="24"/>
          <w:szCs w:val="24"/>
        </w:rPr>
        <w:t>其中</w:t>
      </w:r>
      <w:r>
        <w:rPr>
          <w:spacing w:val="-5"/>
          <w:sz w:val="24"/>
          <w:szCs w:val="24"/>
        </w:rPr>
        <w:t>，属于第3项</w:t>
      </w:r>
    </w:p>
    <w:p w14:paraId="76E091A9">
      <w:pPr>
        <w:spacing w:line="359" w:lineRule="auto"/>
        <w:rPr>
          <w:sz w:val="24"/>
          <w:szCs w:val="24"/>
        </w:rPr>
        <w:sectPr>
          <w:headerReference r:id="rId62" w:type="default"/>
          <w:footerReference r:id="rId63" w:type="default"/>
          <w:pgSz w:w="11905" w:h="16839"/>
          <w:pgMar w:top="1448" w:right="1615" w:bottom="1298" w:left="1785" w:header="1095" w:footer="1129" w:gutter="0"/>
          <w:pgNumType w:fmt="numberInDash"/>
          <w:cols w:space="720" w:num="1"/>
        </w:sectPr>
      </w:pPr>
    </w:p>
    <w:p w14:paraId="2DBD1B8D">
      <w:pPr>
        <w:pStyle w:val="5"/>
        <w:spacing w:before="27" w:line="358" w:lineRule="auto"/>
        <w:ind w:left="63" w:right="196" w:hanging="8"/>
        <w:rPr>
          <w:sz w:val="24"/>
          <w:szCs w:val="24"/>
        </w:rPr>
      </w:pPr>
      <w:r>
        <w:rPr>
          <w:spacing w:val="-2"/>
          <w:sz w:val="24"/>
          <w:szCs w:val="24"/>
        </w:rPr>
        <w:t>情形，供应商已随投标（响应）文件一并提交相关书面说明及必要的证明材料</w:t>
      </w:r>
      <w:r>
        <w:rPr>
          <w:spacing w:val="-3"/>
          <w:sz w:val="24"/>
          <w:szCs w:val="24"/>
        </w:rPr>
        <w:t>的，在评审现场可不再重复提交。</w:t>
      </w:r>
    </w:p>
    <w:p w14:paraId="09922660">
      <w:pPr>
        <w:pStyle w:val="5"/>
        <w:spacing w:before="2" w:line="359" w:lineRule="auto"/>
        <w:ind w:left="48" w:firstLine="486"/>
        <w:jc w:val="both"/>
        <w:rPr>
          <w:sz w:val="24"/>
          <w:szCs w:val="24"/>
        </w:rPr>
      </w:pPr>
      <w:r>
        <w:rPr>
          <w:spacing w:val="-2"/>
          <w:sz w:val="24"/>
          <w:szCs w:val="24"/>
        </w:rPr>
        <w:t>评审委员会依据专业经验，参考同类项目中标（成交）价格、类似产品市场价格水平、行业人工费用标准、国家有关部门指导行业协会发布的行业平均</w:t>
      </w:r>
      <w:r>
        <w:rPr>
          <w:spacing w:val="-3"/>
          <w:sz w:val="24"/>
          <w:szCs w:val="24"/>
        </w:rPr>
        <w:t>成本等情况，对报价合理性进行判断。投标（响应）供应商不能提供书面说明、</w:t>
      </w:r>
      <w:r>
        <w:rPr>
          <w:spacing w:val="-2"/>
          <w:sz w:val="24"/>
          <w:szCs w:val="24"/>
        </w:rPr>
        <w:t>证明材料，或者提供的书面说明、证明材料不能证明其报价合理性的，评审委员会应当将其作为无效投标（响应）处理。</w:t>
      </w:r>
    </w:p>
    <w:p w14:paraId="1900CA64">
      <w:pPr>
        <w:pStyle w:val="5"/>
        <w:spacing w:line="222" w:lineRule="auto"/>
        <w:ind w:left="531"/>
        <w:rPr>
          <w:sz w:val="24"/>
          <w:szCs w:val="24"/>
        </w:rPr>
      </w:pPr>
      <w:r>
        <w:rPr>
          <w:spacing w:val="-3"/>
          <w:sz w:val="24"/>
          <w:szCs w:val="24"/>
        </w:rPr>
        <w:t>5.3价格扣除：</w:t>
      </w:r>
    </w:p>
    <w:p w14:paraId="091BAE43">
      <w:pPr>
        <w:pStyle w:val="5"/>
        <w:spacing w:before="177" w:line="359" w:lineRule="auto"/>
        <w:ind w:left="50" w:right="106" w:firstLine="488"/>
        <w:rPr>
          <w:sz w:val="24"/>
          <w:szCs w:val="24"/>
        </w:rPr>
      </w:pPr>
      <w:r>
        <w:rPr>
          <w:spacing w:val="-3"/>
          <w:sz w:val="24"/>
          <w:szCs w:val="24"/>
        </w:rPr>
        <w:t>（1）非专门面向中小企业的采购项目或采购包，对符合规定的小微企业 (</w:t>
      </w:r>
      <w:r>
        <w:rPr>
          <w:spacing w:val="-2"/>
          <w:sz w:val="24"/>
          <w:szCs w:val="24"/>
        </w:rPr>
        <w:t>监狱企业、残疾人福利性单位、联合体各方均为小微企业的联合体、符合小微企业划分标准的个体工商户视同小微企业）报价按照竞争性磋商文件“供应商须知前附表</w:t>
      </w:r>
      <w:r>
        <w:rPr>
          <w:spacing w:val="-89"/>
          <w:sz w:val="24"/>
          <w:szCs w:val="24"/>
        </w:rPr>
        <w:t xml:space="preserve"> </w:t>
      </w:r>
      <w:r>
        <w:rPr>
          <w:spacing w:val="-2"/>
          <w:sz w:val="24"/>
          <w:szCs w:val="24"/>
        </w:rPr>
        <w:t>”中的规定扣除，对小微企业中的监</w:t>
      </w:r>
      <w:r>
        <w:rPr>
          <w:spacing w:val="-3"/>
          <w:sz w:val="24"/>
          <w:szCs w:val="24"/>
        </w:rPr>
        <w:t>狱企业、残疾人福利性单位、</w:t>
      </w:r>
    </w:p>
    <w:p w14:paraId="06FE79A3">
      <w:pPr>
        <w:pStyle w:val="5"/>
        <w:spacing w:before="3" w:line="359" w:lineRule="auto"/>
        <w:ind w:left="51" w:right="79"/>
        <w:rPr>
          <w:sz w:val="24"/>
          <w:szCs w:val="24"/>
        </w:rPr>
      </w:pPr>
      <w:r>
        <w:rPr>
          <w:spacing w:val="-2"/>
          <w:sz w:val="24"/>
          <w:szCs w:val="24"/>
        </w:rPr>
        <w:t>采购产品纳入创新产品应用示范推荐目录内企业、采购产品获得节能产品或环</w:t>
      </w:r>
      <w:r>
        <w:rPr>
          <w:spacing w:val="1"/>
          <w:sz w:val="24"/>
          <w:szCs w:val="24"/>
        </w:rPr>
        <w:t>境标志产品认证证书的企业报价按照本竞争性磋商文件“供应商须知前附</w:t>
      </w:r>
      <w:r>
        <w:rPr>
          <w:sz w:val="24"/>
          <w:szCs w:val="24"/>
        </w:rPr>
        <w:t>表</w:t>
      </w:r>
      <w:r>
        <w:rPr>
          <w:spacing w:val="-88"/>
          <w:sz w:val="24"/>
          <w:szCs w:val="24"/>
        </w:rPr>
        <w:t xml:space="preserve"> </w:t>
      </w:r>
      <w:r>
        <w:rPr>
          <w:sz w:val="24"/>
          <w:szCs w:val="24"/>
        </w:rPr>
        <w:t>”</w:t>
      </w:r>
      <w:r>
        <w:rPr>
          <w:spacing w:val="-2"/>
          <w:sz w:val="24"/>
          <w:szCs w:val="24"/>
        </w:rPr>
        <w:t>中的规定扣除，用扣除后的价格计算评审基准价。</w:t>
      </w:r>
    </w:p>
    <w:p w14:paraId="74F43080">
      <w:pPr>
        <w:pStyle w:val="5"/>
        <w:spacing w:before="6" w:line="358" w:lineRule="auto"/>
        <w:ind w:left="29" w:right="71" w:firstLine="510"/>
        <w:rPr>
          <w:sz w:val="24"/>
          <w:szCs w:val="24"/>
        </w:rPr>
      </w:pPr>
      <w:r>
        <w:rPr>
          <w:spacing w:val="-2"/>
          <w:sz w:val="24"/>
          <w:szCs w:val="24"/>
        </w:rPr>
        <w:t>（2）参加政府采购活动的小微企业（含节能环保、创新产品企业）未提供</w:t>
      </w:r>
      <w:r>
        <w:rPr>
          <w:spacing w:val="-4"/>
          <w:sz w:val="24"/>
          <w:szCs w:val="24"/>
        </w:rPr>
        <w:t>“</w:t>
      </w:r>
      <w:r>
        <w:rPr>
          <w:spacing w:val="-73"/>
          <w:sz w:val="24"/>
          <w:szCs w:val="24"/>
        </w:rPr>
        <w:t xml:space="preserve"> </w:t>
      </w:r>
      <w:r>
        <w:rPr>
          <w:spacing w:val="-4"/>
          <w:sz w:val="24"/>
          <w:szCs w:val="24"/>
        </w:rPr>
        <w:t>中小企业声明函</w:t>
      </w:r>
      <w:r>
        <w:rPr>
          <w:spacing w:val="-88"/>
          <w:sz w:val="24"/>
          <w:szCs w:val="24"/>
        </w:rPr>
        <w:t xml:space="preserve"> </w:t>
      </w:r>
      <w:r>
        <w:rPr>
          <w:spacing w:val="-4"/>
          <w:sz w:val="24"/>
          <w:szCs w:val="24"/>
        </w:rPr>
        <w:t>”的；监狱企业未提供“监狱企业证明文件</w:t>
      </w:r>
      <w:r>
        <w:rPr>
          <w:spacing w:val="-88"/>
          <w:sz w:val="24"/>
          <w:szCs w:val="24"/>
        </w:rPr>
        <w:t xml:space="preserve"> </w:t>
      </w:r>
      <w:r>
        <w:rPr>
          <w:spacing w:val="-4"/>
          <w:sz w:val="24"/>
          <w:szCs w:val="24"/>
        </w:rPr>
        <w:t>”的；残</w:t>
      </w:r>
      <w:r>
        <w:rPr>
          <w:spacing w:val="-5"/>
          <w:sz w:val="24"/>
          <w:szCs w:val="24"/>
        </w:rPr>
        <w:t>疾人福</w:t>
      </w:r>
      <w:r>
        <w:rPr>
          <w:spacing w:val="-1"/>
          <w:sz w:val="24"/>
          <w:szCs w:val="24"/>
        </w:rPr>
        <w:t>利性单位未提供“残疾人福利性单位声明函”的；不得享受相应的价格扣除优惠。组成联合体或者接受分包的小微企业与联合体内其他企业、分包企业之间存在直接控股、管理关系的，不得享受价格扣除优惠。</w:t>
      </w:r>
    </w:p>
    <w:p w14:paraId="3B36D8CE">
      <w:pPr>
        <w:pStyle w:val="5"/>
        <w:spacing w:line="359" w:lineRule="auto"/>
        <w:ind w:left="52" w:right="71" w:firstLine="486"/>
        <w:rPr>
          <w:sz w:val="24"/>
          <w:szCs w:val="24"/>
        </w:rPr>
      </w:pPr>
      <w:r>
        <w:rPr>
          <w:spacing w:val="-2"/>
          <w:sz w:val="24"/>
          <w:szCs w:val="24"/>
        </w:rPr>
        <w:t>（3）组成联合体或者接受分包的小微企业与联合体内其他企业、分包企业之间存在直接控股、管理关系的，不享受价格扣除优惠政策。</w:t>
      </w:r>
    </w:p>
    <w:p w14:paraId="42672F9F">
      <w:pPr>
        <w:pStyle w:val="5"/>
        <w:spacing w:before="1" w:line="220" w:lineRule="auto"/>
        <w:ind w:left="539"/>
        <w:rPr>
          <w:sz w:val="24"/>
          <w:szCs w:val="24"/>
        </w:rPr>
      </w:pPr>
      <w:r>
        <w:rPr>
          <w:spacing w:val="-2"/>
          <w:sz w:val="24"/>
          <w:szCs w:val="24"/>
        </w:rPr>
        <w:t>（4）价格扣除比例对小型企业和微型企业同等对待，不作区分。</w:t>
      </w:r>
    </w:p>
    <w:p w14:paraId="24485265">
      <w:pPr>
        <w:pStyle w:val="5"/>
        <w:spacing w:before="182" w:line="359" w:lineRule="auto"/>
        <w:ind w:left="49" w:right="71" w:firstLine="489"/>
        <w:rPr>
          <w:sz w:val="24"/>
          <w:szCs w:val="24"/>
        </w:rPr>
      </w:pPr>
      <w:r>
        <w:rPr>
          <w:spacing w:val="-2"/>
          <w:sz w:val="24"/>
          <w:szCs w:val="24"/>
        </w:rPr>
        <w:t>（5）专门面向中小企业、预留部分采购份额面向中小企业采购的项目或采购包，评审时不再进行价格扣除。</w:t>
      </w:r>
    </w:p>
    <w:p w14:paraId="7C9E8DFC">
      <w:pPr>
        <w:pStyle w:val="5"/>
        <w:spacing w:before="1" w:line="358" w:lineRule="auto"/>
        <w:ind w:left="63" w:right="71" w:firstLine="475"/>
        <w:rPr>
          <w:sz w:val="24"/>
          <w:szCs w:val="24"/>
        </w:rPr>
      </w:pPr>
      <w:r>
        <w:rPr>
          <w:spacing w:val="-2"/>
          <w:sz w:val="24"/>
          <w:szCs w:val="24"/>
        </w:rPr>
        <w:t>（6）若供应商同时属于小型或微型企业、监狱企业、残疾人福利性单位中的两种及以上，将不重复享受小微企业价格扣减的优惠政</w:t>
      </w:r>
      <w:r>
        <w:rPr>
          <w:spacing w:val="-3"/>
          <w:sz w:val="24"/>
          <w:szCs w:val="24"/>
        </w:rPr>
        <w:t>策。</w:t>
      </w:r>
    </w:p>
    <w:p w14:paraId="42F8F89D">
      <w:pPr>
        <w:pStyle w:val="5"/>
        <w:spacing w:before="3" w:line="359" w:lineRule="auto"/>
        <w:ind w:left="49" w:right="71" w:firstLine="482"/>
        <w:jc w:val="both"/>
        <w:rPr>
          <w:sz w:val="24"/>
          <w:szCs w:val="24"/>
        </w:rPr>
      </w:pPr>
      <w:r>
        <w:rPr>
          <w:spacing w:val="-1"/>
          <w:sz w:val="24"/>
          <w:szCs w:val="24"/>
        </w:rPr>
        <w:t>5.4价格分采用低价优先法计算，即满足磋</w:t>
      </w:r>
      <w:r>
        <w:rPr>
          <w:spacing w:val="-2"/>
          <w:sz w:val="24"/>
          <w:szCs w:val="24"/>
        </w:rPr>
        <w:t>商文件要求且最后报价最低的供应商的价格为磋商基准价，其价格分为满分。其他供应商的价格分统一按照下</w:t>
      </w:r>
      <w:r>
        <w:rPr>
          <w:spacing w:val="-4"/>
          <w:sz w:val="24"/>
          <w:szCs w:val="24"/>
        </w:rPr>
        <w:t>列公式计算：</w:t>
      </w:r>
    </w:p>
    <w:p w14:paraId="22228F53">
      <w:pPr>
        <w:pStyle w:val="5"/>
        <w:spacing w:before="28" w:line="222" w:lineRule="auto"/>
        <w:ind w:left="533"/>
        <w:rPr>
          <w:sz w:val="24"/>
          <w:szCs w:val="24"/>
        </w:rPr>
      </w:pPr>
      <w:r>
        <w:rPr>
          <w:spacing w:val="-4"/>
          <w:sz w:val="24"/>
          <w:szCs w:val="24"/>
        </w:rPr>
        <w:t>磋商报价得分=（磋商基准价/最后磋商报价）</w:t>
      </w:r>
      <w:r>
        <w:rPr>
          <w:spacing w:val="-57"/>
          <w:sz w:val="24"/>
          <w:szCs w:val="24"/>
        </w:rPr>
        <w:t xml:space="preserve"> </w:t>
      </w:r>
      <w:r>
        <w:rPr>
          <w:spacing w:val="-4"/>
          <w:sz w:val="24"/>
          <w:szCs w:val="24"/>
        </w:rPr>
        <w:t>×价格分值</w:t>
      </w:r>
    </w:p>
    <w:p w14:paraId="68AFC6F5">
      <w:pPr>
        <w:pStyle w:val="5"/>
        <w:spacing w:before="176" w:line="359" w:lineRule="auto"/>
        <w:ind w:left="50" w:right="195" w:firstLine="484"/>
        <w:rPr>
          <w:sz w:val="24"/>
          <w:szCs w:val="24"/>
        </w:rPr>
      </w:pPr>
      <w:r>
        <w:rPr>
          <w:spacing w:val="-2"/>
          <w:sz w:val="24"/>
          <w:szCs w:val="24"/>
        </w:rPr>
        <w:t>项目评审过程中，不得去掉最后报价中的最高报价和最低报价。计算方法</w:t>
      </w:r>
      <w:r>
        <w:rPr>
          <w:spacing w:val="-4"/>
          <w:sz w:val="24"/>
          <w:szCs w:val="24"/>
        </w:rPr>
        <w:t>详见本章“三、评审标准</w:t>
      </w:r>
      <w:r>
        <w:rPr>
          <w:spacing w:val="-74"/>
          <w:sz w:val="24"/>
          <w:szCs w:val="24"/>
        </w:rPr>
        <w:t xml:space="preserve"> </w:t>
      </w:r>
      <w:r>
        <w:rPr>
          <w:spacing w:val="-4"/>
          <w:sz w:val="24"/>
          <w:szCs w:val="24"/>
        </w:rPr>
        <w:t>”中的具体计算公式。</w:t>
      </w:r>
    </w:p>
    <w:p w14:paraId="2E729A29">
      <w:pPr>
        <w:pStyle w:val="5"/>
        <w:spacing w:line="222" w:lineRule="auto"/>
        <w:ind w:left="48"/>
        <w:outlineLvl w:val="3"/>
        <w:rPr>
          <w:sz w:val="24"/>
          <w:szCs w:val="24"/>
        </w:rPr>
      </w:pPr>
      <w:r>
        <w:rPr>
          <w:b/>
          <w:bCs/>
          <w:spacing w:val="-7"/>
          <w:sz w:val="24"/>
          <w:szCs w:val="24"/>
        </w:rPr>
        <w:t>6.计分办法及复核</w:t>
      </w:r>
    </w:p>
    <w:p w14:paraId="2F25B90C">
      <w:pPr>
        <w:pStyle w:val="5"/>
        <w:spacing w:before="179" w:line="359" w:lineRule="auto"/>
        <w:ind w:left="50" w:firstLine="478"/>
        <w:rPr>
          <w:sz w:val="24"/>
          <w:szCs w:val="24"/>
        </w:rPr>
      </w:pPr>
      <w:r>
        <w:rPr>
          <w:spacing w:val="-1"/>
          <w:sz w:val="24"/>
          <w:szCs w:val="24"/>
        </w:rPr>
        <w:t>6.1评审过程中，各项分值一般精确到小数点后两</w:t>
      </w:r>
      <w:r>
        <w:rPr>
          <w:spacing w:val="-2"/>
          <w:sz w:val="24"/>
          <w:szCs w:val="24"/>
        </w:rPr>
        <w:t>位，评审得分应当为商务</w:t>
      </w:r>
      <w:r>
        <w:rPr>
          <w:spacing w:val="-3"/>
          <w:sz w:val="24"/>
          <w:szCs w:val="24"/>
        </w:rPr>
        <w:t>评分、技术评分、报价评分之和。磋商小组各成员应当汇总每个供应商的得分。</w:t>
      </w:r>
    </w:p>
    <w:p w14:paraId="1CA1E25B">
      <w:pPr>
        <w:pStyle w:val="5"/>
        <w:spacing w:before="3" w:line="358" w:lineRule="auto"/>
        <w:ind w:left="46" w:right="78" w:firstLine="481"/>
        <w:rPr>
          <w:sz w:val="24"/>
          <w:szCs w:val="24"/>
        </w:rPr>
      </w:pPr>
      <w:r>
        <w:rPr>
          <w:spacing w:val="-1"/>
          <w:sz w:val="24"/>
          <w:szCs w:val="24"/>
        </w:rPr>
        <w:t>6.2评审结果汇总完成后，采购代理机构应当对评</w:t>
      </w:r>
      <w:r>
        <w:rPr>
          <w:spacing w:val="-2"/>
          <w:sz w:val="24"/>
          <w:szCs w:val="24"/>
        </w:rPr>
        <w:t>审结果进行复核。经复核</w:t>
      </w:r>
      <w:r>
        <w:rPr>
          <w:spacing w:val="-1"/>
          <w:sz w:val="24"/>
          <w:szCs w:val="24"/>
        </w:rPr>
        <w:t>发现存在以下情形之一的，磋商小组应当当场</w:t>
      </w:r>
      <w:r>
        <w:rPr>
          <w:spacing w:val="-2"/>
          <w:sz w:val="24"/>
          <w:szCs w:val="24"/>
        </w:rPr>
        <w:t>修改评审结果，并在评审报告中</w:t>
      </w:r>
      <w:r>
        <w:rPr>
          <w:spacing w:val="-5"/>
          <w:sz w:val="24"/>
          <w:szCs w:val="24"/>
        </w:rPr>
        <w:t>记载：</w:t>
      </w:r>
    </w:p>
    <w:p w14:paraId="17CC407E">
      <w:pPr>
        <w:pStyle w:val="5"/>
        <w:spacing w:line="220" w:lineRule="auto"/>
        <w:ind w:left="539"/>
        <w:rPr>
          <w:sz w:val="24"/>
          <w:szCs w:val="24"/>
        </w:rPr>
      </w:pPr>
      <w:r>
        <w:rPr>
          <w:spacing w:val="-3"/>
          <w:sz w:val="24"/>
          <w:szCs w:val="24"/>
        </w:rPr>
        <w:t>（1）资格性检查认定错误的；</w:t>
      </w:r>
    </w:p>
    <w:p w14:paraId="1B9BD55A">
      <w:pPr>
        <w:pStyle w:val="5"/>
        <w:spacing w:before="181" w:line="222" w:lineRule="auto"/>
        <w:ind w:left="539"/>
        <w:rPr>
          <w:sz w:val="24"/>
          <w:szCs w:val="24"/>
        </w:rPr>
      </w:pPr>
      <w:r>
        <w:rPr>
          <w:spacing w:val="-3"/>
          <w:sz w:val="24"/>
          <w:szCs w:val="24"/>
        </w:rPr>
        <w:t>（2）分值汇总计算错误的；</w:t>
      </w:r>
    </w:p>
    <w:p w14:paraId="5FE2EE92">
      <w:pPr>
        <w:pStyle w:val="5"/>
        <w:spacing w:before="178" w:line="222" w:lineRule="auto"/>
        <w:ind w:left="539"/>
        <w:rPr>
          <w:sz w:val="24"/>
          <w:szCs w:val="24"/>
        </w:rPr>
      </w:pPr>
      <w:r>
        <w:rPr>
          <w:spacing w:val="-3"/>
          <w:sz w:val="24"/>
          <w:szCs w:val="24"/>
        </w:rPr>
        <w:t>（3）分项评分超出评分标准范围的；</w:t>
      </w:r>
    </w:p>
    <w:p w14:paraId="2C03469E">
      <w:pPr>
        <w:pStyle w:val="5"/>
        <w:spacing w:before="180" w:line="222" w:lineRule="auto"/>
        <w:ind w:left="539"/>
        <w:rPr>
          <w:sz w:val="24"/>
          <w:szCs w:val="24"/>
        </w:rPr>
      </w:pPr>
      <w:r>
        <w:rPr>
          <w:spacing w:val="-3"/>
          <w:sz w:val="24"/>
          <w:szCs w:val="24"/>
        </w:rPr>
        <w:t>（4）磋商小组成员对客观分评分不一致的；</w:t>
      </w:r>
    </w:p>
    <w:p w14:paraId="1C4AD9E5">
      <w:pPr>
        <w:pStyle w:val="5"/>
        <w:spacing w:before="179" w:line="222" w:lineRule="auto"/>
        <w:ind w:left="539"/>
        <w:rPr>
          <w:sz w:val="24"/>
          <w:szCs w:val="24"/>
        </w:rPr>
      </w:pPr>
      <w:r>
        <w:rPr>
          <w:spacing w:val="-2"/>
          <w:sz w:val="24"/>
          <w:szCs w:val="24"/>
        </w:rPr>
        <w:t>（5）经磋商小组一致认定评分畸高、畸低的。</w:t>
      </w:r>
    </w:p>
    <w:p w14:paraId="75323770">
      <w:pPr>
        <w:pStyle w:val="5"/>
        <w:spacing w:before="177" w:line="359" w:lineRule="auto"/>
        <w:ind w:left="49" w:right="78" w:firstLine="479"/>
        <w:rPr>
          <w:sz w:val="24"/>
          <w:szCs w:val="24"/>
        </w:rPr>
      </w:pPr>
      <w:r>
        <w:rPr>
          <w:spacing w:val="-1"/>
          <w:sz w:val="24"/>
          <w:szCs w:val="24"/>
        </w:rPr>
        <w:t>6.3各供应商的最终得分为磋商小组所有成员对各</w:t>
      </w:r>
      <w:r>
        <w:rPr>
          <w:spacing w:val="-2"/>
          <w:sz w:val="24"/>
          <w:szCs w:val="24"/>
        </w:rPr>
        <w:t>供应商评审得分汇总后的</w:t>
      </w:r>
      <w:r>
        <w:rPr>
          <w:spacing w:val="-4"/>
          <w:sz w:val="24"/>
          <w:szCs w:val="24"/>
        </w:rPr>
        <w:t>算术平均值。</w:t>
      </w:r>
    </w:p>
    <w:p w14:paraId="7777724A">
      <w:pPr>
        <w:pStyle w:val="5"/>
        <w:spacing w:line="359" w:lineRule="auto"/>
        <w:ind w:left="48" w:right="78" w:firstLine="480"/>
        <w:rPr>
          <w:sz w:val="24"/>
          <w:szCs w:val="24"/>
        </w:rPr>
      </w:pPr>
      <w:r>
        <w:rPr>
          <w:spacing w:val="-1"/>
          <w:sz w:val="24"/>
          <w:szCs w:val="24"/>
        </w:rPr>
        <w:t>6.4除资格性检查认定错误、分值汇总计算错误、</w:t>
      </w:r>
      <w:r>
        <w:rPr>
          <w:spacing w:val="-2"/>
          <w:sz w:val="24"/>
          <w:szCs w:val="24"/>
        </w:rPr>
        <w:t>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5CF5AE4E">
      <w:pPr>
        <w:pStyle w:val="5"/>
        <w:spacing w:before="2" w:line="359" w:lineRule="auto"/>
        <w:ind w:left="57" w:right="78" w:firstLine="470"/>
        <w:rPr>
          <w:sz w:val="24"/>
          <w:szCs w:val="24"/>
        </w:rPr>
      </w:pPr>
      <w:r>
        <w:rPr>
          <w:spacing w:val="-1"/>
          <w:sz w:val="24"/>
          <w:szCs w:val="24"/>
        </w:rPr>
        <w:t>6.5采购人或者采购代理机构不得通过对样品进行</w:t>
      </w:r>
      <w:r>
        <w:rPr>
          <w:spacing w:val="-2"/>
          <w:sz w:val="24"/>
          <w:szCs w:val="24"/>
        </w:rPr>
        <w:t>检测、对供应商进行考察</w:t>
      </w:r>
      <w:r>
        <w:rPr>
          <w:spacing w:val="-4"/>
          <w:sz w:val="24"/>
          <w:szCs w:val="24"/>
        </w:rPr>
        <w:t>等方式改变评审结果。</w:t>
      </w:r>
    </w:p>
    <w:p w14:paraId="48F2E52F">
      <w:pPr>
        <w:pStyle w:val="5"/>
        <w:spacing w:line="222" w:lineRule="auto"/>
        <w:ind w:left="57"/>
        <w:outlineLvl w:val="3"/>
        <w:rPr>
          <w:sz w:val="24"/>
          <w:szCs w:val="24"/>
        </w:rPr>
      </w:pPr>
      <w:r>
        <w:rPr>
          <w:b/>
          <w:bCs/>
          <w:spacing w:val="-9"/>
          <w:sz w:val="24"/>
          <w:szCs w:val="24"/>
        </w:rPr>
        <w:t>7.评审报告</w:t>
      </w:r>
    </w:p>
    <w:p w14:paraId="1AC60CF5">
      <w:pPr>
        <w:pStyle w:val="5"/>
        <w:spacing w:before="177" w:line="358" w:lineRule="auto"/>
        <w:ind w:left="50" w:right="20" w:firstLine="482"/>
        <w:jc w:val="both"/>
        <w:rPr>
          <w:sz w:val="24"/>
          <w:szCs w:val="24"/>
        </w:rPr>
      </w:pPr>
      <w:r>
        <w:rPr>
          <w:spacing w:val="-1"/>
          <w:sz w:val="24"/>
          <w:szCs w:val="24"/>
        </w:rPr>
        <w:t>7.1磋商小组从质量和服务均能满足磋商</w:t>
      </w:r>
      <w:r>
        <w:rPr>
          <w:spacing w:val="-2"/>
          <w:sz w:val="24"/>
          <w:szCs w:val="24"/>
        </w:rPr>
        <w:t>文件实质性要求的供应商中，按照评审得分由高到低的顺序推荐3名（市场竞争不充分的科研项目，以及需要扶持的科技成果转化项目可以为2家，政府购买服务项目[含政府和社会资本合作项</w:t>
      </w:r>
      <w:r>
        <w:rPr>
          <w:spacing w:val="-1"/>
          <w:sz w:val="24"/>
          <w:szCs w:val="24"/>
        </w:rPr>
        <w:t>目]，在采购过程中符合要求的供应商[社会</w:t>
      </w:r>
      <w:r>
        <w:rPr>
          <w:spacing w:val="-2"/>
          <w:sz w:val="24"/>
          <w:szCs w:val="24"/>
        </w:rPr>
        <w:t>资本]只有2家的可以为2家）以上成</w:t>
      </w:r>
      <w:r>
        <w:rPr>
          <w:spacing w:val="-3"/>
          <w:sz w:val="24"/>
          <w:szCs w:val="24"/>
        </w:rPr>
        <w:t>交候选供应商。评审得分相同的，磋商小组按照最后报价由低到高的</w:t>
      </w:r>
      <w:r>
        <w:rPr>
          <w:spacing w:val="-4"/>
          <w:sz w:val="24"/>
          <w:szCs w:val="24"/>
        </w:rPr>
        <w:t>顺序推荐；</w:t>
      </w:r>
      <w:r>
        <w:rPr>
          <w:spacing w:val="-2"/>
          <w:sz w:val="24"/>
          <w:szCs w:val="24"/>
        </w:rPr>
        <w:t>评审得分且最后报价相同的，按照技术指标优劣顺序推荐。响应文件满足磋商</w:t>
      </w:r>
    </w:p>
    <w:p w14:paraId="2E97F9EB">
      <w:pPr>
        <w:spacing w:line="358" w:lineRule="auto"/>
        <w:rPr>
          <w:sz w:val="24"/>
          <w:szCs w:val="24"/>
        </w:rPr>
        <w:sectPr>
          <w:headerReference r:id="rId64" w:type="default"/>
          <w:footerReference r:id="rId65" w:type="default"/>
          <w:pgSz w:w="11905" w:h="16839"/>
          <w:pgMar w:top="1448" w:right="1756" w:bottom="1354" w:left="1785" w:header="1095" w:footer="1109" w:gutter="0"/>
          <w:pgNumType w:fmt="numberInDash"/>
          <w:cols w:space="720" w:num="1"/>
        </w:sectPr>
      </w:pPr>
    </w:p>
    <w:p w14:paraId="7C7EAEE7">
      <w:pPr>
        <w:pStyle w:val="5"/>
        <w:spacing w:before="28" w:line="359" w:lineRule="auto"/>
        <w:ind w:left="48" w:right="210"/>
        <w:rPr>
          <w:sz w:val="24"/>
          <w:szCs w:val="24"/>
        </w:rPr>
      </w:pPr>
      <w:r>
        <w:rPr>
          <w:spacing w:val="-3"/>
          <w:sz w:val="24"/>
          <w:szCs w:val="24"/>
        </w:rPr>
        <w:t>文件全部实质性要求且评审得分最高的供应商为排名第一的成交候选供应商。</w:t>
      </w:r>
      <w:r>
        <w:rPr>
          <w:spacing w:val="-2"/>
          <w:sz w:val="24"/>
          <w:szCs w:val="24"/>
        </w:rPr>
        <w:t>磋商小组依据评审结果形成评审报告。</w:t>
      </w:r>
    </w:p>
    <w:p w14:paraId="598F2C89">
      <w:pPr>
        <w:pStyle w:val="5"/>
        <w:spacing w:before="5" w:line="358" w:lineRule="auto"/>
        <w:ind w:left="46" w:right="48" w:firstLine="485"/>
        <w:jc w:val="both"/>
        <w:rPr>
          <w:sz w:val="24"/>
          <w:szCs w:val="24"/>
        </w:rPr>
      </w:pPr>
      <w:r>
        <w:rPr>
          <w:spacing w:val="-1"/>
          <w:sz w:val="24"/>
          <w:szCs w:val="24"/>
        </w:rPr>
        <w:t>7.2评审报告应当由磋商小组全体人员签</w:t>
      </w:r>
      <w:r>
        <w:rPr>
          <w:spacing w:val="-2"/>
          <w:sz w:val="24"/>
          <w:szCs w:val="24"/>
        </w:rPr>
        <w:t>字认可。磋商小组成员对评审报告</w:t>
      </w:r>
      <w:r>
        <w:rPr>
          <w:spacing w:val="-1"/>
          <w:sz w:val="24"/>
          <w:szCs w:val="24"/>
        </w:rPr>
        <w:t>有异议的，磋商小组按照少数服从多数的原则</w:t>
      </w:r>
      <w:r>
        <w:rPr>
          <w:spacing w:val="-2"/>
          <w:sz w:val="24"/>
          <w:szCs w:val="24"/>
        </w:rPr>
        <w:t>推荐成交候选供应商，采购程序</w:t>
      </w:r>
      <w:r>
        <w:rPr>
          <w:spacing w:val="-1"/>
          <w:sz w:val="24"/>
          <w:szCs w:val="24"/>
        </w:rPr>
        <w:t>继续进行。对评审报告有异议的磋商小组成员</w:t>
      </w:r>
      <w:r>
        <w:rPr>
          <w:spacing w:val="-2"/>
          <w:sz w:val="24"/>
          <w:szCs w:val="24"/>
        </w:rPr>
        <w:t>，应当在报告上签署不同意见并</w:t>
      </w:r>
      <w:r>
        <w:rPr>
          <w:spacing w:val="-1"/>
          <w:sz w:val="24"/>
          <w:szCs w:val="24"/>
        </w:rPr>
        <w:t>说明理由，由磋商小组书面记录相关情况。磋</w:t>
      </w:r>
      <w:r>
        <w:rPr>
          <w:spacing w:val="-2"/>
          <w:sz w:val="24"/>
          <w:szCs w:val="24"/>
        </w:rPr>
        <w:t>商小组成员拒绝在报告上签字又不书面说明其不同意见和理由的，视为同意评审报告。</w:t>
      </w:r>
    </w:p>
    <w:p w14:paraId="617EE0D7">
      <w:pPr>
        <w:pStyle w:val="5"/>
        <w:spacing w:line="222" w:lineRule="auto"/>
        <w:ind w:left="47"/>
        <w:outlineLvl w:val="3"/>
        <w:rPr>
          <w:sz w:val="24"/>
          <w:szCs w:val="24"/>
        </w:rPr>
      </w:pPr>
      <w:r>
        <w:rPr>
          <w:b/>
          <w:bCs/>
          <w:spacing w:val="-6"/>
          <w:sz w:val="24"/>
          <w:szCs w:val="24"/>
        </w:rPr>
        <w:t>8.响应无效的情形</w:t>
      </w:r>
    </w:p>
    <w:p w14:paraId="2D8EA456">
      <w:pPr>
        <w:pStyle w:val="5"/>
        <w:spacing w:before="179" w:line="219" w:lineRule="auto"/>
        <w:ind w:left="525"/>
        <w:rPr>
          <w:sz w:val="24"/>
          <w:szCs w:val="24"/>
        </w:rPr>
      </w:pPr>
      <w:r>
        <w:rPr>
          <w:spacing w:val="-3"/>
          <w:sz w:val="24"/>
          <w:szCs w:val="24"/>
        </w:rPr>
        <w:t>8.1供应商存在下列情况之一的，其</w:t>
      </w:r>
      <w:r>
        <w:rPr>
          <w:b/>
          <w:bCs/>
          <w:spacing w:val="-3"/>
          <w:sz w:val="24"/>
          <w:szCs w:val="24"/>
        </w:rPr>
        <w:t>响应无效</w:t>
      </w:r>
      <w:r>
        <w:rPr>
          <w:spacing w:val="-3"/>
          <w:sz w:val="24"/>
          <w:szCs w:val="24"/>
        </w:rPr>
        <w:t>：</w:t>
      </w:r>
    </w:p>
    <w:p w14:paraId="08AC62F3">
      <w:pPr>
        <w:pStyle w:val="5"/>
        <w:spacing w:before="180" w:line="221" w:lineRule="auto"/>
        <w:ind w:left="539"/>
        <w:rPr>
          <w:sz w:val="24"/>
          <w:szCs w:val="24"/>
        </w:rPr>
      </w:pPr>
      <w:r>
        <w:rPr>
          <w:spacing w:val="-2"/>
          <w:sz w:val="24"/>
          <w:szCs w:val="24"/>
        </w:rPr>
        <w:t>（1）不同供应商的响应文件由同一单位或者个人编制；</w:t>
      </w:r>
    </w:p>
    <w:p w14:paraId="61962C9E">
      <w:pPr>
        <w:pStyle w:val="5"/>
        <w:spacing w:before="181" w:line="221" w:lineRule="auto"/>
        <w:ind w:left="539"/>
        <w:rPr>
          <w:sz w:val="24"/>
          <w:szCs w:val="24"/>
        </w:rPr>
      </w:pPr>
      <w:r>
        <w:rPr>
          <w:spacing w:val="-2"/>
          <w:sz w:val="24"/>
          <w:szCs w:val="24"/>
        </w:rPr>
        <w:t>（2）不同供应商委托同一单位或者个人办理磋商响应事宜；</w:t>
      </w:r>
    </w:p>
    <w:p w14:paraId="74A6C413">
      <w:pPr>
        <w:pStyle w:val="5"/>
        <w:spacing w:before="179" w:line="222" w:lineRule="auto"/>
        <w:ind w:left="539"/>
        <w:rPr>
          <w:sz w:val="24"/>
          <w:szCs w:val="24"/>
        </w:rPr>
      </w:pPr>
      <w:r>
        <w:rPr>
          <w:spacing w:val="-2"/>
          <w:sz w:val="24"/>
          <w:szCs w:val="24"/>
        </w:rPr>
        <w:t>（3）不同供应商的响应文件载明的项目管理成员或者联系人员为同一人；</w:t>
      </w:r>
    </w:p>
    <w:p w14:paraId="5FE0EA4F">
      <w:pPr>
        <w:pStyle w:val="5"/>
        <w:spacing w:before="179" w:line="220" w:lineRule="auto"/>
        <w:ind w:left="539"/>
        <w:rPr>
          <w:sz w:val="24"/>
          <w:szCs w:val="24"/>
        </w:rPr>
      </w:pPr>
      <w:r>
        <w:rPr>
          <w:spacing w:val="-2"/>
          <w:sz w:val="24"/>
          <w:szCs w:val="24"/>
        </w:rPr>
        <w:t>（4）不同供应商的响应文件异常一致或者磋商报价呈规律性差异；</w:t>
      </w:r>
    </w:p>
    <w:p w14:paraId="6E75B6CF">
      <w:pPr>
        <w:pStyle w:val="5"/>
        <w:spacing w:before="181" w:line="222" w:lineRule="auto"/>
        <w:ind w:left="539"/>
        <w:rPr>
          <w:sz w:val="24"/>
          <w:szCs w:val="24"/>
        </w:rPr>
      </w:pPr>
      <w:r>
        <w:rPr>
          <w:spacing w:val="-3"/>
          <w:sz w:val="24"/>
          <w:szCs w:val="24"/>
        </w:rPr>
        <w:t>（5）不同供应商的响应文件相互混装；</w:t>
      </w:r>
    </w:p>
    <w:p w14:paraId="78497CD5">
      <w:pPr>
        <w:pStyle w:val="5"/>
        <w:spacing w:before="177" w:line="219" w:lineRule="auto"/>
        <w:ind w:left="539"/>
        <w:rPr>
          <w:sz w:val="24"/>
          <w:szCs w:val="24"/>
        </w:rPr>
      </w:pPr>
      <w:r>
        <w:rPr>
          <w:spacing w:val="-2"/>
          <w:sz w:val="24"/>
          <w:szCs w:val="24"/>
        </w:rPr>
        <w:t>（6）不同供应商的磋商保证金从同一单位或者个人的账户转出；</w:t>
      </w:r>
    </w:p>
    <w:p w14:paraId="40A1CB11">
      <w:pPr>
        <w:pStyle w:val="5"/>
        <w:spacing w:before="184" w:line="358" w:lineRule="auto"/>
        <w:ind w:left="77" w:right="168" w:firstLine="461"/>
        <w:rPr>
          <w:sz w:val="24"/>
          <w:szCs w:val="24"/>
        </w:rPr>
      </w:pPr>
      <w:r>
        <w:rPr>
          <w:spacing w:val="-2"/>
          <w:sz w:val="24"/>
          <w:szCs w:val="24"/>
        </w:rPr>
        <w:t>（7）不同供应商使用同一电脑（机器特征值一致：如MAC地址等）或使用</w:t>
      </w:r>
      <w:r>
        <w:rPr>
          <w:spacing w:val="-4"/>
          <w:sz w:val="24"/>
          <w:szCs w:val="24"/>
        </w:rPr>
        <w:t>同一电子密钥，编制或上传电子响应文件；</w:t>
      </w:r>
    </w:p>
    <w:p w14:paraId="6AF445E2">
      <w:pPr>
        <w:pStyle w:val="5"/>
        <w:spacing w:before="1" w:line="220" w:lineRule="auto"/>
        <w:ind w:left="539"/>
        <w:rPr>
          <w:sz w:val="24"/>
          <w:szCs w:val="24"/>
        </w:rPr>
      </w:pPr>
      <w:r>
        <w:rPr>
          <w:spacing w:val="-2"/>
          <w:sz w:val="24"/>
          <w:szCs w:val="24"/>
        </w:rPr>
        <w:t>（8）法律、法规、规章和竞争性磋商文件规定的其他响应无效的情形。</w:t>
      </w:r>
    </w:p>
    <w:p w14:paraId="3C58D719">
      <w:pPr>
        <w:pStyle w:val="5"/>
        <w:spacing w:before="183" w:line="359" w:lineRule="auto"/>
        <w:ind w:left="74" w:right="183" w:firstLine="512"/>
        <w:rPr>
          <w:sz w:val="24"/>
          <w:szCs w:val="24"/>
        </w:rPr>
      </w:pPr>
      <w:r>
        <w:rPr>
          <w:spacing w:val="3"/>
          <w:sz w:val="24"/>
          <w:szCs w:val="24"/>
        </w:rPr>
        <w:t>8.2 磋商小组应当审查所有供应商的响应文件是否对竞争性磋商文件提</w:t>
      </w:r>
      <w:r>
        <w:rPr>
          <w:spacing w:val="-3"/>
          <w:sz w:val="24"/>
          <w:szCs w:val="24"/>
        </w:rPr>
        <w:t>出的所有实质性要求和条件做出响应。未能在实质上响应的供应商，其</w:t>
      </w:r>
      <w:r>
        <w:rPr>
          <w:b/>
          <w:bCs/>
          <w:spacing w:val="-3"/>
          <w:sz w:val="24"/>
          <w:szCs w:val="24"/>
        </w:rPr>
        <w:t>响应无</w:t>
      </w:r>
      <w:r>
        <w:rPr>
          <w:b/>
          <w:bCs/>
          <w:spacing w:val="-12"/>
          <w:sz w:val="24"/>
          <w:szCs w:val="24"/>
        </w:rPr>
        <w:t>效</w:t>
      </w:r>
      <w:r>
        <w:rPr>
          <w:spacing w:val="-12"/>
          <w:sz w:val="24"/>
          <w:szCs w:val="24"/>
        </w:rPr>
        <w:t>。</w:t>
      </w:r>
    </w:p>
    <w:p w14:paraId="4A260BF3">
      <w:pPr>
        <w:pStyle w:val="5"/>
        <w:spacing w:line="222" w:lineRule="auto"/>
        <w:ind w:left="561"/>
        <w:rPr>
          <w:sz w:val="24"/>
          <w:szCs w:val="24"/>
        </w:rPr>
      </w:pPr>
      <w:r>
        <w:rPr>
          <w:spacing w:val="-2"/>
          <w:sz w:val="24"/>
          <w:szCs w:val="24"/>
        </w:rPr>
        <w:t>8.3 供应商不得误导、干扰磋商小组的评审活动，否则其</w:t>
      </w:r>
      <w:r>
        <w:rPr>
          <w:b/>
          <w:bCs/>
          <w:spacing w:val="-2"/>
          <w:sz w:val="24"/>
          <w:szCs w:val="24"/>
        </w:rPr>
        <w:t>响应无效</w:t>
      </w:r>
      <w:r>
        <w:rPr>
          <w:spacing w:val="-2"/>
          <w:sz w:val="24"/>
          <w:szCs w:val="24"/>
        </w:rPr>
        <w:t>。</w:t>
      </w:r>
    </w:p>
    <w:p w14:paraId="6C87A7E2">
      <w:pPr>
        <w:pStyle w:val="5"/>
        <w:spacing w:before="177" w:line="222" w:lineRule="auto"/>
        <w:ind w:left="563"/>
        <w:outlineLvl w:val="3"/>
        <w:rPr>
          <w:sz w:val="24"/>
          <w:szCs w:val="24"/>
        </w:rPr>
      </w:pPr>
      <w:r>
        <w:rPr>
          <w:b/>
          <w:bCs/>
          <w:spacing w:val="-6"/>
          <w:sz w:val="24"/>
          <w:szCs w:val="24"/>
        </w:rPr>
        <w:t>9.停止评审的情形</w:t>
      </w:r>
    </w:p>
    <w:p w14:paraId="55B63BD8">
      <w:pPr>
        <w:pStyle w:val="5"/>
        <w:spacing w:before="179" w:line="359" w:lineRule="auto"/>
        <w:ind w:left="72" w:right="68" w:firstLine="514"/>
        <w:rPr>
          <w:sz w:val="24"/>
          <w:szCs w:val="24"/>
        </w:rPr>
      </w:pPr>
      <w:r>
        <w:rPr>
          <w:spacing w:val="3"/>
          <w:sz w:val="24"/>
          <w:szCs w:val="24"/>
        </w:rPr>
        <w:t>9.1磋商小组在评审过程中发现供应商有行贿、提供虚假材料或者串通等</w:t>
      </w:r>
      <w:r>
        <w:rPr>
          <w:spacing w:val="2"/>
          <w:sz w:val="24"/>
          <w:szCs w:val="24"/>
        </w:rPr>
        <w:t>违法行为的，应当及时向财政部门报告。</w:t>
      </w:r>
    </w:p>
    <w:p w14:paraId="1AD7802A">
      <w:pPr>
        <w:pStyle w:val="5"/>
        <w:spacing w:before="1" w:line="359" w:lineRule="auto"/>
        <w:ind w:left="70" w:right="122" w:firstLine="516"/>
        <w:rPr>
          <w:sz w:val="24"/>
          <w:szCs w:val="24"/>
        </w:rPr>
      </w:pPr>
      <w:r>
        <w:rPr>
          <w:spacing w:val="2"/>
          <w:sz w:val="24"/>
          <w:szCs w:val="24"/>
        </w:rPr>
        <w:t>9.2磋商小组发现磋商文件存在歧义、重大缺陷导致评审工作无</w:t>
      </w:r>
      <w:r>
        <w:rPr>
          <w:spacing w:val="1"/>
          <w:sz w:val="24"/>
          <w:szCs w:val="24"/>
        </w:rPr>
        <w:t>法进行，</w:t>
      </w:r>
      <w:r>
        <w:rPr>
          <w:spacing w:val="3"/>
          <w:sz w:val="24"/>
          <w:szCs w:val="24"/>
        </w:rPr>
        <w:t>或者磋商文件内容违反国家有关强制性规定的，应当停止评审工作，与采购</w:t>
      </w:r>
      <w:r>
        <w:rPr>
          <w:spacing w:val="4"/>
          <w:sz w:val="24"/>
          <w:szCs w:val="24"/>
        </w:rPr>
        <w:t>人或者采购代理机构沟通并作书面记录。采购人或者采购代理机构确认后，</w:t>
      </w:r>
      <w:r>
        <w:rPr>
          <w:spacing w:val="2"/>
          <w:sz w:val="24"/>
          <w:szCs w:val="24"/>
        </w:rPr>
        <w:t>应当修改磋商文件，重新组织采购活动。</w:t>
      </w:r>
    </w:p>
    <w:p w14:paraId="63D3A3CF">
      <w:pPr>
        <w:pStyle w:val="5"/>
        <w:spacing w:before="1" w:line="221" w:lineRule="auto"/>
        <w:ind w:left="576"/>
        <w:outlineLvl w:val="1"/>
        <w:rPr>
          <w:sz w:val="24"/>
          <w:szCs w:val="24"/>
        </w:rPr>
      </w:pPr>
      <w:bookmarkStart w:id="35" w:name="_Toc26302"/>
      <w:r>
        <w:rPr>
          <w:b/>
          <w:bCs/>
          <w:spacing w:val="2"/>
          <w:sz w:val="24"/>
          <w:szCs w:val="24"/>
        </w:rPr>
        <w:t>三、评审其他要求：/</w:t>
      </w:r>
      <w:bookmarkEnd w:id="35"/>
    </w:p>
    <w:p w14:paraId="17C8282B">
      <w:pPr>
        <w:spacing w:line="221" w:lineRule="auto"/>
        <w:rPr>
          <w:sz w:val="24"/>
          <w:szCs w:val="24"/>
        </w:rPr>
        <w:sectPr>
          <w:headerReference r:id="rId66" w:type="default"/>
          <w:footerReference r:id="rId67" w:type="default"/>
          <w:pgSz w:w="11905" w:h="16839"/>
          <w:pgMar w:top="1448" w:right="1785" w:bottom="1298" w:left="1785" w:header="1095" w:footer="1129" w:gutter="0"/>
          <w:pgNumType w:fmt="numberInDash"/>
          <w:cols w:space="720" w:num="1"/>
        </w:sectPr>
      </w:pPr>
    </w:p>
    <w:p w14:paraId="22113489">
      <w:pPr>
        <w:pStyle w:val="5"/>
        <w:spacing w:before="28" w:line="222" w:lineRule="auto"/>
        <w:ind w:left="726"/>
        <w:outlineLvl w:val="1"/>
        <w:rPr>
          <w:sz w:val="24"/>
          <w:szCs w:val="24"/>
        </w:rPr>
      </w:pPr>
      <w:bookmarkStart w:id="36" w:name="_Toc2695"/>
      <w:r>
        <w:rPr>
          <w:b/>
          <w:bCs/>
          <w:spacing w:val="-10"/>
          <w:sz w:val="24"/>
          <w:szCs w:val="24"/>
        </w:rPr>
        <w:t>四、评审标准</w:t>
      </w:r>
      <w:bookmarkEnd w:id="36"/>
    </w:p>
    <w:p w14:paraId="4AD1E02B">
      <w:pPr>
        <w:pStyle w:val="5"/>
        <w:spacing w:before="177" w:line="222" w:lineRule="auto"/>
        <w:ind w:left="703"/>
        <w:outlineLvl w:val="1"/>
        <w:rPr>
          <w:sz w:val="24"/>
          <w:szCs w:val="24"/>
        </w:rPr>
      </w:pPr>
      <w:bookmarkStart w:id="37" w:name="_Toc21136"/>
      <w:r>
        <w:rPr>
          <w:b/>
          <w:bCs/>
          <w:spacing w:val="-10"/>
          <w:sz w:val="24"/>
          <w:szCs w:val="24"/>
        </w:rPr>
        <w:t>（一）资格审查表</w:t>
      </w:r>
      <w:bookmarkEnd w:id="37"/>
    </w:p>
    <w:p w14:paraId="4A0908B8">
      <w:pPr>
        <w:spacing w:line="143" w:lineRule="exact"/>
      </w:pPr>
    </w:p>
    <w:tbl>
      <w:tblPr>
        <w:tblStyle w:val="33"/>
        <w:tblW w:w="93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881"/>
        <w:gridCol w:w="4130"/>
        <w:gridCol w:w="2491"/>
      </w:tblGrid>
      <w:tr w14:paraId="5C388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17" w:type="dxa"/>
            <w:shd w:val="clear" w:color="auto" w:fill="D8D8D8"/>
            <w:vAlign w:val="top"/>
          </w:tcPr>
          <w:p w14:paraId="1514E59C">
            <w:pPr>
              <w:pStyle w:val="34"/>
              <w:spacing w:before="162" w:line="231" w:lineRule="auto"/>
              <w:ind w:left="201"/>
              <w:rPr>
                <w:sz w:val="20"/>
                <w:szCs w:val="20"/>
              </w:rPr>
            </w:pPr>
            <w:r>
              <w:rPr>
                <w:b/>
                <w:bCs/>
                <w:spacing w:val="3"/>
                <w:sz w:val="20"/>
                <w:szCs w:val="20"/>
              </w:rPr>
              <w:t>序号</w:t>
            </w:r>
          </w:p>
        </w:tc>
        <w:tc>
          <w:tcPr>
            <w:tcW w:w="1881" w:type="dxa"/>
            <w:shd w:val="clear" w:color="auto" w:fill="D8D8D8"/>
            <w:vAlign w:val="top"/>
          </w:tcPr>
          <w:p w14:paraId="482943F1">
            <w:pPr>
              <w:pStyle w:val="34"/>
              <w:spacing w:before="162" w:line="231" w:lineRule="auto"/>
              <w:ind w:left="538"/>
              <w:rPr>
                <w:sz w:val="20"/>
                <w:szCs w:val="20"/>
              </w:rPr>
            </w:pPr>
            <w:r>
              <w:rPr>
                <w:b/>
                <w:bCs/>
                <w:spacing w:val="2"/>
                <w:sz w:val="20"/>
                <w:szCs w:val="20"/>
              </w:rPr>
              <w:t>审查因素</w:t>
            </w:r>
          </w:p>
        </w:tc>
        <w:tc>
          <w:tcPr>
            <w:tcW w:w="4130" w:type="dxa"/>
            <w:shd w:val="clear" w:color="auto" w:fill="D8D8D8"/>
            <w:vAlign w:val="top"/>
          </w:tcPr>
          <w:p w14:paraId="7E6C7073">
            <w:pPr>
              <w:pStyle w:val="34"/>
              <w:spacing w:before="162" w:line="231" w:lineRule="auto"/>
              <w:ind w:left="1665"/>
              <w:rPr>
                <w:sz w:val="20"/>
                <w:szCs w:val="20"/>
              </w:rPr>
            </w:pPr>
            <w:r>
              <w:rPr>
                <w:b/>
                <w:bCs/>
                <w:spacing w:val="2"/>
                <w:sz w:val="20"/>
                <w:szCs w:val="20"/>
              </w:rPr>
              <w:t>审查内容</w:t>
            </w:r>
          </w:p>
        </w:tc>
        <w:tc>
          <w:tcPr>
            <w:tcW w:w="2491" w:type="dxa"/>
            <w:shd w:val="clear" w:color="auto" w:fill="D8D8D8"/>
            <w:vAlign w:val="top"/>
          </w:tcPr>
          <w:p w14:paraId="350EA503">
            <w:pPr>
              <w:pStyle w:val="34"/>
              <w:spacing w:before="162" w:line="231" w:lineRule="auto"/>
              <w:ind w:left="822"/>
              <w:rPr>
                <w:sz w:val="20"/>
                <w:szCs w:val="20"/>
              </w:rPr>
            </w:pPr>
            <w:r>
              <w:rPr>
                <w:b/>
                <w:bCs/>
                <w:spacing w:val="9"/>
                <w:sz w:val="20"/>
                <w:szCs w:val="20"/>
              </w:rPr>
              <w:t>格式要求</w:t>
            </w:r>
          </w:p>
        </w:tc>
      </w:tr>
      <w:tr w14:paraId="5C659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3" w:hRule="atLeast"/>
        </w:trPr>
        <w:tc>
          <w:tcPr>
            <w:tcW w:w="817" w:type="dxa"/>
            <w:vAlign w:val="top"/>
          </w:tcPr>
          <w:p w14:paraId="5AD872C7">
            <w:pPr>
              <w:spacing w:line="253" w:lineRule="auto"/>
              <w:rPr>
                <w:rFonts w:ascii="Arial"/>
                <w:sz w:val="21"/>
              </w:rPr>
            </w:pPr>
          </w:p>
          <w:p w14:paraId="654A16F5">
            <w:pPr>
              <w:spacing w:line="253" w:lineRule="auto"/>
              <w:rPr>
                <w:rFonts w:ascii="Arial"/>
                <w:sz w:val="21"/>
              </w:rPr>
            </w:pPr>
          </w:p>
          <w:p w14:paraId="014DA93F">
            <w:pPr>
              <w:spacing w:line="253" w:lineRule="auto"/>
              <w:rPr>
                <w:rFonts w:ascii="Arial"/>
                <w:sz w:val="21"/>
              </w:rPr>
            </w:pPr>
          </w:p>
          <w:p w14:paraId="7DFCB68A">
            <w:pPr>
              <w:spacing w:line="253" w:lineRule="auto"/>
              <w:rPr>
                <w:rFonts w:ascii="Arial"/>
                <w:sz w:val="21"/>
              </w:rPr>
            </w:pPr>
          </w:p>
          <w:p w14:paraId="76AB8499">
            <w:pPr>
              <w:spacing w:line="253" w:lineRule="auto"/>
              <w:rPr>
                <w:rFonts w:ascii="Arial"/>
                <w:sz w:val="21"/>
              </w:rPr>
            </w:pPr>
          </w:p>
          <w:p w14:paraId="19BBDE94">
            <w:pPr>
              <w:spacing w:line="254" w:lineRule="auto"/>
              <w:rPr>
                <w:rFonts w:ascii="Arial"/>
                <w:sz w:val="21"/>
              </w:rPr>
            </w:pPr>
          </w:p>
          <w:p w14:paraId="4E49EC40">
            <w:pPr>
              <w:pStyle w:val="2"/>
              <w:rPr>
                <w:rFonts w:ascii="Arial"/>
                <w:sz w:val="21"/>
              </w:rPr>
            </w:pPr>
          </w:p>
          <w:p w14:paraId="338A1D50">
            <w:pPr>
              <w:pStyle w:val="2"/>
              <w:rPr>
                <w:rFonts w:ascii="Arial"/>
                <w:sz w:val="21"/>
              </w:rPr>
            </w:pPr>
          </w:p>
          <w:p w14:paraId="731F048D">
            <w:pPr>
              <w:pStyle w:val="2"/>
              <w:rPr>
                <w:rFonts w:ascii="Arial"/>
                <w:sz w:val="21"/>
              </w:rPr>
            </w:pPr>
          </w:p>
          <w:p w14:paraId="73528F16">
            <w:pPr>
              <w:pStyle w:val="2"/>
              <w:rPr>
                <w:rFonts w:ascii="Arial"/>
                <w:sz w:val="21"/>
              </w:rPr>
            </w:pPr>
          </w:p>
          <w:p w14:paraId="0E3092D7">
            <w:pPr>
              <w:pStyle w:val="2"/>
              <w:rPr>
                <w:rFonts w:ascii="Arial"/>
                <w:sz w:val="21"/>
              </w:rPr>
            </w:pPr>
          </w:p>
          <w:p w14:paraId="51CB95C9">
            <w:pPr>
              <w:pStyle w:val="2"/>
              <w:rPr>
                <w:rFonts w:ascii="Arial"/>
                <w:sz w:val="21"/>
              </w:rPr>
            </w:pPr>
          </w:p>
          <w:p w14:paraId="1EE35C0C">
            <w:pPr>
              <w:pStyle w:val="2"/>
              <w:rPr>
                <w:rFonts w:ascii="Arial"/>
                <w:sz w:val="21"/>
              </w:rPr>
            </w:pPr>
          </w:p>
          <w:p w14:paraId="648FBBC5">
            <w:pPr>
              <w:pStyle w:val="2"/>
              <w:rPr>
                <w:rFonts w:ascii="Arial"/>
                <w:sz w:val="21"/>
              </w:rPr>
            </w:pPr>
          </w:p>
          <w:p w14:paraId="35B0F124">
            <w:pPr>
              <w:pStyle w:val="2"/>
              <w:rPr>
                <w:rFonts w:ascii="Arial"/>
                <w:sz w:val="21"/>
              </w:rPr>
            </w:pPr>
          </w:p>
          <w:p w14:paraId="2A5A6199">
            <w:pPr>
              <w:pStyle w:val="2"/>
              <w:rPr>
                <w:rFonts w:ascii="Arial"/>
                <w:sz w:val="21"/>
              </w:rPr>
            </w:pPr>
          </w:p>
          <w:p w14:paraId="76BEC479">
            <w:pPr>
              <w:pStyle w:val="2"/>
              <w:rPr>
                <w:rFonts w:ascii="Arial"/>
                <w:sz w:val="21"/>
              </w:rPr>
            </w:pPr>
          </w:p>
          <w:p w14:paraId="15DDC9AA">
            <w:pPr>
              <w:pStyle w:val="2"/>
              <w:rPr>
                <w:rFonts w:ascii="Arial"/>
                <w:sz w:val="21"/>
              </w:rPr>
            </w:pPr>
          </w:p>
          <w:p w14:paraId="4190F904">
            <w:pPr>
              <w:pStyle w:val="2"/>
              <w:rPr>
                <w:rFonts w:ascii="Arial"/>
                <w:sz w:val="21"/>
              </w:rPr>
            </w:pPr>
          </w:p>
          <w:p w14:paraId="14A79412">
            <w:pPr>
              <w:pStyle w:val="2"/>
              <w:rPr>
                <w:rFonts w:ascii="Arial"/>
                <w:sz w:val="21"/>
              </w:rPr>
            </w:pPr>
          </w:p>
          <w:p w14:paraId="1CE87386">
            <w:pPr>
              <w:pStyle w:val="2"/>
              <w:rPr>
                <w:rFonts w:ascii="Arial"/>
                <w:sz w:val="21"/>
              </w:rPr>
            </w:pPr>
          </w:p>
          <w:p w14:paraId="3FB1E74E">
            <w:pPr>
              <w:pStyle w:val="2"/>
              <w:rPr>
                <w:rFonts w:ascii="Arial"/>
                <w:sz w:val="21"/>
              </w:rPr>
            </w:pPr>
          </w:p>
          <w:p w14:paraId="7ED34A4E">
            <w:pPr>
              <w:pStyle w:val="2"/>
              <w:rPr>
                <w:rFonts w:ascii="Arial"/>
                <w:sz w:val="21"/>
              </w:rPr>
            </w:pPr>
          </w:p>
          <w:p w14:paraId="31D1E4BF">
            <w:pPr>
              <w:pStyle w:val="34"/>
              <w:spacing w:line="289" w:lineRule="auto"/>
              <w:ind w:left="118" w:right="102" w:hanging="8"/>
              <w:jc w:val="center"/>
              <w:rPr>
                <w:sz w:val="20"/>
                <w:szCs w:val="20"/>
              </w:rPr>
            </w:pPr>
            <w:r>
              <w:rPr>
                <w:rFonts w:hint="eastAsia"/>
                <w:spacing w:val="-1"/>
                <w:sz w:val="22"/>
                <w:szCs w:val="22"/>
                <w:lang w:val="en-US" w:eastAsia="zh-CN"/>
              </w:rPr>
              <w:t>1</w:t>
            </w:r>
          </w:p>
        </w:tc>
        <w:tc>
          <w:tcPr>
            <w:tcW w:w="1881" w:type="dxa"/>
            <w:vAlign w:val="center"/>
          </w:tcPr>
          <w:p w14:paraId="11F73E7E">
            <w:pPr>
              <w:spacing w:line="263" w:lineRule="auto"/>
              <w:jc w:val="center"/>
              <w:rPr>
                <w:rFonts w:ascii="Arial"/>
                <w:sz w:val="21"/>
              </w:rPr>
            </w:pPr>
          </w:p>
          <w:p w14:paraId="38E25A65">
            <w:pPr>
              <w:spacing w:line="263" w:lineRule="auto"/>
              <w:jc w:val="center"/>
              <w:rPr>
                <w:rFonts w:ascii="Arial"/>
                <w:sz w:val="21"/>
              </w:rPr>
            </w:pPr>
          </w:p>
          <w:p w14:paraId="27C8EB3B">
            <w:pPr>
              <w:spacing w:line="263" w:lineRule="auto"/>
              <w:jc w:val="center"/>
              <w:rPr>
                <w:rFonts w:ascii="Arial"/>
                <w:sz w:val="21"/>
              </w:rPr>
            </w:pPr>
          </w:p>
          <w:p w14:paraId="64E64856">
            <w:pPr>
              <w:spacing w:line="264" w:lineRule="auto"/>
              <w:jc w:val="center"/>
              <w:rPr>
                <w:rFonts w:ascii="Arial"/>
                <w:sz w:val="21"/>
              </w:rPr>
            </w:pPr>
          </w:p>
          <w:p w14:paraId="6B857906">
            <w:pPr>
              <w:pStyle w:val="34"/>
              <w:spacing w:before="65" w:line="289" w:lineRule="auto"/>
              <w:ind w:left="225" w:right="152" w:hanging="5"/>
              <w:jc w:val="center"/>
              <w:rPr>
                <w:sz w:val="20"/>
                <w:szCs w:val="20"/>
              </w:rPr>
            </w:pPr>
            <w:r>
              <w:rPr>
                <w:spacing w:val="14"/>
                <w:sz w:val="20"/>
                <w:szCs w:val="20"/>
              </w:rPr>
              <w:t>满足《中华人民</w:t>
            </w:r>
            <w:r>
              <w:rPr>
                <w:spacing w:val="13"/>
                <w:sz w:val="20"/>
                <w:szCs w:val="20"/>
              </w:rPr>
              <w:t>共和国政府采购</w:t>
            </w:r>
            <w:r>
              <w:rPr>
                <w:spacing w:val="6"/>
                <w:sz w:val="20"/>
                <w:szCs w:val="20"/>
              </w:rPr>
              <w:t>法》</w:t>
            </w:r>
            <w:r>
              <w:rPr>
                <w:spacing w:val="-46"/>
                <w:sz w:val="20"/>
                <w:szCs w:val="20"/>
              </w:rPr>
              <w:t xml:space="preserve"> </w:t>
            </w:r>
            <w:r>
              <w:rPr>
                <w:spacing w:val="6"/>
                <w:sz w:val="20"/>
                <w:szCs w:val="20"/>
              </w:rPr>
              <w:t>第二十二条</w:t>
            </w:r>
          </w:p>
          <w:p w14:paraId="7BE3290A">
            <w:pPr>
              <w:pStyle w:val="34"/>
              <w:spacing w:line="234" w:lineRule="auto"/>
              <w:ind w:left="766"/>
              <w:jc w:val="both"/>
              <w:rPr>
                <w:sz w:val="20"/>
                <w:szCs w:val="20"/>
              </w:rPr>
            </w:pPr>
            <w:r>
              <w:rPr>
                <w:spacing w:val="7"/>
                <w:sz w:val="20"/>
                <w:szCs w:val="20"/>
              </w:rPr>
              <w:t>规定</w:t>
            </w:r>
          </w:p>
        </w:tc>
        <w:tc>
          <w:tcPr>
            <w:tcW w:w="4130" w:type="dxa"/>
            <w:vAlign w:val="top"/>
          </w:tcPr>
          <w:p w14:paraId="76D98F4B">
            <w:pPr>
              <w:pStyle w:val="34"/>
              <w:spacing w:before="28" w:line="229" w:lineRule="auto"/>
              <w:ind w:left="116"/>
              <w:rPr>
                <w:sz w:val="20"/>
                <w:szCs w:val="20"/>
              </w:rPr>
            </w:pPr>
            <w:r>
              <w:rPr>
                <w:spacing w:val="6"/>
                <w:sz w:val="20"/>
                <w:szCs w:val="20"/>
              </w:rPr>
              <w:t>提供下列材料：</w:t>
            </w:r>
          </w:p>
          <w:p w14:paraId="185898D7">
            <w:pPr>
              <w:pStyle w:val="34"/>
              <w:spacing w:before="65" w:line="289" w:lineRule="auto"/>
              <w:ind w:left="225" w:right="152" w:hanging="5"/>
              <w:jc w:val="both"/>
              <w:rPr>
                <w:rFonts w:hint="eastAsia"/>
                <w:spacing w:val="14"/>
                <w:sz w:val="20"/>
                <w:szCs w:val="20"/>
              </w:rPr>
            </w:pPr>
            <w:r>
              <w:rPr>
                <w:rFonts w:hint="eastAsia"/>
                <w:spacing w:val="14"/>
                <w:sz w:val="20"/>
                <w:szCs w:val="20"/>
              </w:rPr>
              <w:t>（一）具有独立承担民事责任的能力；（提供合法有效的法人营业执照）；</w:t>
            </w:r>
          </w:p>
          <w:p w14:paraId="29397ABB">
            <w:pPr>
              <w:pStyle w:val="34"/>
              <w:spacing w:before="65" w:line="289" w:lineRule="auto"/>
              <w:ind w:left="225" w:right="152" w:hanging="5"/>
              <w:jc w:val="both"/>
              <w:rPr>
                <w:rFonts w:hint="eastAsia"/>
                <w:spacing w:val="14"/>
                <w:sz w:val="20"/>
                <w:szCs w:val="20"/>
              </w:rPr>
            </w:pPr>
            <w:r>
              <w:rPr>
                <w:rFonts w:hint="eastAsia"/>
                <w:spacing w:val="14"/>
                <w:sz w:val="20"/>
                <w:szCs w:val="20"/>
              </w:rPr>
              <w:t>（二）具有良好的商业信誉和健全的财务会计制度（提供202</w:t>
            </w:r>
            <w:r>
              <w:rPr>
                <w:rFonts w:hint="eastAsia"/>
                <w:spacing w:val="14"/>
                <w:sz w:val="20"/>
                <w:szCs w:val="20"/>
                <w:lang w:val="en-US" w:eastAsia="zh-CN"/>
              </w:rPr>
              <w:t>4</w:t>
            </w:r>
            <w:r>
              <w:rPr>
                <w:rFonts w:hint="eastAsia"/>
                <w:spacing w:val="14"/>
                <w:sz w:val="20"/>
                <w:szCs w:val="20"/>
              </w:rPr>
              <w:t>年度或20</w:t>
            </w:r>
            <w:r>
              <w:rPr>
                <w:rFonts w:hint="eastAsia"/>
                <w:spacing w:val="14"/>
                <w:sz w:val="20"/>
                <w:szCs w:val="20"/>
                <w:lang w:val="en-US" w:eastAsia="zh-CN"/>
              </w:rPr>
              <w:t>25</w:t>
            </w:r>
            <w:r>
              <w:rPr>
                <w:rFonts w:hint="eastAsia"/>
                <w:spacing w:val="14"/>
                <w:sz w:val="20"/>
                <w:szCs w:val="20"/>
              </w:rPr>
              <w:t>年度）财务审计报告或财务报表，新成立不足一年的公司无需提供）；</w:t>
            </w:r>
          </w:p>
          <w:p w14:paraId="258C6A3C">
            <w:pPr>
              <w:pStyle w:val="34"/>
              <w:spacing w:before="65" w:line="289" w:lineRule="auto"/>
              <w:ind w:left="225" w:right="152" w:hanging="5"/>
              <w:jc w:val="both"/>
              <w:rPr>
                <w:rFonts w:hint="eastAsia"/>
                <w:spacing w:val="14"/>
                <w:sz w:val="20"/>
                <w:szCs w:val="20"/>
              </w:rPr>
            </w:pPr>
            <w:r>
              <w:rPr>
                <w:rFonts w:hint="eastAsia"/>
                <w:spacing w:val="14"/>
                <w:sz w:val="20"/>
                <w:szCs w:val="20"/>
              </w:rPr>
              <w:t>（三）具有履行合同所必需的设备和专业技术能力；（根据项目需求提供履行合同所必需的设备和专业技术能力的加盖单位公章的书面承诺函）；</w:t>
            </w:r>
          </w:p>
          <w:p w14:paraId="1C0D22AB">
            <w:pPr>
              <w:pStyle w:val="34"/>
              <w:spacing w:before="65" w:line="289" w:lineRule="auto"/>
              <w:ind w:left="225" w:right="152" w:hanging="5"/>
              <w:jc w:val="both"/>
              <w:rPr>
                <w:rFonts w:hint="eastAsia"/>
                <w:spacing w:val="14"/>
                <w:sz w:val="20"/>
                <w:szCs w:val="20"/>
              </w:rPr>
            </w:pPr>
            <w:r>
              <w:rPr>
                <w:rFonts w:hint="eastAsia"/>
                <w:spacing w:val="14"/>
                <w:sz w:val="20"/>
                <w:szCs w:val="20"/>
              </w:rPr>
              <w:t>（四）有依法缴纳税收和社会保障资金的良好记录；（提供参加本次政府采购活动前近半年内任意一个月的依法缴纳税收和社会保障资金的相关材料）；</w:t>
            </w:r>
          </w:p>
          <w:p w14:paraId="676C398C">
            <w:pPr>
              <w:pStyle w:val="34"/>
              <w:spacing w:before="65" w:line="289" w:lineRule="auto"/>
              <w:ind w:left="225" w:right="152" w:hanging="5"/>
              <w:jc w:val="both"/>
              <w:rPr>
                <w:rFonts w:hint="eastAsia"/>
                <w:spacing w:val="14"/>
                <w:sz w:val="20"/>
                <w:szCs w:val="20"/>
              </w:rPr>
            </w:pPr>
            <w:r>
              <w:rPr>
                <w:rFonts w:hint="eastAsia"/>
                <w:spacing w:val="14"/>
                <w:sz w:val="20"/>
                <w:szCs w:val="20"/>
              </w:rPr>
              <w:t>（五）参加政府采购活动前三年内，在经营活动中没有重大违法记录；（提供参加本次政府采购活动前3年内在经营活动中没有重大违法记录的书面承诺函并加盖单位公章）。</w:t>
            </w:r>
          </w:p>
          <w:p w14:paraId="78936B46">
            <w:pPr>
              <w:pStyle w:val="34"/>
              <w:spacing w:before="65" w:line="289" w:lineRule="auto"/>
              <w:ind w:left="225" w:right="152" w:hanging="5"/>
              <w:jc w:val="both"/>
              <w:rPr>
                <w:sz w:val="20"/>
                <w:szCs w:val="20"/>
              </w:rPr>
            </w:pPr>
            <w:r>
              <w:rPr>
                <w:rFonts w:hint="eastAsia"/>
                <w:spacing w:val="14"/>
                <w:sz w:val="20"/>
                <w:szCs w:val="20"/>
              </w:rPr>
              <w:t>（六）法律、行政法规规定的其他条件。根据《财政部关于在政府采购活动中查询及使用信用记录有关问题的通知》（财库﹝2016﹞125号）的要求，凡拟参加本次招标项目的投标人，如在“信用中国”网站（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并提供截图</w:t>
            </w:r>
          </w:p>
        </w:tc>
        <w:tc>
          <w:tcPr>
            <w:tcW w:w="2491" w:type="dxa"/>
            <w:vAlign w:val="center"/>
          </w:tcPr>
          <w:p w14:paraId="1D47FB48">
            <w:pPr>
              <w:spacing w:line="246" w:lineRule="auto"/>
              <w:jc w:val="center"/>
              <w:rPr>
                <w:rFonts w:ascii="Arial"/>
                <w:sz w:val="21"/>
              </w:rPr>
            </w:pPr>
          </w:p>
          <w:p w14:paraId="61176259">
            <w:pPr>
              <w:spacing w:line="247" w:lineRule="auto"/>
              <w:jc w:val="center"/>
              <w:rPr>
                <w:rFonts w:ascii="Arial"/>
                <w:sz w:val="21"/>
              </w:rPr>
            </w:pPr>
          </w:p>
          <w:p w14:paraId="6AEEBA7C">
            <w:pPr>
              <w:spacing w:line="247" w:lineRule="auto"/>
              <w:jc w:val="center"/>
              <w:rPr>
                <w:rFonts w:ascii="Arial"/>
                <w:sz w:val="21"/>
              </w:rPr>
            </w:pPr>
          </w:p>
          <w:p w14:paraId="79C3CF1F">
            <w:pPr>
              <w:pStyle w:val="34"/>
              <w:spacing w:before="65" w:line="289" w:lineRule="auto"/>
              <w:ind w:left="117" w:right="284" w:firstLine="1"/>
              <w:jc w:val="center"/>
              <w:rPr>
                <w:sz w:val="20"/>
                <w:szCs w:val="20"/>
              </w:rPr>
            </w:pPr>
            <w:r>
              <w:rPr>
                <w:spacing w:val="6"/>
                <w:sz w:val="20"/>
                <w:szCs w:val="20"/>
              </w:rPr>
              <w:t>详见竞争性磋商文件《</w:t>
            </w:r>
            <w:r>
              <w:rPr>
                <w:spacing w:val="4"/>
                <w:sz w:val="20"/>
                <w:szCs w:val="20"/>
              </w:rPr>
              <w:t>第6章</w:t>
            </w:r>
            <w:r>
              <w:rPr>
                <w:spacing w:val="30"/>
                <w:sz w:val="20"/>
                <w:szCs w:val="20"/>
              </w:rPr>
              <w:t xml:space="preserve"> </w:t>
            </w:r>
            <w:r>
              <w:rPr>
                <w:spacing w:val="4"/>
                <w:sz w:val="20"/>
                <w:szCs w:val="20"/>
              </w:rPr>
              <w:t>响应文件格式》</w:t>
            </w:r>
            <w:r>
              <w:rPr>
                <w:spacing w:val="8"/>
                <w:sz w:val="20"/>
                <w:szCs w:val="20"/>
              </w:rPr>
              <w:t>中“一、满足《中华人</w:t>
            </w:r>
            <w:r>
              <w:rPr>
                <w:spacing w:val="7"/>
                <w:sz w:val="20"/>
                <w:szCs w:val="20"/>
              </w:rPr>
              <w:t>民共和国政府采购法》</w:t>
            </w:r>
            <w:r>
              <w:rPr>
                <w:spacing w:val="8"/>
                <w:sz w:val="20"/>
                <w:szCs w:val="20"/>
              </w:rPr>
              <w:t>第二十二条规定所需材</w:t>
            </w:r>
            <w:r>
              <w:rPr>
                <w:spacing w:val="-1"/>
                <w:sz w:val="20"/>
                <w:szCs w:val="20"/>
              </w:rPr>
              <w:t>料</w:t>
            </w:r>
            <w:r>
              <w:rPr>
                <w:spacing w:val="-73"/>
                <w:sz w:val="20"/>
                <w:szCs w:val="20"/>
              </w:rPr>
              <w:t xml:space="preserve"> </w:t>
            </w:r>
            <w:r>
              <w:rPr>
                <w:spacing w:val="-1"/>
                <w:sz w:val="20"/>
                <w:szCs w:val="20"/>
              </w:rPr>
              <w:t>”要求</w:t>
            </w:r>
          </w:p>
        </w:tc>
      </w:tr>
      <w:tr w14:paraId="29B27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817" w:type="dxa"/>
            <w:vAlign w:val="top"/>
          </w:tcPr>
          <w:p w14:paraId="12118E3A">
            <w:pPr>
              <w:spacing w:line="263" w:lineRule="auto"/>
              <w:rPr>
                <w:rFonts w:ascii="Arial"/>
                <w:sz w:val="21"/>
              </w:rPr>
            </w:pPr>
          </w:p>
          <w:p w14:paraId="41DBD677">
            <w:pPr>
              <w:spacing w:line="263" w:lineRule="auto"/>
              <w:rPr>
                <w:rFonts w:ascii="Arial"/>
                <w:sz w:val="21"/>
              </w:rPr>
            </w:pPr>
          </w:p>
          <w:p w14:paraId="0FF7095F">
            <w:pPr>
              <w:spacing w:line="263" w:lineRule="auto"/>
              <w:rPr>
                <w:rFonts w:ascii="Arial"/>
                <w:sz w:val="21"/>
              </w:rPr>
            </w:pPr>
          </w:p>
          <w:p w14:paraId="5542BF5B">
            <w:pPr>
              <w:spacing w:line="263" w:lineRule="auto"/>
              <w:rPr>
                <w:rFonts w:ascii="Arial"/>
                <w:sz w:val="21"/>
              </w:rPr>
            </w:pPr>
          </w:p>
          <w:p w14:paraId="44DB28E1">
            <w:pPr>
              <w:pStyle w:val="34"/>
              <w:spacing w:line="289" w:lineRule="auto"/>
              <w:ind w:left="118" w:right="102" w:hanging="8"/>
              <w:jc w:val="center"/>
              <w:rPr>
                <w:sz w:val="20"/>
                <w:szCs w:val="20"/>
              </w:rPr>
            </w:pPr>
            <w:r>
              <w:rPr>
                <w:rFonts w:hint="eastAsia"/>
                <w:spacing w:val="-1"/>
                <w:sz w:val="22"/>
                <w:szCs w:val="22"/>
                <w:lang w:val="en-US" w:eastAsia="zh-CN"/>
              </w:rPr>
              <w:t>2</w:t>
            </w:r>
          </w:p>
        </w:tc>
        <w:tc>
          <w:tcPr>
            <w:tcW w:w="1881" w:type="dxa"/>
            <w:vAlign w:val="top"/>
          </w:tcPr>
          <w:p w14:paraId="57463FA9">
            <w:pPr>
              <w:spacing w:line="247" w:lineRule="auto"/>
              <w:rPr>
                <w:rFonts w:ascii="仿宋" w:hAnsi="仿宋" w:eastAsia="仿宋" w:cs="仿宋"/>
                <w:snapToGrid w:val="0"/>
                <w:color w:val="000000"/>
                <w:spacing w:val="8"/>
                <w:kern w:val="0"/>
                <w:sz w:val="20"/>
                <w:szCs w:val="20"/>
                <w:lang w:val="en-US" w:eastAsia="en-US" w:bidi="ar-SA"/>
              </w:rPr>
            </w:pPr>
          </w:p>
          <w:p w14:paraId="7281F837">
            <w:pPr>
              <w:spacing w:line="247" w:lineRule="auto"/>
              <w:rPr>
                <w:rFonts w:ascii="仿宋" w:hAnsi="仿宋" w:eastAsia="仿宋" w:cs="仿宋"/>
                <w:snapToGrid w:val="0"/>
                <w:color w:val="000000"/>
                <w:spacing w:val="8"/>
                <w:kern w:val="0"/>
                <w:sz w:val="20"/>
                <w:szCs w:val="20"/>
                <w:lang w:val="en-US" w:eastAsia="en-US" w:bidi="ar-SA"/>
              </w:rPr>
            </w:pPr>
          </w:p>
          <w:p w14:paraId="1F0B8131">
            <w:pPr>
              <w:spacing w:line="248" w:lineRule="auto"/>
              <w:rPr>
                <w:rFonts w:ascii="仿宋" w:hAnsi="仿宋" w:eastAsia="仿宋" w:cs="仿宋"/>
                <w:snapToGrid w:val="0"/>
                <w:color w:val="000000"/>
                <w:spacing w:val="8"/>
                <w:kern w:val="0"/>
                <w:sz w:val="20"/>
                <w:szCs w:val="20"/>
                <w:lang w:val="en-US" w:eastAsia="en-US" w:bidi="ar-SA"/>
              </w:rPr>
            </w:pPr>
          </w:p>
          <w:p w14:paraId="238372E3">
            <w:pPr>
              <w:pStyle w:val="34"/>
              <w:spacing w:before="65" w:line="231" w:lineRule="auto"/>
              <w:ind w:left="276"/>
              <w:jc w:val="center"/>
              <w:rPr>
                <w:rFonts w:hint="eastAsia"/>
                <w:spacing w:val="-1"/>
                <w:sz w:val="22"/>
                <w:szCs w:val="22"/>
                <w:lang w:val="en-US" w:eastAsia="en-US"/>
              </w:rPr>
            </w:pPr>
            <w:r>
              <w:rPr>
                <w:rFonts w:hint="eastAsia"/>
                <w:spacing w:val="-1"/>
                <w:sz w:val="22"/>
                <w:szCs w:val="22"/>
                <w:lang w:val="en-US" w:eastAsia="en-US"/>
              </w:rPr>
              <w:t>落实政府采购政</w:t>
            </w:r>
          </w:p>
          <w:p w14:paraId="203D39FA">
            <w:pPr>
              <w:pStyle w:val="34"/>
              <w:spacing w:before="65" w:line="231" w:lineRule="auto"/>
              <w:ind w:left="276"/>
              <w:jc w:val="center"/>
              <w:rPr>
                <w:rFonts w:hint="eastAsia"/>
                <w:spacing w:val="-1"/>
                <w:sz w:val="22"/>
                <w:szCs w:val="22"/>
                <w:lang w:val="en-US" w:eastAsia="en-US"/>
              </w:rPr>
            </w:pPr>
            <w:r>
              <w:rPr>
                <w:rFonts w:hint="eastAsia"/>
                <w:spacing w:val="-1"/>
                <w:sz w:val="22"/>
                <w:szCs w:val="22"/>
                <w:lang w:val="en-US" w:eastAsia="en-US"/>
              </w:rPr>
              <w:t>策需满足的资格</w:t>
            </w:r>
          </w:p>
          <w:p w14:paraId="142C3CF2">
            <w:pPr>
              <w:pStyle w:val="34"/>
              <w:spacing w:before="65" w:line="231" w:lineRule="auto"/>
              <w:ind w:left="276"/>
              <w:jc w:val="center"/>
              <w:rPr>
                <w:rFonts w:ascii="仿宋" w:hAnsi="仿宋" w:eastAsia="仿宋" w:cs="仿宋"/>
                <w:snapToGrid w:val="0"/>
                <w:color w:val="000000"/>
                <w:spacing w:val="8"/>
                <w:kern w:val="0"/>
                <w:sz w:val="20"/>
                <w:szCs w:val="20"/>
                <w:lang w:val="en-US" w:eastAsia="en-US" w:bidi="ar-SA"/>
              </w:rPr>
            </w:pPr>
            <w:r>
              <w:rPr>
                <w:rFonts w:hint="eastAsia"/>
                <w:spacing w:val="-1"/>
                <w:sz w:val="22"/>
                <w:szCs w:val="22"/>
                <w:lang w:val="en-US" w:eastAsia="en-US"/>
              </w:rPr>
              <w:t>要求</w:t>
            </w:r>
          </w:p>
        </w:tc>
        <w:tc>
          <w:tcPr>
            <w:tcW w:w="4130" w:type="dxa"/>
            <w:vAlign w:val="top"/>
          </w:tcPr>
          <w:p w14:paraId="36F0617E">
            <w:pPr>
              <w:spacing w:line="247" w:lineRule="auto"/>
              <w:rPr>
                <w:rFonts w:ascii="仿宋" w:hAnsi="仿宋" w:eastAsia="仿宋" w:cs="仿宋"/>
                <w:snapToGrid w:val="0"/>
                <w:color w:val="000000"/>
                <w:spacing w:val="8"/>
                <w:kern w:val="0"/>
                <w:sz w:val="20"/>
                <w:szCs w:val="20"/>
                <w:lang w:val="en-US" w:eastAsia="en-US" w:bidi="ar-SA"/>
              </w:rPr>
            </w:pPr>
          </w:p>
          <w:p w14:paraId="4FBB9143">
            <w:pPr>
              <w:spacing w:line="247" w:lineRule="auto"/>
              <w:rPr>
                <w:rFonts w:ascii="仿宋" w:hAnsi="仿宋" w:eastAsia="仿宋" w:cs="仿宋"/>
                <w:snapToGrid w:val="0"/>
                <w:color w:val="000000"/>
                <w:spacing w:val="8"/>
                <w:kern w:val="0"/>
                <w:sz w:val="20"/>
                <w:szCs w:val="20"/>
                <w:lang w:val="en-US" w:eastAsia="en-US" w:bidi="ar-SA"/>
              </w:rPr>
            </w:pPr>
          </w:p>
          <w:p w14:paraId="357629D5">
            <w:pPr>
              <w:spacing w:line="247" w:lineRule="auto"/>
              <w:jc w:val="center"/>
              <w:rPr>
                <w:rFonts w:ascii="仿宋" w:hAnsi="仿宋" w:eastAsia="仿宋" w:cs="仿宋"/>
                <w:snapToGrid w:val="0"/>
                <w:color w:val="000000"/>
                <w:spacing w:val="8"/>
                <w:kern w:val="0"/>
                <w:sz w:val="20"/>
                <w:szCs w:val="20"/>
                <w:lang w:val="en-US" w:eastAsia="en-US" w:bidi="ar-SA"/>
              </w:rPr>
            </w:pPr>
          </w:p>
          <w:p w14:paraId="3B267FE9">
            <w:pPr>
              <w:spacing w:line="248" w:lineRule="auto"/>
              <w:jc w:val="center"/>
              <w:rPr>
                <w:rFonts w:ascii="仿宋" w:hAnsi="仿宋" w:eastAsia="仿宋" w:cs="仿宋"/>
                <w:snapToGrid w:val="0"/>
                <w:color w:val="000000"/>
                <w:spacing w:val="8"/>
                <w:kern w:val="0"/>
                <w:sz w:val="20"/>
                <w:szCs w:val="20"/>
                <w:lang w:val="en-US" w:eastAsia="en-US" w:bidi="ar-SA"/>
              </w:rPr>
            </w:pPr>
            <w:r>
              <w:rPr>
                <w:rFonts w:hint="eastAsia" w:ascii="仿宋" w:hAnsi="仿宋" w:eastAsia="仿宋" w:cs="仿宋"/>
                <w:snapToGrid w:val="0"/>
                <w:color w:val="000000"/>
                <w:spacing w:val="8"/>
                <w:kern w:val="0"/>
                <w:sz w:val="20"/>
                <w:szCs w:val="20"/>
                <w:lang w:val="en-US" w:eastAsia="en-US" w:bidi="ar-SA"/>
              </w:rPr>
              <w:t>落实政府采购政策需满足的资格要求:</w:t>
            </w:r>
            <w:r>
              <w:rPr>
                <w:rFonts w:hint="eastAsia" w:ascii="仿宋" w:hAnsi="仿宋" w:eastAsia="仿宋" w:cs="仿宋"/>
                <w:snapToGrid w:val="0"/>
                <w:color w:val="000000"/>
                <w:spacing w:val="8"/>
                <w:kern w:val="0"/>
                <w:sz w:val="20"/>
                <w:szCs w:val="20"/>
                <w:lang w:val="en-US" w:eastAsia="zh-CN" w:bidi="ar-SA"/>
              </w:rPr>
              <w:t>本项目专门面向小微</w:t>
            </w:r>
            <w:r>
              <w:rPr>
                <w:rFonts w:hint="eastAsia" w:ascii="仿宋" w:hAnsi="仿宋" w:eastAsia="仿宋" w:cs="仿宋"/>
                <w:snapToGrid w:val="0"/>
                <w:color w:val="000000"/>
                <w:spacing w:val="8"/>
                <w:kern w:val="0"/>
                <w:sz w:val="20"/>
                <w:szCs w:val="20"/>
                <w:lang w:val="en-US" w:eastAsia="en-US" w:bidi="ar-SA"/>
              </w:rPr>
              <w:t>企业</w:t>
            </w:r>
            <w:r>
              <w:rPr>
                <w:rFonts w:hint="eastAsia" w:ascii="仿宋" w:hAnsi="仿宋" w:eastAsia="仿宋" w:cs="仿宋"/>
                <w:snapToGrid w:val="0"/>
                <w:color w:val="000000"/>
                <w:spacing w:val="8"/>
                <w:kern w:val="0"/>
                <w:sz w:val="20"/>
                <w:szCs w:val="20"/>
                <w:lang w:val="en-US" w:eastAsia="zh-CN" w:bidi="ar-SA"/>
              </w:rPr>
              <w:t>，</w:t>
            </w:r>
            <w:r>
              <w:rPr>
                <w:rFonts w:hint="eastAsia" w:ascii="仿宋" w:hAnsi="仿宋" w:eastAsia="仿宋" w:cs="仿宋"/>
                <w:snapToGrid w:val="0"/>
                <w:color w:val="000000"/>
                <w:spacing w:val="8"/>
                <w:kern w:val="0"/>
                <w:sz w:val="20"/>
                <w:szCs w:val="20"/>
                <w:lang w:val="en-US" w:eastAsia="en-US" w:bidi="ar-SA"/>
              </w:rPr>
              <w:t>本次采购标的所属行业为</w:t>
            </w:r>
            <w:r>
              <w:rPr>
                <w:rFonts w:hint="eastAsia" w:ascii="仿宋" w:hAnsi="仿宋" w:eastAsia="仿宋" w:cs="仿宋"/>
                <w:snapToGrid w:val="0"/>
                <w:color w:val="000000"/>
                <w:spacing w:val="8"/>
                <w:kern w:val="0"/>
                <w:sz w:val="20"/>
                <w:szCs w:val="20"/>
                <w:lang w:val="en-US" w:eastAsia="zh-CN" w:bidi="ar-SA"/>
              </w:rPr>
              <w:t>农、林、牧渔业</w:t>
            </w:r>
            <w:r>
              <w:rPr>
                <w:rFonts w:hint="eastAsia" w:ascii="仿宋" w:hAnsi="仿宋" w:eastAsia="仿宋" w:cs="仿宋"/>
                <w:snapToGrid w:val="0"/>
                <w:color w:val="000000"/>
                <w:spacing w:val="8"/>
                <w:kern w:val="0"/>
                <w:sz w:val="20"/>
                <w:szCs w:val="20"/>
                <w:lang w:val="en-US" w:eastAsia="en-US" w:bidi="ar-SA"/>
              </w:rPr>
              <w:t>。</w:t>
            </w:r>
          </w:p>
        </w:tc>
        <w:tc>
          <w:tcPr>
            <w:tcW w:w="2491" w:type="dxa"/>
            <w:vAlign w:val="center"/>
          </w:tcPr>
          <w:p w14:paraId="0902272D">
            <w:pPr>
              <w:pStyle w:val="34"/>
              <w:spacing w:before="32" w:line="284" w:lineRule="auto"/>
              <w:ind w:left="16" w:right="176"/>
              <w:jc w:val="center"/>
              <w:rPr>
                <w:rFonts w:hint="default" w:eastAsia="仿宋"/>
                <w:sz w:val="20"/>
                <w:szCs w:val="20"/>
                <w:lang w:val="en-US" w:eastAsia="zh-CN"/>
              </w:rPr>
            </w:pPr>
            <w:r>
              <w:rPr>
                <w:rFonts w:hint="eastAsia"/>
                <w:sz w:val="20"/>
                <w:szCs w:val="20"/>
                <w:lang w:val="en-US" w:eastAsia="zh-CN"/>
              </w:rPr>
              <w:t>提供中小企业声明函</w:t>
            </w:r>
          </w:p>
        </w:tc>
      </w:tr>
      <w:tr w14:paraId="76A15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817" w:type="dxa"/>
            <w:vAlign w:val="top"/>
          </w:tcPr>
          <w:p w14:paraId="57B62780">
            <w:pPr>
              <w:spacing w:line="295" w:lineRule="auto"/>
              <w:rPr>
                <w:rFonts w:ascii="Arial"/>
                <w:sz w:val="21"/>
              </w:rPr>
            </w:pPr>
          </w:p>
          <w:p w14:paraId="394CDA83">
            <w:pPr>
              <w:spacing w:line="295" w:lineRule="auto"/>
              <w:rPr>
                <w:rFonts w:ascii="Arial"/>
                <w:sz w:val="21"/>
              </w:rPr>
            </w:pPr>
          </w:p>
          <w:p w14:paraId="04AE6A3D">
            <w:pPr>
              <w:pStyle w:val="34"/>
              <w:spacing w:line="289" w:lineRule="auto"/>
              <w:ind w:left="118" w:right="102" w:hanging="8"/>
              <w:jc w:val="center"/>
              <w:rPr>
                <w:sz w:val="20"/>
                <w:szCs w:val="20"/>
              </w:rPr>
            </w:pPr>
            <w:r>
              <w:rPr>
                <w:rFonts w:hint="eastAsia"/>
                <w:spacing w:val="-1"/>
                <w:sz w:val="22"/>
                <w:szCs w:val="22"/>
                <w:lang w:val="en-US" w:eastAsia="zh-CN"/>
              </w:rPr>
              <w:t>3</w:t>
            </w:r>
          </w:p>
        </w:tc>
        <w:tc>
          <w:tcPr>
            <w:tcW w:w="1881" w:type="dxa"/>
            <w:vAlign w:val="top"/>
          </w:tcPr>
          <w:p w14:paraId="538619E4">
            <w:pPr>
              <w:spacing w:line="295" w:lineRule="auto"/>
              <w:rPr>
                <w:rFonts w:ascii="Arial"/>
                <w:sz w:val="21"/>
              </w:rPr>
            </w:pPr>
          </w:p>
          <w:p w14:paraId="7E82C3BB">
            <w:pPr>
              <w:spacing w:line="295" w:lineRule="auto"/>
              <w:rPr>
                <w:rFonts w:ascii="Arial"/>
                <w:sz w:val="21"/>
              </w:rPr>
            </w:pPr>
          </w:p>
          <w:p w14:paraId="35ADC929">
            <w:pPr>
              <w:pStyle w:val="34"/>
              <w:spacing w:before="65" w:line="231" w:lineRule="auto"/>
              <w:ind w:left="276"/>
              <w:rPr>
                <w:sz w:val="20"/>
                <w:szCs w:val="20"/>
              </w:rPr>
            </w:pPr>
            <w:r>
              <w:rPr>
                <w:rFonts w:hint="eastAsia"/>
                <w:spacing w:val="-1"/>
                <w:sz w:val="22"/>
                <w:szCs w:val="22"/>
                <w:lang w:val="en-US" w:eastAsia="zh-CN"/>
              </w:rPr>
              <w:t>特定资格要求</w:t>
            </w:r>
          </w:p>
        </w:tc>
        <w:tc>
          <w:tcPr>
            <w:tcW w:w="4130" w:type="dxa"/>
            <w:vAlign w:val="center"/>
          </w:tcPr>
          <w:p w14:paraId="4460BE93">
            <w:pPr>
              <w:pStyle w:val="34"/>
              <w:spacing w:line="289" w:lineRule="auto"/>
              <w:ind w:left="118" w:right="102" w:hanging="8"/>
              <w:jc w:val="center"/>
              <w:rPr>
                <w:sz w:val="20"/>
                <w:szCs w:val="20"/>
              </w:rPr>
            </w:pPr>
            <w:r>
              <w:rPr>
                <w:rFonts w:hint="eastAsia" w:ascii="仿宋" w:hAnsi="仿宋" w:eastAsia="仿宋" w:cs="仿宋"/>
                <w:snapToGrid w:val="0"/>
                <w:color w:val="000000"/>
                <w:spacing w:val="8"/>
                <w:kern w:val="0"/>
                <w:sz w:val="20"/>
                <w:szCs w:val="20"/>
                <w:lang w:val="en-US" w:eastAsia="en-US" w:bidi="ar-SA"/>
              </w:rPr>
              <w:t>供应商须提供《通用航空企业经营许可证》、《商业非运输航空运营人运行合格证》；</w:t>
            </w:r>
          </w:p>
        </w:tc>
        <w:tc>
          <w:tcPr>
            <w:tcW w:w="2491" w:type="dxa"/>
            <w:vAlign w:val="top"/>
          </w:tcPr>
          <w:p w14:paraId="34B24285">
            <w:pPr>
              <w:spacing w:line="434" w:lineRule="auto"/>
              <w:rPr>
                <w:rFonts w:ascii="Arial"/>
                <w:sz w:val="21"/>
              </w:rPr>
            </w:pPr>
          </w:p>
          <w:p w14:paraId="0529DF77">
            <w:pPr>
              <w:pStyle w:val="34"/>
              <w:spacing w:before="65" w:line="289" w:lineRule="auto"/>
              <w:ind w:left="826" w:right="149" w:hanging="743"/>
              <w:jc w:val="center"/>
              <w:rPr>
                <w:sz w:val="20"/>
                <w:szCs w:val="20"/>
              </w:rPr>
            </w:pPr>
            <w:r>
              <w:rPr>
                <w:spacing w:val="4"/>
                <w:sz w:val="20"/>
                <w:szCs w:val="20"/>
              </w:rPr>
              <w:t>提供证明文件</w:t>
            </w:r>
          </w:p>
        </w:tc>
      </w:tr>
      <w:tr w14:paraId="07DBE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817" w:type="dxa"/>
            <w:vAlign w:val="center"/>
          </w:tcPr>
          <w:p w14:paraId="7B2CCBD3">
            <w:pPr>
              <w:pStyle w:val="34"/>
              <w:spacing w:line="289" w:lineRule="auto"/>
              <w:ind w:left="118" w:right="102" w:hanging="8"/>
              <w:jc w:val="center"/>
              <w:rPr>
                <w:rFonts w:hint="eastAsia"/>
                <w:spacing w:val="-1"/>
                <w:sz w:val="22"/>
                <w:szCs w:val="22"/>
                <w:lang w:val="en-US" w:eastAsia="zh-CN"/>
              </w:rPr>
            </w:pPr>
            <w:r>
              <w:rPr>
                <w:rFonts w:hint="eastAsia"/>
                <w:spacing w:val="-1"/>
                <w:sz w:val="22"/>
                <w:szCs w:val="22"/>
                <w:lang w:val="en-US" w:eastAsia="zh-CN"/>
              </w:rPr>
              <w:t>4</w:t>
            </w:r>
          </w:p>
        </w:tc>
        <w:tc>
          <w:tcPr>
            <w:tcW w:w="1881" w:type="dxa"/>
            <w:shd w:val="clear" w:color="auto" w:fill="auto"/>
            <w:vAlign w:val="center"/>
          </w:tcPr>
          <w:p w14:paraId="0CC0ADC9">
            <w:pPr>
              <w:pStyle w:val="34"/>
              <w:spacing w:line="289" w:lineRule="auto"/>
              <w:ind w:left="118" w:right="102" w:hanging="8"/>
              <w:jc w:val="center"/>
              <w:rPr>
                <w:rFonts w:hint="eastAsia"/>
                <w:spacing w:val="-1"/>
                <w:sz w:val="22"/>
                <w:szCs w:val="22"/>
                <w:lang w:val="en-US" w:eastAsia="zh-CN"/>
              </w:rPr>
            </w:pPr>
            <w:r>
              <w:rPr>
                <w:rFonts w:hint="eastAsia"/>
                <w:spacing w:val="-1"/>
                <w:sz w:val="22"/>
                <w:szCs w:val="22"/>
                <w:lang w:val="en-US" w:eastAsia="zh-CN"/>
              </w:rPr>
              <w:t>磋商保证金</w:t>
            </w:r>
          </w:p>
        </w:tc>
        <w:tc>
          <w:tcPr>
            <w:tcW w:w="4130" w:type="dxa"/>
            <w:shd w:val="clear" w:color="auto" w:fill="auto"/>
            <w:vAlign w:val="center"/>
          </w:tcPr>
          <w:p w14:paraId="43B054FB">
            <w:pPr>
              <w:pStyle w:val="34"/>
              <w:spacing w:line="289" w:lineRule="auto"/>
              <w:ind w:left="118" w:right="102" w:hanging="8"/>
              <w:jc w:val="center"/>
              <w:rPr>
                <w:rFonts w:hint="eastAsia"/>
                <w:spacing w:val="-1"/>
                <w:sz w:val="22"/>
                <w:szCs w:val="22"/>
                <w:lang w:val="en-US" w:eastAsia="zh-CN"/>
              </w:rPr>
            </w:pPr>
            <w:r>
              <w:rPr>
                <w:rFonts w:hint="eastAsia" w:ascii="仿宋" w:hAnsi="仿宋" w:eastAsia="仿宋" w:cs="仿宋"/>
                <w:snapToGrid w:val="0"/>
                <w:color w:val="000000"/>
                <w:spacing w:val="8"/>
                <w:kern w:val="0"/>
                <w:sz w:val="20"/>
                <w:szCs w:val="20"/>
                <w:lang w:val="en-US" w:eastAsia="en-US" w:bidi="ar-SA"/>
              </w:rPr>
              <w:t>投标保证金符合“投标须知前附表”的要求</w:t>
            </w:r>
          </w:p>
        </w:tc>
        <w:tc>
          <w:tcPr>
            <w:tcW w:w="2491" w:type="dxa"/>
            <w:vAlign w:val="center"/>
          </w:tcPr>
          <w:p w14:paraId="3DE362BC">
            <w:pPr>
              <w:pStyle w:val="34"/>
              <w:spacing w:line="289" w:lineRule="auto"/>
              <w:ind w:left="118" w:right="102" w:hanging="8"/>
              <w:jc w:val="center"/>
              <w:rPr>
                <w:spacing w:val="-1"/>
                <w:sz w:val="22"/>
                <w:szCs w:val="22"/>
              </w:rPr>
            </w:pPr>
            <w:r>
              <w:rPr>
                <w:spacing w:val="4"/>
                <w:sz w:val="20"/>
                <w:szCs w:val="20"/>
              </w:rPr>
              <w:t>提供磋商保证金缴纳凭证或电子保函</w:t>
            </w:r>
          </w:p>
        </w:tc>
      </w:tr>
    </w:tbl>
    <w:p w14:paraId="60EE96F3">
      <w:pPr>
        <w:pStyle w:val="5"/>
        <w:spacing w:before="37" w:line="224" w:lineRule="auto"/>
        <w:ind w:left="669"/>
        <w:rPr>
          <w:sz w:val="24"/>
          <w:szCs w:val="24"/>
        </w:rPr>
      </w:pPr>
      <w:r>
        <w:rPr>
          <w:b/>
          <w:bCs/>
          <w:spacing w:val="-11"/>
          <w:sz w:val="24"/>
          <w:szCs w:val="24"/>
        </w:rPr>
        <w:t>备注：</w:t>
      </w:r>
    </w:p>
    <w:p w14:paraId="033DDDA7">
      <w:pPr>
        <w:pStyle w:val="5"/>
        <w:spacing w:before="173"/>
        <w:ind w:left="169" w:right="1087" w:firstLine="531"/>
        <w:rPr>
          <w:sz w:val="24"/>
          <w:szCs w:val="24"/>
        </w:rPr>
      </w:pPr>
      <w:r>
        <w:rPr>
          <w:spacing w:val="3"/>
          <w:sz w:val="24"/>
          <w:szCs w:val="24"/>
        </w:rPr>
        <w:t>1.供应商须按上表格式要求提供相关证明文件，响应文件中须编入清晰的扫描件或网页截图。所有证明材料须清晰可辨认，如因证明材料模糊无法辨认，缺页、漏页导致无法进行评审认定的，责任由供应商承担。</w:t>
      </w:r>
    </w:p>
    <w:p w14:paraId="5F36DE77">
      <w:pPr>
        <w:pStyle w:val="5"/>
        <w:spacing w:line="221" w:lineRule="auto"/>
        <w:ind w:left="686"/>
        <w:rPr>
          <w:sz w:val="24"/>
          <w:szCs w:val="24"/>
        </w:rPr>
      </w:pPr>
      <w:r>
        <w:rPr>
          <w:spacing w:val="1"/>
          <w:sz w:val="24"/>
          <w:szCs w:val="24"/>
        </w:rPr>
        <w:t>2.信用信息核查</w:t>
      </w:r>
    </w:p>
    <w:p w14:paraId="10C2B557">
      <w:pPr>
        <w:pStyle w:val="5"/>
        <w:spacing w:before="22" w:line="239" w:lineRule="auto"/>
        <w:ind w:left="175" w:right="760" w:firstLine="510"/>
        <w:rPr>
          <w:sz w:val="24"/>
          <w:szCs w:val="24"/>
        </w:rPr>
      </w:pPr>
      <w:r>
        <w:rPr>
          <w:spacing w:val="2"/>
          <w:sz w:val="24"/>
          <w:szCs w:val="24"/>
        </w:rPr>
        <w:t>2.1资格审查阶段应当核查供应商信用记录，供应商被列入失信被执行人、</w:t>
      </w:r>
      <w:r>
        <w:rPr>
          <w:spacing w:val="3"/>
          <w:sz w:val="24"/>
          <w:szCs w:val="24"/>
        </w:rPr>
        <w:t>重大税收违法失信主体、政府采购严重违法失信行为记录名单的，采购人拒</w:t>
      </w:r>
    </w:p>
    <w:p w14:paraId="2F0643FF">
      <w:pPr>
        <w:pStyle w:val="5"/>
        <w:spacing w:line="222" w:lineRule="auto"/>
        <w:ind w:left="173"/>
        <w:rPr>
          <w:sz w:val="24"/>
          <w:szCs w:val="24"/>
        </w:rPr>
      </w:pPr>
      <w:r>
        <w:rPr>
          <w:spacing w:val="1"/>
          <w:sz w:val="24"/>
          <w:szCs w:val="24"/>
        </w:rPr>
        <w:t>绝其参与政府采购活动。</w:t>
      </w:r>
    </w:p>
    <w:p w14:paraId="7CE380B4">
      <w:pPr>
        <w:pStyle w:val="5"/>
        <w:spacing w:before="23" w:line="239" w:lineRule="auto"/>
        <w:ind w:left="174" w:right="962" w:firstLine="511"/>
        <w:rPr>
          <w:sz w:val="24"/>
          <w:szCs w:val="24"/>
        </w:rPr>
      </w:pPr>
      <w:r>
        <w:rPr>
          <w:spacing w:val="3"/>
          <w:sz w:val="24"/>
          <w:szCs w:val="24"/>
        </w:rPr>
        <w:t>2.2以联合体形式参与磋商的，应当核查联合体所有成员和信用记录，联合体成员存在不良信用记录的，视同联合体存在不良</w:t>
      </w:r>
      <w:r>
        <w:rPr>
          <w:spacing w:val="2"/>
          <w:sz w:val="24"/>
          <w:szCs w:val="24"/>
        </w:rPr>
        <w:t>信用信息。</w:t>
      </w:r>
    </w:p>
    <w:p w14:paraId="397878AA">
      <w:pPr>
        <w:pStyle w:val="5"/>
        <w:spacing w:before="3"/>
        <w:ind w:left="173" w:right="1136" w:firstLine="514"/>
        <w:rPr>
          <w:sz w:val="24"/>
          <w:szCs w:val="24"/>
        </w:rPr>
      </w:pPr>
      <w:r>
        <w:rPr>
          <w:spacing w:val="1"/>
          <w:sz w:val="24"/>
          <w:szCs w:val="24"/>
        </w:rPr>
        <w:t>3.对于响应文件中有任意一条不满足上表要求的，将导致其</w:t>
      </w:r>
      <w:r>
        <w:rPr>
          <w:b/>
          <w:bCs/>
          <w:spacing w:val="1"/>
          <w:sz w:val="24"/>
          <w:szCs w:val="24"/>
        </w:rPr>
        <w:t>响应无效，</w:t>
      </w:r>
      <w:r>
        <w:rPr>
          <w:sz w:val="24"/>
          <w:szCs w:val="24"/>
        </w:rPr>
        <w:t>不得进入下一项评审。</w:t>
      </w:r>
    </w:p>
    <w:p w14:paraId="6794DD68">
      <w:pPr>
        <w:rPr>
          <w:sz w:val="24"/>
          <w:szCs w:val="24"/>
        </w:rPr>
        <w:sectPr>
          <w:headerReference r:id="rId68" w:type="default"/>
          <w:footerReference r:id="rId69" w:type="default"/>
          <w:pgSz w:w="11905" w:h="16839"/>
          <w:pgMar w:top="1448" w:right="891" w:bottom="1354" w:left="1688" w:header="1095" w:footer="1109" w:gutter="0"/>
          <w:pgNumType w:fmt="numberInDash"/>
          <w:cols w:space="720" w:num="1"/>
        </w:sectPr>
      </w:pPr>
    </w:p>
    <w:p w14:paraId="25F958FA">
      <w:pPr>
        <w:pStyle w:val="5"/>
        <w:spacing w:before="28" w:line="220" w:lineRule="auto"/>
        <w:ind w:left="1038"/>
        <w:outlineLvl w:val="2"/>
        <w:rPr>
          <w:sz w:val="24"/>
          <w:szCs w:val="24"/>
        </w:rPr>
      </w:pPr>
      <w:bookmarkStart w:id="38" w:name="_Toc3322"/>
      <w:r>
        <w:rPr>
          <w:b/>
          <w:bCs/>
          <w:spacing w:val="-9"/>
          <w:sz w:val="24"/>
          <w:szCs w:val="24"/>
        </w:rPr>
        <w:t>（二）符合性审查表</w:t>
      </w:r>
      <w:bookmarkEnd w:id="38"/>
    </w:p>
    <w:p w14:paraId="6C6CCFDC">
      <w:pPr>
        <w:spacing w:line="144" w:lineRule="exact"/>
      </w:pPr>
    </w:p>
    <w:tbl>
      <w:tblPr>
        <w:tblStyle w:val="33"/>
        <w:tblW w:w="93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8"/>
        <w:gridCol w:w="1642"/>
        <w:gridCol w:w="5714"/>
        <w:gridCol w:w="668"/>
        <w:gridCol w:w="827"/>
      </w:tblGrid>
      <w:tr w14:paraId="1681C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518" w:type="dxa"/>
            <w:vMerge w:val="restart"/>
            <w:tcBorders>
              <w:bottom w:val="nil"/>
            </w:tcBorders>
            <w:shd w:val="clear" w:color="auto" w:fill="D8D8D8"/>
            <w:textDirection w:val="tbRlV"/>
            <w:vAlign w:val="top"/>
          </w:tcPr>
          <w:p w14:paraId="4F6C55C1">
            <w:pPr>
              <w:pStyle w:val="34"/>
              <w:spacing w:before="161" w:line="187" w:lineRule="auto"/>
              <w:ind w:left="477"/>
            </w:pPr>
            <w:r>
              <w:rPr>
                <w:b/>
                <w:bCs/>
                <w:spacing w:val="-1"/>
              </w:rPr>
              <w:t>序号</w:t>
            </w:r>
          </w:p>
        </w:tc>
        <w:tc>
          <w:tcPr>
            <w:tcW w:w="1642" w:type="dxa"/>
            <w:vMerge w:val="restart"/>
            <w:tcBorders>
              <w:bottom w:val="nil"/>
            </w:tcBorders>
            <w:shd w:val="clear" w:color="auto" w:fill="D8D8D8"/>
            <w:vAlign w:val="top"/>
          </w:tcPr>
          <w:p w14:paraId="53A26EB1">
            <w:pPr>
              <w:spacing w:line="362" w:lineRule="auto"/>
              <w:rPr>
                <w:rFonts w:ascii="Arial"/>
                <w:sz w:val="21"/>
              </w:rPr>
            </w:pPr>
          </w:p>
          <w:p w14:paraId="06BA2CD7">
            <w:pPr>
              <w:pStyle w:val="34"/>
              <w:spacing w:before="78" w:line="221" w:lineRule="auto"/>
              <w:ind w:left="239"/>
            </w:pPr>
            <w:r>
              <w:rPr>
                <w:b/>
                <w:bCs/>
                <w:spacing w:val="-6"/>
              </w:rPr>
              <w:t>审查项名称</w:t>
            </w:r>
          </w:p>
        </w:tc>
        <w:tc>
          <w:tcPr>
            <w:tcW w:w="5714" w:type="dxa"/>
            <w:vMerge w:val="restart"/>
            <w:tcBorders>
              <w:bottom w:val="nil"/>
            </w:tcBorders>
            <w:shd w:val="clear" w:color="auto" w:fill="D8D8D8"/>
            <w:vAlign w:val="top"/>
          </w:tcPr>
          <w:p w14:paraId="17D7976E">
            <w:pPr>
              <w:spacing w:line="362" w:lineRule="auto"/>
              <w:rPr>
                <w:rFonts w:ascii="Arial"/>
                <w:sz w:val="21"/>
              </w:rPr>
            </w:pPr>
          </w:p>
          <w:p w14:paraId="0CB059BA">
            <w:pPr>
              <w:pStyle w:val="34"/>
              <w:spacing w:before="78" w:line="222" w:lineRule="auto"/>
              <w:ind w:left="2401"/>
            </w:pPr>
            <w:r>
              <w:rPr>
                <w:b/>
                <w:bCs/>
                <w:spacing w:val="-9"/>
              </w:rPr>
              <w:t>审查内容</w:t>
            </w:r>
          </w:p>
        </w:tc>
        <w:tc>
          <w:tcPr>
            <w:tcW w:w="1495" w:type="dxa"/>
            <w:gridSpan w:val="2"/>
            <w:shd w:val="clear" w:color="auto" w:fill="D8D8D8"/>
            <w:vAlign w:val="top"/>
          </w:tcPr>
          <w:p w14:paraId="62EF9C69">
            <w:pPr>
              <w:pStyle w:val="34"/>
              <w:spacing w:before="176" w:line="222" w:lineRule="auto"/>
              <w:ind w:left="260"/>
            </w:pPr>
            <w:r>
              <w:rPr>
                <w:b/>
                <w:bCs/>
                <w:spacing w:val="-9"/>
              </w:rPr>
              <w:t>审查结果</w:t>
            </w:r>
          </w:p>
        </w:tc>
      </w:tr>
      <w:tr w14:paraId="23F36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18" w:type="dxa"/>
            <w:vMerge w:val="continue"/>
            <w:tcBorders>
              <w:top w:val="nil"/>
            </w:tcBorders>
            <w:textDirection w:val="tbRlV"/>
            <w:vAlign w:val="top"/>
          </w:tcPr>
          <w:p w14:paraId="2708B5DA">
            <w:pPr>
              <w:rPr>
                <w:rFonts w:ascii="Arial"/>
                <w:sz w:val="21"/>
              </w:rPr>
            </w:pPr>
          </w:p>
        </w:tc>
        <w:tc>
          <w:tcPr>
            <w:tcW w:w="1642" w:type="dxa"/>
            <w:vMerge w:val="continue"/>
            <w:tcBorders>
              <w:top w:val="nil"/>
            </w:tcBorders>
            <w:vAlign w:val="top"/>
          </w:tcPr>
          <w:p w14:paraId="300F3A37">
            <w:pPr>
              <w:rPr>
                <w:rFonts w:ascii="Arial"/>
                <w:sz w:val="21"/>
              </w:rPr>
            </w:pPr>
          </w:p>
        </w:tc>
        <w:tc>
          <w:tcPr>
            <w:tcW w:w="5714" w:type="dxa"/>
            <w:vMerge w:val="continue"/>
            <w:tcBorders>
              <w:top w:val="nil"/>
            </w:tcBorders>
            <w:vAlign w:val="top"/>
          </w:tcPr>
          <w:p w14:paraId="7894861C">
            <w:pPr>
              <w:rPr>
                <w:rFonts w:ascii="Arial"/>
                <w:sz w:val="21"/>
              </w:rPr>
            </w:pPr>
          </w:p>
        </w:tc>
        <w:tc>
          <w:tcPr>
            <w:tcW w:w="668" w:type="dxa"/>
            <w:shd w:val="clear" w:color="auto" w:fill="D8D8D8"/>
            <w:vAlign w:val="top"/>
          </w:tcPr>
          <w:p w14:paraId="454BE5A8">
            <w:pPr>
              <w:pStyle w:val="34"/>
              <w:spacing w:before="169" w:line="221" w:lineRule="auto"/>
              <w:ind w:left="79"/>
            </w:pPr>
            <w:r>
              <w:rPr>
                <w:b/>
                <w:bCs/>
                <w:spacing w:val="-11"/>
              </w:rPr>
              <w:t>符合</w:t>
            </w:r>
          </w:p>
        </w:tc>
        <w:tc>
          <w:tcPr>
            <w:tcW w:w="827" w:type="dxa"/>
            <w:shd w:val="clear" w:color="auto" w:fill="D8D8D8"/>
            <w:vAlign w:val="top"/>
          </w:tcPr>
          <w:p w14:paraId="03F3FFF6">
            <w:pPr>
              <w:pStyle w:val="34"/>
              <w:spacing w:before="169" w:line="221" w:lineRule="auto"/>
              <w:ind w:left="30"/>
            </w:pPr>
            <w:r>
              <w:rPr>
                <w:b/>
                <w:bCs/>
                <w:spacing w:val="-7"/>
              </w:rPr>
              <w:t>不符合</w:t>
            </w:r>
          </w:p>
        </w:tc>
      </w:tr>
      <w:tr w14:paraId="08D34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18" w:type="dxa"/>
            <w:vAlign w:val="top"/>
          </w:tcPr>
          <w:p w14:paraId="27E1B88E">
            <w:pPr>
              <w:pStyle w:val="34"/>
              <w:spacing w:before="51" w:line="315" w:lineRule="exact"/>
              <w:ind w:left="282"/>
            </w:pPr>
            <w:r>
              <w:rPr>
                <w:position w:val="1"/>
              </w:rPr>
              <w:t>1</w:t>
            </w:r>
          </w:p>
        </w:tc>
        <w:tc>
          <w:tcPr>
            <w:tcW w:w="1642" w:type="dxa"/>
            <w:vAlign w:val="top"/>
          </w:tcPr>
          <w:p w14:paraId="0EAA3643">
            <w:pPr>
              <w:pStyle w:val="34"/>
              <w:spacing w:before="51" w:line="222" w:lineRule="auto"/>
              <w:ind w:left="107"/>
            </w:pPr>
            <w:r>
              <w:rPr>
                <w:spacing w:val="1"/>
              </w:rPr>
              <w:t>响应文件签署</w:t>
            </w:r>
          </w:p>
        </w:tc>
        <w:tc>
          <w:tcPr>
            <w:tcW w:w="5714" w:type="dxa"/>
            <w:vAlign w:val="top"/>
          </w:tcPr>
          <w:p w14:paraId="58C9C094">
            <w:pPr>
              <w:pStyle w:val="34"/>
              <w:spacing w:before="51" w:line="220" w:lineRule="auto"/>
              <w:ind w:left="150"/>
            </w:pPr>
            <w:r>
              <w:rPr>
                <w:spacing w:val="6"/>
              </w:rPr>
              <w:t>响应文件按照竞争性磋商文件要求签署、盖章。</w:t>
            </w:r>
          </w:p>
        </w:tc>
        <w:tc>
          <w:tcPr>
            <w:tcW w:w="668" w:type="dxa"/>
            <w:vAlign w:val="top"/>
          </w:tcPr>
          <w:p w14:paraId="4EEB7C83">
            <w:pPr>
              <w:rPr>
                <w:rFonts w:ascii="Arial"/>
                <w:sz w:val="21"/>
              </w:rPr>
            </w:pPr>
          </w:p>
        </w:tc>
        <w:tc>
          <w:tcPr>
            <w:tcW w:w="827" w:type="dxa"/>
            <w:vAlign w:val="top"/>
          </w:tcPr>
          <w:p w14:paraId="14EA593A">
            <w:pPr>
              <w:rPr>
                <w:rFonts w:ascii="Arial"/>
                <w:sz w:val="21"/>
              </w:rPr>
            </w:pPr>
          </w:p>
        </w:tc>
      </w:tr>
      <w:tr w14:paraId="508EA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18" w:type="dxa"/>
            <w:vAlign w:val="top"/>
          </w:tcPr>
          <w:p w14:paraId="4907CB8A">
            <w:pPr>
              <w:pStyle w:val="34"/>
              <w:spacing w:before="51" w:line="315" w:lineRule="exact"/>
              <w:ind w:left="268"/>
            </w:pPr>
            <w:r>
              <w:rPr>
                <w:position w:val="1"/>
              </w:rPr>
              <w:t>2</w:t>
            </w:r>
          </w:p>
        </w:tc>
        <w:tc>
          <w:tcPr>
            <w:tcW w:w="1642" w:type="dxa"/>
            <w:vAlign w:val="top"/>
          </w:tcPr>
          <w:p w14:paraId="56F1736C">
            <w:pPr>
              <w:pStyle w:val="34"/>
              <w:spacing w:before="51" w:line="222" w:lineRule="auto"/>
              <w:ind w:left="103"/>
            </w:pPr>
            <w:r>
              <w:rPr>
                <w:spacing w:val="2"/>
              </w:rPr>
              <w:t>响应文件格式</w:t>
            </w:r>
          </w:p>
        </w:tc>
        <w:tc>
          <w:tcPr>
            <w:tcW w:w="5714" w:type="dxa"/>
            <w:vAlign w:val="top"/>
          </w:tcPr>
          <w:p w14:paraId="3A0D94D2">
            <w:pPr>
              <w:pStyle w:val="34"/>
              <w:spacing w:before="51" w:line="220" w:lineRule="auto"/>
              <w:ind w:left="150"/>
            </w:pPr>
            <w:r>
              <w:rPr>
                <w:spacing w:val="6"/>
              </w:rPr>
              <w:t>响应文件按照竞争性磋商文件要求完整提供。</w:t>
            </w:r>
          </w:p>
        </w:tc>
        <w:tc>
          <w:tcPr>
            <w:tcW w:w="668" w:type="dxa"/>
            <w:vAlign w:val="top"/>
          </w:tcPr>
          <w:p w14:paraId="06FEF6C0">
            <w:pPr>
              <w:rPr>
                <w:rFonts w:ascii="Arial"/>
                <w:sz w:val="21"/>
              </w:rPr>
            </w:pPr>
          </w:p>
        </w:tc>
        <w:tc>
          <w:tcPr>
            <w:tcW w:w="827" w:type="dxa"/>
            <w:vAlign w:val="top"/>
          </w:tcPr>
          <w:p w14:paraId="02ADC237">
            <w:pPr>
              <w:rPr>
                <w:rFonts w:ascii="Arial"/>
                <w:sz w:val="21"/>
              </w:rPr>
            </w:pPr>
          </w:p>
        </w:tc>
      </w:tr>
      <w:tr w14:paraId="2A567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518" w:type="dxa"/>
            <w:vAlign w:val="top"/>
          </w:tcPr>
          <w:p w14:paraId="43C38102">
            <w:pPr>
              <w:pStyle w:val="34"/>
              <w:spacing w:before="264" w:line="241" w:lineRule="auto"/>
              <w:ind w:left="270"/>
            </w:pPr>
            <w:r>
              <w:t>3</w:t>
            </w:r>
          </w:p>
        </w:tc>
        <w:tc>
          <w:tcPr>
            <w:tcW w:w="1642" w:type="dxa"/>
            <w:vAlign w:val="top"/>
          </w:tcPr>
          <w:p w14:paraId="2C5B7407">
            <w:pPr>
              <w:pStyle w:val="34"/>
              <w:spacing w:before="291" w:line="220" w:lineRule="auto"/>
              <w:ind w:left="225"/>
            </w:pPr>
            <w:r>
              <w:rPr>
                <w:spacing w:val="1"/>
              </w:rPr>
              <w:t>实质性要求</w:t>
            </w:r>
          </w:p>
        </w:tc>
        <w:tc>
          <w:tcPr>
            <w:tcW w:w="5714" w:type="dxa"/>
            <w:vAlign w:val="top"/>
          </w:tcPr>
          <w:p w14:paraId="36977C16">
            <w:pPr>
              <w:pStyle w:val="34"/>
              <w:spacing w:before="32" w:line="342" w:lineRule="auto"/>
              <w:ind w:left="160" w:right="102" w:hanging="10"/>
            </w:pPr>
            <w:r>
              <w:rPr>
                <w:spacing w:val="8"/>
              </w:rPr>
              <w:t>响应文件满足竞争性磋商文件规定的合同履约</w:t>
            </w:r>
            <w:r>
              <w:rPr>
                <w:spacing w:val="7"/>
              </w:rPr>
              <w:t>期限</w:t>
            </w:r>
            <w:r>
              <w:t xml:space="preserve"> </w:t>
            </w:r>
            <w:r>
              <w:rPr>
                <w:spacing w:val="5"/>
              </w:rPr>
              <w:t>、服务地点、响应文件有效期。</w:t>
            </w:r>
          </w:p>
        </w:tc>
        <w:tc>
          <w:tcPr>
            <w:tcW w:w="668" w:type="dxa"/>
            <w:vAlign w:val="top"/>
          </w:tcPr>
          <w:p w14:paraId="576FCD8A">
            <w:pPr>
              <w:rPr>
                <w:rFonts w:ascii="Arial"/>
                <w:sz w:val="21"/>
              </w:rPr>
            </w:pPr>
          </w:p>
        </w:tc>
        <w:tc>
          <w:tcPr>
            <w:tcW w:w="827" w:type="dxa"/>
            <w:vAlign w:val="top"/>
          </w:tcPr>
          <w:p w14:paraId="6499C115">
            <w:pPr>
              <w:rPr>
                <w:rFonts w:ascii="Arial"/>
                <w:sz w:val="21"/>
              </w:rPr>
            </w:pPr>
          </w:p>
        </w:tc>
      </w:tr>
      <w:tr w14:paraId="1CCEC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518" w:type="dxa"/>
            <w:vAlign w:val="top"/>
          </w:tcPr>
          <w:p w14:paraId="4B8BD269">
            <w:pPr>
              <w:pStyle w:val="34"/>
              <w:spacing w:before="268" w:line="315" w:lineRule="exact"/>
              <w:ind w:left="264"/>
            </w:pPr>
            <w:r>
              <w:rPr>
                <w:position w:val="1"/>
              </w:rPr>
              <w:t>4</w:t>
            </w:r>
          </w:p>
        </w:tc>
        <w:tc>
          <w:tcPr>
            <w:tcW w:w="1642" w:type="dxa"/>
            <w:vAlign w:val="top"/>
          </w:tcPr>
          <w:p w14:paraId="0824167C">
            <w:pPr>
              <w:pStyle w:val="34"/>
              <w:spacing w:before="292" w:line="222" w:lineRule="auto"/>
              <w:ind w:left="341"/>
            </w:pPr>
            <w:r>
              <w:rPr>
                <w:spacing w:val="1"/>
              </w:rPr>
              <w:t>磋商报价</w:t>
            </w:r>
          </w:p>
        </w:tc>
        <w:tc>
          <w:tcPr>
            <w:tcW w:w="5714" w:type="dxa"/>
            <w:vAlign w:val="top"/>
          </w:tcPr>
          <w:p w14:paraId="178A2255">
            <w:pPr>
              <w:pStyle w:val="34"/>
              <w:spacing w:before="36" w:line="341" w:lineRule="auto"/>
              <w:ind w:left="143" w:right="100"/>
            </w:pPr>
            <w:r>
              <w:rPr>
                <w:spacing w:val="8"/>
              </w:rPr>
              <w:t>供应商报价未超过竞争性磋商文件中规定的最高限</w:t>
            </w:r>
            <w:r>
              <w:rPr>
                <w:spacing w:val="5"/>
              </w:rPr>
              <w:t>价或者预算金额的。</w:t>
            </w:r>
          </w:p>
        </w:tc>
        <w:tc>
          <w:tcPr>
            <w:tcW w:w="668" w:type="dxa"/>
            <w:vAlign w:val="top"/>
          </w:tcPr>
          <w:p w14:paraId="55929737">
            <w:pPr>
              <w:rPr>
                <w:rFonts w:ascii="Arial"/>
                <w:sz w:val="21"/>
              </w:rPr>
            </w:pPr>
          </w:p>
        </w:tc>
        <w:tc>
          <w:tcPr>
            <w:tcW w:w="827" w:type="dxa"/>
            <w:vAlign w:val="top"/>
          </w:tcPr>
          <w:p w14:paraId="5792424D">
            <w:pPr>
              <w:rPr>
                <w:rFonts w:ascii="Arial"/>
                <w:sz w:val="21"/>
              </w:rPr>
            </w:pPr>
          </w:p>
        </w:tc>
      </w:tr>
      <w:tr w14:paraId="61EB2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518" w:type="dxa"/>
            <w:vAlign w:val="top"/>
          </w:tcPr>
          <w:p w14:paraId="36EF2218">
            <w:pPr>
              <w:pStyle w:val="34"/>
              <w:spacing w:before="268" w:line="241" w:lineRule="auto"/>
              <w:ind w:left="270"/>
            </w:pPr>
            <w:r>
              <w:t>5</w:t>
            </w:r>
          </w:p>
        </w:tc>
        <w:tc>
          <w:tcPr>
            <w:tcW w:w="1642" w:type="dxa"/>
            <w:vAlign w:val="top"/>
          </w:tcPr>
          <w:p w14:paraId="278E990E">
            <w:pPr>
              <w:pStyle w:val="34"/>
              <w:spacing w:before="292" w:line="221" w:lineRule="auto"/>
              <w:ind w:left="219"/>
            </w:pPr>
            <w:r>
              <w:rPr>
                <w:spacing w:val="2"/>
              </w:rPr>
              <w:t>磋商保证金</w:t>
            </w:r>
          </w:p>
        </w:tc>
        <w:tc>
          <w:tcPr>
            <w:tcW w:w="5714" w:type="dxa"/>
            <w:vAlign w:val="top"/>
          </w:tcPr>
          <w:p w14:paraId="74456465">
            <w:pPr>
              <w:pStyle w:val="34"/>
              <w:spacing w:before="36" w:line="220" w:lineRule="auto"/>
              <w:ind w:left="143"/>
            </w:pPr>
            <w:r>
              <w:rPr>
                <w:spacing w:val="8"/>
              </w:rPr>
              <w:t>供应商按竞争性磋商文件的规定交纳磋商保证金的</w:t>
            </w:r>
          </w:p>
          <w:p w14:paraId="68D2DB6B">
            <w:pPr>
              <w:spacing w:line="260" w:lineRule="auto"/>
              <w:rPr>
                <w:rFonts w:ascii="Arial"/>
                <w:sz w:val="21"/>
              </w:rPr>
            </w:pPr>
          </w:p>
          <w:p w14:paraId="7DC87FBB">
            <w:pPr>
              <w:pStyle w:val="34"/>
              <w:spacing w:before="78" w:line="115" w:lineRule="exact"/>
              <w:ind w:left="161"/>
            </w:pPr>
            <w:r>
              <w:rPr>
                <w:position w:val="2"/>
              </w:rPr>
              <w:t>。</w:t>
            </w:r>
          </w:p>
        </w:tc>
        <w:tc>
          <w:tcPr>
            <w:tcW w:w="668" w:type="dxa"/>
            <w:vAlign w:val="top"/>
          </w:tcPr>
          <w:p w14:paraId="5B4AABF4">
            <w:pPr>
              <w:rPr>
                <w:rFonts w:ascii="Arial"/>
                <w:sz w:val="21"/>
              </w:rPr>
            </w:pPr>
          </w:p>
        </w:tc>
        <w:tc>
          <w:tcPr>
            <w:tcW w:w="827" w:type="dxa"/>
            <w:vAlign w:val="top"/>
          </w:tcPr>
          <w:p w14:paraId="5CB1C334">
            <w:pPr>
              <w:rPr>
                <w:rFonts w:ascii="Arial"/>
                <w:sz w:val="21"/>
              </w:rPr>
            </w:pPr>
          </w:p>
        </w:tc>
      </w:tr>
      <w:tr w14:paraId="385D8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518" w:type="dxa"/>
            <w:vAlign w:val="top"/>
          </w:tcPr>
          <w:p w14:paraId="47BDCEDC">
            <w:pPr>
              <w:spacing w:line="447" w:lineRule="auto"/>
              <w:rPr>
                <w:rFonts w:ascii="Arial"/>
                <w:sz w:val="21"/>
              </w:rPr>
            </w:pPr>
          </w:p>
          <w:p w14:paraId="101B50B2">
            <w:pPr>
              <w:pStyle w:val="34"/>
              <w:spacing w:before="78" w:line="241" w:lineRule="auto"/>
              <w:ind w:left="267"/>
            </w:pPr>
            <w:r>
              <w:t>6</w:t>
            </w:r>
          </w:p>
        </w:tc>
        <w:tc>
          <w:tcPr>
            <w:tcW w:w="1642" w:type="dxa"/>
            <w:vAlign w:val="top"/>
          </w:tcPr>
          <w:p w14:paraId="6DF0EA58">
            <w:pPr>
              <w:pStyle w:val="34"/>
              <w:spacing w:before="87" w:line="222" w:lineRule="auto"/>
              <w:ind w:left="103"/>
            </w:pPr>
            <w:r>
              <w:rPr>
                <w:spacing w:val="2"/>
              </w:rPr>
              <w:t>响应文件的澄</w:t>
            </w:r>
          </w:p>
          <w:p w14:paraId="3C1BEF74">
            <w:pPr>
              <w:pStyle w:val="34"/>
              <w:spacing w:before="176" w:line="222" w:lineRule="auto"/>
              <w:ind w:left="95"/>
            </w:pPr>
            <w:r>
              <w:rPr>
                <w:spacing w:val="6"/>
              </w:rPr>
              <w:t>清、说明、补</w:t>
            </w:r>
          </w:p>
          <w:p w14:paraId="43A35ED0">
            <w:pPr>
              <w:pStyle w:val="34"/>
              <w:spacing w:before="179" w:line="239" w:lineRule="auto"/>
              <w:ind w:left="715"/>
            </w:pPr>
            <w:r>
              <w:t>正</w:t>
            </w:r>
          </w:p>
        </w:tc>
        <w:tc>
          <w:tcPr>
            <w:tcW w:w="5714" w:type="dxa"/>
            <w:vAlign w:val="top"/>
          </w:tcPr>
          <w:p w14:paraId="52F2A577">
            <w:pPr>
              <w:pStyle w:val="34"/>
              <w:spacing w:before="60" w:line="354" w:lineRule="auto"/>
              <w:ind w:left="143" w:right="100"/>
              <w:jc w:val="both"/>
            </w:pPr>
            <w:r>
              <w:rPr>
                <w:spacing w:val="11"/>
              </w:rPr>
              <w:t>评审期间</w:t>
            </w:r>
            <w:r>
              <w:rPr>
                <w:spacing w:val="-59"/>
              </w:rPr>
              <w:t xml:space="preserve"> </w:t>
            </w:r>
            <w:r>
              <w:rPr>
                <w:spacing w:val="11"/>
              </w:rPr>
              <w:t>,供应商按磋商小组的要求提交经授权代</w:t>
            </w:r>
            <w:r>
              <w:rPr>
                <w:spacing w:val="8"/>
              </w:rPr>
              <w:t>表签字的澄清、说明、补正或未改变响应文件的实</w:t>
            </w:r>
            <w:r>
              <w:rPr>
                <w:spacing w:val="1"/>
              </w:rPr>
              <w:t>质性内容。</w:t>
            </w:r>
          </w:p>
        </w:tc>
        <w:tc>
          <w:tcPr>
            <w:tcW w:w="668" w:type="dxa"/>
            <w:vAlign w:val="top"/>
          </w:tcPr>
          <w:p w14:paraId="0ED6CC75">
            <w:pPr>
              <w:rPr>
                <w:rFonts w:ascii="Arial"/>
                <w:sz w:val="21"/>
              </w:rPr>
            </w:pPr>
          </w:p>
        </w:tc>
        <w:tc>
          <w:tcPr>
            <w:tcW w:w="827" w:type="dxa"/>
            <w:vAlign w:val="top"/>
          </w:tcPr>
          <w:p w14:paraId="384DE3C3">
            <w:pPr>
              <w:rPr>
                <w:rFonts w:ascii="Arial"/>
                <w:sz w:val="21"/>
              </w:rPr>
            </w:pPr>
          </w:p>
        </w:tc>
      </w:tr>
      <w:tr w14:paraId="13CA9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518" w:type="dxa"/>
            <w:vAlign w:val="top"/>
          </w:tcPr>
          <w:p w14:paraId="7343AFDE">
            <w:pPr>
              <w:pStyle w:val="34"/>
              <w:spacing w:before="270" w:line="241" w:lineRule="auto"/>
              <w:ind w:left="270"/>
            </w:pPr>
            <w:r>
              <w:t>7</w:t>
            </w:r>
          </w:p>
        </w:tc>
        <w:tc>
          <w:tcPr>
            <w:tcW w:w="1642" w:type="dxa"/>
            <w:vAlign w:val="top"/>
          </w:tcPr>
          <w:p w14:paraId="51DB1617">
            <w:pPr>
              <w:pStyle w:val="34"/>
              <w:spacing w:before="294" w:line="222" w:lineRule="auto"/>
              <w:ind w:left="103"/>
            </w:pPr>
            <w:r>
              <w:rPr>
                <w:spacing w:val="2"/>
              </w:rPr>
              <w:t>响应无效情形</w:t>
            </w:r>
          </w:p>
        </w:tc>
        <w:tc>
          <w:tcPr>
            <w:tcW w:w="5714" w:type="dxa"/>
            <w:vAlign w:val="top"/>
          </w:tcPr>
          <w:p w14:paraId="37B0A24E">
            <w:pPr>
              <w:pStyle w:val="34"/>
              <w:spacing w:before="37" w:line="222" w:lineRule="auto"/>
              <w:ind w:left="145"/>
            </w:pPr>
            <w:r>
              <w:rPr>
                <w:spacing w:val="3"/>
              </w:rPr>
              <w:t>没有“</w:t>
            </w:r>
            <w:r>
              <w:rPr>
                <w:spacing w:val="-80"/>
              </w:rPr>
              <w:t xml:space="preserve"> </w:t>
            </w:r>
            <w:r>
              <w:rPr>
                <w:spacing w:val="3"/>
              </w:rPr>
              <w:t>第四章</w:t>
            </w:r>
            <w:r>
              <w:rPr>
                <w:spacing w:val="34"/>
              </w:rPr>
              <w:t xml:space="preserve"> </w:t>
            </w:r>
            <w:r>
              <w:rPr>
                <w:spacing w:val="3"/>
              </w:rPr>
              <w:t>评审方法及标准</w:t>
            </w:r>
            <w:r>
              <w:rPr>
                <w:spacing w:val="-81"/>
              </w:rPr>
              <w:t xml:space="preserve"> </w:t>
            </w:r>
            <w:r>
              <w:rPr>
                <w:spacing w:val="3"/>
              </w:rPr>
              <w:t>”第8条情形之一的</w:t>
            </w:r>
          </w:p>
          <w:p w14:paraId="56198F56">
            <w:pPr>
              <w:spacing w:line="257" w:lineRule="auto"/>
              <w:rPr>
                <w:rFonts w:ascii="Arial"/>
                <w:sz w:val="21"/>
              </w:rPr>
            </w:pPr>
          </w:p>
          <w:p w14:paraId="6B498B1C">
            <w:pPr>
              <w:pStyle w:val="34"/>
              <w:spacing w:before="78" w:line="115" w:lineRule="exact"/>
              <w:ind w:left="161"/>
            </w:pPr>
            <w:r>
              <w:rPr>
                <w:position w:val="2"/>
              </w:rPr>
              <w:t>。</w:t>
            </w:r>
          </w:p>
        </w:tc>
        <w:tc>
          <w:tcPr>
            <w:tcW w:w="668" w:type="dxa"/>
            <w:vAlign w:val="top"/>
          </w:tcPr>
          <w:p w14:paraId="59E82F06">
            <w:pPr>
              <w:rPr>
                <w:rFonts w:ascii="Arial"/>
                <w:sz w:val="21"/>
              </w:rPr>
            </w:pPr>
          </w:p>
        </w:tc>
        <w:tc>
          <w:tcPr>
            <w:tcW w:w="827" w:type="dxa"/>
            <w:vAlign w:val="top"/>
          </w:tcPr>
          <w:p w14:paraId="683DBB5B">
            <w:pPr>
              <w:rPr>
                <w:rFonts w:ascii="Arial"/>
                <w:sz w:val="21"/>
              </w:rPr>
            </w:pPr>
          </w:p>
        </w:tc>
      </w:tr>
      <w:tr w14:paraId="67DF1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18" w:type="dxa"/>
            <w:vAlign w:val="top"/>
          </w:tcPr>
          <w:p w14:paraId="7A6F2C3A">
            <w:pPr>
              <w:pStyle w:val="34"/>
              <w:spacing w:before="62" w:line="241" w:lineRule="auto"/>
              <w:ind w:left="266"/>
            </w:pPr>
            <w:r>
              <w:t>8</w:t>
            </w:r>
          </w:p>
        </w:tc>
        <w:tc>
          <w:tcPr>
            <w:tcW w:w="1642" w:type="dxa"/>
            <w:vAlign w:val="top"/>
          </w:tcPr>
          <w:p w14:paraId="17F8A07C">
            <w:pPr>
              <w:pStyle w:val="34"/>
              <w:spacing w:before="89" w:line="222" w:lineRule="auto"/>
              <w:ind w:left="352"/>
            </w:pPr>
            <w:r>
              <w:rPr>
                <w:spacing w:val="-2"/>
              </w:rPr>
              <w:t>附加条件</w:t>
            </w:r>
          </w:p>
        </w:tc>
        <w:tc>
          <w:tcPr>
            <w:tcW w:w="5714" w:type="dxa"/>
            <w:vAlign w:val="top"/>
          </w:tcPr>
          <w:p w14:paraId="0F388895">
            <w:pPr>
              <w:pStyle w:val="34"/>
              <w:spacing w:before="62" w:line="222" w:lineRule="auto"/>
              <w:ind w:left="150"/>
            </w:pPr>
            <w:r>
              <w:rPr>
                <w:spacing w:val="6"/>
              </w:rPr>
              <w:t>响应文件没有采购人不能接受的附加条件的。</w:t>
            </w:r>
          </w:p>
        </w:tc>
        <w:tc>
          <w:tcPr>
            <w:tcW w:w="668" w:type="dxa"/>
            <w:vAlign w:val="top"/>
          </w:tcPr>
          <w:p w14:paraId="3049A96F">
            <w:pPr>
              <w:rPr>
                <w:rFonts w:ascii="Arial"/>
                <w:sz w:val="21"/>
              </w:rPr>
            </w:pPr>
          </w:p>
        </w:tc>
        <w:tc>
          <w:tcPr>
            <w:tcW w:w="827" w:type="dxa"/>
            <w:vAlign w:val="top"/>
          </w:tcPr>
          <w:p w14:paraId="51C0BAAA">
            <w:pPr>
              <w:rPr>
                <w:rFonts w:ascii="Arial"/>
                <w:sz w:val="21"/>
              </w:rPr>
            </w:pPr>
          </w:p>
        </w:tc>
      </w:tr>
      <w:tr w14:paraId="1C6E4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518" w:type="dxa"/>
            <w:vAlign w:val="top"/>
          </w:tcPr>
          <w:p w14:paraId="5EFCD1FF">
            <w:pPr>
              <w:pStyle w:val="34"/>
              <w:spacing w:before="271" w:line="241" w:lineRule="auto"/>
              <w:ind w:left="266"/>
            </w:pPr>
            <w:r>
              <w:t>9</w:t>
            </w:r>
          </w:p>
        </w:tc>
        <w:tc>
          <w:tcPr>
            <w:tcW w:w="1642" w:type="dxa"/>
            <w:vAlign w:val="top"/>
          </w:tcPr>
          <w:p w14:paraId="63367589">
            <w:pPr>
              <w:pStyle w:val="34"/>
              <w:spacing w:before="295" w:line="222" w:lineRule="auto"/>
              <w:ind w:left="97"/>
            </w:pPr>
            <w:r>
              <w:rPr>
                <w:spacing w:val="3"/>
              </w:rPr>
              <w:t>其他无效情形</w:t>
            </w:r>
          </w:p>
        </w:tc>
        <w:tc>
          <w:tcPr>
            <w:tcW w:w="5714" w:type="dxa"/>
            <w:vAlign w:val="top"/>
          </w:tcPr>
          <w:p w14:paraId="3E738CF9">
            <w:pPr>
              <w:pStyle w:val="34"/>
              <w:spacing w:before="39" w:line="341" w:lineRule="auto"/>
              <w:ind w:left="143" w:right="102" w:firstLine="2"/>
            </w:pPr>
            <w:r>
              <w:rPr>
                <w:spacing w:val="8"/>
              </w:rPr>
              <w:t>没有法律、法规、规章规定属于磋商无效的其他情</w:t>
            </w:r>
            <w:r>
              <w:rPr>
                <w:spacing w:val="-8"/>
              </w:rPr>
              <w:t>形。</w:t>
            </w:r>
          </w:p>
        </w:tc>
        <w:tc>
          <w:tcPr>
            <w:tcW w:w="668" w:type="dxa"/>
            <w:vAlign w:val="top"/>
          </w:tcPr>
          <w:p w14:paraId="4BB3EAAA">
            <w:pPr>
              <w:rPr>
                <w:rFonts w:ascii="Arial"/>
                <w:sz w:val="21"/>
              </w:rPr>
            </w:pPr>
          </w:p>
        </w:tc>
        <w:tc>
          <w:tcPr>
            <w:tcW w:w="827" w:type="dxa"/>
            <w:vAlign w:val="top"/>
          </w:tcPr>
          <w:p w14:paraId="1BD796E7">
            <w:pPr>
              <w:rPr>
                <w:rFonts w:ascii="Arial"/>
                <w:sz w:val="21"/>
              </w:rPr>
            </w:pPr>
          </w:p>
        </w:tc>
      </w:tr>
    </w:tbl>
    <w:p w14:paraId="22E57031">
      <w:pPr>
        <w:rPr>
          <w:rFonts w:ascii="Arial"/>
          <w:sz w:val="21"/>
        </w:rPr>
      </w:pPr>
    </w:p>
    <w:p w14:paraId="55A6DC54">
      <w:pPr>
        <w:rPr>
          <w:rFonts w:ascii="Arial" w:hAnsi="Arial" w:eastAsia="Arial" w:cs="Arial"/>
          <w:sz w:val="21"/>
          <w:szCs w:val="21"/>
        </w:rPr>
        <w:sectPr>
          <w:headerReference r:id="rId70" w:type="default"/>
          <w:footerReference r:id="rId71" w:type="default"/>
          <w:pgSz w:w="11905" w:h="16839"/>
          <w:pgMar w:top="1448" w:right="1265" w:bottom="1354" w:left="1264" w:header="1095" w:footer="1109" w:gutter="0"/>
          <w:pgNumType w:fmt="numberInDash"/>
          <w:cols w:space="720" w:num="1"/>
        </w:sectPr>
      </w:pPr>
    </w:p>
    <w:p w14:paraId="13374545">
      <w:pPr>
        <w:pStyle w:val="5"/>
        <w:spacing w:before="28" w:line="222" w:lineRule="auto"/>
        <w:ind w:left="1440"/>
        <w:outlineLvl w:val="1"/>
        <w:rPr>
          <w:sz w:val="24"/>
          <w:szCs w:val="24"/>
        </w:rPr>
      </w:pPr>
      <w:bookmarkStart w:id="39" w:name="_Toc24602"/>
      <w:r>
        <w:rPr>
          <w:b/>
          <w:bCs/>
          <w:spacing w:val="-9"/>
          <w:sz w:val="24"/>
          <w:szCs w:val="24"/>
        </w:rPr>
        <w:t>（三）评分标准</w:t>
      </w:r>
      <w:bookmarkEnd w:id="39"/>
    </w:p>
    <w:p w14:paraId="5B746EC9">
      <w:pPr>
        <w:spacing w:line="141" w:lineRule="exact"/>
      </w:pPr>
    </w:p>
    <w:tbl>
      <w:tblPr>
        <w:tblStyle w:val="33"/>
        <w:tblW w:w="101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1219"/>
        <w:gridCol w:w="727"/>
        <w:gridCol w:w="7650"/>
      </w:tblGrid>
      <w:tr w14:paraId="40184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2" w:type="dxa"/>
            <w:vAlign w:val="top"/>
          </w:tcPr>
          <w:p w14:paraId="7CA37F66">
            <w:pPr>
              <w:pStyle w:val="34"/>
              <w:spacing w:before="107" w:line="222" w:lineRule="auto"/>
              <w:ind w:left="57"/>
            </w:pPr>
            <w:r>
              <w:rPr>
                <w:b/>
                <w:bCs/>
                <w:spacing w:val="-11"/>
              </w:rPr>
              <w:t>序号</w:t>
            </w:r>
          </w:p>
        </w:tc>
        <w:tc>
          <w:tcPr>
            <w:tcW w:w="1219" w:type="dxa"/>
            <w:vAlign w:val="top"/>
          </w:tcPr>
          <w:p w14:paraId="1C7D7594">
            <w:pPr>
              <w:pStyle w:val="34"/>
              <w:spacing w:before="107" w:line="222" w:lineRule="auto"/>
              <w:ind w:left="139"/>
            </w:pPr>
            <w:r>
              <w:rPr>
                <w:b/>
                <w:bCs/>
                <w:spacing w:val="-7"/>
              </w:rPr>
              <w:t>评分因素</w:t>
            </w:r>
          </w:p>
        </w:tc>
        <w:tc>
          <w:tcPr>
            <w:tcW w:w="727" w:type="dxa"/>
            <w:vAlign w:val="top"/>
          </w:tcPr>
          <w:p w14:paraId="1DED45CD">
            <w:pPr>
              <w:pStyle w:val="34"/>
              <w:spacing w:before="107" w:line="222" w:lineRule="auto"/>
              <w:ind w:right="1"/>
              <w:jc w:val="right"/>
            </w:pPr>
            <w:r>
              <w:rPr>
                <w:b/>
                <w:bCs/>
                <w:spacing w:val="-7"/>
              </w:rPr>
              <w:t>标准分</w:t>
            </w:r>
          </w:p>
        </w:tc>
        <w:tc>
          <w:tcPr>
            <w:tcW w:w="7650" w:type="dxa"/>
            <w:vAlign w:val="top"/>
          </w:tcPr>
          <w:p w14:paraId="1B20589D">
            <w:pPr>
              <w:pStyle w:val="34"/>
              <w:spacing w:before="107" w:line="222" w:lineRule="auto"/>
              <w:ind w:left="3355"/>
            </w:pPr>
            <w:r>
              <w:rPr>
                <w:b/>
                <w:bCs/>
                <w:spacing w:val="-7"/>
              </w:rPr>
              <w:t>评分细则</w:t>
            </w:r>
          </w:p>
        </w:tc>
      </w:tr>
      <w:tr w14:paraId="710A3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0168" w:type="dxa"/>
            <w:gridSpan w:val="4"/>
            <w:vAlign w:val="top"/>
          </w:tcPr>
          <w:p w14:paraId="1EE2E53C">
            <w:pPr>
              <w:pStyle w:val="34"/>
              <w:spacing w:before="72" w:line="222" w:lineRule="auto"/>
              <w:ind w:left="3896"/>
            </w:pPr>
            <w:r>
              <w:rPr>
                <w:b/>
                <w:bCs/>
                <w:spacing w:val="-4"/>
              </w:rPr>
              <w:t>一、价格部分（10分）</w:t>
            </w:r>
          </w:p>
        </w:tc>
      </w:tr>
      <w:tr w14:paraId="225EF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1791" w:type="dxa"/>
            <w:gridSpan w:val="2"/>
            <w:vAlign w:val="top"/>
          </w:tcPr>
          <w:p w14:paraId="35474A5F">
            <w:pPr>
              <w:spacing w:line="287" w:lineRule="auto"/>
              <w:rPr>
                <w:rFonts w:ascii="Arial"/>
                <w:sz w:val="21"/>
              </w:rPr>
            </w:pPr>
          </w:p>
          <w:p w14:paraId="1BD04D1F">
            <w:pPr>
              <w:spacing w:line="288" w:lineRule="auto"/>
              <w:rPr>
                <w:rFonts w:ascii="Arial"/>
                <w:sz w:val="21"/>
              </w:rPr>
            </w:pPr>
          </w:p>
          <w:p w14:paraId="1036CF12">
            <w:pPr>
              <w:pStyle w:val="34"/>
              <w:spacing w:before="78" w:line="222" w:lineRule="auto"/>
              <w:ind w:left="428"/>
            </w:pPr>
            <w:r>
              <w:rPr>
                <w:spacing w:val="-4"/>
              </w:rPr>
              <w:t>磋商报价</w:t>
            </w:r>
          </w:p>
        </w:tc>
        <w:tc>
          <w:tcPr>
            <w:tcW w:w="727" w:type="dxa"/>
            <w:vAlign w:val="top"/>
          </w:tcPr>
          <w:p w14:paraId="3F025B84">
            <w:pPr>
              <w:spacing w:line="287" w:lineRule="auto"/>
              <w:rPr>
                <w:rFonts w:ascii="Arial"/>
                <w:sz w:val="21"/>
              </w:rPr>
            </w:pPr>
          </w:p>
          <w:p w14:paraId="4DE41AC8">
            <w:pPr>
              <w:spacing w:line="287" w:lineRule="auto"/>
              <w:rPr>
                <w:rFonts w:ascii="Arial"/>
                <w:sz w:val="21"/>
              </w:rPr>
            </w:pPr>
          </w:p>
          <w:p w14:paraId="68AE5DC9">
            <w:pPr>
              <w:pStyle w:val="34"/>
              <w:spacing w:before="78" w:line="224" w:lineRule="auto"/>
              <w:ind w:left="146"/>
            </w:pPr>
            <w:r>
              <w:rPr>
                <w:spacing w:val="-9"/>
              </w:rPr>
              <w:t>10分</w:t>
            </w:r>
          </w:p>
        </w:tc>
        <w:tc>
          <w:tcPr>
            <w:tcW w:w="7650" w:type="dxa"/>
            <w:vAlign w:val="top"/>
          </w:tcPr>
          <w:p w14:paraId="7CA5FE20">
            <w:pPr>
              <w:pStyle w:val="34"/>
              <w:spacing w:before="35" w:line="239" w:lineRule="auto"/>
              <w:ind w:left="118" w:right="341" w:firstLine="2"/>
            </w:pPr>
            <w:r>
              <w:rPr>
                <w:spacing w:val="-1"/>
              </w:rPr>
              <w:t>采用低价优先法计算，即满足磋商文件要求且最后报价最低的价格为</w:t>
            </w:r>
            <w:r>
              <w:rPr>
                <w:spacing w:val="-2"/>
              </w:rPr>
              <w:t>磋商基准价，其价格分为满分。</w:t>
            </w:r>
          </w:p>
          <w:p w14:paraId="0E0A16B6">
            <w:pPr>
              <w:pStyle w:val="34"/>
              <w:spacing w:line="221" w:lineRule="auto"/>
              <w:ind w:left="121"/>
            </w:pPr>
            <w:r>
              <w:rPr>
                <w:spacing w:val="-1"/>
              </w:rPr>
              <w:t>其他供应商的价格分统一按照下列公式计算：</w:t>
            </w:r>
          </w:p>
          <w:p w14:paraId="2A3F75B8">
            <w:pPr>
              <w:pStyle w:val="34"/>
              <w:spacing w:before="22" w:line="224" w:lineRule="auto"/>
              <w:ind w:left="118" w:right="341"/>
            </w:pPr>
            <w:r>
              <w:rPr>
                <w:spacing w:val="-3"/>
              </w:rPr>
              <w:t>磋商报价得分=（磋商基准价／最后磋商报价）</w:t>
            </w:r>
            <w:r>
              <w:rPr>
                <w:spacing w:val="-67"/>
              </w:rPr>
              <w:t xml:space="preserve"> </w:t>
            </w:r>
            <w:r>
              <w:rPr>
                <w:spacing w:val="-3"/>
              </w:rPr>
              <w:t>×价格权值×</w:t>
            </w:r>
            <w:r>
              <w:rPr>
                <w:spacing w:val="-94"/>
              </w:rPr>
              <w:t xml:space="preserve"> </w:t>
            </w:r>
            <w:r>
              <w:rPr>
                <w:spacing w:val="-3"/>
              </w:rPr>
              <w:t>100（小数点保留两位）</w:t>
            </w:r>
          </w:p>
        </w:tc>
      </w:tr>
      <w:tr w14:paraId="0D8AB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168" w:type="dxa"/>
            <w:gridSpan w:val="4"/>
            <w:vAlign w:val="top"/>
          </w:tcPr>
          <w:p w14:paraId="0037A31A">
            <w:pPr>
              <w:pStyle w:val="34"/>
              <w:spacing w:before="81" w:line="222" w:lineRule="auto"/>
              <w:ind w:left="3900"/>
            </w:pPr>
            <w:r>
              <w:rPr>
                <w:b/>
                <w:bCs/>
                <w:spacing w:val="-5"/>
              </w:rPr>
              <w:t>二、商务部分（1</w:t>
            </w:r>
            <w:r>
              <w:rPr>
                <w:rFonts w:hint="eastAsia"/>
                <w:b/>
                <w:bCs/>
                <w:spacing w:val="-5"/>
                <w:lang w:val="en-US" w:eastAsia="zh-CN"/>
              </w:rPr>
              <w:t>0</w:t>
            </w:r>
            <w:r>
              <w:rPr>
                <w:b/>
                <w:bCs/>
                <w:spacing w:val="-5"/>
              </w:rPr>
              <w:t>分）</w:t>
            </w:r>
          </w:p>
        </w:tc>
      </w:tr>
      <w:tr w14:paraId="6329B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572" w:type="dxa"/>
            <w:vAlign w:val="top"/>
          </w:tcPr>
          <w:p w14:paraId="1FEF4888">
            <w:pPr>
              <w:spacing w:line="288" w:lineRule="auto"/>
              <w:rPr>
                <w:rFonts w:ascii="Arial"/>
                <w:sz w:val="21"/>
              </w:rPr>
            </w:pPr>
          </w:p>
          <w:p w14:paraId="4EE475F9">
            <w:pPr>
              <w:spacing w:line="289" w:lineRule="auto"/>
              <w:rPr>
                <w:rFonts w:ascii="Arial"/>
                <w:sz w:val="21"/>
              </w:rPr>
            </w:pPr>
          </w:p>
          <w:p w14:paraId="549D9987">
            <w:pPr>
              <w:pStyle w:val="34"/>
              <w:spacing w:before="78" w:line="316" w:lineRule="exact"/>
              <w:ind w:left="250"/>
            </w:pPr>
            <w:r>
              <w:rPr>
                <w:position w:val="1"/>
              </w:rPr>
              <w:t>1</w:t>
            </w:r>
          </w:p>
        </w:tc>
        <w:tc>
          <w:tcPr>
            <w:tcW w:w="1219" w:type="dxa"/>
            <w:vAlign w:val="top"/>
          </w:tcPr>
          <w:p w14:paraId="4394B69E">
            <w:pPr>
              <w:spacing w:line="424" w:lineRule="auto"/>
              <w:rPr>
                <w:rFonts w:ascii="Arial"/>
                <w:sz w:val="21"/>
              </w:rPr>
            </w:pPr>
          </w:p>
          <w:p w14:paraId="4E3631C2">
            <w:pPr>
              <w:pStyle w:val="34"/>
              <w:spacing w:before="78" w:line="239" w:lineRule="auto"/>
              <w:ind w:left="260" w:right="129" w:hanging="119"/>
            </w:pPr>
            <w:r>
              <w:rPr>
                <w:spacing w:val="-5"/>
              </w:rPr>
              <w:t>供应商类</w:t>
            </w:r>
            <w:r>
              <w:rPr>
                <w:spacing w:val="-6"/>
              </w:rPr>
              <w:t>似业绩</w:t>
            </w:r>
          </w:p>
        </w:tc>
        <w:tc>
          <w:tcPr>
            <w:tcW w:w="727" w:type="dxa"/>
            <w:vAlign w:val="top"/>
          </w:tcPr>
          <w:p w14:paraId="23F2476A">
            <w:pPr>
              <w:spacing w:line="288" w:lineRule="auto"/>
              <w:rPr>
                <w:rFonts w:ascii="Arial"/>
                <w:sz w:val="21"/>
              </w:rPr>
            </w:pPr>
          </w:p>
          <w:p w14:paraId="02FB57D6">
            <w:pPr>
              <w:spacing w:line="289" w:lineRule="auto"/>
              <w:rPr>
                <w:rFonts w:ascii="Arial"/>
                <w:sz w:val="21"/>
              </w:rPr>
            </w:pPr>
          </w:p>
          <w:p w14:paraId="253A6E2C">
            <w:pPr>
              <w:pStyle w:val="34"/>
              <w:spacing w:before="78" w:line="224" w:lineRule="auto"/>
              <w:ind w:left="189"/>
            </w:pPr>
            <w:r>
              <w:rPr>
                <w:rFonts w:hint="eastAsia"/>
                <w:spacing w:val="-5"/>
                <w:lang w:val="en-US" w:eastAsia="zh-CN"/>
              </w:rPr>
              <w:t>4</w:t>
            </w:r>
            <w:r>
              <w:rPr>
                <w:spacing w:val="-5"/>
              </w:rPr>
              <w:t>分</w:t>
            </w:r>
          </w:p>
        </w:tc>
        <w:tc>
          <w:tcPr>
            <w:tcW w:w="7650" w:type="dxa"/>
            <w:vAlign w:val="top"/>
          </w:tcPr>
          <w:p w14:paraId="291527EA">
            <w:pPr>
              <w:pStyle w:val="34"/>
              <w:spacing w:before="38" w:line="239" w:lineRule="auto"/>
              <w:ind w:left="120" w:right="108"/>
            </w:pPr>
            <w:r>
              <w:rPr>
                <w:spacing w:val="1"/>
              </w:rPr>
              <w:t>供应商提供近三年（2023年1月1</w:t>
            </w:r>
            <w:r>
              <w:rPr>
                <w:spacing w:val="-49"/>
              </w:rPr>
              <w:t xml:space="preserve"> </w:t>
            </w:r>
            <w:r>
              <w:rPr>
                <w:spacing w:val="1"/>
              </w:rPr>
              <w:t>日-至今）类</w:t>
            </w:r>
            <w:r>
              <w:t>似项目业绩，每提供一个</w:t>
            </w:r>
            <w:r>
              <w:rPr>
                <w:spacing w:val="-2"/>
              </w:rPr>
              <w:t>得</w:t>
            </w:r>
            <w:r>
              <w:rPr>
                <w:rFonts w:hint="eastAsia"/>
                <w:spacing w:val="-2"/>
                <w:lang w:val="en-US" w:eastAsia="zh-CN"/>
              </w:rPr>
              <w:t>1</w:t>
            </w:r>
            <w:r>
              <w:rPr>
                <w:spacing w:val="-2"/>
              </w:rPr>
              <w:t>分，最多得</w:t>
            </w:r>
            <w:r>
              <w:rPr>
                <w:rFonts w:hint="eastAsia"/>
                <w:spacing w:val="-2"/>
                <w:lang w:val="en-US" w:eastAsia="zh-CN"/>
              </w:rPr>
              <w:t>4</w:t>
            </w:r>
            <w:r>
              <w:rPr>
                <w:spacing w:val="-2"/>
              </w:rPr>
              <w:t>分。</w:t>
            </w:r>
          </w:p>
          <w:p w14:paraId="0DD27DAE">
            <w:pPr>
              <w:pStyle w:val="34"/>
              <w:spacing w:before="1" w:line="228" w:lineRule="auto"/>
              <w:ind w:left="123" w:right="108" w:firstLine="2"/>
            </w:pPr>
            <w:r>
              <w:rPr>
                <w:spacing w:val="7"/>
              </w:rPr>
              <w:t>注：类似项目业绩附合同的复印件，合同须附合同首页、标的清</w:t>
            </w:r>
            <w:r>
              <w:rPr>
                <w:spacing w:val="6"/>
              </w:rPr>
              <w:t>单页</w:t>
            </w:r>
            <w:r>
              <w:t xml:space="preserve"> </w:t>
            </w:r>
            <w:r>
              <w:rPr>
                <w:spacing w:val="7"/>
              </w:rPr>
              <w:t>、合同金额页、双方签字盖章页，不提供或提供不清晰导致专家无法</w:t>
            </w:r>
            <w:r>
              <w:rPr>
                <w:spacing w:val="-3"/>
              </w:rPr>
              <w:t>判断的不得分。</w:t>
            </w:r>
          </w:p>
        </w:tc>
      </w:tr>
      <w:tr w14:paraId="0FEB1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572" w:type="dxa"/>
            <w:vAlign w:val="top"/>
          </w:tcPr>
          <w:p w14:paraId="2D45434E">
            <w:pPr>
              <w:spacing w:line="244" w:lineRule="auto"/>
              <w:rPr>
                <w:rFonts w:ascii="Arial"/>
                <w:sz w:val="21"/>
              </w:rPr>
            </w:pPr>
          </w:p>
          <w:p w14:paraId="44FD7296">
            <w:pPr>
              <w:spacing w:line="244" w:lineRule="auto"/>
              <w:rPr>
                <w:rFonts w:ascii="Arial"/>
                <w:sz w:val="21"/>
              </w:rPr>
            </w:pPr>
          </w:p>
          <w:p w14:paraId="10F80403">
            <w:pPr>
              <w:spacing w:line="244" w:lineRule="auto"/>
              <w:rPr>
                <w:rFonts w:ascii="Arial"/>
                <w:sz w:val="21"/>
              </w:rPr>
            </w:pPr>
          </w:p>
          <w:p w14:paraId="5CB41233">
            <w:pPr>
              <w:pStyle w:val="34"/>
              <w:spacing w:before="78" w:line="315" w:lineRule="exact"/>
              <w:ind w:left="235"/>
            </w:pPr>
            <w:r>
              <w:rPr>
                <w:position w:val="1"/>
              </w:rPr>
              <w:t>2</w:t>
            </w:r>
          </w:p>
        </w:tc>
        <w:tc>
          <w:tcPr>
            <w:tcW w:w="1219" w:type="dxa"/>
            <w:vAlign w:val="top"/>
          </w:tcPr>
          <w:p w14:paraId="07EDCA95">
            <w:pPr>
              <w:spacing w:line="244" w:lineRule="auto"/>
              <w:rPr>
                <w:rFonts w:ascii="Arial"/>
                <w:sz w:val="21"/>
              </w:rPr>
            </w:pPr>
          </w:p>
          <w:p w14:paraId="5C60EBAD">
            <w:pPr>
              <w:spacing w:line="244" w:lineRule="auto"/>
              <w:rPr>
                <w:rFonts w:ascii="Arial"/>
                <w:sz w:val="21"/>
              </w:rPr>
            </w:pPr>
          </w:p>
          <w:p w14:paraId="4BBACB97">
            <w:pPr>
              <w:spacing w:line="244" w:lineRule="auto"/>
              <w:rPr>
                <w:rFonts w:ascii="Arial"/>
                <w:sz w:val="21"/>
              </w:rPr>
            </w:pPr>
          </w:p>
          <w:p w14:paraId="768183CB">
            <w:pPr>
              <w:pStyle w:val="34"/>
              <w:spacing w:before="78" w:line="223" w:lineRule="auto"/>
              <w:ind w:left="141"/>
            </w:pPr>
            <w:r>
              <w:rPr>
                <w:spacing w:val="-5"/>
              </w:rPr>
              <w:t>项目团队</w:t>
            </w:r>
          </w:p>
        </w:tc>
        <w:tc>
          <w:tcPr>
            <w:tcW w:w="727" w:type="dxa"/>
            <w:vAlign w:val="top"/>
          </w:tcPr>
          <w:p w14:paraId="35712FF2">
            <w:pPr>
              <w:spacing w:line="244" w:lineRule="auto"/>
              <w:rPr>
                <w:rFonts w:ascii="Arial"/>
                <w:sz w:val="21"/>
              </w:rPr>
            </w:pPr>
          </w:p>
          <w:p w14:paraId="5FA3B3AB">
            <w:pPr>
              <w:spacing w:line="244" w:lineRule="auto"/>
              <w:rPr>
                <w:rFonts w:ascii="Arial"/>
                <w:sz w:val="21"/>
              </w:rPr>
            </w:pPr>
          </w:p>
          <w:p w14:paraId="4EEC8643">
            <w:pPr>
              <w:spacing w:line="244" w:lineRule="auto"/>
              <w:rPr>
                <w:rFonts w:ascii="Arial"/>
                <w:sz w:val="21"/>
              </w:rPr>
            </w:pPr>
          </w:p>
          <w:p w14:paraId="481C6647">
            <w:pPr>
              <w:pStyle w:val="34"/>
              <w:spacing w:before="78" w:line="224" w:lineRule="auto"/>
              <w:ind w:left="190"/>
            </w:pPr>
            <w:r>
              <w:rPr>
                <w:rFonts w:hint="eastAsia"/>
                <w:spacing w:val="-6"/>
                <w:lang w:val="en-US" w:eastAsia="zh-CN"/>
              </w:rPr>
              <w:t>6</w:t>
            </w:r>
            <w:r>
              <w:rPr>
                <w:spacing w:val="-6"/>
              </w:rPr>
              <w:t>分</w:t>
            </w:r>
          </w:p>
        </w:tc>
        <w:tc>
          <w:tcPr>
            <w:tcW w:w="7650" w:type="dxa"/>
            <w:vAlign w:val="top"/>
          </w:tcPr>
          <w:p w14:paraId="334606DE">
            <w:pPr>
              <w:pStyle w:val="34"/>
              <w:spacing w:before="37" w:line="239" w:lineRule="auto"/>
              <w:ind w:left="120" w:right="101"/>
            </w:pPr>
            <w:r>
              <w:rPr>
                <w:spacing w:val="-1"/>
              </w:rPr>
              <w:t>项目团队人员必须提供农林相关专业职称证书。其中：①具有高级及以上职称的每1人加2分；②具有中级职称的每1人加1分。</w:t>
            </w:r>
          </w:p>
          <w:p w14:paraId="5BCAF098">
            <w:pPr>
              <w:pStyle w:val="34"/>
              <w:spacing w:before="2" w:line="239" w:lineRule="auto"/>
              <w:ind w:left="120" w:right="101" w:firstLine="23"/>
            </w:pPr>
            <w:r>
              <w:rPr>
                <w:spacing w:val="-1"/>
              </w:rPr>
              <w:t>以上2个选项供应商可任选其中一项或多个选项结</w:t>
            </w:r>
            <w:r>
              <w:rPr>
                <w:spacing w:val="-2"/>
              </w:rPr>
              <w:t>合，此项满分6分，提</w:t>
            </w:r>
            <w:r>
              <w:rPr>
                <w:spacing w:val="-1"/>
              </w:rPr>
              <w:t>供资料不全、不清晰或不提供不得分。</w:t>
            </w:r>
          </w:p>
          <w:p w14:paraId="6543F31C">
            <w:pPr>
              <w:pStyle w:val="34"/>
              <w:spacing w:before="1" w:line="222" w:lineRule="auto"/>
              <w:ind w:left="138" w:right="101" w:hanging="12"/>
            </w:pPr>
            <w:r>
              <w:rPr>
                <w:spacing w:val="-1"/>
              </w:rPr>
              <w:t>注：提供以上人员职称证书复印件、身份证及劳动合同或劳务合同的复</w:t>
            </w:r>
            <w:r>
              <w:rPr>
                <w:spacing w:val="-12"/>
              </w:rPr>
              <w:t>印件。</w:t>
            </w:r>
          </w:p>
        </w:tc>
      </w:tr>
      <w:tr w14:paraId="70E4B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0168" w:type="dxa"/>
            <w:gridSpan w:val="4"/>
            <w:vAlign w:val="top"/>
          </w:tcPr>
          <w:p w14:paraId="30EF14A0">
            <w:pPr>
              <w:pStyle w:val="34"/>
              <w:spacing w:before="83" w:line="222" w:lineRule="auto"/>
              <w:ind w:left="3899"/>
            </w:pPr>
            <w:r>
              <w:rPr>
                <w:b/>
                <w:bCs/>
                <w:spacing w:val="-4"/>
              </w:rPr>
              <w:t>三、技术部分（</w:t>
            </w:r>
            <w:r>
              <w:rPr>
                <w:rFonts w:hint="eastAsia"/>
                <w:b/>
                <w:bCs/>
                <w:spacing w:val="-4"/>
                <w:lang w:val="en-US" w:eastAsia="zh-CN"/>
              </w:rPr>
              <w:t>80</w:t>
            </w:r>
            <w:r>
              <w:rPr>
                <w:b/>
                <w:bCs/>
                <w:spacing w:val="-4"/>
              </w:rPr>
              <w:t>分）</w:t>
            </w:r>
          </w:p>
        </w:tc>
      </w:tr>
      <w:tr w14:paraId="7561D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8" w:hRule="atLeast"/>
        </w:trPr>
        <w:tc>
          <w:tcPr>
            <w:tcW w:w="572" w:type="dxa"/>
            <w:vAlign w:val="top"/>
          </w:tcPr>
          <w:p w14:paraId="6F2F272E">
            <w:pPr>
              <w:spacing w:line="251" w:lineRule="auto"/>
              <w:rPr>
                <w:rFonts w:ascii="Arial"/>
                <w:sz w:val="21"/>
              </w:rPr>
            </w:pPr>
          </w:p>
          <w:p w14:paraId="4D3559AE">
            <w:pPr>
              <w:spacing w:line="251" w:lineRule="auto"/>
              <w:rPr>
                <w:rFonts w:ascii="Arial"/>
                <w:sz w:val="21"/>
              </w:rPr>
            </w:pPr>
          </w:p>
          <w:p w14:paraId="1FD36017">
            <w:pPr>
              <w:spacing w:line="251" w:lineRule="auto"/>
              <w:rPr>
                <w:rFonts w:ascii="Arial"/>
                <w:sz w:val="21"/>
              </w:rPr>
            </w:pPr>
          </w:p>
          <w:p w14:paraId="47F1C0ED">
            <w:pPr>
              <w:spacing w:line="251" w:lineRule="auto"/>
              <w:rPr>
                <w:rFonts w:ascii="Arial"/>
                <w:sz w:val="21"/>
              </w:rPr>
            </w:pPr>
          </w:p>
          <w:p w14:paraId="2C47D385">
            <w:pPr>
              <w:spacing w:line="251" w:lineRule="auto"/>
              <w:rPr>
                <w:rFonts w:ascii="Arial"/>
                <w:sz w:val="21"/>
              </w:rPr>
            </w:pPr>
          </w:p>
          <w:p w14:paraId="6B48E883">
            <w:pPr>
              <w:spacing w:line="251" w:lineRule="auto"/>
              <w:rPr>
                <w:rFonts w:ascii="Arial"/>
                <w:sz w:val="21"/>
              </w:rPr>
            </w:pPr>
          </w:p>
          <w:p w14:paraId="7E9310FF">
            <w:pPr>
              <w:pStyle w:val="34"/>
              <w:spacing w:before="78" w:line="315" w:lineRule="exact"/>
              <w:ind w:left="231"/>
              <w:rPr>
                <w:rFonts w:hint="eastAsia" w:eastAsia="仿宋"/>
                <w:lang w:eastAsia="zh-CN"/>
              </w:rPr>
            </w:pPr>
            <w:r>
              <w:rPr>
                <w:rFonts w:hint="eastAsia"/>
                <w:position w:val="1"/>
                <w:lang w:val="en-US" w:eastAsia="zh-CN"/>
              </w:rPr>
              <w:t>3</w:t>
            </w:r>
          </w:p>
        </w:tc>
        <w:tc>
          <w:tcPr>
            <w:tcW w:w="1219" w:type="dxa"/>
            <w:vAlign w:val="top"/>
          </w:tcPr>
          <w:p w14:paraId="7B2EFA17">
            <w:pPr>
              <w:spacing w:line="251" w:lineRule="auto"/>
              <w:rPr>
                <w:rFonts w:ascii="Arial"/>
                <w:sz w:val="21"/>
              </w:rPr>
            </w:pPr>
          </w:p>
          <w:p w14:paraId="28277FFC">
            <w:pPr>
              <w:spacing w:line="251" w:lineRule="auto"/>
              <w:rPr>
                <w:rFonts w:ascii="Arial"/>
                <w:sz w:val="21"/>
              </w:rPr>
            </w:pPr>
          </w:p>
          <w:p w14:paraId="6B35997F">
            <w:pPr>
              <w:spacing w:line="251" w:lineRule="auto"/>
              <w:rPr>
                <w:rFonts w:ascii="Arial"/>
                <w:sz w:val="21"/>
              </w:rPr>
            </w:pPr>
          </w:p>
          <w:p w14:paraId="3B303FF0">
            <w:pPr>
              <w:spacing w:line="251" w:lineRule="auto"/>
              <w:rPr>
                <w:rFonts w:ascii="Arial"/>
                <w:sz w:val="21"/>
              </w:rPr>
            </w:pPr>
          </w:p>
          <w:p w14:paraId="233AE9BE">
            <w:pPr>
              <w:spacing w:line="251" w:lineRule="auto"/>
              <w:rPr>
                <w:rFonts w:ascii="Arial"/>
                <w:sz w:val="21"/>
              </w:rPr>
            </w:pPr>
          </w:p>
          <w:p w14:paraId="340FD421">
            <w:pPr>
              <w:spacing w:line="251" w:lineRule="auto"/>
              <w:rPr>
                <w:rFonts w:ascii="Arial"/>
                <w:sz w:val="21"/>
              </w:rPr>
            </w:pPr>
          </w:p>
          <w:p w14:paraId="1930E090">
            <w:pPr>
              <w:pStyle w:val="34"/>
              <w:spacing w:before="78" w:line="222" w:lineRule="auto"/>
              <w:ind w:left="145"/>
            </w:pPr>
            <w:r>
              <w:rPr>
                <w:spacing w:val="-6"/>
              </w:rPr>
              <w:t>实施方案</w:t>
            </w:r>
          </w:p>
        </w:tc>
        <w:tc>
          <w:tcPr>
            <w:tcW w:w="727" w:type="dxa"/>
            <w:vAlign w:val="top"/>
          </w:tcPr>
          <w:p w14:paraId="79C121CA">
            <w:pPr>
              <w:spacing w:line="251" w:lineRule="auto"/>
              <w:rPr>
                <w:rFonts w:ascii="Arial"/>
                <w:sz w:val="21"/>
              </w:rPr>
            </w:pPr>
          </w:p>
          <w:p w14:paraId="06E6E713">
            <w:pPr>
              <w:spacing w:line="251" w:lineRule="auto"/>
              <w:rPr>
                <w:rFonts w:ascii="Arial"/>
                <w:sz w:val="21"/>
              </w:rPr>
            </w:pPr>
          </w:p>
          <w:p w14:paraId="0B61CCBD">
            <w:pPr>
              <w:spacing w:line="251" w:lineRule="auto"/>
              <w:rPr>
                <w:rFonts w:ascii="Arial"/>
                <w:sz w:val="21"/>
              </w:rPr>
            </w:pPr>
          </w:p>
          <w:p w14:paraId="5EF69C1E">
            <w:pPr>
              <w:spacing w:line="251" w:lineRule="auto"/>
              <w:rPr>
                <w:rFonts w:ascii="Arial"/>
                <w:sz w:val="21"/>
              </w:rPr>
            </w:pPr>
          </w:p>
          <w:p w14:paraId="7C34A3AE">
            <w:pPr>
              <w:spacing w:line="251" w:lineRule="auto"/>
              <w:rPr>
                <w:rFonts w:ascii="Arial"/>
                <w:sz w:val="21"/>
              </w:rPr>
            </w:pPr>
          </w:p>
          <w:p w14:paraId="7116717C">
            <w:pPr>
              <w:spacing w:line="251" w:lineRule="auto"/>
              <w:rPr>
                <w:rFonts w:ascii="Arial"/>
                <w:sz w:val="21"/>
              </w:rPr>
            </w:pPr>
          </w:p>
          <w:p w14:paraId="672D6A59">
            <w:pPr>
              <w:pStyle w:val="34"/>
              <w:spacing w:before="78" w:line="224" w:lineRule="auto"/>
              <w:ind w:left="131"/>
            </w:pPr>
            <w:r>
              <w:rPr>
                <w:spacing w:val="-4"/>
              </w:rPr>
              <w:t>2</w:t>
            </w:r>
            <w:r>
              <w:rPr>
                <w:rFonts w:hint="eastAsia"/>
                <w:spacing w:val="-4"/>
                <w:lang w:val="en-US" w:eastAsia="zh-CN"/>
              </w:rPr>
              <w:t>4</w:t>
            </w:r>
            <w:r>
              <w:rPr>
                <w:spacing w:val="-4"/>
              </w:rPr>
              <w:t>分</w:t>
            </w:r>
          </w:p>
        </w:tc>
        <w:tc>
          <w:tcPr>
            <w:tcW w:w="7650" w:type="dxa"/>
            <w:vAlign w:val="top"/>
          </w:tcPr>
          <w:p w14:paraId="4EEC4335">
            <w:pPr>
              <w:pStyle w:val="34"/>
              <w:spacing w:before="38" w:line="239" w:lineRule="auto"/>
              <w:ind w:left="148" w:right="108" w:hanging="28"/>
            </w:pPr>
            <w:r>
              <w:rPr>
                <w:spacing w:val="7"/>
              </w:rPr>
              <w:t>供应商根据本项目情况制定实施方案，方案内容应包含但不限于以下</w:t>
            </w:r>
            <w:r>
              <w:rPr>
                <w:spacing w:val="-16"/>
              </w:rPr>
              <w:t>内容：</w:t>
            </w:r>
          </w:p>
          <w:p w14:paraId="25CE5129">
            <w:pPr>
              <w:pStyle w:val="34"/>
              <w:spacing w:line="221" w:lineRule="auto"/>
              <w:ind w:left="112"/>
            </w:pPr>
            <w:r>
              <w:rPr>
                <w:spacing w:val="-2"/>
              </w:rPr>
              <w:t>①项目理解；</w:t>
            </w:r>
          </w:p>
          <w:p w14:paraId="09319165">
            <w:pPr>
              <w:pStyle w:val="34"/>
              <w:spacing w:before="24" w:line="220" w:lineRule="auto"/>
              <w:ind w:left="111"/>
            </w:pPr>
            <w:r>
              <w:rPr>
                <w:spacing w:val="-1"/>
              </w:rPr>
              <w:t>②机型选择（拟投入机型择机数量</w:t>
            </w:r>
            <w:r>
              <w:rPr>
                <w:spacing w:val="3"/>
              </w:rPr>
              <w:t>）；</w:t>
            </w:r>
          </w:p>
          <w:p w14:paraId="3A75B079">
            <w:pPr>
              <w:pStyle w:val="34"/>
              <w:spacing w:before="25" w:line="222" w:lineRule="auto"/>
              <w:ind w:left="111"/>
            </w:pPr>
            <w:r>
              <w:rPr>
                <w:spacing w:val="-1"/>
              </w:rPr>
              <w:t>③飞防时间安排计划；</w:t>
            </w:r>
          </w:p>
          <w:p w14:paraId="24C0BDD6">
            <w:pPr>
              <w:pStyle w:val="34"/>
              <w:spacing w:before="21" w:line="222" w:lineRule="auto"/>
              <w:ind w:left="111"/>
            </w:pPr>
            <w:r>
              <w:rPr>
                <w:spacing w:val="-1"/>
              </w:rPr>
              <w:t>④飞防路线规划设计。</w:t>
            </w:r>
          </w:p>
          <w:p w14:paraId="575B4530">
            <w:pPr>
              <w:pStyle w:val="34"/>
              <w:spacing w:before="21" w:line="233" w:lineRule="auto"/>
              <w:ind w:left="121" w:right="106" w:firstLine="6"/>
              <w:jc w:val="both"/>
            </w:pPr>
            <w:r>
              <w:rPr>
                <w:spacing w:val="6"/>
              </w:rPr>
              <w:t>每项</w:t>
            </w:r>
            <w:r>
              <w:rPr>
                <w:rFonts w:hint="eastAsia"/>
                <w:spacing w:val="6"/>
                <w:lang w:val="en-US" w:eastAsia="zh-CN"/>
              </w:rPr>
              <w:t>6</w:t>
            </w:r>
            <w:r>
              <w:rPr>
                <w:spacing w:val="6"/>
              </w:rPr>
              <w:t>分，满分2</w:t>
            </w:r>
            <w:r>
              <w:rPr>
                <w:rFonts w:hint="eastAsia"/>
                <w:spacing w:val="6"/>
                <w:lang w:val="en-US" w:eastAsia="zh-CN"/>
              </w:rPr>
              <w:t>4</w:t>
            </w:r>
            <w:r>
              <w:rPr>
                <w:spacing w:val="6"/>
              </w:rPr>
              <w:t>分；每有一项缺项或漏项的扣</w:t>
            </w:r>
            <w:r>
              <w:rPr>
                <w:rFonts w:hint="eastAsia"/>
                <w:spacing w:val="6"/>
                <w:lang w:val="en-US" w:eastAsia="zh-CN"/>
              </w:rPr>
              <w:t>4</w:t>
            </w:r>
            <w:r>
              <w:rPr>
                <w:spacing w:val="6"/>
              </w:rPr>
              <w:t>分，每有一项内容存</w:t>
            </w:r>
            <w:r>
              <w:rPr>
                <w:spacing w:val="1"/>
              </w:rPr>
              <w:t>在缺陷(缺陷是指：存在不适用该项目实际情况的情形、凭空编造、</w:t>
            </w:r>
            <w:r>
              <w:rPr>
                <w:spacing w:val="-55"/>
              </w:rPr>
              <w:t xml:space="preserve"> </w:t>
            </w:r>
            <w:r>
              <w:rPr>
                <w:spacing w:val="1"/>
              </w:rPr>
              <w:t>内</w:t>
            </w:r>
            <w:r>
              <w:rPr>
                <w:spacing w:val="7"/>
              </w:rPr>
              <w:t>容前后不一致、前后逻辑错误、涉及的规范及标准错误、地点区域错</w:t>
            </w:r>
            <w:r>
              <w:rPr>
                <w:spacing w:val="5"/>
              </w:rPr>
              <w:t>误、</w:t>
            </w:r>
            <w:r>
              <w:rPr>
                <w:spacing w:val="-66"/>
              </w:rPr>
              <w:t xml:space="preserve"> </w:t>
            </w:r>
            <w:r>
              <w:rPr>
                <w:spacing w:val="5"/>
              </w:rPr>
              <w:t>内容缺失、不符合采购需求的任意一项)扣2分，扣完为止，未</w:t>
            </w:r>
            <w:r>
              <w:rPr>
                <w:spacing w:val="-3"/>
              </w:rPr>
              <w:t>提供不得分。</w:t>
            </w:r>
          </w:p>
        </w:tc>
      </w:tr>
      <w:tr w14:paraId="31B77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572" w:type="dxa"/>
            <w:vAlign w:val="top"/>
          </w:tcPr>
          <w:p w14:paraId="1B8153B9">
            <w:pPr>
              <w:spacing w:line="245" w:lineRule="auto"/>
              <w:rPr>
                <w:rFonts w:ascii="Arial"/>
                <w:sz w:val="21"/>
              </w:rPr>
            </w:pPr>
          </w:p>
          <w:p w14:paraId="3599A04A">
            <w:pPr>
              <w:spacing w:line="245" w:lineRule="auto"/>
              <w:rPr>
                <w:rFonts w:ascii="Arial"/>
                <w:sz w:val="21"/>
              </w:rPr>
            </w:pPr>
          </w:p>
          <w:p w14:paraId="7D2DB422">
            <w:pPr>
              <w:spacing w:line="245" w:lineRule="auto"/>
              <w:rPr>
                <w:rFonts w:ascii="Arial"/>
                <w:sz w:val="21"/>
              </w:rPr>
            </w:pPr>
          </w:p>
          <w:p w14:paraId="522959DC">
            <w:pPr>
              <w:pStyle w:val="34"/>
              <w:spacing w:before="78" w:line="241" w:lineRule="auto"/>
              <w:ind w:left="237"/>
              <w:rPr>
                <w:rFonts w:hint="eastAsia" w:eastAsia="仿宋"/>
                <w:lang w:eastAsia="zh-CN"/>
              </w:rPr>
            </w:pPr>
            <w:r>
              <w:rPr>
                <w:rFonts w:hint="eastAsia"/>
                <w:lang w:val="en-US" w:eastAsia="zh-CN"/>
              </w:rPr>
              <w:t>4</w:t>
            </w:r>
          </w:p>
        </w:tc>
        <w:tc>
          <w:tcPr>
            <w:tcW w:w="1219" w:type="dxa"/>
            <w:vAlign w:val="top"/>
          </w:tcPr>
          <w:p w14:paraId="4C021B57">
            <w:pPr>
              <w:spacing w:line="425" w:lineRule="auto"/>
              <w:rPr>
                <w:rFonts w:ascii="Arial"/>
                <w:sz w:val="21"/>
              </w:rPr>
            </w:pPr>
          </w:p>
          <w:p w14:paraId="7319A618">
            <w:pPr>
              <w:pStyle w:val="34"/>
              <w:spacing w:before="78" w:line="220" w:lineRule="auto"/>
              <w:ind w:left="144"/>
            </w:pPr>
            <w:r>
              <w:rPr>
                <w:spacing w:val="-5"/>
              </w:rPr>
              <w:t>作业技术</w:t>
            </w:r>
          </w:p>
          <w:p w14:paraId="5020FEE4">
            <w:pPr>
              <w:pStyle w:val="34"/>
              <w:spacing w:before="25" w:line="223" w:lineRule="auto"/>
              <w:ind w:left="143"/>
            </w:pPr>
            <w:r>
              <w:rPr>
                <w:spacing w:val="-5"/>
              </w:rPr>
              <w:t>及装备水</w:t>
            </w:r>
          </w:p>
          <w:p w14:paraId="4D7DBD3E">
            <w:pPr>
              <w:pStyle w:val="34"/>
              <w:spacing w:before="19" w:line="223" w:lineRule="auto"/>
              <w:ind w:left="500"/>
            </w:pPr>
            <w:r>
              <w:t>平</w:t>
            </w:r>
          </w:p>
        </w:tc>
        <w:tc>
          <w:tcPr>
            <w:tcW w:w="727" w:type="dxa"/>
            <w:vAlign w:val="top"/>
          </w:tcPr>
          <w:p w14:paraId="172E73AD">
            <w:pPr>
              <w:spacing w:line="244" w:lineRule="auto"/>
              <w:rPr>
                <w:rFonts w:ascii="Arial"/>
                <w:sz w:val="21"/>
              </w:rPr>
            </w:pPr>
          </w:p>
          <w:p w14:paraId="41FBC736">
            <w:pPr>
              <w:spacing w:line="245" w:lineRule="auto"/>
              <w:rPr>
                <w:rFonts w:ascii="Arial"/>
                <w:sz w:val="21"/>
              </w:rPr>
            </w:pPr>
          </w:p>
          <w:p w14:paraId="2568F2CF">
            <w:pPr>
              <w:spacing w:line="245" w:lineRule="auto"/>
              <w:rPr>
                <w:rFonts w:ascii="Arial"/>
                <w:sz w:val="21"/>
              </w:rPr>
            </w:pPr>
          </w:p>
          <w:p w14:paraId="646579A6">
            <w:pPr>
              <w:pStyle w:val="34"/>
              <w:spacing w:before="78" w:line="224" w:lineRule="auto"/>
              <w:ind w:left="146"/>
            </w:pPr>
            <w:r>
              <w:rPr>
                <w:rFonts w:hint="eastAsia"/>
                <w:spacing w:val="-9"/>
                <w:lang w:val="en-US" w:eastAsia="zh-CN"/>
              </w:rPr>
              <w:t>24</w:t>
            </w:r>
            <w:r>
              <w:rPr>
                <w:spacing w:val="-9"/>
              </w:rPr>
              <w:t>分</w:t>
            </w:r>
          </w:p>
        </w:tc>
        <w:tc>
          <w:tcPr>
            <w:tcW w:w="7650" w:type="dxa"/>
            <w:vAlign w:val="top"/>
          </w:tcPr>
          <w:p w14:paraId="56236948">
            <w:pPr>
              <w:pStyle w:val="34"/>
              <w:spacing w:before="40" w:line="220" w:lineRule="auto"/>
              <w:ind w:left="118"/>
            </w:pPr>
            <w:r>
              <w:rPr>
                <w:spacing w:val="-1"/>
              </w:rPr>
              <w:t>针对该项目的作业技术及装备水平，内容应包含但不限于以下内容：</w:t>
            </w:r>
          </w:p>
          <w:p w14:paraId="1A9AC766">
            <w:pPr>
              <w:pStyle w:val="34"/>
              <w:spacing w:before="26" w:line="238" w:lineRule="auto"/>
              <w:ind w:left="126" w:right="106" w:hanging="14"/>
            </w:pPr>
            <w:r>
              <w:rPr>
                <w:spacing w:val="7"/>
              </w:rPr>
              <w:t>①采用有害生物飞机防治远程实时智能监控技术，可以实时监控作业</w:t>
            </w:r>
            <w:r>
              <w:rPr>
                <w:spacing w:val="-1"/>
              </w:rPr>
              <w:t>飞机的飞行高度、飞行速度、飞行轨迹、喷洒轨迹；</w:t>
            </w:r>
          </w:p>
          <w:p w14:paraId="56C89637">
            <w:pPr>
              <w:pStyle w:val="34"/>
              <w:spacing w:before="1" w:line="220" w:lineRule="auto"/>
              <w:ind w:left="111"/>
            </w:pPr>
            <w:r>
              <w:t>②药箱及喷洒设备先进、节能、环保，采用飞防</w:t>
            </w:r>
            <w:r>
              <w:rPr>
                <w:spacing w:val="-1"/>
              </w:rPr>
              <w:t>喷洒雾滴检测技术；</w:t>
            </w:r>
          </w:p>
          <w:p w14:paraId="2AB5685A">
            <w:pPr>
              <w:pStyle w:val="34"/>
              <w:spacing w:before="24" w:line="223" w:lineRule="auto"/>
              <w:ind w:left="119" w:right="106" w:hanging="8"/>
            </w:pPr>
            <w:r>
              <w:rPr>
                <w:spacing w:val="7"/>
              </w:rPr>
              <w:t>③拥有自动计量定量加液控制技术，可精准控制药品用量，并且自动</w:t>
            </w:r>
            <w:r>
              <w:rPr>
                <w:spacing w:val="-2"/>
              </w:rPr>
              <w:t>计量飞机施药量；</w:t>
            </w:r>
          </w:p>
        </w:tc>
      </w:tr>
      <w:tr w14:paraId="6C3CD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572" w:type="dxa"/>
            <w:vAlign w:val="top"/>
          </w:tcPr>
          <w:p w14:paraId="453A3F9F">
            <w:pPr>
              <w:rPr>
                <w:rFonts w:ascii="Arial"/>
                <w:sz w:val="21"/>
              </w:rPr>
            </w:pPr>
          </w:p>
        </w:tc>
        <w:tc>
          <w:tcPr>
            <w:tcW w:w="1219" w:type="dxa"/>
            <w:vAlign w:val="top"/>
          </w:tcPr>
          <w:p w14:paraId="56BCAABB">
            <w:pPr>
              <w:rPr>
                <w:rFonts w:ascii="Arial"/>
                <w:sz w:val="21"/>
              </w:rPr>
            </w:pPr>
          </w:p>
        </w:tc>
        <w:tc>
          <w:tcPr>
            <w:tcW w:w="727" w:type="dxa"/>
            <w:vAlign w:val="top"/>
          </w:tcPr>
          <w:p w14:paraId="5976A98D">
            <w:pPr>
              <w:rPr>
                <w:rFonts w:ascii="Arial"/>
                <w:sz w:val="21"/>
              </w:rPr>
            </w:pPr>
          </w:p>
        </w:tc>
        <w:tc>
          <w:tcPr>
            <w:tcW w:w="7650" w:type="dxa"/>
            <w:vAlign w:val="top"/>
          </w:tcPr>
          <w:p w14:paraId="33FC0150">
            <w:pPr>
              <w:pStyle w:val="34"/>
              <w:spacing w:before="40" w:line="222" w:lineRule="auto"/>
              <w:ind w:left="111"/>
            </w:pPr>
            <w:r>
              <w:rPr>
                <w:spacing w:val="-1"/>
              </w:rPr>
              <w:t>④拥有农林喷洒时农林航空飞防的静电喷雾技术；</w:t>
            </w:r>
          </w:p>
          <w:p w14:paraId="51E63711">
            <w:pPr>
              <w:pStyle w:val="34"/>
              <w:spacing w:before="23" w:line="221" w:lineRule="auto"/>
              <w:ind w:left="111"/>
            </w:pPr>
            <w:r>
              <w:rPr>
                <w:spacing w:val="-1"/>
              </w:rPr>
              <w:t>⑤药箱及喷洒设备具有中国民航局颁发的补充型号合格证；</w:t>
            </w:r>
          </w:p>
          <w:p w14:paraId="7CC9D77B">
            <w:pPr>
              <w:pStyle w:val="34"/>
              <w:spacing w:before="22" w:line="220" w:lineRule="auto"/>
              <w:ind w:left="111"/>
            </w:pPr>
            <w:r>
              <w:rPr>
                <w:spacing w:val="-1"/>
              </w:rPr>
              <w:t>⑥历史空域申请情况。</w:t>
            </w:r>
          </w:p>
          <w:p w14:paraId="668BFC0B">
            <w:pPr>
              <w:pStyle w:val="34"/>
              <w:spacing w:before="24" w:line="233" w:lineRule="auto"/>
              <w:ind w:left="118" w:right="106" w:firstLine="9"/>
              <w:jc w:val="both"/>
            </w:pPr>
            <w:r>
              <w:rPr>
                <w:spacing w:val="6"/>
              </w:rPr>
              <w:t>每项</w:t>
            </w:r>
            <w:r>
              <w:rPr>
                <w:rFonts w:hint="eastAsia"/>
                <w:spacing w:val="6"/>
                <w:lang w:val="en-US" w:eastAsia="zh-CN"/>
              </w:rPr>
              <w:t>4</w:t>
            </w:r>
            <w:r>
              <w:rPr>
                <w:spacing w:val="6"/>
              </w:rPr>
              <w:t>分，满分</w:t>
            </w:r>
            <w:r>
              <w:rPr>
                <w:rFonts w:hint="eastAsia"/>
                <w:spacing w:val="6"/>
                <w:lang w:val="en-US" w:eastAsia="zh-CN"/>
              </w:rPr>
              <w:t>24</w:t>
            </w:r>
            <w:r>
              <w:rPr>
                <w:spacing w:val="6"/>
              </w:rPr>
              <w:t>分；每有一项缺项或漏项的扣</w:t>
            </w:r>
            <w:r>
              <w:rPr>
                <w:rFonts w:hint="eastAsia"/>
                <w:spacing w:val="6"/>
                <w:lang w:val="en-US" w:eastAsia="zh-CN"/>
              </w:rPr>
              <w:t>4</w:t>
            </w:r>
            <w:r>
              <w:rPr>
                <w:spacing w:val="6"/>
              </w:rPr>
              <w:t>分，每有一项内</w:t>
            </w:r>
            <w:r>
              <w:rPr>
                <w:spacing w:val="3"/>
              </w:rPr>
              <w:t>容存在缺陷(缺陷是指：存在不适用该项目实际情况的情形、凭空编造</w:t>
            </w:r>
            <w:r>
              <w:rPr>
                <w:spacing w:val="5"/>
              </w:rPr>
              <w:t xml:space="preserve"> 、</w:t>
            </w:r>
            <w:r>
              <w:rPr>
                <w:spacing w:val="-54"/>
              </w:rPr>
              <w:t xml:space="preserve"> </w:t>
            </w:r>
            <w:r>
              <w:rPr>
                <w:spacing w:val="5"/>
              </w:rPr>
              <w:t>内容前后不一致、前后逻辑错误、涉及的规范及标准错误、地点区</w:t>
            </w:r>
            <w:r>
              <w:rPr>
                <w:spacing w:val="3"/>
              </w:rPr>
              <w:t>域错误、内容缺失、不符合采购需求的任意一项)扣</w:t>
            </w:r>
            <w:r>
              <w:rPr>
                <w:rFonts w:hint="eastAsia"/>
                <w:spacing w:val="3"/>
                <w:lang w:val="en-US" w:eastAsia="zh-CN"/>
              </w:rPr>
              <w:t>2</w:t>
            </w:r>
            <w:r>
              <w:rPr>
                <w:spacing w:val="3"/>
              </w:rPr>
              <w:t>分，扣</w:t>
            </w:r>
            <w:r>
              <w:rPr>
                <w:spacing w:val="2"/>
              </w:rPr>
              <w:t>完为止</w:t>
            </w:r>
            <w:r>
              <w:t xml:space="preserve"> </w:t>
            </w:r>
            <w:r>
              <w:rPr>
                <w:spacing w:val="-11"/>
              </w:rPr>
              <w:t>,</w:t>
            </w:r>
            <w:r>
              <w:rPr>
                <w:spacing w:val="71"/>
              </w:rPr>
              <w:t xml:space="preserve"> </w:t>
            </w:r>
            <w:r>
              <w:rPr>
                <w:spacing w:val="-11"/>
              </w:rPr>
              <w:t>未提供不得分。</w:t>
            </w:r>
          </w:p>
        </w:tc>
      </w:tr>
      <w:tr w14:paraId="112DD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6" w:hRule="atLeast"/>
        </w:trPr>
        <w:tc>
          <w:tcPr>
            <w:tcW w:w="572" w:type="dxa"/>
            <w:vAlign w:val="top"/>
          </w:tcPr>
          <w:p w14:paraId="16A2B9FD">
            <w:pPr>
              <w:spacing w:line="270" w:lineRule="auto"/>
              <w:rPr>
                <w:rFonts w:ascii="Arial"/>
                <w:sz w:val="21"/>
              </w:rPr>
            </w:pPr>
          </w:p>
          <w:p w14:paraId="5A5F2118">
            <w:pPr>
              <w:spacing w:line="270" w:lineRule="auto"/>
              <w:rPr>
                <w:rFonts w:ascii="Arial"/>
                <w:sz w:val="21"/>
              </w:rPr>
            </w:pPr>
          </w:p>
          <w:p w14:paraId="6D557BE8">
            <w:pPr>
              <w:spacing w:line="270" w:lineRule="auto"/>
              <w:rPr>
                <w:rFonts w:ascii="Arial"/>
                <w:sz w:val="21"/>
              </w:rPr>
            </w:pPr>
          </w:p>
          <w:p w14:paraId="645D7CDF">
            <w:pPr>
              <w:spacing w:line="270" w:lineRule="auto"/>
              <w:rPr>
                <w:rFonts w:ascii="Arial"/>
                <w:sz w:val="21"/>
              </w:rPr>
            </w:pPr>
          </w:p>
          <w:p w14:paraId="76689678">
            <w:pPr>
              <w:spacing w:line="271" w:lineRule="auto"/>
              <w:rPr>
                <w:rFonts w:ascii="Arial"/>
                <w:sz w:val="21"/>
              </w:rPr>
            </w:pPr>
          </w:p>
          <w:p w14:paraId="18305365">
            <w:pPr>
              <w:pStyle w:val="34"/>
              <w:spacing w:before="78" w:line="241" w:lineRule="auto"/>
              <w:ind w:left="234"/>
              <w:rPr>
                <w:rFonts w:hint="eastAsia" w:eastAsia="仿宋"/>
                <w:lang w:eastAsia="zh-CN"/>
              </w:rPr>
            </w:pPr>
            <w:r>
              <w:rPr>
                <w:rFonts w:hint="eastAsia"/>
                <w:lang w:val="en-US" w:eastAsia="zh-CN"/>
              </w:rPr>
              <w:t>5</w:t>
            </w:r>
          </w:p>
        </w:tc>
        <w:tc>
          <w:tcPr>
            <w:tcW w:w="1219" w:type="dxa"/>
            <w:vAlign w:val="top"/>
          </w:tcPr>
          <w:p w14:paraId="7248D8DD">
            <w:pPr>
              <w:spacing w:line="299" w:lineRule="auto"/>
              <w:rPr>
                <w:rFonts w:ascii="Arial"/>
                <w:sz w:val="21"/>
              </w:rPr>
            </w:pPr>
          </w:p>
          <w:p w14:paraId="0599AA1A">
            <w:pPr>
              <w:spacing w:line="299" w:lineRule="auto"/>
              <w:rPr>
                <w:rFonts w:ascii="Arial"/>
                <w:sz w:val="21"/>
              </w:rPr>
            </w:pPr>
          </w:p>
          <w:p w14:paraId="3A991F52">
            <w:pPr>
              <w:spacing w:line="299" w:lineRule="auto"/>
              <w:rPr>
                <w:rFonts w:ascii="Arial"/>
                <w:sz w:val="21"/>
              </w:rPr>
            </w:pPr>
          </w:p>
          <w:p w14:paraId="322C6885">
            <w:pPr>
              <w:spacing w:line="300" w:lineRule="auto"/>
              <w:rPr>
                <w:rFonts w:ascii="Arial"/>
                <w:sz w:val="21"/>
              </w:rPr>
            </w:pPr>
          </w:p>
          <w:p w14:paraId="469A34E5">
            <w:pPr>
              <w:pStyle w:val="34"/>
              <w:spacing w:before="78" w:line="241" w:lineRule="auto"/>
              <w:ind w:left="380" w:right="129" w:hanging="238"/>
            </w:pPr>
            <w:r>
              <w:rPr>
                <w:spacing w:val="-5"/>
              </w:rPr>
              <w:t>进度保障</w:t>
            </w:r>
            <w:r>
              <w:rPr>
                <w:spacing w:val="-8"/>
              </w:rPr>
              <w:t>措施</w:t>
            </w:r>
          </w:p>
        </w:tc>
        <w:tc>
          <w:tcPr>
            <w:tcW w:w="727" w:type="dxa"/>
            <w:vAlign w:val="top"/>
          </w:tcPr>
          <w:p w14:paraId="7276DAAA">
            <w:pPr>
              <w:spacing w:line="270" w:lineRule="auto"/>
              <w:rPr>
                <w:rFonts w:ascii="Arial"/>
                <w:sz w:val="21"/>
              </w:rPr>
            </w:pPr>
          </w:p>
          <w:p w14:paraId="5A71350F">
            <w:pPr>
              <w:spacing w:line="270" w:lineRule="auto"/>
              <w:rPr>
                <w:rFonts w:ascii="Arial"/>
                <w:sz w:val="21"/>
              </w:rPr>
            </w:pPr>
          </w:p>
          <w:p w14:paraId="78C7EFD1">
            <w:pPr>
              <w:spacing w:line="270" w:lineRule="auto"/>
              <w:rPr>
                <w:rFonts w:ascii="Arial"/>
                <w:sz w:val="21"/>
              </w:rPr>
            </w:pPr>
          </w:p>
          <w:p w14:paraId="24DEAC1E">
            <w:pPr>
              <w:spacing w:line="270" w:lineRule="auto"/>
              <w:rPr>
                <w:rFonts w:ascii="Arial"/>
                <w:sz w:val="21"/>
              </w:rPr>
            </w:pPr>
          </w:p>
          <w:p w14:paraId="2757C464">
            <w:pPr>
              <w:spacing w:line="271" w:lineRule="auto"/>
              <w:rPr>
                <w:rFonts w:ascii="Arial"/>
                <w:sz w:val="21"/>
              </w:rPr>
            </w:pPr>
          </w:p>
          <w:p w14:paraId="51398808">
            <w:pPr>
              <w:pStyle w:val="34"/>
              <w:spacing w:before="78" w:line="224" w:lineRule="auto"/>
              <w:ind w:left="146"/>
            </w:pPr>
            <w:r>
              <w:rPr>
                <w:rFonts w:hint="eastAsia"/>
                <w:spacing w:val="-9"/>
                <w:lang w:val="en-US" w:eastAsia="zh-CN"/>
              </w:rPr>
              <w:t>20</w:t>
            </w:r>
            <w:r>
              <w:rPr>
                <w:spacing w:val="-9"/>
              </w:rPr>
              <w:t>分</w:t>
            </w:r>
          </w:p>
        </w:tc>
        <w:tc>
          <w:tcPr>
            <w:tcW w:w="7650" w:type="dxa"/>
            <w:vAlign w:val="top"/>
          </w:tcPr>
          <w:p w14:paraId="37E81280">
            <w:pPr>
              <w:pStyle w:val="34"/>
              <w:spacing w:before="38" w:line="221" w:lineRule="auto"/>
              <w:ind w:left="118"/>
            </w:pPr>
            <w:r>
              <w:rPr>
                <w:spacing w:val="-1"/>
              </w:rPr>
              <w:t>针对该项目的进度保障措施，内容应包含但不限于以下内容：</w:t>
            </w:r>
          </w:p>
          <w:p w14:paraId="3C045696">
            <w:pPr>
              <w:pStyle w:val="34"/>
              <w:spacing w:before="21" w:line="222" w:lineRule="auto"/>
              <w:ind w:left="112"/>
            </w:pPr>
            <w:r>
              <w:rPr>
                <w:spacing w:val="-1"/>
              </w:rPr>
              <w:t>①对项目总控制进度计划有明确目标；</w:t>
            </w:r>
          </w:p>
          <w:p w14:paraId="30D14558">
            <w:pPr>
              <w:pStyle w:val="34"/>
              <w:spacing w:before="23" w:line="221" w:lineRule="auto"/>
              <w:ind w:left="111"/>
            </w:pPr>
            <w:r>
              <w:rPr>
                <w:spacing w:val="-1"/>
              </w:rPr>
              <w:t>②进度控制程序合理可行；</w:t>
            </w:r>
          </w:p>
          <w:p w14:paraId="32252E14">
            <w:pPr>
              <w:pStyle w:val="34"/>
              <w:spacing w:before="22" w:line="221" w:lineRule="auto"/>
              <w:ind w:left="111"/>
            </w:pPr>
            <w:r>
              <w:rPr>
                <w:spacing w:val="-1"/>
              </w:rPr>
              <w:t>③进度控制方法、措施合理可行；</w:t>
            </w:r>
          </w:p>
          <w:p w14:paraId="53E175A9">
            <w:pPr>
              <w:pStyle w:val="34"/>
              <w:spacing w:before="25" w:line="221" w:lineRule="auto"/>
              <w:ind w:left="111"/>
            </w:pPr>
            <w:r>
              <w:rPr>
                <w:spacing w:val="-1"/>
              </w:rPr>
              <w:t>④减少延期发生的防范对策合理可行。</w:t>
            </w:r>
          </w:p>
          <w:p w14:paraId="27A6DB30">
            <w:pPr>
              <w:pStyle w:val="34"/>
              <w:spacing w:before="22" w:line="233" w:lineRule="auto"/>
              <w:ind w:left="121" w:right="106" w:firstLine="6"/>
              <w:jc w:val="both"/>
            </w:pPr>
            <w:r>
              <w:rPr>
                <w:spacing w:val="6"/>
              </w:rPr>
              <w:t>每项</w:t>
            </w:r>
            <w:r>
              <w:rPr>
                <w:rFonts w:hint="eastAsia"/>
                <w:spacing w:val="6"/>
                <w:lang w:val="en-US" w:eastAsia="zh-CN"/>
              </w:rPr>
              <w:t>5</w:t>
            </w:r>
            <w:r>
              <w:rPr>
                <w:spacing w:val="6"/>
              </w:rPr>
              <w:t>分，满分</w:t>
            </w:r>
            <w:r>
              <w:rPr>
                <w:rFonts w:hint="eastAsia"/>
                <w:spacing w:val="6"/>
                <w:lang w:val="en-US" w:eastAsia="zh-CN"/>
              </w:rPr>
              <w:t>20</w:t>
            </w:r>
            <w:r>
              <w:rPr>
                <w:spacing w:val="6"/>
              </w:rPr>
              <w:t>分；每有一项缺项或漏项的扣</w:t>
            </w:r>
            <w:r>
              <w:rPr>
                <w:rFonts w:hint="eastAsia"/>
                <w:spacing w:val="6"/>
                <w:lang w:val="en-US" w:eastAsia="zh-CN"/>
              </w:rPr>
              <w:t>5</w:t>
            </w:r>
            <w:r>
              <w:rPr>
                <w:spacing w:val="6"/>
              </w:rPr>
              <w:t>分，每有一项内容存</w:t>
            </w:r>
            <w:r>
              <w:rPr>
                <w:spacing w:val="1"/>
              </w:rPr>
              <w:t>在缺陷(缺陷是指：存在不适用该项目实际情况的情形、凭空编造、</w:t>
            </w:r>
            <w:r>
              <w:rPr>
                <w:spacing w:val="-55"/>
              </w:rPr>
              <w:t xml:space="preserve"> </w:t>
            </w:r>
            <w:r>
              <w:rPr>
                <w:spacing w:val="1"/>
              </w:rPr>
              <w:t>内</w:t>
            </w:r>
            <w:r>
              <w:rPr>
                <w:spacing w:val="7"/>
              </w:rPr>
              <w:t>容前后不一致、前后逻辑错误、涉及的规范及标准错误、地点区域错</w:t>
            </w:r>
            <w:r>
              <w:rPr>
                <w:spacing w:val="5"/>
              </w:rPr>
              <w:t>误、</w:t>
            </w:r>
            <w:r>
              <w:rPr>
                <w:spacing w:val="-66"/>
              </w:rPr>
              <w:t xml:space="preserve"> </w:t>
            </w:r>
            <w:r>
              <w:rPr>
                <w:spacing w:val="5"/>
              </w:rPr>
              <w:t>内容缺失、不符合采购需求的任意一项)扣</w:t>
            </w:r>
            <w:r>
              <w:rPr>
                <w:rFonts w:hint="eastAsia"/>
                <w:spacing w:val="5"/>
                <w:lang w:val="en-US" w:eastAsia="zh-CN"/>
              </w:rPr>
              <w:t>2.5</w:t>
            </w:r>
            <w:r>
              <w:rPr>
                <w:spacing w:val="5"/>
              </w:rPr>
              <w:t>分，扣完为止，未</w:t>
            </w:r>
            <w:r>
              <w:rPr>
                <w:spacing w:val="-3"/>
              </w:rPr>
              <w:t>提供不得分。</w:t>
            </w:r>
          </w:p>
        </w:tc>
      </w:tr>
      <w:tr w14:paraId="2B089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572" w:type="dxa"/>
            <w:vAlign w:val="top"/>
          </w:tcPr>
          <w:p w14:paraId="15F389D5">
            <w:pPr>
              <w:spacing w:line="299" w:lineRule="auto"/>
              <w:rPr>
                <w:rFonts w:ascii="Arial"/>
                <w:sz w:val="21"/>
              </w:rPr>
            </w:pPr>
          </w:p>
          <w:p w14:paraId="1F911C56">
            <w:pPr>
              <w:spacing w:line="299" w:lineRule="auto"/>
              <w:rPr>
                <w:rFonts w:ascii="Arial"/>
                <w:sz w:val="21"/>
              </w:rPr>
            </w:pPr>
          </w:p>
          <w:p w14:paraId="58A52C41">
            <w:pPr>
              <w:spacing w:line="299" w:lineRule="auto"/>
              <w:rPr>
                <w:rFonts w:ascii="Arial"/>
                <w:sz w:val="21"/>
              </w:rPr>
            </w:pPr>
          </w:p>
          <w:p w14:paraId="4D9A928D">
            <w:pPr>
              <w:spacing w:line="300" w:lineRule="auto"/>
              <w:rPr>
                <w:rFonts w:ascii="Arial"/>
                <w:sz w:val="21"/>
              </w:rPr>
            </w:pPr>
          </w:p>
          <w:p w14:paraId="298F0063">
            <w:pPr>
              <w:pStyle w:val="34"/>
              <w:spacing w:before="78" w:line="241" w:lineRule="auto"/>
              <w:ind w:left="238"/>
              <w:rPr>
                <w:rFonts w:hint="eastAsia" w:eastAsia="仿宋"/>
                <w:lang w:eastAsia="zh-CN"/>
              </w:rPr>
            </w:pPr>
            <w:r>
              <w:rPr>
                <w:rFonts w:hint="eastAsia"/>
                <w:lang w:val="en-US" w:eastAsia="zh-CN"/>
              </w:rPr>
              <w:t>6</w:t>
            </w:r>
          </w:p>
        </w:tc>
        <w:tc>
          <w:tcPr>
            <w:tcW w:w="1219" w:type="dxa"/>
            <w:vAlign w:val="top"/>
          </w:tcPr>
          <w:p w14:paraId="53DF6B80">
            <w:pPr>
              <w:spacing w:line="295" w:lineRule="auto"/>
              <w:rPr>
                <w:rFonts w:ascii="Arial"/>
                <w:sz w:val="21"/>
              </w:rPr>
            </w:pPr>
          </w:p>
          <w:p w14:paraId="2C457084">
            <w:pPr>
              <w:spacing w:line="296" w:lineRule="auto"/>
              <w:rPr>
                <w:rFonts w:ascii="Arial"/>
                <w:sz w:val="21"/>
              </w:rPr>
            </w:pPr>
          </w:p>
          <w:p w14:paraId="336717C7">
            <w:pPr>
              <w:spacing w:line="296" w:lineRule="auto"/>
              <w:rPr>
                <w:rFonts w:ascii="Arial"/>
                <w:sz w:val="21"/>
              </w:rPr>
            </w:pPr>
          </w:p>
          <w:p w14:paraId="66FC51BF">
            <w:pPr>
              <w:pStyle w:val="34"/>
              <w:spacing w:before="78"/>
              <w:ind w:left="140" w:right="129"/>
              <w:jc w:val="both"/>
            </w:pPr>
            <w:r>
              <w:rPr>
                <w:spacing w:val="-4"/>
              </w:rPr>
              <w:t>应急及突</w:t>
            </w:r>
            <w:r>
              <w:rPr>
                <w:spacing w:val="-5"/>
              </w:rPr>
              <w:t>发事件的处理措施</w:t>
            </w:r>
          </w:p>
        </w:tc>
        <w:tc>
          <w:tcPr>
            <w:tcW w:w="727" w:type="dxa"/>
            <w:vAlign w:val="top"/>
          </w:tcPr>
          <w:p w14:paraId="297E5639">
            <w:pPr>
              <w:spacing w:line="299" w:lineRule="auto"/>
              <w:rPr>
                <w:rFonts w:ascii="Arial"/>
                <w:sz w:val="21"/>
              </w:rPr>
            </w:pPr>
          </w:p>
          <w:p w14:paraId="34F4B5A5">
            <w:pPr>
              <w:spacing w:line="299" w:lineRule="auto"/>
              <w:rPr>
                <w:rFonts w:ascii="Arial"/>
                <w:sz w:val="21"/>
              </w:rPr>
            </w:pPr>
          </w:p>
          <w:p w14:paraId="567EBBE4">
            <w:pPr>
              <w:spacing w:line="299" w:lineRule="auto"/>
              <w:rPr>
                <w:rFonts w:ascii="Arial"/>
                <w:sz w:val="21"/>
              </w:rPr>
            </w:pPr>
          </w:p>
          <w:p w14:paraId="680DF4AE">
            <w:pPr>
              <w:spacing w:line="300" w:lineRule="auto"/>
              <w:rPr>
                <w:rFonts w:ascii="Arial"/>
                <w:sz w:val="21"/>
              </w:rPr>
            </w:pPr>
          </w:p>
          <w:p w14:paraId="5AF2F2B6">
            <w:pPr>
              <w:pStyle w:val="34"/>
              <w:spacing w:before="78" w:line="224" w:lineRule="auto"/>
              <w:ind w:left="189"/>
            </w:pPr>
            <w:r>
              <w:rPr>
                <w:rFonts w:hint="eastAsia"/>
                <w:spacing w:val="-5"/>
                <w:lang w:val="en-US" w:eastAsia="zh-CN"/>
              </w:rPr>
              <w:t>12</w:t>
            </w:r>
            <w:r>
              <w:rPr>
                <w:spacing w:val="-5"/>
              </w:rPr>
              <w:t>分</w:t>
            </w:r>
          </w:p>
        </w:tc>
        <w:tc>
          <w:tcPr>
            <w:tcW w:w="7650" w:type="dxa"/>
            <w:vAlign w:val="top"/>
          </w:tcPr>
          <w:p w14:paraId="25814CAE">
            <w:pPr>
              <w:pStyle w:val="34"/>
              <w:spacing w:before="37"/>
              <w:ind w:left="148" w:right="108" w:hanging="30"/>
            </w:pPr>
            <w:r>
              <w:rPr>
                <w:spacing w:val="5"/>
              </w:rPr>
              <w:t>针对该项目的应急及突发事件的处理措施，</w:t>
            </w:r>
            <w:r>
              <w:rPr>
                <w:spacing w:val="-54"/>
              </w:rPr>
              <w:t xml:space="preserve"> </w:t>
            </w:r>
            <w:r>
              <w:rPr>
                <w:spacing w:val="5"/>
              </w:rPr>
              <w:t>内容应包含但不限于以下</w:t>
            </w:r>
            <w:r>
              <w:rPr>
                <w:spacing w:val="-16"/>
              </w:rPr>
              <w:t>内容：</w:t>
            </w:r>
          </w:p>
          <w:p w14:paraId="796974BB">
            <w:pPr>
              <w:pStyle w:val="34"/>
              <w:spacing w:line="221" w:lineRule="auto"/>
              <w:ind w:left="112"/>
            </w:pPr>
            <w:r>
              <w:rPr>
                <w:spacing w:val="-2"/>
              </w:rPr>
              <w:t>①突发天气；</w:t>
            </w:r>
          </w:p>
          <w:p w14:paraId="54ACA2CD">
            <w:pPr>
              <w:pStyle w:val="34"/>
              <w:spacing w:before="21" w:line="222" w:lineRule="auto"/>
              <w:ind w:left="111"/>
            </w:pPr>
            <w:r>
              <w:rPr>
                <w:spacing w:val="-2"/>
              </w:rPr>
              <w:t>②设备故障。</w:t>
            </w:r>
          </w:p>
          <w:p w14:paraId="1BE9DCA0">
            <w:pPr>
              <w:pStyle w:val="34"/>
              <w:spacing w:before="26" w:line="232" w:lineRule="auto"/>
              <w:ind w:left="117" w:right="106" w:firstLine="10"/>
              <w:jc w:val="both"/>
            </w:pPr>
            <w:r>
              <w:rPr>
                <w:spacing w:val="3"/>
              </w:rPr>
              <w:t>每项</w:t>
            </w:r>
            <w:r>
              <w:rPr>
                <w:rFonts w:hint="eastAsia"/>
                <w:spacing w:val="3"/>
                <w:lang w:val="en-US" w:eastAsia="zh-CN"/>
              </w:rPr>
              <w:t>6</w:t>
            </w:r>
            <w:r>
              <w:rPr>
                <w:spacing w:val="3"/>
              </w:rPr>
              <w:t>分，满分</w:t>
            </w:r>
            <w:r>
              <w:rPr>
                <w:rFonts w:hint="eastAsia"/>
                <w:spacing w:val="3"/>
                <w:lang w:val="en-US" w:eastAsia="zh-CN"/>
              </w:rPr>
              <w:t>12</w:t>
            </w:r>
            <w:r>
              <w:rPr>
                <w:spacing w:val="3"/>
              </w:rPr>
              <w:t>分；每有一项缺项或漏项的扣</w:t>
            </w:r>
            <w:r>
              <w:rPr>
                <w:rFonts w:hint="eastAsia"/>
                <w:spacing w:val="3"/>
                <w:lang w:val="en-US" w:eastAsia="zh-CN"/>
              </w:rPr>
              <w:t>6</w:t>
            </w:r>
            <w:r>
              <w:rPr>
                <w:spacing w:val="3"/>
              </w:rPr>
              <w:t>分，每</w:t>
            </w:r>
            <w:r>
              <w:rPr>
                <w:spacing w:val="2"/>
              </w:rPr>
              <w:t>有一项内容存在</w:t>
            </w:r>
            <w:r>
              <w:rPr>
                <w:spacing w:val="1"/>
              </w:rPr>
              <w:t>缺陷(缺陷是指：存在不适用该项目实际情况的情形、凭空编造、内容</w:t>
            </w:r>
            <w:r>
              <w:rPr>
                <w:spacing w:val="7"/>
              </w:rPr>
              <w:t>前后不一致、前后逻辑错误、涉及的规范及标准错误、地点区域错误</w:t>
            </w:r>
            <w:r>
              <w:rPr>
                <w:spacing w:val="5"/>
              </w:rPr>
              <w:t>、内容缺失、不符合采购需求的任意一项)扣</w:t>
            </w:r>
            <w:r>
              <w:rPr>
                <w:rFonts w:hint="eastAsia"/>
                <w:spacing w:val="5"/>
                <w:lang w:val="en-US" w:eastAsia="zh-CN"/>
              </w:rPr>
              <w:t>3</w:t>
            </w:r>
            <w:r>
              <w:rPr>
                <w:spacing w:val="5"/>
              </w:rPr>
              <w:t>分，扣完为止，未提供</w:t>
            </w:r>
            <w:r>
              <w:rPr>
                <w:spacing w:val="-4"/>
              </w:rPr>
              <w:t>不得分。</w:t>
            </w:r>
          </w:p>
        </w:tc>
      </w:tr>
      <w:tr w14:paraId="730CF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791" w:type="dxa"/>
            <w:gridSpan w:val="2"/>
            <w:vAlign w:val="top"/>
          </w:tcPr>
          <w:p w14:paraId="2A3B8AD0">
            <w:pPr>
              <w:pStyle w:val="34"/>
              <w:spacing w:before="125" w:line="222" w:lineRule="auto"/>
              <w:ind w:left="676"/>
            </w:pPr>
            <w:r>
              <w:rPr>
                <w:spacing w:val="-12"/>
              </w:rPr>
              <w:t>合计</w:t>
            </w:r>
          </w:p>
        </w:tc>
        <w:tc>
          <w:tcPr>
            <w:tcW w:w="727" w:type="dxa"/>
            <w:vAlign w:val="top"/>
          </w:tcPr>
          <w:p w14:paraId="1935E015">
            <w:pPr>
              <w:pStyle w:val="34"/>
              <w:spacing w:before="125" w:line="224" w:lineRule="auto"/>
              <w:ind w:right="18"/>
              <w:jc w:val="right"/>
            </w:pPr>
            <w:r>
              <w:rPr>
                <w:spacing w:val="-7"/>
              </w:rPr>
              <w:t>100分</w:t>
            </w:r>
          </w:p>
        </w:tc>
        <w:tc>
          <w:tcPr>
            <w:tcW w:w="7650" w:type="dxa"/>
            <w:vAlign w:val="top"/>
          </w:tcPr>
          <w:p w14:paraId="5AA0F2AC">
            <w:pPr>
              <w:rPr>
                <w:rFonts w:ascii="Arial"/>
                <w:sz w:val="21"/>
              </w:rPr>
            </w:pPr>
          </w:p>
        </w:tc>
      </w:tr>
    </w:tbl>
    <w:p w14:paraId="2E383961">
      <w:pPr>
        <w:pStyle w:val="5"/>
        <w:spacing w:before="113" w:line="221" w:lineRule="auto"/>
        <w:ind w:left="954"/>
        <w:rPr>
          <w:sz w:val="24"/>
          <w:szCs w:val="24"/>
        </w:rPr>
      </w:pPr>
      <w:r>
        <w:rPr>
          <w:spacing w:val="-2"/>
          <w:sz w:val="24"/>
          <w:szCs w:val="24"/>
        </w:rPr>
        <w:t>注：评分分值计算保留小数点后两位，小数点后第三位“</w:t>
      </w:r>
      <w:r>
        <w:rPr>
          <w:spacing w:val="-76"/>
          <w:sz w:val="24"/>
          <w:szCs w:val="24"/>
        </w:rPr>
        <w:t xml:space="preserve"> </w:t>
      </w:r>
      <w:r>
        <w:rPr>
          <w:spacing w:val="-2"/>
          <w:sz w:val="24"/>
          <w:szCs w:val="24"/>
        </w:rPr>
        <w:t>四舍</w:t>
      </w:r>
      <w:r>
        <w:rPr>
          <w:spacing w:val="-3"/>
          <w:sz w:val="24"/>
          <w:szCs w:val="24"/>
        </w:rPr>
        <w:t>五入</w:t>
      </w:r>
      <w:r>
        <w:rPr>
          <w:spacing w:val="-88"/>
          <w:sz w:val="24"/>
          <w:szCs w:val="24"/>
        </w:rPr>
        <w:t xml:space="preserve"> </w:t>
      </w:r>
      <w:r>
        <w:rPr>
          <w:spacing w:val="-3"/>
          <w:sz w:val="24"/>
          <w:szCs w:val="24"/>
        </w:rPr>
        <w:t>”。</w:t>
      </w:r>
    </w:p>
    <w:p w14:paraId="3AE899FB">
      <w:pPr>
        <w:spacing w:line="221" w:lineRule="auto"/>
        <w:rPr>
          <w:sz w:val="24"/>
          <w:szCs w:val="24"/>
        </w:rPr>
        <w:sectPr>
          <w:headerReference r:id="rId72" w:type="default"/>
          <w:footerReference r:id="rId73" w:type="default"/>
          <w:pgSz w:w="11905" w:h="16839"/>
          <w:pgMar w:top="1440" w:right="866" w:bottom="1354" w:left="865" w:header="1095" w:footer="1109" w:gutter="0"/>
          <w:pgNumType w:fmt="numberInDash"/>
          <w:cols w:space="720" w:num="1"/>
        </w:sectPr>
      </w:pPr>
    </w:p>
    <w:p w14:paraId="71ACEB18">
      <w:pPr>
        <w:spacing w:line="413" w:lineRule="auto"/>
        <w:rPr>
          <w:rFonts w:ascii="Arial"/>
          <w:sz w:val="21"/>
        </w:rPr>
      </w:pPr>
    </w:p>
    <w:p w14:paraId="64F5813C">
      <w:pPr>
        <w:pStyle w:val="5"/>
        <w:spacing w:before="97" w:line="222" w:lineRule="auto"/>
        <w:ind w:left="3130"/>
        <w:outlineLvl w:val="0"/>
        <w:rPr>
          <w:sz w:val="30"/>
          <w:szCs w:val="30"/>
        </w:rPr>
      </w:pPr>
      <w:bookmarkStart w:id="40" w:name="_Toc20836"/>
      <w:r>
        <w:rPr>
          <w:b/>
          <w:bCs/>
          <w:spacing w:val="-4"/>
          <w:sz w:val="30"/>
          <w:szCs w:val="30"/>
        </w:rPr>
        <w:t>第五章</w:t>
      </w:r>
      <w:r>
        <w:rPr>
          <w:rFonts w:hint="eastAsia"/>
          <w:b/>
          <w:bCs/>
          <w:spacing w:val="-4"/>
          <w:sz w:val="30"/>
          <w:szCs w:val="30"/>
          <w:lang w:val="en-US" w:eastAsia="zh-CN"/>
        </w:rPr>
        <w:t xml:space="preserve"> </w:t>
      </w:r>
      <w:r>
        <w:rPr>
          <w:b/>
          <w:bCs/>
          <w:spacing w:val="-4"/>
          <w:sz w:val="30"/>
          <w:szCs w:val="30"/>
        </w:rPr>
        <w:t>合同草案</w:t>
      </w:r>
      <w:bookmarkEnd w:id="40"/>
    </w:p>
    <w:p w14:paraId="7F8933E7">
      <w:pPr>
        <w:pStyle w:val="5"/>
        <w:spacing w:before="213" w:line="222" w:lineRule="auto"/>
        <w:ind w:left="1359"/>
        <w:rPr>
          <w:sz w:val="24"/>
          <w:szCs w:val="24"/>
        </w:rPr>
      </w:pPr>
      <w:r>
        <w:rPr>
          <w:spacing w:val="-4"/>
          <w:sz w:val="24"/>
          <w:szCs w:val="24"/>
        </w:rPr>
        <w:t>（提供的采购合同仅供参考，以最终签订的合同为准）</w:t>
      </w:r>
    </w:p>
    <w:p w14:paraId="42F0ABC6">
      <w:pPr>
        <w:spacing w:line="281" w:lineRule="auto"/>
        <w:rPr>
          <w:rFonts w:ascii="Arial"/>
          <w:sz w:val="21"/>
        </w:rPr>
      </w:pPr>
    </w:p>
    <w:p w14:paraId="208140D0">
      <w:pPr>
        <w:spacing w:line="281" w:lineRule="auto"/>
        <w:rPr>
          <w:rFonts w:ascii="Arial"/>
          <w:sz w:val="21"/>
        </w:rPr>
      </w:pPr>
    </w:p>
    <w:p w14:paraId="0EEF2603">
      <w:pPr>
        <w:pStyle w:val="5"/>
        <w:spacing w:before="78" w:line="224" w:lineRule="auto"/>
        <w:ind w:left="67"/>
        <w:rPr>
          <w:sz w:val="24"/>
          <w:szCs w:val="24"/>
        </w:rPr>
      </w:pPr>
      <w:r>
        <w:rPr>
          <w:spacing w:val="-7"/>
          <w:sz w:val="24"/>
          <w:szCs w:val="24"/>
        </w:rPr>
        <w:t>合同编号：</w:t>
      </w:r>
    </w:p>
    <w:p w14:paraId="2C04ABBA">
      <w:pPr>
        <w:spacing w:line="256" w:lineRule="auto"/>
        <w:rPr>
          <w:rFonts w:ascii="Arial"/>
          <w:sz w:val="21"/>
        </w:rPr>
      </w:pPr>
    </w:p>
    <w:p w14:paraId="4AC28081">
      <w:pPr>
        <w:spacing w:line="256" w:lineRule="auto"/>
        <w:rPr>
          <w:rFonts w:ascii="Arial"/>
          <w:sz w:val="21"/>
        </w:rPr>
      </w:pPr>
    </w:p>
    <w:p w14:paraId="737228FD">
      <w:pPr>
        <w:spacing w:line="256" w:lineRule="auto"/>
        <w:rPr>
          <w:rFonts w:ascii="Arial"/>
          <w:sz w:val="21"/>
        </w:rPr>
      </w:pPr>
    </w:p>
    <w:p w14:paraId="07A71A73">
      <w:pPr>
        <w:spacing w:line="256" w:lineRule="auto"/>
        <w:rPr>
          <w:rFonts w:ascii="Arial"/>
          <w:sz w:val="21"/>
        </w:rPr>
      </w:pPr>
    </w:p>
    <w:p w14:paraId="2621EFEB">
      <w:pPr>
        <w:pStyle w:val="5"/>
        <w:spacing w:before="78" w:line="222" w:lineRule="auto"/>
        <w:ind w:left="2949"/>
        <w:outlineLvl w:val="1"/>
        <w:rPr>
          <w:sz w:val="24"/>
          <w:szCs w:val="24"/>
        </w:rPr>
      </w:pPr>
      <w:bookmarkStart w:id="41" w:name="_Toc9442"/>
      <w:r>
        <w:rPr>
          <w:b/>
          <w:bCs/>
          <w:spacing w:val="2"/>
          <w:sz w:val="24"/>
          <w:szCs w:val="24"/>
        </w:rPr>
        <w:t>政府采购合同参考范本</w:t>
      </w:r>
      <w:bookmarkEnd w:id="41"/>
    </w:p>
    <w:p w14:paraId="20DB5B30">
      <w:pPr>
        <w:pStyle w:val="5"/>
        <w:spacing w:before="180" w:line="222" w:lineRule="auto"/>
        <w:ind w:left="3601"/>
        <w:outlineLvl w:val="1"/>
        <w:rPr>
          <w:sz w:val="24"/>
          <w:szCs w:val="24"/>
        </w:rPr>
      </w:pPr>
      <w:bookmarkStart w:id="42" w:name="_Toc30396"/>
      <w:r>
        <w:rPr>
          <w:b/>
          <w:bCs/>
          <w:spacing w:val="-11"/>
          <w:sz w:val="24"/>
          <w:szCs w:val="24"/>
        </w:rPr>
        <w:t>（服务类）</w:t>
      </w:r>
      <w:bookmarkEnd w:id="42"/>
    </w:p>
    <w:p w14:paraId="24118DAA">
      <w:pPr>
        <w:spacing w:line="241" w:lineRule="auto"/>
        <w:rPr>
          <w:rFonts w:ascii="Arial"/>
          <w:sz w:val="21"/>
        </w:rPr>
      </w:pPr>
    </w:p>
    <w:p w14:paraId="2287AB01">
      <w:pPr>
        <w:spacing w:line="242" w:lineRule="auto"/>
        <w:rPr>
          <w:rFonts w:ascii="Arial"/>
          <w:sz w:val="21"/>
        </w:rPr>
      </w:pPr>
    </w:p>
    <w:p w14:paraId="6B6341D2">
      <w:pPr>
        <w:spacing w:line="242" w:lineRule="auto"/>
        <w:rPr>
          <w:rFonts w:ascii="Arial"/>
          <w:sz w:val="21"/>
        </w:rPr>
      </w:pPr>
    </w:p>
    <w:p w14:paraId="7C06FD79">
      <w:pPr>
        <w:spacing w:line="242" w:lineRule="auto"/>
        <w:rPr>
          <w:rFonts w:ascii="Arial"/>
          <w:sz w:val="21"/>
        </w:rPr>
      </w:pPr>
    </w:p>
    <w:p w14:paraId="5446CEBE">
      <w:pPr>
        <w:spacing w:line="242" w:lineRule="auto"/>
        <w:rPr>
          <w:rFonts w:ascii="Arial"/>
          <w:sz w:val="21"/>
        </w:rPr>
      </w:pPr>
    </w:p>
    <w:p w14:paraId="0E2D73F8">
      <w:pPr>
        <w:spacing w:line="242" w:lineRule="auto"/>
        <w:rPr>
          <w:rFonts w:ascii="Arial"/>
          <w:sz w:val="21"/>
        </w:rPr>
      </w:pPr>
    </w:p>
    <w:p w14:paraId="089858AB">
      <w:pPr>
        <w:spacing w:line="242" w:lineRule="auto"/>
        <w:rPr>
          <w:rFonts w:ascii="Arial"/>
          <w:sz w:val="21"/>
        </w:rPr>
      </w:pPr>
    </w:p>
    <w:p w14:paraId="28BB6C7A">
      <w:pPr>
        <w:spacing w:line="242" w:lineRule="auto"/>
        <w:rPr>
          <w:rFonts w:ascii="Arial"/>
          <w:sz w:val="21"/>
        </w:rPr>
      </w:pPr>
    </w:p>
    <w:p w14:paraId="781697A0">
      <w:pPr>
        <w:spacing w:line="242" w:lineRule="auto"/>
        <w:rPr>
          <w:rFonts w:ascii="Arial"/>
          <w:sz w:val="21"/>
        </w:rPr>
      </w:pPr>
    </w:p>
    <w:p w14:paraId="51768C80">
      <w:pPr>
        <w:spacing w:line="242" w:lineRule="auto"/>
        <w:rPr>
          <w:rFonts w:ascii="Arial"/>
          <w:sz w:val="21"/>
        </w:rPr>
      </w:pPr>
    </w:p>
    <w:p w14:paraId="0C37969F">
      <w:pPr>
        <w:pStyle w:val="5"/>
        <w:spacing w:before="78" w:line="222" w:lineRule="auto"/>
        <w:ind w:left="3330"/>
        <w:outlineLvl w:val="1"/>
        <w:rPr>
          <w:sz w:val="24"/>
          <w:szCs w:val="24"/>
        </w:rPr>
      </w:pPr>
      <w:bookmarkStart w:id="43" w:name="_Toc5357"/>
      <w:r>
        <w:rPr>
          <w:b/>
          <w:bCs/>
          <w:spacing w:val="-2"/>
          <w:sz w:val="24"/>
          <w:szCs w:val="24"/>
        </w:rPr>
        <w:t>第一部分合同书</w:t>
      </w:r>
      <w:bookmarkEnd w:id="43"/>
    </w:p>
    <w:p w14:paraId="7B143BB7">
      <w:pPr>
        <w:spacing w:line="257" w:lineRule="auto"/>
        <w:rPr>
          <w:rFonts w:ascii="Arial"/>
          <w:sz w:val="21"/>
        </w:rPr>
      </w:pPr>
    </w:p>
    <w:p w14:paraId="4ECEE4FA">
      <w:pPr>
        <w:spacing w:line="257" w:lineRule="auto"/>
        <w:rPr>
          <w:rFonts w:ascii="Arial"/>
          <w:sz w:val="21"/>
        </w:rPr>
      </w:pPr>
    </w:p>
    <w:p w14:paraId="05D6C9B6">
      <w:pPr>
        <w:spacing w:line="257" w:lineRule="auto"/>
        <w:rPr>
          <w:rFonts w:ascii="Arial"/>
          <w:sz w:val="21"/>
        </w:rPr>
      </w:pPr>
    </w:p>
    <w:p w14:paraId="7EF71BDC">
      <w:pPr>
        <w:spacing w:line="257" w:lineRule="auto"/>
        <w:rPr>
          <w:rFonts w:ascii="Arial"/>
          <w:sz w:val="21"/>
        </w:rPr>
      </w:pPr>
    </w:p>
    <w:p w14:paraId="0A76F67E">
      <w:pPr>
        <w:spacing w:line="257" w:lineRule="auto"/>
        <w:rPr>
          <w:rFonts w:ascii="Arial"/>
          <w:sz w:val="21"/>
        </w:rPr>
      </w:pPr>
    </w:p>
    <w:p w14:paraId="6FB941B8">
      <w:pPr>
        <w:spacing w:line="257" w:lineRule="auto"/>
        <w:rPr>
          <w:rFonts w:ascii="Arial"/>
          <w:sz w:val="21"/>
        </w:rPr>
      </w:pPr>
    </w:p>
    <w:p w14:paraId="73F5313F">
      <w:pPr>
        <w:spacing w:line="257" w:lineRule="auto"/>
        <w:rPr>
          <w:rFonts w:ascii="Arial"/>
          <w:sz w:val="21"/>
        </w:rPr>
      </w:pPr>
    </w:p>
    <w:p w14:paraId="0EFA5441">
      <w:pPr>
        <w:spacing w:line="257" w:lineRule="auto"/>
        <w:rPr>
          <w:rFonts w:ascii="Arial"/>
          <w:sz w:val="21"/>
        </w:rPr>
      </w:pPr>
    </w:p>
    <w:p w14:paraId="26551A01">
      <w:pPr>
        <w:spacing w:line="257" w:lineRule="auto"/>
        <w:rPr>
          <w:rFonts w:ascii="Arial"/>
          <w:sz w:val="21"/>
        </w:rPr>
      </w:pPr>
    </w:p>
    <w:p w14:paraId="6381FFEB">
      <w:pPr>
        <w:spacing w:line="257" w:lineRule="auto"/>
        <w:rPr>
          <w:rFonts w:ascii="Arial"/>
          <w:sz w:val="21"/>
        </w:rPr>
      </w:pPr>
    </w:p>
    <w:p w14:paraId="187B2E1C">
      <w:pPr>
        <w:spacing w:line="257" w:lineRule="auto"/>
        <w:rPr>
          <w:rFonts w:ascii="Arial"/>
          <w:sz w:val="21"/>
        </w:rPr>
      </w:pPr>
    </w:p>
    <w:p w14:paraId="2F79E9B6">
      <w:pPr>
        <w:spacing w:line="258" w:lineRule="auto"/>
        <w:rPr>
          <w:rFonts w:ascii="Arial"/>
          <w:sz w:val="21"/>
        </w:rPr>
      </w:pPr>
    </w:p>
    <w:p w14:paraId="48302740">
      <w:pPr>
        <w:spacing w:line="258" w:lineRule="auto"/>
        <w:rPr>
          <w:rFonts w:ascii="Arial"/>
          <w:sz w:val="21"/>
        </w:rPr>
      </w:pPr>
    </w:p>
    <w:p w14:paraId="3FD09318">
      <w:pPr>
        <w:pStyle w:val="5"/>
        <w:spacing w:before="82" w:line="213" w:lineRule="auto"/>
        <w:ind w:left="1015"/>
        <w:rPr>
          <w:sz w:val="25"/>
          <w:szCs w:val="25"/>
        </w:rPr>
      </w:pPr>
      <w:r>
        <w:rPr>
          <w:spacing w:val="-15"/>
          <w:sz w:val="24"/>
          <w:szCs w:val="24"/>
        </w:rPr>
        <w:t>项目名称</w:t>
      </w:r>
      <w:r>
        <w:rPr>
          <w:spacing w:val="-1"/>
          <w:sz w:val="24"/>
          <w:szCs w:val="24"/>
        </w:rPr>
        <w:t>：</w:t>
      </w:r>
      <w:r>
        <w:rPr>
          <w:i/>
          <w:iCs/>
          <w:spacing w:val="-1"/>
          <w:sz w:val="25"/>
          <w:szCs w:val="25"/>
        </w:rPr>
        <w:t>（</w:t>
      </w:r>
      <w:r>
        <w:rPr>
          <w:i/>
          <w:iCs/>
          <w:spacing w:val="-15"/>
          <w:sz w:val="25"/>
          <w:szCs w:val="25"/>
        </w:rPr>
        <w:t>分包项目须填写完整的分包号及分包名称）</w:t>
      </w:r>
    </w:p>
    <w:p w14:paraId="6B84C7BF">
      <w:pPr>
        <w:pStyle w:val="5"/>
        <w:spacing w:before="179" w:line="224" w:lineRule="auto"/>
        <w:ind w:left="1015"/>
        <w:rPr>
          <w:sz w:val="24"/>
          <w:szCs w:val="24"/>
        </w:rPr>
      </w:pPr>
      <w:r>
        <w:rPr>
          <w:spacing w:val="-6"/>
          <w:sz w:val="24"/>
          <w:szCs w:val="24"/>
        </w:rPr>
        <w:t>项目编号：</w:t>
      </w:r>
    </w:p>
    <w:p w14:paraId="22B516C7">
      <w:pPr>
        <w:pStyle w:val="5"/>
        <w:spacing w:before="175" w:line="222" w:lineRule="auto"/>
        <w:ind w:left="1072"/>
        <w:rPr>
          <w:sz w:val="24"/>
          <w:szCs w:val="24"/>
        </w:rPr>
      </w:pPr>
      <w:r>
        <w:rPr>
          <w:spacing w:val="-11"/>
          <w:sz w:val="24"/>
          <w:szCs w:val="24"/>
        </w:rPr>
        <w:t>甲方（采购人</w:t>
      </w:r>
      <w:r>
        <w:rPr>
          <w:spacing w:val="7"/>
          <w:sz w:val="24"/>
          <w:szCs w:val="24"/>
        </w:rPr>
        <w:t>）：</w:t>
      </w:r>
      <w:r>
        <w:rPr>
          <w:spacing w:val="-11"/>
          <w:sz w:val="24"/>
          <w:szCs w:val="24"/>
        </w:rPr>
        <w:t>乙方（成交人</w:t>
      </w:r>
      <w:r>
        <w:rPr>
          <w:spacing w:val="7"/>
          <w:sz w:val="24"/>
          <w:szCs w:val="24"/>
        </w:rPr>
        <w:t>）：</w:t>
      </w:r>
    </w:p>
    <w:p w14:paraId="76B3ABCA">
      <w:pPr>
        <w:pStyle w:val="5"/>
        <w:spacing w:before="180" w:line="224" w:lineRule="auto"/>
        <w:ind w:left="1046"/>
        <w:rPr>
          <w:sz w:val="24"/>
          <w:szCs w:val="24"/>
        </w:rPr>
      </w:pPr>
      <w:r>
        <w:rPr>
          <w:spacing w:val="-6"/>
          <w:sz w:val="24"/>
          <w:szCs w:val="24"/>
        </w:rPr>
        <w:t>签订地：</w:t>
      </w:r>
    </w:p>
    <w:p w14:paraId="404F5F21">
      <w:pPr>
        <w:pStyle w:val="5"/>
        <w:spacing w:before="176" w:line="222" w:lineRule="auto"/>
        <w:ind w:left="1046"/>
        <w:rPr>
          <w:sz w:val="24"/>
          <w:szCs w:val="24"/>
        </w:rPr>
      </w:pPr>
      <w:r>
        <w:rPr>
          <w:spacing w:val="-5"/>
          <w:sz w:val="24"/>
          <w:szCs w:val="24"/>
        </w:rPr>
        <w:t>签订日期：年月日</w:t>
      </w:r>
    </w:p>
    <w:p w14:paraId="275E3DB3">
      <w:pPr>
        <w:spacing w:line="222" w:lineRule="auto"/>
        <w:rPr>
          <w:sz w:val="24"/>
          <w:szCs w:val="24"/>
        </w:rPr>
        <w:sectPr>
          <w:headerReference r:id="rId74" w:type="default"/>
          <w:footerReference r:id="rId75" w:type="default"/>
          <w:pgSz w:w="11905" w:h="16839"/>
          <w:pgMar w:top="1438" w:right="1785" w:bottom="1354" w:left="1785" w:header="1117" w:footer="1109" w:gutter="0"/>
          <w:pgNumType w:fmt="numberInDash"/>
          <w:cols w:space="720" w:num="1"/>
        </w:sectPr>
      </w:pPr>
    </w:p>
    <w:p w14:paraId="67E3517D">
      <w:pPr>
        <w:pStyle w:val="5"/>
        <w:tabs>
          <w:tab w:val="left" w:pos="2390"/>
        </w:tabs>
        <w:spacing w:before="27" w:line="359" w:lineRule="auto"/>
        <w:ind w:left="150" w:right="414" w:firstLine="915"/>
        <w:jc w:val="both"/>
        <w:rPr>
          <w:sz w:val="24"/>
          <w:szCs w:val="24"/>
        </w:rPr>
      </w:pPr>
      <w:r>
        <w:rPr>
          <w:sz w:val="24"/>
          <w:szCs w:val="24"/>
          <w:u w:val="single" w:color="auto"/>
        </w:rPr>
        <w:tab/>
      </w:r>
      <w:r>
        <w:rPr>
          <w:spacing w:val="-2"/>
          <w:sz w:val="24"/>
          <w:szCs w:val="24"/>
        </w:rPr>
        <w:t>（以下简称：甲方）通过组织的</w:t>
      </w:r>
      <w:r>
        <w:rPr>
          <w:spacing w:val="-2"/>
          <w:sz w:val="24"/>
          <w:szCs w:val="24"/>
          <w:u w:val="single" w:color="auto"/>
        </w:rPr>
        <w:t>竞争性磋商</w:t>
      </w:r>
      <w:r>
        <w:rPr>
          <w:spacing w:val="-2"/>
          <w:sz w:val="24"/>
          <w:szCs w:val="24"/>
        </w:rPr>
        <w:t>方式采购活</w:t>
      </w:r>
      <w:r>
        <w:rPr>
          <w:spacing w:val="2"/>
          <w:sz w:val="24"/>
          <w:szCs w:val="24"/>
        </w:rPr>
        <w:t>动，经</w:t>
      </w:r>
      <w:r>
        <w:rPr>
          <w:spacing w:val="2"/>
          <w:sz w:val="24"/>
          <w:szCs w:val="24"/>
          <w:u w:val="single" w:color="auto"/>
        </w:rPr>
        <w:t xml:space="preserve">评审小组  </w:t>
      </w:r>
      <w:r>
        <w:rPr>
          <w:spacing w:val="-103"/>
          <w:sz w:val="24"/>
          <w:szCs w:val="24"/>
        </w:rPr>
        <w:t xml:space="preserve"> </w:t>
      </w:r>
      <w:r>
        <w:rPr>
          <w:spacing w:val="2"/>
          <w:sz w:val="24"/>
          <w:szCs w:val="24"/>
        </w:rPr>
        <w:t>评定</w:t>
      </w:r>
      <w:r>
        <w:rPr>
          <w:spacing w:val="-47"/>
          <w:sz w:val="24"/>
          <w:szCs w:val="24"/>
        </w:rPr>
        <w:t>，（</w:t>
      </w:r>
      <w:r>
        <w:rPr>
          <w:spacing w:val="2"/>
          <w:sz w:val="24"/>
          <w:szCs w:val="24"/>
        </w:rPr>
        <w:t>以下简称：乙方）为本项目</w:t>
      </w:r>
      <w:r>
        <w:rPr>
          <w:spacing w:val="1"/>
          <w:sz w:val="24"/>
          <w:szCs w:val="24"/>
        </w:rPr>
        <w:t>成交人，现按照采购</w:t>
      </w:r>
      <w:r>
        <w:rPr>
          <w:spacing w:val="-3"/>
          <w:sz w:val="24"/>
          <w:szCs w:val="24"/>
        </w:rPr>
        <w:t>文件确定的事项签订本合同。</w:t>
      </w:r>
    </w:p>
    <w:p w14:paraId="7AFF028B">
      <w:pPr>
        <w:pStyle w:val="5"/>
        <w:spacing w:line="359" w:lineRule="auto"/>
        <w:ind w:left="157" w:right="323" w:firstLine="425"/>
        <w:jc w:val="both"/>
        <w:rPr>
          <w:sz w:val="24"/>
          <w:szCs w:val="24"/>
        </w:rPr>
      </w:pPr>
      <w:r>
        <w:rPr>
          <w:spacing w:val="-3"/>
          <w:sz w:val="24"/>
          <w:szCs w:val="24"/>
        </w:rPr>
        <w:t>根据《中华人民共和国民法典》、《中华人民共和国政府采购法》等相关</w:t>
      </w:r>
      <w:r>
        <w:rPr>
          <w:spacing w:val="-5"/>
          <w:sz w:val="24"/>
          <w:szCs w:val="24"/>
        </w:rPr>
        <w:t>法律法规之规定，按照平等、</w:t>
      </w:r>
      <w:r>
        <w:rPr>
          <w:spacing w:val="-62"/>
          <w:sz w:val="24"/>
          <w:szCs w:val="24"/>
        </w:rPr>
        <w:t xml:space="preserve"> </w:t>
      </w:r>
      <w:r>
        <w:rPr>
          <w:spacing w:val="-5"/>
          <w:sz w:val="24"/>
          <w:szCs w:val="24"/>
        </w:rPr>
        <w:t>自愿、公平和诚实信</w:t>
      </w:r>
      <w:r>
        <w:rPr>
          <w:spacing w:val="-6"/>
          <w:sz w:val="24"/>
          <w:szCs w:val="24"/>
        </w:rPr>
        <w:t>用的原则，经甲方和乙方协</w:t>
      </w:r>
      <w:r>
        <w:rPr>
          <w:spacing w:val="-2"/>
          <w:sz w:val="24"/>
          <w:szCs w:val="24"/>
        </w:rPr>
        <w:t>商一致，约定以下合同条款，以兹共同遵守、全</w:t>
      </w:r>
      <w:r>
        <w:rPr>
          <w:spacing w:val="-3"/>
          <w:sz w:val="24"/>
          <w:szCs w:val="24"/>
        </w:rPr>
        <w:t>面履行。</w:t>
      </w:r>
    </w:p>
    <w:p w14:paraId="7760523B">
      <w:pPr>
        <w:pStyle w:val="5"/>
        <w:spacing w:line="222" w:lineRule="auto"/>
        <w:ind w:left="614"/>
        <w:outlineLvl w:val="2"/>
        <w:rPr>
          <w:sz w:val="24"/>
          <w:szCs w:val="24"/>
        </w:rPr>
      </w:pPr>
      <w:bookmarkStart w:id="44" w:name="_Toc16463"/>
      <w:r>
        <w:rPr>
          <w:b/>
          <w:bCs/>
          <w:spacing w:val="-9"/>
          <w:sz w:val="24"/>
          <w:szCs w:val="24"/>
        </w:rPr>
        <w:t>1.1合同组成部分</w:t>
      </w:r>
      <w:bookmarkEnd w:id="44"/>
    </w:p>
    <w:p w14:paraId="5107D378">
      <w:pPr>
        <w:pStyle w:val="5"/>
        <w:spacing w:before="178" w:line="359" w:lineRule="auto"/>
        <w:ind w:left="154" w:right="127" w:firstLine="439"/>
        <w:jc w:val="both"/>
        <w:rPr>
          <w:sz w:val="24"/>
          <w:szCs w:val="24"/>
        </w:rPr>
      </w:pPr>
      <w:r>
        <w:rPr>
          <w:spacing w:val="-4"/>
          <w:sz w:val="24"/>
          <w:szCs w:val="24"/>
        </w:rPr>
        <w:t>下列文件为本合同的组成部分，并构成一个整体，需综合解释、相互补充。</w:t>
      </w:r>
      <w:r>
        <w:rPr>
          <w:spacing w:val="-3"/>
          <w:sz w:val="24"/>
          <w:szCs w:val="24"/>
        </w:rPr>
        <w:t>如果下列文件内容出现不一致的情形，那么在保证按照采购文件确定的事项前</w:t>
      </w:r>
      <w:r>
        <w:rPr>
          <w:spacing w:val="-2"/>
          <w:sz w:val="24"/>
          <w:szCs w:val="24"/>
        </w:rPr>
        <w:t>提下，组成本合同的多个文件的优先适用顺序如下：</w:t>
      </w:r>
    </w:p>
    <w:p w14:paraId="24026518">
      <w:pPr>
        <w:pStyle w:val="5"/>
        <w:spacing w:before="1" w:line="221" w:lineRule="auto"/>
        <w:ind w:left="611"/>
        <w:rPr>
          <w:sz w:val="24"/>
          <w:szCs w:val="24"/>
        </w:rPr>
      </w:pPr>
      <w:r>
        <w:rPr>
          <w:spacing w:val="-4"/>
          <w:sz w:val="24"/>
          <w:szCs w:val="24"/>
        </w:rPr>
        <w:t>1.1.1本合同及其补充合同、变更协议；</w:t>
      </w:r>
    </w:p>
    <w:p w14:paraId="2D88A4F5">
      <w:pPr>
        <w:pStyle w:val="5"/>
        <w:spacing w:before="178" w:line="222" w:lineRule="auto"/>
        <w:ind w:left="611"/>
        <w:rPr>
          <w:sz w:val="24"/>
          <w:szCs w:val="24"/>
        </w:rPr>
      </w:pPr>
      <w:r>
        <w:rPr>
          <w:spacing w:val="-6"/>
          <w:sz w:val="24"/>
          <w:szCs w:val="24"/>
        </w:rPr>
        <w:t>1.1.2成交通知书；</w:t>
      </w:r>
    </w:p>
    <w:p w14:paraId="09E3615A">
      <w:pPr>
        <w:pStyle w:val="5"/>
        <w:spacing w:before="179" w:line="222" w:lineRule="auto"/>
        <w:ind w:left="611"/>
        <w:rPr>
          <w:sz w:val="24"/>
          <w:szCs w:val="24"/>
        </w:rPr>
      </w:pPr>
      <w:r>
        <w:rPr>
          <w:spacing w:val="-5"/>
          <w:sz w:val="24"/>
          <w:szCs w:val="24"/>
        </w:rPr>
        <w:t>1.1.3响应文件（含澄清或者说明文件</w:t>
      </w:r>
      <w:r>
        <w:rPr>
          <w:spacing w:val="5"/>
          <w:sz w:val="24"/>
          <w:szCs w:val="24"/>
        </w:rPr>
        <w:t>）；</w:t>
      </w:r>
    </w:p>
    <w:p w14:paraId="7851569A">
      <w:pPr>
        <w:pStyle w:val="5"/>
        <w:spacing w:before="179" w:line="220" w:lineRule="auto"/>
        <w:ind w:left="611"/>
        <w:rPr>
          <w:sz w:val="24"/>
          <w:szCs w:val="24"/>
        </w:rPr>
      </w:pPr>
      <w:r>
        <w:rPr>
          <w:spacing w:val="-3"/>
          <w:sz w:val="24"/>
          <w:szCs w:val="24"/>
        </w:rPr>
        <w:t>1.1.4竞争性磋商文件（含澄清或者修</w:t>
      </w:r>
      <w:r>
        <w:rPr>
          <w:spacing w:val="-4"/>
          <w:sz w:val="24"/>
          <w:szCs w:val="24"/>
        </w:rPr>
        <w:t>改文件</w:t>
      </w:r>
      <w:r>
        <w:rPr>
          <w:spacing w:val="-1"/>
          <w:sz w:val="24"/>
          <w:szCs w:val="24"/>
        </w:rPr>
        <w:t>）；</w:t>
      </w:r>
    </w:p>
    <w:p w14:paraId="2D1AEF88">
      <w:pPr>
        <w:pStyle w:val="5"/>
        <w:spacing w:before="179" w:line="222" w:lineRule="auto"/>
        <w:ind w:left="611"/>
        <w:rPr>
          <w:sz w:val="24"/>
          <w:szCs w:val="24"/>
        </w:rPr>
      </w:pPr>
      <w:r>
        <w:rPr>
          <w:spacing w:val="-5"/>
          <w:sz w:val="24"/>
          <w:szCs w:val="24"/>
        </w:rPr>
        <w:t>1.1.5其他相关采购文件。</w:t>
      </w:r>
    </w:p>
    <w:p w14:paraId="08FC8E8B">
      <w:pPr>
        <w:pStyle w:val="5"/>
        <w:spacing w:before="181" w:line="222" w:lineRule="auto"/>
        <w:ind w:left="614"/>
        <w:outlineLvl w:val="2"/>
        <w:rPr>
          <w:sz w:val="24"/>
          <w:szCs w:val="24"/>
        </w:rPr>
      </w:pPr>
      <w:bookmarkStart w:id="45" w:name="_Toc10428"/>
      <w:r>
        <w:rPr>
          <w:b/>
          <w:bCs/>
          <w:spacing w:val="-14"/>
          <w:sz w:val="24"/>
          <w:szCs w:val="24"/>
        </w:rPr>
        <w:t>1.2服务</w:t>
      </w:r>
      <w:bookmarkEnd w:id="45"/>
    </w:p>
    <w:p w14:paraId="703E18D5">
      <w:pPr>
        <w:pStyle w:val="5"/>
        <w:spacing w:before="176" w:line="221" w:lineRule="auto"/>
        <w:ind w:left="611"/>
        <w:rPr>
          <w:sz w:val="24"/>
          <w:szCs w:val="24"/>
        </w:rPr>
      </w:pPr>
      <w:r>
        <w:rPr>
          <w:spacing w:val="-8"/>
          <w:sz w:val="24"/>
          <w:szCs w:val="24"/>
        </w:rPr>
        <w:t>1.2.1服务名称</w:t>
      </w:r>
      <w:r>
        <w:rPr>
          <w:spacing w:val="-1"/>
          <w:sz w:val="24"/>
          <w:szCs w:val="24"/>
        </w:rPr>
        <w:t>：；</w:t>
      </w:r>
    </w:p>
    <w:p w14:paraId="219ADCE8">
      <w:pPr>
        <w:pStyle w:val="5"/>
        <w:spacing w:before="179" w:line="222" w:lineRule="auto"/>
        <w:ind w:left="611"/>
        <w:rPr>
          <w:sz w:val="24"/>
          <w:szCs w:val="24"/>
        </w:rPr>
      </w:pPr>
      <w:r>
        <w:rPr>
          <w:spacing w:val="-8"/>
          <w:sz w:val="24"/>
          <w:szCs w:val="24"/>
        </w:rPr>
        <w:t>1.2.2服务内容</w:t>
      </w:r>
      <w:r>
        <w:rPr>
          <w:spacing w:val="-1"/>
          <w:sz w:val="24"/>
          <w:szCs w:val="24"/>
        </w:rPr>
        <w:t>：；</w:t>
      </w:r>
    </w:p>
    <w:p w14:paraId="573FFD08">
      <w:pPr>
        <w:pStyle w:val="5"/>
        <w:spacing w:before="179" w:line="222" w:lineRule="auto"/>
        <w:ind w:left="611"/>
        <w:rPr>
          <w:sz w:val="24"/>
          <w:szCs w:val="24"/>
        </w:rPr>
      </w:pPr>
      <w:r>
        <w:rPr>
          <w:spacing w:val="-6"/>
          <w:sz w:val="24"/>
          <w:szCs w:val="24"/>
        </w:rPr>
        <w:t>1.2.3服务质量：。</w:t>
      </w:r>
    </w:p>
    <w:p w14:paraId="5125379C">
      <w:pPr>
        <w:pStyle w:val="5"/>
        <w:spacing w:before="180" w:line="222" w:lineRule="auto"/>
        <w:ind w:left="614"/>
        <w:outlineLvl w:val="2"/>
        <w:rPr>
          <w:sz w:val="24"/>
          <w:szCs w:val="24"/>
        </w:rPr>
      </w:pPr>
      <w:bookmarkStart w:id="46" w:name="_Toc31339"/>
      <w:r>
        <w:rPr>
          <w:b/>
          <w:bCs/>
          <w:spacing w:val="-14"/>
          <w:sz w:val="24"/>
          <w:szCs w:val="24"/>
        </w:rPr>
        <w:t>1.3价款</w:t>
      </w:r>
      <w:bookmarkEnd w:id="46"/>
    </w:p>
    <w:p w14:paraId="42C72CE1">
      <w:pPr>
        <w:pStyle w:val="5"/>
        <w:spacing w:before="177" w:line="222" w:lineRule="auto"/>
        <w:ind w:left="585"/>
        <w:rPr>
          <w:sz w:val="24"/>
          <w:szCs w:val="24"/>
        </w:rPr>
      </w:pPr>
      <w:r>
        <w:rPr>
          <w:spacing w:val="-5"/>
          <w:sz w:val="24"/>
          <w:szCs w:val="24"/>
        </w:rPr>
        <w:t>本合同总价为：</w:t>
      </w:r>
      <w:r>
        <w:rPr>
          <w:spacing w:val="-86"/>
          <w:sz w:val="24"/>
          <w:szCs w:val="24"/>
        </w:rPr>
        <w:t xml:space="preserve"> </w:t>
      </w:r>
      <w:r>
        <w:rPr>
          <w:spacing w:val="-5"/>
          <w:sz w:val="24"/>
          <w:szCs w:val="24"/>
        </w:rPr>
        <w:t>￥元（大写：人民币元）。分项价格：</w:t>
      </w:r>
    </w:p>
    <w:p w14:paraId="3FB8EA24">
      <w:pPr>
        <w:spacing w:line="142" w:lineRule="exact"/>
      </w:pPr>
    </w:p>
    <w:tbl>
      <w:tblPr>
        <w:tblStyle w:val="33"/>
        <w:tblW w:w="8502"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4293"/>
        <w:gridCol w:w="3257"/>
      </w:tblGrid>
      <w:tr w14:paraId="6B58C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952" w:type="dxa"/>
            <w:vAlign w:val="top"/>
          </w:tcPr>
          <w:p w14:paraId="500BD3CB">
            <w:pPr>
              <w:pStyle w:val="34"/>
              <w:spacing w:before="36" w:line="222" w:lineRule="auto"/>
              <w:ind w:left="259"/>
            </w:pPr>
            <w:r>
              <w:rPr>
                <w:spacing w:val="-8"/>
              </w:rPr>
              <w:t>序号</w:t>
            </w:r>
          </w:p>
        </w:tc>
        <w:tc>
          <w:tcPr>
            <w:tcW w:w="4293" w:type="dxa"/>
            <w:vAlign w:val="top"/>
          </w:tcPr>
          <w:p w14:paraId="6188430C">
            <w:pPr>
              <w:pStyle w:val="34"/>
              <w:spacing w:before="35" w:line="221" w:lineRule="auto"/>
              <w:ind w:left="1813"/>
            </w:pPr>
            <w:r>
              <w:rPr>
                <w:spacing w:val="-7"/>
              </w:rPr>
              <w:t>分项名称</w:t>
            </w:r>
          </w:p>
        </w:tc>
        <w:tc>
          <w:tcPr>
            <w:tcW w:w="3257" w:type="dxa"/>
            <w:vAlign w:val="top"/>
          </w:tcPr>
          <w:p w14:paraId="43109EC3">
            <w:pPr>
              <w:pStyle w:val="34"/>
              <w:spacing w:before="36" w:line="222" w:lineRule="auto"/>
              <w:ind w:left="1232"/>
            </w:pPr>
            <w:r>
              <w:rPr>
                <w:spacing w:val="-7"/>
              </w:rPr>
              <w:t>分项价格</w:t>
            </w:r>
          </w:p>
        </w:tc>
      </w:tr>
      <w:tr w14:paraId="292F8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52" w:type="dxa"/>
            <w:vAlign w:val="top"/>
          </w:tcPr>
          <w:p w14:paraId="32817624">
            <w:pPr>
              <w:pStyle w:val="34"/>
              <w:spacing w:before="34" w:line="316" w:lineRule="exact"/>
              <w:ind w:left="468"/>
            </w:pPr>
            <w:r>
              <w:rPr>
                <w:position w:val="1"/>
              </w:rPr>
              <w:t>1</w:t>
            </w:r>
          </w:p>
        </w:tc>
        <w:tc>
          <w:tcPr>
            <w:tcW w:w="4293" w:type="dxa"/>
            <w:vAlign w:val="top"/>
          </w:tcPr>
          <w:p w14:paraId="6F54E117">
            <w:pPr>
              <w:rPr>
                <w:rFonts w:ascii="Arial"/>
                <w:sz w:val="21"/>
              </w:rPr>
            </w:pPr>
          </w:p>
        </w:tc>
        <w:tc>
          <w:tcPr>
            <w:tcW w:w="3257" w:type="dxa"/>
            <w:vAlign w:val="top"/>
          </w:tcPr>
          <w:p w14:paraId="1B5D3D5D">
            <w:pPr>
              <w:rPr>
                <w:rFonts w:ascii="Arial"/>
                <w:sz w:val="21"/>
              </w:rPr>
            </w:pPr>
          </w:p>
        </w:tc>
      </w:tr>
      <w:tr w14:paraId="66986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52" w:type="dxa"/>
            <w:vAlign w:val="top"/>
          </w:tcPr>
          <w:p w14:paraId="10D3D4C4">
            <w:pPr>
              <w:pStyle w:val="34"/>
              <w:spacing w:before="34" w:line="316" w:lineRule="exact"/>
              <w:ind w:left="439"/>
            </w:pPr>
            <w:r>
              <w:rPr>
                <w:position w:val="1"/>
              </w:rPr>
              <w:t>2</w:t>
            </w:r>
          </w:p>
        </w:tc>
        <w:tc>
          <w:tcPr>
            <w:tcW w:w="4293" w:type="dxa"/>
            <w:vAlign w:val="top"/>
          </w:tcPr>
          <w:p w14:paraId="357337D0">
            <w:pPr>
              <w:rPr>
                <w:rFonts w:ascii="Arial"/>
                <w:sz w:val="21"/>
              </w:rPr>
            </w:pPr>
          </w:p>
        </w:tc>
        <w:tc>
          <w:tcPr>
            <w:tcW w:w="3257" w:type="dxa"/>
            <w:vAlign w:val="top"/>
          </w:tcPr>
          <w:p w14:paraId="26858011">
            <w:pPr>
              <w:rPr>
                <w:rFonts w:ascii="Arial"/>
                <w:sz w:val="21"/>
              </w:rPr>
            </w:pPr>
          </w:p>
        </w:tc>
      </w:tr>
      <w:tr w14:paraId="497E8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52" w:type="dxa"/>
            <w:vAlign w:val="top"/>
          </w:tcPr>
          <w:p w14:paraId="41438113">
            <w:pPr>
              <w:pStyle w:val="34"/>
              <w:spacing w:before="34" w:line="241" w:lineRule="auto"/>
              <w:ind w:left="443"/>
            </w:pPr>
            <w:r>
              <w:t>3</w:t>
            </w:r>
          </w:p>
        </w:tc>
        <w:tc>
          <w:tcPr>
            <w:tcW w:w="4293" w:type="dxa"/>
            <w:vAlign w:val="top"/>
          </w:tcPr>
          <w:p w14:paraId="6DCF0E25">
            <w:pPr>
              <w:rPr>
                <w:rFonts w:ascii="Arial"/>
                <w:sz w:val="21"/>
              </w:rPr>
            </w:pPr>
          </w:p>
        </w:tc>
        <w:tc>
          <w:tcPr>
            <w:tcW w:w="3257" w:type="dxa"/>
            <w:vAlign w:val="top"/>
          </w:tcPr>
          <w:p w14:paraId="72D98C87">
            <w:pPr>
              <w:rPr>
                <w:rFonts w:ascii="Arial"/>
                <w:sz w:val="21"/>
              </w:rPr>
            </w:pPr>
          </w:p>
        </w:tc>
      </w:tr>
      <w:tr w14:paraId="68601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52" w:type="dxa"/>
            <w:vAlign w:val="top"/>
          </w:tcPr>
          <w:p w14:paraId="2553119C">
            <w:pPr>
              <w:pStyle w:val="34"/>
              <w:spacing w:before="37" w:line="383" w:lineRule="exact"/>
              <w:ind w:left="285"/>
            </w:pPr>
            <w:r>
              <w:rPr>
                <w:spacing w:val="-13"/>
                <w:position w:val="3"/>
              </w:rPr>
              <w:t>……</w:t>
            </w:r>
          </w:p>
        </w:tc>
        <w:tc>
          <w:tcPr>
            <w:tcW w:w="4293" w:type="dxa"/>
            <w:vAlign w:val="top"/>
          </w:tcPr>
          <w:p w14:paraId="291172EE">
            <w:pPr>
              <w:rPr>
                <w:rFonts w:ascii="Arial"/>
                <w:sz w:val="21"/>
              </w:rPr>
            </w:pPr>
          </w:p>
        </w:tc>
        <w:tc>
          <w:tcPr>
            <w:tcW w:w="3257" w:type="dxa"/>
            <w:vAlign w:val="top"/>
          </w:tcPr>
          <w:p w14:paraId="35EB5F77">
            <w:pPr>
              <w:rPr>
                <w:rFonts w:ascii="Arial"/>
                <w:sz w:val="21"/>
              </w:rPr>
            </w:pPr>
          </w:p>
        </w:tc>
      </w:tr>
      <w:tr w14:paraId="1976E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245" w:type="dxa"/>
            <w:gridSpan w:val="2"/>
            <w:vAlign w:val="top"/>
          </w:tcPr>
          <w:p w14:paraId="77667703">
            <w:pPr>
              <w:pStyle w:val="34"/>
              <w:spacing w:before="39" w:line="222" w:lineRule="auto"/>
              <w:ind w:left="2542"/>
            </w:pPr>
            <w:r>
              <w:rPr>
                <w:spacing w:val="-14"/>
              </w:rPr>
              <w:t>总价</w:t>
            </w:r>
          </w:p>
        </w:tc>
        <w:tc>
          <w:tcPr>
            <w:tcW w:w="3257" w:type="dxa"/>
            <w:vAlign w:val="top"/>
          </w:tcPr>
          <w:p w14:paraId="22297659">
            <w:pPr>
              <w:rPr>
                <w:rFonts w:ascii="Arial"/>
                <w:sz w:val="21"/>
              </w:rPr>
            </w:pPr>
          </w:p>
        </w:tc>
      </w:tr>
    </w:tbl>
    <w:p w14:paraId="3FC081D8">
      <w:pPr>
        <w:pStyle w:val="5"/>
        <w:spacing w:before="36" w:line="222" w:lineRule="auto"/>
        <w:ind w:left="614"/>
        <w:outlineLvl w:val="2"/>
        <w:rPr>
          <w:sz w:val="24"/>
          <w:szCs w:val="24"/>
        </w:rPr>
      </w:pPr>
      <w:bookmarkStart w:id="47" w:name="_Toc17513"/>
      <w:r>
        <w:rPr>
          <w:b/>
          <w:bCs/>
          <w:spacing w:val="-13"/>
          <w:sz w:val="24"/>
          <w:szCs w:val="24"/>
        </w:rPr>
        <w:t>1.4付款方式和发票开具方式</w:t>
      </w:r>
      <w:bookmarkEnd w:id="47"/>
    </w:p>
    <w:p w14:paraId="320B0A91">
      <w:pPr>
        <w:pStyle w:val="5"/>
        <w:spacing w:before="180" w:line="222" w:lineRule="auto"/>
        <w:ind w:left="513"/>
        <w:rPr>
          <w:sz w:val="24"/>
          <w:szCs w:val="24"/>
        </w:rPr>
      </w:pPr>
      <w:r>
        <w:rPr>
          <w:spacing w:val="-8"/>
          <w:sz w:val="24"/>
          <w:szCs w:val="24"/>
        </w:rPr>
        <w:t>1.4.1付款方式</w:t>
      </w:r>
      <w:r>
        <w:rPr>
          <w:spacing w:val="-1"/>
          <w:sz w:val="24"/>
          <w:szCs w:val="24"/>
        </w:rPr>
        <w:t>：；</w:t>
      </w:r>
    </w:p>
    <w:p w14:paraId="582A834C">
      <w:pPr>
        <w:pStyle w:val="5"/>
        <w:spacing w:before="177" w:line="222" w:lineRule="auto"/>
        <w:ind w:left="513"/>
        <w:rPr>
          <w:sz w:val="24"/>
          <w:szCs w:val="24"/>
        </w:rPr>
      </w:pPr>
      <w:r>
        <w:rPr>
          <w:spacing w:val="-6"/>
          <w:sz w:val="24"/>
          <w:szCs w:val="24"/>
        </w:rPr>
        <w:t>1.4.2发票开具方式：。</w:t>
      </w:r>
    </w:p>
    <w:p w14:paraId="748F5BCA">
      <w:pPr>
        <w:spacing w:line="222" w:lineRule="auto"/>
        <w:rPr>
          <w:sz w:val="24"/>
          <w:szCs w:val="24"/>
        </w:rPr>
        <w:sectPr>
          <w:headerReference r:id="rId76" w:type="default"/>
          <w:footerReference r:id="rId77" w:type="default"/>
          <w:pgSz w:w="11905" w:h="16839"/>
          <w:pgMar w:top="1448" w:right="1600" w:bottom="1354" w:left="1785" w:header="1110" w:footer="1109" w:gutter="0"/>
          <w:pgNumType w:fmt="numberInDash"/>
          <w:cols w:space="720" w:num="1"/>
        </w:sectPr>
      </w:pPr>
    </w:p>
    <w:p w14:paraId="6227AEB0">
      <w:pPr>
        <w:pStyle w:val="5"/>
        <w:spacing w:before="28" w:line="222" w:lineRule="auto"/>
        <w:ind w:left="669"/>
        <w:outlineLvl w:val="2"/>
        <w:rPr>
          <w:sz w:val="24"/>
          <w:szCs w:val="24"/>
        </w:rPr>
      </w:pPr>
      <w:bookmarkStart w:id="48" w:name="_Toc18816"/>
      <w:r>
        <w:rPr>
          <w:b/>
          <w:bCs/>
          <w:spacing w:val="-8"/>
          <w:sz w:val="24"/>
          <w:szCs w:val="24"/>
        </w:rPr>
        <w:t>1.5服务期限、地点和方式</w:t>
      </w:r>
      <w:bookmarkEnd w:id="48"/>
    </w:p>
    <w:p w14:paraId="5DF9A1B2">
      <w:pPr>
        <w:pStyle w:val="5"/>
        <w:spacing w:before="177" w:line="222" w:lineRule="auto"/>
        <w:ind w:left="513"/>
        <w:rPr>
          <w:sz w:val="24"/>
          <w:szCs w:val="24"/>
        </w:rPr>
      </w:pPr>
      <w:r>
        <w:rPr>
          <w:spacing w:val="-8"/>
          <w:sz w:val="24"/>
          <w:szCs w:val="24"/>
        </w:rPr>
        <w:t>1.5.1服务期限</w:t>
      </w:r>
      <w:r>
        <w:rPr>
          <w:spacing w:val="-1"/>
          <w:sz w:val="24"/>
          <w:szCs w:val="24"/>
        </w:rPr>
        <w:t>：；</w:t>
      </w:r>
    </w:p>
    <w:p w14:paraId="2EF5C091">
      <w:pPr>
        <w:pStyle w:val="5"/>
        <w:spacing w:before="179" w:line="222" w:lineRule="auto"/>
        <w:ind w:left="513"/>
        <w:rPr>
          <w:sz w:val="24"/>
          <w:szCs w:val="24"/>
        </w:rPr>
      </w:pPr>
      <w:r>
        <w:rPr>
          <w:spacing w:val="-8"/>
          <w:sz w:val="24"/>
          <w:szCs w:val="24"/>
        </w:rPr>
        <w:t>1.5.2服务地点</w:t>
      </w:r>
      <w:r>
        <w:rPr>
          <w:spacing w:val="-1"/>
          <w:sz w:val="24"/>
          <w:szCs w:val="24"/>
        </w:rPr>
        <w:t>：；</w:t>
      </w:r>
    </w:p>
    <w:p w14:paraId="7AE60C1A">
      <w:pPr>
        <w:pStyle w:val="5"/>
        <w:spacing w:before="177" w:line="222" w:lineRule="auto"/>
        <w:ind w:left="513"/>
        <w:rPr>
          <w:sz w:val="24"/>
          <w:szCs w:val="24"/>
        </w:rPr>
      </w:pPr>
      <w:r>
        <w:rPr>
          <w:spacing w:val="-6"/>
          <w:sz w:val="24"/>
          <w:szCs w:val="24"/>
        </w:rPr>
        <w:t>1.5.3服务方式：。</w:t>
      </w:r>
    </w:p>
    <w:p w14:paraId="1A8AE460">
      <w:pPr>
        <w:pStyle w:val="5"/>
        <w:spacing w:before="179" w:line="223" w:lineRule="auto"/>
        <w:ind w:left="515"/>
        <w:outlineLvl w:val="2"/>
        <w:rPr>
          <w:sz w:val="24"/>
          <w:szCs w:val="24"/>
        </w:rPr>
      </w:pPr>
      <w:bookmarkStart w:id="49" w:name="_Toc28791"/>
      <w:r>
        <w:rPr>
          <w:b/>
          <w:bCs/>
          <w:spacing w:val="-10"/>
          <w:sz w:val="24"/>
          <w:szCs w:val="24"/>
        </w:rPr>
        <w:t>1.6违约责任</w:t>
      </w:r>
      <w:bookmarkEnd w:id="49"/>
    </w:p>
    <w:p w14:paraId="0661E196">
      <w:pPr>
        <w:pStyle w:val="5"/>
        <w:spacing w:before="177" w:line="359" w:lineRule="auto"/>
        <w:ind w:left="48" w:right="267" w:firstLine="464"/>
        <w:rPr>
          <w:sz w:val="24"/>
          <w:szCs w:val="24"/>
        </w:rPr>
      </w:pPr>
      <w:r>
        <w:rPr>
          <w:spacing w:val="-3"/>
          <w:sz w:val="24"/>
          <w:szCs w:val="24"/>
        </w:rPr>
        <w:t>1.6.1除不可抗力外，如果乙方没有按照本合同约定的期限、地点和方式履行，那么甲方可要求乙方支付违约金，违约金按</w:t>
      </w:r>
      <w:r>
        <w:rPr>
          <w:spacing w:val="-4"/>
          <w:sz w:val="24"/>
          <w:szCs w:val="24"/>
        </w:rPr>
        <w:t>每迟延履行一日的应提供而未</w:t>
      </w:r>
      <w:r>
        <w:rPr>
          <w:spacing w:val="-1"/>
          <w:sz w:val="24"/>
          <w:szCs w:val="24"/>
        </w:rPr>
        <w:t>提供服务价格的%计算，最高限额为本合同总价的%；迟延履行的违约金计算数</w:t>
      </w:r>
      <w:r>
        <w:rPr>
          <w:spacing w:val="-3"/>
          <w:sz w:val="24"/>
          <w:szCs w:val="24"/>
        </w:rPr>
        <w:t>额达到前述最高限额之日起，甲方有权在要求乙方支</w:t>
      </w:r>
      <w:r>
        <w:rPr>
          <w:spacing w:val="-4"/>
          <w:sz w:val="24"/>
          <w:szCs w:val="24"/>
        </w:rPr>
        <w:t>付违约金的同时，书面通</w:t>
      </w:r>
      <w:r>
        <w:rPr>
          <w:spacing w:val="-3"/>
          <w:sz w:val="24"/>
          <w:szCs w:val="24"/>
        </w:rPr>
        <w:t>知乙方解除本合同；</w:t>
      </w:r>
    </w:p>
    <w:p w14:paraId="2D5A0AEE">
      <w:pPr>
        <w:pStyle w:val="5"/>
        <w:spacing w:line="359" w:lineRule="auto"/>
        <w:ind w:left="50" w:firstLine="462"/>
        <w:rPr>
          <w:sz w:val="24"/>
          <w:szCs w:val="24"/>
        </w:rPr>
      </w:pPr>
      <w:r>
        <w:rPr>
          <w:spacing w:val="-3"/>
          <w:sz w:val="24"/>
          <w:szCs w:val="24"/>
        </w:rPr>
        <w:t>1.6.2除不可抗力外，如果甲方没有按照本合同约定的付款方式付款，那么</w:t>
      </w:r>
      <w:r>
        <w:rPr>
          <w:spacing w:val="2"/>
          <w:sz w:val="24"/>
          <w:szCs w:val="24"/>
        </w:rPr>
        <w:t xml:space="preserve"> </w:t>
      </w:r>
      <w:r>
        <w:rPr>
          <w:spacing w:val="-2"/>
          <w:sz w:val="24"/>
          <w:szCs w:val="24"/>
        </w:rPr>
        <w:t>乙方可要求甲方支付违约金，违约金按每迟延付</w:t>
      </w:r>
      <w:r>
        <w:rPr>
          <w:spacing w:val="-3"/>
          <w:sz w:val="24"/>
          <w:szCs w:val="24"/>
        </w:rPr>
        <w:t>款一日的应付而未付款的%计算，</w:t>
      </w:r>
      <w:r>
        <w:rPr>
          <w:spacing w:val="-4"/>
          <w:sz w:val="24"/>
          <w:szCs w:val="24"/>
        </w:rPr>
        <w:t>最高限额为本合同总价的%；迟延付款的违约金计算数额达到前述最高限额之日</w:t>
      </w:r>
      <w:r>
        <w:rPr>
          <w:spacing w:val="6"/>
          <w:sz w:val="24"/>
          <w:szCs w:val="24"/>
        </w:rPr>
        <w:t xml:space="preserve"> </w:t>
      </w:r>
      <w:r>
        <w:rPr>
          <w:spacing w:val="-3"/>
          <w:sz w:val="24"/>
          <w:szCs w:val="24"/>
        </w:rPr>
        <w:t>起，乙方有权在要求甲方支付违约金的同时，书</w:t>
      </w:r>
      <w:r>
        <w:rPr>
          <w:spacing w:val="-4"/>
          <w:sz w:val="24"/>
          <w:szCs w:val="24"/>
        </w:rPr>
        <w:t>面通知甲方解除本合同；</w:t>
      </w:r>
    </w:p>
    <w:p w14:paraId="466A8B2A">
      <w:pPr>
        <w:pStyle w:val="5"/>
        <w:spacing w:line="359" w:lineRule="auto"/>
        <w:ind w:left="49" w:right="267" w:firstLine="463"/>
        <w:rPr>
          <w:sz w:val="24"/>
          <w:szCs w:val="24"/>
        </w:rPr>
      </w:pPr>
      <w:r>
        <w:rPr>
          <w:spacing w:val="-3"/>
          <w:sz w:val="24"/>
          <w:szCs w:val="24"/>
        </w:rPr>
        <w:t>1.6.3除不可抗力外，任何一方未能履行本合同约定的其他主要义务，经催告后在合理期限内仍未履行的，或者任何一方有其</w:t>
      </w:r>
      <w:r>
        <w:rPr>
          <w:spacing w:val="-4"/>
          <w:sz w:val="24"/>
          <w:szCs w:val="24"/>
        </w:rPr>
        <w:t>他违约行为致使不能实现合</w:t>
      </w:r>
    </w:p>
    <w:p w14:paraId="5099B0C1">
      <w:pPr>
        <w:pStyle w:val="5"/>
        <w:spacing w:before="1" w:line="220" w:lineRule="auto"/>
        <w:ind w:left="77"/>
        <w:rPr>
          <w:sz w:val="24"/>
          <w:szCs w:val="24"/>
        </w:rPr>
      </w:pPr>
      <w:r>
        <w:rPr>
          <w:spacing w:val="-6"/>
          <w:sz w:val="24"/>
          <w:szCs w:val="24"/>
        </w:rPr>
        <w:t>同</w:t>
      </w:r>
      <w:r>
        <w:rPr>
          <w:spacing w:val="-58"/>
          <w:sz w:val="24"/>
          <w:szCs w:val="24"/>
        </w:rPr>
        <w:t xml:space="preserve"> </w:t>
      </w:r>
      <w:r>
        <w:rPr>
          <w:spacing w:val="-6"/>
          <w:sz w:val="24"/>
          <w:szCs w:val="24"/>
        </w:rPr>
        <w:t>目的的，或者任何一方有腐败行为（即：提供或给予或接受或索取任何财物</w:t>
      </w:r>
    </w:p>
    <w:p w14:paraId="29603A85">
      <w:pPr>
        <w:pStyle w:val="5"/>
        <w:spacing w:before="178" w:line="360" w:lineRule="auto"/>
        <w:ind w:left="51" w:right="166" w:firstLine="1"/>
        <w:rPr>
          <w:sz w:val="24"/>
          <w:szCs w:val="24"/>
        </w:rPr>
      </w:pPr>
      <w:r>
        <w:rPr>
          <w:spacing w:val="-4"/>
          <w:sz w:val="24"/>
          <w:szCs w:val="24"/>
        </w:rPr>
        <w:t>或其他好处或者采取其他不正当手段影响对方当事人在合同签订、履行过程中的行为）或者欺诈行为（即：以谎报事实或者隐瞒真相的方法来影响对方当事人</w:t>
      </w:r>
    </w:p>
    <w:p w14:paraId="57ED29A1">
      <w:pPr>
        <w:pStyle w:val="5"/>
        <w:spacing w:before="1" w:line="359" w:lineRule="auto"/>
        <w:ind w:left="55" w:right="310" w:hanging="4"/>
        <w:rPr>
          <w:sz w:val="24"/>
          <w:szCs w:val="24"/>
        </w:rPr>
      </w:pPr>
      <w:r>
        <w:rPr>
          <w:spacing w:val="-1"/>
          <w:sz w:val="24"/>
          <w:szCs w:val="24"/>
        </w:rPr>
        <w:t>在合同签订、履行过程中的行为）的，对方当事人可以书面通知违约</w:t>
      </w:r>
      <w:r>
        <w:rPr>
          <w:spacing w:val="-2"/>
          <w:sz w:val="24"/>
          <w:szCs w:val="24"/>
        </w:rPr>
        <w:t>方解除本</w:t>
      </w:r>
      <w:r>
        <w:rPr>
          <w:spacing w:val="-8"/>
          <w:sz w:val="24"/>
          <w:szCs w:val="24"/>
        </w:rPr>
        <w:t>合同；</w:t>
      </w:r>
    </w:p>
    <w:p w14:paraId="1ADABB27">
      <w:pPr>
        <w:pStyle w:val="5"/>
        <w:spacing w:before="5" w:line="358" w:lineRule="auto"/>
        <w:ind w:left="49" w:right="233" w:firstLine="463"/>
        <w:rPr>
          <w:sz w:val="24"/>
          <w:szCs w:val="24"/>
        </w:rPr>
      </w:pPr>
      <w:r>
        <w:rPr>
          <w:spacing w:val="-2"/>
          <w:sz w:val="24"/>
          <w:szCs w:val="24"/>
        </w:rPr>
        <w:t>1.6.4任何一方按照前述约定要求违约方支付违约金的同时，仍有权要求违</w:t>
      </w:r>
      <w:r>
        <w:rPr>
          <w:spacing w:val="-3"/>
          <w:sz w:val="24"/>
          <w:szCs w:val="24"/>
        </w:rPr>
        <w:t>约方继续履行合同、采取补救措施，并有权按</w:t>
      </w:r>
      <w:r>
        <w:rPr>
          <w:spacing w:val="-4"/>
          <w:sz w:val="24"/>
          <w:szCs w:val="24"/>
        </w:rPr>
        <w:t>照己方实际损失情况要求违约方</w:t>
      </w:r>
      <w:r>
        <w:rPr>
          <w:spacing w:val="-3"/>
          <w:sz w:val="24"/>
          <w:szCs w:val="24"/>
        </w:rPr>
        <w:t>赔偿损失；任何一方按照前述约定要求解除本</w:t>
      </w:r>
      <w:r>
        <w:rPr>
          <w:spacing w:val="-4"/>
          <w:sz w:val="24"/>
          <w:szCs w:val="24"/>
        </w:rPr>
        <w:t>合同的同时，仍有权要求违约方</w:t>
      </w:r>
      <w:r>
        <w:rPr>
          <w:spacing w:val="-3"/>
          <w:sz w:val="24"/>
          <w:szCs w:val="24"/>
        </w:rPr>
        <w:t>支付违约金和按照己方实际损失情况要求违约</w:t>
      </w:r>
      <w:r>
        <w:rPr>
          <w:spacing w:val="-4"/>
          <w:sz w:val="24"/>
          <w:szCs w:val="24"/>
        </w:rPr>
        <w:t>方赔偿损失；且守约方行使的任</w:t>
      </w:r>
      <w:r>
        <w:rPr>
          <w:spacing w:val="-2"/>
          <w:sz w:val="24"/>
          <w:szCs w:val="24"/>
        </w:rPr>
        <w:t>何权利救济方式均不视为其放弃了其他法定或者约定的权利救济方式；</w:t>
      </w:r>
    </w:p>
    <w:p w14:paraId="22143FFC">
      <w:pPr>
        <w:pStyle w:val="5"/>
        <w:spacing w:before="4" w:line="357" w:lineRule="auto"/>
        <w:ind w:left="51" w:right="48" w:firstLine="462"/>
        <w:rPr>
          <w:spacing w:val="-9"/>
          <w:sz w:val="24"/>
          <w:szCs w:val="24"/>
        </w:rPr>
      </w:pPr>
      <w:r>
        <w:rPr>
          <w:spacing w:val="-3"/>
          <w:sz w:val="24"/>
          <w:szCs w:val="24"/>
        </w:rPr>
        <w:t>1.6.5除前述约定外，除不可抗力外，任何一方未能履</w:t>
      </w:r>
      <w:r>
        <w:rPr>
          <w:spacing w:val="-4"/>
          <w:sz w:val="24"/>
          <w:szCs w:val="24"/>
        </w:rPr>
        <w:t>行本合同约定的义务，</w:t>
      </w:r>
      <w:r>
        <w:rPr>
          <w:spacing w:val="-2"/>
          <w:sz w:val="24"/>
          <w:szCs w:val="24"/>
        </w:rPr>
        <w:t>对方当事人均有权要求继续履行、采取补救措施或者赔偿损失等，且对方当事</w:t>
      </w:r>
      <w:r>
        <w:rPr>
          <w:spacing w:val="5"/>
          <w:sz w:val="24"/>
          <w:szCs w:val="24"/>
        </w:rPr>
        <w:t xml:space="preserve"> </w:t>
      </w:r>
      <w:r>
        <w:rPr>
          <w:spacing w:val="-2"/>
          <w:sz w:val="24"/>
          <w:szCs w:val="24"/>
        </w:rPr>
        <w:t>人行使的任何权利救济方式均不视为其放弃了其他法定或者约定的权利救济方</w:t>
      </w:r>
      <w:r>
        <w:rPr>
          <w:spacing w:val="5"/>
          <w:sz w:val="24"/>
          <w:szCs w:val="24"/>
        </w:rPr>
        <w:t xml:space="preserve"> </w:t>
      </w:r>
      <w:r>
        <w:rPr>
          <w:spacing w:val="-9"/>
          <w:sz w:val="24"/>
          <w:szCs w:val="24"/>
        </w:rPr>
        <w:t>式；</w:t>
      </w:r>
    </w:p>
    <w:p w14:paraId="56D089BB">
      <w:pPr>
        <w:pStyle w:val="5"/>
        <w:spacing w:before="4" w:line="357" w:lineRule="auto"/>
        <w:ind w:left="51" w:right="48" w:firstLine="462"/>
        <w:rPr>
          <w:sz w:val="24"/>
          <w:szCs w:val="24"/>
        </w:rPr>
      </w:pPr>
      <w:r>
        <w:rPr>
          <w:spacing w:val="-2"/>
          <w:sz w:val="24"/>
          <w:szCs w:val="24"/>
        </w:rPr>
        <w:t>1.6.6如果出现政府采购监督管理部门在处理投诉事项期间，书面通</w:t>
      </w:r>
      <w:r>
        <w:rPr>
          <w:spacing w:val="-3"/>
          <w:sz w:val="24"/>
          <w:szCs w:val="24"/>
        </w:rPr>
        <w:t>知甲方暂停采购活动的情形，或者询问或质疑</w:t>
      </w:r>
      <w:r>
        <w:rPr>
          <w:spacing w:val="-4"/>
          <w:sz w:val="24"/>
          <w:szCs w:val="24"/>
        </w:rPr>
        <w:t>事项可能影响中标结果的，导致</w:t>
      </w:r>
      <w:r>
        <w:rPr>
          <w:spacing w:val="-3"/>
          <w:sz w:val="24"/>
          <w:szCs w:val="24"/>
        </w:rPr>
        <w:t>甲方中止履行合同的情形，均不视为甲方违约。</w:t>
      </w:r>
    </w:p>
    <w:p w14:paraId="5589B37D">
      <w:pPr>
        <w:pStyle w:val="5"/>
        <w:spacing w:before="1" w:line="359" w:lineRule="auto"/>
        <w:ind w:left="154" w:right="128" w:firstLine="464"/>
        <w:rPr>
          <w:sz w:val="24"/>
          <w:szCs w:val="24"/>
        </w:rPr>
      </w:pPr>
      <w:r>
        <w:rPr>
          <w:spacing w:val="-3"/>
          <w:sz w:val="24"/>
          <w:szCs w:val="24"/>
        </w:rPr>
        <w:t>1.6.7因甲方未按合同约定支付价款、未按合同约定受领标的物、擅自解除</w:t>
      </w:r>
      <w:r>
        <w:rPr>
          <w:spacing w:val="-4"/>
          <w:sz w:val="24"/>
          <w:szCs w:val="24"/>
        </w:rPr>
        <w:t>合同、逾期退还履约保证金导致乙方遭受的直接损失，乙方可向甲方申请赔偿，赔偿金额由双方协商一致；针对因政策变化等原因不能签订合同或解除合同时，</w:t>
      </w:r>
      <w:r>
        <w:rPr>
          <w:spacing w:val="-3"/>
          <w:sz w:val="24"/>
          <w:szCs w:val="24"/>
        </w:rPr>
        <w:t>造成乙方合法利益受损的情形，可以给予乙方合</w:t>
      </w:r>
      <w:r>
        <w:rPr>
          <w:spacing w:val="-4"/>
          <w:sz w:val="24"/>
          <w:szCs w:val="24"/>
        </w:rPr>
        <w:t>理补偿，补偿金额不得超过乙方的直接损失。</w:t>
      </w:r>
    </w:p>
    <w:p w14:paraId="40641648">
      <w:pPr>
        <w:pStyle w:val="5"/>
        <w:spacing w:line="222" w:lineRule="auto"/>
        <w:ind w:left="621"/>
        <w:outlineLvl w:val="2"/>
        <w:rPr>
          <w:sz w:val="24"/>
          <w:szCs w:val="24"/>
        </w:rPr>
      </w:pPr>
      <w:bookmarkStart w:id="50" w:name="_Toc31372"/>
      <w:r>
        <w:rPr>
          <w:b/>
          <w:bCs/>
          <w:spacing w:val="-9"/>
          <w:sz w:val="24"/>
          <w:szCs w:val="24"/>
        </w:rPr>
        <w:t>1.7合同争议的解决</w:t>
      </w:r>
      <w:bookmarkEnd w:id="50"/>
    </w:p>
    <w:p w14:paraId="7A17DDB4">
      <w:pPr>
        <w:pStyle w:val="5"/>
        <w:spacing w:before="176" w:line="359" w:lineRule="auto"/>
        <w:ind w:left="166" w:firstLine="427"/>
        <w:rPr>
          <w:sz w:val="24"/>
          <w:szCs w:val="24"/>
        </w:rPr>
      </w:pPr>
      <w:r>
        <w:rPr>
          <w:spacing w:val="-6"/>
          <w:sz w:val="24"/>
          <w:szCs w:val="24"/>
        </w:rPr>
        <w:t>本合同履行过程中发生的任何争议，双方当事人均可通过和解或者调</w:t>
      </w:r>
      <w:r>
        <w:rPr>
          <w:spacing w:val="-7"/>
          <w:sz w:val="24"/>
          <w:szCs w:val="24"/>
        </w:rPr>
        <w:t>解解决；</w:t>
      </w:r>
      <w:r>
        <w:rPr>
          <w:spacing w:val="-2"/>
          <w:sz w:val="24"/>
          <w:szCs w:val="24"/>
        </w:rPr>
        <w:t>不愿和解、调解或者和解、调解不成的，可以选择下列第种方式解决：</w:t>
      </w:r>
    </w:p>
    <w:p w14:paraId="111E31AD">
      <w:pPr>
        <w:pStyle w:val="5"/>
        <w:spacing w:line="220" w:lineRule="auto"/>
        <w:ind w:left="619"/>
        <w:rPr>
          <w:sz w:val="24"/>
          <w:szCs w:val="24"/>
        </w:rPr>
      </w:pPr>
      <w:r>
        <w:rPr>
          <w:spacing w:val="-2"/>
          <w:sz w:val="24"/>
          <w:szCs w:val="24"/>
        </w:rPr>
        <w:t>1.7.1将争议提交仲裁委员会依申请仲裁时其现行有效的仲裁规则裁决；</w:t>
      </w:r>
    </w:p>
    <w:p w14:paraId="63CCAB32">
      <w:pPr>
        <w:pStyle w:val="5"/>
        <w:spacing w:before="182" w:line="222" w:lineRule="auto"/>
        <w:ind w:left="619"/>
        <w:rPr>
          <w:sz w:val="24"/>
          <w:szCs w:val="24"/>
        </w:rPr>
      </w:pPr>
      <w:r>
        <w:rPr>
          <w:spacing w:val="-8"/>
          <w:sz w:val="24"/>
          <w:szCs w:val="24"/>
        </w:rPr>
        <w:t>1.7.2向人民法院起诉。</w:t>
      </w:r>
    </w:p>
    <w:p w14:paraId="465D59B5">
      <w:pPr>
        <w:pStyle w:val="5"/>
        <w:spacing w:before="179" w:line="223" w:lineRule="auto"/>
        <w:ind w:left="621"/>
        <w:outlineLvl w:val="2"/>
        <w:rPr>
          <w:sz w:val="24"/>
          <w:szCs w:val="24"/>
        </w:rPr>
      </w:pPr>
      <w:bookmarkStart w:id="51" w:name="_Toc14928"/>
      <w:r>
        <w:rPr>
          <w:b/>
          <w:bCs/>
          <w:spacing w:val="-12"/>
          <w:sz w:val="24"/>
          <w:szCs w:val="24"/>
        </w:rPr>
        <w:t>1.8合同生效</w:t>
      </w:r>
      <w:bookmarkEnd w:id="51"/>
    </w:p>
    <w:p w14:paraId="68DAEEFD">
      <w:pPr>
        <w:pStyle w:val="5"/>
        <w:spacing w:before="176" w:line="222" w:lineRule="auto"/>
        <w:ind w:left="593"/>
        <w:rPr>
          <w:sz w:val="24"/>
          <w:szCs w:val="24"/>
        </w:rPr>
      </w:pPr>
      <w:r>
        <w:rPr>
          <w:spacing w:val="-2"/>
          <w:sz w:val="24"/>
          <w:szCs w:val="24"/>
        </w:rPr>
        <w:t>本合同自双方当事人盖章时生效。</w:t>
      </w:r>
    </w:p>
    <w:p w14:paraId="13BE9C5A">
      <w:pPr>
        <w:spacing w:before="39"/>
      </w:pPr>
    </w:p>
    <w:p w14:paraId="72453FED">
      <w:pPr>
        <w:spacing w:before="39"/>
      </w:pPr>
    </w:p>
    <w:p w14:paraId="50ED94A8">
      <w:pPr>
        <w:spacing w:before="39"/>
      </w:pPr>
    </w:p>
    <w:p w14:paraId="384AEF39">
      <w:pPr>
        <w:spacing w:before="39"/>
      </w:pPr>
    </w:p>
    <w:p w14:paraId="41AEADBE">
      <w:pPr>
        <w:sectPr>
          <w:headerReference r:id="rId78" w:type="default"/>
          <w:footerReference r:id="rId79" w:type="default"/>
          <w:pgSz w:w="11905" w:h="16839"/>
          <w:pgMar w:top="1448" w:right="1678" w:bottom="1354" w:left="1679" w:header="1110" w:footer="1109" w:gutter="0"/>
          <w:pgNumType w:fmt="numberInDash"/>
          <w:cols w:equalWidth="0" w:num="1">
            <w:col w:w="8547"/>
          </w:cols>
        </w:sectPr>
      </w:pPr>
    </w:p>
    <w:p w14:paraId="087287A9">
      <w:pPr>
        <w:pStyle w:val="5"/>
        <w:spacing w:before="49" w:line="221" w:lineRule="auto"/>
        <w:ind w:left="24"/>
        <w:rPr>
          <w:sz w:val="24"/>
          <w:szCs w:val="24"/>
        </w:rPr>
      </w:pPr>
      <w:r>
        <w:rPr>
          <w:spacing w:val="-5"/>
          <w:sz w:val="24"/>
          <w:szCs w:val="24"/>
        </w:rPr>
        <w:t>甲方</w:t>
      </w:r>
      <w:r>
        <w:rPr>
          <w:spacing w:val="-21"/>
          <w:sz w:val="24"/>
          <w:szCs w:val="24"/>
        </w:rPr>
        <w:t>：</w:t>
      </w:r>
      <w:r>
        <w:rPr>
          <w:spacing w:val="-21"/>
          <w:sz w:val="24"/>
          <w:szCs w:val="24"/>
          <w:u w:val="single" w:color="auto"/>
        </w:rPr>
        <w:t>（</w:t>
      </w:r>
      <w:r>
        <w:rPr>
          <w:spacing w:val="-5"/>
          <w:sz w:val="24"/>
          <w:szCs w:val="24"/>
          <w:u w:val="single" w:color="auto"/>
        </w:rPr>
        <w:t>单位盖章）</w:t>
      </w:r>
      <w:r>
        <w:rPr>
          <w:sz w:val="24"/>
          <w:szCs w:val="24"/>
          <w:u w:val="single" w:color="auto"/>
        </w:rPr>
        <w:t xml:space="preserve">       </w:t>
      </w:r>
    </w:p>
    <w:p w14:paraId="23A82508">
      <w:pPr>
        <w:pStyle w:val="5"/>
        <w:spacing w:before="224" w:line="317" w:lineRule="exact"/>
        <w:rPr>
          <w:sz w:val="24"/>
          <w:szCs w:val="24"/>
        </w:rPr>
      </w:pPr>
      <w:r>
        <w:rPr>
          <w:spacing w:val="-5"/>
          <w:position w:val="1"/>
          <w:sz w:val="24"/>
          <w:szCs w:val="24"/>
        </w:rPr>
        <w:t>法定代表人或授权代表（签字</w:t>
      </w:r>
      <w:r>
        <w:rPr>
          <w:spacing w:val="4"/>
          <w:position w:val="1"/>
          <w:sz w:val="24"/>
          <w:szCs w:val="24"/>
        </w:rPr>
        <w:t>）：</w:t>
      </w:r>
    </w:p>
    <w:p w14:paraId="64DD9350">
      <w:pPr>
        <w:spacing w:line="324" w:lineRule="auto"/>
        <w:rPr>
          <w:rFonts w:ascii="Arial"/>
          <w:sz w:val="21"/>
        </w:rPr>
      </w:pPr>
    </w:p>
    <w:p w14:paraId="6031FF8C">
      <w:pPr>
        <w:spacing w:line="325" w:lineRule="auto"/>
        <w:rPr>
          <w:rFonts w:ascii="Arial"/>
          <w:sz w:val="21"/>
        </w:rPr>
      </w:pPr>
    </w:p>
    <w:p w14:paraId="1E6DE85E">
      <w:pPr>
        <w:pStyle w:val="5"/>
        <w:spacing w:before="79" w:line="222" w:lineRule="auto"/>
        <w:ind w:left="9"/>
        <w:rPr>
          <w:sz w:val="24"/>
          <w:szCs w:val="24"/>
        </w:rPr>
      </w:pPr>
      <w:r>
        <w:rPr>
          <w:spacing w:val="-12"/>
          <w:sz w:val="24"/>
          <w:szCs w:val="24"/>
        </w:rPr>
        <w:t>时间：年月日</w:t>
      </w:r>
    </w:p>
    <w:p w14:paraId="2511C5B3">
      <w:pPr>
        <w:spacing w:line="14" w:lineRule="auto"/>
        <w:rPr>
          <w:rFonts w:ascii="Arial"/>
          <w:sz w:val="2"/>
        </w:rPr>
      </w:pPr>
      <w:r>
        <w:rPr>
          <w:rFonts w:ascii="Arial" w:hAnsi="Arial" w:eastAsia="Arial" w:cs="Arial"/>
          <w:sz w:val="2"/>
          <w:szCs w:val="2"/>
        </w:rPr>
        <w:br w:type="column"/>
      </w:r>
    </w:p>
    <w:p w14:paraId="6684BAC6">
      <w:pPr>
        <w:pStyle w:val="5"/>
        <w:spacing w:before="47" w:line="221" w:lineRule="auto"/>
        <w:ind w:left="48"/>
        <w:rPr>
          <w:sz w:val="24"/>
          <w:szCs w:val="24"/>
        </w:rPr>
      </w:pPr>
      <w:r>
        <w:rPr>
          <w:spacing w:val="-2"/>
          <w:sz w:val="24"/>
          <w:szCs w:val="24"/>
        </w:rPr>
        <w:t>乙方</w:t>
      </w:r>
      <w:r>
        <w:rPr>
          <w:spacing w:val="-20"/>
          <w:sz w:val="24"/>
          <w:szCs w:val="24"/>
        </w:rPr>
        <w:t>：</w:t>
      </w:r>
      <w:r>
        <w:rPr>
          <w:spacing w:val="-20"/>
          <w:sz w:val="24"/>
          <w:szCs w:val="24"/>
          <w:u w:val="single" w:color="auto"/>
        </w:rPr>
        <w:t>（</w:t>
      </w:r>
      <w:r>
        <w:rPr>
          <w:spacing w:val="-2"/>
          <w:sz w:val="24"/>
          <w:szCs w:val="24"/>
          <w:u w:val="single" w:color="auto"/>
        </w:rPr>
        <w:t>单位盖章）</w:t>
      </w:r>
      <w:r>
        <w:rPr>
          <w:sz w:val="24"/>
          <w:szCs w:val="24"/>
          <w:u w:val="single" w:color="auto"/>
        </w:rPr>
        <w:t xml:space="preserve">        </w:t>
      </w:r>
    </w:p>
    <w:p w14:paraId="792D49D6">
      <w:pPr>
        <w:pStyle w:val="5"/>
        <w:spacing w:before="224" w:line="318" w:lineRule="exact"/>
        <w:ind w:left="70"/>
        <w:rPr>
          <w:sz w:val="24"/>
          <w:szCs w:val="24"/>
        </w:rPr>
      </w:pPr>
      <w:r>
        <w:rPr>
          <w:spacing w:val="-5"/>
          <w:position w:val="1"/>
          <w:sz w:val="24"/>
          <w:szCs w:val="24"/>
        </w:rPr>
        <w:t>法定代表人或授权代表（签字</w:t>
      </w:r>
      <w:r>
        <w:rPr>
          <w:spacing w:val="4"/>
          <w:position w:val="1"/>
          <w:sz w:val="24"/>
          <w:szCs w:val="24"/>
        </w:rPr>
        <w:t>）：</w:t>
      </w:r>
    </w:p>
    <w:p w14:paraId="483D1E87">
      <w:pPr>
        <w:spacing w:line="324" w:lineRule="auto"/>
        <w:rPr>
          <w:rFonts w:ascii="Arial"/>
          <w:sz w:val="21"/>
        </w:rPr>
      </w:pPr>
    </w:p>
    <w:p w14:paraId="3D184660">
      <w:pPr>
        <w:spacing w:line="325" w:lineRule="auto"/>
        <w:rPr>
          <w:rFonts w:ascii="Arial"/>
          <w:sz w:val="21"/>
        </w:rPr>
      </w:pPr>
    </w:p>
    <w:p w14:paraId="581B6D4B">
      <w:pPr>
        <w:pStyle w:val="5"/>
        <w:spacing w:before="78" w:line="222" w:lineRule="auto"/>
        <w:ind w:left="70"/>
        <w:rPr>
          <w:sz w:val="24"/>
          <w:szCs w:val="24"/>
        </w:rPr>
      </w:pPr>
      <w:r>
        <w:rPr>
          <w:spacing w:val="-12"/>
          <w:sz w:val="24"/>
          <w:szCs w:val="24"/>
        </w:rPr>
        <w:t>时间：年月日</w:t>
      </w:r>
    </w:p>
    <w:p w14:paraId="6C393DA4">
      <w:pPr>
        <w:spacing w:line="283" w:lineRule="auto"/>
        <w:rPr>
          <w:rFonts w:ascii="Arial"/>
          <w:sz w:val="21"/>
        </w:rPr>
      </w:pPr>
    </w:p>
    <w:p w14:paraId="5BE3D653">
      <w:pPr>
        <w:pStyle w:val="5"/>
        <w:spacing w:before="79" w:line="362" w:lineRule="auto"/>
        <w:ind w:left="2" w:right="3042" w:firstLine="26"/>
        <w:rPr>
          <w:sz w:val="24"/>
          <w:szCs w:val="24"/>
        </w:rPr>
      </w:pPr>
      <w:r>
        <w:rPr>
          <w:spacing w:val="-11"/>
          <w:sz w:val="24"/>
          <w:szCs w:val="24"/>
        </w:rPr>
        <w:t>乙方账户信息</w:t>
      </w:r>
      <w:r>
        <w:rPr>
          <w:spacing w:val="-7"/>
          <w:sz w:val="24"/>
          <w:szCs w:val="24"/>
        </w:rPr>
        <w:t>户名：</w:t>
      </w:r>
    </w:p>
    <w:p w14:paraId="7AC279DC">
      <w:pPr>
        <w:pStyle w:val="5"/>
        <w:spacing w:before="1" w:line="223" w:lineRule="auto"/>
        <w:rPr>
          <w:sz w:val="24"/>
          <w:szCs w:val="24"/>
        </w:rPr>
      </w:pPr>
      <w:r>
        <w:rPr>
          <w:spacing w:val="-7"/>
          <w:sz w:val="24"/>
          <w:szCs w:val="24"/>
        </w:rPr>
        <w:t>账号：</w:t>
      </w:r>
    </w:p>
    <w:p w14:paraId="29E85279">
      <w:pPr>
        <w:pStyle w:val="5"/>
        <w:spacing w:before="153" w:line="189" w:lineRule="auto"/>
        <w:ind w:left="57"/>
        <w:rPr>
          <w:sz w:val="24"/>
          <w:szCs w:val="24"/>
        </w:rPr>
      </w:pPr>
      <w:r>
        <w:rPr>
          <w:spacing w:val="-6"/>
          <w:sz w:val="24"/>
          <w:szCs w:val="24"/>
        </w:rPr>
        <w:t>开户银行：</w:t>
      </w:r>
    </w:p>
    <w:p w14:paraId="3F9CD5E2">
      <w:pPr>
        <w:spacing w:line="189" w:lineRule="auto"/>
        <w:rPr>
          <w:sz w:val="24"/>
          <w:szCs w:val="24"/>
        </w:rPr>
        <w:sectPr>
          <w:type w:val="continuous"/>
          <w:pgSz w:w="11905" w:h="16839"/>
          <w:pgMar w:top="1448" w:right="1678" w:bottom="1354" w:left="1679" w:header="1110" w:footer="1109" w:gutter="0"/>
          <w:pgNumType w:fmt="numberInDash"/>
          <w:cols w:equalWidth="0" w:num="2">
            <w:col w:w="3999" w:space="100"/>
            <w:col w:w="4449"/>
          </w:cols>
        </w:sectPr>
      </w:pPr>
    </w:p>
    <w:p w14:paraId="5A743EF9">
      <w:pPr>
        <w:pStyle w:val="5"/>
        <w:spacing w:before="28" w:line="222" w:lineRule="auto"/>
        <w:ind w:left="3273"/>
        <w:outlineLvl w:val="1"/>
        <w:rPr>
          <w:sz w:val="24"/>
          <w:szCs w:val="24"/>
        </w:rPr>
      </w:pPr>
      <w:bookmarkStart w:id="52" w:name="_Toc4141"/>
      <w:r>
        <w:rPr>
          <w:b/>
          <w:bCs/>
          <w:spacing w:val="1"/>
          <w:sz w:val="24"/>
          <w:szCs w:val="24"/>
        </w:rPr>
        <w:t>第二部分合同一般条款</w:t>
      </w:r>
      <w:bookmarkEnd w:id="52"/>
    </w:p>
    <w:p w14:paraId="0B65BE93">
      <w:pPr>
        <w:pStyle w:val="5"/>
        <w:spacing w:before="176" w:line="226" w:lineRule="auto"/>
        <w:ind w:left="486"/>
        <w:outlineLvl w:val="2"/>
        <w:rPr>
          <w:sz w:val="24"/>
          <w:szCs w:val="24"/>
        </w:rPr>
      </w:pPr>
      <w:bookmarkStart w:id="53" w:name="_Toc392"/>
      <w:r>
        <w:rPr>
          <w:b/>
          <w:bCs/>
          <w:spacing w:val="-10"/>
          <w:sz w:val="24"/>
          <w:szCs w:val="24"/>
        </w:rPr>
        <w:t>2.1定义</w:t>
      </w:r>
      <w:bookmarkEnd w:id="53"/>
    </w:p>
    <w:p w14:paraId="6263BDB6">
      <w:pPr>
        <w:pStyle w:val="5"/>
        <w:spacing w:before="174" w:line="221" w:lineRule="auto"/>
        <w:ind w:left="487"/>
        <w:rPr>
          <w:sz w:val="24"/>
          <w:szCs w:val="24"/>
        </w:rPr>
      </w:pPr>
      <w:r>
        <w:rPr>
          <w:spacing w:val="-2"/>
          <w:sz w:val="24"/>
          <w:szCs w:val="24"/>
        </w:rPr>
        <w:t>本合同中的下列词语应按以下内容进行解释：</w:t>
      </w:r>
    </w:p>
    <w:p w14:paraId="0787CAD3">
      <w:pPr>
        <w:pStyle w:val="5"/>
        <w:spacing w:before="178" w:line="359" w:lineRule="auto"/>
        <w:ind w:left="65" w:right="191" w:firstLine="415"/>
        <w:rPr>
          <w:sz w:val="24"/>
          <w:szCs w:val="24"/>
        </w:rPr>
      </w:pPr>
      <w:r>
        <w:rPr>
          <w:spacing w:val="-3"/>
          <w:sz w:val="24"/>
          <w:szCs w:val="24"/>
        </w:rPr>
        <w:t>2.1.1“合同”系指采购人和中标人签订的载明双方当事人</w:t>
      </w:r>
      <w:r>
        <w:rPr>
          <w:spacing w:val="-4"/>
          <w:sz w:val="24"/>
          <w:szCs w:val="24"/>
        </w:rPr>
        <w:t>所达成的协议，并</w:t>
      </w:r>
      <w:r>
        <w:rPr>
          <w:spacing w:val="-3"/>
          <w:sz w:val="24"/>
          <w:szCs w:val="24"/>
        </w:rPr>
        <w:t>包括所有的附件、附录和构成合同的其他文件。</w:t>
      </w:r>
    </w:p>
    <w:p w14:paraId="0D2EE7CB">
      <w:pPr>
        <w:pStyle w:val="5"/>
        <w:spacing w:line="359" w:lineRule="auto"/>
        <w:ind w:left="56" w:right="191" w:firstLine="425"/>
        <w:rPr>
          <w:sz w:val="24"/>
          <w:szCs w:val="24"/>
        </w:rPr>
      </w:pPr>
      <w:r>
        <w:rPr>
          <w:spacing w:val="-4"/>
          <w:sz w:val="24"/>
          <w:szCs w:val="24"/>
        </w:rPr>
        <w:t>2.1.2“合同价</w:t>
      </w:r>
      <w:r>
        <w:rPr>
          <w:spacing w:val="-90"/>
          <w:sz w:val="24"/>
          <w:szCs w:val="24"/>
        </w:rPr>
        <w:t xml:space="preserve"> </w:t>
      </w:r>
      <w:r>
        <w:rPr>
          <w:spacing w:val="-4"/>
          <w:sz w:val="24"/>
          <w:szCs w:val="24"/>
        </w:rPr>
        <w:t>”系指根据合同约定，中标人在完全履行合同义务后，采</w:t>
      </w:r>
      <w:r>
        <w:rPr>
          <w:spacing w:val="-5"/>
          <w:sz w:val="24"/>
          <w:szCs w:val="24"/>
        </w:rPr>
        <w:t>购人</w:t>
      </w:r>
      <w:r>
        <w:rPr>
          <w:spacing w:val="-4"/>
          <w:sz w:val="24"/>
          <w:szCs w:val="24"/>
        </w:rPr>
        <w:t>应支付给中标人的价格。</w:t>
      </w:r>
    </w:p>
    <w:p w14:paraId="41A2CC4A">
      <w:pPr>
        <w:pStyle w:val="5"/>
        <w:spacing w:line="359" w:lineRule="auto"/>
        <w:ind w:left="70" w:right="60" w:firstLine="410"/>
        <w:rPr>
          <w:sz w:val="24"/>
          <w:szCs w:val="24"/>
        </w:rPr>
      </w:pPr>
      <w:r>
        <w:rPr>
          <w:spacing w:val="-3"/>
          <w:sz w:val="24"/>
          <w:szCs w:val="24"/>
        </w:rPr>
        <w:t>2.1.3“服务”系指中标人根据合同约定应向采购人</w:t>
      </w:r>
      <w:r>
        <w:rPr>
          <w:spacing w:val="-4"/>
          <w:sz w:val="24"/>
          <w:szCs w:val="24"/>
        </w:rPr>
        <w:t>履行的除货物和工程以外</w:t>
      </w:r>
      <w:r>
        <w:rPr>
          <w:spacing w:val="-5"/>
          <w:sz w:val="24"/>
          <w:szCs w:val="24"/>
        </w:rPr>
        <w:t>的其他政府采购对象，包括采购人自身需要的服务和向社会公众提供的公共服务。</w:t>
      </w:r>
    </w:p>
    <w:p w14:paraId="08F5B0BD">
      <w:pPr>
        <w:pStyle w:val="5"/>
        <w:spacing w:line="359" w:lineRule="auto"/>
        <w:ind w:left="58" w:right="194" w:firstLine="423"/>
        <w:rPr>
          <w:sz w:val="24"/>
          <w:szCs w:val="24"/>
        </w:rPr>
      </w:pPr>
      <w:r>
        <w:rPr>
          <w:spacing w:val="-5"/>
          <w:sz w:val="24"/>
          <w:szCs w:val="24"/>
        </w:rPr>
        <w:t>2.1.4“</w:t>
      </w:r>
      <w:r>
        <w:rPr>
          <w:spacing w:val="-59"/>
          <w:sz w:val="24"/>
          <w:szCs w:val="24"/>
        </w:rPr>
        <w:t xml:space="preserve"> </w:t>
      </w:r>
      <w:r>
        <w:rPr>
          <w:spacing w:val="-5"/>
          <w:sz w:val="24"/>
          <w:szCs w:val="24"/>
        </w:rPr>
        <w:t>甲方”系指与中标人签署合同的采购人；采购人委托采购代理机构代</w:t>
      </w:r>
      <w:r>
        <w:rPr>
          <w:spacing w:val="-4"/>
          <w:sz w:val="24"/>
          <w:szCs w:val="24"/>
        </w:rPr>
        <w:t>表其与乙方签订合同的，采购人的授权委托书作为合同附件。</w:t>
      </w:r>
    </w:p>
    <w:p w14:paraId="36AB67EC">
      <w:pPr>
        <w:pStyle w:val="5"/>
        <w:spacing w:before="1" w:line="220" w:lineRule="auto"/>
        <w:ind w:left="481"/>
        <w:rPr>
          <w:sz w:val="24"/>
          <w:szCs w:val="24"/>
        </w:rPr>
      </w:pPr>
      <w:r>
        <w:rPr>
          <w:spacing w:val="-4"/>
          <w:sz w:val="24"/>
          <w:szCs w:val="24"/>
        </w:rPr>
        <w:t>2.1.5“</w:t>
      </w:r>
      <w:r>
        <w:rPr>
          <w:spacing w:val="-89"/>
          <w:sz w:val="24"/>
          <w:szCs w:val="24"/>
        </w:rPr>
        <w:t xml:space="preserve"> </w:t>
      </w:r>
      <w:r>
        <w:rPr>
          <w:spacing w:val="-4"/>
          <w:sz w:val="24"/>
          <w:szCs w:val="24"/>
        </w:rPr>
        <w:t>乙方”系指根据合同约定提供服务的中标人；两个以上的自然</w:t>
      </w:r>
      <w:r>
        <w:rPr>
          <w:spacing w:val="-5"/>
          <w:sz w:val="24"/>
          <w:szCs w:val="24"/>
        </w:rPr>
        <w:t>人、</w:t>
      </w:r>
    </w:p>
    <w:p w14:paraId="35F2AB05">
      <w:pPr>
        <w:pStyle w:val="5"/>
        <w:spacing w:before="181" w:line="222" w:lineRule="auto"/>
        <w:ind w:left="493"/>
        <w:rPr>
          <w:sz w:val="24"/>
          <w:szCs w:val="24"/>
        </w:rPr>
      </w:pPr>
      <w:r>
        <w:rPr>
          <w:spacing w:val="-4"/>
          <w:sz w:val="24"/>
          <w:szCs w:val="24"/>
        </w:rPr>
        <w:t>法人或者其他组织组成一个联合体，以一个供应商的身份共同参加政府采购</w:t>
      </w:r>
    </w:p>
    <w:p w14:paraId="7F62CA24">
      <w:pPr>
        <w:pStyle w:val="5"/>
        <w:spacing w:before="180" w:line="358" w:lineRule="auto"/>
        <w:ind w:left="56" w:right="261" w:firstLine="14"/>
        <w:rPr>
          <w:sz w:val="24"/>
          <w:szCs w:val="24"/>
        </w:rPr>
      </w:pPr>
      <w:r>
        <w:rPr>
          <w:spacing w:val="-4"/>
          <w:sz w:val="24"/>
          <w:szCs w:val="24"/>
        </w:rPr>
        <w:t>的，联合体各方均应为乙方或者与乙方相同地位的合同当事人，并就合同约定的事项对甲方承担连带责任。</w:t>
      </w:r>
    </w:p>
    <w:p w14:paraId="20E8D544">
      <w:pPr>
        <w:pStyle w:val="5"/>
        <w:spacing w:before="3" w:line="222" w:lineRule="auto"/>
        <w:ind w:left="481"/>
        <w:rPr>
          <w:sz w:val="24"/>
          <w:szCs w:val="24"/>
        </w:rPr>
      </w:pPr>
      <w:r>
        <w:rPr>
          <w:spacing w:val="-4"/>
          <w:sz w:val="24"/>
          <w:szCs w:val="24"/>
        </w:rPr>
        <w:t>2.1.6“现场”系指合同约定提供服务的地点。</w:t>
      </w:r>
    </w:p>
    <w:p w14:paraId="57CEBE0D">
      <w:pPr>
        <w:pStyle w:val="5"/>
        <w:spacing w:before="177" w:line="222" w:lineRule="auto"/>
        <w:ind w:left="486"/>
        <w:outlineLvl w:val="2"/>
        <w:rPr>
          <w:sz w:val="24"/>
          <w:szCs w:val="24"/>
        </w:rPr>
      </w:pPr>
      <w:bookmarkStart w:id="54" w:name="_Toc32082"/>
      <w:r>
        <w:rPr>
          <w:b/>
          <w:bCs/>
          <w:spacing w:val="-7"/>
          <w:sz w:val="24"/>
          <w:szCs w:val="24"/>
        </w:rPr>
        <w:t>2.2技术规范</w:t>
      </w:r>
      <w:bookmarkEnd w:id="54"/>
    </w:p>
    <w:p w14:paraId="78CEBBF6">
      <w:pPr>
        <w:pStyle w:val="5"/>
        <w:spacing w:before="174" w:line="360" w:lineRule="auto"/>
        <w:ind w:left="58" w:right="261" w:firstLine="432"/>
        <w:rPr>
          <w:sz w:val="24"/>
          <w:szCs w:val="24"/>
        </w:rPr>
      </w:pPr>
      <w:r>
        <w:rPr>
          <w:spacing w:val="-4"/>
          <w:sz w:val="24"/>
          <w:szCs w:val="24"/>
        </w:rPr>
        <w:t>货物所应遵守的技术规范应与采购文件规定的技术规范和技术规范附件(如</w:t>
      </w:r>
      <w:r>
        <w:rPr>
          <w:spacing w:val="-3"/>
          <w:sz w:val="24"/>
          <w:szCs w:val="24"/>
        </w:rPr>
        <w:t>果有的话)及其技术规范偏差表(如果被甲</w:t>
      </w:r>
      <w:r>
        <w:rPr>
          <w:spacing w:val="-4"/>
          <w:sz w:val="24"/>
          <w:szCs w:val="24"/>
        </w:rPr>
        <w:t>方接受的话)相一致；如果采购文件中没有技术规范的相应说明，那么应以国家有关部门最新颁布的相应标准和规范为</w:t>
      </w:r>
      <w:r>
        <w:rPr>
          <w:spacing w:val="-9"/>
          <w:sz w:val="24"/>
          <w:szCs w:val="24"/>
        </w:rPr>
        <w:t>准。</w:t>
      </w:r>
    </w:p>
    <w:p w14:paraId="254819DB">
      <w:pPr>
        <w:pStyle w:val="5"/>
        <w:spacing w:line="222" w:lineRule="auto"/>
        <w:ind w:left="486"/>
        <w:outlineLvl w:val="2"/>
        <w:rPr>
          <w:sz w:val="24"/>
          <w:szCs w:val="24"/>
        </w:rPr>
      </w:pPr>
      <w:bookmarkStart w:id="55" w:name="_Toc24666"/>
      <w:r>
        <w:rPr>
          <w:b/>
          <w:bCs/>
          <w:spacing w:val="-8"/>
          <w:sz w:val="24"/>
          <w:szCs w:val="24"/>
        </w:rPr>
        <w:t>2.3知识产权</w:t>
      </w:r>
      <w:bookmarkEnd w:id="55"/>
    </w:p>
    <w:p w14:paraId="51FAAA13">
      <w:pPr>
        <w:pStyle w:val="5"/>
        <w:spacing w:before="179" w:line="359" w:lineRule="auto"/>
        <w:ind w:left="59" w:firstLine="422"/>
        <w:rPr>
          <w:sz w:val="24"/>
          <w:szCs w:val="24"/>
        </w:rPr>
      </w:pPr>
      <w:r>
        <w:rPr>
          <w:spacing w:val="-4"/>
          <w:sz w:val="24"/>
          <w:szCs w:val="24"/>
        </w:rPr>
        <w:t>2.3.1乙方应保证其提供的服务不受任何第</w:t>
      </w:r>
      <w:r>
        <w:rPr>
          <w:spacing w:val="-5"/>
          <w:sz w:val="24"/>
          <w:szCs w:val="24"/>
        </w:rPr>
        <w:t>三方提出的侵犯其著作权、商标权、</w:t>
      </w:r>
      <w:r>
        <w:rPr>
          <w:spacing w:val="-4"/>
          <w:sz w:val="24"/>
          <w:szCs w:val="24"/>
        </w:rPr>
        <w:t>专利权等知识产权方面的起诉；如果任何第三方提出侵权指控，那么乙方须与该</w:t>
      </w:r>
      <w:r>
        <w:rPr>
          <w:spacing w:val="5"/>
          <w:sz w:val="24"/>
          <w:szCs w:val="24"/>
        </w:rPr>
        <w:t xml:space="preserve"> </w:t>
      </w:r>
      <w:r>
        <w:rPr>
          <w:spacing w:val="-4"/>
          <w:sz w:val="24"/>
          <w:szCs w:val="24"/>
        </w:rPr>
        <w:t>第三方交涉并承担由此发生的一切责任、费用和赔偿；</w:t>
      </w:r>
    </w:p>
    <w:p w14:paraId="18A1D6C2">
      <w:pPr>
        <w:pStyle w:val="5"/>
        <w:spacing w:line="359" w:lineRule="auto"/>
        <w:ind w:left="55" w:right="424" w:firstLine="425"/>
        <w:rPr>
          <w:sz w:val="24"/>
          <w:szCs w:val="24"/>
        </w:rPr>
      </w:pPr>
      <w:r>
        <w:rPr>
          <w:spacing w:val="-3"/>
          <w:sz w:val="24"/>
          <w:szCs w:val="24"/>
        </w:rPr>
        <w:t>2.3.2具有知识产权的计算机软件等货</w:t>
      </w:r>
      <w:r>
        <w:rPr>
          <w:spacing w:val="-4"/>
          <w:sz w:val="24"/>
          <w:szCs w:val="24"/>
        </w:rPr>
        <w:t>物的知识产权归属，详见</w:t>
      </w:r>
      <w:r>
        <w:rPr>
          <w:b/>
          <w:bCs/>
          <w:spacing w:val="-4"/>
          <w:sz w:val="24"/>
          <w:szCs w:val="24"/>
          <w:u w:val="single" w:color="auto"/>
        </w:rPr>
        <w:t>合同专用条</w:t>
      </w:r>
      <w:r>
        <w:rPr>
          <w:b/>
          <w:bCs/>
          <w:spacing w:val="-11"/>
          <w:sz w:val="24"/>
          <w:szCs w:val="24"/>
          <w:u w:val="single" w:color="auto"/>
        </w:rPr>
        <w:t>款。</w:t>
      </w:r>
    </w:p>
    <w:p w14:paraId="48CA1DDA">
      <w:pPr>
        <w:pStyle w:val="5"/>
        <w:spacing w:line="220" w:lineRule="auto"/>
        <w:ind w:left="486"/>
        <w:outlineLvl w:val="2"/>
        <w:rPr>
          <w:b/>
          <w:bCs/>
          <w:spacing w:val="-6"/>
          <w:sz w:val="24"/>
          <w:szCs w:val="24"/>
        </w:rPr>
      </w:pPr>
      <w:bookmarkStart w:id="56" w:name="_Toc8768"/>
      <w:r>
        <w:rPr>
          <w:b/>
          <w:bCs/>
          <w:spacing w:val="-6"/>
          <w:sz w:val="24"/>
          <w:szCs w:val="24"/>
        </w:rPr>
        <w:t>2.4履约检查和问题反馈</w:t>
      </w:r>
      <w:bookmarkEnd w:id="56"/>
    </w:p>
    <w:p w14:paraId="34B2350A">
      <w:pPr>
        <w:pStyle w:val="5"/>
        <w:spacing w:line="220" w:lineRule="auto"/>
        <w:ind w:left="486" w:leftChars="0" w:firstLine="500" w:firstLineChars="0"/>
        <w:outlineLvl w:val="2"/>
        <w:rPr>
          <w:sz w:val="24"/>
          <w:szCs w:val="24"/>
        </w:rPr>
      </w:pPr>
      <w:bookmarkStart w:id="57" w:name="_Toc4353"/>
      <w:r>
        <w:rPr>
          <w:spacing w:val="-5"/>
          <w:sz w:val="24"/>
          <w:szCs w:val="24"/>
        </w:rPr>
        <w:t>2.4.1</w:t>
      </w:r>
      <w:r>
        <w:rPr>
          <w:spacing w:val="51"/>
          <w:sz w:val="24"/>
          <w:szCs w:val="24"/>
        </w:rPr>
        <w:t xml:space="preserve"> </w:t>
      </w:r>
      <w:r>
        <w:rPr>
          <w:spacing w:val="-5"/>
          <w:sz w:val="24"/>
          <w:szCs w:val="24"/>
        </w:rPr>
        <w:t>甲方有权在其认为必要时，对乙方是否能够按照合同约定提供</w:t>
      </w:r>
      <w:r>
        <w:rPr>
          <w:spacing w:val="-3"/>
          <w:sz w:val="24"/>
          <w:szCs w:val="24"/>
        </w:rPr>
        <w:t>服务进行履约检查，以确保乙方所提供的服务</w:t>
      </w:r>
      <w:r>
        <w:rPr>
          <w:spacing w:val="-4"/>
          <w:sz w:val="24"/>
          <w:szCs w:val="24"/>
        </w:rPr>
        <w:t>能够依约满足甲方项目需求，但不得因履约检查妨碍乙方的正常工作，乙方应予积极配合；</w:t>
      </w:r>
      <w:bookmarkEnd w:id="57"/>
    </w:p>
    <w:p w14:paraId="281F1753">
      <w:pPr>
        <w:pStyle w:val="5"/>
        <w:spacing w:line="359" w:lineRule="auto"/>
        <w:ind w:left="71" w:right="602" w:firstLine="409"/>
        <w:rPr>
          <w:sz w:val="24"/>
          <w:szCs w:val="24"/>
        </w:rPr>
      </w:pPr>
      <w:r>
        <w:rPr>
          <w:spacing w:val="-1"/>
          <w:sz w:val="24"/>
          <w:szCs w:val="24"/>
        </w:rPr>
        <w:t>2.4.2合同履行期间，甲方有权将履行过程中</w:t>
      </w:r>
      <w:r>
        <w:rPr>
          <w:spacing w:val="-2"/>
          <w:sz w:val="24"/>
          <w:szCs w:val="24"/>
        </w:rPr>
        <w:t>出现的问题反馈给乙方，双</w:t>
      </w:r>
      <w:r>
        <w:rPr>
          <w:spacing w:val="-3"/>
          <w:sz w:val="24"/>
          <w:szCs w:val="24"/>
        </w:rPr>
        <w:t>方当事人应以书面形式约定需要完善和改进的内容。</w:t>
      </w:r>
    </w:p>
    <w:p w14:paraId="1A305184">
      <w:pPr>
        <w:pStyle w:val="5"/>
        <w:spacing w:line="221" w:lineRule="auto"/>
        <w:ind w:left="486"/>
        <w:outlineLvl w:val="2"/>
        <w:rPr>
          <w:sz w:val="24"/>
          <w:szCs w:val="24"/>
        </w:rPr>
      </w:pPr>
      <w:bookmarkStart w:id="58" w:name="_Toc1809"/>
      <w:r>
        <w:rPr>
          <w:b/>
          <w:bCs/>
          <w:spacing w:val="-6"/>
          <w:sz w:val="24"/>
          <w:szCs w:val="24"/>
        </w:rPr>
        <w:t>2.5结算方式和付款条件</w:t>
      </w:r>
      <w:bookmarkEnd w:id="58"/>
    </w:p>
    <w:p w14:paraId="233C36CF">
      <w:pPr>
        <w:pStyle w:val="5"/>
        <w:spacing w:before="180" w:line="214" w:lineRule="auto"/>
        <w:ind w:left="487"/>
        <w:rPr>
          <w:sz w:val="24"/>
          <w:szCs w:val="24"/>
        </w:rPr>
      </w:pPr>
      <w:r>
        <w:rPr>
          <w:spacing w:val="-8"/>
          <w:sz w:val="24"/>
          <w:szCs w:val="24"/>
        </w:rPr>
        <w:t>详见</w:t>
      </w:r>
      <w:r>
        <w:rPr>
          <w:b/>
          <w:bCs/>
          <w:i/>
          <w:iCs/>
          <w:spacing w:val="-8"/>
          <w:sz w:val="25"/>
          <w:szCs w:val="25"/>
          <w:u w:val="single" w:color="auto"/>
        </w:rPr>
        <w:t>合同专用条款</w:t>
      </w:r>
      <w:r>
        <w:rPr>
          <w:spacing w:val="-8"/>
          <w:sz w:val="24"/>
          <w:szCs w:val="24"/>
        </w:rPr>
        <w:t>。</w:t>
      </w:r>
    </w:p>
    <w:p w14:paraId="095FE736">
      <w:pPr>
        <w:pStyle w:val="5"/>
        <w:spacing w:before="175" w:line="220" w:lineRule="auto"/>
        <w:ind w:left="486"/>
        <w:outlineLvl w:val="2"/>
        <w:rPr>
          <w:sz w:val="24"/>
          <w:szCs w:val="24"/>
        </w:rPr>
      </w:pPr>
      <w:bookmarkStart w:id="59" w:name="_Toc32471"/>
      <w:r>
        <w:rPr>
          <w:b/>
          <w:bCs/>
          <w:spacing w:val="-6"/>
          <w:sz w:val="24"/>
          <w:szCs w:val="24"/>
        </w:rPr>
        <w:t>2.6技术资料和保密义务</w:t>
      </w:r>
      <w:bookmarkEnd w:id="59"/>
    </w:p>
    <w:p w14:paraId="2EE5CDF0">
      <w:pPr>
        <w:pStyle w:val="5"/>
        <w:spacing w:before="182" w:line="358" w:lineRule="auto"/>
        <w:ind w:left="55" w:right="194" w:firstLine="425"/>
        <w:rPr>
          <w:sz w:val="24"/>
          <w:szCs w:val="24"/>
        </w:rPr>
      </w:pPr>
      <w:r>
        <w:rPr>
          <w:spacing w:val="-3"/>
          <w:sz w:val="24"/>
          <w:szCs w:val="24"/>
        </w:rPr>
        <w:t>2.6.1乙方有权依据合同约定和项目需要，向甲方了</w:t>
      </w:r>
      <w:r>
        <w:rPr>
          <w:spacing w:val="-4"/>
          <w:sz w:val="24"/>
          <w:szCs w:val="24"/>
        </w:rPr>
        <w:t>解有关情况，调阅有关资料等，甲方应予积极配合；</w:t>
      </w:r>
    </w:p>
    <w:p w14:paraId="01A1C438">
      <w:pPr>
        <w:pStyle w:val="5"/>
        <w:spacing w:before="3" w:line="220" w:lineRule="auto"/>
        <w:ind w:left="481"/>
        <w:rPr>
          <w:sz w:val="24"/>
          <w:szCs w:val="24"/>
        </w:rPr>
      </w:pPr>
      <w:r>
        <w:rPr>
          <w:spacing w:val="-3"/>
          <w:sz w:val="24"/>
          <w:szCs w:val="24"/>
        </w:rPr>
        <w:t>2.6.2乙方有义务妥善保管和保护由甲方提供的前款信</w:t>
      </w:r>
      <w:r>
        <w:rPr>
          <w:spacing w:val="-4"/>
          <w:sz w:val="24"/>
          <w:szCs w:val="24"/>
        </w:rPr>
        <w:t>息和资料等；</w:t>
      </w:r>
    </w:p>
    <w:p w14:paraId="332660EA">
      <w:pPr>
        <w:pStyle w:val="5"/>
        <w:spacing w:before="181" w:line="359" w:lineRule="auto"/>
        <w:ind w:left="56" w:right="78" w:firstLine="425"/>
        <w:rPr>
          <w:sz w:val="24"/>
          <w:szCs w:val="24"/>
        </w:rPr>
      </w:pPr>
      <w:r>
        <w:rPr>
          <w:spacing w:val="-3"/>
          <w:sz w:val="24"/>
          <w:szCs w:val="24"/>
        </w:rPr>
        <w:t>2.6.3除非依照法律规定或者对方当事人的书面同意</w:t>
      </w:r>
      <w:r>
        <w:rPr>
          <w:spacing w:val="-4"/>
          <w:sz w:val="24"/>
          <w:szCs w:val="24"/>
        </w:rPr>
        <w:t>，任何一方均应保证不向</w:t>
      </w:r>
      <w:r>
        <w:rPr>
          <w:spacing w:val="-3"/>
          <w:sz w:val="24"/>
          <w:szCs w:val="24"/>
        </w:rPr>
        <w:t>任何第三方提供或披露有关合同的或者履行</w:t>
      </w:r>
      <w:r>
        <w:rPr>
          <w:spacing w:val="-4"/>
          <w:sz w:val="24"/>
          <w:szCs w:val="24"/>
        </w:rPr>
        <w:t>合同过程中知悉的对方当事人任何未</w:t>
      </w:r>
      <w:r>
        <w:rPr>
          <w:spacing w:val="-5"/>
          <w:sz w:val="24"/>
          <w:szCs w:val="24"/>
        </w:rPr>
        <w:t>公开的信息和资料，包括但不限于技术情报、技术资料、商业秘密和商业信息等，</w:t>
      </w:r>
      <w:r>
        <w:rPr>
          <w:spacing w:val="-3"/>
          <w:sz w:val="24"/>
          <w:szCs w:val="24"/>
        </w:rPr>
        <w:t>并采取一切合理和必要措施和方式防止任何</w:t>
      </w:r>
      <w:r>
        <w:rPr>
          <w:spacing w:val="-4"/>
          <w:sz w:val="24"/>
          <w:szCs w:val="24"/>
        </w:rPr>
        <w:t>第三方接触到对方当事人的上述保密</w:t>
      </w:r>
      <w:r>
        <w:rPr>
          <w:spacing w:val="-5"/>
          <w:sz w:val="24"/>
          <w:szCs w:val="24"/>
        </w:rPr>
        <w:t>信息和资料。</w:t>
      </w:r>
    </w:p>
    <w:p w14:paraId="2FA1C77E">
      <w:pPr>
        <w:pStyle w:val="5"/>
        <w:spacing w:before="1" w:line="220" w:lineRule="auto"/>
        <w:ind w:left="486"/>
        <w:outlineLvl w:val="2"/>
        <w:rPr>
          <w:sz w:val="24"/>
          <w:szCs w:val="24"/>
        </w:rPr>
      </w:pPr>
      <w:bookmarkStart w:id="60" w:name="_Toc26326"/>
      <w:r>
        <w:rPr>
          <w:b/>
          <w:bCs/>
          <w:spacing w:val="-7"/>
          <w:sz w:val="24"/>
          <w:szCs w:val="24"/>
        </w:rPr>
        <w:t>2.7质量保证</w:t>
      </w:r>
      <w:bookmarkEnd w:id="60"/>
    </w:p>
    <w:p w14:paraId="3C5FE764">
      <w:pPr>
        <w:pStyle w:val="5"/>
        <w:spacing w:before="178" w:line="360" w:lineRule="auto"/>
        <w:ind w:left="57" w:right="194" w:firstLine="424"/>
        <w:rPr>
          <w:sz w:val="24"/>
          <w:szCs w:val="24"/>
        </w:rPr>
      </w:pPr>
      <w:r>
        <w:rPr>
          <w:spacing w:val="-3"/>
          <w:sz w:val="24"/>
          <w:szCs w:val="24"/>
        </w:rPr>
        <w:t>2.7.1乙方应建立和完善履行合同的内部质量保证体</w:t>
      </w:r>
      <w:r>
        <w:rPr>
          <w:spacing w:val="-4"/>
          <w:sz w:val="24"/>
          <w:szCs w:val="24"/>
        </w:rPr>
        <w:t>系，并提供相关内部规章制度给甲方，以便甲方进行监督检查；</w:t>
      </w:r>
    </w:p>
    <w:p w14:paraId="0B3EF6D5">
      <w:pPr>
        <w:pStyle w:val="5"/>
        <w:spacing w:before="1" w:line="358" w:lineRule="auto"/>
        <w:ind w:left="56" w:firstLine="425"/>
        <w:rPr>
          <w:sz w:val="24"/>
          <w:szCs w:val="24"/>
        </w:rPr>
      </w:pPr>
      <w:r>
        <w:rPr>
          <w:spacing w:val="-4"/>
          <w:sz w:val="24"/>
          <w:szCs w:val="24"/>
        </w:rPr>
        <w:t>2.7.2乙方应保证履行合同的人员数量和素</w:t>
      </w:r>
      <w:r>
        <w:rPr>
          <w:spacing w:val="-5"/>
          <w:sz w:val="24"/>
          <w:szCs w:val="24"/>
        </w:rPr>
        <w:t>质、软件和硬件设备的配置、场地、</w:t>
      </w:r>
      <w:r>
        <w:rPr>
          <w:spacing w:val="-4"/>
          <w:sz w:val="24"/>
          <w:szCs w:val="24"/>
        </w:rPr>
        <w:t>环境和设施等满足全面履行合同的要求，并应接受甲方的监督检查。</w:t>
      </w:r>
    </w:p>
    <w:p w14:paraId="687ED5BE">
      <w:pPr>
        <w:pStyle w:val="5"/>
        <w:spacing w:before="2" w:line="221" w:lineRule="auto"/>
        <w:ind w:left="486"/>
        <w:outlineLvl w:val="2"/>
        <w:rPr>
          <w:sz w:val="24"/>
          <w:szCs w:val="24"/>
        </w:rPr>
      </w:pPr>
      <w:bookmarkStart w:id="61" w:name="_Toc26971"/>
      <w:r>
        <w:rPr>
          <w:b/>
          <w:bCs/>
          <w:spacing w:val="-7"/>
          <w:sz w:val="24"/>
          <w:szCs w:val="24"/>
        </w:rPr>
        <w:t>2.8延迟履行</w:t>
      </w:r>
      <w:bookmarkEnd w:id="61"/>
    </w:p>
    <w:p w14:paraId="2D84950C">
      <w:pPr>
        <w:pStyle w:val="5"/>
        <w:spacing w:before="180" w:line="359" w:lineRule="auto"/>
        <w:ind w:left="56" w:right="78" w:firstLine="431"/>
        <w:rPr>
          <w:sz w:val="24"/>
          <w:szCs w:val="24"/>
        </w:rPr>
      </w:pPr>
      <w:r>
        <w:rPr>
          <w:spacing w:val="-4"/>
          <w:sz w:val="24"/>
          <w:szCs w:val="24"/>
        </w:rPr>
        <w:t>在合同履行过程中，如果乙方遇到不能按时提供服务的情况，应及时以书面</w:t>
      </w:r>
      <w:r>
        <w:rPr>
          <w:spacing w:val="5"/>
          <w:sz w:val="24"/>
          <w:szCs w:val="24"/>
        </w:rPr>
        <w:t xml:space="preserve"> </w:t>
      </w:r>
      <w:r>
        <w:rPr>
          <w:spacing w:val="-5"/>
          <w:sz w:val="24"/>
          <w:szCs w:val="24"/>
        </w:rPr>
        <w:t>形式将不能按时提供服务的理由、预期延误时间通知甲方；甲方收到乙方通知后，</w:t>
      </w:r>
      <w:r>
        <w:rPr>
          <w:spacing w:val="-3"/>
          <w:sz w:val="24"/>
          <w:szCs w:val="24"/>
        </w:rPr>
        <w:t>认为其理由正当的，可以书面形式酌情同意乙方</w:t>
      </w:r>
      <w:r>
        <w:rPr>
          <w:spacing w:val="-4"/>
          <w:sz w:val="24"/>
          <w:szCs w:val="24"/>
        </w:rPr>
        <w:t>可以延长履行的具体时间。</w:t>
      </w:r>
    </w:p>
    <w:p w14:paraId="7A2D557D">
      <w:pPr>
        <w:pStyle w:val="5"/>
        <w:spacing w:before="1" w:line="223" w:lineRule="auto"/>
        <w:ind w:left="486"/>
        <w:outlineLvl w:val="2"/>
        <w:rPr>
          <w:sz w:val="24"/>
          <w:szCs w:val="24"/>
        </w:rPr>
      </w:pPr>
      <w:bookmarkStart w:id="62" w:name="_Toc30966"/>
      <w:r>
        <w:rPr>
          <w:b/>
          <w:bCs/>
          <w:spacing w:val="-7"/>
          <w:sz w:val="24"/>
          <w:szCs w:val="24"/>
        </w:rPr>
        <w:t>2.9合同变更</w:t>
      </w:r>
      <w:bookmarkEnd w:id="62"/>
    </w:p>
    <w:p w14:paraId="1538C828">
      <w:pPr>
        <w:pStyle w:val="5"/>
        <w:spacing w:before="175" w:line="361" w:lineRule="auto"/>
        <w:ind w:left="58" w:right="194" w:firstLine="423"/>
        <w:rPr>
          <w:spacing w:val="-5"/>
          <w:sz w:val="24"/>
          <w:szCs w:val="24"/>
        </w:rPr>
      </w:pPr>
      <w:r>
        <w:rPr>
          <w:spacing w:val="-3"/>
          <w:sz w:val="24"/>
          <w:szCs w:val="24"/>
        </w:rPr>
        <w:t>2.9.1双方当事人协商一致，可以签订书面补充合同</w:t>
      </w:r>
      <w:r>
        <w:rPr>
          <w:spacing w:val="-4"/>
          <w:sz w:val="24"/>
          <w:szCs w:val="24"/>
        </w:rPr>
        <w:t>的形式变更合同，但不得</w:t>
      </w:r>
      <w:r>
        <w:rPr>
          <w:spacing w:val="-5"/>
          <w:sz w:val="24"/>
          <w:szCs w:val="24"/>
        </w:rPr>
        <w:t>违背采购文件确定的事项；</w:t>
      </w:r>
    </w:p>
    <w:p w14:paraId="1DC973A9">
      <w:pPr>
        <w:pStyle w:val="5"/>
        <w:spacing w:before="175" w:line="361" w:lineRule="auto"/>
        <w:ind w:left="58" w:right="194" w:firstLine="423"/>
        <w:rPr>
          <w:sz w:val="24"/>
          <w:szCs w:val="24"/>
        </w:rPr>
      </w:pPr>
      <w:r>
        <w:rPr>
          <w:spacing w:val="-3"/>
          <w:sz w:val="24"/>
          <w:szCs w:val="24"/>
        </w:rPr>
        <w:t>2.9.2合同继续履行将损害国家利益和社会公共</w:t>
      </w:r>
      <w:r>
        <w:rPr>
          <w:spacing w:val="-4"/>
          <w:sz w:val="24"/>
          <w:szCs w:val="24"/>
        </w:rPr>
        <w:t>利益的，双方当事人应当以书面形式变更合同。有过错的一方应当承担赔偿责任，双方当事人都有过错</w:t>
      </w:r>
      <w:r>
        <w:rPr>
          <w:spacing w:val="-6"/>
          <w:sz w:val="24"/>
          <w:szCs w:val="24"/>
        </w:rPr>
        <w:t>的，各自承担相应的责任。</w:t>
      </w:r>
    </w:p>
    <w:p w14:paraId="11AF08F9">
      <w:pPr>
        <w:pStyle w:val="5"/>
        <w:spacing w:line="218" w:lineRule="auto"/>
        <w:ind w:left="486"/>
        <w:outlineLvl w:val="2"/>
        <w:rPr>
          <w:sz w:val="24"/>
          <w:szCs w:val="24"/>
        </w:rPr>
      </w:pPr>
      <w:bookmarkStart w:id="63" w:name="_Toc28821"/>
      <w:r>
        <w:rPr>
          <w:b/>
          <w:bCs/>
          <w:spacing w:val="-6"/>
          <w:sz w:val="24"/>
          <w:szCs w:val="24"/>
        </w:rPr>
        <w:t>2.10合同转让和分包</w:t>
      </w:r>
      <w:bookmarkEnd w:id="63"/>
    </w:p>
    <w:p w14:paraId="391BAE80">
      <w:pPr>
        <w:pStyle w:val="5"/>
        <w:spacing w:before="182" w:line="359" w:lineRule="auto"/>
        <w:ind w:left="57" w:firstLine="435"/>
        <w:jc w:val="both"/>
        <w:rPr>
          <w:sz w:val="24"/>
          <w:szCs w:val="24"/>
        </w:rPr>
      </w:pPr>
      <w:r>
        <w:rPr>
          <w:spacing w:val="-4"/>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564CE9C">
      <w:pPr>
        <w:pStyle w:val="5"/>
        <w:spacing w:before="1" w:line="223" w:lineRule="auto"/>
        <w:ind w:left="486"/>
        <w:outlineLvl w:val="2"/>
        <w:rPr>
          <w:sz w:val="24"/>
          <w:szCs w:val="24"/>
        </w:rPr>
      </w:pPr>
      <w:bookmarkStart w:id="64" w:name="_Toc4756"/>
      <w:r>
        <w:rPr>
          <w:b/>
          <w:bCs/>
          <w:spacing w:val="-7"/>
          <w:sz w:val="24"/>
          <w:szCs w:val="24"/>
        </w:rPr>
        <w:t>2.11不可抗力</w:t>
      </w:r>
      <w:bookmarkEnd w:id="64"/>
    </w:p>
    <w:p w14:paraId="128E06FD">
      <w:pPr>
        <w:pStyle w:val="5"/>
        <w:spacing w:before="176" w:line="359" w:lineRule="auto"/>
        <w:ind w:left="53" w:right="324" w:firstLine="427"/>
        <w:rPr>
          <w:sz w:val="24"/>
          <w:szCs w:val="24"/>
        </w:rPr>
      </w:pPr>
      <w:r>
        <w:rPr>
          <w:spacing w:val="-4"/>
          <w:sz w:val="24"/>
          <w:szCs w:val="24"/>
        </w:rPr>
        <w:t>2.11.1如果任何一方遭遇法律规定的不可抗力，致</w:t>
      </w:r>
      <w:r>
        <w:rPr>
          <w:spacing w:val="-5"/>
          <w:sz w:val="24"/>
          <w:szCs w:val="24"/>
        </w:rPr>
        <w:t>使合同履行受阻时，履</w:t>
      </w:r>
      <w:r>
        <w:rPr>
          <w:spacing w:val="-2"/>
          <w:sz w:val="24"/>
          <w:szCs w:val="24"/>
        </w:rPr>
        <w:t>行合同的期限应予延长，延长的期限应相当于不可抗力所影响的时间；</w:t>
      </w:r>
    </w:p>
    <w:p w14:paraId="7017F88A">
      <w:pPr>
        <w:pStyle w:val="5"/>
        <w:spacing w:before="1" w:line="221" w:lineRule="auto"/>
        <w:ind w:left="481"/>
        <w:rPr>
          <w:sz w:val="24"/>
          <w:szCs w:val="24"/>
        </w:rPr>
      </w:pPr>
      <w:r>
        <w:rPr>
          <w:spacing w:val="-2"/>
          <w:sz w:val="24"/>
          <w:szCs w:val="24"/>
        </w:rPr>
        <w:t>2.11.2因不可抗力致使不能实现合同目的的，当事人可以解除合同；</w:t>
      </w:r>
    </w:p>
    <w:p w14:paraId="534C67EF">
      <w:pPr>
        <w:pStyle w:val="5"/>
        <w:spacing w:before="179" w:line="352" w:lineRule="auto"/>
        <w:ind w:left="61" w:right="160" w:firstLine="420"/>
        <w:rPr>
          <w:sz w:val="24"/>
          <w:szCs w:val="24"/>
        </w:rPr>
      </w:pPr>
      <w:r>
        <w:rPr>
          <w:spacing w:val="-8"/>
          <w:sz w:val="24"/>
          <w:szCs w:val="24"/>
        </w:rPr>
        <w:t>2.11.3因不可抗力致使合同有变更必要的，</w:t>
      </w:r>
      <w:r>
        <w:rPr>
          <w:spacing w:val="-9"/>
          <w:sz w:val="24"/>
          <w:szCs w:val="24"/>
        </w:rPr>
        <w:t>双方当事人应在</w:t>
      </w:r>
      <w:r>
        <w:rPr>
          <w:b/>
          <w:bCs/>
          <w:i/>
          <w:iCs/>
          <w:spacing w:val="-9"/>
          <w:sz w:val="25"/>
          <w:szCs w:val="25"/>
          <w:u w:val="single" w:color="auto"/>
        </w:rPr>
        <w:t>合同专用条款</w:t>
      </w:r>
      <w:r>
        <w:rPr>
          <w:spacing w:val="-9"/>
          <w:sz w:val="24"/>
          <w:szCs w:val="24"/>
        </w:rPr>
        <w:t>约</w:t>
      </w:r>
      <w:r>
        <w:rPr>
          <w:spacing w:val="-4"/>
          <w:sz w:val="24"/>
          <w:szCs w:val="24"/>
        </w:rPr>
        <w:t>定时间内以书面形式变更合同；</w:t>
      </w:r>
    </w:p>
    <w:p w14:paraId="1016781A">
      <w:pPr>
        <w:pStyle w:val="5"/>
        <w:spacing w:line="349" w:lineRule="auto"/>
        <w:ind w:left="76" w:right="150" w:firstLine="404"/>
        <w:rPr>
          <w:sz w:val="24"/>
          <w:szCs w:val="24"/>
        </w:rPr>
      </w:pPr>
      <w:r>
        <w:rPr>
          <w:spacing w:val="-8"/>
          <w:sz w:val="24"/>
          <w:szCs w:val="24"/>
        </w:rPr>
        <w:t>2.11.4受不可抗力影响的一方在不可抗力发生后，应在</w:t>
      </w:r>
      <w:r>
        <w:rPr>
          <w:b/>
          <w:bCs/>
          <w:i/>
          <w:iCs/>
          <w:spacing w:val="-8"/>
          <w:sz w:val="25"/>
          <w:szCs w:val="25"/>
          <w:u w:val="single" w:color="auto"/>
        </w:rPr>
        <w:t>合同专用</w:t>
      </w:r>
      <w:r>
        <w:rPr>
          <w:b/>
          <w:bCs/>
          <w:i/>
          <w:iCs/>
          <w:spacing w:val="-9"/>
          <w:sz w:val="25"/>
          <w:szCs w:val="25"/>
          <w:u w:val="single" w:color="auto"/>
        </w:rPr>
        <w:t>条款</w:t>
      </w:r>
      <w:r>
        <w:rPr>
          <w:spacing w:val="-9"/>
          <w:sz w:val="24"/>
          <w:szCs w:val="24"/>
        </w:rPr>
        <w:t>约定时</w:t>
      </w:r>
      <w:r>
        <w:rPr>
          <w:spacing w:val="-8"/>
          <w:sz w:val="24"/>
          <w:szCs w:val="24"/>
        </w:rPr>
        <w:t>间内以书面形式通知对方当事人，并在</w:t>
      </w:r>
      <w:r>
        <w:rPr>
          <w:b/>
          <w:bCs/>
          <w:i/>
          <w:iCs/>
          <w:spacing w:val="-8"/>
          <w:sz w:val="25"/>
          <w:szCs w:val="25"/>
          <w:u w:val="single" w:color="auto"/>
        </w:rPr>
        <w:t>合同专用条</w:t>
      </w:r>
      <w:r>
        <w:rPr>
          <w:b/>
          <w:bCs/>
          <w:i/>
          <w:iCs/>
          <w:spacing w:val="-9"/>
          <w:sz w:val="25"/>
          <w:szCs w:val="25"/>
          <w:u w:val="single" w:color="auto"/>
        </w:rPr>
        <w:t>款</w:t>
      </w:r>
      <w:r>
        <w:rPr>
          <w:spacing w:val="-9"/>
          <w:sz w:val="24"/>
          <w:szCs w:val="24"/>
        </w:rPr>
        <w:t>约定时间内，将有关部门</w:t>
      </w:r>
      <w:r>
        <w:rPr>
          <w:spacing w:val="-5"/>
          <w:sz w:val="24"/>
          <w:szCs w:val="24"/>
        </w:rPr>
        <w:t>出具的证明文件送达对方当事人。</w:t>
      </w:r>
    </w:p>
    <w:p w14:paraId="7B64E866">
      <w:pPr>
        <w:pStyle w:val="5"/>
        <w:spacing w:before="1" w:line="222" w:lineRule="auto"/>
        <w:ind w:left="486"/>
        <w:outlineLvl w:val="2"/>
        <w:rPr>
          <w:sz w:val="24"/>
          <w:szCs w:val="24"/>
        </w:rPr>
      </w:pPr>
      <w:bookmarkStart w:id="65" w:name="_Toc23922"/>
      <w:r>
        <w:rPr>
          <w:b/>
          <w:bCs/>
          <w:spacing w:val="-9"/>
          <w:sz w:val="24"/>
          <w:szCs w:val="24"/>
        </w:rPr>
        <w:t>2.12税费</w:t>
      </w:r>
      <w:bookmarkEnd w:id="65"/>
    </w:p>
    <w:p w14:paraId="583AEC7B">
      <w:pPr>
        <w:pStyle w:val="5"/>
        <w:spacing w:before="178" w:line="222" w:lineRule="auto"/>
        <w:ind w:left="495"/>
        <w:rPr>
          <w:sz w:val="24"/>
          <w:szCs w:val="24"/>
        </w:rPr>
      </w:pPr>
      <w:r>
        <w:rPr>
          <w:spacing w:val="-4"/>
          <w:sz w:val="24"/>
          <w:szCs w:val="24"/>
        </w:rPr>
        <w:t>与合同有关的一切税费，均按照中华人民共和国法律的相关规定缴纳。</w:t>
      </w:r>
    </w:p>
    <w:p w14:paraId="0493EA23">
      <w:pPr>
        <w:pStyle w:val="5"/>
        <w:spacing w:before="180" w:line="224" w:lineRule="auto"/>
        <w:ind w:left="486"/>
        <w:outlineLvl w:val="2"/>
        <w:rPr>
          <w:sz w:val="24"/>
          <w:szCs w:val="24"/>
        </w:rPr>
      </w:pPr>
      <w:bookmarkStart w:id="66" w:name="_Toc18422"/>
      <w:r>
        <w:rPr>
          <w:b/>
          <w:bCs/>
          <w:spacing w:val="-10"/>
          <w:sz w:val="24"/>
          <w:szCs w:val="24"/>
        </w:rPr>
        <w:t>2.13乙方破产</w:t>
      </w:r>
      <w:bookmarkEnd w:id="66"/>
    </w:p>
    <w:p w14:paraId="12B25566">
      <w:pPr>
        <w:pStyle w:val="5"/>
        <w:spacing w:before="176" w:line="359" w:lineRule="auto"/>
        <w:ind w:left="58" w:firstLine="429"/>
        <w:jc w:val="both"/>
        <w:rPr>
          <w:sz w:val="24"/>
          <w:szCs w:val="24"/>
        </w:rPr>
      </w:pPr>
      <w:r>
        <w:rPr>
          <w:spacing w:val="-4"/>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AF77FCA">
      <w:pPr>
        <w:pStyle w:val="5"/>
        <w:spacing w:line="222" w:lineRule="auto"/>
        <w:ind w:left="486"/>
        <w:outlineLvl w:val="2"/>
        <w:rPr>
          <w:sz w:val="24"/>
          <w:szCs w:val="24"/>
        </w:rPr>
      </w:pPr>
      <w:bookmarkStart w:id="67" w:name="_Toc19972"/>
      <w:r>
        <w:rPr>
          <w:b/>
          <w:bCs/>
          <w:spacing w:val="-6"/>
          <w:sz w:val="24"/>
          <w:szCs w:val="24"/>
        </w:rPr>
        <w:t>2.14合同中止、终止</w:t>
      </w:r>
      <w:bookmarkEnd w:id="67"/>
    </w:p>
    <w:p w14:paraId="103382BC">
      <w:pPr>
        <w:pStyle w:val="5"/>
        <w:spacing w:before="180" w:line="222" w:lineRule="auto"/>
        <w:ind w:left="481"/>
        <w:rPr>
          <w:sz w:val="24"/>
          <w:szCs w:val="24"/>
        </w:rPr>
      </w:pPr>
      <w:r>
        <w:rPr>
          <w:spacing w:val="-4"/>
          <w:sz w:val="24"/>
          <w:szCs w:val="24"/>
        </w:rPr>
        <w:t>2.14.1双方当事人不得擅自中止或者终止合同；</w:t>
      </w:r>
    </w:p>
    <w:p w14:paraId="4AF5817C">
      <w:pPr>
        <w:pStyle w:val="5"/>
        <w:spacing w:before="175" w:line="359" w:lineRule="auto"/>
        <w:ind w:left="55" w:firstLine="425"/>
        <w:jc w:val="both"/>
        <w:rPr>
          <w:sz w:val="24"/>
          <w:szCs w:val="24"/>
        </w:rPr>
      </w:pPr>
      <w:r>
        <w:rPr>
          <w:spacing w:val="-3"/>
          <w:sz w:val="24"/>
          <w:szCs w:val="24"/>
        </w:rPr>
        <w:t>2.14.2合同继续履行将损害国家利益和社会公共利益的，</w:t>
      </w:r>
      <w:r>
        <w:rPr>
          <w:spacing w:val="-4"/>
          <w:sz w:val="24"/>
          <w:szCs w:val="24"/>
        </w:rPr>
        <w:t>双方当事人应当中</w:t>
      </w:r>
      <w:r>
        <w:rPr>
          <w:spacing w:val="-3"/>
          <w:sz w:val="24"/>
          <w:szCs w:val="24"/>
        </w:rPr>
        <w:t>止或者终止合同。有过错的一方应当承担赔偿</w:t>
      </w:r>
      <w:r>
        <w:rPr>
          <w:spacing w:val="-4"/>
          <w:sz w:val="24"/>
          <w:szCs w:val="24"/>
        </w:rPr>
        <w:t>责任，双方当事人都有过错的，各</w:t>
      </w:r>
      <w:r>
        <w:rPr>
          <w:spacing w:val="-5"/>
          <w:sz w:val="24"/>
          <w:szCs w:val="24"/>
        </w:rPr>
        <w:t>自承担相应的责任。</w:t>
      </w:r>
    </w:p>
    <w:p w14:paraId="74BED4C1">
      <w:pPr>
        <w:pStyle w:val="5"/>
        <w:spacing w:before="1" w:line="220" w:lineRule="auto"/>
        <w:ind w:left="486"/>
        <w:outlineLvl w:val="2"/>
        <w:rPr>
          <w:sz w:val="24"/>
          <w:szCs w:val="24"/>
        </w:rPr>
      </w:pPr>
      <w:bookmarkStart w:id="68" w:name="_Toc13886"/>
      <w:r>
        <w:rPr>
          <w:b/>
          <w:bCs/>
          <w:spacing w:val="-6"/>
          <w:sz w:val="24"/>
          <w:szCs w:val="24"/>
        </w:rPr>
        <w:t>2.15检验和验收</w:t>
      </w:r>
      <w:bookmarkEnd w:id="68"/>
    </w:p>
    <w:p w14:paraId="4E5BEC4C">
      <w:pPr>
        <w:spacing w:line="220" w:lineRule="auto"/>
        <w:rPr>
          <w:sz w:val="24"/>
          <w:szCs w:val="24"/>
        </w:rPr>
        <w:sectPr>
          <w:headerReference r:id="rId80" w:type="default"/>
          <w:footerReference r:id="rId81" w:type="default"/>
          <w:pgSz w:w="11905" w:h="16839"/>
          <w:pgMar w:top="1448" w:right="1782" w:bottom="1354" w:left="1785" w:header="1110" w:footer="1109" w:gutter="0"/>
          <w:pgNumType w:fmt="numberInDash"/>
          <w:cols w:space="720" w:num="1"/>
        </w:sectPr>
      </w:pPr>
    </w:p>
    <w:p w14:paraId="076F3C0D">
      <w:pPr>
        <w:pStyle w:val="5"/>
        <w:spacing w:before="27" w:line="345" w:lineRule="auto"/>
        <w:ind w:left="58" w:right="208" w:firstLine="1046"/>
        <w:rPr>
          <w:sz w:val="24"/>
          <w:szCs w:val="24"/>
        </w:rPr>
      </w:pPr>
      <w:r>
        <w:rPr>
          <w:spacing w:val="-8"/>
          <w:sz w:val="24"/>
          <w:szCs w:val="24"/>
        </w:rPr>
        <w:t>2.15.1乙方按照</w:t>
      </w:r>
      <w:r>
        <w:rPr>
          <w:b/>
          <w:bCs/>
          <w:i/>
          <w:iCs/>
          <w:spacing w:val="-8"/>
          <w:sz w:val="25"/>
          <w:szCs w:val="25"/>
          <w:u w:val="single" w:color="auto"/>
        </w:rPr>
        <w:t>合同专用条款</w:t>
      </w:r>
      <w:r>
        <w:rPr>
          <w:spacing w:val="-8"/>
          <w:sz w:val="24"/>
          <w:szCs w:val="24"/>
        </w:rPr>
        <w:t>的约定，定期提交服务报告，甲方按照</w:t>
      </w:r>
      <w:r>
        <w:rPr>
          <w:b/>
          <w:bCs/>
          <w:i/>
          <w:iCs/>
          <w:spacing w:val="-11"/>
          <w:sz w:val="25"/>
          <w:szCs w:val="25"/>
          <w:u w:val="single" w:color="auto"/>
        </w:rPr>
        <w:t>合同专用条款</w:t>
      </w:r>
      <w:r>
        <w:rPr>
          <w:spacing w:val="-11"/>
          <w:sz w:val="24"/>
          <w:szCs w:val="24"/>
        </w:rPr>
        <w:t>的约定进行定期验收；</w:t>
      </w:r>
    </w:p>
    <w:p w14:paraId="2DC24092">
      <w:pPr>
        <w:pStyle w:val="5"/>
        <w:spacing w:before="3" w:line="358" w:lineRule="auto"/>
        <w:ind w:left="55" w:firstLine="425"/>
        <w:rPr>
          <w:sz w:val="24"/>
          <w:szCs w:val="24"/>
        </w:rPr>
      </w:pPr>
      <w:r>
        <w:rPr>
          <w:spacing w:val="-3"/>
          <w:sz w:val="24"/>
          <w:szCs w:val="24"/>
        </w:rPr>
        <w:t>2.15.2合同期满或者履行完毕后，甲方有权组织（包括依</w:t>
      </w:r>
      <w:r>
        <w:rPr>
          <w:spacing w:val="-4"/>
          <w:sz w:val="24"/>
          <w:szCs w:val="24"/>
        </w:rPr>
        <w:t>法邀请国家认可的</w:t>
      </w:r>
      <w:r>
        <w:rPr>
          <w:spacing w:val="-3"/>
          <w:sz w:val="24"/>
          <w:szCs w:val="24"/>
        </w:rPr>
        <w:t>质量检测机构参加）对乙方履约的验收，即：</w:t>
      </w:r>
      <w:r>
        <w:rPr>
          <w:spacing w:val="-4"/>
          <w:sz w:val="24"/>
          <w:szCs w:val="24"/>
        </w:rPr>
        <w:t>按照合同约定的标准，组织对乙方</w:t>
      </w:r>
      <w:r>
        <w:rPr>
          <w:spacing w:val="-3"/>
          <w:sz w:val="24"/>
          <w:szCs w:val="24"/>
        </w:rPr>
        <w:t>履约情况的验收，并出具验收书；向社会公众</w:t>
      </w:r>
      <w:r>
        <w:rPr>
          <w:spacing w:val="-4"/>
          <w:sz w:val="24"/>
          <w:szCs w:val="24"/>
        </w:rPr>
        <w:t>提供的公共服务项目，验收时应当邀请服务对象参与并出具意见，验收结果应当向社会公告；</w:t>
      </w:r>
    </w:p>
    <w:p w14:paraId="622F3EFD">
      <w:pPr>
        <w:pStyle w:val="5"/>
        <w:spacing w:before="1" w:line="345" w:lineRule="auto"/>
        <w:ind w:left="61" w:right="21" w:firstLine="419"/>
        <w:rPr>
          <w:sz w:val="25"/>
          <w:szCs w:val="25"/>
        </w:rPr>
      </w:pPr>
      <w:r>
        <w:rPr>
          <w:spacing w:val="-3"/>
          <w:sz w:val="24"/>
          <w:szCs w:val="24"/>
        </w:rPr>
        <w:t>2.15.3检验和验收标准、程序等具体</w:t>
      </w:r>
      <w:r>
        <w:rPr>
          <w:spacing w:val="-4"/>
          <w:sz w:val="24"/>
          <w:szCs w:val="24"/>
        </w:rPr>
        <w:t>内容以及前述验收书的效力详见</w:t>
      </w:r>
      <w:r>
        <w:rPr>
          <w:b/>
          <w:bCs/>
          <w:i/>
          <w:iCs/>
          <w:spacing w:val="-4"/>
          <w:sz w:val="25"/>
          <w:szCs w:val="25"/>
          <w:u w:val="single" w:color="auto"/>
        </w:rPr>
        <w:t>合同专</w:t>
      </w:r>
      <w:r>
        <w:rPr>
          <w:b/>
          <w:bCs/>
          <w:i/>
          <w:iCs/>
          <w:spacing w:val="-9"/>
          <w:sz w:val="25"/>
          <w:szCs w:val="25"/>
          <w:u w:val="single" w:color="auto"/>
        </w:rPr>
        <w:t>用条款</w:t>
      </w:r>
      <w:r>
        <w:rPr>
          <w:i/>
          <w:iCs/>
          <w:spacing w:val="-9"/>
          <w:sz w:val="25"/>
          <w:szCs w:val="25"/>
        </w:rPr>
        <w:t>。</w:t>
      </w:r>
    </w:p>
    <w:p w14:paraId="46936E2C">
      <w:pPr>
        <w:pStyle w:val="5"/>
        <w:spacing w:line="222" w:lineRule="auto"/>
        <w:ind w:left="486"/>
        <w:outlineLvl w:val="2"/>
        <w:rPr>
          <w:sz w:val="24"/>
          <w:szCs w:val="24"/>
        </w:rPr>
      </w:pPr>
      <w:bookmarkStart w:id="69" w:name="_Toc27857"/>
      <w:r>
        <w:rPr>
          <w:b/>
          <w:bCs/>
          <w:spacing w:val="-6"/>
          <w:sz w:val="24"/>
          <w:szCs w:val="24"/>
        </w:rPr>
        <w:t>2.16合同使用的文字和适用的法律</w:t>
      </w:r>
      <w:bookmarkEnd w:id="69"/>
    </w:p>
    <w:p w14:paraId="5FA2A1EB">
      <w:pPr>
        <w:pStyle w:val="5"/>
        <w:spacing w:before="176" w:line="222" w:lineRule="auto"/>
        <w:ind w:left="481"/>
        <w:rPr>
          <w:sz w:val="24"/>
          <w:szCs w:val="24"/>
        </w:rPr>
      </w:pPr>
      <w:r>
        <w:rPr>
          <w:spacing w:val="-3"/>
          <w:sz w:val="24"/>
          <w:szCs w:val="24"/>
        </w:rPr>
        <w:t>2.16.1合同使用汉语书就、变更和解释；</w:t>
      </w:r>
    </w:p>
    <w:p w14:paraId="2536FD36">
      <w:pPr>
        <w:pStyle w:val="5"/>
        <w:spacing w:before="179" w:line="222" w:lineRule="auto"/>
        <w:ind w:left="481"/>
        <w:rPr>
          <w:sz w:val="24"/>
          <w:szCs w:val="24"/>
        </w:rPr>
      </w:pPr>
      <w:r>
        <w:rPr>
          <w:spacing w:val="-3"/>
          <w:sz w:val="24"/>
          <w:szCs w:val="24"/>
        </w:rPr>
        <w:t>2.16.2合同适用中华人民共和国法律。</w:t>
      </w:r>
    </w:p>
    <w:p w14:paraId="7D819BA4">
      <w:pPr>
        <w:pStyle w:val="5"/>
        <w:spacing w:before="177" w:line="221" w:lineRule="auto"/>
        <w:ind w:left="486"/>
        <w:outlineLvl w:val="2"/>
        <w:rPr>
          <w:sz w:val="24"/>
          <w:szCs w:val="24"/>
        </w:rPr>
      </w:pPr>
      <w:bookmarkStart w:id="70" w:name="_Toc8196"/>
      <w:r>
        <w:rPr>
          <w:b/>
          <w:bCs/>
          <w:spacing w:val="-6"/>
          <w:sz w:val="24"/>
          <w:szCs w:val="24"/>
        </w:rPr>
        <w:t>2.17履约保证金</w:t>
      </w:r>
      <w:bookmarkEnd w:id="70"/>
    </w:p>
    <w:p w14:paraId="1CEDF22A">
      <w:pPr>
        <w:pStyle w:val="5"/>
        <w:spacing w:before="183" w:line="354" w:lineRule="auto"/>
        <w:ind w:left="53" w:right="150" w:firstLine="427"/>
        <w:rPr>
          <w:sz w:val="24"/>
          <w:szCs w:val="24"/>
        </w:rPr>
      </w:pPr>
      <w:r>
        <w:rPr>
          <w:spacing w:val="-8"/>
          <w:sz w:val="24"/>
          <w:szCs w:val="24"/>
        </w:rPr>
        <w:t>2.17.1采购文件要求乙方提交履约保证金的，乙方应按</w:t>
      </w:r>
      <w:r>
        <w:rPr>
          <w:b/>
          <w:bCs/>
          <w:i/>
          <w:iCs/>
          <w:spacing w:val="-8"/>
          <w:sz w:val="25"/>
          <w:szCs w:val="25"/>
          <w:u w:val="single" w:color="auto"/>
        </w:rPr>
        <w:t>合同专用</w:t>
      </w:r>
      <w:r>
        <w:rPr>
          <w:b/>
          <w:bCs/>
          <w:i/>
          <w:iCs/>
          <w:spacing w:val="-9"/>
          <w:sz w:val="25"/>
          <w:szCs w:val="25"/>
          <w:u w:val="single" w:color="auto"/>
        </w:rPr>
        <w:t>条款</w:t>
      </w:r>
      <w:r>
        <w:rPr>
          <w:spacing w:val="-9"/>
          <w:sz w:val="24"/>
          <w:szCs w:val="24"/>
        </w:rPr>
        <w:t>约定的</w:t>
      </w:r>
      <w:r>
        <w:rPr>
          <w:spacing w:val="-4"/>
          <w:sz w:val="24"/>
          <w:szCs w:val="24"/>
        </w:rPr>
        <w:t>方式，以支票、汇票、本票或者金融机构、担保机构出具的保函等非现金形式</w:t>
      </w:r>
      <w:r>
        <w:rPr>
          <w:spacing w:val="-8"/>
          <w:sz w:val="24"/>
          <w:szCs w:val="24"/>
        </w:rPr>
        <w:t>提交；</w:t>
      </w:r>
    </w:p>
    <w:p w14:paraId="78E0F092">
      <w:pPr>
        <w:pStyle w:val="5"/>
        <w:spacing w:before="2" w:line="353" w:lineRule="auto"/>
        <w:ind w:left="49" w:right="153" w:firstLine="432"/>
        <w:rPr>
          <w:sz w:val="24"/>
          <w:szCs w:val="24"/>
        </w:rPr>
      </w:pPr>
      <w:r>
        <w:rPr>
          <w:spacing w:val="-8"/>
          <w:sz w:val="24"/>
          <w:szCs w:val="24"/>
        </w:rPr>
        <w:t>2.17.2履约保证金在</w:t>
      </w:r>
      <w:r>
        <w:rPr>
          <w:b/>
          <w:bCs/>
          <w:i/>
          <w:iCs/>
          <w:spacing w:val="-8"/>
          <w:sz w:val="25"/>
          <w:szCs w:val="25"/>
          <w:u w:val="single" w:color="auto"/>
        </w:rPr>
        <w:t>合同专用条款</w:t>
      </w:r>
      <w:r>
        <w:rPr>
          <w:spacing w:val="-8"/>
          <w:sz w:val="24"/>
          <w:szCs w:val="24"/>
        </w:rPr>
        <w:t>约定期间内不予退还或者</w:t>
      </w:r>
      <w:r>
        <w:rPr>
          <w:spacing w:val="-9"/>
          <w:sz w:val="24"/>
          <w:szCs w:val="24"/>
        </w:rPr>
        <w:t>应完全有效，前</w:t>
      </w:r>
      <w:r>
        <w:rPr>
          <w:spacing w:val="-2"/>
          <w:sz w:val="24"/>
          <w:szCs w:val="24"/>
        </w:rPr>
        <w:t>述约定期间届满之日起个工作日内，甲方应将履约保证金退还乙方，甲方逾期退还履约保证金应承担违约责任。</w:t>
      </w:r>
    </w:p>
    <w:p w14:paraId="3BD1E30E">
      <w:pPr>
        <w:pStyle w:val="5"/>
        <w:spacing w:before="2" w:line="359" w:lineRule="auto"/>
        <w:ind w:left="53" w:right="242" w:firstLine="427"/>
        <w:rPr>
          <w:sz w:val="24"/>
          <w:szCs w:val="24"/>
        </w:rPr>
      </w:pPr>
      <w:r>
        <w:rPr>
          <w:spacing w:val="-4"/>
          <w:sz w:val="24"/>
          <w:szCs w:val="24"/>
        </w:rPr>
        <w:t>2.17.3如果乙方不履行合同，履约保证金不予退还</w:t>
      </w:r>
      <w:r>
        <w:rPr>
          <w:spacing w:val="-5"/>
          <w:sz w:val="24"/>
          <w:szCs w:val="24"/>
        </w:rPr>
        <w:t>；如果乙方未能按合同</w:t>
      </w:r>
      <w:r>
        <w:rPr>
          <w:spacing w:val="-4"/>
          <w:sz w:val="24"/>
          <w:szCs w:val="24"/>
        </w:rPr>
        <w:t>约定全面履行义务，那么甲方有权从履约保证金中取得补偿或赔偿，同时不影</w:t>
      </w:r>
      <w:r>
        <w:rPr>
          <w:spacing w:val="-2"/>
          <w:sz w:val="24"/>
          <w:szCs w:val="24"/>
        </w:rPr>
        <w:t>响甲方要求乙方承担合同约定的超过履约保证金的违约责任的权利。</w:t>
      </w:r>
    </w:p>
    <w:p w14:paraId="38138144">
      <w:pPr>
        <w:pStyle w:val="5"/>
        <w:spacing w:before="1" w:line="222" w:lineRule="auto"/>
        <w:ind w:left="486"/>
        <w:outlineLvl w:val="1"/>
        <w:rPr>
          <w:sz w:val="24"/>
          <w:szCs w:val="24"/>
        </w:rPr>
      </w:pPr>
      <w:bookmarkStart w:id="71" w:name="_Toc21400"/>
      <w:r>
        <w:rPr>
          <w:b/>
          <w:bCs/>
          <w:spacing w:val="-6"/>
          <w:sz w:val="24"/>
          <w:szCs w:val="24"/>
        </w:rPr>
        <w:t>2.18合同份数</w:t>
      </w:r>
      <w:bookmarkEnd w:id="71"/>
    </w:p>
    <w:p w14:paraId="4B5646D4">
      <w:pPr>
        <w:pStyle w:val="5"/>
        <w:spacing w:before="177" w:line="215" w:lineRule="auto"/>
        <w:ind w:left="492"/>
        <w:rPr>
          <w:sz w:val="24"/>
          <w:szCs w:val="24"/>
        </w:rPr>
      </w:pPr>
      <w:r>
        <w:rPr>
          <w:spacing w:val="-7"/>
          <w:sz w:val="24"/>
          <w:szCs w:val="24"/>
        </w:rPr>
        <w:t>合同份数按</w:t>
      </w:r>
      <w:r>
        <w:rPr>
          <w:b/>
          <w:bCs/>
          <w:i/>
          <w:iCs/>
          <w:spacing w:val="-7"/>
          <w:sz w:val="25"/>
          <w:szCs w:val="25"/>
          <w:u w:val="single" w:color="auto"/>
        </w:rPr>
        <w:t>合同专用条款</w:t>
      </w:r>
      <w:r>
        <w:rPr>
          <w:spacing w:val="-7"/>
          <w:sz w:val="24"/>
          <w:szCs w:val="24"/>
        </w:rPr>
        <w:t>规定，每份均具有同等法律效力。</w:t>
      </w:r>
    </w:p>
    <w:p w14:paraId="092E0F46">
      <w:pPr>
        <w:pStyle w:val="5"/>
        <w:spacing w:before="28" w:line="222" w:lineRule="auto"/>
        <w:ind w:left="669"/>
        <w:rPr>
          <w:sz w:val="24"/>
          <w:szCs w:val="24"/>
        </w:rPr>
      </w:pPr>
      <w:r>
        <w:rPr>
          <w:b/>
          <w:bCs/>
          <w:spacing w:val="1"/>
          <w:sz w:val="24"/>
          <w:szCs w:val="24"/>
        </w:rPr>
        <w:t>第三部分合同专用条款</w:t>
      </w:r>
    </w:p>
    <w:p w14:paraId="7CF056E9">
      <w:pPr>
        <w:pStyle w:val="5"/>
        <w:spacing w:before="177" w:line="350" w:lineRule="auto"/>
        <w:ind w:left="68" w:right="96" w:firstLine="435"/>
        <w:jc w:val="both"/>
        <w:rPr>
          <w:sz w:val="24"/>
          <w:szCs w:val="24"/>
        </w:rPr>
      </w:pPr>
      <w:r>
        <w:rPr>
          <w:spacing w:val="-4"/>
          <w:sz w:val="24"/>
          <w:szCs w:val="24"/>
        </w:rPr>
        <w:t>本部分是对前两部分的补充和修改，如果前两部分和本部分的</w:t>
      </w:r>
      <w:r>
        <w:rPr>
          <w:spacing w:val="-5"/>
          <w:sz w:val="24"/>
          <w:szCs w:val="24"/>
        </w:rPr>
        <w:t>约定不一致，</w:t>
      </w:r>
      <w:r>
        <w:rPr>
          <w:spacing w:val="-3"/>
          <w:sz w:val="24"/>
          <w:szCs w:val="24"/>
        </w:rPr>
        <w:t>应以本部分的约定为准。本部分的条款号应与</w:t>
      </w:r>
      <w:r>
        <w:rPr>
          <w:spacing w:val="-4"/>
          <w:sz w:val="24"/>
          <w:szCs w:val="24"/>
        </w:rPr>
        <w:t>前两部分的条款号保持对应；与</w:t>
      </w:r>
      <w:r>
        <w:rPr>
          <w:spacing w:val="-2"/>
          <w:sz w:val="24"/>
          <w:szCs w:val="24"/>
        </w:rPr>
        <w:t>前两部分无对应关系的内容可另行编制条款号。</w:t>
      </w:r>
    </w:p>
    <w:tbl>
      <w:tblPr>
        <w:tblStyle w:val="33"/>
        <w:tblW w:w="8368"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7568"/>
      </w:tblGrid>
      <w:tr w14:paraId="31C31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0" w:type="dxa"/>
            <w:vAlign w:val="top"/>
          </w:tcPr>
          <w:p w14:paraId="5EDCF95D">
            <w:pPr>
              <w:pStyle w:val="34"/>
              <w:spacing w:before="40" w:line="223" w:lineRule="auto"/>
              <w:ind w:left="65"/>
            </w:pPr>
            <w:r>
              <w:rPr>
                <w:b/>
                <w:bCs/>
                <w:spacing w:val="-11"/>
              </w:rPr>
              <w:t>条款号</w:t>
            </w:r>
          </w:p>
        </w:tc>
        <w:tc>
          <w:tcPr>
            <w:tcW w:w="7568" w:type="dxa"/>
            <w:vAlign w:val="top"/>
          </w:tcPr>
          <w:p w14:paraId="76DAF09D">
            <w:pPr>
              <w:pStyle w:val="34"/>
              <w:spacing w:before="40" w:line="222" w:lineRule="auto"/>
              <w:ind w:left="3327"/>
            </w:pPr>
            <w:r>
              <w:rPr>
                <w:b/>
                <w:bCs/>
                <w:spacing w:val="-10"/>
              </w:rPr>
              <w:t>约定内容</w:t>
            </w:r>
          </w:p>
        </w:tc>
      </w:tr>
      <w:tr w14:paraId="12F6B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0" w:type="dxa"/>
            <w:vAlign w:val="top"/>
          </w:tcPr>
          <w:p w14:paraId="26B3F394">
            <w:pPr>
              <w:rPr>
                <w:rFonts w:ascii="Arial"/>
                <w:sz w:val="21"/>
              </w:rPr>
            </w:pPr>
          </w:p>
        </w:tc>
        <w:tc>
          <w:tcPr>
            <w:tcW w:w="7568" w:type="dxa"/>
            <w:vAlign w:val="top"/>
          </w:tcPr>
          <w:p w14:paraId="108D0D63">
            <w:pPr>
              <w:rPr>
                <w:rFonts w:ascii="Arial"/>
                <w:sz w:val="21"/>
              </w:rPr>
            </w:pPr>
          </w:p>
        </w:tc>
      </w:tr>
      <w:tr w14:paraId="14AFE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00" w:type="dxa"/>
            <w:vAlign w:val="top"/>
          </w:tcPr>
          <w:p w14:paraId="07837887">
            <w:pPr>
              <w:rPr>
                <w:rFonts w:ascii="Arial"/>
                <w:sz w:val="21"/>
              </w:rPr>
            </w:pPr>
          </w:p>
        </w:tc>
        <w:tc>
          <w:tcPr>
            <w:tcW w:w="7568" w:type="dxa"/>
            <w:vAlign w:val="top"/>
          </w:tcPr>
          <w:p w14:paraId="35C805A8">
            <w:pPr>
              <w:rPr>
                <w:rFonts w:ascii="Arial"/>
                <w:sz w:val="21"/>
              </w:rPr>
            </w:pPr>
          </w:p>
        </w:tc>
      </w:tr>
      <w:tr w14:paraId="218F2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0" w:type="dxa"/>
            <w:vAlign w:val="top"/>
          </w:tcPr>
          <w:p w14:paraId="5C521E74">
            <w:pPr>
              <w:rPr>
                <w:rFonts w:ascii="Arial"/>
                <w:sz w:val="21"/>
              </w:rPr>
            </w:pPr>
          </w:p>
        </w:tc>
        <w:tc>
          <w:tcPr>
            <w:tcW w:w="7568" w:type="dxa"/>
            <w:vAlign w:val="top"/>
          </w:tcPr>
          <w:p w14:paraId="78D06C36">
            <w:pPr>
              <w:rPr>
                <w:rFonts w:ascii="Arial"/>
                <w:sz w:val="21"/>
              </w:rPr>
            </w:pPr>
          </w:p>
        </w:tc>
      </w:tr>
      <w:tr w14:paraId="4B4EA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00" w:type="dxa"/>
            <w:vAlign w:val="top"/>
          </w:tcPr>
          <w:p w14:paraId="5AB97B32">
            <w:pPr>
              <w:rPr>
                <w:rFonts w:ascii="Arial"/>
                <w:sz w:val="21"/>
              </w:rPr>
            </w:pPr>
          </w:p>
        </w:tc>
        <w:tc>
          <w:tcPr>
            <w:tcW w:w="7568" w:type="dxa"/>
            <w:vAlign w:val="top"/>
          </w:tcPr>
          <w:p w14:paraId="2FA7B153">
            <w:pPr>
              <w:rPr>
                <w:rFonts w:ascii="Arial"/>
                <w:sz w:val="21"/>
              </w:rPr>
            </w:pPr>
          </w:p>
        </w:tc>
      </w:tr>
      <w:tr w14:paraId="0AB9E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0" w:type="dxa"/>
            <w:vAlign w:val="top"/>
          </w:tcPr>
          <w:p w14:paraId="30B103DD">
            <w:pPr>
              <w:rPr>
                <w:rFonts w:ascii="Arial"/>
                <w:sz w:val="21"/>
              </w:rPr>
            </w:pPr>
          </w:p>
        </w:tc>
        <w:tc>
          <w:tcPr>
            <w:tcW w:w="7568" w:type="dxa"/>
            <w:vAlign w:val="top"/>
          </w:tcPr>
          <w:p w14:paraId="00FB3F0D">
            <w:pPr>
              <w:rPr>
                <w:rFonts w:ascii="Arial"/>
                <w:sz w:val="21"/>
              </w:rPr>
            </w:pPr>
          </w:p>
        </w:tc>
      </w:tr>
      <w:tr w14:paraId="65240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00" w:type="dxa"/>
            <w:vAlign w:val="top"/>
          </w:tcPr>
          <w:p w14:paraId="76B51A8B">
            <w:pPr>
              <w:rPr>
                <w:rFonts w:ascii="Arial"/>
                <w:sz w:val="21"/>
              </w:rPr>
            </w:pPr>
          </w:p>
        </w:tc>
        <w:tc>
          <w:tcPr>
            <w:tcW w:w="7568" w:type="dxa"/>
            <w:vAlign w:val="top"/>
          </w:tcPr>
          <w:p w14:paraId="62404312">
            <w:pPr>
              <w:rPr>
                <w:rFonts w:ascii="Arial"/>
                <w:sz w:val="21"/>
              </w:rPr>
            </w:pPr>
          </w:p>
        </w:tc>
      </w:tr>
      <w:tr w14:paraId="520AF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0" w:type="dxa"/>
            <w:vAlign w:val="top"/>
          </w:tcPr>
          <w:p w14:paraId="01330027">
            <w:pPr>
              <w:rPr>
                <w:rFonts w:ascii="Arial"/>
                <w:sz w:val="21"/>
              </w:rPr>
            </w:pPr>
          </w:p>
        </w:tc>
        <w:tc>
          <w:tcPr>
            <w:tcW w:w="7568" w:type="dxa"/>
            <w:vAlign w:val="top"/>
          </w:tcPr>
          <w:p w14:paraId="37D9E753">
            <w:pPr>
              <w:rPr>
                <w:rFonts w:ascii="Arial"/>
                <w:sz w:val="21"/>
              </w:rPr>
            </w:pPr>
          </w:p>
        </w:tc>
      </w:tr>
      <w:tr w14:paraId="36495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0" w:type="dxa"/>
            <w:vAlign w:val="top"/>
          </w:tcPr>
          <w:p w14:paraId="67FEC0CB">
            <w:pPr>
              <w:rPr>
                <w:rFonts w:ascii="Arial"/>
                <w:sz w:val="21"/>
              </w:rPr>
            </w:pPr>
          </w:p>
        </w:tc>
        <w:tc>
          <w:tcPr>
            <w:tcW w:w="7568" w:type="dxa"/>
            <w:vAlign w:val="top"/>
          </w:tcPr>
          <w:p w14:paraId="12E87ABF">
            <w:pPr>
              <w:rPr>
                <w:rFonts w:ascii="Arial"/>
                <w:sz w:val="21"/>
              </w:rPr>
            </w:pPr>
          </w:p>
        </w:tc>
      </w:tr>
      <w:tr w14:paraId="145E2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00" w:type="dxa"/>
            <w:vAlign w:val="top"/>
          </w:tcPr>
          <w:p w14:paraId="3A194CCF">
            <w:pPr>
              <w:rPr>
                <w:rFonts w:ascii="Arial"/>
                <w:sz w:val="21"/>
              </w:rPr>
            </w:pPr>
          </w:p>
        </w:tc>
        <w:tc>
          <w:tcPr>
            <w:tcW w:w="7568" w:type="dxa"/>
            <w:vAlign w:val="top"/>
          </w:tcPr>
          <w:p w14:paraId="0BDA865A">
            <w:pPr>
              <w:rPr>
                <w:rFonts w:ascii="Arial"/>
                <w:sz w:val="21"/>
              </w:rPr>
            </w:pPr>
          </w:p>
        </w:tc>
      </w:tr>
      <w:tr w14:paraId="78261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00" w:type="dxa"/>
            <w:vAlign w:val="top"/>
          </w:tcPr>
          <w:p w14:paraId="2462BFBD">
            <w:pPr>
              <w:rPr>
                <w:rFonts w:ascii="Arial"/>
                <w:sz w:val="21"/>
              </w:rPr>
            </w:pPr>
          </w:p>
        </w:tc>
        <w:tc>
          <w:tcPr>
            <w:tcW w:w="7568" w:type="dxa"/>
            <w:vAlign w:val="top"/>
          </w:tcPr>
          <w:p w14:paraId="708C2D47">
            <w:pPr>
              <w:rPr>
                <w:rFonts w:ascii="Arial"/>
                <w:sz w:val="21"/>
              </w:rPr>
            </w:pPr>
          </w:p>
        </w:tc>
      </w:tr>
      <w:tr w14:paraId="74F40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0" w:type="dxa"/>
            <w:vAlign w:val="top"/>
          </w:tcPr>
          <w:p w14:paraId="694DFED3">
            <w:pPr>
              <w:rPr>
                <w:rFonts w:ascii="Arial"/>
                <w:sz w:val="21"/>
              </w:rPr>
            </w:pPr>
          </w:p>
        </w:tc>
        <w:tc>
          <w:tcPr>
            <w:tcW w:w="7568" w:type="dxa"/>
            <w:vAlign w:val="top"/>
          </w:tcPr>
          <w:p w14:paraId="633043DF">
            <w:pPr>
              <w:rPr>
                <w:rFonts w:ascii="Arial"/>
                <w:sz w:val="21"/>
              </w:rPr>
            </w:pPr>
          </w:p>
        </w:tc>
      </w:tr>
      <w:tr w14:paraId="31906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800" w:type="dxa"/>
            <w:vAlign w:val="top"/>
          </w:tcPr>
          <w:p w14:paraId="157F141F">
            <w:pPr>
              <w:rPr>
                <w:rFonts w:ascii="Arial"/>
                <w:sz w:val="21"/>
              </w:rPr>
            </w:pPr>
          </w:p>
        </w:tc>
        <w:tc>
          <w:tcPr>
            <w:tcW w:w="7568" w:type="dxa"/>
            <w:vAlign w:val="top"/>
          </w:tcPr>
          <w:p w14:paraId="3F37FFF0">
            <w:pPr>
              <w:rPr>
                <w:rFonts w:ascii="Arial"/>
                <w:sz w:val="21"/>
              </w:rPr>
            </w:pPr>
          </w:p>
        </w:tc>
      </w:tr>
    </w:tbl>
    <w:p w14:paraId="4D6810AD">
      <w:pPr>
        <w:rPr>
          <w:rFonts w:ascii="Arial"/>
          <w:sz w:val="21"/>
        </w:rPr>
      </w:pPr>
    </w:p>
    <w:p w14:paraId="4DB17D1A">
      <w:pPr>
        <w:rPr>
          <w:rFonts w:ascii="Arial" w:hAnsi="Arial" w:eastAsia="Arial" w:cs="Arial"/>
          <w:sz w:val="21"/>
          <w:szCs w:val="21"/>
        </w:rPr>
        <w:sectPr>
          <w:headerReference r:id="rId82" w:type="default"/>
          <w:footerReference r:id="rId83" w:type="default"/>
          <w:pgSz w:w="11905" w:h="16839"/>
          <w:pgMar w:top="1448" w:right="1735" w:bottom="1354" w:left="1785" w:header="1110" w:footer="1109" w:gutter="0"/>
          <w:pgNumType w:fmt="numberInDash"/>
          <w:cols w:space="720" w:num="1"/>
        </w:sectPr>
      </w:pPr>
    </w:p>
    <w:p w14:paraId="4B1AD52F">
      <w:pPr>
        <w:spacing w:line="403" w:lineRule="auto"/>
        <w:rPr>
          <w:rFonts w:ascii="Arial"/>
          <w:sz w:val="21"/>
        </w:rPr>
      </w:pPr>
    </w:p>
    <w:p w14:paraId="34E8B5A4">
      <w:pPr>
        <w:pStyle w:val="5"/>
        <w:spacing w:before="97" w:line="222" w:lineRule="auto"/>
        <w:ind w:left="2590"/>
        <w:outlineLvl w:val="0"/>
        <w:rPr>
          <w:sz w:val="30"/>
          <w:szCs w:val="30"/>
        </w:rPr>
      </w:pPr>
      <w:bookmarkStart w:id="72" w:name="_Toc13281"/>
      <w:r>
        <w:rPr>
          <w:b/>
          <w:bCs/>
          <w:spacing w:val="-5"/>
          <w:sz w:val="30"/>
          <w:szCs w:val="30"/>
        </w:rPr>
        <w:t>第六章</w:t>
      </w:r>
      <w:r>
        <w:rPr>
          <w:spacing w:val="43"/>
          <w:sz w:val="30"/>
          <w:szCs w:val="30"/>
        </w:rPr>
        <w:t xml:space="preserve"> </w:t>
      </w:r>
      <w:r>
        <w:rPr>
          <w:b/>
          <w:bCs/>
          <w:spacing w:val="-5"/>
          <w:sz w:val="30"/>
          <w:szCs w:val="30"/>
        </w:rPr>
        <w:t>响应文件的格式</w:t>
      </w:r>
      <w:bookmarkEnd w:id="72"/>
    </w:p>
    <w:p w14:paraId="5E546E64">
      <w:pPr>
        <w:spacing w:line="222" w:lineRule="auto"/>
        <w:rPr>
          <w:sz w:val="30"/>
          <w:szCs w:val="30"/>
        </w:rPr>
        <w:sectPr>
          <w:headerReference r:id="rId84" w:type="default"/>
          <w:footerReference r:id="rId85" w:type="default"/>
          <w:pgSz w:w="11905" w:h="16839"/>
          <w:pgMar w:top="1448" w:right="1785" w:bottom="1354" w:left="1785" w:header="1110" w:footer="1109" w:gutter="0"/>
          <w:pgNumType w:fmt="numberInDash"/>
          <w:cols w:space="720" w:num="1"/>
        </w:sectPr>
      </w:pPr>
    </w:p>
    <w:p w14:paraId="001C7F75">
      <w:pPr>
        <w:spacing w:line="413" w:lineRule="auto"/>
        <w:rPr>
          <w:rFonts w:ascii="Arial"/>
          <w:sz w:val="21"/>
        </w:rPr>
      </w:pPr>
    </w:p>
    <w:p w14:paraId="641C9C25">
      <w:pPr>
        <w:pStyle w:val="5"/>
        <w:spacing w:before="78" w:line="225" w:lineRule="auto"/>
        <w:ind w:left="528"/>
        <w:rPr>
          <w:sz w:val="24"/>
          <w:szCs w:val="24"/>
        </w:rPr>
      </w:pPr>
      <w:r>
        <w:rPr>
          <w:spacing w:val="-7"/>
          <w:sz w:val="24"/>
          <w:szCs w:val="24"/>
        </w:rPr>
        <w:t>封面：</w:t>
      </w:r>
    </w:p>
    <w:p w14:paraId="52B4027B">
      <w:pPr>
        <w:rPr>
          <w:rFonts w:ascii="Arial"/>
          <w:sz w:val="21"/>
        </w:rPr>
      </w:pPr>
    </w:p>
    <w:p w14:paraId="3B633F08">
      <w:pPr>
        <w:rPr>
          <w:rFonts w:ascii="Arial"/>
          <w:sz w:val="21"/>
        </w:rPr>
      </w:pPr>
    </w:p>
    <w:p w14:paraId="453C2F38">
      <w:pPr>
        <w:rPr>
          <w:rFonts w:ascii="Arial"/>
          <w:sz w:val="21"/>
        </w:rPr>
      </w:pPr>
    </w:p>
    <w:p w14:paraId="7DAC26A3">
      <w:pPr>
        <w:rPr>
          <w:rFonts w:ascii="Arial"/>
          <w:sz w:val="21"/>
        </w:rPr>
      </w:pPr>
    </w:p>
    <w:p w14:paraId="08A258B0">
      <w:pPr>
        <w:rPr>
          <w:rFonts w:ascii="Arial"/>
          <w:sz w:val="21"/>
        </w:rPr>
      </w:pPr>
    </w:p>
    <w:p w14:paraId="73357BC3">
      <w:pPr>
        <w:rPr>
          <w:rFonts w:ascii="Arial"/>
          <w:sz w:val="21"/>
        </w:rPr>
      </w:pPr>
    </w:p>
    <w:p w14:paraId="5270E6B5">
      <w:pPr>
        <w:rPr>
          <w:rFonts w:ascii="Arial"/>
          <w:sz w:val="21"/>
        </w:rPr>
      </w:pPr>
    </w:p>
    <w:p w14:paraId="1B108174">
      <w:pPr>
        <w:rPr>
          <w:rFonts w:ascii="Arial"/>
          <w:sz w:val="21"/>
        </w:rPr>
      </w:pPr>
    </w:p>
    <w:p w14:paraId="6459077D">
      <w:pPr>
        <w:pStyle w:val="5"/>
        <w:spacing w:before="266" w:line="225" w:lineRule="auto"/>
        <w:ind w:left="2658"/>
        <w:outlineLvl w:val="1"/>
        <w:rPr>
          <w:sz w:val="82"/>
          <w:szCs w:val="82"/>
        </w:rPr>
      </w:pPr>
      <w:bookmarkStart w:id="73" w:name="_Toc32048"/>
      <w:r>
        <w:rPr>
          <w:b/>
          <w:bCs/>
          <w:spacing w:val="-40"/>
          <w:sz w:val="82"/>
          <w:szCs w:val="82"/>
        </w:rPr>
        <w:t>响应文件</w:t>
      </w:r>
      <w:bookmarkEnd w:id="73"/>
    </w:p>
    <w:p w14:paraId="3E8F6CF1">
      <w:pPr>
        <w:pStyle w:val="5"/>
        <w:spacing w:before="214" w:line="226" w:lineRule="auto"/>
        <w:ind w:left="2579"/>
        <w:rPr>
          <w:sz w:val="54"/>
          <w:szCs w:val="54"/>
        </w:rPr>
      </w:pPr>
      <w:r>
        <w:rPr>
          <w:b/>
          <w:bCs/>
          <w:spacing w:val="-7"/>
          <w:sz w:val="54"/>
          <w:szCs w:val="54"/>
        </w:rPr>
        <w:t>资格证明文件</w:t>
      </w:r>
    </w:p>
    <w:p w14:paraId="3CD42581">
      <w:pPr>
        <w:spacing w:line="306" w:lineRule="auto"/>
        <w:rPr>
          <w:rFonts w:ascii="Arial"/>
          <w:sz w:val="21"/>
        </w:rPr>
      </w:pPr>
    </w:p>
    <w:p w14:paraId="4A9CDF3D">
      <w:pPr>
        <w:spacing w:line="306" w:lineRule="auto"/>
        <w:rPr>
          <w:rFonts w:ascii="Arial"/>
          <w:sz w:val="21"/>
        </w:rPr>
      </w:pPr>
    </w:p>
    <w:p w14:paraId="24235994">
      <w:pPr>
        <w:spacing w:line="306" w:lineRule="auto"/>
        <w:rPr>
          <w:rFonts w:ascii="Arial"/>
          <w:sz w:val="21"/>
        </w:rPr>
      </w:pPr>
    </w:p>
    <w:p w14:paraId="70C4E62A">
      <w:pPr>
        <w:spacing w:line="255" w:lineRule="auto"/>
        <w:rPr>
          <w:rFonts w:ascii="Arial"/>
          <w:sz w:val="21"/>
        </w:rPr>
      </w:pPr>
    </w:p>
    <w:p w14:paraId="34D8A621">
      <w:pPr>
        <w:spacing w:line="255" w:lineRule="auto"/>
        <w:rPr>
          <w:rFonts w:ascii="Arial"/>
          <w:sz w:val="21"/>
        </w:rPr>
      </w:pPr>
    </w:p>
    <w:p w14:paraId="2BC31570">
      <w:pPr>
        <w:spacing w:line="255" w:lineRule="auto"/>
        <w:rPr>
          <w:rFonts w:ascii="Arial"/>
          <w:sz w:val="21"/>
        </w:rPr>
      </w:pPr>
    </w:p>
    <w:p w14:paraId="2D9B95C1">
      <w:pPr>
        <w:spacing w:line="256" w:lineRule="auto"/>
        <w:rPr>
          <w:rFonts w:ascii="Arial"/>
          <w:sz w:val="21"/>
        </w:rPr>
      </w:pPr>
    </w:p>
    <w:p w14:paraId="09616738">
      <w:pPr>
        <w:spacing w:line="256" w:lineRule="auto"/>
        <w:rPr>
          <w:rFonts w:ascii="Arial"/>
          <w:sz w:val="21"/>
        </w:rPr>
      </w:pPr>
    </w:p>
    <w:p w14:paraId="1383B7A6">
      <w:pPr>
        <w:spacing w:line="256" w:lineRule="auto"/>
        <w:rPr>
          <w:rFonts w:ascii="Arial"/>
          <w:sz w:val="21"/>
        </w:rPr>
      </w:pPr>
    </w:p>
    <w:p w14:paraId="59645C68">
      <w:pPr>
        <w:spacing w:line="256" w:lineRule="auto"/>
        <w:rPr>
          <w:rFonts w:ascii="Arial"/>
          <w:sz w:val="21"/>
        </w:rPr>
      </w:pPr>
    </w:p>
    <w:p w14:paraId="254D9F60">
      <w:pPr>
        <w:spacing w:line="256" w:lineRule="auto"/>
        <w:rPr>
          <w:rFonts w:ascii="Arial"/>
          <w:sz w:val="21"/>
        </w:rPr>
      </w:pPr>
    </w:p>
    <w:p w14:paraId="52664632">
      <w:pPr>
        <w:spacing w:line="256" w:lineRule="auto"/>
        <w:rPr>
          <w:rFonts w:ascii="Arial"/>
          <w:sz w:val="21"/>
        </w:rPr>
      </w:pPr>
    </w:p>
    <w:p w14:paraId="40B64213">
      <w:pPr>
        <w:spacing w:line="256" w:lineRule="auto"/>
        <w:rPr>
          <w:rFonts w:ascii="Arial"/>
          <w:sz w:val="21"/>
        </w:rPr>
      </w:pPr>
    </w:p>
    <w:p w14:paraId="1C7DD779">
      <w:pPr>
        <w:spacing w:line="256" w:lineRule="auto"/>
        <w:rPr>
          <w:rFonts w:ascii="Arial"/>
          <w:sz w:val="21"/>
        </w:rPr>
      </w:pPr>
    </w:p>
    <w:p w14:paraId="6EA53E3C">
      <w:pPr>
        <w:pStyle w:val="5"/>
        <w:spacing w:before="98" w:line="230" w:lineRule="auto"/>
        <w:ind w:left="477"/>
        <w:rPr>
          <w:sz w:val="30"/>
          <w:szCs w:val="30"/>
        </w:rPr>
      </w:pPr>
      <w:r>
        <w:rPr>
          <w:spacing w:val="10"/>
          <w:sz w:val="30"/>
          <w:szCs w:val="30"/>
        </w:rPr>
        <w:t>项目编号：</w:t>
      </w:r>
      <w:r>
        <w:rPr>
          <w:sz w:val="30"/>
          <w:szCs w:val="30"/>
          <w:u w:val="single" w:color="auto"/>
        </w:rPr>
        <w:t xml:space="preserve">                                          </w:t>
      </w:r>
    </w:p>
    <w:p w14:paraId="03889D45">
      <w:pPr>
        <w:pStyle w:val="5"/>
        <w:spacing w:before="330" w:line="437" w:lineRule="auto"/>
        <w:ind w:left="477" w:right="25"/>
        <w:rPr>
          <w:sz w:val="30"/>
          <w:szCs w:val="30"/>
        </w:rPr>
      </w:pPr>
      <w:r>
        <w:rPr>
          <w:spacing w:val="7"/>
          <w:sz w:val="30"/>
          <w:szCs w:val="30"/>
        </w:rPr>
        <w:t>项目名称：</w:t>
      </w:r>
      <w:r>
        <w:rPr>
          <w:spacing w:val="7"/>
          <w:sz w:val="30"/>
          <w:szCs w:val="30"/>
          <w:u w:val="single" w:color="auto"/>
        </w:rPr>
        <w:t xml:space="preserve">                                        </w:t>
      </w:r>
      <w:r>
        <w:rPr>
          <w:spacing w:val="4"/>
          <w:sz w:val="30"/>
          <w:szCs w:val="30"/>
        </w:rPr>
        <w:t>供应商：</w:t>
      </w:r>
      <w:r>
        <w:rPr>
          <w:spacing w:val="4"/>
          <w:sz w:val="30"/>
          <w:szCs w:val="30"/>
          <w:u w:val="single" w:color="auto"/>
        </w:rPr>
        <w:t xml:space="preserve">                                  </w:t>
      </w:r>
      <w:r>
        <w:rPr>
          <w:spacing w:val="3"/>
          <w:sz w:val="30"/>
          <w:szCs w:val="30"/>
          <w:u w:val="single" w:color="auto"/>
        </w:rPr>
        <w:t xml:space="preserve">         </w:t>
      </w:r>
    </w:p>
    <w:p w14:paraId="645A77EE">
      <w:pPr>
        <w:spacing w:line="263" w:lineRule="auto"/>
        <w:rPr>
          <w:rFonts w:ascii="Arial"/>
          <w:sz w:val="21"/>
        </w:rPr>
      </w:pPr>
    </w:p>
    <w:p w14:paraId="2E6869EC">
      <w:pPr>
        <w:spacing w:line="263" w:lineRule="auto"/>
        <w:rPr>
          <w:rFonts w:ascii="Arial"/>
          <w:sz w:val="21"/>
        </w:rPr>
      </w:pPr>
    </w:p>
    <w:p w14:paraId="31601A38">
      <w:pPr>
        <w:spacing w:line="263" w:lineRule="auto"/>
        <w:rPr>
          <w:rFonts w:ascii="Arial"/>
          <w:sz w:val="21"/>
        </w:rPr>
      </w:pPr>
    </w:p>
    <w:p w14:paraId="7B125498">
      <w:pPr>
        <w:spacing w:line="263" w:lineRule="auto"/>
        <w:rPr>
          <w:rFonts w:ascii="Arial"/>
          <w:sz w:val="21"/>
        </w:rPr>
      </w:pPr>
    </w:p>
    <w:p w14:paraId="56D72769">
      <w:pPr>
        <w:spacing w:line="263" w:lineRule="auto"/>
        <w:rPr>
          <w:rFonts w:ascii="Arial"/>
          <w:sz w:val="21"/>
        </w:rPr>
      </w:pPr>
    </w:p>
    <w:p w14:paraId="11AC759F">
      <w:pPr>
        <w:spacing w:line="263" w:lineRule="auto"/>
        <w:rPr>
          <w:rFonts w:ascii="Arial"/>
          <w:sz w:val="21"/>
        </w:rPr>
      </w:pPr>
    </w:p>
    <w:p w14:paraId="5A865785">
      <w:pPr>
        <w:spacing w:line="263" w:lineRule="auto"/>
        <w:rPr>
          <w:rFonts w:ascii="Arial"/>
          <w:sz w:val="21"/>
        </w:rPr>
      </w:pPr>
    </w:p>
    <w:p w14:paraId="0BC6C6A3">
      <w:pPr>
        <w:pStyle w:val="5"/>
        <w:spacing w:before="98" w:line="229" w:lineRule="auto"/>
        <w:ind w:left="3177"/>
        <w:rPr>
          <w:sz w:val="30"/>
          <w:szCs w:val="30"/>
        </w:rPr>
      </w:pPr>
      <w:r>
        <w:rPr>
          <w:spacing w:val="-4"/>
          <w:sz w:val="30"/>
          <w:szCs w:val="30"/>
        </w:rPr>
        <w:t>年月日</w:t>
      </w:r>
    </w:p>
    <w:p w14:paraId="7D24AB84">
      <w:pPr>
        <w:spacing w:line="229" w:lineRule="auto"/>
        <w:rPr>
          <w:sz w:val="30"/>
          <w:szCs w:val="30"/>
        </w:rPr>
        <w:sectPr>
          <w:footerReference r:id="rId86" w:type="default"/>
          <w:pgSz w:w="11905" w:h="16839"/>
          <w:pgMar w:top="1448" w:right="1785" w:bottom="1354" w:left="1785" w:header="1110" w:footer="1109" w:gutter="0"/>
          <w:pgNumType w:fmt="numberInDash"/>
          <w:cols w:space="720" w:num="1"/>
        </w:sectPr>
      </w:pPr>
    </w:p>
    <w:p w14:paraId="65723196">
      <w:pPr>
        <w:pStyle w:val="5"/>
        <w:spacing w:before="28" w:line="220" w:lineRule="auto"/>
        <w:ind w:left="662"/>
        <w:outlineLvl w:val="1"/>
        <w:rPr>
          <w:sz w:val="24"/>
          <w:szCs w:val="24"/>
        </w:rPr>
      </w:pPr>
      <w:bookmarkStart w:id="74" w:name="_Toc18311"/>
      <w:r>
        <w:rPr>
          <w:b/>
          <w:bCs/>
          <w:spacing w:val="4"/>
          <w:sz w:val="24"/>
          <w:szCs w:val="24"/>
        </w:rPr>
        <w:t>一、满足《中华人民共和国政府采购法》第二十二条规定所需材料</w:t>
      </w:r>
      <w:bookmarkEnd w:id="74"/>
    </w:p>
    <w:p w14:paraId="62B0D7F3">
      <w:pPr>
        <w:spacing w:line="283" w:lineRule="auto"/>
        <w:rPr>
          <w:rFonts w:ascii="Arial"/>
          <w:sz w:val="21"/>
        </w:rPr>
      </w:pPr>
    </w:p>
    <w:p w14:paraId="08A1F722">
      <w:pPr>
        <w:pStyle w:val="5"/>
        <w:spacing w:before="28" w:line="220" w:lineRule="auto"/>
        <w:ind w:left="662"/>
        <w:outlineLvl w:val="1"/>
        <w:rPr>
          <w:b/>
          <w:bCs/>
          <w:spacing w:val="4"/>
          <w:sz w:val="24"/>
          <w:szCs w:val="24"/>
        </w:rPr>
      </w:pPr>
      <w:r>
        <w:rPr>
          <w:b/>
          <w:bCs/>
          <w:spacing w:val="4"/>
          <w:sz w:val="24"/>
          <w:szCs w:val="24"/>
        </w:rPr>
        <w:t>（一）</w:t>
      </w:r>
      <w:r>
        <w:rPr>
          <w:rFonts w:hint="eastAsia"/>
          <w:b/>
          <w:bCs/>
          <w:spacing w:val="4"/>
          <w:sz w:val="24"/>
          <w:szCs w:val="24"/>
        </w:rPr>
        <w:t>具有独立承担民事责任的能力</w:t>
      </w:r>
    </w:p>
    <w:p w14:paraId="1177C905">
      <w:pPr>
        <w:pStyle w:val="5"/>
        <w:spacing w:before="180" w:line="222" w:lineRule="auto"/>
        <w:ind w:left="531"/>
        <w:rPr>
          <w:spacing w:val="-2"/>
          <w:sz w:val="21"/>
          <w:szCs w:val="21"/>
        </w:rPr>
      </w:pPr>
      <w:r>
        <w:rPr>
          <w:rFonts w:hint="eastAsia" w:ascii="仿宋" w:hAnsi="仿宋" w:eastAsia="仿宋" w:cs="仿宋"/>
          <w:sz w:val="24"/>
          <w:szCs w:val="24"/>
        </w:rPr>
        <w:t>提供合法有效的法人营业执照</w:t>
      </w:r>
      <w:r>
        <w:rPr>
          <w:spacing w:val="-2"/>
          <w:sz w:val="21"/>
          <w:szCs w:val="21"/>
        </w:rPr>
        <w:t>。</w:t>
      </w:r>
    </w:p>
    <w:p w14:paraId="0FCEC85F">
      <w:pPr>
        <w:pStyle w:val="5"/>
        <w:spacing w:before="180" w:line="222" w:lineRule="auto"/>
        <w:ind w:left="531"/>
        <w:rPr>
          <w:spacing w:val="-2"/>
          <w:sz w:val="21"/>
          <w:szCs w:val="21"/>
        </w:rPr>
      </w:pPr>
    </w:p>
    <w:p w14:paraId="31BDB6CB">
      <w:pPr>
        <w:pStyle w:val="5"/>
        <w:spacing w:before="180" w:line="222" w:lineRule="auto"/>
        <w:ind w:left="531"/>
        <w:rPr>
          <w:spacing w:val="-2"/>
          <w:sz w:val="21"/>
          <w:szCs w:val="21"/>
        </w:rPr>
      </w:pPr>
    </w:p>
    <w:p w14:paraId="6928CBBA">
      <w:pPr>
        <w:pStyle w:val="5"/>
        <w:spacing w:before="180" w:line="222" w:lineRule="auto"/>
        <w:ind w:left="531"/>
        <w:rPr>
          <w:spacing w:val="-2"/>
          <w:sz w:val="21"/>
          <w:szCs w:val="21"/>
        </w:rPr>
      </w:pPr>
    </w:p>
    <w:p w14:paraId="49B6FEFE">
      <w:pPr>
        <w:pStyle w:val="5"/>
        <w:spacing w:before="180" w:line="222" w:lineRule="auto"/>
        <w:ind w:left="531"/>
        <w:rPr>
          <w:spacing w:val="-2"/>
          <w:sz w:val="21"/>
          <w:szCs w:val="21"/>
        </w:rPr>
      </w:pPr>
    </w:p>
    <w:p w14:paraId="18E96A70">
      <w:pPr>
        <w:pStyle w:val="5"/>
        <w:spacing w:before="180" w:line="222" w:lineRule="auto"/>
        <w:ind w:left="531"/>
        <w:rPr>
          <w:spacing w:val="-2"/>
          <w:sz w:val="21"/>
          <w:szCs w:val="21"/>
        </w:rPr>
      </w:pPr>
    </w:p>
    <w:p w14:paraId="1CA89EB3">
      <w:pPr>
        <w:pStyle w:val="5"/>
        <w:spacing w:before="180" w:line="222" w:lineRule="auto"/>
        <w:ind w:left="531"/>
        <w:rPr>
          <w:spacing w:val="-2"/>
          <w:sz w:val="21"/>
          <w:szCs w:val="21"/>
        </w:rPr>
      </w:pPr>
    </w:p>
    <w:p w14:paraId="26087333">
      <w:pPr>
        <w:pStyle w:val="5"/>
        <w:spacing w:before="180" w:line="222" w:lineRule="auto"/>
        <w:ind w:left="531"/>
        <w:rPr>
          <w:spacing w:val="-2"/>
          <w:sz w:val="21"/>
          <w:szCs w:val="21"/>
        </w:rPr>
      </w:pPr>
    </w:p>
    <w:p w14:paraId="73BCB713">
      <w:pPr>
        <w:pStyle w:val="5"/>
        <w:spacing w:before="180" w:line="222" w:lineRule="auto"/>
        <w:ind w:left="531"/>
        <w:rPr>
          <w:spacing w:val="-2"/>
          <w:sz w:val="21"/>
          <w:szCs w:val="21"/>
        </w:rPr>
      </w:pPr>
    </w:p>
    <w:p w14:paraId="5D160D0F">
      <w:pPr>
        <w:pStyle w:val="5"/>
        <w:spacing w:before="180" w:line="222" w:lineRule="auto"/>
        <w:ind w:left="531"/>
        <w:rPr>
          <w:spacing w:val="-2"/>
          <w:sz w:val="21"/>
          <w:szCs w:val="21"/>
        </w:rPr>
      </w:pPr>
    </w:p>
    <w:p w14:paraId="2594C97E">
      <w:pPr>
        <w:pStyle w:val="5"/>
        <w:spacing w:before="180" w:line="222" w:lineRule="auto"/>
        <w:ind w:left="531"/>
        <w:rPr>
          <w:spacing w:val="-2"/>
          <w:sz w:val="21"/>
          <w:szCs w:val="21"/>
        </w:rPr>
      </w:pPr>
    </w:p>
    <w:p w14:paraId="1F17B688">
      <w:pPr>
        <w:pStyle w:val="5"/>
        <w:spacing w:before="40" w:line="220" w:lineRule="auto"/>
        <w:ind w:left="68" w:firstLine="499" w:firstLineChars="0"/>
        <w:rPr>
          <w:b/>
          <w:bCs/>
          <w:spacing w:val="-2"/>
          <w:sz w:val="24"/>
          <w:szCs w:val="24"/>
        </w:rPr>
      </w:pPr>
      <w:r>
        <w:rPr>
          <w:b/>
          <w:bCs/>
          <w:spacing w:val="3"/>
          <w:sz w:val="24"/>
          <w:szCs w:val="24"/>
        </w:rPr>
        <w:t>（二）</w:t>
      </w:r>
      <w:r>
        <w:rPr>
          <w:rFonts w:hint="eastAsia"/>
          <w:b/>
          <w:bCs/>
          <w:spacing w:val="-2"/>
          <w:sz w:val="24"/>
          <w:szCs w:val="24"/>
        </w:rPr>
        <w:t>具有良好的商业信誉和健全的财务会计制度</w:t>
      </w:r>
    </w:p>
    <w:p w14:paraId="59480B0A">
      <w:pPr>
        <w:pStyle w:val="5"/>
        <w:spacing w:before="78" w:line="221" w:lineRule="auto"/>
        <w:ind w:left="510"/>
        <w:rPr>
          <w:rFonts w:hint="eastAsia"/>
          <w:spacing w:val="7"/>
          <w:sz w:val="24"/>
          <w:szCs w:val="24"/>
          <w:lang w:eastAsia="zh-CN"/>
        </w:rPr>
      </w:pPr>
      <w:r>
        <w:rPr>
          <w:rFonts w:hint="eastAsia"/>
          <w:spacing w:val="7"/>
          <w:sz w:val="24"/>
          <w:szCs w:val="24"/>
          <w:lang w:eastAsia="zh-CN"/>
        </w:rPr>
        <w:t>具有良好的商业信誉和健全的财务会计制度（提供202</w:t>
      </w:r>
      <w:r>
        <w:rPr>
          <w:rFonts w:hint="eastAsia"/>
          <w:spacing w:val="7"/>
          <w:sz w:val="24"/>
          <w:szCs w:val="24"/>
          <w:lang w:val="en-US" w:eastAsia="zh-CN"/>
        </w:rPr>
        <w:t>4</w:t>
      </w:r>
      <w:r>
        <w:rPr>
          <w:rFonts w:hint="eastAsia"/>
          <w:spacing w:val="7"/>
          <w:sz w:val="24"/>
          <w:szCs w:val="24"/>
          <w:lang w:eastAsia="zh-CN"/>
        </w:rPr>
        <w:t>年度或202</w:t>
      </w:r>
      <w:r>
        <w:rPr>
          <w:rFonts w:hint="eastAsia"/>
          <w:spacing w:val="7"/>
          <w:sz w:val="24"/>
          <w:szCs w:val="24"/>
          <w:lang w:val="en-US" w:eastAsia="zh-CN"/>
        </w:rPr>
        <w:t>5</w:t>
      </w:r>
      <w:r>
        <w:rPr>
          <w:rFonts w:hint="eastAsia"/>
          <w:spacing w:val="7"/>
          <w:sz w:val="24"/>
          <w:szCs w:val="24"/>
          <w:lang w:eastAsia="zh-CN"/>
        </w:rPr>
        <w:t>年度）财务审计报告或财务报表，新成立不足一年的公司无需提供）</w:t>
      </w:r>
    </w:p>
    <w:p w14:paraId="600A3563">
      <w:pPr>
        <w:pStyle w:val="5"/>
        <w:spacing w:before="78" w:line="221" w:lineRule="auto"/>
        <w:ind w:left="510"/>
        <w:rPr>
          <w:rFonts w:hint="eastAsia"/>
          <w:spacing w:val="7"/>
          <w:sz w:val="24"/>
          <w:szCs w:val="24"/>
          <w:lang w:eastAsia="zh-CN"/>
        </w:rPr>
      </w:pPr>
    </w:p>
    <w:p w14:paraId="702DCF8D">
      <w:pPr>
        <w:pStyle w:val="5"/>
        <w:spacing w:before="78" w:line="221" w:lineRule="auto"/>
        <w:ind w:left="510"/>
        <w:rPr>
          <w:rFonts w:hint="eastAsia"/>
          <w:spacing w:val="7"/>
          <w:sz w:val="24"/>
          <w:szCs w:val="24"/>
          <w:lang w:eastAsia="zh-CN"/>
        </w:rPr>
      </w:pPr>
    </w:p>
    <w:p w14:paraId="51C6CBAE">
      <w:pPr>
        <w:pStyle w:val="5"/>
        <w:spacing w:before="78" w:line="221" w:lineRule="auto"/>
        <w:ind w:left="510"/>
        <w:rPr>
          <w:rFonts w:hint="eastAsia"/>
          <w:spacing w:val="7"/>
          <w:sz w:val="24"/>
          <w:szCs w:val="24"/>
          <w:lang w:eastAsia="zh-CN"/>
        </w:rPr>
      </w:pPr>
    </w:p>
    <w:p w14:paraId="336B4DD1">
      <w:pPr>
        <w:pStyle w:val="5"/>
        <w:spacing w:before="78" w:line="221" w:lineRule="auto"/>
        <w:ind w:left="510"/>
        <w:rPr>
          <w:rFonts w:hint="eastAsia"/>
          <w:spacing w:val="7"/>
          <w:sz w:val="24"/>
          <w:szCs w:val="24"/>
          <w:lang w:eastAsia="zh-CN"/>
        </w:rPr>
      </w:pPr>
    </w:p>
    <w:p w14:paraId="322BB078">
      <w:pPr>
        <w:pStyle w:val="5"/>
        <w:spacing w:before="78" w:line="221" w:lineRule="auto"/>
        <w:ind w:left="510"/>
        <w:rPr>
          <w:rFonts w:hint="eastAsia"/>
          <w:spacing w:val="7"/>
          <w:sz w:val="24"/>
          <w:szCs w:val="24"/>
          <w:lang w:eastAsia="zh-CN"/>
        </w:rPr>
      </w:pPr>
    </w:p>
    <w:p w14:paraId="16DC5B6D">
      <w:pPr>
        <w:pStyle w:val="5"/>
        <w:spacing w:before="78" w:line="221" w:lineRule="auto"/>
        <w:ind w:left="510"/>
        <w:rPr>
          <w:rFonts w:hint="eastAsia"/>
          <w:spacing w:val="7"/>
          <w:sz w:val="24"/>
          <w:szCs w:val="24"/>
          <w:lang w:eastAsia="zh-CN"/>
        </w:rPr>
      </w:pPr>
    </w:p>
    <w:p w14:paraId="0852813F">
      <w:pPr>
        <w:rPr>
          <w:b/>
          <w:bCs/>
          <w:spacing w:val="-2"/>
          <w:sz w:val="24"/>
          <w:szCs w:val="24"/>
        </w:rPr>
      </w:pPr>
      <w:r>
        <w:rPr>
          <w:b/>
          <w:bCs/>
          <w:spacing w:val="-2"/>
          <w:sz w:val="24"/>
          <w:szCs w:val="24"/>
        </w:rPr>
        <w:br w:type="page"/>
      </w:r>
    </w:p>
    <w:p w14:paraId="439CE6C7">
      <w:pPr>
        <w:pStyle w:val="5"/>
        <w:spacing w:before="78" w:line="221" w:lineRule="auto"/>
        <w:ind w:left="510"/>
        <w:rPr>
          <w:sz w:val="24"/>
          <w:szCs w:val="24"/>
        </w:rPr>
      </w:pPr>
      <w:r>
        <w:rPr>
          <w:b/>
          <w:bCs/>
          <w:spacing w:val="-2"/>
          <w:sz w:val="24"/>
          <w:szCs w:val="24"/>
        </w:rPr>
        <w:t>（三）具备履行合同所必需的设备和专业技术能力的证明材料</w:t>
      </w:r>
    </w:p>
    <w:p w14:paraId="1F13E841">
      <w:pPr>
        <w:spacing w:line="248" w:lineRule="auto"/>
        <w:rPr>
          <w:rFonts w:ascii="Arial"/>
          <w:sz w:val="21"/>
        </w:rPr>
      </w:pPr>
    </w:p>
    <w:p w14:paraId="7176283C">
      <w:pPr>
        <w:spacing w:line="249" w:lineRule="auto"/>
        <w:rPr>
          <w:rFonts w:ascii="Arial"/>
          <w:sz w:val="21"/>
        </w:rPr>
      </w:pPr>
    </w:p>
    <w:p w14:paraId="0CDC6FCB">
      <w:pPr>
        <w:spacing w:line="249" w:lineRule="auto"/>
        <w:rPr>
          <w:rFonts w:ascii="Arial"/>
          <w:sz w:val="21"/>
        </w:rPr>
      </w:pPr>
    </w:p>
    <w:p w14:paraId="7E5CA042">
      <w:pPr>
        <w:spacing w:line="249" w:lineRule="auto"/>
        <w:rPr>
          <w:rFonts w:ascii="Arial"/>
          <w:sz w:val="21"/>
        </w:rPr>
      </w:pPr>
    </w:p>
    <w:p w14:paraId="2C73B4B1">
      <w:pPr>
        <w:spacing w:line="249" w:lineRule="auto"/>
        <w:rPr>
          <w:rFonts w:ascii="Arial"/>
          <w:sz w:val="21"/>
        </w:rPr>
      </w:pPr>
    </w:p>
    <w:p w14:paraId="2BF1F970">
      <w:pPr>
        <w:spacing w:line="249" w:lineRule="auto"/>
        <w:rPr>
          <w:rFonts w:ascii="Arial"/>
          <w:sz w:val="21"/>
        </w:rPr>
      </w:pPr>
    </w:p>
    <w:p w14:paraId="65888B9D">
      <w:pPr>
        <w:pStyle w:val="5"/>
        <w:spacing w:before="78" w:line="221" w:lineRule="auto"/>
        <w:ind w:left="1412"/>
        <w:rPr>
          <w:sz w:val="24"/>
          <w:szCs w:val="24"/>
        </w:rPr>
      </w:pPr>
      <w:r>
        <w:rPr>
          <w:b/>
          <w:bCs/>
          <w:spacing w:val="-3"/>
          <w:sz w:val="24"/>
          <w:szCs w:val="24"/>
        </w:rPr>
        <w:t>具有履行合同所必需的设备和专业技术能力的承诺函</w:t>
      </w:r>
    </w:p>
    <w:p w14:paraId="04271156">
      <w:pPr>
        <w:spacing w:line="282" w:lineRule="auto"/>
        <w:rPr>
          <w:rFonts w:ascii="Arial"/>
          <w:sz w:val="21"/>
        </w:rPr>
      </w:pPr>
    </w:p>
    <w:p w14:paraId="3172C307">
      <w:pPr>
        <w:spacing w:line="282" w:lineRule="auto"/>
        <w:rPr>
          <w:rFonts w:ascii="Arial"/>
          <w:sz w:val="21"/>
        </w:rPr>
      </w:pPr>
    </w:p>
    <w:p w14:paraId="200FB832">
      <w:pPr>
        <w:pStyle w:val="5"/>
        <w:spacing w:before="78" w:line="221" w:lineRule="auto"/>
        <w:ind w:left="510"/>
        <w:rPr>
          <w:sz w:val="24"/>
          <w:szCs w:val="24"/>
        </w:rPr>
      </w:pPr>
      <w:r>
        <w:rPr>
          <w:spacing w:val="7"/>
          <w:sz w:val="24"/>
          <w:szCs w:val="24"/>
        </w:rPr>
        <w:t>致</w:t>
      </w:r>
      <w:r>
        <w:rPr>
          <w:spacing w:val="-35"/>
          <w:sz w:val="24"/>
          <w:szCs w:val="24"/>
        </w:rPr>
        <w:t>：</w:t>
      </w:r>
      <w:r>
        <w:rPr>
          <w:sz w:val="24"/>
          <w:szCs w:val="24"/>
          <w:u w:val="single" w:color="auto"/>
        </w:rPr>
        <w:t xml:space="preserve">              </w:t>
      </w:r>
      <w:r>
        <w:rPr>
          <w:spacing w:val="-35"/>
          <w:sz w:val="24"/>
          <w:szCs w:val="24"/>
        </w:rPr>
        <w:t>（</w:t>
      </w:r>
      <w:r>
        <w:rPr>
          <w:spacing w:val="7"/>
          <w:sz w:val="24"/>
          <w:szCs w:val="24"/>
        </w:rPr>
        <w:t>采购人名称）</w:t>
      </w:r>
    </w:p>
    <w:p w14:paraId="6101E758">
      <w:pPr>
        <w:spacing w:line="283" w:lineRule="auto"/>
        <w:rPr>
          <w:rFonts w:ascii="Arial"/>
          <w:sz w:val="21"/>
        </w:rPr>
      </w:pPr>
    </w:p>
    <w:p w14:paraId="396FF966">
      <w:pPr>
        <w:spacing w:line="284" w:lineRule="auto"/>
        <w:rPr>
          <w:rFonts w:ascii="Arial"/>
          <w:sz w:val="21"/>
        </w:rPr>
      </w:pPr>
    </w:p>
    <w:p w14:paraId="38CD2D9C">
      <w:pPr>
        <w:pStyle w:val="5"/>
        <w:spacing w:before="78" w:line="220" w:lineRule="auto"/>
        <w:ind w:left="516"/>
        <w:rPr>
          <w:sz w:val="24"/>
          <w:szCs w:val="24"/>
        </w:rPr>
      </w:pPr>
      <w:r>
        <w:rPr>
          <w:spacing w:val="-4"/>
          <w:sz w:val="24"/>
          <w:szCs w:val="24"/>
        </w:rPr>
        <w:t>我单位郑重承诺：</w:t>
      </w:r>
    </w:p>
    <w:p w14:paraId="6C326742">
      <w:pPr>
        <w:pStyle w:val="5"/>
        <w:spacing w:before="179" w:line="359" w:lineRule="auto"/>
        <w:ind w:left="29" w:right="161" w:firstLine="486"/>
        <w:rPr>
          <w:sz w:val="24"/>
          <w:szCs w:val="24"/>
        </w:rPr>
      </w:pPr>
      <w:r>
        <w:rPr>
          <w:spacing w:val="-1"/>
          <w:sz w:val="24"/>
          <w:szCs w:val="24"/>
        </w:rPr>
        <w:t>我单位具备履行</w:t>
      </w:r>
      <w:r>
        <w:rPr>
          <w:spacing w:val="-1"/>
          <w:sz w:val="24"/>
          <w:szCs w:val="24"/>
          <w:u w:val="single" w:color="auto"/>
        </w:rPr>
        <w:t xml:space="preserve">                        </w:t>
      </w:r>
      <w:r>
        <w:rPr>
          <w:spacing w:val="-1"/>
          <w:sz w:val="24"/>
          <w:szCs w:val="24"/>
        </w:rPr>
        <w:t>（项目名称）合同所必需的设</w:t>
      </w:r>
      <w:r>
        <w:rPr>
          <w:spacing w:val="-2"/>
          <w:sz w:val="24"/>
          <w:szCs w:val="24"/>
        </w:rPr>
        <w:t>备和专业技术能力；</w:t>
      </w:r>
    </w:p>
    <w:p w14:paraId="34E8B5E8">
      <w:pPr>
        <w:pStyle w:val="5"/>
        <w:spacing w:before="1" w:line="224" w:lineRule="auto"/>
        <w:ind w:left="506"/>
        <w:rPr>
          <w:sz w:val="24"/>
          <w:szCs w:val="24"/>
        </w:rPr>
      </w:pPr>
      <w:r>
        <w:rPr>
          <w:spacing w:val="-4"/>
          <w:sz w:val="24"/>
          <w:szCs w:val="24"/>
        </w:rPr>
        <w:t>特此承诺。</w:t>
      </w:r>
    </w:p>
    <w:p w14:paraId="04BE3FA1">
      <w:pPr>
        <w:spacing w:line="244" w:lineRule="auto"/>
        <w:rPr>
          <w:rFonts w:ascii="Arial"/>
          <w:sz w:val="21"/>
        </w:rPr>
      </w:pPr>
    </w:p>
    <w:p w14:paraId="0B399B65">
      <w:pPr>
        <w:spacing w:line="244" w:lineRule="auto"/>
        <w:rPr>
          <w:rFonts w:ascii="Arial"/>
          <w:sz w:val="21"/>
        </w:rPr>
      </w:pPr>
    </w:p>
    <w:p w14:paraId="65EDF944">
      <w:pPr>
        <w:spacing w:line="244" w:lineRule="auto"/>
        <w:rPr>
          <w:rFonts w:ascii="Arial"/>
          <w:sz w:val="21"/>
        </w:rPr>
      </w:pPr>
    </w:p>
    <w:p w14:paraId="493B7921">
      <w:pPr>
        <w:spacing w:line="244" w:lineRule="auto"/>
        <w:rPr>
          <w:rFonts w:ascii="Arial"/>
          <w:sz w:val="21"/>
        </w:rPr>
      </w:pPr>
    </w:p>
    <w:p w14:paraId="7FBE6F1D">
      <w:pPr>
        <w:spacing w:line="244" w:lineRule="auto"/>
        <w:rPr>
          <w:rFonts w:ascii="Arial"/>
          <w:sz w:val="21"/>
        </w:rPr>
      </w:pPr>
    </w:p>
    <w:p w14:paraId="4F0BB0BB">
      <w:pPr>
        <w:spacing w:line="244" w:lineRule="auto"/>
        <w:rPr>
          <w:rFonts w:ascii="Arial"/>
          <w:sz w:val="21"/>
        </w:rPr>
      </w:pPr>
    </w:p>
    <w:p w14:paraId="2D700B84">
      <w:pPr>
        <w:spacing w:line="245" w:lineRule="auto"/>
        <w:rPr>
          <w:rFonts w:ascii="Arial"/>
          <w:sz w:val="21"/>
        </w:rPr>
      </w:pPr>
    </w:p>
    <w:p w14:paraId="76B20528">
      <w:pPr>
        <w:spacing w:line="245" w:lineRule="auto"/>
        <w:rPr>
          <w:rFonts w:ascii="Arial"/>
          <w:sz w:val="21"/>
        </w:rPr>
      </w:pPr>
    </w:p>
    <w:p w14:paraId="292636CD">
      <w:pPr>
        <w:pStyle w:val="5"/>
        <w:spacing w:before="78" w:line="222" w:lineRule="auto"/>
        <w:ind w:right="10"/>
        <w:jc w:val="right"/>
        <w:rPr>
          <w:sz w:val="24"/>
          <w:szCs w:val="24"/>
        </w:rPr>
      </w:pPr>
      <w:r>
        <w:rPr>
          <w:spacing w:val="2"/>
          <w:sz w:val="24"/>
          <w:szCs w:val="24"/>
        </w:rPr>
        <w:t>供应商</w:t>
      </w:r>
      <w:r>
        <w:rPr>
          <w:spacing w:val="-15"/>
          <w:sz w:val="24"/>
          <w:szCs w:val="24"/>
        </w:rPr>
        <w:t>：</w:t>
      </w:r>
      <w:r>
        <w:rPr>
          <w:sz w:val="24"/>
          <w:szCs w:val="24"/>
          <w:u w:val="single" w:color="auto"/>
        </w:rPr>
        <w:t xml:space="preserve">               </w:t>
      </w:r>
      <w:r>
        <w:rPr>
          <w:spacing w:val="-15"/>
          <w:sz w:val="24"/>
          <w:szCs w:val="24"/>
        </w:rPr>
        <w:t>（</w:t>
      </w:r>
      <w:r>
        <w:rPr>
          <w:spacing w:val="2"/>
          <w:sz w:val="24"/>
          <w:szCs w:val="24"/>
        </w:rPr>
        <w:t>盖章）</w:t>
      </w:r>
    </w:p>
    <w:p w14:paraId="427B2674">
      <w:pPr>
        <w:spacing w:line="281" w:lineRule="auto"/>
        <w:rPr>
          <w:rFonts w:ascii="Arial"/>
          <w:sz w:val="21"/>
        </w:rPr>
      </w:pPr>
    </w:p>
    <w:p w14:paraId="5C4BCEA9">
      <w:pPr>
        <w:spacing w:line="282" w:lineRule="auto"/>
        <w:rPr>
          <w:rFonts w:ascii="Arial"/>
          <w:sz w:val="21"/>
        </w:rPr>
      </w:pPr>
    </w:p>
    <w:p w14:paraId="106EF1BC">
      <w:pPr>
        <w:pStyle w:val="5"/>
        <w:spacing w:before="79" w:line="222" w:lineRule="auto"/>
        <w:ind w:left="6198"/>
        <w:rPr>
          <w:sz w:val="24"/>
          <w:szCs w:val="24"/>
        </w:rPr>
      </w:pPr>
      <w:r>
        <w:rPr>
          <w:spacing w:val="-20"/>
          <w:sz w:val="24"/>
          <w:szCs w:val="24"/>
        </w:rPr>
        <w:t>日期：</w:t>
      </w:r>
      <w:r>
        <w:rPr>
          <w:spacing w:val="25"/>
          <w:sz w:val="24"/>
          <w:szCs w:val="24"/>
        </w:rPr>
        <w:t xml:space="preserve"> </w:t>
      </w:r>
      <w:r>
        <w:rPr>
          <w:spacing w:val="-20"/>
          <w:sz w:val="24"/>
          <w:szCs w:val="24"/>
        </w:rPr>
        <w:t>年</w:t>
      </w:r>
      <w:r>
        <w:rPr>
          <w:spacing w:val="13"/>
          <w:sz w:val="24"/>
          <w:szCs w:val="24"/>
        </w:rPr>
        <w:t xml:space="preserve">  </w:t>
      </w:r>
      <w:r>
        <w:rPr>
          <w:spacing w:val="-20"/>
          <w:sz w:val="24"/>
          <w:szCs w:val="24"/>
        </w:rPr>
        <w:t>月</w:t>
      </w:r>
      <w:r>
        <w:rPr>
          <w:spacing w:val="33"/>
          <w:sz w:val="24"/>
          <w:szCs w:val="24"/>
        </w:rPr>
        <w:t xml:space="preserve">  </w:t>
      </w:r>
      <w:r>
        <w:rPr>
          <w:spacing w:val="-20"/>
          <w:sz w:val="24"/>
          <w:szCs w:val="24"/>
        </w:rPr>
        <w:t>日</w:t>
      </w:r>
    </w:p>
    <w:p w14:paraId="526C6053">
      <w:pPr>
        <w:spacing w:line="222" w:lineRule="auto"/>
        <w:rPr>
          <w:sz w:val="24"/>
          <w:szCs w:val="24"/>
        </w:rPr>
      </w:pPr>
    </w:p>
    <w:p w14:paraId="7163F75B">
      <w:pPr>
        <w:rPr>
          <w:rFonts w:hint="eastAsia"/>
          <w:b/>
          <w:bCs/>
          <w:spacing w:val="-3"/>
          <w:sz w:val="24"/>
          <w:szCs w:val="24"/>
        </w:rPr>
      </w:pPr>
      <w:r>
        <w:rPr>
          <w:rFonts w:hint="eastAsia"/>
          <w:b/>
          <w:bCs/>
          <w:spacing w:val="-3"/>
          <w:sz w:val="24"/>
          <w:szCs w:val="24"/>
        </w:rPr>
        <w:br w:type="page"/>
      </w:r>
    </w:p>
    <w:p w14:paraId="4BC66523">
      <w:pPr>
        <w:pStyle w:val="5"/>
        <w:numPr>
          <w:ilvl w:val="0"/>
          <w:numId w:val="3"/>
        </w:numPr>
        <w:spacing w:before="41" w:line="219" w:lineRule="auto"/>
        <w:ind w:left="143"/>
        <w:outlineLvl w:val="1"/>
        <w:rPr>
          <w:rFonts w:hint="eastAsia"/>
          <w:b/>
          <w:bCs/>
          <w:spacing w:val="-3"/>
          <w:sz w:val="24"/>
          <w:szCs w:val="24"/>
        </w:rPr>
      </w:pPr>
      <w:r>
        <w:rPr>
          <w:rFonts w:hint="eastAsia"/>
          <w:b/>
          <w:bCs/>
          <w:spacing w:val="-3"/>
          <w:sz w:val="24"/>
          <w:szCs w:val="24"/>
        </w:rPr>
        <w:t>有依法缴纳税收和社会保障资金的良好记录</w:t>
      </w:r>
    </w:p>
    <w:p w14:paraId="208DF208">
      <w:pPr>
        <w:pStyle w:val="5"/>
        <w:numPr>
          <w:ilvl w:val="0"/>
          <w:numId w:val="0"/>
        </w:numPr>
        <w:kinsoku w:val="0"/>
        <w:autoSpaceDE w:val="0"/>
        <w:autoSpaceDN w:val="0"/>
        <w:adjustRightInd w:val="0"/>
        <w:snapToGrid w:val="0"/>
        <w:spacing w:before="41" w:line="219" w:lineRule="auto"/>
        <w:jc w:val="left"/>
        <w:textAlignment w:val="baseline"/>
        <w:outlineLvl w:val="1"/>
        <w:rPr>
          <w:rFonts w:hint="eastAsia"/>
          <w:b/>
          <w:bCs/>
          <w:spacing w:val="-3"/>
          <w:sz w:val="24"/>
          <w:szCs w:val="24"/>
          <w:lang w:eastAsia="zh-CN"/>
        </w:rPr>
      </w:pPr>
    </w:p>
    <w:p w14:paraId="20C37D5F">
      <w:pPr>
        <w:pStyle w:val="5"/>
        <w:spacing w:before="78" w:line="220" w:lineRule="auto"/>
        <w:ind w:left="516"/>
        <w:rPr>
          <w:rFonts w:hint="eastAsia"/>
          <w:spacing w:val="-4"/>
          <w:sz w:val="24"/>
          <w:szCs w:val="24"/>
          <w:lang w:eastAsia="zh-CN"/>
        </w:rPr>
        <w:sectPr>
          <w:headerReference r:id="rId87" w:type="default"/>
          <w:footerReference r:id="rId88" w:type="default"/>
          <w:pgSz w:w="11905" w:h="16839"/>
          <w:pgMar w:top="1434" w:right="1785" w:bottom="1354" w:left="1785" w:header="1096" w:footer="1109" w:gutter="0"/>
          <w:pgNumType w:fmt="numberInDash"/>
          <w:cols w:space="720" w:num="1"/>
        </w:sectPr>
      </w:pPr>
      <w:r>
        <w:rPr>
          <w:rFonts w:hint="eastAsia"/>
          <w:spacing w:val="-4"/>
          <w:sz w:val="24"/>
          <w:szCs w:val="24"/>
        </w:rPr>
        <w:t>提供参加本次政府采购活动前近半年内任意一个月的依法缴纳税收和社会保障资金的相关材料</w:t>
      </w:r>
    </w:p>
    <w:p w14:paraId="4C49D667">
      <w:pPr>
        <w:pStyle w:val="5"/>
        <w:spacing w:before="41" w:line="219" w:lineRule="auto"/>
        <w:ind w:left="143"/>
        <w:outlineLvl w:val="1"/>
        <w:rPr>
          <w:sz w:val="24"/>
          <w:szCs w:val="24"/>
        </w:rPr>
      </w:pPr>
      <w:bookmarkStart w:id="75" w:name="_Toc1903"/>
      <w:r>
        <w:rPr>
          <w:b/>
          <w:bCs/>
          <w:spacing w:val="-3"/>
          <w:sz w:val="24"/>
          <w:szCs w:val="24"/>
        </w:rPr>
        <w:t>（</w:t>
      </w:r>
      <w:r>
        <w:rPr>
          <w:rFonts w:hint="eastAsia"/>
          <w:b/>
          <w:bCs/>
          <w:spacing w:val="-2"/>
          <w:sz w:val="24"/>
          <w:szCs w:val="24"/>
          <w:lang w:val="en-US" w:eastAsia="zh-CN"/>
        </w:rPr>
        <w:t>五）</w:t>
      </w:r>
      <w:r>
        <w:rPr>
          <w:b/>
          <w:bCs/>
          <w:spacing w:val="-3"/>
          <w:sz w:val="24"/>
          <w:szCs w:val="24"/>
        </w:rPr>
        <w:t>参加政府采购活动前3年内在经营活动中没有重大违法</w:t>
      </w:r>
      <w:r>
        <w:rPr>
          <w:b/>
          <w:bCs/>
          <w:spacing w:val="-4"/>
          <w:sz w:val="24"/>
          <w:szCs w:val="24"/>
        </w:rPr>
        <w:t>记录的书面声明</w:t>
      </w:r>
      <w:bookmarkEnd w:id="75"/>
    </w:p>
    <w:p w14:paraId="309DB457">
      <w:pPr>
        <w:spacing w:line="257" w:lineRule="auto"/>
        <w:rPr>
          <w:rFonts w:ascii="Arial"/>
          <w:sz w:val="21"/>
        </w:rPr>
      </w:pPr>
    </w:p>
    <w:p w14:paraId="3C91C7DC">
      <w:pPr>
        <w:spacing w:line="258" w:lineRule="auto"/>
        <w:rPr>
          <w:rFonts w:ascii="Arial"/>
          <w:sz w:val="21"/>
        </w:rPr>
      </w:pPr>
    </w:p>
    <w:p w14:paraId="6318448B">
      <w:pPr>
        <w:spacing w:line="258" w:lineRule="auto"/>
        <w:rPr>
          <w:rFonts w:ascii="Arial"/>
          <w:sz w:val="21"/>
        </w:rPr>
      </w:pPr>
    </w:p>
    <w:p w14:paraId="2E84F4B0">
      <w:pPr>
        <w:spacing w:line="258" w:lineRule="auto"/>
        <w:rPr>
          <w:rFonts w:ascii="Arial"/>
          <w:sz w:val="21"/>
        </w:rPr>
      </w:pPr>
    </w:p>
    <w:p w14:paraId="76AC3128">
      <w:pPr>
        <w:pStyle w:val="5"/>
        <w:spacing w:before="78" w:line="221" w:lineRule="auto"/>
        <w:ind w:left="510"/>
        <w:rPr>
          <w:sz w:val="24"/>
          <w:szCs w:val="24"/>
        </w:rPr>
      </w:pPr>
      <w:r>
        <w:rPr>
          <w:spacing w:val="7"/>
          <w:sz w:val="24"/>
          <w:szCs w:val="24"/>
        </w:rPr>
        <w:t>致</w:t>
      </w:r>
      <w:r>
        <w:rPr>
          <w:spacing w:val="-35"/>
          <w:sz w:val="24"/>
          <w:szCs w:val="24"/>
        </w:rPr>
        <w:t>：</w:t>
      </w:r>
      <w:r>
        <w:rPr>
          <w:sz w:val="24"/>
          <w:szCs w:val="24"/>
          <w:u w:val="single" w:color="auto"/>
        </w:rPr>
        <w:t xml:space="preserve">              </w:t>
      </w:r>
      <w:r>
        <w:rPr>
          <w:spacing w:val="-35"/>
          <w:sz w:val="24"/>
          <w:szCs w:val="24"/>
        </w:rPr>
        <w:t>（</w:t>
      </w:r>
      <w:r>
        <w:rPr>
          <w:spacing w:val="7"/>
          <w:sz w:val="24"/>
          <w:szCs w:val="24"/>
        </w:rPr>
        <w:t>采购人名称）</w:t>
      </w:r>
    </w:p>
    <w:p w14:paraId="1AEA50FD">
      <w:pPr>
        <w:spacing w:line="282" w:lineRule="auto"/>
        <w:rPr>
          <w:rFonts w:ascii="Arial"/>
          <w:sz w:val="21"/>
        </w:rPr>
      </w:pPr>
    </w:p>
    <w:p w14:paraId="085DD55C">
      <w:pPr>
        <w:spacing w:line="282" w:lineRule="auto"/>
        <w:rPr>
          <w:rFonts w:ascii="Arial"/>
          <w:sz w:val="21"/>
        </w:rPr>
      </w:pPr>
    </w:p>
    <w:p w14:paraId="30C8D042">
      <w:pPr>
        <w:pStyle w:val="5"/>
        <w:spacing w:before="78" w:line="358" w:lineRule="auto"/>
        <w:ind w:left="30" w:right="161" w:firstLine="485"/>
        <w:rPr>
          <w:sz w:val="24"/>
          <w:szCs w:val="24"/>
        </w:rPr>
      </w:pPr>
      <w:r>
        <w:rPr>
          <w:spacing w:val="-1"/>
          <w:sz w:val="24"/>
          <w:szCs w:val="24"/>
        </w:rPr>
        <w:t>我单位在参与</w:t>
      </w:r>
      <w:r>
        <w:rPr>
          <w:spacing w:val="-1"/>
          <w:sz w:val="24"/>
          <w:szCs w:val="24"/>
          <w:u w:val="single" w:color="auto"/>
        </w:rPr>
        <w:t xml:space="preserve">            </w:t>
      </w:r>
      <w:r>
        <w:rPr>
          <w:spacing w:val="-1"/>
          <w:sz w:val="24"/>
          <w:szCs w:val="24"/>
        </w:rPr>
        <w:t>（项目名称）前三年内（以响应文件提交截止之日为期限）在经营活动中没有重大违法记录。</w:t>
      </w:r>
    </w:p>
    <w:p w14:paraId="01916B7A">
      <w:pPr>
        <w:pStyle w:val="5"/>
        <w:spacing w:before="2" w:line="359" w:lineRule="auto"/>
        <w:ind w:left="33" w:right="161" w:firstLine="474"/>
        <w:jc w:val="both"/>
        <w:rPr>
          <w:sz w:val="24"/>
          <w:szCs w:val="24"/>
        </w:rPr>
      </w:pPr>
      <w:r>
        <w:rPr>
          <w:spacing w:val="-1"/>
          <w:sz w:val="24"/>
          <w:szCs w:val="24"/>
        </w:rPr>
        <w:t>若贵方在本项目采购过程中发现我方参加政府采购活动前三年内有重大违法记录；我单位将无条件退出本项目的磋商，并承担因此引起的一切后果。我</w:t>
      </w:r>
      <w:r>
        <w:rPr>
          <w:spacing w:val="-2"/>
          <w:sz w:val="24"/>
          <w:szCs w:val="24"/>
        </w:rPr>
        <w:t>方对此声明负全部法律责任。</w:t>
      </w:r>
    </w:p>
    <w:p w14:paraId="580AD0DD">
      <w:pPr>
        <w:pStyle w:val="5"/>
        <w:spacing w:line="223" w:lineRule="auto"/>
        <w:ind w:left="506"/>
        <w:rPr>
          <w:sz w:val="24"/>
          <w:szCs w:val="24"/>
        </w:rPr>
      </w:pPr>
      <w:r>
        <w:rPr>
          <w:spacing w:val="-4"/>
          <w:sz w:val="24"/>
          <w:szCs w:val="24"/>
        </w:rPr>
        <w:t>特此声明！</w:t>
      </w:r>
    </w:p>
    <w:p w14:paraId="72ACE3CB">
      <w:pPr>
        <w:spacing w:line="258" w:lineRule="auto"/>
        <w:rPr>
          <w:rFonts w:ascii="Arial"/>
          <w:sz w:val="21"/>
        </w:rPr>
      </w:pPr>
    </w:p>
    <w:p w14:paraId="146F39F6">
      <w:pPr>
        <w:spacing w:line="259" w:lineRule="auto"/>
        <w:rPr>
          <w:rFonts w:ascii="Arial"/>
          <w:sz w:val="21"/>
        </w:rPr>
      </w:pPr>
    </w:p>
    <w:p w14:paraId="089E5B8F">
      <w:pPr>
        <w:spacing w:line="259" w:lineRule="auto"/>
        <w:rPr>
          <w:rFonts w:ascii="Arial"/>
          <w:sz w:val="21"/>
        </w:rPr>
      </w:pPr>
    </w:p>
    <w:p w14:paraId="0ADC5C78">
      <w:pPr>
        <w:spacing w:line="259" w:lineRule="auto"/>
        <w:rPr>
          <w:rFonts w:ascii="Arial"/>
          <w:sz w:val="21"/>
        </w:rPr>
      </w:pPr>
    </w:p>
    <w:p w14:paraId="40C368E9">
      <w:pPr>
        <w:pStyle w:val="5"/>
        <w:spacing w:before="65" w:line="233" w:lineRule="auto"/>
        <w:ind w:left="447"/>
        <w:rPr>
          <w:sz w:val="20"/>
          <w:szCs w:val="20"/>
        </w:rPr>
      </w:pPr>
      <w:r>
        <w:rPr>
          <w:sz w:val="20"/>
          <w:szCs w:val="20"/>
        </w:rPr>
        <w:t>备注：</w:t>
      </w:r>
    </w:p>
    <w:p w14:paraId="1A8E8893">
      <w:pPr>
        <w:pStyle w:val="5"/>
        <w:spacing w:before="156" w:line="228" w:lineRule="auto"/>
        <w:ind w:left="445"/>
        <w:rPr>
          <w:sz w:val="20"/>
          <w:szCs w:val="20"/>
        </w:rPr>
      </w:pPr>
      <w:r>
        <w:rPr>
          <w:spacing w:val="7"/>
          <w:sz w:val="20"/>
          <w:szCs w:val="20"/>
        </w:rPr>
        <w:t>若供应商在响应文件提交截止之日成立时间</w:t>
      </w:r>
      <w:r>
        <w:rPr>
          <w:spacing w:val="6"/>
          <w:sz w:val="20"/>
          <w:szCs w:val="20"/>
        </w:rPr>
        <w:t>不足三年，</w:t>
      </w:r>
      <w:r>
        <w:rPr>
          <w:spacing w:val="-59"/>
          <w:sz w:val="20"/>
          <w:szCs w:val="20"/>
        </w:rPr>
        <w:t xml:space="preserve"> </w:t>
      </w:r>
      <w:r>
        <w:rPr>
          <w:spacing w:val="6"/>
          <w:sz w:val="20"/>
          <w:szCs w:val="20"/>
        </w:rPr>
        <w:t>以</w:t>
      </w:r>
      <w:r>
        <w:rPr>
          <w:spacing w:val="-45"/>
          <w:sz w:val="20"/>
          <w:szCs w:val="20"/>
        </w:rPr>
        <w:t xml:space="preserve"> </w:t>
      </w:r>
      <w:r>
        <w:rPr>
          <w:spacing w:val="6"/>
          <w:sz w:val="20"/>
          <w:szCs w:val="20"/>
        </w:rPr>
        <w:t>自成立以来的时间计取。</w:t>
      </w:r>
    </w:p>
    <w:p w14:paraId="70DCD8F5">
      <w:pPr>
        <w:spacing w:line="254" w:lineRule="auto"/>
        <w:rPr>
          <w:rFonts w:ascii="Arial"/>
          <w:sz w:val="21"/>
        </w:rPr>
      </w:pPr>
    </w:p>
    <w:p w14:paraId="4BE70910">
      <w:pPr>
        <w:spacing w:line="254" w:lineRule="auto"/>
        <w:rPr>
          <w:rFonts w:ascii="Arial"/>
          <w:sz w:val="21"/>
        </w:rPr>
      </w:pPr>
    </w:p>
    <w:p w14:paraId="7D85EA09">
      <w:pPr>
        <w:spacing w:line="254" w:lineRule="auto"/>
        <w:rPr>
          <w:rFonts w:ascii="Arial"/>
          <w:sz w:val="21"/>
        </w:rPr>
      </w:pPr>
    </w:p>
    <w:p w14:paraId="52A2A017">
      <w:pPr>
        <w:spacing w:line="255" w:lineRule="auto"/>
        <w:rPr>
          <w:rFonts w:ascii="Arial"/>
          <w:sz w:val="21"/>
        </w:rPr>
      </w:pPr>
    </w:p>
    <w:p w14:paraId="7C1E1AD2">
      <w:pPr>
        <w:pStyle w:val="5"/>
        <w:spacing w:before="78" w:line="222" w:lineRule="auto"/>
        <w:ind w:right="10"/>
        <w:jc w:val="right"/>
        <w:rPr>
          <w:sz w:val="24"/>
          <w:szCs w:val="24"/>
        </w:rPr>
      </w:pPr>
      <w:r>
        <w:rPr>
          <w:spacing w:val="2"/>
          <w:sz w:val="24"/>
          <w:szCs w:val="24"/>
        </w:rPr>
        <w:t>供应商</w:t>
      </w:r>
      <w:r>
        <w:rPr>
          <w:spacing w:val="-15"/>
          <w:sz w:val="24"/>
          <w:szCs w:val="24"/>
        </w:rPr>
        <w:t>：</w:t>
      </w:r>
      <w:r>
        <w:rPr>
          <w:sz w:val="24"/>
          <w:szCs w:val="24"/>
          <w:u w:val="single" w:color="auto"/>
        </w:rPr>
        <w:t xml:space="preserve">               </w:t>
      </w:r>
      <w:r>
        <w:rPr>
          <w:spacing w:val="-15"/>
          <w:sz w:val="24"/>
          <w:szCs w:val="24"/>
        </w:rPr>
        <w:t>（</w:t>
      </w:r>
      <w:r>
        <w:rPr>
          <w:spacing w:val="2"/>
          <w:sz w:val="24"/>
          <w:szCs w:val="24"/>
        </w:rPr>
        <w:t>盖章）</w:t>
      </w:r>
    </w:p>
    <w:p w14:paraId="15FB5526">
      <w:pPr>
        <w:spacing w:line="280" w:lineRule="auto"/>
        <w:rPr>
          <w:rFonts w:ascii="Arial"/>
          <w:sz w:val="21"/>
        </w:rPr>
      </w:pPr>
    </w:p>
    <w:p w14:paraId="16717DBA">
      <w:pPr>
        <w:spacing w:line="281" w:lineRule="auto"/>
        <w:rPr>
          <w:rFonts w:ascii="Arial"/>
          <w:sz w:val="21"/>
        </w:rPr>
      </w:pPr>
    </w:p>
    <w:p w14:paraId="234A0F97">
      <w:pPr>
        <w:pStyle w:val="5"/>
        <w:spacing w:before="79" w:line="222" w:lineRule="auto"/>
        <w:ind w:left="6198"/>
        <w:rPr>
          <w:sz w:val="24"/>
          <w:szCs w:val="24"/>
        </w:rPr>
      </w:pPr>
      <w:r>
        <w:rPr>
          <w:spacing w:val="-20"/>
          <w:sz w:val="24"/>
          <w:szCs w:val="24"/>
        </w:rPr>
        <w:t>日期：</w:t>
      </w:r>
      <w:r>
        <w:rPr>
          <w:spacing w:val="25"/>
          <w:sz w:val="24"/>
          <w:szCs w:val="24"/>
        </w:rPr>
        <w:t xml:space="preserve"> </w:t>
      </w:r>
      <w:r>
        <w:rPr>
          <w:spacing w:val="-20"/>
          <w:sz w:val="24"/>
          <w:szCs w:val="24"/>
        </w:rPr>
        <w:t>年</w:t>
      </w:r>
      <w:r>
        <w:rPr>
          <w:spacing w:val="13"/>
          <w:sz w:val="24"/>
          <w:szCs w:val="24"/>
        </w:rPr>
        <w:t xml:space="preserve">  </w:t>
      </w:r>
      <w:r>
        <w:rPr>
          <w:spacing w:val="-20"/>
          <w:sz w:val="24"/>
          <w:szCs w:val="24"/>
        </w:rPr>
        <w:t>月</w:t>
      </w:r>
      <w:r>
        <w:rPr>
          <w:spacing w:val="33"/>
          <w:sz w:val="24"/>
          <w:szCs w:val="24"/>
        </w:rPr>
        <w:t xml:space="preserve">  </w:t>
      </w:r>
      <w:r>
        <w:rPr>
          <w:spacing w:val="-20"/>
          <w:sz w:val="24"/>
          <w:szCs w:val="24"/>
        </w:rPr>
        <w:t>日</w:t>
      </w:r>
    </w:p>
    <w:p w14:paraId="44851505">
      <w:pPr>
        <w:spacing w:line="222" w:lineRule="auto"/>
        <w:rPr>
          <w:sz w:val="24"/>
          <w:szCs w:val="24"/>
        </w:rPr>
        <w:sectPr>
          <w:footerReference r:id="rId89" w:type="default"/>
          <w:pgSz w:w="11905" w:h="16839"/>
          <w:pgMar w:top="1434" w:right="1785" w:bottom="1354" w:left="1785" w:header="1096" w:footer="1109" w:gutter="0"/>
          <w:pgNumType w:fmt="numberInDash"/>
          <w:cols w:space="720" w:num="1"/>
        </w:sectPr>
      </w:pPr>
    </w:p>
    <w:p w14:paraId="3EECCD8C">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b/>
          <w:bCs/>
          <w:spacing w:val="-4"/>
          <w:sz w:val="24"/>
          <w:szCs w:val="24"/>
        </w:rPr>
      </w:pPr>
      <w:bookmarkStart w:id="76" w:name="_Toc25633"/>
      <w:r>
        <w:rPr>
          <w:b/>
          <w:bCs/>
          <w:spacing w:val="-2"/>
          <w:sz w:val="24"/>
          <w:szCs w:val="24"/>
        </w:rPr>
        <w:t>（</w:t>
      </w:r>
      <w:r>
        <w:rPr>
          <w:rFonts w:hint="eastAsia"/>
          <w:b/>
          <w:bCs/>
          <w:spacing w:val="-2"/>
          <w:sz w:val="24"/>
          <w:szCs w:val="24"/>
          <w:lang w:val="en-US" w:eastAsia="zh-CN"/>
        </w:rPr>
        <w:t>六</w:t>
      </w:r>
      <w:r>
        <w:rPr>
          <w:b/>
          <w:bCs/>
          <w:spacing w:val="-2"/>
          <w:sz w:val="24"/>
          <w:szCs w:val="24"/>
        </w:rPr>
        <w:t>）</w:t>
      </w:r>
      <w:bookmarkEnd w:id="76"/>
      <w:r>
        <w:rPr>
          <w:rFonts w:hint="eastAsia"/>
          <w:b/>
          <w:bCs/>
          <w:spacing w:val="-4"/>
          <w:sz w:val="24"/>
          <w:szCs w:val="24"/>
        </w:rPr>
        <w:t>法律、行政法规规定的其他条件</w:t>
      </w:r>
    </w:p>
    <w:p w14:paraId="5569474D">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0"/>
        <w:jc w:val="both"/>
        <w:textAlignment w:val="baseline"/>
        <w:rPr>
          <w:sz w:val="24"/>
          <w:szCs w:val="24"/>
        </w:rPr>
        <w:sectPr>
          <w:footerReference r:id="rId90" w:type="default"/>
          <w:pgSz w:w="11905" w:h="16839"/>
          <w:pgMar w:top="1434" w:right="1785" w:bottom="1354" w:left="1785" w:header="1096" w:footer="1109" w:gutter="0"/>
          <w:pgNumType w:fmt="numberInDash"/>
          <w:cols w:space="720" w:num="1"/>
        </w:sectPr>
      </w:pPr>
      <w:r>
        <w:rPr>
          <w:rFonts w:hint="eastAsia" w:ascii="仿宋" w:hAnsi="仿宋" w:eastAsia="仿宋" w:cs="仿宋"/>
          <w:sz w:val="24"/>
          <w:szCs w:val="24"/>
          <w:lang w:val="en-US"/>
        </w:rPr>
        <w:t>“信用中国”网站（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并提供截图</w:t>
      </w:r>
    </w:p>
    <w:p w14:paraId="04E3610E">
      <w:pPr>
        <w:spacing w:line="256" w:lineRule="auto"/>
        <w:rPr>
          <w:rFonts w:ascii="Arial"/>
          <w:sz w:val="21"/>
        </w:rPr>
      </w:pPr>
    </w:p>
    <w:p w14:paraId="36CDF1EE">
      <w:pPr>
        <w:pStyle w:val="5"/>
        <w:spacing w:before="78" w:line="222" w:lineRule="auto"/>
        <w:ind w:left="177"/>
        <w:outlineLvl w:val="1"/>
        <w:rPr>
          <w:sz w:val="24"/>
          <w:szCs w:val="24"/>
        </w:rPr>
      </w:pPr>
      <w:bookmarkStart w:id="77" w:name="_Toc19771"/>
      <w:r>
        <w:rPr>
          <w:b/>
          <w:bCs/>
          <w:spacing w:val="1"/>
          <w:sz w:val="24"/>
          <w:szCs w:val="24"/>
        </w:rPr>
        <w:t>二、落实政府采购政策相关证明文件</w:t>
      </w:r>
      <w:bookmarkEnd w:id="77"/>
    </w:p>
    <w:p w14:paraId="66B58D6E">
      <w:pPr>
        <w:pStyle w:val="5"/>
        <w:spacing w:before="285" w:line="222" w:lineRule="auto"/>
        <w:ind w:left="57"/>
        <w:outlineLvl w:val="2"/>
        <w:rPr>
          <w:sz w:val="24"/>
          <w:szCs w:val="24"/>
        </w:rPr>
      </w:pPr>
      <w:bookmarkStart w:id="78" w:name="_Toc22283"/>
      <w:r>
        <w:rPr>
          <w:b/>
          <w:bCs/>
          <w:spacing w:val="-7"/>
          <w:sz w:val="24"/>
          <w:szCs w:val="24"/>
        </w:rPr>
        <w:t>（一）中小企业声明函</w:t>
      </w:r>
      <w:bookmarkEnd w:id="78"/>
    </w:p>
    <w:p w14:paraId="6EC41F8E">
      <w:pPr>
        <w:pStyle w:val="5"/>
        <w:spacing w:before="263" w:line="222" w:lineRule="auto"/>
        <w:ind w:left="3131"/>
        <w:rPr>
          <w:sz w:val="24"/>
          <w:szCs w:val="24"/>
        </w:rPr>
      </w:pPr>
      <w:r>
        <w:rPr>
          <w:b/>
          <w:bCs/>
          <w:spacing w:val="-8"/>
          <w:sz w:val="24"/>
          <w:szCs w:val="24"/>
        </w:rPr>
        <w:t>中小企业声明函</w:t>
      </w:r>
    </w:p>
    <w:p w14:paraId="06F1C840">
      <w:pPr>
        <w:spacing w:line="249" w:lineRule="auto"/>
        <w:rPr>
          <w:rFonts w:ascii="Arial"/>
          <w:sz w:val="21"/>
        </w:rPr>
      </w:pPr>
    </w:p>
    <w:p w14:paraId="2FAE5BCD">
      <w:pPr>
        <w:pStyle w:val="5"/>
        <w:tabs>
          <w:tab w:val="left" w:pos="158"/>
        </w:tabs>
        <w:spacing w:before="78" w:line="308" w:lineRule="auto"/>
        <w:ind w:left="22" w:right="144" w:firstLine="518"/>
        <w:jc w:val="both"/>
        <w:rPr>
          <w:sz w:val="24"/>
          <w:szCs w:val="24"/>
        </w:rPr>
      </w:pPr>
      <w:r>
        <w:rPr>
          <w:spacing w:val="11"/>
          <w:sz w:val="24"/>
          <w:szCs w:val="24"/>
        </w:rPr>
        <w:t>本公司（联合体）郑重声明，根据《政府采购</w:t>
      </w:r>
      <w:r>
        <w:rPr>
          <w:spacing w:val="10"/>
          <w:sz w:val="24"/>
          <w:szCs w:val="24"/>
        </w:rPr>
        <w:t>促进中小企业发展管理办</w:t>
      </w:r>
      <w:r>
        <w:rPr>
          <w:spacing w:val="7"/>
          <w:sz w:val="24"/>
          <w:szCs w:val="24"/>
        </w:rPr>
        <w:t>法》（财库﹝2020﹞46号）的规定，本公司</w:t>
      </w:r>
      <w:r>
        <w:rPr>
          <w:spacing w:val="6"/>
          <w:sz w:val="24"/>
          <w:szCs w:val="24"/>
        </w:rPr>
        <w:t>（联合体）参加</w:t>
      </w:r>
      <w:r>
        <w:rPr>
          <w:spacing w:val="-113"/>
          <w:sz w:val="24"/>
          <w:szCs w:val="24"/>
        </w:rPr>
        <w:t xml:space="preserve"> </w:t>
      </w:r>
      <w:r>
        <w:rPr>
          <w:spacing w:val="6"/>
          <w:sz w:val="24"/>
          <w:szCs w:val="24"/>
          <w:u w:val="single" w:color="auto"/>
        </w:rPr>
        <w:t xml:space="preserve"> （单位名称）</w:t>
      </w:r>
      <w:r>
        <w:rPr>
          <w:spacing w:val="6"/>
          <w:sz w:val="24"/>
          <w:szCs w:val="24"/>
        </w:rPr>
        <w:t>的</w:t>
      </w:r>
      <w:r>
        <w:rPr>
          <w:sz w:val="24"/>
          <w:szCs w:val="24"/>
          <w:u w:val="single" w:color="auto"/>
        </w:rPr>
        <w:tab/>
      </w:r>
      <w:r>
        <w:rPr>
          <w:spacing w:val="4"/>
          <w:sz w:val="24"/>
          <w:szCs w:val="24"/>
          <w:u w:val="single" w:color="auto"/>
        </w:rPr>
        <w:t>（项</w:t>
      </w:r>
      <w:r>
        <w:rPr>
          <w:spacing w:val="-45"/>
          <w:sz w:val="24"/>
          <w:szCs w:val="24"/>
          <w:u w:val="single" w:color="auto"/>
        </w:rPr>
        <w:t xml:space="preserve"> </w:t>
      </w:r>
      <w:r>
        <w:rPr>
          <w:spacing w:val="4"/>
          <w:sz w:val="24"/>
          <w:szCs w:val="24"/>
          <w:u w:val="single" w:color="auto"/>
        </w:rPr>
        <w:t>目名称）</w:t>
      </w:r>
      <w:r>
        <w:rPr>
          <w:spacing w:val="43"/>
          <w:sz w:val="24"/>
          <w:szCs w:val="24"/>
          <w:u w:val="single" w:color="auto"/>
        </w:rPr>
        <w:t xml:space="preserve"> </w:t>
      </w:r>
      <w:r>
        <w:rPr>
          <w:spacing w:val="-102"/>
          <w:sz w:val="24"/>
          <w:szCs w:val="24"/>
        </w:rPr>
        <w:t xml:space="preserve"> </w:t>
      </w:r>
      <w:r>
        <w:rPr>
          <w:spacing w:val="4"/>
          <w:sz w:val="24"/>
          <w:szCs w:val="24"/>
        </w:rPr>
        <w:t>采购活动</w:t>
      </w:r>
      <w:r>
        <w:rPr>
          <w:spacing w:val="-70"/>
          <w:sz w:val="24"/>
          <w:szCs w:val="24"/>
        </w:rPr>
        <w:t xml:space="preserve"> </w:t>
      </w:r>
      <w:r>
        <w:rPr>
          <w:spacing w:val="4"/>
          <w:sz w:val="24"/>
          <w:szCs w:val="24"/>
        </w:rPr>
        <w:t>，服务全部由符合政策要求</w:t>
      </w:r>
      <w:r>
        <w:rPr>
          <w:spacing w:val="3"/>
          <w:sz w:val="24"/>
          <w:szCs w:val="24"/>
        </w:rPr>
        <w:t>的中小企业承接</w:t>
      </w:r>
      <w:r>
        <w:rPr>
          <w:spacing w:val="-69"/>
          <w:sz w:val="24"/>
          <w:szCs w:val="24"/>
        </w:rPr>
        <w:t xml:space="preserve"> </w:t>
      </w:r>
      <w:r>
        <w:rPr>
          <w:spacing w:val="3"/>
          <w:sz w:val="24"/>
          <w:szCs w:val="24"/>
        </w:rPr>
        <w:t>。相关</w:t>
      </w:r>
      <w:r>
        <w:rPr>
          <w:spacing w:val="10"/>
          <w:sz w:val="24"/>
          <w:szCs w:val="24"/>
        </w:rPr>
        <w:t>企业（含联合体中的中小企业、签订分包意向协议的中小企业</w:t>
      </w:r>
      <w:r>
        <w:rPr>
          <w:spacing w:val="9"/>
          <w:sz w:val="24"/>
          <w:szCs w:val="24"/>
        </w:rPr>
        <w:t>）</w:t>
      </w:r>
      <w:r>
        <w:rPr>
          <w:spacing w:val="-66"/>
          <w:sz w:val="24"/>
          <w:szCs w:val="24"/>
        </w:rPr>
        <w:t xml:space="preserve"> </w:t>
      </w:r>
      <w:r>
        <w:rPr>
          <w:spacing w:val="9"/>
          <w:sz w:val="24"/>
          <w:szCs w:val="24"/>
        </w:rPr>
        <w:t>的具体情况</w:t>
      </w:r>
      <w:r>
        <w:rPr>
          <w:sz w:val="24"/>
          <w:szCs w:val="24"/>
        </w:rPr>
        <w:t>如下：</w:t>
      </w:r>
    </w:p>
    <w:p w14:paraId="52A555F2">
      <w:pPr>
        <w:pStyle w:val="5"/>
        <w:tabs>
          <w:tab w:val="left" w:pos="155"/>
        </w:tabs>
        <w:spacing w:before="35" w:line="308" w:lineRule="auto"/>
        <w:ind w:left="18" w:right="161" w:firstLine="550"/>
        <w:rPr>
          <w:sz w:val="24"/>
          <w:szCs w:val="24"/>
        </w:rPr>
      </w:pPr>
      <w:r>
        <w:rPr>
          <w:spacing w:val="8"/>
          <w:sz w:val="24"/>
          <w:szCs w:val="24"/>
        </w:rPr>
        <w:t xml:space="preserve">1. </w:t>
      </w:r>
      <w:r>
        <w:rPr>
          <w:spacing w:val="8"/>
          <w:sz w:val="24"/>
          <w:szCs w:val="24"/>
          <w:u w:val="single" w:color="auto"/>
        </w:rPr>
        <w:t>（标的名称</w:t>
      </w:r>
      <w:r>
        <w:rPr>
          <w:spacing w:val="12"/>
          <w:sz w:val="24"/>
          <w:szCs w:val="24"/>
          <w:u w:val="single" w:color="auto"/>
        </w:rPr>
        <w:t>）</w:t>
      </w:r>
      <w:r>
        <w:rPr>
          <w:spacing w:val="12"/>
          <w:sz w:val="24"/>
          <w:szCs w:val="24"/>
        </w:rPr>
        <w:t>，</w:t>
      </w:r>
      <w:r>
        <w:rPr>
          <w:spacing w:val="8"/>
          <w:sz w:val="24"/>
          <w:szCs w:val="24"/>
        </w:rPr>
        <w:t>属于</w:t>
      </w:r>
      <w:r>
        <w:rPr>
          <w:spacing w:val="-106"/>
          <w:sz w:val="24"/>
          <w:szCs w:val="24"/>
        </w:rPr>
        <w:t xml:space="preserve"> </w:t>
      </w:r>
      <w:r>
        <w:rPr>
          <w:spacing w:val="8"/>
          <w:sz w:val="24"/>
          <w:szCs w:val="24"/>
          <w:u w:val="single" w:color="auto"/>
        </w:rPr>
        <w:t xml:space="preserve"> （采购文件中明确的所属行业</w:t>
      </w:r>
      <w:r>
        <w:rPr>
          <w:spacing w:val="12"/>
          <w:sz w:val="24"/>
          <w:szCs w:val="24"/>
          <w:u w:val="single" w:color="auto"/>
        </w:rPr>
        <w:t>）</w:t>
      </w:r>
      <w:r>
        <w:rPr>
          <w:spacing w:val="12"/>
          <w:sz w:val="24"/>
          <w:szCs w:val="24"/>
        </w:rPr>
        <w:t>；</w:t>
      </w:r>
      <w:r>
        <w:rPr>
          <w:spacing w:val="8"/>
          <w:sz w:val="24"/>
          <w:szCs w:val="24"/>
        </w:rPr>
        <w:t>承接企业为</w:t>
      </w:r>
      <w:r>
        <w:rPr>
          <w:sz w:val="24"/>
          <w:szCs w:val="24"/>
          <w:u w:val="single" w:color="auto"/>
        </w:rPr>
        <w:tab/>
      </w:r>
      <w:r>
        <w:rPr>
          <w:spacing w:val="1"/>
          <w:sz w:val="24"/>
          <w:szCs w:val="24"/>
          <w:u w:val="single" w:color="auto"/>
        </w:rPr>
        <w:t>（企业名称</w:t>
      </w:r>
      <w:r>
        <w:rPr>
          <w:spacing w:val="-2"/>
          <w:sz w:val="24"/>
          <w:szCs w:val="24"/>
          <w:u w:val="single" w:color="auto"/>
        </w:rPr>
        <w:t>）</w:t>
      </w:r>
      <w:r>
        <w:rPr>
          <w:spacing w:val="-70"/>
          <w:sz w:val="24"/>
          <w:szCs w:val="24"/>
          <w:u w:val="single" w:color="auto"/>
        </w:rPr>
        <w:t xml:space="preserve"> </w:t>
      </w:r>
      <w:r>
        <w:rPr>
          <w:spacing w:val="-2"/>
          <w:sz w:val="24"/>
          <w:szCs w:val="24"/>
        </w:rPr>
        <w:t>，</w:t>
      </w:r>
      <w:r>
        <w:rPr>
          <w:spacing w:val="1"/>
          <w:sz w:val="24"/>
          <w:szCs w:val="24"/>
        </w:rPr>
        <w:t>从业人员</w:t>
      </w:r>
      <w:r>
        <w:rPr>
          <w:spacing w:val="-110"/>
          <w:sz w:val="24"/>
          <w:szCs w:val="24"/>
        </w:rPr>
        <w:t xml:space="preserve"> </w:t>
      </w:r>
      <w:r>
        <w:rPr>
          <w:spacing w:val="9"/>
          <w:sz w:val="24"/>
          <w:szCs w:val="24"/>
          <w:u w:val="single" w:color="auto"/>
        </w:rPr>
        <w:t xml:space="preserve">  </w:t>
      </w:r>
      <w:r>
        <w:rPr>
          <w:spacing w:val="-99"/>
          <w:sz w:val="24"/>
          <w:szCs w:val="24"/>
        </w:rPr>
        <w:t xml:space="preserve"> </w:t>
      </w:r>
      <w:r>
        <w:rPr>
          <w:spacing w:val="1"/>
          <w:sz w:val="24"/>
          <w:szCs w:val="24"/>
        </w:rPr>
        <w:t>人，营业收入为</w:t>
      </w:r>
      <w:r>
        <w:rPr>
          <w:spacing w:val="-109"/>
          <w:sz w:val="24"/>
          <w:szCs w:val="24"/>
        </w:rPr>
        <w:t xml:space="preserve"> </w:t>
      </w:r>
      <w:r>
        <w:rPr>
          <w:spacing w:val="9"/>
          <w:sz w:val="24"/>
          <w:szCs w:val="24"/>
          <w:u w:val="single" w:color="auto"/>
        </w:rPr>
        <w:t xml:space="preserve">  </w:t>
      </w:r>
      <w:r>
        <w:rPr>
          <w:spacing w:val="-100"/>
          <w:sz w:val="24"/>
          <w:szCs w:val="24"/>
        </w:rPr>
        <w:t xml:space="preserve"> </w:t>
      </w:r>
      <w:r>
        <w:rPr>
          <w:spacing w:val="1"/>
          <w:sz w:val="24"/>
          <w:szCs w:val="24"/>
        </w:rPr>
        <w:t>万元，资产总额为</w:t>
      </w:r>
      <w:r>
        <w:rPr>
          <w:spacing w:val="-108"/>
          <w:sz w:val="24"/>
          <w:szCs w:val="24"/>
        </w:rPr>
        <w:t xml:space="preserve"> </w:t>
      </w:r>
      <w:r>
        <w:rPr>
          <w:spacing w:val="12"/>
          <w:sz w:val="24"/>
          <w:szCs w:val="24"/>
          <w:u w:val="single" w:color="auto"/>
        </w:rPr>
        <w:t xml:space="preserve">  </w:t>
      </w:r>
      <w:r>
        <w:rPr>
          <w:spacing w:val="-102"/>
          <w:sz w:val="24"/>
          <w:szCs w:val="24"/>
        </w:rPr>
        <w:t xml:space="preserve"> </w:t>
      </w:r>
      <w:r>
        <w:rPr>
          <w:spacing w:val="1"/>
          <w:sz w:val="24"/>
          <w:szCs w:val="24"/>
        </w:rPr>
        <w:t>万元，属</w:t>
      </w:r>
      <w:r>
        <w:rPr>
          <w:spacing w:val="2"/>
          <w:sz w:val="24"/>
          <w:szCs w:val="24"/>
        </w:rPr>
        <w:t>于</w:t>
      </w:r>
      <w:r>
        <w:rPr>
          <w:spacing w:val="2"/>
          <w:sz w:val="24"/>
          <w:szCs w:val="24"/>
          <w:u w:val="single" w:color="auto"/>
        </w:rPr>
        <w:t>（</w:t>
      </w:r>
      <w:r>
        <w:rPr>
          <w:spacing w:val="-29"/>
          <w:sz w:val="24"/>
          <w:szCs w:val="24"/>
          <w:u w:val="single" w:color="auto"/>
        </w:rPr>
        <w:t xml:space="preserve"> </w:t>
      </w:r>
      <w:r>
        <w:rPr>
          <w:spacing w:val="2"/>
          <w:sz w:val="24"/>
          <w:szCs w:val="24"/>
          <w:u w:val="single" w:color="auto"/>
        </w:rPr>
        <w:t>中型企业、小型企业、微型企业</w:t>
      </w:r>
      <w:r>
        <w:rPr>
          <w:spacing w:val="21"/>
          <w:sz w:val="24"/>
          <w:szCs w:val="24"/>
          <w:u w:val="single" w:color="auto"/>
        </w:rPr>
        <w:t>）</w:t>
      </w:r>
      <w:r>
        <w:rPr>
          <w:spacing w:val="21"/>
          <w:sz w:val="24"/>
          <w:szCs w:val="24"/>
        </w:rPr>
        <w:t>；</w:t>
      </w:r>
    </w:p>
    <w:p w14:paraId="704B9504">
      <w:pPr>
        <w:pStyle w:val="5"/>
        <w:tabs>
          <w:tab w:val="left" w:pos="155"/>
        </w:tabs>
        <w:spacing w:before="37" w:line="308" w:lineRule="auto"/>
        <w:ind w:left="18" w:right="158" w:firstLine="518"/>
        <w:rPr>
          <w:sz w:val="24"/>
          <w:szCs w:val="24"/>
        </w:rPr>
      </w:pPr>
      <w:r>
        <w:rPr>
          <w:spacing w:val="8"/>
          <w:sz w:val="24"/>
          <w:szCs w:val="24"/>
        </w:rPr>
        <w:t>2.</w:t>
      </w:r>
      <w:r>
        <w:rPr>
          <w:spacing w:val="-107"/>
          <w:sz w:val="24"/>
          <w:szCs w:val="24"/>
        </w:rPr>
        <w:t xml:space="preserve"> </w:t>
      </w:r>
      <w:r>
        <w:rPr>
          <w:spacing w:val="8"/>
          <w:sz w:val="24"/>
          <w:szCs w:val="24"/>
          <w:u w:val="single" w:color="auto"/>
        </w:rPr>
        <w:t xml:space="preserve"> （标的名称</w:t>
      </w:r>
      <w:r>
        <w:rPr>
          <w:spacing w:val="18"/>
          <w:sz w:val="24"/>
          <w:szCs w:val="24"/>
          <w:u w:val="single" w:color="auto"/>
        </w:rPr>
        <w:t>）</w:t>
      </w:r>
      <w:r>
        <w:rPr>
          <w:spacing w:val="18"/>
          <w:sz w:val="24"/>
          <w:szCs w:val="24"/>
        </w:rPr>
        <w:t>，</w:t>
      </w:r>
      <w:r>
        <w:rPr>
          <w:spacing w:val="8"/>
          <w:sz w:val="24"/>
          <w:szCs w:val="24"/>
        </w:rPr>
        <w:t>属于</w:t>
      </w:r>
      <w:r>
        <w:rPr>
          <w:spacing w:val="-109"/>
          <w:sz w:val="24"/>
          <w:szCs w:val="24"/>
        </w:rPr>
        <w:t xml:space="preserve"> </w:t>
      </w:r>
      <w:r>
        <w:rPr>
          <w:spacing w:val="8"/>
          <w:sz w:val="24"/>
          <w:szCs w:val="24"/>
          <w:u w:val="single" w:color="auto"/>
        </w:rPr>
        <w:t xml:space="preserve"> （采购文件中明确的所属行业</w:t>
      </w:r>
      <w:r>
        <w:rPr>
          <w:spacing w:val="18"/>
          <w:sz w:val="24"/>
          <w:szCs w:val="24"/>
          <w:u w:val="single" w:color="auto"/>
        </w:rPr>
        <w:t>）</w:t>
      </w:r>
      <w:r>
        <w:rPr>
          <w:spacing w:val="18"/>
          <w:sz w:val="24"/>
          <w:szCs w:val="24"/>
        </w:rPr>
        <w:t>；</w:t>
      </w:r>
      <w:r>
        <w:rPr>
          <w:spacing w:val="8"/>
          <w:sz w:val="24"/>
          <w:szCs w:val="24"/>
        </w:rPr>
        <w:t>承接企业为</w:t>
      </w:r>
      <w:r>
        <w:rPr>
          <w:sz w:val="24"/>
          <w:szCs w:val="24"/>
          <w:u w:val="single" w:color="auto"/>
        </w:rPr>
        <w:tab/>
      </w:r>
      <w:r>
        <w:rPr>
          <w:spacing w:val="1"/>
          <w:sz w:val="24"/>
          <w:szCs w:val="24"/>
          <w:u w:val="single" w:color="auto"/>
        </w:rPr>
        <w:t>（企业名称</w:t>
      </w:r>
      <w:r>
        <w:rPr>
          <w:spacing w:val="-2"/>
          <w:sz w:val="24"/>
          <w:szCs w:val="24"/>
          <w:u w:val="single" w:color="auto"/>
        </w:rPr>
        <w:t>）</w:t>
      </w:r>
      <w:r>
        <w:rPr>
          <w:spacing w:val="-70"/>
          <w:sz w:val="24"/>
          <w:szCs w:val="24"/>
          <w:u w:val="single" w:color="auto"/>
        </w:rPr>
        <w:t xml:space="preserve"> </w:t>
      </w:r>
      <w:r>
        <w:rPr>
          <w:spacing w:val="-2"/>
          <w:sz w:val="24"/>
          <w:szCs w:val="24"/>
        </w:rPr>
        <w:t>，</w:t>
      </w:r>
      <w:r>
        <w:rPr>
          <w:spacing w:val="1"/>
          <w:sz w:val="24"/>
          <w:szCs w:val="24"/>
        </w:rPr>
        <w:t>从业人员</w:t>
      </w:r>
      <w:r>
        <w:rPr>
          <w:spacing w:val="-110"/>
          <w:sz w:val="24"/>
          <w:szCs w:val="24"/>
        </w:rPr>
        <w:t xml:space="preserve"> </w:t>
      </w:r>
      <w:r>
        <w:rPr>
          <w:spacing w:val="9"/>
          <w:sz w:val="24"/>
          <w:szCs w:val="24"/>
          <w:u w:val="single" w:color="auto"/>
        </w:rPr>
        <w:t xml:space="preserve">  </w:t>
      </w:r>
      <w:r>
        <w:rPr>
          <w:spacing w:val="-99"/>
          <w:sz w:val="24"/>
          <w:szCs w:val="24"/>
        </w:rPr>
        <w:t xml:space="preserve"> </w:t>
      </w:r>
      <w:r>
        <w:rPr>
          <w:spacing w:val="1"/>
          <w:sz w:val="24"/>
          <w:szCs w:val="24"/>
        </w:rPr>
        <w:t>人，营业收入为</w:t>
      </w:r>
      <w:r>
        <w:rPr>
          <w:spacing w:val="-109"/>
          <w:sz w:val="24"/>
          <w:szCs w:val="24"/>
        </w:rPr>
        <w:t xml:space="preserve"> </w:t>
      </w:r>
      <w:r>
        <w:rPr>
          <w:spacing w:val="9"/>
          <w:sz w:val="24"/>
          <w:szCs w:val="24"/>
          <w:u w:val="single" w:color="auto"/>
        </w:rPr>
        <w:t xml:space="preserve">  </w:t>
      </w:r>
      <w:r>
        <w:rPr>
          <w:spacing w:val="-100"/>
          <w:sz w:val="24"/>
          <w:szCs w:val="24"/>
        </w:rPr>
        <w:t xml:space="preserve"> </w:t>
      </w:r>
      <w:r>
        <w:rPr>
          <w:spacing w:val="1"/>
          <w:sz w:val="24"/>
          <w:szCs w:val="24"/>
        </w:rPr>
        <w:t>万元，资产总额为</w:t>
      </w:r>
      <w:r>
        <w:rPr>
          <w:spacing w:val="-108"/>
          <w:sz w:val="24"/>
          <w:szCs w:val="24"/>
        </w:rPr>
        <w:t xml:space="preserve"> </w:t>
      </w:r>
      <w:r>
        <w:rPr>
          <w:spacing w:val="12"/>
          <w:sz w:val="24"/>
          <w:szCs w:val="24"/>
          <w:u w:val="single" w:color="auto"/>
        </w:rPr>
        <w:t xml:space="preserve">  </w:t>
      </w:r>
      <w:r>
        <w:rPr>
          <w:spacing w:val="-102"/>
          <w:sz w:val="24"/>
          <w:szCs w:val="24"/>
        </w:rPr>
        <w:t xml:space="preserve"> </w:t>
      </w:r>
      <w:r>
        <w:rPr>
          <w:spacing w:val="1"/>
          <w:sz w:val="24"/>
          <w:szCs w:val="24"/>
        </w:rPr>
        <w:t>万元，属</w:t>
      </w:r>
      <w:r>
        <w:rPr>
          <w:spacing w:val="2"/>
          <w:sz w:val="24"/>
          <w:szCs w:val="24"/>
        </w:rPr>
        <w:t>于</w:t>
      </w:r>
      <w:r>
        <w:rPr>
          <w:spacing w:val="2"/>
          <w:sz w:val="24"/>
          <w:szCs w:val="24"/>
          <w:u w:val="single" w:color="auto"/>
        </w:rPr>
        <w:t>（</w:t>
      </w:r>
      <w:r>
        <w:rPr>
          <w:spacing w:val="-29"/>
          <w:sz w:val="24"/>
          <w:szCs w:val="24"/>
          <w:u w:val="single" w:color="auto"/>
        </w:rPr>
        <w:t xml:space="preserve"> </w:t>
      </w:r>
      <w:r>
        <w:rPr>
          <w:spacing w:val="2"/>
          <w:sz w:val="24"/>
          <w:szCs w:val="24"/>
          <w:u w:val="single" w:color="auto"/>
        </w:rPr>
        <w:t>中型企业、小型企业、微型企业</w:t>
      </w:r>
      <w:r>
        <w:rPr>
          <w:spacing w:val="21"/>
          <w:sz w:val="24"/>
          <w:szCs w:val="24"/>
          <w:u w:val="single" w:color="auto"/>
        </w:rPr>
        <w:t>）</w:t>
      </w:r>
      <w:r>
        <w:rPr>
          <w:spacing w:val="21"/>
          <w:sz w:val="24"/>
          <w:szCs w:val="24"/>
        </w:rPr>
        <w:t>；</w:t>
      </w:r>
    </w:p>
    <w:p w14:paraId="7AAAE125">
      <w:pPr>
        <w:pStyle w:val="5"/>
        <w:spacing w:before="3" w:line="383" w:lineRule="exact"/>
        <w:ind w:left="565"/>
        <w:rPr>
          <w:sz w:val="24"/>
          <w:szCs w:val="24"/>
        </w:rPr>
      </w:pPr>
      <w:r>
        <w:rPr>
          <w:spacing w:val="-13"/>
          <w:position w:val="3"/>
          <w:sz w:val="24"/>
          <w:szCs w:val="24"/>
        </w:rPr>
        <w:t>……</w:t>
      </w:r>
    </w:p>
    <w:p w14:paraId="06AE7AD4">
      <w:pPr>
        <w:pStyle w:val="5"/>
        <w:spacing w:before="133" w:line="308" w:lineRule="auto"/>
        <w:ind w:left="50" w:right="163" w:firstLine="542"/>
        <w:rPr>
          <w:sz w:val="24"/>
          <w:szCs w:val="24"/>
        </w:rPr>
      </w:pPr>
      <w:r>
        <w:rPr>
          <w:spacing w:val="1"/>
          <w:sz w:val="24"/>
          <w:szCs w:val="24"/>
        </w:rPr>
        <w:t>以上企业，不属于大企业的分支机构，不存在控股股东为大企业</w:t>
      </w:r>
      <w:r>
        <w:rPr>
          <w:sz w:val="24"/>
          <w:szCs w:val="24"/>
        </w:rPr>
        <w:t>的情形，</w:t>
      </w:r>
      <w:r>
        <w:rPr>
          <w:spacing w:val="7"/>
          <w:sz w:val="24"/>
          <w:szCs w:val="24"/>
        </w:rPr>
        <w:t>也不存在与大企业的负责人为同一人的情形。</w:t>
      </w:r>
    </w:p>
    <w:p w14:paraId="7F1A4C65">
      <w:pPr>
        <w:pStyle w:val="5"/>
        <w:spacing w:before="33" w:line="220" w:lineRule="auto"/>
        <w:ind w:left="547"/>
        <w:rPr>
          <w:sz w:val="24"/>
          <w:szCs w:val="24"/>
        </w:rPr>
      </w:pPr>
      <w:r>
        <w:rPr>
          <w:spacing w:val="6"/>
          <w:sz w:val="24"/>
          <w:szCs w:val="24"/>
        </w:rPr>
        <w:t>本企业对上述声明内容的真实性负责。如有虚假，将依法承</w:t>
      </w:r>
      <w:r>
        <w:rPr>
          <w:spacing w:val="5"/>
          <w:sz w:val="24"/>
          <w:szCs w:val="24"/>
        </w:rPr>
        <w:t>担相应责任。</w:t>
      </w:r>
    </w:p>
    <w:p w14:paraId="004B6F54">
      <w:pPr>
        <w:spacing w:line="338" w:lineRule="auto"/>
        <w:rPr>
          <w:rFonts w:ascii="Arial"/>
          <w:sz w:val="21"/>
        </w:rPr>
      </w:pPr>
    </w:p>
    <w:p w14:paraId="7BC56020">
      <w:pPr>
        <w:spacing w:line="339" w:lineRule="auto"/>
        <w:rPr>
          <w:rFonts w:ascii="Arial"/>
          <w:sz w:val="21"/>
        </w:rPr>
      </w:pPr>
    </w:p>
    <w:p w14:paraId="27A67E87">
      <w:pPr>
        <w:pStyle w:val="5"/>
        <w:spacing w:before="78" w:line="221" w:lineRule="auto"/>
        <w:ind w:left="4325"/>
        <w:rPr>
          <w:sz w:val="24"/>
          <w:szCs w:val="24"/>
        </w:rPr>
      </w:pPr>
      <w:r>
        <w:rPr>
          <w:spacing w:val="1"/>
          <w:sz w:val="24"/>
          <w:szCs w:val="24"/>
        </w:rPr>
        <w:t>供应商名称（公章)：</w:t>
      </w:r>
    </w:p>
    <w:p w14:paraId="381D855C">
      <w:pPr>
        <w:pStyle w:val="5"/>
        <w:spacing w:before="182" w:line="222" w:lineRule="auto"/>
        <w:ind w:left="4413"/>
        <w:rPr>
          <w:sz w:val="24"/>
          <w:szCs w:val="24"/>
        </w:rPr>
      </w:pPr>
      <w:r>
        <w:rPr>
          <w:spacing w:val="-19"/>
          <w:sz w:val="24"/>
          <w:szCs w:val="24"/>
        </w:rPr>
        <w:t>日期：年月日</w:t>
      </w:r>
    </w:p>
    <w:p w14:paraId="2298DBB6">
      <w:pPr>
        <w:spacing w:line="284" w:lineRule="auto"/>
        <w:rPr>
          <w:rFonts w:ascii="Arial"/>
          <w:sz w:val="21"/>
        </w:rPr>
      </w:pPr>
    </w:p>
    <w:p w14:paraId="40198A7E">
      <w:pPr>
        <w:spacing w:line="285" w:lineRule="auto"/>
        <w:rPr>
          <w:rFonts w:ascii="Arial"/>
          <w:sz w:val="21"/>
        </w:rPr>
      </w:pPr>
    </w:p>
    <w:p w14:paraId="6540DDF6">
      <w:pPr>
        <w:pStyle w:val="5"/>
        <w:spacing w:before="65" w:line="288" w:lineRule="auto"/>
        <w:ind w:left="14" w:right="144" w:firstLine="425"/>
        <w:rPr>
          <w:sz w:val="20"/>
          <w:szCs w:val="20"/>
        </w:rPr>
      </w:pPr>
      <w:r>
        <w:rPr>
          <w:b/>
          <w:bCs/>
          <w:spacing w:val="8"/>
          <w:sz w:val="20"/>
          <w:szCs w:val="20"/>
        </w:rPr>
        <w:t>注1：从业人员、营业收入、资产总额填报上一年度数据，无上一年度数据的</w:t>
      </w:r>
      <w:r>
        <w:rPr>
          <w:b/>
          <w:bCs/>
          <w:spacing w:val="7"/>
          <w:sz w:val="20"/>
          <w:szCs w:val="20"/>
        </w:rPr>
        <w:t>新成立企</w:t>
      </w:r>
      <w:r>
        <w:rPr>
          <w:b/>
          <w:bCs/>
          <w:spacing w:val="4"/>
          <w:sz w:val="20"/>
          <w:szCs w:val="20"/>
        </w:rPr>
        <w:t>业可不填报。</w:t>
      </w:r>
    </w:p>
    <w:p w14:paraId="201B9AF7">
      <w:pPr>
        <w:pStyle w:val="5"/>
        <w:spacing w:before="5" w:line="288" w:lineRule="auto"/>
        <w:ind w:left="9" w:right="34" w:firstLine="430"/>
        <w:jc w:val="both"/>
        <w:rPr>
          <w:sz w:val="20"/>
          <w:szCs w:val="20"/>
        </w:rPr>
      </w:pPr>
      <w:r>
        <w:rPr>
          <w:b/>
          <w:bCs/>
          <w:spacing w:val="7"/>
          <w:sz w:val="20"/>
          <w:szCs w:val="20"/>
        </w:rPr>
        <w:t>注2：</w:t>
      </w:r>
      <w:r>
        <w:rPr>
          <w:spacing w:val="-47"/>
          <w:sz w:val="20"/>
          <w:szCs w:val="20"/>
        </w:rPr>
        <w:t xml:space="preserve"> </w:t>
      </w:r>
      <w:r>
        <w:rPr>
          <w:b/>
          <w:bCs/>
          <w:spacing w:val="7"/>
          <w:sz w:val="20"/>
          <w:szCs w:val="20"/>
        </w:rPr>
        <w:t>中小企业应当按照《办法》规定和《中</w:t>
      </w:r>
      <w:r>
        <w:rPr>
          <w:b/>
          <w:bCs/>
          <w:spacing w:val="6"/>
          <w:sz w:val="20"/>
          <w:szCs w:val="20"/>
        </w:rPr>
        <w:t>小企业划型标准规定》（工信部联企业〔2</w:t>
      </w:r>
      <w:r>
        <w:rPr>
          <w:sz w:val="20"/>
          <w:szCs w:val="20"/>
        </w:rPr>
        <w:t xml:space="preserve"> </w:t>
      </w:r>
      <w:r>
        <w:rPr>
          <w:b/>
          <w:bCs/>
          <w:spacing w:val="6"/>
          <w:sz w:val="20"/>
          <w:szCs w:val="20"/>
        </w:rPr>
        <w:t>011〕300号</w:t>
      </w:r>
      <w:r>
        <w:rPr>
          <w:b/>
          <w:bCs/>
          <w:sz w:val="20"/>
          <w:szCs w:val="20"/>
        </w:rPr>
        <w:t>）</w:t>
      </w:r>
      <w:r>
        <w:rPr>
          <w:spacing w:val="-58"/>
          <w:sz w:val="20"/>
          <w:szCs w:val="20"/>
        </w:rPr>
        <w:t xml:space="preserve"> </w:t>
      </w:r>
      <w:r>
        <w:rPr>
          <w:b/>
          <w:bCs/>
          <w:sz w:val="20"/>
          <w:szCs w:val="20"/>
        </w:rPr>
        <w:t>，</w:t>
      </w:r>
      <w:r>
        <w:rPr>
          <w:b/>
          <w:bCs/>
          <w:spacing w:val="6"/>
          <w:sz w:val="20"/>
          <w:szCs w:val="20"/>
        </w:rPr>
        <w:t>如实填写并提交《中小企业声明函》</w:t>
      </w:r>
      <w:r>
        <w:rPr>
          <w:spacing w:val="-58"/>
          <w:sz w:val="20"/>
          <w:szCs w:val="20"/>
        </w:rPr>
        <w:t xml:space="preserve"> </w:t>
      </w:r>
      <w:r>
        <w:rPr>
          <w:b/>
          <w:bCs/>
          <w:spacing w:val="6"/>
          <w:sz w:val="20"/>
          <w:szCs w:val="20"/>
        </w:rPr>
        <w:t>，任何单位和个人不得要求中小企业供</w:t>
      </w:r>
      <w:r>
        <w:rPr>
          <w:b/>
          <w:bCs/>
          <w:spacing w:val="7"/>
          <w:sz w:val="20"/>
          <w:szCs w:val="20"/>
        </w:rPr>
        <w:t>应商提交《中小企业声明函》之外的证明文件，或事先获得认定及进入名录库等。</w:t>
      </w:r>
      <w:r>
        <w:rPr>
          <w:spacing w:val="-44"/>
          <w:sz w:val="20"/>
          <w:szCs w:val="20"/>
        </w:rPr>
        <w:t xml:space="preserve"> </w:t>
      </w:r>
      <w:r>
        <w:rPr>
          <w:b/>
          <w:bCs/>
          <w:spacing w:val="7"/>
          <w:sz w:val="20"/>
          <w:szCs w:val="20"/>
        </w:rPr>
        <w:t>中小企业</w:t>
      </w:r>
      <w:r>
        <w:rPr>
          <w:b/>
          <w:bCs/>
          <w:spacing w:val="8"/>
          <w:sz w:val="20"/>
          <w:szCs w:val="20"/>
        </w:rPr>
        <w:t>对其声明内容的真实性负责，声明函内容不实的，属于提供虚假材料谋取中标、成交，依照《中华人民共和国政府采购法》等国家有关规定追究相应</w:t>
      </w:r>
      <w:r>
        <w:rPr>
          <w:b/>
          <w:bCs/>
          <w:spacing w:val="7"/>
          <w:sz w:val="20"/>
          <w:szCs w:val="20"/>
        </w:rPr>
        <w:t>责任。</w:t>
      </w:r>
    </w:p>
    <w:p w14:paraId="736AF585">
      <w:pPr>
        <w:pStyle w:val="5"/>
        <w:spacing w:before="2" w:line="289" w:lineRule="auto"/>
        <w:ind w:left="14" w:right="36" w:firstLine="638"/>
        <w:jc w:val="both"/>
        <w:rPr>
          <w:sz w:val="20"/>
          <w:szCs w:val="20"/>
        </w:rPr>
      </w:pPr>
      <w:r>
        <w:rPr>
          <w:b/>
          <w:bCs/>
          <w:spacing w:val="8"/>
          <w:sz w:val="20"/>
          <w:szCs w:val="20"/>
        </w:rPr>
        <w:t>为方便广大中小企业、政府部门和社会公众识别企业规模类型，工业和信息化部组织开发了中小企业规模类型自测小程序，并于20</w:t>
      </w:r>
      <w:r>
        <w:rPr>
          <w:b/>
          <w:bCs/>
          <w:spacing w:val="7"/>
          <w:sz w:val="20"/>
          <w:szCs w:val="20"/>
        </w:rPr>
        <w:t>20年2月27日上线运行，在国务院客户端和工</w:t>
      </w:r>
      <w:r>
        <w:rPr>
          <w:b/>
          <w:bCs/>
          <w:spacing w:val="6"/>
          <w:sz w:val="20"/>
          <w:szCs w:val="20"/>
        </w:rPr>
        <w:t>业和信息化部网站上均有链接。</w:t>
      </w:r>
    </w:p>
    <w:p w14:paraId="4A4AB1EA">
      <w:pPr>
        <w:pStyle w:val="5"/>
        <w:spacing w:before="1" w:line="288" w:lineRule="auto"/>
        <w:ind w:left="20" w:right="142" w:firstLine="420"/>
        <w:rPr>
          <w:sz w:val="20"/>
          <w:szCs w:val="20"/>
        </w:rPr>
      </w:pPr>
      <w:r>
        <w:rPr>
          <w:b/>
          <w:bCs/>
          <w:spacing w:val="6"/>
          <w:sz w:val="20"/>
          <w:szCs w:val="20"/>
        </w:rPr>
        <w:t>重要提示：供应商应仔细阅读本函附件1关于“</w:t>
      </w:r>
      <w:r>
        <w:rPr>
          <w:spacing w:val="-54"/>
          <w:sz w:val="20"/>
          <w:szCs w:val="20"/>
        </w:rPr>
        <w:t xml:space="preserve"> </w:t>
      </w:r>
      <w:r>
        <w:rPr>
          <w:b/>
          <w:bCs/>
          <w:spacing w:val="6"/>
          <w:sz w:val="20"/>
          <w:szCs w:val="20"/>
        </w:rPr>
        <w:t>中小企业声明函</w:t>
      </w:r>
      <w:r>
        <w:rPr>
          <w:spacing w:val="-72"/>
          <w:sz w:val="20"/>
          <w:szCs w:val="20"/>
        </w:rPr>
        <w:t xml:space="preserve"> </w:t>
      </w:r>
      <w:r>
        <w:rPr>
          <w:b/>
          <w:bCs/>
          <w:spacing w:val="6"/>
          <w:sz w:val="20"/>
          <w:szCs w:val="20"/>
        </w:rPr>
        <w:t>”的填写要求及提交要求，否则，</w:t>
      </w:r>
      <w:r>
        <w:rPr>
          <w:spacing w:val="-57"/>
          <w:sz w:val="20"/>
          <w:szCs w:val="20"/>
        </w:rPr>
        <w:t xml:space="preserve"> </w:t>
      </w:r>
      <w:r>
        <w:rPr>
          <w:b/>
          <w:bCs/>
          <w:spacing w:val="6"/>
          <w:sz w:val="20"/>
          <w:szCs w:val="20"/>
        </w:rPr>
        <w:t>因填写或提交等产生的一切不利后果，须自行承担。</w:t>
      </w:r>
    </w:p>
    <w:p w14:paraId="55E1A465">
      <w:pPr>
        <w:spacing w:line="288" w:lineRule="auto"/>
        <w:rPr>
          <w:sz w:val="20"/>
          <w:szCs w:val="20"/>
        </w:rPr>
        <w:sectPr>
          <w:headerReference r:id="rId91" w:type="default"/>
          <w:footerReference r:id="rId92" w:type="default"/>
          <w:pgSz w:w="11905" w:h="16840"/>
          <w:pgMar w:top="1171" w:right="1654" w:bottom="1066" w:left="1785" w:header="765" w:footer="820" w:gutter="0"/>
          <w:pgNumType w:fmt="numberInDash"/>
          <w:cols w:space="720" w:num="1"/>
        </w:sectPr>
      </w:pPr>
    </w:p>
    <w:p w14:paraId="5082617A">
      <w:pPr>
        <w:spacing w:line="286" w:lineRule="auto"/>
        <w:rPr>
          <w:rFonts w:ascii="Arial"/>
          <w:sz w:val="21"/>
        </w:rPr>
      </w:pPr>
    </w:p>
    <w:p w14:paraId="0D730B68">
      <w:pPr>
        <w:pStyle w:val="5"/>
        <w:spacing w:before="78" w:line="222" w:lineRule="auto"/>
        <w:ind w:left="65"/>
        <w:rPr>
          <w:sz w:val="24"/>
          <w:szCs w:val="24"/>
        </w:rPr>
      </w:pPr>
      <w:r>
        <w:rPr>
          <w:b/>
          <w:bCs/>
          <w:spacing w:val="-16"/>
          <w:sz w:val="24"/>
          <w:szCs w:val="24"/>
        </w:rPr>
        <w:t>附件1</w:t>
      </w:r>
    </w:p>
    <w:p w14:paraId="19F2D37A">
      <w:pPr>
        <w:spacing w:line="320" w:lineRule="auto"/>
        <w:rPr>
          <w:rFonts w:ascii="Arial"/>
          <w:sz w:val="21"/>
        </w:rPr>
      </w:pPr>
    </w:p>
    <w:p w14:paraId="7671B85C">
      <w:pPr>
        <w:pStyle w:val="5"/>
        <w:spacing w:before="78" w:line="222" w:lineRule="auto"/>
        <w:ind w:left="611"/>
        <w:rPr>
          <w:sz w:val="24"/>
          <w:szCs w:val="24"/>
        </w:rPr>
      </w:pPr>
      <w:r>
        <w:rPr>
          <w:b/>
          <w:bCs/>
          <w:spacing w:val="-12"/>
          <w:sz w:val="24"/>
          <w:szCs w:val="24"/>
        </w:rPr>
        <w:t>（一）关于“</w:t>
      </w:r>
      <w:r>
        <w:rPr>
          <w:spacing w:val="-68"/>
          <w:sz w:val="24"/>
          <w:szCs w:val="24"/>
        </w:rPr>
        <w:t xml:space="preserve"> </w:t>
      </w:r>
      <w:r>
        <w:rPr>
          <w:b/>
          <w:bCs/>
          <w:spacing w:val="-12"/>
          <w:sz w:val="24"/>
          <w:szCs w:val="24"/>
        </w:rPr>
        <w:t>中小企业声明函”的填写要求</w:t>
      </w:r>
    </w:p>
    <w:p w14:paraId="5947F812">
      <w:pPr>
        <w:pStyle w:val="5"/>
        <w:spacing w:before="222" w:line="222" w:lineRule="auto"/>
        <w:ind w:left="483"/>
        <w:rPr>
          <w:sz w:val="24"/>
          <w:szCs w:val="24"/>
        </w:rPr>
      </w:pPr>
      <w:r>
        <w:rPr>
          <w:spacing w:val="-9"/>
          <w:sz w:val="24"/>
          <w:szCs w:val="24"/>
        </w:rPr>
        <w:t>“</w:t>
      </w:r>
      <w:r>
        <w:rPr>
          <w:spacing w:val="-66"/>
          <w:sz w:val="24"/>
          <w:szCs w:val="24"/>
        </w:rPr>
        <w:t xml:space="preserve"> </w:t>
      </w:r>
      <w:r>
        <w:rPr>
          <w:spacing w:val="-9"/>
          <w:sz w:val="24"/>
          <w:szCs w:val="24"/>
        </w:rPr>
        <w:t>中小企业声明函”具体填写要求如下：</w:t>
      </w:r>
    </w:p>
    <w:p w14:paraId="26A613CA">
      <w:pPr>
        <w:pStyle w:val="5"/>
        <w:spacing w:before="159" w:line="221" w:lineRule="auto"/>
        <w:ind w:left="545"/>
        <w:rPr>
          <w:sz w:val="24"/>
          <w:szCs w:val="24"/>
        </w:rPr>
      </w:pPr>
      <w:r>
        <w:rPr>
          <w:spacing w:val="-7"/>
          <w:sz w:val="24"/>
          <w:szCs w:val="24"/>
        </w:rPr>
        <w:t>1.“单位名称</w:t>
      </w:r>
      <w:r>
        <w:rPr>
          <w:spacing w:val="-91"/>
          <w:sz w:val="24"/>
          <w:szCs w:val="24"/>
        </w:rPr>
        <w:t xml:space="preserve"> </w:t>
      </w:r>
      <w:r>
        <w:rPr>
          <w:spacing w:val="-7"/>
          <w:sz w:val="24"/>
          <w:szCs w:val="24"/>
        </w:rPr>
        <w:t>”应填写采购人名称。</w:t>
      </w:r>
    </w:p>
    <w:p w14:paraId="70B95F87">
      <w:pPr>
        <w:pStyle w:val="5"/>
        <w:spacing w:before="193" w:line="350" w:lineRule="auto"/>
        <w:ind w:left="64" w:right="467" w:firstLine="449"/>
        <w:rPr>
          <w:sz w:val="24"/>
          <w:szCs w:val="24"/>
        </w:rPr>
      </w:pPr>
      <w:r>
        <w:rPr>
          <w:spacing w:val="-2"/>
          <w:sz w:val="24"/>
          <w:szCs w:val="24"/>
        </w:rPr>
        <w:t>2.“项目名称</w:t>
      </w:r>
      <w:r>
        <w:rPr>
          <w:spacing w:val="-74"/>
          <w:sz w:val="24"/>
          <w:szCs w:val="24"/>
        </w:rPr>
        <w:t xml:space="preserve"> </w:t>
      </w:r>
      <w:r>
        <w:rPr>
          <w:spacing w:val="-2"/>
          <w:sz w:val="24"/>
          <w:szCs w:val="24"/>
        </w:rPr>
        <w:t>”应按照采购文件中确定的项目名称填写。对于分包方式面向中小企业采购的项目，应标明中小企业的具体分包内容；对于以联合体方式面向中小企业采购的项目，应标明联合体中中小企业所承担的具体内容。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1C42793">
      <w:pPr>
        <w:pStyle w:val="5"/>
        <w:spacing w:before="31" w:line="352" w:lineRule="auto"/>
        <w:ind w:left="35" w:right="40" w:firstLine="482"/>
        <w:rPr>
          <w:sz w:val="24"/>
          <w:szCs w:val="24"/>
        </w:rPr>
      </w:pPr>
      <w:r>
        <w:rPr>
          <w:spacing w:val="-3"/>
          <w:sz w:val="24"/>
          <w:szCs w:val="24"/>
        </w:rPr>
        <w:t>3.“标的名称</w:t>
      </w:r>
      <w:r>
        <w:rPr>
          <w:spacing w:val="-78"/>
          <w:sz w:val="24"/>
          <w:szCs w:val="24"/>
        </w:rPr>
        <w:t xml:space="preserve"> </w:t>
      </w:r>
      <w:r>
        <w:rPr>
          <w:spacing w:val="-3"/>
          <w:sz w:val="24"/>
          <w:szCs w:val="24"/>
        </w:rPr>
        <w:t>”应填写采购文件中细化载明的采购标的名称。对于分包方式面向中小企业采购的项目，“标的名称</w:t>
      </w:r>
      <w:r>
        <w:rPr>
          <w:spacing w:val="-76"/>
          <w:sz w:val="24"/>
          <w:szCs w:val="24"/>
        </w:rPr>
        <w:t xml:space="preserve"> </w:t>
      </w:r>
      <w:r>
        <w:rPr>
          <w:spacing w:val="-3"/>
          <w:sz w:val="24"/>
          <w:szCs w:val="24"/>
        </w:rPr>
        <w:t>”应填写采购文件中注明的分包给中小企</w:t>
      </w:r>
      <w:r>
        <w:rPr>
          <w:spacing w:val="4"/>
          <w:sz w:val="24"/>
          <w:szCs w:val="24"/>
        </w:rPr>
        <w:t>业的采购标的名称；对于以联合体方式面向中小企业采购的</w:t>
      </w:r>
      <w:r>
        <w:rPr>
          <w:spacing w:val="3"/>
          <w:sz w:val="24"/>
          <w:szCs w:val="24"/>
        </w:rPr>
        <w:t>项目，“标的名称</w:t>
      </w:r>
      <w:r>
        <w:rPr>
          <w:spacing w:val="-86"/>
          <w:sz w:val="24"/>
          <w:szCs w:val="24"/>
        </w:rPr>
        <w:t xml:space="preserve"> </w:t>
      </w:r>
      <w:r>
        <w:rPr>
          <w:spacing w:val="3"/>
          <w:sz w:val="24"/>
          <w:szCs w:val="24"/>
        </w:rPr>
        <w:t>”</w:t>
      </w:r>
      <w:r>
        <w:rPr>
          <w:spacing w:val="-1"/>
          <w:sz w:val="24"/>
          <w:szCs w:val="24"/>
        </w:rPr>
        <w:t>应填写采购文件中注明的联合体中中小企业承担的采购标的名称。</w:t>
      </w:r>
    </w:p>
    <w:p w14:paraId="79103CC6">
      <w:pPr>
        <w:pStyle w:val="5"/>
        <w:spacing w:before="34" w:line="349" w:lineRule="auto"/>
        <w:ind w:left="36" w:right="470" w:firstLine="470"/>
        <w:rPr>
          <w:sz w:val="24"/>
          <w:szCs w:val="24"/>
        </w:rPr>
      </w:pPr>
      <w:r>
        <w:rPr>
          <w:spacing w:val="-4"/>
          <w:sz w:val="24"/>
          <w:szCs w:val="24"/>
        </w:rPr>
        <w:t>4.</w:t>
      </w:r>
      <w:r>
        <w:rPr>
          <w:b/>
          <w:bCs/>
          <w:spacing w:val="-4"/>
          <w:sz w:val="24"/>
          <w:szCs w:val="24"/>
        </w:rPr>
        <w:t>“采购文件中明确的所属行业</w:t>
      </w:r>
      <w:r>
        <w:rPr>
          <w:spacing w:val="-82"/>
          <w:sz w:val="24"/>
          <w:szCs w:val="24"/>
        </w:rPr>
        <w:t xml:space="preserve"> </w:t>
      </w:r>
      <w:r>
        <w:rPr>
          <w:b/>
          <w:bCs/>
          <w:spacing w:val="-4"/>
          <w:sz w:val="24"/>
          <w:szCs w:val="24"/>
        </w:rPr>
        <w:t>”应填写采购文件中明确的采购标的所属</w:t>
      </w:r>
      <w:r>
        <w:rPr>
          <w:b/>
          <w:bCs/>
          <w:spacing w:val="-1"/>
          <w:sz w:val="24"/>
          <w:szCs w:val="24"/>
        </w:rPr>
        <w:t>行业，</w:t>
      </w:r>
      <w:r>
        <w:rPr>
          <w:spacing w:val="-1"/>
          <w:sz w:val="24"/>
          <w:szCs w:val="24"/>
        </w:rPr>
        <w:t>并应确保与采购标的涉及的货物制造商/服务承接商/工程承建商（根据</w:t>
      </w:r>
      <w:r>
        <w:rPr>
          <w:spacing w:val="-2"/>
          <w:sz w:val="24"/>
          <w:szCs w:val="24"/>
        </w:rPr>
        <w:t>项目属性确定）本身的所属行业保持一致。</w:t>
      </w:r>
    </w:p>
    <w:p w14:paraId="08BAF44D">
      <w:pPr>
        <w:pStyle w:val="5"/>
        <w:spacing w:before="34" w:line="352" w:lineRule="auto"/>
        <w:ind w:left="38" w:right="352" w:firstLine="479"/>
        <w:jc w:val="both"/>
        <w:rPr>
          <w:sz w:val="24"/>
          <w:szCs w:val="24"/>
        </w:rPr>
      </w:pPr>
      <w:r>
        <w:rPr>
          <w:spacing w:val="2"/>
          <w:sz w:val="24"/>
          <w:szCs w:val="24"/>
        </w:rPr>
        <w:t>对于分包方式面向中小企业采购的项目，“采购文件中明</w:t>
      </w:r>
      <w:r>
        <w:rPr>
          <w:spacing w:val="1"/>
          <w:sz w:val="24"/>
          <w:szCs w:val="24"/>
        </w:rPr>
        <w:t>确的所属行业</w:t>
      </w:r>
      <w:r>
        <w:rPr>
          <w:spacing w:val="-86"/>
          <w:sz w:val="24"/>
          <w:szCs w:val="24"/>
        </w:rPr>
        <w:t xml:space="preserve"> </w:t>
      </w:r>
      <w:r>
        <w:rPr>
          <w:spacing w:val="1"/>
          <w:sz w:val="24"/>
          <w:szCs w:val="24"/>
        </w:rPr>
        <w:t>”</w:t>
      </w:r>
      <w:r>
        <w:rPr>
          <w:spacing w:val="-1"/>
          <w:sz w:val="24"/>
          <w:szCs w:val="24"/>
        </w:rPr>
        <w:t>应按照采购文件中注明的分包给中小企业的采购标的所属行业填写，并应确保与该分包部分采购标的涉及的货物制造商/服务承接商/工程承建商（根据项目</w:t>
      </w:r>
      <w:r>
        <w:rPr>
          <w:spacing w:val="-3"/>
          <w:sz w:val="24"/>
          <w:szCs w:val="24"/>
        </w:rPr>
        <w:t>属性确定）本身的所属行业保持一致。</w:t>
      </w:r>
    </w:p>
    <w:p w14:paraId="769D7696">
      <w:pPr>
        <w:pStyle w:val="5"/>
        <w:spacing w:before="35" w:line="351" w:lineRule="auto"/>
        <w:ind w:left="35" w:firstLine="481"/>
        <w:rPr>
          <w:sz w:val="24"/>
          <w:szCs w:val="24"/>
        </w:rPr>
      </w:pPr>
      <w:r>
        <w:rPr>
          <w:spacing w:val="-1"/>
          <w:sz w:val="24"/>
          <w:szCs w:val="24"/>
        </w:rPr>
        <w:t>对于以联合体方式面向中小企业采购的项目，“采购文件中明确的所属行</w:t>
      </w:r>
      <w:r>
        <w:rPr>
          <w:spacing w:val="-2"/>
          <w:sz w:val="24"/>
          <w:szCs w:val="24"/>
        </w:rPr>
        <w:t>业”</w:t>
      </w:r>
      <w:r>
        <w:rPr>
          <w:spacing w:val="-3"/>
          <w:sz w:val="24"/>
          <w:szCs w:val="24"/>
        </w:rPr>
        <w:t>应按照采购文件中注明的联合体中中小企业</w:t>
      </w:r>
      <w:r>
        <w:rPr>
          <w:spacing w:val="-4"/>
          <w:sz w:val="24"/>
          <w:szCs w:val="24"/>
        </w:rPr>
        <w:t>承担的采购标的所属行业填写，并应</w:t>
      </w:r>
      <w:r>
        <w:rPr>
          <w:sz w:val="24"/>
          <w:szCs w:val="24"/>
        </w:rPr>
        <w:t xml:space="preserve"> </w:t>
      </w:r>
      <w:r>
        <w:rPr>
          <w:spacing w:val="-3"/>
          <w:sz w:val="24"/>
          <w:szCs w:val="24"/>
        </w:rPr>
        <w:t>确保与该承担部分采购标的涉及的货物制造商/服务</w:t>
      </w:r>
      <w:r>
        <w:rPr>
          <w:spacing w:val="-4"/>
          <w:sz w:val="24"/>
          <w:szCs w:val="24"/>
        </w:rPr>
        <w:t>承接商/工程承建商（根据项</w:t>
      </w:r>
      <w:r>
        <w:rPr>
          <w:sz w:val="24"/>
          <w:szCs w:val="24"/>
        </w:rPr>
        <w:t xml:space="preserve"> </w:t>
      </w:r>
      <w:r>
        <w:rPr>
          <w:spacing w:val="-2"/>
          <w:sz w:val="24"/>
          <w:szCs w:val="24"/>
        </w:rPr>
        <w:t>目属性确定）本身的所属行业保持一致。</w:t>
      </w:r>
    </w:p>
    <w:p w14:paraId="60DD977F">
      <w:pPr>
        <w:pStyle w:val="5"/>
        <w:spacing w:before="40" w:line="343" w:lineRule="auto"/>
        <w:ind w:left="56" w:right="590" w:firstLine="461"/>
        <w:rPr>
          <w:sz w:val="24"/>
          <w:szCs w:val="24"/>
        </w:rPr>
      </w:pPr>
      <w:r>
        <w:rPr>
          <w:spacing w:val="-5"/>
          <w:sz w:val="24"/>
          <w:szCs w:val="24"/>
        </w:rPr>
        <w:t>5.“企业名称</w:t>
      </w:r>
      <w:r>
        <w:rPr>
          <w:spacing w:val="-93"/>
          <w:sz w:val="24"/>
          <w:szCs w:val="24"/>
        </w:rPr>
        <w:t xml:space="preserve"> </w:t>
      </w:r>
      <w:r>
        <w:rPr>
          <w:spacing w:val="-5"/>
          <w:sz w:val="24"/>
          <w:szCs w:val="24"/>
        </w:rPr>
        <w:t>”应填写投标（响应）的货物制造商/服务承接商/</w:t>
      </w:r>
      <w:r>
        <w:rPr>
          <w:spacing w:val="-6"/>
          <w:sz w:val="24"/>
          <w:szCs w:val="24"/>
        </w:rPr>
        <w:t>工程承建</w:t>
      </w:r>
      <w:r>
        <w:rPr>
          <w:spacing w:val="-5"/>
          <w:sz w:val="24"/>
          <w:szCs w:val="24"/>
        </w:rPr>
        <w:t>商（根据项目属性确定）。</w:t>
      </w:r>
    </w:p>
    <w:p w14:paraId="24B46942">
      <w:pPr>
        <w:pStyle w:val="5"/>
        <w:spacing w:before="41" w:line="343" w:lineRule="auto"/>
        <w:ind w:left="38" w:right="587" w:firstLine="479"/>
        <w:rPr>
          <w:sz w:val="24"/>
          <w:szCs w:val="24"/>
        </w:rPr>
      </w:pPr>
      <w:r>
        <w:rPr>
          <w:spacing w:val="-6"/>
          <w:sz w:val="24"/>
          <w:szCs w:val="24"/>
        </w:rPr>
        <w:t>对于分包方式面向中小企业采购的项目，“企业名称</w:t>
      </w:r>
      <w:r>
        <w:rPr>
          <w:spacing w:val="-72"/>
          <w:sz w:val="24"/>
          <w:szCs w:val="24"/>
        </w:rPr>
        <w:t xml:space="preserve"> </w:t>
      </w:r>
      <w:r>
        <w:rPr>
          <w:spacing w:val="-6"/>
          <w:sz w:val="24"/>
          <w:szCs w:val="24"/>
        </w:rPr>
        <w:t>”应填写分包部分采</w:t>
      </w:r>
      <w:r>
        <w:rPr>
          <w:spacing w:val="-1"/>
          <w:sz w:val="24"/>
          <w:szCs w:val="24"/>
        </w:rPr>
        <w:t>购标的对应的货物制造商/服务承接商/工程承建商（根据项目属性确定）。</w:t>
      </w:r>
    </w:p>
    <w:p w14:paraId="3075E503">
      <w:pPr>
        <w:pStyle w:val="5"/>
        <w:spacing w:before="38" w:line="349" w:lineRule="auto"/>
        <w:ind w:left="71" w:right="561" w:firstLine="446"/>
        <w:jc w:val="both"/>
        <w:rPr>
          <w:sz w:val="24"/>
          <w:szCs w:val="24"/>
        </w:rPr>
      </w:pPr>
      <w:r>
        <w:rPr>
          <w:spacing w:val="-5"/>
          <w:sz w:val="24"/>
          <w:szCs w:val="24"/>
        </w:rPr>
        <w:t>对于以联合体方式面向中小企业采购的项目，“企业</w:t>
      </w:r>
      <w:r>
        <w:rPr>
          <w:spacing w:val="-6"/>
          <w:sz w:val="24"/>
          <w:szCs w:val="24"/>
        </w:rPr>
        <w:t>名称</w:t>
      </w:r>
      <w:r>
        <w:rPr>
          <w:spacing w:val="-93"/>
          <w:sz w:val="24"/>
          <w:szCs w:val="24"/>
        </w:rPr>
        <w:t xml:space="preserve"> </w:t>
      </w:r>
      <w:r>
        <w:rPr>
          <w:spacing w:val="-6"/>
          <w:sz w:val="24"/>
          <w:szCs w:val="24"/>
        </w:rPr>
        <w:t>”应填写联合体</w:t>
      </w:r>
      <w:r>
        <w:rPr>
          <w:spacing w:val="-4"/>
          <w:sz w:val="24"/>
          <w:szCs w:val="24"/>
        </w:rPr>
        <w:t>中中小企业承担采购标的对应的货物制造商/服务承</w:t>
      </w:r>
      <w:r>
        <w:rPr>
          <w:spacing w:val="-5"/>
          <w:sz w:val="24"/>
          <w:szCs w:val="24"/>
        </w:rPr>
        <w:t>接商/工程承建商（根据项</w:t>
      </w:r>
      <w:r>
        <w:rPr>
          <w:spacing w:val="-9"/>
          <w:sz w:val="24"/>
          <w:szCs w:val="24"/>
        </w:rPr>
        <w:t>目属性确定）。</w:t>
      </w:r>
    </w:p>
    <w:p w14:paraId="3E8416BB">
      <w:pPr>
        <w:pStyle w:val="5"/>
        <w:spacing w:before="1" w:line="222" w:lineRule="auto"/>
        <w:ind w:left="510"/>
        <w:rPr>
          <w:sz w:val="24"/>
          <w:szCs w:val="24"/>
        </w:rPr>
      </w:pPr>
      <w:r>
        <w:rPr>
          <w:spacing w:val="-3"/>
          <w:sz w:val="24"/>
          <w:szCs w:val="24"/>
        </w:rPr>
        <w:t>6.从业人员、资产总额指标以上年度末数据为依据，营业</w:t>
      </w:r>
      <w:r>
        <w:rPr>
          <w:spacing w:val="-4"/>
          <w:sz w:val="24"/>
          <w:szCs w:val="24"/>
        </w:rPr>
        <w:t>收入指标以上年度</w:t>
      </w:r>
    </w:p>
    <w:p w14:paraId="4BD2ADFA">
      <w:pPr>
        <w:spacing w:line="222" w:lineRule="auto"/>
        <w:rPr>
          <w:sz w:val="24"/>
          <w:szCs w:val="24"/>
        </w:rPr>
        <w:sectPr>
          <w:headerReference r:id="rId93" w:type="default"/>
          <w:footerReference r:id="rId94" w:type="default"/>
          <w:pgSz w:w="11905" w:h="16840"/>
          <w:pgMar w:top="1171" w:right="1477" w:bottom="1066" w:left="1785" w:header="765" w:footer="820" w:gutter="0"/>
          <w:pgNumType w:fmt="numberInDash"/>
          <w:cols w:space="720" w:num="1"/>
        </w:sectPr>
      </w:pPr>
    </w:p>
    <w:p w14:paraId="14C0A07D">
      <w:pPr>
        <w:pStyle w:val="5"/>
        <w:spacing w:before="83" w:line="222" w:lineRule="auto"/>
        <w:ind w:left="56"/>
        <w:rPr>
          <w:sz w:val="24"/>
          <w:szCs w:val="24"/>
        </w:rPr>
      </w:pPr>
      <w:r>
        <w:rPr>
          <w:spacing w:val="-2"/>
          <w:sz w:val="24"/>
          <w:szCs w:val="24"/>
        </w:rPr>
        <w:t>累计数据为依据。无上年度数据的新成立企</w:t>
      </w:r>
      <w:r>
        <w:rPr>
          <w:spacing w:val="-3"/>
          <w:sz w:val="24"/>
          <w:szCs w:val="24"/>
        </w:rPr>
        <w:t>业可不填报。</w:t>
      </w:r>
    </w:p>
    <w:p w14:paraId="1A43A9B6">
      <w:pPr>
        <w:pStyle w:val="5"/>
        <w:spacing w:before="160" w:line="353" w:lineRule="auto"/>
        <w:ind w:left="35" w:right="88" w:firstLine="485"/>
        <w:rPr>
          <w:sz w:val="24"/>
          <w:szCs w:val="24"/>
        </w:rPr>
      </w:pPr>
      <w:r>
        <w:rPr>
          <w:spacing w:val="-7"/>
          <w:sz w:val="24"/>
          <w:szCs w:val="24"/>
        </w:rPr>
        <w:t>7.“</w:t>
      </w:r>
      <w:r>
        <w:rPr>
          <w:spacing w:val="-78"/>
          <w:sz w:val="24"/>
          <w:szCs w:val="24"/>
        </w:rPr>
        <w:t xml:space="preserve"> </w:t>
      </w:r>
      <w:r>
        <w:rPr>
          <w:spacing w:val="-7"/>
          <w:sz w:val="24"/>
          <w:szCs w:val="24"/>
        </w:rPr>
        <w:t>中型企业/小型企业/微型企业</w:t>
      </w:r>
      <w:r>
        <w:rPr>
          <w:spacing w:val="-93"/>
          <w:sz w:val="24"/>
          <w:szCs w:val="24"/>
        </w:rPr>
        <w:t xml:space="preserve"> </w:t>
      </w:r>
      <w:r>
        <w:rPr>
          <w:spacing w:val="-7"/>
          <w:sz w:val="24"/>
          <w:szCs w:val="24"/>
        </w:rPr>
        <w:t>”部分，供应商应</w:t>
      </w:r>
      <w:r>
        <w:rPr>
          <w:spacing w:val="-8"/>
          <w:sz w:val="24"/>
          <w:szCs w:val="24"/>
        </w:rPr>
        <w:t>依据企业上年度从业人</w:t>
      </w:r>
      <w:r>
        <w:rPr>
          <w:spacing w:val="-3"/>
          <w:sz w:val="24"/>
          <w:szCs w:val="24"/>
        </w:rPr>
        <w:t>员、营业收入、资产总额等指标，按照《中</w:t>
      </w:r>
      <w:r>
        <w:rPr>
          <w:spacing w:val="-4"/>
          <w:sz w:val="24"/>
          <w:szCs w:val="24"/>
        </w:rPr>
        <w:t>小企业划型标准规定》（工信部联企</w:t>
      </w:r>
      <w:r>
        <w:rPr>
          <w:spacing w:val="-1"/>
          <w:sz w:val="24"/>
          <w:szCs w:val="24"/>
        </w:rPr>
        <w:t>业〔2011〕300号）、《金融业企业划型标</w:t>
      </w:r>
      <w:r>
        <w:rPr>
          <w:spacing w:val="-2"/>
          <w:sz w:val="24"/>
          <w:szCs w:val="24"/>
        </w:rPr>
        <w:t>准规定》（银发〔2015〕309号</w:t>
      </w:r>
      <w:r>
        <w:rPr>
          <w:sz w:val="24"/>
          <w:szCs w:val="24"/>
        </w:rPr>
        <w:t>），</w:t>
      </w:r>
    </w:p>
    <w:p w14:paraId="256F509B">
      <w:pPr>
        <w:pStyle w:val="5"/>
        <w:spacing w:before="1" w:line="352" w:lineRule="auto"/>
        <w:ind w:left="35" w:right="160" w:firstLine="3"/>
        <w:rPr>
          <w:sz w:val="24"/>
          <w:szCs w:val="24"/>
        </w:rPr>
      </w:pPr>
      <w:r>
        <w:rPr>
          <w:spacing w:val="-7"/>
          <w:sz w:val="24"/>
          <w:szCs w:val="24"/>
        </w:rPr>
        <w:t>判断“</w:t>
      </w:r>
      <w:r>
        <w:rPr>
          <w:spacing w:val="-78"/>
          <w:sz w:val="24"/>
          <w:szCs w:val="24"/>
        </w:rPr>
        <w:t xml:space="preserve"> </w:t>
      </w:r>
      <w:r>
        <w:rPr>
          <w:spacing w:val="-7"/>
          <w:sz w:val="24"/>
          <w:szCs w:val="24"/>
        </w:rPr>
        <w:t>中小企业声明函</w:t>
      </w:r>
      <w:r>
        <w:rPr>
          <w:spacing w:val="-92"/>
          <w:sz w:val="24"/>
          <w:szCs w:val="24"/>
        </w:rPr>
        <w:t xml:space="preserve"> </w:t>
      </w:r>
      <w:r>
        <w:rPr>
          <w:spacing w:val="-7"/>
          <w:sz w:val="24"/>
          <w:szCs w:val="24"/>
        </w:rPr>
        <w:t>”载明的货物制造商/服务</w:t>
      </w:r>
      <w:r>
        <w:rPr>
          <w:spacing w:val="-8"/>
          <w:sz w:val="24"/>
          <w:szCs w:val="24"/>
        </w:rPr>
        <w:t>承接商/工程承建商（根据项目</w:t>
      </w:r>
      <w:r>
        <w:rPr>
          <w:spacing w:val="-1"/>
          <w:sz w:val="24"/>
          <w:szCs w:val="24"/>
        </w:rPr>
        <w:t>属性确定）是否属于采购文件所属行业的中型企业/小型企业/微型企业。</w:t>
      </w:r>
    </w:p>
    <w:p w14:paraId="7A9BFE22">
      <w:pPr>
        <w:pStyle w:val="5"/>
        <w:spacing w:before="31" w:line="355" w:lineRule="auto"/>
        <w:ind w:left="36" w:right="88" w:firstLine="472"/>
        <w:rPr>
          <w:sz w:val="24"/>
          <w:szCs w:val="24"/>
        </w:rPr>
      </w:pPr>
      <w:r>
        <w:rPr>
          <w:spacing w:val="-3"/>
          <w:sz w:val="24"/>
          <w:szCs w:val="24"/>
        </w:rPr>
        <w:t>8.对于已纳入统计部门统计范围的企业，所属行</w:t>
      </w:r>
      <w:r>
        <w:rPr>
          <w:spacing w:val="-4"/>
          <w:sz w:val="24"/>
          <w:szCs w:val="24"/>
        </w:rPr>
        <w:t>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E96084C">
      <w:pPr>
        <w:pStyle w:val="5"/>
        <w:spacing w:before="15" w:line="222" w:lineRule="auto"/>
        <w:ind w:left="611"/>
        <w:rPr>
          <w:sz w:val="24"/>
          <w:szCs w:val="24"/>
        </w:rPr>
      </w:pPr>
      <w:r>
        <w:rPr>
          <w:b/>
          <w:bCs/>
          <w:spacing w:val="-12"/>
          <w:sz w:val="24"/>
          <w:szCs w:val="24"/>
        </w:rPr>
        <w:t>（二）关于“</w:t>
      </w:r>
      <w:r>
        <w:rPr>
          <w:spacing w:val="-68"/>
          <w:sz w:val="24"/>
          <w:szCs w:val="24"/>
        </w:rPr>
        <w:t xml:space="preserve"> </w:t>
      </w:r>
      <w:r>
        <w:rPr>
          <w:b/>
          <w:bCs/>
          <w:spacing w:val="-12"/>
          <w:sz w:val="24"/>
          <w:szCs w:val="24"/>
        </w:rPr>
        <w:t>中小企业声明函”的提交要求</w:t>
      </w:r>
    </w:p>
    <w:p w14:paraId="612F85DB">
      <w:pPr>
        <w:pStyle w:val="5"/>
        <w:spacing w:before="220" w:line="353" w:lineRule="auto"/>
        <w:ind w:left="35" w:right="38" w:firstLine="509"/>
        <w:rPr>
          <w:sz w:val="24"/>
          <w:szCs w:val="24"/>
        </w:rPr>
      </w:pPr>
      <w:r>
        <w:rPr>
          <w:spacing w:val="-7"/>
          <w:sz w:val="24"/>
          <w:szCs w:val="24"/>
        </w:rPr>
        <w:t>1.投标（响应）供应商对“</w:t>
      </w:r>
      <w:r>
        <w:rPr>
          <w:spacing w:val="-61"/>
          <w:sz w:val="24"/>
          <w:szCs w:val="24"/>
        </w:rPr>
        <w:t xml:space="preserve"> </w:t>
      </w:r>
      <w:r>
        <w:rPr>
          <w:spacing w:val="-7"/>
          <w:sz w:val="24"/>
          <w:szCs w:val="24"/>
        </w:rPr>
        <w:t>中小企业声明函</w:t>
      </w:r>
      <w:r>
        <w:rPr>
          <w:spacing w:val="-88"/>
          <w:sz w:val="24"/>
          <w:szCs w:val="24"/>
        </w:rPr>
        <w:t xml:space="preserve"> </w:t>
      </w:r>
      <w:r>
        <w:rPr>
          <w:spacing w:val="-7"/>
          <w:sz w:val="24"/>
          <w:szCs w:val="24"/>
        </w:rPr>
        <w:t>”的真实性负责。投标（响应）</w:t>
      </w:r>
      <w:r>
        <w:rPr>
          <w:spacing w:val="-3"/>
          <w:sz w:val="24"/>
          <w:szCs w:val="24"/>
        </w:rPr>
        <w:t>供应商应当核实投标（响应）的货物制造商/服务承</w:t>
      </w:r>
      <w:r>
        <w:rPr>
          <w:spacing w:val="-4"/>
          <w:sz w:val="24"/>
          <w:szCs w:val="24"/>
        </w:rPr>
        <w:t>接商/工程承建商（根据项目</w:t>
      </w:r>
      <w:r>
        <w:rPr>
          <w:spacing w:val="-9"/>
          <w:sz w:val="24"/>
          <w:szCs w:val="24"/>
        </w:rPr>
        <w:t>属性确定）的相关信息，如对相关信息了解不充分，或者不能确定相关信息真实、</w:t>
      </w:r>
      <w:r>
        <w:rPr>
          <w:spacing w:val="-6"/>
          <w:sz w:val="24"/>
          <w:szCs w:val="24"/>
        </w:rPr>
        <w:t>准确的，不建议出具“</w:t>
      </w:r>
      <w:r>
        <w:rPr>
          <w:spacing w:val="-72"/>
          <w:sz w:val="24"/>
          <w:szCs w:val="24"/>
        </w:rPr>
        <w:t xml:space="preserve"> </w:t>
      </w:r>
      <w:r>
        <w:rPr>
          <w:spacing w:val="-6"/>
          <w:sz w:val="24"/>
          <w:szCs w:val="24"/>
        </w:rPr>
        <w:t>中小企业声明函</w:t>
      </w:r>
      <w:r>
        <w:rPr>
          <w:spacing w:val="-90"/>
          <w:sz w:val="24"/>
          <w:szCs w:val="24"/>
        </w:rPr>
        <w:t xml:space="preserve"> </w:t>
      </w:r>
      <w:r>
        <w:rPr>
          <w:spacing w:val="-6"/>
          <w:sz w:val="24"/>
          <w:szCs w:val="24"/>
        </w:rPr>
        <w:t>”。</w:t>
      </w:r>
    </w:p>
    <w:p w14:paraId="1E4A3211">
      <w:pPr>
        <w:pStyle w:val="5"/>
        <w:spacing w:before="32" w:line="343" w:lineRule="auto"/>
        <w:ind w:left="35" w:right="81" w:firstLine="477"/>
        <w:rPr>
          <w:sz w:val="24"/>
          <w:szCs w:val="24"/>
        </w:rPr>
      </w:pPr>
      <w:r>
        <w:rPr>
          <w:spacing w:val="-3"/>
          <w:sz w:val="24"/>
          <w:szCs w:val="24"/>
        </w:rPr>
        <w:t>2.鼓励供应商在投标（响应）时一并提供对货物制造商</w:t>
      </w:r>
      <w:r>
        <w:rPr>
          <w:spacing w:val="-4"/>
          <w:sz w:val="24"/>
          <w:szCs w:val="24"/>
        </w:rPr>
        <w:t>、服务承接商、工程</w:t>
      </w:r>
      <w:r>
        <w:rPr>
          <w:spacing w:val="-2"/>
          <w:sz w:val="24"/>
          <w:szCs w:val="24"/>
        </w:rPr>
        <w:t>承建商相关信息的核实核验情况以及其他佐证材料。</w:t>
      </w:r>
    </w:p>
    <w:p w14:paraId="61FD6A88">
      <w:pPr>
        <w:pStyle w:val="5"/>
        <w:spacing w:before="32" w:line="355" w:lineRule="auto"/>
        <w:ind w:left="33" w:right="88" w:firstLine="484"/>
        <w:rPr>
          <w:sz w:val="24"/>
          <w:szCs w:val="24"/>
        </w:rPr>
      </w:pPr>
      <w:r>
        <w:rPr>
          <w:spacing w:val="-12"/>
          <w:sz w:val="24"/>
          <w:szCs w:val="24"/>
        </w:rPr>
        <w:t>3.如供应商提供的“</w:t>
      </w:r>
      <w:r>
        <w:rPr>
          <w:spacing w:val="-63"/>
          <w:sz w:val="24"/>
          <w:szCs w:val="24"/>
        </w:rPr>
        <w:t xml:space="preserve"> </w:t>
      </w:r>
      <w:r>
        <w:rPr>
          <w:spacing w:val="-12"/>
          <w:sz w:val="24"/>
          <w:szCs w:val="24"/>
        </w:rPr>
        <w:t>中小企业声明函”存在按采购文件所属行业划型不实的，</w:t>
      </w:r>
      <w:r>
        <w:rPr>
          <w:spacing w:val="-3"/>
          <w:sz w:val="24"/>
          <w:szCs w:val="24"/>
        </w:rPr>
        <w:t>属于提供虚假材料谋取中标、成交，依照《中华人</w:t>
      </w:r>
      <w:r>
        <w:rPr>
          <w:spacing w:val="-4"/>
          <w:sz w:val="24"/>
          <w:szCs w:val="24"/>
        </w:rPr>
        <w:t>民共和国政府采购法》第七十</w:t>
      </w:r>
      <w:r>
        <w:rPr>
          <w:spacing w:val="-3"/>
          <w:sz w:val="24"/>
          <w:szCs w:val="24"/>
        </w:rPr>
        <w:t>七条的规定，将处以采购金额千分之五以上千分之</w:t>
      </w:r>
      <w:r>
        <w:rPr>
          <w:spacing w:val="-4"/>
          <w:sz w:val="24"/>
          <w:szCs w:val="24"/>
        </w:rPr>
        <w:t>十以下的罚款，列入不良行为</w:t>
      </w:r>
      <w:r>
        <w:rPr>
          <w:spacing w:val="-3"/>
          <w:sz w:val="24"/>
          <w:szCs w:val="24"/>
        </w:rPr>
        <w:t>记录名单，在一至三年内禁止参加政府采购活动，</w:t>
      </w:r>
      <w:r>
        <w:rPr>
          <w:spacing w:val="-4"/>
          <w:sz w:val="24"/>
          <w:szCs w:val="24"/>
        </w:rPr>
        <w:t>有违法所得的，并处没收违法</w:t>
      </w:r>
      <w:r>
        <w:rPr>
          <w:spacing w:val="-3"/>
          <w:sz w:val="24"/>
          <w:szCs w:val="24"/>
        </w:rPr>
        <w:t>所得，情节严重的，由工商行政管理机关吊销营业</w:t>
      </w:r>
      <w:r>
        <w:rPr>
          <w:spacing w:val="-4"/>
          <w:sz w:val="24"/>
          <w:szCs w:val="24"/>
        </w:rPr>
        <w:t>执照；构成犯罪的，依法追究</w:t>
      </w:r>
      <w:r>
        <w:rPr>
          <w:spacing w:val="-5"/>
          <w:sz w:val="24"/>
          <w:szCs w:val="24"/>
        </w:rPr>
        <w:t>刑事责任。</w:t>
      </w:r>
    </w:p>
    <w:p w14:paraId="15C8E448">
      <w:pPr>
        <w:spacing w:line="355" w:lineRule="auto"/>
        <w:rPr>
          <w:sz w:val="24"/>
          <w:szCs w:val="24"/>
        </w:rPr>
        <w:sectPr>
          <w:headerReference r:id="rId95" w:type="default"/>
          <w:footerReference r:id="rId96" w:type="default"/>
          <w:pgSz w:w="11905" w:h="16840"/>
          <w:pgMar w:top="1171" w:right="1715" w:bottom="1066" w:left="1785" w:header="765" w:footer="820" w:gutter="0"/>
          <w:pgNumType w:fmt="numberInDash"/>
          <w:cols w:space="720" w:num="1"/>
        </w:sectPr>
      </w:pPr>
    </w:p>
    <w:p w14:paraId="765C9300">
      <w:pPr>
        <w:spacing w:line="286" w:lineRule="auto"/>
        <w:rPr>
          <w:rFonts w:ascii="Arial"/>
          <w:sz w:val="21"/>
        </w:rPr>
      </w:pPr>
    </w:p>
    <w:p w14:paraId="08CAEDF1">
      <w:pPr>
        <w:pStyle w:val="5"/>
        <w:spacing w:before="78" w:line="222" w:lineRule="auto"/>
        <w:ind w:left="65"/>
        <w:rPr>
          <w:sz w:val="24"/>
          <w:szCs w:val="24"/>
        </w:rPr>
      </w:pPr>
      <w:r>
        <w:rPr>
          <w:b/>
          <w:bCs/>
          <w:spacing w:val="-16"/>
          <w:sz w:val="24"/>
          <w:szCs w:val="24"/>
        </w:rPr>
        <w:t>附件2：</w:t>
      </w:r>
    </w:p>
    <w:p w14:paraId="4DBD4BBC">
      <w:pPr>
        <w:pStyle w:val="5"/>
        <w:spacing w:before="68" w:line="222" w:lineRule="auto"/>
        <w:ind w:left="1475"/>
        <w:rPr>
          <w:sz w:val="24"/>
          <w:szCs w:val="24"/>
        </w:rPr>
      </w:pPr>
      <w:r>
        <w:rPr>
          <w:spacing w:val="5"/>
          <w:sz w:val="24"/>
          <w:szCs w:val="24"/>
        </w:rPr>
        <w:t>关于印发中小企业划型标准规定的通知工信部联企</w:t>
      </w:r>
    </w:p>
    <w:p w14:paraId="7AB948A3">
      <w:pPr>
        <w:pStyle w:val="5"/>
        <w:spacing w:before="33" w:line="224" w:lineRule="auto"/>
        <w:ind w:left="2661"/>
        <w:rPr>
          <w:sz w:val="24"/>
          <w:szCs w:val="24"/>
        </w:rPr>
      </w:pPr>
      <w:r>
        <w:rPr>
          <w:spacing w:val="-3"/>
          <w:sz w:val="24"/>
          <w:szCs w:val="24"/>
        </w:rPr>
        <w:t>业〔2011〕300号</w:t>
      </w:r>
    </w:p>
    <w:p w14:paraId="6F717B34">
      <w:pPr>
        <w:pStyle w:val="5"/>
        <w:spacing w:before="6" w:line="221" w:lineRule="auto"/>
        <w:ind w:left="41"/>
        <w:rPr>
          <w:sz w:val="24"/>
          <w:szCs w:val="24"/>
        </w:rPr>
      </w:pPr>
      <w:r>
        <w:rPr>
          <w:spacing w:val="-4"/>
          <w:sz w:val="24"/>
          <w:szCs w:val="24"/>
        </w:rPr>
        <w:t>各省、</w:t>
      </w:r>
      <w:r>
        <w:rPr>
          <w:spacing w:val="-62"/>
          <w:sz w:val="24"/>
          <w:szCs w:val="24"/>
        </w:rPr>
        <w:t xml:space="preserve"> </w:t>
      </w:r>
      <w:r>
        <w:rPr>
          <w:spacing w:val="-4"/>
          <w:sz w:val="24"/>
          <w:szCs w:val="24"/>
        </w:rPr>
        <w:t>自治区、直辖市人民政府，国务院各部委、各直属机</w:t>
      </w:r>
      <w:r>
        <w:rPr>
          <w:spacing w:val="-5"/>
          <w:sz w:val="24"/>
          <w:szCs w:val="24"/>
        </w:rPr>
        <w:t>构及有关单位：</w:t>
      </w:r>
    </w:p>
    <w:p w14:paraId="1D53C8C5">
      <w:pPr>
        <w:pStyle w:val="5"/>
        <w:spacing w:before="97" w:line="269" w:lineRule="auto"/>
        <w:ind w:left="35" w:right="81" w:firstLine="491"/>
        <w:jc w:val="both"/>
        <w:rPr>
          <w:sz w:val="24"/>
          <w:szCs w:val="24"/>
        </w:rPr>
      </w:pPr>
      <w:r>
        <w:rPr>
          <w:spacing w:val="-4"/>
          <w:sz w:val="24"/>
          <w:szCs w:val="24"/>
        </w:rPr>
        <w:t>为贯彻落实《中华人民共和国中小企业促进法》和《国务院关于进一步促进</w:t>
      </w:r>
      <w:r>
        <w:rPr>
          <w:spacing w:val="2"/>
          <w:sz w:val="24"/>
          <w:szCs w:val="24"/>
        </w:rPr>
        <w:t>中小企业发展的若干意见》（国发〔2009〕36号</w:t>
      </w:r>
      <w:r>
        <w:rPr>
          <w:spacing w:val="4"/>
          <w:sz w:val="24"/>
          <w:szCs w:val="24"/>
        </w:rPr>
        <w:t>）</w:t>
      </w:r>
      <w:r>
        <w:rPr>
          <w:spacing w:val="-69"/>
          <w:sz w:val="24"/>
          <w:szCs w:val="24"/>
        </w:rPr>
        <w:t xml:space="preserve"> </w:t>
      </w:r>
      <w:r>
        <w:rPr>
          <w:spacing w:val="4"/>
          <w:sz w:val="24"/>
          <w:szCs w:val="24"/>
        </w:rPr>
        <w:t>，</w:t>
      </w:r>
      <w:r>
        <w:rPr>
          <w:spacing w:val="2"/>
          <w:sz w:val="24"/>
          <w:szCs w:val="24"/>
        </w:rPr>
        <w:t>工业和信息化部、国家统</w:t>
      </w:r>
      <w:r>
        <w:rPr>
          <w:spacing w:val="-3"/>
          <w:sz w:val="24"/>
          <w:szCs w:val="24"/>
        </w:rPr>
        <w:t>计局、发展改革委、财政部研究制定了《中小企业划型标准规定》</w:t>
      </w:r>
      <w:r>
        <w:rPr>
          <w:spacing w:val="-4"/>
          <w:sz w:val="24"/>
          <w:szCs w:val="24"/>
        </w:rPr>
        <w:t>。经国务院同</w:t>
      </w:r>
      <w:r>
        <w:rPr>
          <w:spacing w:val="-2"/>
          <w:sz w:val="24"/>
          <w:szCs w:val="24"/>
        </w:rPr>
        <w:t>意，现印发给你们，请遵照执行。</w:t>
      </w:r>
    </w:p>
    <w:p w14:paraId="7F91650B">
      <w:pPr>
        <w:pStyle w:val="5"/>
        <w:spacing w:before="33" w:line="268" w:lineRule="auto"/>
        <w:ind w:left="5028" w:right="81" w:firstLine="250"/>
        <w:rPr>
          <w:sz w:val="24"/>
          <w:szCs w:val="24"/>
        </w:rPr>
      </w:pPr>
      <w:r>
        <w:rPr>
          <w:spacing w:val="-6"/>
          <w:sz w:val="24"/>
          <w:szCs w:val="24"/>
        </w:rPr>
        <w:t>工业和信息化部国家统计局国</w:t>
      </w:r>
      <w:r>
        <w:rPr>
          <w:spacing w:val="-4"/>
          <w:sz w:val="24"/>
          <w:szCs w:val="24"/>
        </w:rPr>
        <w:t>家发展和改革委员会  财政部二</w:t>
      </w:r>
    </w:p>
    <w:p w14:paraId="48355E20">
      <w:pPr>
        <w:pStyle w:val="5"/>
        <w:spacing w:line="222" w:lineRule="auto"/>
        <w:ind w:left="6212"/>
        <w:rPr>
          <w:sz w:val="24"/>
          <w:szCs w:val="24"/>
        </w:rPr>
      </w:pPr>
      <w:r>
        <w:rPr>
          <w:spacing w:val="-5"/>
          <w:sz w:val="24"/>
          <w:szCs w:val="24"/>
        </w:rPr>
        <w:t>○一一年六月十八日</w:t>
      </w:r>
    </w:p>
    <w:p w14:paraId="67354005">
      <w:pPr>
        <w:spacing w:line="389" w:lineRule="auto"/>
        <w:rPr>
          <w:rFonts w:ascii="Arial"/>
          <w:sz w:val="21"/>
        </w:rPr>
      </w:pPr>
    </w:p>
    <w:p w14:paraId="34351A32">
      <w:pPr>
        <w:pStyle w:val="5"/>
        <w:spacing w:before="78" w:line="222" w:lineRule="auto"/>
        <w:ind w:left="2744"/>
        <w:rPr>
          <w:sz w:val="24"/>
          <w:szCs w:val="24"/>
        </w:rPr>
      </w:pPr>
      <w:r>
        <w:rPr>
          <w:b/>
          <w:bCs/>
          <w:spacing w:val="-13"/>
          <w:sz w:val="24"/>
          <w:szCs w:val="24"/>
        </w:rPr>
        <w:t>中小企业划型标准规定</w:t>
      </w:r>
    </w:p>
    <w:p w14:paraId="517FBED8">
      <w:pPr>
        <w:pStyle w:val="5"/>
        <w:spacing w:before="85" w:line="248" w:lineRule="auto"/>
        <w:ind w:left="42" w:right="86" w:firstLine="481"/>
        <w:rPr>
          <w:sz w:val="24"/>
          <w:szCs w:val="24"/>
        </w:rPr>
      </w:pPr>
      <w:r>
        <w:rPr>
          <w:spacing w:val="-4"/>
          <w:sz w:val="24"/>
          <w:szCs w:val="24"/>
        </w:rPr>
        <w:t>一、根据《中华人民共和国中小企业促进法》和《国务院关于进一步促进中</w:t>
      </w:r>
      <w:r>
        <w:rPr>
          <w:spacing w:val="-5"/>
          <w:sz w:val="24"/>
          <w:szCs w:val="24"/>
        </w:rPr>
        <w:t>小企业发展的若干意见》</w:t>
      </w:r>
      <w:r>
        <w:rPr>
          <w:spacing w:val="-69"/>
          <w:sz w:val="24"/>
          <w:szCs w:val="24"/>
        </w:rPr>
        <w:t xml:space="preserve"> </w:t>
      </w:r>
      <w:r>
        <w:rPr>
          <w:spacing w:val="-5"/>
          <w:sz w:val="24"/>
          <w:szCs w:val="24"/>
        </w:rPr>
        <w:t>(国发〔2009〕36号)，制定本规定。</w:t>
      </w:r>
    </w:p>
    <w:p w14:paraId="1F3C6706">
      <w:pPr>
        <w:pStyle w:val="5"/>
        <w:spacing w:before="72" w:line="248" w:lineRule="auto"/>
        <w:ind w:left="64" w:right="86" w:firstLine="463"/>
        <w:rPr>
          <w:sz w:val="24"/>
          <w:szCs w:val="24"/>
        </w:rPr>
      </w:pPr>
      <w:r>
        <w:rPr>
          <w:spacing w:val="-4"/>
          <w:sz w:val="24"/>
          <w:szCs w:val="24"/>
        </w:rPr>
        <w:t>二、中小企业划分为中型、小型、微型三种类型，具体标准根据企业从业人</w:t>
      </w:r>
      <w:r>
        <w:rPr>
          <w:spacing w:val="-3"/>
          <w:sz w:val="24"/>
          <w:szCs w:val="24"/>
        </w:rPr>
        <w:t>员、营业收入、资产总额等指标，结合行业特点制定。</w:t>
      </w:r>
    </w:p>
    <w:p w14:paraId="31AA13B6">
      <w:pPr>
        <w:pStyle w:val="5"/>
        <w:spacing w:before="71" w:line="269" w:lineRule="auto"/>
        <w:ind w:left="35" w:right="43" w:firstLine="486"/>
        <w:rPr>
          <w:sz w:val="24"/>
          <w:szCs w:val="24"/>
        </w:rPr>
      </w:pPr>
      <w:r>
        <w:rPr>
          <w:spacing w:val="-4"/>
          <w:sz w:val="24"/>
          <w:szCs w:val="24"/>
        </w:rPr>
        <w:t>三、本规定适用的行业包括：农、林、牧、渔业，工业（包括采矿业，制造业，电力、热力、燃气及水生产和供应业</w:t>
      </w:r>
      <w:r>
        <w:rPr>
          <w:spacing w:val="9"/>
          <w:sz w:val="24"/>
          <w:szCs w:val="24"/>
        </w:rPr>
        <w:t>），</w:t>
      </w:r>
      <w:r>
        <w:rPr>
          <w:spacing w:val="-4"/>
          <w:sz w:val="24"/>
          <w:szCs w:val="24"/>
        </w:rPr>
        <w:t>建筑业，批发业，零售业，交通运输业（不含铁路运输业</w:t>
      </w:r>
      <w:r>
        <w:rPr>
          <w:spacing w:val="9"/>
          <w:sz w:val="24"/>
          <w:szCs w:val="24"/>
        </w:rPr>
        <w:t>），</w:t>
      </w:r>
      <w:r>
        <w:rPr>
          <w:spacing w:val="-4"/>
          <w:sz w:val="24"/>
          <w:szCs w:val="24"/>
        </w:rPr>
        <w:t>仓储业，邮政业，住宿业，餐饮业，信息传输业（包</w:t>
      </w:r>
      <w:r>
        <w:rPr>
          <w:spacing w:val="-3"/>
          <w:sz w:val="24"/>
          <w:szCs w:val="24"/>
        </w:rPr>
        <w:t>括电信、互联网和相关服务</w:t>
      </w:r>
      <w:r>
        <w:rPr>
          <w:spacing w:val="-5"/>
          <w:sz w:val="24"/>
          <w:szCs w:val="24"/>
        </w:rPr>
        <w:t>），</w:t>
      </w:r>
      <w:r>
        <w:rPr>
          <w:spacing w:val="-3"/>
          <w:sz w:val="24"/>
          <w:szCs w:val="24"/>
        </w:rPr>
        <w:t>软件和信息技术服务业，房地产开发</w:t>
      </w:r>
      <w:r>
        <w:rPr>
          <w:spacing w:val="-4"/>
          <w:sz w:val="24"/>
          <w:szCs w:val="24"/>
        </w:rPr>
        <w:t>经营，物业</w:t>
      </w:r>
      <w:r>
        <w:rPr>
          <w:spacing w:val="-9"/>
          <w:sz w:val="24"/>
          <w:szCs w:val="24"/>
        </w:rPr>
        <w:t>管理，租赁和商务服务业，其他未列明行业（包括科学研究和技术服务业，水利、</w:t>
      </w:r>
      <w:r>
        <w:rPr>
          <w:spacing w:val="-3"/>
          <w:sz w:val="24"/>
          <w:szCs w:val="24"/>
        </w:rPr>
        <w:t>环境和公共设施管理业，居民服务、修理和</w:t>
      </w:r>
      <w:r>
        <w:rPr>
          <w:spacing w:val="-4"/>
          <w:sz w:val="24"/>
          <w:szCs w:val="24"/>
        </w:rPr>
        <w:t>其他服务业，社会工作，文化、体育和娱乐业等）。</w:t>
      </w:r>
    </w:p>
    <w:p w14:paraId="71C3D91A">
      <w:pPr>
        <w:pStyle w:val="5"/>
        <w:spacing w:before="51" w:line="221" w:lineRule="auto"/>
        <w:ind w:left="567"/>
        <w:rPr>
          <w:sz w:val="24"/>
          <w:szCs w:val="24"/>
        </w:rPr>
      </w:pPr>
      <w:r>
        <w:rPr>
          <w:spacing w:val="-7"/>
          <w:sz w:val="24"/>
          <w:szCs w:val="24"/>
        </w:rPr>
        <w:t>四、各行业划型标准为：</w:t>
      </w:r>
    </w:p>
    <w:p w14:paraId="6419E6FC">
      <w:pPr>
        <w:pStyle w:val="5"/>
        <w:spacing w:before="90" w:line="258" w:lineRule="auto"/>
        <w:ind w:left="40" w:right="177" w:firstLine="480"/>
        <w:rPr>
          <w:sz w:val="24"/>
          <w:szCs w:val="24"/>
        </w:rPr>
      </w:pPr>
      <w:r>
        <w:rPr>
          <w:spacing w:val="-5"/>
          <w:sz w:val="24"/>
          <w:szCs w:val="24"/>
        </w:rPr>
        <w:t>（一）农、林、牧、渔业。营业收入20000万元以下的为中小微型企业。其</w:t>
      </w:r>
      <w:r>
        <w:rPr>
          <w:spacing w:val="-2"/>
          <w:sz w:val="24"/>
          <w:szCs w:val="24"/>
        </w:rPr>
        <w:t>中，营业收入500万元及以上的为中型企业，营</w:t>
      </w:r>
      <w:r>
        <w:rPr>
          <w:spacing w:val="-3"/>
          <w:sz w:val="24"/>
          <w:szCs w:val="24"/>
        </w:rPr>
        <w:t>业收入50万元及以上的为小型企</w:t>
      </w:r>
      <w:r>
        <w:rPr>
          <w:spacing w:val="-4"/>
          <w:sz w:val="24"/>
          <w:szCs w:val="24"/>
        </w:rPr>
        <w:t>业，营业收入50万元以下的为微型企业。</w:t>
      </w:r>
    </w:p>
    <w:p w14:paraId="6D6BA89A">
      <w:pPr>
        <w:pStyle w:val="5"/>
        <w:spacing w:before="69" w:line="263" w:lineRule="auto"/>
        <w:ind w:left="37" w:firstLine="495"/>
        <w:rPr>
          <w:sz w:val="24"/>
          <w:szCs w:val="24"/>
        </w:rPr>
      </w:pPr>
      <w:r>
        <w:rPr>
          <w:spacing w:val="-3"/>
          <w:sz w:val="24"/>
          <w:szCs w:val="24"/>
        </w:rPr>
        <w:t>（二）工业。从业人员1000人以下或营业收入40000万元以下的为中小微型</w:t>
      </w:r>
      <w:r>
        <w:rPr>
          <w:spacing w:val="-4"/>
          <w:sz w:val="24"/>
          <w:szCs w:val="24"/>
        </w:rPr>
        <w:t>企业。其中，从业人员300人及以上，且营业收入2000万元及以上的为中型企业；</w:t>
      </w:r>
      <w:r>
        <w:rPr>
          <w:spacing w:val="-2"/>
          <w:sz w:val="24"/>
          <w:szCs w:val="24"/>
        </w:rPr>
        <w:t>从业人员20人及以上，且营业收入300万元</w:t>
      </w:r>
      <w:r>
        <w:rPr>
          <w:spacing w:val="-3"/>
          <w:sz w:val="24"/>
          <w:szCs w:val="24"/>
        </w:rPr>
        <w:t>及以上的为小型企业；从业人员20人</w:t>
      </w:r>
      <w:r>
        <w:rPr>
          <w:spacing w:val="-4"/>
          <w:sz w:val="24"/>
          <w:szCs w:val="24"/>
        </w:rPr>
        <w:t>以下或营业收入300万元以下的为微型企业。</w:t>
      </w:r>
    </w:p>
    <w:p w14:paraId="5B27CCEC">
      <w:pPr>
        <w:pStyle w:val="5"/>
        <w:spacing w:before="70" w:line="263" w:lineRule="auto"/>
        <w:ind w:left="34" w:right="143" w:firstLine="468"/>
        <w:rPr>
          <w:sz w:val="24"/>
          <w:szCs w:val="24"/>
        </w:rPr>
      </w:pPr>
      <w:r>
        <w:rPr>
          <w:spacing w:val="-4"/>
          <w:sz w:val="24"/>
          <w:szCs w:val="24"/>
        </w:rPr>
        <w:t>（三）建筑业。营业收入80000万元以</w:t>
      </w:r>
      <w:r>
        <w:rPr>
          <w:spacing w:val="-5"/>
          <w:sz w:val="24"/>
          <w:szCs w:val="24"/>
        </w:rPr>
        <w:t>下或资产总额80000万元以下的为中小</w:t>
      </w:r>
      <w:r>
        <w:rPr>
          <w:spacing w:val="-4"/>
          <w:sz w:val="24"/>
          <w:szCs w:val="24"/>
        </w:rPr>
        <w:t>微型企业。其中，营业收入6000万元及以上，且资产</w:t>
      </w:r>
      <w:r>
        <w:rPr>
          <w:spacing w:val="-5"/>
          <w:sz w:val="24"/>
          <w:szCs w:val="24"/>
        </w:rPr>
        <w:t>总额5000万元及以上的为中</w:t>
      </w:r>
      <w:r>
        <w:rPr>
          <w:spacing w:val="-4"/>
          <w:sz w:val="24"/>
          <w:szCs w:val="24"/>
        </w:rPr>
        <w:t>型企业；营业收入300万元及以上，且资产</w:t>
      </w:r>
      <w:r>
        <w:rPr>
          <w:spacing w:val="-5"/>
          <w:sz w:val="24"/>
          <w:szCs w:val="24"/>
        </w:rPr>
        <w:t>总额300万元及以上的为小型企业；营</w:t>
      </w:r>
      <w:r>
        <w:rPr>
          <w:spacing w:val="-3"/>
          <w:sz w:val="24"/>
          <w:szCs w:val="24"/>
        </w:rPr>
        <w:t>业收入300万元以下或资产总额300万元以下的为微型企业。</w:t>
      </w:r>
    </w:p>
    <w:p w14:paraId="4A4496B4">
      <w:pPr>
        <w:pStyle w:val="5"/>
        <w:spacing w:before="73" w:line="248" w:lineRule="auto"/>
        <w:ind w:left="43" w:right="151" w:firstLine="460"/>
        <w:rPr>
          <w:sz w:val="24"/>
          <w:szCs w:val="24"/>
        </w:rPr>
      </w:pPr>
      <w:r>
        <w:rPr>
          <w:spacing w:val="-4"/>
          <w:sz w:val="24"/>
          <w:szCs w:val="24"/>
        </w:rPr>
        <w:t>（四）批发业。从业人员200人以下或营</w:t>
      </w:r>
      <w:r>
        <w:rPr>
          <w:spacing w:val="-5"/>
          <w:sz w:val="24"/>
          <w:szCs w:val="24"/>
        </w:rPr>
        <w:t>业收入40000万元以下的为中小微型企业。其中，从业人员20人及以上，且营业收入5000万元及以上的为中型企</w:t>
      </w:r>
    </w:p>
    <w:p w14:paraId="0A2B5605">
      <w:pPr>
        <w:spacing w:line="248" w:lineRule="auto"/>
        <w:rPr>
          <w:sz w:val="24"/>
          <w:szCs w:val="24"/>
        </w:rPr>
        <w:sectPr>
          <w:headerReference r:id="rId97" w:type="default"/>
          <w:footerReference r:id="rId98" w:type="default"/>
          <w:pgSz w:w="11905" w:h="16840"/>
          <w:pgMar w:top="1171" w:right="1709" w:bottom="1066" w:left="1785" w:header="765" w:footer="820" w:gutter="0"/>
          <w:pgNumType w:fmt="numberInDash"/>
          <w:cols w:space="720" w:num="1"/>
        </w:sectPr>
      </w:pPr>
    </w:p>
    <w:p w14:paraId="5F04814B">
      <w:pPr>
        <w:spacing w:line="305" w:lineRule="auto"/>
        <w:rPr>
          <w:rFonts w:ascii="Arial"/>
          <w:sz w:val="21"/>
        </w:rPr>
      </w:pPr>
    </w:p>
    <w:p w14:paraId="5DBD26F3">
      <w:pPr>
        <w:pStyle w:val="5"/>
        <w:spacing w:before="78" w:line="265" w:lineRule="auto"/>
        <w:ind w:left="41" w:right="177" w:hanging="6"/>
        <w:rPr>
          <w:sz w:val="24"/>
          <w:szCs w:val="24"/>
        </w:rPr>
      </w:pPr>
      <w:r>
        <w:rPr>
          <w:spacing w:val="-3"/>
          <w:sz w:val="24"/>
          <w:szCs w:val="24"/>
        </w:rPr>
        <w:t>业；从业人员5人及以上，且营业收入1000万元及以上的为小型企业；从业人员</w:t>
      </w:r>
      <w:r>
        <w:rPr>
          <w:spacing w:val="-4"/>
          <w:sz w:val="24"/>
          <w:szCs w:val="24"/>
        </w:rPr>
        <w:t>5人以下或营业收入1000万元以下的为</w:t>
      </w:r>
      <w:r>
        <w:rPr>
          <w:spacing w:val="-5"/>
          <w:sz w:val="24"/>
          <w:szCs w:val="24"/>
        </w:rPr>
        <w:t>微型企业。</w:t>
      </w:r>
    </w:p>
    <w:p w14:paraId="64ED8353">
      <w:pPr>
        <w:pStyle w:val="5"/>
        <w:spacing w:before="27" w:line="263" w:lineRule="auto"/>
        <w:ind w:left="34" w:right="141" w:firstLine="468"/>
        <w:rPr>
          <w:sz w:val="24"/>
          <w:szCs w:val="24"/>
        </w:rPr>
      </w:pPr>
      <w:r>
        <w:rPr>
          <w:spacing w:val="-4"/>
          <w:sz w:val="24"/>
          <w:szCs w:val="24"/>
        </w:rPr>
        <w:t>（五）零售业。从业人员300人以下或营</w:t>
      </w:r>
      <w:r>
        <w:rPr>
          <w:spacing w:val="-5"/>
          <w:sz w:val="24"/>
          <w:szCs w:val="24"/>
        </w:rPr>
        <w:t>业收入20000万元以下的为中小微型</w:t>
      </w:r>
      <w:r>
        <w:rPr>
          <w:spacing w:val="-2"/>
          <w:sz w:val="24"/>
          <w:szCs w:val="24"/>
        </w:rPr>
        <w:t>企业。其中，从业人员50人及以上，且营业收入500</w:t>
      </w:r>
      <w:r>
        <w:rPr>
          <w:spacing w:val="-3"/>
          <w:sz w:val="24"/>
          <w:szCs w:val="24"/>
        </w:rPr>
        <w:t>万元及以上的为中型企业；从业人员10人及以上，且营业收入100万元及以</w:t>
      </w:r>
      <w:r>
        <w:rPr>
          <w:spacing w:val="-4"/>
          <w:sz w:val="24"/>
          <w:szCs w:val="24"/>
        </w:rPr>
        <w:t>上的为小型企业；从业人员10人</w:t>
      </w:r>
      <w:r>
        <w:rPr>
          <w:spacing w:val="-5"/>
          <w:sz w:val="24"/>
          <w:szCs w:val="24"/>
        </w:rPr>
        <w:t>以下或营业收入100万元以下的为微型企业。</w:t>
      </w:r>
    </w:p>
    <w:p w14:paraId="619A5229">
      <w:pPr>
        <w:pStyle w:val="5"/>
        <w:spacing w:before="66" w:line="263" w:lineRule="auto"/>
        <w:ind w:left="40" w:right="72" w:firstLine="492"/>
        <w:rPr>
          <w:sz w:val="24"/>
          <w:szCs w:val="24"/>
        </w:rPr>
      </w:pPr>
      <w:r>
        <w:rPr>
          <w:spacing w:val="-4"/>
          <w:sz w:val="24"/>
          <w:szCs w:val="24"/>
        </w:rPr>
        <w:t>（六）交通运输业。从业人员1000人以下或营业收入30000万元以下的为中</w:t>
      </w:r>
      <w:r>
        <w:rPr>
          <w:spacing w:val="-3"/>
          <w:sz w:val="24"/>
          <w:szCs w:val="24"/>
        </w:rPr>
        <w:t>小微型企业。其中，从业人员300人及以上，且营业收入3000万元及以上的为中</w:t>
      </w:r>
      <w:r>
        <w:rPr>
          <w:spacing w:val="-6"/>
          <w:sz w:val="24"/>
          <w:szCs w:val="24"/>
        </w:rPr>
        <w:t>型企业；从业人员20人及以上，且营业收入200万元及以上的为小型企</w:t>
      </w:r>
      <w:r>
        <w:rPr>
          <w:spacing w:val="-7"/>
          <w:sz w:val="24"/>
          <w:szCs w:val="24"/>
        </w:rPr>
        <w:t>业；从业人</w:t>
      </w:r>
      <w:r>
        <w:rPr>
          <w:spacing w:val="-3"/>
          <w:sz w:val="24"/>
          <w:szCs w:val="24"/>
        </w:rPr>
        <w:t>员20人以下或营业收入200万元以下的为微型企业。</w:t>
      </w:r>
    </w:p>
    <w:p w14:paraId="13630B68">
      <w:pPr>
        <w:pStyle w:val="5"/>
        <w:spacing w:before="70" w:line="263" w:lineRule="auto"/>
        <w:ind w:left="37" w:right="28" w:firstLine="466"/>
        <w:rPr>
          <w:sz w:val="24"/>
          <w:szCs w:val="24"/>
        </w:rPr>
      </w:pPr>
      <w:r>
        <w:rPr>
          <w:spacing w:val="-4"/>
          <w:sz w:val="24"/>
          <w:szCs w:val="24"/>
        </w:rPr>
        <w:t>（七）仓储业。从业人员200人以下或营</w:t>
      </w:r>
      <w:r>
        <w:rPr>
          <w:spacing w:val="-5"/>
          <w:sz w:val="24"/>
          <w:szCs w:val="24"/>
        </w:rPr>
        <w:t>业收入30000万元以下的为中小微型企业。其中，从业人员100人及以上，且营业收入1000万元及以上的为中型企业；</w:t>
      </w:r>
      <w:r>
        <w:rPr>
          <w:spacing w:val="-3"/>
          <w:sz w:val="24"/>
          <w:szCs w:val="24"/>
        </w:rPr>
        <w:t>从业人员20人及以上，且营业收入100万元及以上的为小型企业；从业人员20人</w:t>
      </w:r>
      <w:r>
        <w:rPr>
          <w:spacing w:val="-4"/>
          <w:sz w:val="24"/>
          <w:szCs w:val="24"/>
        </w:rPr>
        <w:t>以下或营业收入100万元以下的为微型企业。</w:t>
      </w:r>
    </w:p>
    <w:p w14:paraId="6CBFCC80">
      <w:pPr>
        <w:pStyle w:val="5"/>
        <w:spacing w:before="67" w:line="263" w:lineRule="auto"/>
        <w:ind w:left="31" w:right="175" w:firstLine="501"/>
        <w:rPr>
          <w:sz w:val="24"/>
          <w:szCs w:val="24"/>
        </w:rPr>
      </w:pPr>
      <w:r>
        <w:rPr>
          <w:spacing w:val="-4"/>
          <w:sz w:val="24"/>
          <w:szCs w:val="24"/>
        </w:rPr>
        <w:t>（八）邮政业。从业人员1000人以下或营业收入30000万元以下的为中小微</w:t>
      </w:r>
      <w:r>
        <w:rPr>
          <w:spacing w:val="-2"/>
          <w:sz w:val="24"/>
          <w:szCs w:val="24"/>
        </w:rPr>
        <w:t>型企业。其中，从业人员300人及以上，且营业收入200</w:t>
      </w:r>
      <w:r>
        <w:rPr>
          <w:spacing w:val="-3"/>
          <w:sz w:val="24"/>
          <w:szCs w:val="24"/>
        </w:rPr>
        <w:t>0万元及以上的为中型企</w:t>
      </w:r>
      <w:r>
        <w:rPr>
          <w:spacing w:val="-2"/>
          <w:sz w:val="24"/>
          <w:szCs w:val="24"/>
        </w:rPr>
        <w:t>业；从业人员20人及以上，且营业收入1</w:t>
      </w:r>
      <w:r>
        <w:rPr>
          <w:spacing w:val="-3"/>
          <w:sz w:val="24"/>
          <w:szCs w:val="24"/>
        </w:rPr>
        <w:t>00万元及以上的为小型企业；从业人员</w:t>
      </w:r>
      <w:r>
        <w:rPr>
          <w:spacing w:val="-4"/>
          <w:sz w:val="24"/>
          <w:szCs w:val="24"/>
        </w:rPr>
        <w:t>20人以下或营业收入100万元以下的为微型企业。</w:t>
      </w:r>
    </w:p>
    <w:p w14:paraId="396D9071">
      <w:pPr>
        <w:pStyle w:val="5"/>
        <w:spacing w:before="70" w:line="263" w:lineRule="auto"/>
        <w:ind w:left="37" w:firstLine="466"/>
        <w:rPr>
          <w:sz w:val="24"/>
          <w:szCs w:val="24"/>
        </w:rPr>
      </w:pPr>
      <w:r>
        <w:rPr>
          <w:spacing w:val="-5"/>
          <w:sz w:val="24"/>
          <w:szCs w:val="24"/>
        </w:rPr>
        <w:t>（九）住宿业。从业人员300人以下或营业收入10000万元以下的为中小微型</w:t>
      </w:r>
      <w:r>
        <w:rPr>
          <w:spacing w:val="-4"/>
          <w:sz w:val="24"/>
          <w:szCs w:val="24"/>
        </w:rPr>
        <w:t>企业。其中，从业人员100人及以上，且营业收入2000万元及以上的为中型企</w:t>
      </w:r>
      <w:r>
        <w:rPr>
          <w:spacing w:val="-5"/>
          <w:sz w:val="24"/>
          <w:szCs w:val="24"/>
        </w:rPr>
        <w:t>业；</w:t>
      </w:r>
      <w:r>
        <w:rPr>
          <w:spacing w:val="-3"/>
          <w:sz w:val="24"/>
          <w:szCs w:val="24"/>
        </w:rPr>
        <w:t>从业人员10人及以上，且营业收入100万</w:t>
      </w:r>
      <w:r>
        <w:rPr>
          <w:spacing w:val="-4"/>
          <w:sz w:val="24"/>
          <w:szCs w:val="24"/>
        </w:rPr>
        <w:t>元及以上的为小型企业；从业人员10人</w:t>
      </w:r>
      <w:r>
        <w:rPr>
          <w:spacing w:val="-5"/>
          <w:sz w:val="24"/>
          <w:szCs w:val="24"/>
        </w:rPr>
        <w:t>以下或营业收入100万元以下的为微型企业。</w:t>
      </w:r>
    </w:p>
    <w:p w14:paraId="1C79C0FE">
      <w:pPr>
        <w:pStyle w:val="5"/>
        <w:spacing w:before="67" w:line="263" w:lineRule="auto"/>
        <w:ind w:left="37" w:firstLine="466"/>
        <w:rPr>
          <w:sz w:val="24"/>
          <w:szCs w:val="24"/>
        </w:rPr>
      </w:pPr>
      <w:r>
        <w:rPr>
          <w:spacing w:val="-5"/>
          <w:sz w:val="24"/>
          <w:szCs w:val="24"/>
        </w:rPr>
        <w:t>（十）餐饮业。从业人员300人以下或营业收入10000万元以下的为中小微型</w:t>
      </w:r>
      <w:r>
        <w:rPr>
          <w:spacing w:val="-4"/>
          <w:sz w:val="24"/>
          <w:szCs w:val="24"/>
        </w:rPr>
        <w:t>企业。其中，从业人员100人及以上，且营业收入2000万元及以上的为中型企</w:t>
      </w:r>
      <w:r>
        <w:rPr>
          <w:spacing w:val="-5"/>
          <w:sz w:val="24"/>
          <w:szCs w:val="24"/>
        </w:rPr>
        <w:t>业；</w:t>
      </w:r>
      <w:r>
        <w:rPr>
          <w:spacing w:val="-3"/>
          <w:sz w:val="24"/>
          <w:szCs w:val="24"/>
        </w:rPr>
        <w:t>从业人员10人及以上，且营业收入100万</w:t>
      </w:r>
      <w:r>
        <w:rPr>
          <w:spacing w:val="-4"/>
          <w:sz w:val="24"/>
          <w:szCs w:val="24"/>
        </w:rPr>
        <w:t>元及以上的为小型企业；从业人员10人</w:t>
      </w:r>
      <w:r>
        <w:rPr>
          <w:spacing w:val="-5"/>
          <w:sz w:val="24"/>
          <w:szCs w:val="24"/>
        </w:rPr>
        <w:t>以下或营业收入100万元以下的为微型企业。</w:t>
      </w:r>
    </w:p>
    <w:p w14:paraId="7B6512EC">
      <w:pPr>
        <w:pStyle w:val="5"/>
        <w:spacing w:before="75" w:line="270" w:lineRule="auto"/>
        <w:ind w:left="35" w:right="72" w:firstLine="468"/>
        <w:rPr>
          <w:sz w:val="24"/>
          <w:szCs w:val="24"/>
        </w:rPr>
      </w:pPr>
      <w:r>
        <w:rPr>
          <w:spacing w:val="-3"/>
          <w:sz w:val="24"/>
          <w:szCs w:val="24"/>
        </w:rPr>
        <w:t>（十一）信息传输业。从业人员2000人以下或营业收入100000万元以下的为</w:t>
      </w:r>
      <w:r>
        <w:rPr>
          <w:sz w:val="24"/>
          <w:szCs w:val="24"/>
        </w:rPr>
        <w:t>中小微型企业。其中，从业人员100人及以上，且营业收入1000万元及以上的为中型企业；从业人员10人及以上，且营业收入100万元及以上的为小型企业；从</w:t>
      </w:r>
      <w:r>
        <w:rPr>
          <w:spacing w:val="-4"/>
          <w:sz w:val="24"/>
          <w:szCs w:val="24"/>
        </w:rPr>
        <w:t>业人员10人以下或营业收入100万元以下的为微型企业。</w:t>
      </w:r>
    </w:p>
    <w:p w14:paraId="3CCDC180">
      <w:pPr>
        <w:pStyle w:val="5"/>
        <w:spacing w:before="33" w:line="270" w:lineRule="auto"/>
        <w:ind w:left="38" w:right="69" w:firstLine="465"/>
        <w:rPr>
          <w:sz w:val="24"/>
          <w:szCs w:val="24"/>
        </w:rPr>
      </w:pPr>
      <w:r>
        <w:rPr>
          <w:spacing w:val="-3"/>
          <w:sz w:val="24"/>
          <w:szCs w:val="24"/>
        </w:rPr>
        <w:t>（十二）软件和信息技术服务业。从业人员300人以下或营业收入10000万元</w:t>
      </w:r>
      <w:r>
        <w:rPr>
          <w:sz w:val="24"/>
          <w:szCs w:val="24"/>
        </w:rPr>
        <w:t>以下的为中小微型企业。其中，从业人员100人及以上，且营业收入1000万元及</w:t>
      </w:r>
      <w:r>
        <w:rPr>
          <w:spacing w:val="-3"/>
          <w:sz w:val="24"/>
          <w:szCs w:val="24"/>
        </w:rPr>
        <w:t>以上的为中型企业；从业人员10人及以上，且营业收入50万元及以上的为小</w:t>
      </w:r>
      <w:r>
        <w:rPr>
          <w:spacing w:val="-4"/>
          <w:sz w:val="24"/>
          <w:szCs w:val="24"/>
        </w:rPr>
        <w:t>型企</w:t>
      </w:r>
      <w:r>
        <w:rPr>
          <w:spacing w:val="-3"/>
          <w:sz w:val="24"/>
          <w:szCs w:val="24"/>
        </w:rPr>
        <w:t>业；从业人员10人以下或营业收入50万</w:t>
      </w:r>
      <w:r>
        <w:rPr>
          <w:spacing w:val="-4"/>
          <w:sz w:val="24"/>
          <w:szCs w:val="24"/>
        </w:rPr>
        <w:t>元以下的为微型企业。</w:t>
      </w:r>
    </w:p>
    <w:p w14:paraId="4CC3DD85">
      <w:pPr>
        <w:pStyle w:val="5"/>
        <w:spacing w:before="31" w:line="270" w:lineRule="auto"/>
        <w:ind w:left="40" w:right="74" w:firstLine="491"/>
        <w:rPr>
          <w:sz w:val="24"/>
          <w:szCs w:val="24"/>
        </w:rPr>
      </w:pPr>
      <w:r>
        <w:rPr>
          <w:sz w:val="24"/>
          <w:szCs w:val="24"/>
        </w:rPr>
        <w:t>（十三）房地产开发经营。营业收入397700万元以下或资产总</w:t>
      </w:r>
      <w:r>
        <w:rPr>
          <w:spacing w:val="-1"/>
          <w:sz w:val="24"/>
          <w:szCs w:val="24"/>
        </w:rPr>
        <w:t>额10000万元</w:t>
      </w:r>
      <w:r>
        <w:rPr>
          <w:spacing w:val="-3"/>
          <w:sz w:val="24"/>
          <w:szCs w:val="24"/>
        </w:rPr>
        <w:t>以下的为中小微型企业。其中，营业收入1000万元及以上，且资产总额5000万元</w:t>
      </w:r>
      <w:r>
        <w:rPr>
          <w:sz w:val="24"/>
          <w:szCs w:val="24"/>
        </w:rPr>
        <w:t>及以上的为中型企业；营业收入100万元及以上，且资产总额2000万元及以上的</w:t>
      </w:r>
      <w:r>
        <w:rPr>
          <w:spacing w:val="-3"/>
          <w:sz w:val="24"/>
          <w:szCs w:val="24"/>
        </w:rPr>
        <w:t>为小型企业；营业收入100万元以下或资产总额2000万元以下的为微型</w:t>
      </w:r>
    </w:p>
    <w:p w14:paraId="746A7FA5">
      <w:pPr>
        <w:spacing w:line="270" w:lineRule="auto"/>
        <w:rPr>
          <w:sz w:val="24"/>
          <w:szCs w:val="24"/>
        </w:rPr>
        <w:sectPr>
          <w:headerReference r:id="rId99" w:type="default"/>
          <w:footerReference r:id="rId100" w:type="default"/>
          <w:pgSz w:w="11905" w:h="16840"/>
          <w:pgMar w:top="1171" w:right="1719" w:bottom="1066" w:left="1785" w:header="765" w:footer="820" w:gutter="0"/>
          <w:pgNumType w:fmt="numberInDash"/>
          <w:cols w:space="720" w:num="1"/>
        </w:sectPr>
      </w:pPr>
    </w:p>
    <w:p w14:paraId="0D340C7B">
      <w:pPr>
        <w:spacing w:line="295" w:lineRule="auto"/>
        <w:rPr>
          <w:rFonts w:ascii="Arial"/>
          <w:sz w:val="21"/>
        </w:rPr>
      </w:pPr>
    </w:p>
    <w:p w14:paraId="29E5A495">
      <w:pPr>
        <w:pStyle w:val="5"/>
        <w:spacing w:before="78" w:line="232" w:lineRule="auto"/>
        <w:ind w:left="41"/>
        <w:rPr>
          <w:sz w:val="24"/>
          <w:szCs w:val="24"/>
        </w:rPr>
      </w:pPr>
      <w:r>
        <w:rPr>
          <w:spacing w:val="-8"/>
          <w:sz w:val="24"/>
          <w:szCs w:val="24"/>
        </w:rPr>
        <w:t>企业。</w:t>
      </w:r>
    </w:p>
    <w:p w14:paraId="302F9C6B">
      <w:pPr>
        <w:pStyle w:val="5"/>
        <w:spacing w:before="72" w:line="269" w:lineRule="auto"/>
        <w:ind w:left="39" w:right="4" w:firstLine="464"/>
        <w:rPr>
          <w:sz w:val="24"/>
          <w:szCs w:val="24"/>
        </w:rPr>
      </w:pPr>
      <w:r>
        <w:rPr>
          <w:spacing w:val="-2"/>
          <w:sz w:val="24"/>
          <w:szCs w:val="24"/>
        </w:rPr>
        <w:t>（十四）物业管理。从业人员1000人以下或营业收入5000万元以下的为中小</w:t>
      </w:r>
      <w:r>
        <w:rPr>
          <w:spacing w:val="1"/>
          <w:sz w:val="24"/>
          <w:szCs w:val="24"/>
        </w:rPr>
        <w:t>微型企业。其中，从业人员300人及以上，且营业收入1000万元及以上</w:t>
      </w:r>
      <w:r>
        <w:rPr>
          <w:sz w:val="24"/>
          <w:szCs w:val="24"/>
        </w:rPr>
        <w:t>的为中型</w:t>
      </w:r>
      <w:r>
        <w:rPr>
          <w:spacing w:val="-2"/>
          <w:sz w:val="24"/>
          <w:szCs w:val="24"/>
        </w:rPr>
        <w:t>企业；从业人员100人及以上，且营业收入500万元</w:t>
      </w:r>
      <w:r>
        <w:rPr>
          <w:spacing w:val="-3"/>
          <w:sz w:val="24"/>
          <w:szCs w:val="24"/>
        </w:rPr>
        <w:t>及以上的为小型企业；从业人</w:t>
      </w:r>
      <w:r>
        <w:rPr>
          <w:spacing w:val="-4"/>
          <w:sz w:val="24"/>
          <w:szCs w:val="24"/>
        </w:rPr>
        <w:t>员100人以下或营业收入500万元以下的为微型企业。</w:t>
      </w:r>
    </w:p>
    <w:p w14:paraId="5F123934">
      <w:pPr>
        <w:pStyle w:val="5"/>
        <w:spacing w:before="34" w:line="270" w:lineRule="auto"/>
        <w:ind w:left="35" w:right="62" w:firstLine="497"/>
        <w:rPr>
          <w:sz w:val="24"/>
          <w:szCs w:val="24"/>
        </w:rPr>
      </w:pPr>
      <w:r>
        <w:rPr>
          <w:spacing w:val="-1"/>
          <w:sz w:val="24"/>
          <w:szCs w:val="24"/>
        </w:rPr>
        <w:t>（十五）租赁和商务服务业。从业人员300人以下或资产总额120000万</w:t>
      </w:r>
      <w:r>
        <w:rPr>
          <w:spacing w:val="-2"/>
          <w:sz w:val="24"/>
          <w:szCs w:val="24"/>
        </w:rPr>
        <w:t>元以</w:t>
      </w:r>
      <w:r>
        <w:rPr>
          <w:spacing w:val="-1"/>
          <w:sz w:val="24"/>
          <w:szCs w:val="24"/>
        </w:rPr>
        <w:t>下的为中小微型企业。其中，从业人员100人及以上，且资产总额8000万元及以上的为中型企业；从业人员10人及以上，且资产总额100万元及以上的为小型企</w:t>
      </w:r>
      <w:r>
        <w:rPr>
          <w:spacing w:val="-3"/>
          <w:sz w:val="24"/>
          <w:szCs w:val="24"/>
        </w:rPr>
        <w:t>业；从业人员10人以下或资产总额100</w:t>
      </w:r>
      <w:r>
        <w:rPr>
          <w:spacing w:val="-4"/>
          <w:sz w:val="24"/>
          <w:szCs w:val="24"/>
        </w:rPr>
        <w:t>万元以下的为微型企业。</w:t>
      </w:r>
    </w:p>
    <w:p w14:paraId="31439703">
      <w:pPr>
        <w:pStyle w:val="5"/>
        <w:spacing w:before="32" w:line="268" w:lineRule="auto"/>
        <w:ind w:left="34" w:firstLine="500"/>
        <w:rPr>
          <w:sz w:val="24"/>
          <w:szCs w:val="24"/>
        </w:rPr>
      </w:pPr>
      <w:r>
        <w:rPr>
          <w:spacing w:val="1"/>
          <w:sz w:val="24"/>
          <w:szCs w:val="24"/>
        </w:rPr>
        <w:t>（十六）其他未列明行业。从业人员300人以下的</w:t>
      </w:r>
      <w:r>
        <w:rPr>
          <w:sz w:val="24"/>
          <w:szCs w:val="24"/>
        </w:rPr>
        <w:t>为中小微型企业。其中，</w:t>
      </w:r>
      <w:r>
        <w:rPr>
          <w:spacing w:val="1"/>
          <w:sz w:val="24"/>
          <w:szCs w:val="24"/>
        </w:rPr>
        <w:t>从业人员100人及以上的为中型企业；从业人员10人及以上的为小型企业；从业</w:t>
      </w:r>
      <w:r>
        <w:rPr>
          <w:spacing w:val="-5"/>
          <w:sz w:val="24"/>
          <w:szCs w:val="24"/>
        </w:rPr>
        <w:t>人员10人以下的为微型企业。</w:t>
      </w:r>
    </w:p>
    <w:p w14:paraId="5E8EE472">
      <w:pPr>
        <w:pStyle w:val="5"/>
        <w:spacing w:before="8" w:line="222" w:lineRule="auto"/>
        <w:ind w:left="526"/>
        <w:rPr>
          <w:sz w:val="24"/>
          <w:szCs w:val="24"/>
        </w:rPr>
      </w:pPr>
      <w:r>
        <w:rPr>
          <w:spacing w:val="-2"/>
          <w:sz w:val="24"/>
          <w:szCs w:val="24"/>
        </w:rPr>
        <w:t>五、企业类型的划分以统计部门的统计数据为依据。</w:t>
      </w:r>
    </w:p>
    <w:p w14:paraId="21D4029D">
      <w:pPr>
        <w:pStyle w:val="5"/>
        <w:spacing w:before="91" w:line="248" w:lineRule="auto"/>
        <w:ind w:left="40" w:right="33" w:firstLine="479"/>
        <w:rPr>
          <w:sz w:val="24"/>
          <w:szCs w:val="24"/>
        </w:rPr>
      </w:pPr>
      <w:r>
        <w:rPr>
          <w:spacing w:val="-4"/>
          <w:sz w:val="24"/>
          <w:szCs w:val="24"/>
        </w:rPr>
        <w:t>六、本规定适用于在中华人民共和国境内依法设立的各类所有制和各种组织</w:t>
      </w:r>
      <w:r>
        <w:rPr>
          <w:spacing w:val="-2"/>
          <w:sz w:val="24"/>
          <w:szCs w:val="24"/>
        </w:rPr>
        <w:t>形式的企业。个体工商户和本规定以外的行业，参照本规定进行划型。</w:t>
      </w:r>
    </w:p>
    <w:p w14:paraId="0FE897D4">
      <w:pPr>
        <w:pStyle w:val="5"/>
        <w:spacing w:before="79" w:line="256" w:lineRule="auto"/>
        <w:ind w:left="38" w:right="36" w:firstLine="481"/>
        <w:rPr>
          <w:sz w:val="24"/>
          <w:szCs w:val="24"/>
        </w:rPr>
      </w:pPr>
      <w:r>
        <w:rPr>
          <w:spacing w:val="-4"/>
          <w:sz w:val="24"/>
          <w:szCs w:val="24"/>
        </w:rPr>
        <w:t>七、本规定的中型企业标准上限即为大型企业标准的下限，国家统计部门据此制定大中小微型企业的统计分类。国务院有关部门据此进行相关数据分析，不</w:t>
      </w:r>
      <w:r>
        <w:rPr>
          <w:spacing w:val="-2"/>
          <w:sz w:val="24"/>
          <w:szCs w:val="24"/>
        </w:rPr>
        <w:t>得制定与本规定不一致的企业划型标准。</w:t>
      </w:r>
    </w:p>
    <w:p w14:paraId="4C85B5BC">
      <w:pPr>
        <w:pStyle w:val="5"/>
        <w:spacing w:before="77" w:line="248" w:lineRule="auto"/>
        <w:ind w:left="35" w:right="38" w:firstLine="484"/>
        <w:rPr>
          <w:sz w:val="24"/>
          <w:szCs w:val="24"/>
        </w:rPr>
      </w:pPr>
      <w:r>
        <w:rPr>
          <w:spacing w:val="-4"/>
          <w:sz w:val="24"/>
          <w:szCs w:val="24"/>
        </w:rPr>
        <w:t>八、本规定由工业和信息化部、国家统计局会同有关部门根据《国民经济行</w:t>
      </w:r>
      <w:r>
        <w:rPr>
          <w:spacing w:val="-2"/>
          <w:sz w:val="24"/>
          <w:szCs w:val="24"/>
        </w:rPr>
        <w:t>业分类》修订情况和企业发展变化情况适时修订。</w:t>
      </w:r>
    </w:p>
    <w:p w14:paraId="6C17B278">
      <w:pPr>
        <w:pStyle w:val="5"/>
        <w:spacing w:before="50" w:line="222" w:lineRule="auto"/>
        <w:ind w:left="531"/>
        <w:rPr>
          <w:sz w:val="24"/>
          <w:szCs w:val="24"/>
        </w:rPr>
      </w:pPr>
      <w:r>
        <w:rPr>
          <w:spacing w:val="-2"/>
          <w:sz w:val="24"/>
          <w:szCs w:val="24"/>
        </w:rPr>
        <w:t>九、本规定由工业和信息化部、国家统计局会同有关部门负责解释。</w:t>
      </w:r>
    </w:p>
    <w:p w14:paraId="6C6F078B">
      <w:pPr>
        <w:pStyle w:val="5"/>
        <w:spacing w:before="45" w:line="288" w:lineRule="auto"/>
        <w:ind w:left="41" w:right="41" w:firstLine="2"/>
        <w:rPr>
          <w:sz w:val="24"/>
          <w:szCs w:val="24"/>
        </w:rPr>
      </w:pPr>
      <w:r>
        <w:rPr>
          <w:spacing w:val="-4"/>
          <w:sz w:val="24"/>
          <w:szCs w:val="24"/>
        </w:rPr>
        <w:t>十、本规定自发布之日起执行，原国家经贸委、原国家计委、财政部和国家统计</w:t>
      </w:r>
      <w:r>
        <w:rPr>
          <w:spacing w:val="-3"/>
          <w:sz w:val="24"/>
          <w:szCs w:val="24"/>
        </w:rPr>
        <w:t>局2003年颁布的《中小企业标准暂行规定》同时废止。</w:t>
      </w:r>
    </w:p>
    <w:p w14:paraId="58A07C07">
      <w:pPr>
        <w:spacing w:line="288" w:lineRule="auto"/>
        <w:rPr>
          <w:sz w:val="24"/>
          <w:szCs w:val="24"/>
        </w:rPr>
        <w:sectPr>
          <w:headerReference r:id="rId101" w:type="default"/>
          <w:footerReference r:id="rId102" w:type="default"/>
          <w:pgSz w:w="11905" w:h="16840"/>
          <w:pgMar w:top="1171" w:right="1760" w:bottom="1066" w:left="1785" w:header="765" w:footer="820" w:gutter="0"/>
          <w:pgNumType w:fmt="numberInDash"/>
          <w:cols w:space="720" w:num="1"/>
        </w:sectPr>
      </w:pPr>
    </w:p>
    <w:p w14:paraId="104F9B30">
      <w:pPr>
        <w:pStyle w:val="5"/>
        <w:spacing w:before="159" w:line="222" w:lineRule="auto"/>
        <w:ind w:left="57"/>
        <w:outlineLvl w:val="2"/>
        <w:rPr>
          <w:sz w:val="24"/>
          <w:szCs w:val="24"/>
        </w:rPr>
      </w:pPr>
      <w:bookmarkStart w:id="79" w:name="_Toc25140"/>
      <w:r>
        <w:rPr>
          <w:b/>
          <w:bCs/>
          <w:spacing w:val="-6"/>
          <w:sz w:val="24"/>
          <w:szCs w:val="24"/>
        </w:rPr>
        <w:t>（二）监狱企业证明文件</w:t>
      </w:r>
      <w:r>
        <w:rPr>
          <w:spacing w:val="-6"/>
          <w:sz w:val="24"/>
          <w:szCs w:val="24"/>
        </w:rPr>
        <w:t>【如适用】</w:t>
      </w:r>
      <w:bookmarkEnd w:id="79"/>
    </w:p>
    <w:p w14:paraId="0FBEB158">
      <w:pPr>
        <w:spacing w:line="377" w:lineRule="auto"/>
        <w:rPr>
          <w:rFonts w:ascii="Arial"/>
          <w:sz w:val="21"/>
        </w:rPr>
      </w:pPr>
    </w:p>
    <w:p w14:paraId="02BBC26F">
      <w:pPr>
        <w:pStyle w:val="5"/>
        <w:spacing w:before="78" w:line="348" w:lineRule="auto"/>
        <w:ind w:left="39" w:right="16" w:firstLine="458"/>
        <w:rPr>
          <w:sz w:val="24"/>
          <w:szCs w:val="24"/>
        </w:rPr>
      </w:pPr>
      <w:r>
        <w:rPr>
          <w:spacing w:val="-3"/>
          <w:sz w:val="24"/>
          <w:szCs w:val="24"/>
        </w:rPr>
        <w:t>【监狱企业应当提供由省级及以上监狱管理局、戒毒管理局（含新疆生</w:t>
      </w:r>
      <w:r>
        <w:rPr>
          <w:spacing w:val="-4"/>
          <w:sz w:val="24"/>
          <w:szCs w:val="24"/>
        </w:rPr>
        <w:t>产建</w:t>
      </w:r>
      <w:r>
        <w:rPr>
          <w:spacing w:val="-2"/>
          <w:sz w:val="24"/>
          <w:szCs w:val="24"/>
        </w:rPr>
        <w:t>设兵团）出具的监狱企业的证明文件，格式如下】。</w:t>
      </w:r>
    </w:p>
    <w:p w14:paraId="40323AD8">
      <w:pPr>
        <w:spacing w:line="243" w:lineRule="auto"/>
        <w:rPr>
          <w:rFonts w:ascii="Arial"/>
          <w:sz w:val="21"/>
        </w:rPr>
      </w:pPr>
    </w:p>
    <w:p w14:paraId="0B1B02AC">
      <w:pPr>
        <w:spacing w:line="243" w:lineRule="auto"/>
        <w:rPr>
          <w:rFonts w:ascii="Arial"/>
          <w:sz w:val="21"/>
        </w:rPr>
      </w:pPr>
    </w:p>
    <w:p w14:paraId="00A75BA0">
      <w:pPr>
        <w:spacing w:line="244" w:lineRule="auto"/>
        <w:rPr>
          <w:rFonts w:ascii="Arial"/>
          <w:sz w:val="21"/>
        </w:rPr>
      </w:pPr>
    </w:p>
    <w:p w14:paraId="2C74E5E0">
      <w:pPr>
        <w:pStyle w:val="5"/>
        <w:spacing w:before="78" w:line="223" w:lineRule="auto"/>
        <w:ind w:left="3078"/>
        <w:rPr>
          <w:sz w:val="24"/>
          <w:szCs w:val="24"/>
        </w:rPr>
      </w:pPr>
      <w:r>
        <w:rPr>
          <w:b/>
          <w:bCs/>
          <w:spacing w:val="-1"/>
          <w:sz w:val="24"/>
          <w:szCs w:val="24"/>
        </w:rPr>
        <w:t>监狱企业证明函</w:t>
      </w:r>
    </w:p>
    <w:p w14:paraId="493FA36D">
      <w:pPr>
        <w:spacing w:line="346" w:lineRule="auto"/>
        <w:rPr>
          <w:rFonts w:ascii="Arial"/>
          <w:sz w:val="21"/>
        </w:rPr>
      </w:pPr>
    </w:p>
    <w:p w14:paraId="07A157EC">
      <w:pPr>
        <w:pStyle w:val="5"/>
        <w:spacing w:before="78" w:line="354" w:lineRule="auto"/>
        <w:ind w:left="38" w:right="40" w:firstLine="503"/>
        <w:rPr>
          <w:sz w:val="24"/>
          <w:szCs w:val="24"/>
        </w:rPr>
      </w:pPr>
      <w:r>
        <w:rPr>
          <w:spacing w:val="10"/>
          <w:sz w:val="24"/>
          <w:szCs w:val="24"/>
        </w:rPr>
        <w:t>本公司郑重声明，根据财政部、司法部《关于政府采购支持监狱企业发</w:t>
      </w:r>
      <w:r>
        <w:rPr>
          <w:spacing w:val="4"/>
          <w:sz w:val="24"/>
          <w:szCs w:val="24"/>
        </w:rPr>
        <w:t>展有关问题的通知》（财库〔2014〕68号）的规定，本公司为监狱企</w:t>
      </w:r>
      <w:r>
        <w:rPr>
          <w:spacing w:val="3"/>
          <w:sz w:val="24"/>
          <w:szCs w:val="24"/>
        </w:rPr>
        <w:t>业。</w:t>
      </w:r>
    </w:p>
    <w:p w14:paraId="2FA97C11">
      <w:pPr>
        <w:spacing w:line="242" w:lineRule="auto"/>
        <w:rPr>
          <w:rFonts w:ascii="Arial"/>
          <w:sz w:val="21"/>
        </w:rPr>
      </w:pPr>
    </w:p>
    <w:p w14:paraId="3C2E8560">
      <w:pPr>
        <w:spacing w:line="242" w:lineRule="auto"/>
        <w:rPr>
          <w:rFonts w:ascii="Arial"/>
          <w:sz w:val="21"/>
        </w:rPr>
      </w:pPr>
    </w:p>
    <w:p w14:paraId="649018EB">
      <w:pPr>
        <w:spacing w:line="242" w:lineRule="auto"/>
        <w:rPr>
          <w:rFonts w:ascii="Arial"/>
          <w:sz w:val="21"/>
        </w:rPr>
      </w:pPr>
    </w:p>
    <w:p w14:paraId="773D5F65">
      <w:pPr>
        <w:spacing w:line="242" w:lineRule="auto"/>
        <w:rPr>
          <w:rFonts w:ascii="Arial"/>
          <w:sz w:val="21"/>
        </w:rPr>
      </w:pPr>
    </w:p>
    <w:p w14:paraId="5DC0D89C">
      <w:pPr>
        <w:spacing w:line="242" w:lineRule="auto"/>
        <w:rPr>
          <w:rFonts w:ascii="Arial"/>
          <w:sz w:val="21"/>
        </w:rPr>
      </w:pPr>
    </w:p>
    <w:p w14:paraId="31BA643F">
      <w:pPr>
        <w:spacing w:line="242" w:lineRule="auto"/>
        <w:rPr>
          <w:rFonts w:ascii="Arial"/>
          <w:sz w:val="21"/>
        </w:rPr>
      </w:pPr>
    </w:p>
    <w:p w14:paraId="51D11FCF">
      <w:pPr>
        <w:spacing w:line="242" w:lineRule="auto"/>
        <w:rPr>
          <w:rFonts w:ascii="Arial"/>
          <w:sz w:val="21"/>
        </w:rPr>
      </w:pPr>
    </w:p>
    <w:p w14:paraId="3FAA54E4">
      <w:pPr>
        <w:pStyle w:val="5"/>
        <w:spacing w:before="78" w:line="221" w:lineRule="auto"/>
        <w:ind w:left="4325"/>
        <w:rPr>
          <w:sz w:val="24"/>
          <w:szCs w:val="24"/>
        </w:rPr>
      </w:pPr>
      <w:r>
        <w:rPr>
          <w:spacing w:val="1"/>
          <w:sz w:val="24"/>
          <w:szCs w:val="24"/>
        </w:rPr>
        <w:t>供应商名称（公章)：</w:t>
      </w:r>
    </w:p>
    <w:p w14:paraId="2AD63254">
      <w:pPr>
        <w:pStyle w:val="5"/>
        <w:spacing w:before="177" w:line="222" w:lineRule="auto"/>
        <w:ind w:left="4413"/>
        <w:rPr>
          <w:sz w:val="24"/>
          <w:szCs w:val="24"/>
        </w:rPr>
      </w:pPr>
      <w:r>
        <w:rPr>
          <w:spacing w:val="-19"/>
          <w:sz w:val="24"/>
          <w:szCs w:val="24"/>
        </w:rPr>
        <w:t>日期：年月日</w:t>
      </w:r>
    </w:p>
    <w:p w14:paraId="1ED8A1E2">
      <w:pPr>
        <w:spacing w:line="269" w:lineRule="auto"/>
        <w:rPr>
          <w:rFonts w:ascii="Arial"/>
          <w:sz w:val="21"/>
        </w:rPr>
      </w:pPr>
    </w:p>
    <w:p w14:paraId="742B2441">
      <w:pPr>
        <w:spacing w:line="269" w:lineRule="auto"/>
        <w:rPr>
          <w:rFonts w:ascii="Arial"/>
          <w:sz w:val="21"/>
        </w:rPr>
      </w:pPr>
    </w:p>
    <w:p w14:paraId="216F6E36">
      <w:pPr>
        <w:spacing w:line="269" w:lineRule="auto"/>
        <w:rPr>
          <w:rFonts w:ascii="Arial"/>
          <w:sz w:val="21"/>
        </w:rPr>
      </w:pPr>
    </w:p>
    <w:p w14:paraId="7BA46A4F">
      <w:pPr>
        <w:spacing w:line="270" w:lineRule="auto"/>
        <w:rPr>
          <w:rFonts w:ascii="Arial"/>
          <w:sz w:val="21"/>
        </w:rPr>
      </w:pPr>
    </w:p>
    <w:p w14:paraId="035315F4">
      <w:pPr>
        <w:spacing w:line="270" w:lineRule="auto"/>
        <w:rPr>
          <w:rFonts w:ascii="Arial"/>
          <w:sz w:val="21"/>
        </w:rPr>
      </w:pPr>
    </w:p>
    <w:p w14:paraId="2D8C2EBC">
      <w:pPr>
        <w:pStyle w:val="5"/>
        <w:spacing w:before="79" w:line="223" w:lineRule="auto"/>
        <w:ind w:left="3402"/>
        <w:rPr>
          <w:sz w:val="24"/>
          <w:szCs w:val="24"/>
        </w:rPr>
      </w:pPr>
      <w:r>
        <w:rPr>
          <w:spacing w:val="-2"/>
          <w:sz w:val="24"/>
          <w:szCs w:val="24"/>
        </w:rPr>
        <w:t>省级以上监狱管理局、戒毒管理局</w:t>
      </w:r>
    </w:p>
    <w:p w14:paraId="705C991E">
      <w:pPr>
        <w:pStyle w:val="5"/>
        <w:spacing w:before="159" w:line="222" w:lineRule="auto"/>
        <w:ind w:left="3412"/>
        <w:rPr>
          <w:sz w:val="24"/>
          <w:szCs w:val="24"/>
        </w:rPr>
      </w:pPr>
      <w:r>
        <w:rPr>
          <w:spacing w:val="-1"/>
          <w:sz w:val="24"/>
          <w:szCs w:val="24"/>
        </w:rPr>
        <w:t>（含新疆生产建设兵团</w:t>
      </w:r>
      <w:r>
        <w:rPr>
          <w:spacing w:val="-9"/>
          <w:sz w:val="24"/>
          <w:szCs w:val="24"/>
        </w:rPr>
        <w:t>）（</w:t>
      </w:r>
      <w:r>
        <w:rPr>
          <w:spacing w:val="-1"/>
          <w:sz w:val="24"/>
          <w:szCs w:val="24"/>
        </w:rPr>
        <w:t>盖章</w:t>
      </w:r>
      <w:r>
        <w:rPr>
          <w:spacing w:val="-9"/>
          <w:sz w:val="24"/>
          <w:szCs w:val="24"/>
        </w:rPr>
        <w:t>）：</w:t>
      </w:r>
    </w:p>
    <w:p w14:paraId="244F4503">
      <w:pPr>
        <w:pStyle w:val="5"/>
        <w:spacing w:before="172" w:line="222" w:lineRule="auto"/>
        <w:ind w:left="4449"/>
        <w:rPr>
          <w:sz w:val="24"/>
          <w:szCs w:val="24"/>
        </w:rPr>
      </w:pPr>
      <w:r>
        <w:rPr>
          <w:spacing w:val="-20"/>
          <w:sz w:val="24"/>
          <w:szCs w:val="24"/>
        </w:rPr>
        <w:t>日期：年月日</w:t>
      </w:r>
    </w:p>
    <w:p w14:paraId="7E32FC75">
      <w:pPr>
        <w:spacing w:line="222" w:lineRule="auto"/>
        <w:rPr>
          <w:sz w:val="24"/>
          <w:szCs w:val="24"/>
        </w:rPr>
        <w:sectPr>
          <w:headerReference r:id="rId103" w:type="default"/>
          <w:footerReference r:id="rId104" w:type="default"/>
          <w:pgSz w:w="11905" w:h="16840"/>
          <w:pgMar w:top="1171" w:right="1785" w:bottom="1010" w:left="1785" w:header="765" w:footer="840" w:gutter="0"/>
          <w:pgNumType w:fmt="numberInDash"/>
          <w:cols w:space="720" w:num="1"/>
        </w:sectPr>
      </w:pPr>
    </w:p>
    <w:p w14:paraId="3A6EC0ED">
      <w:pPr>
        <w:pStyle w:val="5"/>
        <w:spacing w:before="288" w:line="220" w:lineRule="auto"/>
        <w:ind w:left="68"/>
        <w:outlineLvl w:val="2"/>
        <w:rPr>
          <w:sz w:val="24"/>
          <w:szCs w:val="24"/>
        </w:rPr>
      </w:pPr>
      <w:bookmarkStart w:id="80" w:name="_Toc7968"/>
      <w:r>
        <w:rPr>
          <w:b/>
          <w:bCs/>
          <w:spacing w:val="-5"/>
          <w:sz w:val="24"/>
          <w:szCs w:val="24"/>
        </w:rPr>
        <w:t>（三）残疾人福利性单位声明函</w:t>
      </w:r>
      <w:r>
        <w:rPr>
          <w:spacing w:val="-5"/>
          <w:sz w:val="24"/>
          <w:szCs w:val="24"/>
        </w:rPr>
        <w:t>【如适用】</w:t>
      </w:r>
      <w:bookmarkEnd w:id="80"/>
    </w:p>
    <w:p w14:paraId="173E7C28">
      <w:pPr>
        <w:spacing w:line="434" w:lineRule="auto"/>
        <w:rPr>
          <w:rFonts w:ascii="Arial"/>
          <w:sz w:val="21"/>
        </w:rPr>
      </w:pPr>
    </w:p>
    <w:p w14:paraId="6B686A53">
      <w:pPr>
        <w:pStyle w:val="5"/>
        <w:spacing w:before="78" w:line="220" w:lineRule="auto"/>
        <w:ind w:left="2440"/>
        <w:rPr>
          <w:sz w:val="24"/>
          <w:szCs w:val="24"/>
        </w:rPr>
      </w:pPr>
      <w:r>
        <w:rPr>
          <w:b/>
          <w:bCs/>
          <w:spacing w:val="2"/>
          <w:sz w:val="24"/>
          <w:szCs w:val="24"/>
        </w:rPr>
        <w:t>残疾人福利性单位声明函</w:t>
      </w:r>
    </w:p>
    <w:p w14:paraId="2772AC24">
      <w:pPr>
        <w:spacing w:line="415" w:lineRule="auto"/>
        <w:rPr>
          <w:rFonts w:ascii="Arial"/>
          <w:sz w:val="21"/>
        </w:rPr>
      </w:pPr>
    </w:p>
    <w:p w14:paraId="6819FF30">
      <w:pPr>
        <w:pStyle w:val="5"/>
        <w:spacing w:before="78" w:line="348" w:lineRule="auto"/>
        <w:ind w:left="46" w:right="192" w:firstLine="481"/>
        <w:jc w:val="both"/>
        <w:rPr>
          <w:sz w:val="24"/>
          <w:szCs w:val="24"/>
        </w:rPr>
      </w:pPr>
      <w:r>
        <w:rPr>
          <w:sz w:val="24"/>
          <w:szCs w:val="24"/>
        </w:rPr>
        <w:t>本公司（联合体）郑重声明，根据《财政部民政部中国残疾人联合会</w:t>
      </w:r>
      <w:r>
        <w:rPr>
          <w:spacing w:val="-1"/>
          <w:sz w:val="24"/>
          <w:szCs w:val="24"/>
        </w:rPr>
        <w:t>关于</w:t>
      </w:r>
      <w:r>
        <w:rPr>
          <w:spacing w:val="3"/>
          <w:sz w:val="24"/>
          <w:szCs w:val="24"/>
        </w:rPr>
        <w:t>促进残疾人就业政府采购政策的通知》（财库〔2017〕141号）的规定，本公</w:t>
      </w:r>
      <w:r>
        <w:rPr>
          <w:spacing w:val="-4"/>
          <w:sz w:val="24"/>
          <w:szCs w:val="24"/>
        </w:rPr>
        <w:t>司（联合体）参加</w:t>
      </w:r>
      <w:r>
        <w:rPr>
          <w:i/>
          <w:iCs/>
          <w:spacing w:val="-4"/>
          <w:sz w:val="25"/>
          <w:szCs w:val="25"/>
          <w:u w:val="single" w:color="auto"/>
        </w:rPr>
        <w:t>（单位名称）</w:t>
      </w:r>
      <w:r>
        <w:rPr>
          <w:spacing w:val="-4"/>
          <w:sz w:val="24"/>
          <w:szCs w:val="24"/>
        </w:rPr>
        <w:t>的</w:t>
      </w:r>
      <w:r>
        <w:rPr>
          <w:i/>
          <w:iCs/>
          <w:spacing w:val="-4"/>
          <w:sz w:val="25"/>
          <w:szCs w:val="25"/>
          <w:u w:val="single" w:color="auto"/>
        </w:rPr>
        <w:t>（项目名称）</w:t>
      </w:r>
      <w:r>
        <w:rPr>
          <w:spacing w:val="-4"/>
          <w:sz w:val="24"/>
          <w:szCs w:val="24"/>
        </w:rPr>
        <w:t>采购活动，提供的服务及货物</w:t>
      </w:r>
      <w:r>
        <w:rPr>
          <w:b/>
          <w:bCs/>
          <w:spacing w:val="-1"/>
          <w:sz w:val="24"/>
          <w:szCs w:val="24"/>
        </w:rPr>
        <w:t>全部由</w:t>
      </w:r>
      <w:r>
        <w:rPr>
          <w:spacing w:val="-1"/>
          <w:sz w:val="24"/>
          <w:szCs w:val="24"/>
        </w:rPr>
        <w:t>符合政策要求的</w:t>
      </w:r>
      <w:r>
        <w:rPr>
          <w:b/>
          <w:bCs/>
          <w:spacing w:val="-1"/>
          <w:sz w:val="24"/>
          <w:szCs w:val="24"/>
        </w:rPr>
        <w:t>残疾人福利性单位提供和制造</w:t>
      </w:r>
      <w:r>
        <w:rPr>
          <w:spacing w:val="-1"/>
          <w:sz w:val="24"/>
          <w:szCs w:val="24"/>
        </w:rPr>
        <w:t>。相关企业</w:t>
      </w:r>
      <w:r>
        <w:rPr>
          <w:spacing w:val="-2"/>
          <w:sz w:val="24"/>
          <w:szCs w:val="24"/>
        </w:rPr>
        <w:t>（含联合体中</w:t>
      </w:r>
      <w:r>
        <w:rPr>
          <w:spacing w:val="-7"/>
          <w:sz w:val="24"/>
          <w:szCs w:val="24"/>
        </w:rPr>
        <w:t>的残疾人福利性单位、签订分包意向协议书的残疾人福利性单位）的具体情况如</w:t>
      </w:r>
      <w:r>
        <w:rPr>
          <w:spacing w:val="-8"/>
          <w:sz w:val="24"/>
          <w:szCs w:val="24"/>
        </w:rPr>
        <w:t>下：</w:t>
      </w:r>
    </w:p>
    <w:p w14:paraId="08E81F74">
      <w:pPr>
        <w:pStyle w:val="5"/>
        <w:spacing w:before="34" w:line="213" w:lineRule="auto"/>
        <w:ind w:left="556"/>
        <w:rPr>
          <w:sz w:val="24"/>
          <w:szCs w:val="24"/>
        </w:rPr>
      </w:pPr>
      <w:r>
        <w:rPr>
          <w:spacing w:val="-8"/>
          <w:sz w:val="24"/>
          <w:szCs w:val="24"/>
        </w:rPr>
        <w:t>1.</w:t>
      </w:r>
      <w:r>
        <w:rPr>
          <w:i/>
          <w:iCs/>
          <w:spacing w:val="-8"/>
          <w:sz w:val="25"/>
          <w:szCs w:val="25"/>
          <w:u w:val="single" w:color="auto"/>
        </w:rPr>
        <w:t>（标的名称</w:t>
      </w:r>
      <w:r>
        <w:rPr>
          <w:i/>
          <w:iCs/>
          <w:spacing w:val="-20"/>
          <w:sz w:val="25"/>
          <w:szCs w:val="25"/>
          <w:u w:val="single" w:color="auto"/>
        </w:rPr>
        <w:t>）</w:t>
      </w:r>
      <w:r>
        <w:rPr>
          <w:spacing w:val="-20"/>
          <w:sz w:val="24"/>
          <w:szCs w:val="24"/>
        </w:rPr>
        <w:t>，</w:t>
      </w:r>
      <w:r>
        <w:rPr>
          <w:spacing w:val="-8"/>
          <w:sz w:val="24"/>
          <w:szCs w:val="24"/>
        </w:rPr>
        <w:t xml:space="preserve">承接单位为 </w:t>
      </w:r>
      <w:r>
        <w:rPr>
          <w:i/>
          <w:iCs/>
          <w:spacing w:val="-8"/>
          <w:sz w:val="25"/>
          <w:szCs w:val="25"/>
          <w:u w:val="single" w:color="auto"/>
        </w:rPr>
        <w:t>（企业名称</w:t>
      </w:r>
      <w:r>
        <w:rPr>
          <w:i/>
          <w:iCs/>
          <w:spacing w:val="-20"/>
          <w:sz w:val="25"/>
          <w:szCs w:val="25"/>
          <w:u w:val="single" w:color="auto"/>
        </w:rPr>
        <w:t>）</w:t>
      </w:r>
      <w:r>
        <w:rPr>
          <w:spacing w:val="-20"/>
          <w:sz w:val="24"/>
          <w:szCs w:val="24"/>
        </w:rPr>
        <w:t>，</w:t>
      </w:r>
      <w:r>
        <w:rPr>
          <w:spacing w:val="-8"/>
          <w:sz w:val="24"/>
          <w:szCs w:val="24"/>
        </w:rPr>
        <w:t>属于残疾人福利性单位；</w:t>
      </w:r>
    </w:p>
    <w:p w14:paraId="441D84C9">
      <w:pPr>
        <w:pStyle w:val="5"/>
        <w:spacing w:before="201" w:line="213" w:lineRule="auto"/>
        <w:ind w:left="541"/>
        <w:rPr>
          <w:sz w:val="24"/>
          <w:szCs w:val="24"/>
        </w:rPr>
      </w:pPr>
      <w:r>
        <w:rPr>
          <w:spacing w:val="-3"/>
          <w:sz w:val="24"/>
          <w:szCs w:val="24"/>
        </w:rPr>
        <w:t xml:space="preserve">2. </w:t>
      </w:r>
      <w:r>
        <w:rPr>
          <w:i/>
          <w:iCs/>
          <w:spacing w:val="-3"/>
          <w:sz w:val="25"/>
          <w:szCs w:val="25"/>
          <w:u w:val="single" w:color="auto"/>
        </w:rPr>
        <w:t>（标的名称</w:t>
      </w:r>
      <w:r>
        <w:rPr>
          <w:i/>
          <w:iCs/>
          <w:spacing w:val="-12"/>
          <w:sz w:val="25"/>
          <w:szCs w:val="25"/>
          <w:u w:val="single" w:color="auto"/>
        </w:rPr>
        <w:t>）</w:t>
      </w:r>
      <w:r>
        <w:rPr>
          <w:spacing w:val="-12"/>
          <w:sz w:val="24"/>
          <w:szCs w:val="24"/>
        </w:rPr>
        <w:t>，</w:t>
      </w:r>
      <w:r>
        <w:rPr>
          <w:spacing w:val="-3"/>
          <w:sz w:val="24"/>
          <w:szCs w:val="24"/>
        </w:rPr>
        <w:t xml:space="preserve">承接单位为 </w:t>
      </w:r>
      <w:r>
        <w:rPr>
          <w:i/>
          <w:iCs/>
          <w:spacing w:val="-3"/>
          <w:sz w:val="25"/>
          <w:szCs w:val="25"/>
          <w:u w:val="single" w:color="auto"/>
        </w:rPr>
        <w:t>（企业名称</w:t>
      </w:r>
      <w:r>
        <w:rPr>
          <w:i/>
          <w:iCs/>
          <w:spacing w:val="-12"/>
          <w:sz w:val="25"/>
          <w:szCs w:val="25"/>
          <w:u w:val="single" w:color="auto"/>
        </w:rPr>
        <w:t>）</w:t>
      </w:r>
      <w:r>
        <w:rPr>
          <w:spacing w:val="-12"/>
          <w:sz w:val="24"/>
          <w:szCs w:val="24"/>
        </w:rPr>
        <w:t>，</w:t>
      </w:r>
      <w:r>
        <w:rPr>
          <w:spacing w:val="-3"/>
          <w:sz w:val="24"/>
          <w:szCs w:val="24"/>
        </w:rPr>
        <w:t>属于残疾人福利性单位；</w:t>
      </w:r>
    </w:p>
    <w:p w14:paraId="6CA9F8B4">
      <w:pPr>
        <w:pStyle w:val="5"/>
        <w:spacing w:before="162" w:line="383" w:lineRule="exact"/>
        <w:ind w:left="541"/>
        <w:rPr>
          <w:sz w:val="24"/>
          <w:szCs w:val="24"/>
        </w:rPr>
      </w:pPr>
      <w:r>
        <w:rPr>
          <w:spacing w:val="-13"/>
          <w:position w:val="3"/>
          <w:sz w:val="24"/>
          <w:szCs w:val="24"/>
        </w:rPr>
        <w:t>……</w:t>
      </w:r>
    </w:p>
    <w:p w14:paraId="5351A0E1">
      <w:pPr>
        <w:pStyle w:val="5"/>
        <w:spacing w:before="70" w:line="345" w:lineRule="auto"/>
        <w:ind w:left="59" w:right="362" w:firstLine="520"/>
        <w:rPr>
          <w:sz w:val="24"/>
          <w:szCs w:val="24"/>
        </w:rPr>
      </w:pPr>
      <w:r>
        <w:rPr>
          <w:spacing w:val="-7"/>
          <w:sz w:val="24"/>
          <w:szCs w:val="24"/>
        </w:rPr>
        <w:t>以上企业，不属于大企业的分支机构，不存在控股股东为大企业的情形，</w:t>
      </w:r>
      <w:r>
        <w:rPr>
          <w:spacing w:val="-3"/>
          <w:sz w:val="24"/>
          <w:szCs w:val="24"/>
        </w:rPr>
        <w:t>也不存在与大企业的负责人为同一人的情形。</w:t>
      </w:r>
    </w:p>
    <w:p w14:paraId="6454423C">
      <w:pPr>
        <w:pStyle w:val="5"/>
        <w:spacing w:before="13" w:line="220" w:lineRule="auto"/>
        <w:ind w:left="530"/>
        <w:rPr>
          <w:sz w:val="24"/>
          <w:szCs w:val="24"/>
        </w:rPr>
      </w:pPr>
      <w:r>
        <w:rPr>
          <w:spacing w:val="-1"/>
          <w:sz w:val="24"/>
          <w:szCs w:val="24"/>
        </w:rPr>
        <w:t>本企业对上述声明内容的真实性负责。如有虚假，将依法承担相应责任。</w:t>
      </w:r>
    </w:p>
    <w:p w14:paraId="0A52B789">
      <w:pPr>
        <w:spacing w:line="249" w:lineRule="auto"/>
        <w:rPr>
          <w:rFonts w:ascii="Arial"/>
          <w:sz w:val="21"/>
        </w:rPr>
      </w:pPr>
    </w:p>
    <w:p w14:paraId="328C410F">
      <w:pPr>
        <w:spacing w:line="249" w:lineRule="auto"/>
        <w:rPr>
          <w:rFonts w:ascii="Arial"/>
          <w:sz w:val="21"/>
        </w:rPr>
      </w:pPr>
    </w:p>
    <w:p w14:paraId="0D685EE0">
      <w:pPr>
        <w:spacing w:line="249" w:lineRule="auto"/>
        <w:rPr>
          <w:rFonts w:ascii="Arial"/>
          <w:sz w:val="21"/>
        </w:rPr>
      </w:pPr>
    </w:p>
    <w:p w14:paraId="187C6943">
      <w:pPr>
        <w:pStyle w:val="5"/>
        <w:spacing w:before="79" w:line="352" w:lineRule="auto"/>
        <w:ind w:left="1133" w:hanging="1081"/>
        <w:rPr>
          <w:sz w:val="24"/>
          <w:szCs w:val="24"/>
        </w:rPr>
      </w:pPr>
      <w:r>
        <w:rPr>
          <w:b/>
          <w:bCs/>
          <w:spacing w:val="-2"/>
          <w:sz w:val="24"/>
          <w:szCs w:val="24"/>
        </w:rPr>
        <w:t>说明：</w:t>
      </w:r>
      <w:r>
        <w:rPr>
          <w:spacing w:val="-2"/>
          <w:sz w:val="24"/>
          <w:szCs w:val="24"/>
        </w:rPr>
        <w:t>1、服务及货物应当全部由符合政策要求的残疾人福利性单位提供及生产</w:t>
      </w:r>
      <w:r>
        <w:rPr>
          <w:spacing w:val="-6"/>
          <w:sz w:val="24"/>
          <w:szCs w:val="24"/>
        </w:rPr>
        <w:t>且使用该残疾人福利性单位商号或注册商标（与代理商或供应商无关）</w:t>
      </w:r>
      <w:r>
        <w:rPr>
          <w:spacing w:val="13"/>
          <w:sz w:val="24"/>
          <w:szCs w:val="24"/>
        </w:rPr>
        <w:t xml:space="preserve"> </w:t>
      </w:r>
      <w:r>
        <w:rPr>
          <w:spacing w:val="-4"/>
          <w:sz w:val="24"/>
          <w:szCs w:val="24"/>
        </w:rPr>
        <w:t>；应当严格按上述格式及内容进行填写（应当明确每个标的的生产企业类型及相关数据</w:t>
      </w:r>
      <w:r>
        <w:rPr>
          <w:spacing w:val="9"/>
          <w:sz w:val="24"/>
          <w:szCs w:val="24"/>
        </w:rPr>
        <w:t>）</w:t>
      </w:r>
      <w:r>
        <w:rPr>
          <w:spacing w:val="-69"/>
          <w:sz w:val="24"/>
          <w:szCs w:val="24"/>
        </w:rPr>
        <w:t xml:space="preserve"> </w:t>
      </w:r>
      <w:r>
        <w:rPr>
          <w:spacing w:val="9"/>
          <w:sz w:val="24"/>
          <w:szCs w:val="24"/>
        </w:rPr>
        <w:t>，</w:t>
      </w:r>
      <w:r>
        <w:rPr>
          <w:spacing w:val="-4"/>
          <w:sz w:val="24"/>
          <w:szCs w:val="24"/>
        </w:rPr>
        <w:t>否则导致的后果由供应商自行承担；</w:t>
      </w:r>
    </w:p>
    <w:p w14:paraId="28C7566B">
      <w:pPr>
        <w:pStyle w:val="5"/>
        <w:spacing w:before="13" w:line="222" w:lineRule="auto"/>
        <w:ind w:left="767"/>
        <w:rPr>
          <w:sz w:val="24"/>
          <w:szCs w:val="24"/>
        </w:rPr>
      </w:pPr>
      <w:r>
        <w:rPr>
          <w:spacing w:val="-2"/>
          <w:sz w:val="24"/>
          <w:szCs w:val="24"/>
        </w:rPr>
        <w:t>2、以联合体形式参加的，应当由联合体各方盖章。</w:t>
      </w:r>
    </w:p>
    <w:p w14:paraId="77BF5D32">
      <w:pPr>
        <w:spacing w:line="267" w:lineRule="auto"/>
        <w:rPr>
          <w:rFonts w:ascii="Arial"/>
          <w:sz w:val="21"/>
        </w:rPr>
      </w:pPr>
    </w:p>
    <w:p w14:paraId="30A66BE7">
      <w:pPr>
        <w:spacing w:line="267" w:lineRule="auto"/>
        <w:rPr>
          <w:rFonts w:ascii="Arial"/>
          <w:sz w:val="21"/>
        </w:rPr>
      </w:pPr>
    </w:p>
    <w:p w14:paraId="0A7AF84F">
      <w:pPr>
        <w:spacing w:line="267" w:lineRule="auto"/>
        <w:rPr>
          <w:rFonts w:ascii="Arial"/>
          <w:sz w:val="21"/>
        </w:rPr>
      </w:pPr>
    </w:p>
    <w:p w14:paraId="62153BAB">
      <w:pPr>
        <w:spacing w:line="267" w:lineRule="auto"/>
        <w:rPr>
          <w:rFonts w:ascii="Arial"/>
          <w:sz w:val="21"/>
        </w:rPr>
      </w:pPr>
    </w:p>
    <w:p w14:paraId="3CED67D5">
      <w:pPr>
        <w:pStyle w:val="5"/>
        <w:spacing w:before="78" w:line="221" w:lineRule="auto"/>
        <w:ind w:left="6059"/>
        <w:rPr>
          <w:sz w:val="24"/>
          <w:szCs w:val="24"/>
        </w:rPr>
      </w:pPr>
      <w:r>
        <w:rPr>
          <w:spacing w:val="-2"/>
          <w:sz w:val="24"/>
          <w:szCs w:val="24"/>
        </w:rPr>
        <w:t>供应商名称（公章)：</w:t>
      </w:r>
    </w:p>
    <w:p w14:paraId="28A9DD61">
      <w:pPr>
        <w:pStyle w:val="5"/>
        <w:spacing w:before="30" w:line="223" w:lineRule="auto"/>
        <w:ind w:left="7669"/>
        <w:rPr>
          <w:sz w:val="24"/>
          <w:szCs w:val="24"/>
        </w:rPr>
      </w:pPr>
      <w:r>
        <w:rPr>
          <w:spacing w:val="-23"/>
          <w:sz w:val="24"/>
          <w:szCs w:val="24"/>
        </w:rPr>
        <w:t>日期：</w:t>
      </w:r>
    </w:p>
    <w:p w14:paraId="4A2BFF31">
      <w:pPr>
        <w:spacing w:line="223" w:lineRule="auto"/>
        <w:rPr>
          <w:sz w:val="24"/>
          <w:szCs w:val="24"/>
        </w:rPr>
        <w:sectPr>
          <w:headerReference r:id="rId105" w:type="default"/>
          <w:footerReference r:id="rId106" w:type="default"/>
          <w:pgSz w:w="11905" w:h="16839"/>
          <w:pgMar w:top="1434" w:right="1716" w:bottom="1298" w:left="1785" w:header="1096" w:footer="1129" w:gutter="0"/>
          <w:pgNumType w:fmt="numberInDash"/>
          <w:cols w:space="720" w:num="1"/>
        </w:sectPr>
      </w:pPr>
    </w:p>
    <w:p w14:paraId="526A49E8">
      <w:pPr>
        <w:pStyle w:val="5"/>
        <w:spacing w:before="41" w:line="219" w:lineRule="auto"/>
        <w:ind w:left="34"/>
        <w:outlineLvl w:val="1"/>
        <w:rPr>
          <w:sz w:val="24"/>
          <w:szCs w:val="24"/>
        </w:rPr>
      </w:pPr>
      <w:bookmarkStart w:id="81" w:name="_Toc1173"/>
      <w:r>
        <w:rPr>
          <w:b/>
          <w:bCs/>
          <w:spacing w:val="2"/>
          <w:sz w:val="24"/>
          <w:szCs w:val="24"/>
        </w:rPr>
        <w:t>三、不参与围标串标承诺书</w:t>
      </w:r>
      <w:bookmarkEnd w:id="81"/>
    </w:p>
    <w:p w14:paraId="6059755D">
      <w:pPr>
        <w:spacing w:line="283" w:lineRule="auto"/>
        <w:rPr>
          <w:rFonts w:ascii="Arial"/>
          <w:sz w:val="21"/>
        </w:rPr>
      </w:pPr>
    </w:p>
    <w:p w14:paraId="5D9C2402">
      <w:pPr>
        <w:spacing w:line="284" w:lineRule="auto"/>
        <w:rPr>
          <w:rFonts w:ascii="Arial"/>
          <w:sz w:val="21"/>
        </w:rPr>
      </w:pPr>
    </w:p>
    <w:p w14:paraId="0FFF3262">
      <w:pPr>
        <w:pStyle w:val="5"/>
        <w:spacing w:before="78" w:line="219" w:lineRule="auto"/>
        <w:ind w:left="2611"/>
        <w:outlineLvl w:val="1"/>
        <w:rPr>
          <w:sz w:val="24"/>
          <w:szCs w:val="24"/>
        </w:rPr>
      </w:pPr>
      <w:bookmarkStart w:id="82" w:name="_Toc6454"/>
      <w:r>
        <w:rPr>
          <w:b/>
          <w:bCs/>
          <w:spacing w:val="1"/>
          <w:sz w:val="24"/>
          <w:szCs w:val="24"/>
        </w:rPr>
        <w:t>不参与围标串标承诺书</w:t>
      </w:r>
      <w:bookmarkEnd w:id="82"/>
    </w:p>
    <w:p w14:paraId="4543FFD4">
      <w:pPr>
        <w:pStyle w:val="5"/>
        <w:spacing w:before="182" w:line="358" w:lineRule="auto"/>
        <w:ind w:left="48" w:firstLine="479"/>
        <w:rPr>
          <w:sz w:val="24"/>
          <w:szCs w:val="24"/>
        </w:rPr>
      </w:pPr>
      <w:r>
        <w:rPr>
          <w:spacing w:val="-1"/>
          <w:sz w:val="24"/>
          <w:szCs w:val="24"/>
        </w:rPr>
        <w:t>本人作为经授权的供应商代表,清楚知晓我单位参与本项目竞争性磋商活动,</w:t>
      </w:r>
      <w:r>
        <w:rPr>
          <w:spacing w:val="-3"/>
          <w:sz w:val="24"/>
          <w:szCs w:val="24"/>
        </w:rPr>
        <w:t>对以下事项作出承诺：</w:t>
      </w:r>
    </w:p>
    <w:p w14:paraId="785EBAFD">
      <w:pPr>
        <w:pStyle w:val="5"/>
        <w:spacing w:before="2" w:line="359" w:lineRule="auto"/>
        <w:ind w:left="50" w:right="376" w:firstLine="485"/>
        <w:rPr>
          <w:sz w:val="24"/>
          <w:szCs w:val="24"/>
        </w:rPr>
      </w:pPr>
      <w:r>
        <w:rPr>
          <w:spacing w:val="-2"/>
          <w:sz w:val="24"/>
          <w:szCs w:val="24"/>
        </w:rPr>
        <w:t>一、我单位和我本人遵循公开透明、公平竞争、公正和诚实信用的原则,</w:t>
      </w:r>
      <w:r>
        <w:rPr>
          <w:spacing w:val="-3"/>
          <w:sz w:val="24"/>
          <w:szCs w:val="24"/>
        </w:rPr>
        <w:t>依法依规参与本项目磋商。</w:t>
      </w:r>
    </w:p>
    <w:p w14:paraId="7EC8AA41">
      <w:pPr>
        <w:pStyle w:val="5"/>
        <w:spacing w:line="219" w:lineRule="auto"/>
        <w:ind w:left="448"/>
        <w:rPr>
          <w:sz w:val="24"/>
          <w:szCs w:val="24"/>
        </w:rPr>
      </w:pPr>
      <w:r>
        <w:rPr>
          <w:spacing w:val="-5"/>
          <w:sz w:val="24"/>
          <w:szCs w:val="24"/>
        </w:rPr>
        <w:t>二、我单位和我本人在本项目政府采购竞争性磋商活动中,未参与围标串标。</w:t>
      </w:r>
    </w:p>
    <w:p w14:paraId="680566EF">
      <w:pPr>
        <w:pStyle w:val="5"/>
        <w:spacing w:before="182" w:line="359" w:lineRule="auto"/>
        <w:ind w:left="51" w:right="112" w:firstLine="482"/>
        <w:rPr>
          <w:sz w:val="24"/>
          <w:szCs w:val="24"/>
        </w:rPr>
      </w:pPr>
      <w:r>
        <w:rPr>
          <w:spacing w:val="-4"/>
          <w:sz w:val="24"/>
          <w:szCs w:val="24"/>
        </w:rPr>
        <w:t>三、我单位如被查实在本项目政府采购竞争</w:t>
      </w:r>
      <w:r>
        <w:rPr>
          <w:spacing w:val="-5"/>
          <w:sz w:val="24"/>
          <w:szCs w:val="24"/>
        </w:rPr>
        <w:t>性磋商活动中存在围标串标的，</w:t>
      </w:r>
      <w:r>
        <w:rPr>
          <w:spacing w:val="-1"/>
          <w:sz w:val="24"/>
          <w:szCs w:val="24"/>
        </w:rPr>
        <w:t>递交响应文件行为作为实施串通投标违法行为的关键环节,由我单位及法定代</w:t>
      </w:r>
      <w:r>
        <w:rPr>
          <w:spacing w:val="1"/>
          <w:sz w:val="24"/>
          <w:szCs w:val="24"/>
        </w:rPr>
        <w:t xml:space="preserve"> </w:t>
      </w:r>
      <w:r>
        <w:rPr>
          <w:sz w:val="24"/>
          <w:szCs w:val="24"/>
        </w:rPr>
        <w:t>表</w:t>
      </w:r>
    </w:p>
    <w:p w14:paraId="70339C13">
      <w:pPr>
        <w:pStyle w:val="5"/>
        <w:spacing w:before="1" w:line="220" w:lineRule="auto"/>
        <w:ind w:left="53"/>
        <w:rPr>
          <w:sz w:val="24"/>
          <w:szCs w:val="24"/>
        </w:rPr>
      </w:pPr>
      <w:r>
        <w:rPr>
          <w:spacing w:val="-2"/>
          <w:sz w:val="24"/>
          <w:szCs w:val="24"/>
        </w:rPr>
        <w:t>人承担相应的法律责任，接受相应行政处罚和失信惩戒。</w:t>
      </w:r>
    </w:p>
    <w:p w14:paraId="70BF434C">
      <w:pPr>
        <w:spacing w:line="242" w:lineRule="auto"/>
        <w:rPr>
          <w:rFonts w:ascii="Arial"/>
          <w:sz w:val="21"/>
        </w:rPr>
      </w:pPr>
    </w:p>
    <w:p w14:paraId="4A114D84">
      <w:pPr>
        <w:spacing w:line="242" w:lineRule="auto"/>
        <w:rPr>
          <w:rFonts w:ascii="Arial"/>
          <w:sz w:val="21"/>
        </w:rPr>
      </w:pPr>
    </w:p>
    <w:p w14:paraId="02045985">
      <w:pPr>
        <w:spacing w:line="242" w:lineRule="auto"/>
        <w:rPr>
          <w:rFonts w:ascii="Arial"/>
          <w:sz w:val="21"/>
        </w:rPr>
      </w:pPr>
    </w:p>
    <w:p w14:paraId="048B2DF8">
      <w:pPr>
        <w:spacing w:line="242" w:lineRule="auto"/>
        <w:rPr>
          <w:rFonts w:ascii="Arial"/>
          <w:sz w:val="21"/>
        </w:rPr>
      </w:pPr>
    </w:p>
    <w:p w14:paraId="426DB33C">
      <w:pPr>
        <w:spacing w:line="242" w:lineRule="auto"/>
        <w:rPr>
          <w:rFonts w:ascii="Arial"/>
          <w:sz w:val="21"/>
        </w:rPr>
      </w:pPr>
    </w:p>
    <w:p w14:paraId="2259962A">
      <w:pPr>
        <w:spacing w:line="242" w:lineRule="auto"/>
        <w:rPr>
          <w:rFonts w:ascii="Arial"/>
          <w:sz w:val="21"/>
        </w:rPr>
      </w:pPr>
    </w:p>
    <w:p w14:paraId="4B3706F6">
      <w:pPr>
        <w:spacing w:line="242" w:lineRule="auto"/>
        <w:rPr>
          <w:rFonts w:ascii="Arial"/>
          <w:sz w:val="21"/>
        </w:rPr>
      </w:pPr>
    </w:p>
    <w:p w14:paraId="5AB4BCE8">
      <w:pPr>
        <w:spacing w:line="242" w:lineRule="auto"/>
        <w:rPr>
          <w:rFonts w:ascii="Arial"/>
          <w:sz w:val="21"/>
        </w:rPr>
      </w:pPr>
    </w:p>
    <w:p w14:paraId="50539062">
      <w:pPr>
        <w:spacing w:line="242" w:lineRule="auto"/>
        <w:rPr>
          <w:rFonts w:ascii="Arial"/>
          <w:sz w:val="21"/>
        </w:rPr>
      </w:pPr>
    </w:p>
    <w:p w14:paraId="0369888B">
      <w:pPr>
        <w:spacing w:line="242" w:lineRule="auto"/>
        <w:rPr>
          <w:rFonts w:ascii="Arial"/>
          <w:sz w:val="21"/>
        </w:rPr>
      </w:pPr>
    </w:p>
    <w:p w14:paraId="1181B964">
      <w:pPr>
        <w:pStyle w:val="5"/>
        <w:spacing w:before="79" w:line="221" w:lineRule="auto"/>
        <w:ind w:left="47"/>
        <w:rPr>
          <w:sz w:val="24"/>
          <w:szCs w:val="24"/>
        </w:rPr>
      </w:pPr>
      <w:r>
        <w:rPr>
          <w:spacing w:val="-4"/>
          <w:sz w:val="24"/>
          <w:szCs w:val="24"/>
        </w:rPr>
        <w:t>供应商名称（公章</w:t>
      </w:r>
      <w:r>
        <w:rPr>
          <w:sz w:val="24"/>
          <w:szCs w:val="24"/>
        </w:rPr>
        <w:t>）：</w:t>
      </w:r>
    </w:p>
    <w:p w14:paraId="5E388A7A">
      <w:pPr>
        <w:pStyle w:val="5"/>
        <w:spacing w:before="180" w:line="222" w:lineRule="auto"/>
        <w:ind w:left="56"/>
        <w:rPr>
          <w:sz w:val="24"/>
          <w:szCs w:val="24"/>
        </w:rPr>
      </w:pPr>
      <w:r>
        <w:rPr>
          <w:spacing w:val="-2"/>
          <w:sz w:val="24"/>
          <w:szCs w:val="24"/>
        </w:rPr>
        <w:t>法定代表人、负责人、本人、或授权代表（签字或印章</w:t>
      </w:r>
      <w:r>
        <w:rPr>
          <w:spacing w:val="4"/>
          <w:sz w:val="24"/>
          <w:szCs w:val="24"/>
        </w:rPr>
        <w:t>）：</w:t>
      </w:r>
    </w:p>
    <w:p w14:paraId="78526AEB">
      <w:pPr>
        <w:pStyle w:val="5"/>
        <w:spacing w:before="178" w:line="222" w:lineRule="auto"/>
        <w:ind w:left="140"/>
        <w:rPr>
          <w:sz w:val="24"/>
          <w:szCs w:val="24"/>
        </w:rPr>
      </w:pPr>
      <w:r>
        <w:rPr>
          <w:spacing w:val="-20"/>
          <w:sz w:val="24"/>
          <w:szCs w:val="24"/>
        </w:rPr>
        <w:t>日期：年月日</w:t>
      </w:r>
    </w:p>
    <w:p w14:paraId="56252B36">
      <w:pPr>
        <w:spacing w:line="222" w:lineRule="auto"/>
        <w:rPr>
          <w:sz w:val="24"/>
          <w:szCs w:val="24"/>
        </w:rPr>
        <w:sectPr>
          <w:headerReference r:id="rId107" w:type="default"/>
          <w:footerReference r:id="rId108" w:type="default"/>
          <w:pgSz w:w="11905" w:h="16839"/>
          <w:pgMar w:top="1434" w:right="1697" w:bottom="1354" w:left="1785" w:header="1096" w:footer="1109" w:gutter="0"/>
          <w:pgNumType w:fmt="numberInDash"/>
          <w:cols w:space="720" w:num="1"/>
        </w:sectPr>
      </w:pPr>
    </w:p>
    <w:p w14:paraId="048E3F62">
      <w:pPr>
        <w:pStyle w:val="5"/>
        <w:spacing w:before="40" w:line="222" w:lineRule="auto"/>
        <w:ind w:left="60"/>
        <w:outlineLvl w:val="1"/>
        <w:rPr>
          <w:sz w:val="24"/>
          <w:szCs w:val="24"/>
        </w:rPr>
      </w:pPr>
      <w:bookmarkStart w:id="83" w:name="_Toc32579"/>
      <w:r>
        <w:rPr>
          <w:b/>
          <w:bCs/>
          <w:spacing w:val="1"/>
          <w:sz w:val="24"/>
          <w:szCs w:val="24"/>
        </w:rPr>
        <w:t>三、其他资格证明文件</w:t>
      </w:r>
      <w:bookmarkEnd w:id="83"/>
    </w:p>
    <w:p w14:paraId="4F0025DD">
      <w:pPr>
        <w:spacing w:line="282" w:lineRule="auto"/>
        <w:rPr>
          <w:rFonts w:ascii="Arial"/>
          <w:sz w:val="21"/>
        </w:rPr>
      </w:pPr>
    </w:p>
    <w:p w14:paraId="6FB39952">
      <w:pPr>
        <w:spacing w:line="282" w:lineRule="auto"/>
        <w:rPr>
          <w:rFonts w:ascii="Arial"/>
          <w:sz w:val="21"/>
        </w:rPr>
      </w:pPr>
    </w:p>
    <w:p w14:paraId="2AEF328E">
      <w:pPr>
        <w:pStyle w:val="5"/>
        <w:spacing w:before="78" w:line="220" w:lineRule="auto"/>
        <w:ind w:left="527"/>
        <w:rPr>
          <w:sz w:val="24"/>
          <w:szCs w:val="24"/>
        </w:rPr>
      </w:pPr>
      <w:r>
        <w:rPr>
          <w:spacing w:val="-2"/>
          <w:sz w:val="24"/>
          <w:szCs w:val="24"/>
        </w:rPr>
        <w:t>供应商认为需提供的其它相关资格证明材料</w:t>
      </w:r>
    </w:p>
    <w:p w14:paraId="3A525E62">
      <w:pPr>
        <w:spacing w:line="339" w:lineRule="auto"/>
        <w:rPr>
          <w:rFonts w:ascii="Arial"/>
          <w:sz w:val="21"/>
        </w:rPr>
      </w:pPr>
    </w:p>
    <w:p w14:paraId="3C34DC25">
      <w:pPr>
        <w:spacing w:line="339" w:lineRule="auto"/>
        <w:rPr>
          <w:rFonts w:ascii="Arial"/>
          <w:sz w:val="21"/>
        </w:rPr>
      </w:pPr>
    </w:p>
    <w:p w14:paraId="50603511">
      <w:pPr>
        <w:pStyle w:val="5"/>
        <w:spacing w:before="78" w:line="222" w:lineRule="auto"/>
        <w:ind w:left="508"/>
        <w:rPr>
          <w:sz w:val="24"/>
          <w:szCs w:val="24"/>
        </w:rPr>
      </w:pPr>
      <w:r>
        <w:rPr>
          <w:spacing w:val="-1"/>
          <w:sz w:val="24"/>
          <w:szCs w:val="24"/>
        </w:rPr>
        <w:t>供应商须具备有效的证书（满足其中1项即可</w:t>
      </w:r>
      <w:r>
        <w:rPr>
          <w:spacing w:val="1"/>
          <w:sz w:val="24"/>
          <w:szCs w:val="24"/>
        </w:rPr>
        <w:t>）：</w:t>
      </w:r>
    </w:p>
    <w:p w14:paraId="30B7EB87">
      <w:pPr>
        <w:pStyle w:val="5"/>
        <w:spacing w:before="150" w:line="221" w:lineRule="auto"/>
        <w:jc w:val="right"/>
        <w:rPr>
          <w:sz w:val="24"/>
          <w:szCs w:val="24"/>
        </w:rPr>
      </w:pPr>
      <w:r>
        <w:rPr>
          <w:spacing w:val="-2"/>
          <w:sz w:val="24"/>
          <w:szCs w:val="24"/>
        </w:rPr>
        <w:t>①《通用航空企业经营许可证》、《商业非运输航空运营人运行合格证》；</w:t>
      </w:r>
    </w:p>
    <w:p w14:paraId="483A5FB4">
      <w:pPr>
        <w:pStyle w:val="5"/>
        <w:spacing w:before="151" w:line="222" w:lineRule="auto"/>
        <w:ind w:left="499"/>
        <w:rPr>
          <w:sz w:val="24"/>
          <w:szCs w:val="24"/>
        </w:rPr>
      </w:pPr>
      <w:r>
        <w:rPr>
          <w:spacing w:val="-1"/>
          <w:sz w:val="24"/>
          <w:szCs w:val="24"/>
        </w:rPr>
        <w:t>②《民用无人驾驶航空器运营合格证》。</w:t>
      </w:r>
    </w:p>
    <w:p w14:paraId="7A40E137">
      <w:pPr>
        <w:spacing w:line="222" w:lineRule="auto"/>
        <w:rPr>
          <w:sz w:val="24"/>
          <w:szCs w:val="24"/>
        </w:rPr>
        <w:sectPr>
          <w:headerReference r:id="rId109" w:type="default"/>
          <w:footerReference r:id="rId110" w:type="default"/>
          <w:pgSz w:w="11905" w:h="16839"/>
          <w:pgMar w:top="1434" w:right="1764" w:bottom="1298" w:left="1785" w:header="1096" w:footer="1129" w:gutter="0"/>
          <w:pgNumType w:fmt="numberInDash"/>
          <w:cols w:space="720" w:num="1"/>
        </w:sectPr>
      </w:pPr>
    </w:p>
    <w:p w14:paraId="6BFD69B4">
      <w:pPr>
        <w:spacing w:line="428" w:lineRule="auto"/>
        <w:rPr>
          <w:rFonts w:ascii="Arial"/>
          <w:sz w:val="21"/>
        </w:rPr>
      </w:pPr>
    </w:p>
    <w:p w14:paraId="7152933B">
      <w:pPr>
        <w:pStyle w:val="5"/>
        <w:spacing w:before="78" w:line="225" w:lineRule="auto"/>
        <w:ind w:left="528"/>
        <w:rPr>
          <w:sz w:val="24"/>
          <w:szCs w:val="24"/>
        </w:rPr>
      </w:pPr>
      <w:r>
        <w:rPr>
          <w:spacing w:val="-7"/>
          <w:sz w:val="24"/>
          <w:szCs w:val="24"/>
        </w:rPr>
        <w:t>封面：</w:t>
      </w:r>
    </w:p>
    <w:p w14:paraId="478D38AE">
      <w:pPr>
        <w:spacing w:line="276" w:lineRule="auto"/>
        <w:rPr>
          <w:rFonts w:ascii="Arial"/>
          <w:sz w:val="21"/>
        </w:rPr>
      </w:pPr>
    </w:p>
    <w:p w14:paraId="4A5FC90B">
      <w:pPr>
        <w:spacing w:line="276" w:lineRule="auto"/>
        <w:rPr>
          <w:rFonts w:ascii="Arial"/>
          <w:sz w:val="21"/>
        </w:rPr>
      </w:pPr>
    </w:p>
    <w:p w14:paraId="4004544C">
      <w:pPr>
        <w:spacing w:line="277" w:lineRule="auto"/>
        <w:rPr>
          <w:rFonts w:ascii="Arial"/>
          <w:sz w:val="21"/>
        </w:rPr>
      </w:pPr>
    </w:p>
    <w:p w14:paraId="40181ECC">
      <w:pPr>
        <w:spacing w:line="277" w:lineRule="auto"/>
        <w:rPr>
          <w:rFonts w:ascii="Arial"/>
          <w:sz w:val="21"/>
        </w:rPr>
      </w:pPr>
    </w:p>
    <w:p w14:paraId="10EFC405">
      <w:pPr>
        <w:spacing w:line="277" w:lineRule="auto"/>
        <w:rPr>
          <w:rFonts w:ascii="Arial"/>
          <w:sz w:val="21"/>
        </w:rPr>
      </w:pPr>
    </w:p>
    <w:p w14:paraId="0A93781A">
      <w:pPr>
        <w:pStyle w:val="5"/>
        <w:spacing w:before="267" w:line="225" w:lineRule="auto"/>
        <w:ind w:left="2658"/>
        <w:outlineLvl w:val="1"/>
        <w:rPr>
          <w:sz w:val="82"/>
          <w:szCs w:val="82"/>
        </w:rPr>
      </w:pPr>
      <w:bookmarkStart w:id="84" w:name="_Toc18558"/>
      <w:r>
        <w:rPr>
          <w:b/>
          <w:bCs/>
          <w:spacing w:val="-40"/>
          <w:sz w:val="82"/>
          <w:szCs w:val="82"/>
        </w:rPr>
        <w:t>响应文件</w:t>
      </w:r>
      <w:bookmarkEnd w:id="84"/>
    </w:p>
    <w:p w14:paraId="233771E2">
      <w:pPr>
        <w:spacing w:line="398" w:lineRule="auto"/>
        <w:rPr>
          <w:rFonts w:ascii="Arial"/>
          <w:sz w:val="21"/>
        </w:rPr>
      </w:pPr>
    </w:p>
    <w:p w14:paraId="46CE2B92">
      <w:pPr>
        <w:pStyle w:val="5"/>
        <w:spacing w:before="176" w:line="226" w:lineRule="auto"/>
        <w:ind w:left="3096"/>
        <w:rPr>
          <w:sz w:val="54"/>
          <w:szCs w:val="54"/>
        </w:rPr>
      </w:pPr>
      <w:r>
        <w:rPr>
          <w:b/>
          <w:bCs/>
          <w:spacing w:val="-3"/>
          <w:sz w:val="54"/>
          <w:szCs w:val="54"/>
        </w:rPr>
        <w:t>报价文件</w:t>
      </w:r>
    </w:p>
    <w:p w14:paraId="4B89BE9F">
      <w:pPr>
        <w:spacing w:line="243" w:lineRule="auto"/>
        <w:rPr>
          <w:rFonts w:ascii="Arial"/>
          <w:sz w:val="21"/>
        </w:rPr>
      </w:pPr>
    </w:p>
    <w:p w14:paraId="7BCED9E1">
      <w:pPr>
        <w:spacing w:line="243" w:lineRule="auto"/>
        <w:rPr>
          <w:rFonts w:ascii="Arial"/>
          <w:sz w:val="21"/>
        </w:rPr>
      </w:pPr>
    </w:p>
    <w:p w14:paraId="3AFC46D1">
      <w:pPr>
        <w:spacing w:line="244" w:lineRule="auto"/>
        <w:rPr>
          <w:rFonts w:ascii="Arial"/>
          <w:sz w:val="21"/>
        </w:rPr>
      </w:pPr>
    </w:p>
    <w:p w14:paraId="5C10411A">
      <w:pPr>
        <w:spacing w:line="242" w:lineRule="auto"/>
        <w:rPr>
          <w:rFonts w:ascii="Arial"/>
          <w:sz w:val="21"/>
        </w:rPr>
      </w:pPr>
    </w:p>
    <w:p w14:paraId="1AD64820">
      <w:pPr>
        <w:spacing w:line="242" w:lineRule="auto"/>
        <w:rPr>
          <w:rFonts w:ascii="Arial"/>
          <w:sz w:val="21"/>
        </w:rPr>
      </w:pPr>
    </w:p>
    <w:p w14:paraId="35F990CC">
      <w:pPr>
        <w:spacing w:line="242" w:lineRule="auto"/>
        <w:rPr>
          <w:rFonts w:ascii="Arial"/>
          <w:sz w:val="21"/>
        </w:rPr>
      </w:pPr>
    </w:p>
    <w:p w14:paraId="04D0AA84">
      <w:pPr>
        <w:spacing w:line="242" w:lineRule="auto"/>
        <w:rPr>
          <w:rFonts w:ascii="Arial"/>
          <w:sz w:val="21"/>
        </w:rPr>
      </w:pPr>
    </w:p>
    <w:p w14:paraId="050CA6D6">
      <w:pPr>
        <w:spacing w:line="242" w:lineRule="auto"/>
        <w:rPr>
          <w:rFonts w:ascii="Arial"/>
          <w:sz w:val="21"/>
        </w:rPr>
      </w:pPr>
    </w:p>
    <w:p w14:paraId="4C8AA12A">
      <w:pPr>
        <w:spacing w:line="242" w:lineRule="auto"/>
        <w:rPr>
          <w:rFonts w:ascii="Arial"/>
          <w:sz w:val="21"/>
        </w:rPr>
      </w:pPr>
    </w:p>
    <w:p w14:paraId="41E92BF3">
      <w:pPr>
        <w:spacing w:line="243" w:lineRule="auto"/>
        <w:rPr>
          <w:rFonts w:ascii="Arial"/>
          <w:sz w:val="21"/>
        </w:rPr>
      </w:pPr>
    </w:p>
    <w:p w14:paraId="19C9C942">
      <w:pPr>
        <w:spacing w:line="243" w:lineRule="auto"/>
        <w:rPr>
          <w:rFonts w:ascii="Arial"/>
          <w:sz w:val="21"/>
        </w:rPr>
      </w:pPr>
    </w:p>
    <w:p w14:paraId="21530FD9">
      <w:pPr>
        <w:pStyle w:val="5"/>
        <w:spacing w:before="97" w:line="230" w:lineRule="auto"/>
        <w:ind w:left="477"/>
        <w:rPr>
          <w:sz w:val="30"/>
          <w:szCs w:val="30"/>
        </w:rPr>
      </w:pPr>
      <w:r>
        <w:rPr>
          <w:spacing w:val="10"/>
          <w:sz w:val="30"/>
          <w:szCs w:val="30"/>
        </w:rPr>
        <w:t>项目编号：</w:t>
      </w:r>
      <w:r>
        <w:rPr>
          <w:sz w:val="30"/>
          <w:szCs w:val="30"/>
          <w:u w:val="single" w:color="auto"/>
        </w:rPr>
        <w:t xml:space="preserve">                                          </w:t>
      </w:r>
    </w:p>
    <w:p w14:paraId="22AB128D">
      <w:pPr>
        <w:pStyle w:val="5"/>
        <w:spacing w:before="331" w:line="435" w:lineRule="auto"/>
        <w:ind w:left="477" w:right="25"/>
        <w:rPr>
          <w:sz w:val="30"/>
          <w:szCs w:val="30"/>
        </w:rPr>
      </w:pPr>
      <w:r>
        <w:rPr>
          <w:spacing w:val="7"/>
          <w:sz w:val="30"/>
          <w:szCs w:val="30"/>
        </w:rPr>
        <w:t>项目名称：</w:t>
      </w:r>
      <w:r>
        <w:rPr>
          <w:spacing w:val="7"/>
          <w:sz w:val="30"/>
          <w:szCs w:val="30"/>
          <w:u w:val="single" w:color="auto"/>
        </w:rPr>
        <w:t xml:space="preserve">                                        </w:t>
      </w:r>
      <w:r>
        <w:rPr>
          <w:spacing w:val="4"/>
          <w:sz w:val="30"/>
          <w:szCs w:val="30"/>
        </w:rPr>
        <w:t>供应商：</w:t>
      </w:r>
      <w:r>
        <w:rPr>
          <w:spacing w:val="4"/>
          <w:sz w:val="30"/>
          <w:szCs w:val="30"/>
          <w:u w:val="single" w:color="auto"/>
        </w:rPr>
        <w:t xml:space="preserve">                                  </w:t>
      </w:r>
      <w:r>
        <w:rPr>
          <w:spacing w:val="3"/>
          <w:sz w:val="30"/>
          <w:szCs w:val="30"/>
          <w:u w:val="single" w:color="auto"/>
        </w:rPr>
        <w:t xml:space="preserve">         </w:t>
      </w:r>
    </w:p>
    <w:p w14:paraId="33D6E589">
      <w:pPr>
        <w:spacing w:line="285" w:lineRule="auto"/>
        <w:rPr>
          <w:rFonts w:ascii="Arial"/>
          <w:sz w:val="21"/>
        </w:rPr>
      </w:pPr>
    </w:p>
    <w:p w14:paraId="688516BC">
      <w:pPr>
        <w:spacing w:line="285" w:lineRule="auto"/>
        <w:rPr>
          <w:rFonts w:ascii="Arial"/>
          <w:sz w:val="21"/>
        </w:rPr>
      </w:pPr>
    </w:p>
    <w:p w14:paraId="58DB3DA2">
      <w:pPr>
        <w:spacing w:line="286" w:lineRule="auto"/>
        <w:rPr>
          <w:rFonts w:ascii="Arial"/>
          <w:sz w:val="21"/>
        </w:rPr>
      </w:pPr>
    </w:p>
    <w:p w14:paraId="6CF2AA66">
      <w:pPr>
        <w:spacing w:line="286" w:lineRule="auto"/>
        <w:rPr>
          <w:rFonts w:ascii="Arial"/>
          <w:sz w:val="21"/>
        </w:rPr>
      </w:pPr>
    </w:p>
    <w:p w14:paraId="48069D52">
      <w:pPr>
        <w:pStyle w:val="5"/>
        <w:spacing w:before="98" w:line="229" w:lineRule="auto"/>
        <w:ind w:left="3177"/>
        <w:rPr>
          <w:sz w:val="30"/>
          <w:szCs w:val="30"/>
        </w:rPr>
      </w:pPr>
      <w:r>
        <w:rPr>
          <w:spacing w:val="-4"/>
          <w:sz w:val="30"/>
          <w:szCs w:val="30"/>
        </w:rPr>
        <w:t>年月日</w:t>
      </w:r>
    </w:p>
    <w:p w14:paraId="72468BB4">
      <w:pPr>
        <w:spacing w:line="229" w:lineRule="auto"/>
        <w:rPr>
          <w:sz w:val="30"/>
          <w:szCs w:val="30"/>
        </w:rPr>
        <w:sectPr>
          <w:headerReference r:id="rId111" w:type="default"/>
          <w:footerReference r:id="rId112" w:type="default"/>
          <w:pgSz w:w="11905" w:h="16839"/>
          <w:pgMar w:top="1434" w:right="1785" w:bottom="1354" w:left="1785" w:header="1096" w:footer="1109" w:gutter="0"/>
          <w:pgNumType w:fmt="numberInDash"/>
          <w:cols w:space="720" w:num="1"/>
        </w:sectPr>
      </w:pPr>
    </w:p>
    <w:p w14:paraId="6B03F708">
      <w:pPr>
        <w:spacing w:line="428" w:lineRule="auto"/>
        <w:rPr>
          <w:rFonts w:ascii="Arial"/>
          <w:sz w:val="21"/>
        </w:rPr>
      </w:pPr>
    </w:p>
    <w:p w14:paraId="27492485">
      <w:pPr>
        <w:pStyle w:val="5"/>
        <w:spacing w:before="78" w:line="222" w:lineRule="auto"/>
        <w:ind w:left="3289"/>
        <w:outlineLvl w:val="1"/>
        <w:rPr>
          <w:sz w:val="24"/>
          <w:szCs w:val="24"/>
        </w:rPr>
      </w:pPr>
      <w:bookmarkStart w:id="85" w:name="_Toc1309"/>
      <w:r>
        <w:rPr>
          <w:b/>
          <w:bCs/>
          <w:spacing w:val="-1"/>
          <w:sz w:val="24"/>
          <w:szCs w:val="24"/>
        </w:rPr>
        <w:t>一、报价一览表</w:t>
      </w:r>
      <w:bookmarkEnd w:id="85"/>
    </w:p>
    <w:p w14:paraId="63DEFFE2">
      <w:pPr>
        <w:spacing w:line="256" w:lineRule="auto"/>
        <w:rPr>
          <w:rFonts w:ascii="Arial"/>
          <w:sz w:val="21"/>
        </w:rPr>
      </w:pPr>
    </w:p>
    <w:p w14:paraId="360AC74B">
      <w:pPr>
        <w:spacing w:line="256" w:lineRule="auto"/>
        <w:rPr>
          <w:rFonts w:ascii="Arial"/>
          <w:sz w:val="21"/>
        </w:rPr>
      </w:pPr>
    </w:p>
    <w:p w14:paraId="4AC10459">
      <w:pPr>
        <w:spacing w:line="256" w:lineRule="auto"/>
        <w:rPr>
          <w:rFonts w:ascii="Arial"/>
          <w:sz w:val="21"/>
        </w:rPr>
      </w:pPr>
    </w:p>
    <w:p w14:paraId="043C66A9">
      <w:pPr>
        <w:spacing w:line="257" w:lineRule="auto"/>
        <w:rPr>
          <w:rFonts w:ascii="Arial"/>
          <w:sz w:val="21"/>
        </w:rPr>
      </w:pPr>
    </w:p>
    <w:p w14:paraId="7970FBDF">
      <w:pPr>
        <w:pStyle w:val="5"/>
        <w:spacing w:before="78" w:line="221" w:lineRule="auto"/>
        <w:ind w:left="250"/>
        <w:rPr>
          <w:sz w:val="24"/>
          <w:szCs w:val="24"/>
        </w:rPr>
      </w:pPr>
      <w:r>
        <w:rPr>
          <w:spacing w:val="-6"/>
          <w:sz w:val="24"/>
          <w:szCs w:val="24"/>
        </w:rPr>
        <w:t>项目名称：</w:t>
      </w:r>
    </w:p>
    <w:p w14:paraId="3271EAD1">
      <w:pPr>
        <w:pStyle w:val="5"/>
        <w:spacing w:before="180" w:line="224" w:lineRule="auto"/>
        <w:ind w:left="250"/>
        <w:rPr>
          <w:sz w:val="24"/>
          <w:szCs w:val="24"/>
        </w:rPr>
      </w:pPr>
      <w:r>
        <w:rPr>
          <w:spacing w:val="-4"/>
          <w:sz w:val="24"/>
          <w:szCs w:val="24"/>
        </w:rPr>
        <w:t>项目编号：</w:t>
      </w:r>
    </w:p>
    <w:p w14:paraId="49234EE9">
      <w:pPr>
        <w:spacing w:line="140" w:lineRule="exact"/>
      </w:pPr>
    </w:p>
    <w:tbl>
      <w:tblPr>
        <w:tblStyle w:val="33"/>
        <w:tblW w:w="8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5"/>
        <w:gridCol w:w="2086"/>
        <w:gridCol w:w="2114"/>
        <w:gridCol w:w="1541"/>
      </w:tblGrid>
      <w:tr w14:paraId="5FF6B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715" w:type="dxa"/>
            <w:vAlign w:val="top"/>
          </w:tcPr>
          <w:p w14:paraId="69767739">
            <w:pPr>
              <w:pStyle w:val="34"/>
              <w:spacing w:before="234" w:line="222" w:lineRule="auto"/>
              <w:ind w:left="575" w:firstLine="228" w:firstLineChars="100"/>
              <w:jc w:val="both"/>
            </w:pPr>
            <w:r>
              <w:rPr>
                <w:spacing w:val="-6"/>
              </w:rPr>
              <w:t>磋商报价</w:t>
            </w:r>
          </w:p>
        </w:tc>
        <w:tc>
          <w:tcPr>
            <w:tcW w:w="2086" w:type="dxa"/>
            <w:vAlign w:val="top"/>
          </w:tcPr>
          <w:p w14:paraId="362C97F1">
            <w:pPr>
              <w:pStyle w:val="34"/>
              <w:spacing w:before="234" w:line="222" w:lineRule="auto"/>
              <w:ind w:left="291"/>
              <w:jc w:val="both"/>
            </w:pPr>
            <w:r>
              <w:rPr>
                <w:spacing w:val="-4"/>
              </w:rPr>
              <w:t>合同履约期限</w:t>
            </w:r>
          </w:p>
        </w:tc>
        <w:tc>
          <w:tcPr>
            <w:tcW w:w="2114" w:type="dxa"/>
            <w:vAlign w:val="top"/>
          </w:tcPr>
          <w:p w14:paraId="1046D6A3">
            <w:pPr>
              <w:pStyle w:val="34"/>
              <w:spacing w:before="234" w:line="222" w:lineRule="auto"/>
              <w:ind w:left="416"/>
              <w:jc w:val="both"/>
            </w:pPr>
            <w:r>
              <w:rPr>
                <w:spacing w:val="-6"/>
              </w:rPr>
              <w:t>服务地点</w:t>
            </w:r>
          </w:p>
        </w:tc>
        <w:tc>
          <w:tcPr>
            <w:tcW w:w="1541" w:type="dxa"/>
            <w:vAlign w:val="top"/>
          </w:tcPr>
          <w:p w14:paraId="195E2764">
            <w:pPr>
              <w:pStyle w:val="34"/>
              <w:spacing w:before="236" w:line="224" w:lineRule="auto"/>
              <w:ind w:firstLine="444" w:firstLineChars="200"/>
              <w:jc w:val="both"/>
            </w:pPr>
            <w:r>
              <w:rPr>
                <w:spacing w:val="-9"/>
              </w:rPr>
              <w:t>备注</w:t>
            </w:r>
          </w:p>
        </w:tc>
      </w:tr>
      <w:tr w14:paraId="1C671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2715" w:type="dxa"/>
            <w:vAlign w:val="top"/>
          </w:tcPr>
          <w:p w14:paraId="1B56B13E">
            <w:pPr>
              <w:pStyle w:val="34"/>
              <w:spacing w:before="238" w:line="224" w:lineRule="auto"/>
              <w:ind w:left="238"/>
            </w:pPr>
            <w:r>
              <w:rPr>
                <w:spacing w:val="-15"/>
              </w:rPr>
              <w:t>小写：</w:t>
            </w:r>
          </w:p>
          <w:p w14:paraId="700A8E95">
            <w:pPr>
              <w:pStyle w:val="34"/>
              <w:spacing w:before="216" w:line="224" w:lineRule="auto"/>
              <w:ind w:left="241"/>
            </w:pPr>
            <w:r>
              <w:rPr>
                <w:spacing w:val="-15"/>
              </w:rPr>
              <w:t>大写：</w:t>
            </w:r>
          </w:p>
        </w:tc>
        <w:tc>
          <w:tcPr>
            <w:tcW w:w="2086" w:type="dxa"/>
            <w:vAlign w:val="top"/>
          </w:tcPr>
          <w:p w14:paraId="135FBC74">
            <w:pPr>
              <w:rPr>
                <w:rFonts w:ascii="Arial"/>
                <w:sz w:val="21"/>
              </w:rPr>
            </w:pPr>
          </w:p>
        </w:tc>
        <w:tc>
          <w:tcPr>
            <w:tcW w:w="2114" w:type="dxa"/>
            <w:vAlign w:val="top"/>
          </w:tcPr>
          <w:p w14:paraId="6E4E534D">
            <w:pPr>
              <w:rPr>
                <w:rFonts w:ascii="Arial"/>
                <w:sz w:val="21"/>
              </w:rPr>
            </w:pPr>
          </w:p>
        </w:tc>
        <w:tc>
          <w:tcPr>
            <w:tcW w:w="1541" w:type="dxa"/>
            <w:vAlign w:val="top"/>
          </w:tcPr>
          <w:p w14:paraId="3CA61576">
            <w:pPr>
              <w:rPr>
                <w:rFonts w:ascii="Arial"/>
                <w:sz w:val="21"/>
              </w:rPr>
            </w:pPr>
          </w:p>
        </w:tc>
      </w:tr>
    </w:tbl>
    <w:p w14:paraId="7AFBC0A2">
      <w:pPr>
        <w:spacing w:line="295" w:lineRule="auto"/>
        <w:rPr>
          <w:rFonts w:ascii="Arial"/>
          <w:sz w:val="21"/>
        </w:rPr>
      </w:pPr>
    </w:p>
    <w:p w14:paraId="1A19AC53">
      <w:pPr>
        <w:spacing w:line="296" w:lineRule="auto"/>
        <w:rPr>
          <w:rFonts w:ascii="Arial"/>
          <w:sz w:val="21"/>
        </w:rPr>
      </w:pPr>
    </w:p>
    <w:p w14:paraId="44659449">
      <w:pPr>
        <w:spacing w:line="296" w:lineRule="auto"/>
        <w:rPr>
          <w:rFonts w:ascii="Arial"/>
          <w:sz w:val="21"/>
        </w:rPr>
      </w:pPr>
    </w:p>
    <w:p w14:paraId="4F7B10A1">
      <w:pPr>
        <w:pStyle w:val="5"/>
        <w:spacing w:before="78" w:line="221" w:lineRule="auto"/>
        <w:ind w:left="3769"/>
        <w:rPr>
          <w:sz w:val="24"/>
          <w:szCs w:val="24"/>
        </w:rPr>
      </w:pPr>
      <w:r>
        <w:rPr>
          <w:spacing w:val="-3"/>
          <w:sz w:val="24"/>
          <w:szCs w:val="24"/>
        </w:rPr>
        <w:t>供应商名称（公章</w:t>
      </w:r>
      <w:r>
        <w:rPr>
          <w:spacing w:val="3"/>
          <w:sz w:val="24"/>
          <w:szCs w:val="24"/>
        </w:rPr>
        <w:t>）：</w:t>
      </w:r>
    </w:p>
    <w:p w14:paraId="2A3D6494">
      <w:pPr>
        <w:pStyle w:val="5"/>
        <w:spacing w:before="178" w:line="222" w:lineRule="auto"/>
        <w:ind w:left="3775"/>
        <w:rPr>
          <w:sz w:val="24"/>
          <w:szCs w:val="24"/>
        </w:rPr>
      </w:pPr>
      <w:r>
        <w:rPr>
          <w:spacing w:val="-2"/>
          <w:sz w:val="24"/>
          <w:szCs w:val="24"/>
        </w:rPr>
        <w:t>法定代表人或委托代理人(签字或签章):</w:t>
      </w:r>
    </w:p>
    <w:p w14:paraId="1188FD9F">
      <w:pPr>
        <w:pStyle w:val="5"/>
        <w:spacing w:before="177" w:line="222" w:lineRule="auto"/>
        <w:ind w:left="3818"/>
        <w:rPr>
          <w:sz w:val="24"/>
          <w:szCs w:val="24"/>
        </w:rPr>
      </w:pPr>
      <w:r>
        <w:rPr>
          <w:spacing w:val="-12"/>
          <w:sz w:val="24"/>
          <w:szCs w:val="24"/>
        </w:rPr>
        <w:t>日期：年月日</w:t>
      </w:r>
    </w:p>
    <w:p w14:paraId="33B692BF">
      <w:pPr>
        <w:spacing w:line="244" w:lineRule="auto"/>
        <w:rPr>
          <w:rFonts w:ascii="Arial"/>
          <w:sz w:val="21"/>
        </w:rPr>
      </w:pPr>
    </w:p>
    <w:p w14:paraId="6C702494">
      <w:pPr>
        <w:spacing w:line="244" w:lineRule="auto"/>
        <w:rPr>
          <w:rFonts w:ascii="Arial"/>
          <w:sz w:val="21"/>
        </w:rPr>
      </w:pPr>
    </w:p>
    <w:p w14:paraId="2CADBB37">
      <w:pPr>
        <w:spacing w:line="244" w:lineRule="auto"/>
        <w:rPr>
          <w:rFonts w:ascii="Arial"/>
          <w:sz w:val="21"/>
        </w:rPr>
      </w:pPr>
    </w:p>
    <w:p w14:paraId="42687FB8">
      <w:pPr>
        <w:spacing w:line="244" w:lineRule="auto"/>
        <w:rPr>
          <w:rFonts w:ascii="Arial"/>
          <w:sz w:val="21"/>
        </w:rPr>
      </w:pPr>
    </w:p>
    <w:p w14:paraId="6E2141A4">
      <w:pPr>
        <w:spacing w:line="245" w:lineRule="auto"/>
        <w:rPr>
          <w:rFonts w:ascii="Arial"/>
          <w:sz w:val="21"/>
        </w:rPr>
      </w:pPr>
    </w:p>
    <w:p w14:paraId="6C85CCA2">
      <w:pPr>
        <w:spacing w:line="245" w:lineRule="auto"/>
        <w:rPr>
          <w:rFonts w:ascii="Arial"/>
          <w:sz w:val="21"/>
        </w:rPr>
      </w:pPr>
    </w:p>
    <w:p w14:paraId="5A4F2C2C">
      <w:pPr>
        <w:spacing w:line="245" w:lineRule="auto"/>
        <w:rPr>
          <w:rFonts w:ascii="Arial"/>
          <w:sz w:val="21"/>
        </w:rPr>
      </w:pPr>
    </w:p>
    <w:p w14:paraId="560A0CC7">
      <w:pPr>
        <w:spacing w:line="245" w:lineRule="auto"/>
        <w:rPr>
          <w:rFonts w:ascii="Arial"/>
          <w:sz w:val="21"/>
        </w:rPr>
      </w:pPr>
    </w:p>
    <w:p w14:paraId="7619424C">
      <w:pPr>
        <w:pStyle w:val="5"/>
        <w:spacing w:before="79" w:line="230" w:lineRule="auto"/>
        <w:ind w:left="253"/>
        <w:rPr>
          <w:sz w:val="24"/>
          <w:szCs w:val="24"/>
        </w:rPr>
      </w:pPr>
      <w:r>
        <w:rPr>
          <w:b/>
          <w:bCs/>
          <w:spacing w:val="-14"/>
          <w:sz w:val="24"/>
          <w:szCs w:val="24"/>
        </w:rPr>
        <w:t>注：</w:t>
      </w:r>
    </w:p>
    <w:p w14:paraId="6678E3BE">
      <w:pPr>
        <w:pStyle w:val="5"/>
        <w:spacing w:before="168" w:line="359" w:lineRule="auto"/>
        <w:ind w:left="127" w:right="753" w:firstLine="7"/>
        <w:rPr>
          <w:sz w:val="24"/>
          <w:szCs w:val="24"/>
        </w:rPr>
      </w:pPr>
      <w:r>
        <w:rPr>
          <w:spacing w:val="-4"/>
          <w:sz w:val="24"/>
          <w:szCs w:val="24"/>
        </w:rPr>
        <w:t>1.表中磋商报价即为分项报价表中的报价合计。</w:t>
      </w:r>
      <w:r>
        <w:rPr>
          <w:b/>
          <w:bCs/>
          <w:spacing w:val="-4"/>
          <w:sz w:val="24"/>
          <w:szCs w:val="24"/>
        </w:rPr>
        <w:t>在政采云系统按此表投标报价</w:t>
      </w:r>
      <w:r>
        <w:rPr>
          <w:b/>
          <w:bCs/>
          <w:spacing w:val="-6"/>
          <w:sz w:val="24"/>
          <w:szCs w:val="24"/>
        </w:rPr>
        <w:t>准确填写。</w:t>
      </w:r>
    </w:p>
    <w:p w14:paraId="249F0268">
      <w:pPr>
        <w:pStyle w:val="5"/>
        <w:spacing w:before="1" w:line="219" w:lineRule="auto"/>
        <w:ind w:left="120"/>
        <w:rPr>
          <w:sz w:val="24"/>
          <w:szCs w:val="24"/>
        </w:rPr>
      </w:pPr>
      <w:r>
        <w:rPr>
          <w:spacing w:val="-5"/>
          <w:sz w:val="24"/>
          <w:szCs w:val="24"/>
        </w:rPr>
        <w:t>2.特殊事项在备注中注明。</w:t>
      </w:r>
    </w:p>
    <w:p w14:paraId="005DD4A7">
      <w:pPr>
        <w:pStyle w:val="5"/>
        <w:spacing w:before="181" w:line="222" w:lineRule="auto"/>
        <w:ind w:left="122"/>
        <w:rPr>
          <w:sz w:val="24"/>
          <w:szCs w:val="24"/>
        </w:rPr>
      </w:pPr>
      <w:r>
        <w:rPr>
          <w:spacing w:val="-5"/>
          <w:sz w:val="24"/>
          <w:szCs w:val="24"/>
        </w:rPr>
        <w:t>3.表中大写与小写不一致的，以大写为准。</w:t>
      </w:r>
    </w:p>
    <w:p w14:paraId="4F42B4F8">
      <w:pPr>
        <w:spacing w:line="222" w:lineRule="auto"/>
        <w:rPr>
          <w:sz w:val="24"/>
          <w:szCs w:val="24"/>
        </w:rPr>
        <w:sectPr>
          <w:headerReference r:id="rId113" w:type="default"/>
          <w:footerReference r:id="rId114" w:type="default"/>
          <w:pgSz w:w="11905" w:h="16839"/>
          <w:pgMar w:top="1434" w:right="1270" w:bottom="1354" w:left="1688" w:header="1096" w:footer="1109" w:gutter="0"/>
          <w:pgNumType w:fmt="numberInDash"/>
          <w:cols w:space="720" w:num="1"/>
        </w:sectPr>
      </w:pPr>
    </w:p>
    <w:p w14:paraId="394FC72C">
      <w:pPr>
        <w:spacing w:line="247" w:lineRule="auto"/>
        <w:rPr>
          <w:rFonts w:ascii="Arial"/>
          <w:sz w:val="21"/>
        </w:rPr>
      </w:pPr>
    </w:p>
    <w:p w14:paraId="33BF0B93">
      <w:pPr>
        <w:spacing w:line="248" w:lineRule="auto"/>
        <w:rPr>
          <w:rFonts w:ascii="Arial"/>
          <w:sz w:val="21"/>
        </w:rPr>
      </w:pPr>
    </w:p>
    <w:p w14:paraId="4A267B2F">
      <w:pPr>
        <w:spacing w:line="248" w:lineRule="auto"/>
        <w:rPr>
          <w:rFonts w:ascii="Arial"/>
          <w:sz w:val="21"/>
        </w:rPr>
      </w:pPr>
    </w:p>
    <w:p w14:paraId="51342A9F">
      <w:pPr>
        <w:spacing w:line="248" w:lineRule="auto"/>
        <w:rPr>
          <w:rFonts w:ascii="Arial"/>
          <w:sz w:val="21"/>
        </w:rPr>
      </w:pPr>
    </w:p>
    <w:p w14:paraId="579FC674">
      <w:pPr>
        <w:pStyle w:val="5"/>
        <w:spacing w:before="78" w:line="222" w:lineRule="auto"/>
        <w:ind w:left="3193"/>
        <w:outlineLvl w:val="1"/>
        <w:rPr>
          <w:sz w:val="24"/>
          <w:szCs w:val="24"/>
        </w:rPr>
      </w:pPr>
      <w:bookmarkStart w:id="86" w:name="_Toc9982"/>
      <w:r>
        <w:rPr>
          <w:b/>
          <w:bCs/>
          <w:spacing w:val="-1"/>
          <w:sz w:val="24"/>
          <w:szCs w:val="24"/>
        </w:rPr>
        <w:t>二、分项报价表</w:t>
      </w:r>
      <w:bookmarkEnd w:id="86"/>
    </w:p>
    <w:p w14:paraId="05D50834">
      <w:pPr>
        <w:pStyle w:val="5"/>
        <w:spacing w:before="178" w:line="221" w:lineRule="auto"/>
        <w:ind w:left="153"/>
        <w:rPr>
          <w:sz w:val="24"/>
          <w:szCs w:val="24"/>
        </w:rPr>
      </w:pPr>
      <w:r>
        <w:rPr>
          <w:spacing w:val="-6"/>
          <w:sz w:val="24"/>
          <w:szCs w:val="24"/>
        </w:rPr>
        <w:t>项目名称：</w:t>
      </w:r>
    </w:p>
    <w:p w14:paraId="2206D755">
      <w:pPr>
        <w:pStyle w:val="5"/>
        <w:spacing w:before="178" w:line="224" w:lineRule="auto"/>
        <w:ind w:left="153"/>
        <w:rPr>
          <w:sz w:val="24"/>
          <w:szCs w:val="24"/>
        </w:rPr>
      </w:pPr>
      <w:r>
        <w:rPr>
          <w:spacing w:val="-4"/>
          <w:sz w:val="24"/>
          <w:szCs w:val="24"/>
        </w:rPr>
        <w:t>项目编号：</w:t>
      </w:r>
    </w:p>
    <w:p w14:paraId="76D5C347">
      <w:pPr>
        <w:spacing w:line="141" w:lineRule="exact"/>
      </w:pPr>
    </w:p>
    <w:tbl>
      <w:tblPr>
        <w:tblStyle w:val="33"/>
        <w:tblW w:w="8931"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3933"/>
        <w:gridCol w:w="1064"/>
        <w:gridCol w:w="1063"/>
        <w:gridCol w:w="1064"/>
        <w:gridCol w:w="953"/>
      </w:tblGrid>
      <w:tr w14:paraId="379F3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54" w:type="dxa"/>
            <w:vAlign w:val="top"/>
          </w:tcPr>
          <w:p w14:paraId="60EE0AF1">
            <w:pPr>
              <w:pStyle w:val="34"/>
              <w:spacing w:before="268" w:line="222" w:lineRule="auto"/>
              <w:ind w:left="203"/>
            </w:pPr>
            <w:r>
              <w:rPr>
                <w:spacing w:val="-8"/>
              </w:rPr>
              <w:t>序号</w:t>
            </w:r>
          </w:p>
        </w:tc>
        <w:tc>
          <w:tcPr>
            <w:tcW w:w="3933" w:type="dxa"/>
            <w:vAlign w:val="top"/>
          </w:tcPr>
          <w:p w14:paraId="314586F1">
            <w:pPr>
              <w:pStyle w:val="34"/>
              <w:spacing w:before="267" w:line="221" w:lineRule="auto"/>
              <w:ind w:left="1745"/>
            </w:pPr>
            <w:r>
              <w:rPr>
                <w:spacing w:val="-9"/>
              </w:rPr>
              <w:t>名称</w:t>
            </w:r>
          </w:p>
        </w:tc>
        <w:tc>
          <w:tcPr>
            <w:tcW w:w="1064" w:type="dxa"/>
            <w:vAlign w:val="top"/>
          </w:tcPr>
          <w:p w14:paraId="1D250B06">
            <w:pPr>
              <w:pStyle w:val="34"/>
              <w:spacing w:before="268" w:line="223" w:lineRule="auto"/>
              <w:ind w:left="326"/>
            </w:pPr>
            <w:r>
              <w:rPr>
                <w:spacing w:val="-8"/>
              </w:rPr>
              <w:t>数量</w:t>
            </w:r>
          </w:p>
        </w:tc>
        <w:tc>
          <w:tcPr>
            <w:tcW w:w="1063" w:type="dxa"/>
            <w:vAlign w:val="top"/>
          </w:tcPr>
          <w:p w14:paraId="4D915069">
            <w:pPr>
              <w:pStyle w:val="34"/>
              <w:spacing w:before="35" w:line="342" w:lineRule="auto"/>
              <w:ind w:left="211" w:right="197" w:firstLine="105"/>
            </w:pPr>
            <w:r>
              <w:rPr>
                <w:spacing w:val="-14"/>
              </w:rPr>
              <w:t>单价</w:t>
            </w:r>
            <w:r>
              <w:rPr>
                <w:spacing w:val="-24"/>
              </w:rPr>
              <w:t>（元）</w:t>
            </w:r>
          </w:p>
        </w:tc>
        <w:tc>
          <w:tcPr>
            <w:tcW w:w="1064" w:type="dxa"/>
            <w:vAlign w:val="top"/>
          </w:tcPr>
          <w:p w14:paraId="2D26CCFD">
            <w:pPr>
              <w:pStyle w:val="34"/>
              <w:spacing w:before="268" w:line="222" w:lineRule="auto"/>
              <w:ind w:left="341"/>
            </w:pPr>
            <w:r>
              <w:rPr>
                <w:spacing w:val="-14"/>
              </w:rPr>
              <w:t>总价</w:t>
            </w:r>
          </w:p>
        </w:tc>
        <w:tc>
          <w:tcPr>
            <w:tcW w:w="953" w:type="dxa"/>
            <w:vAlign w:val="top"/>
          </w:tcPr>
          <w:p w14:paraId="079459AE">
            <w:pPr>
              <w:pStyle w:val="34"/>
              <w:spacing w:before="268" w:line="224" w:lineRule="auto"/>
              <w:ind w:left="238"/>
            </w:pPr>
            <w:r>
              <w:rPr>
                <w:spacing w:val="-9"/>
              </w:rPr>
              <w:t>备注</w:t>
            </w:r>
          </w:p>
        </w:tc>
      </w:tr>
      <w:tr w14:paraId="05D95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54" w:type="dxa"/>
            <w:vAlign w:val="top"/>
          </w:tcPr>
          <w:p w14:paraId="342C60D6">
            <w:pPr>
              <w:pStyle w:val="34"/>
              <w:spacing w:before="57" w:line="315" w:lineRule="exact"/>
              <w:ind w:left="389"/>
            </w:pPr>
            <w:r>
              <w:rPr>
                <w:position w:val="1"/>
              </w:rPr>
              <w:t>1</w:t>
            </w:r>
          </w:p>
        </w:tc>
        <w:tc>
          <w:tcPr>
            <w:tcW w:w="3933" w:type="dxa"/>
            <w:vAlign w:val="top"/>
          </w:tcPr>
          <w:p w14:paraId="557E4D66">
            <w:pPr>
              <w:rPr>
                <w:rFonts w:ascii="Arial"/>
                <w:sz w:val="21"/>
              </w:rPr>
            </w:pPr>
          </w:p>
        </w:tc>
        <w:tc>
          <w:tcPr>
            <w:tcW w:w="1064" w:type="dxa"/>
            <w:vAlign w:val="top"/>
          </w:tcPr>
          <w:p w14:paraId="730C7EDB">
            <w:pPr>
              <w:rPr>
                <w:rFonts w:ascii="Arial"/>
                <w:sz w:val="21"/>
              </w:rPr>
            </w:pPr>
          </w:p>
        </w:tc>
        <w:tc>
          <w:tcPr>
            <w:tcW w:w="1063" w:type="dxa"/>
            <w:vAlign w:val="top"/>
          </w:tcPr>
          <w:p w14:paraId="3CC1C913">
            <w:pPr>
              <w:rPr>
                <w:rFonts w:ascii="Arial"/>
                <w:sz w:val="21"/>
              </w:rPr>
            </w:pPr>
          </w:p>
        </w:tc>
        <w:tc>
          <w:tcPr>
            <w:tcW w:w="1064" w:type="dxa"/>
            <w:vAlign w:val="top"/>
          </w:tcPr>
          <w:p w14:paraId="6B211A06">
            <w:pPr>
              <w:rPr>
                <w:rFonts w:ascii="Arial"/>
                <w:sz w:val="21"/>
              </w:rPr>
            </w:pPr>
          </w:p>
        </w:tc>
        <w:tc>
          <w:tcPr>
            <w:tcW w:w="953" w:type="dxa"/>
            <w:vAlign w:val="top"/>
          </w:tcPr>
          <w:p w14:paraId="0296A2D0">
            <w:pPr>
              <w:rPr>
                <w:rFonts w:ascii="Arial"/>
                <w:sz w:val="21"/>
              </w:rPr>
            </w:pPr>
          </w:p>
        </w:tc>
      </w:tr>
      <w:tr w14:paraId="57EE5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54" w:type="dxa"/>
            <w:vAlign w:val="top"/>
          </w:tcPr>
          <w:p w14:paraId="6804BCB4">
            <w:pPr>
              <w:pStyle w:val="34"/>
              <w:spacing w:before="57" w:line="315" w:lineRule="exact"/>
              <w:ind w:left="374"/>
            </w:pPr>
            <w:r>
              <w:rPr>
                <w:position w:val="1"/>
              </w:rPr>
              <w:t>2</w:t>
            </w:r>
          </w:p>
        </w:tc>
        <w:tc>
          <w:tcPr>
            <w:tcW w:w="3933" w:type="dxa"/>
            <w:vAlign w:val="top"/>
          </w:tcPr>
          <w:p w14:paraId="1DD38D5F">
            <w:pPr>
              <w:rPr>
                <w:rFonts w:ascii="Arial"/>
                <w:sz w:val="21"/>
              </w:rPr>
            </w:pPr>
          </w:p>
        </w:tc>
        <w:tc>
          <w:tcPr>
            <w:tcW w:w="1064" w:type="dxa"/>
            <w:vAlign w:val="top"/>
          </w:tcPr>
          <w:p w14:paraId="7CF5FEC6">
            <w:pPr>
              <w:rPr>
                <w:rFonts w:ascii="Arial"/>
                <w:sz w:val="21"/>
              </w:rPr>
            </w:pPr>
          </w:p>
        </w:tc>
        <w:tc>
          <w:tcPr>
            <w:tcW w:w="1063" w:type="dxa"/>
            <w:vAlign w:val="top"/>
          </w:tcPr>
          <w:p w14:paraId="3A1693A4">
            <w:pPr>
              <w:rPr>
                <w:rFonts w:ascii="Arial"/>
                <w:sz w:val="21"/>
              </w:rPr>
            </w:pPr>
          </w:p>
        </w:tc>
        <w:tc>
          <w:tcPr>
            <w:tcW w:w="1064" w:type="dxa"/>
            <w:vAlign w:val="top"/>
          </w:tcPr>
          <w:p w14:paraId="3FE76FB5">
            <w:pPr>
              <w:rPr>
                <w:rFonts w:ascii="Arial"/>
                <w:sz w:val="21"/>
              </w:rPr>
            </w:pPr>
          </w:p>
        </w:tc>
        <w:tc>
          <w:tcPr>
            <w:tcW w:w="953" w:type="dxa"/>
            <w:vAlign w:val="top"/>
          </w:tcPr>
          <w:p w14:paraId="02F5BE23">
            <w:pPr>
              <w:rPr>
                <w:rFonts w:ascii="Arial"/>
                <w:sz w:val="21"/>
              </w:rPr>
            </w:pPr>
          </w:p>
        </w:tc>
      </w:tr>
      <w:tr w14:paraId="45D39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54" w:type="dxa"/>
            <w:vAlign w:val="top"/>
          </w:tcPr>
          <w:p w14:paraId="74BC2EDF">
            <w:pPr>
              <w:pStyle w:val="34"/>
              <w:spacing w:before="57" w:line="241" w:lineRule="auto"/>
              <w:ind w:left="376"/>
            </w:pPr>
            <w:r>
              <w:t>3</w:t>
            </w:r>
          </w:p>
        </w:tc>
        <w:tc>
          <w:tcPr>
            <w:tcW w:w="3933" w:type="dxa"/>
            <w:vAlign w:val="top"/>
          </w:tcPr>
          <w:p w14:paraId="7C30C343">
            <w:pPr>
              <w:rPr>
                <w:rFonts w:ascii="Arial"/>
                <w:sz w:val="21"/>
              </w:rPr>
            </w:pPr>
          </w:p>
        </w:tc>
        <w:tc>
          <w:tcPr>
            <w:tcW w:w="1064" w:type="dxa"/>
            <w:vAlign w:val="top"/>
          </w:tcPr>
          <w:p w14:paraId="5E971DAE">
            <w:pPr>
              <w:rPr>
                <w:rFonts w:ascii="Arial"/>
                <w:sz w:val="21"/>
              </w:rPr>
            </w:pPr>
          </w:p>
        </w:tc>
        <w:tc>
          <w:tcPr>
            <w:tcW w:w="1063" w:type="dxa"/>
            <w:vAlign w:val="top"/>
          </w:tcPr>
          <w:p w14:paraId="0E5FAAC7">
            <w:pPr>
              <w:rPr>
                <w:rFonts w:ascii="Arial"/>
                <w:sz w:val="21"/>
              </w:rPr>
            </w:pPr>
          </w:p>
        </w:tc>
        <w:tc>
          <w:tcPr>
            <w:tcW w:w="1064" w:type="dxa"/>
            <w:vAlign w:val="top"/>
          </w:tcPr>
          <w:p w14:paraId="5EBF5EFB">
            <w:pPr>
              <w:rPr>
                <w:rFonts w:ascii="Arial"/>
                <w:sz w:val="21"/>
              </w:rPr>
            </w:pPr>
          </w:p>
        </w:tc>
        <w:tc>
          <w:tcPr>
            <w:tcW w:w="953" w:type="dxa"/>
            <w:vAlign w:val="top"/>
          </w:tcPr>
          <w:p w14:paraId="161B346A">
            <w:pPr>
              <w:rPr>
                <w:rFonts w:ascii="Arial"/>
                <w:sz w:val="21"/>
              </w:rPr>
            </w:pPr>
          </w:p>
        </w:tc>
      </w:tr>
      <w:tr w14:paraId="19CE5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54" w:type="dxa"/>
            <w:vAlign w:val="top"/>
          </w:tcPr>
          <w:p w14:paraId="01EF95F7">
            <w:pPr>
              <w:pStyle w:val="34"/>
              <w:spacing w:before="59" w:line="315" w:lineRule="exact"/>
              <w:ind w:left="370"/>
            </w:pPr>
            <w:r>
              <w:rPr>
                <w:position w:val="1"/>
              </w:rPr>
              <w:t>4</w:t>
            </w:r>
          </w:p>
        </w:tc>
        <w:tc>
          <w:tcPr>
            <w:tcW w:w="3933" w:type="dxa"/>
            <w:vAlign w:val="top"/>
          </w:tcPr>
          <w:p w14:paraId="23AFB9B5">
            <w:pPr>
              <w:rPr>
                <w:rFonts w:ascii="Arial"/>
                <w:sz w:val="21"/>
              </w:rPr>
            </w:pPr>
          </w:p>
        </w:tc>
        <w:tc>
          <w:tcPr>
            <w:tcW w:w="1064" w:type="dxa"/>
            <w:vAlign w:val="top"/>
          </w:tcPr>
          <w:p w14:paraId="10E32CB2">
            <w:pPr>
              <w:rPr>
                <w:rFonts w:ascii="Arial"/>
                <w:sz w:val="21"/>
              </w:rPr>
            </w:pPr>
          </w:p>
        </w:tc>
        <w:tc>
          <w:tcPr>
            <w:tcW w:w="1063" w:type="dxa"/>
            <w:vAlign w:val="top"/>
          </w:tcPr>
          <w:p w14:paraId="140B9D12">
            <w:pPr>
              <w:rPr>
                <w:rFonts w:ascii="Arial"/>
                <w:sz w:val="21"/>
              </w:rPr>
            </w:pPr>
          </w:p>
        </w:tc>
        <w:tc>
          <w:tcPr>
            <w:tcW w:w="1064" w:type="dxa"/>
            <w:vAlign w:val="top"/>
          </w:tcPr>
          <w:p w14:paraId="6E7DCB59">
            <w:pPr>
              <w:rPr>
                <w:rFonts w:ascii="Arial"/>
                <w:sz w:val="21"/>
              </w:rPr>
            </w:pPr>
          </w:p>
        </w:tc>
        <w:tc>
          <w:tcPr>
            <w:tcW w:w="953" w:type="dxa"/>
            <w:vAlign w:val="top"/>
          </w:tcPr>
          <w:p w14:paraId="057D1872">
            <w:pPr>
              <w:rPr>
                <w:rFonts w:ascii="Arial"/>
                <w:sz w:val="21"/>
              </w:rPr>
            </w:pPr>
          </w:p>
        </w:tc>
      </w:tr>
      <w:tr w14:paraId="566AC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54" w:type="dxa"/>
            <w:vAlign w:val="top"/>
          </w:tcPr>
          <w:p w14:paraId="310BFE8E">
            <w:pPr>
              <w:pStyle w:val="34"/>
              <w:spacing w:before="58" w:line="241" w:lineRule="auto"/>
              <w:ind w:left="376"/>
            </w:pPr>
            <w:r>
              <w:t>5</w:t>
            </w:r>
          </w:p>
        </w:tc>
        <w:tc>
          <w:tcPr>
            <w:tcW w:w="3933" w:type="dxa"/>
            <w:vAlign w:val="top"/>
          </w:tcPr>
          <w:p w14:paraId="323C99CD">
            <w:pPr>
              <w:rPr>
                <w:rFonts w:ascii="Arial"/>
                <w:sz w:val="21"/>
              </w:rPr>
            </w:pPr>
          </w:p>
        </w:tc>
        <w:tc>
          <w:tcPr>
            <w:tcW w:w="1064" w:type="dxa"/>
            <w:vAlign w:val="top"/>
          </w:tcPr>
          <w:p w14:paraId="292C81E0">
            <w:pPr>
              <w:rPr>
                <w:rFonts w:ascii="Arial"/>
                <w:sz w:val="21"/>
              </w:rPr>
            </w:pPr>
          </w:p>
        </w:tc>
        <w:tc>
          <w:tcPr>
            <w:tcW w:w="1063" w:type="dxa"/>
            <w:vAlign w:val="top"/>
          </w:tcPr>
          <w:p w14:paraId="4965F320">
            <w:pPr>
              <w:rPr>
                <w:rFonts w:ascii="Arial"/>
                <w:sz w:val="21"/>
              </w:rPr>
            </w:pPr>
          </w:p>
        </w:tc>
        <w:tc>
          <w:tcPr>
            <w:tcW w:w="1064" w:type="dxa"/>
            <w:vAlign w:val="top"/>
          </w:tcPr>
          <w:p w14:paraId="14E3BFB1">
            <w:pPr>
              <w:rPr>
                <w:rFonts w:ascii="Arial"/>
                <w:sz w:val="21"/>
              </w:rPr>
            </w:pPr>
          </w:p>
        </w:tc>
        <w:tc>
          <w:tcPr>
            <w:tcW w:w="953" w:type="dxa"/>
            <w:vAlign w:val="top"/>
          </w:tcPr>
          <w:p w14:paraId="577974E5">
            <w:pPr>
              <w:rPr>
                <w:rFonts w:ascii="Arial"/>
                <w:sz w:val="21"/>
              </w:rPr>
            </w:pPr>
          </w:p>
        </w:tc>
      </w:tr>
      <w:tr w14:paraId="7E0C9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54" w:type="dxa"/>
            <w:vAlign w:val="top"/>
          </w:tcPr>
          <w:p w14:paraId="4D95F69F">
            <w:pPr>
              <w:pStyle w:val="34"/>
              <w:spacing w:before="60" w:line="241" w:lineRule="auto"/>
              <w:ind w:left="373"/>
            </w:pPr>
            <w:r>
              <w:t>6</w:t>
            </w:r>
          </w:p>
        </w:tc>
        <w:tc>
          <w:tcPr>
            <w:tcW w:w="3933" w:type="dxa"/>
            <w:vAlign w:val="top"/>
          </w:tcPr>
          <w:p w14:paraId="14F79F79">
            <w:pPr>
              <w:rPr>
                <w:rFonts w:ascii="Arial"/>
                <w:sz w:val="21"/>
              </w:rPr>
            </w:pPr>
          </w:p>
        </w:tc>
        <w:tc>
          <w:tcPr>
            <w:tcW w:w="1064" w:type="dxa"/>
            <w:vAlign w:val="top"/>
          </w:tcPr>
          <w:p w14:paraId="149D917A">
            <w:pPr>
              <w:rPr>
                <w:rFonts w:ascii="Arial"/>
                <w:sz w:val="21"/>
              </w:rPr>
            </w:pPr>
          </w:p>
        </w:tc>
        <w:tc>
          <w:tcPr>
            <w:tcW w:w="1063" w:type="dxa"/>
            <w:vAlign w:val="top"/>
          </w:tcPr>
          <w:p w14:paraId="3DC4C338">
            <w:pPr>
              <w:rPr>
                <w:rFonts w:ascii="Arial"/>
                <w:sz w:val="21"/>
              </w:rPr>
            </w:pPr>
          </w:p>
        </w:tc>
        <w:tc>
          <w:tcPr>
            <w:tcW w:w="1064" w:type="dxa"/>
            <w:vAlign w:val="top"/>
          </w:tcPr>
          <w:p w14:paraId="7C58B97C">
            <w:pPr>
              <w:rPr>
                <w:rFonts w:ascii="Arial"/>
                <w:sz w:val="21"/>
              </w:rPr>
            </w:pPr>
          </w:p>
        </w:tc>
        <w:tc>
          <w:tcPr>
            <w:tcW w:w="953" w:type="dxa"/>
            <w:vAlign w:val="top"/>
          </w:tcPr>
          <w:p w14:paraId="75428078">
            <w:pPr>
              <w:rPr>
                <w:rFonts w:ascii="Arial"/>
                <w:sz w:val="21"/>
              </w:rPr>
            </w:pPr>
          </w:p>
        </w:tc>
      </w:tr>
      <w:tr w14:paraId="3C262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54" w:type="dxa"/>
            <w:vAlign w:val="top"/>
          </w:tcPr>
          <w:p w14:paraId="56F3B8EA">
            <w:pPr>
              <w:pStyle w:val="34"/>
              <w:spacing w:before="59" w:line="241" w:lineRule="auto"/>
              <w:ind w:left="377"/>
            </w:pPr>
            <w:r>
              <w:t>7</w:t>
            </w:r>
          </w:p>
        </w:tc>
        <w:tc>
          <w:tcPr>
            <w:tcW w:w="3933" w:type="dxa"/>
            <w:vAlign w:val="top"/>
          </w:tcPr>
          <w:p w14:paraId="1EFB427D">
            <w:pPr>
              <w:rPr>
                <w:rFonts w:ascii="Arial"/>
                <w:sz w:val="21"/>
              </w:rPr>
            </w:pPr>
          </w:p>
        </w:tc>
        <w:tc>
          <w:tcPr>
            <w:tcW w:w="1064" w:type="dxa"/>
            <w:vAlign w:val="top"/>
          </w:tcPr>
          <w:p w14:paraId="2EBF1254">
            <w:pPr>
              <w:rPr>
                <w:rFonts w:ascii="Arial"/>
                <w:sz w:val="21"/>
              </w:rPr>
            </w:pPr>
          </w:p>
        </w:tc>
        <w:tc>
          <w:tcPr>
            <w:tcW w:w="1063" w:type="dxa"/>
            <w:vAlign w:val="top"/>
          </w:tcPr>
          <w:p w14:paraId="5D4B1DE4">
            <w:pPr>
              <w:rPr>
                <w:rFonts w:ascii="Arial"/>
                <w:sz w:val="21"/>
              </w:rPr>
            </w:pPr>
          </w:p>
        </w:tc>
        <w:tc>
          <w:tcPr>
            <w:tcW w:w="1064" w:type="dxa"/>
            <w:vAlign w:val="top"/>
          </w:tcPr>
          <w:p w14:paraId="1DF9FA48">
            <w:pPr>
              <w:rPr>
                <w:rFonts w:ascii="Arial"/>
                <w:sz w:val="21"/>
              </w:rPr>
            </w:pPr>
          </w:p>
        </w:tc>
        <w:tc>
          <w:tcPr>
            <w:tcW w:w="953" w:type="dxa"/>
            <w:vAlign w:val="top"/>
          </w:tcPr>
          <w:p w14:paraId="39306A80">
            <w:pPr>
              <w:rPr>
                <w:rFonts w:ascii="Arial"/>
                <w:sz w:val="21"/>
              </w:rPr>
            </w:pPr>
          </w:p>
        </w:tc>
      </w:tr>
      <w:tr w14:paraId="05419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54" w:type="dxa"/>
            <w:vAlign w:val="top"/>
          </w:tcPr>
          <w:p w14:paraId="54F6ED02">
            <w:pPr>
              <w:pStyle w:val="34"/>
              <w:spacing w:before="61" w:line="241" w:lineRule="auto"/>
              <w:ind w:left="372"/>
            </w:pPr>
            <w:r>
              <w:t>8</w:t>
            </w:r>
          </w:p>
        </w:tc>
        <w:tc>
          <w:tcPr>
            <w:tcW w:w="3933" w:type="dxa"/>
            <w:vAlign w:val="top"/>
          </w:tcPr>
          <w:p w14:paraId="026040A7">
            <w:pPr>
              <w:rPr>
                <w:rFonts w:ascii="Arial"/>
                <w:sz w:val="21"/>
              </w:rPr>
            </w:pPr>
          </w:p>
        </w:tc>
        <w:tc>
          <w:tcPr>
            <w:tcW w:w="1064" w:type="dxa"/>
            <w:vAlign w:val="top"/>
          </w:tcPr>
          <w:p w14:paraId="402B0CA6">
            <w:pPr>
              <w:rPr>
                <w:rFonts w:ascii="Arial"/>
                <w:sz w:val="21"/>
              </w:rPr>
            </w:pPr>
          </w:p>
        </w:tc>
        <w:tc>
          <w:tcPr>
            <w:tcW w:w="1063" w:type="dxa"/>
            <w:vAlign w:val="top"/>
          </w:tcPr>
          <w:p w14:paraId="5C497B15">
            <w:pPr>
              <w:rPr>
                <w:rFonts w:ascii="Arial"/>
                <w:sz w:val="21"/>
              </w:rPr>
            </w:pPr>
          </w:p>
        </w:tc>
        <w:tc>
          <w:tcPr>
            <w:tcW w:w="1064" w:type="dxa"/>
            <w:vAlign w:val="top"/>
          </w:tcPr>
          <w:p w14:paraId="22CE787E">
            <w:pPr>
              <w:rPr>
                <w:rFonts w:ascii="Arial"/>
                <w:sz w:val="21"/>
              </w:rPr>
            </w:pPr>
          </w:p>
        </w:tc>
        <w:tc>
          <w:tcPr>
            <w:tcW w:w="953" w:type="dxa"/>
            <w:vAlign w:val="top"/>
          </w:tcPr>
          <w:p w14:paraId="1455EFBB">
            <w:pPr>
              <w:rPr>
                <w:rFonts w:ascii="Arial"/>
                <w:sz w:val="21"/>
              </w:rPr>
            </w:pPr>
          </w:p>
        </w:tc>
      </w:tr>
      <w:tr w14:paraId="4F16B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54" w:type="dxa"/>
            <w:vAlign w:val="top"/>
          </w:tcPr>
          <w:p w14:paraId="3E301722">
            <w:pPr>
              <w:pStyle w:val="34"/>
              <w:spacing w:before="63" w:line="383" w:lineRule="exact"/>
              <w:ind w:left="208"/>
            </w:pPr>
            <w:r>
              <w:rPr>
                <w:spacing w:val="-13"/>
                <w:position w:val="3"/>
              </w:rPr>
              <w:t>……</w:t>
            </w:r>
          </w:p>
        </w:tc>
        <w:tc>
          <w:tcPr>
            <w:tcW w:w="3933" w:type="dxa"/>
            <w:vAlign w:val="top"/>
          </w:tcPr>
          <w:p w14:paraId="05207BF2">
            <w:pPr>
              <w:pStyle w:val="34"/>
              <w:spacing w:before="63" w:line="383" w:lineRule="exact"/>
              <w:ind w:left="2580"/>
            </w:pPr>
            <w:r>
              <w:rPr>
                <w:spacing w:val="-13"/>
                <w:position w:val="3"/>
              </w:rPr>
              <w:t>……</w:t>
            </w:r>
          </w:p>
        </w:tc>
        <w:tc>
          <w:tcPr>
            <w:tcW w:w="1064" w:type="dxa"/>
            <w:vAlign w:val="top"/>
          </w:tcPr>
          <w:p w14:paraId="3742370A">
            <w:pPr>
              <w:rPr>
                <w:rFonts w:ascii="Arial"/>
                <w:sz w:val="21"/>
              </w:rPr>
            </w:pPr>
          </w:p>
        </w:tc>
        <w:tc>
          <w:tcPr>
            <w:tcW w:w="1063" w:type="dxa"/>
            <w:vAlign w:val="top"/>
          </w:tcPr>
          <w:p w14:paraId="62541D2B">
            <w:pPr>
              <w:rPr>
                <w:rFonts w:ascii="Arial"/>
                <w:sz w:val="21"/>
              </w:rPr>
            </w:pPr>
          </w:p>
        </w:tc>
        <w:tc>
          <w:tcPr>
            <w:tcW w:w="1064" w:type="dxa"/>
            <w:vAlign w:val="top"/>
          </w:tcPr>
          <w:p w14:paraId="3CC2BA06">
            <w:pPr>
              <w:rPr>
                <w:rFonts w:ascii="Arial"/>
                <w:sz w:val="21"/>
              </w:rPr>
            </w:pPr>
          </w:p>
        </w:tc>
        <w:tc>
          <w:tcPr>
            <w:tcW w:w="953" w:type="dxa"/>
            <w:vAlign w:val="top"/>
          </w:tcPr>
          <w:p w14:paraId="0CA47C84">
            <w:pPr>
              <w:rPr>
                <w:rFonts w:ascii="Arial"/>
                <w:sz w:val="21"/>
              </w:rPr>
            </w:pPr>
          </w:p>
        </w:tc>
      </w:tr>
      <w:tr w14:paraId="4C31D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54" w:type="dxa"/>
            <w:vAlign w:val="top"/>
          </w:tcPr>
          <w:p w14:paraId="2590AF73">
            <w:pPr>
              <w:rPr>
                <w:rFonts w:ascii="Arial"/>
                <w:sz w:val="21"/>
              </w:rPr>
            </w:pPr>
          </w:p>
        </w:tc>
        <w:tc>
          <w:tcPr>
            <w:tcW w:w="3933" w:type="dxa"/>
            <w:vAlign w:val="top"/>
          </w:tcPr>
          <w:p w14:paraId="310D641F">
            <w:pPr>
              <w:pStyle w:val="34"/>
              <w:spacing w:before="61" w:line="222" w:lineRule="auto"/>
              <w:ind w:left="1506"/>
            </w:pPr>
            <w:r>
              <w:rPr>
                <w:spacing w:val="-7"/>
              </w:rPr>
              <w:t>其他费用</w:t>
            </w:r>
          </w:p>
        </w:tc>
        <w:tc>
          <w:tcPr>
            <w:tcW w:w="1064" w:type="dxa"/>
            <w:vAlign w:val="top"/>
          </w:tcPr>
          <w:p w14:paraId="66442940">
            <w:pPr>
              <w:rPr>
                <w:rFonts w:ascii="Arial"/>
                <w:sz w:val="21"/>
              </w:rPr>
            </w:pPr>
          </w:p>
        </w:tc>
        <w:tc>
          <w:tcPr>
            <w:tcW w:w="1063" w:type="dxa"/>
            <w:vAlign w:val="top"/>
          </w:tcPr>
          <w:p w14:paraId="4768AAC0">
            <w:pPr>
              <w:rPr>
                <w:rFonts w:ascii="Arial"/>
                <w:sz w:val="21"/>
              </w:rPr>
            </w:pPr>
          </w:p>
        </w:tc>
        <w:tc>
          <w:tcPr>
            <w:tcW w:w="1064" w:type="dxa"/>
            <w:vAlign w:val="top"/>
          </w:tcPr>
          <w:p w14:paraId="541B28C2">
            <w:pPr>
              <w:rPr>
                <w:rFonts w:ascii="Arial"/>
                <w:sz w:val="21"/>
              </w:rPr>
            </w:pPr>
          </w:p>
        </w:tc>
        <w:tc>
          <w:tcPr>
            <w:tcW w:w="953" w:type="dxa"/>
            <w:vAlign w:val="top"/>
          </w:tcPr>
          <w:p w14:paraId="7B0F3191">
            <w:pPr>
              <w:rPr>
                <w:rFonts w:ascii="Arial"/>
                <w:sz w:val="21"/>
              </w:rPr>
            </w:pPr>
          </w:p>
        </w:tc>
      </w:tr>
      <w:tr w14:paraId="5EFB8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54" w:type="dxa"/>
            <w:vAlign w:val="top"/>
          </w:tcPr>
          <w:p w14:paraId="0CF219A2">
            <w:pPr>
              <w:pStyle w:val="34"/>
              <w:spacing w:before="62" w:line="383" w:lineRule="exact"/>
              <w:ind w:left="208"/>
            </w:pPr>
            <w:r>
              <w:rPr>
                <w:spacing w:val="-13"/>
                <w:position w:val="3"/>
              </w:rPr>
              <w:t>……</w:t>
            </w:r>
          </w:p>
        </w:tc>
        <w:tc>
          <w:tcPr>
            <w:tcW w:w="3933" w:type="dxa"/>
            <w:vAlign w:val="top"/>
          </w:tcPr>
          <w:p w14:paraId="18CF49C8">
            <w:pPr>
              <w:pStyle w:val="34"/>
              <w:spacing w:before="62" w:line="383" w:lineRule="exact"/>
              <w:ind w:left="2580"/>
            </w:pPr>
            <w:r>
              <w:rPr>
                <w:spacing w:val="-13"/>
                <w:position w:val="3"/>
              </w:rPr>
              <w:t>……</w:t>
            </w:r>
          </w:p>
        </w:tc>
        <w:tc>
          <w:tcPr>
            <w:tcW w:w="1064" w:type="dxa"/>
            <w:vAlign w:val="top"/>
          </w:tcPr>
          <w:p w14:paraId="5A4F98C0">
            <w:pPr>
              <w:rPr>
                <w:rFonts w:ascii="Arial"/>
                <w:sz w:val="21"/>
              </w:rPr>
            </w:pPr>
          </w:p>
        </w:tc>
        <w:tc>
          <w:tcPr>
            <w:tcW w:w="1063" w:type="dxa"/>
            <w:vAlign w:val="top"/>
          </w:tcPr>
          <w:p w14:paraId="15378021">
            <w:pPr>
              <w:rPr>
                <w:rFonts w:ascii="Arial"/>
                <w:sz w:val="21"/>
              </w:rPr>
            </w:pPr>
          </w:p>
        </w:tc>
        <w:tc>
          <w:tcPr>
            <w:tcW w:w="1064" w:type="dxa"/>
            <w:vAlign w:val="top"/>
          </w:tcPr>
          <w:p w14:paraId="53BE9BDB">
            <w:pPr>
              <w:rPr>
                <w:rFonts w:ascii="Arial"/>
                <w:sz w:val="21"/>
              </w:rPr>
            </w:pPr>
          </w:p>
        </w:tc>
        <w:tc>
          <w:tcPr>
            <w:tcW w:w="953" w:type="dxa"/>
            <w:vAlign w:val="top"/>
          </w:tcPr>
          <w:p w14:paraId="55FAB452">
            <w:pPr>
              <w:rPr>
                <w:rFonts w:ascii="Arial"/>
                <w:sz w:val="21"/>
              </w:rPr>
            </w:pPr>
          </w:p>
        </w:tc>
      </w:tr>
      <w:tr w14:paraId="446B1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6914" w:type="dxa"/>
            <w:gridSpan w:val="4"/>
            <w:vAlign w:val="top"/>
          </w:tcPr>
          <w:p w14:paraId="5A0EEA4B">
            <w:pPr>
              <w:pStyle w:val="34"/>
              <w:spacing w:before="66" w:line="222" w:lineRule="auto"/>
              <w:ind w:left="2637"/>
            </w:pPr>
            <w:r>
              <w:rPr>
                <w:spacing w:val="-4"/>
              </w:rPr>
              <w:t>报价合计（元）</w:t>
            </w:r>
          </w:p>
        </w:tc>
        <w:tc>
          <w:tcPr>
            <w:tcW w:w="2017" w:type="dxa"/>
            <w:gridSpan w:val="2"/>
            <w:vAlign w:val="top"/>
          </w:tcPr>
          <w:p w14:paraId="32535F1D">
            <w:pPr>
              <w:rPr>
                <w:rFonts w:ascii="Arial"/>
                <w:sz w:val="21"/>
              </w:rPr>
            </w:pPr>
          </w:p>
        </w:tc>
      </w:tr>
    </w:tbl>
    <w:p w14:paraId="5999D240">
      <w:pPr>
        <w:spacing w:line="295" w:lineRule="auto"/>
        <w:rPr>
          <w:rFonts w:ascii="Arial"/>
          <w:sz w:val="21"/>
        </w:rPr>
      </w:pPr>
    </w:p>
    <w:p w14:paraId="56325B2C">
      <w:pPr>
        <w:spacing w:line="295" w:lineRule="auto"/>
        <w:rPr>
          <w:rFonts w:ascii="Arial"/>
          <w:sz w:val="21"/>
        </w:rPr>
      </w:pPr>
    </w:p>
    <w:p w14:paraId="3274EF61">
      <w:pPr>
        <w:spacing w:line="295" w:lineRule="auto"/>
        <w:rPr>
          <w:rFonts w:ascii="Arial"/>
          <w:sz w:val="21"/>
        </w:rPr>
      </w:pPr>
    </w:p>
    <w:p w14:paraId="53EE1124">
      <w:pPr>
        <w:pStyle w:val="5"/>
        <w:spacing w:before="78" w:line="221" w:lineRule="auto"/>
        <w:ind w:left="3671"/>
        <w:rPr>
          <w:sz w:val="24"/>
          <w:szCs w:val="24"/>
        </w:rPr>
      </w:pPr>
      <w:r>
        <w:rPr>
          <w:spacing w:val="-3"/>
          <w:sz w:val="24"/>
          <w:szCs w:val="24"/>
        </w:rPr>
        <w:t>供应商名称（公章</w:t>
      </w:r>
      <w:r>
        <w:rPr>
          <w:spacing w:val="3"/>
          <w:sz w:val="24"/>
          <w:szCs w:val="24"/>
        </w:rPr>
        <w:t>）：</w:t>
      </w:r>
    </w:p>
    <w:p w14:paraId="5FF30552">
      <w:pPr>
        <w:pStyle w:val="5"/>
        <w:spacing w:before="181" w:line="222" w:lineRule="auto"/>
        <w:ind w:left="3678"/>
        <w:rPr>
          <w:sz w:val="24"/>
          <w:szCs w:val="24"/>
        </w:rPr>
      </w:pPr>
      <w:r>
        <w:rPr>
          <w:spacing w:val="-2"/>
          <w:sz w:val="24"/>
          <w:szCs w:val="24"/>
        </w:rPr>
        <w:t>法定代表人或委托代理人(签字或签章):</w:t>
      </w:r>
    </w:p>
    <w:p w14:paraId="1991220F">
      <w:pPr>
        <w:pStyle w:val="5"/>
        <w:spacing w:before="177" w:line="222" w:lineRule="auto"/>
        <w:ind w:left="3721"/>
        <w:rPr>
          <w:sz w:val="24"/>
          <w:szCs w:val="24"/>
        </w:rPr>
      </w:pPr>
      <w:r>
        <w:rPr>
          <w:spacing w:val="-12"/>
          <w:sz w:val="24"/>
          <w:szCs w:val="24"/>
        </w:rPr>
        <w:t>日期：年月日</w:t>
      </w:r>
    </w:p>
    <w:p w14:paraId="4BDD4AEC">
      <w:pPr>
        <w:spacing w:line="281" w:lineRule="auto"/>
        <w:rPr>
          <w:rFonts w:ascii="Arial"/>
          <w:sz w:val="21"/>
        </w:rPr>
      </w:pPr>
    </w:p>
    <w:p w14:paraId="049A2635">
      <w:pPr>
        <w:spacing w:line="282" w:lineRule="auto"/>
        <w:rPr>
          <w:rFonts w:ascii="Arial"/>
          <w:sz w:val="21"/>
        </w:rPr>
      </w:pPr>
    </w:p>
    <w:p w14:paraId="3E30F1E1">
      <w:pPr>
        <w:pStyle w:val="5"/>
        <w:spacing w:before="79" w:line="230" w:lineRule="auto"/>
        <w:ind w:left="156"/>
        <w:rPr>
          <w:sz w:val="24"/>
          <w:szCs w:val="24"/>
        </w:rPr>
      </w:pPr>
      <w:r>
        <w:rPr>
          <w:b/>
          <w:bCs/>
          <w:spacing w:val="-14"/>
          <w:sz w:val="24"/>
          <w:szCs w:val="24"/>
        </w:rPr>
        <w:t>注：</w:t>
      </w:r>
    </w:p>
    <w:p w14:paraId="47F6FBF7">
      <w:pPr>
        <w:pStyle w:val="5"/>
        <w:spacing w:before="169" w:line="359" w:lineRule="auto"/>
        <w:ind w:left="127" w:right="1255" w:firstLine="484"/>
        <w:rPr>
          <w:sz w:val="24"/>
          <w:szCs w:val="24"/>
        </w:rPr>
      </w:pPr>
      <w:r>
        <w:rPr>
          <w:spacing w:val="-4"/>
          <w:sz w:val="24"/>
          <w:szCs w:val="24"/>
        </w:rPr>
        <w:t>1.按照本表填写的各项目的报价合计填写到“报价一览表”中对应的</w:t>
      </w:r>
      <w:r>
        <w:rPr>
          <w:spacing w:val="-5"/>
          <w:sz w:val="24"/>
          <w:szCs w:val="24"/>
        </w:rPr>
        <w:t>“磋商报价”栏中。</w:t>
      </w:r>
    </w:p>
    <w:p w14:paraId="43173638">
      <w:pPr>
        <w:pStyle w:val="5"/>
        <w:spacing w:line="359" w:lineRule="auto"/>
        <w:ind w:left="150" w:right="1236" w:firstLine="432"/>
        <w:rPr>
          <w:sz w:val="24"/>
          <w:szCs w:val="24"/>
        </w:rPr>
      </w:pPr>
      <w:r>
        <w:rPr>
          <w:spacing w:val="-2"/>
          <w:sz w:val="24"/>
          <w:szCs w:val="24"/>
        </w:rPr>
        <w:t>2.所列服务为对应本项目需求的全部服务内</w:t>
      </w:r>
      <w:r>
        <w:rPr>
          <w:spacing w:val="-3"/>
          <w:sz w:val="24"/>
          <w:szCs w:val="24"/>
        </w:rPr>
        <w:t>容。如有漏项或缺项，供</w:t>
      </w:r>
      <w:r>
        <w:rPr>
          <w:spacing w:val="-4"/>
          <w:sz w:val="24"/>
          <w:szCs w:val="24"/>
        </w:rPr>
        <w:t>应商承担全部责任。</w:t>
      </w:r>
    </w:p>
    <w:p w14:paraId="0AE06B71">
      <w:pPr>
        <w:spacing w:line="359" w:lineRule="auto"/>
        <w:rPr>
          <w:sz w:val="24"/>
          <w:szCs w:val="24"/>
        </w:rPr>
        <w:sectPr>
          <w:headerReference r:id="rId115" w:type="default"/>
          <w:footerReference r:id="rId116" w:type="default"/>
          <w:pgSz w:w="11905" w:h="16839"/>
          <w:pgMar w:top="400" w:right="1171" w:bottom="1296" w:left="1785" w:header="0" w:footer="1129" w:gutter="0"/>
          <w:pgNumType w:fmt="numberInDash"/>
          <w:cols w:space="720" w:num="1"/>
        </w:sectPr>
      </w:pPr>
    </w:p>
    <w:p w14:paraId="16F6CF47">
      <w:pPr>
        <w:spacing w:line="242" w:lineRule="auto"/>
        <w:rPr>
          <w:rFonts w:ascii="Arial"/>
          <w:sz w:val="21"/>
        </w:rPr>
      </w:pPr>
    </w:p>
    <w:p w14:paraId="751A0928">
      <w:pPr>
        <w:spacing w:line="242" w:lineRule="auto"/>
        <w:rPr>
          <w:rFonts w:ascii="Arial"/>
          <w:sz w:val="21"/>
        </w:rPr>
      </w:pPr>
    </w:p>
    <w:p w14:paraId="0F604565">
      <w:pPr>
        <w:spacing w:line="243" w:lineRule="auto"/>
        <w:rPr>
          <w:rFonts w:ascii="Arial"/>
          <w:sz w:val="21"/>
        </w:rPr>
      </w:pPr>
    </w:p>
    <w:p w14:paraId="6BE3E9BE">
      <w:pPr>
        <w:spacing w:line="243" w:lineRule="auto"/>
        <w:rPr>
          <w:rFonts w:ascii="Arial"/>
          <w:sz w:val="21"/>
        </w:rPr>
      </w:pPr>
    </w:p>
    <w:p w14:paraId="552D3961">
      <w:pPr>
        <w:spacing w:line="243" w:lineRule="auto"/>
        <w:rPr>
          <w:rFonts w:ascii="Arial"/>
          <w:sz w:val="21"/>
        </w:rPr>
      </w:pPr>
    </w:p>
    <w:p w14:paraId="0E50A3B4">
      <w:pPr>
        <w:spacing w:line="243" w:lineRule="auto"/>
        <w:rPr>
          <w:rFonts w:ascii="Arial"/>
          <w:sz w:val="21"/>
        </w:rPr>
      </w:pPr>
    </w:p>
    <w:p w14:paraId="7A4F0078">
      <w:pPr>
        <w:pStyle w:val="5"/>
        <w:spacing w:before="78" w:line="225" w:lineRule="auto"/>
        <w:ind w:left="531"/>
        <w:rPr>
          <w:sz w:val="24"/>
          <w:szCs w:val="24"/>
        </w:rPr>
      </w:pPr>
      <w:r>
        <w:rPr>
          <w:spacing w:val="-7"/>
          <w:sz w:val="24"/>
          <w:szCs w:val="24"/>
        </w:rPr>
        <w:t>封面：</w:t>
      </w:r>
    </w:p>
    <w:p w14:paraId="789C5E29">
      <w:pPr>
        <w:spacing w:line="276" w:lineRule="auto"/>
        <w:rPr>
          <w:rFonts w:ascii="Arial"/>
          <w:sz w:val="21"/>
        </w:rPr>
      </w:pPr>
    </w:p>
    <w:p w14:paraId="3AE9033E">
      <w:pPr>
        <w:spacing w:line="276" w:lineRule="auto"/>
        <w:rPr>
          <w:rFonts w:ascii="Arial"/>
          <w:sz w:val="21"/>
        </w:rPr>
      </w:pPr>
    </w:p>
    <w:p w14:paraId="412CB3AD">
      <w:pPr>
        <w:spacing w:line="277" w:lineRule="auto"/>
        <w:rPr>
          <w:rFonts w:ascii="Arial"/>
          <w:sz w:val="21"/>
        </w:rPr>
      </w:pPr>
    </w:p>
    <w:p w14:paraId="55B7CA72">
      <w:pPr>
        <w:spacing w:line="277" w:lineRule="auto"/>
        <w:rPr>
          <w:rFonts w:ascii="Arial"/>
          <w:sz w:val="21"/>
        </w:rPr>
      </w:pPr>
    </w:p>
    <w:p w14:paraId="7F4C689F">
      <w:pPr>
        <w:spacing w:line="277" w:lineRule="auto"/>
        <w:rPr>
          <w:rFonts w:ascii="Arial"/>
          <w:sz w:val="21"/>
        </w:rPr>
      </w:pPr>
    </w:p>
    <w:p w14:paraId="7B1B1D86">
      <w:pPr>
        <w:pStyle w:val="5"/>
        <w:spacing w:before="267" w:line="225" w:lineRule="auto"/>
        <w:ind w:left="2632"/>
        <w:outlineLvl w:val="1"/>
        <w:rPr>
          <w:sz w:val="82"/>
          <w:szCs w:val="82"/>
        </w:rPr>
      </w:pPr>
      <w:bookmarkStart w:id="87" w:name="_Toc6157"/>
      <w:r>
        <w:rPr>
          <w:b/>
          <w:bCs/>
          <w:spacing w:val="-42"/>
          <w:sz w:val="82"/>
          <w:szCs w:val="82"/>
        </w:rPr>
        <w:t>响应文件</w:t>
      </w:r>
      <w:bookmarkEnd w:id="87"/>
    </w:p>
    <w:p w14:paraId="08F5E32D">
      <w:pPr>
        <w:spacing w:line="347" w:lineRule="auto"/>
        <w:rPr>
          <w:rFonts w:ascii="Arial"/>
          <w:sz w:val="21"/>
        </w:rPr>
      </w:pPr>
    </w:p>
    <w:p w14:paraId="427BD700">
      <w:pPr>
        <w:pStyle w:val="5"/>
        <w:spacing w:before="266" w:line="225" w:lineRule="auto"/>
        <w:ind w:left="1855"/>
        <w:outlineLvl w:val="1"/>
        <w:rPr>
          <w:sz w:val="82"/>
          <w:szCs w:val="82"/>
        </w:rPr>
      </w:pPr>
      <w:bookmarkStart w:id="88" w:name="_Toc26357"/>
      <w:r>
        <w:rPr>
          <w:b/>
          <w:bCs/>
          <w:spacing w:val="-42"/>
          <w:sz w:val="82"/>
          <w:szCs w:val="82"/>
        </w:rPr>
        <w:t>商务技术文件</w:t>
      </w:r>
      <w:bookmarkEnd w:id="88"/>
    </w:p>
    <w:p w14:paraId="214E6A3D">
      <w:pPr>
        <w:spacing w:line="433" w:lineRule="auto"/>
        <w:rPr>
          <w:rFonts w:ascii="Arial"/>
          <w:sz w:val="21"/>
        </w:rPr>
      </w:pPr>
    </w:p>
    <w:p w14:paraId="11E6752A">
      <w:pPr>
        <w:spacing w:line="257" w:lineRule="auto"/>
        <w:rPr>
          <w:rFonts w:ascii="Arial"/>
          <w:sz w:val="21"/>
        </w:rPr>
      </w:pPr>
    </w:p>
    <w:p w14:paraId="695A9A3E">
      <w:pPr>
        <w:spacing w:line="257" w:lineRule="auto"/>
        <w:rPr>
          <w:rFonts w:ascii="Arial"/>
          <w:sz w:val="21"/>
        </w:rPr>
      </w:pPr>
    </w:p>
    <w:p w14:paraId="39B3B1C5">
      <w:pPr>
        <w:spacing w:line="257" w:lineRule="auto"/>
        <w:rPr>
          <w:rFonts w:ascii="Arial"/>
          <w:sz w:val="21"/>
        </w:rPr>
      </w:pPr>
    </w:p>
    <w:p w14:paraId="6E0FBE2E">
      <w:pPr>
        <w:spacing w:line="258" w:lineRule="auto"/>
        <w:rPr>
          <w:rFonts w:ascii="Arial"/>
          <w:sz w:val="21"/>
        </w:rPr>
      </w:pPr>
    </w:p>
    <w:p w14:paraId="2A758411">
      <w:pPr>
        <w:spacing w:line="258" w:lineRule="auto"/>
        <w:rPr>
          <w:rFonts w:ascii="Arial"/>
          <w:sz w:val="21"/>
        </w:rPr>
      </w:pPr>
    </w:p>
    <w:p w14:paraId="7205EDD8">
      <w:pPr>
        <w:spacing w:line="258" w:lineRule="auto"/>
        <w:rPr>
          <w:rFonts w:ascii="Arial"/>
          <w:sz w:val="21"/>
        </w:rPr>
      </w:pPr>
    </w:p>
    <w:p w14:paraId="39F73575">
      <w:pPr>
        <w:spacing w:line="258" w:lineRule="auto"/>
        <w:rPr>
          <w:rFonts w:ascii="Arial"/>
          <w:sz w:val="21"/>
        </w:rPr>
      </w:pPr>
    </w:p>
    <w:p w14:paraId="23DAC179">
      <w:pPr>
        <w:spacing w:line="258" w:lineRule="auto"/>
        <w:rPr>
          <w:rFonts w:ascii="Arial"/>
          <w:sz w:val="21"/>
        </w:rPr>
      </w:pPr>
    </w:p>
    <w:p w14:paraId="2AEF3D52">
      <w:pPr>
        <w:spacing w:line="258" w:lineRule="auto"/>
        <w:rPr>
          <w:rFonts w:ascii="Arial"/>
          <w:sz w:val="21"/>
        </w:rPr>
      </w:pPr>
    </w:p>
    <w:p w14:paraId="5CA339B1">
      <w:pPr>
        <w:spacing w:line="258" w:lineRule="auto"/>
        <w:rPr>
          <w:rFonts w:ascii="Arial"/>
          <w:sz w:val="21"/>
        </w:rPr>
      </w:pPr>
    </w:p>
    <w:p w14:paraId="37D19EE3">
      <w:pPr>
        <w:pStyle w:val="5"/>
        <w:spacing w:before="97" w:line="230" w:lineRule="auto"/>
        <w:ind w:left="477"/>
        <w:rPr>
          <w:sz w:val="30"/>
          <w:szCs w:val="30"/>
        </w:rPr>
      </w:pPr>
      <w:r>
        <w:rPr>
          <w:spacing w:val="10"/>
          <w:sz w:val="30"/>
          <w:szCs w:val="30"/>
        </w:rPr>
        <w:t>项目编号：</w:t>
      </w:r>
      <w:r>
        <w:rPr>
          <w:sz w:val="30"/>
          <w:szCs w:val="30"/>
          <w:u w:val="single" w:color="auto"/>
        </w:rPr>
        <w:t xml:space="preserve">                                          </w:t>
      </w:r>
    </w:p>
    <w:p w14:paraId="38C5314B">
      <w:pPr>
        <w:pStyle w:val="5"/>
        <w:spacing w:before="334" w:line="435" w:lineRule="auto"/>
        <w:ind w:left="477" w:right="25"/>
        <w:rPr>
          <w:sz w:val="30"/>
          <w:szCs w:val="30"/>
        </w:rPr>
      </w:pPr>
      <w:r>
        <w:rPr>
          <w:spacing w:val="7"/>
          <w:sz w:val="30"/>
          <w:szCs w:val="30"/>
        </w:rPr>
        <w:t>项目名称：</w:t>
      </w:r>
      <w:r>
        <w:rPr>
          <w:spacing w:val="7"/>
          <w:sz w:val="30"/>
          <w:szCs w:val="30"/>
          <w:u w:val="single" w:color="auto"/>
        </w:rPr>
        <w:t xml:space="preserve">                                        </w:t>
      </w:r>
      <w:r>
        <w:rPr>
          <w:spacing w:val="4"/>
          <w:sz w:val="30"/>
          <w:szCs w:val="30"/>
        </w:rPr>
        <w:t>供应商：</w:t>
      </w:r>
      <w:r>
        <w:rPr>
          <w:spacing w:val="4"/>
          <w:sz w:val="30"/>
          <w:szCs w:val="30"/>
          <w:u w:val="single" w:color="auto"/>
        </w:rPr>
        <w:t xml:space="preserve">                                  </w:t>
      </w:r>
      <w:r>
        <w:rPr>
          <w:spacing w:val="3"/>
          <w:sz w:val="30"/>
          <w:szCs w:val="30"/>
          <w:u w:val="single" w:color="auto"/>
        </w:rPr>
        <w:t xml:space="preserve">         </w:t>
      </w:r>
    </w:p>
    <w:p w14:paraId="71149A92">
      <w:pPr>
        <w:spacing w:line="472" w:lineRule="auto"/>
        <w:rPr>
          <w:rFonts w:ascii="Arial"/>
          <w:sz w:val="21"/>
        </w:rPr>
      </w:pPr>
    </w:p>
    <w:p w14:paraId="28595D08">
      <w:pPr>
        <w:pStyle w:val="5"/>
        <w:spacing w:before="98" w:line="229" w:lineRule="auto"/>
        <w:ind w:left="3177"/>
        <w:rPr>
          <w:sz w:val="30"/>
          <w:szCs w:val="30"/>
        </w:rPr>
      </w:pPr>
      <w:r>
        <w:rPr>
          <w:spacing w:val="-4"/>
          <w:sz w:val="30"/>
          <w:szCs w:val="30"/>
        </w:rPr>
        <w:t>年</w:t>
      </w:r>
      <w:r>
        <w:rPr>
          <w:rFonts w:hint="eastAsia"/>
          <w:spacing w:val="-4"/>
          <w:sz w:val="30"/>
          <w:szCs w:val="30"/>
          <w:lang w:val="en-US" w:eastAsia="zh-CN"/>
        </w:rPr>
        <w:t xml:space="preserve">   </w:t>
      </w:r>
      <w:r>
        <w:rPr>
          <w:spacing w:val="-4"/>
          <w:sz w:val="30"/>
          <w:szCs w:val="30"/>
        </w:rPr>
        <w:t>月</w:t>
      </w:r>
      <w:r>
        <w:rPr>
          <w:rFonts w:hint="eastAsia"/>
          <w:spacing w:val="-4"/>
          <w:sz w:val="30"/>
          <w:szCs w:val="30"/>
          <w:lang w:val="en-US" w:eastAsia="zh-CN"/>
        </w:rPr>
        <w:t xml:space="preserve">   </w:t>
      </w:r>
      <w:r>
        <w:rPr>
          <w:spacing w:val="-4"/>
          <w:sz w:val="30"/>
          <w:szCs w:val="30"/>
        </w:rPr>
        <w:t>日</w:t>
      </w:r>
    </w:p>
    <w:p w14:paraId="087D483D">
      <w:pPr>
        <w:spacing w:line="229" w:lineRule="auto"/>
        <w:rPr>
          <w:sz w:val="30"/>
          <w:szCs w:val="30"/>
        </w:rPr>
        <w:sectPr>
          <w:footerReference r:id="rId117" w:type="default"/>
          <w:pgSz w:w="11905" w:h="16839"/>
          <w:pgMar w:top="400" w:right="1785" w:bottom="1354" w:left="1785" w:header="0" w:footer="1109" w:gutter="0"/>
          <w:pgNumType w:fmt="numberInDash"/>
          <w:cols w:space="720" w:num="1"/>
        </w:sectPr>
      </w:pPr>
    </w:p>
    <w:p w14:paraId="3F415D5F">
      <w:pPr>
        <w:spacing w:line="247" w:lineRule="auto"/>
        <w:rPr>
          <w:rFonts w:ascii="Arial"/>
          <w:sz w:val="21"/>
        </w:rPr>
      </w:pPr>
    </w:p>
    <w:p w14:paraId="6BB05A69">
      <w:pPr>
        <w:spacing w:line="247" w:lineRule="auto"/>
        <w:rPr>
          <w:rFonts w:ascii="Arial"/>
          <w:sz w:val="21"/>
        </w:rPr>
      </w:pPr>
    </w:p>
    <w:p w14:paraId="6C2F8CAF">
      <w:pPr>
        <w:spacing w:line="248" w:lineRule="auto"/>
        <w:rPr>
          <w:rFonts w:ascii="Arial"/>
          <w:sz w:val="21"/>
        </w:rPr>
      </w:pPr>
    </w:p>
    <w:p w14:paraId="1AC9B262">
      <w:pPr>
        <w:spacing w:line="248" w:lineRule="auto"/>
        <w:rPr>
          <w:rFonts w:ascii="Arial"/>
          <w:sz w:val="21"/>
        </w:rPr>
      </w:pPr>
    </w:p>
    <w:p w14:paraId="798A4F05">
      <w:pPr>
        <w:pStyle w:val="5"/>
        <w:spacing w:before="78" w:line="223" w:lineRule="auto"/>
        <w:ind w:left="3576"/>
        <w:outlineLvl w:val="1"/>
        <w:rPr>
          <w:sz w:val="24"/>
          <w:szCs w:val="24"/>
        </w:rPr>
      </w:pPr>
      <w:bookmarkStart w:id="89" w:name="_Toc24944"/>
      <w:r>
        <w:rPr>
          <w:b/>
          <w:bCs/>
          <w:spacing w:val="-4"/>
          <w:sz w:val="24"/>
          <w:szCs w:val="24"/>
        </w:rPr>
        <w:t>一、响应函</w:t>
      </w:r>
      <w:bookmarkEnd w:id="89"/>
    </w:p>
    <w:p w14:paraId="37568E8A">
      <w:pPr>
        <w:pStyle w:val="5"/>
        <w:spacing w:before="178" w:line="222" w:lineRule="auto"/>
        <w:ind w:left="52"/>
        <w:rPr>
          <w:sz w:val="24"/>
          <w:szCs w:val="24"/>
        </w:rPr>
      </w:pPr>
      <w:r>
        <w:rPr>
          <w:spacing w:val="9"/>
          <w:sz w:val="24"/>
          <w:szCs w:val="24"/>
        </w:rPr>
        <w:t>致</w:t>
      </w:r>
      <w:r>
        <w:rPr>
          <w:spacing w:val="-50"/>
          <w:sz w:val="24"/>
          <w:szCs w:val="24"/>
        </w:rPr>
        <w:t>：（</w:t>
      </w:r>
      <w:r>
        <w:rPr>
          <w:spacing w:val="9"/>
          <w:sz w:val="24"/>
          <w:szCs w:val="24"/>
        </w:rPr>
        <w:t>采购人）</w:t>
      </w:r>
    </w:p>
    <w:p w14:paraId="7C7D33FD">
      <w:pPr>
        <w:pStyle w:val="5"/>
        <w:spacing w:before="176" w:line="359" w:lineRule="auto"/>
        <w:ind w:left="54" w:right="229" w:firstLine="476"/>
        <w:rPr>
          <w:sz w:val="24"/>
          <w:szCs w:val="24"/>
        </w:rPr>
      </w:pPr>
      <w:r>
        <w:rPr>
          <w:spacing w:val="-3"/>
          <w:sz w:val="24"/>
          <w:szCs w:val="24"/>
        </w:rPr>
        <w:t>根据贵方</w:t>
      </w:r>
      <w:r>
        <w:rPr>
          <w:spacing w:val="-3"/>
          <w:sz w:val="24"/>
          <w:szCs w:val="24"/>
          <w:u w:val="single" w:color="auto"/>
        </w:rPr>
        <w:t>（项目名称</w:t>
      </w:r>
      <w:r>
        <w:rPr>
          <w:spacing w:val="-29"/>
          <w:sz w:val="24"/>
          <w:szCs w:val="24"/>
          <w:u w:val="single" w:color="auto"/>
        </w:rPr>
        <w:t>）（</w:t>
      </w:r>
      <w:r>
        <w:rPr>
          <w:spacing w:val="-3"/>
          <w:sz w:val="24"/>
          <w:szCs w:val="24"/>
          <w:u w:val="single" w:color="auto"/>
        </w:rPr>
        <w:t>项目编号）</w:t>
      </w:r>
      <w:r>
        <w:rPr>
          <w:spacing w:val="-3"/>
          <w:sz w:val="24"/>
          <w:szCs w:val="24"/>
        </w:rPr>
        <w:t>项目的竞争性磋商公告，签字代表</w:t>
      </w:r>
      <w:r>
        <w:rPr>
          <w:spacing w:val="-3"/>
          <w:sz w:val="24"/>
          <w:szCs w:val="24"/>
          <w:u w:val="single" w:color="auto"/>
        </w:rPr>
        <w:t xml:space="preserve"> (姓名、职务）</w:t>
      </w:r>
      <w:r>
        <w:rPr>
          <w:spacing w:val="-3"/>
          <w:sz w:val="24"/>
          <w:szCs w:val="24"/>
        </w:rPr>
        <w:t>经正式授权并代表供应商</w:t>
      </w:r>
      <w:r>
        <w:rPr>
          <w:spacing w:val="-3"/>
          <w:sz w:val="24"/>
          <w:szCs w:val="24"/>
          <w:u w:val="single" w:color="auto"/>
        </w:rPr>
        <w:t>（供应商名</w:t>
      </w:r>
      <w:r>
        <w:rPr>
          <w:spacing w:val="-4"/>
          <w:sz w:val="24"/>
          <w:szCs w:val="24"/>
          <w:u w:val="single" w:color="auto"/>
        </w:rPr>
        <w:t>称、地址）</w:t>
      </w:r>
      <w:r>
        <w:rPr>
          <w:spacing w:val="-4"/>
          <w:sz w:val="24"/>
          <w:szCs w:val="24"/>
        </w:rPr>
        <w:t>提交下述文件</w:t>
      </w:r>
      <w:r>
        <w:rPr>
          <w:b/>
          <w:bCs/>
          <w:spacing w:val="-4"/>
          <w:sz w:val="24"/>
          <w:szCs w:val="24"/>
        </w:rPr>
        <w:t>：</w:t>
      </w:r>
    </w:p>
    <w:p w14:paraId="5403E629">
      <w:pPr>
        <w:pStyle w:val="5"/>
        <w:spacing w:line="222" w:lineRule="auto"/>
        <w:ind w:left="539"/>
        <w:rPr>
          <w:sz w:val="24"/>
          <w:szCs w:val="24"/>
        </w:rPr>
      </w:pPr>
      <w:r>
        <w:rPr>
          <w:spacing w:val="-6"/>
          <w:sz w:val="24"/>
          <w:szCs w:val="24"/>
        </w:rPr>
        <w:t>1.资格证明文件；</w:t>
      </w:r>
    </w:p>
    <w:p w14:paraId="2892903B">
      <w:pPr>
        <w:pStyle w:val="5"/>
        <w:spacing w:before="179" w:line="222" w:lineRule="auto"/>
        <w:ind w:left="524"/>
        <w:rPr>
          <w:sz w:val="24"/>
          <w:szCs w:val="24"/>
        </w:rPr>
      </w:pPr>
      <w:r>
        <w:rPr>
          <w:spacing w:val="-3"/>
          <w:sz w:val="24"/>
          <w:szCs w:val="24"/>
        </w:rPr>
        <w:t>2.报价文件；</w:t>
      </w:r>
    </w:p>
    <w:p w14:paraId="5AD56CA0">
      <w:pPr>
        <w:pStyle w:val="5"/>
        <w:spacing w:before="177" w:line="222" w:lineRule="auto"/>
        <w:ind w:left="526"/>
        <w:rPr>
          <w:sz w:val="24"/>
          <w:szCs w:val="24"/>
        </w:rPr>
      </w:pPr>
      <w:r>
        <w:rPr>
          <w:spacing w:val="-3"/>
          <w:sz w:val="24"/>
          <w:szCs w:val="24"/>
        </w:rPr>
        <w:t>3.商务技术文件。</w:t>
      </w:r>
    </w:p>
    <w:p w14:paraId="7789891D">
      <w:pPr>
        <w:pStyle w:val="5"/>
        <w:spacing w:before="180" w:line="220" w:lineRule="auto"/>
        <w:ind w:left="530"/>
        <w:rPr>
          <w:sz w:val="24"/>
          <w:szCs w:val="24"/>
        </w:rPr>
      </w:pPr>
      <w:r>
        <w:rPr>
          <w:spacing w:val="-2"/>
          <w:sz w:val="24"/>
          <w:szCs w:val="24"/>
        </w:rPr>
        <w:t>根据此函，签字代表宣布同意如下：</w:t>
      </w:r>
    </w:p>
    <w:p w14:paraId="266D99CC">
      <w:pPr>
        <w:pStyle w:val="5"/>
        <w:spacing w:before="182" w:line="358" w:lineRule="auto"/>
        <w:ind w:left="54" w:right="267" w:firstLine="485"/>
        <w:rPr>
          <w:sz w:val="24"/>
          <w:szCs w:val="24"/>
        </w:rPr>
      </w:pPr>
      <w:r>
        <w:rPr>
          <w:spacing w:val="-5"/>
          <w:sz w:val="24"/>
          <w:szCs w:val="24"/>
        </w:rPr>
        <w:t>1.所附分项报价表中规定的应提交和交付的服务和包含的货物（如有）的报价详见报价一览表 。</w:t>
      </w:r>
    </w:p>
    <w:p w14:paraId="70CCEA82">
      <w:pPr>
        <w:pStyle w:val="5"/>
        <w:spacing w:line="220" w:lineRule="auto"/>
        <w:ind w:left="524"/>
        <w:rPr>
          <w:sz w:val="24"/>
          <w:szCs w:val="24"/>
        </w:rPr>
      </w:pPr>
      <w:r>
        <w:rPr>
          <w:spacing w:val="-2"/>
          <w:sz w:val="24"/>
          <w:szCs w:val="24"/>
        </w:rPr>
        <w:t>2.我方将按竞争性磋商文件的规定履行合同责任和义务。</w:t>
      </w:r>
    </w:p>
    <w:p w14:paraId="4743798D">
      <w:pPr>
        <w:pStyle w:val="5"/>
        <w:spacing w:before="182" w:line="359" w:lineRule="auto"/>
        <w:ind w:left="58" w:right="202" w:firstLine="467"/>
        <w:rPr>
          <w:sz w:val="24"/>
          <w:szCs w:val="24"/>
        </w:rPr>
      </w:pPr>
      <w:r>
        <w:rPr>
          <w:spacing w:val="-2"/>
          <w:sz w:val="24"/>
          <w:szCs w:val="24"/>
        </w:rPr>
        <w:t>3.我方已详细审查全部竞争性磋商文件，我方完</w:t>
      </w:r>
      <w:r>
        <w:rPr>
          <w:spacing w:val="-3"/>
          <w:sz w:val="24"/>
          <w:szCs w:val="24"/>
        </w:rPr>
        <w:t>全理解并同意放弃对这方</w:t>
      </w:r>
      <w:r>
        <w:rPr>
          <w:spacing w:val="-4"/>
          <w:sz w:val="24"/>
          <w:szCs w:val="24"/>
        </w:rPr>
        <w:t>面有不明及误解的权力。</w:t>
      </w:r>
    </w:p>
    <w:p w14:paraId="7410E352">
      <w:pPr>
        <w:pStyle w:val="5"/>
        <w:spacing w:before="1" w:line="215" w:lineRule="auto"/>
        <w:ind w:left="520"/>
        <w:rPr>
          <w:sz w:val="24"/>
          <w:szCs w:val="24"/>
        </w:rPr>
      </w:pPr>
      <w:r>
        <w:rPr>
          <w:spacing w:val="-10"/>
          <w:sz w:val="24"/>
          <w:szCs w:val="24"/>
        </w:rPr>
        <w:t>4.响应有效期为自提交响应文件的截止之日起</w:t>
      </w:r>
      <w:r>
        <w:rPr>
          <w:i/>
          <w:iCs/>
          <w:spacing w:val="-10"/>
          <w:sz w:val="25"/>
          <w:szCs w:val="25"/>
          <w:u w:val="single" w:color="auto"/>
        </w:rPr>
        <w:t>（</w:t>
      </w:r>
      <w:r>
        <w:rPr>
          <w:i/>
          <w:iCs/>
          <w:spacing w:val="-11"/>
          <w:sz w:val="25"/>
          <w:szCs w:val="25"/>
          <w:u w:val="single" w:color="auto"/>
        </w:rPr>
        <w:t>由供应商填写）</w:t>
      </w:r>
      <w:r>
        <w:rPr>
          <w:spacing w:val="-58"/>
          <w:sz w:val="25"/>
          <w:szCs w:val="25"/>
        </w:rPr>
        <w:t xml:space="preserve"> </w:t>
      </w:r>
      <w:r>
        <w:rPr>
          <w:spacing w:val="-11"/>
          <w:sz w:val="24"/>
          <w:szCs w:val="24"/>
        </w:rPr>
        <w:t>日历天。</w:t>
      </w:r>
    </w:p>
    <w:p w14:paraId="725AD4BA">
      <w:pPr>
        <w:pStyle w:val="5"/>
        <w:spacing w:before="175" w:line="359" w:lineRule="auto"/>
        <w:ind w:left="53" w:right="197" w:firstLine="473"/>
        <w:rPr>
          <w:sz w:val="24"/>
          <w:szCs w:val="24"/>
        </w:rPr>
      </w:pPr>
      <w:r>
        <w:rPr>
          <w:spacing w:val="3"/>
          <w:sz w:val="24"/>
          <w:szCs w:val="24"/>
        </w:rPr>
        <w:t>5.我方同意提供按照贵方竞争性磋商文件要求的与其磋商响应有关的一</w:t>
      </w:r>
      <w:r>
        <w:rPr>
          <w:spacing w:val="-2"/>
          <w:sz w:val="24"/>
          <w:szCs w:val="24"/>
        </w:rPr>
        <w:t>切数据或资料，采用综合评分法时，我方完全理解贵</w:t>
      </w:r>
      <w:r>
        <w:rPr>
          <w:spacing w:val="-3"/>
          <w:sz w:val="24"/>
          <w:szCs w:val="24"/>
        </w:rPr>
        <w:t>方不一定接受最低价的响</w:t>
      </w:r>
      <w:r>
        <w:rPr>
          <w:spacing w:val="-8"/>
          <w:sz w:val="24"/>
          <w:szCs w:val="24"/>
        </w:rPr>
        <w:t>应。</w:t>
      </w:r>
    </w:p>
    <w:p w14:paraId="022AC521">
      <w:pPr>
        <w:pStyle w:val="5"/>
        <w:spacing w:line="359" w:lineRule="auto"/>
        <w:ind w:left="85" w:right="236" w:firstLine="438"/>
        <w:rPr>
          <w:sz w:val="24"/>
          <w:szCs w:val="24"/>
        </w:rPr>
      </w:pPr>
      <w:r>
        <w:rPr>
          <w:spacing w:val="-3"/>
          <w:sz w:val="24"/>
          <w:szCs w:val="24"/>
        </w:rPr>
        <w:t>6.本项目如由成交人支付采购代理服务费，我方同意</w:t>
      </w:r>
      <w:r>
        <w:rPr>
          <w:spacing w:val="-4"/>
          <w:sz w:val="24"/>
          <w:szCs w:val="24"/>
        </w:rPr>
        <w:t>按供应商须知前附表中规定向采购代理机构支付采购代理服务费。</w:t>
      </w:r>
    </w:p>
    <w:p w14:paraId="70F39148">
      <w:pPr>
        <w:pStyle w:val="5"/>
        <w:spacing w:line="223" w:lineRule="auto"/>
        <w:ind w:left="527"/>
        <w:rPr>
          <w:sz w:val="24"/>
          <w:szCs w:val="24"/>
        </w:rPr>
      </w:pPr>
      <w:r>
        <w:rPr>
          <w:spacing w:val="-5"/>
          <w:sz w:val="24"/>
          <w:szCs w:val="24"/>
        </w:rPr>
        <w:t>7.重要声明：</w:t>
      </w:r>
    </w:p>
    <w:p w14:paraId="21A4BC15">
      <w:pPr>
        <w:pStyle w:val="5"/>
        <w:spacing w:before="178" w:line="221" w:lineRule="auto"/>
        <w:ind w:left="539"/>
        <w:rPr>
          <w:sz w:val="24"/>
          <w:szCs w:val="24"/>
        </w:rPr>
      </w:pPr>
      <w:r>
        <w:rPr>
          <w:spacing w:val="-3"/>
          <w:sz w:val="24"/>
          <w:szCs w:val="24"/>
        </w:rPr>
        <w:t>1）与我方单位负责人为同一人的其他单位</w:t>
      </w:r>
      <w:r>
        <w:rPr>
          <w:spacing w:val="-4"/>
          <w:sz w:val="24"/>
          <w:szCs w:val="24"/>
        </w:rPr>
        <w:t>名称：</w:t>
      </w:r>
    </w:p>
    <w:p w14:paraId="674C1E49">
      <w:pPr>
        <w:pStyle w:val="5"/>
        <w:spacing w:before="179" w:line="214" w:lineRule="auto"/>
        <w:ind w:left="547"/>
        <w:rPr>
          <w:sz w:val="24"/>
          <w:szCs w:val="24"/>
        </w:rPr>
      </w:pPr>
      <w:r>
        <w:rPr>
          <w:spacing w:val="-15"/>
          <w:sz w:val="24"/>
          <w:szCs w:val="24"/>
        </w:rPr>
        <w:t>□无；□有，具体单位名称为</w:t>
      </w:r>
      <w:r>
        <w:rPr>
          <w:spacing w:val="-2"/>
          <w:sz w:val="24"/>
          <w:szCs w:val="24"/>
        </w:rPr>
        <w:t>：</w:t>
      </w:r>
      <w:r>
        <w:rPr>
          <w:i/>
          <w:iCs/>
          <w:spacing w:val="-2"/>
          <w:sz w:val="25"/>
          <w:szCs w:val="25"/>
          <w:u w:val="single" w:color="auto"/>
        </w:rPr>
        <w:t>（</w:t>
      </w:r>
      <w:r>
        <w:rPr>
          <w:spacing w:val="-32"/>
          <w:sz w:val="25"/>
          <w:szCs w:val="25"/>
          <w:u w:val="single" w:color="auto"/>
        </w:rPr>
        <w:t xml:space="preserve"> </w:t>
      </w:r>
      <w:r>
        <w:rPr>
          <w:i/>
          <w:iCs/>
          <w:spacing w:val="-15"/>
          <w:sz w:val="25"/>
          <w:szCs w:val="25"/>
          <w:u w:val="single" w:color="auto"/>
        </w:rPr>
        <w:t>由供应商如实</w:t>
      </w:r>
      <w:r>
        <w:rPr>
          <w:i/>
          <w:iCs/>
          <w:spacing w:val="-16"/>
          <w:sz w:val="25"/>
          <w:szCs w:val="25"/>
          <w:u w:val="single" w:color="auto"/>
        </w:rPr>
        <w:t>填写）</w:t>
      </w:r>
      <w:r>
        <w:rPr>
          <w:spacing w:val="-16"/>
          <w:sz w:val="24"/>
          <w:szCs w:val="24"/>
        </w:rPr>
        <w:t>。</w:t>
      </w:r>
    </w:p>
    <w:p w14:paraId="363E4FFF">
      <w:pPr>
        <w:pStyle w:val="5"/>
        <w:spacing w:before="178" w:line="219" w:lineRule="auto"/>
        <w:ind w:left="524"/>
        <w:rPr>
          <w:sz w:val="24"/>
          <w:szCs w:val="24"/>
        </w:rPr>
      </w:pPr>
      <w:r>
        <w:rPr>
          <w:spacing w:val="-2"/>
          <w:sz w:val="24"/>
          <w:szCs w:val="24"/>
        </w:rPr>
        <w:t>2）与我方存在控股、管理关系的其他单位的名称：</w:t>
      </w:r>
    </w:p>
    <w:p w14:paraId="3ADEB3F7">
      <w:pPr>
        <w:pStyle w:val="5"/>
        <w:spacing w:before="183" w:line="214" w:lineRule="auto"/>
        <w:ind w:left="547"/>
        <w:rPr>
          <w:sz w:val="24"/>
          <w:szCs w:val="24"/>
        </w:rPr>
      </w:pPr>
      <w:r>
        <w:rPr>
          <w:spacing w:val="-12"/>
          <w:sz w:val="24"/>
          <w:szCs w:val="24"/>
        </w:rPr>
        <w:t>□无；□有，具体单位名称为</w:t>
      </w:r>
      <w:r>
        <w:rPr>
          <w:spacing w:val="-4"/>
          <w:sz w:val="24"/>
          <w:szCs w:val="24"/>
        </w:rPr>
        <w:t>：</w:t>
      </w:r>
      <w:r>
        <w:rPr>
          <w:i/>
          <w:iCs/>
          <w:spacing w:val="-4"/>
          <w:sz w:val="25"/>
          <w:szCs w:val="25"/>
          <w:u w:val="single" w:color="auto"/>
        </w:rPr>
        <w:t>（</w:t>
      </w:r>
      <w:r>
        <w:rPr>
          <w:i/>
          <w:iCs/>
          <w:spacing w:val="-12"/>
          <w:sz w:val="25"/>
          <w:szCs w:val="25"/>
          <w:u w:val="single" w:color="auto"/>
        </w:rPr>
        <w:t>由供应商如实填写）</w:t>
      </w:r>
      <w:r>
        <w:rPr>
          <w:spacing w:val="-12"/>
          <w:sz w:val="24"/>
          <w:szCs w:val="24"/>
        </w:rPr>
        <w:t>。</w:t>
      </w:r>
    </w:p>
    <w:p w14:paraId="21B832A7">
      <w:pPr>
        <w:pStyle w:val="5"/>
        <w:spacing w:before="176" w:line="358" w:lineRule="auto"/>
        <w:ind w:left="67" w:right="291" w:firstLine="459"/>
        <w:rPr>
          <w:sz w:val="24"/>
          <w:szCs w:val="24"/>
        </w:rPr>
      </w:pPr>
      <w:r>
        <w:rPr>
          <w:spacing w:val="-2"/>
          <w:sz w:val="24"/>
          <w:szCs w:val="24"/>
        </w:rPr>
        <w:t>3）参与本项目采购活动前，是否为本项目前期准备提供过整体设计、规</w:t>
      </w:r>
      <w:r>
        <w:rPr>
          <w:spacing w:val="-3"/>
          <w:sz w:val="24"/>
          <w:szCs w:val="24"/>
        </w:rPr>
        <w:t>范编制或者项目管理、监理、检测等服务：</w:t>
      </w:r>
    </w:p>
    <w:p w14:paraId="5DC7D1AE">
      <w:pPr>
        <w:pStyle w:val="5"/>
        <w:spacing w:before="2" w:line="215" w:lineRule="auto"/>
        <w:ind w:left="547"/>
        <w:rPr>
          <w:sz w:val="24"/>
          <w:szCs w:val="24"/>
        </w:rPr>
      </w:pPr>
      <w:r>
        <w:rPr>
          <w:spacing w:val="-11"/>
          <w:sz w:val="24"/>
          <w:szCs w:val="24"/>
        </w:rPr>
        <w:t>□无；</w:t>
      </w:r>
      <w:r>
        <w:rPr>
          <w:spacing w:val="-90"/>
          <w:sz w:val="24"/>
          <w:szCs w:val="24"/>
        </w:rPr>
        <w:t xml:space="preserve"> </w:t>
      </w:r>
      <w:r>
        <w:rPr>
          <w:spacing w:val="-11"/>
          <w:sz w:val="24"/>
          <w:szCs w:val="24"/>
        </w:rPr>
        <w:t>□有，已提供的具体服务内容为</w:t>
      </w:r>
      <w:r>
        <w:rPr>
          <w:spacing w:val="-8"/>
          <w:sz w:val="24"/>
          <w:szCs w:val="24"/>
        </w:rPr>
        <w:t>：</w:t>
      </w:r>
      <w:r>
        <w:rPr>
          <w:spacing w:val="-1"/>
          <w:sz w:val="24"/>
          <w:szCs w:val="24"/>
        </w:rPr>
        <w:t xml:space="preserve"> </w:t>
      </w:r>
      <w:r>
        <w:rPr>
          <w:i/>
          <w:iCs/>
          <w:spacing w:val="-8"/>
          <w:sz w:val="25"/>
          <w:szCs w:val="25"/>
          <w:u w:val="single" w:color="auto"/>
        </w:rPr>
        <w:t>（</w:t>
      </w:r>
      <w:r>
        <w:rPr>
          <w:i/>
          <w:iCs/>
          <w:spacing w:val="-11"/>
          <w:sz w:val="25"/>
          <w:szCs w:val="25"/>
          <w:u w:val="single" w:color="auto"/>
        </w:rPr>
        <w:t>由供应商如实填写）</w:t>
      </w:r>
      <w:r>
        <w:rPr>
          <w:spacing w:val="-11"/>
          <w:sz w:val="24"/>
          <w:szCs w:val="24"/>
        </w:rPr>
        <w:t>。</w:t>
      </w:r>
    </w:p>
    <w:p w14:paraId="22146334">
      <w:pPr>
        <w:pStyle w:val="5"/>
        <w:spacing w:before="176" w:line="352" w:lineRule="auto"/>
        <w:ind w:left="55" w:right="101" w:firstLine="481"/>
        <w:rPr>
          <w:sz w:val="24"/>
          <w:szCs w:val="24"/>
        </w:rPr>
      </w:pPr>
      <w:r>
        <w:rPr>
          <w:spacing w:val="-4"/>
          <w:sz w:val="24"/>
          <w:szCs w:val="24"/>
        </w:rPr>
        <w:t>（备注：以上3项声明，必须如实选择，选中项用</w:t>
      </w:r>
      <w:r>
        <w:rPr>
          <w:rFonts w:ascii="Segoe UI Symbol" w:hAnsi="Segoe UI Symbol" w:eastAsia="Segoe UI Symbol" w:cs="Segoe UI Symbol"/>
          <w:spacing w:val="-4"/>
          <w:sz w:val="24"/>
          <w:szCs w:val="24"/>
        </w:rPr>
        <w:t>☑</w:t>
      </w:r>
      <w:r>
        <w:rPr>
          <w:rFonts w:ascii="Segoe UI Symbol" w:hAnsi="Segoe UI Symbol" w:eastAsia="Segoe UI Symbol" w:cs="Segoe UI Symbol"/>
          <w:spacing w:val="-7"/>
          <w:sz w:val="24"/>
          <w:szCs w:val="24"/>
        </w:rPr>
        <w:t xml:space="preserve"> </w:t>
      </w:r>
      <w:r>
        <w:rPr>
          <w:spacing w:val="-4"/>
          <w:sz w:val="24"/>
          <w:szCs w:val="24"/>
        </w:rPr>
        <w:t>表示，未选中项用□表</w:t>
      </w:r>
      <w:r>
        <w:rPr>
          <w:spacing w:val="-1"/>
          <w:sz w:val="24"/>
          <w:szCs w:val="24"/>
        </w:rPr>
        <w:t>示。①“单位负责人</w:t>
      </w:r>
      <w:r>
        <w:rPr>
          <w:spacing w:val="-76"/>
          <w:sz w:val="24"/>
          <w:szCs w:val="24"/>
        </w:rPr>
        <w:t xml:space="preserve"> </w:t>
      </w:r>
      <w:r>
        <w:rPr>
          <w:spacing w:val="-1"/>
          <w:sz w:val="24"/>
          <w:szCs w:val="24"/>
        </w:rPr>
        <w:t>”是指单位法定代表人或者法律、行政法规规定代表单位</w:t>
      </w:r>
      <w:r>
        <w:rPr>
          <w:sz w:val="24"/>
          <w:szCs w:val="24"/>
        </w:rPr>
        <w:t>行使职权的主要负责人。②本条所规定的控股、管理关系仅限于直接控股、直接管理关系，不包括间接的控股或管理关系。③供应商如未如实填报，视为提</w:t>
      </w:r>
      <w:r>
        <w:rPr>
          <w:spacing w:val="-2"/>
          <w:sz w:val="24"/>
          <w:szCs w:val="24"/>
        </w:rPr>
        <w:t>供虚假材料谋取中标，应承担相应法律责任。）</w:t>
      </w:r>
    </w:p>
    <w:p w14:paraId="0B9C04B5">
      <w:pPr>
        <w:pStyle w:val="5"/>
        <w:spacing w:line="359" w:lineRule="auto"/>
        <w:ind w:left="57" w:right="106" w:firstLine="462"/>
        <w:rPr>
          <w:sz w:val="24"/>
          <w:szCs w:val="24"/>
        </w:rPr>
      </w:pPr>
      <w:r>
        <w:rPr>
          <w:spacing w:val="-3"/>
          <w:sz w:val="24"/>
          <w:szCs w:val="24"/>
        </w:rPr>
        <w:t>4）我方在本响应文件中所提供的全部资料均真实有效，我方承诺对其真实</w:t>
      </w:r>
      <w:r>
        <w:rPr>
          <w:spacing w:val="-6"/>
          <w:sz w:val="24"/>
          <w:szCs w:val="24"/>
        </w:rPr>
        <w:t>性负责并承担相应后果。</w:t>
      </w:r>
    </w:p>
    <w:p w14:paraId="2186FA88">
      <w:pPr>
        <w:pStyle w:val="5"/>
        <w:spacing w:before="2" w:line="360" w:lineRule="auto"/>
        <w:ind w:left="56" w:right="291" w:firstLine="470"/>
        <w:rPr>
          <w:sz w:val="24"/>
          <w:szCs w:val="24"/>
        </w:rPr>
      </w:pPr>
      <w:r>
        <w:rPr>
          <w:spacing w:val="-2"/>
          <w:sz w:val="24"/>
          <w:szCs w:val="24"/>
        </w:rPr>
        <w:t>5）我方承诺本《响应函》的签章对本响应文件全部内容具有约束力并承</w:t>
      </w:r>
      <w:r>
        <w:rPr>
          <w:spacing w:val="-5"/>
          <w:sz w:val="24"/>
          <w:szCs w:val="24"/>
        </w:rPr>
        <w:t>担法律责任。</w:t>
      </w:r>
    </w:p>
    <w:p w14:paraId="2A2CB23E">
      <w:pPr>
        <w:spacing w:line="253" w:lineRule="auto"/>
        <w:rPr>
          <w:rFonts w:ascii="Arial"/>
          <w:sz w:val="21"/>
        </w:rPr>
      </w:pPr>
    </w:p>
    <w:p w14:paraId="5D379114">
      <w:pPr>
        <w:spacing w:line="253" w:lineRule="auto"/>
        <w:rPr>
          <w:rFonts w:ascii="Arial"/>
          <w:sz w:val="21"/>
        </w:rPr>
      </w:pPr>
    </w:p>
    <w:p w14:paraId="0B75B6FA">
      <w:pPr>
        <w:spacing w:line="253" w:lineRule="auto"/>
        <w:rPr>
          <w:rFonts w:ascii="Arial"/>
          <w:sz w:val="21"/>
        </w:rPr>
      </w:pPr>
    </w:p>
    <w:p w14:paraId="018CFD13">
      <w:pPr>
        <w:spacing w:line="253" w:lineRule="auto"/>
        <w:rPr>
          <w:rFonts w:ascii="Arial"/>
          <w:sz w:val="21"/>
        </w:rPr>
      </w:pPr>
    </w:p>
    <w:p w14:paraId="41785C63">
      <w:pPr>
        <w:spacing w:line="253" w:lineRule="auto"/>
        <w:rPr>
          <w:rFonts w:ascii="Arial"/>
          <w:sz w:val="21"/>
        </w:rPr>
      </w:pPr>
    </w:p>
    <w:p w14:paraId="3E8A4018">
      <w:pPr>
        <w:spacing w:line="254" w:lineRule="auto"/>
        <w:rPr>
          <w:rFonts w:ascii="Arial"/>
          <w:sz w:val="21"/>
        </w:rPr>
      </w:pPr>
    </w:p>
    <w:p w14:paraId="6565C3D3">
      <w:pPr>
        <w:spacing w:line="254" w:lineRule="auto"/>
        <w:rPr>
          <w:rFonts w:ascii="Arial"/>
          <w:sz w:val="21"/>
        </w:rPr>
      </w:pPr>
    </w:p>
    <w:p w14:paraId="075E74AF">
      <w:pPr>
        <w:pStyle w:val="5"/>
        <w:spacing w:before="78" w:line="221" w:lineRule="auto"/>
        <w:ind w:left="530"/>
        <w:rPr>
          <w:sz w:val="24"/>
          <w:szCs w:val="24"/>
        </w:rPr>
      </w:pPr>
      <w:r>
        <w:rPr>
          <w:spacing w:val="-4"/>
          <w:sz w:val="24"/>
          <w:szCs w:val="24"/>
        </w:rPr>
        <w:t>供应商名称（公章</w:t>
      </w:r>
      <w:r>
        <w:rPr>
          <w:spacing w:val="2"/>
          <w:sz w:val="24"/>
          <w:szCs w:val="24"/>
        </w:rPr>
        <w:t>）：</w:t>
      </w:r>
    </w:p>
    <w:p w14:paraId="39558478">
      <w:pPr>
        <w:pStyle w:val="5"/>
        <w:spacing w:before="180" w:line="224" w:lineRule="auto"/>
        <w:ind w:left="534"/>
        <w:rPr>
          <w:sz w:val="24"/>
          <w:szCs w:val="24"/>
        </w:rPr>
      </w:pPr>
      <w:r>
        <w:rPr>
          <w:spacing w:val="-10"/>
          <w:sz w:val="24"/>
          <w:szCs w:val="24"/>
        </w:rPr>
        <w:t>通讯地址：</w:t>
      </w:r>
    </w:p>
    <w:p w14:paraId="591376BA">
      <w:pPr>
        <w:pStyle w:val="5"/>
        <w:spacing w:before="177" w:line="223" w:lineRule="auto"/>
        <w:ind w:left="529"/>
        <w:rPr>
          <w:sz w:val="24"/>
          <w:szCs w:val="24"/>
        </w:rPr>
      </w:pPr>
      <w:r>
        <w:rPr>
          <w:spacing w:val="-16"/>
          <w:sz w:val="24"/>
          <w:szCs w:val="24"/>
        </w:rPr>
        <w:t>传真：</w:t>
      </w:r>
    </w:p>
    <w:p w14:paraId="5E6ED8E8">
      <w:pPr>
        <w:pStyle w:val="5"/>
        <w:spacing w:before="176" w:line="223" w:lineRule="auto"/>
        <w:ind w:left="552"/>
        <w:rPr>
          <w:sz w:val="24"/>
          <w:szCs w:val="24"/>
        </w:rPr>
      </w:pPr>
      <w:r>
        <w:rPr>
          <w:spacing w:val="-29"/>
          <w:sz w:val="24"/>
          <w:szCs w:val="24"/>
        </w:rPr>
        <w:t>电话：</w:t>
      </w:r>
    </w:p>
    <w:p w14:paraId="28CC67CC">
      <w:pPr>
        <w:pStyle w:val="5"/>
        <w:spacing w:before="178" w:line="222" w:lineRule="auto"/>
        <w:ind w:left="529"/>
        <w:rPr>
          <w:sz w:val="24"/>
          <w:szCs w:val="24"/>
        </w:rPr>
      </w:pPr>
      <w:r>
        <w:rPr>
          <w:spacing w:val="-8"/>
          <w:sz w:val="24"/>
          <w:szCs w:val="24"/>
        </w:rPr>
        <w:t>授权代表：</w:t>
      </w:r>
    </w:p>
    <w:p w14:paraId="073C6E29">
      <w:pPr>
        <w:pStyle w:val="5"/>
        <w:spacing w:before="177" w:line="223" w:lineRule="auto"/>
        <w:ind w:left="620"/>
        <w:rPr>
          <w:sz w:val="24"/>
          <w:szCs w:val="24"/>
        </w:rPr>
      </w:pPr>
      <w:r>
        <w:rPr>
          <w:spacing w:val="-21"/>
          <w:sz w:val="24"/>
          <w:szCs w:val="24"/>
        </w:rPr>
        <w:t>日  期：</w:t>
      </w:r>
    </w:p>
    <w:p w14:paraId="6CE25EDF">
      <w:pPr>
        <w:spacing w:line="223" w:lineRule="auto"/>
        <w:rPr>
          <w:sz w:val="24"/>
          <w:szCs w:val="24"/>
        </w:rPr>
        <w:sectPr>
          <w:footerReference r:id="rId118" w:type="default"/>
          <w:pgSz w:w="11905" w:h="16839"/>
          <w:pgMar w:top="1440" w:right="1800" w:bottom="1440" w:left="1800" w:header="0" w:footer="1109" w:gutter="0"/>
          <w:pgNumType w:fmt="numberInDash"/>
          <w:cols w:space="720" w:num="1"/>
        </w:sectPr>
      </w:pPr>
    </w:p>
    <w:p w14:paraId="08A9EA81">
      <w:pPr>
        <w:pStyle w:val="5"/>
        <w:spacing w:before="78" w:line="221" w:lineRule="auto"/>
        <w:ind w:left="1967"/>
        <w:outlineLvl w:val="1"/>
        <w:rPr>
          <w:sz w:val="24"/>
          <w:szCs w:val="24"/>
        </w:rPr>
      </w:pPr>
      <w:bookmarkStart w:id="90" w:name="_Toc5146"/>
      <w:r>
        <w:rPr>
          <w:b/>
          <w:bCs/>
          <w:spacing w:val="2"/>
          <w:sz w:val="24"/>
          <w:szCs w:val="24"/>
        </w:rPr>
        <w:t>二、法定代表人（单位负责人）身份证明</w:t>
      </w:r>
      <w:bookmarkEnd w:id="90"/>
    </w:p>
    <w:p w14:paraId="4F9A5ED2">
      <w:pPr>
        <w:spacing w:line="282" w:lineRule="auto"/>
        <w:rPr>
          <w:rFonts w:ascii="Arial"/>
          <w:sz w:val="21"/>
        </w:rPr>
      </w:pPr>
    </w:p>
    <w:p w14:paraId="03231356">
      <w:pPr>
        <w:spacing w:line="283" w:lineRule="auto"/>
        <w:rPr>
          <w:rFonts w:ascii="Arial"/>
          <w:sz w:val="21"/>
        </w:rPr>
      </w:pPr>
    </w:p>
    <w:p w14:paraId="16886CA5">
      <w:pPr>
        <w:pStyle w:val="5"/>
        <w:spacing w:before="78" w:line="222" w:lineRule="auto"/>
        <w:ind w:left="632"/>
        <w:rPr>
          <w:sz w:val="24"/>
          <w:szCs w:val="24"/>
        </w:rPr>
      </w:pPr>
      <w:r>
        <w:rPr>
          <w:spacing w:val="3"/>
          <w:sz w:val="24"/>
          <w:szCs w:val="24"/>
        </w:rPr>
        <w:t>致</w:t>
      </w:r>
      <w:r>
        <w:rPr>
          <w:spacing w:val="-48"/>
          <w:sz w:val="24"/>
          <w:szCs w:val="24"/>
        </w:rPr>
        <w:t>：（</w:t>
      </w:r>
      <w:r>
        <w:rPr>
          <w:spacing w:val="3"/>
          <w:sz w:val="24"/>
          <w:szCs w:val="24"/>
        </w:rPr>
        <w:t>采购人或采购代理机构）</w:t>
      </w:r>
    </w:p>
    <w:p w14:paraId="76221D12">
      <w:pPr>
        <w:pStyle w:val="5"/>
        <w:spacing w:before="178" w:line="224" w:lineRule="auto"/>
        <w:ind w:left="1118"/>
        <w:rPr>
          <w:sz w:val="24"/>
          <w:szCs w:val="24"/>
        </w:rPr>
      </w:pPr>
      <w:r>
        <w:rPr>
          <w:spacing w:val="-8"/>
          <w:sz w:val="24"/>
          <w:szCs w:val="24"/>
        </w:rPr>
        <w:t>兹证明，</w:t>
      </w:r>
    </w:p>
    <w:p w14:paraId="7E94EE20">
      <w:pPr>
        <w:pStyle w:val="5"/>
        <w:spacing w:before="174" w:line="220" w:lineRule="auto"/>
        <w:ind w:left="630"/>
        <w:rPr>
          <w:sz w:val="24"/>
          <w:szCs w:val="24"/>
        </w:rPr>
      </w:pPr>
      <w:r>
        <w:rPr>
          <w:spacing w:val="-8"/>
          <w:sz w:val="24"/>
          <w:szCs w:val="24"/>
        </w:rPr>
        <w:t>姓名：</w:t>
      </w:r>
      <w:r>
        <w:rPr>
          <w:spacing w:val="20"/>
          <w:sz w:val="24"/>
          <w:szCs w:val="24"/>
          <w:u w:val="single" w:color="auto"/>
        </w:rPr>
        <w:t xml:space="preserve">     </w:t>
      </w:r>
      <w:r>
        <w:rPr>
          <w:spacing w:val="-97"/>
          <w:sz w:val="24"/>
          <w:szCs w:val="24"/>
        </w:rPr>
        <w:t xml:space="preserve"> </w:t>
      </w:r>
      <w:r>
        <w:rPr>
          <w:spacing w:val="-8"/>
          <w:sz w:val="24"/>
          <w:szCs w:val="24"/>
        </w:rPr>
        <w:t>性别：</w:t>
      </w:r>
      <w:r>
        <w:rPr>
          <w:spacing w:val="18"/>
          <w:sz w:val="24"/>
          <w:szCs w:val="24"/>
          <w:u w:val="single" w:color="auto"/>
        </w:rPr>
        <w:t xml:space="preserve">     </w:t>
      </w:r>
      <w:r>
        <w:rPr>
          <w:spacing w:val="-97"/>
          <w:sz w:val="24"/>
          <w:szCs w:val="24"/>
        </w:rPr>
        <w:t xml:space="preserve"> </w:t>
      </w:r>
      <w:r>
        <w:rPr>
          <w:spacing w:val="-8"/>
          <w:sz w:val="24"/>
          <w:szCs w:val="24"/>
        </w:rPr>
        <w:t>年龄：</w:t>
      </w:r>
      <w:r>
        <w:rPr>
          <w:spacing w:val="18"/>
          <w:sz w:val="24"/>
          <w:szCs w:val="24"/>
          <w:u w:val="single" w:color="auto"/>
        </w:rPr>
        <w:t xml:space="preserve">     </w:t>
      </w:r>
      <w:r>
        <w:rPr>
          <w:spacing w:val="-103"/>
          <w:sz w:val="24"/>
          <w:szCs w:val="24"/>
        </w:rPr>
        <w:t xml:space="preserve"> </w:t>
      </w:r>
      <w:r>
        <w:rPr>
          <w:spacing w:val="-8"/>
          <w:sz w:val="24"/>
          <w:szCs w:val="24"/>
        </w:rPr>
        <w:t>职务：</w:t>
      </w:r>
      <w:r>
        <w:rPr>
          <w:spacing w:val="-8"/>
          <w:sz w:val="24"/>
          <w:szCs w:val="24"/>
          <w:u w:val="single" w:color="auto"/>
        </w:rPr>
        <w:t xml:space="preserve">      </w:t>
      </w:r>
    </w:p>
    <w:p w14:paraId="5ACB79F3">
      <w:pPr>
        <w:spacing w:line="282" w:lineRule="auto"/>
        <w:rPr>
          <w:rFonts w:ascii="Arial"/>
          <w:sz w:val="21"/>
        </w:rPr>
      </w:pPr>
    </w:p>
    <w:p w14:paraId="7D1F8226">
      <w:pPr>
        <w:spacing w:line="283" w:lineRule="auto"/>
        <w:rPr>
          <w:rFonts w:ascii="Arial"/>
          <w:sz w:val="21"/>
        </w:rPr>
      </w:pPr>
    </w:p>
    <w:p w14:paraId="75D3265E">
      <w:pPr>
        <w:pStyle w:val="5"/>
        <w:spacing w:before="79" w:line="221" w:lineRule="auto"/>
        <w:ind w:left="641"/>
        <w:rPr>
          <w:sz w:val="24"/>
          <w:szCs w:val="24"/>
        </w:rPr>
      </w:pPr>
      <w:r>
        <w:rPr>
          <w:spacing w:val="-2"/>
          <w:sz w:val="24"/>
          <w:szCs w:val="24"/>
        </w:rPr>
        <w:t>系</w:t>
      </w:r>
      <w:r>
        <w:rPr>
          <w:spacing w:val="-2"/>
          <w:sz w:val="24"/>
          <w:szCs w:val="24"/>
          <w:u w:val="single" w:color="auto"/>
        </w:rPr>
        <w:t xml:space="preserve"> （供应商名称）</w:t>
      </w:r>
      <w:r>
        <w:rPr>
          <w:spacing w:val="-2"/>
          <w:sz w:val="24"/>
          <w:szCs w:val="24"/>
        </w:rPr>
        <w:t>的法定代表人（单位负责人）。</w:t>
      </w:r>
    </w:p>
    <w:p w14:paraId="7A4AAE4A">
      <w:pPr>
        <w:spacing w:line="283" w:lineRule="auto"/>
        <w:rPr>
          <w:rFonts w:ascii="Arial"/>
          <w:sz w:val="21"/>
        </w:rPr>
      </w:pPr>
    </w:p>
    <w:p w14:paraId="57304C2E">
      <w:pPr>
        <w:spacing w:line="284" w:lineRule="auto"/>
        <w:rPr>
          <w:rFonts w:ascii="Arial"/>
          <w:sz w:val="21"/>
        </w:rPr>
      </w:pPr>
    </w:p>
    <w:p w14:paraId="67197EB9">
      <w:pPr>
        <w:pStyle w:val="5"/>
        <w:spacing w:before="78" w:line="221" w:lineRule="auto"/>
        <w:ind w:left="657"/>
        <w:rPr>
          <w:sz w:val="24"/>
          <w:szCs w:val="24"/>
        </w:rPr>
      </w:pPr>
      <w:r>
        <w:rPr>
          <w:spacing w:val="-2"/>
          <w:sz w:val="24"/>
          <w:szCs w:val="24"/>
        </w:rPr>
        <w:t>附：法定代表人（单位负责人）身份证、护照等身份证明文件电子件：</w:t>
      </w:r>
    </w:p>
    <w:p w14:paraId="45756E18">
      <w:pPr>
        <w:spacing w:before="28"/>
      </w:pPr>
    </w:p>
    <w:p w14:paraId="33DD8409">
      <w:pPr>
        <w:spacing w:before="28"/>
      </w:pPr>
    </w:p>
    <w:p w14:paraId="0CB31088">
      <w:pPr>
        <w:spacing w:before="28"/>
      </w:pPr>
    </w:p>
    <w:p w14:paraId="079A88F3">
      <w:pPr>
        <w:spacing w:before="27"/>
      </w:pPr>
    </w:p>
    <w:tbl>
      <w:tblPr>
        <w:tblStyle w:val="33"/>
        <w:tblW w:w="8530" w:type="dxa"/>
        <w:tblInd w:w="1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0"/>
      </w:tblGrid>
      <w:tr w14:paraId="0B8BD1E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39" w:hRule="atLeast"/>
        </w:trPr>
        <w:tc>
          <w:tcPr>
            <w:tcW w:w="8530" w:type="dxa"/>
            <w:vAlign w:val="top"/>
          </w:tcPr>
          <w:p w14:paraId="2AFB84AE">
            <w:pPr>
              <w:rPr>
                <w:rFonts w:ascii="Arial"/>
                <w:sz w:val="21"/>
              </w:rPr>
            </w:pPr>
          </w:p>
        </w:tc>
      </w:tr>
    </w:tbl>
    <w:p w14:paraId="21E283D3">
      <w:pPr>
        <w:spacing w:line="295" w:lineRule="auto"/>
        <w:rPr>
          <w:rFonts w:ascii="Arial"/>
          <w:sz w:val="21"/>
        </w:rPr>
      </w:pPr>
    </w:p>
    <w:p w14:paraId="64975FCD">
      <w:pPr>
        <w:spacing w:line="295" w:lineRule="auto"/>
        <w:rPr>
          <w:rFonts w:ascii="Arial"/>
          <w:sz w:val="21"/>
        </w:rPr>
      </w:pPr>
    </w:p>
    <w:p w14:paraId="5A672B1A">
      <w:pPr>
        <w:spacing w:line="295" w:lineRule="auto"/>
        <w:rPr>
          <w:rFonts w:ascii="Arial"/>
          <w:sz w:val="21"/>
        </w:rPr>
      </w:pPr>
    </w:p>
    <w:p w14:paraId="3489E290">
      <w:pPr>
        <w:pStyle w:val="5"/>
        <w:spacing w:before="79" w:line="221" w:lineRule="auto"/>
        <w:ind w:left="151"/>
        <w:rPr>
          <w:sz w:val="24"/>
          <w:szCs w:val="24"/>
        </w:rPr>
      </w:pPr>
      <w:r>
        <w:rPr>
          <w:spacing w:val="-3"/>
          <w:sz w:val="24"/>
          <w:szCs w:val="24"/>
        </w:rPr>
        <w:t>供应商名称（加盖公章</w:t>
      </w:r>
      <w:r>
        <w:rPr>
          <w:sz w:val="24"/>
          <w:szCs w:val="24"/>
        </w:rPr>
        <w:t>）：</w:t>
      </w:r>
    </w:p>
    <w:p w14:paraId="10EBAD29">
      <w:pPr>
        <w:spacing w:line="282" w:lineRule="auto"/>
        <w:rPr>
          <w:rFonts w:ascii="Arial"/>
          <w:sz w:val="21"/>
        </w:rPr>
      </w:pPr>
    </w:p>
    <w:p w14:paraId="2B97954D">
      <w:pPr>
        <w:spacing w:line="282" w:lineRule="auto"/>
        <w:rPr>
          <w:rFonts w:ascii="Arial"/>
          <w:sz w:val="21"/>
        </w:rPr>
      </w:pPr>
    </w:p>
    <w:p w14:paraId="2B5D3D34">
      <w:pPr>
        <w:pStyle w:val="5"/>
        <w:spacing w:before="79" w:line="221" w:lineRule="auto"/>
        <w:ind w:left="157"/>
        <w:rPr>
          <w:sz w:val="24"/>
          <w:szCs w:val="24"/>
        </w:rPr>
      </w:pPr>
      <w:r>
        <w:rPr>
          <w:spacing w:val="1"/>
          <w:sz w:val="24"/>
          <w:szCs w:val="24"/>
        </w:rPr>
        <w:t>法定代表人（单位负责人</w:t>
      </w:r>
      <w:r>
        <w:rPr>
          <w:spacing w:val="-11"/>
          <w:sz w:val="24"/>
          <w:szCs w:val="24"/>
        </w:rPr>
        <w:t>）（</w:t>
      </w:r>
      <w:r>
        <w:rPr>
          <w:spacing w:val="1"/>
          <w:sz w:val="24"/>
          <w:szCs w:val="24"/>
        </w:rPr>
        <w:t>签字或签章</w:t>
      </w:r>
      <w:r>
        <w:rPr>
          <w:spacing w:val="-11"/>
          <w:sz w:val="24"/>
          <w:szCs w:val="24"/>
        </w:rPr>
        <w:t>）：</w:t>
      </w:r>
    </w:p>
    <w:p w14:paraId="0FA886F9">
      <w:pPr>
        <w:spacing w:line="282" w:lineRule="auto"/>
        <w:rPr>
          <w:rFonts w:ascii="Arial"/>
          <w:sz w:val="21"/>
        </w:rPr>
      </w:pPr>
    </w:p>
    <w:p w14:paraId="745A004E">
      <w:pPr>
        <w:spacing w:line="283" w:lineRule="auto"/>
        <w:rPr>
          <w:rFonts w:ascii="Arial"/>
          <w:sz w:val="21"/>
        </w:rPr>
      </w:pPr>
    </w:p>
    <w:p w14:paraId="43A19637">
      <w:pPr>
        <w:pStyle w:val="5"/>
        <w:spacing w:before="78" w:line="222" w:lineRule="auto"/>
        <w:ind w:left="241"/>
        <w:rPr>
          <w:sz w:val="24"/>
          <w:szCs w:val="24"/>
        </w:rPr>
      </w:pPr>
      <w:r>
        <w:rPr>
          <w:spacing w:val="-21"/>
          <w:sz w:val="24"/>
          <w:szCs w:val="24"/>
        </w:rPr>
        <w:t>日期：年月日</w:t>
      </w:r>
    </w:p>
    <w:p w14:paraId="0CBA1589">
      <w:pPr>
        <w:spacing w:line="222" w:lineRule="auto"/>
        <w:rPr>
          <w:sz w:val="24"/>
          <w:szCs w:val="24"/>
        </w:rPr>
        <w:sectPr>
          <w:footerReference r:id="rId119" w:type="default"/>
          <w:pgSz w:w="11905" w:h="16839"/>
          <w:pgMar w:top="1440" w:right="1800" w:bottom="1440" w:left="1800" w:header="0" w:footer="1109" w:gutter="0"/>
          <w:pgNumType w:fmt="numberInDash"/>
          <w:cols w:space="720" w:num="1"/>
        </w:sectPr>
      </w:pPr>
    </w:p>
    <w:p w14:paraId="3FCB0663">
      <w:pPr>
        <w:pStyle w:val="5"/>
        <w:spacing w:before="78" w:line="222" w:lineRule="auto"/>
        <w:ind w:left="3327"/>
        <w:outlineLvl w:val="1"/>
        <w:rPr>
          <w:sz w:val="24"/>
          <w:szCs w:val="24"/>
        </w:rPr>
      </w:pPr>
      <w:bookmarkStart w:id="91" w:name="_Toc20158"/>
      <w:r>
        <w:rPr>
          <w:b/>
          <w:bCs/>
          <w:spacing w:val="-1"/>
          <w:sz w:val="24"/>
          <w:szCs w:val="24"/>
        </w:rPr>
        <w:t>三、授权委托书</w:t>
      </w:r>
      <w:bookmarkEnd w:id="91"/>
    </w:p>
    <w:p w14:paraId="39301B19">
      <w:pPr>
        <w:pStyle w:val="5"/>
        <w:spacing w:before="179" w:line="359" w:lineRule="auto"/>
        <w:ind w:left="150" w:right="294" w:firstLine="480"/>
        <w:rPr>
          <w:sz w:val="24"/>
          <w:szCs w:val="24"/>
        </w:rPr>
      </w:pPr>
      <w:r>
        <w:rPr>
          <w:spacing w:val="-2"/>
          <w:sz w:val="24"/>
          <w:szCs w:val="24"/>
        </w:rPr>
        <w:t>本人</w:t>
      </w:r>
      <w:r>
        <w:rPr>
          <w:spacing w:val="-2"/>
          <w:sz w:val="24"/>
          <w:szCs w:val="24"/>
          <w:u w:val="single" w:color="auto"/>
        </w:rPr>
        <w:t>（姓名）</w:t>
      </w:r>
      <w:r>
        <w:rPr>
          <w:spacing w:val="-2"/>
          <w:sz w:val="24"/>
          <w:szCs w:val="24"/>
        </w:rPr>
        <w:t>系</w:t>
      </w:r>
      <w:r>
        <w:rPr>
          <w:spacing w:val="-2"/>
          <w:sz w:val="24"/>
          <w:szCs w:val="24"/>
          <w:u w:val="single" w:color="auto"/>
        </w:rPr>
        <w:t>（供应商名称）</w:t>
      </w:r>
      <w:r>
        <w:rPr>
          <w:spacing w:val="-2"/>
          <w:sz w:val="24"/>
          <w:szCs w:val="24"/>
        </w:rPr>
        <w:t>的法定代表人（单位负责人</w:t>
      </w:r>
      <w:r>
        <w:rPr>
          <w:spacing w:val="1"/>
          <w:sz w:val="24"/>
          <w:szCs w:val="24"/>
        </w:rPr>
        <w:t>），</w:t>
      </w:r>
      <w:r>
        <w:rPr>
          <w:spacing w:val="-2"/>
          <w:sz w:val="24"/>
          <w:szCs w:val="24"/>
        </w:rPr>
        <w:t>现委托</w:t>
      </w:r>
      <w:r>
        <w:rPr>
          <w:spacing w:val="-2"/>
          <w:sz w:val="24"/>
          <w:szCs w:val="24"/>
          <w:u w:val="single" w:color="auto"/>
        </w:rPr>
        <w:t xml:space="preserve"> (姓名）</w:t>
      </w:r>
      <w:r>
        <w:rPr>
          <w:spacing w:val="-2"/>
          <w:sz w:val="24"/>
          <w:szCs w:val="24"/>
        </w:rPr>
        <w:t>为我方代理人。代理人根据授权，以我方名义签署、澄清确认、说明、补正、递交、撤回、修改</w:t>
      </w:r>
      <w:r>
        <w:rPr>
          <w:spacing w:val="-2"/>
          <w:sz w:val="24"/>
          <w:szCs w:val="24"/>
          <w:u w:val="single" w:color="auto"/>
        </w:rPr>
        <w:t>（项目名称）</w:t>
      </w:r>
      <w:r>
        <w:rPr>
          <w:spacing w:val="-2"/>
          <w:sz w:val="24"/>
          <w:szCs w:val="24"/>
        </w:rPr>
        <w:t>响应文件、签订合同和处理有关事宜，</w:t>
      </w:r>
      <w:r>
        <w:rPr>
          <w:spacing w:val="-3"/>
          <w:sz w:val="24"/>
          <w:szCs w:val="24"/>
        </w:rPr>
        <w:t>其法律后果由我方承担。</w:t>
      </w:r>
    </w:p>
    <w:p w14:paraId="408A008B">
      <w:pPr>
        <w:pStyle w:val="5"/>
        <w:spacing w:line="222" w:lineRule="auto"/>
        <w:ind w:left="637"/>
        <w:rPr>
          <w:sz w:val="24"/>
          <w:szCs w:val="24"/>
        </w:rPr>
      </w:pPr>
      <w:r>
        <w:rPr>
          <w:spacing w:val="-6"/>
          <w:sz w:val="24"/>
          <w:szCs w:val="24"/>
        </w:rPr>
        <w:t>委托期限：</w:t>
      </w:r>
      <w:r>
        <w:rPr>
          <w:spacing w:val="-50"/>
          <w:sz w:val="24"/>
          <w:szCs w:val="24"/>
        </w:rPr>
        <w:t xml:space="preserve"> </w:t>
      </w:r>
      <w:r>
        <w:rPr>
          <w:spacing w:val="-6"/>
          <w:sz w:val="24"/>
          <w:szCs w:val="24"/>
        </w:rPr>
        <w:t>自本授权委托书签署之日起至响应文件有效期届满之日止。</w:t>
      </w:r>
    </w:p>
    <w:p w14:paraId="398E6D62">
      <w:pPr>
        <w:pStyle w:val="5"/>
        <w:spacing w:before="176" w:line="219" w:lineRule="auto"/>
        <w:ind w:left="632"/>
        <w:rPr>
          <w:sz w:val="24"/>
          <w:szCs w:val="24"/>
        </w:rPr>
      </w:pPr>
      <w:r>
        <w:rPr>
          <w:spacing w:val="-4"/>
          <w:sz w:val="24"/>
          <w:szCs w:val="24"/>
        </w:rPr>
        <w:t>代理人无转委托权。</w:t>
      </w:r>
    </w:p>
    <w:p w14:paraId="37C10D9F">
      <w:pPr>
        <w:spacing w:line="284" w:lineRule="auto"/>
        <w:rPr>
          <w:rFonts w:ascii="Arial"/>
          <w:sz w:val="21"/>
        </w:rPr>
      </w:pPr>
    </w:p>
    <w:p w14:paraId="22D0A76C">
      <w:pPr>
        <w:spacing w:line="285" w:lineRule="auto"/>
        <w:rPr>
          <w:rFonts w:ascii="Arial"/>
          <w:sz w:val="21"/>
        </w:rPr>
      </w:pPr>
    </w:p>
    <w:p w14:paraId="71ED4A90">
      <w:pPr>
        <w:pStyle w:val="5"/>
        <w:spacing w:before="79" w:line="221" w:lineRule="auto"/>
        <w:ind w:left="151"/>
        <w:rPr>
          <w:sz w:val="24"/>
          <w:szCs w:val="24"/>
        </w:rPr>
      </w:pPr>
      <w:r>
        <w:rPr>
          <w:spacing w:val="-3"/>
          <w:sz w:val="24"/>
          <w:szCs w:val="24"/>
        </w:rPr>
        <w:t>供应商名称（加盖公章</w:t>
      </w:r>
      <w:r>
        <w:rPr>
          <w:sz w:val="24"/>
          <w:szCs w:val="24"/>
        </w:rPr>
        <w:t>）：</w:t>
      </w:r>
    </w:p>
    <w:p w14:paraId="43E30B5D">
      <w:pPr>
        <w:pStyle w:val="5"/>
        <w:spacing w:before="178" w:line="221" w:lineRule="auto"/>
        <w:ind w:left="157"/>
        <w:rPr>
          <w:sz w:val="24"/>
          <w:szCs w:val="24"/>
        </w:rPr>
      </w:pPr>
      <w:r>
        <w:rPr>
          <w:spacing w:val="1"/>
          <w:sz w:val="24"/>
          <w:szCs w:val="24"/>
        </w:rPr>
        <w:t>法定代表人（单位负责人</w:t>
      </w:r>
      <w:r>
        <w:rPr>
          <w:spacing w:val="-11"/>
          <w:sz w:val="24"/>
          <w:szCs w:val="24"/>
        </w:rPr>
        <w:t>）（</w:t>
      </w:r>
      <w:r>
        <w:rPr>
          <w:spacing w:val="1"/>
          <w:sz w:val="24"/>
          <w:szCs w:val="24"/>
        </w:rPr>
        <w:t>签字或签章</w:t>
      </w:r>
      <w:r>
        <w:rPr>
          <w:spacing w:val="-11"/>
          <w:sz w:val="24"/>
          <w:szCs w:val="24"/>
        </w:rPr>
        <w:t>）：</w:t>
      </w:r>
    </w:p>
    <w:p w14:paraId="731A96EB">
      <w:pPr>
        <w:pStyle w:val="5"/>
        <w:spacing w:before="178" w:line="222" w:lineRule="auto"/>
        <w:ind w:left="157"/>
        <w:rPr>
          <w:sz w:val="24"/>
          <w:szCs w:val="24"/>
        </w:rPr>
      </w:pPr>
      <w:r>
        <w:rPr>
          <w:spacing w:val="-5"/>
          <w:sz w:val="24"/>
          <w:szCs w:val="24"/>
        </w:rPr>
        <w:t>委托代理人（签字或签章</w:t>
      </w:r>
      <w:r>
        <w:rPr>
          <w:spacing w:val="3"/>
          <w:sz w:val="24"/>
          <w:szCs w:val="24"/>
        </w:rPr>
        <w:t>）：</w:t>
      </w:r>
    </w:p>
    <w:p w14:paraId="352FB5FE">
      <w:pPr>
        <w:pStyle w:val="5"/>
        <w:spacing w:before="179" w:line="223" w:lineRule="auto"/>
        <w:ind w:left="145"/>
        <w:rPr>
          <w:sz w:val="24"/>
          <w:szCs w:val="24"/>
        </w:rPr>
      </w:pPr>
      <w:r>
        <w:rPr>
          <w:spacing w:val="-5"/>
          <w:sz w:val="24"/>
          <w:szCs w:val="24"/>
        </w:rPr>
        <w:t>联系电话：</w:t>
      </w:r>
    </w:p>
    <w:p w14:paraId="29ECD569">
      <w:pPr>
        <w:pStyle w:val="5"/>
        <w:spacing w:before="178" w:line="222" w:lineRule="auto"/>
        <w:ind w:left="241"/>
        <w:rPr>
          <w:sz w:val="24"/>
          <w:szCs w:val="24"/>
        </w:rPr>
      </w:pPr>
      <w:r>
        <w:rPr>
          <w:spacing w:val="-21"/>
          <w:sz w:val="24"/>
          <w:szCs w:val="24"/>
        </w:rPr>
        <w:t>日期：年月日</w:t>
      </w:r>
    </w:p>
    <w:p w14:paraId="354101B4">
      <w:pPr>
        <w:spacing w:line="281" w:lineRule="auto"/>
        <w:rPr>
          <w:rFonts w:ascii="Arial"/>
          <w:sz w:val="21"/>
        </w:rPr>
      </w:pPr>
    </w:p>
    <w:p w14:paraId="6D31FA58">
      <w:pPr>
        <w:spacing w:line="282" w:lineRule="auto"/>
        <w:rPr>
          <w:rFonts w:ascii="Arial"/>
          <w:sz w:val="21"/>
        </w:rPr>
      </w:pPr>
    </w:p>
    <w:p w14:paraId="66AE6E3F">
      <w:pPr>
        <w:pStyle w:val="5"/>
        <w:spacing w:before="79" w:line="222" w:lineRule="auto"/>
        <w:ind w:left="177"/>
        <w:rPr>
          <w:sz w:val="24"/>
          <w:szCs w:val="24"/>
        </w:rPr>
      </w:pPr>
      <w:r>
        <w:rPr>
          <w:spacing w:val="-3"/>
          <w:sz w:val="24"/>
          <w:szCs w:val="24"/>
        </w:rPr>
        <w:t>附：法定代表人及委托代理人身份证明文件电子</w:t>
      </w:r>
      <w:r>
        <w:rPr>
          <w:spacing w:val="-4"/>
          <w:sz w:val="24"/>
          <w:szCs w:val="24"/>
        </w:rPr>
        <w:t>件：</w:t>
      </w:r>
    </w:p>
    <w:p w14:paraId="0C6AE22F">
      <w:pPr>
        <w:spacing w:line="141" w:lineRule="exact"/>
      </w:pPr>
    </w:p>
    <w:tbl>
      <w:tblPr>
        <w:tblStyle w:val="33"/>
        <w:tblW w:w="8530" w:type="dxa"/>
        <w:tblInd w:w="1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0"/>
      </w:tblGrid>
      <w:tr w14:paraId="5B2FDBC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29" w:hRule="atLeast"/>
        </w:trPr>
        <w:tc>
          <w:tcPr>
            <w:tcW w:w="8530" w:type="dxa"/>
            <w:vAlign w:val="top"/>
          </w:tcPr>
          <w:p w14:paraId="4F22A150">
            <w:pPr>
              <w:rPr>
                <w:rFonts w:ascii="Arial"/>
                <w:sz w:val="21"/>
              </w:rPr>
            </w:pPr>
          </w:p>
        </w:tc>
      </w:tr>
    </w:tbl>
    <w:p w14:paraId="3AF32C7E">
      <w:pPr>
        <w:pStyle w:val="5"/>
        <w:spacing w:before="35" w:line="224" w:lineRule="auto"/>
        <w:ind w:left="633"/>
        <w:rPr>
          <w:sz w:val="24"/>
          <w:szCs w:val="24"/>
        </w:rPr>
      </w:pPr>
      <w:r>
        <w:rPr>
          <w:spacing w:val="-8"/>
          <w:sz w:val="24"/>
          <w:szCs w:val="24"/>
        </w:rPr>
        <w:t>说明：</w:t>
      </w:r>
    </w:p>
    <w:p w14:paraId="15EAB768">
      <w:pPr>
        <w:pStyle w:val="5"/>
        <w:spacing w:before="179" w:line="358" w:lineRule="auto"/>
        <w:ind w:left="153" w:right="50" w:firstLine="501"/>
        <w:rPr>
          <w:sz w:val="24"/>
          <w:szCs w:val="24"/>
        </w:rPr>
      </w:pPr>
      <w:r>
        <w:rPr>
          <w:spacing w:val="-9"/>
          <w:sz w:val="24"/>
          <w:szCs w:val="24"/>
        </w:rPr>
        <w:t>1.若供应商为事业单位或其他组织或分支机构，则法定代表人（单</w:t>
      </w:r>
      <w:r>
        <w:rPr>
          <w:spacing w:val="-10"/>
          <w:sz w:val="24"/>
          <w:szCs w:val="24"/>
        </w:rPr>
        <w:t>位负责人）</w:t>
      </w:r>
      <w:r>
        <w:rPr>
          <w:spacing w:val="-3"/>
          <w:sz w:val="24"/>
          <w:szCs w:val="24"/>
        </w:rPr>
        <w:t>处的签署人可为单位负责人。</w:t>
      </w:r>
    </w:p>
    <w:p w14:paraId="24FE70D1">
      <w:pPr>
        <w:pStyle w:val="5"/>
        <w:spacing w:before="2" w:line="358" w:lineRule="auto"/>
        <w:ind w:left="155" w:right="281" w:firstLine="469"/>
        <w:rPr>
          <w:sz w:val="24"/>
          <w:szCs w:val="24"/>
        </w:rPr>
      </w:pPr>
      <w:r>
        <w:rPr>
          <w:spacing w:val="-3"/>
          <w:sz w:val="24"/>
          <w:szCs w:val="24"/>
        </w:rPr>
        <w:t>2.若响应文件中签字之处均为法定代表人（单</w:t>
      </w:r>
      <w:r>
        <w:rPr>
          <w:spacing w:val="-4"/>
          <w:sz w:val="24"/>
          <w:szCs w:val="24"/>
        </w:rPr>
        <w:t>位负责人）本人签署，则可</w:t>
      </w:r>
      <w:r>
        <w:rPr>
          <w:spacing w:val="-2"/>
          <w:sz w:val="24"/>
          <w:szCs w:val="24"/>
        </w:rPr>
        <w:t>不提供本《授权委托书》，但须提供《法定代表人（单位负责人）身份证明》</w:t>
      </w:r>
      <w:r>
        <w:rPr>
          <w:position w:val="2"/>
          <w:sz w:val="24"/>
          <w:szCs w:val="24"/>
        </w:rPr>
        <w:t>。</w:t>
      </w:r>
    </w:p>
    <w:p w14:paraId="2628E8BE">
      <w:pPr>
        <w:pStyle w:val="5"/>
        <w:numPr>
          <w:ilvl w:val="0"/>
          <w:numId w:val="4"/>
        </w:numPr>
        <w:spacing w:before="190" w:line="222" w:lineRule="auto"/>
        <w:ind w:left="629"/>
        <w:rPr>
          <w:spacing w:val="-10"/>
          <w:sz w:val="24"/>
          <w:szCs w:val="24"/>
        </w:rPr>
      </w:pPr>
      <w:r>
        <w:rPr>
          <w:spacing w:val="-2"/>
          <w:sz w:val="24"/>
          <w:szCs w:val="24"/>
        </w:rPr>
        <w:t>供应商为自然人的情形，可不提供本《授权委托书》</w:t>
      </w:r>
      <w:r>
        <w:rPr>
          <w:rFonts w:hint="eastAsia"/>
          <w:spacing w:val="-2"/>
          <w:sz w:val="24"/>
          <w:szCs w:val="24"/>
          <w:lang w:eastAsia="zh-CN"/>
        </w:rPr>
        <w:t>。</w:t>
      </w:r>
    </w:p>
    <w:p w14:paraId="5F0BE14F">
      <w:pPr>
        <w:pStyle w:val="5"/>
        <w:spacing w:before="179" w:line="358" w:lineRule="auto"/>
        <w:ind w:left="153" w:right="50" w:firstLine="501"/>
        <w:jc w:val="both"/>
        <w:rPr>
          <w:spacing w:val="-10"/>
          <w:sz w:val="24"/>
          <w:szCs w:val="24"/>
        </w:rPr>
      </w:pPr>
      <w:r>
        <w:rPr>
          <w:rFonts w:hint="eastAsia"/>
          <w:spacing w:val="-10"/>
          <w:sz w:val="24"/>
          <w:szCs w:val="24"/>
          <w:lang w:val="en-US" w:eastAsia="zh-CN"/>
        </w:rPr>
        <w:t>4.</w:t>
      </w:r>
      <w:r>
        <w:rPr>
          <w:spacing w:val="-10"/>
          <w:sz w:val="24"/>
          <w:szCs w:val="24"/>
        </w:rPr>
        <w:t>供应商应随本《授权委托书》同时提供法定代表人（单位负责人）及委托代理人的有效的身份证、护照等身份证明文件电子件。提供身份证的，应同时提供身份证双面电子件。</w:t>
      </w:r>
    </w:p>
    <w:p w14:paraId="722CA92B">
      <w:pPr>
        <w:pStyle w:val="5"/>
        <w:spacing w:before="179" w:line="358" w:lineRule="auto"/>
        <w:ind w:left="153" w:right="50" w:firstLine="501"/>
        <w:jc w:val="both"/>
        <w:rPr>
          <w:spacing w:val="-10"/>
          <w:sz w:val="24"/>
          <w:szCs w:val="24"/>
        </w:rPr>
        <w:sectPr>
          <w:footerReference r:id="rId120" w:type="default"/>
          <w:pgSz w:w="11905" w:h="16839"/>
          <w:pgMar w:top="1440" w:right="1800" w:bottom="1440" w:left="1800" w:header="0" w:footer="1109" w:gutter="0"/>
          <w:pgNumType w:fmt="numberInDash"/>
          <w:cols w:space="720" w:num="1"/>
        </w:sectPr>
      </w:pPr>
    </w:p>
    <w:p w14:paraId="349E6A42">
      <w:pPr>
        <w:pStyle w:val="5"/>
        <w:spacing w:before="78" w:line="222" w:lineRule="auto"/>
        <w:ind w:left="2242"/>
        <w:outlineLvl w:val="1"/>
        <w:rPr>
          <w:sz w:val="24"/>
          <w:szCs w:val="24"/>
        </w:rPr>
      </w:pPr>
      <w:bookmarkStart w:id="92" w:name="_Toc15382"/>
      <w:r>
        <w:rPr>
          <w:b/>
          <w:bCs/>
          <w:sz w:val="24"/>
          <w:szCs w:val="24"/>
        </w:rPr>
        <w:t>四、政府采购供应商廉洁自律承诺书</w:t>
      </w:r>
      <w:bookmarkEnd w:id="92"/>
    </w:p>
    <w:p w14:paraId="2C2323F7">
      <w:pPr>
        <w:spacing w:line="281" w:lineRule="auto"/>
        <w:rPr>
          <w:rFonts w:ascii="Arial"/>
          <w:sz w:val="21"/>
        </w:rPr>
      </w:pPr>
    </w:p>
    <w:p w14:paraId="6CC09FE7">
      <w:pPr>
        <w:spacing w:line="282" w:lineRule="auto"/>
        <w:rPr>
          <w:rFonts w:ascii="Arial"/>
          <w:sz w:val="21"/>
        </w:rPr>
      </w:pPr>
    </w:p>
    <w:p w14:paraId="2BD81E39">
      <w:pPr>
        <w:pStyle w:val="5"/>
        <w:spacing w:before="78" w:line="222" w:lineRule="auto"/>
        <w:ind w:left="66"/>
        <w:rPr>
          <w:sz w:val="24"/>
          <w:szCs w:val="24"/>
        </w:rPr>
      </w:pPr>
      <w:r>
        <w:rPr>
          <w:spacing w:val="-4"/>
          <w:sz w:val="24"/>
          <w:szCs w:val="24"/>
        </w:rPr>
        <w:t>（采购人）、（采购代理机构</w:t>
      </w:r>
      <w:r>
        <w:rPr>
          <w:spacing w:val="1"/>
          <w:sz w:val="24"/>
          <w:szCs w:val="24"/>
        </w:rPr>
        <w:t>）：</w:t>
      </w:r>
    </w:p>
    <w:p w14:paraId="3E4325AE">
      <w:pPr>
        <w:pStyle w:val="5"/>
        <w:spacing w:before="179" w:line="358" w:lineRule="auto"/>
        <w:ind w:left="77" w:right="331" w:firstLine="465"/>
        <w:rPr>
          <w:sz w:val="24"/>
          <w:szCs w:val="24"/>
        </w:rPr>
      </w:pPr>
      <w:r>
        <w:rPr>
          <w:spacing w:val="-4"/>
          <w:sz w:val="24"/>
          <w:szCs w:val="24"/>
        </w:rPr>
        <w:t>我单位响应你单位项目竞争性磋商要求参加磋商响应。在这次磋商响应过</w:t>
      </w:r>
      <w:r>
        <w:rPr>
          <w:spacing w:val="-2"/>
          <w:sz w:val="24"/>
          <w:szCs w:val="24"/>
        </w:rPr>
        <w:t>程中和成交后，我们将严格遵守国家法律法规要求，并郑重承诺：</w:t>
      </w:r>
    </w:p>
    <w:p w14:paraId="52D6FACB">
      <w:pPr>
        <w:pStyle w:val="5"/>
        <w:spacing w:before="2" w:line="359" w:lineRule="auto"/>
        <w:ind w:left="50" w:right="98" w:firstLine="486"/>
        <w:rPr>
          <w:sz w:val="24"/>
          <w:szCs w:val="24"/>
        </w:rPr>
      </w:pPr>
      <w:r>
        <w:rPr>
          <w:spacing w:val="-4"/>
          <w:sz w:val="24"/>
          <w:szCs w:val="24"/>
        </w:rPr>
        <w:t>一、不向项目有关人员及部门赠送礼金礼物、有价证券、回扣以及中介费、</w:t>
      </w:r>
      <w:r>
        <w:rPr>
          <w:spacing w:val="-3"/>
          <w:sz w:val="24"/>
          <w:szCs w:val="24"/>
        </w:rPr>
        <w:t>介绍费、咨询费等好处费；</w:t>
      </w:r>
    </w:p>
    <w:p w14:paraId="62CF26D3">
      <w:pPr>
        <w:pStyle w:val="5"/>
        <w:spacing w:before="1" w:line="220" w:lineRule="auto"/>
        <w:ind w:left="544"/>
        <w:rPr>
          <w:sz w:val="24"/>
          <w:szCs w:val="24"/>
        </w:rPr>
      </w:pPr>
      <w:r>
        <w:rPr>
          <w:spacing w:val="-2"/>
          <w:sz w:val="24"/>
          <w:szCs w:val="24"/>
        </w:rPr>
        <w:t>二、不为项目有关人员及部门报销应由你方单位或个人支付的费用；</w:t>
      </w:r>
    </w:p>
    <w:p w14:paraId="742A954F">
      <w:pPr>
        <w:pStyle w:val="5"/>
        <w:spacing w:before="181" w:line="220" w:lineRule="auto"/>
        <w:ind w:left="353"/>
        <w:rPr>
          <w:sz w:val="24"/>
          <w:szCs w:val="24"/>
        </w:rPr>
      </w:pPr>
      <w:r>
        <w:rPr>
          <w:spacing w:val="-5"/>
          <w:sz w:val="24"/>
          <w:szCs w:val="24"/>
        </w:rPr>
        <w:t>三、不向项目有关人员及部门提供有可能影</w:t>
      </w:r>
      <w:r>
        <w:rPr>
          <w:spacing w:val="-6"/>
          <w:sz w:val="24"/>
          <w:szCs w:val="24"/>
        </w:rPr>
        <w:t>响公正的宴请和健身娱乐等活动；</w:t>
      </w:r>
    </w:p>
    <w:p w14:paraId="215ABF31">
      <w:pPr>
        <w:pStyle w:val="5"/>
        <w:spacing w:before="178" w:line="222" w:lineRule="auto"/>
        <w:ind w:left="584"/>
        <w:rPr>
          <w:sz w:val="24"/>
          <w:szCs w:val="24"/>
        </w:rPr>
      </w:pPr>
      <w:r>
        <w:rPr>
          <w:spacing w:val="-3"/>
          <w:sz w:val="24"/>
          <w:szCs w:val="24"/>
        </w:rPr>
        <w:t>四、不为项目有关人员及部门出国（境）、旅游等提供方便；</w:t>
      </w:r>
    </w:p>
    <w:p w14:paraId="650B62F3">
      <w:pPr>
        <w:pStyle w:val="5"/>
        <w:spacing w:before="178" w:line="360" w:lineRule="auto"/>
        <w:ind w:left="52" w:right="333" w:firstLine="485"/>
        <w:rPr>
          <w:sz w:val="24"/>
          <w:szCs w:val="24"/>
        </w:rPr>
      </w:pPr>
      <w:r>
        <w:rPr>
          <w:spacing w:val="-4"/>
          <w:sz w:val="24"/>
          <w:szCs w:val="24"/>
        </w:rPr>
        <w:t>五、不为项目有关人员个人装修住房、婚丧嫁娶、配偶子女工作安排等提</w:t>
      </w:r>
      <w:r>
        <w:rPr>
          <w:spacing w:val="-7"/>
          <w:sz w:val="24"/>
          <w:szCs w:val="24"/>
        </w:rPr>
        <w:t>供好处；</w:t>
      </w:r>
    </w:p>
    <w:p w14:paraId="5FCF4E24">
      <w:pPr>
        <w:pStyle w:val="5"/>
        <w:spacing w:before="3" w:line="358" w:lineRule="auto"/>
        <w:ind w:left="58" w:firstLine="477"/>
        <w:rPr>
          <w:sz w:val="24"/>
          <w:szCs w:val="24"/>
        </w:rPr>
      </w:pPr>
      <w:r>
        <w:rPr>
          <w:spacing w:val="-8"/>
          <w:sz w:val="24"/>
          <w:szCs w:val="24"/>
        </w:rPr>
        <w:t>六、严格遵守《中华人民共和国政府采购法》《中华人民共和国招标投标法》</w:t>
      </w:r>
      <w:r>
        <w:rPr>
          <w:spacing w:val="3"/>
          <w:sz w:val="24"/>
          <w:szCs w:val="24"/>
        </w:rPr>
        <w:t xml:space="preserve"> </w:t>
      </w:r>
      <w:r>
        <w:rPr>
          <w:spacing w:val="-4"/>
          <w:sz w:val="24"/>
          <w:szCs w:val="24"/>
        </w:rPr>
        <w:t>《中华人民共和国民法典》等法律法规，诚实守信，合法经营，坚决抵制各种</w:t>
      </w:r>
      <w:r>
        <w:rPr>
          <w:spacing w:val="4"/>
          <w:sz w:val="24"/>
          <w:szCs w:val="24"/>
        </w:rPr>
        <w:t xml:space="preserve"> </w:t>
      </w:r>
      <w:r>
        <w:rPr>
          <w:sz w:val="24"/>
          <w:szCs w:val="24"/>
        </w:rPr>
        <w:t>违</w:t>
      </w:r>
    </w:p>
    <w:p w14:paraId="5CFDC56D">
      <w:pPr>
        <w:pStyle w:val="5"/>
        <w:spacing w:before="1" w:line="220" w:lineRule="auto"/>
        <w:ind w:left="61"/>
        <w:rPr>
          <w:sz w:val="24"/>
          <w:szCs w:val="24"/>
        </w:rPr>
      </w:pPr>
      <w:r>
        <w:rPr>
          <w:spacing w:val="-6"/>
          <w:sz w:val="24"/>
          <w:szCs w:val="24"/>
        </w:rPr>
        <w:t>法违纪行为。</w:t>
      </w:r>
    </w:p>
    <w:p w14:paraId="47DE7BFE">
      <w:pPr>
        <w:pStyle w:val="5"/>
        <w:spacing w:before="181" w:line="359" w:lineRule="auto"/>
        <w:ind w:left="60" w:right="280" w:firstLine="475"/>
        <w:jc w:val="both"/>
        <w:rPr>
          <w:sz w:val="24"/>
          <w:szCs w:val="24"/>
        </w:rPr>
      </w:pPr>
      <w:r>
        <w:rPr>
          <w:spacing w:val="-2"/>
          <w:sz w:val="24"/>
          <w:szCs w:val="24"/>
        </w:rPr>
        <w:t>如违反上述承诺，你单位有权立即取消我单位磋商响应、成</w:t>
      </w:r>
      <w:r>
        <w:rPr>
          <w:spacing w:val="-3"/>
          <w:sz w:val="24"/>
          <w:szCs w:val="24"/>
        </w:rPr>
        <w:t>交或在建项目</w:t>
      </w:r>
      <w:r>
        <w:rPr>
          <w:spacing w:val="-2"/>
          <w:sz w:val="24"/>
          <w:szCs w:val="24"/>
        </w:rPr>
        <w:t>的建设资格，有权拒绝我单位在一定时期内进入你单位进行项目</w:t>
      </w:r>
      <w:r>
        <w:rPr>
          <w:spacing w:val="-3"/>
          <w:sz w:val="24"/>
          <w:szCs w:val="24"/>
        </w:rPr>
        <w:t>建设或其他经</w:t>
      </w:r>
      <w:r>
        <w:rPr>
          <w:spacing w:val="-2"/>
          <w:sz w:val="24"/>
          <w:szCs w:val="24"/>
        </w:rPr>
        <w:t>营活动，并通报主管部门。由此引起的相应损失均由我单位承</w:t>
      </w:r>
      <w:r>
        <w:rPr>
          <w:spacing w:val="-3"/>
          <w:sz w:val="24"/>
          <w:szCs w:val="24"/>
        </w:rPr>
        <w:t>担。</w:t>
      </w:r>
    </w:p>
    <w:p w14:paraId="223A7A52">
      <w:pPr>
        <w:spacing w:line="249" w:lineRule="auto"/>
        <w:rPr>
          <w:rFonts w:ascii="Arial"/>
          <w:sz w:val="21"/>
        </w:rPr>
      </w:pPr>
    </w:p>
    <w:p w14:paraId="6FA60C42">
      <w:pPr>
        <w:spacing w:line="249" w:lineRule="auto"/>
        <w:rPr>
          <w:rFonts w:ascii="Arial"/>
          <w:sz w:val="21"/>
        </w:rPr>
      </w:pPr>
    </w:p>
    <w:p w14:paraId="14F6CF45">
      <w:pPr>
        <w:spacing w:line="249" w:lineRule="auto"/>
        <w:rPr>
          <w:rFonts w:ascii="Arial"/>
          <w:sz w:val="21"/>
        </w:rPr>
      </w:pPr>
    </w:p>
    <w:p w14:paraId="1B79D7AB">
      <w:pPr>
        <w:spacing w:line="249" w:lineRule="auto"/>
        <w:rPr>
          <w:rFonts w:ascii="Arial"/>
          <w:sz w:val="21"/>
        </w:rPr>
      </w:pPr>
    </w:p>
    <w:p w14:paraId="1A4B29B3">
      <w:pPr>
        <w:spacing w:line="249" w:lineRule="auto"/>
        <w:rPr>
          <w:rFonts w:ascii="Arial"/>
          <w:sz w:val="21"/>
        </w:rPr>
      </w:pPr>
    </w:p>
    <w:p w14:paraId="60587BA8">
      <w:pPr>
        <w:spacing w:line="249" w:lineRule="auto"/>
        <w:rPr>
          <w:rFonts w:ascii="Arial"/>
          <w:sz w:val="21"/>
        </w:rPr>
      </w:pPr>
    </w:p>
    <w:p w14:paraId="330D490A">
      <w:pPr>
        <w:spacing w:line="249" w:lineRule="auto"/>
        <w:rPr>
          <w:rFonts w:ascii="Arial"/>
          <w:sz w:val="21"/>
        </w:rPr>
      </w:pPr>
    </w:p>
    <w:p w14:paraId="6137B183">
      <w:pPr>
        <w:spacing w:line="249" w:lineRule="auto"/>
        <w:rPr>
          <w:rFonts w:ascii="Arial"/>
          <w:sz w:val="21"/>
        </w:rPr>
      </w:pPr>
    </w:p>
    <w:p w14:paraId="0F718AC2">
      <w:pPr>
        <w:spacing w:line="250" w:lineRule="auto"/>
        <w:rPr>
          <w:rFonts w:ascii="Arial"/>
          <w:sz w:val="21"/>
        </w:rPr>
      </w:pPr>
    </w:p>
    <w:p w14:paraId="2917EAE1">
      <w:pPr>
        <w:pStyle w:val="5"/>
        <w:spacing w:before="78" w:line="221" w:lineRule="auto"/>
        <w:ind w:left="4612"/>
        <w:rPr>
          <w:sz w:val="24"/>
          <w:szCs w:val="24"/>
        </w:rPr>
      </w:pPr>
      <w:r>
        <w:rPr>
          <w:spacing w:val="-4"/>
          <w:sz w:val="24"/>
          <w:szCs w:val="24"/>
        </w:rPr>
        <w:t>供应商名称（公章</w:t>
      </w:r>
      <w:r>
        <w:rPr>
          <w:spacing w:val="-2"/>
          <w:sz w:val="24"/>
          <w:szCs w:val="24"/>
        </w:rPr>
        <w:t>）：</w:t>
      </w:r>
    </w:p>
    <w:p w14:paraId="2E0D05D1">
      <w:pPr>
        <w:pStyle w:val="5"/>
        <w:spacing w:before="179" w:line="222" w:lineRule="auto"/>
        <w:ind w:left="4700"/>
        <w:rPr>
          <w:sz w:val="24"/>
          <w:szCs w:val="24"/>
        </w:rPr>
      </w:pPr>
      <w:r>
        <w:rPr>
          <w:spacing w:val="-20"/>
          <w:sz w:val="24"/>
          <w:szCs w:val="24"/>
        </w:rPr>
        <w:t>日期：年月日</w:t>
      </w:r>
    </w:p>
    <w:p w14:paraId="348968B5">
      <w:pPr>
        <w:spacing w:line="222" w:lineRule="auto"/>
        <w:rPr>
          <w:sz w:val="24"/>
          <w:szCs w:val="24"/>
        </w:rPr>
        <w:sectPr>
          <w:footerReference r:id="rId121" w:type="default"/>
          <w:pgSz w:w="11905" w:h="16839"/>
          <w:pgMar w:top="1440" w:right="1800" w:bottom="1440" w:left="1800" w:header="0" w:footer="1109" w:gutter="0"/>
          <w:pgNumType w:fmt="numberInDash"/>
          <w:cols w:space="720" w:num="1"/>
        </w:sectPr>
      </w:pPr>
    </w:p>
    <w:p w14:paraId="69499CF2">
      <w:pPr>
        <w:pStyle w:val="5"/>
        <w:spacing w:before="78" w:line="222" w:lineRule="auto"/>
        <w:ind w:left="3586"/>
        <w:outlineLvl w:val="1"/>
        <w:rPr>
          <w:sz w:val="24"/>
          <w:szCs w:val="24"/>
        </w:rPr>
      </w:pPr>
      <w:bookmarkStart w:id="93" w:name="_Toc7343"/>
      <w:r>
        <w:rPr>
          <w:b/>
          <w:bCs/>
          <w:spacing w:val="1"/>
          <w:sz w:val="24"/>
          <w:szCs w:val="24"/>
        </w:rPr>
        <w:t>五、采购需求响应偏离表</w:t>
      </w:r>
      <w:bookmarkEnd w:id="93"/>
    </w:p>
    <w:p w14:paraId="7F094B38">
      <w:pPr>
        <w:spacing w:line="384" w:lineRule="auto"/>
        <w:rPr>
          <w:rFonts w:ascii="Arial"/>
          <w:sz w:val="21"/>
        </w:rPr>
      </w:pPr>
    </w:p>
    <w:p w14:paraId="6A4E5A52">
      <w:pPr>
        <w:pStyle w:val="5"/>
        <w:spacing w:before="78" w:line="221" w:lineRule="auto"/>
        <w:ind w:left="250"/>
        <w:rPr>
          <w:sz w:val="24"/>
          <w:szCs w:val="24"/>
        </w:rPr>
      </w:pPr>
      <w:r>
        <w:rPr>
          <w:spacing w:val="-6"/>
          <w:sz w:val="24"/>
          <w:szCs w:val="24"/>
        </w:rPr>
        <w:t>项目名称：</w:t>
      </w:r>
    </w:p>
    <w:p w14:paraId="474AD24F">
      <w:pPr>
        <w:pStyle w:val="5"/>
        <w:spacing w:before="178" w:line="223" w:lineRule="auto"/>
        <w:ind w:left="257"/>
        <w:rPr>
          <w:sz w:val="24"/>
          <w:szCs w:val="24"/>
        </w:rPr>
      </w:pPr>
      <w:r>
        <w:rPr>
          <w:spacing w:val="-6"/>
          <w:sz w:val="24"/>
          <w:szCs w:val="24"/>
        </w:rPr>
        <w:t>响应包号：</w:t>
      </w:r>
    </w:p>
    <w:p w14:paraId="788694DF">
      <w:pPr>
        <w:spacing w:line="47" w:lineRule="exact"/>
      </w:pPr>
    </w:p>
    <w:tbl>
      <w:tblPr>
        <w:tblStyle w:val="33"/>
        <w:tblW w:w="8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2491"/>
        <w:gridCol w:w="2110"/>
        <w:gridCol w:w="1580"/>
        <w:gridCol w:w="1672"/>
      </w:tblGrid>
      <w:tr w14:paraId="07CAA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727" w:type="dxa"/>
            <w:vAlign w:val="top"/>
          </w:tcPr>
          <w:p w14:paraId="4FF824BD">
            <w:pPr>
              <w:spacing w:line="247" w:lineRule="auto"/>
              <w:rPr>
                <w:rFonts w:ascii="Arial"/>
                <w:sz w:val="21"/>
              </w:rPr>
            </w:pPr>
          </w:p>
          <w:p w14:paraId="2BD1D94A">
            <w:pPr>
              <w:pStyle w:val="34"/>
              <w:spacing w:before="78" w:line="214" w:lineRule="auto"/>
              <w:ind w:left="326" w:right="176" w:hanging="5"/>
            </w:pPr>
            <w:r>
              <w:rPr>
                <w:spacing w:val="-16"/>
              </w:rPr>
              <w:t>序</w:t>
            </w:r>
            <w:r>
              <w:rPr>
                <w:spacing w:val="-22"/>
              </w:rPr>
              <w:t>号</w:t>
            </w:r>
          </w:p>
        </w:tc>
        <w:tc>
          <w:tcPr>
            <w:tcW w:w="2491" w:type="dxa"/>
            <w:vAlign w:val="top"/>
          </w:tcPr>
          <w:p w14:paraId="1D692787">
            <w:pPr>
              <w:spacing w:line="247" w:lineRule="auto"/>
              <w:rPr>
                <w:rFonts w:ascii="Arial"/>
                <w:sz w:val="21"/>
              </w:rPr>
            </w:pPr>
          </w:p>
          <w:p w14:paraId="618A011E">
            <w:pPr>
              <w:pStyle w:val="34"/>
              <w:spacing w:before="78" w:line="214" w:lineRule="auto"/>
              <w:ind w:left="848" w:right="195" w:hanging="511"/>
            </w:pPr>
            <w:r>
              <w:rPr>
                <w:spacing w:val="4"/>
              </w:rPr>
              <w:t>竞争性磋商文件要</w:t>
            </w:r>
            <w:r>
              <w:rPr>
                <w:spacing w:val="-7"/>
              </w:rPr>
              <w:t>求的内容</w:t>
            </w:r>
          </w:p>
        </w:tc>
        <w:tc>
          <w:tcPr>
            <w:tcW w:w="2110" w:type="dxa"/>
            <w:vAlign w:val="top"/>
          </w:tcPr>
          <w:p w14:paraId="36441902">
            <w:pPr>
              <w:pStyle w:val="34"/>
              <w:spacing w:before="173" w:line="273" w:lineRule="auto"/>
              <w:ind w:left="522" w:right="400" w:hanging="234"/>
            </w:pPr>
            <w:r>
              <w:rPr>
                <w:spacing w:val="-4"/>
              </w:rPr>
              <w:t>响应文件内容</w:t>
            </w:r>
            <w:r>
              <w:rPr>
                <w:spacing w:val="-5"/>
              </w:rPr>
              <w:t>对应简述</w:t>
            </w:r>
          </w:p>
        </w:tc>
        <w:tc>
          <w:tcPr>
            <w:tcW w:w="1580" w:type="dxa"/>
            <w:vAlign w:val="top"/>
          </w:tcPr>
          <w:p w14:paraId="6AFCD9C4">
            <w:pPr>
              <w:spacing w:line="390" w:lineRule="auto"/>
              <w:rPr>
                <w:rFonts w:ascii="Arial"/>
                <w:sz w:val="21"/>
              </w:rPr>
            </w:pPr>
          </w:p>
          <w:p w14:paraId="37848A6B">
            <w:pPr>
              <w:pStyle w:val="34"/>
              <w:spacing w:before="78" w:line="222" w:lineRule="auto"/>
              <w:ind w:left="331"/>
            </w:pPr>
            <w:r>
              <w:rPr>
                <w:spacing w:val="-6"/>
              </w:rPr>
              <w:t>响应情况</w:t>
            </w:r>
          </w:p>
        </w:tc>
        <w:tc>
          <w:tcPr>
            <w:tcW w:w="1672" w:type="dxa"/>
            <w:vAlign w:val="top"/>
          </w:tcPr>
          <w:p w14:paraId="2B25C209">
            <w:pPr>
              <w:spacing w:line="247" w:lineRule="auto"/>
              <w:rPr>
                <w:rFonts w:ascii="Arial"/>
                <w:sz w:val="21"/>
              </w:rPr>
            </w:pPr>
          </w:p>
          <w:p w14:paraId="30BC42AF">
            <w:pPr>
              <w:pStyle w:val="34"/>
              <w:spacing w:before="78" w:line="214" w:lineRule="auto"/>
              <w:ind w:left="739" w:right="112" w:hanging="609"/>
            </w:pPr>
            <w:r>
              <w:rPr>
                <w:spacing w:val="-3"/>
              </w:rPr>
              <w:t>证明资料及索</w:t>
            </w:r>
            <w:r>
              <w:t>引</w:t>
            </w:r>
          </w:p>
        </w:tc>
      </w:tr>
      <w:tr w14:paraId="5456C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5A613AF0">
            <w:pPr>
              <w:pStyle w:val="34"/>
              <w:spacing w:before="139" w:line="220" w:lineRule="auto"/>
              <w:ind w:left="487"/>
            </w:pPr>
            <w:r>
              <w:t>1</w:t>
            </w:r>
          </w:p>
        </w:tc>
        <w:tc>
          <w:tcPr>
            <w:tcW w:w="2491" w:type="dxa"/>
            <w:vAlign w:val="top"/>
          </w:tcPr>
          <w:p w14:paraId="6CF3D6E2">
            <w:pPr>
              <w:rPr>
                <w:rFonts w:ascii="Arial"/>
                <w:sz w:val="21"/>
              </w:rPr>
            </w:pPr>
          </w:p>
        </w:tc>
        <w:tc>
          <w:tcPr>
            <w:tcW w:w="2110" w:type="dxa"/>
            <w:vAlign w:val="top"/>
          </w:tcPr>
          <w:p w14:paraId="43654EEB">
            <w:pPr>
              <w:rPr>
                <w:rFonts w:ascii="Arial"/>
                <w:sz w:val="21"/>
              </w:rPr>
            </w:pPr>
          </w:p>
        </w:tc>
        <w:tc>
          <w:tcPr>
            <w:tcW w:w="1580" w:type="dxa"/>
            <w:vAlign w:val="top"/>
          </w:tcPr>
          <w:p w14:paraId="291567B5">
            <w:pPr>
              <w:rPr>
                <w:rFonts w:ascii="Arial"/>
                <w:sz w:val="21"/>
              </w:rPr>
            </w:pPr>
          </w:p>
        </w:tc>
        <w:tc>
          <w:tcPr>
            <w:tcW w:w="1672" w:type="dxa"/>
            <w:vAlign w:val="top"/>
          </w:tcPr>
          <w:p w14:paraId="586506C3">
            <w:pPr>
              <w:rPr>
                <w:rFonts w:ascii="Arial"/>
                <w:sz w:val="21"/>
              </w:rPr>
            </w:pPr>
          </w:p>
        </w:tc>
      </w:tr>
      <w:tr w14:paraId="41B47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6E7380F0">
            <w:pPr>
              <w:pStyle w:val="34"/>
              <w:spacing w:before="139" w:line="220" w:lineRule="auto"/>
              <w:ind w:left="465"/>
            </w:pPr>
            <w:r>
              <w:t>2</w:t>
            </w:r>
          </w:p>
        </w:tc>
        <w:tc>
          <w:tcPr>
            <w:tcW w:w="2491" w:type="dxa"/>
            <w:vAlign w:val="top"/>
          </w:tcPr>
          <w:p w14:paraId="3989D235">
            <w:pPr>
              <w:rPr>
                <w:rFonts w:ascii="Arial"/>
                <w:sz w:val="21"/>
              </w:rPr>
            </w:pPr>
          </w:p>
        </w:tc>
        <w:tc>
          <w:tcPr>
            <w:tcW w:w="2110" w:type="dxa"/>
            <w:vAlign w:val="top"/>
          </w:tcPr>
          <w:p w14:paraId="42A6B40A">
            <w:pPr>
              <w:rPr>
                <w:rFonts w:ascii="Arial"/>
                <w:sz w:val="21"/>
              </w:rPr>
            </w:pPr>
          </w:p>
        </w:tc>
        <w:tc>
          <w:tcPr>
            <w:tcW w:w="1580" w:type="dxa"/>
            <w:vAlign w:val="top"/>
          </w:tcPr>
          <w:p w14:paraId="673618A8">
            <w:pPr>
              <w:rPr>
                <w:rFonts w:ascii="Arial"/>
                <w:sz w:val="21"/>
              </w:rPr>
            </w:pPr>
          </w:p>
        </w:tc>
        <w:tc>
          <w:tcPr>
            <w:tcW w:w="1672" w:type="dxa"/>
            <w:vAlign w:val="top"/>
          </w:tcPr>
          <w:p w14:paraId="7BBD612C">
            <w:pPr>
              <w:rPr>
                <w:rFonts w:ascii="Arial"/>
                <w:sz w:val="21"/>
              </w:rPr>
            </w:pPr>
          </w:p>
        </w:tc>
      </w:tr>
      <w:tr w14:paraId="26445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455FAA35">
            <w:pPr>
              <w:pStyle w:val="34"/>
              <w:spacing w:before="140" w:line="219" w:lineRule="auto"/>
              <w:ind w:left="469"/>
            </w:pPr>
            <w:r>
              <w:t>3</w:t>
            </w:r>
          </w:p>
        </w:tc>
        <w:tc>
          <w:tcPr>
            <w:tcW w:w="2491" w:type="dxa"/>
            <w:vAlign w:val="top"/>
          </w:tcPr>
          <w:p w14:paraId="0CD5353B">
            <w:pPr>
              <w:rPr>
                <w:rFonts w:ascii="Arial"/>
                <w:sz w:val="21"/>
              </w:rPr>
            </w:pPr>
          </w:p>
        </w:tc>
        <w:tc>
          <w:tcPr>
            <w:tcW w:w="2110" w:type="dxa"/>
            <w:vAlign w:val="top"/>
          </w:tcPr>
          <w:p w14:paraId="73CC2C89">
            <w:pPr>
              <w:rPr>
                <w:rFonts w:ascii="Arial"/>
                <w:sz w:val="21"/>
              </w:rPr>
            </w:pPr>
          </w:p>
        </w:tc>
        <w:tc>
          <w:tcPr>
            <w:tcW w:w="1580" w:type="dxa"/>
            <w:vAlign w:val="top"/>
          </w:tcPr>
          <w:p w14:paraId="145642D1">
            <w:pPr>
              <w:rPr>
                <w:rFonts w:ascii="Arial"/>
                <w:sz w:val="21"/>
              </w:rPr>
            </w:pPr>
          </w:p>
        </w:tc>
        <w:tc>
          <w:tcPr>
            <w:tcW w:w="1672" w:type="dxa"/>
            <w:vAlign w:val="top"/>
          </w:tcPr>
          <w:p w14:paraId="717A4D5C">
            <w:pPr>
              <w:rPr>
                <w:rFonts w:ascii="Arial"/>
                <w:sz w:val="21"/>
              </w:rPr>
            </w:pPr>
          </w:p>
        </w:tc>
      </w:tr>
      <w:tr w14:paraId="12F08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18EE599B">
            <w:pPr>
              <w:rPr>
                <w:rFonts w:ascii="Arial"/>
                <w:sz w:val="21"/>
              </w:rPr>
            </w:pPr>
          </w:p>
        </w:tc>
        <w:tc>
          <w:tcPr>
            <w:tcW w:w="2491" w:type="dxa"/>
            <w:vAlign w:val="top"/>
          </w:tcPr>
          <w:p w14:paraId="5AD2AE9D">
            <w:pPr>
              <w:rPr>
                <w:rFonts w:ascii="Arial"/>
                <w:sz w:val="21"/>
              </w:rPr>
            </w:pPr>
          </w:p>
        </w:tc>
        <w:tc>
          <w:tcPr>
            <w:tcW w:w="2110" w:type="dxa"/>
            <w:vAlign w:val="top"/>
          </w:tcPr>
          <w:p w14:paraId="54E61EB0">
            <w:pPr>
              <w:rPr>
                <w:rFonts w:ascii="Arial"/>
                <w:sz w:val="21"/>
              </w:rPr>
            </w:pPr>
          </w:p>
        </w:tc>
        <w:tc>
          <w:tcPr>
            <w:tcW w:w="1580" w:type="dxa"/>
            <w:vAlign w:val="top"/>
          </w:tcPr>
          <w:p w14:paraId="19D51F58">
            <w:pPr>
              <w:rPr>
                <w:rFonts w:ascii="Arial"/>
                <w:sz w:val="21"/>
              </w:rPr>
            </w:pPr>
          </w:p>
        </w:tc>
        <w:tc>
          <w:tcPr>
            <w:tcW w:w="1672" w:type="dxa"/>
            <w:vAlign w:val="top"/>
          </w:tcPr>
          <w:p w14:paraId="2F868283">
            <w:pPr>
              <w:rPr>
                <w:rFonts w:ascii="Arial"/>
                <w:sz w:val="21"/>
              </w:rPr>
            </w:pPr>
          </w:p>
        </w:tc>
      </w:tr>
      <w:tr w14:paraId="406F0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5762E102">
            <w:pPr>
              <w:rPr>
                <w:rFonts w:ascii="Arial"/>
                <w:sz w:val="21"/>
              </w:rPr>
            </w:pPr>
          </w:p>
        </w:tc>
        <w:tc>
          <w:tcPr>
            <w:tcW w:w="2491" w:type="dxa"/>
            <w:vAlign w:val="top"/>
          </w:tcPr>
          <w:p w14:paraId="75B90461">
            <w:pPr>
              <w:rPr>
                <w:rFonts w:ascii="Arial"/>
                <w:sz w:val="21"/>
              </w:rPr>
            </w:pPr>
          </w:p>
        </w:tc>
        <w:tc>
          <w:tcPr>
            <w:tcW w:w="2110" w:type="dxa"/>
            <w:vAlign w:val="top"/>
          </w:tcPr>
          <w:p w14:paraId="2A0D5559">
            <w:pPr>
              <w:rPr>
                <w:rFonts w:ascii="Arial"/>
                <w:sz w:val="21"/>
              </w:rPr>
            </w:pPr>
          </w:p>
        </w:tc>
        <w:tc>
          <w:tcPr>
            <w:tcW w:w="1580" w:type="dxa"/>
            <w:vAlign w:val="top"/>
          </w:tcPr>
          <w:p w14:paraId="6C2AD9BD">
            <w:pPr>
              <w:rPr>
                <w:rFonts w:ascii="Arial"/>
                <w:sz w:val="21"/>
              </w:rPr>
            </w:pPr>
          </w:p>
        </w:tc>
        <w:tc>
          <w:tcPr>
            <w:tcW w:w="1672" w:type="dxa"/>
            <w:vAlign w:val="top"/>
          </w:tcPr>
          <w:p w14:paraId="7642F7FF">
            <w:pPr>
              <w:rPr>
                <w:rFonts w:ascii="Arial"/>
                <w:sz w:val="21"/>
              </w:rPr>
            </w:pPr>
          </w:p>
        </w:tc>
      </w:tr>
      <w:tr w14:paraId="5162D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38D3CF45">
            <w:pPr>
              <w:rPr>
                <w:rFonts w:ascii="Arial"/>
                <w:sz w:val="21"/>
              </w:rPr>
            </w:pPr>
          </w:p>
        </w:tc>
        <w:tc>
          <w:tcPr>
            <w:tcW w:w="2491" w:type="dxa"/>
            <w:vAlign w:val="top"/>
          </w:tcPr>
          <w:p w14:paraId="4031D0C1">
            <w:pPr>
              <w:rPr>
                <w:rFonts w:ascii="Arial"/>
                <w:sz w:val="21"/>
              </w:rPr>
            </w:pPr>
          </w:p>
        </w:tc>
        <w:tc>
          <w:tcPr>
            <w:tcW w:w="2110" w:type="dxa"/>
            <w:vAlign w:val="top"/>
          </w:tcPr>
          <w:p w14:paraId="095403CA">
            <w:pPr>
              <w:rPr>
                <w:rFonts w:ascii="Arial"/>
                <w:sz w:val="21"/>
              </w:rPr>
            </w:pPr>
          </w:p>
        </w:tc>
        <w:tc>
          <w:tcPr>
            <w:tcW w:w="1580" w:type="dxa"/>
            <w:vAlign w:val="top"/>
          </w:tcPr>
          <w:p w14:paraId="1C22CA01">
            <w:pPr>
              <w:rPr>
                <w:rFonts w:ascii="Arial"/>
                <w:sz w:val="21"/>
              </w:rPr>
            </w:pPr>
          </w:p>
        </w:tc>
        <w:tc>
          <w:tcPr>
            <w:tcW w:w="1672" w:type="dxa"/>
            <w:vAlign w:val="top"/>
          </w:tcPr>
          <w:p w14:paraId="76A9AAC3">
            <w:pPr>
              <w:rPr>
                <w:rFonts w:ascii="Arial"/>
                <w:sz w:val="21"/>
              </w:rPr>
            </w:pPr>
          </w:p>
        </w:tc>
      </w:tr>
      <w:tr w14:paraId="3FB69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389C178C">
            <w:pPr>
              <w:rPr>
                <w:rFonts w:ascii="Arial"/>
                <w:sz w:val="21"/>
              </w:rPr>
            </w:pPr>
          </w:p>
        </w:tc>
        <w:tc>
          <w:tcPr>
            <w:tcW w:w="2491" w:type="dxa"/>
            <w:vAlign w:val="top"/>
          </w:tcPr>
          <w:p w14:paraId="4561036B">
            <w:pPr>
              <w:rPr>
                <w:rFonts w:ascii="Arial"/>
                <w:sz w:val="21"/>
              </w:rPr>
            </w:pPr>
          </w:p>
        </w:tc>
        <w:tc>
          <w:tcPr>
            <w:tcW w:w="2110" w:type="dxa"/>
            <w:vAlign w:val="top"/>
          </w:tcPr>
          <w:p w14:paraId="2283D3B0">
            <w:pPr>
              <w:rPr>
                <w:rFonts w:ascii="Arial"/>
                <w:sz w:val="21"/>
              </w:rPr>
            </w:pPr>
          </w:p>
        </w:tc>
        <w:tc>
          <w:tcPr>
            <w:tcW w:w="1580" w:type="dxa"/>
            <w:vAlign w:val="top"/>
          </w:tcPr>
          <w:p w14:paraId="323F5D1A">
            <w:pPr>
              <w:rPr>
                <w:rFonts w:ascii="Arial"/>
                <w:sz w:val="21"/>
              </w:rPr>
            </w:pPr>
          </w:p>
        </w:tc>
        <w:tc>
          <w:tcPr>
            <w:tcW w:w="1672" w:type="dxa"/>
            <w:vAlign w:val="top"/>
          </w:tcPr>
          <w:p w14:paraId="3D55AB7C">
            <w:pPr>
              <w:rPr>
                <w:rFonts w:ascii="Arial"/>
                <w:sz w:val="21"/>
              </w:rPr>
            </w:pPr>
          </w:p>
        </w:tc>
      </w:tr>
      <w:tr w14:paraId="5EA4C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27" w:type="dxa"/>
            <w:vAlign w:val="top"/>
          </w:tcPr>
          <w:p w14:paraId="7894A216">
            <w:pPr>
              <w:rPr>
                <w:rFonts w:ascii="Arial"/>
                <w:sz w:val="21"/>
              </w:rPr>
            </w:pPr>
          </w:p>
        </w:tc>
        <w:tc>
          <w:tcPr>
            <w:tcW w:w="2491" w:type="dxa"/>
            <w:vAlign w:val="top"/>
          </w:tcPr>
          <w:p w14:paraId="6CCC246D">
            <w:pPr>
              <w:rPr>
                <w:rFonts w:ascii="Arial"/>
                <w:sz w:val="21"/>
              </w:rPr>
            </w:pPr>
          </w:p>
        </w:tc>
        <w:tc>
          <w:tcPr>
            <w:tcW w:w="2110" w:type="dxa"/>
            <w:vAlign w:val="top"/>
          </w:tcPr>
          <w:p w14:paraId="5B90449B">
            <w:pPr>
              <w:rPr>
                <w:rFonts w:ascii="Arial"/>
                <w:sz w:val="21"/>
              </w:rPr>
            </w:pPr>
          </w:p>
        </w:tc>
        <w:tc>
          <w:tcPr>
            <w:tcW w:w="1580" w:type="dxa"/>
            <w:vAlign w:val="top"/>
          </w:tcPr>
          <w:p w14:paraId="496AADBA">
            <w:pPr>
              <w:rPr>
                <w:rFonts w:ascii="Arial"/>
                <w:sz w:val="21"/>
              </w:rPr>
            </w:pPr>
          </w:p>
        </w:tc>
        <w:tc>
          <w:tcPr>
            <w:tcW w:w="1672" w:type="dxa"/>
            <w:vAlign w:val="top"/>
          </w:tcPr>
          <w:p w14:paraId="7EA68140">
            <w:pPr>
              <w:rPr>
                <w:rFonts w:ascii="Arial"/>
                <w:sz w:val="21"/>
              </w:rPr>
            </w:pPr>
          </w:p>
        </w:tc>
      </w:tr>
      <w:tr w14:paraId="35D32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6841D26F">
            <w:pPr>
              <w:rPr>
                <w:rFonts w:ascii="Arial"/>
                <w:sz w:val="21"/>
              </w:rPr>
            </w:pPr>
          </w:p>
        </w:tc>
        <w:tc>
          <w:tcPr>
            <w:tcW w:w="2491" w:type="dxa"/>
            <w:vAlign w:val="top"/>
          </w:tcPr>
          <w:p w14:paraId="4CF08786">
            <w:pPr>
              <w:rPr>
                <w:rFonts w:ascii="Arial"/>
                <w:sz w:val="21"/>
              </w:rPr>
            </w:pPr>
          </w:p>
        </w:tc>
        <w:tc>
          <w:tcPr>
            <w:tcW w:w="2110" w:type="dxa"/>
            <w:vAlign w:val="top"/>
          </w:tcPr>
          <w:p w14:paraId="4A919FA1">
            <w:pPr>
              <w:rPr>
                <w:rFonts w:ascii="Arial"/>
                <w:sz w:val="21"/>
              </w:rPr>
            </w:pPr>
          </w:p>
        </w:tc>
        <w:tc>
          <w:tcPr>
            <w:tcW w:w="1580" w:type="dxa"/>
            <w:vAlign w:val="top"/>
          </w:tcPr>
          <w:p w14:paraId="1AE96EAB">
            <w:pPr>
              <w:rPr>
                <w:rFonts w:ascii="Arial"/>
                <w:sz w:val="21"/>
              </w:rPr>
            </w:pPr>
          </w:p>
        </w:tc>
        <w:tc>
          <w:tcPr>
            <w:tcW w:w="1672" w:type="dxa"/>
            <w:vAlign w:val="top"/>
          </w:tcPr>
          <w:p w14:paraId="3F68A1B2">
            <w:pPr>
              <w:rPr>
                <w:rFonts w:ascii="Arial"/>
                <w:sz w:val="21"/>
              </w:rPr>
            </w:pPr>
          </w:p>
        </w:tc>
      </w:tr>
      <w:tr w14:paraId="7532C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727" w:type="dxa"/>
            <w:vAlign w:val="top"/>
          </w:tcPr>
          <w:p w14:paraId="4BACD6B9">
            <w:pPr>
              <w:rPr>
                <w:rFonts w:ascii="Arial"/>
                <w:sz w:val="21"/>
              </w:rPr>
            </w:pPr>
          </w:p>
        </w:tc>
        <w:tc>
          <w:tcPr>
            <w:tcW w:w="2491" w:type="dxa"/>
            <w:vAlign w:val="top"/>
          </w:tcPr>
          <w:p w14:paraId="5C685CEC">
            <w:pPr>
              <w:rPr>
                <w:rFonts w:ascii="Arial"/>
                <w:sz w:val="21"/>
              </w:rPr>
            </w:pPr>
          </w:p>
        </w:tc>
        <w:tc>
          <w:tcPr>
            <w:tcW w:w="2110" w:type="dxa"/>
            <w:vAlign w:val="top"/>
          </w:tcPr>
          <w:p w14:paraId="33D77E3D">
            <w:pPr>
              <w:rPr>
                <w:rFonts w:ascii="Arial"/>
                <w:sz w:val="21"/>
              </w:rPr>
            </w:pPr>
          </w:p>
        </w:tc>
        <w:tc>
          <w:tcPr>
            <w:tcW w:w="1580" w:type="dxa"/>
            <w:vAlign w:val="top"/>
          </w:tcPr>
          <w:p w14:paraId="7B310A17">
            <w:pPr>
              <w:rPr>
                <w:rFonts w:ascii="Arial"/>
                <w:sz w:val="21"/>
              </w:rPr>
            </w:pPr>
          </w:p>
        </w:tc>
        <w:tc>
          <w:tcPr>
            <w:tcW w:w="1672" w:type="dxa"/>
            <w:vAlign w:val="top"/>
          </w:tcPr>
          <w:p w14:paraId="2EA981AB">
            <w:pPr>
              <w:rPr>
                <w:rFonts w:ascii="Arial"/>
                <w:sz w:val="21"/>
              </w:rPr>
            </w:pPr>
          </w:p>
        </w:tc>
      </w:tr>
      <w:tr w14:paraId="3D306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27" w:type="dxa"/>
            <w:vAlign w:val="top"/>
          </w:tcPr>
          <w:p w14:paraId="7FD6CD62">
            <w:pPr>
              <w:rPr>
                <w:rFonts w:ascii="Arial"/>
                <w:sz w:val="21"/>
              </w:rPr>
            </w:pPr>
          </w:p>
        </w:tc>
        <w:tc>
          <w:tcPr>
            <w:tcW w:w="2491" w:type="dxa"/>
            <w:vAlign w:val="top"/>
          </w:tcPr>
          <w:p w14:paraId="42A455EA">
            <w:pPr>
              <w:rPr>
                <w:rFonts w:ascii="Arial"/>
                <w:sz w:val="21"/>
              </w:rPr>
            </w:pPr>
          </w:p>
        </w:tc>
        <w:tc>
          <w:tcPr>
            <w:tcW w:w="2110" w:type="dxa"/>
            <w:vAlign w:val="top"/>
          </w:tcPr>
          <w:p w14:paraId="3D08048B">
            <w:pPr>
              <w:rPr>
                <w:rFonts w:ascii="Arial"/>
                <w:sz w:val="21"/>
              </w:rPr>
            </w:pPr>
          </w:p>
        </w:tc>
        <w:tc>
          <w:tcPr>
            <w:tcW w:w="1580" w:type="dxa"/>
            <w:vAlign w:val="top"/>
          </w:tcPr>
          <w:p w14:paraId="215E6041">
            <w:pPr>
              <w:rPr>
                <w:rFonts w:ascii="Arial"/>
                <w:sz w:val="21"/>
              </w:rPr>
            </w:pPr>
          </w:p>
        </w:tc>
        <w:tc>
          <w:tcPr>
            <w:tcW w:w="1672" w:type="dxa"/>
            <w:vAlign w:val="top"/>
          </w:tcPr>
          <w:p w14:paraId="06D390A2">
            <w:pPr>
              <w:rPr>
                <w:rFonts w:ascii="Arial"/>
                <w:sz w:val="21"/>
              </w:rPr>
            </w:pPr>
          </w:p>
        </w:tc>
      </w:tr>
      <w:tr w14:paraId="169C6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27" w:type="dxa"/>
            <w:vAlign w:val="top"/>
          </w:tcPr>
          <w:p w14:paraId="32B5FDBA">
            <w:pPr>
              <w:pStyle w:val="34"/>
              <w:spacing w:before="159" w:line="341" w:lineRule="exact"/>
              <w:ind w:left="275"/>
            </w:pPr>
            <w:r>
              <w:rPr>
                <w:position w:val="2"/>
              </w:rPr>
              <w:t>…</w:t>
            </w:r>
          </w:p>
          <w:p w14:paraId="060FD538">
            <w:pPr>
              <w:pStyle w:val="34"/>
              <w:spacing w:line="218" w:lineRule="auto"/>
              <w:ind w:left="275"/>
            </w:pPr>
            <w:r>
              <w:t>…</w:t>
            </w:r>
          </w:p>
        </w:tc>
        <w:tc>
          <w:tcPr>
            <w:tcW w:w="2491" w:type="dxa"/>
            <w:vAlign w:val="top"/>
          </w:tcPr>
          <w:p w14:paraId="38861BC7">
            <w:pPr>
              <w:pStyle w:val="34"/>
              <w:spacing w:before="159" w:line="383" w:lineRule="exact"/>
              <w:ind w:left="863"/>
            </w:pPr>
            <w:r>
              <w:rPr>
                <w:spacing w:val="-10"/>
                <w:position w:val="3"/>
              </w:rPr>
              <w:t>…………</w:t>
            </w:r>
          </w:p>
        </w:tc>
        <w:tc>
          <w:tcPr>
            <w:tcW w:w="2110" w:type="dxa"/>
            <w:vAlign w:val="top"/>
          </w:tcPr>
          <w:p w14:paraId="3B2C2F79">
            <w:pPr>
              <w:pStyle w:val="34"/>
              <w:spacing w:before="159" w:line="383" w:lineRule="exact"/>
              <w:ind w:left="532"/>
            </w:pPr>
            <w:r>
              <w:rPr>
                <w:spacing w:val="-10"/>
                <w:position w:val="3"/>
              </w:rPr>
              <w:t>…………</w:t>
            </w:r>
          </w:p>
        </w:tc>
        <w:tc>
          <w:tcPr>
            <w:tcW w:w="1580" w:type="dxa"/>
            <w:vAlign w:val="top"/>
          </w:tcPr>
          <w:p w14:paraId="0A27B2AA">
            <w:pPr>
              <w:pStyle w:val="34"/>
              <w:spacing w:before="159" w:line="383" w:lineRule="exact"/>
              <w:ind w:left="849"/>
            </w:pPr>
            <w:r>
              <w:rPr>
                <w:spacing w:val="-13"/>
                <w:position w:val="3"/>
              </w:rPr>
              <w:t>……</w:t>
            </w:r>
          </w:p>
        </w:tc>
        <w:tc>
          <w:tcPr>
            <w:tcW w:w="1672" w:type="dxa"/>
            <w:vAlign w:val="top"/>
          </w:tcPr>
          <w:p w14:paraId="296130B5">
            <w:pPr>
              <w:rPr>
                <w:rFonts w:ascii="Arial"/>
                <w:sz w:val="21"/>
              </w:rPr>
            </w:pPr>
          </w:p>
        </w:tc>
      </w:tr>
    </w:tbl>
    <w:p w14:paraId="3B76CB3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sz w:val="24"/>
          <w:szCs w:val="24"/>
        </w:rPr>
      </w:pPr>
      <w:r>
        <w:rPr>
          <w:spacing w:val="-2"/>
          <w:sz w:val="24"/>
          <w:szCs w:val="24"/>
        </w:rPr>
        <w:t>注：供应商应按照竞争性磋商文件“第三章 项目采购需求</w:t>
      </w:r>
      <w:r>
        <w:rPr>
          <w:spacing w:val="-80"/>
          <w:sz w:val="24"/>
          <w:szCs w:val="24"/>
        </w:rPr>
        <w:t xml:space="preserve"> </w:t>
      </w:r>
      <w:r>
        <w:rPr>
          <w:spacing w:val="-2"/>
          <w:sz w:val="24"/>
          <w:szCs w:val="24"/>
        </w:rPr>
        <w:t>”要求填写：</w:t>
      </w:r>
    </w:p>
    <w:p w14:paraId="48D21EA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sz w:val="24"/>
          <w:szCs w:val="24"/>
        </w:rPr>
      </w:pPr>
      <w:r>
        <w:rPr>
          <w:spacing w:val="-2"/>
          <w:sz w:val="24"/>
          <w:szCs w:val="24"/>
        </w:rPr>
        <w:t>1.“竞争性磋商文件要求的内容</w:t>
      </w:r>
      <w:r>
        <w:rPr>
          <w:spacing w:val="-80"/>
          <w:sz w:val="24"/>
          <w:szCs w:val="24"/>
        </w:rPr>
        <w:t xml:space="preserve"> </w:t>
      </w:r>
      <w:r>
        <w:rPr>
          <w:spacing w:val="-2"/>
          <w:sz w:val="24"/>
          <w:szCs w:val="24"/>
        </w:rPr>
        <w:t>”栏应详细列明竞争性磋商文件中的要求。</w:t>
      </w:r>
    </w:p>
    <w:p w14:paraId="4A82F83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hanging="6"/>
        <w:textAlignment w:val="baseline"/>
        <w:rPr>
          <w:sz w:val="24"/>
          <w:szCs w:val="24"/>
        </w:rPr>
      </w:pPr>
      <w:r>
        <w:rPr>
          <w:spacing w:val="-1"/>
          <w:sz w:val="24"/>
          <w:szCs w:val="24"/>
        </w:rPr>
        <w:t>2.“响应文件内容对应简述</w:t>
      </w:r>
      <w:r>
        <w:rPr>
          <w:spacing w:val="-88"/>
          <w:sz w:val="24"/>
          <w:szCs w:val="24"/>
        </w:rPr>
        <w:t xml:space="preserve"> </w:t>
      </w:r>
      <w:r>
        <w:rPr>
          <w:spacing w:val="-1"/>
          <w:sz w:val="24"/>
          <w:szCs w:val="24"/>
        </w:rPr>
        <w:t>”栏填写供应商对竞争性磋商文件提出的</w:t>
      </w:r>
      <w:r>
        <w:rPr>
          <w:spacing w:val="-2"/>
          <w:sz w:val="24"/>
          <w:szCs w:val="24"/>
        </w:rPr>
        <w:t>要求作出的明确</w:t>
      </w:r>
      <w:r>
        <w:rPr>
          <w:spacing w:val="-1"/>
          <w:sz w:val="24"/>
          <w:szCs w:val="24"/>
        </w:rPr>
        <w:t>响应，并列明具体响应数值或内容，只注明符合、满足等无具体内容表述的，将视为未实质性满足竞争性磋商文件要求，磋商无效。</w:t>
      </w:r>
    </w:p>
    <w:p w14:paraId="6E9B94D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sz w:val="24"/>
          <w:szCs w:val="24"/>
        </w:rPr>
      </w:pPr>
      <w:r>
        <w:rPr>
          <w:spacing w:val="-4"/>
          <w:sz w:val="24"/>
          <w:szCs w:val="24"/>
        </w:rPr>
        <w:t>3.“响应情况</w:t>
      </w:r>
      <w:r>
        <w:rPr>
          <w:spacing w:val="-73"/>
          <w:sz w:val="24"/>
          <w:szCs w:val="24"/>
        </w:rPr>
        <w:t xml:space="preserve"> </w:t>
      </w:r>
      <w:r>
        <w:rPr>
          <w:spacing w:val="-4"/>
          <w:sz w:val="24"/>
          <w:szCs w:val="24"/>
        </w:rPr>
        <w:t>”栏应据实填写“响应</w:t>
      </w:r>
      <w:r>
        <w:rPr>
          <w:spacing w:val="-88"/>
          <w:sz w:val="24"/>
          <w:szCs w:val="24"/>
        </w:rPr>
        <w:t xml:space="preserve"> </w:t>
      </w:r>
      <w:r>
        <w:rPr>
          <w:spacing w:val="-4"/>
          <w:sz w:val="24"/>
          <w:szCs w:val="24"/>
        </w:rPr>
        <w:t>”、“正偏离</w:t>
      </w:r>
      <w:r>
        <w:rPr>
          <w:spacing w:val="-88"/>
          <w:sz w:val="24"/>
          <w:szCs w:val="24"/>
        </w:rPr>
        <w:t xml:space="preserve"> </w:t>
      </w:r>
      <w:r>
        <w:rPr>
          <w:spacing w:val="-4"/>
          <w:sz w:val="24"/>
          <w:szCs w:val="24"/>
        </w:rPr>
        <w:t>”或“负偏离</w:t>
      </w:r>
      <w:r>
        <w:rPr>
          <w:spacing w:val="-88"/>
          <w:sz w:val="24"/>
          <w:szCs w:val="24"/>
        </w:rPr>
        <w:t xml:space="preserve"> </w:t>
      </w:r>
      <w:r>
        <w:rPr>
          <w:spacing w:val="-4"/>
          <w:sz w:val="24"/>
          <w:szCs w:val="24"/>
        </w:rPr>
        <w:t>”。</w:t>
      </w:r>
    </w:p>
    <w:p w14:paraId="1E7B7A1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sz w:val="24"/>
          <w:szCs w:val="24"/>
        </w:rPr>
      </w:pPr>
      <w:r>
        <w:rPr>
          <w:spacing w:val="-2"/>
          <w:sz w:val="24"/>
          <w:szCs w:val="24"/>
        </w:rPr>
        <w:t>4.“证明资料及索引</w:t>
      </w:r>
      <w:r>
        <w:rPr>
          <w:spacing w:val="-73"/>
          <w:sz w:val="24"/>
          <w:szCs w:val="24"/>
        </w:rPr>
        <w:t xml:space="preserve"> </w:t>
      </w:r>
      <w:r>
        <w:rPr>
          <w:spacing w:val="-2"/>
          <w:sz w:val="24"/>
          <w:szCs w:val="24"/>
        </w:rPr>
        <w:t>”栏可填写证明资料的具体内容及索引。</w:t>
      </w:r>
    </w:p>
    <w:p w14:paraId="7198A32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hanging="5"/>
        <w:textAlignment w:val="baseline"/>
        <w:rPr>
          <w:sz w:val="24"/>
          <w:szCs w:val="24"/>
        </w:rPr>
      </w:pPr>
      <w:r>
        <w:rPr>
          <w:sz w:val="24"/>
          <w:szCs w:val="24"/>
        </w:rPr>
        <w:t>5.对竞争性磋商文件中的所有要求，除本表所列明</w:t>
      </w:r>
      <w:r>
        <w:rPr>
          <w:spacing w:val="-1"/>
          <w:sz w:val="24"/>
          <w:szCs w:val="24"/>
        </w:rPr>
        <w:t>的所有偏离外，均视作供应商已对之理解和响应。此表中若无任何文字说明，内容为空白的，磋商无效。</w:t>
      </w:r>
    </w:p>
    <w:p w14:paraId="1B66590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Arial"/>
          <w:sz w:val="21"/>
        </w:rPr>
      </w:pPr>
    </w:p>
    <w:p w14:paraId="560F9623">
      <w:pPr>
        <w:spacing w:line="299" w:lineRule="auto"/>
        <w:rPr>
          <w:rFonts w:ascii="Arial"/>
          <w:sz w:val="21"/>
        </w:rPr>
      </w:pPr>
    </w:p>
    <w:p w14:paraId="343633DF">
      <w:pPr>
        <w:pStyle w:val="5"/>
        <w:spacing w:before="79" w:line="221" w:lineRule="auto"/>
        <w:ind w:left="727"/>
        <w:rPr>
          <w:sz w:val="24"/>
          <w:szCs w:val="24"/>
        </w:rPr>
      </w:pPr>
      <w:r>
        <w:rPr>
          <w:spacing w:val="-6"/>
          <w:sz w:val="24"/>
          <w:szCs w:val="24"/>
        </w:rPr>
        <w:t>供应商名称（公章)：</w:t>
      </w:r>
    </w:p>
    <w:p w14:paraId="71F8C0B7">
      <w:pPr>
        <w:pStyle w:val="5"/>
        <w:spacing w:before="241" w:line="223" w:lineRule="auto"/>
        <w:ind w:left="777"/>
        <w:rPr>
          <w:sz w:val="24"/>
          <w:szCs w:val="24"/>
        </w:rPr>
      </w:pPr>
      <w:r>
        <w:rPr>
          <w:spacing w:val="-30"/>
          <w:sz w:val="24"/>
          <w:szCs w:val="24"/>
        </w:rPr>
        <w:t>日期：</w:t>
      </w:r>
    </w:p>
    <w:p w14:paraId="79578073">
      <w:pPr>
        <w:spacing w:line="223" w:lineRule="auto"/>
        <w:rPr>
          <w:sz w:val="24"/>
          <w:szCs w:val="24"/>
        </w:rPr>
        <w:sectPr>
          <w:footerReference r:id="rId122" w:type="default"/>
          <w:pgSz w:w="11906" w:h="16840"/>
          <w:pgMar w:top="1440" w:right="1800" w:bottom="1440" w:left="1800" w:header="0" w:footer="1078" w:gutter="0"/>
          <w:pgNumType w:fmt="numberInDash"/>
          <w:cols w:space="720" w:num="1"/>
        </w:sectPr>
      </w:pPr>
    </w:p>
    <w:p w14:paraId="4D024968">
      <w:pPr>
        <w:pStyle w:val="5"/>
        <w:spacing w:before="78" w:line="221" w:lineRule="auto"/>
        <w:ind w:left="2415"/>
        <w:outlineLvl w:val="1"/>
        <w:rPr>
          <w:sz w:val="24"/>
          <w:szCs w:val="24"/>
        </w:rPr>
      </w:pPr>
      <w:bookmarkStart w:id="94" w:name="_Toc16310"/>
      <w:r>
        <w:rPr>
          <w:b/>
          <w:bCs/>
          <w:spacing w:val="2"/>
          <w:sz w:val="24"/>
          <w:szCs w:val="24"/>
        </w:rPr>
        <w:t>六、磋商保证金缴纳凭证或电子保函</w:t>
      </w:r>
      <w:bookmarkEnd w:id="94"/>
    </w:p>
    <w:p w14:paraId="24E36CD7">
      <w:pPr>
        <w:spacing w:line="256" w:lineRule="auto"/>
        <w:rPr>
          <w:rFonts w:ascii="Arial"/>
          <w:sz w:val="21"/>
        </w:rPr>
      </w:pPr>
    </w:p>
    <w:p w14:paraId="4EDF42E1">
      <w:pPr>
        <w:spacing w:line="257" w:lineRule="auto"/>
        <w:rPr>
          <w:rFonts w:ascii="Arial"/>
          <w:sz w:val="21"/>
        </w:rPr>
      </w:pPr>
    </w:p>
    <w:p w14:paraId="7921AC23">
      <w:pPr>
        <w:spacing w:line="257" w:lineRule="auto"/>
        <w:rPr>
          <w:rFonts w:ascii="Arial"/>
          <w:sz w:val="21"/>
        </w:rPr>
      </w:pPr>
    </w:p>
    <w:p w14:paraId="613808E3">
      <w:pPr>
        <w:spacing w:line="257" w:lineRule="auto"/>
        <w:rPr>
          <w:rFonts w:ascii="Arial"/>
          <w:sz w:val="21"/>
        </w:rPr>
      </w:pPr>
    </w:p>
    <w:p w14:paraId="4E9E7AE9">
      <w:pPr>
        <w:pStyle w:val="5"/>
        <w:spacing w:before="78" w:line="221" w:lineRule="auto"/>
        <w:ind w:left="117"/>
        <w:rPr>
          <w:sz w:val="24"/>
          <w:szCs w:val="24"/>
        </w:rPr>
      </w:pPr>
      <w:r>
        <w:rPr>
          <w:spacing w:val="-1"/>
          <w:sz w:val="24"/>
          <w:szCs w:val="24"/>
        </w:rPr>
        <w:t>说明：提供磋商保证金缴纳凭证或电子保函。</w:t>
      </w:r>
    </w:p>
    <w:p w14:paraId="03F091B2">
      <w:pPr>
        <w:spacing w:line="221" w:lineRule="auto"/>
        <w:rPr>
          <w:sz w:val="24"/>
          <w:szCs w:val="24"/>
        </w:rPr>
        <w:sectPr>
          <w:footerReference r:id="rId123" w:type="default"/>
          <w:pgSz w:w="11906" w:h="16840"/>
          <w:pgMar w:top="1440" w:right="1800" w:bottom="1440" w:left="1800" w:header="0" w:footer="1078" w:gutter="0"/>
          <w:pgNumType w:fmt="numberInDash"/>
          <w:cols w:space="720" w:num="1"/>
        </w:sectPr>
      </w:pPr>
    </w:p>
    <w:p w14:paraId="226B01CB">
      <w:pPr>
        <w:spacing w:line="241" w:lineRule="auto"/>
        <w:rPr>
          <w:rFonts w:ascii="Arial"/>
          <w:sz w:val="21"/>
        </w:rPr>
      </w:pPr>
    </w:p>
    <w:p w14:paraId="3E589F20">
      <w:pPr>
        <w:spacing w:line="241" w:lineRule="auto"/>
        <w:rPr>
          <w:rFonts w:ascii="Arial"/>
          <w:sz w:val="21"/>
        </w:rPr>
      </w:pPr>
    </w:p>
    <w:p w14:paraId="4B3371F2">
      <w:pPr>
        <w:spacing w:line="241" w:lineRule="auto"/>
        <w:rPr>
          <w:rFonts w:ascii="Arial"/>
          <w:sz w:val="21"/>
        </w:rPr>
      </w:pPr>
    </w:p>
    <w:p w14:paraId="04E631C0">
      <w:pPr>
        <w:pStyle w:val="5"/>
        <w:spacing w:before="78" w:line="222" w:lineRule="auto"/>
        <w:ind w:left="3839"/>
        <w:outlineLvl w:val="1"/>
        <w:rPr>
          <w:sz w:val="24"/>
          <w:szCs w:val="24"/>
        </w:rPr>
      </w:pPr>
      <w:bookmarkStart w:id="95" w:name="_Toc3102"/>
      <w:r>
        <w:rPr>
          <w:b/>
          <w:bCs/>
          <w:spacing w:val="1"/>
          <w:sz w:val="24"/>
          <w:szCs w:val="24"/>
        </w:rPr>
        <w:t>八、业绩证明文件</w:t>
      </w:r>
      <w:bookmarkEnd w:id="95"/>
    </w:p>
    <w:p w14:paraId="575FDCB1">
      <w:pPr>
        <w:pStyle w:val="5"/>
        <w:spacing w:before="176" w:line="221" w:lineRule="auto"/>
        <w:ind w:left="483"/>
        <w:rPr>
          <w:sz w:val="24"/>
          <w:szCs w:val="24"/>
        </w:rPr>
      </w:pPr>
      <w:r>
        <w:rPr>
          <w:spacing w:val="-13"/>
          <w:sz w:val="24"/>
          <w:szCs w:val="24"/>
        </w:rPr>
        <w:t>项目名称：</w:t>
      </w:r>
    </w:p>
    <w:p w14:paraId="7CE06EC1">
      <w:pPr>
        <w:pStyle w:val="5"/>
        <w:spacing w:before="180" w:line="224" w:lineRule="auto"/>
        <w:ind w:left="483"/>
        <w:rPr>
          <w:sz w:val="24"/>
          <w:szCs w:val="24"/>
        </w:rPr>
      </w:pPr>
      <w:r>
        <w:rPr>
          <w:spacing w:val="-13"/>
          <w:sz w:val="24"/>
          <w:szCs w:val="24"/>
        </w:rPr>
        <w:t>项目编号：</w:t>
      </w:r>
    </w:p>
    <w:p w14:paraId="457A8355">
      <w:pPr>
        <w:spacing w:line="140" w:lineRule="exact"/>
      </w:pPr>
    </w:p>
    <w:tbl>
      <w:tblPr>
        <w:tblStyle w:val="33"/>
        <w:tblW w:w="9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1231"/>
        <w:gridCol w:w="1270"/>
        <w:gridCol w:w="1186"/>
        <w:gridCol w:w="1485"/>
        <w:gridCol w:w="1475"/>
        <w:gridCol w:w="984"/>
        <w:gridCol w:w="1197"/>
      </w:tblGrid>
      <w:tr w14:paraId="52A13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90" w:type="dxa"/>
            <w:vAlign w:val="top"/>
          </w:tcPr>
          <w:p w14:paraId="7300941E">
            <w:pPr>
              <w:pStyle w:val="34"/>
              <w:spacing w:before="272" w:line="222" w:lineRule="auto"/>
              <w:ind w:left="251"/>
            </w:pPr>
            <w:r>
              <w:rPr>
                <w:spacing w:val="-8"/>
              </w:rPr>
              <w:t>序号</w:t>
            </w:r>
          </w:p>
        </w:tc>
        <w:tc>
          <w:tcPr>
            <w:tcW w:w="1231" w:type="dxa"/>
            <w:vAlign w:val="top"/>
          </w:tcPr>
          <w:p w14:paraId="3E75D004">
            <w:pPr>
              <w:pStyle w:val="34"/>
              <w:spacing w:before="271" w:line="223" w:lineRule="auto"/>
              <w:ind w:left="212"/>
            </w:pPr>
            <w:r>
              <w:rPr>
                <w:spacing w:val="-7"/>
              </w:rPr>
              <w:t>完成时间</w:t>
            </w:r>
          </w:p>
        </w:tc>
        <w:tc>
          <w:tcPr>
            <w:tcW w:w="1270" w:type="dxa"/>
            <w:vAlign w:val="top"/>
          </w:tcPr>
          <w:p w14:paraId="6D9DFC48">
            <w:pPr>
              <w:pStyle w:val="34"/>
              <w:spacing w:before="271" w:line="221" w:lineRule="auto"/>
              <w:ind w:left="259"/>
            </w:pPr>
            <w:r>
              <w:rPr>
                <w:spacing w:val="-7"/>
              </w:rPr>
              <w:t>项目名称</w:t>
            </w:r>
          </w:p>
        </w:tc>
        <w:tc>
          <w:tcPr>
            <w:tcW w:w="1186" w:type="dxa"/>
            <w:vAlign w:val="top"/>
          </w:tcPr>
          <w:p w14:paraId="586AF79C">
            <w:pPr>
              <w:pStyle w:val="34"/>
              <w:spacing w:before="272" w:line="222" w:lineRule="auto"/>
              <w:ind w:left="190"/>
            </w:pPr>
            <w:r>
              <w:rPr>
                <w:spacing w:val="-6"/>
              </w:rPr>
              <w:t>标的内容</w:t>
            </w:r>
          </w:p>
        </w:tc>
        <w:tc>
          <w:tcPr>
            <w:tcW w:w="1485" w:type="dxa"/>
            <w:vAlign w:val="top"/>
          </w:tcPr>
          <w:p w14:paraId="7B7366CB">
            <w:pPr>
              <w:pStyle w:val="34"/>
              <w:spacing w:before="271" w:line="221" w:lineRule="auto"/>
              <w:ind w:left="238"/>
            </w:pPr>
            <w:r>
              <w:rPr>
                <w:spacing w:val="-5"/>
              </w:rPr>
              <w:t>采购人名称</w:t>
            </w:r>
          </w:p>
        </w:tc>
        <w:tc>
          <w:tcPr>
            <w:tcW w:w="1475" w:type="dxa"/>
            <w:vAlign w:val="top"/>
          </w:tcPr>
          <w:p w14:paraId="6B4F8F4A">
            <w:pPr>
              <w:pStyle w:val="34"/>
              <w:spacing w:before="38" w:line="345" w:lineRule="auto"/>
              <w:ind w:left="517" w:right="74" w:hanging="398"/>
            </w:pPr>
            <w:r>
              <w:rPr>
                <w:spacing w:val="-28"/>
              </w:rPr>
              <w:t>中标（成交）</w:t>
            </w:r>
            <w:r>
              <w:rPr>
                <w:spacing w:val="-8"/>
              </w:rPr>
              <w:t>金额</w:t>
            </w:r>
          </w:p>
        </w:tc>
        <w:tc>
          <w:tcPr>
            <w:tcW w:w="984" w:type="dxa"/>
            <w:vAlign w:val="top"/>
          </w:tcPr>
          <w:p w14:paraId="1CA49377">
            <w:pPr>
              <w:pStyle w:val="34"/>
              <w:spacing w:before="272" w:line="224" w:lineRule="auto"/>
              <w:ind w:left="223"/>
            </w:pPr>
            <w:r>
              <w:rPr>
                <w:spacing w:val="-7"/>
              </w:rPr>
              <w:t>联系人</w:t>
            </w:r>
          </w:p>
        </w:tc>
        <w:tc>
          <w:tcPr>
            <w:tcW w:w="1197" w:type="dxa"/>
            <w:vAlign w:val="top"/>
          </w:tcPr>
          <w:p w14:paraId="57F6B6E0">
            <w:pPr>
              <w:pStyle w:val="34"/>
              <w:spacing w:before="271" w:line="223" w:lineRule="auto"/>
              <w:ind w:left="199"/>
            </w:pPr>
            <w:r>
              <w:rPr>
                <w:spacing w:val="-6"/>
              </w:rPr>
              <w:t>联系电话</w:t>
            </w:r>
          </w:p>
        </w:tc>
      </w:tr>
      <w:tr w14:paraId="2798B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90" w:type="dxa"/>
            <w:vAlign w:val="top"/>
          </w:tcPr>
          <w:p w14:paraId="39676196">
            <w:pPr>
              <w:pStyle w:val="34"/>
              <w:spacing w:before="34" w:line="315" w:lineRule="exact"/>
              <w:ind w:left="384"/>
            </w:pPr>
            <w:r>
              <w:rPr>
                <w:position w:val="1"/>
              </w:rPr>
              <w:t>1</w:t>
            </w:r>
          </w:p>
        </w:tc>
        <w:tc>
          <w:tcPr>
            <w:tcW w:w="1231" w:type="dxa"/>
            <w:vAlign w:val="top"/>
          </w:tcPr>
          <w:p w14:paraId="42546B04">
            <w:pPr>
              <w:rPr>
                <w:rFonts w:ascii="Arial"/>
                <w:sz w:val="21"/>
              </w:rPr>
            </w:pPr>
          </w:p>
        </w:tc>
        <w:tc>
          <w:tcPr>
            <w:tcW w:w="1270" w:type="dxa"/>
            <w:vAlign w:val="top"/>
          </w:tcPr>
          <w:p w14:paraId="04C5C7F4">
            <w:pPr>
              <w:rPr>
                <w:rFonts w:ascii="Arial"/>
                <w:sz w:val="21"/>
              </w:rPr>
            </w:pPr>
          </w:p>
        </w:tc>
        <w:tc>
          <w:tcPr>
            <w:tcW w:w="1186" w:type="dxa"/>
            <w:vAlign w:val="top"/>
          </w:tcPr>
          <w:p w14:paraId="585D0CC3">
            <w:pPr>
              <w:rPr>
                <w:rFonts w:ascii="Arial"/>
                <w:sz w:val="21"/>
              </w:rPr>
            </w:pPr>
          </w:p>
        </w:tc>
        <w:tc>
          <w:tcPr>
            <w:tcW w:w="1485" w:type="dxa"/>
            <w:vAlign w:val="top"/>
          </w:tcPr>
          <w:p w14:paraId="4B299C15">
            <w:pPr>
              <w:rPr>
                <w:rFonts w:ascii="Arial"/>
                <w:sz w:val="21"/>
              </w:rPr>
            </w:pPr>
          </w:p>
        </w:tc>
        <w:tc>
          <w:tcPr>
            <w:tcW w:w="1475" w:type="dxa"/>
            <w:vAlign w:val="top"/>
          </w:tcPr>
          <w:p w14:paraId="51F751E8">
            <w:pPr>
              <w:rPr>
                <w:rFonts w:ascii="Arial"/>
                <w:sz w:val="21"/>
              </w:rPr>
            </w:pPr>
          </w:p>
        </w:tc>
        <w:tc>
          <w:tcPr>
            <w:tcW w:w="984" w:type="dxa"/>
            <w:vAlign w:val="top"/>
          </w:tcPr>
          <w:p w14:paraId="4E538B0C">
            <w:pPr>
              <w:rPr>
                <w:rFonts w:ascii="Arial"/>
                <w:sz w:val="21"/>
              </w:rPr>
            </w:pPr>
          </w:p>
        </w:tc>
        <w:tc>
          <w:tcPr>
            <w:tcW w:w="1197" w:type="dxa"/>
            <w:vAlign w:val="top"/>
          </w:tcPr>
          <w:p w14:paraId="0C03FF89">
            <w:pPr>
              <w:rPr>
                <w:rFonts w:ascii="Arial"/>
                <w:sz w:val="21"/>
              </w:rPr>
            </w:pPr>
          </w:p>
        </w:tc>
      </w:tr>
      <w:tr w14:paraId="11B61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90" w:type="dxa"/>
            <w:vAlign w:val="top"/>
          </w:tcPr>
          <w:p w14:paraId="48E0E61E">
            <w:pPr>
              <w:pStyle w:val="34"/>
              <w:spacing w:before="34" w:line="315" w:lineRule="exact"/>
              <w:ind w:left="352"/>
            </w:pPr>
            <w:r>
              <w:rPr>
                <w:position w:val="1"/>
              </w:rPr>
              <w:t>2</w:t>
            </w:r>
          </w:p>
        </w:tc>
        <w:tc>
          <w:tcPr>
            <w:tcW w:w="1231" w:type="dxa"/>
            <w:vAlign w:val="top"/>
          </w:tcPr>
          <w:p w14:paraId="0613C2FF">
            <w:pPr>
              <w:rPr>
                <w:rFonts w:ascii="Arial"/>
                <w:sz w:val="21"/>
              </w:rPr>
            </w:pPr>
          </w:p>
        </w:tc>
        <w:tc>
          <w:tcPr>
            <w:tcW w:w="1270" w:type="dxa"/>
            <w:vAlign w:val="top"/>
          </w:tcPr>
          <w:p w14:paraId="46280F71">
            <w:pPr>
              <w:rPr>
                <w:rFonts w:ascii="Arial"/>
                <w:sz w:val="21"/>
              </w:rPr>
            </w:pPr>
          </w:p>
        </w:tc>
        <w:tc>
          <w:tcPr>
            <w:tcW w:w="1186" w:type="dxa"/>
            <w:vAlign w:val="top"/>
          </w:tcPr>
          <w:p w14:paraId="54668635">
            <w:pPr>
              <w:rPr>
                <w:rFonts w:ascii="Arial"/>
                <w:sz w:val="21"/>
              </w:rPr>
            </w:pPr>
          </w:p>
        </w:tc>
        <w:tc>
          <w:tcPr>
            <w:tcW w:w="1485" w:type="dxa"/>
            <w:vAlign w:val="top"/>
          </w:tcPr>
          <w:p w14:paraId="317C35ED">
            <w:pPr>
              <w:rPr>
                <w:rFonts w:ascii="Arial"/>
                <w:sz w:val="21"/>
              </w:rPr>
            </w:pPr>
          </w:p>
        </w:tc>
        <w:tc>
          <w:tcPr>
            <w:tcW w:w="1475" w:type="dxa"/>
            <w:vAlign w:val="top"/>
          </w:tcPr>
          <w:p w14:paraId="067952F2">
            <w:pPr>
              <w:rPr>
                <w:rFonts w:ascii="Arial"/>
                <w:sz w:val="21"/>
              </w:rPr>
            </w:pPr>
          </w:p>
        </w:tc>
        <w:tc>
          <w:tcPr>
            <w:tcW w:w="984" w:type="dxa"/>
            <w:vAlign w:val="top"/>
          </w:tcPr>
          <w:p w14:paraId="2369C43A">
            <w:pPr>
              <w:rPr>
                <w:rFonts w:ascii="Arial"/>
                <w:sz w:val="21"/>
              </w:rPr>
            </w:pPr>
          </w:p>
        </w:tc>
        <w:tc>
          <w:tcPr>
            <w:tcW w:w="1197" w:type="dxa"/>
            <w:vAlign w:val="top"/>
          </w:tcPr>
          <w:p w14:paraId="7649E0E6">
            <w:pPr>
              <w:rPr>
                <w:rFonts w:ascii="Arial"/>
                <w:sz w:val="21"/>
              </w:rPr>
            </w:pPr>
          </w:p>
        </w:tc>
      </w:tr>
      <w:tr w14:paraId="6D103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90" w:type="dxa"/>
            <w:vAlign w:val="top"/>
          </w:tcPr>
          <w:p w14:paraId="47CBFB91">
            <w:pPr>
              <w:pStyle w:val="34"/>
              <w:spacing w:before="34" w:line="241" w:lineRule="auto"/>
              <w:ind w:left="356"/>
            </w:pPr>
            <w:r>
              <w:t>3</w:t>
            </w:r>
          </w:p>
        </w:tc>
        <w:tc>
          <w:tcPr>
            <w:tcW w:w="1231" w:type="dxa"/>
            <w:vAlign w:val="top"/>
          </w:tcPr>
          <w:p w14:paraId="783D53E8">
            <w:pPr>
              <w:rPr>
                <w:rFonts w:ascii="Arial"/>
                <w:sz w:val="21"/>
              </w:rPr>
            </w:pPr>
          </w:p>
        </w:tc>
        <w:tc>
          <w:tcPr>
            <w:tcW w:w="1270" w:type="dxa"/>
            <w:vAlign w:val="top"/>
          </w:tcPr>
          <w:p w14:paraId="7CD3FD28">
            <w:pPr>
              <w:rPr>
                <w:rFonts w:ascii="Arial"/>
                <w:sz w:val="21"/>
              </w:rPr>
            </w:pPr>
          </w:p>
        </w:tc>
        <w:tc>
          <w:tcPr>
            <w:tcW w:w="1186" w:type="dxa"/>
            <w:vAlign w:val="top"/>
          </w:tcPr>
          <w:p w14:paraId="30FAA1FB">
            <w:pPr>
              <w:rPr>
                <w:rFonts w:ascii="Arial"/>
                <w:sz w:val="21"/>
              </w:rPr>
            </w:pPr>
          </w:p>
        </w:tc>
        <w:tc>
          <w:tcPr>
            <w:tcW w:w="1485" w:type="dxa"/>
            <w:vAlign w:val="top"/>
          </w:tcPr>
          <w:p w14:paraId="4C02127B">
            <w:pPr>
              <w:rPr>
                <w:rFonts w:ascii="Arial"/>
                <w:sz w:val="21"/>
              </w:rPr>
            </w:pPr>
          </w:p>
        </w:tc>
        <w:tc>
          <w:tcPr>
            <w:tcW w:w="1475" w:type="dxa"/>
            <w:vAlign w:val="top"/>
          </w:tcPr>
          <w:p w14:paraId="31C78F41">
            <w:pPr>
              <w:rPr>
                <w:rFonts w:ascii="Arial"/>
                <w:sz w:val="21"/>
              </w:rPr>
            </w:pPr>
          </w:p>
        </w:tc>
        <w:tc>
          <w:tcPr>
            <w:tcW w:w="984" w:type="dxa"/>
            <w:vAlign w:val="top"/>
          </w:tcPr>
          <w:p w14:paraId="4579286A">
            <w:pPr>
              <w:rPr>
                <w:rFonts w:ascii="Arial"/>
                <w:sz w:val="21"/>
              </w:rPr>
            </w:pPr>
          </w:p>
        </w:tc>
        <w:tc>
          <w:tcPr>
            <w:tcW w:w="1197" w:type="dxa"/>
            <w:vAlign w:val="top"/>
          </w:tcPr>
          <w:p w14:paraId="60685D86">
            <w:pPr>
              <w:rPr>
                <w:rFonts w:ascii="Arial"/>
                <w:sz w:val="21"/>
              </w:rPr>
            </w:pPr>
          </w:p>
        </w:tc>
      </w:tr>
      <w:tr w14:paraId="79847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90" w:type="dxa"/>
            <w:vAlign w:val="top"/>
          </w:tcPr>
          <w:p w14:paraId="2C6D7BF1">
            <w:pPr>
              <w:pStyle w:val="34"/>
              <w:spacing w:before="37" w:line="383" w:lineRule="exact"/>
              <w:ind w:left="318"/>
            </w:pPr>
            <w:r>
              <w:rPr>
                <w:position w:val="3"/>
              </w:rPr>
              <w:t>…</w:t>
            </w:r>
          </w:p>
        </w:tc>
        <w:tc>
          <w:tcPr>
            <w:tcW w:w="1231" w:type="dxa"/>
            <w:vAlign w:val="top"/>
          </w:tcPr>
          <w:p w14:paraId="5DAD11F4">
            <w:pPr>
              <w:rPr>
                <w:rFonts w:ascii="Arial"/>
                <w:sz w:val="21"/>
              </w:rPr>
            </w:pPr>
          </w:p>
        </w:tc>
        <w:tc>
          <w:tcPr>
            <w:tcW w:w="1270" w:type="dxa"/>
            <w:vAlign w:val="top"/>
          </w:tcPr>
          <w:p w14:paraId="4F1E44E9">
            <w:pPr>
              <w:rPr>
                <w:rFonts w:ascii="Arial"/>
                <w:sz w:val="21"/>
              </w:rPr>
            </w:pPr>
          </w:p>
        </w:tc>
        <w:tc>
          <w:tcPr>
            <w:tcW w:w="1186" w:type="dxa"/>
            <w:vAlign w:val="top"/>
          </w:tcPr>
          <w:p w14:paraId="744FD720">
            <w:pPr>
              <w:rPr>
                <w:rFonts w:ascii="Arial"/>
                <w:sz w:val="21"/>
              </w:rPr>
            </w:pPr>
          </w:p>
        </w:tc>
        <w:tc>
          <w:tcPr>
            <w:tcW w:w="1485" w:type="dxa"/>
            <w:vAlign w:val="top"/>
          </w:tcPr>
          <w:p w14:paraId="2BD61028">
            <w:pPr>
              <w:rPr>
                <w:rFonts w:ascii="Arial"/>
                <w:sz w:val="21"/>
              </w:rPr>
            </w:pPr>
          </w:p>
        </w:tc>
        <w:tc>
          <w:tcPr>
            <w:tcW w:w="1475" w:type="dxa"/>
            <w:vAlign w:val="top"/>
          </w:tcPr>
          <w:p w14:paraId="4B93523E">
            <w:pPr>
              <w:rPr>
                <w:rFonts w:ascii="Arial"/>
                <w:sz w:val="21"/>
              </w:rPr>
            </w:pPr>
          </w:p>
        </w:tc>
        <w:tc>
          <w:tcPr>
            <w:tcW w:w="984" w:type="dxa"/>
            <w:vAlign w:val="top"/>
          </w:tcPr>
          <w:p w14:paraId="64001B8D">
            <w:pPr>
              <w:rPr>
                <w:rFonts w:ascii="Arial"/>
                <w:sz w:val="21"/>
              </w:rPr>
            </w:pPr>
          </w:p>
        </w:tc>
        <w:tc>
          <w:tcPr>
            <w:tcW w:w="1197" w:type="dxa"/>
            <w:vAlign w:val="top"/>
          </w:tcPr>
          <w:p w14:paraId="05C4506D">
            <w:pPr>
              <w:rPr>
                <w:rFonts w:ascii="Arial"/>
                <w:sz w:val="21"/>
              </w:rPr>
            </w:pPr>
          </w:p>
        </w:tc>
      </w:tr>
    </w:tbl>
    <w:p w14:paraId="2B35492E">
      <w:pPr>
        <w:pStyle w:val="5"/>
        <w:spacing w:before="35" w:line="360" w:lineRule="auto"/>
        <w:ind w:left="485" w:right="51"/>
        <w:rPr>
          <w:sz w:val="24"/>
          <w:szCs w:val="24"/>
        </w:rPr>
      </w:pPr>
      <w:r>
        <w:rPr>
          <w:spacing w:val="-1"/>
          <w:sz w:val="24"/>
          <w:szCs w:val="24"/>
        </w:rPr>
        <w:t>注：类似项目业绩附合同的复印件，合同须附合同首页、标的清单页、合同金额页、双方签字盖章页，不提供或提供不清晰导致专家无法判断的不得分。</w:t>
      </w:r>
    </w:p>
    <w:p w14:paraId="78B01CB1">
      <w:pPr>
        <w:spacing w:line="253" w:lineRule="auto"/>
        <w:rPr>
          <w:rFonts w:ascii="Arial"/>
          <w:sz w:val="21"/>
        </w:rPr>
      </w:pPr>
    </w:p>
    <w:p w14:paraId="054568AB">
      <w:pPr>
        <w:spacing w:line="253" w:lineRule="auto"/>
        <w:rPr>
          <w:rFonts w:ascii="Arial"/>
          <w:sz w:val="21"/>
        </w:rPr>
      </w:pPr>
    </w:p>
    <w:p w14:paraId="6563D691">
      <w:pPr>
        <w:spacing w:line="253" w:lineRule="auto"/>
        <w:rPr>
          <w:rFonts w:ascii="Arial"/>
          <w:sz w:val="21"/>
        </w:rPr>
      </w:pPr>
    </w:p>
    <w:p w14:paraId="69BF9406">
      <w:pPr>
        <w:spacing w:line="254" w:lineRule="auto"/>
        <w:rPr>
          <w:rFonts w:ascii="Arial"/>
          <w:sz w:val="21"/>
        </w:rPr>
      </w:pPr>
    </w:p>
    <w:p w14:paraId="7F6143EE">
      <w:pPr>
        <w:spacing w:line="254" w:lineRule="auto"/>
        <w:rPr>
          <w:rFonts w:ascii="Arial"/>
          <w:sz w:val="21"/>
        </w:rPr>
      </w:pPr>
    </w:p>
    <w:p w14:paraId="617AEEE5">
      <w:pPr>
        <w:spacing w:line="254" w:lineRule="auto"/>
        <w:rPr>
          <w:rFonts w:ascii="Arial"/>
          <w:sz w:val="21"/>
        </w:rPr>
      </w:pPr>
    </w:p>
    <w:p w14:paraId="109C0B43">
      <w:pPr>
        <w:spacing w:line="254" w:lineRule="auto"/>
        <w:rPr>
          <w:rFonts w:ascii="Arial"/>
          <w:sz w:val="21"/>
        </w:rPr>
      </w:pPr>
    </w:p>
    <w:p w14:paraId="3C46DDC0">
      <w:pPr>
        <w:pStyle w:val="5"/>
        <w:spacing w:before="79" w:line="221" w:lineRule="auto"/>
        <w:ind w:left="4764"/>
        <w:rPr>
          <w:sz w:val="24"/>
          <w:szCs w:val="24"/>
        </w:rPr>
      </w:pPr>
      <w:r>
        <w:rPr>
          <w:spacing w:val="5"/>
          <w:sz w:val="24"/>
          <w:szCs w:val="24"/>
        </w:rPr>
        <w:t>供应商名称（公章</w:t>
      </w:r>
      <w:r>
        <w:rPr>
          <w:spacing w:val="2"/>
          <w:sz w:val="24"/>
          <w:szCs w:val="24"/>
        </w:rPr>
        <w:t>）：</w:t>
      </w:r>
    </w:p>
    <w:p w14:paraId="768D2516">
      <w:pPr>
        <w:pStyle w:val="5"/>
        <w:spacing w:before="181" w:line="222" w:lineRule="auto"/>
        <w:ind w:left="4855"/>
        <w:rPr>
          <w:sz w:val="24"/>
          <w:szCs w:val="24"/>
        </w:rPr>
      </w:pPr>
      <w:r>
        <w:rPr>
          <w:spacing w:val="-25"/>
          <w:sz w:val="24"/>
          <w:szCs w:val="24"/>
        </w:rPr>
        <w:t>日期：年月日</w:t>
      </w:r>
    </w:p>
    <w:p w14:paraId="04E034D0">
      <w:pPr>
        <w:spacing w:line="222" w:lineRule="auto"/>
        <w:rPr>
          <w:sz w:val="24"/>
          <w:szCs w:val="24"/>
        </w:rPr>
        <w:sectPr>
          <w:footerReference r:id="rId124" w:type="default"/>
          <w:pgSz w:w="11906" w:h="16840"/>
          <w:pgMar w:top="400" w:right="936" w:bottom="1324" w:left="1345" w:header="0" w:footer="1078" w:gutter="0"/>
          <w:pgNumType w:fmt="numberInDash"/>
          <w:cols w:space="720" w:num="1"/>
        </w:sectPr>
      </w:pPr>
    </w:p>
    <w:p w14:paraId="6867023D">
      <w:pPr>
        <w:spacing w:line="248" w:lineRule="auto"/>
        <w:rPr>
          <w:rFonts w:ascii="Arial"/>
          <w:sz w:val="21"/>
        </w:rPr>
      </w:pPr>
    </w:p>
    <w:p w14:paraId="0078A18B">
      <w:pPr>
        <w:pStyle w:val="5"/>
        <w:spacing w:before="78" w:line="223" w:lineRule="auto"/>
        <w:ind w:left="3206"/>
        <w:outlineLvl w:val="1"/>
        <w:rPr>
          <w:sz w:val="24"/>
          <w:szCs w:val="24"/>
        </w:rPr>
      </w:pPr>
      <w:bookmarkStart w:id="96" w:name="_Toc15001"/>
      <w:r>
        <w:rPr>
          <w:b/>
          <w:bCs/>
          <w:spacing w:val="-1"/>
          <w:sz w:val="24"/>
          <w:szCs w:val="24"/>
        </w:rPr>
        <w:t>九、拟派项目团队</w:t>
      </w:r>
      <w:bookmarkEnd w:id="96"/>
    </w:p>
    <w:p w14:paraId="5157631A">
      <w:pPr>
        <w:spacing w:line="142" w:lineRule="exact"/>
      </w:pPr>
    </w:p>
    <w:tbl>
      <w:tblPr>
        <w:tblStyle w:val="33"/>
        <w:tblW w:w="91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209"/>
        <w:gridCol w:w="1482"/>
        <w:gridCol w:w="1275"/>
        <w:gridCol w:w="851"/>
        <w:gridCol w:w="1539"/>
        <w:gridCol w:w="1275"/>
        <w:gridCol w:w="822"/>
      </w:tblGrid>
      <w:tr w14:paraId="5CA31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jc w:val="center"/>
        </w:trPr>
        <w:tc>
          <w:tcPr>
            <w:tcW w:w="712" w:type="dxa"/>
            <w:vAlign w:val="top"/>
          </w:tcPr>
          <w:p w14:paraId="702941C6">
            <w:pPr>
              <w:spacing w:line="421" w:lineRule="auto"/>
              <w:rPr>
                <w:rFonts w:ascii="Arial"/>
                <w:sz w:val="21"/>
              </w:rPr>
            </w:pPr>
          </w:p>
          <w:p w14:paraId="4746FFF6">
            <w:pPr>
              <w:pStyle w:val="34"/>
              <w:spacing w:before="78" w:line="222" w:lineRule="auto"/>
              <w:ind w:left="122"/>
            </w:pPr>
            <w:r>
              <w:rPr>
                <w:spacing w:val="-6"/>
              </w:rPr>
              <w:t>序号</w:t>
            </w:r>
          </w:p>
        </w:tc>
        <w:tc>
          <w:tcPr>
            <w:tcW w:w="1209" w:type="dxa"/>
            <w:vAlign w:val="top"/>
          </w:tcPr>
          <w:p w14:paraId="122064E3">
            <w:pPr>
              <w:spacing w:line="421" w:lineRule="auto"/>
              <w:rPr>
                <w:rFonts w:ascii="Arial"/>
                <w:sz w:val="21"/>
              </w:rPr>
            </w:pPr>
          </w:p>
          <w:p w14:paraId="24733B75">
            <w:pPr>
              <w:pStyle w:val="34"/>
              <w:spacing w:before="78" w:line="224" w:lineRule="auto"/>
              <w:ind w:left="372"/>
            </w:pPr>
            <w:r>
              <w:rPr>
                <w:spacing w:val="-6"/>
              </w:rPr>
              <w:t>姓名</w:t>
            </w:r>
          </w:p>
        </w:tc>
        <w:tc>
          <w:tcPr>
            <w:tcW w:w="1482" w:type="dxa"/>
            <w:vAlign w:val="top"/>
          </w:tcPr>
          <w:p w14:paraId="7C74A66A">
            <w:pPr>
              <w:spacing w:line="420" w:lineRule="auto"/>
              <w:rPr>
                <w:rFonts w:ascii="Arial"/>
                <w:sz w:val="21"/>
              </w:rPr>
            </w:pPr>
          </w:p>
          <w:p w14:paraId="237920A9">
            <w:pPr>
              <w:pStyle w:val="34"/>
              <w:spacing w:before="78" w:line="220" w:lineRule="auto"/>
              <w:ind w:left="299"/>
            </w:pPr>
            <w:r>
              <w:rPr>
                <w:spacing w:val="-2"/>
              </w:rPr>
              <w:t>工作单位</w:t>
            </w:r>
          </w:p>
        </w:tc>
        <w:tc>
          <w:tcPr>
            <w:tcW w:w="1275" w:type="dxa"/>
            <w:vAlign w:val="top"/>
          </w:tcPr>
          <w:p w14:paraId="400037D5">
            <w:pPr>
              <w:spacing w:line="421" w:lineRule="auto"/>
              <w:rPr>
                <w:rFonts w:ascii="Arial"/>
                <w:sz w:val="21"/>
              </w:rPr>
            </w:pPr>
          </w:p>
          <w:p w14:paraId="1E3241B6">
            <w:pPr>
              <w:pStyle w:val="34"/>
              <w:spacing w:before="78" w:line="222" w:lineRule="auto"/>
              <w:ind w:left="160"/>
            </w:pPr>
            <w:r>
              <w:rPr>
                <w:spacing w:val="-1"/>
              </w:rPr>
              <w:t>身份证号</w:t>
            </w:r>
          </w:p>
        </w:tc>
        <w:tc>
          <w:tcPr>
            <w:tcW w:w="851" w:type="dxa"/>
            <w:vAlign w:val="top"/>
          </w:tcPr>
          <w:p w14:paraId="3DE1A44A">
            <w:pPr>
              <w:spacing w:line="420" w:lineRule="auto"/>
              <w:rPr>
                <w:rFonts w:ascii="Arial"/>
                <w:sz w:val="21"/>
              </w:rPr>
            </w:pPr>
          </w:p>
          <w:p w14:paraId="5B44CF6C">
            <w:pPr>
              <w:pStyle w:val="34"/>
              <w:spacing w:before="78" w:line="221" w:lineRule="auto"/>
              <w:ind w:left="209"/>
            </w:pPr>
            <w:r>
              <w:rPr>
                <w:spacing w:val="-6"/>
              </w:rPr>
              <w:t>职称</w:t>
            </w:r>
          </w:p>
        </w:tc>
        <w:tc>
          <w:tcPr>
            <w:tcW w:w="1539" w:type="dxa"/>
            <w:vAlign w:val="top"/>
          </w:tcPr>
          <w:p w14:paraId="638EA853">
            <w:pPr>
              <w:pStyle w:val="34"/>
              <w:spacing w:before="35" w:line="223" w:lineRule="auto"/>
              <w:ind w:left="88"/>
            </w:pPr>
            <w:r>
              <w:rPr>
                <w:spacing w:val="-9"/>
              </w:rPr>
              <w:t>注册证书（岗</w:t>
            </w:r>
          </w:p>
          <w:p w14:paraId="6DDE2A41">
            <w:pPr>
              <w:pStyle w:val="34"/>
              <w:spacing w:before="175" w:line="221" w:lineRule="auto"/>
              <w:ind w:left="82"/>
            </w:pPr>
            <w:r>
              <w:rPr>
                <w:spacing w:val="-7"/>
              </w:rPr>
              <w:t>位证书）名称</w:t>
            </w:r>
          </w:p>
          <w:p w14:paraId="43AD651D">
            <w:pPr>
              <w:pStyle w:val="34"/>
              <w:spacing w:before="178" w:line="224" w:lineRule="auto"/>
              <w:ind w:left="416"/>
            </w:pPr>
            <w:r>
              <w:rPr>
                <w:spacing w:val="-2"/>
              </w:rPr>
              <w:t>及编号</w:t>
            </w:r>
          </w:p>
        </w:tc>
        <w:tc>
          <w:tcPr>
            <w:tcW w:w="1275" w:type="dxa"/>
            <w:vAlign w:val="top"/>
          </w:tcPr>
          <w:p w14:paraId="7F7BCCB8">
            <w:pPr>
              <w:pStyle w:val="34"/>
              <w:spacing w:before="36" w:line="219" w:lineRule="auto"/>
              <w:ind w:left="162"/>
            </w:pPr>
            <w:r>
              <w:rPr>
                <w:spacing w:val="1"/>
              </w:rPr>
              <w:t>在团队中</w:t>
            </w:r>
          </w:p>
          <w:p w14:paraId="7C1EBF21">
            <w:pPr>
              <w:pStyle w:val="34"/>
              <w:spacing w:before="179" w:line="343" w:lineRule="auto"/>
              <w:ind w:left="412" w:right="141" w:hanging="248"/>
            </w:pPr>
            <w:r>
              <w:rPr>
                <w:spacing w:val="1"/>
              </w:rPr>
              <w:t>职务（岗</w:t>
            </w:r>
            <w:r>
              <w:rPr>
                <w:spacing w:val="-9"/>
              </w:rPr>
              <w:t>位）</w:t>
            </w:r>
          </w:p>
        </w:tc>
        <w:tc>
          <w:tcPr>
            <w:tcW w:w="822" w:type="dxa"/>
            <w:vAlign w:val="top"/>
          </w:tcPr>
          <w:p w14:paraId="4BDA7A1E">
            <w:pPr>
              <w:spacing w:line="421" w:lineRule="auto"/>
              <w:rPr>
                <w:rFonts w:ascii="Arial"/>
                <w:sz w:val="21"/>
              </w:rPr>
            </w:pPr>
          </w:p>
          <w:p w14:paraId="01494384">
            <w:pPr>
              <w:pStyle w:val="34"/>
              <w:spacing w:before="78" w:line="224" w:lineRule="auto"/>
              <w:ind w:left="193"/>
            </w:pPr>
            <w:r>
              <w:rPr>
                <w:spacing w:val="-9"/>
              </w:rPr>
              <w:t>备注</w:t>
            </w:r>
          </w:p>
        </w:tc>
      </w:tr>
      <w:tr w14:paraId="0BC17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12" w:type="dxa"/>
            <w:vAlign w:val="top"/>
          </w:tcPr>
          <w:p w14:paraId="674DAB8F">
            <w:pPr>
              <w:pStyle w:val="34"/>
              <w:spacing w:before="32" w:line="315" w:lineRule="exact"/>
              <w:ind w:left="317"/>
            </w:pPr>
            <w:r>
              <w:rPr>
                <w:position w:val="1"/>
              </w:rPr>
              <w:t>1</w:t>
            </w:r>
          </w:p>
        </w:tc>
        <w:tc>
          <w:tcPr>
            <w:tcW w:w="1209" w:type="dxa"/>
            <w:vAlign w:val="top"/>
          </w:tcPr>
          <w:p w14:paraId="104749E1">
            <w:pPr>
              <w:rPr>
                <w:rFonts w:ascii="Arial"/>
                <w:sz w:val="21"/>
              </w:rPr>
            </w:pPr>
          </w:p>
        </w:tc>
        <w:tc>
          <w:tcPr>
            <w:tcW w:w="1482" w:type="dxa"/>
            <w:vAlign w:val="top"/>
          </w:tcPr>
          <w:p w14:paraId="6CAED473">
            <w:pPr>
              <w:rPr>
                <w:rFonts w:ascii="Arial"/>
                <w:sz w:val="21"/>
              </w:rPr>
            </w:pPr>
          </w:p>
        </w:tc>
        <w:tc>
          <w:tcPr>
            <w:tcW w:w="1275" w:type="dxa"/>
            <w:vAlign w:val="top"/>
          </w:tcPr>
          <w:p w14:paraId="0859A7F2">
            <w:pPr>
              <w:rPr>
                <w:rFonts w:ascii="Arial"/>
                <w:sz w:val="21"/>
              </w:rPr>
            </w:pPr>
          </w:p>
        </w:tc>
        <w:tc>
          <w:tcPr>
            <w:tcW w:w="851" w:type="dxa"/>
            <w:vAlign w:val="top"/>
          </w:tcPr>
          <w:p w14:paraId="63D120E0">
            <w:pPr>
              <w:rPr>
                <w:rFonts w:ascii="Arial"/>
                <w:sz w:val="21"/>
              </w:rPr>
            </w:pPr>
          </w:p>
        </w:tc>
        <w:tc>
          <w:tcPr>
            <w:tcW w:w="1539" w:type="dxa"/>
            <w:vAlign w:val="top"/>
          </w:tcPr>
          <w:p w14:paraId="44554DB3">
            <w:pPr>
              <w:rPr>
                <w:rFonts w:ascii="Arial"/>
                <w:sz w:val="21"/>
              </w:rPr>
            </w:pPr>
          </w:p>
        </w:tc>
        <w:tc>
          <w:tcPr>
            <w:tcW w:w="1275" w:type="dxa"/>
            <w:vAlign w:val="top"/>
          </w:tcPr>
          <w:p w14:paraId="7DE44F38">
            <w:pPr>
              <w:rPr>
                <w:rFonts w:ascii="Arial"/>
                <w:sz w:val="21"/>
              </w:rPr>
            </w:pPr>
          </w:p>
        </w:tc>
        <w:tc>
          <w:tcPr>
            <w:tcW w:w="822" w:type="dxa"/>
            <w:vAlign w:val="top"/>
          </w:tcPr>
          <w:p w14:paraId="11A1BFF5">
            <w:pPr>
              <w:rPr>
                <w:rFonts w:ascii="Arial"/>
                <w:sz w:val="21"/>
              </w:rPr>
            </w:pPr>
          </w:p>
        </w:tc>
      </w:tr>
      <w:tr w14:paraId="64257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12" w:type="dxa"/>
            <w:vAlign w:val="top"/>
          </w:tcPr>
          <w:p w14:paraId="71816C8B">
            <w:pPr>
              <w:pStyle w:val="34"/>
              <w:spacing w:before="33" w:line="315" w:lineRule="exact"/>
              <w:ind w:left="302"/>
            </w:pPr>
            <w:r>
              <w:rPr>
                <w:position w:val="1"/>
              </w:rPr>
              <w:t>2</w:t>
            </w:r>
          </w:p>
        </w:tc>
        <w:tc>
          <w:tcPr>
            <w:tcW w:w="1209" w:type="dxa"/>
            <w:vAlign w:val="top"/>
          </w:tcPr>
          <w:p w14:paraId="7872A8F8">
            <w:pPr>
              <w:rPr>
                <w:rFonts w:ascii="Arial"/>
                <w:sz w:val="21"/>
              </w:rPr>
            </w:pPr>
          </w:p>
        </w:tc>
        <w:tc>
          <w:tcPr>
            <w:tcW w:w="1482" w:type="dxa"/>
            <w:vAlign w:val="top"/>
          </w:tcPr>
          <w:p w14:paraId="3C1CEAC2">
            <w:pPr>
              <w:rPr>
                <w:rFonts w:ascii="Arial"/>
                <w:sz w:val="21"/>
              </w:rPr>
            </w:pPr>
          </w:p>
        </w:tc>
        <w:tc>
          <w:tcPr>
            <w:tcW w:w="1275" w:type="dxa"/>
            <w:vAlign w:val="top"/>
          </w:tcPr>
          <w:p w14:paraId="0E78C1EC">
            <w:pPr>
              <w:rPr>
                <w:rFonts w:ascii="Arial"/>
                <w:sz w:val="21"/>
              </w:rPr>
            </w:pPr>
          </w:p>
        </w:tc>
        <w:tc>
          <w:tcPr>
            <w:tcW w:w="851" w:type="dxa"/>
            <w:vAlign w:val="top"/>
          </w:tcPr>
          <w:p w14:paraId="0646AFF9">
            <w:pPr>
              <w:rPr>
                <w:rFonts w:ascii="Arial"/>
                <w:sz w:val="21"/>
              </w:rPr>
            </w:pPr>
          </w:p>
        </w:tc>
        <w:tc>
          <w:tcPr>
            <w:tcW w:w="1539" w:type="dxa"/>
            <w:vAlign w:val="top"/>
          </w:tcPr>
          <w:p w14:paraId="2331815E">
            <w:pPr>
              <w:rPr>
                <w:rFonts w:ascii="Arial"/>
                <w:sz w:val="21"/>
              </w:rPr>
            </w:pPr>
          </w:p>
        </w:tc>
        <w:tc>
          <w:tcPr>
            <w:tcW w:w="1275" w:type="dxa"/>
            <w:vAlign w:val="top"/>
          </w:tcPr>
          <w:p w14:paraId="76276227">
            <w:pPr>
              <w:rPr>
                <w:rFonts w:ascii="Arial"/>
                <w:sz w:val="21"/>
              </w:rPr>
            </w:pPr>
          </w:p>
        </w:tc>
        <w:tc>
          <w:tcPr>
            <w:tcW w:w="822" w:type="dxa"/>
            <w:vAlign w:val="top"/>
          </w:tcPr>
          <w:p w14:paraId="2B79E091">
            <w:pPr>
              <w:rPr>
                <w:rFonts w:ascii="Arial"/>
                <w:sz w:val="21"/>
              </w:rPr>
            </w:pPr>
          </w:p>
        </w:tc>
      </w:tr>
      <w:tr w14:paraId="38692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12" w:type="dxa"/>
            <w:vAlign w:val="top"/>
          </w:tcPr>
          <w:p w14:paraId="2F0FADF2">
            <w:pPr>
              <w:pStyle w:val="34"/>
              <w:spacing w:before="33" w:line="241" w:lineRule="auto"/>
              <w:ind w:left="304"/>
            </w:pPr>
            <w:r>
              <w:t>3</w:t>
            </w:r>
          </w:p>
        </w:tc>
        <w:tc>
          <w:tcPr>
            <w:tcW w:w="1209" w:type="dxa"/>
            <w:vAlign w:val="top"/>
          </w:tcPr>
          <w:p w14:paraId="200BCB46">
            <w:pPr>
              <w:rPr>
                <w:rFonts w:ascii="Arial"/>
                <w:sz w:val="21"/>
              </w:rPr>
            </w:pPr>
          </w:p>
        </w:tc>
        <w:tc>
          <w:tcPr>
            <w:tcW w:w="1482" w:type="dxa"/>
            <w:vAlign w:val="top"/>
          </w:tcPr>
          <w:p w14:paraId="6412FC71">
            <w:pPr>
              <w:rPr>
                <w:rFonts w:ascii="Arial"/>
                <w:sz w:val="21"/>
              </w:rPr>
            </w:pPr>
          </w:p>
        </w:tc>
        <w:tc>
          <w:tcPr>
            <w:tcW w:w="1275" w:type="dxa"/>
            <w:vAlign w:val="top"/>
          </w:tcPr>
          <w:p w14:paraId="596D2D17">
            <w:pPr>
              <w:rPr>
                <w:rFonts w:ascii="Arial"/>
                <w:sz w:val="21"/>
              </w:rPr>
            </w:pPr>
          </w:p>
        </w:tc>
        <w:tc>
          <w:tcPr>
            <w:tcW w:w="851" w:type="dxa"/>
            <w:vAlign w:val="top"/>
          </w:tcPr>
          <w:p w14:paraId="37815175">
            <w:pPr>
              <w:rPr>
                <w:rFonts w:ascii="Arial"/>
                <w:sz w:val="21"/>
              </w:rPr>
            </w:pPr>
          </w:p>
        </w:tc>
        <w:tc>
          <w:tcPr>
            <w:tcW w:w="1539" w:type="dxa"/>
            <w:vAlign w:val="top"/>
          </w:tcPr>
          <w:p w14:paraId="09B68245">
            <w:pPr>
              <w:rPr>
                <w:rFonts w:ascii="Arial"/>
                <w:sz w:val="21"/>
              </w:rPr>
            </w:pPr>
          </w:p>
        </w:tc>
        <w:tc>
          <w:tcPr>
            <w:tcW w:w="1275" w:type="dxa"/>
            <w:vAlign w:val="top"/>
          </w:tcPr>
          <w:p w14:paraId="5B66A0BF">
            <w:pPr>
              <w:rPr>
                <w:rFonts w:ascii="Arial"/>
                <w:sz w:val="21"/>
              </w:rPr>
            </w:pPr>
          </w:p>
        </w:tc>
        <w:tc>
          <w:tcPr>
            <w:tcW w:w="822" w:type="dxa"/>
            <w:vAlign w:val="top"/>
          </w:tcPr>
          <w:p w14:paraId="081BD263">
            <w:pPr>
              <w:rPr>
                <w:rFonts w:ascii="Arial"/>
                <w:sz w:val="21"/>
              </w:rPr>
            </w:pPr>
          </w:p>
        </w:tc>
      </w:tr>
      <w:tr w14:paraId="1F5AB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12" w:type="dxa"/>
            <w:vAlign w:val="top"/>
          </w:tcPr>
          <w:p w14:paraId="75716D26">
            <w:pPr>
              <w:pStyle w:val="34"/>
              <w:spacing w:before="33" w:line="316" w:lineRule="exact"/>
              <w:ind w:left="298"/>
            </w:pPr>
            <w:r>
              <w:rPr>
                <w:position w:val="1"/>
              </w:rPr>
              <w:t>4</w:t>
            </w:r>
          </w:p>
        </w:tc>
        <w:tc>
          <w:tcPr>
            <w:tcW w:w="1209" w:type="dxa"/>
            <w:vAlign w:val="top"/>
          </w:tcPr>
          <w:p w14:paraId="3178CC37">
            <w:pPr>
              <w:rPr>
                <w:rFonts w:ascii="Arial"/>
                <w:sz w:val="21"/>
              </w:rPr>
            </w:pPr>
          </w:p>
        </w:tc>
        <w:tc>
          <w:tcPr>
            <w:tcW w:w="1482" w:type="dxa"/>
            <w:vAlign w:val="top"/>
          </w:tcPr>
          <w:p w14:paraId="6A1CC476">
            <w:pPr>
              <w:rPr>
                <w:rFonts w:ascii="Arial"/>
                <w:sz w:val="21"/>
              </w:rPr>
            </w:pPr>
          </w:p>
        </w:tc>
        <w:tc>
          <w:tcPr>
            <w:tcW w:w="1275" w:type="dxa"/>
            <w:vAlign w:val="top"/>
          </w:tcPr>
          <w:p w14:paraId="5BB8913E">
            <w:pPr>
              <w:rPr>
                <w:rFonts w:ascii="Arial"/>
                <w:sz w:val="21"/>
              </w:rPr>
            </w:pPr>
          </w:p>
        </w:tc>
        <w:tc>
          <w:tcPr>
            <w:tcW w:w="851" w:type="dxa"/>
            <w:vAlign w:val="top"/>
          </w:tcPr>
          <w:p w14:paraId="0D2FBEEA">
            <w:pPr>
              <w:rPr>
                <w:rFonts w:ascii="Arial"/>
                <w:sz w:val="21"/>
              </w:rPr>
            </w:pPr>
          </w:p>
        </w:tc>
        <w:tc>
          <w:tcPr>
            <w:tcW w:w="1539" w:type="dxa"/>
            <w:vAlign w:val="top"/>
          </w:tcPr>
          <w:p w14:paraId="31DBDC2C">
            <w:pPr>
              <w:rPr>
                <w:rFonts w:ascii="Arial"/>
                <w:sz w:val="21"/>
              </w:rPr>
            </w:pPr>
          </w:p>
        </w:tc>
        <w:tc>
          <w:tcPr>
            <w:tcW w:w="1275" w:type="dxa"/>
            <w:vAlign w:val="top"/>
          </w:tcPr>
          <w:p w14:paraId="15FD5F51">
            <w:pPr>
              <w:rPr>
                <w:rFonts w:ascii="Arial"/>
                <w:sz w:val="21"/>
              </w:rPr>
            </w:pPr>
          </w:p>
        </w:tc>
        <w:tc>
          <w:tcPr>
            <w:tcW w:w="822" w:type="dxa"/>
            <w:vAlign w:val="top"/>
          </w:tcPr>
          <w:p w14:paraId="1181AC64">
            <w:pPr>
              <w:rPr>
                <w:rFonts w:ascii="Arial"/>
                <w:sz w:val="21"/>
              </w:rPr>
            </w:pPr>
          </w:p>
        </w:tc>
      </w:tr>
      <w:tr w14:paraId="6F9B9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12" w:type="dxa"/>
            <w:vAlign w:val="top"/>
          </w:tcPr>
          <w:p w14:paraId="7AF63D43">
            <w:pPr>
              <w:pStyle w:val="34"/>
              <w:spacing w:before="34" w:line="241" w:lineRule="auto"/>
              <w:ind w:left="304"/>
            </w:pPr>
            <w:r>
              <w:t>5</w:t>
            </w:r>
          </w:p>
        </w:tc>
        <w:tc>
          <w:tcPr>
            <w:tcW w:w="1209" w:type="dxa"/>
            <w:vAlign w:val="top"/>
          </w:tcPr>
          <w:p w14:paraId="7294BE8F">
            <w:pPr>
              <w:rPr>
                <w:rFonts w:ascii="Arial"/>
                <w:sz w:val="21"/>
              </w:rPr>
            </w:pPr>
          </w:p>
        </w:tc>
        <w:tc>
          <w:tcPr>
            <w:tcW w:w="1482" w:type="dxa"/>
            <w:vAlign w:val="top"/>
          </w:tcPr>
          <w:p w14:paraId="67189889">
            <w:pPr>
              <w:rPr>
                <w:rFonts w:ascii="Arial"/>
                <w:sz w:val="21"/>
              </w:rPr>
            </w:pPr>
          </w:p>
        </w:tc>
        <w:tc>
          <w:tcPr>
            <w:tcW w:w="1275" w:type="dxa"/>
            <w:vAlign w:val="top"/>
          </w:tcPr>
          <w:p w14:paraId="1EDF3257">
            <w:pPr>
              <w:rPr>
                <w:rFonts w:ascii="Arial"/>
                <w:sz w:val="21"/>
              </w:rPr>
            </w:pPr>
          </w:p>
        </w:tc>
        <w:tc>
          <w:tcPr>
            <w:tcW w:w="851" w:type="dxa"/>
            <w:vAlign w:val="top"/>
          </w:tcPr>
          <w:p w14:paraId="599E1810">
            <w:pPr>
              <w:rPr>
                <w:rFonts w:ascii="Arial"/>
                <w:sz w:val="21"/>
              </w:rPr>
            </w:pPr>
          </w:p>
        </w:tc>
        <w:tc>
          <w:tcPr>
            <w:tcW w:w="1539" w:type="dxa"/>
            <w:vAlign w:val="top"/>
          </w:tcPr>
          <w:p w14:paraId="3CD59A61">
            <w:pPr>
              <w:rPr>
                <w:rFonts w:ascii="Arial"/>
                <w:sz w:val="21"/>
              </w:rPr>
            </w:pPr>
          </w:p>
        </w:tc>
        <w:tc>
          <w:tcPr>
            <w:tcW w:w="1275" w:type="dxa"/>
            <w:vAlign w:val="top"/>
          </w:tcPr>
          <w:p w14:paraId="4CD39FD1">
            <w:pPr>
              <w:rPr>
                <w:rFonts w:ascii="Arial"/>
                <w:sz w:val="21"/>
              </w:rPr>
            </w:pPr>
          </w:p>
        </w:tc>
        <w:tc>
          <w:tcPr>
            <w:tcW w:w="822" w:type="dxa"/>
            <w:vAlign w:val="top"/>
          </w:tcPr>
          <w:p w14:paraId="7BCDAD84">
            <w:pPr>
              <w:rPr>
                <w:rFonts w:ascii="Arial"/>
                <w:sz w:val="21"/>
              </w:rPr>
            </w:pPr>
          </w:p>
        </w:tc>
      </w:tr>
      <w:tr w14:paraId="201E8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712" w:type="dxa"/>
            <w:vAlign w:val="top"/>
          </w:tcPr>
          <w:p w14:paraId="7C1E9B78">
            <w:pPr>
              <w:pStyle w:val="34"/>
              <w:spacing w:before="35" w:line="241" w:lineRule="auto"/>
              <w:ind w:left="301"/>
            </w:pPr>
            <w:r>
              <w:t>6</w:t>
            </w:r>
          </w:p>
        </w:tc>
        <w:tc>
          <w:tcPr>
            <w:tcW w:w="1209" w:type="dxa"/>
            <w:vAlign w:val="top"/>
          </w:tcPr>
          <w:p w14:paraId="5CCC691C">
            <w:pPr>
              <w:rPr>
                <w:rFonts w:ascii="Arial"/>
                <w:sz w:val="21"/>
              </w:rPr>
            </w:pPr>
          </w:p>
        </w:tc>
        <w:tc>
          <w:tcPr>
            <w:tcW w:w="1482" w:type="dxa"/>
            <w:vAlign w:val="top"/>
          </w:tcPr>
          <w:p w14:paraId="1C6D12BD">
            <w:pPr>
              <w:rPr>
                <w:rFonts w:ascii="Arial"/>
                <w:sz w:val="21"/>
              </w:rPr>
            </w:pPr>
          </w:p>
        </w:tc>
        <w:tc>
          <w:tcPr>
            <w:tcW w:w="1275" w:type="dxa"/>
            <w:vAlign w:val="top"/>
          </w:tcPr>
          <w:p w14:paraId="1E84A569">
            <w:pPr>
              <w:rPr>
                <w:rFonts w:ascii="Arial"/>
                <w:sz w:val="21"/>
              </w:rPr>
            </w:pPr>
          </w:p>
        </w:tc>
        <w:tc>
          <w:tcPr>
            <w:tcW w:w="851" w:type="dxa"/>
            <w:vAlign w:val="top"/>
          </w:tcPr>
          <w:p w14:paraId="1368AC5A">
            <w:pPr>
              <w:rPr>
                <w:rFonts w:ascii="Arial"/>
                <w:sz w:val="21"/>
              </w:rPr>
            </w:pPr>
          </w:p>
        </w:tc>
        <w:tc>
          <w:tcPr>
            <w:tcW w:w="1539" w:type="dxa"/>
            <w:vAlign w:val="top"/>
          </w:tcPr>
          <w:p w14:paraId="799C2AD4">
            <w:pPr>
              <w:rPr>
                <w:rFonts w:ascii="Arial"/>
                <w:sz w:val="21"/>
              </w:rPr>
            </w:pPr>
          </w:p>
        </w:tc>
        <w:tc>
          <w:tcPr>
            <w:tcW w:w="1275" w:type="dxa"/>
            <w:vAlign w:val="top"/>
          </w:tcPr>
          <w:p w14:paraId="516221D2">
            <w:pPr>
              <w:rPr>
                <w:rFonts w:ascii="Arial"/>
                <w:sz w:val="21"/>
              </w:rPr>
            </w:pPr>
          </w:p>
        </w:tc>
        <w:tc>
          <w:tcPr>
            <w:tcW w:w="822" w:type="dxa"/>
            <w:vAlign w:val="top"/>
          </w:tcPr>
          <w:p w14:paraId="397DE247">
            <w:pPr>
              <w:rPr>
                <w:rFonts w:ascii="Arial"/>
                <w:sz w:val="21"/>
              </w:rPr>
            </w:pPr>
          </w:p>
        </w:tc>
      </w:tr>
      <w:tr w14:paraId="4EB2F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12" w:type="dxa"/>
            <w:vAlign w:val="top"/>
          </w:tcPr>
          <w:p w14:paraId="26565526">
            <w:pPr>
              <w:pStyle w:val="34"/>
              <w:spacing w:before="35" w:line="241" w:lineRule="auto"/>
              <w:ind w:left="305"/>
            </w:pPr>
            <w:r>
              <w:t>7</w:t>
            </w:r>
          </w:p>
        </w:tc>
        <w:tc>
          <w:tcPr>
            <w:tcW w:w="1209" w:type="dxa"/>
            <w:vAlign w:val="top"/>
          </w:tcPr>
          <w:p w14:paraId="17A58B93">
            <w:pPr>
              <w:rPr>
                <w:rFonts w:ascii="Arial"/>
                <w:sz w:val="21"/>
              </w:rPr>
            </w:pPr>
          </w:p>
        </w:tc>
        <w:tc>
          <w:tcPr>
            <w:tcW w:w="1482" w:type="dxa"/>
            <w:vAlign w:val="top"/>
          </w:tcPr>
          <w:p w14:paraId="76556572">
            <w:pPr>
              <w:rPr>
                <w:rFonts w:ascii="Arial"/>
                <w:sz w:val="21"/>
              </w:rPr>
            </w:pPr>
          </w:p>
        </w:tc>
        <w:tc>
          <w:tcPr>
            <w:tcW w:w="1275" w:type="dxa"/>
            <w:vAlign w:val="top"/>
          </w:tcPr>
          <w:p w14:paraId="5A3C9E42">
            <w:pPr>
              <w:rPr>
                <w:rFonts w:ascii="Arial"/>
                <w:sz w:val="21"/>
              </w:rPr>
            </w:pPr>
          </w:p>
        </w:tc>
        <w:tc>
          <w:tcPr>
            <w:tcW w:w="851" w:type="dxa"/>
            <w:vAlign w:val="top"/>
          </w:tcPr>
          <w:p w14:paraId="6B1239D1">
            <w:pPr>
              <w:rPr>
                <w:rFonts w:ascii="Arial"/>
                <w:sz w:val="21"/>
              </w:rPr>
            </w:pPr>
          </w:p>
        </w:tc>
        <w:tc>
          <w:tcPr>
            <w:tcW w:w="1539" w:type="dxa"/>
            <w:vAlign w:val="top"/>
          </w:tcPr>
          <w:p w14:paraId="5D13A830">
            <w:pPr>
              <w:rPr>
                <w:rFonts w:ascii="Arial"/>
                <w:sz w:val="21"/>
              </w:rPr>
            </w:pPr>
          </w:p>
        </w:tc>
        <w:tc>
          <w:tcPr>
            <w:tcW w:w="1275" w:type="dxa"/>
            <w:vAlign w:val="top"/>
          </w:tcPr>
          <w:p w14:paraId="7459AA8A">
            <w:pPr>
              <w:rPr>
                <w:rFonts w:ascii="Arial"/>
                <w:sz w:val="21"/>
              </w:rPr>
            </w:pPr>
          </w:p>
        </w:tc>
        <w:tc>
          <w:tcPr>
            <w:tcW w:w="822" w:type="dxa"/>
            <w:vAlign w:val="top"/>
          </w:tcPr>
          <w:p w14:paraId="64DBB35F">
            <w:pPr>
              <w:rPr>
                <w:rFonts w:ascii="Arial"/>
                <w:sz w:val="21"/>
              </w:rPr>
            </w:pPr>
          </w:p>
        </w:tc>
      </w:tr>
      <w:tr w14:paraId="48C04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12" w:type="dxa"/>
            <w:vAlign w:val="top"/>
          </w:tcPr>
          <w:p w14:paraId="116BD82F">
            <w:pPr>
              <w:pStyle w:val="34"/>
              <w:spacing w:before="37" w:line="241" w:lineRule="auto"/>
              <w:ind w:left="300"/>
            </w:pPr>
            <w:r>
              <w:t>8</w:t>
            </w:r>
          </w:p>
        </w:tc>
        <w:tc>
          <w:tcPr>
            <w:tcW w:w="1209" w:type="dxa"/>
            <w:vAlign w:val="top"/>
          </w:tcPr>
          <w:p w14:paraId="5010FA11">
            <w:pPr>
              <w:rPr>
                <w:rFonts w:ascii="Arial"/>
                <w:sz w:val="21"/>
              </w:rPr>
            </w:pPr>
          </w:p>
        </w:tc>
        <w:tc>
          <w:tcPr>
            <w:tcW w:w="1482" w:type="dxa"/>
            <w:vAlign w:val="top"/>
          </w:tcPr>
          <w:p w14:paraId="3D0767CD">
            <w:pPr>
              <w:rPr>
                <w:rFonts w:ascii="Arial"/>
                <w:sz w:val="21"/>
              </w:rPr>
            </w:pPr>
          </w:p>
        </w:tc>
        <w:tc>
          <w:tcPr>
            <w:tcW w:w="1275" w:type="dxa"/>
            <w:vAlign w:val="top"/>
          </w:tcPr>
          <w:p w14:paraId="6C5F3BC2">
            <w:pPr>
              <w:rPr>
                <w:rFonts w:ascii="Arial"/>
                <w:sz w:val="21"/>
              </w:rPr>
            </w:pPr>
          </w:p>
        </w:tc>
        <w:tc>
          <w:tcPr>
            <w:tcW w:w="851" w:type="dxa"/>
            <w:vAlign w:val="top"/>
          </w:tcPr>
          <w:p w14:paraId="5A90B481">
            <w:pPr>
              <w:rPr>
                <w:rFonts w:ascii="Arial"/>
                <w:sz w:val="21"/>
              </w:rPr>
            </w:pPr>
          </w:p>
        </w:tc>
        <w:tc>
          <w:tcPr>
            <w:tcW w:w="1539" w:type="dxa"/>
            <w:vAlign w:val="top"/>
          </w:tcPr>
          <w:p w14:paraId="3D32AD73">
            <w:pPr>
              <w:rPr>
                <w:rFonts w:ascii="Arial"/>
                <w:sz w:val="21"/>
              </w:rPr>
            </w:pPr>
          </w:p>
        </w:tc>
        <w:tc>
          <w:tcPr>
            <w:tcW w:w="1275" w:type="dxa"/>
            <w:vAlign w:val="top"/>
          </w:tcPr>
          <w:p w14:paraId="18E075FE">
            <w:pPr>
              <w:rPr>
                <w:rFonts w:ascii="Arial"/>
                <w:sz w:val="21"/>
              </w:rPr>
            </w:pPr>
          </w:p>
        </w:tc>
        <w:tc>
          <w:tcPr>
            <w:tcW w:w="822" w:type="dxa"/>
            <w:vAlign w:val="top"/>
          </w:tcPr>
          <w:p w14:paraId="4BE78776">
            <w:pPr>
              <w:rPr>
                <w:rFonts w:ascii="Arial"/>
                <w:sz w:val="21"/>
              </w:rPr>
            </w:pPr>
          </w:p>
        </w:tc>
      </w:tr>
      <w:tr w14:paraId="19672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712" w:type="dxa"/>
            <w:vAlign w:val="top"/>
          </w:tcPr>
          <w:p w14:paraId="10696604">
            <w:pPr>
              <w:pStyle w:val="34"/>
              <w:spacing w:before="38" w:line="241" w:lineRule="auto"/>
              <w:ind w:left="300"/>
            </w:pPr>
            <w:r>
              <w:t>9</w:t>
            </w:r>
          </w:p>
        </w:tc>
        <w:tc>
          <w:tcPr>
            <w:tcW w:w="1209" w:type="dxa"/>
            <w:vAlign w:val="top"/>
          </w:tcPr>
          <w:p w14:paraId="11FDFF1F">
            <w:pPr>
              <w:rPr>
                <w:rFonts w:ascii="Arial"/>
                <w:sz w:val="21"/>
              </w:rPr>
            </w:pPr>
          </w:p>
        </w:tc>
        <w:tc>
          <w:tcPr>
            <w:tcW w:w="1482" w:type="dxa"/>
            <w:vAlign w:val="top"/>
          </w:tcPr>
          <w:p w14:paraId="07CB34F9">
            <w:pPr>
              <w:rPr>
                <w:rFonts w:ascii="Arial"/>
                <w:sz w:val="21"/>
              </w:rPr>
            </w:pPr>
          </w:p>
        </w:tc>
        <w:tc>
          <w:tcPr>
            <w:tcW w:w="1275" w:type="dxa"/>
            <w:vAlign w:val="top"/>
          </w:tcPr>
          <w:p w14:paraId="7EE65C05">
            <w:pPr>
              <w:rPr>
                <w:rFonts w:ascii="Arial"/>
                <w:sz w:val="21"/>
              </w:rPr>
            </w:pPr>
          </w:p>
        </w:tc>
        <w:tc>
          <w:tcPr>
            <w:tcW w:w="851" w:type="dxa"/>
            <w:vAlign w:val="top"/>
          </w:tcPr>
          <w:p w14:paraId="4DA408AA">
            <w:pPr>
              <w:rPr>
                <w:rFonts w:ascii="Arial"/>
                <w:sz w:val="21"/>
              </w:rPr>
            </w:pPr>
          </w:p>
        </w:tc>
        <w:tc>
          <w:tcPr>
            <w:tcW w:w="1539" w:type="dxa"/>
            <w:vAlign w:val="top"/>
          </w:tcPr>
          <w:p w14:paraId="7F31016B">
            <w:pPr>
              <w:rPr>
                <w:rFonts w:ascii="Arial"/>
                <w:sz w:val="21"/>
              </w:rPr>
            </w:pPr>
          </w:p>
        </w:tc>
        <w:tc>
          <w:tcPr>
            <w:tcW w:w="1275" w:type="dxa"/>
            <w:vAlign w:val="top"/>
          </w:tcPr>
          <w:p w14:paraId="5BA4B0DF">
            <w:pPr>
              <w:rPr>
                <w:rFonts w:ascii="Arial"/>
                <w:sz w:val="21"/>
              </w:rPr>
            </w:pPr>
          </w:p>
        </w:tc>
        <w:tc>
          <w:tcPr>
            <w:tcW w:w="822" w:type="dxa"/>
            <w:vAlign w:val="top"/>
          </w:tcPr>
          <w:p w14:paraId="1D02229B">
            <w:pPr>
              <w:rPr>
                <w:rFonts w:ascii="Arial"/>
                <w:sz w:val="21"/>
              </w:rPr>
            </w:pPr>
          </w:p>
        </w:tc>
      </w:tr>
      <w:tr w14:paraId="33047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712" w:type="dxa"/>
            <w:vAlign w:val="top"/>
          </w:tcPr>
          <w:p w14:paraId="4C6E61E3">
            <w:pPr>
              <w:pStyle w:val="34"/>
              <w:spacing w:before="37" w:line="383" w:lineRule="exact"/>
              <w:ind w:left="131"/>
            </w:pPr>
            <w:r>
              <w:rPr>
                <w:spacing w:val="-12"/>
                <w:position w:val="3"/>
              </w:rPr>
              <w:t>……</w:t>
            </w:r>
          </w:p>
        </w:tc>
        <w:tc>
          <w:tcPr>
            <w:tcW w:w="1209" w:type="dxa"/>
            <w:vAlign w:val="top"/>
          </w:tcPr>
          <w:p w14:paraId="2748E5A7">
            <w:pPr>
              <w:rPr>
                <w:rFonts w:ascii="Arial"/>
                <w:sz w:val="21"/>
              </w:rPr>
            </w:pPr>
          </w:p>
        </w:tc>
        <w:tc>
          <w:tcPr>
            <w:tcW w:w="1482" w:type="dxa"/>
            <w:vAlign w:val="top"/>
          </w:tcPr>
          <w:p w14:paraId="676B3912">
            <w:pPr>
              <w:rPr>
                <w:rFonts w:ascii="Arial"/>
                <w:sz w:val="21"/>
              </w:rPr>
            </w:pPr>
          </w:p>
        </w:tc>
        <w:tc>
          <w:tcPr>
            <w:tcW w:w="1275" w:type="dxa"/>
            <w:vAlign w:val="top"/>
          </w:tcPr>
          <w:p w14:paraId="106DD42A">
            <w:pPr>
              <w:rPr>
                <w:rFonts w:ascii="Arial"/>
                <w:sz w:val="21"/>
              </w:rPr>
            </w:pPr>
          </w:p>
        </w:tc>
        <w:tc>
          <w:tcPr>
            <w:tcW w:w="851" w:type="dxa"/>
            <w:vAlign w:val="top"/>
          </w:tcPr>
          <w:p w14:paraId="466F505F">
            <w:pPr>
              <w:rPr>
                <w:rFonts w:ascii="Arial"/>
                <w:sz w:val="21"/>
              </w:rPr>
            </w:pPr>
          </w:p>
        </w:tc>
        <w:tc>
          <w:tcPr>
            <w:tcW w:w="1539" w:type="dxa"/>
            <w:vAlign w:val="top"/>
          </w:tcPr>
          <w:p w14:paraId="6F129707">
            <w:pPr>
              <w:rPr>
                <w:rFonts w:ascii="Arial"/>
                <w:sz w:val="21"/>
              </w:rPr>
            </w:pPr>
          </w:p>
        </w:tc>
        <w:tc>
          <w:tcPr>
            <w:tcW w:w="1275" w:type="dxa"/>
            <w:vAlign w:val="top"/>
          </w:tcPr>
          <w:p w14:paraId="15F18EFA">
            <w:pPr>
              <w:rPr>
                <w:rFonts w:ascii="Arial"/>
                <w:sz w:val="21"/>
              </w:rPr>
            </w:pPr>
          </w:p>
        </w:tc>
        <w:tc>
          <w:tcPr>
            <w:tcW w:w="822" w:type="dxa"/>
            <w:vAlign w:val="top"/>
          </w:tcPr>
          <w:p w14:paraId="6920C93F">
            <w:pPr>
              <w:rPr>
                <w:rFonts w:ascii="Arial"/>
                <w:sz w:val="21"/>
              </w:rPr>
            </w:pPr>
          </w:p>
        </w:tc>
      </w:tr>
    </w:tbl>
    <w:p w14:paraId="46A68C48">
      <w:pPr>
        <w:rPr>
          <w:rFonts w:ascii="Arial"/>
          <w:sz w:val="21"/>
        </w:rPr>
      </w:pPr>
    </w:p>
    <w:p w14:paraId="0FBF4551">
      <w:pPr>
        <w:rPr>
          <w:rFonts w:ascii="Arial" w:hAnsi="Arial" w:eastAsia="Arial" w:cs="Arial"/>
          <w:sz w:val="21"/>
          <w:szCs w:val="21"/>
        </w:rPr>
        <w:sectPr>
          <w:footerReference r:id="rId125" w:type="default"/>
          <w:pgSz w:w="11905" w:h="16839"/>
          <w:pgMar w:top="1440" w:right="1800" w:bottom="1440" w:left="1800" w:header="0" w:footer="1109" w:gutter="0"/>
          <w:pgNumType w:fmt="numberInDash"/>
          <w:cols w:space="720" w:num="1"/>
        </w:sectPr>
      </w:pPr>
    </w:p>
    <w:p w14:paraId="538163D5">
      <w:pPr>
        <w:pStyle w:val="5"/>
        <w:spacing w:before="78" w:line="222" w:lineRule="auto"/>
        <w:ind w:left="3454"/>
        <w:outlineLvl w:val="1"/>
        <w:rPr>
          <w:sz w:val="24"/>
          <w:szCs w:val="24"/>
        </w:rPr>
      </w:pPr>
      <w:bookmarkStart w:id="97" w:name="_Toc6018"/>
      <w:r>
        <w:rPr>
          <w:b/>
          <w:bCs/>
          <w:spacing w:val="-3"/>
          <w:sz w:val="24"/>
          <w:szCs w:val="24"/>
        </w:rPr>
        <w:t>十、技术方案</w:t>
      </w:r>
      <w:bookmarkEnd w:id="97"/>
    </w:p>
    <w:p w14:paraId="5ECE5E75">
      <w:pPr>
        <w:pStyle w:val="5"/>
        <w:spacing w:before="179" w:line="359" w:lineRule="auto"/>
        <w:ind w:left="54" w:right="236" w:firstLine="476"/>
        <w:rPr>
          <w:sz w:val="24"/>
          <w:szCs w:val="24"/>
        </w:rPr>
      </w:pPr>
      <w:r>
        <w:rPr>
          <w:spacing w:val="-4"/>
          <w:sz w:val="24"/>
          <w:szCs w:val="24"/>
        </w:rPr>
        <w:t>供应商应按照竞争性磋商文件的要求，提供详细的技术方案，包括文字描述或图表显示。格式自拟。</w:t>
      </w:r>
    </w:p>
    <w:p w14:paraId="38BCD374">
      <w:pPr>
        <w:spacing w:line="359" w:lineRule="auto"/>
        <w:rPr>
          <w:sz w:val="24"/>
          <w:szCs w:val="24"/>
        </w:rPr>
        <w:sectPr>
          <w:footerReference r:id="rId126" w:type="default"/>
          <w:pgSz w:w="11905" w:h="16839"/>
          <w:pgMar w:top="1440" w:right="1800" w:bottom="1440" w:left="1800" w:header="0" w:footer="1109" w:gutter="0"/>
          <w:pgNumType w:fmt="numberInDash"/>
          <w:cols w:space="720" w:num="1"/>
        </w:sectPr>
      </w:pPr>
    </w:p>
    <w:p w14:paraId="187D37A9">
      <w:pPr>
        <w:pStyle w:val="5"/>
        <w:spacing w:before="78" w:line="222" w:lineRule="auto"/>
        <w:ind w:left="3327"/>
        <w:outlineLvl w:val="1"/>
        <w:rPr>
          <w:sz w:val="24"/>
          <w:szCs w:val="24"/>
        </w:rPr>
      </w:pPr>
      <w:bookmarkStart w:id="98" w:name="_Toc7531"/>
      <w:r>
        <w:rPr>
          <w:b/>
          <w:bCs/>
          <w:spacing w:val="-1"/>
          <w:sz w:val="24"/>
          <w:szCs w:val="24"/>
        </w:rPr>
        <w:t>十一、其他文件</w:t>
      </w:r>
      <w:bookmarkEnd w:id="98"/>
    </w:p>
    <w:p w14:paraId="1025E54D">
      <w:pPr>
        <w:spacing w:line="282" w:lineRule="auto"/>
        <w:rPr>
          <w:rFonts w:ascii="Arial"/>
          <w:sz w:val="21"/>
        </w:rPr>
      </w:pPr>
    </w:p>
    <w:p w14:paraId="0230CDC6">
      <w:pPr>
        <w:spacing w:line="282" w:lineRule="auto"/>
        <w:rPr>
          <w:rFonts w:ascii="Arial"/>
          <w:sz w:val="21"/>
        </w:rPr>
      </w:pPr>
    </w:p>
    <w:p w14:paraId="21DB07E5">
      <w:pPr>
        <w:pStyle w:val="5"/>
        <w:spacing w:before="78" w:line="220" w:lineRule="auto"/>
        <w:ind w:left="32"/>
        <w:rPr>
          <w:sz w:val="24"/>
          <w:szCs w:val="24"/>
        </w:rPr>
      </w:pPr>
      <w:r>
        <w:rPr>
          <w:b/>
          <w:bCs/>
          <w:spacing w:val="-7"/>
          <w:sz w:val="24"/>
          <w:szCs w:val="24"/>
        </w:rPr>
        <w:t>（一）竞争性磋商文件要求提供的其它商务、技术资料和证明材料；</w:t>
      </w:r>
    </w:p>
    <w:p w14:paraId="5FA90B51">
      <w:pPr>
        <w:spacing w:line="283" w:lineRule="auto"/>
        <w:rPr>
          <w:rFonts w:ascii="Arial"/>
          <w:sz w:val="21"/>
        </w:rPr>
      </w:pPr>
    </w:p>
    <w:p w14:paraId="4E229B2E">
      <w:pPr>
        <w:spacing w:line="283" w:lineRule="auto"/>
        <w:rPr>
          <w:rFonts w:ascii="Arial"/>
          <w:sz w:val="21"/>
        </w:rPr>
      </w:pPr>
    </w:p>
    <w:p w14:paraId="322FBA45">
      <w:pPr>
        <w:pStyle w:val="5"/>
        <w:spacing w:before="78" w:line="220" w:lineRule="auto"/>
        <w:ind w:left="162"/>
        <w:rPr>
          <w:sz w:val="24"/>
          <w:szCs w:val="24"/>
        </w:rPr>
      </w:pPr>
      <w:r>
        <w:rPr>
          <w:b/>
          <w:bCs/>
          <w:spacing w:val="-6"/>
          <w:sz w:val="24"/>
          <w:szCs w:val="24"/>
        </w:rPr>
        <w:t>（二）供应商认为需要提供的其它商务、技术资料和说明。</w:t>
      </w:r>
    </w:p>
    <w:sectPr>
      <w:footerReference r:id="rId127" w:type="default"/>
      <w:pgSz w:w="11905" w:h="16839"/>
      <w:pgMar w:top="1440" w:right="1800" w:bottom="1440" w:left="1800" w:header="0" w:footer="1109"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S UI Gothic">
    <w:panose1 w:val="020B0600070205080204"/>
    <w:charset w:val="86"/>
    <w:family w:val="auto"/>
    <w:pitch w:val="default"/>
    <w:sig w:usb0="E00002FF" w:usb1="6AC7FDFB" w:usb2="08000012" w:usb3="00000000" w:csb0="4002009F" w:csb1="DFD7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02EE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7B874">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C7B874">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DD621">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75DB9">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DA75DB9">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0D87">
    <w:pPr>
      <w:pStyle w:val="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1B0C5">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661B0C5">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F94A1">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64737">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7A64737">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A789">
    <w:pPr>
      <w:pStyle w:val="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DB1BF">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B7DB1BF">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EB88E">
    <w:pPr>
      <w:pStyle w:val="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74E80">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B574E80">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AE7D">
    <w:pPr>
      <w:pStyle w:val="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4F5C3">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6C4F5C3">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512D1">
    <w:pPr>
      <w:pStyle w:val="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19410">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BE19410">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BD899">
    <w:pPr>
      <w:pStyle w:val="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57E43">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3957E43">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844DC">
    <w:pPr>
      <w:pStyle w:val="7"/>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BB9C8">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DBBB9C8">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86CA2">
    <w:pPr>
      <w:pStyle w:val="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E4A62">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DBE4A62">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BF10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32D37">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532D37">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BF725">
    <w:pPr>
      <w:pStyle w:val="7"/>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D8AD6">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ADD8AD6">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9A17E">
    <w:pPr>
      <w:pStyle w:val="7"/>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AEA99">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5FAEA99">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B6335">
    <w:pPr>
      <w:pStyle w:val="7"/>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FDC3A">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85FDC3A">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08300">
    <w:pPr>
      <w:pStyle w:val="7"/>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8F282">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A68F282">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B7607">
    <w:pPr>
      <w:pStyle w:val="7"/>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018B3">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CF018B3">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14929">
    <w:pPr>
      <w:pStyle w:val="7"/>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17934">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5C17934">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9BA04">
    <w:pPr>
      <w:pStyle w:val="7"/>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DDB37">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9EDDB37">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309E">
    <w:pPr>
      <w:pStyle w:val="7"/>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C998A">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3EC998A">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61F6">
    <w:pPr>
      <w:pStyle w:val="7"/>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BDBDE">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B4BDBDE">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BD025">
    <w:pPr>
      <w:pStyle w:val="7"/>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55E45">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2B55E45">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D248A">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93A2C">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B93A2C">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7B38">
    <w:pPr>
      <w:pStyle w:val="7"/>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65F16">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E965F16">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2FCE">
    <w:pPr>
      <w:pStyle w:val="7"/>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38219">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6938219">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CD94">
    <w:pPr>
      <w:pStyle w:val="7"/>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9F9CA">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8E9F9CA">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66F0A">
    <w:pPr>
      <w:pStyle w:val="7"/>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7FC58">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B77FC58">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D0673">
    <w:pPr>
      <w:pStyle w:val="7"/>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AE964">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57AE964">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AD645">
    <w:pPr>
      <w:pStyle w:val="7"/>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75224">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6275224">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40A0B">
    <w:pPr>
      <w:pStyle w:val="7"/>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F19D8">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E8F19D8">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8F28D">
    <w:pPr>
      <w:pStyle w:val="7"/>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8A117">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538A117">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7B39">
    <w:pPr>
      <w:pStyle w:val="7"/>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8F4FC">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968F4FC">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BF472">
    <w:pPr>
      <w:pStyle w:val="7"/>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3573C">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6D3573C">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D93C">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E624F">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0E624F">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958F7">
    <w:pPr>
      <w:pStyle w:val="7"/>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EA58D">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8EEA58D">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FB581">
    <w:pPr>
      <w:pStyle w:val="7"/>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BAAA5">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A5BAAA5">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412DA">
    <w:pPr>
      <w:pStyle w:val="7"/>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7087E">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C77087E">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DBC8">
    <w:pPr>
      <w:pStyle w:val="7"/>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68D8A">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3E68D8A">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A3E6">
    <w:pPr>
      <w:pStyle w:val="7"/>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C9340">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1BC9340">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9B872">
    <w:pPr>
      <w:pStyle w:val="7"/>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4ECDD">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4B4ECDD">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EC755">
    <w:pPr>
      <w:pStyle w:val="7"/>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35D1A">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B035D1A">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BFA6B">
    <w:pPr>
      <w:pStyle w:val="7"/>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A6F64">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41A6F64">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C1C04">
    <w:pPr>
      <w:pStyle w:val="7"/>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8B0FF">
                          <w:pPr>
                            <w:pStyle w:val="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C78B0FF">
                    <w:pPr>
                      <w:pStyle w:val="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1B7C">
    <w:pPr>
      <w:pStyle w:val="7"/>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8BAE8">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818BAE8">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7E8C1">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A9F11">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FA9F11">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1408">
    <w:pPr>
      <w:pStyle w:val="7"/>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D415C">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42D415C">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ED9E4">
    <w:pPr>
      <w:pStyle w:val="7"/>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F4E63">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F8F4E63">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6247">
    <w:pPr>
      <w:pStyle w:val="7"/>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7A195">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B07A195">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5796">
    <w:pPr>
      <w:pStyle w:val="7"/>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7FEB2">
                          <w:pPr>
                            <w:pStyle w:val="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5C37FEB2">
                    <w:pPr>
                      <w:pStyle w:val="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6EFF3">
    <w:pPr>
      <w:pStyle w:val="7"/>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2C521">
                          <w:pPr>
                            <w:pStyle w:val="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AF2C521">
                    <w:pPr>
                      <w:pStyle w:val="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89334">
    <w:pPr>
      <w:pStyle w:val="7"/>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AC8E9">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1CAC8E9">
                    <w:pPr>
                      <w:pStyle w:val="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686E">
    <w:pPr>
      <w:pStyle w:val="7"/>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CADC7">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25CADC7">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3AAEB">
    <w:pPr>
      <w:pStyle w:val="7"/>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04E5F">
                          <w:pPr>
                            <w:pStyle w:val="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DF04E5F">
                    <w:pPr>
                      <w:pStyle w:val="7"/>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B2F72">
    <w:pPr>
      <w:pStyle w:val="7"/>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673E0">
                          <w:pPr>
                            <w:pStyle w:val="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1A673E0">
                    <w:pPr>
                      <w:pStyle w:val="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799C">
    <w:pPr>
      <w:pStyle w:val="7"/>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4EBAD">
                          <w:pPr>
                            <w:pStyle w:val="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004EBAD">
                    <w:pPr>
                      <w:pStyle w:val="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6DBE9">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3C970">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263C970">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144D">
    <w:pPr>
      <w:pStyle w:val="7"/>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1CEA4">
                          <w:pPr>
                            <w:pStyle w:val="7"/>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9A1CEA4">
                    <w:pPr>
                      <w:pStyle w:val="7"/>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55CB">
    <w:pPr>
      <w:pStyle w:val="7"/>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F5C9A">
                          <w:pPr>
                            <w:pStyle w:val="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05F5C9A">
                    <w:pPr>
                      <w:pStyle w:val="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E6ABC">
    <w:pPr>
      <w:pStyle w:val="7"/>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3B259">
                          <w:pPr>
                            <w:pStyle w:val="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13B3B259">
                    <w:pPr>
                      <w:pStyle w:val="7"/>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4B31">
    <w:pPr>
      <w:pStyle w:val="7"/>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76148">
                          <w:pPr>
                            <w:pStyle w:val="7"/>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8976148">
                    <w:pPr>
                      <w:pStyle w:val="7"/>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3EBE">
    <w:pPr>
      <w:pStyle w:val="7"/>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5EF4E">
                          <w:pPr>
                            <w:pStyle w:val="7"/>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4A75EF4E">
                    <w:pPr>
                      <w:pStyle w:val="7"/>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BCD3">
    <w:pPr>
      <w:pStyle w:val="7"/>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FF7BA">
                          <w:pPr>
                            <w:pStyle w:val="7"/>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6DBFF7BA">
                    <w:pPr>
                      <w:pStyle w:val="7"/>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8DDF7">
    <w:pPr>
      <w:pStyle w:val="7"/>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80414">
                          <w:pPr>
                            <w:pStyle w:val="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16080414">
                    <w:pPr>
                      <w:pStyle w:val="7"/>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7CD7C">
    <w:pPr>
      <w:pStyle w:val="7"/>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04B20">
                          <w:pPr>
                            <w:pStyle w:val="7"/>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5204B20">
                    <w:pPr>
                      <w:pStyle w:val="7"/>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EB1B">
    <w:pPr>
      <w:pStyle w:val="7"/>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FA9E0">
                          <w:pPr>
                            <w:pStyle w:val="7"/>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4EFA9E0">
                    <w:pPr>
                      <w:pStyle w:val="7"/>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6F2DA">
    <w:pPr>
      <w:pStyle w:val="7"/>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32FEA">
                          <w:pPr>
                            <w:pStyle w:val="7"/>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B732FEA">
                    <w:pPr>
                      <w:pStyle w:val="7"/>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23FA0">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EFF2F">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0EFF2F">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3459E">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9A4ED">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3A9A4ED">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DD03">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009D3">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58009D3">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57D7B">
    <w:pPr>
      <w:pStyle w:val="8"/>
      <w:rPr>
        <w:rFonts w:hint="eastAsia"/>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7FD79">
    <w:pPr>
      <w:pStyle w:val="8"/>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31B1">
    <w:pPr>
      <w:pStyle w:val="8"/>
      <w:rPr>
        <w:rFonts w:hint="eastAsia"/>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EFAD3">
    <w:pPr>
      <w:pStyle w:val="8"/>
      <w:rPr>
        <w:rFonts w:hint="eastAsia"/>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88EC6">
    <w:pPr>
      <w:pStyle w:val="8"/>
      <w:rPr>
        <w:rFonts w:hint="eastAsia"/>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B2BAF">
    <w:pPr>
      <w:pStyle w:val="8"/>
      <w:rPr>
        <w:rFonts w:hint="eastAsia"/>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E6FE7">
    <w:pPr>
      <w:pStyle w:val="8"/>
      <w:rPr>
        <w:rFonts w:hint="eastAsia"/>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D62B3">
    <w:pPr>
      <w:pStyle w:val="8"/>
      <w:rPr>
        <w:rFonts w:hint="eastAsia"/>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8A8A">
    <w:pPr>
      <w:pStyle w:val="8"/>
      <w:rPr>
        <w:rFonts w:hint="eastAsia"/>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92A8">
    <w:pPr>
      <w:pStyle w:val="8"/>
      <w:rPr>
        <w:rFonts w:hint="eastAsia"/>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2288F">
    <w:pPr>
      <w:pStyle w:val="8"/>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DAA0">
    <w:pPr>
      <w:pStyle w:val="8"/>
      <w:rPr>
        <w:rFonts w:hint="eastAsia"/>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E1B3">
    <w:pPr>
      <w:pStyle w:val="8"/>
      <w:rPr>
        <w:rFonts w:hint="eastAsia"/>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5147">
    <w:pPr>
      <w:pStyle w:val="8"/>
      <w:rPr>
        <w:rFonts w:hint="eastAsia"/>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84216">
    <w:pPr>
      <w:pStyle w:val="8"/>
      <w:rPr>
        <w:rFonts w:hint="eastAsia"/>
        <w:lang w:eastAsia="zh-C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3774D">
    <w:pPr>
      <w:pStyle w:val="8"/>
      <w:rPr>
        <w:rFonts w:hint="eastAsia"/>
        <w:lang w:eastAsia="zh-CN"/>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AE87D">
    <w:pPr>
      <w:pStyle w:val="8"/>
      <w:rPr>
        <w:rFonts w:hint="eastAsia"/>
        <w:lang w:eastAsia="zh-CN"/>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043C">
    <w:pPr>
      <w:pStyle w:val="8"/>
      <w:rPr>
        <w:rFonts w:hint="eastAsia"/>
        <w:lang w:eastAsia="zh-CN"/>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CA6E">
    <w:pPr>
      <w:pStyle w:val="8"/>
      <w:rPr>
        <w:rFonts w:hint="eastAsia"/>
        <w:lang w:eastAsia="zh-CN"/>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3B0D">
    <w:pPr>
      <w:pStyle w:val="8"/>
      <w:rPr>
        <w:rFonts w:hint="eastAsia"/>
        <w:lang w:eastAsia="zh-CN"/>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A00D4">
    <w:pPr>
      <w:pStyle w:val="8"/>
      <w:rPr>
        <w:rFonts w:hint="eastAsia"/>
        <w:lang w:eastAsia="zh-CN"/>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976C">
    <w:pPr>
      <w:pStyle w:val="8"/>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841C">
    <w:pPr>
      <w:pStyle w:val="8"/>
      <w:rPr>
        <w:rFonts w:hint="eastAsia"/>
        <w:lang w:eastAsia="zh-CN"/>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2967">
    <w:pPr>
      <w:pStyle w:val="8"/>
      <w:rPr>
        <w:rFonts w:hint="eastAsia"/>
        <w:lang w:eastAsia="zh-CN"/>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49A02">
    <w:pPr>
      <w:pStyle w:val="8"/>
      <w:rPr>
        <w:rFonts w:hint="eastAsia"/>
        <w:lang w:eastAsia="zh-CN"/>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D7769">
    <w:pPr>
      <w:pStyle w:val="8"/>
      <w:rPr>
        <w:rFonts w:hint="eastAsia"/>
        <w:lang w:eastAsia="zh-CN"/>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A424A">
    <w:pPr>
      <w:pStyle w:val="8"/>
      <w:rPr>
        <w:rFonts w:hint="eastAsia"/>
        <w:lang w:eastAsia="zh-CN"/>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D6CF3">
    <w:pPr>
      <w:pStyle w:val="8"/>
      <w:rPr>
        <w:rFonts w:hint="eastAsia"/>
        <w:lang w:eastAsia="zh-CN"/>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DF34D">
    <w:pPr>
      <w:pStyle w:val="8"/>
      <w:rPr>
        <w:rFonts w:hint="eastAsia"/>
        <w:lang w:eastAsia="zh-CN"/>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186D4">
    <w:pPr>
      <w:pStyle w:val="8"/>
      <w:rPr>
        <w:rFonts w:hint="eastAsia"/>
        <w:lang w:eastAsia="zh-CN"/>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49215">
    <w:pPr>
      <w:pStyle w:val="8"/>
      <w:rPr>
        <w:rFonts w:hint="eastAsia"/>
        <w:lang w:eastAsia="zh-CN"/>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FBA5">
    <w:pPr>
      <w:pStyle w:val="8"/>
      <w:rPr>
        <w:rFonts w:hint="eastAsia"/>
        <w:lang w:eastAsia="zh-CN"/>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6832">
    <w:pPr>
      <w:pStyle w:val="8"/>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A4B3F">
    <w:pPr>
      <w:pStyle w:val="8"/>
      <w:rPr>
        <w:rFonts w:hint="eastAsia"/>
        <w:lang w:eastAsia="zh-CN"/>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2F5B2">
    <w:pPr>
      <w:pStyle w:val="8"/>
      <w:rPr>
        <w:rFonts w:hint="eastAsia"/>
        <w:lang w:eastAsia="zh-CN"/>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2794B">
    <w:pPr>
      <w:pStyle w:val="8"/>
      <w:rPr>
        <w:rFonts w:hint="eastAsia"/>
        <w:lang w:eastAsia="zh-CN"/>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71E8">
    <w:pPr>
      <w:pStyle w:val="8"/>
      <w:rPr>
        <w:rFonts w:hint="eastAsia"/>
        <w:lang w:eastAsia="zh-CN"/>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17287">
    <w:pPr>
      <w:pStyle w:val="8"/>
      <w:rPr>
        <w:rFonts w:hint="eastAsia"/>
        <w:lang w:eastAsia="zh-CN"/>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30D85">
    <w:pPr>
      <w:pStyle w:val="8"/>
      <w:rPr>
        <w:rFonts w:hint="eastAsia"/>
        <w:lang w:eastAsia="zh-CN"/>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41FD2">
    <w:pPr>
      <w:pStyle w:val="8"/>
      <w:rPr>
        <w:rFonts w:hint="eastAsia"/>
        <w:lang w:eastAsia="zh-CN"/>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09839">
    <w:pPr>
      <w:pStyle w:val="8"/>
      <w:rPr>
        <w:rFonts w:hint="eastAsia"/>
        <w:lang w:eastAsia="zh-CN"/>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4803">
    <w:pPr>
      <w:pStyle w:val="8"/>
      <w:rPr>
        <w:rFonts w:hint="eastAsia"/>
        <w:lang w:eastAsia="zh-CN"/>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32925">
    <w:pPr>
      <w:pStyle w:val="8"/>
      <w:rPr>
        <w:rFonts w:hint="eastAsia"/>
        <w:lang w:eastAsia="zh-CN"/>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A5A33">
    <w:pPr>
      <w:pStyle w:val="8"/>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853D8">
    <w:pPr>
      <w:pStyle w:val="8"/>
      <w:rPr>
        <w:rFonts w:hint="eastAsia"/>
        <w:lang w:eastAsia="zh-CN"/>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7916">
    <w:pPr>
      <w:pStyle w:val="8"/>
      <w:rPr>
        <w:rFonts w:hint="eastAsia"/>
        <w:lang w:eastAsia="zh-CN"/>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5CB3E">
    <w:pPr>
      <w:pStyle w:val="8"/>
      <w:rPr>
        <w:rFonts w:hint="eastAsia"/>
        <w:lang w:eastAsia="zh-CN"/>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9DEE">
    <w:pPr>
      <w:pStyle w:val="8"/>
      <w:rPr>
        <w:rFonts w:hint="eastAsia"/>
        <w:lang w:eastAsia="zh-CN"/>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5E621">
    <w:pPr>
      <w:pStyle w:val="8"/>
      <w:rPr>
        <w:rFonts w:hint="eastAsia"/>
        <w:lang w:eastAsia="zh-CN"/>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F639">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1FBF5">
    <w:pPr>
      <w:pStyle w:val="8"/>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6AFC7">
    <w:pPr>
      <w:pStyle w:val="8"/>
      <w:rPr>
        <w:rFonts w:hint="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659CD">
    <w:pPr>
      <w:pStyle w:val="8"/>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0641C">
    <w:pPr>
      <w:pStyle w:val="8"/>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8B63E"/>
    <w:multiLevelType w:val="singleLevel"/>
    <w:tmpl w:val="90C8B63E"/>
    <w:lvl w:ilvl="0" w:tentative="0">
      <w:start w:val="3"/>
      <w:numFmt w:val="decimal"/>
      <w:lvlText w:val="%1."/>
      <w:lvlJc w:val="left"/>
      <w:pPr>
        <w:tabs>
          <w:tab w:val="left" w:pos="312"/>
        </w:tabs>
      </w:pPr>
    </w:lvl>
  </w:abstractNum>
  <w:abstractNum w:abstractNumId="1">
    <w:nsid w:val="9CE75362"/>
    <w:multiLevelType w:val="singleLevel"/>
    <w:tmpl w:val="9CE75362"/>
    <w:lvl w:ilvl="0" w:tentative="0">
      <w:start w:val="1"/>
      <w:numFmt w:val="decimal"/>
      <w:lvlText w:val="%1."/>
      <w:lvlJc w:val="left"/>
      <w:pPr>
        <w:tabs>
          <w:tab w:val="left" w:pos="312"/>
        </w:tabs>
      </w:pPr>
    </w:lvl>
  </w:abstractNum>
  <w:abstractNum w:abstractNumId="2">
    <w:nsid w:val="2BC772AC"/>
    <w:multiLevelType w:val="singleLevel"/>
    <w:tmpl w:val="2BC772AC"/>
    <w:lvl w:ilvl="0" w:tentative="0">
      <w:start w:val="2"/>
      <w:numFmt w:val="chineseCounting"/>
      <w:lvlText w:val="(%1)"/>
      <w:lvlJc w:val="left"/>
      <w:pPr>
        <w:tabs>
          <w:tab w:val="left" w:pos="312"/>
        </w:tabs>
      </w:pPr>
      <w:rPr>
        <w:rFonts w:hint="eastAsia"/>
      </w:rPr>
    </w:lvl>
  </w:abstractNum>
  <w:abstractNum w:abstractNumId="3">
    <w:nsid w:val="49B84A24"/>
    <w:multiLevelType w:val="singleLevel"/>
    <w:tmpl w:val="49B84A24"/>
    <w:lvl w:ilvl="0" w:tentative="0">
      <w:start w:val="4"/>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CD747C"/>
    <w:rsid w:val="01DD3C4D"/>
    <w:rsid w:val="02331ABF"/>
    <w:rsid w:val="02AE7397"/>
    <w:rsid w:val="02F92D08"/>
    <w:rsid w:val="034B3309"/>
    <w:rsid w:val="04212517"/>
    <w:rsid w:val="042F4508"/>
    <w:rsid w:val="04344818"/>
    <w:rsid w:val="04732647"/>
    <w:rsid w:val="049C7DEF"/>
    <w:rsid w:val="04AC7907"/>
    <w:rsid w:val="050F6813"/>
    <w:rsid w:val="051924E5"/>
    <w:rsid w:val="05D435B9"/>
    <w:rsid w:val="065546FA"/>
    <w:rsid w:val="066F5090"/>
    <w:rsid w:val="07571DAC"/>
    <w:rsid w:val="07747E75"/>
    <w:rsid w:val="082D6FB0"/>
    <w:rsid w:val="0854278F"/>
    <w:rsid w:val="08D77648"/>
    <w:rsid w:val="095E38C5"/>
    <w:rsid w:val="09CD27F9"/>
    <w:rsid w:val="09E244F6"/>
    <w:rsid w:val="0A1F2701"/>
    <w:rsid w:val="0A9926DB"/>
    <w:rsid w:val="0B0B7329"/>
    <w:rsid w:val="0B2E376B"/>
    <w:rsid w:val="0B6B051B"/>
    <w:rsid w:val="0D3F756A"/>
    <w:rsid w:val="0DB13E81"/>
    <w:rsid w:val="0E122ED0"/>
    <w:rsid w:val="0E290A20"/>
    <w:rsid w:val="0E5E6115"/>
    <w:rsid w:val="0EE77EB9"/>
    <w:rsid w:val="0EE91E83"/>
    <w:rsid w:val="0F1467D4"/>
    <w:rsid w:val="0FF91FC6"/>
    <w:rsid w:val="11C42733"/>
    <w:rsid w:val="1212349F"/>
    <w:rsid w:val="12192DA4"/>
    <w:rsid w:val="12F6691D"/>
    <w:rsid w:val="13145451"/>
    <w:rsid w:val="13196AAF"/>
    <w:rsid w:val="132D4308"/>
    <w:rsid w:val="13CB7DA9"/>
    <w:rsid w:val="14BA55A9"/>
    <w:rsid w:val="14CE38A7"/>
    <w:rsid w:val="14DB17D5"/>
    <w:rsid w:val="14F8708F"/>
    <w:rsid w:val="15945E76"/>
    <w:rsid w:val="15D078F9"/>
    <w:rsid w:val="1605586B"/>
    <w:rsid w:val="16F70EB5"/>
    <w:rsid w:val="170C48CD"/>
    <w:rsid w:val="179C380B"/>
    <w:rsid w:val="17AC4BB5"/>
    <w:rsid w:val="17E30B5F"/>
    <w:rsid w:val="17EE5BFF"/>
    <w:rsid w:val="18493992"/>
    <w:rsid w:val="18DF7E53"/>
    <w:rsid w:val="191604C4"/>
    <w:rsid w:val="192D0BBE"/>
    <w:rsid w:val="195A5A66"/>
    <w:rsid w:val="19766A09"/>
    <w:rsid w:val="19823C17"/>
    <w:rsid w:val="1A766595"/>
    <w:rsid w:val="1A7C369D"/>
    <w:rsid w:val="1A9D1D74"/>
    <w:rsid w:val="1B1F09DB"/>
    <w:rsid w:val="1C536B8E"/>
    <w:rsid w:val="1C690E65"/>
    <w:rsid w:val="1CF10D56"/>
    <w:rsid w:val="1D6F5768"/>
    <w:rsid w:val="1E957929"/>
    <w:rsid w:val="1EBA1146"/>
    <w:rsid w:val="1EE41767"/>
    <w:rsid w:val="208E4638"/>
    <w:rsid w:val="20A12660"/>
    <w:rsid w:val="20EE3329"/>
    <w:rsid w:val="21792C4F"/>
    <w:rsid w:val="21A165ED"/>
    <w:rsid w:val="229B128E"/>
    <w:rsid w:val="22BB723B"/>
    <w:rsid w:val="249146F7"/>
    <w:rsid w:val="24CF6FCD"/>
    <w:rsid w:val="254B0832"/>
    <w:rsid w:val="255319AC"/>
    <w:rsid w:val="257C53A7"/>
    <w:rsid w:val="25A16BBC"/>
    <w:rsid w:val="25D16D75"/>
    <w:rsid w:val="27005B64"/>
    <w:rsid w:val="27160EE4"/>
    <w:rsid w:val="27206206"/>
    <w:rsid w:val="272950BB"/>
    <w:rsid w:val="277F1E00"/>
    <w:rsid w:val="280C22E7"/>
    <w:rsid w:val="29BF2BB3"/>
    <w:rsid w:val="2A27165A"/>
    <w:rsid w:val="2ADA3C46"/>
    <w:rsid w:val="2CFE48F4"/>
    <w:rsid w:val="2EBE6F3E"/>
    <w:rsid w:val="2F762E67"/>
    <w:rsid w:val="2FC516F9"/>
    <w:rsid w:val="303643A5"/>
    <w:rsid w:val="307C26FF"/>
    <w:rsid w:val="30A05CC2"/>
    <w:rsid w:val="30AB6B41"/>
    <w:rsid w:val="31E16592"/>
    <w:rsid w:val="32AE46C6"/>
    <w:rsid w:val="32C20171"/>
    <w:rsid w:val="333D3C9C"/>
    <w:rsid w:val="35131158"/>
    <w:rsid w:val="367E0853"/>
    <w:rsid w:val="38F507CB"/>
    <w:rsid w:val="390810C8"/>
    <w:rsid w:val="39930ABA"/>
    <w:rsid w:val="3A4D2A17"/>
    <w:rsid w:val="3AB6680E"/>
    <w:rsid w:val="3B4067EC"/>
    <w:rsid w:val="3B7C7A57"/>
    <w:rsid w:val="3BC73716"/>
    <w:rsid w:val="3BC84D65"/>
    <w:rsid w:val="3C131A3E"/>
    <w:rsid w:val="3C522566"/>
    <w:rsid w:val="3C656913"/>
    <w:rsid w:val="3C6D73A0"/>
    <w:rsid w:val="3CCD42E3"/>
    <w:rsid w:val="3CCD7E3F"/>
    <w:rsid w:val="3DB1150E"/>
    <w:rsid w:val="3E0B0C1F"/>
    <w:rsid w:val="3E3A1504"/>
    <w:rsid w:val="3EEA48AC"/>
    <w:rsid w:val="40F07371"/>
    <w:rsid w:val="413F0E91"/>
    <w:rsid w:val="4242307D"/>
    <w:rsid w:val="431C567C"/>
    <w:rsid w:val="43344B86"/>
    <w:rsid w:val="44827761"/>
    <w:rsid w:val="45025018"/>
    <w:rsid w:val="45F4468E"/>
    <w:rsid w:val="46597ABE"/>
    <w:rsid w:val="465B64BB"/>
    <w:rsid w:val="47121802"/>
    <w:rsid w:val="4754480D"/>
    <w:rsid w:val="48AF22C8"/>
    <w:rsid w:val="49CE3B72"/>
    <w:rsid w:val="4A730277"/>
    <w:rsid w:val="4B7047B7"/>
    <w:rsid w:val="4B773D97"/>
    <w:rsid w:val="4CDE48D2"/>
    <w:rsid w:val="4D7560B4"/>
    <w:rsid w:val="4E8F31A6"/>
    <w:rsid w:val="4E944C60"/>
    <w:rsid w:val="4EE01C53"/>
    <w:rsid w:val="4F447D0E"/>
    <w:rsid w:val="4F6C798B"/>
    <w:rsid w:val="4F9F566B"/>
    <w:rsid w:val="4FD73056"/>
    <w:rsid w:val="51181B78"/>
    <w:rsid w:val="537F0A2B"/>
    <w:rsid w:val="538C5F06"/>
    <w:rsid w:val="53990623"/>
    <w:rsid w:val="55642252"/>
    <w:rsid w:val="55FB55C5"/>
    <w:rsid w:val="560B1CAC"/>
    <w:rsid w:val="56B75990"/>
    <w:rsid w:val="57046FEE"/>
    <w:rsid w:val="572F19CA"/>
    <w:rsid w:val="57476445"/>
    <w:rsid w:val="57803FD4"/>
    <w:rsid w:val="57995095"/>
    <w:rsid w:val="58006EC2"/>
    <w:rsid w:val="589046EA"/>
    <w:rsid w:val="5901478E"/>
    <w:rsid w:val="59F34F31"/>
    <w:rsid w:val="5AD703AE"/>
    <w:rsid w:val="5AFA158E"/>
    <w:rsid w:val="5B2A2BD4"/>
    <w:rsid w:val="5B8A3673"/>
    <w:rsid w:val="5BBB382C"/>
    <w:rsid w:val="5CBE17E3"/>
    <w:rsid w:val="5E1A3862"/>
    <w:rsid w:val="5E203E1A"/>
    <w:rsid w:val="5E547F68"/>
    <w:rsid w:val="5E59635C"/>
    <w:rsid w:val="5E8C7702"/>
    <w:rsid w:val="5E964668"/>
    <w:rsid w:val="5EAB5E7A"/>
    <w:rsid w:val="5F3D09FC"/>
    <w:rsid w:val="5FE377F5"/>
    <w:rsid w:val="5FFC654F"/>
    <w:rsid w:val="603718EF"/>
    <w:rsid w:val="606326E4"/>
    <w:rsid w:val="618C17C7"/>
    <w:rsid w:val="619D10D3"/>
    <w:rsid w:val="622B0EE3"/>
    <w:rsid w:val="627D5CDF"/>
    <w:rsid w:val="629F6F2F"/>
    <w:rsid w:val="62A3326C"/>
    <w:rsid w:val="637013A0"/>
    <w:rsid w:val="640728E2"/>
    <w:rsid w:val="64A55079"/>
    <w:rsid w:val="64C00105"/>
    <w:rsid w:val="65006754"/>
    <w:rsid w:val="6578278E"/>
    <w:rsid w:val="65DE4CE7"/>
    <w:rsid w:val="66282447"/>
    <w:rsid w:val="667F055B"/>
    <w:rsid w:val="669C06FE"/>
    <w:rsid w:val="67BD092C"/>
    <w:rsid w:val="69562DE6"/>
    <w:rsid w:val="69AE2E8F"/>
    <w:rsid w:val="69BD4C13"/>
    <w:rsid w:val="69CE6E20"/>
    <w:rsid w:val="6A366774"/>
    <w:rsid w:val="6A5C61DA"/>
    <w:rsid w:val="6BB67B6C"/>
    <w:rsid w:val="6BCA6012"/>
    <w:rsid w:val="6BE02E3B"/>
    <w:rsid w:val="6C7F30D3"/>
    <w:rsid w:val="6CE4695B"/>
    <w:rsid w:val="6D4F2026"/>
    <w:rsid w:val="6D7221B9"/>
    <w:rsid w:val="6D7E290C"/>
    <w:rsid w:val="6D8E2425"/>
    <w:rsid w:val="6D9258E0"/>
    <w:rsid w:val="6E162B44"/>
    <w:rsid w:val="6E5205F7"/>
    <w:rsid w:val="6E587601"/>
    <w:rsid w:val="6EAB14DE"/>
    <w:rsid w:val="6EBC7B8F"/>
    <w:rsid w:val="6EFB2AFF"/>
    <w:rsid w:val="6F05027C"/>
    <w:rsid w:val="6F463136"/>
    <w:rsid w:val="706958FE"/>
    <w:rsid w:val="708A15C7"/>
    <w:rsid w:val="70B2124A"/>
    <w:rsid w:val="70C76713"/>
    <w:rsid w:val="710D7D92"/>
    <w:rsid w:val="711A0B9D"/>
    <w:rsid w:val="711A7BFB"/>
    <w:rsid w:val="716562BC"/>
    <w:rsid w:val="71807B87"/>
    <w:rsid w:val="72364557"/>
    <w:rsid w:val="732E6B82"/>
    <w:rsid w:val="733A5527"/>
    <w:rsid w:val="735D6B82"/>
    <w:rsid w:val="73F97C11"/>
    <w:rsid w:val="742A7349"/>
    <w:rsid w:val="751332DC"/>
    <w:rsid w:val="75876FA4"/>
    <w:rsid w:val="75A31B08"/>
    <w:rsid w:val="75AD0232"/>
    <w:rsid w:val="7630676D"/>
    <w:rsid w:val="768A40CF"/>
    <w:rsid w:val="784D0218"/>
    <w:rsid w:val="786544B0"/>
    <w:rsid w:val="786F7A21"/>
    <w:rsid w:val="78AC47D1"/>
    <w:rsid w:val="78EA70A7"/>
    <w:rsid w:val="79A4194C"/>
    <w:rsid w:val="7A5C5D83"/>
    <w:rsid w:val="7AE93480"/>
    <w:rsid w:val="7B0F7299"/>
    <w:rsid w:val="7B73597D"/>
    <w:rsid w:val="7C256E30"/>
    <w:rsid w:val="7C3640B7"/>
    <w:rsid w:val="7C754619"/>
    <w:rsid w:val="7D1E1A15"/>
    <w:rsid w:val="7DA045AF"/>
    <w:rsid w:val="7DD722F0"/>
    <w:rsid w:val="7E2B43EA"/>
    <w:rsid w:val="7EF80AD4"/>
    <w:rsid w:val="7F5E72BF"/>
    <w:rsid w:val="7FB67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qFormat/>
    <w:uiPriority w:val="0"/>
    <w:pPr>
      <w:keepNext/>
      <w:keepLines/>
      <w:widowControl w:val="0"/>
      <w:spacing w:before="0" w:after="0" w:line="560" w:lineRule="exact"/>
      <w:ind w:left="0" w:right="0" w:firstLine="1120" w:firstLineChars="200"/>
      <w:jc w:val="both"/>
      <w:outlineLvl w:val="1"/>
    </w:pPr>
    <w:rPr>
      <w:rFonts w:ascii="Arial" w:hAnsi="Arial" w:eastAsia="黑体" w:cs="Times New Roman"/>
      <w:kern w:val="2"/>
      <w:sz w:val="32"/>
      <w:szCs w:val="32"/>
      <w:lang w:val="en-US" w:eastAsia="zh-CN" w:bidi="ar-SA"/>
    </w:rPr>
  </w:style>
  <w:style w:type="character" w:default="1" w:styleId="32">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99"/>
    <w:pPr>
      <w:widowControl w:val="0"/>
      <w:jc w:val="both"/>
    </w:pPr>
    <w:rPr>
      <w:rFonts w:ascii="Calibri" w:hAnsi="Calibri" w:eastAsia="宋体" w:cs="Times New Roman"/>
      <w:kern w:val="2"/>
      <w:sz w:val="21"/>
      <w:szCs w:val="22"/>
      <w:lang w:val="en-US" w:eastAsia="zh-CN" w:bidi="ar-SA"/>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List"/>
    <w:basedOn w:val="1"/>
    <w:semiHidden/>
    <w:qFormat/>
    <w:uiPriority w:val="0"/>
    <w:pPr>
      <w:ind w:left="200" w:hanging="200" w:hangingChars="200"/>
    </w:pPr>
  </w:style>
  <w:style w:type="paragraph" w:styleId="11">
    <w:name w:val="footnote text"/>
    <w:basedOn w:val="1"/>
    <w:qFormat/>
    <w:uiPriority w:val="0"/>
    <w:pPr>
      <w:widowControl w:val="0"/>
      <w:snapToGrid w:val="0"/>
    </w:pPr>
    <w:rPr>
      <w:kern w:val="2"/>
      <w:sz w:val="18"/>
      <w:szCs w:val="24"/>
      <w:lang w:val="en-US" w:eastAsia="zh-CN" w:bidi="ar-SA"/>
    </w:rPr>
  </w:style>
  <w:style w:type="paragraph" w:styleId="12">
    <w:name w:val="toc 2"/>
    <w:basedOn w:val="1"/>
    <w:next w:val="1"/>
    <w:qFormat/>
    <w:uiPriority w:val="0"/>
    <w:pPr>
      <w:ind w:left="420" w:leftChars="200"/>
    </w:pPr>
  </w:style>
  <w:style w:type="paragraph" w:styleId="13">
    <w:name w:val="Body Text First Indent"/>
    <w:basedOn w:val="14"/>
    <w:unhideWhenUsed/>
    <w:qFormat/>
    <w:uiPriority w:val="99"/>
    <w:pPr>
      <w:ind w:firstLine="420" w:firstLineChars="100"/>
    </w:pPr>
    <w:rPr>
      <w:szCs w:val="22"/>
    </w:rPr>
  </w:style>
  <w:style w:type="paragraph" w:customStyle="1" w:styleId="14">
    <w:name w:val="正文文本_0"/>
    <w:basedOn w:val="15"/>
    <w:semiHidden/>
    <w:qFormat/>
    <w:uiPriority w:val="0"/>
    <w:pPr>
      <w:spacing w:before="100" w:beforeAutospacing="1" w:after="120"/>
    </w:pPr>
    <w:rPr>
      <w:rFonts w:ascii="Calibri" w:hAnsi="Calibri"/>
      <w:szCs w:val="21"/>
    </w:rPr>
  </w:style>
  <w:style w:type="paragraph" w:customStyle="1" w:styleId="15">
    <w:name w:val="正文_1_0"/>
    <w:basedOn w:val="16"/>
    <w:next w:val="28"/>
    <w:qFormat/>
    <w:uiPriority w:val="0"/>
    <w:pPr>
      <w:widowControl w:val="0"/>
      <w:jc w:val="both"/>
    </w:pPr>
    <w:rPr>
      <w:rFonts w:ascii="Calibri" w:hAnsi="Calibri"/>
      <w:kern w:val="2"/>
      <w:sz w:val="21"/>
      <w:szCs w:val="22"/>
      <w:lang w:val="en-US" w:eastAsia="zh-CN" w:bidi="ar-SA"/>
    </w:rPr>
  </w:style>
  <w:style w:type="paragraph" w:customStyle="1" w:styleId="16">
    <w:name w:val="正文_2_0"/>
    <w:basedOn w:val="17"/>
    <w:qFormat/>
    <w:uiPriority w:val="0"/>
    <w:rPr>
      <w:rFonts w:ascii="等线" w:hAnsi="等线" w:cs="宋体"/>
      <w:szCs w:val="21"/>
    </w:rPr>
  </w:style>
  <w:style w:type="paragraph" w:customStyle="1" w:styleId="17">
    <w:name w:val="正文_2"/>
    <w:basedOn w:val="18"/>
    <w:next w:val="19"/>
    <w:qFormat/>
    <w:uiPriority w:val="0"/>
    <w:pPr>
      <w:widowControl w:val="0"/>
      <w:jc w:val="both"/>
    </w:pPr>
    <w:rPr>
      <w:kern w:val="2"/>
      <w:sz w:val="21"/>
      <w:szCs w:val="24"/>
      <w:lang w:val="en-US" w:eastAsia="zh-CN" w:bidi="ar-SA"/>
    </w:rPr>
  </w:style>
  <w:style w:type="paragraph" w:customStyle="1" w:styleId="18">
    <w:name w:val="正文_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首行缩进"/>
    <w:basedOn w:val="20"/>
    <w:qFormat/>
    <w:uiPriority w:val="0"/>
    <w:pPr>
      <w:ind w:firstLine="480" w:firstLineChars="200"/>
    </w:pPr>
    <w:rPr>
      <w:rFonts w:ascii="Calibri" w:hAnsi="Calibri"/>
      <w:lang w:val="zh-CN"/>
    </w:rPr>
  </w:style>
  <w:style w:type="paragraph" w:customStyle="1" w:styleId="20">
    <w:name w:val="正文_4"/>
    <w:basedOn w:val="21"/>
    <w:next w:val="19"/>
    <w:qFormat/>
    <w:uiPriority w:val="0"/>
    <w:pPr>
      <w:widowControl w:val="0"/>
      <w:jc w:val="both"/>
    </w:pPr>
    <w:rPr>
      <w:rFonts w:ascii="Calibri" w:hAnsi="Calibri"/>
      <w:kern w:val="2"/>
      <w:sz w:val="21"/>
      <w:szCs w:val="22"/>
      <w:lang w:val="en-US" w:eastAsia="zh-CN" w:bidi="ar-SA"/>
    </w:rPr>
  </w:style>
  <w:style w:type="paragraph" w:customStyle="1" w:styleId="21">
    <w:name w:val="正文_0_1"/>
    <w:basedOn w:val="22"/>
    <w:next w:val="27"/>
    <w:qFormat/>
    <w:locked/>
    <w:uiPriority w:val="0"/>
    <w:pPr>
      <w:widowControl w:val="0"/>
      <w:jc w:val="both"/>
    </w:pPr>
    <w:rPr>
      <w:kern w:val="2"/>
      <w:sz w:val="21"/>
      <w:szCs w:val="22"/>
      <w:lang w:val="en-US" w:eastAsia="zh-CN" w:bidi="ar-SA"/>
    </w:rPr>
  </w:style>
  <w:style w:type="paragraph" w:customStyle="1" w:styleId="22">
    <w:name w:val="正文_0_2"/>
    <w:basedOn w:val="23"/>
    <w:next w:val="26"/>
    <w:qFormat/>
    <w:uiPriority w:val="0"/>
    <w:pPr>
      <w:widowControl w:val="0"/>
      <w:jc w:val="both"/>
    </w:pPr>
    <w:rPr>
      <w:rFonts w:ascii="Times New Roman" w:hAnsi="Times New Roman"/>
      <w:kern w:val="2"/>
      <w:sz w:val="21"/>
      <w:szCs w:val="24"/>
      <w:lang w:val="en-US" w:eastAsia="zh-CN" w:bidi="ar-SA"/>
    </w:rPr>
  </w:style>
  <w:style w:type="paragraph" w:customStyle="1" w:styleId="23">
    <w:name w:val="正文_2_1"/>
    <w:basedOn w:val="24"/>
    <w:qFormat/>
    <w:uiPriority w:val="0"/>
    <w:pPr>
      <w:widowControl w:val="0"/>
      <w:jc w:val="both"/>
    </w:pPr>
    <w:rPr>
      <w:kern w:val="2"/>
      <w:sz w:val="21"/>
      <w:szCs w:val="24"/>
      <w:lang w:val="en-US" w:eastAsia="zh-CN" w:bidi="ar-SA"/>
    </w:rPr>
  </w:style>
  <w:style w:type="paragraph" w:customStyle="1" w:styleId="24">
    <w:name w:val="Normal"/>
    <w:basedOn w:val="25"/>
    <w:qFormat/>
    <w:uiPriority w:val="0"/>
    <w:pPr>
      <w:jc w:val="both"/>
    </w:pPr>
    <w:rPr>
      <w:kern w:val="2"/>
      <w:sz w:val="21"/>
      <w:szCs w:val="21"/>
      <w:lang w:val="en-US" w:eastAsia="zh-CN" w:bidi="ar-SA"/>
    </w:rPr>
  </w:style>
  <w:style w:type="paragraph" w:customStyle="1" w:styleId="25">
    <w:name w:val="正文_0"/>
    <w:basedOn w:val="18"/>
    <w:next w:val="5"/>
    <w:qFormat/>
    <w:uiPriority w:val="0"/>
    <w:rPr>
      <w:rFonts w:ascii="Times New Roman" w:hAnsi="Times New Roman"/>
      <w:szCs w:val="21"/>
    </w:rPr>
  </w:style>
  <w:style w:type="paragraph" w:customStyle="1" w:styleId="26">
    <w:name w:val="页脚_0_0"/>
    <w:basedOn w:val="22"/>
    <w:unhideWhenUsed/>
    <w:qFormat/>
    <w:uiPriority w:val="99"/>
    <w:pPr>
      <w:tabs>
        <w:tab w:val="center" w:pos="4153"/>
        <w:tab w:val="right" w:pos="8306"/>
      </w:tabs>
      <w:snapToGrid w:val="0"/>
      <w:jc w:val="left"/>
    </w:pPr>
    <w:rPr>
      <w:sz w:val="18"/>
      <w:szCs w:val="18"/>
    </w:rPr>
  </w:style>
  <w:style w:type="paragraph" w:customStyle="1" w:styleId="27">
    <w:name w:val="页脚_0"/>
    <w:basedOn w:val="25"/>
    <w:unhideWhenUsed/>
    <w:qFormat/>
    <w:uiPriority w:val="99"/>
    <w:pPr>
      <w:tabs>
        <w:tab w:val="center" w:pos="4153"/>
        <w:tab w:val="right" w:pos="8306"/>
      </w:tabs>
      <w:snapToGrid w:val="0"/>
      <w:jc w:val="left"/>
    </w:pPr>
    <w:rPr>
      <w:sz w:val="18"/>
      <w:szCs w:val="18"/>
    </w:rPr>
  </w:style>
  <w:style w:type="paragraph" w:customStyle="1" w:styleId="28">
    <w:name w:val="正文首行缩进1"/>
    <w:basedOn w:val="29"/>
    <w:unhideWhenUsed/>
    <w:qFormat/>
    <w:uiPriority w:val="99"/>
    <w:pPr>
      <w:ind w:firstLine="420" w:firstLineChars="100"/>
    </w:pPr>
    <w:rPr>
      <w:szCs w:val="22"/>
    </w:rPr>
  </w:style>
  <w:style w:type="paragraph" w:customStyle="1" w:styleId="29">
    <w:name w:val="正文文本_0_0"/>
    <w:basedOn w:val="30"/>
    <w:qFormat/>
    <w:uiPriority w:val="0"/>
    <w:pPr>
      <w:spacing w:before="100" w:beforeAutospacing="1" w:after="120"/>
    </w:pPr>
    <w:rPr>
      <w:rFonts w:ascii="Calibri" w:hAnsi="Calibri"/>
    </w:rPr>
  </w:style>
  <w:style w:type="paragraph" w:customStyle="1" w:styleId="30">
    <w:name w:val="正文_1_3"/>
    <w:qFormat/>
    <w:uiPriority w:val="0"/>
    <w:pPr>
      <w:widowControl w:val="0"/>
      <w:jc w:val="both"/>
    </w:pPr>
    <w:rPr>
      <w:rFonts w:ascii="Calibri" w:hAnsi="Calibri" w:eastAsia="宋体" w:cs="Times New Roman"/>
      <w:kern w:val="2"/>
      <w:sz w:val="21"/>
      <w:szCs w:val="22"/>
      <w:lang w:val="en-US" w:eastAsia="zh-CN" w:bidi="ar-SA"/>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仿宋" w:hAnsi="仿宋" w:eastAsia="仿宋" w:cs="仿宋"/>
      <w:sz w:val="24"/>
      <w:szCs w:val="24"/>
      <w:lang w:val="en-US" w:eastAsia="en-US" w:bidi="ar-SA"/>
    </w:rPr>
  </w:style>
  <w:style w:type="paragraph" w:customStyle="1" w:styleId="35">
    <w:name w:val="列表_0"/>
    <w:basedOn w:val="18"/>
    <w:semiHidden/>
    <w:qFormat/>
    <w:locked/>
    <w:uiPriority w:val="0"/>
    <w:pPr>
      <w:ind w:left="200" w:hanging="200" w:hangingChars="200"/>
    </w:pPr>
  </w:style>
  <w:style w:type="paragraph" w:customStyle="1" w:styleId="36">
    <w:name w:val="正文文本_1"/>
    <w:basedOn w:val="15"/>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37">
    <w:name w:val="Normal_0"/>
    <w:basedOn w:val="38"/>
    <w:next w:val="11"/>
    <w:qFormat/>
    <w:uiPriority w:val="0"/>
    <w:rPr>
      <w:rFonts w:eastAsia="Times New Roman"/>
      <w:sz w:val="24"/>
      <w:szCs w:val="24"/>
      <w:lang w:bidi="ar-SA"/>
    </w:rPr>
  </w:style>
  <w:style w:type="paragraph" w:customStyle="1" w:styleId="38">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 Spacing_0"/>
    <w:basedOn w:val="41"/>
    <w:qFormat/>
    <w:uiPriority w:val="1"/>
    <w:rPr>
      <w:rFonts w:ascii="Times New Roman" w:hAnsi="Times New Roman"/>
      <w:szCs w:val="24"/>
      <w:lang w:val="en-US" w:eastAsia="zh-CN"/>
    </w:rPr>
  </w:style>
  <w:style w:type="paragraph" w:customStyle="1" w:styleId="41">
    <w:name w:val="正文_5"/>
    <w:basedOn w:val="42"/>
    <w:next w:val="44"/>
    <w:qFormat/>
    <w:uiPriority w:val="0"/>
    <w:rPr>
      <w:rFonts w:ascii="Calibri" w:hAnsi="Calibri"/>
      <w:szCs w:val="21"/>
    </w:rPr>
  </w:style>
  <w:style w:type="paragraph" w:customStyle="1" w:styleId="42">
    <w:name w:val="正文_6"/>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列表_1"/>
    <w:basedOn w:val="42"/>
    <w:semiHidden/>
    <w:qFormat/>
    <w:locked/>
    <w:uiPriority w:val="0"/>
    <w:pPr>
      <w:ind w:left="200" w:hanging="200" w:hangingChars="200"/>
    </w:pPr>
  </w:style>
  <w:style w:type="paragraph" w:customStyle="1" w:styleId="44">
    <w:name w:val="段_0"/>
    <w:next w:val="41"/>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45">
    <w:name w:val="目录"/>
    <w:basedOn w:val="1"/>
    <w:qFormat/>
    <w:uiPriority w:val="0"/>
    <w:pPr>
      <w:spacing w:line="540" w:lineRule="exact"/>
      <w:ind w:left="53" w:firstLine="560" w:firstLineChars="200"/>
    </w:pPr>
    <w:rPr>
      <w:rFonts w:ascii="Times New Roman" w:hAnsi="Times New Roman" w:eastAsia="仿宋_GB2312" w:cs="Times New Roman"/>
      <w:sz w:val="28"/>
      <w:szCs w:val="28"/>
    </w:rPr>
  </w:style>
  <w:style w:type="paragraph" w:customStyle="1" w:styleId="46">
    <w:name w:val="正文_3"/>
    <w:basedOn w:val="17"/>
    <w:next w:val="13"/>
    <w:qFormat/>
    <w:uiPriority w:val="0"/>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6.xml"/><Relationship Id="rId98" Type="http://schemas.openxmlformats.org/officeDocument/2006/relationships/footer" Target="footer49.xml"/><Relationship Id="rId97" Type="http://schemas.openxmlformats.org/officeDocument/2006/relationships/header" Target="header45.xml"/><Relationship Id="rId96" Type="http://schemas.openxmlformats.org/officeDocument/2006/relationships/footer" Target="footer48.xml"/><Relationship Id="rId95" Type="http://schemas.openxmlformats.org/officeDocument/2006/relationships/header" Target="header44.xml"/><Relationship Id="rId94" Type="http://schemas.openxmlformats.org/officeDocument/2006/relationships/footer" Target="footer47.xml"/><Relationship Id="rId93" Type="http://schemas.openxmlformats.org/officeDocument/2006/relationships/header" Target="header43.xml"/><Relationship Id="rId92" Type="http://schemas.openxmlformats.org/officeDocument/2006/relationships/footer" Target="footer46.xml"/><Relationship Id="rId91" Type="http://schemas.openxmlformats.org/officeDocument/2006/relationships/header" Target="header42.xml"/><Relationship Id="rId90" Type="http://schemas.openxmlformats.org/officeDocument/2006/relationships/footer" Target="footer45.xml"/><Relationship Id="rId9" Type="http://schemas.openxmlformats.org/officeDocument/2006/relationships/header" Target="header3.xml"/><Relationship Id="rId89" Type="http://schemas.openxmlformats.org/officeDocument/2006/relationships/footer" Target="footer44.xml"/><Relationship Id="rId88" Type="http://schemas.openxmlformats.org/officeDocument/2006/relationships/footer" Target="footer43.xml"/><Relationship Id="rId87" Type="http://schemas.openxmlformats.org/officeDocument/2006/relationships/header" Target="header41.xml"/><Relationship Id="rId86" Type="http://schemas.openxmlformats.org/officeDocument/2006/relationships/footer" Target="footer42.xml"/><Relationship Id="rId85" Type="http://schemas.openxmlformats.org/officeDocument/2006/relationships/footer" Target="footer41.xml"/><Relationship Id="rId84" Type="http://schemas.openxmlformats.org/officeDocument/2006/relationships/header" Target="header40.xml"/><Relationship Id="rId83" Type="http://schemas.openxmlformats.org/officeDocument/2006/relationships/footer" Target="footer40.xml"/><Relationship Id="rId82" Type="http://schemas.openxmlformats.org/officeDocument/2006/relationships/header" Target="header39.xml"/><Relationship Id="rId81" Type="http://schemas.openxmlformats.org/officeDocument/2006/relationships/footer" Target="footer39.xml"/><Relationship Id="rId80" Type="http://schemas.openxmlformats.org/officeDocument/2006/relationships/header" Target="header38.xml"/><Relationship Id="rId8" Type="http://schemas.openxmlformats.org/officeDocument/2006/relationships/footer" Target="footer2.xml"/><Relationship Id="rId79" Type="http://schemas.openxmlformats.org/officeDocument/2006/relationships/footer" Target="footer38.xml"/><Relationship Id="rId78" Type="http://schemas.openxmlformats.org/officeDocument/2006/relationships/header" Target="header37.xml"/><Relationship Id="rId77" Type="http://schemas.openxmlformats.org/officeDocument/2006/relationships/footer" Target="footer37.xml"/><Relationship Id="rId76" Type="http://schemas.openxmlformats.org/officeDocument/2006/relationships/header" Target="header36.xml"/><Relationship Id="rId75" Type="http://schemas.openxmlformats.org/officeDocument/2006/relationships/footer" Target="footer36.xml"/><Relationship Id="rId74" Type="http://schemas.openxmlformats.org/officeDocument/2006/relationships/header" Target="header35.xml"/><Relationship Id="rId73" Type="http://schemas.openxmlformats.org/officeDocument/2006/relationships/footer" Target="footer35.xml"/><Relationship Id="rId72" Type="http://schemas.openxmlformats.org/officeDocument/2006/relationships/header" Target="header34.xml"/><Relationship Id="rId71" Type="http://schemas.openxmlformats.org/officeDocument/2006/relationships/footer" Target="footer34.xml"/><Relationship Id="rId70" Type="http://schemas.openxmlformats.org/officeDocument/2006/relationships/header" Target="header33.xml"/><Relationship Id="rId7" Type="http://schemas.openxmlformats.org/officeDocument/2006/relationships/header" Target="header2.xml"/><Relationship Id="rId69" Type="http://schemas.openxmlformats.org/officeDocument/2006/relationships/footer" Target="footer33.xml"/><Relationship Id="rId68" Type="http://schemas.openxmlformats.org/officeDocument/2006/relationships/header" Target="header32.xml"/><Relationship Id="rId67" Type="http://schemas.openxmlformats.org/officeDocument/2006/relationships/footer" Target="footer32.xml"/><Relationship Id="rId66" Type="http://schemas.openxmlformats.org/officeDocument/2006/relationships/header" Target="header31.xml"/><Relationship Id="rId65" Type="http://schemas.openxmlformats.org/officeDocument/2006/relationships/footer" Target="footer31.xml"/><Relationship Id="rId64" Type="http://schemas.openxmlformats.org/officeDocument/2006/relationships/header" Target="header30.xml"/><Relationship Id="rId63" Type="http://schemas.openxmlformats.org/officeDocument/2006/relationships/footer" Target="footer30.xml"/><Relationship Id="rId62" Type="http://schemas.openxmlformats.org/officeDocument/2006/relationships/header" Target="header29.xml"/><Relationship Id="rId61" Type="http://schemas.openxmlformats.org/officeDocument/2006/relationships/footer" Target="footer29.xml"/><Relationship Id="rId60" Type="http://schemas.openxmlformats.org/officeDocument/2006/relationships/footer" Target="footer28.xml"/><Relationship Id="rId6" Type="http://schemas.openxmlformats.org/officeDocument/2006/relationships/footer" Target="footer1.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1" Type="http://schemas.openxmlformats.org/officeDocument/2006/relationships/fontTable" Target="fontTable.xml"/><Relationship Id="rId130" Type="http://schemas.openxmlformats.org/officeDocument/2006/relationships/numbering" Target="numbering.xml"/><Relationship Id="rId13" Type="http://schemas.openxmlformats.org/officeDocument/2006/relationships/header" Target="header5.xml"/><Relationship Id="rId129" Type="http://schemas.openxmlformats.org/officeDocument/2006/relationships/customXml" Target="../customXml/item1.xml"/><Relationship Id="rId128" Type="http://schemas.openxmlformats.org/officeDocument/2006/relationships/theme" Target="theme/theme1.xml"/><Relationship Id="rId127" Type="http://schemas.openxmlformats.org/officeDocument/2006/relationships/footer" Target="footer69.xml"/><Relationship Id="rId126" Type="http://schemas.openxmlformats.org/officeDocument/2006/relationships/footer" Target="footer68.xml"/><Relationship Id="rId125" Type="http://schemas.openxmlformats.org/officeDocument/2006/relationships/footer" Target="footer67.xml"/><Relationship Id="rId124" Type="http://schemas.openxmlformats.org/officeDocument/2006/relationships/footer" Target="footer66.xml"/><Relationship Id="rId123" Type="http://schemas.openxmlformats.org/officeDocument/2006/relationships/footer" Target="footer65.xml"/><Relationship Id="rId122" Type="http://schemas.openxmlformats.org/officeDocument/2006/relationships/footer" Target="footer64.xml"/><Relationship Id="rId121" Type="http://schemas.openxmlformats.org/officeDocument/2006/relationships/footer" Target="footer63.xml"/><Relationship Id="rId120" Type="http://schemas.openxmlformats.org/officeDocument/2006/relationships/footer" Target="footer62.xml"/><Relationship Id="rId12" Type="http://schemas.openxmlformats.org/officeDocument/2006/relationships/footer" Target="footer4.xml"/><Relationship Id="rId119" Type="http://schemas.openxmlformats.org/officeDocument/2006/relationships/footer" Target="footer61.xml"/><Relationship Id="rId118" Type="http://schemas.openxmlformats.org/officeDocument/2006/relationships/footer" Target="footer60.xml"/><Relationship Id="rId117" Type="http://schemas.openxmlformats.org/officeDocument/2006/relationships/footer" Target="footer59.xml"/><Relationship Id="rId116" Type="http://schemas.openxmlformats.org/officeDocument/2006/relationships/footer" Target="footer58.xml"/><Relationship Id="rId115" Type="http://schemas.openxmlformats.org/officeDocument/2006/relationships/header" Target="header54.xml"/><Relationship Id="rId114" Type="http://schemas.openxmlformats.org/officeDocument/2006/relationships/footer" Target="footer57.xml"/><Relationship Id="rId113" Type="http://schemas.openxmlformats.org/officeDocument/2006/relationships/header" Target="header53.xml"/><Relationship Id="rId112" Type="http://schemas.openxmlformats.org/officeDocument/2006/relationships/footer" Target="footer56.xml"/><Relationship Id="rId111" Type="http://schemas.openxmlformats.org/officeDocument/2006/relationships/header" Target="header52.xml"/><Relationship Id="rId110" Type="http://schemas.openxmlformats.org/officeDocument/2006/relationships/footer" Target="footer55.xml"/><Relationship Id="rId11" Type="http://schemas.openxmlformats.org/officeDocument/2006/relationships/header" Target="header4.xml"/><Relationship Id="rId109" Type="http://schemas.openxmlformats.org/officeDocument/2006/relationships/header" Target="header51.xml"/><Relationship Id="rId108" Type="http://schemas.openxmlformats.org/officeDocument/2006/relationships/footer" Target="footer54.xml"/><Relationship Id="rId107" Type="http://schemas.openxmlformats.org/officeDocument/2006/relationships/header" Target="header50.xml"/><Relationship Id="rId106" Type="http://schemas.openxmlformats.org/officeDocument/2006/relationships/footer" Target="footer53.xml"/><Relationship Id="rId105" Type="http://schemas.openxmlformats.org/officeDocument/2006/relationships/header" Target="header49.xml"/><Relationship Id="rId104" Type="http://schemas.openxmlformats.org/officeDocument/2006/relationships/footer" Target="footer52.xml"/><Relationship Id="rId103" Type="http://schemas.openxmlformats.org/officeDocument/2006/relationships/header" Target="header48.xml"/><Relationship Id="rId102" Type="http://schemas.openxmlformats.org/officeDocument/2006/relationships/footer" Target="footer51.xml"/><Relationship Id="rId101" Type="http://schemas.openxmlformats.org/officeDocument/2006/relationships/header" Target="header47.xml"/><Relationship Id="rId100" Type="http://schemas.openxmlformats.org/officeDocument/2006/relationships/footer" Target="footer50.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26079</Words>
  <Characters>27901</Characters>
  <TotalTime>233</TotalTime>
  <ScaleCrop>false</ScaleCrop>
  <LinksUpToDate>false</LinksUpToDate>
  <CharactersWithSpaces>28339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2026-05-09T11:25:00Z</dcterms:created>
  <dc:creator>admin</dc:creator>
  <cp:lastModifiedBy>渠哒哒.</cp:lastModifiedBy>
  <dcterms:modified xsi:type="dcterms:W3CDTF">2026-07-14T08:07:42Z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2026-06-03T18:14:03Z</vt:filetime>
  </property>
  <property fmtid="{D5CDD505-2E9C-101B-9397-08002B2CF9AE}" pid="4" name="KSOTemplateDocerSaveRecord">
    <vt:lpwstr>eyJoZGlkIjoiYWVmYmMyYjQwOTMwNzQ5NDAyMTMyYmVkZTRjNWVkMzMiLCJ1c2VySWQiOiI5NjgzNzc3ODgifQ==</vt:lpwstr>
  </property>
  <property fmtid="{D5CDD505-2E9C-101B-9397-08002B2CF9AE}" pid="5" name="KSOProductBuildVer">
    <vt:lpwstr>2052-12.1.0.26895</vt:lpwstr>
  </property>
  <property fmtid="{D5CDD505-2E9C-101B-9397-08002B2CF9AE}" pid="6" name="ICV">
    <vt:lpwstr>AE87878CE7E14393A309453BB035D4B8_13</vt:lpwstr>
  </property>
</Properties>
</file>