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FAE0A">
      <w:pPr>
        <w:bidi w:val="0"/>
        <w:jc w:val="both"/>
        <w:rPr>
          <w:rFonts w:hint="eastAsia"/>
          <w:lang w:val="en-US" w:eastAsia="zh-CN"/>
        </w:rPr>
      </w:pPr>
      <w:r>
        <w:rPr>
          <w:rFonts w:hint="default"/>
        </w:rPr>
        <w:t>附件：</w:t>
      </w:r>
      <w:r>
        <w:rPr>
          <w:rFonts w:hint="eastAsia"/>
          <w:lang w:val="en-US" w:eastAsia="zh-CN"/>
        </w:rPr>
        <w:t xml:space="preserve">           </w:t>
      </w:r>
    </w:p>
    <w:p w14:paraId="765BD11C">
      <w:pPr>
        <w:bidi w:val="0"/>
        <w:ind w:firstLine="643" w:firstLineChars="200"/>
        <w:jc w:val="center"/>
      </w:pPr>
      <w:r>
        <w:rPr>
          <w:rStyle w:val="6"/>
          <w:rFonts w:hint="default"/>
        </w:rPr>
        <w:t>病媒生物防制服务内容与要求</w:t>
      </w:r>
    </w:p>
    <w:p w14:paraId="37FFA1DA">
      <w:pPr>
        <w:bidi w:val="0"/>
        <w:ind w:firstLine="422" w:firstLineChars="200"/>
        <w:rPr>
          <w:rFonts w:hint="default"/>
          <w:b/>
          <w:bCs/>
        </w:rPr>
      </w:pPr>
      <w:r>
        <w:rPr>
          <w:rFonts w:hint="default"/>
          <w:b/>
          <w:bCs/>
        </w:rPr>
        <w:t>一、服务内容与作业标准</w:t>
      </w:r>
    </w:p>
    <w:p w14:paraId="30029F03">
      <w:pPr>
        <w:bidi w:val="0"/>
        <w:ind w:firstLine="420" w:firstLineChars="200"/>
        <w:rPr>
          <w:rFonts w:hint="default"/>
        </w:rPr>
      </w:pPr>
      <w:r>
        <w:rPr>
          <w:rFonts w:hint="default"/>
        </w:rPr>
        <w:t>（一）鼠类综合防控（三层防线）</w:t>
      </w:r>
    </w:p>
    <w:p w14:paraId="5CC2D710">
      <w:pPr>
        <w:bidi w:val="0"/>
        <w:ind w:firstLine="420" w:firstLineChars="200"/>
        <w:rPr>
          <w:rFonts w:hint="default"/>
        </w:rPr>
      </w:pPr>
      <w:r>
        <w:rPr>
          <w:rFonts w:hint="default"/>
        </w:rPr>
        <w:t>外围第一道防线：院区外围布设标准化鼠饵站，每月2次检查、补饵、更换鼠药，保证适口性与诱杀效果。建筑周边第二道防线：门诊、住院、食堂、垃圾房等重点点位布设鼠饵站，定期排查鼠迹、孳生地，物理+化学结合处置。室内第三道防线：室内发现鼠迹优先使用粘鼠板、捕鼠笼等物理器械；确需用药时严控投放范围，全程张贴警示标识。投放鼠药前张贴《灭鼠警示》，公示施药时间、药剂名称、风险提示；可回收药剂投放次日全部清点回收，妥善处置死鼠，避免异味、污染医患环境。</w:t>
      </w:r>
    </w:p>
    <w:p w14:paraId="59AA60B0">
      <w:pPr>
        <w:bidi w:val="0"/>
        <w:ind w:firstLine="420" w:firstLineChars="200"/>
        <w:rPr>
          <w:rFonts w:hint="default"/>
        </w:rPr>
      </w:pPr>
      <w:r>
        <w:rPr>
          <w:rFonts w:hint="default"/>
        </w:rPr>
        <w:t>（二）蟑螂防治</w:t>
      </w:r>
    </w:p>
    <w:p w14:paraId="47400D9E">
      <w:pPr>
        <w:bidi w:val="0"/>
        <w:ind w:firstLine="420" w:firstLineChars="200"/>
        <w:rPr>
          <w:rFonts w:hint="default"/>
        </w:rPr>
      </w:pPr>
      <w:r>
        <w:rPr>
          <w:rFonts w:hint="default"/>
        </w:rPr>
        <w:t>全院食堂、库房、卫生间、设备间等高风险区域每月2次巡检；选用低毒、持效灭蟑饵剂、菊酯类杀虫剂，点状施药，避免大面积喷洒污染诊疗区域。</w:t>
      </w:r>
    </w:p>
    <w:p w14:paraId="4F582D0B">
      <w:pPr>
        <w:bidi w:val="0"/>
        <w:ind w:firstLine="420" w:firstLineChars="200"/>
        <w:rPr>
          <w:rFonts w:hint="default"/>
        </w:rPr>
      </w:pPr>
      <w:r>
        <w:rPr>
          <w:rFonts w:hint="default"/>
        </w:rPr>
        <w:t>（三）蚊蝇专项防治</w:t>
      </w:r>
    </w:p>
    <w:p w14:paraId="2F84BEC1">
      <w:pPr>
        <w:bidi w:val="0"/>
        <w:ind w:firstLine="420" w:firstLineChars="200"/>
        <w:rPr>
          <w:rFonts w:hint="default"/>
        </w:rPr>
      </w:pPr>
      <w:r>
        <w:rPr>
          <w:rFonts w:hint="default"/>
        </w:rPr>
        <w:t>源头治理：协助医院清理各类积水、填平洼地、疏通沟渠，清除蚊蝇孳生地，提供环境卫生整改建议。常规消杀：每年5-10月每月2次全面消杀；下水道、化粪池、雨水井投放灭蚊幼缓释剂；外围绿化带按需空间喷雾消杀。灭蝇配套：院区外环境布设捕蝇笼、投放灭蝇饵剂；遇高温、蚊虫暴发等特殊情况，根据院方要求增加服务频次。</w:t>
      </w:r>
    </w:p>
    <w:p w14:paraId="0470634B">
      <w:pPr>
        <w:bidi w:val="0"/>
        <w:ind w:firstLine="420" w:firstLineChars="200"/>
        <w:rPr>
          <w:rFonts w:hint="default"/>
        </w:rPr>
      </w:pPr>
      <w:r>
        <w:rPr>
          <w:rFonts w:hint="default"/>
        </w:rPr>
        <w:t>（四）其他害虫</w:t>
      </w:r>
    </w:p>
    <w:p w14:paraId="68AA6E92">
      <w:pPr>
        <w:bidi w:val="0"/>
        <w:ind w:firstLine="420" w:firstLineChars="200"/>
        <w:rPr>
          <w:rFonts w:hint="default"/>
        </w:rPr>
      </w:pPr>
      <w:r>
        <w:rPr>
          <w:rFonts w:hint="default"/>
        </w:rPr>
        <w:t>针对院区出现的白蚁、跳蚤等其他有害生物，提供免费应急处置服务。</w:t>
      </w:r>
    </w:p>
    <w:p w14:paraId="7DEC2D15">
      <w:pPr>
        <w:bidi w:val="0"/>
        <w:ind w:firstLine="422" w:firstLineChars="200"/>
        <w:rPr>
          <w:b/>
          <w:bCs/>
        </w:rPr>
      </w:pPr>
      <w:r>
        <w:rPr>
          <w:rFonts w:hint="default"/>
          <w:b/>
          <w:bCs/>
        </w:rPr>
        <w:t>二、作业管理与服务频次</w:t>
      </w:r>
    </w:p>
    <w:p w14:paraId="119FE294">
      <w:pPr>
        <w:bidi w:val="0"/>
        <w:ind w:firstLine="420" w:firstLineChars="200"/>
      </w:pPr>
      <w:r>
        <w:rPr>
          <w:rFonts w:hint="default"/>
        </w:rPr>
        <w:t>鼠类、蟑螂：每月2次全覆盖巡检处置；蚊蝇消杀：5-10月每月2次；11月至次年4月以孳生地排查、物理防控为主。</w:t>
      </w:r>
    </w:p>
    <w:p w14:paraId="7E643895">
      <w:pPr>
        <w:bidi w:val="0"/>
        <w:ind w:firstLine="420" w:firstLineChars="200"/>
      </w:pPr>
      <w:r>
        <w:rPr>
          <w:rFonts w:hint="default"/>
        </w:rPr>
        <w:t>每次作业完成后当日提交作业报告单（含防控区域、药剂名称、浓度、用量、处置措施），由院方对接人签字留存。</w:t>
      </w:r>
    </w:p>
    <w:p w14:paraId="63ED8DAA">
      <w:pPr>
        <w:bidi w:val="0"/>
        <w:ind w:firstLine="420" w:firstLineChars="200"/>
      </w:pPr>
      <w:r>
        <w:rPr>
          <w:rFonts w:hint="default"/>
        </w:rPr>
        <w:t>进场施药前提前通知医院，便于院方收纳食品、药品、器械，告知医护、患者注意事项。</w:t>
      </w:r>
    </w:p>
    <w:p w14:paraId="1ECA63D2">
      <w:pPr>
        <w:bidi w:val="0"/>
        <w:ind w:firstLine="420" w:firstLineChars="200"/>
      </w:pPr>
      <w:r>
        <w:rPr>
          <w:rFonts w:hint="default"/>
        </w:rPr>
        <w:t>定期开展全院区虫情、孳生地摸底排查，出具书面现场勘查报告，针对防鼠防虫设施、环境卫生问题提出整改建议并提供技术指导。</w:t>
      </w:r>
    </w:p>
    <w:p w14:paraId="213FA96C">
      <w:pPr>
        <w:bidi w:val="0"/>
        <w:ind w:firstLine="420" w:firstLineChars="200"/>
      </w:pPr>
      <w:r>
        <w:rPr>
          <w:rFonts w:hint="default"/>
        </w:rPr>
        <w:t>免费提供鼠饵站、捕蝇笼、粘鼠板等常规防控器械，并定期维护更换。</w:t>
      </w:r>
    </w:p>
    <w:p w14:paraId="20145FFD">
      <w:pPr>
        <w:bidi w:val="0"/>
        <w:ind w:firstLine="422" w:firstLineChars="200"/>
      </w:pPr>
      <w:r>
        <w:rPr>
          <w:rFonts w:hint="default"/>
          <w:b/>
          <w:bCs/>
        </w:rPr>
        <w:t>三、安全保障硬性要求</w:t>
      </w:r>
    </w:p>
    <w:p w14:paraId="0A04541C">
      <w:pPr>
        <w:bidi w:val="0"/>
        <w:ind w:firstLine="420" w:firstLineChars="200"/>
      </w:pPr>
      <w:r>
        <w:rPr>
          <w:rFonts w:hint="default"/>
        </w:rPr>
        <w:t>全程使用低毒、环保药剂，药品三证复印件在医院存档备查。</w:t>
      </w:r>
    </w:p>
    <w:p w14:paraId="33912E4A">
      <w:pPr>
        <w:bidi w:val="0"/>
        <w:ind w:firstLine="420" w:firstLineChars="200"/>
      </w:pPr>
      <w:r>
        <w:rPr>
          <w:rFonts w:hint="default"/>
        </w:rPr>
        <w:t>诊疗区、产房、手术室、药房等洁净区域禁止大面积空间喷雾，仅使用胶饵、粘捕板等温和物理/点状药剂。</w:t>
      </w:r>
    </w:p>
    <w:p w14:paraId="65A901BE">
      <w:pPr>
        <w:bidi w:val="0"/>
        <w:ind w:firstLine="420" w:firstLineChars="200"/>
      </w:pPr>
      <w:r>
        <w:rPr>
          <w:rFonts w:hint="default"/>
        </w:rPr>
        <w:t>所有毒饵站、药剂投放点设置醒目警示标识。</w:t>
      </w:r>
    </w:p>
    <w:p w14:paraId="127ABEAA">
      <w:pPr>
        <w:bidi w:val="0"/>
        <w:ind w:firstLine="420" w:firstLineChars="200"/>
      </w:pPr>
      <w:r>
        <w:rPr>
          <w:rFonts w:hint="default"/>
        </w:rPr>
        <w:t>作业人员统一工装、规范操作，妥善处理废弃药剂、死虫死鼠，不造成院内异味、污染。</w:t>
      </w:r>
    </w:p>
    <w:p w14:paraId="05DE9909">
      <w:pPr>
        <w:bidi w:val="0"/>
        <w:ind w:firstLine="420" w:firstLineChars="200"/>
      </w:pPr>
      <w:r>
        <w:rPr>
          <w:rFonts w:hint="default"/>
        </w:rPr>
        <w:t>因服务商用药、操作不当引发医患人身伤害、物品损坏、环境污染，全部经济与法律责任由服务商承担。</w:t>
      </w:r>
    </w:p>
    <w:p w14:paraId="58AE86C9">
      <w:pPr>
        <w:bidi w:val="0"/>
        <w:ind w:firstLine="422" w:firstLineChars="200"/>
        <w:rPr>
          <w:rFonts w:hint="default"/>
          <w:b/>
          <w:bCs/>
        </w:rPr>
      </w:pPr>
      <w:r>
        <w:rPr>
          <w:rFonts w:hint="default"/>
          <w:b/>
          <w:bCs/>
        </w:rPr>
        <w:t>四、质量考核标准</w:t>
      </w:r>
    </w:p>
    <w:p w14:paraId="599FC4AA">
      <w:pPr>
        <w:bidi w:val="0"/>
        <w:ind w:firstLine="420" w:firstLineChars="200"/>
        <w:rPr>
          <w:rFonts w:hint="default"/>
        </w:rPr>
      </w:pPr>
      <w:r>
        <w:rPr>
          <w:rFonts w:hint="default"/>
        </w:rPr>
        <w:t>整体防控效果需达到国家灭四害B级标准，四害密度显著低于城镇平均水平。医院日常巡检、爱卫办督查发现虫害超标、消杀不到位，服务商须在24小时内到场整改。建立月度、年度考核机制，以现场虫害密度、作业记录、医患投诉、整改落实情况为考核依据。</w:t>
      </w:r>
    </w:p>
    <w:p w14:paraId="2F232F20">
      <w:pPr>
        <w:bidi w:val="0"/>
        <w:ind w:firstLine="422" w:firstLineChars="200"/>
        <w:rPr>
          <w:rFonts w:hint="default"/>
          <w:b/>
          <w:bCs/>
        </w:rPr>
      </w:pPr>
      <w:r>
        <w:rPr>
          <w:rFonts w:hint="default"/>
          <w:b/>
          <w:bCs/>
        </w:rPr>
        <w:t>五、服务配合与违约处置</w:t>
      </w:r>
    </w:p>
    <w:p w14:paraId="58CC64B2">
      <w:pPr>
        <w:bidi w:val="0"/>
      </w:pPr>
    </w:p>
    <w:p w14:paraId="5A4259D7">
      <w:pPr>
        <w:bidi w:val="0"/>
        <w:ind w:firstLine="420" w:firstLineChars="200"/>
      </w:pPr>
      <w:r>
        <w:rPr>
          <w:rFonts w:hint="default"/>
        </w:rPr>
        <w:t>服务商须服从医院院内管理，遵守医疗场所作业规范；对医院提出的整改要求无条件限时落实。</w:t>
      </w:r>
    </w:p>
    <w:p w14:paraId="69159EF8">
      <w:pPr>
        <w:bidi w:val="0"/>
        <w:ind w:firstLine="420" w:firstLineChars="200"/>
      </w:pPr>
      <w:r>
        <w:rPr>
          <w:rFonts w:hint="default"/>
        </w:rPr>
        <w:t>突发虫害暴发、蚊虫激增等情况，接到通知后2小时内到场应急处置。</w:t>
      </w:r>
    </w:p>
    <w:p w14:paraId="2FC08877">
      <w:pPr>
        <w:bidi w:val="0"/>
        <w:ind w:firstLine="420" w:firstLineChars="200"/>
      </w:pPr>
      <w:r>
        <w:rPr>
          <w:rFonts w:hint="default"/>
        </w:rPr>
        <w:t>主动排查院区卫生隐患，及时书面上报并提供治理方案。</w:t>
      </w:r>
    </w:p>
    <w:p w14:paraId="2FF5887F">
      <w:pPr>
        <w:bidi w:val="0"/>
        <w:ind w:firstLine="420" w:firstLineChars="200"/>
      </w:pPr>
      <w:r>
        <w:rPr>
          <w:rFonts w:hint="default"/>
        </w:rPr>
        <w:t>配合医院迎接各级爱卫办、卫生监督检查，提供全套消杀台账、用药记录、现场勘查资料。</w:t>
      </w:r>
    </w:p>
    <w:p w14:paraId="10A56B4B">
      <w:pPr>
        <w:bidi w:val="0"/>
        <w:ind w:firstLine="420" w:firstLineChars="200"/>
      </w:pPr>
      <w:r>
        <w:rPr>
          <w:rFonts w:hint="default"/>
        </w:rPr>
        <w:t>全年提供免费病媒生物防控技术咨询、指导服务。</w:t>
      </w:r>
    </w:p>
    <w:p w14:paraId="3D99E182">
      <w:pPr>
        <w:bidi w:val="0"/>
        <w:ind w:firstLine="420" w:firstLineChars="200"/>
      </w:pPr>
      <w:r>
        <w:rPr>
          <w:rFonts w:hint="default"/>
        </w:rPr>
        <w:t>全程自主服务，严禁转包。擅自转包者，甲方立即终止合同，追究违约责任。</w:t>
      </w:r>
    </w:p>
    <w:p w14:paraId="171F9B5A">
      <w:pPr>
        <w:bidi w:val="0"/>
        <w:ind w:firstLine="420" w:firstLineChars="200"/>
      </w:pPr>
      <w:r>
        <w:rPr>
          <w:rFonts w:hint="default"/>
        </w:rPr>
        <w:t>单次服务质量不达标，甲方下达整改通知；整改后仍不合格，扣除合同总价款5%；多次整改无效，扣除总价款10%。</w:t>
      </w:r>
    </w:p>
    <w:p w14:paraId="2B38C855">
      <w:pPr>
        <w:bidi w:val="0"/>
        <w:ind w:firstLine="420" w:firstLineChars="200"/>
      </w:pPr>
      <w:r>
        <w:rPr>
          <w:rFonts w:hint="default"/>
        </w:rPr>
        <w:t>服务质量问题情节严重、严重影响就医环境，甲方有权单方面终止合同，剩余服务费不予支付。</w:t>
      </w:r>
    </w:p>
    <w:p w14:paraId="2F4997C2">
      <w:pPr>
        <w:bidi w:val="0"/>
        <w:ind w:firstLine="420" w:firstLineChars="200"/>
      </w:pPr>
      <w:r>
        <w:rPr>
          <w:rFonts w:hint="default"/>
        </w:rPr>
        <w:t>甲方无正当理由单方面终止合同，需结清当期实际服务费，并额外支付合同总金额30%作为赔偿金。</w:t>
      </w:r>
    </w:p>
    <w:p w14:paraId="7EF55E21">
      <w:pPr>
        <w:bidi w:val="0"/>
        <w:ind w:firstLine="420" w:firstLineChars="200"/>
        <w:rPr>
          <w:rFonts w:hint="default"/>
        </w:rPr>
      </w:pPr>
    </w:p>
    <w:p w14:paraId="5CB982E1">
      <w:pPr>
        <w:bidi w:val="0"/>
        <w:ind w:firstLine="420" w:firstLineChars="200"/>
        <w:rPr>
          <w:rFonts w:hint="default"/>
        </w:rPr>
      </w:pPr>
      <w:bookmarkStart w:id="0" w:name="_GoBack"/>
      <w:bookmarkEnd w:id="0"/>
    </w:p>
    <w:p w14:paraId="1F8AFA5E">
      <w:pPr>
        <w:bidi w:val="0"/>
        <w:ind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default"/>
        </w:rPr>
        <w:t>平湖市妇幼保健院</w:t>
      </w:r>
    </w:p>
    <w:p w14:paraId="3806A96B">
      <w:pPr>
        <w:widowControl w:val="0"/>
        <w:bidi w:val="0"/>
        <w:ind w:firstLine="420" w:firstLineChars="20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2026年7月9日</w:t>
      </w:r>
    </w:p>
    <w:p w14:paraId="02AE2EFF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C421B"/>
    <w:rsid w:val="2D1063D5"/>
    <w:rsid w:val="30A47560"/>
    <w:rsid w:val="4ECC61A8"/>
    <w:rsid w:val="5264494A"/>
    <w:rsid w:val="553569A9"/>
    <w:rsid w:val="71D03D09"/>
    <w:rsid w:val="74210FA9"/>
    <w:rsid w:val="775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customStyle="1" w:styleId="6">
    <w:name w:val="标题 3 Char"/>
    <w:link w:val="2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2026-07-09T07:18:07Z</dcterms:created>
  <dc:creator>user</dc:creator>
  <cp:lastModifiedBy>凡人</cp:lastModifiedBy>
  <dcterms:modified xsi:type="dcterms:W3CDTF">2026-07-09T07:43:46Z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eyJoZGlkIjoiZjFmNGMzMzc1YWY2NWU5NjY2ZDYxYzgyMDg3YjFjODkiLCJ1c2VySWQiOiI2MDU1MzIxMDYifQ==</vt:lpwstr>
  </property>
  <property fmtid="{D5CDD505-2E9C-101B-9397-08002B2CF9AE}" pid="4" name="ICV">
    <vt:lpwstr>EA3445077BA745998B308DCA36536D54_12</vt:lpwstr>
  </property>
</Properties>
</file>