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46A975">
      <w:pPr>
        <w:spacing w:line="400" w:lineRule="exact"/>
        <w:rPr>
          <w:rFonts w:ascii="Times New Roman" w:hAnsi="Times New Roman"/>
        </w:rPr>
      </w:pPr>
    </w:p>
    <w:p w14:paraId="6D415E9C">
      <w:pPr>
        <w:spacing w:line="400" w:lineRule="exact"/>
        <w:rPr>
          <w:rFonts w:ascii="Times New Roman" w:hAnsi="Times New Roman"/>
        </w:rPr>
      </w:pPr>
    </w:p>
    <w:p w14:paraId="1F4B373F">
      <w:pPr>
        <w:spacing w:line="400" w:lineRule="exact"/>
        <w:rPr>
          <w:rFonts w:ascii="Times New Roman" w:hAnsi="Times New Roman"/>
        </w:rPr>
      </w:pPr>
    </w:p>
    <w:p w14:paraId="64C5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2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河北宏苑宾馆有限责任公司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</w:t>
      </w:r>
    </w:p>
    <w:p w14:paraId="009E5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2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病媒生物防控消杀服务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项目</w:t>
      </w:r>
    </w:p>
    <w:p w14:paraId="762337E2">
      <w:pPr>
        <w:rPr>
          <w:rFonts w:ascii="Times New Roman" w:hAnsi="Times New Roman"/>
          <w:sz w:val="28"/>
          <w:szCs w:val="28"/>
        </w:rPr>
      </w:pPr>
    </w:p>
    <w:p w14:paraId="6CD32F6C">
      <w:pPr>
        <w:rPr>
          <w:rFonts w:ascii="Times New Roman" w:hAnsi="Times New Roman"/>
          <w:sz w:val="28"/>
          <w:szCs w:val="28"/>
        </w:rPr>
      </w:pPr>
    </w:p>
    <w:p w14:paraId="2D720483">
      <w:pPr>
        <w:rPr>
          <w:rFonts w:ascii="Times New Roman" w:hAnsi="Times New Roman"/>
          <w:sz w:val="28"/>
          <w:szCs w:val="28"/>
        </w:rPr>
      </w:pPr>
    </w:p>
    <w:p w14:paraId="727FD854">
      <w:pPr>
        <w:rPr>
          <w:rFonts w:ascii="Times New Roman" w:hAnsi="Times New Roman"/>
          <w:sz w:val="28"/>
          <w:szCs w:val="28"/>
        </w:rPr>
      </w:pPr>
    </w:p>
    <w:p w14:paraId="486A01A9">
      <w:pPr>
        <w:rPr>
          <w:rFonts w:ascii="Times New Roman" w:hAnsi="Times New Roman"/>
          <w:sz w:val="28"/>
          <w:szCs w:val="28"/>
        </w:rPr>
      </w:pPr>
    </w:p>
    <w:p w14:paraId="30E96371">
      <w:pPr>
        <w:rPr>
          <w:rFonts w:ascii="Times New Roman" w:hAnsi="Times New Roman"/>
          <w:sz w:val="28"/>
          <w:szCs w:val="28"/>
        </w:rPr>
      </w:pPr>
    </w:p>
    <w:p w14:paraId="6628853B">
      <w:pPr>
        <w:rPr>
          <w:rFonts w:ascii="Times New Roman" w:hAnsi="Times New Roman"/>
          <w:sz w:val="28"/>
          <w:szCs w:val="28"/>
        </w:rPr>
      </w:pPr>
    </w:p>
    <w:p w14:paraId="6E4DEDF6">
      <w:pPr>
        <w:rPr>
          <w:rFonts w:ascii="Times New Roman" w:hAnsi="Times New Roman"/>
          <w:sz w:val="28"/>
          <w:szCs w:val="28"/>
        </w:rPr>
      </w:pPr>
    </w:p>
    <w:p w14:paraId="38612004">
      <w:pPr>
        <w:rPr>
          <w:rFonts w:ascii="Times New Roman" w:hAnsi="Times New Roman"/>
          <w:sz w:val="28"/>
          <w:szCs w:val="28"/>
        </w:rPr>
      </w:pPr>
    </w:p>
    <w:p w14:paraId="6AC2A906">
      <w:pPr>
        <w:rPr>
          <w:rFonts w:ascii="Times New Roman" w:hAnsi="Times New Roman"/>
          <w:sz w:val="28"/>
          <w:szCs w:val="28"/>
        </w:rPr>
      </w:pPr>
    </w:p>
    <w:p w14:paraId="6F2FE5E6">
      <w:pPr>
        <w:rPr>
          <w:rFonts w:ascii="Times New Roman" w:hAnsi="Times New Roman"/>
          <w:sz w:val="28"/>
          <w:szCs w:val="28"/>
        </w:rPr>
      </w:pPr>
    </w:p>
    <w:p w14:paraId="5BCEFA73">
      <w:pPr>
        <w:rPr>
          <w:rFonts w:ascii="Times New Roman" w:hAnsi="Times New Roman"/>
          <w:sz w:val="28"/>
          <w:szCs w:val="28"/>
        </w:rPr>
      </w:pPr>
    </w:p>
    <w:p w14:paraId="1B485674">
      <w:pPr>
        <w:rPr>
          <w:rFonts w:ascii="Times New Roman" w:hAnsi="Times New Roman"/>
          <w:sz w:val="28"/>
          <w:szCs w:val="28"/>
        </w:rPr>
      </w:pPr>
    </w:p>
    <w:p w14:paraId="3F304B4F">
      <w:pPr>
        <w:rPr>
          <w:rFonts w:ascii="Times New Roman" w:hAnsi="Times New Roman"/>
          <w:sz w:val="28"/>
          <w:szCs w:val="28"/>
        </w:rPr>
      </w:pPr>
    </w:p>
    <w:p w14:paraId="061455C1">
      <w:pPr>
        <w:rPr>
          <w:rFonts w:ascii="Times New Roman" w:hAnsi="Times New Roman"/>
          <w:sz w:val="28"/>
          <w:szCs w:val="28"/>
        </w:rPr>
      </w:pPr>
    </w:p>
    <w:p w14:paraId="799DD708">
      <w:pPr>
        <w:rPr>
          <w:rFonts w:ascii="Times New Roman" w:hAnsi="Times New Roman"/>
          <w:sz w:val="28"/>
          <w:szCs w:val="28"/>
        </w:rPr>
      </w:pPr>
    </w:p>
    <w:p w14:paraId="53EE66A9">
      <w:pPr>
        <w:rPr>
          <w:rFonts w:ascii="Times New Roman" w:hAnsi="Times New Roman"/>
          <w:sz w:val="28"/>
          <w:szCs w:val="28"/>
        </w:rPr>
      </w:pPr>
    </w:p>
    <w:p w14:paraId="5DFB9AB4">
      <w:pPr>
        <w:spacing w:line="360" w:lineRule="auto"/>
        <w:jc w:val="center"/>
        <w:rPr>
          <w:rFonts w:ascii="Times New Roman" w:hAnsi="Times New Roman"/>
        </w:rPr>
      </w:pPr>
    </w:p>
    <w:p w14:paraId="16A3D66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14:paraId="5A84A717">
      <w:pPr>
        <w:spacing w:line="360" w:lineRule="auto"/>
        <w:jc w:val="left"/>
        <w:rPr>
          <w:rFonts w:ascii="Times New Roman" w:hAnsi="Times New Roman"/>
        </w:rPr>
      </w:pPr>
    </w:p>
    <w:p w14:paraId="16FDB21E">
      <w:pPr>
        <w:spacing w:line="360" w:lineRule="auto"/>
        <w:jc w:val="left"/>
        <w:rPr>
          <w:rFonts w:ascii="Times New Roman" w:hAnsi="Times New Roman"/>
        </w:rPr>
      </w:pPr>
    </w:p>
    <w:p w14:paraId="2E8256D4">
      <w:pPr>
        <w:spacing w:line="360" w:lineRule="auto"/>
        <w:jc w:val="left"/>
        <w:rPr>
          <w:rFonts w:ascii="Times New Roman" w:hAnsi="Times New Roman"/>
        </w:rPr>
      </w:pPr>
    </w:p>
    <w:p w14:paraId="340EFB25">
      <w:pPr>
        <w:spacing w:line="360" w:lineRule="auto"/>
        <w:jc w:val="left"/>
        <w:rPr>
          <w:rFonts w:ascii="Times New Roman" w:hAnsi="Times New Roman"/>
        </w:rPr>
      </w:pPr>
    </w:p>
    <w:p w14:paraId="26E33337">
      <w:pPr>
        <w:spacing w:line="360" w:lineRule="auto"/>
        <w:jc w:val="center"/>
        <w:rPr>
          <w:rFonts w:hint="eastAsia" w:ascii="Times New Roman" w:hAnsi="Times New Roman" w:eastAsia="宋体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采</w:t>
      </w:r>
      <w:r>
        <w:rPr>
          <w:rFonts w:hint="eastAsia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购</w:t>
      </w:r>
      <w:r>
        <w:rPr>
          <w:rFonts w:hint="eastAsia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人：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侯志彬</w:t>
      </w:r>
    </w:p>
    <w:p w14:paraId="09419EEC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</w:rPr>
        <w:br w:type="page"/>
      </w:r>
      <w:bookmarkStart w:id="0" w:name="_Toc152045511"/>
      <w:bookmarkStart w:id="1" w:name="_Toc152042287"/>
      <w:bookmarkStart w:id="2" w:name="_Toc144974479"/>
    </w:p>
    <w:p w14:paraId="570FB5B4">
      <w:pPr>
        <w:pStyle w:val="2"/>
        <w:spacing w:before="10"/>
        <w:jc w:val="center"/>
      </w:pPr>
      <w:bookmarkStart w:id="3" w:name="_Toc102165879"/>
      <w:r>
        <w:t>第一章 采购公告</w:t>
      </w:r>
      <w:bookmarkEnd w:id="3"/>
    </w:p>
    <w:p w14:paraId="009E21FA">
      <w:pPr>
        <w:spacing w:line="400" w:lineRule="exact"/>
        <w:jc w:val="center"/>
        <w:rPr>
          <w:rFonts w:ascii="Times New Roman" w:hAnsi="Times New Roman" w:eastAsia="黑体"/>
          <w:color w:val="auto"/>
          <w:sz w:val="24"/>
          <w:szCs w:val="24"/>
          <w:u w:val="single"/>
        </w:rPr>
      </w:pPr>
      <w:bookmarkStart w:id="4" w:name="_Toc102165880"/>
      <w:bookmarkStart w:id="5" w:name="_Hlk20206349"/>
      <w:r>
        <w:rPr>
          <w:rFonts w:hint="eastAsia" w:ascii="Times New Roman" w:hAnsi="Times New Roman" w:eastAsia="黑体"/>
          <w:color w:val="auto"/>
          <w:sz w:val="24"/>
          <w:szCs w:val="24"/>
          <w:u w:val="single"/>
          <w:lang w:eastAsia="zh-CN"/>
        </w:rPr>
        <w:t>河北宏苑宾馆有限责任公司</w:t>
      </w:r>
      <w:r>
        <w:rPr>
          <w:rFonts w:hint="eastAsia" w:ascii="Times New Roman" w:hAnsi="Times New Roman" w:eastAsia="黑体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="Times New Roman" w:hAnsi="Times New Roman" w:eastAsia="黑体"/>
          <w:color w:val="auto"/>
          <w:sz w:val="24"/>
          <w:szCs w:val="24"/>
          <w:u w:val="single"/>
        </w:rPr>
        <w:t>年病媒生物防控消杀</w:t>
      </w:r>
      <w:r>
        <w:rPr>
          <w:rFonts w:hint="eastAsia" w:ascii="Times New Roman" w:hAnsi="Times New Roman" w:eastAsia="黑体"/>
          <w:color w:val="auto"/>
          <w:sz w:val="24"/>
          <w:szCs w:val="24"/>
          <w:u w:val="single"/>
          <w:lang w:eastAsia="zh-CN"/>
        </w:rPr>
        <w:t>服务</w:t>
      </w:r>
      <w:r>
        <w:rPr>
          <w:rFonts w:hint="eastAsia" w:ascii="Times New Roman" w:hAnsi="Times New Roman" w:eastAsia="黑体"/>
          <w:color w:val="auto"/>
          <w:sz w:val="24"/>
          <w:szCs w:val="24"/>
          <w:u w:val="single"/>
        </w:rPr>
        <w:t>项目询比价</w:t>
      </w:r>
      <w:r>
        <w:rPr>
          <w:rFonts w:ascii="Times New Roman" w:hAnsi="Times New Roman" w:eastAsia="黑体"/>
          <w:color w:val="auto"/>
          <w:sz w:val="24"/>
          <w:szCs w:val="24"/>
          <w:u w:val="single"/>
        </w:rPr>
        <w:t>采购公告</w:t>
      </w:r>
    </w:p>
    <w:p w14:paraId="1BF28637">
      <w:pPr>
        <w:pStyle w:val="3"/>
        <w:spacing w:before="120" w:after="120"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1.采购条件</w:t>
      </w:r>
      <w:bookmarkEnd w:id="4"/>
    </w:p>
    <w:p w14:paraId="4FE5F462">
      <w:pPr>
        <w:spacing w:line="360" w:lineRule="exact"/>
        <w:ind w:firstLine="422" w:firstLineChars="200"/>
        <w:rPr>
          <w:rFonts w:ascii="Times New Roman" w:hAnsi="Times New Roman"/>
        </w:rPr>
      </w:pPr>
      <w:r>
        <w:rPr>
          <w:rFonts w:hint="eastAsia" w:ascii="Times New Roman" w:hAnsi="Times New Roman" w:cs="Times New Roman"/>
          <w:b/>
          <w:u w:val="single"/>
          <w:lang w:eastAsia="zh-CN"/>
        </w:rPr>
        <w:t>河北宏苑宾馆有限责任公司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2026</w:t>
      </w:r>
      <w:r>
        <w:rPr>
          <w:rFonts w:hint="eastAsia" w:ascii="Times New Roman" w:hAnsi="Times New Roman" w:cs="Times New Roman"/>
          <w:b/>
          <w:u w:val="single"/>
        </w:rPr>
        <w:t>年病媒生物防控消杀</w:t>
      </w:r>
      <w:r>
        <w:rPr>
          <w:rFonts w:hint="eastAsia" w:ascii="Times New Roman" w:hAnsi="Times New Roman" w:cs="Times New Roman"/>
          <w:b/>
          <w:u w:val="single"/>
          <w:lang w:eastAsia="zh-CN"/>
        </w:rPr>
        <w:t>服务</w:t>
      </w:r>
      <w:r>
        <w:rPr>
          <w:rFonts w:hint="eastAsia" w:ascii="Times New Roman" w:hAnsi="Times New Roman" w:cs="Times New Roman"/>
          <w:b/>
          <w:u w:val="single"/>
        </w:rPr>
        <w:t>项</w:t>
      </w:r>
      <w:r>
        <w:rPr>
          <w:rFonts w:hint="eastAsia" w:ascii="Times New Roman" w:hAnsi="Times New Roman"/>
          <w:b/>
          <w:u w:val="single"/>
        </w:rPr>
        <w:t>目</w:t>
      </w:r>
      <w:r>
        <w:rPr>
          <w:rFonts w:ascii="Times New Roman" w:hAnsi="Times New Roman"/>
        </w:rPr>
        <w:t>已具备采购条件，</w:t>
      </w:r>
      <w:r>
        <w:rPr>
          <w:rFonts w:hint="eastAsia" w:ascii="Times New Roman" w:hAnsi="Times New Roman"/>
        </w:rPr>
        <w:t>现公开邀请供应商参加询比价采购活动。</w:t>
      </w:r>
    </w:p>
    <w:p w14:paraId="252ABA51">
      <w:pPr>
        <w:pStyle w:val="3"/>
        <w:spacing w:before="120" w:after="120" w:line="360" w:lineRule="exact"/>
        <w:rPr>
          <w:rFonts w:ascii="Times New Roman" w:hAnsi="Times New Roman"/>
        </w:rPr>
      </w:pPr>
      <w:bookmarkStart w:id="6" w:name="_Toc102165881"/>
      <w:r>
        <w:rPr>
          <w:rFonts w:ascii="Times New Roman" w:hAnsi="Times New Roman"/>
        </w:rPr>
        <w:t>2.项目概况与采购范围</w:t>
      </w:r>
      <w:bookmarkEnd w:id="6"/>
    </w:p>
    <w:p w14:paraId="1B26B405">
      <w:pPr>
        <w:spacing w:line="360" w:lineRule="exact"/>
        <w:ind w:firstLine="420" w:firstLineChars="200"/>
        <w:rPr>
          <w:rFonts w:ascii="Times New Roman" w:hAnsi="Times New Roman"/>
          <w:szCs w:val="21"/>
          <w:highlight w:val="yellow"/>
        </w:rPr>
      </w:pPr>
      <w:r>
        <w:rPr>
          <w:rFonts w:ascii="Times New Roman" w:hAnsi="Times New Roman"/>
          <w:szCs w:val="21"/>
        </w:rPr>
        <w:t>2.1采购范围：</w:t>
      </w:r>
      <w:r>
        <w:rPr>
          <w:rFonts w:hint="eastAsia" w:ascii="Times New Roman" w:hAnsi="Times New Roman"/>
          <w:szCs w:val="21"/>
        </w:rPr>
        <w:t>投标人须提供在</w:t>
      </w:r>
      <w:r>
        <w:rPr>
          <w:rFonts w:hint="eastAsia" w:ascii="Times New Roman" w:hAnsi="Times New Roman"/>
          <w:szCs w:val="21"/>
          <w:lang w:val="en-US" w:eastAsia="zh-CN"/>
        </w:rPr>
        <w:t>宾馆</w:t>
      </w:r>
      <w:r>
        <w:rPr>
          <w:rFonts w:hint="eastAsia" w:ascii="Times New Roman" w:hAnsi="Times New Roman"/>
          <w:szCs w:val="21"/>
        </w:rPr>
        <w:t>负二层至8层全域、</w:t>
      </w:r>
      <w:r>
        <w:rPr>
          <w:rFonts w:hint="eastAsia" w:ascii="Times New Roman" w:hAnsi="Times New Roman"/>
          <w:szCs w:val="21"/>
          <w:lang w:eastAsia="zh-CN"/>
        </w:rPr>
        <w:t>宾馆</w:t>
      </w:r>
      <w:r>
        <w:rPr>
          <w:rFonts w:hint="eastAsia" w:ascii="Times New Roman" w:hAnsi="Times New Roman"/>
          <w:szCs w:val="21"/>
        </w:rPr>
        <w:t>公共区域、餐饮区域、食堂区域、客房区域、客房代管</w:t>
      </w:r>
      <w:r>
        <w:rPr>
          <w:rFonts w:hint="eastAsia" w:ascii="Times New Roman" w:hAnsi="Times New Roman"/>
          <w:szCs w:val="21"/>
          <w:lang w:eastAsia="zh-CN"/>
        </w:rPr>
        <w:t>其他楼层</w:t>
      </w:r>
      <w:r>
        <w:rPr>
          <w:rFonts w:hint="eastAsia" w:ascii="Times New Roman" w:hAnsi="Times New Roman"/>
          <w:szCs w:val="21"/>
        </w:rPr>
        <w:t>会议室区域</w:t>
      </w:r>
      <w:r>
        <w:rPr>
          <w:rFonts w:hint="eastAsia" w:ascii="Times New Roman" w:hAnsi="Times New Roman"/>
          <w:szCs w:val="21"/>
          <w:lang w:eastAsia="zh-CN"/>
        </w:rPr>
        <w:t>等</w:t>
      </w:r>
      <w:r>
        <w:rPr>
          <w:rFonts w:hint="eastAsia" w:ascii="Times New Roman" w:hAnsi="Times New Roman"/>
          <w:szCs w:val="21"/>
        </w:rPr>
        <w:t>全面覆盖鼠类、蟑螂、苍蝇、蚊虫、蚂蚁、蛾蠓等病媒生物防控消杀，严格遵循《病媒生物预防</w:t>
      </w:r>
      <w:r>
        <w:rPr>
          <w:rFonts w:hint="eastAsia" w:ascii="Times New Roman" w:hAnsi="Times New Roman"/>
        </w:rPr>
        <w:t>控制管理规定》《餐饮服务食品安全操作规范》《公共场所卫生管理规范</w:t>
      </w:r>
      <w:r>
        <w:rPr>
          <w:rFonts w:hint="eastAsia" w:ascii="Times New Roman" w:hAnsi="Times New Roman"/>
          <w:lang w:eastAsia="zh-CN"/>
        </w:rPr>
        <w:t>》等</w:t>
      </w:r>
      <w:r>
        <w:rPr>
          <w:rFonts w:hint="eastAsia" w:ascii="Times New Roman" w:hAnsi="Times New Roman"/>
        </w:rPr>
        <w:t>，保障</w:t>
      </w:r>
      <w:r>
        <w:rPr>
          <w:rFonts w:hint="eastAsia" w:ascii="Times New Roman" w:hAnsi="Times New Roman"/>
          <w:lang w:eastAsia="zh-CN"/>
        </w:rPr>
        <w:t>酒店</w:t>
      </w:r>
      <w:r>
        <w:rPr>
          <w:rFonts w:hint="eastAsia" w:ascii="Times New Roman" w:hAnsi="Times New Roman"/>
        </w:rPr>
        <w:t>卫生安全、食品安全与宾客住宿体验，具体详见第三章技术要求</w:t>
      </w:r>
      <w:r>
        <w:rPr>
          <w:rFonts w:hint="eastAsia" w:ascii="Times New Roman" w:hAnsi="Times New Roman"/>
          <w:szCs w:val="21"/>
        </w:rPr>
        <w:t>。</w:t>
      </w:r>
    </w:p>
    <w:p w14:paraId="76BCB5E9">
      <w:pPr>
        <w:spacing w:line="36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2.2项目</w:t>
      </w:r>
      <w:r>
        <w:rPr>
          <w:rFonts w:hint="eastAsia" w:ascii="Times New Roman" w:hAnsi="Times New Roman"/>
        </w:rPr>
        <w:t>服务</w:t>
      </w:r>
      <w:r>
        <w:rPr>
          <w:rFonts w:ascii="Times New Roman" w:hAnsi="Times New Roman"/>
        </w:rPr>
        <w:t>地点：</w:t>
      </w:r>
      <w:r>
        <w:rPr>
          <w:rFonts w:hint="eastAsia" w:ascii="Times New Roman" w:hAnsi="Times New Roman"/>
          <w:lang w:eastAsia="zh-CN"/>
        </w:rPr>
        <w:t>石家庄市桥西区自强路</w:t>
      </w:r>
      <w:r>
        <w:rPr>
          <w:rFonts w:hint="eastAsia" w:ascii="Times New Roman" w:hAnsi="Times New Roman"/>
          <w:lang w:val="en-US" w:eastAsia="zh-CN"/>
        </w:rPr>
        <w:t>55号</w:t>
      </w:r>
      <w:r>
        <w:rPr>
          <w:rFonts w:hint="eastAsia" w:ascii="Times New Roman" w:hAnsi="Times New Roman"/>
          <w:szCs w:val="21"/>
        </w:rPr>
        <w:t>；</w:t>
      </w:r>
    </w:p>
    <w:p w14:paraId="5FA16FCF">
      <w:pPr>
        <w:spacing w:line="36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2.3服务期限：</w:t>
      </w:r>
      <w:r>
        <w:rPr>
          <w:rFonts w:hint="eastAsia" w:ascii="Times New Roman" w:hAnsi="Times New Roman"/>
          <w:szCs w:val="21"/>
        </w:rPr>
        <w:t>合同签订之日起1年；</w:t>
      </w:r>
    </w:p>
    <w:p w14:paraId="1467C7FD">
      <w:pPr>
        <w:spacing w:line="36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2.4质量标准：满足现行国家、行业及项目所在地规范、标准和规程的要求。</w:t>
      </w:r>
    </w:p>
    <w:p w14:paraId="7AFFFA71">
      <w:pPr>
        <w:pStyle w:val="3"/>
        <w:spacing w:before="120" w:after="120" w:line="360" w:lineRule="exact"/>
        <w:rPr>
          <w:rFonts w:ascii="Times New Roman" w:hAnsi="Times New Roman"/>
        </w:rPr>
      </w:pPr>
      <w:bookmarkStart w:id="7" w:name="_Toc102165882"/>
      <w:r>
        <w:rPr>
          <w:rFonts w:ascii="Times New Roman" w:hAnsi="Times New Roman"/>
        </w:rPr>
        <w:t>3.供应商资格要求</w:t>
      </w:r>
      <w:bookmarkEnd w:id="7"/>
    </w:p>
    <w:p w14:paraId="2556806C">
      <w:pPr>
        <w:autoSpaceDE w:val="0"/>
        <w:autoSpaceDN w:val="0"/>
        <w:spacing w:line="360" w:lineRule="exact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3.1 供应商应依法设立且满足如下要求；</w:t>
      </w:r>
    </w:p>
    <w:p w14:paraId="62F68D9F">
      <w:pPr>
        <w:autoSpaceDE w:val="0"/>
        <w:autoSpaceDN w:val="0"/>
        <w:spacing w:line="360" w:lineRule="exact"/>
        <w:ind w:firstLine="420" w:firstLineChars="200"/>
        <w:rPr>
          <w:rFonts w:ascii="Times New Roman" w:hAnsi="Times New Roman"/>
        </w:rPr>
      </w:pPr>
      <w:bookmarkStart w:id="8" w:name="OLE_LINK5"/>
      <w:bookmarkStart w:id="9" w:name="OLE_LINK6"/>
      <w:r>
        <w:rPr>
          <w:rFonts w:hint="eastAsia" w:ascii="Times New Roman" w:hAnsi="Times New Roman"/>
        </w:rPr>
        <w:t>（1）资质要求：供应商为中华人民共和国境内合法注册的独立法人或其他组织，具有独立承担民事责任能力，具有独立订立合同的权利，并在人员、设备、资金等方面具有相应的服务能力；</w:t>
      </w:r>
    </w:p>
    <w:bookmarkEnd w:id="8"/>
    <w:bookmarkEnd w:id="9"/>
    <w:p w14:paraId="3B15B176">
      <w:pPr>
        <w:pStyle w:val="91"/>
        <w:numPr>
          <w:ilvl w:val="0"/>
          <w:numId w:val="0"/>
        </w:numPr>
        <w:tabs>
          <w:tab w:val="left" w:pos="105"/>
          <w:tab w:val="left" w:pos="210"/>
          <w:tab w:val="clear" w:pos="312"/>
        </w:tabs>
        <w:spacing w:line="360" w:lineRule="exact"/>
        <w:ind w:left="420" w:leftChars="200"/>
        <w:rPr>
          <w:szCs w:val="21"/>
        </w:rPr>
      </w:pPr>
      <w:r>
        <w:rPr>
          <w:szCs w:val="21"/>
        </w:rPr>
        <w:t>（2）财务要求：</w:t>
      </w:r>
      <w:r>
        <w:rPr>
          <w:rFonts w:hint="eastAsia"/>
          <w:szCs w:val="21"/>
        </w:rPr>
        <w:t>无</w:t>
      </w:r>
      <w:r>
        <w:rPr>
          <w:szCs w:val="21"/>
        </w:rPr>
        <w:t>；</w:t>
      </w:r>
    </w:p>
    <w:p w14:paraId="14837922">
      <w:pPr>
        <w:pStyle w:val="91"/>
        <w:numPr>
          <w:ilvl w:val="0"/>
          <w:numId w:val="0"/>
        </w:numPr>
        <w:tabs>
          <w:tab w:val="left" w:pos="105"/>
          <w:tab w:val="left" w:pos="210"/>
          <w:tab w:val="clear" w:pos="312"/>
        </w:tabs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（3）</w:t>
      </w:r>
      <w:r>
        <w:fldChar w:fldCharType="begin"/>
      </w:r>
      <w:r>
        <w:instrText xml:space="preserve"> HYPERLINK "信誉要求：" </w:instrText>
      </w:r>
      <w:r>
        <w:fldChar w:fldCharType="separate"/>
      </w:r>
      <w:r>
        <w:t>信誉要求：</w:t>
      </w:r>
      <w:r>
        <w:fldChar w:fldCharType="end"/>
      </w:r>
      <w:r>
        <w:rPr>
          <w:rFonts w:hint="eastAsia"/>
          <w:szCs w:val="21"/>
        </w:rPr>
        <w:t>1）供应商被“国家企业信用信息公示系统（http://www.gsxt.gov.cn/index.html）”列入经营异常名录或者严重违法企业名单的将被禁入（事业单位除外）；2）未在“信用中国”网站（www.creditchina.gov.cn）失信被执行人名单内。</w:t>
      </w:r>
    </w:p>
    <w:p w14:paraId="18711E32">
      <w:pPr>
        <w:autoSpaceDE w:val="0"/>
        <w:autoSpaceDN w:val="0"/>
        <w:spacing w:line="360" w:lineRule="exact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3.2 投标人有下列情形之一，投标无效：</w:t>
      </w:r>
    </w:p>
    <w:p w14:paraId="38207A00">
      <w:pPr>
        <w:autoSpaceDE w:val="0"/>
        <w:autoSpaceDN w:val="0"/>
        <w:spacing w:line="360" w:lineRule="exact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（1）未响应本文件“实质性要求”；</w:t>
      </w:r>
    </w:p>
    <w:p w14:paraId="39E74AB4">
      <w:pPr>
        <w:autoSpaceDE w:val="0"/>
        <w:autoSpaceDN w:val="0"/>
        <w:spacing w:line="360" w:lineRule="exact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（2）报名附件应按照“响应文件格式模板”要求提交响应文件，且加盖公章和法人章（或签字），并上传于附件</w:t>
      </w:r>
      <w:r>
        <w:rPr>
          <w:rFonts w:hint="eastAsia" w:ascii="Times New Roman" w:hAnsi="Times New Roman"/>
          <w:lang w:eastAsia="zh-CN"/>
        </w:rPr>
        <w:t>中</w:t>
      </w:r>
      <w:r>
        <w:rPr>
          <w:rFonts w:hint="eastAsia" w:ascii="Times New Roman" w:hAnsi="Times New Roman"/>
        </w:rPr>
        <w:t>；</w:t>
      </w:r>
    </w:p>
    <w:p w14:paraId="66B30B1D">
      <w:pPr>
        <w:tabs>
          <w:tab w:val="left" w:pos="105"/>
          <w:tab w:val="left" w:pos="210"/>
        </w:tabs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3</w:t>
      </w:r>
      <w:r>
        <w:rPr>
          <w:szCs w:val="21"/>
        </w:rPr>
        <w:t>）处于被责令停产停业、暂扣或者吊销执照、暂扣或者吊销许可证、吊销资质证书状态；</w:t>
      </w:r>
    </w:p>
    <w:p w14:paraId="6C3EBF25">
      <w:pPr>
        <w:tabs>
          <w:tab w:val="left" w:pos="105"/>
          <w:tab w:val="left" w:pos="210"/>
        </w:tabs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4</w:t>
      </w:r>
      <w:r>
        <w:rPr>
          <w:szCs w:val="21"/>
        </w:rPr>
        <w:t>）进入清算程序，或被宣告破产，或其他丧失履约能力的情形；</w:t>
      </w:r>
    </w:p>
    <w:p w14:paraId="5966ED19">
      <w:pPr>
        <w:autoSpaceDE w:val="0"/>
        <w:autoSpaceDN w:val="0"/>
        <w:spacing w:line="360" w:lineRule="exact"/>
        <w:ind w:firstLine="420" w:firstLineChars="200"/>
        <w:rPr>
          <w:rFonts w:ascii="Times New Roman" w:hAnsi="Times New Roman"/>
          <w:highlight w:val="yellow"/>
        </w:rPr>
      </w:pPr>
      <w:r>
        <w:rPr>
          <w:szCs w:val="21"/>
        </w:rPr>
        <w:t>（</w:t>
      </w:r>
      <w:r>
        <w:rPr>
          <w:rFonts w:hint="eastAsia"/>
          <w:szCs w:val="21"/>
        </w:rPr>
        <w:t>5</w:t>
      </w:r>
      <w:r>
        <w:rPr>
          <w:szCs w:val="21"/>
        </w:rPr>
        <w:t>）其他：单位负责人为同一人或者存在直接控股、管理关系的不同投标人，不得参加同一合同项下的</w:t>
      </w:r>
      <w:r>
        <w:rPr>
          <w:rFonts w:ascii="宋体" w:hAnsi="宋体" w:cs="宋体"/>
          <w:szCs w:val="21"/>
        </w:rPr>
        <w:t>招标项目活动，否则取消投标资格</w:t>
      </w:r>
    </w:p>
    <w:p w14:paraId="1E28EAD9">
      <w:pPr>
        <w:autoSpaceDE w:val="0"/>
        <w:autoSpaceDN w:val="0"/>
        <w:spacing w:line="360" w:lineRule="exact"/>
        <w:ind w:firstLine="400" w:firstLineChars="200"/>
        <w:rPr>
          <w:rFonts w:ascii="Times New Roman" w:hAnsi="Times New Roman"/>
          <w:sz w:val="20"/>
          <w:szCs w:val="21"/>
        </w:rPr>
      </w:pPr>
      <w:r>
        <w:rPr>
          <w:rFonts w:hint="eastAsia" w:ascii="Times New Roman" w:hAnsi="Times New Roman"/>
          <w:sz w:val="20"/>
          <w:szCs w:val="21"/>
        </w:rPr>
        <w:t>3.3 项目不接受联合体。</w:t>
      </w:r>
    </w:p>
    <w:bookmarkEnd w:id="0"/>
    <w:bookmarkEnd w:id="1"/>
    <w:bookmarkEnd w:id="2"/>
    <w:bookmarkEnd w:id="5"/>
    <w:p w14:paraId="583E8A4C">
      <w:pPr>
        <w:pStyle w:val="2"/>
        <w:spacing w:line="400" w:lineRule="exact"/>
        <w:jc w:val="center"/>
      </w:pPr>
      <w:bookmarkStart w:id="10" w:name="_Toc102165887"/>
    </w:p>
    <w:p w14:paraId="1C4E7794">
      <w:pPr>
        <w:spacing w:line="400" w:lineRule="exact"/>
      </w:pPr>
      <w:r>
        <w:br w:type="page"/>
      </w:r>
    </w:p>
    <w:p w14:paraId="164B81E5">
      <w:pPr>
        <w:pStyle w:val="2"/>
        <w:spacing w:line="240" w:lineRule="auto"/>
        <w:jc w:val="center"/>
      </w:pPr>
      <w:r>
        <w:t>第二章 供应商须知</w:t>
      </w:r>
      <w:bookmarkEnd w:id="10"/>
    </w:p>
    <w:p w14:paraId="57B4D7DA">
      <w:pPr>
        <w:pStyle w:val="3"/>
        <w:spacing w:before="120" w:after="120"/>
        <w:jc w:val="center"/>
        <w:rPr>
          <w:rFonts w:ascii="Times New Roman" w:hAnsi="Times New Roman"/>
        </w:rPr>
      </w:pPr>
      <w:bookmarkStart w:id="11" w:name="_Toc102165888"/>
      <w:r>
        <w:rPr>
          <w:rFonts w:ascii="Times New Roman" w:hAnsi="Times New Roman"/>
        </w:rPr>
        <w:t>供应商须知前附表</w:t>
      </w:r>
      <w:bookmarkEnd w:id="11"/>
    </w:p>
    <w:tbl>
      <w:tblPr>
        <w:tblStyle w:val="39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260"/>
        <w:gridCol w:w="5905"/>
      </w:tblGrid>
      <w:tr w14:paraId="2E83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46" w:type="dxa"/>
            <w:vAlign w:val="center"/>
          </w:tcPr>
          <w:p w14:paraId="0512C75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条款号</w:t>
            </w:r>
          </w:p>
        </w:tc>
        <w:tc>
          <w:tcPr>
            <w:tcW w:w="3260" w:type="dxa"/>
            <w:vAlign w:val="center"/>
          </w:tcPr>
          <w:p w14:paraId="0319F1E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条款名称</w:t>
            </w:r>
          </w:p>
        </w:tc>
        <w:tc>
          <w:tcPr>
            <w:tcW w:w="5905" w:type="dxa"/>
            <w:vAlign w:val="center"/>
          </w:tcPr>
          <w:p w14:paraId="74900AE6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编列内容</w:t>
            </w:r>
          </w:p>
        </w:tc>
      </w:tr>
      <w:tr w14:paraId="7C1C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46" w:type="dxa"/>
            <w:vAlign w:val="center"/>
          </w:tcPr>
          <w:p w14:paraId="0DDF3CE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269BD28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采购人</w:t>
            </w:r>
          </w:p>
        </w:tc>
        <w:tc>
          <w:tcPr>
            <w:tcW w:w="5905" w:type="dxa"/>
            <w:vAlign w:val="center"/>
          </w:tcPr>
          <w:p w14:paraId="08701643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河北宏苑宾馆有限责任公司</w:t>
            </w:r>
          </w:p>
          <w:p w14:paraId="46028C1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地址：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石家庄市桥西区自强路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55号</w:t>
            </w:r>
          </w:p>
        </w:tc>
      </w:tr>
      <w:tr w14:paraId="7B08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7C95324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14:paraId="45BC966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采购项目名称</w:t>
            </w:r>
          </w:p>
        </w:tc>
        <w:tc>
          <w:tcPr>
            <w:tcW w:w="5905" w:type="dxa"/>
            <w:vAlign w:val="center"/>
          </w:tcPr>
          <w:p w14:paraId="37089B0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bookmarkStart w:id="12" w:name="OLE_LINK3"/>
            <w:bookmarkStart w:id="13" w:name="OLE_LINK4"/>
            <w:r>
              <w:rPr>
                <w:rFonts w:hint="eastAsia" w:ascii="Times New Roman" w:hAnsi="Times New Roman" w:cs="Times New Roman"/>
                <w:lang w:eastAsia="zh-CN"/>
              </w:rPr>
              <w:t>河北宏苑宾馆有限责任公司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2026年</w:t>
            </w:r>
            <w:r>
              <w:rPr>
                <w:rFonts w:hint="eastAsia" w:ascii="Times New Roman" w:hAnsi="Times New Roman"/>
              </w:rPr>
              <w:t>病媒生物防控消杀</w:t>
            </w:r>
            <w:r>
              <w:rPr>
                <w:rFonts w:hint="eastAsia" w:ascii="Times New Roman" w:hAnsi="Times New Roman"/>
                <w:lang w:eastAsia="zh-CN"/>
              </w:rPr>
              <w:t>服务</w:t>
            </w:r>
            <w:r>
              <w:rPr>
                <w:rFonts w:hint="eastAsia" w:ascii="Times New Roman" w:hAnsi="Times New Roman"/>
              </w:rPr>
              <w:t>项目</w:t>
            </w:r>
            <w:bookmarkEnd w:id="12"/>
            <w:bookmarkEnd w:id="13"/>
          </w:p>
        </w:tc>
      </w:tr>
      <w:tr w14:paraId="49DC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5A108B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14:paraId="31C9E7A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</w:t>
            </w:r>
            <w:r>
              <w:rPr>
                <w:rFonts w:hint="eastAsia" w:ascii="Times New Roman" w:hAnsi="Times New Roman"/>
                <w:szCs w:val="21"/>
              </w:rPr>
              <w:t>服务</w:t>
            </w:r>
            <w:r>
              <w:rPr>
                <w:rFonts w:ascii="Times New Roman" w:hAnsi="Times New Roman"/>
                <w:szCs w:val="21"/>
              </w:rPr>
              <w:t>地点</w:t>
            </w:r>
          </w:p>
        </w:tc>
        <w:tc>
          <w:tcPr>
            <w:tcW w:w="5905" w:type="dxa"/>
            <w:vAlign w:val="center"/>
          </w:tcPr>
          <w:p w14:paraId="6AD08DC8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14:paraId="22E7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32964E9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14:paraId="568C06A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采购范围</w:t>
            </w:r>
          </w:p>
        </w:tc>
        <w:tc>
          <w:tcPr>
            <w:tcW w:w="5905" w:type="dxa"/>
            <w:vAlign w:val="center"/>
          </w:tcPr>
          <w:p w14:paraId="18FACCC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投</w:t>
            </w:r>
            <w:r>
              <w:rPr>
                <w:rFonts w:hint="eastAsia" w:ascii="Times New Roman" w:hAnsi="Times New Roman"/>
              </w:rPr>
              <w:t>标人须提供在</w:t>
            </w:r>
            <w:r>
              <w:rPr>
                <w:rFonts w:hint="eastAsia" w:ascii="Times New Roman" w:hAnsi="Times New Roman"/>
                <w:lang w:val="en-US" w:eastAsia="zh-CN"/>
              </w:rPr>
              <w:t>宾馆</w:t>
            </w:r>
            <w:r>
              <w:rPr>
                <w:rFonts w:hint="eastAsia" w:ascii="Times New Roman" w:hAnsi="Times New Roman"/>
              </w:rPr>
              <w:t>负二层至8层全域、</w:t>
            </w:r>
            <w:r>
              <w:rPr>
                <w:rFonts w:hint="eastAsia" w:ascii="Times New Roman" w:hAnsi="Times New Roman"/>
                <w:lang w:eastAsia="zh-CN"/>
              </w:rPr>
              <w:t>宾馆</w:t>
            </w:r>
            <w:r>
              <w:rPr>
                <w:rFonts w:hint="eastAsia" w:ascii="Times New Roman" w:hAnsi="Times New Roman"/>
              </w:rPr>
              <w:t>公共区域、餐饮区域、食堂区域、客房</w:t>
            </w:r>
            <w:r>
              <w:rPr>
                <w:rFonts w:hint="eastAsia" w:ascii="Times New Roman" w:hAnsi="Times New Roman"/>
                <w:lang w:eastAsia="zh-CN"/>
              </w:rPr>
              <w:t>管理</w:t>
            </w:r>
            <w:r>
              <w:rPr>
                <w:rFonts w:hint="eastAsia" w:ascii="Times New Roman" w:hAnsi="Times New Roman"/>
              </w:rPr>
              <w:t>区域、客房代管</w:t>
            </w:r>
            <w:r>
              <w:rPr>
                <w:rFonts w:hint="eastAsia" w:ascii="Times New Roman" w:hAnsi="Times New Roman"/>
                <w:lang w:eastAsia="zh-CN"/>
              </w:rPr>
              <w:t>其他楼层</w:t>
            </w:r>
            <w:r>
              <w:rPr>
                <w:rFonts w:hint="eastAsia" w:ascii="Times New Roman" w:hAnsi="Times New Roman"/>
              </w:rPr>
              <w:t>会议室区域</w:t>
            </w:r>
            <w:r>
              <w:rPr>
                <w:rFonts w:hint="eastAsia" w:ascii="Times New Roman" w:hAnsi="Times New Roman"/>
                <w:lang w:eastAsia="zh-CN"/>
              </w:rPr>
              <w:t>等</w:t>
            </w:r>
            <w:r>
              <w:rPr>
                <w:rFonts w:hint="eastAsia" w:ascii="Times New Roman" w:hAnsi="Times New Roman"/>
              </w:rPr>
              <w:t>全面覆盖鼠类、蟑螂、苍蝇、蚊虫、蚂蚁、蛾蠓等病媒生物防控消杀，严格遵循《病媒生物预防控制管理规定》《餐饮服务食品安全操作规范》《公共场所卫生管理规范》，保障</w:t>
            </w:r>
            <w:r>
              <w:rPr>
                <w:rFonts w:hint="eastAsia" w:ascii="Times New Roman" w:hAnsi="Times New Roman"/>
                <w:lang w:eastAsia="zh-CN"/>
              </w:rPr>
              <w:t>宾馆</w:t>
            </w:r>
            <w:r>
              <w:rPr>
                <w:rFonts w:hint="eastAsia" w:ascii="Times New Roman" w:hAnsi="Times New Roman"/>
              </w:rPr>
              <w:t>卫生安全、食品安全与宾客住宿体验，</w:t>
            </w:r>
            <w:r>
              <w:rPr>
                <w:rFonts w:hint="eastAsia" w:ascii="Times New Roman" w:hAnsi="Times New Roman"/>
                <w:szCs w:val="21"/>
              </w:rPr>
              <w:t>具体详见第三章技术要求。</w:t>
            </w:r>
          </w:p>
        </w:tc>
      </w:tr>
      <w:tr w14:paraId="2F92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vAlign w:val="center"/>
          </w:tcPr>
          <w:p w14:paraId="0BC6178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14:paraId="04F19346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服务期限</w:t>
            </w:r>
          </w:p>
        </w:tc>
        <w:tc>
          <w:tcPr>
            <w:tcW w:w="5905" w:type="dxa"/>
            <w:vAlign w:val="center"/>
          </w:tcPr>
          <w:p w14:paraId="16988148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服务期限：</w:t>
            </w:r>
            <w:r>
              <w:rPr>
                <w:rFonts w:hint="eastAsia" w:ascii="Times New Roman" w:hAnsi="Times New Roman"/>
                <w:szCs w:val="21"/>
              </w:rPr>
              <w:t>合同签订之日起1年。</w:t>
            </w:r>
          </w:p>
        </w:tc>
      </w:tr>
      <w:tr w14:paraId="2D5A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35B23A46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</w:t>
            </w:r>
          </w:p>
        </w:tc>
        <w:tc>
          <w:tcPr>
            <w:tcW w:w="3260" w:type="dxa"/>
            <w:vAlign w:val="center"/>
          </w:tcPr>
          <w:p w14:paraId="1F1465B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质量标准</w:t>
            </w:r>
          </w:p>
        </w:tc>
        <w:tc>
          <w:tcPr>
            <w:tcW w:w="5905" w:type="dxa"/>
            <w:vAlign w:val="center"/>
          </w:tcPr>
          <w:p w14:paraId="3C8D1B96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满足现行国家、行业及项目所在地规范、标准和规程的要求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</w:tr>
      <w:tr w14:paraId="64A9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139F6FA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3260" w:type="dxa"/>
            <w:vAlign w:val="center"/>
          </w:tcPr>
          <w:p w14:paraId="28832D4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供应商资质条件、能力、信誉</w:t>
            </w:r>
          </w:p>
        </w:tc>
        <w:tc>
          <w:tcPr>
            <w:tcW w:w="5905" w:type="dxa"/>
            <w:vAlign w:val="center"/>
          </w:tcPr>
          <w:p w14:paraId="5885403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资质要求：详见第一章“采购公告”第3.1.项规定；</w:t>
            </w:r>
          </w:p>
          <w:p w14:paraId="3A31FFE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财务要求：详见第一章“采购公告”第3.1.项规定；</w:t>
            </w:r>
          </w:p>
          <w:p w14:paraId="26C83A1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信誉要求：详见第一章“采购公告”第3.1项规定；</w:t>
            </w:r>
          </w:p>
          <w:p w14:paraId="344A2957">
            <w:pPr>
              <w:autoSpaceDE w:val="0"/>
              <w:autoSpaceDN w:val="0"/>
              <w:spacing w:line="40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Cs w:val="21"/>
              </w:rPr>
              <w:t>其他要求：详见第一章“采购公告”第3.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项规定。</w:t>
            </w:r>
          </w:p>
        </w:tc>
      </w:tr>
      <w:tr w14:paraId="4774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83AE4C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  <w:tc>
          <w:tcPr>
            <w:tcW w:w="3260" w:type="dxa"/>
            <w:vAlign w:val="center"/>
          </w:tcPr>
          <w:p w14:paraId="283AE1E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是否接受联合体投标</w:t>
            </w:r>
          </w:p>
        </w:tc>
        <w:tc>
          <w:tcPr>
            <w:tcW w:w="5905" w:type="dxa"/>
            <w:vAlign w:val="center"/>
          </w:tcPr>
          <w:p w14:paraId="7F9A95C8">
            <w:pPr>
              <w:topLinePunct/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sym w:font="Wingdings 2" w:char="F052"/>
            </w:r>
            <w:r>
              <w:rPr>
                <w:rFonts w:ascii="Times New Roman" w:hAnsi="Times New Roman"/>
                <w:szCs w:val="21"/>
              </w:rPr>
              <w:t>不接受</w:t>
            </w:r>
          </w:p>
        </w:tc>
      </w:tr>
      <w:tr w14:paraId="029D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71B69B3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</w:t>
            </w:r>
          </w:p>
        </w:tc>
        <w:tc>
          <w:tcPr>
            <w:tcW w:w="3260" w:type="dxa"/>
            <w:vAlign w:val="center"/>
          </w:tcPr>
          <w:p w14:paraId="25D80FA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增值税税金的计算方法</w:t>
            </w:r>
          </w:p>
        </w:tc>
        <w:tc>
          <w:tcPr>
            <w:tcW w:w="5905" w:type="dxa"/>
            <w:vAlign w:val="center"/>
          </w:tcPr>
          <w:p w14:paraId="2C6D2BA0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严格按照国家、省、市规定执行。</w:t>
            </w:r>
          </w:p>
        </w:tc>
      </w:tr>
      <w:tr w14:paraId="1B29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6" w:type="dxa"/>
            <w:vAlign w:val="center"/>
          </w:tcPr>
          <w:p w14:paraId="661257F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</w:t>
            </w:r>
          </w:p>
        </w:tc>
        <w:tc>
          <w:tcPr>
            <w:tcW w:w="3260" w:type="dxa"/>
            <w:vAlign w:val="center"/>
          </w:tcPr>
          <w:p w14:paraId="2D3B194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报价方式</w:t>
            </w:r>
          </w:p>
        </w:tc>
        <w:tc>
          <w:tcPr>
            <w:tcW w:w="5905" w:type="dxa"/>
            <w:vAlign w:val="center"/>
          </w:tcPr>
          <w:p w14:paraId="133D97BB">
            <w:pPr>
              <w:tabs>
                <w:tab w:val="left" w:pos="312"/>
              </w:tabs>
              <w:spacing w:line="400" w:lineRule="exac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1.最高限价：</w:t>
            </w:r>
            <w:r>
              <w:rPr>
                <w:rFonts w:hint="eastAsia"/>
                <w:b w:val="0"/>
                <w:bCs/>
                <w:lang w:val="en-US" w:eastAsia="zh-CN"/>
              </w:rPr>
              <w:t>10000</w:t>
            </w:r>
            <w:r>
              <w:rPr>
                <w:rFonts w:hint="eastAsia"/>
                <w:b w:val="0"/>
                <w:bCs/>
              </w:rPr>
              <w:t>元（含税1%）注：不含税及含税报价超出拦标价为无效报价，将否决其投标；</w:t>
            </w:r>
          </w:p>
          <w:p w14:paraId="190B4E13">
            <w:pPr>
              <w:tabs>
                <w:tab w:val="left" w:pos="312"/>
              </w:tabs>
              <w:spacing w:line="400" w:lineRule="exac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2.投标报价为固定总价</w:t>
            </w:r>
            <w:r>
              <w:rPr>
                <w:rFonts w:hint="eastAsia"/>
                <w:b w:val="0"/>
                <w:bCs/>
                <w:color w:val="000000" w:themeColor="text1"/>
                <w:lang w:eastAsia="zh-CN"/>
              </w:rPr>
              <w:t>，</w:t>
            </w:r>
            <w:r>
              <w:rPr>
                <w:rFonts w:hint="eastAsia"/>
                <w:b w:val="0"/>
                <w:bCs/>
              </w:rPr>
              <w:t>包含消杀作业、人工、辅料、税费、损耗等全部费用；</w:t>
            </w:r>
            <w:bookmarkStart w:id="49" w:name="_GoBack"/>
            <w:bookmarkEnd w:id="49"/>
          </w:p>
          <w:p w14:paraId="4DFAB56B">
            <w:pPr>
              <w:tabs>
                <w:tab w:val="left" w:pos="312"/>
              </w:tabs>
              <w:spacing w:line="400" w:lineRule="exac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3.固定总价合同，合同履行期间价格不变；</w:t>
            </w:r>
          </w:p>
          <w:p w14:paraId="6AC91D12">
            <w:pPr>
              <w:tabs>
                <w:tab w:val="left" w:pos="312"/>
              </w:tabs>
              <w:spacing w:line="400" w:lineRule="exac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4.投标人须按招标人提供的《</w:t>
            </w:r>
            <w:r>
              <w:rPr>
                <w:rFonts w:hint="eastAsia" w:cs="Times New Roman"/>
                <w:b w:val="0"/>
                <w:bCs/>
                <w:lang w:eastAsia="zh-CN"/>
              </w:rPr>
              <w:t>河北宏苑宾馆有限责任公司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2026年</w:t>
            </w:r>
            <w:r>
              <w:rPr>
                <w:rFonts w:hint="eastAsia" w:cs="Times New Roman"/>
                <w:b w:val="0"/>
                <w:bCs/>
              </w:rPr>
              <w:t>病媒生物防控消杀</w:t>
            </w:r>
            <w:r>
              <w:rPr>
                <w:rFonts w:hint="eastAsia" w:cs="Times New Roman"/>
                <w:b w:val="0"/>
                <w:bCs/>
                <w:lang w:eastAsia="zh-CN"/>
              </w:rPr>
              <w:t>服务</w:t>
            </w:r>
            <w:r>
              <w:rPr>
                <w:rFonts w:hint="eastAsia" w:cs="Times New Roman"/>
                <w:b w:val="0"/>
                <w:bCs/>
              </w:rPr>
              <w:t>报价表》</w:t>
            </w:r>
            <w:r>
              <w:rPr>
                <w:rFonts w:hint="eastAsia"/>
                <w:b w:val="0"/>
                <w:bCs/>
              </w:rPr>
              <w:t>格式填报；</w:t>
            </w:r>
          </w:p>
          <w:p w14:paraId="475E3725">
            <w:pPr>
              <w:tabs>
                <w:tab w:val="left" w:pos="312"/>
              </w:tabs>
              <w:spacing w:line="400" w:lineRule="exac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5.报价为含税价（</w:t>
            </w:r>
            <w:r>
              <w:rPr>
                <w:rFonts w:hint="eastAsia"/>
                <w:b w:val="0"/>
                <w:bCs/>
                <w:color w:val="auto"/>
              </w:rPr>
              <w:t>税率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color w:val="auto"/>
              </w:rPr>
              <w:t>%</w:t>
            </w:r>
            <w:r>
              <w:rPr>
                <w:rFonts w:hint="eastAsia"/>
                <w:b w:val="0"/>
                <w:bCs/>
              </w:rPr>
              <w:t>），供应商须据实报价；</w:t>
            </w:r>
          </w:p>
          <w:p w14:paraId="4A3796A2">
            <w:pPr>
              <w:spacing w:line="400" w:lineRule="exact"/>
            </w:pPr>
            <w:r>
              <w:rPr>
                <w:rFonts w:hint="eastAsia"/>
                <w:b w:val="0"/>
                <w:bCs/>
              </w:rPr>
              <w:t>6.</w:t>
            </w:r>
            <w:r>
              <w:rPr>
                <w:b w:val="0"/>
                <w:bCs/>
                <w:szCs w:val="21"/>
              </w:rPr>
              <w:t>若供应商所报税率不一致时，评审价采用所有供应商的不含税价格。不含税价格=报价/（1+税率），计算结果取整。</w:t>
            </w:r>
          </w:p>
        </w:tc>
      </w:tr>
      <w:tr w14:paraId="62C5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6" w:type="dxa"/>
            <w:vAlign w:val="center"/>
          </w:tcPr>
          <w:p w14:paraId="69961CD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</w:t>
            </w:r>
          </w:p>
        </w:tc>
        <w:tc>
          <w:tcPr>
            <w:tcW w:w="3260" w:type="dxa"/>
            <w:vAlign w:val="center"/>
          </w:tcPr>
          <w:p w14:paraId="2CD3BD8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响应文件所附证书证件要求</w:t>
            </w:r>
          </w:p>
        </w:tc>
        <w:tc>
          <w:tcPr>
            <w:tcW w:w="5905" w:type="dxa"/>
            <w:vAlign w:val="center"/>
          </w:tcPr>
          <w:p w14:paraId="16AE6A63">
            <w:pPr>
              <w:pStyle w:val="16"/>
              <w:topLinePunct/>
              <w:spacing w:line="4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扫描件</w:t>
            </w:r>
          </w:p>
        </w:tc>
      </w:tr>
      <w:tr w14:paraId="0730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58D0B0F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</w:t>
            </w:r>
          </w:p>
        </w:tc>
        <w:tc>
          <w:tcPr>
            <w:tcW w:w="3260" w:type="dxa"/>
            <w:vAlign w:val="center"/>
          </w:tcPr>
          <w:p w14:paraId="19DE003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响应文件签字或盖章要求</w:t>
            </w:r>
          </w:p>
        </w:tc>
        <w:tc>
          <w:tcPr>
            <w:tcW w:w="5905" w:type="dxa"/>
            <w:vAlign w:val="center"/>
          </w:tcPr>
          <w:p w14:paraId="6DBE5EA1">
            <w:pPr>
              <w:pStyle w:val="16"/>
              <w:topLinePunct/>
              <w:spacing w:line="40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涉及响应文件加盖单位公章及法定代表人盖章或签字的要求：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上传资料需加盖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单位公章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法定代表人印鉴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。</w:t>
            </w:r>
          </w:p>
        </w:tc>
      </w:tr>
      <w:tr w14:paraId="563D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21EEA6C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</w:t>
            </w:r>
          </w:p>
        </w:tc>
        <w:tc>
          <w:tcPr>
            <w:tcW w:w="3260" w:type="dxa"/>
            <w:vAlign w:val="center"/>
          </w:tcPr>
          <w:p w14:paraId="4DAE26F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付款方式</w:t>
            </w:r>
          </w:p>
        </w:tc>
        <w:tc>
          <w:tcPr>
            <w:tcW w:w="5905" w:type="dxa"/>
            <w:vAlign w:val="center"/>
          </w:tcPr>
          <w:p w14:paraId="7830F950">
            <w:pPr>
              <w:spacing w:line="360" w:lineRule="auto"/>
              <w:rPr>
                <w:rFonts w:ascii="Times New Roman" w:hAnsi="Times New Roman"/>
                <w:color w:val="000000"/>
                <w:szCs w:val="21"/>
                <w:highlight w:val="yellow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本项目合同期满全年消杀全部达标，乙方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提供合法有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增值税专用发票，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经甲方挂账完成后，根据财务预算情况，及时安排付款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。若成交供应商未按采购人要求开具发票，采购人有权拒绝支付合同价款。</w:t>
            </w:r>
          </w:p>
        </w:tc>
      </w:tr>
    </w:tbl>
    <w:p w14:paraId="7D169B8D">
      <w:pPr>
        <w:spacing w:line="400" w:lineRule="exact"/>
      </w:pPr>
      <w:bookmarkStart w:id="14" w:name="_Toc102165961"/>
      <w:bookmarkStart w:id="15" w:name="_Toc246997081"/>
      <w:bookmarkStart w:id="16" w:name="_Toc246996338"/>
      <w:bookmarkStart w:id="17" w:name="_Toc179632787"/>
      <w:bookmarkStart w:id="18" w:name="_Toc247085853"/>
      <w:bookmarkStart w:id="19" w:name="_Toc144974829"/>
      <w:bookmarkStart w:id="20" w:name="_Toc247514197"/>
      <w:bookmarkStart w:id="21" w:name="_Toc184635122"/>
      <w:bookmarkStart w:id="22" w:name="_Toc144974578"/>
      <w:bookmarkStart w:id="23" w:name="_Toc152045610"/>
      <w:bookmarkStart w:id="24" w:name="_Toc152042549"/>
      <w:bookmarkStart w:id="25" w:name="_Toc300835199"/>
      <w:bookmarkStart w:id="26" w:name="_Toc247527798"/>
      <w:bookmarkStart w:id="27" w:name="_Toc152042388"/>
    </w:p>
    <w:p w14:paraId="40BD900F">
      <w:pPr>
        <w:spacing w:line="400" w:lineRule="exact"/>
      </w:pPr>
    </w:p>
    <w:p w14:paraId="523740FE">
      <w:pPr>
        <w:spacing w:line="400" w:lineRule="exact"/>
      </w:pPr>
    </w:p>
    <w:p w14:paraId="1656D895">
      <w:pPr>
        <w:spacing w:line="400" w:lineRule="exact"/>
      </w:pPr>
    </w:p>
    <w:p w14:paraId="4AC65972">
      <w:pPr>
        <w:spacing w:line="400" w:lineRule="exact"/>
      </w:pPr>
    </w:p>
    <w:p w14:paraId="62E2A125">
      <w:pPr>
        <w:spacing w:line="400" w:lineRule="exact"/>
      </w:pPr>
    </w:p>
    <w:p w14:paraId="5F2D4950">
      <w:pPr>
        <w:spacing w:line="400" w:lineRule="exact"/>
      </w:pPr>
    </w:p>
    <w:p w14:paraId="6C01AC43">
      <w:pPr>
        <w:spacing w:line="400" w:lineRule="exact"/>
      </w:pPr>
    </w:p>
    <w:p w14:paraId="70AA885D">
      <w:pPr>
        <w:spacing w:line="400" w:lineRule="exact"/>
      </w:pPr>
    </w:p>
    <w:p w14:paraId="0E85BBEB">
      <w:pPr>
        <w:spacing w:line="400" w:lineRule="exact"/>
      </w:pPr>
    </w:p>
    <w:p w14:paraId="69E509ED">
      <w:pPr>
        <w:spacing w:line="400" w:lineRule="exact"/>
      </w:pPr>
    </w:p>
    <w:p w14:paraId="3DF8BE68">
      <w:pPr>
        <w:spacing w:line="400" w:lineRule="exact"/>
      </w:pPr>
    </w:p>
    <w:p w14:paraId="1F9DBD8A">
      <w:pPr>
        <w:spacing w:line="400" w:lineRule="exact"/>
      </w:pPr>
    </w:p>
    <w:p w14:paraId="104387CE">
      <w:pPr>
        <w:spacing w:line="400" w:lineRule="exact"/>
      </w:pPr>
    </w:p>
    <w:p w14:paraId="21116C49">
      <w:pPr>
        <w:spacing w:line="400" w:lineRule="exact"/>
      </w:pPr>
    </w:p>
    <w:p w14:paraId="1F28AD73">
      <w:pPr>
        <w:spacing w:line="400" w:lineRule="exact"/>
      </w:pPr>
    </w:p>
    <w:p w14:paraId="3854E58A">
      <w:pPr>
        <w:spacing w:line="400" w:lineRule="exact"/>
      </w:pPr>
    </w:p>
    <w:p w14:paraId="76DE941C">
      <w:pPr>
        <w:spacing w:line="400" w:lineRule="exact"/>
      </w:pPr>
    </w:p>
    <w:p w14:paraId="54B23730">
      <w:pPr>
        <w:spacing w:line="400" w:lineRule="exact"/>
      </w:pPr>
    </w:p>
    <w:p w14:paraId="5C0D2A5A">
      <w:pPr>
        <w:spacing w:line="400" w:lineRule="exact"/>
        <w:rPr>
          <w:rFonts w:hint="eastAsia"/>
        </w:rPr>
      </w:pPr>
    </w:p>
    <w:p w14:paraId="352A9793">
      <w:pPr>
        <w:spacing w:line="400" w:lineRule="exact"/>
        <w:rPr>
          <w:rFonts w:hint="eastAsia"/>
        </w:rPr>
      </w:pPr>
    </w:p>
    <w:p w14:paraId="3F59E3BC">
      <w:pPr>
        <w:spacing w:line="400" w:lineRule="exact"/>
        <w:rPr>
          <w:rFonts w:hint="eastAsia"/>
        </w:rPr>
      </w:pPr>
    </w:p>
    <w:p w14:paraId="306AA0B1">
      <w:pPr>
        <w:spacing w:line="400" w:lineRule="exact"/>
        <w:rPr>
          <w:rFonts w:hint="eastAsia"/>
        </w:rPr>
      </w:pPr>
    </w:p>
    <w:p w14:paraId="779DF7FA">
      <w:pPr>
        <w:spacing w:line="400" w:lineRule="exact"/>
        <w:rPr>
          <w:rFonts w:hint="eastAsia"/>
        </w:rPr>
      </w:pPr>
    </w:p>
    <w:p w14:paraId="204F4FC5">
      <w:pPr>
        <w:spacing w:line="400" w:lineRule="exact"/>
      </w:pPr>
    </w:p>
    <w:p w14:paraId="75AC78A5">
      <w:pPr>
        <w:spacing w:line="400" w:lineRule="exact"/>
      </w:pPr>
    </w:p>
    <w:p w14:paraId="42CA9637"/>
    <w:p w14:paraId="712361FF">
      <w:pPr>
        <w:pStyle w:val="2"/>
        <w:numPr>
          <w:ilvl w:val="0"/>
          <w:numId w:val="2"/>
        </w:numPr>
        <w:spacing w:line="240" w:lineRule="auto"/>
        <w:jc w:val="center"/>
      </w:pPr>
      <w:r>
        <w:t xml:space="preserve"> 发包人</w:t>
      </w:r>
      <w:r>
        <w:rPr>
          <w:rFonts w:hint="eastAsia"/>
        </w:rPr>
        <w:t>技术</w:t>
      </w:r>
      <w:r>
        <w:t>要求</w:t>
      </w:r>
    </w:p>
    <w:bookmarkEnd w:id="14"/>
    <w:p w14:paraId="574E90B3">
      <w:pPr>
        <w:spacing w:line="40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bookmarkEnd w:id="15"/>
    <w:bookmarkEnd w:id="16"/>
    <w:bookmarkEnd w:id="17"/>
    <w:bookmarkEnd w:id="18"/>
    <w:p w14:paraId="18EC0681">
      <w:pPr>
        <w:spacing w:line="400" w:lineRule="exact"/>
        <w:ind w:firstLine="420" w:firstLineChars="200"/>
        <w:contextualSpacing/>
        <w:rPr>
          <w:rFonts w:hint="eastAsia" w:cs="仿宋" w:asciiTheme="majorEastAsia" w:hAnsiTheme="majorEastAsia" w:eastAsiaTheme="majorEastAsia"/>
          <w:szCs w:val="21"/>
        </w:rPr>
      </w:pPr>
      <w:bookmarkStart w:id="28" w:name="_Toc102165963"/>
      <w:r>
        <w:rPr>
          <w:rFonts w:hint="eastAsia" w:cs="仿宋" w:asciiTheme="majorEastAsia" w:hAnsiTheme="majorEastAsia" w:eastAsiaTheme="majorEastAsia"/>
          <w:szCs w:val="21"/>
        </w:rPr>
        <w:t>本标准适用于</w:t>
      </w:r>
      <w:r>
        <w:rPr>
          <w:rFonts w:hint="eastAsia" w:ascii="Times New Roman" w:hAnsi="Times New Roman"/>
          <w:lang w:val="en-US" w:eastAsia="zh-CN"/>
        </w:rPr>
        <w:t>宾</w:t>
      </w:r>
      <w:r>
        <w:rPr>
          <w:rFonts w:hint="eastAsia" w:cs="仿宋" w:asciiTheme="majorEastAsia" w:hAnsiTheme="majorEastAsia" w:eastAsiaTheme="majorEastAsia"/>
          <w:szCs w:val="21"/>
          <w:lang w:val="en-US" w:eastAsia="zh-CN"/>
        </w:rPr>
        <w:t>馆</w:t>
      </w:r>
      <w:r>
        <w:rPr>
          <w:rFonts w:hint="eastAsia" w:cs="仿宋" w:asciiTheme="majorEastAsia" w:hAnsiTheme="majorEastAsia" w:eastAsiaTheme="majorEastAsia"/>
          <w:szCs w:val="21"/>
        </w:rPr>
        <w:t>负二层至8层全域、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宾馆</w:t>
      </w:r>
      <w:r>
        <w:rPr>
          <w:rFonts w:hint="eastAsia" w:cs="仿宋" w:asciiTheme="majorEastAsia" w:hAnsiTheme="majorEastAsia" w:eastAsiaTheme="majorEastAsia"/>
          <w:szCs w:val="21"/>
        </w:rPr>
        <w:t>公共区域、餐饮区域、食堂区域、客房区域、客房代管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其他楼层</w:t>
      </w:r>
      <w:r>
        <w:rPr>
          <w:rFonts w:hint="eastAsia" w:cs="仿宋" w:asciiTheme="majorEastAsia" w:hAnsiTheme="majorEastAsia" w:eastAsiaTheme="majorEastAsia"/>
          <w:szCs w:val="21"/>
        </w:rPr>
        <w:t>会议室区域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等</w:t>
      </w:r>
      <w:r>
        <w:rPr>
          <w:rFonts w:hint="eastAsia" w:cs="仿宋" w:asciiTheme="majorEastAsia" w:hAnsiTheme="majorEastAsia" w:eastAsiaTheme="majorEastAsia"/>
          <w:szCs w:val="21"/>
        </w:rPr>
        <w:t>全面覆盖鼠类、蟑螂、苍蝇、蚊虫、蚂蚁、蛾蠓等病媒生物防控消杀，严格遵循《病媒生物预防控制管理规定》《餐饮服务食品安全操作规范》《公共场所卫生管理规范》，保障酒店卫生安全、食品安全与宾客住宿体验。</w:t>
      </w:r>
    </w:p>
    <w:p w14:paraId="5891903A">
      <w:pPr>
        <w:spacing w:line="400" w:lineRule="exact"/>
        <w:ind w:firstLine="420" w:firstLineChars="200"/>
        <w:contextualSpacing/>
        <w:rPr>
          <w:rFonts w:hint="eastAsia"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防控原则：物理防控为基础，化学消杀为辅助，全程使用低毒、无异味、合规卫生消杀药剂，严禁使用高毒、违禁药剂；所有化学消杀均在停业 / 停房后、非营业时段开展，避免污染食材、客用物品、餐具及客房用品。</w:t>
      </w:r>
    </w:p>
    <w:p w14:paraId="2483BF76">
      <w:pPr>
        <w:spacing w:line="400" w:lineRule="exact"/>
        <w:ind w:firstLine="420" w:firstLineChars="200"/>
        <w:contextualSpacing/>
        <w:rPr>
          <w:rFonts w:hint="eastAsia" w:cs="仿宋" w:asciiTheme="majorEastAsia" w:hAnsiTheme="majorEastAsia" w:eastAsiaTheme="majorEastAsia"/>
          <w:color w:val="auto"/>
          <w:szCs w:val="21"/>
        </w:rPr>
      </w:pPr>
      <w:r>
        <w:rPr>
          <w:rFonts w:hint="eastAsia" w:cs="仿宋" w:asciiTheme="majorEastAsia" w:hAnsiTheme="majorEastAsia" w:eastAsiaTheme="majorEastAsia"/>
          <w:color w:val="auto"/>
          <w:szCs w:val="21"/>
        </w:rPr>
        <w:t>基础消杀频次：每</w:t>
      </w:r>
      <w:r>
        <w:rPr>
          <w:rFonts w:hint="eastAsia" w:cs="仿宋" w:asciiTheme="majorEastAsia" w:hAnsiTheme="majorEastAsia" w:eastAsiaTheme="majorEastAsia"/>
          <w:color w:val="auto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color w:val="auto"/>
          <w:szCs w:val="21"/>
        </w:rPr>
        <w:t>开展 1 次全面消杀，虫害高发季（</w:t>
      </w:r>
      <w:r>
        <w:rPr>
          <w:rFonts w:hint="eastAsia" w:cs="仿宋" w:asciiTheme="majorEastAsia" w:hAnsiTheme="majorEastAsia" w:eastAsiaTheme="majorEastAsia"/>
          <w:color w:val="auto"/>
          <w:szCs w:val="21"/>
          <w:lang w:val="en-US" w:eastAsia="zh-CN"/>
        </w:rPr>
        <w:t>4</w:t>
      </w:r>
      <w:r>
        <w:rPr>
          <w:rFonts w:hint="eastAsia" w:cs="仿宋" w:asciiTheme="majorEastAsia" w:hAnsiTheme="majorEastAsia" w:eastAsiaTheme="majorEastAsia"/>
          <w:color w:val="auto"/>
          <w:szCs w:val="21"/>
        </w:rPr>
        <w:t>-10 月夏雨季）消杀</w:t>
      </w:r>
      <w:r>
        <w:rPr>
          <w:rFonts w:hint="eastAsia" w:cs="仿宋" w:asciiTheme="majorEastAsia" w:hAnsiTheme="majorEastAsia" w:eastAsiaTheme="majorEastAsia"/>
          <w:color w:val="auto"/>
          <w:szCs w:val="21"/>
          <w:lang w:eastAsia="zh-CN"/>
        </w:rPr>
        <w:t>每月</w:t>
      </w:r>
      <w:r>
        <w:rPr>
          <w:rFonts w:hint="eastAsia" w:cs="仿宋" w:asciiTheme="majorEastAsia" w:hAnsiTheme="majorEastAsia" w:eastAsiaTheme="majorEastAsia"/>
          <w:color w:val="auto"/>
          <w:szCs w:val="21"/>
          <w:lang w:val="en-US" w:eastAsia="zh-CN"/>
        </w:rPr>
        <w:t>2</w:t>
      </w:r>
      <w:r>
        <w:rPr>
          <w:rFonts w:hint="eastAsia" w:cs="仿宋" w:asciiTheme="majorEastAsia" w:hAnsiTheme="majorEastAsia" w:eastAsiaTheme="majorEastAsia"/>
          <w:color w:val="auto"/>
          <w:szCs w:val="21"/>
        </w:rPr>
        <w:t>次，遇鼠密度或虫害密度突然超标须随叫随到。日常常态化做好物理防控、巡查补防，筑牢虫害防控防线。</w:t>
      </w:r>
    </w:p>
    <w:p w14:paraId="5B67C2CA">
      <w:pPr>
        <w:spacing w:line="400" w:lineRule="exact"/>
        <w:ind w:firstLine="420" w:firstLineChars="200"/>
        <w:contextualSpacing/>
        <w:rPr>
          <w:rFonts w:hint="eastAsia" w:cs="仿宋" w:asciiTheme="majorEastAsia" w:hAnsiTheme="majorEastAsia" w:eastAsiaTheme="majorEastAsia"/>
          <w:color w:val="auto"/>
          <w:szCs w:val="21"/>
        </w:rPr>
      </w:pPr>
      <w:r>
        <w:rPr>
          <w:rFonts w:hint="eastAsia" w:cs="仿宋" w:asciiTheme="majorEastAsia" w:hAnsiTheme="majorEastAsia" w:eastAsiaTheme="majorEastAsia"/>
          <w:color w:val="auto"/>
          <w:szCs w:val="21"/>
        </w:rPr>
        <w:t>消杀作业需做好防护隔离、通风清洁，杜绝药剂残留，全程规范记录台账，台账留存不少于 12 个月，配合卫生、市场监管部门检查。</w:t>
      </w:r>
      <w:bookmarkStart w:id="29" w:name="heading_1"/>
    </w:p>
    <w:p w14:paraId="389B0247">
      <w:pPr>
        <w:spacing w:line="400" w:lineRule="exact"/>
        <w:ind w:firstLine="422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b/>
          <w:szCs w:val="21"/>
        </w:rPr>
        <w:t>一、公共区域每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>虫害防控消杀参数</w:t>
      </w:r>
      <w:bookmarkEnd w:id="29"/>
    </w:p>
    <w:p w14:paraId="1E775756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30" w:name="heading_2"/>
      <w:r>
        <w:rPr>
          <w:rFonts w:hint="eastAsia" w:cs="仿宋" w:asciiTheme="majorEastAsia" w:hAnsiTheme="majorEastAsia" w:eastAsiaTheme="majorEastAsia"/>
          <w:b/>
          <w:szCs w:val="21"/>
        </w:rPr>
        <w:t>（一）涵盖区域</w:t>
      </w:r>
      <w:bookmarkEnd w:id="30"/>
    </w:p>
    <w:p w14:paraId="1BD3F533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color w:val="auto"/>
          <w:szCs w:val="21"/>
        </w:rPr>
      </w:pPr>
      <w:r>
        <w:rPr>
          <w:rFonts w:hint="eastAsia" w:cs="仿宋" w:asciiTheme="majorEastAsia" w:hAnsiTheme="majorEastAsia" w:eastAsiaTheme="majorEastAsia"/>
          <w:color w:val="auto"/>
          <w:szCs w:val="21"/>
        </w:rPr>
        <w:t>大堂、前台、电梯轿厢 / 电梯厅、公共走廊、楼梯间、公共卫生间、</w:t>
      </w:r>
      <w:r>
        <w:rPr>
          <w:rFonts w:hint="eastAsia" w:ascii="Times New Roman" w:hAnsi="Times New Roman"/>
          <w:color w:val="auto"/>
          <w:lang w:eastAsia="zh-CN"/>
        </w:rPr>
        <w:t>客房代管会议室</w:t>
      </w:r>
      <w:r>
        <w:rPr>
          <w:rFonts w:hint="eastAsia" w:cs="仿宋" w:asciiTheme="majorEastAsia" w:hAnsiTheme="majorEastAsia" w:eastAsiaTheme="majorEastAsia"/>
          <w:color w:val="auto"/>
          <w:szCs w:val="21"/>
          <w:lang w:eastAsia="zh-CN"/>
        </w:rPr>
        <w:t>、</w:t>
      </w:r>
      <w:r>
        <w:rPr>
          <w:rFonts w:hint="eastAsia" w:cs="仿宋" w:asciiTheme="majorEastAsia" w:hAnsiTheme="majorEastAsia" w:eastAsiaTheme="majorEastAsia"/>
          <w:color w:val="auto"/>
          <w:szCs w:val="21"/>
        </w:rPr>
        <w:t>垃圾收集点 / 垃圾房、排水沟、下水道检查井、员工通道、强弱电井。</w:t>
      </w:r>
    </w:p>
    <w:p w14:paraId="2A23587F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31" w:name="heading_3"/>
      <w:r>
        <w:rPr>
          <w:rFonts w:hint="eastAsia" w:cs="仿宋" w:asciiTheme="majorEastAsia" w:hAnsiTheme="majorEastAsia" w:eastAsiaTheme="majorEastAsia"/>
          <w:b/>
          <w:szCs w:val="21"/>
        </w:rPr>
        <w:t>（二）消杀对象</w:t>
      </w:r>
      <w:bookmarkEnd w:id="31"/>
    </w:p>
    <w:p w14:paraId="27D7039F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鼠类、蟑螂、苍蝇、蚊虫、蚂蚁、蛾蠓等。</w:t>
      </w:r>
    </w:p>
    <w:p w14:paraId="66534F73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32" w:name="heading_4"/>
      <w:r>
        <w:rPr>
          <w:rFonts w:hint="eastAsia" w:cs="仿宋" w:asciiTheme="majorEastAsia" w:hAnsiTheme="majorEastAsia" w:eastAsiaTheme="majorEastAsia"/>
          <w:b/>
          <w:szCs w:val="21"/>
        </w:rPr>
        <w:t>（三）药剂及浓度标准</w:t>
      </w:r>
      <w:bookmarkEnd w:id="32"/>
    </w:p>
    <w:p w14:paraId="14B7002A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灭鼠药剂： 溴敌隆(0.005%) 溴鼠灵(0.005%) 氟鼠灵(0.005%)。</w:t>
      </w:r>
    </w:p>
    <w:p w14:paraId="6A396108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灭蟑药剂：食品级杀蟑胶饵、呋虫胺可溶粒剂，灭蟑颗粒饵剂。</w:t>
      </w:r>
    </w:p>
    <w:p w14:paraId="7939B9D4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灭蝇灭蚊药剂：高效氯氰菊酯类：有效成分含量 2.5%—10%。</w:t>
      </w:r>
    </w:p>
    <w:p w14:paraId="745C620E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33" w:name="heading_5"/>
      <w:r>
        <w:rPr>
          <w:rFonts w:hint="eastAsia" w:cs="仿宋" w:asciiTheme="majorEastAsia" w:hAnsiTheme="majorEastAsia" w:eastAsiaTheme="majorEastAsia"/>
          <w:b/>
          <w:szCs w:val="21"/>
        </w:rPr>
        <w:t>（四）每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>消杀操作规范</w:t>
      </w:r>
      <w:bookmarkEnd w:id="33"/>
    </w:p>
    <w:p w14:paraId="4C1378F8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鼠类防控：每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全面检查、更换毒饵站毒饵，外围每 10-15 米、垃圾房 / 停车场每 5-10 米布设固定毒饵站，上锁并张贴警示标识，每站投放 10-20g 毒饵；日常每周巡查补药，发现鼠迹立即专项消杀。</w:t>
      </w:r>
    </w:p>
    <w:p w14:paraId="23EEED9C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蟑螂防控：每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对管线缝隙、电梯井、卫生间角落、踢脚线等区域点施杀蟑胶饵，每 10</w:t>
      </w:r>
      <w:r>
        <w:rPr>
          <w:rFonts w:hint="eastAsia" w:cs="宋体" w:asciiTheme="majorEastAsia" w:hAnsiTheme="majorEastAsia" w:eastAsiaTheme="majorEastAsia"/>
          <w:szCs w:val="21"/>
        </w:rPr>
        <w:t>㎡</w:t>
      </w:r>
      <w:r>
        <w:rPr>
          <w:rFonts w:hint="eastAsia" w:cs="仿宋" w:asciiTheme="majorEastAsia" w:hAnsiTheme="majorEastAsia" w:eastAsiaTheme="majorEastAsia"/>
          <w:szCs w:val="21"/>
        </w:rPr>
        <w:t>布点 20-40 处，非客触区域可闭店后滞留喷洒；日常巡查发现虫体即时补施胶饵。</w:t>
      </w:r>
    </w:p>
    <w:p w14:paraId="1EEED24A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蝇蚊防控：每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对外围绿化带、排水沟、垃圾房、门窗周边全面喷雾消杀，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蟑螂屋</w:t>
      </w:r>
      <w:r>
        <w:rPr>
          <w:rFonts w:hint="eastAsia" w:cs="仿宋" w:asciiTheme="majorEastAsia" w:hAnsiTheme="majorEastAsia" w:eastAsiaTheme="majorEastAsia"/>
          <w:szCs w:val="21"/>
        </w:rPr>
        <w:t>、粘蚊板物理防控；积水区域同步投放灭蚊幼剂，夏雨季雨后 24 小时追加外围消杀。</w:t>
      </w:r>
    </w:p>
    <w:p w14:paraId="4F94A8B1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蚂蚁 &amp; 蛾蠓：每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对蚁路、地漏、下水道点施灭蚁胶饵、管道消杀剂，封堵入侵缝隙，公共卫生间、垃圾房重点防控，保持区域干燥无积水。</w:t>
      </w:r>
    </w:p>
    <w:p w14:paraId="588C1CCC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34" w:name="heading_6"/>
      <w:r>
        <w:rPr>
          <w:rFonts w:hint="eastAsia" w:cs="仿宋" w:asciiTheme="majorEastAsia" w:hAnsiTheme="majorEastAsia" w:eastAsiaTheme="majorEastAsia"/>
          <w:b/>
          <w:szCs w:val="21"/>
        </w:rPr>
        <w:t>（五）消杀频次</w:t>
      </w:r>
      <w:bookmarkEnd w:id="34"/>
    </w:p>
    <w:p w14:paraId="1E19C40C">
      <w:pPr>
        <w:spacing w:line="400" w:lineRule="exact"/>
        <w:ind w:left="420"/>
        <w:contextualSpacing/>
        <w:rPr>
          <w:rFonts w:hint="eastAsia" w:cs="仿宋" w:asciiTheme="majorEastAsia" w:hAnsiTheme="majorEastAsia" w:eastAsiaTheme="majorEastAsia"/>
          <w:b/>
          <w:szCs w:val="21"/>
          <w:lang w:eastAsia="zh-CN"/>
        </w:rPr>
      </w:pPr>
      <w:r>
        <w:rPr>
          <w:rFonts w:hint="eastAsia" w:cs="仿宋" w:asciiTheme="majorEastAsia" w:hAnsiTheme="majorEastAsia" w:eastAsiaTheme="majorEastAsia"/>
          <w:szCs w:val="21"/>
        </w:rPr>
        <w:t>全面消杀：</w:t>
      </w:r>
      <w:r>
        <w:rPr>
          <w:rFonts w:hint="eastAsia" w:cs="仿宋" w:asciiTheme="majorEastAsia" w:hAnsiTheme="majorEastAsia" w:eastAsiaTheme="majorEastAsia"/>
          <w:b/>
          <w:szCs w:val="21"/>
        </w:rPr>
        <w:t>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 xml:space="preserve"> 1 次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全面消杀，虫害高发季（4-10月夏雨季）消杀每月2次，</w:t>
      </w:r>
    </w:p>
    <w:p w14:paraId="0F5C8E1D">
      <w:pPr>
        <w:spacing w:line="400" w:lineRule="exact"/>
        <w:ind w:left="42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应急处理：发现虫害，消杀不限频次，随时处理。</w:t>
      </w:r>
    </w:p>
    <w:p w14:paraId="650A7A97">
      <w:pPr>
        <w:spacing w:line="400" w:lineRule="exact"/>
        <w:ind w:firstLine="422" w:firstLineChars="200"/>
        <w:contextualSpacing/>
        <w:outlineLvl w:val="1"/>
        <w:rPr>
          <w:rFonts w:cs="仿宋" w:asciiTheme="majorEastAsia" w:hAnsiTheme="majorEastAsia" w:eastAsiaTheme="majorEastAsia"/>
          <w:szCs w:val="21"/>
        </w:rPr>
      </w:pPr>
      <w:bookmarkStart w:id="35" w:name="heading_7"/>
      <w:r>
        <w:rPr>
          <w:rFonts w:hint="eastAsia" w:cs="仿宋" w:asciiTheme="majorEastAsia" w:hAnsiTheme="majorEastAsia" w:eastAsiaTheme="majorEastAsia"/>
          <w:b/>
          <w:szCs w:val="21"/>
        </w:rPr>
        <w:t>二、餐饮区域每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>虫害防控消杀参数</w:t>
      </w:r>
      <w:bookmarkEnd w:id="35"/>
    </w:p>
    <w:p w14:paraId="4B9104C9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36" w:name="heading_8"/>
      <w:r>
        <w:rPr>
          <w:rFonts w:hint="eastAsia" w:cs="仿宋" w:asciiTheme="majorEastAsia" w:hAnsiTheme="majorEastAsia" w:eastAsiaTheme="majorEastAsia"/>
          <w:b/>
          <w:szCs w:val="21"/>
        </w:rPr>
        <w:t>（一）涵盖区域</w:t>
      </w:r>
      <w:bookmarkEnd w:id="36"/>
    </w:p>
    <w:p w14:paraId="575FDD45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餐饮大堂、就餐区、后厨操作间、食材仓库、凉菜间、洗消间、垃圾桶周边、餐饮下水道、排烟管道、储物间、设备底部。</w:t>
      </w:r>
    </w:p>
    <w:p w14:paraId="21256B1C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37" w:name="heading_9"/>
      <w:r>
        <w:rPr>
          <w:rFonts w:hint="eastAsia" w:cs="仿宋" w:asciiTheme="majorEastAsia" w:hAnsiTheme="majorEastAsia" w:eastAsiaTheme="majorEastAsia"/>
          <w:b/>
          <w:szCs w:val="21"/>
        </w:rPr>
        <w:t>（二）消杀对象</w:t>
      </w:r>
      <w:bookmarkEnd w:id="37"/>
    </w:p>
    <w:p w14:paraId="1FC9EBFC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鼠类、蟑螂、苍蝇、蚊虫、蚂蚁、蛾蠓</w:t>
      </w:r>
      <w:bookmarkStart w:id="38" w:name="heading_10"/>
      <w:r>
        <w:rPr>
          <w:rFonts w:hint="eastAsia" w:cs="仿宋" w:asciiTheme="majorEastAsia" w:hAnsiTheme="majorEastAsia" w:eastAsiaTheme="majorEastAsia"/>
          <w:szCs w:val="21"/>
        </w:rPr>
        <w:t>等。</w:t>
      </w:r>
    </w:p>
    <w:p w14:paraId="5CC7BAB5">
      <w:pPr>
        <w:spacing w:line="400" w:lineRule="exact"/>
        <w:ind w:firstLine="422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b/>
          <w:szCs w:val="21"/>
        </w:rPr>
        <w:t>（三）药剂及浓度标准</w:t>
      </w:r>
      <w:bookmarkEnd w:id="38"/>
    </w:p>
    <w:p w14:paraId="7071CFD4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灭鼠药剂：食品场所专用溴敌隆(0.005%) 溴鼠灵(0.005%) 氟鼠灵(0.005%)，仅限外围、专用毒饵站投放。</w:t>
      </w:r>
    </w:p>
    <w:p w14:paraId="780626E8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灭蟑药剂：食品级杀蟑胶饵、呋虫胺可溶粒剂，灭蟑颗粒饵剂。</w:t>
      </w:r>
    </w:p>
    <w:p w14:paraId="4D9E6A38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灭蝇灭蚊药剂：高效氯氰菊酯类：有效成分含量 2.5%—10%，严禁室内食品加工区喷洒。</w:t>
      </w:r>
    </w:p>
    <w:p w14:paraId="33CB0CCC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39" w:name="heading_11"/>
      <w:r>
        <w:rPr>
          <w:rFonts w:hint="eastAsia" w:cs="仿宋" w:asciiTheme="majorEastAsia" w:hAnsiTheme="majorEastAsia" w:eastAsiaTheme="majorEastAsia"/>
          <w:b/>
          <w:szCs w:val="21"/>
        </w:rPr>
        <w:t>（四）每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>消杀操作规范</w:t>
      </w:r>
      <w:bookmarkEnd w:id="39"/>
    </w:p>
    <w:p w14:paraId="5F2AD858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鼠类防控：每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全面更换餐饮外围、下水道、仓库周边毒饵站毒饵，严禁在食材存放、食品加工区投放；封堵门窗、管线、墙角缝隙，杜绝鼠类入侵。</w:t>
      </w:r>
    </w:p>
    <w:p w14:paraId="7AF43B0C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蟑螂防控：每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停业后，对后厨橱柜缝隙、设备底部、下水接口、储物柜等区域点施胶饵，非食品接触区滞留喷洒；消杀后彻底通风、擦拭台面，无残留后方可营业。</w:t>
      </w:r>
    </w:p>
    <w:p w14:paraId="62D3B14F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蝇蚊防控：每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对餐饮外围、垃圾桶、下水道口喷雾消杀，室内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摆放蟑螂屋</w:t>
      </w:r>
      <w:r>
        <w:rPr>
          <w:rFonts w:hint="eastAsia" w:cs="仿宋" w:asciiTheme="majorEastAsia" w:hAnsiTheme="majorEastAsia" w:eastAsiaTheme="majorEastAsia"/>
          <w:szCs w:val="21"/>
        </w:rPr>
        <w:t>，严禁在就餐区、加工区直接喷洒药剂；及时清理垃圾、积水，切断虫害滋生源。</w:t>
      </w:r>
    </w:p>
    <w:p w14:paraId="3AA7DE7E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其他虫害：每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对后厨蚁路、下水道冲洗消杀，清理食材残渣，封堵缝隙；食材仓库做到离墙离地存放，减少虫害栖息环境。</w:t>
      </w:r>
    </w:p>
    <w:p w14:paraId="65293DE2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40" w:name="heading_12"/>
      <w:r>
        <w:rPr>
          <w:rFonts w:hint="eastAsia" w:cs="仿宋" w:asciiTheme="majorEastAsia" w:hAnsiTheme="majorEastAsia" w:eastAsiaTheme="majorEastAsia"/>
          <w:b/>
          <w:szCs w:val="21"/>
        </w:rPr>
        <w:t>（五）消杀频次</w:t>
      </w:r>
      <w:bookmarkEnd w:id="40"/>
    </w:p>
    <w:p w14:paraId="42811352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全面消杀：</w:t>
      </w:r>
      <w:r>
        <w:rPr>
          <w:rFonts w:hint="eastAsia" w:cs="仿宋" w:asciiTheme="majorEastAsia" w:hAnsiTheme="majorEastAsia" w:eastAsiaTheme="majorEastAsia"/>
          <w:b/>
          <w:szCs w:val="21"/>
        </w:rPr>
        <w:t>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 xml:space="preserve"> 1 次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全面消杀，虫害高发季（4-10月夏雨季）消杀每月2次</w:t>
      </w:r>
      <w:r>
        <w:rPr>
          <w:rFonts w:hint="eastAsia" w:cs="仿宋" w:asciiTheme="majorEastAsia" w:hAnsiTheme="majorEastAsia" w:eastAsiaTheme="majorEastAsia"/>
          <w:b/>
          <w:szCs w:val="21"/>
        </w:rPr>
        <w:t>。</w:t>
      </w:r>
    </w:p>
    <w:p w14:paraId="08422897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应急处理：发现虫害立即局部消杀，同步清理滋生源。</w:t>
      </w:r>
    </w:p>
    <w:p w14:paraId="776B987F">
      <w:pPr>
        <w:spacing w:line="400" w:lineRule="exact"/>
        <w:ind w:firstLine="422" w:firstLineChars="200"/>
        <w:contextualSpacing/>
        <w:outlineLvl w:val="1"/>
        <w:rPr>
          <w:rFonts w:cs="仿宋" w:asciiTheme="majorEastAsia" w:hAnsiTheme="majorEastAsia" w:eastAsiaTheme="majorEastAsia"/>
          <w:szCs w:val="21"/>
        </w:rPr>
      </w:pPr>
      <w:bookmarkStart w:id="41" w:name="heading_13"/>
      <w:r>
        <w:rPr>
          <w:rFonts w:hint="eastAsia" w:cs="仿宋" w:asciiTheme="majorEastAsia" w:hAnsiTheme="majorEastAsia" w:eastAsiaTheme="majorEastAsia"/>
          <w:b/>
          <w:szCs w:val="21"/>
        </w:rPr>
        <w:t>三、客房区域每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>虫害防控消杀参数</w:t>
      </w:r>
      <w:bookmarkEnd w:id="41"/>
    </w:p>
    <w:p w14:paraId="338D10AD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42" w:name="heading_14"/>
      <w:r>
        <w:rPr>
          <w:rFonts w:hint="eastAsia" w:cs="仿宋" w:asciiTheme="majorEastAsia" w:hAnsiTheme="majorEastAsia" w:eastAsiaTheme="majorEastAsia"/>
          <w:b/>
          <w:szCs w:val="21"/>
        </w:rPr>
        <w:t>（一）涵盖区域</w:t>
      </w:r>
      <w:bookmarkEnd w:id="42"/>
    </w:p>
    <w:p w14:paraId="4A1C96B6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客房卧室、卫生间、阳台、衣柜、床头柜、床底、门窗缝隙、地漏、排风口、客房走廊、布草间。</w:t>
      </w:r>
    </w:p>
    <w:p w14:paraId="35A5171F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43" w:name="heading_15"/>
      <w:r>
        <w:rPr>
          <w:rFonts w:hint="eastAsia" w:cs="仿宋" w:asciiTheme="majorEastAsia" w:hAnsiTheme="majorEastAsia" w:eastAsiaTheme="majorEastAsia"/>
          <w:b/>
          <w:szCs w:val="21"/>
        </w:rPr>
        <w:t>（二）消杀对象</w:t>
      </w:r>
      <w:bookmarkEnd w:id="43"/>
    </w:p>
    <w:p w14:paraId="7A92D926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蟑螂、蚂蚁、蚊虫、床虱、尘螨、蛾蠓等。</w:t>
      </w:r>
    </w:p>
    <w:p w14:paraId="793792B1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44" w:name="heading_16"/>
      <w:r>
        <w:rPr>
          <w:rFonts w:hint="eastAsia" w:cs="仿宋" w:asciiTheme="majorEastAsia" w:hAnsiTheme="majorEastAsia" w:eastAsiaTheme="majorEastAsia"/>
          <w:b/>
          <w:szCs w:val="21"/>
        </w:rPr>
        <w:t>（三）药剂及浓度标准</w:t>
      </w:r>
      <w:bookmarkEnd w:id="44"/>
    </w:p>
    <w:p w14:paraId="1F6B2960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灭蟑灭蚁药剂：食品级无毒胶饵、食品级杀蟑胶饵、呋虫胺可溶粒剂，灭蟑颗粒饵剂。</w:t>
      </w:r>
    </w:p>
    <w:p w14:paraId="0EE5E007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灭蚊消杀药剂：无异味卫生杀虫剂、灭蚊幼剂。</w:t>
      </w:r>
    </w:p>
    <w:p w14:paraId="0D375F29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严禁使用刺激性强、易残留药剂，所有药剂符合客房居住安全标准。</w:t>
      </w:r>
    </w:p>
    <w:p w14:paraId="33E8F4F7">
      <w:pPr>
        <w:spacing w:line="400" w:lineRule="exact"/>
        <w:ind w:firstLine="422" w:firstLineChars="200"/>
        <w:contextualSpacing/>
        <w:outlineLvl w:val="2"/>
        <w:rPr>
          <w:rFonts w:cs="仿宋" w:asciiTheme="majorEastAsia" w:hAnsiTheme="majorEastAsia" w:eastAsiaTheme="majorEastAsia"/>
          <w:szCs w:val="21"/>
        </w:rPr>
      </w:pPr>
      <w:bookmarkStart w:id="45" w:name="heading_17"/>
      <w:r>
        <w:rPr>
          <w:rFonts w:hint="eastAsia" w:cs="仿宋" w:asciiTheme="majorEastAsia" w:hAnsiTheme="majorEastAsia" w:eastAsiaTheme="majorEastAsia"/>
          <w:b/>
          <w:szCs w:val="21"/>
        </w:rPr>
        <w:t>（四）每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>消杀操作规范</w:t>
      </w:r>
      <w:bookmarkEnd w:id="45"/>
    </w:p>
    <w:p w14:paraId="6B154DCC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蟑螂 &amp; 蚂蚁防控：每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空房状态下，对客房卫生间地漏、衣柜角落、床底、门窗缝隙点施胶饵，严禁喷洒药剂污染床品、毛巾、客用物品；消杀后通风 30 分钟以上。</w:t>
      </w:r>
    </w:p>
    <w:p w14:paraId="77E91272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蚊虫防控：每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对客房阳台、排风口、地漏全面消杀，清理阳台积水。</w:t>
      </w:r>
    </w:p>
    <w:p w14:paraId="2AF783BB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布草间防控：每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对布草间角落、货架底部、管线缝隙消杀，布草离墙离地存放，保持干燥通风，避免虫害滋生。</w:t>
      </w:r>
    </w:p>
    <w:p w14:paraId="17983D12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客房走廊：每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szCs w:val="21"/>
        </w:rPr>
        <w:t>对走廊踢脚线、电梯口、管道井周边消杀，采用胶饵、粘捕方式，不影响宾客入住。</w:t>
      </w:r>
      <w:bookmarkStart w:id="46" w:name="heading_18"/>
    </w:p>
    <w:p w14:paraId="59D2E8EA">
      <w:pPr>
        <w:spacing w:line="400" w:lineRule="exact"/>
        <w:ind w:firstLine="422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b/>
          <w:szCs w:val="21"/>
        </w:rPr>
        <w:t>（五）消杀频次</w:t>
      </w:r>
      <w:bookmarkEnd w:id="46"/>
    </w:p>
    <w:p w14:paraId="018105A9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全面消杀：</w:t>
      </w:r>
      <w:r>
        <w:rPr>
          <w:rFonts w:hint="eastAsia" w:cs="仿宋" w:asciiTheme="majorEastAsia" w:hAnsiTheme="majorEastAsia" w:eastAsiaTheme="majorEastAsia"/>
          <w:b/>
          <w:szCs w:val="21"/>
        </w:rPr>
        <w:t>每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月</w:t>
      </w:r>
      <w:r>
        <w:rPr>
          <w:rFonts w:hint="eastAsia" w:cs="仿宋" w:asciiTheme="majorEastAsia" w:hAnsiTheme="majorEastAsia" w:eastAsiaTheme="majorEastAsia"/>
          <w:b/>
          <w:szCs w:val="21"/>
        </w:rPr>
        <w:t xml:space="preserve"> 1 次</w:t>
      </w:r>
      <w:r>
        <w:rPr>
          <w:rFonts w:hint="eastAsia" w:cs="仿宋" w:asciiTheme="majorEastAsia" w:hAnsiTheme="majorEastAsia" w:eastAsiaTheme="majorEastAsia"/>
          <w:b/>
          <w:szCs w:val="21"/>
          <w:lang w:eastAsia="zh-CN"/>
        </w:rPr>
        <w:t>全面消杀，虫害高发季（4-10月夏雨季）消杀每月2次</w:t>
      </w:r>
      <w:r>
        <w:rPr>
          <w:rFonts w:hint="eastAsia" w:cs="仿宋" w:asciiTheme="majorEastAsia" w:hAnsiTheme="majorEastAsia" w:eastAsiaTheme="majorEastAsia"/>
          <w:b/>
          <w:szCs w:val="21"/>
        </w:rPr>
        <w:t>。</w:t>
      </w:r>
    </w:p>
    <w:p w14:paraId="6C93BB4A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日常管控：客房清扫时同步巡查虫害痕迹，即时处理。</w:t>
      </w:r>
    </w:p>
    <w:p w14:paraId="6B035A2D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应急处理：客房发现虫害立即消杀、更换布草、彻底清洁。</w:t>
      </w:r>
    </w:p>
    <w:p w14:paraId="12CD3DAF">
      <w:pPr>
        <w:spacing w:line="400" w:lineRule="exact"/>
        <w:ind w:firstLine="422" w:firstLineChars="200"/>
        <w:contextualSpacing/>
        <w:outlineLvl w:val="1"/>
        <w:rPr>
          <w:rFonts w:cs="仿宋" w:asciiTheme="majorEastAsia" w:hAnsiTheme="majorEastAsia" w:eastAsiaTheme="majorEastAsia"/>
          <w:szCs w:val="21"/>
        </w:rPr>
      </w:pPr>
      <w:bookmarkStart w:id="47" w:name="heading_19"/>
      <w:r>
        <w:rPr>
          <w:rFonts w:hint="eastAsia" w:cs="仿宋" w:asciiTheme="majorEastAsia" w:hAnsiTheme="majorEastAsia" w:eastAsiaTheme="majorEastAsia"/>
          <w:b/>
          <w:szCs w:val="21"/>
        </w:rPr>
        <w:t>四、通用安全操作规范</w:t>
      </w:r>
      <w:bookmarkEnd w:id="47"/>
    </w:p>
    <w:p w14:paraId="2ABBC431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药剂管理：所有消杀药剂专人保管、专柜上锁，远离食品、食材、客用物品、饮用水，张贴警示标识，严禁无关人员接触。</w:t>
      </w:r>
    </w:p>
    <w:p w14:paraId="05665319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人员防护：消杀操作人员穿戴专用工作服、口罩、橡胶手套、护目镜，作业期间禁止饮食、吸烟，作业后彻底洗手消毒。</w:t>
      </w:r>
    </w:p>
    <w:p w14:paraId="6E50AAC4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作业防护：消杀前遮盖食品、食材、餐具、床品、客用物品，设置消杀警示标识；消杀后充分通风，对接触药剂区域用清水擦拭，确认无异味、无残留后恢复使用。</w:t>
      </w:r>
    </w:p>
    <w:p w14:paraId="7EE209BF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应急处理：药剂污染食品、客用物品立即丢弃 / 彻底清洗消毒；操作人员出现不适，立即停止作业并就医。</w:t>
      </w:r>
      <w:bookmarkStart w:id="48" w:name="heading_20"/>
    </w:p>
    <w:p w14:paraId="6891F525">
      <w:pPr>
        <w:spacing w:before="120" w:after="120" w:line="400" w:lineRule="exact"/>
        <w:ind w:firstLine="422" w:firstLineChars="200"/>
        <w:contextualSpacing/>
        <w:rPr>
          <w:rFonts w:cs="仿宋" w:asciiTheme="majorEastAsia" w:hAnsiTheme="majorEastAsia" w:eastAsiaTheme="majorEastAsia"/>
          <w:szCs w:val="21"/>
        </w:rPr>
      </w:pPr>
      <w:r>
        <w:rPr>
          <w:rFonts w:hint="eastAsia" w:cs="仿宋" w:asciiTheme="majorEastAsia" w:hAnsiTheme="majorEastAsia" w:eastAsiaTheme="majorEastAsia"/>
          <w:b/>
          <w:szCs w:val="21"/>
        </w:rPr>
        <w:t>五、台账管理要求</w:t>
      </w:r>
      <w:bookmarkEnd w:id="48"/>
    </w:p>
    <w:p w14:paraId="74ADC8C6">
      <w:pPr>
        <w:spacing w:line="400" w:lineRule="exact"/>
        <w:ind w:firstLine="420" w:firstLineChars="200"/>
        <w:contextualSpacing/>
        <w:rPr>
          <w:rFonts w:cs="仿宋" w:asciiTheme="majorEastAsia" w:hAnsiTheme="majorEastAsia" w:eastAsiaTheme="majorEastAsia"/>
          <w:color w:val="FF0000"/>
          <w:szCs w:val="21"/>
        </w:rPr>
      </w:pPr>
      <w:r>
        <w:rPr>
          <w:rFonts w:hint="eastAsia" w:cs="仿宋" w:asciiTheme="majorEastAsia" w:hAnsiTheme="majorEastAsia" w:eastAsiaTheme="majorEastAsia"/>
          <w:szCs w:val="21"/>
        </w:rPr>
        <w:t>建立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宾馆</w:t>
      </w:r>
      <w:r>
        <w:rPr>
          <w:rFonts w:hint="eastAsia" w:cs="仿宋" w:asciiTheme="majorEastAsia" w:hAnsiTheme="majorEastAsia" w:eastAsiaTheme="majorEastAsia"/>
          <w:szCs w:val="21"/>
        </w:rPr>
        <w:t>全区域虫害防控消杀台账，详细记录每</w:t>
      </w:r>
      <w:r>
        <w:rPr>
          <w:rFonts w:hint="eastAsia" w:cs="仿宋" w:asciiTheme="majorEastAsia" w:hAnsiTheme="majorEastAsia" w:eastAsiaTheme="majorEastAsia"/>
          <w:szCs w:val="21"/>
          <w:lang w:eastAsia="zh-CN"/>
        </w:rPr>
        <w:t>次</w:t>
      </w:r>
      <w:r>
        <w:rPr>
          <w:rFonts w:hint="eastAsia" w:cs="仿宋" w:asciiTheme="majorEastAsia" w:hAnsiTheme="majorEastAsia" w:eastAsiaTheme="majorEastAsia"/>
          <w:szCs w:val="21"/>
        </w:rPr>
        <w:t>消杀日期、覆盖区域、药剂名称、浓度、用量、操作人员、虫害情况、消杀效果。</w:t>
      </w:r>
    </w:p>
    <w:p w14:paraId="530E82AB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5BB2C69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193831D8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1D7EEBD1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2706CCB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B25806C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4092D335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5DBC37F5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7A2918B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0E7D4A67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5D3040CC">
      <w:pPr>
        <w:spacing w:line="400" w:lineRule="exact"/>
      </w:pPr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1EEE05D5">
      <w:pPr>
        <w:spacing w:line="400" w:lineRule="exact"/>
        <w:ind w:right="420" w:firstLine="6510" w:firstLineChars="3100"/>
      </w:pPr>
    </w:p>
    <w:sectPr>
      <w:footerReference r:id="rId3" w:type="default"/>
      <w:type w:val="continuous"/>
      <w:pgSz w:w="11906" w:h="16838"/>
      <w:pgMar w:top="1219" w:right="1417" w:bottom="1219" w:left="1417" w:header="850" w:footer="992" w:gutter="0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C3183">
    <w:pPr>
      <w:pStyle w:val="26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7</w:t>
    </w:r>
    <w:r>
      <w:rPr>
        <w:rFonts w:ascii="Times New Roman" w:hAnsi="Times New Roman"/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3D185"/>
    <w:multiLevelType w:val="singleLevel"/>
    <w:tmpl w:val="8363D185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B9700BC"/>
    <w:multiLevelType w:val="multilevel"/>
    <w:tmpl w:val="2B9700BC"/>
    <w:lvl w:ilvl="0" w:tentative="0">
      <w:start w:val="1"/>
      <w:numFmt w:val="decimal"/>
      <w:pStyle w:val="91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mZWVjMDM4YWQzZDdjZDcyNjhkNDljOGQyODYxMDIifQ=="/>
  </w:docVars>
  <w:rsids>
    <w:rsidRoot w:val="34430004"/>
    <w:rsid w:val="00001C77"/>
    <w:rsid w:val="00001EC2"/>
    <w:rsid w:val="0000200E"/>
    <w:rsid w:val="000026A5"/>
    <w:rsid w:val="00002A60"/>
    <w:rsid w:val="00003384"/>
    <w:rsid w:val="000040F0"/>
    <w:rsid w:val="00004603"/>
    <w:rsid w:val="00005ED4"/>
    <w:rsid w:val="00006E2B"/>
    <w:rsid w:val="00006FE6"/>
    <w:rsid w:val="00007319"/>
    <w:rsid w:val="000106AE"/>
    <w:rsid w:val="00010799"/>
    <w:rsid w:val="000109BA"/>
    <w:rsid w:val="00011145"/>
    <w:rsid w:val="000113EC"/>
    <w:rsid w:val="00011684"/>
    <w:rsid w:val="00012703"/>
    <w:rsid w:val="000134E1"/>
    <w:rsid w:val="00014277"/>
    <w:rsid w:val="000145E2"/>
    <w:rsid w:val="0001485E"/>
    <w:rsid w:val="00016449"/>
    <w:rsid w:val="00020140"/>
    <w:rsid w:val="00020F53"/>
    <w:rsid w:val="00021BFE"/>
    <w:rsid w:val="00022DAD"/>
    <w:rsid w:val="00023127"/>
    <w:rsid w:val="000250D6"/>
    <w:rsid w:val="00025ACC"/>
    <w:rsid w:val="00026171"/>
    <w:rsid w:val="00026634"/>
    <w:rsid w:val="00026AA0"/>
    <w:rsid w:val="0002793E"/>
    <w:rsid w:val="00027FC6"/>
    <w:rsid w:val="00030736"/>
    <w:rsid w:val="00030C93"/>
    <w:rsid w:val="00030E43"/>
    <w:rsid w:val="00032762"/>
    <w:rsid w:val="00034561"/>
    <w:rsid w:val="000351AE"/>
    <w:rsid w:val="000375F4"/>
    <w:rsid w:val="00040E0D"/>
    <w:rsid w:val="0004198B"/>
    <w:rsid w:val="00042BF7"/>
    <w:rsid w:val="00043778"/>
    <w:rsid w:val="00045007"/>
    <w:rsid w:val="00045BD2"/>
    <w:rsid w:val="00045DD1"/>
    <w:rsid w:val="00046C42"/>
    <w:rsid w:val="0005017A"/>
    <w:rsid w:val="0005177C"/>
    <w:rsid w:val="00052D17"/>
    <w:rsid w:val="0005412B"/>
    <w:rsid w:val="000576A9"/>
    <w:rsid w:val="00057907"/>
    <w:rsid w:val="0006001F"/>
    <w:rsid w:val="00062AC6"/>
    <w:rsid w:val="00063F5E"/>
    <w:rsid w:val="00064451"/>
    <w:rsid w:val="0006527F"/>
    <w:rsid w:val="00065441"/>
    <w:rsid w:val="000654BF"/>
    <w:rsid w:val="00065A9E"/>
    <w:rsid w:val="00066155"/>
    <w:rsid w:val="000668F1"/>
    <w:rsid w:val="00067035"/>
    <w:rsid w:val="000673B8"/>
    <w:rsid w:val="00070145"/>
    <w:rsid w:val="00071DC4"/>
    <w:rsid w:val="00072822"/>
    <w:rsid w:val="0007298C"/>
    <w:rsid w:val="00075C89"/>
    <w:rsid w:val="00075E73"/>
    <w:rsid w:val="000761CA"/>
    <w:rsid w:val="00076461"/>
    <w:rsid w:val="00076655"/>
    <w:rsid w:val="000776A6"/>
    <w:rsid w:val="00077E4D"/>
    <w:rsid w:val="00080E48"/>
    <w:rsid w:val="00080EC4"/>
    <w:rsid w:val="0008132B"/>
    <w:rsid w:val="00081360"/>
    <w:rsid w:val="00081D0A"/>
    <w:rsid w:val="0008253E"/>
    <w:rsid w:val="00084DE2"/>
    <w:rsid w:val="000854F1"/>
    <w:rsid w:val="0008661A"/>
    <w:rsid w:val="00087558"/>
    <w:rsid w:val="00087595"/>
    <w:rsid w:val="00087CBD"/>
    <w:rsid w:val="00090DBA"/>
    <w:rsid w:val="000921DB"/>
    <w:rsid w:val="0009240C"/>
    <w:rsid w:val="00092DA9"/>
    <w:rsid w:val="00093AFD"/>
    <w:rsid w:val="000943B0"/>
    <w:rsid w:val="00094C66"/>
    <w:rsid w:val="00094D31"/>
    <w:rsid w:val="0009504D"/>
    <w:rsid w:val="00096463"/>
    <w:rsid w:val="000A118B"/>
    <w:rsid w:val="000A20C2"/>
    <w:rsid w:val="000A257E"/>
    <w:rsid w:val="000A287B"/>
    <w:rsid w:val="000A2B6C"/>
    <w:rsid w:val="000A38D9"/>
    <w:rsid w:val="000A4890"/>
    <w:rsid w:val="000A55B5"/>
    <w:rsid w:val="000A57FC"/>
    <w:rsid w:val="000A5C81"/>
    <w:rsid w:val="000A6741"/>
    <w:rsid w:val="000A70CE"/>
    <w:rsid w:val="000A76B3"/>
    <w:rsid w:val="000B049F"/>
    <w:rsid w:val="000B14BB"/>
    <w:rsid w:val="000B1DC5"/>
    <w:rsid w:val="000B32D5"/>
    <w:rsid w:val="000B33CB"/>
    <w:rsid w:val="000B4D2E"/>
    <w:rsid w:val="000B5C2A"/>
    <w:rsid w:val="000B65E2"/>
    <w:rsid w:val="000B676B"/>
    <w:rsid w:val="000B69F0"/>
    <w:rsid w:val="000B71A5"/>
    <w:rsid w:val="000B7D61"/>
    <w:rsid w:val="000C0018"/>
    <w:rsid w:val="000C0602"/>
    <w:rsid w:val="000C0AF1"/>
    <w:rsid w:val="000C1A9B"/>
    <w:rsid w:val="000C2AB5"/>
    <w:rsid w:val="000C39AA"/>
    <w:rsid w:val="000C4710"/>
    <w:rsid w:val="000C4924"/>
    <w:rsid w:val="000C5E87"/>
    <w:rsid w:val="000C6906"/>
    <w:rsid w:val="000C6C83"/>
    <w:rsid w:val="000C6FFB"/>
    <w:rsid w:val="000C77D1"/>
    <w:rsid w:val="000C7A74"/>
    <w:rsid w:val="000D204D"/>
    <w:rsid w:val="000D3177"/>
    <w:rsid w:val="000D3E71"/>
    <w:rsid w:val="000D4336"/>
    <w:rsid w:val="000D49B4"/>
    <w:rsid w:val="000D664A"/>
    <w:rsid w:val="000E0294"/>
    <w:rsid w:val="000E08CB"/>
    <w:rsid w:val="000E237F"/>
    <w:rsid w:val="000E2EFB"/>
    <w:rsid w:val="000E48FF"/>
    <w:rsid w:val="000E51C1"/>
    <w:rsid w:val="000E5673"/>
    <w:rsid w:val="000E5B5F"/>
    <w:rsid w:val="000E665E"/>
    <w:rsid w:val="000E6953"/>
    <w:rsid w:val="000E6F47"/>
    <w:rsid w:val="000E7256"/>
    <w:rsid w:val="000E754F"/>
    <w:rsid w:val="000E7910"/>
    <w:rsid w:val="000F1358"/>
    <w:rsid w:val="000F2186"/>
    <w:rsid w:val="000F2787"/>
    <w:rsid w:val="000F2A12"/>
    <w:rsid w:val="000F2ECC"/>
    <w:rsid w:val="000F3A87"/>
    <w:rsid w:val="000F44D2"/>
    <w:rsid w:val="000F51F8"/>
    <w:rsid w:val="000F690E"/>
    <w:rsid w:val="000F7019"/>
    <w:rsid w:val="000F7ACB"/>
    <w:rsid w:val="001010D7"/>
    <w:rsid w:val="001011FC"/>
    <w:rsid w:val="00101F22"/>
    <w:rsid w:val="0010201E"/>
    <w:rsid w:val="001020D7"/>
    <w:rsid w:val="00102425"/>
    <w:rsid w:val="00102618"/>
    <w:rsid w:val="00102F0B"/>
    <w:rsid w:val="00104254"/>
    <w:rsid w:val="00105198"/>
    <w:rsid w:val="00105423"/>
    <w:rsid w:val="00107FDB"/>
    <w:rsid w:val="001101F9"/>
    <w:rsid w:val="0011024D"/>
    <w:rsid w:val="00110AA0"/>
    <w:rsid w:val="00110B9E"/>
    <w:rsid w:val="001116D0"/>
    <w:rsid w:val="001119B6"/>
    <w:rsid w:val="00112F63"/>
    <w:rsid w:val="0011321D"/>
    <w:rsid w:val="0011370A"/>
    <w:rsid w:val="00113C5A"/>
    <w:rsid w:val="0011445C"/>
    <w:rsid w:val="00114FA6"/>
    <w:rsid w:val="00115124"/>
    <w:rsid w:val="00116917"/>
    <w:rsid w:val="00117C6E"/>
    <w:rsid w:val="00117DD9"/>
    <w:rsid w:val="00117F0F"/>
    <w:rsid w:val="001218E1"/>
    <w:rsid w:val="00123706"/>
    <w:rsid w:val="001240BC"/>
    <w:rsid w:val="00124AC9"/>
    <w:rsid w:val="00124DFB"/>
    <w:rsid w:val="0012660F"/>
    <w:rsid w:val="001270CD"/>
    <w:rsid w:val="00127559"/>
    <w:rsid w:val="00127CBC"/>
    <w:rsid w:val="00130514"/>
    <w:rsid w:val="001326EC"/>
    <w:rsid w:val="00133789"/>
    <w:rsid w:val="00134ADF"/>
    <w:rsid w:val="001352CC"/>
    <w:rsid w:val="00135975"/>
    <w:rsid w:val="00135C2A"/>
    <w:rsid w:val="00140663"/>
    <w:rsid w:val="00140852"/>
    <w:rsid w:val="0014098E"/>
    <w:rsid w:val="00142BD9"/>
    <w:rsid w:val="00142E4C"/>
    <w:rsid w:val="0014311D"/>
    <w:rsid w:val="0014489A"/>
    <w:rsid w:val="00145049"/>
    <w:rsid w:val="00145246"/>
    <w:rsid w:val="00145A49"/>
    <w:rsid w:val="00147BBE"/>
    <w:rsid w:val="00153048"/>
    <w:rsid w:val="001530C6"/>
    <w:rsid w:val="00154EA9"/>
    <w:rsid w:val="00155165"/>
    <w:rsid w:val="0015555A"/>
    <w:rsid w:val="001560A0"/>
    <w:rsid w:val="0015689C"/>
    <w:rsid w:val="00156D3E"/>
    <w:rsid w:val="00156FFD"/>
    <w:rsid w:val="0015732C"/>
    <w:rsid w:val="00160F7A"/>
    <w:rsid w:val="00162200"/>
    <w:rsid w:val="00164366"/>
    <w:rsid w:val="001643BD"/>
    <w:rsid w:val="00164D2A"/>
    <w:rsid w:val="0016550D"/>
    <w:rsid w:val="00165A75"/>
    <w:rsid w:val="00167221"/>
    <w:rsid w:val="0017016B"/>
    <w:rsid w:val="001702C5"/>
    <w:rsid w:val="00170389"/>
    <w:rsid w:val="00172872"/>
    <w:rsid w:val="00172968"/>
    <w:rsid w:val="00172A27"/>
    <w:rsid w:val="001735B4"/>
    <w:rsid w:val="00173D73"/>
    <w:rsid w:val="001742A6"/>
    <w:rsid w:val="001748A3"/>
    <w:rsid w:val="00176B16"/>
    <w:rsid w:val="00176EAF"/>
    <w:rsid w:val="00176EC9"/>
    <w:rsid w:val="00180127"/>
    <w:rsid w:val="00180624"/>
    <w:rsid w:val="001806BE"/>
    <w:rsid w:val="0018090D"/>
    <w:rsid w:val="00180E15"/>
    <w:rsid w:val="00180E86"/>
    <w:rsid w:val="0018137E"/>
    <w:rsid w:val="0018237D"/>
    <w:rsid w:val="00182748"/>
    <w:rsid w:val="00182B11"/>
    <w:rsid w:val="00183748"/>
    <w:rsid w:val="00183B4A"/>
    <w:rsid w:val="00183C8E"/>
    <w:rsid w:val="00185BBF"/>
    <w:rsid w:val="00186361"/>
    <w:rsid w:val="001867ED"/>
    <w:rsid w:val="0019064B"/>
    <w:rsid w:val="001932BC"/>
    <w:rsid w:val="00193C1D"/>
    <w:rsid w:val="00194924"/>
    <w:rsid w:val="001A067F"/>
    <w:rsid w:val="001A093D"/>
    <w:rsid w:val="001A0CCF"/>
    <w:rsid w:val="001A2E05"/>
    <w:rsid w:val="001A304A"/>
    <w:rsid w:val="001A3959"/>
    <w:rsid w:val="001A3BEE"/>
    <w:rsid w:val="001A4491"/>
    <w:rsid w:val="001A4684"/>
    <w:rsid w:val="001B07A7"/>
    <w:rsid w:val="001B09E7"/>
    <w:rsid w:val="001B11B1"/>
    <w:rsid w:val="001B1289"/>
    <w:rsid w:val="001B174D"/>
    <w:rsid w:val="001B1BF3"/>
    <w:rsid w:val="001B28D3"/>
    <w:rsid w:val="001B2E3F"/>
    <w:rsid w:val="001B3A94"/>
    <w:rsid w:val="001B4065"/>
    <w:rsid w:val="001B4D80"/>
    <w:rsid w:val="001B5022"/>
    <w:rsid w:val="001B5478"/>
    <w:rsid w:val="001B648F"/>
    <w:rsid w:val="001B7FEF"/>
    <w:rsid w:val="001C0557"/>
    <w:rsid w:val="001C122A"/>
    <w:rsid w:val="001C1E29"/>
    <w:rsid w:val="001C2449"/>
    <w:rsid w:val="001C2A0B"/>
    <w:rsid w:val="001C30C7"/>
    <w:rsid w:val="001C4420"/>
    <w:rsid w:val="001C4B8F"/>
    <w:rsid w:val="001C7A08"/>
    <w:rsid w:val="001D2BF6"/>
    <w:rsid w:val="001D31EB"/>
    <w:rsid w:val="001D3619"/>
    <w:rsid w:val="001D414D"/>
    <w:rsid w:val="001D4392"/>
    <w:rsid w:val="001D4D93"/>
    <w:rsid w:val="001D5F70"/>
    <w:rsid w:val="001D7533"/>
    <w:rsid w:val="001E0BD6"/>
    <w:rsid w:val="001E1433"/>
    <w:rsid w:val="001E2396"/>
    <w:rsid w:val="001E251C"/>
    <w:rsid w:val="001E3763"/>
    <w:rsid w:val="001E3EEF"/>
    <w:rsid w:val="001E3F49"/>
    <w:rsid w:val="001E40A7"/>
    <w:rsid w:val="001E4D7A"/>
    <w:rsid w:val="001F2007"/>
    <w:rsid w:val="001F2208"/>
    <w:rsid w:val="001F285E"/>
    <w:rsid w:val="001F2E33"/>
    <w:rsid w:val="001F3116"/>
    <w:rsid w:val="001F3158"/>
    <w:rsid w:val="001F4134"/>
    <w:rsid w:val="001F45EE"/>
    <w:rsid w:val="001F4850"/>
    <w:rsid w:val="001F619D"/>
    <w:rsid w:val="001F6F2E"/>
    <w:rsid w:val="00200353"/>
    <w:rsid w:val="00200A4C"/>
    <w:rsid w:val="00200B56"/>
    <w:rsid w:val="00202CBC"/>
    <w:rsid w:val="002038BD"/>
    <w:rsid w:val="00204A5C"/>
    <w:rsid w:val="00205B6B"/>
    <w:rsid w:val="00207A0B"/>
    <w:rsid w:val="00210098"/>
    <w:rsid w:val="0021226E"/>
    <w:rsid w:val="002122D5"/>
    <w:rsid w:val="00212A53"/>
    <w:rsid w:val="0021308E"/>
    <w:rsid w:val="0021322F"/>
    <w:rsid w:val="00213B2F"/>
    <w:rsid w:val="00213B90"/>
    <w:rsid w:val="0021577C"/>
    <w:rsid w:val="00215AF0"/>
    <w:rsid w:val="00221FAC"/>
    <w:rsid w:val="002222C0"/>
    <w:rsid w:val="002229E2"/>
    <w:rsid w:val="00223BD5"/>
    <w:rsid w:val="00223DFB"/>
    <w:rsid w:val="00223F1F"/>
    <w:rsid w:val="002241C5"/>
    <w:rsid w:val="0022434B"/>
    <w:rsid w:val="0022443F"/>
    <w:rsid w:val="00224DA0"/>
    <w:rsid w:val="00225D39"/>
    <w:rsid w:val="002275B7"/>
    <w:rsid w:val="00227B5E"/>
    <w:rsid w:val="0023000D"/>
    <w:rsid w:val="00230694"/>
    <w:rsid w:val="00230836"/>
    <w:rsid w:val="002321FA"/>
    <w:rsid w:val="00232CE9"/>
    <w:rsid w:val="00233B11"/>
    <w:rsid w:val="0023423F"/>
    <w:rsid w:val="0023453E"/>
    <w:rsid w:val="00234C3C"/>
    <w:rsid w:val="00235B07"/>
    <w:rsid w:val="00235E15"/>
    <w:rsid w:val="00237317"/>
    <w:rsid w:val="00237B0E"/>
    <w:rsid w:val="00241785"/>
    <w:rsid w:val="00241FE5"/>
    <w:rsid w:val="00242EED"/>
    <w:rsid w:val="00243053"/>
    <w:rsid w:val="002430C2"/>
    <w:rsid w:val="00245C4A"/>
    <w:rsid w:val="002462B4"/>
    <w:rsid w:val="00246465"/>
    <w:rsid w:val="00246A0E"/>
    <w:rsid w:val="00246CC8"/>
    <w:rsid w:val="00247CBB"/>
    <w:rsid w:val="00250CB7"/>
    <w:rsid w:val="00250E89"/>
    <w:rsid w:val="002511D7"/>
    <w:rsid w:val="00251A49"/>
    <w:rsid w:val="00251A8A"/>
    <w:rsid w:val="00251CCB"/>
    <w:rsid w:val="002521B3"/>
    <w:rsid w:val="00252EF4"/>
    <w:rsid w:val="0025316D"/>
    <w:rsid w:val="0025460A"/>
    <w:rsid w:val="002551EF"/>
    <w:rsid w:val="00255D0D"/>
    <w:rsid w:val="0025682A"/>
    <w:rsid w:val="00256976"/>
    <w:rsid w:val="00256EEB"/>
    <w:rsid w:val="0026043E"/>
    <w:rsid w:val="00260C77"/>
    <w:rsid w:val="00261352"/>
    <w:rsid w:val="0026201A"/>
    <w:rsid w:val="00263E82"/>
    <w:rsid w:val="00263F0B"/>
    <w:rsid w:val="0026489E"/>
    <w:rsid w:val="00264EB1"/>
    <w:rsid w:val="00265AB3"/>
    <w:rsid w:val="002660FF"/>
    <w:rsid w:val="00270DCD"/>
    <w:rsid w:val="00271923"/>
    <w:rsid w:val="0027292C"/>
    <w:rsid w:val="00272A39"/>
    <w:rsid w:val="00274CB8"/>
    <w:rsid w:val="00274F78"/>
    <w:rsid w:val="0027656C"/>
    <w:rsid w:val="00276C71"/>
    <w:rsid w:val="00281526"/>
    <w:rsid w:val="00281558"/>
    <w:rsid w:val="002826D6"/>
    <w:rsid w:val="00282D62"/>
    <w:rsid w:val="00283317"/>
    <w:rsid w:val="0028346F"/>
    <w:rsid w:val="00284547"/>
    <w:rsid w:val="002853BF"/>
    <w:rsid w:val="00285406"/>
    <w:rsid w:val="00292A00"/>
    <w:rsid w:val="002938F5"/>
    <w:rsid w:val="002945A0"/>
    <w:rsid w:val="00294A20"/>
    <w:rsid w:val="00294C1E"/>
    <w:rsid w:val="00294DF2"/>
    <w:rsid w:val="00296065"/>
    <w:rsid w:val="002962E2"/>
    <w:rsid w:val="0029715A"/>
    <w:rsid w:val="00297873"/>
    <w:rsid w:val="00297AE4"/>
    <w:rsid w:val="002A0E99"/>
    <w:rsid w:val="002A17C8"/>
    <w:rsid w:val="002A17E8"/>
    <w:rsid w:val="002A29A3"/>
    <w:rsid w:val="002A4926"/>
    <w:rsid w:val="002A552C"/>
    <w:rsid w:val="002A5C01"/>
    <w:rsid w:val="002A65ED"/>
    <w:rsid w:val="002A68AF"/>
    <w:rsid w:val="002A74AC"/>
    <w:rsid w:val="002B0B5E"/>
    <w:rsid w:val="002B1313"/>
    <w:rsid w:val="002B181D"/>
    <w:rsid w:val="002B210F"/>
    <w:rsid w:val="002B309A"/>
    <w:rsid w:val="002B3F45"/>
    <w:rsid w:val="002B733F"/>
    <w:rsid w:val="002B7792"/>
    <w:rsid w:val="002C0138"/>
    <w:rsid w:val="002C0C29"/>
    <w:rsid w:val="002C1031"/>
    <w:rsid w:val="002C25A9"/>
    <w:rsid w:val="002C31DD"/>
    <w:rsid w:val="002C3CD8"/>
    <w:rsid w:val="002C636F"/>
    <w:rsid w:val="002C7135"/>
    <w:rsid w:val="002C7223"/>
    <w:rsid w:val="002C7B9B"/>
    <w:rsid w:val="002D0F22"/>
    <w:rsid w:val="002D2B90"/>
    <w:rsid w:val="002D3221"/>
    <w:rsid w:val="002D55C6"/>
    <w:rsid w:val="002D6292"/>
    <w:rsid w:val="002D6F32"/>
    <w:rsid w:val="002D7B78"/>
    <w:rsid w:val="002D7EEE"/>
    <w:rsid w:val="002E11F9"/>
    <w:rsid w:val="002E1DAC"/>
    <w:rsid w:val="002E1E74"/>
    <w:rsid w:val="002E3CA4"/>
    <w:rsid w:val="002E46AA"/>
    <w:rsid w:val="002E4FDE"/>
    <w:rsid w:val="002E5115"/>
    <w:rsid w:val="002E5709"/>
    <w:rsid w:val="002E5BD8"/>
    <w:rsid w:val="002E6D05"/>
    <w:rsid w:val="002E6D06"/>
    <w:rsid w:val="002E74C4"/>
    <w:rsid w:val="002F0067"/>
    <w:rsid w:val="002F0864"/>
    <w:rsid w:val="002F09F3"/>
    <w:rsid w:val="002F0B07"/>
    <w:rsid w:val="002F0C5A"/>
    <w:rsid w:val="002F0E66"/>
    <w:rsid w:val="002F208D"/>
    <w:rsid w:val="002F2234"/>
    <w:rsid w:val="002F2A33"/>
    <w:rsid w:val="002F3009"/>
    <w:rsid w:val="002F3A3D"/>
    <w:rsid w:val="002F4905"/>
    <w:rsid w:val="002F5A98"/>
    <w:rsid w:val="002F6C5E"/>
    <w:rsid w:val="002F70FA"/>
    <w:rsid w:val="002F72A0"/>
    <w:rsid w:val="00300031"/>
    <w:rsid w:val="00300C32"/>
    <w:rsid w:val="00301E04"/>
    <w:rsid w:val="00301EBE"/>
    <w:rsid w:val="00303247"/>
    <w:rsid w:val="00303EC0"/>
    <w:rsid w:val="00305F89"/>
    <w:rsid w:val="00306B0D"/>
    <w:rsid w:val="0030735A"/>
    <w:rsid w:val="00307AD7"/>
    <w:rsid w:val="00311324"/>
    <w:rsid w:val="00311BD5"/>
    <w:rsid w:val="003122C4"/>
    <w:rsid w:val="003130EB"/>
    <w:rsid w:val="00314419"/>
    <w:rsid w:val="00314AF6"/>
    <w:rsid w:val="00315FEC"/>
    <w:rsid w:val="003171E3"/>
    <w:rsid w:val="00317D29"/>
    <w:rsid w:val="00317D9D"/>
    <w:rsid w:val="0032031D"/>
    <w:rsid w:val="003214BA"/>
    <w:rsid w:val="00321647"/>
    <w:rsid w:val="00321989"/>
    <w:rsid w:val="00322235"/>
    <w:rsid w:val="00322675"/>
    <w:rsid w:val="003243EC"/>
    <w:rsid w:val="003247CD"/>
    <w:rsid w:val="00330D54"/>
    <w:rsid w:val="003318C6"/>
    <w:rsid w:val="00332962"/>
    <w:rsid w:val="00333B94"/>
    <w:rsid w:val="00334084"/>
    <w:rsid w:val="003344D4"/>
    <w:rsid w:val="0033525E"/>
    <w:rsid w:val="003353A4"/>
    <w:rsid w:val="00335D9A"/>
    <w:rsid w:val="003362AD"/>
    <w:rsid w:val="003377D8"/>
    <w:rsid w:val="00340806"/>
    <w:rsid w:val="00340ED8"/>
    <w:rsid w:val="00341F0A"/>
    <w:rsid w:val="00342688"/>
    <w:rsid w:val="00342CD0"/>
    <w:rsid w:val="0034440E"/>
    <w:rsid w:val="003450FE"/>
    <w:rsid w:val="00345547"/>
    <w:rsid w:val="003457F0"/>
    <w:rsid w:val="00345C08"/>
    <w:rsid w:val="00347899"/>
    <w:rsid w:val="0035036E"/>
    <w:rsid w:val="00350F3E"/>
    <w:rsid w:val="0035125A"/>
    <w:rsid w:val="003514D6"/>
    <w:rsid w:val="0035175C"/>
    <w:rsid w:val="003518D6"/>
    <w:rsid w:val="00354830"/>
    <w:rsid w:val="00354B7A"/>
    <w:rsid w:val="003569FD"/>
    <w:rsid w:val="00357938"/>
    <w:rsid w:val="00357D8F"/>
    <w:rsid w:val="00360251"/>
    <w:rsid w:val="003622D4"/>
    <w:rsid w:val="003634D6"/>
    <w:rsid w:val="00363966"/>
    <w:rsid w:val="00363A78"/>
    <w:rsid w:val="00371D5E"/>
    <w:rsid w:val="003741B0"/>
    <w:rsid w:val="00374A47"/>
    <w:rsid w:val="00375481"/>
    <w:rsid w:val="00375A31"/>
    <w:rsid w:val="00375D07"/>
    <w:rsid w:val="00376EA9"/>
    <w:rsid w:val="00380A5A"/>
    <w:rsid w:val="0038197C"/>
    <w:rsid w:val="00381CED"/>
    <w:rsid w:val="0038240C"/>
    <w:rsid w:val="0038260E"/>
    <w:rsid w:val="003831D4"/>
    <w:rsid w:val="003833E7"/>
    <w:rsid w:val="0038359A"/>
    <w:rsid w:val="003865F8"/>
    <w:rsid w:val="00386AA0"/>
    <w:rsid w:val="00386D25"/>
    <w:rsid w:val="00387996"/>
    <w:rsid w:val="00390226"/>
    <w:rsid w:val="003903E5"/>
    <w:rsid w:val="00390AE6"/>
    <w:rsid w:val="00391BBD"/>
    <w:rsid w:val="00391F03"/>
    <w:rsid w:val="00392DCA"/>
    <w:rsid w:val="003937D8"/>
    <w:rsid w:val="0039407B"/>
    <w:rsid w:val="00394A54"/>
    <w:rsid w:val="00396659"/>
    <w:rsid w:val="0039780D"/>
    <w:rsid w:val="00397AED"/>
    <w:rsid w:val="003A2368"/>
    <w:rsid w:val="003A2680"/>
    <w:rsid w:val="003A2B65"/>
    <w:rsid w:val="003A3FFC"/>
    <w:rsid w:val="003A4189"/>
    <w:rsid w:val="003A45DB"/>
    <w:rsid w:val="003A593E"/>
    <w:rsid w:val="003A6775"/>
    <w:rsid w:val="003A6BC5"/>
    <w:rsid w:val="003A7030"/>
    <w:rsid w:val="003B0A1C"/>
    <w:rsid w:val="003B1B15"/>
    <w:rsid w:val="003B2199"/>
    <w:rsid w:val="003B2400"/>
    <w:rsid w:val="003B2751"/>
    <w:rsid w:val="003B5C14"/>
    <w:rsid w:val="003B66A7"/>
    <w:rsid w:val="003B68DA"/>
    <w:rsid w:val="003B7567"/>
    <w:rsid w:val="003B7A27"/>
    <w:rsid w:val="003B7B1C"/>
    <w:rsid w:val="003C08DA"/>
    <w:rsid w:val="003C0D7D"/>
    <w:rsid w:val="003C1053"/>
    <w:rsid w:val="003C1D18"/>
    <w:rsid w:val="003C2709"/>
    <w:rsid w:val="003C2C95"/>
    <w:rsid w:val="003C30D9"/>
    <w:rsid w:val="003C4668"/>
    <w:rsid w:val="003C4858"/>
    <w:rsid w:val="003C51EA"/>
    <w:rsid w:val="003C5BB3"/>
    <w:rsid w:val="003D011D"/>
    <w:rsid w:val="003D1170"/>
    <w:rsid w:val="003D1751"/>
    <w:rsid w:val="003D1B8E"/>
    <w:rsid w:val="003D25BF"/>
    <w:rsid w:val="003D2D72"/>
    <w:rsid w:val="003D30EF"/>
    <w:rsid w:val="003D36EE"/>
    <w:rsid w:val="003D42C7"/>
    <w:rsid w:val="003D4394"/>
    <w:rsid w:val="003D4D31"/>
    <w:rsid w:val="003D4F41"/>
    <w:rsid w:val="003D4FC5"/>
    <w:rsid w:val="003D5722"/>
    <w:rsid w:val="003D5750"/>
    <w:rsid w:val="003D5A7D"/>
    <w:rsid w:val="003D62F2"/>
    <w:rsid w:val="003D69BB"/>
    <w:rsid w:val="003D6E0A"/>
    <w:rsid w:val="003D7CF0"/>
    <w:rsid w:val="003E0E5A"/>
    <w:rsid w:val="003E1EC6"/>
    <w:rsid w:val="003E1F29"/>
    <w:rsid w:val="003E32F1"/>
    <w:rsid w:val="003E3623"/>
    <w:rsid w:val="003E4366"/>
    <w:rsid w:val="003E55B3"/>
    <w:rsid w:val="003F03E4"/>
    <w:rsid w:val="003F1C7D"/>
    <w:rsid w:val="003F2196"/>
    <w:rsid w:val="003F26D7"/>
    <w:rsid w:val="003F3518"/>
    <w:rsid w:val="003F3C8D"/>
    <w:rsid w:val="003F504F"/>
    <w:rsid w:val="003F5B69"/>
    <w:rsid w:val="003F626D"/>
    <w:rsid w:val="003F67D7"/>
    <w:rsid w:val="003F6B12"/>
    <w:rsid w:val="003F711E"/>
    <w:rsid w:val="003F7568"/>
    <w:rsid w:val="00401851"/>
    <w:rsid w:val="00402F7E"/>
    <w:rsid w:val="004062C2"/>
    <w:rsid w:val="00407232"/>
    <w:rsid w:val="00407637"/>
    <w:rsid w:val="00407800"/>
    <w:rsid w:val="004105EF"/>
    <w:rsid w:val="00414959"/>
    <w:rsid w:val="00415A1A"/>
    <w:rsid w:val="00415CC7"/>
    <w:rsid w:val="004210CC"/>
    <w:rsid w:val="0042160A"/>
    <w:rsid w:val="0042326A"/>
    <w:rsid w:val="004233A7"/>
    <w:rsid w:val="004235FE"/>
    <w:rsid w:val="00423894"/>
    <w:rsid w:val="00423F96"/>
    <w:rsid w:val="004249F9"/>
    <w:rsid w:val="00427FB6"/>
    <w:rsid w:val="00430AE6"/>
    <w:rsid w:val="0043172B"/>
    <w:rsid w:val="00431F4F"/>
    <w:rsid w:val="00432863"/>
    <w:rsid w:val="00432FE1"/>
    <w:rsid w:val="004333E5"/>
    <w:rsid w:val="0043351E"/>
    <w:rsid w:val="00433676"/>
    <w:rsid w:val="004358C0"/>
    <w:rsid w:val="00436193"/>
    <w:rsid w:val="004364CA"/>
    <w:rsid w:val="00436504"/>
    <w:rsid w:val="0043759E"/>
    <w:rsid w:val="004405C7"/>
    <w:rsid w:val="00440958"/>
    <w:rsid w:val="00441407"/>
    <w:rsid w:val="00441D39"/>
    <w:rsid w:val="00442AF8"/>
    <w:rsid w:val="00443435"/>
    <w:rsid w:val="004436A1"/>
    <w:rsid w:val="00445127"/>
    <w:rsid w:val="0044514A"/>
    <w:rsid w:val="004453D8"/>
    <w:rsid w:val="00445B96"/>
    <w:rsid w:val="00447E59"/>
    <w:rsid w:val="004501A5"/>
    <w:rsid w:val="00450C14"/>
    <w:rsid w:val="004514C7"/>
    <w:rsid w:val="004521C9"/>
    <w:rsid w:val="0045296E"/>
    <w:rsid w:val="00452E49"/>
    <w:rsid w:val="0045364E"/>
    <w:rsid w:val="0045366D"/>
    <w:rsid w:val="00456E60"/>
    <w:rsid w:val="00457DC2"/>
    <w:rsid w:val="00457E97"/>
    <w:rsid w:val="004604CF"/>
    <w:rsid w:val="0046067A"/>
    <w:rsid w:val="00461548"/>
    <w:rsid w:val="004624B9"/>
    <w:rsid w:val="00462D78"/>
    <w:rsid w:val="00462F8F"/>
    <w:rsid w:val="00463153"/>
    <w:rsid w:val="00463D56"/>
    <w:rsid w:val="00464AC2"/>
    <w:rsid w:val="00464C6E"/>
    <w:rsid w:val="00465B65"/>
    <w:rsid w:val="00465BC6"/>
    <w:rsid w:val="00465E37"/>
    <w:rsid w:val="00466339"/>
    <w:rsid w:val="0046780A"/>
    <w:rsid w:val="004701F3"/>
    <w:rsid w:val="0047055F"/>
    <w:rsid w:val="00471EFC"/>
    <w:rsid w:val="00472F64"/>
    <w:rsid w:val="004733D3"/>
    <w:rsid w:val="00474580"/>
    <w:rsid w:val="00475230"/>
    <w:rsid w:val="004755E4"/>
    <w:rsid w:val="00476B89"/>
    <w:rsid w:val="004774E2"/>
    <w:rsid w:val="00477FA3"/>
    <w:rsid w:val="004800F1"/>
    <w:rsid w:val="004809EB"/>
    <w:rsid w:val="00481350"/>
    <w:rsid w:val="00483099"/>
    <w:rsid w:val="00484C29"/>
    <w:rsid w:val="00486DD3"/>
    <w:rsid w:val="00487315"/>
    <w:rsid w:val="004876A0"/>
    <w:rsid w:val="004906FB"/>
    <w:rsid w:val="0049177A"/>
    <w:rsid w:val="004923C5"/>
    <w:rsid w:val="00492E7D"/>
    <w:rsid w:val="00492F76"/>
    <w:rsid w:val="00494530"/>
    <w:rsid w:val="00494624"/>
    <w:rsid w:val="00495001"/>
    <w:rsid w:val="00495E1A"/>
    <w:rsid w:val="004977CA"/>
    <w:rsid w:val="00497F7A"/>
    <w:rsid w:val="004A112E"/>
    <w:rsid w:val="004A2167"/>
    <w:rsid w:val="004A24B8"/>
    <w:rsid w:val="004A3D13"/>
    <w:rsid w:val="004A4D85"/>
    <w:rsid w:val="004A63D1"/>
    <w:rsid w:val="004A6F5E"/>
    <w:rsid w:val="004A76F2"/>
    <w:rsid w:val="004B39D3"/>
    <w:rsid w:val="004B3FDC"/>
    <w:rsid w:val="004B4C84"/>
    <w:rsid w:val="004B51E3"/>
    <w:rsid w:val="004B5305"/>
    <w:rsid w:val="004B5467"/>
    <w:rsid w:val="004B5F1B"/>
    <w:rsid w:val="004B6ED7"/>
    <w:rsid w:val="004B781F"/>
    <w:rsid w:val="004B79F7"/>
    <w:rsid w:val="004C4E41"/>
    <w:rsid w:val="004C618F"/>
    <w:rsid w:val="004C620B"/>
    <w:rsid w:val="004C6E58"/>
    <w:rsid w:val="004C7ADB"/>
    <w:rsid w:val="004C7D28"/>
    <w:rsid w:val="004D0866"/>
    <w:rsid w:val="004D0BCE"/>
    <w:rsid w:val="004D0DD7"/>
    <w:rsid w:val="004D1209"/>
    <w:rsid w:val="004D2ABE"/>
    <w:rsid w:val="004D34EB"/>
    <w:rsid w:val="004D3502"/>
    <w:rsid w:val="004D4247"/>
    <w:rsid w:val="004D4A42"/>
    <w:rsid w:val="004D4E89"/>
    <w:rsid w:val="004D5733"/>
    <w:rsid w:val="004D7237"/>
    <w:rsid w:val="004D794D"/>
    <w:rsid w:val="004D7FCB"/>
    <w:rsid w:val="004E07D5"/>
    <w:rsid w:val="004E0C05"/>
    <w:rsid w:val="004E1857"/>
    <w:rsid w:val="004E1CE4"/>
    <w:rsid w:val="004E2EAB"/>
    <w:rsid w:val="004E3473"/>
    <w:rsid w:val="004E3544"/>
    <w:rsid w:val="004E6164"/>
    <w:rsid w:val="004F0052"/>
    <w:rsid w:val="004F02D3"/>
    <w:rsid w:val="004F1425"/>
    <w:rsid w:val="004F205F"/>
    <w:rsid w:val="004F2BD3"/>
    <w:rsid w:val="004F3309"/>
    <w:rsid w:val="004F3591"/>
    <w:rsid w:val="004F3908"/>
    <w:rsid w:val="004F3A93"/>
    <w:rsid w:val="004F3DCB"/>
    <w:rsid w:val="00500C55"/>
    <w:rsid w:val="00501AEF"/>
    <w:rsid w:val="0050305B"/>
    <w:rsid w:val="005034E3"/>
    <w:rsid w:val="00505187"/>
    <w:rsid w:val="00506A2D"/>
    <w:rsid w:val="0050739A"/>
    <w:rsid w:val="0050760D"/>
    <w:rsid w:val="005100DC"/>
    <w:rsid w:val="005109BD"/>
    <w:rsid w:val="00510E91"/>
    <w:rsid w:val="00511660"/>
    <w:rsid w:val="00512A0D"/>
    <w:rsid w:val="00512B3B"/>
    <w:rsid w:val="005163AE"/>
    <w:rsid w:val="00517CCE"/>
    <w:rsid w:val="00517D83"/>
    <w:rsid w:val="0052161B"/>
    <w:rsid w:val="00521BBE"/>
    <w:rsid w:val="005227F2"/>
    <w:rsid w:val="005229A0"/>
    <w:rsid w:val="00522D50"/>
    <w:rsid w:val="00522D70"/>
    <w:rsid w:val="00523B80"/>
    <w:rsid w:val="005274CB"/>
    <w:rsid w:val="00527D92"/>
    <w:rsid w:val="00531BAF"/>
    <w:rsid w:val="005331E1"/>
    <w:rsid w:val="00533C67"/>
    <w:rsid w:val="00533F82"/>
    <w:rsid w:val="00535644"/>
    <w:rsid w:val="00535B9E"/>
    <w:rsid w:val="0053677E"/>
    <w:rsid w:val="00537781"/>
    <w:rsid w:val="00537BB1"/>
    <w:rsid w:val="00537C89"/>
    <w:rsid w:val="005409DB"/>
    <w:rsid w:val="00542C62"/>
    <w:rsid w:val="00543F5F"/>
    <w:rsid w:val="00544776"/>
    <w:rsid w:val="0054481F"/>
    <w:rsid w:val="00544CBD"/>
    <w:rsid w:val="00545698"/>
    <w:rsid w:val="00546149"/>
    <w:rsid w:val="00551160"/>
    <w:rsid w:val="00551F9F"/>
    <w:rsid w:val="00552DEE"/>
    <w:rsid w:val="005543A6"/>
    <w:rsid w:val="00554997"/>
    <w:rsid w:val="00555089"/>
    <w:rsid w:val="00555818"/>
    <w:rsid w:val="005565F1"/>
    <w:rsid w:val="00557BF7"/>
    <w:rsid w:val="005601BF"/>
    <w:rsid w:val="00562259"/>
    <w:rsid w:val="005642DC"/>
    <w:rsid w:val="005655BD"/>
    <w:rsid w:val="00567546"/>
    <w:rsid w:val="00570A19"/>
    <w:rsid w:val="005710D3"/>
    <w:rsid w:val="0057135C"/>
    <w:rsid w:val="00571AB1"/>
    <w:rsid w:val="00571C87"/>
    <w:rsid w:val="005728B5"/>
    <w:rsid w:val="00573B46"/>
    <w:rsid w:val="00573C8F"/>
    <w:rsid w:val="00573D3F"/>
    <w:rsid w:val="0057540E"/>
    <w:rsid w:val="005760FC"/>
    <w:rsid w:val="00576C5E"/>
    <w:rsid w:val="00576D20"/>
    <w:rsid w:val="00577C17"/>
    <w:rsid w:val="0058024F"/>
    <w:rsid w:val="00580957"/>
    <w:rsid w:val="005813D4"/>
    <w:rsid w:val="0058248B"/>
    <w:rsid w:val="005824FB"/>
    <w:rsid w:val="005827A7"/>
    <w:rsid w:val="00582D3B"/>
    <w:rsid w:val="005830CE"/>
    <w:rsid w:val="005830EE"/>
    <w:rsid w:val="00583B16"/>
    <w:rsid w:val="005854A3"/>
    <w:rsid w:val="005858D6"/>
    <w:rsid w:val="00585B39"/>
    <w:rsid w:val="00586041"/>
    <w:rsid w:val="00586955"/>
    <w:rsid w:val="00587096"/>
    <w:rsid w:val="005870DC"/>
    <w:rsid w:val="005878A1"/>
    <w:rsid w:val="005904D2"/>
    <w:rsid w:val="00591071"/>
    <w:rsid w:val="00591B1C"/>
    <w:rsid w:val="00592235"/>
    <w:rsid w:val="005955BA"/>
    <w:rsid w:val="005A0665"/>
    <w:rsid w:val="005A0B59"/>
    <w:rsid w:val="005A1856"/>
    <w:rsid w:val="005A1C1F"/>
    <w:rsid w:val="005A245A"/>
    <w:rsid w:val="005A2A96"/>
    <w:rsid w:val="005A2C7B"/>
    <w:rsid w:val="005A3079"/>
    <w:rsid w:val="005A328C"/>
    <w:rsid w:val="005A38B2"/>
    <w:rsid w:val="005A4705"/>
    <w:rsid w:val="005A4DA2"/>
    <w:rsid w:val="005A5997"/>
    <w:rsid w:val="005A672A"/>
    <w:rsid w:val="005A6873"/>
    <w:rsid w:val="005A689F"/>
    <w:rsid w:val="005A706C"/>
    <w:rsid w:val="005A72A0"/>
    <w:rsid w:val="005A7987"/>
    <w:rsid w:val="005B00EB"/>
    <w:rsid w:val="005B0516"/>
    <w:rsid w:val="005B0AAA"/>
    <w:rsid w:val="005B0F9A"/>
    <w:rsid w:val="005B1A42"/>
    <w:rsid w:val="005B1AFE"/>
    <w:rsid w:val="005B1D03"/>
    <w:rsid w:val="005B1EFA"/>
    <w:rsid w:val="005B27B3"/>
    <w:rsid w:val="005B3BCA"/>
    <w:rsid w:val="005B4147"/>
    <w:rsid w:val="005B42A5"/>
    <w:rsid w:val="005B46BD"/>
    <w:rsid w:val="005B4DB1"/>
    <w:rsid w:val="005B5077"/>
    <w:rsid w:val="005B6D33"/>
    <w:rsid w:val="005C162E"/>
    <w:rsid w:val="005C1B19"/>
    <w:rsid w:val="005C2297"/>
    <w:rsid w:val="005C25C7"/>
    <w:rsid w:val="005C417A"/>
    <w:rsid w:val="005C4A7E"/>
    <w:rsid w:val="005C4D8D"/>
    <w:rsid w:val="005C5404"/>
    <w:rsid w:val="005C7AAE"/>
    <w:rsid w:val="005D1EC4"/>
    <w:rsid w:val="005D22FC"/>
    <w:rsid w:val="005D32F7"/>
    <w:rsid w:val="005D3986"/>
    <w:rsid w:val="005D3D41"/>
    <w:rsid w:val="005D736F"/>
    <w:rsid w:val="005E1E72"/>
    <w:rsid w:val="005E2BE1"/>
    <w:rsid w:val="005E2D10"/>
    <w:rsid w:val="005E3200"/>
    <w:rsid w:val="005E32AC"/>
    <w:rsid w:val="005E3B63"/>
    <w:rsid w:val="005E3FEB"/>
    <w:rsid w:val="005E44E9"/>
    <w:rsid w:val="005E4F70"/>
    <w:rsid w:val="005E5C68"/>
    <w:rsid w:val="005E747E"/>
    <w:rsid w:val="005E7CE8"/>
    <w:rsid w:val="005F147D"/>
    <w:rsid w:val="005F162E"/>
    <w:rsid w:val="005F16C3"/>
    <w:rsid w:val="005F1A66"/>
    <w:rsid w:val="005F328B"/>
    <w:rsid w:val="005F33D9"/>
    <w:rsid w:val="005F4868"/>
    <w:rsid w:val="005F6547"/>
    <w:rsid w:val="005F6AFA"/>
    <w:rsid w:val="005F74F3"/>
    <w:rsid w:val="00600323"/>
    <w:rsid w:val="0060037D"/>
    <w:rsid w:val="00600759"/>
    <w:rsid w:val="00600D65"/>
    <w:rsid w:val="00600E1F"/>
    <w:rsid w:val="0060161F"/>
    <w:rsid w:val="00601E1E"/>
    <w:rsid w:val="006042DD"/>
    <w:rsid w:val="00605A28"/>
    <w:rsid w:val="006073AB"/>
    <w:rsid w:val="00607414"/>
    <w:rsid w:val="00610129"/>
    <w:rsid w:val="00610DD1"/>
    <w:rsid w:val="00611959"/>
    <w:rsid w:val="0061255D"/>
    <w:rsid w:val="00613604"/>
    <w:rsid w:val="006147D6"/>
    <w:rsid w:val="00614E98"/>
    <w:rsid w:val="00616B7C"/>
    <w:rsid w:val="00620784"/>
    <w:rsid w:val="00621202"/>
    <w:rsid w:val="0062295C"/>
    <w:rsid w:val="00622BF8"/>
    <w:rsid w:val="00623ABF"/>
    <w:rsid w:val="00623AD2"/>
    <w:rsid w:val="006250C3"/>
    <w:rsid w:val="006259BD"/>
    <w:rsid w:val="00625FD7"/>
    <w:rsid w:val="00626C21"/>
    <w:rsid w:val="00627B16"/>
    <w:rsid w:val="00627D31"/>
    <w:rsid w:val="00630FCE"/>
    <w:rsid w:val="00632231"/>
    <w:rsid w:val="00632B51"/>
    <w:rsid w:val="00633021"/>
    <w:rsid w:val="00633CD9"/>
    <w:rsid w:val="00634D08"/>
    <w:rsid w:val="00636962"/>
    <w:rsid w:val="00636D14"/>
    <w:rsid w:val="006370A2"/>
    <w:rsid w:val="006403F2"/>
    <w:rsid w:val="006409AB"/>
    <w:rsid w:val="00640E5F"/>
    <w:rsid w:val="006410D9"/>
    <w:rsid w:val="006413AD"/>
    <w:rsid w:val="006430F8"/>
    <w:rsid w:val="00643247"/>
    <w:rsid w:val="006432B1"/>
    <w:rsid w:val="0064474B"/>
    <w:rsid w:val="00644B16"/>
    <w:rsid w:val="00644C71"/>
    <w:rsid w:val="00645519"/>
    <w:rsid w:val="00645FCC"/>
    <w:rsid w:val="006462FA"/>
    <w:rsid w:val="006464D9"/>
    <w:rsid w:val="00647BB8"/>
    <w:rsid w:val="006507C8"/>
    <w:rsid w:val="00652C3E"/>
    <w:rsid w:val="00653514"/>
    <w:rsid w:val="0065499F"/>
    <w:rsid w:val="00654AD0"/>
    <w:rsid w:val="00656211"/>
    <w:rsid w:val="00656D3A"/>
    <w:rsid w:val="00657FDB"/>
    <w:rsid w:val="00660744"/>
    <w:rsid w:val="00660A78"/>
    <w:rsid w:val="00660EBB"/>
    <w:rsid w:val="00661021"/>
    <w:rsid w:val="006610F7"/>
    <w:rsid w:val="0066115D"/>
    <w:rsid w:val="00663382"/>
    <w:rsid w:val="00663CC5"/>
    <w:rsid w:val="00663E74"/>
    <w:rsid w:val="00664B79"/>
    <w:rsid w:val="00665A0A"/>
    <w:rsid w:val="00666A14"/>
    <w:rsid w:val="00670660"/>
    <w:rsid w:val="00673307"/>
    <w:rsid w:val="00674D5F"/>
    <w:rsid w:val="00676096"/>
    <w:rsid w:val="00680378"/>
    <w:rsid w:val="00681902"/>
    <w:rsid w:val="0068234C"/>
    <w:rsid w:val="006839A2"/>
    <w:rsid w:val="00683FC6"/>
    <w:rsid w:val="00684499"/>
    <w:rsid w:val="00684972"/>
    <w:rsid w:val="00684D69"/>
    <w:rsid w:val="00684D87"/>
    <w:rsid w:val="00684E55"/>
    <w:rsid w:val="00686AF3"/>
    <w:rsid w:val="00686CB1"/>
    <w:rsid w:val="0068739E"/>
    <w:rsid w:val="00687D8D"/>
    <w:rsid w:val="00687DF9"/>
    <w:rsid w:val="006918B9"/>
    <w:rsid w:val="00691B1A"/>
    <w:rsid w:val="006928F3"/>
    <w:rsid w:val="0069362C"/>
    <w:rsid w:val="00693990"/>
    <w:rsid w:val="00693B0E"/>
    <w:rsid w:val="0069499E"/>
    <w:rsid w:val="006952F5"/>
    <w:rsid w:val="00695411"/>
    <w:rsid w:val="00695D47"/>
    <w:rsid w:val="00695D7A"/>
    <w:rsid w:val="006970FF"/>
    <w:rsid w:val="006A0A91"/>
    <w:rsid w:val="006A1DCB"/>
    <w:rsid w:val="006A350C"/>
    <w:rsid w:val="006A5596"/>
    <w:rsid w:val="006A7324"/>
    <w:rsid w:val="006A73A9"/>
    <w:rsid w:val="006A73FD"/>
    <w:rsid w:val="006A7927"/>
    <w:rsid w:val="006B038D"/>
    <w:rsid w:val="006B0AE9"/>
    <w:rsid w:val="006B19B5"/>
    <w:rsid w:val="006B34FB"/>
    <w:rsid w:val="006B4620"/>
    <w:rsid w:val="006B4A53"/>
    <w:rsid w:val="006B4ED2"/>
    <w:rsid w:val="006B4F54"/>
    <w:rsid w:val="006B661B"/>
    <w:rsid w:val="006B6E3B"/>
    <w:rsid w:val="006B753C"/>
    <w:rsid w:val="006B7A33"/>
    <w:rsid w:val="006B7AAF"/>
    <w:rsid w:val="006C06DF"/>
    <w:rsid w:val="006C137C"/>
    <w:rsid w:val="006C1B42"/>
    <w:rsid w:val="006C20B1"/>
    <w:rsid w:val="006C251A"/>
    <w:rsid w:val="006C25BE"/>
    <w:rsid w:val="006C285C"/>
    <w:rsid w:val="006C2BD4"/>
    <w:rsid w:val="006C2F81"/>
    <w:rsid w:val="006C3011"/>
    <w:rsid w:val="006C3811"/>
    <w:rsid w:val="006C4915"/>
    <w:rsid w:val="006C56C9"/>
    <w:rsid w:val="006C6762"/>
    <w:rsid w:val="006C67D7"/>
    <w:rsid w:val="006C74AA"/>
    <w:rsid w:val="006C7E71"/>
    <w:rsid w:val="006D019D"/>
    <w:rsid w:val="006D144F"/>
    <w:rsid w:val="006D336E"/>
    <w:rsid w:val="006D394F"/>
    <w:rsid w:val="006D567B"/>
    <w:rsid w:val="006D5A7E"/>
    <w:rsid w:val="006D5F7F"/>
    <w:rsid w:val="006D64C5"/>
    <w:rsid w:val="006D6651"/>
    <w:rsid w:val="006D67C0"/>
    <w:rsid w:val="006D72C7"/>
    <w:rsid w:val="006D784A"/>
    <w:rsid w:val="006E035D"/>
    <w:rsid w:val="006E0B76"/>
    <w:rsid w:val="006E0F96"/>
    <w:rsid w:val="006E11BB"/>
    <w:rsid w:val="006E1B7C"/>
    <w:rsid w:val="006E1CF0"/>
    <w:rsid w:val="006E2EB3"/>
    <w:rsid w:val="006E2F8C"/>
    <w:rsid w:val="006E3BDE"/>
    <w:rsid w:val="006E3C1B"/>
    <w:rsid w:val="006E3EAB"/>
    <w:rsid w:val="006E5125"/>
    <w:rsid w:val="006E521B"/>
    <w:rsid w:val="006E798E"/>
    <w:rsid w:val="006F05AF"/>
    <w:rsid w:val="006F161A"/>
    <w:rsid w:val="006F19E5"/>
    <w:rsid w:val="006F303D"/>
    <w:rsid w:val="006F30B4"/>
    <w:rsid w:val="006F39AE"/>
    <w:rsid w:val="006F3F8C"/>
    <w:rsid w:val="006F46C3"/>
    <w:rsid w:val="006F4D29"/>
    <w:rsid w:val="006F56FE"/>
    <w:rsid w:val="006F6C5C"/>
    <w:rsid w:val="006F6D69"/>
    <w:rsid w:val="006F6E12"/>
    <w:rsid w:val="006F76B9"/>
    <w:rsid w:val="006F7B65"/>
    <w:rsid w:val="006F7BF2"/>
    <w:rsid w:val="006F7D95"/>
    <w:rsid w:val="00700053"/>
    <w:rsid w:val="007009AA"/>
    <w:rsid w:val="007012AF"/>
    <w:rsid w:val="00701A84"/>
    <w:rsid w:val="00702629"/>
    <w:rsid w:val="007026E3"/>
    <w:rsid w:val="00702C9B"/>
    <w:rsid w:val="00702F73"/>
    <w:rsid w:val="007032FF"/>
    <w:rsid w:val="007036C3"/>
    <w:rsid w:val="00703C22"/>
    <w:rsid w:val="00704E43"/>
    <w:rsid w:val="00705859"/>
    <w:rsid w:val="00706041"/>
    <w:rsid w:val="00710188"/>
    <w:rsid w:val="00710D5B"/>
    <w:rsid w:val="0071155F"/>
    <w:rsid w:val="007123AF"/>
    <w:rsid w:val="00712A96"/>
    <w:rsid w:val="00712AE7"/>
    <w:rsid w:val="00713502"/>
    <w:rsid w:val="0071419D"/>
    <w:rsid w:val="0071721A"/>
    <w:rsid w:val="00720CF8"/>
    <w:rsid w:val="00721056"/>
    <w:rsid w:val="007212B9"/>
    <w:rsid w:val="007224CD"/>
    <w:rsid w:val="0072274A"/>
    <w:rsid w:val="00723914"/>
    <w:rsid w:val="00723B6C"/>
    <w:rsid w:val="00723FCA"/>
    <w:rsid w:val="00724B2E"/>
    <w:rsid w:val="0072509F"/>
    <w:rsid w:val="00725C94"/>
    <w:rsid w:val="00726A6C"/>
    <w:rsid w:val="00726B23"/>
    <w:rsid w:val="00726DB7"/>
    <w:rsid w:val="00727E29"/>
    <w:rsid w:val="00730E1D"/>
    <w:rsid w:val="0073129B"/>
    <w:rsid w:val="00733083"/>
    <w:rsid w:val="007330D6"/>
    <w:rsid w:val="007342E5"/>
    <w:rsid w:val="007351D3"/>
    <w:rsid w:val="00736083"/>
    <w:rsid w:val="00736FE9"/>
    <w:rsid w:val="0073787C"/>
    <w:rsid w:val="00737EF1"/>
    <w:rsid w:val="00740228"/>
    <w:rsid w:val="00740997"/>
    <w:rsid w:val="00740F02"/>
    <w:rsid w:val="00742B21"/>
    <w:rsid w:val="00743AA1"/>
    <w:rsid w:val="00744517"/>
    <w:rsid w:val="00744AB3"/>
    <w:rsid w:val="00745D38"/>
    <w:rsid w:val="0074732F"/>
    <w:rsid w:val="00750137"/>
    <w:rsid w:val="0075115C"/>
    <w:rsid w:val="007525B7"/>
    <w:rsid w:val="00752BB4"/>
    <w:rsid w:val="0075418C"/>
    <w:rsid w:val="00754E8D"/>
    <w:rsid w:val="00755157"/>
    <w:rsid w:val="0075605F"/>
    <w:rsid w:val="00756CBC"/>
    <w:rsid w:val="00756D49"/>
    <w:rsid w:val="00761B2A"/>
    <w:rsid w:val="00761E7F"/>
    <w:rsid w:val="00764F22"/>
    <w:rsid w:val="00766147"/>
    <w:rsid w:val="00766CB1"/>
    <w:rsid w:val="00766DD4"/>
    <w:rsid w:val="00767246"/>
    <w:rsid w:val="007679D7"/>
    <w:rsid w:val="00770356"/>
    <w:rsid w:val="00770518"/>
    <w:rsid w:val="00770CFF"/>
    <w:rsid w:val="00771F84"/>
    <w:rsid w:val="007721E6"/>
    <w:rsid w:val="007724D2"/>
    <w:rsid w:val="00772BCB"/>
    <w:rsid w:val="00772E30"/>
    <w:rsid w:val="00772F8B"/>
    <w:rsid w:val="0077434E"/>
    <w:rsid w:val="00774D1A"/>
    <w:rsid w:val="00775064"/>
    <w:rsid w:val="007757A5"/>
    <w:rsid w:val="007768AD"/>
    <w:rsid w:val="007769FC"/>
    <w:rsid w:val="00777161"/>
    <w:rsid w:val="00780470"/>
    <w:rsid w:val="0078259E"/>
    <w:rsid w:val="00782931"/>
    <w:rsid w:val="00782EC7"/>
    <w:rsid w:val="00783693"/>
    <w:rsid w:val="00785027"/>
    <w:rsid w:val="00786CB4"/>
    <w:rsid w:val="00790A94"/>
    <w:rsid w:val="00790B49"/>
    <w:rsid w:val="00790DEA"/>
    <w:rsid w:val="007911B2"/>
    <w:rsid w:val="00792DBF"/>
    <w:rsid w:val="00792F60"/>
    <w:rsid w:val="007951BA"/>
    <w:rsid w:val="007960C3"/>
    <w:rsid w:val="00796AE9"/>
    <w:rsid w:val="00796C20"/>
    <w:rsid w:val="007972F1"/>
    <w:rsid w:val="00797ACE"/>
    <w:rsid w:val="00797C09"/>
    <w:rsid w:val="00797FFA"/>
    <w:rsid w:val="007A06A3"/>
    <w:rsid w:val="007A08F7"/>
    <w:rsid w:val="007A1E5B"/>
    <w:rsid w:val="007A36C9"/>
    <w:rsid w:val="007A4429"/>
    <w:rsid w:val="007A5188"/>
    <w:rsid w:val="007A518D"/>
    <w:rsid w:val="007A6512"/>
    <w:rsid w:val="007A67FD"/>
    <w:rsid w:val="007A7F4D"/>
    <w:rsid w:val="007A7F68"/>
    <w:rsid w:val="007A7FD5"/>
    <w:rsid w:val="007B2B20"/>
    <w:rsid w:val="007B3D71"/>
    <w:rsid w:val="007B3E50"/>
    <w:rsid w:val="007B4DCA"/>
    <w:rsid w:val="007B5213"/>
    <w:rsid w:val="007B6B60"/>
    <w:rsid w:val="007B7DDF"/>
    <w:rsid w:val="007C085F"/>
    <w:rsid w:val="007C0E1D"/>
    <w:rsid w:val="007C11CC"/>
    <w:rsid w:val="007C292F"/>
    <w:rsid w:val="007C2AB2"/>
    <w:rsid w:val="007C2E7E"/>
    <w:rsid w:val="007C4B3C"/>
    <w:rsid w:val="007C6811"/>
    <w:rsid w:val="007C6FE0"/>
    <w:rsid w:val="007C7E28"/>
    <w:rsid w:val="007D07A2"/>
    <w:rsid w:val="007D16DC"/>
    <w:rsid w:val="007D33D5"/>
    <w:rsid w:val="007D4C26"/>
    <w:rsid w:val="007D4EC5"/>
    <w:rsid w:val="007D4F27"/>
    <w:rsid w:val="007D5CBB"/>
    <w:rsid w:val="007D6572"/>
    <w:rsid w:val="007D6588"/>
    <w:rsid w:val="007D722E"/>
    <w:rsid w:val="007D7E68"/>
    <w:rsid w:val="007E0563"/>
    <w:rsid w:val="007E33F3"/>
    <w:rsid w:val="007E3515"/>
    <w:rsid w:val="007E35A2"/>
    <w:rsid w:val="007E4672"/>
    <w:rsid w:val="007E612A"/>
    <w:rsid w:val="007E6590"/>
    <w:rsid w:val="007E78CF"/>
    <w:rsid w:val="007E78FD"/>
    <w:rsid w:val="007E7EC8"/>
    <w:rsid w:val="007F0B01"/>
    <w:rsid w:val="007F21B2"/>
    <w:rsid w:val="007F23AF"/>
    <w:rsid w:val="007F33A5"/>
    <w:rsid w:val="007F5B87"/>
    <w:rsid w:val="007F6A96"/>
    <w:rsid w:val="007F6AF4"/>
    <w:rsid w:val="00800784"/>
    <w:rsid w:val="008016DA"/>
    <w:rsid w:val="00803885"/>
    <w:rsid w:val="00803D1B"/>
    <w:rsid w:val="0080426F"/>
    <w:rsid w:val="008046B5"/>
    <w:rsid w:val="00804854"/>
    <w:rsid w:val="008048F1"/>
    <w:rsid w:val="00804E9B"/>
    <w:rsid w:val="0080512D"/>
    <w:rsid w:val="008057AB"/>
    <w:rsid w:val="00805D01"/>
    <w:rsid w:val="008120B7"/>
    <w:rsid w:val="0081355F"/>
    <w:rsid w:val="00814A3B"/>
    <w:rsid w:val="00814ACE"/>
    <w:rsid w:val="008155F3"/>
    <w:rsid w:val="00816182"/>
    <w:rsid w:val="00816D5C"/>
    <w:rsid w:val="00820071"/>
    <w:rsid w:val="008200B4"/>
    <w:rsid w:val="00820DFB"/>
    <w:rsid w:val="00822B05"/>
    <w:rsid w:val="00823330"/>
    <w:rsid w:val="00823971"/>
    <w:rsid w:val="00825259"/>
    <w:rsid w:val="00825CC2"/>
    <w:rsid w:val="008262D3"/>
    <w:rsid w:val="00826534"/>
    <w:rsid w:val="00826C28"/>
    <w:rsid w:val="00827054"/>
    <w:rsid w:val="008274C7"/>
    <w:rsid w:val="00830B0A"/>
    <w:rsid w:val="00830D14"/>
    <w:rsid w:val="00831B94"/>
    <w:rsid w:val="00831EB2"/>
    <w:rsid w:val="00832008"/>
    <w:rsid w:val="00832440"/>
    <w:rsid w:val="008331F8"/>
    <w:rsid w:val="008334BC"/>
    <w:rsid w:val="00833E5B"/>
    <w:rsid w:val="00834C1B"/>
    <w:rsid w:val="00836C57"/>
    <w:rsid w:val="00841F42"/>
    <w:rsid w:val="00842D0A"/>
    <w:rsid w:val="00843106"/>
    <w:rsid w:val="0084602F"/>
    <w:rsid w:val="0084615C"/>
    <w:rsid w:val="00847755"/>
    <w:rsid w:val="008478CC"/>
    <w:rsid w:val="008504B9"/>
    <w:rsid w:val="00850787"/>
    <w:rsid w:val="008508EA"/>
    <w:rsid w:val="00851FB3"/>
    <w:rsid w:val="0085267C"/>
    <w:rsid w:val="00855984"/>
    <w:rsid w:val="00855F7E"/>
    <w:rsid w:val="008562A3"/>
    <w:rsid w:val="008567AE"/>
    <w:rsid w:val="00856F46"/>
    <w:rsid w:val="0085778E"/>
    <w:rsid w:val="00857D4E"/>
    <w:rsid w:val="008602E0"/>
    <w:rsid w:val="00861CE2"/>
    <w:rsid w:val="00862439"/>
    <w:rsid w:val="008625DD"/>
    <w:rsid w:val="008631FE"/>
    <w:rsid w:val="0086397B"/>
    <w:rsid w:val="00863F39"/>
    <w:rsid w:val="00864296"/>
    <w:rsid w:val="00864E0B"/>
    <w:rsid w:val="00865A18"/>
    <w:rsid w:val="00867428"/>
    <w:rsid w:val="00870410"/>
    <w:rsid w:val="008720EF"/>
    <w:rsid w:val="008722A5"/>
    <w:rsid w:val="00872DFF"/>
    <w:rsid w:val="00873A74"/>
    <w:rsid w:val="00873F2C"/>
    <w:rsid w:val="00874D3E"/>
    <w:rsid w:val="00877B47"/>
    <w:rsid w:val="00877B50"/>
    <w:rsid w:val="008802F0"/>
    <w:rsid w:val="008803D0"/>
    <w:rsid w:val="00880C4E"/>
    <w:rsid w:val="008817AC"/>
    <w:rsid w:val="0088182A"/>
    <w:rsid w:val="00881C22"/>
    <w:rsid w:val="00881FBD"/>
    <w:rsid w:val="008825E7"/>
    <w:rsid w:val="00883DB9"/>
    <w:rsid w:val="00884568"/>
    <w:rsid w:val="008849DD"/>
    <w:rsid w:val="00884DEF"/>
    <w:rsid w:val="00885918"/>
    <w:rsid w:val="00885BFB"/>
    <w:rsid w:val="00886D39"/>
    <w:rsid w:val="0088779A"/>
    <w:rsid w:val="00891294"/>
    <w:rsid w:val="00891AFD"/>
    <w:rsid w:val="00892422"/>
    <w:rsid w:val="00892697"/>
    <w:rsid w:val="00892B64"/>
    <w:rsid w:val="008936E5"/>
    <w:rsid w:val="008946EA"/>
    <w:rsid w:val="008948A2"/>
    <w:rsid w:val="00895335"/>
    <w:rsid w:val="00895613"/>
    <w:rsid w:val="00895771"/>
    <w:rsid w:val="0089766A"/>
    <w:rsid w:val="008A0529"/>
    <w:rsid w:val="008A0C4A"/>
    <w:rsid w:val="008A18BD"/>
    <w:rsid w:val="008A3365"/>
    <w:rsid w:val="008A3781"/>
    <w:rsid w:val="008A474F"/>
    <w:rsid w:val="008A4DDF"/>
    <w:rsid w:val="008A4F8A"/>
    <w:rsid w:val="008A533E"/>
    <w:rsid w:val="008A6265"/>
    <w:rsid w:val="008A7A87"/>
    <w:rsid w:val="008B1824"/>
    <w:rsid w:val="008B29D4"/>
    <w:rsid w:val="008B4068"/>
    <w:rsid w:val="008B4075"/>
    <w:rsid w:val="008B462F"/>
    <w:rsid w:val="008B4958"/>
    <w:rsid w:val="008B4F87"/>
    <w:rsid w:val="008B6B9C"/>
    <w:rsid w:val="008B7CDD"/>
    <w:rsid w:val="008C0242"/>
    <w:rsid w:val="008C02F6"/>
    <w:rsid w:val="008C038C"/>
    <w:rsid w:val="008C0481"/>
    <w:rsid w:val="008C04C6"/>
    <w:rsid w:val="008C229D"/>
    <w:rsid w:val="008C3F94"/>
    <w:rsid w:val="008C4D93"/>
    <w:rsid w:val="008C53AE"/>
    <w:rsid w:val="008C5DE5"/>
    <w:rsid w:val="008D05BD"/>
    <w:rsid w:val="008D0EA5"/>
    <w:rsid w:val="008D1879"/>
    <w:rsid w:val="008D20BC"/>
    <w:rsid w:val="008D2B4F"/>
    <w:rsid w:val="008D396E"/>
    <w:rsid w:val="008D43B6"/>
    <w:rsid w:val="008D5AA3"/>
    <w:rsid w:val="008D5B7E"/>
    <w:rsid w:val="008E0C18"/>
    <w:rsid w:val="008E0FE1"/>
    <w:rsid w:val="008E1387"/>
    <w:rsid w:val="008E14AA"/>
    <w:rsid w:val="008E19C2"/>
    <w:rsid w:val="008E2588"/>
    <w:rsid w:val="008E2B1C"/>
    <w:rsid w:val="008E2ED6"/>
    <w:rsid w:val="008E3516"/>
    <w:rsid w:val="008E5074"/>
    <w:rsid w:val="008E61F4"/>
    <w:rsid w:val="008E6766"/>
    <w:rsid w:val="008E76EE"/>
    <w:rsid w:val="008F08FC"/>
    <w:rsid w:val="008F21EE"/>
    <w:rsid w:val="008F239E"/>
    <w:rsid w:val="008F2DB6"/>
    <w:rsid w:val="008F4FD8"/>
    <w:rsid w:val="008F5640"/>
    <w:rsid w:val="008F6AF6"/>
    <w:rsid w:val="008F74C3"/>
    <w:rsid w:val="008F78BF"/>
    <w:rsid w:val="009001DA"/>
    <w:rsid w:val="00900FFC"/>
    <w:rsid w:val="0090152F"/>
    <w:rsid w:val="0090165C"/>
    <w:rsid w:val="009027E7"/>
    <w:rsid w:val="00902FFC"/>
    <w:rsid w:val="00903BFE"/>
    <w:rsid w:val="0090530F"/>
    <w:rsid w:val="00905417"/>
    <w:rsid w:val="00905AE6"/>
    <w:rsid w:val="00906331"/>
    <w:rsid w:val="009076F8"/>
    <w:rsid w:val="009102B1"/>
    <w:rsid w:val="009112D5"/>
    <w:rsid w:val="0091130E"/>
    <w:rsid w:val="009117AF"/>
    <w:rsid w:val="009121A7"/>
    <w:rsid w:val="00912DF9"/>
    <w:rsid w:val="00913012"/>
    <w:rsid w:val="00913A8F"/>
    <w:rsid w:val="00913CCC"/>
    <w:rsid w:val="00913DA9"/>
    <w:rsid w:val="00915BD0"/>
    <w:rsid w:val="009165B6"/>
    <w:rsid w:val="00916ED0"/>
    <w:rsid w:val="00917527"/>
    <w:rsid w:val="0091764F"/>
    <w:rsid w:val="00917A2E"/>
    <w:rsid w:val="00920C06"/>
    <w:rsid w:val="00920E78"/>
    <w:rsid w:val="00921EF2"/>
    <w:rsid w:val="0092240C"/>
    <w:rsid w:val="00922D1D"/>
    <w:rsid w:val="009234A4"/>
    <w:rsid w:val="00923A08"/>
    <w:rsid w:val="00923A54"/>
    <w:rsid w:val="00923C69"/>
    <w:rsid w:val="0092577B"/>
    <w:rsid w:val="009265CF"/>
    <w:rsid w:val="00926831"/>
    <w:rsid w:val="009272E7"/>
    <w:rsid w:val="00927959"/>
    <w:rsid w:val="00927CCB"/>
    <w:rsid w:val="00931126"/>
    <w:rsid w:val="00931F52"/>
    <w:rsid w:val="00932632"/>
    <w:rsid w:val="009333B2"/>
    <w:rsid w:val="009336D5"/>
    <w:rsid w:val="0093476A"/>
    <w:rsid w:val="00935507"/>
    <w:rsid w:val="009358E2"/>
    <w:rsid w:val="00937163"/>
    <w:rsid w:val="00937F28"/>
    <w:rsid w:val="00942FF5"/>
    <w:rsid w:val="00943B39"/>
    <w:rsid w:val="00943F58"/>
    <w:rsid w:val="0094443B"/>
    <w:rsid w:val="0094469F"/>
    <w:rsid w:val="00944AE6"/>
    <w:rsid w:val="00946614"/>
    <w:rsid w:val="0094784E"/>
    <w:rsid w:val="009478B6"/>
    <w:rsid w:val="0094793B"/>
    <w:rsid w:val="0095141D"/>
    <w:rsid w:val="009522E0"/>
    <w:rsid w:val="00952CF2"/>
    <w:rsid w:val="00953D09"/>
    <w:rsid w:val="00956336"/>
    <w:rsid w:val="00956A68"/>
    <w:rsid w:val="00956DBA"/>
    <w:rsid w:val="00956DCC"/>
    <w:rsid w:val="0095715B"/>
    <w:rsid w:val="0096197F"/>
    <w:rsid w:val="00963047"/>
    <w:rsid w:val="009631A4"/>
    <w:rsid w:val="009635D5"/>
    <w:rsid w:val="00964882"/>
    <w:rsid w:val="00964BFB"/>
    <w:rsid w:val="009653A2"/>
    <w:rsid w:val="00965FF3"/>
    <w:rsid w:val="009678EF"/>
    <w:rsid w:val="00970AE7"/>
    <w:rsid w:val="009718C2"/>
    <w:rsid w:val="00972737"/>
    <w:rsid w:val="00972764"/>
    <w:rsid w:val="009727B4"/>
    <w:rsid w:val="00972D10"/>
    <w:rsid w:val="009740DD"/>
    <w:rsid w:val="009763A1"/>
    <w:rsid w:val="00976894"/>
    <w:rsid w:val="0098095B"/>
    <w:rsid w:val="00980EBC"/>
    <w:rsid w:val="00981293"/>
    <w:rsid w:val="009816BB"/>
    <w:rsid w:val="00981929"/>
    <w:rsid w:val="009819D6"/>
    <w:rsid w:val="00984168"/>
    <w:rsid w:val="009841D2"/>
    <w:rsid w:val="00984249"/>
    <w:rsid w:val="0098473F"/>
    <w:rsid w:val="00984E29"/>
    <w:rsid w:val="0098548A"/>
    <w:rsid w:val="009854C5"/>
    <w:rsid w:val="009857A5"/>
    <w:rsid w:val="00986558"/>
    <w:rsid w:val="00987876"/>
    <w:rsid w:val="00987946"/>
    <w:rsid w:val="009914DB"/>
    <w:rsid w:val="00991864"/>
    <w:rsid w:val="00992365"/>
    <w:rsid w:val="0099249D"/>
    <w:rsid w:val="00993DD3"/>
    <w:rsid w:val="00993F4D"/>
    <w:rsid w:val="00994155"/>
    <w:rsid w:val="00996009"/>
    <w:rsid w:val="0099621E"/>
    <w:rsid w:val="00997092"/>
    <w:rsid w:val="0099765D"/>
    <w:rsid w:val="009978FF"/>
    <w:rsid w:val="009A091E"/>
    <w:rsid w:val="009A21F7"/>
    <w:rsid w:val="009A2670"/>
    <w:rsid w:val="009A2F42"/>
    <w:rsid w:val="009A5192"/>
    <w:rsid w:val="009A63B9"/>
    <w:rsid w:val="009A6828"/>
    <w:rsid w:val="009A682E"/>
    <w:rsid w:val="009B04C8"/>
    <w:rsid w:val="009B115E"/>
    <w:rsid w:val="009B147D"/>
    <w:rsid w:val="009B34C3"/>
    <w:rsid w:val="009B402A"/>
    <w:rsid w:val="009B46E3"/>
    <w:rsid w:val="009B54E6"/>
    <w:rsid w:val="009B57F3"/>
    <w:rsid w:val="009B606D"/>
    <w:rsid w:val="009B6442"/>
    <w:rsid w:val="009B6C8D"/>
    <w:rsid w:val="009B741D"/>
    <w:rsid w:val="009B7B98"/>
    <w:rsid w:val="009C0579"/>
    <w:rsid w:val="009C064E"/>
    <w:rsid w:val="009C2817"/>
    <w:rsid w:val="009C3200"/>
    <w:rsid w:val="009C3288"/>
    <w:rsid w:val="009C390B"/>
    <w:rsid w:val="009C42F0"/>
    <w:rsid w:val="009C5D2B"/>
    <w:rsid w:val="009C7271"/>
    <w:rsid w:val="009D0285"/>
    <w:rsid w:val="009D0A6C"/>
    <w:rsid w:val="009D0CB5"/>
    <w:rsid w:val="009D0E76"/>
    <w:rsid w:val="009D0E81"/>
    <w:rsid w:val="009D20E1"/>
    <w:rsid w:val="009D237D"/>
    <w:rsid w:val="009D2762"/>
    <w:rsid w:val="009D38D1"/>
    <w:rsid w:val="009D39F3"/>
    <w:rsid w:val="009D56C7"/>
    <w:rsid w:val="009D5827"/>
    <w:rsid w:val="009D6249"/>
    <w:rsid w:val="009D6F5A"/>
    <w:rsid w:val="009D718A"/>
    <w:rsid w:val="009E0286"/>
    <w:rsid w:val="009E10D1"/>
    <w:rsid w:val="009E1A5A"/>
    <w:rsid w:val="009E250B"/>
    <w:rsid w:val="009E280D"/>
    <w:rsid w:val="009E2BBD"/>
    <w:rsid w:val="009E31DA"/>
    <w:rsid w:val="009E349D"/>
    <w:rsid w:val="009E3F42"/>
    <w:rsid w:val="009E4637"/>
    <w:rsid w:val="009E4EB1"/>
    <w:rsid w:val="009E719F"/>
    <w:rsid w:val="009E7524"/>
    <w:rsid w:val="009E7555"/>
    <w:rsid w:val="009E77CE"/>
    <w:rsid w:val="009F1AC6"/>
    <w:rsid w:val="009F265E"/>
    <w:rsid w:val="009F2A38"/>
    <w:rsid w:val="009F369C"/>
    <w:rsid w:val="009F3D52"/>
    <w:rsid w:val="009F46DE"/>
    <w:rsid w:val="009F616F"/>
    <w:rsid w:val="009F7053"/>
    <w:rsid w:val="00A00218"/>
    <w:rsid w:val="00A01041"/>
    <w:rsid w:val="00A013E6"/>
    <w:rsid w:val="00A01958"/>
    <w:rsid w:val="00A0259E"/>
    <w:rsid w:val="00A03915"/>
    <w:rsid w:val="00A04D62"/>
    <w:rsid w:val="00A057CA"/>
    <w:rsid w:val="00A05978"/>
    <w:rsid w:val="00A059CF"/>
    <w:rsid w:val="00A06218"/>
    <w:rsid w:val="00A06919"/>
    <w:rsid w:val="00A0759E"/>
    <w:rsid w:val="00A1079F"/>
    <w:rsid w:val="00A10A19"/>
    <w:rsid w:val="00A14161"/>
    <w:rsid w:val="00A161A9"/>
    <w:rsid w:val="00A167E7"/>
    <w:rsid w:val="00A175AD"/>
    <w:rsid w:val="00A200F1"/>
    <w:rsid w:val="00A2069E"/>
    <w:rsid w:val="00A2082A"/>
    <w:rsid w:val="00A20C87"/>
    <w:rsid w:val="00A214E6"/>
    <w:rsid w:val="00A21F26"/>
    <w:rsid w:val="00A225D6"/>
    <w:rsid w:val="00A22DAD"/>
    <w:rsid w:val="00A231DA"/>
    <w:rsid w:val="00A236AA"/>
    <w:rsid w:val="00A237CA"/>
    <w:rsid w:val="00A239C4"/>
    <w:rsid w:val="00A24AE5"/>
    <w:rsid w:val="00A25C7B"/>
    <w:rsid w:val="00A27544"/>
    <w:rsid w:val="00A27AD2"/>
    <w:rsid w:val="00A31FBE"/>
    <w:rsid w:val="00A331C4"/>
    <w:rsid w:val="00A356E1"/>
    <w:rsid w:val="00A37787"/>
    <w:rsid w:val="00A4035B"/>
    <w:rsid w:val="00A40975"/>
    <w:rsid w:val="00A41236"/>
    <w:rsid w:val="00A417DC"/>
    <w:rsid w:val="00A443E0"/>
    <w:rsid w:val="00A444DC"/>
    <w:rsid w:val="00A44623"/>
    <w:rsid w:val="00A449AE"/>
    <w:rsid w:val="00A47710"/>
    <w:rsid w:val="00A51A83"/>
    <w:rsid w:val="00A51D94"/>
    <w:rsid w:val="00A53AEF"/>
    <w:rsid w:val="00A53F03"/>
    <w:rsid w:val="00A549E2"/>
    <w:rsid w:val="00A55785"/>
    <w:rsid w:val="00A56579"/>
    <w:rsid w:val="00A56585"/>
    <w:rsid w:val="00A56765"/>
    <w:rsid w:val="00A5699A"/>
    <w:rsid w:val="00A57709"/>
    <w:rsid w:val="00A57A63"/>
    <w:rsid w:val="00A57C9E"/>
    <w:rsid w:val="00A60953"/>
    <w:rsid w:val="00A62D74"/>
    <w:rsid w:val="00A64CFB"/>
    <w:rsid w:val="00A65BDD"/>
    <w:rsid w:val="00A65C92"/>
    <w:rsid w:val="00A660F9"/>
    <w:rsid w:val="00A66DD9"/>
    <w:rsid w:val="00A708F1"/>
    <w:rsid w:val="00A70F42"/>
    <w:rsid w:val="00A7108D"/>
    <w:rsid w:val="00A71421"/>
    <w:rsid w:val="00A71467"/>
    <w:rsid w:val="00A717BF"/>
    <w:rsid w:val="00A71821"/>
    <w:rsid w:val="00A720D4"/>
    <w:rsid w:val="00A731CB"/>
    <w:rsid w:val="00A74AA5"/>
    <w:rsid w:val="00A74B5E"/>
    <w:rsid w:val="00A75A0E"/>
    <w:rsid w:val="00A75AAB"/>
    <w:rsid w:val="00A75E1F"/>
    <w:rsid w:val="00A77C2A"/>
    <w:rsid w:val="00A814A0"/>
    <w:rsid w:val="00A8150A"/>
    <w:rsid w:val="00A81AD0"/>
    <w:rsid w:val="00A8366F"/>
    <w:rsid w:val="00A83A87"/>
    <w:rsid w:val="00A83DE4"/>
    <w:rsid w:val="00A83ED7"/>
    <w:rsid w:val="00A8455C"/>
    <w:rsid w:val="00A84864"/>
    <w:rsid w:val="00A84A72"/>
    <w:rsid w:val="00A84C2F"/>
    <w:rsid w:val="00A85634"/>
    <w:rsid w:val="00A85C60"/>
    <w:rsid w:val="00A8683A"/>
    <w:rsid w:val="00A86BC1"/>
    <w:rsid w:val="00A87A73"/>
    <w:rsid w:val="00A909F4"/>
    <w:rsid w:val="00A90A09"/>
    <w:rsid w:val="00A90FFC"/>
    <w:rsid w:val="00A91892"/>
    <w:rsid w:val="00A91904"/>
    <w:rsid w:val="00A9330D"/>
    <w:rsid w:val="00A93CEE"/>
    <w:rsid w:val="00A94B93"/>
    <w:rsid w:val="00A951DC"/>
    <w:rsid w:val="00A954AE"/>
    <w:rsid w:val="00A95C8B"/>
    <w:rsid w:val="00A95DBF"/>
    <w:rsid w:val="00A96763"/>
    <w:rsid w:val="00A97A3F"/>
    <w:rsid w:val="00A97ECB"/>
    <w:rsid w:val="00AA0BDF"/>
    <w:rsid w:val="00AA284C"/>
    <w:rsid w:val="00AA2F75"/>
    <w:rsid w:val="00AA44B5"/>
    <w:rsid w:val="00AA5BAE"/>
    <w:rsid w:val="00AA6A36"/>
    <w:rsid w:val="00AA6A94"/>
    <w:rsid w:val="00AA6F6E"/>
    <w:rsid w:val="00AA77E6"/>
    <w:rsid w:val="00AA790A"/>
    <w:rsid w:val="00AB0C35"/>
    <w:rsid w:val="00AB134A"/>
    <w:rsid w:val="00AB199B"/>
    <w:rsid w:val="00AB22FD"/>
    <w:rsid w:val="00AB247B"/>
    <w:rsid w:val="00AB249C"/>
    <w:rsid w:val="00AB2745"/>
    <w:rsid w:val="00AB2A05"/>
    <w:rsid w:val="00AB2E17"/>
    <w:rsid w:val="00AB2F3F"/>
    <w:rsid w:val="00AB3141"/>
    <w:rsid w:val="00AB3DE4"/>
    <w:rsid w:val="00AB453E"/>
    <w:rsid w:val="00AB5EF7"/>
    <w:rsid w:val="00AB609D"/>
    <w:rsid w:val="00AB66B8"/>
    <w:rsid w:val="00AB6EDE"/>
    <w:rsid w:val="00AB74F6"/>
    <w:rsid w:val="00AB7954"/>
    <w:rsid w:val="00AC12CA"/>
    <w:rsid w:val="00AC1A0E"/>
    <w:rsid w:val="00AC2268"/>
    <w:rsid w:val="00AC2DAA"/>
    <w:rsid w:val="00AC3D18"/>
    <w:rsid w:val="00AC3E69"/>
    <w:rsid w:val="00AC50F3"/>
    <w:rsid w:val="00AC6253"/>
    <w:rsid w:val="00AC73BD"/>
    <w:rsid w:val="00AC79C8"/>
    <w:rsid w:val="00AD0487"/>
    <w:rsid w:val="00AD088E"/>
    <w:rsid w:val="00AD0E44"/>
    <w:rsid w:val="00AD2C59"/>
    <w:rsid w:val="00AD39F7"/>
    <w:rsid w:val="00AD3F59"/>
    <w:rsid w:val="00AD44E5"/>
    <w:rsid w:val="00AD64FD"/>
    <w:rsid w:val="00AD7083"/>
    <w:rsid w:val="00AD75D8"/>
    <w:rsid w:val="00AD7940"/>
    <w:rsid w:val="00AD7C3A"/>
    <w:rsid w:val="00AD7CAC"/>
    <w:rsid w:val="00AD7DE4"/>
    <w:rsid w:val="00AE0FE4"/>
    <w:rsid w:val="00AE1A27"/>
    <w:rsid w:val="00AE2139"/>
    <w:rsid w:val="00AE2258"/>
    <w:rsid w:val="00AE2474"/>
    <w:rsid w:val="00AE3595"/>
    <w:rsid w:val="00AE3A55"/>
    <w:rsid w:val="00AE3D01"/>
    <w:rsid w:val="00AE4FC4"/>
    <w:rsid w:val="00AE5260"/>
    <w:rsid w:val="00AE5CF7"/>
    <w:rsid w:val="00AE5F84"/>
    <w:rsid w:val="00AE6573"/>
    <w:rsid w:val="00AE67B6"/>
    <w:rsid w:val="00AE6E56"/>
    <w:rsid w:val="00AF08A4"/>
    <w:rsid w:val="00AF0D29"/>
    <w:rsid w:val="00AF121E"/>
    <w:rsid w:val="00AF2592"/>
    <w:rsid w:val="00AF3442"/>
    <w:rsid w:val="00AF3762"/>
    <w:rsid w:val="00AF49A0"/>
    <w:rsid w:val="00AF5824"/>
    <w:rsid w:val="00AF5D13"/>
    <w:rsid w:val="00AF6DDB"/>
    <w:rsid w:val="00AF7CFA"/>
    <w:rsid w:val="00B022B4"/>
    <w:rsid w:val="00B031A6"/>
    <w:rsid w:val="00B044D3"/>
    <w:rsid w:val="00B05EB7"/>
    <w:rsid w:val="00B0641E"/>
    <w:rsid w:val="00B1155E"/>
    <w:rsid w:val="00B12724"/>
    <w:rsid w:val="00B130DE"/>
    <w:rsid w:val="00B1325E"/>
    <w:rsid w:val="00B13C26"/>
    <w:rsid w:val="00B141FB"/>
    <w:rsid w:val="00B14861"/>
    <w:rsid w:val="00B1499B"/>
    <w:rsid w:val="00B14A65"/>
    <w:rsid w:val="00B16296"/>
    <w:rsid w:val="00B16E49"/>
    <w:rsid w:val="00B17226"/>
    <w:rsid w:val="00B1739F"/>
    <w:rsid w:val="00B2037B"/>
    <w:rsid w:val="00B20435"/>
    <w:rsid w:val="00B216AE"/>
    <w:rsid w:val="00B218C4"/>
    <w:rsid w:val="00B2193F"/>
    <w:rsid w:val="00B22A88"/>
    <w:rsid w:val="00B22D70"/>
    <w:rsid w:val="00B240BA"/>
    <w:rsid w:val="00B24221"/>
    <w:rsid w:val="00B24843"/>
    <w:rsid w:val="00B25648"/>
    <w:rsid w:val="00B26250"/>
    <w:rsid w:val="00B27082"/>
    <w:rsid w:val="00B31F2C"/>
    <w:rsid w:val="00B32111"/>
    <w:rsid w:val="00B3412A"/>
    <w:rsid w:val="00B34169"/>
    <w:rsid w:val="00B34546"/>
    <w:rsid w:val="00B348FB"/>
    <w:rsid w:val="00B3548B"/>
    <w:rsid w:val="00B3697F"/>
    <w:rsid w:val="00B40AC5"/>
    <w:rsid w:val="00B40DB4"/>
    <w:rsid w:val="00B410BD"/>
    <w:rsid w:val="00B41D45"/>
    <w:rsid w:val="00B4298D"/>
    <w:rsid w:val="00B42C82"/>
    <w:rsid w:val="00B43529"/>
    <w:rsid w:val="00B45828"/>
    <w:rsid w:val="00B45FC4"/>
    <w:rsid w:val="00B478AD"/>
    <w:rsid w:val="00B47D2D"/>
    <w:rsid w:val="00B501DC"/>
    <w:rsid w:val="00B51807"/>
    <w:rsid w:val="00B51904"/>
    <w:rsid w:val="00B51D11"/>
    <w:rsid w:val="00B51FDE"/>
    <w:rsid w:val="00B52138"/>
    <w:rsid w:val="00B52304"/>
    <w:rsid w:val="00B53724"/>
    <w:rsid w:val="00B53914"/>
    <w:rsid w:val="00B54806"/>
    <w:rsid w:val="00B553A2"/>
    <w:rsid w:val="00B55500"/>
    <w:rsid w:val="00B56183"/>
    <w:rsid w:val="00B566DB"/>
    <w:rsid w:val="00B568D1"/>
    <w:rsid w:val="00B56F01"/>
    <w:rsid w:val="00B56F9E"/>
    <w:rsid w:val="00B57282"/>
    <w:rsid w:val="00B6040F"/>
    <w:rsid w:val="00B60A95"/>
    <w:rsid w:val="00B60D18"/>
    <w:rsid w:val="00B6264C"/>
    <w:rsid w:val="00B62AD4"/>
    <w:rsid w:val="00B63332"/>
    <w:rsid w:val="00B65104"/>
    <w:rsid w:val="00B6569E"/>
    <w:rsid w:val="00B65AFE"/>
    <w:rsid w:val="00B65EEA"/>
    <w:rsid w:val="00B66C03"/>
    <w:rsid w:val="00B66C66"/>
    <w:rsid w:val="00B6788C"/>
    <w:rsid w:val="00B7012A"/>
    <w:rsid w:val="00B70AB4"/>
    <w:rsid w:val="00B70CA9"/>
    <w:rsid w:val="00B70CC2"/>
    <w:rsid w:val="00B73626"/>
    <w:rsid w:val="00B739B4"/>
    <w:rsid w:val="00B73C8B"/>
    <w:rsid w:val="00B756FD"/>
    <w:rsid w:val="00B766A6"/>
    <w:rsid w:val="00B76B51"/>
    <w:rsid w:val="00B8028D"/>
    <w:rsid w:val="00B81268"/>
    <w:rsid w:val="00B81C41"/>
    <w:rsid w:val="00B82CF7"/>
    <w:rsid w:val="00B82E6C"/>
    <w:rsid w:val="00B83E5B"/>
    <w:rsid w:val="00B840FF"/>
    <w:rsid w:val="00B84A8B"/>
    <w:rsid w:val="00B850F5"/>
    <w:rsid w:val="00B86A2F"/>
    <w:rsid w:val="00B86E9A"/>
    <w:rsid w:val="00B87044"/>
    <w:rsid w:val="00B8767B"/>
    <w:rsid w:val="00B8792A"/>
    <w:rsid w:val="00B87E24"/>
    <w:rsid w:val="00B91AD2"/>
    <w:rsid w:val="00B91C97"/>
    <w:rsid w:val="00B923D8"/>
    <w:rsid w:val="00B924CB"/>
    <w:rsid w:val="00B958BF"/>
    <w:rsid w:val="00BA0158"/>
    <w:rsid w:val="00BA10CB"/>
    <w:rsid w:val="00BA1742"/>
    <w:rsid w:val="00BA25F1"/>
    <w:rsid w:val="00BA27EE"/>
    <w:rsid w:val="00BA3E4B"/>
    <w:rsid w:val="00BA4012"/>
    <w:rsid w:val="00BA4A15"/>
    <w:rsid w:val="00BA58AF"/>
    <w:rsid w:val="00BA6674"/>
    <w:rsid w:val="00BA6A1E"/>
    <w:rsid w:val="00BA779B"/>
    <w:rsid w:val="00BB077E"/>
    <w:rsid w:val="00BB14E3"/>
    <w:rsid w:val="00BB19C1"/>
    <w:rsid w:val="00BB1EB0"/>
    <w:rsid w:val="00BB313E"/>
    <w:rsid w:val="00BB39E9"/>
    <w:rsid w:val="00BB3B4C"/>
    <w:rsid w:val="00BB4032"/>
    <w:rsid w:val="00BB4E0C"/>
    <w:rsid w:val="00BB6955"/>
    <w:rsid w:val="00BB7C8A"/>
    <w:rsid w:val="00BC171D"/>
    <w:rsid w:val="00BC25E8"/>
    <w:rsid w:val="00BC2F64"/>
    <w:rsid w:val="00BC31D7"/>
    <w:rsid w:val="00BC3CE9"/>
    <w:rsid w:val="00BC4BE9"/>
    <w:rsid w:val="00BC4F9B"/>
    <w:rsid w:val="00BC5190"/>
    <w:rsid w:val="00BC6C13"/>
    <w:rsid w:val="00BC6E76"/>
    <w:rsid w:val="00BC7BDB"/>
    <w:rsid w:val="00BD04F5"/>
    <w:rsid w:val="00BD083C"/>
    <w:rsid w:val="00BD0888"/>
    <w:rsid w:val="00BD0E92"/>
    <w:rsid w:val="00BD16CC"/>
    <w:rsid w:val="00BD2382"/>
    <w:rsid w:val="00BD38A7"/>
    <w:rsid w:val="00BD4CB1"/>
    <w:rsid w:val="00BD4D58"/>
    <w:rsid w:val="00BD5207"/>
    <w:rsid w:val="00BD5685"/>
    <w:rsid w:val="00BD58EC"/>
    <w:rsid w:val="00BD6AE4"/>
    <w:rsid w:val="00BD6C5E"/>
    <w:rsid w:val="00BD7122"/>
    <w:rsid w:val="00BD76D7"/>
    <w:rsid w:val="00BD76E8"/>
    <w:rsid w:val="00BE0628"/>
    <w:rsid w:val="00BE11E1"/>
    <w:rsid w:val="00BE1F7A"/>
    <w:rsid w:val="00BE3038"/>
    <w:rsid w:val="00BE40A3"/>
    <w:rsid w:val="00BE52B8"/>
    <w:rsid w:val="00BE52C6"/>
    <w:rsid w:val="00BE5CFD"/>
    <w:rsid w:val="00BE73DF"/>
    <w:rsid w:val="00BF0064"/>
    <w:rsid w:val="00BF18FF"/>
    <w:rsid w:val="00BF1EA6"/>
    <w:rsid w:val="00BF1F32"/>
    <w:rsid w:val="00BF2E94"/>
    <w:rsid w:val="00BF3A52"/>
    <w:rsid w:val="00BF4EBD"/>
    <w:rsid w:val="00BF4F25"/>
    <w:rsid w:val="00BF51D8"/>
    <w:rsid w:val="00BF645C"/>
    <w:rsid w:val="00BF700C"/>
    <w:rsid w:val="00BF7CA8"/>
    <w:rsid w:val="00C000E6"/>
    <w:rsid w:val="00C01EEA"/>
    <w:rsid w:val="00C0495B"/>
    <w:rsid w:val="00C04D6B"/>
    <w:rsid w:val="00C07969"/>
    <w:rsid w:val="00C10028"/>
    <w:rsid w:val="00C10696"/>
    <w:rsid w:val="00C1069E"/>
    <w:rsid w:val="00C10A53"/>
    <w:rsid w:val="00C110C3"/>
    <w:rsid w:val="00C11180"/>
    <w:rsid w:val="00C11B1A"/>
    <w:rsid w:val="00C136A3"/>
    <w:rsid w:val="00C1388D"/>
    <w:rsid w:val="00C14645"/>
    <w:rsid w:val="00C15196"/>
    <w:rsid w:val="00C1558A"/>
    <w:rsid w:val="00C16E65"/>
    <w:rsid w:val="00C22CAA"/>
    <w:rsid w:val="00C23A3D"/>
    <w:rsid w:val="00C23BE1"/>
    <w:rsid w:val="00C23E27"/>
    <w:rsid w:val="00C2451E"/>
    <w:rsid w:val="00C24BB0"/>
    <w:rsid w:val="00C25A73"/>
    <w:rsid w:val="00C27163"/>
    <w:rsid w:val="00C27890"/>
    <w:rsid w:val="00C314F1"/>
    <w:rsid w:val="00C325BB"/>
    <w:rsid w:val="00C32EB6"/>
    <w:rsid w:val="00C33549"/>
    <w:rsid w:val="00C338AF"/>
    <w:rsid w:val="00C33ADF"/>
    <w:rsid w:val="00C33C3F"/>
    <w:rsid w:val="00C33F53"/>
    <w:rsid w:val="00C34CB2"/>
    <w:rsid w:val="00C36297"/>
    <w:rsid w:val="00C4053E"/>
    <w:rsid w:val="00C409F2"/>
    <w:rsid w:val="00C40EFF"/>
    <w:rsid w:val="00C40F51"/>
    <w:rsid w:val="00C4119C"/>
    <w:rsid w:val="00C4155F"/>
    <w:rsid w:val="00C425EC"/>
    <w:rsid w:val="00C426BD"/>
    <w:rsid w:val="00C42C07"/>
    <w:rsid w:val="00C432E3"/>
    <w:rsid w:val="00C448A0"/>
    <w:rsid w:val="00C465B1"/>
    <w:rsid w:val="00C473A5"/>
    <w:rsid w:val="00C50F27"/>
    <w:rsid w:val="00C50F80"/>
    <w:rsid w:val="00C533D1"/>
    <w:rsid w:val="00C53DCB"/>
    <w:rsid w:val="00C54FEB"/>
    <w:rsid w:val="00C55346"/>
    <w:rsid w:val="00C55AFA"/>
    <w:rsid w:val="00C55D6E"/>
    <w:rsid w:val="00C55FDC"/>
    <w:rsid w:val="00C561A1"/>
    <w:rsid w:val="00C56314"/>
    <w:rsid w:val="00C56585"/>
    <w:rsid w:val="00C56863"/>
    <w:rsid w:val="00C56C23"/>
    <w:rsid w:val="00C56E62"/>
    <w:rsid w:val="00C56ECF"/>
    <w:rsid w:val="00C57185"/>
    <w:rsid w:val="00C60374"/>
    <w:rsid w:val="00C6283E"/>
    <w:rsid w:val="00C63314"/>
    <w:rsid w:val="00C65F10"/>
    <w:rsid w:val="00C6665F"/>
    <w:rsid w:val="00C66C1E"/>
    <w:rsid w:val="00C66CD5"/>
    <w:rsid w:val="00C678E8"/>
    <w:rsid w:val="00C7140E"/>
    <w:rsid w:val="00C73615"/>
    <w:rsid w:val="00C7388F"/>
    <w:rsid w:val="00C73EB2"/>
    <w:rsid w:val="00C74CE6"/>
    <w:rsid w:val="00C750F1"/>
    <w:rsid w:val="00C7590E"/>
    <w:rsid w:val="00C75CB4"/>
    <w:rsid w:val="00C75D0D"/>
    <w:rsid w:val="00C765D1"/>
    <w:rsid w:val="00C76638"/>
    <w:rsid w:val="00C77D07"/>
    <w:rsid w:val="00C8014F"/>
    <w:rsid w:val="00C81613"/>
    <w:rsid w:val="00C82FC9"/>
    <w:rsid w:val="00C83972"/>
    <w:rsid w:val="00C8459E"/>
    <w:rsid w:val="00C863C1"/>
    <w:rsid w:val="00C87499"/>
    <w:rsid w:val="00C87D83"/>
    <w:rsid w:val="00C913DA"/>
    <w:rsid w:val="00C91D54"/>
    <w:rsid w:val="00C9312C"/>
    <w:rsid w:val="00C950A3"/>
    <w:rsid w:val="00C954E0"/>
    <w:rsid w:val="00C95576"/>
    <w:rsid w:val="00C96CE3"/>
    <w:rsid w:val="00C97B27"/>
    <w:rsid w:val="00CA039A"/>
    <w:rsid w:val="00CA0A07"/>
    <w:rsid w:val="00CA118E"/>
    <w:rsid w:val="00CA1B4D"/>
    <w:rsid w:val="00CA1DCE"/>
    <w:rsid w:val="00CA54D2"/>
    <w:rsid w:val="00CA6029"/>
    <w:rsid w:val="00CA6A88"/>
    <w:rsid w:val="00CA714F"/>
    <w:rsid w:val="00CA7902"/>
    <w:rsid w:val="00CB1157"/>
    <w:rsid w:val="00CB154D"/>
    <w:rsid w:val="00CB2000"/>
    <w:rsid w:val="00CB2B12"/>
    <w:rsid w:val="00CB3666"/>
    <w:rsid w:val="00CB41FA"/>
    <w:rsid w:val="00CB48A6"/>
    <w:rsid w:val="00CB5880"/>
    <w:rsid w:val="00CB621C"/>
    <w:rsid w:val="00CB684E"/>
    <w:rsid w:val="00CC02F2"/>
    <w:rsid w:val="00CC287D"/>
    <w:rsid w:val="00CC3BA8"/>
    <w:rsid w:val="00CC5D5C"/>
    <w:rsid w:val="00CC69FA"/>
    <w:rsid w:val="00CC6A7E"/>
    <w:rsid w:val="00CC6B34"/>
    <w:rsid w:val="00CC7AEF"/>
    <w:rsid w:val="00CC7C07"/>
    <w:rsid w:val="00CD09B4"/>
    <w:rsid w:val="00CD0B44"/>
    <w:rsid w:val="00CD0E2D"/>
    <w:rsid w:val="00CD1C0B"/>
    <w:rsid w:val="00CD3226"/>
    <w:rsid w:val="00CD3782"/>
    <w:rsid w:val="00CD38F6"/>
    <w:rsid w:val="00CD3A4C"/>
    <w:rsid w:val="00CD5091"/>
    <w:rsid w:val="00CD54DA"/>
    <w:rsid w:val="00CD5687"/>
    <w:rsid w:val="00CD56C1"/>
    <w:rsid w:val="00CD5D1F"/>
    <w:rsid w:val="00CD6EE8"/>
    <w:rsid w:val="00CD737F"/>
    <w:rsid w:val="00CD7773"/>
    <w:rsid w:val="00CD7AB6"/>
    <w:rsid w:val="00CE0B8D"/>
    <w:rsid w:val="00CE12E7"/>
    <w:rsid w:val="00CE205C"/>
    <w:rsid w:val="00CE22AB"/>
    <w:rsid w:val="00CE3C1A"/>
    <w:rsid w:val="00CE691B"/>
    <w:rsid w:val="00CE78B9"/>
    <w:rsid w:val="00CF0E36"/>
    <w:rsid w:val="00CF0FFC"/>
    <w:rsid w:val="00CF1A27"/>
    <w:rsid w:val="00CF3C7F"/>
    <w:rsid w:val="00CF48A1"/>
    <w:rsid w:val="00CF5473"/>
    <w:rsid w:val="00CF5CD9"/>
    <w:rsid w:val="00CF67F1"/>
    <w:rsid w:val="00CF73F2"/>
    <w:rsid w:val="00CF7740"/>
    <w:rsid w:val="00CF7E20"/>
    <w:rsid w:val="00D01E73"/>
    <w:rsid w:val="00D02C2A"/>
    <w:rsid w:val="00D02EC1"/>
    <w:rsid w:val="00D02F71"/>
    <w:rsid w:val="00D0314D"/>
    <w:rsid w:val="00D051E0"/>
    <w:rsid w:val="00D05321"/>
    <w:rsid w:val="00D05D5C"/>
    <w:rsid w:val="00D05F0E"/>
    <w:rsid w:val="00D063AF"/>
    <w:rsid w:val="00D06CD4"/>
    <w:rsid w:val="00D076B7"/>
    <w:rsid w:val="00D1028B"/>
    <w:rsid w:val="00D10DAC"/>
    <w:rsid w:val="00D119FD"/>
    <w:rsid w:val="00D121F1"/>
    <w:rsid w:val="00D124B9"/>
    <w:rsid w:val="00D13608"/>
    <w:rsid w:val="00D13913"/>
    <w:rsid w:val="00D13970"/>
    <w:rsid w:val="00D13DA8"/>
    <w:rsid w:val="00D13E10"/>
    <w:rsid w:val="00D13E6A"/>
    <w:rsid w:val="00D13F21"/>
    <w:rsid w:val="00D14C32"/>
    <w:rsid w:val="00D16922"/>
    <w:rsid w:val="00D16B0D"/>
    <w:rsid w:val="00D17586"/>
    <w:rsid w:val="00D178A3"/>
    <w:rsid w:val="00D17DCF"/>
    <w:rsid w:val="00D17F26"/>
    <w:rsid w:val="00D2089B"/>
    <w:rsid w:val="00D20F3A"/>
    <w:rsid w:val="00D2120A"/>
    <w:rsid w:val="00D2275F"/>
    <w:rsid w:val="00D229F1"/>
    <w:rsid w:val="00D24319"/>
    <w:rsid w:val="00D253B3"/>
    <w:rsid w:val="00D254AD"/>
    <w:rsid w:val="00D2665C"/>
    <w:rsid w:val="00D27247"/>
    <w:rsid w:val="00D275D9"/>
    <w:rsid w:val="00D31A22"/>
    <w:rsid w:val="00D32CD6"/>
    <w:rsid w:val="00D336B0"/>
    <w:rsid w:val="00D34850"/>
    <w:rsid w:val="00D3486A"/>
    <w:rsid w:val="00D354C4"/>
    <w:rsid w:val="00D355AF"/>
    <w:rsid w:val="00D36589"/>
    <w:rsid w:val="00D36F3D"/>
    <w:rsid w:val="00D37DFD"/>
    <w:rsid w:val="00D40BEA"/>
    <w:rsid w:val="00D4185E"/>
    <w:rsid w:val="00D424F4"/>
    <w:rsid w:val="00D42FFC"/>
    <w:rsid w:val="00D43C7C"/>
    <w:rsid w:val="00D43C92"/>
    <w:rsid w:val="00D43EBA"/>
    <w:rsid w:val="00D50131"/>
    <w:rsid w:val="00D52708"/>
    <w:rsid w:val="00D53670"/>
    <w:rsid w:val="00D57EAD"/>
    <w:rsid w:val="00D57F85"/>
    <w:rsid w:val="00D610EA"/>
    <w:rsid w:val="00D610FB"/>
    <w:rsid w:val="00D61E00"/>
    <w:rsid w:val="00D62D85"/>
    <w:rsid w:val="00D62FA8"/>
    <w:rsid w:val="00D63B31"/>
    <w:rsid w:val="00D64D2B"/>
    <w:rsid w:val="00D66AF0"/>
    <w:rsid w:val="00D66F5E"/>
    <w:rsid w:val="00D67E8F"/>
    <w:rsid w:val="00D705EF"/>
    <w:rsid w:val="00D70B9C"/>
    <w:rsid w:val="00D71664"/>
    <w:rsid w:val="00D71AF2"/>
    <w:rsid w:val="00D72F50"/>
    <w:rsid w:val="00D7366A"/>
    <w:rsid w:val="00D73671"/>
    <w:rsid w:val="00D73B68"/>
    <w:rsid w:val="00D73C8C"/>
    <w:rsid w:val="00D7420C"/>
    <w:rsid w:val="00D74914"/>
    <w:rsid w:val="00D761CC"/>
    <w:rsid w:val="00D763A3"/>
    <w:rsid w:val="00D7651E"/>
    <w:rsid w:val="00D765FC"/>
    <w:rsid w:val="00D77A4C"/>
    <w:rsid w:val="00D77DDB"/>
    <w:rsid w:val="00D803BD"/>
    <w:rsid w:val="00D80CDC"/>
    <w:rsid w:val="00D8166E"/>
    <w:rsid w:val="00D8264B"/>
    <w:rsid w:val="00D84106"/>
    <w:rsid w:val="00D879E6"/>
    <w:rsid w:val="00D9028D"/>
    <w:rsid w:val="00D90E2B"/>
    <w:rsid w:val="00D91990"/>
    <w:rsid w:val="00D91F21"/>
    <w:rsid w:val="00D93071"/>
    <w:rsid w:val="00D935CD"/>
    <w:rsid w:val="00D9362C"/>
    <w:rsid w:val="00D94273"/>
    <w:rsid w:val="00D944A0"/>
    <w:rsid w:val="00D946E9"/>
    <w:rsid w:val="00D9480A"/>
    <w:rsid w:val="00D94F70"/>
    <w:rsid w:val="00D9692A"/>
    <w:rsid w:val="00D969B9"/>
    <w:rsid w:val="00D96A1B"/>
    <w:rsid w:val="00D96B18"/>
    <w:rsid w:val="00D96F84"/>
    <w:rsid w:val="00DA1D6D"/>
    <w:rsid w:val="00DA47F3"/>
    <w:rsid w:val="00DA598E"/>
    <w:rsid w:val="00DA7EB6"/>
    <w:rsid w:val="00DB03F8"/>
    <w:rsid w:val="00DB0DA4"/>
    <w:rsid w:val="00DB188F"/>
    <w:rsid w:val="00DB2502"/>
    <w:rsid w:val="00DB45CC"/>
    <w:rsid w:val="00DB631D"/>
    <w:rsid w:val="00DB6FE7"/>
    <w:rsid w:val="00DB7E05"/>
    <w:rsid w:val="00DB7E41"/>
    <w:rsid w:val="00DC0298"/>
    <w:rsid w:val="00DC0837"/>
    <w:rsid w:val="00DC0C24"/>
    <w:rsid w:val="00DC1B6B"/>
    <w:rsid w:val="00DC1BF6"/>
    <w:rsid w:val="00DC28A8"/>
    <w:rsid w:val="00DC3A4D"/>
    <w:rsid w:val="00DC42CD"/>
    <w:rsid w:val="00DC468C"/>
    <w:rsid w:val="00DC4FA6"/>
    <w:rsid w:val="00DC500F"/>
    <w:rsid w:val="00DC54BF"/>
    <w:rsid w:val="00DC5724"/>
    <w:rsid w:val="00DC65F2"/>
    <w:rsid w:val="00DC76AE"/>
    <w:rsid w:val="00DD14E6"/>
    <w:rsid w:val="00DD230C"/>
    <w:rsid w:val="00DD2358"/>
    <w:rsid w:val="00DD24F1"/>
    <w:rsid w:val="00DD421B"/>
    <w:rsid w:val="00DD5368"/>
    <w:rsid w:val="00DD740E"/>
    <w:rsid w:val="00DD745E"/>
    <w:rsid w:val="00DD75BC"/>
    <w:rsid w:val="00DD75EF"/>
    <w:rsid w:val="00DE0C34"/>
    <w:rsid w:val="00DE0E8E"/>
    <w:rsid w:val="00DE27F6"/>
    <w:rsid w:val="00DE2824"/>
    <w:rsid w:val="00DE2DF3"/>
    <w:rsid w:val="00DE3A43"/>
    <w:rsid w:val="00DE3B31"/>
    <w:rsid w:val="00DE4355"/>
    <w:rsid w:val="00DE55B4"/>
    <w:rsid w:val="00DE668F"/>
    <w:rsid w:val="00DE7014"/>
    <w:rsid w:val="00DE74C8"/>
    <w:rsid w:val="00DF0A6F"/>
    <w:rsid w:val="00DF22C9"/>
    <w:rsid w:val="00DF2F2F"/>
    <w:rsid w:val="00DF477A"/>
    <w:rsid w:val="00DF5590"/>
    <w:rsid w:val="00DF5B19"/>
    <w:rsid w:val="00DF6960"/>
    <w:rsid w:val="00E0030D"/>
    <w:rsid w:val="00E00691"/>
    <w:rsid w:val="00E00B48"/>
    <w:rsid w:val="00E00E57"/>
    <w:rsid w:val="00E00F53"/>
    <w:rsid w:val="00E015F3"/>
    <w:rsid w:val="00E02DBA"/>
    <w:rsid w:val="00E030EE"/>
    <w:rsid w:val="00E03BCE"/>
    <w:rsid w:val="00E045BD"/>
    <w:rsid w:val="00E049DA"/>
    <w:rsid w:val="00E0523F"/>
    <w:rsid w:val="00E0675C"/>
    <w:rsid w:val="00E0723B"/>
    <w:rsid w:val="00E108C3"/>
    <w:rsid w:val="00E1172F"/>
    <w:rsid w:val="00E11926"/>
    <w:rsid w:val="00E11A0D"/>
    <w:rsid w:val="00E11F03"/>
    <w:rsid w:val="00E120B9"/>
    <w:rsid w:val="00E12603"/>
    <w:rsid w:val="00E12705"/>
    <w:rsid w:val="00E12A19"/>
    <w:rsid w:val="00E1316E"/>
    <w:rsid w:val="00E13758"/>
    <w:rsid w:val="00E13E0D"/>
    <w:rsid w:val="00E140C7"/>
    <w:rsid w:val="00E148F3"/>
    <w:rsid w:val="00E14F9F"/>
    <w:rsid w:val="00E151DA"/>
    <w:rsid w:val="00E15382"/>
    <w:rsid w:val="00E17212"/>
    <w:rsid w:val="00E17BA4"/>
    <w:rsid w:val="00E20944"/>
    <w:rsid w:val="00E214A4"/>
    <w:rsid w:val="00E21BC2"/>
    <w:rsid w:val="00E220DF"/>
    <w:rsid w:val="00E224DE"/>
    <w:rsid w:val="00E22540"/>
    <w:rsid w:val="00E22C37"/>
    <w:rsid w:val="00E23884"/>
    <w:rsid w:val="00E238A2"/>
    <w:rsid w:val="00E26559"/>
    <w:rsid w:val="00E26757"/>
    <w:rsid w:val="00E2685D"/>
    <w:rsid w:val="00E268A7"/>
    <w:rsid w:val="00E26956"/>
    <w:rsid w:val="00E26971"/>
    <w:rsid w:val="00E27373"/>
    <w:rsid w:val="00E27C24"/>
    <w:rsid w:val="00E32257"/>
    <w:rsid w:val="00E3243B"/>
    <w:rsid w:val="00E335D8"/>
    <w:rsid w:val="00E33707"/>
    <w:rsid w:val="00E34005"/>
    <w:rsid w:val="00E36636"/>
    <w:rsid w:val="00E37BAF"/>
    <w:rsid w:val="00E37C78"/>
    <w:rsid w:val="00E40178"/>
    <w:rsid w:val="00E413AB"/>
    <w:rsid w:val="00E418F7"/>
    <w:rsid w:val="00E41929"/>
    <w:rsid w:val="00E41EF6"/>
    <w:rsid w:val="00E43274"/>
    <w:rsid w:val="00E43ADB"/>
    <w:rsid w:val="00E4662A"/>
    <w:rsid w:val="00E4665E"/>
    <w:rsid w:val="00E47E7A"/>
    <w:rsid w:val="00E50F3E"/>
    <w:rsid w:val="00E5316F"/>
    <w:rsid w:val="00E53F38"/>
    <w:rsid w:val="00E54371"/>
    <w:rsid w:val="00E567DE"/>
    <w:rsid w:val="00E56E64"/>
    <w:rsid w:val="00E57245"/>
    <w:rsid w:val="00E57353"/>
    <w:rsid w:val="00E57AE5"/>
    <w:rsid w:val="00E625D5"/>
    <w:rsid w:val="00E64556"/>
    <w:rsid w:val="00E64E71"/>
    <w:rsid w:val="00E66014"/>
    <w:rsid w:val="00E66890"/>
    <w:rsid w:val="00E66896"/>
    <w:rsid w:val="00E70C60"/>
    <w:rsid w:val="00E710A3"/>
    <w:rsid w:val="00E71C11"/>
    <w:rsid w:val="00E73C3F"/>
    <w:rsid w:val="00E73E35"/>
    <w:rsid w:val="00E740D3"/>
    <w:rsid w:val="00E75AE5"/>
    <w:rsid w:val="00E76704"/>
    <w:rsid w:val="00E76F5A"/>
    <w:rsid w:val="00E807BA"/>
    <w:rsid w:val="00E80F7E"/>
    <w:rsid w:val="00E8164C"/>
    <w:rsid w:val="00E82B5F"/>
    <w:rsid w:val="00E84275"/>
    <w:rsid w:val="00E84653"/>
    <w:rsid w:val="00E854D1"/>
    <w:rsid w:val="00E85691"/>
    <w:rsid w:val="00E85CF5"/>
    <w:rsid w:val="00E86733"/>
    <w:rsid w:val="00E86C37"/>
    <w:rsid w:val="00E87356"/>
    <w:rsid w:val="00E90720"/>
    <w:rsid w:val="00E90D94"/>
    <w:rsid w:val="00E90E9B"/>
    <w:rsid w:val="00E91219"/>
    <w:rsid w:val="00E91AA2"/>
    <w:rsid w:val="00E91F79"/>
    <w:rsid w:val="00E92844"/>
    <w:rsid w:val="00E92B55"/>
    <w:rsid w:val="00E92B6B"/>
    <w:rsid w:val="00E92D47"/>
    <w:rsid w:val="00E93BE3"/>
    <w:rsid w:val="00E95194"/>
    <w:rsid w:val="00E95B21"/>
    <w:rsid w:val="00E96F65"/>
    <w:rsid w:val="00E97469"/>
    <w:rsid w:val="00E97C94"/>
    <w:rsid w:val="00E97FE6"/>
    <w:rsid w:val="00EA1D70"/>
    <w:rsid w:val="00EA1FDA"/>
    <w:rsid w:val="00EA3F26"/>
    <w:rsid w:val="00EA48E8"/>
    <w:rsid w:val="00EA50DB"/>
    <w:rsid w:val="00EA5698"/>
    <w:rsid w:val="00EA5BBB"/>
    <w:rsid w:val="00EA5FAF"/>
    <w:rsid w:val="00EB02BD"/>
    <w:rsid w:val="00EB03BF"/>
    <w:rsid w:val="00EB10A7"/>
    <w:rsid w:val="00EB1B32"/>
    <w:rsid w:val="00EB2328"/>
    <w:rsid w:val="00EB2AD9"/>
    <w:rsid w:val="00EB450E"/>
    <w:rsid w:val="00EB48A2"/>
    <w:rsid w:val="00EB56B1"/>
    <w:rsid w:val="00EB6583"/>
    <w:rsid w:val="00EB6DE7"/>
    <w:rsid w:val="00EB71F5"/>
    <w:rsid w:val="00EC2EA4"/>
    <w:rsid w:val="00EC3D94"/>
    <w:rsid w:val="00EC4957"/>
    <w:rsid w:val="00EC58A3"/>
    <w:rsid w:val="00EC6323"/>
    <w:rsid w:val="00EC6890"/>
    <w:rsid w:val="00EC72A4"/>
    <w:rsid w:val="00EC7D31"/>
    <w:rsid w:val="00ED15E5"/>
    <w:rsid w:val="00ED1FDC"/>
    <w:rsid w:val="00ED2AEC"/>
    <w:rsid w:val="00ED39B4"/>
    <w:rsid w:val="00ED4B1A"/>
    <w:rsid w:val="00ED694A"/>
    <w:rsid w:val="00ED71D0"/>
    <w:rsid w:val="00ED737C"/>
    <w:rsid w:val="00ED76D9"/>
    <w:rsid w:val="00EE250F"/>
    <w:rsid w:val="00EE36FC"/>
    <w:rsid w:val="00EE3837"/>
    <w:rsid w:val="00EE4722"/>
    <w:rsid w:val="00EE6038"/>
    <w:rsid w:val="00EE7E58"/>
    <w:rsid w:val="00EF0A27"/>
    <w:rsid w:val="00EF2ED7"/>
    <w:rsid w:val="00EF3CAA"/>
    <w:rsid w:val="00EF4BA3"/>
    <w:rsid w:val="00EF6D79"/>
    <w:rsid w:val="00F00161"/>
    <w:rsid w:val="00F02236"/>
    <w:rsid w:val="00F02295"/>
    <w:rsid w:val="00F02B48"/>
    <w:rsid w:val="00F03188"/>
    <w:rsid w:val="00F03A5F"/>
    <w:rsid w:val="00F046BE"/>
    <w:rsid w:val="00F05947"/>
    <w:rsid w:val="00F060A4"/>
    <w:rsid w:val="00F06124"/>
    <w:rsid w:val="00F06451"/>
    <w:rsid w:val="00F072AF"/>
    <w:rsid w:val="00F07523"/>
    <w:rsid w:val="00F07A75"/>
    <w:rsid w:val="00F10710"/>
    <w:rsid w:val="00F127F3"/>
    <w:rsid w:val="00F12950"/>
    <w:rsid w:val="00F1326E"/>
    <w:rsid w:val="00F1465D"/>
    <w:rsid w:val="00F151E0"/>
    <w:rsid w:val="00F155B4"/>
    <w:rsid w:val="00F15D39"/>
    <w:rsid w:val="00F16B10"/>
    <w:rsid w:val="00F2115C"/>
    <w:rsid w:val="00F2170B"/>
    <w:rsid w:val="00F21D9C"/>
    <w:rsid w:val="00F22598"/>
    <w:rsid w:val="00F231AB"/>
    <w:rsid w:val="00F239C0"/>
    <w:rsid w:val="00F24493"/>
    <w:rsid w:val="00F24BB1"/>
    <w:rsid w:val="00F2707F"/>
    <w:rsid w:val="00F27C51"/>
    <w:rsid w:val="00F303FC"/>
    <w:rsid w:val="00F304EE"/>
    <w:rsid w:val="00F31425"/>
    <w:rsid w:val="00F31887"/>
    <w:rsid w:val="00F32493"/>
    <w:rsid w:val="00F3374B"/>
    <w:rsid w:val="00F341AE"/>
    <w:rsid w:val="00F34FDF"/>
    <w:rsid w:val="00F35671"/>
    <w:rsid w:val="00F36FAB"/>
    <w:rsid w:val="00F400C4"/>
    <w:rsid w:val="00F400E4"/>
    <w:rsid w:val="00F405D8"/>
    <w:rsid w:val="00F41E90"/>
    <w:rsid w:val="00F4359D"/>
    <w:rsid w:val="00F43A62"/>
    <w:rsid w:val="00F4560D"/>
    <w:rsid w:val="00F456C4"/>
    <w:rsid w:val="00F4668D"/>
    <w:rsid w:val="00F4710F"/>
    <w:rsid w:val="00F47206"/>
    <w:rsid w:val="00F51647"/>
    <w:rsid w:val="00F5235C"/>
    <w:rsid w:val="00F52641"/>
    <w:rsid w:val="00F52D4B"/>
    <w:rsid w:val="00F53A81"/>
    <w:rsid w:val="00F541DC"/>
    <w:rsid w:val="00F5628E"/>
    <w:rsid w:val="00F562EF"/>
    <w:rsid w:val="00F57211"/>
    <w:rsid w:val="00F57D8D"/>
    <w:rsid w:val="00F60E88"/>
    <w:rsid w:val="00F612C6"/>
    <w:rsid w:val="00F61A94"/>
    <w:rsid w:val="00F62751"/>
    <w:rsid w:val="00F6285F"/>
    <w:rsid w:val="00F633CD"/>
    <w:rsid w:val="00F63518"/>
    <w:rsid w:val="00F6587E"/>
    <w:rsid w:val="00F65E13"/>
    <w:rsid w:val="00F70254"/>
    <w:rsid w:val="00F717B2"/>
    <w:rsid w:val="00F71F20"/>
    <w:rsid w:val="00F725CC"/>
    <w:rsid w:val="00F73B29"/>
    <w:rsid w:val="00F73BE7"/>
    <w:rsid w:val="00F73C26"/>
    <w:rsid w:val="00F740E6"/>
    <w:rsid w:val="00F74820"/>
    <w:rsid w:val="00F757F6"/>
    <w:rsid w:val="00F766AA"/>
    <w:rsid w:val="00F77373"/>
    <w:rsid w:val="00F77756"/>
    <w:rsid w:val="00F805EC"/>
    <w:rsid w:val="00F81A15"/>
    <w:rsid w:val="00F823B7"/>
    <w:rsid w:val="00F82B69"/>
    <w:rsid w:val="00F82B8F"/>
    <w:rsid w:val="00F82E5A"/>
    <w:rsid w:val="00F8447C"/>
    <w:rsid w:val="00F85263"/>
    <w:rsid w:val="00F852ED"/>
    <w:rsid w:val="00F86321"/>
    <w:rsid w:val="00F8737F"/>
    <w:rsid w:val="00F87EE4"/>
    <w:rsid w:val="00F9038F"/>
    <w:rsid w:val="00F91188"/>
    <w:rsid w:val="00F91502"/>
    <w:rsid w:val="00F91819"/>
    <w:rsid w:val="00F91B32"/>
    <w:rsid w:val="00F91F4F"/>
    <w:rsid w:val="00F92296"/>
    <w:rsid w:val="00F9239B"/>
    <w:rsid w:val="00F9415B"/>
    <w:rsid w:val="00F9546C"/>
    <w:rsid w:val="00F961A7"/>
    <w:rsid w:val="00F96658"/>
    <w:rsid w:val="00F969FB"/>
    <w:rsid w:val="00F96CF9"/>
    <w:rsid w:val="00F9749F"/>
    <w:rsid w:val="00F974A1"/>
    <w:rsid w:val="00F97A4C"/>
    <w:rsid w:val="00F97B72"/>
    <w:rsid w:val="00FA08BE"/>
    <w:rsid w:val="00FA0C6D"/>
    <w:rsid w:val="00FA0CA0"/>
    <w:rsid w:val="00FA10A8"/>
    <w:rsid w:val="00FA1427"/>
    <w:rsid w:val="00FA1890"/>
    <w:rsid w:val="00FA20EB"/>
    <w:rsid w:val="00FA2858"/>
    <w:rsid w:val="00FA45BA"/>
    <w:rsid w:val="00FA51AE"/>
    <w:rsid w:val="00FA5296"/>
    <w:rsid w:val="00FA6C76"/>
    <w:rsid w:val="00FA757D"/>
    <w:rsid w:val="00FB09B2"/>
    <w:rsid w:val="00FB1ADC"/>
    <w:rsid w:val="00FB1F93"/>
    <w:rsid w:val="00FB2A48"/>
    <w:rsid w:val="00FB3454"/>
    <w:rsid w:val="00FB36B1"/>
    <w:rsid w:val="00FB3E22"/>
    <w:rsid w:val="00FB3FD7"/>
    <w:rsid w:val="00FB4208"/>
    <w:rsid w:val="00FB48DF"/>
    <w:rsid w:val="00FB58B6"/>
    <w:rsid w:val="00FB5972"/>
    <w:rsid w:val="00FB632F"/>
    <w:rsid w:val="00FB68D1"/>
    <w:rsid w:val="00FC080B"/>
    <w:rsid w:val="00FC18F5"/>
    <w:rsid w:val="00FC225D"/>
    <w:rsid w:val="00FC3BAF"/>
    <w:rsid w:val="00FC4F7A"/>
    <w:rsid w:val="00FC5824"/>
    <w:rsid w:val="00FC5AFE"/>
    <w:rsid w:val="00FC5D22"/>
    <w:rsid w:val="00FC6054"/>
    <w:rsid w:val="00FC605E"/>
    <w:rsid w:val="00FC6321"/>
    <w:rsid w:val="00FC7073"/>
    <w:rsid w:val="00FC7DE3"/>
    <w:rsid w:val="00FD01BA"/>
    <w:rsid w:val="00FD0CA5"/>
    <w:rsid w:val="00FD13DF"/>
    <w:rsid w:val="00FD1795"/>
    <w:rsid w:val="00FD1ACC"/>
    <w:rsid w:val="00FD4012"/>
    <w:rsid w:val="00FD53FD"/>
    <w:rsid w:val="00FD5524"/>
    <w:rsid w:val="00FD5A0C"/>
    <w:rsid w:val="00FD7C15"/>
    <w:rsid w:val="00FE144A"/>
    <w:rsid w:val="00FE20F3"/>
    <w:rsid w:val="00FE2508"/>
    <w:rsid w:val="00FE2B81"/>
    <w:rsid w:val="00FE3885"/>
    <w:rsid w:val="00FE4313"/>
    <w:rsid w:val="00FE47DE"/>
    <w:rsid w:val="00FE4937"/>
    <w:rsid w:val="00FE4D45"/>
    <w:rsid w:val="00FE5279"/>
    <w:rsid w:val="00FE5412"/>
    <w:rsid w:val="00FE666D"/>
    <w:rsid w:val="00FE6874"/>
    <w:rsid w:val="00FE6D30"/>
    <w:rsid w:val="00FE71EC"/>
    <w:rsid w:val="00FF0084"/>
    <w:rsid w:val="00FF05FE"/>
    <w:rsid w:val="00FF094D"/>
    <w:rsid w:val="00FF119B"/>
    <w:rsid w:val="00FF1E8F"/>
    <w:rsid w:val="00FF344B"/>
    <w:rsid w:val="00FF3EEF"/>
    <w:rsid w:val="00FF4209"/>
    <w:rsid w:val="00FF44AB"/>
    <w:rsid w:val="00FF4F25"/>
    <w:rsid w:val="00FF5A7C"/>
    <w:rsid w:val="00FF688F"/>
    <w:rsid w:val="00FF6B57"/>
    <w:rsid w:val="01077A94"/>
    <w:rsid w:val="013B5C3D"/>
    <w:rsid w:val="013E61E2"/>
    <w:rsid w:val="01AD1822"/>
    <w:rsid w:val="01AE5E48"/>
    <w:rsid w:val="01B71999"/>
    <w:rsid w:val="01FC41F4"/>
    <w:rsid w:val="021F6013"/>
    <w:rsid w:val="02353179"/>
    <w:rsid w:val="025D6B3C"/>
    <w:rsid w:val="029E446D"/>
    <w:rsid w:val="02C9165B"/>
    <w:rsid w:val="02DB6CF7"/>
    <w:rsid w:val="0322739C"/>
    <w:rsid w:val="033659F7"/>
    <w:rsid w:val="03630842"/>
    <w:rsid w:val="036E4113"/>
    <w:rsid w:val="03943551"/>
    <w:rsid w:val="03977E2B"/>
    <w:rsid w:val="039A3C52"/>
    <w:rsid w:val="03D1187F"/>
    <w:rsid w:val="03E57389"/>
    <w:rsid w:val="04131BA8"/>
    <w:rsid w:val="04371684"/>
    <w:rsid w:val="04936845"/>
    <w:rsid w:val="049A069B"/>
    <w:rsid w:val="04B75409"/>
    <w:rsid w:val="04D964A5"/>
    <w:rsid w:val="04FB2010"/>
    <w:rsid w:val="05F2339B"/>
    <w:rsid w:val="06755FD0"/>
    <w:rsid w:val="067D147D"/>
    <w:rsid w:val="06840F5E"/>
    <w:rsid w:val="06C219B6"/>
    <w:rsid w:val="07051CA4"/>
    <w:rsid w:val="073A569E"/>
    <w:rsid w:val="074C7DBA"/>
    <w:rsid w:val="075438BC"/>
    <w:rsid w:val="07603356"/>
    <w:rsid w:val="079D6004"/>
    <w:rsid w:val="07EC3004"/>
    <w:rsid w:val="082660E4"/>
    <w:rsid w:val="08380152"/>
    <w:rsid w:val="0858227F"/>
    <w:rsid w:val="085E4680"/>
    <w:rsid w:val="086653AE"/>
    <w:rsid w:val="08690428"/>
    <w:rsid w:val="08812B8B"/>
    <w:rsid w:val="08876058"/>
    <w:rsid w:val="089E2322"/>
    <w:rsid w:val="08A52FEB"/>
    <w:rsid w:val="08B66FA6"/>
    <w:rsid w:val="08CF1E16"/>
    <w:rsid w:val="090425E2"/>
    <w:rsid w:val="09101F94"/>
    <w:rsid w:val="096110A1"/>
    <w:rsid w:val="09883B4B"/>
    <w:rsid w:val="09AA566D"/>
    <w:rsid w:val="09AE5FBD"/>
    <w:rsid w:val="09B0435B"/>
    <w:rsid w:val="09B54811"/>
    <w:rsid w:val="09F92AF2"/>
    <w:rsid w:val="0A6D7B38"/>
    <w:rsid w:val="0A6E329C"/>
    <w:rsid w:val="0A770C5B"/>
    <w:rsid w:val="0AD876A7"/>
    <w:rsid w:val="0AFD7F9F"/>
    <w:rsid w:val="0B1239BE"/>
    <w:rsid w:val="0B2936E6"/>
    <w:rsid w:val="0B2A7AA7"/>
    <w:rsid w:val="0B816006"/>
    <w:rsid w:val="0BC57D26"/>
    <w:rsid w:val="0BD96EE1"/>
    <w:rsid w:val="0BF356AA"/>
    <w:rsid w:val="0BFB1396"/>
    <w:rsid w:val="0C071F47"/>
    <w:rsid w:val="0C18174C"/>
    <w:rsid w:val="0C4A0131"/>
    <w:rsid w:val="0CD0689D"/>
    <w:rsid w:val="0CD32859"/>
    <w:rsid w:val="0CF41036"/>
    <w:rsid w:val="0D005780"/>
    <w:rsid w:val="0D181349"/>
    <w:rsid w:val="0D365A9C"/>
    <w:rsid w:val="0D7731A8"/>
    <w:rsid w:val="0D833221"/>
    <w:rsid w:val="0D9D24E2"/>
    <w:rsid w:val="0E282467"/>
    <w:rsid w:val="0E3F6EF6"/>
    <w:rsid w:val="0E5176B0"/>
    <w:rsid w:val="0E682AF0"/>
    <w:rsid w:val="0E784E0F"/>
    <w:rsid w:val="0EE36003"/>
    <w:rsid w:val="0F300AE8"/>
    <w:rsid w:val="0F6B49F3"/>
    <w:rsid w:val="10217095"/>
    <w:rsid w:val="10332D33"/>
    <w:rsid w:val="104E1A02"/>
    <w:rsid w:val="108468AD"/>
    <w:rsid w:val="10E62778"/>
    <w:rsid w:val="110223C8"/>
    <w:rsid w:val="11077C6C"/>
    <w:rsid w:val="111B18E4"/>
    <w:rsid w:val="114A111A"/>
    <w:rsid w:val="117553D4"/>
    <w:rsid w:val="117600E8"/>
    <w:rsid w:val="11BE05D2"/>
    <w:rsid w:val="11F312CE"/>
    <w:rsid w:val="11F67FBE"/>
    <w:rsid w:val="122E2B5C"/>
    <w:rsid w:val="124E38D3"/>
    <w:rsid w:val="125D63A5"/>
    <w:rsid w:val="1260673B"/>
    <w:rsid w:val="128D2A65"/>
    <w:rsid w:val="12E00DCA"/>
    <w:rsid w:val="13114D40"/>
    <w:rsid w:val="131C178E"/>
    <w:rsid w:val="13376D4E"/>
    <w:rsid w:val="13481DC1"/>
    <w:rsid w:val="134D3D50"/>
    <w:rsid w:val="13675A6C"/>
    <w:rsid w:val="1486557C"/>
    <w:rsid w:val="148D4689"/>
    <w:rsid w:val="1490548E"/>
    <w:rsid w:val="149E726C"/>
    <w:rsid w:val="14A2124E"/>
    <w:rsid w:val="14BA5BF1"/>
    <w:rsid w:val="14BF4687"/>
    <w:rsid w:val="14FF76F0"/>
    <w:rsid w:val="156D4E90"/>
    <w:rsid w:val="15895169"/>
    <w:rsid w:val="160011DB"/>
    <w:rsid w:val="16051C3B"/>
    <w:rsid w:val="16514716"/>
    <w:rsid w:val="1672144A"/>
    <w:rsid w:val="167229DB"/>
    <w:rsid w:val="167F30CD"/>
    <w:rsid w:val="168746D2"/>
    <w:rsid w:val="16BE2804"/>
    <w:rsid w:val="16D464FC"/>
    <w:rsid w:val="16E50554"/>
    <w:rsid w:val="17013AE2"/>
    <w:rsid w:val="175F141C"/>
    <w:rsid w:val="176C1E5F"/>
    <w:rsid w:val="17BC6225"/>
    <w:rsid w:val="17C93530"/>
    <w:rsid w:val="180768BE"/>
    <w:rsid w:val="181D2B9D"/>
    <w:rsid w:val="186D58D3"/>
    <w:rsid w:val="187F7DCC"/>
    <w:rsid w:val="18DB020D"/>
    <w:rsid w:val="18DB5BF7"/>
    <w:rsid w:val="19066C27"/>
    <w:rsid w:val="191F4337"/>
    <w:rsid w:val="195A06D9"/>
    <w:rsid w:val="19BB266E"/>
    <w:rsid w:val="1A1C089B"/>
    <w:rsid w:val="1A6C4D62"/>
    <w:rsid w:val="1A836C59"/>
    <w:rsid w:val="1A99451A"/>
    <w:rsid w:val="1AD6663B"/>
    <w:rsid w:val="1B286F5A"/>
    <w:rsid w:val="1B2C5957"/>
    <w:rsid w:val="1B2F1E39"/>
    <w:rsid w:val="1B4D5564"/>
    <w:rsid w:val="1B860A5A"/>
    <w:rsid w:val="1BB00BAE"/>
    <w:rsid w:val="1BDD038B"/>
    <w:rsid w:val="1BF845CD"/>
    <w:rsid w:val="1C625023"/>
    <w:rsid w:val="1C8930AA"/>
    <w:rsid w:val="1CA94DD2"/>
    <w:rsid w:val="1CF03E4D"/>
    <w:rsid w:val="1D1218C8"/>
    <w:rsid w:val="1D5B4325"/>
    <w:rsid w:val="1DCC3C5E"/>
    <w:rsid w:val="1DE614D7"/>
    <w:rsid w:val="1DF47EFC"/>
    <w:rsid w:val="1E4708A6"/>
    <w:rsid w:val="1E9C75AF"/>
    <w:rsid w:val="1EA57684"/>
    <w:rsid w:val="1EC33D2A"/>
    <w:rsid w:val="1ED3753B"/>
    <w:rsid w:val="1EE57D6F"/>
    <w:rsid w:val="1F170C6E"/>
    <w:rsid w:val="1F331E6E"/>
    <w:rsid w:val="1F545A55"/>
    <w:rsid w:val="1F5F7D92"/>
    <w:rsid w:val="1F683C0D"/>
    <w:rsid w:val="20012DA5"/>
    <w:rsid w:val="20093FF8"/>
    <w:rsid w:val="202E2D12"/>
    <w:rsid w:val="20403D11"/>
    <w:rsid w:val="209B70FA"/>
    <w:rsid w:val="20EE2BC0"/>
    <w:rsid w:val="212C051C"/>
    <w:rsid w:val="214516E1"/>
    <w:rsid w:val="221A01A0"/>
    <w:rsid w:val="2296054D"/>
    <w:rsid w:val="22A30553"/>
    <w:rsid w:val="22AC70E3"/>
    <w:rsid w:val="22B451A9"/>
    <w:rsid w:val="22C17906"/>
    <w:rsid w:val="22E340B5"/>
    <w:rsid w:val="233A3FE7"/>
    <w:rsid w:val="23714F7D"/>
    <w:rsid w:val="23776610"/>
    <w:rsid w:val="23850DBD"/>
    <w:rsid w:val="239E5D0D"/>
    <w:rsid w:val="24284B11"/>
    <w:rsid w:val="244F29FE"/>
    <w:rsid w:val="245D0D09"/>
    <w:rsid w:val="249D7061"/>
    <w:rsid w:val="249E4223"/>
    <w:rsid w:val="24BA0500"/>
    <w:rsid w:val="24E612D2"/>
    <w:rsid w:val="24F353C8"/>
    <w:rsid w:val="24F760CE"/>
    <w:rsid w:val="25663BE4"/>
    <w:rsid w:val="25892AA0"/>
    <w:rsid w:val="2594384B"/>
    <w:rsid w:val="25A24D70"/>
    <w:rsid w:val="25B4624A"/>
    <w:rsid w:val="25E741D6"/>
    <w:rsid w:val="260D24A3"/>
    <w:rsid w:val="267B1C98"/>
    <w:rsid w:val="26DB2CE2"/>
    <w:rsid w:val="26E77630"/>
    <w:rsid w:val="271A2D36"/>
    <w:rsid w:val="27473793"/>
    <w:rsid w:val="277D1D06"/>
    <w:rsid w:val="277E6B6C"/>
    <w:rsid w:val="27A01A95"/>
    <w:rsid w:val="27D0187E"/>
    <w:rsid w:val="28212C8F"/>
    <w:rsid w:val="284721B7"/>
    <w:rsid w:val="2884687A"/>
    <w:rsid w:val="28BD3F01"/>
    <w:rsid w:val="297914D7"/>
    <w:rsid w:val="2A205F0B"/>
    <w:rsid w:val="2A2A28DC"/>
    <w:rsid w:val="2A9F2CF0"/>
    <w:rsid w:val="2B000C4E"/>
    <w:rsid w:val="2B150043"/>
    <w:rsid w:val="2B1E3702"/>
    <w:rsid w:val="2B764516"/>
    <w:rsid w:val="2C26148D"/>
    <w:rsid w:val="2C287C7E"/>
    <w:rsid w:val="2C691E3F"/>
    <w:rsid w:val="2D4C66C2"/>
    <w:rsid w:val="2D5F2031"/>
    <w:rsid w:val="2D616EA7"/>
    <w:rsid w:val="2D6F56D1"/>
    <w:rsid w:val="2DA340E8"/>
    <w:rsid w:val="2DE97470"/>
    <w:rsid w:val="2E8A3B9C"/>
    <w:rsid w:val="2EA110C3"/>
    <w:rsid w:val="2EBC6814"/>
    <w:rsid w:val="2F107BA9"/>
    <w:rsid w:val="2F165C64"/>
    <w:rsid w:val="2F83487C"/>
    <w:rsid w:val="2FC33FE9"/>
    <w:rsid w:val="2FE264D5"/>
    <w:rsid w:val="2FE30E01"/>
    <w:rsid w:val="303700D5"/>
    <w:rsid w:val="30D70A2F"/>
    <w:rsid w:val="30F142D8"/>
    <w:rsid w:val="31472444"/>
    <w:rsid w:val="31C95878"/>
    <w:rsid w:val="31D44FC4"/>
    <w:rsid w:val="321D581C"/>
    <w:rsid w:val="322434BF"/>
    <w:rsid w:val="330E14D3"/>
    <w:rsid w:val="33380748"/>
    <w:rsid w:val="33434743"/>
    <w:rsid w:val="33600698"/>
    <w:rsid w:val="33661445"/>
    <w:rsid w:val="336C403E"/>
    <w:rsid w:val="337B7637"/>
    <w:rsid w:val="33837901"/>
    <w:rsid w:val="33861EC7"/>
    <w:rsid w:val="33987C97"/>
    <w:rsid w:val="341C20BC"/>
    <w:rsid w:val="34430004"/>
    <w:rsid w:val="346D1778"/>
    <w:rsid w:val="348114DF"/>
    <w:rsid w:val="34895522"/>
    <w:rsid w:val="34963E61"/>
    <w:rsid w:val="34B507DC"/>
    <w:rsid w:val="34BE6735"/>
    <w:rsid w:val="34D10B40"/>
    <w:rsid w:val="34E67E5F"/>
    <w:rsid w:val="356D1930"/>
    <w:rsid w:val="357C5E19"/>
    <w:rsid w:val="359E5E0F"/>
    <w:rsid w:val="35AC0125"/>
    <w:rsid w:val="36AD2EE7"/>
    <w:rsid w:val="36AF6BBA"/>
    <w:rsid w:val="36B870C9"/>
    <w:rsid w:val="36F01751"/>
    <w:rsid w:val="36F9612C"/>
    <w:rsid w:val="372326FC"/>
    <w:rsid w:val="37234BCA"/>
    <w:rsid w:val="372C0DA3"/>
    <w:rsid w:val="37755D3A"/>
    <w:rsid w:val="3776427E"/>
    <w:rsid w:val="37CE75B8"/>
    <w:rsid w:val="37E91C1C"/>
    <w:rsid w:val="385245F0"/>
    <w:rsid w:val="38767A34"/>
    <w:rsid w:val="388769FD"/>
    <w:rsid w:val="389864F2"/>
    <w:rsid w:val="38D25AFA"/>
    <w:rsid w:val="38E70191"/>
    <w:rsid w:val="39151D22"/>
    <w:rsid w:val="393008FC"/>
    <w:rsid w:val="393A14B2"/>
    <w:rsid w:val="39610960"/>
    <w:rsid w:val="39AD2747"/>
    <w:rsid w:val="39B43C28"/>
    <w:rsid w:val="39D73F33"/>
    <w:rsid w:val="39F16E31"/>
    <w:rsid w:val="3A0D15DA"/>
    <w:rsid w:val="3A0E3FD5"/>
    <w:rsid w:val="3A15327D"/>
    <w:rsid w:val="3A435219"/>
    <w:rsid w:val="3A876AB8"/>
    <w:rsid w:val="3ACF72AD"/>
    <w:rsid w:val="3AD514D7"/>
    <w:rsid w:val="3B4A3F10"/>
    <w:rsid w:val="3BE816B6"/>
    <w:rsid w:val="3C1A2102"/>
    <w:rsid w:val="3C5543BD"/>
    <w:rsid w:val="3CA55B61"/>
    <w:rsid w:val="3CE33892"/>
    <w:rsid w:val="3D1A4D87"/>
    <w:rsid w:val="3D1C2EE2"/>
    <w:rsid w:val="3D540560"/>
    <w:rsid w:val="3D62583A"/>
    <w:rsid w:val="3D8E5820"/>
    <w:rsid w:val="3D94039F"/>
    <w:rsid w:val="3DC11204"/>
    <w:rsid w:val="3DD52CEC"/>
    <w:rsid w:val="3E2466D6"/>
    <w:rsid w:val="3E575C8B"/>
    <w:rsid w:val="3E5F73C1"/>
    <w:rsid w:val="3EA92B7F"/>
    <w:rsid w:val="3EAD0C49"/>
    <w:rsid w:val="3EDA07F2"/>
    <w:rsid w:val="3EEB1829"/>
    <w:rsid w:val="3F004729"/>
    <w:rsid w:val="3F007FC7"/>
    <w:rsid w:val="3F0D6696"/>
    <w:rsid w:val="3F3E539E"/>
    <w:rsid w:val="3FC0619A"/>
    <w:rsid w:val="40012600"/>
    <w:rsid w:val="401D6E12"/>
    <w:rsid w:val="40257582"/>
    <w:rsid w:val="40A92971"/>
    <w:rsid w:val="40BC125F"/>
    <w:rsid w:val="40CE0EF9"/>
    <w:rsid w:val="41175D55"/>
    <w:rsid w:val="413E5D3E"/>
    <w:rsid w:val="41B441BD"/>
    <w:rsid w:val="422C7AC8"/>
    <w:rsid w:val="42CA749E"/>
    <w:rsid w:val="43727972"/>
    <w:rsid w:val="438A0837"/>
    <w:rsid w:val="43C95E6C"/>
    <w:rsid w:val="44574498"/>
    <w:rsid w:val="449F0313"/>
    <w:rsid w:val="44A6593F"/>
    <w:rsid w:val="450817E9"/>
    <w:rsid w:val="453001DA"/>
    <w:rsid w:val="4541761C"/>
    <w:rsid w:val="45BC6CA2"/>
    <w:rsid w:val="45D2672A"/>
    <w:rsid w:val="45F1339D"/>
    <w:rsid w:val="46065F35"/>
    <w:rsid w:val="460B1559"/>
    <w:rsid w:val="461541B2"/>
    <w:rsid w:val="46401681"/>
    <w:rsid w:val="465A2BD6"/>
    <w:rsid w:val="47584CB5"/>
    <w:rsid w:val="47C342CB"/>
    <w:rsid w:val="481E3191"/>
    <w:rsid w:val="48374778"/>
    <w:rsid w:val="48461595"/>
    <w:rsid w:val="48753505"/>
    <w:rsid w:val="48757D08"/>
    <w:rsid w:val="48A80911"/>
    <w:rsid w:val="48DE36EF"/>
    <w:rsid w:val="49247038"/>
    <w:rsid w:val="49520602"/>
    <w:rsid w:val="49972775"/>
    <w:rsid w:val="499E6CB2"/>
    <w:rsid w:val="4A2B7283"/>
    <w:rsid w:val="4A3D0F98"/>
    <w:rsid w:val="4A711995"/>
    <w:rsid w:val="4A7A0A60"/>
    <w:rsid w:val="4ACE266C"/>
    <w:rsid w:val="4AE33F60"/>
    <w:rsid w:val="4B1355B6"/>
    <w:rsid w:val="4B337A07"/>
    <w:rsid w:val="4BBF21D3"/>
    <w:rsid w:val="4BF46D92"/>
    <w:rsid w:val="4C323749"/>
    <w:rsid w:val="4C9C0646"/>
    <w:rsid w:val="4CC03399"/>
    <w:rsid w:val="4D106251"/>
    <w:rsid w:val="4D3E4FB3"/>
    <w:rsid w:val="4DBA22F0"/>
    <w:rsid w:val="4DCE5E81"/>
    <w:rsid w:val="4DCF613A"/>
    <w:rsid w:val="4DD679E7"/>
    <w:rsid w:val="4DE624B3"/>
    <w:rsid w:val="4E096A61"/>
    <w:rsid w:val="4E42390F"/>
    <w:rsid w:val="4E5557C2"/>
    <w:rsid w:val="4F234AE0"/>
    <w:rsid w:val="4F2769ED"/>
    <w:rsid w:val="4F2D427B"/>
    <w:rsid w:val="4F2E7074"/>
    <w:rsid w:val="4F322F77"/>
    <w:rsid w:val="4F6660F2"/>
    <w:rsid w:val="4F6D258C"/>
    <w:rsid w:val="4F853845"/>
    <w:rsid w:val="4FA41DD6"/>
    <w:rsid w:val="4FBD55B1"/>
    <w:rsid w:val="4FCC3859"/>
    <w:rsid w:val="4FDD6193"/>
    <w:rsid w:val="50004689"/>
    <w:rsid w:val="503249E8"/>
    <w:rsid w:val="5086682B"/>
    <w:rsid w:val="50BE4FE7"/>
    <w:rsid w:val="50D07490"/>
    <w:rsid w:val="50D74868"/>
    <w:rsid w:val="50D92469"/>
    <w:rsid w:val="51240D34"/>
    <w:rsid w:val="515B697B"/>
    <w:rsid w:val="516B1D55"/>
    <w:rsid w:val="516B5B10"/>
    <w:rsid w:val="517F4FB0"/>
    <w:rsid w:val="519A18D8"/>
    <w:rsid w:val="51D31536"/>
    <w:rsid w:val="51E45859"/>
    <w:rsid w:val="51FE20C3"/>
    <w:rsid w:val="52270AEE"/>
    <w:rsid w:val="52514B28"/>
    <w:rsid w:val="528302CB"/>
    <w:rsid w:val="52842937"/>
    <w:rsid w:val="52CD6993"/>
    <w:rsid w:val="533F3FCD"/>
    <w:rsid w:val="534C72D1"/>
    <w:rsid w:val="537F7C8D"/>
    <w:rsid w:val="53E51AA2"/>
    <w:rsid w:val="540039A4"/>
    <w:rsid w:val="540B7773"/>
    <w:rsid w:val="54381005"/>
    <w:rsid w:val="544D7D8B"/>
    <w:rsid w:val="54BA38F7"/>
    <w:rsid w:val="54D16673"/>
    <w:rsid w:val="54D27F0F"/>
    <w:rsid w:val="54D84C02"/>
    <w:rsid w:val="54EA382C"/>
    <w:rsid w:val="54EF499E"/>
    <w:rsid w:val="54FF66C0"/>
    <w:rsid w:val="554469B2"/>
    <w:rsid w:val="554B74D9"/>
    <w:rsid w:val="56021BE1"/>
    <w:rsid w:val="56285A8C"/>
    <w:rsid w:val="563C1E65"/>
    <w:rsid w:val="56424FA2"/>
    <w:rsid w:val="56C871AA"/>
    <w:rsid w:val="56F20ABB"/>
    <w:rsid w:val="571A5F37"/>
    <w:rsid w:val="572F6494"/>
    <w:rsid w:val="57531BA5"/>
    <w:rsid w:val="575419B9"/>
    <w:rsid w:val="57544F8D"/>
    <w:rsid w:val="57C00874"/>
    <w:rsid w:val="57FC1B07"/>
    <w:rsid w:val="58166E6D"/>
    <w:rsid w:val="58226D89"/>
    <w:rsid w:val="582B3EDA"/>
    <w:rsid w:val="58570B54"/>
    <w:rsid w:val="58C913BA"/>
    <w:rsid w:val="58E35530"/>
    <w:rsid w:val="58E9004A"/>
    <w:rsid w:val="59395AD1"/>
    <w:rsid w:val="5973507D"/>
    <w:rsid w:val="598B556F"/>
    <w:rsid w:val="59956BC0"/>
    <w:rsid w:val="59A735F2"/>
    <w:rsid w:val="59C47FA5"/>
    <w:rsid w:val="59FF38D6"/>
    <w:rsid w:val="5A3A490E"/>
    <w:rsid w:val="5ACD0595"/>
    <w:rsid w:val="5ACD216B"/>
    <w:rsid w:val="5AE26D53"/>
    <w:rsid w:val="5B2A6EAE"/>
    <w:rsid w:val="5B421D11"/>
    <w:rsid w:val="5B425C6D"/>
    <w:rsid w:val="5B484E08"/>
    <w:rsid w:val="5B961734"/>
    <w:rsid w:val="5BBE0478"/>
    <w:rsid w:val="5BCB3AB3"/>
    <w:rsid w:val="5BD51759"/>
    <w:rsid w:val="5BDF1F0E"/>
    <w:rsid w:val="5BF31945"/>
    <w:rsid w:val="5C0A48D1"/>
    <w:rsid w:val="5C10388D"/>
    <w:rsid w:val="5C653F89"/>
    <w:rsid w:val="5CC47DBB"/>
    <w:rsid w:val="5CEF4BA7"/>
    <w:rsid w:val="5CFD7E7B"/>
    <w:rsid w:val="5D0C1A77"/>
    <w:rsid w:val="5D7D2760"/>
    <w:rsid w:val="5D970136"/>
    <w:rsid w:val="5D9A798F"/>
    <w:rsid w:val="5DAD5381"/>
    <w:rsid w:val="5DD463F0"/>
    <w:rsid w:val="5DF179D9"/>
    <w:rsid w:val="5DFD7A2F"/>
    <w:rsid w:val="5E0B5EED"/>
    <w:rsid w:val="5E490A0A"/>
    <w:rsid w:val="5E4C5890"/>
    <w:rsid w:val="5E5440AA"/>
    <w:rsid w:val="5E6261E1"/>
    <w:rsid w:val="5E777BF9"/>
    <w:rsid w:val="5EA36554"/>
    <w:rsid w:val="5ED82947"/>
    <w:rsid w:val="5EE8644E"/>
    <w:rsid w:val="5F0F2F96"/>
    <w:rsid w:val="5F4E24CE"/>
    <w:rsid w:val="5F6C740B"/>
    <w:rsid w:val="60870258"/>
    <w:rsid w:val="609D79A4"/>
    <w:rsid w:val="60A07288"/>
    <w:rsid w:val="60D13AF2"/>
    <w:rsid w:val="60E5134B"/>
    <w:rsid w:val="60FD5696"/>
    <w:rsid w:val="615D7399"/>
    <w:rsid w:val="6189617B"/>
    <w:rsid w:val="61AE051A"/>
    <w:rsid w:val="61C91F5A"/>
    <w:rsid w:val="61CB05B5"/>
    <w:rsid w:val="61EF2482"/>
    <w:rsid w:val="624462C8"/>
    <w:rsid w:val="624D3BE8"/>
    <w:rsid w:val="6279693C"/>
    <w:rsid w:val="62A41910"/>
    <w:rsid w:val="62C25BB1"/>
    <w:rsid w:val="62CA7E0E"/>
    <w:rsid w:val="630F445E"/>
    <w:rsid w:val="6319760C"/>
    <w:rsid w:val="63367B8F"/>
    <w:rsid w:val="636303B8"/>
    <w:rsid w:val="63840AC2"/>
    <w:rsid w:val="63AF560F"/>
    <w:rsid w:val="63B84AF5"/>
    <w:rsid w:val="63C10B89"/>
    <w:rsid w:val="63C2679C"/>
    <w:rsid w:val="63D161EF"/>
    <w:rsid w:val="640839F9"/>
    <w:rsid w:val="64C86FBA"/>
    <w:rsid w:val="64E04304"/>
    <w:rsid w:val="64E33DF4"/>
    <w:rsid w:val="6594671F"/>
    <w:rsid w:val="65A97481"/>
    <w:rsid w:val="65EF70E9"/>
    <w:rsid w:val="66352459"/>
    <w:rsid w:val="664F3037"/>
    <w:rsid w:val="665965FC"/>
    <w:rsid w:val="667554A9"/>
    <w:rsid w:val="66D165FA"/>
    <w:rsid w:val="67075B48"/>
    <w:rsid w:val="670D5158"/>
    <w:rsid w:val="6733349A"/>
    <w:rsid w:val="67991F72"/>
    <w:rsid w:val="679D64DC"/>
    <w:rsid w:val="684D64EC"/>
    <w:rsid w:val="688224D1"/>
    <w:rsid w:val="68AB59DF"/>
    <w:rsid w:val="68D0348D"/>
    <w:rsid w:val="68DB30E0"/>
    <w:rsid w:val="69034A64"/>
    <w:rsid w:val="69066613"/>
    <w:rsid w:val="692051AA"/>
    <w:rsid w:val="696E0130"/>
    <w:rsid w:val="69BF6BDD"/>
    <w:rsid w:val="6A2F1367"/>
    <w:rsid w:val="6A4F247C"/>
    <w:rsid w:val="6A5229B1"/>
    <w:rsid w:val="6A662C69"/>
    <w:rsid w:val="6ABD48A6"/>
    <w:rsid w:val="6AC87725"/>
    <w:rsid w:val="6AE40846"/>
    <w:rsid w:val="6AEA08BD"/>
    <w:rsid w:val="6B125395"/>
    <w:rsid w:val="6B24204C"/>
    <w:rsid w:val="6B35106A"/>
    <w:rsid w:val="6BEE170A"/>
    <w:rsid w:val="6C201330"/>
    <w:rsid w:val="6C262F44"/>
    <w:rsid w:val="6C2F3240"/>
    <w:rsid w:val="6C542C53"/>
    <w:rsid w:val="6C6A16CF"/>
    <w:rsid w:val="6C8A2499"/>
    <w:rsid w:val="6C8E264C"/>
    <w:rsid w:val="6CB54602"/>
    <w:rsid w:val="6D196526"/>
    <w:rsid w:val="6D4B4662"/>
    <w:rsid w:val="6D6D5A38"/>
    <w:rsid w:val="6DD23805"/>
    <w:rsid w:val="6DF66946"/>
    <w:rsid w:val="6E07755E"/>
    <w:rsid w:val="6E392665"/>
    <w:rsid w:val="6E6A14F5"/>
    <w:rsid w:val="6EA9048D"/>
    <w:rsid w:val="6EF2477D"/>
    <w:rsid w:val="6F25313A"/>
    <w:rsid w:val="6F4950C5"/>
    <w:rsid w:val="6FA513B2"/>
    <w:rsid w:val="6FA6742A"/>
    <w:rsid w:val="6FAD7D6F"/>
    <w:rsid w:val="6FD50169"/>
    <w:rsid w:val="6FFB0243"/>
    <w:rsid w:val="701557A9"/>
    <w:rsid w:val="70A62B76"/>
    <w:rsid w:val="70D1714A"/>
    <w:rsid w:val="710B095A"/>
    <w:rsid w:val="71525618"/>
    <w:rsid w:val="716647D7"/>
    <w:rsid w:val="71885383"/>
    <w:rsid w:val="718C69C6"/>
    <w:rsid w:val="71BF1163"/>
    <w:rsid w:val="71C87B2B"/>
    <w:rsid w:val="71D07BC2"/>
    <w:rsid w:val="7223671D"/>
    <w:rsid w:val="72447D29"/>
    <w:rsid w:val="72916C29"/>
    <w:rsid w:val="72C55C8A"/>
    <w:rsid w:val="731B6841"/>
    <w:rsid w:val="736E357B"/>
    <w:rsid w:val="73AA1159"/>
    <w:rsid w:val="73E72E43"/>
    <w:rsid w:val="73EF2449"/>
    <w:rsid w:val="7404707B"/>
    <w:rsid w:val="742C6A20"/>
    <w:rsid w:val="744C5609"/>
    <w:rsid w:val="745433CC"/>
    <w:rsid w:val="745F4B58"/>
    <w:rsid w:val="74845E77"/>
    <w:rsid w:val="748C159E"/>
    <w:rsid w:val="74E93F82"/>
    <w:rsid w:val="74FF191E"/>
    <w:rsid w:val="7501483D"/>
    <w:rsid w:val="75160A8E"/>
    <w:rsid w:val="7531635F"/>
    <w:rsid w:val="75494237"/>
    <w:rsid w:val="755937C3"/>
    <w:rsid w:val="75842A89"/>
    <w:rsid w:val="75A01CC1"/>
    <w:rsid w:val="75E874BC"/>
    <w:rsid w:val="76651094"/>
    <w:rsid w:val="76854EA3"/>
    <w:rsid w:val="76973024"/>
    <w:rsid w:val="76CE0460"/>
    <w:rsid w:val="76EB38B6"/>
    <w:rsid w:val="770D2207"/>
    <w:rsid w:val="77A51AA8"/>
    <w:rsid w:val="77B134C7"/>
    <w:rsid w:val="78341E53"/>
    <w:rsid w:val="78774B27"/>
    <w:rsid w:val="789F02E7"/>
    <w:rsid w:val="78A23E7A"/>
    <w:rsid w:val="7921153D"/>
    <w:rsid w:val="7940316B"/>
    <w:rsid w:val="79711576"/>
    <w:rsid w:val="79C338B1"/>
    <w:rsid w:val="79C572AB"/>
    <w:rsid w:val="7A59002B"/>
    <w:rsid w:val="7AB246BA"/>
    <w:rsid w:val="7AB47A2E"/>
    <w:rsid w:val="7ABA0B33"/>
    <w:rsid w:val="7ABD5E14"/>
    <w:rsid w:val="7AD3565E"/>
    <w:rsid w:val="7B0501C8"/>
    <w:rsid w:val="7B0C54E1"/>
    <w:rsid w:val="7B1E128A"/>
    <w:rsid w:val="7B507749"/>
    <w:rsid w:val="7B970A07"/>
    <w:rsid w:val="7BB54827"/>
    <w:rsid w:val="7BDF0354"/>
    <w:rsid w:val="7C9460C0"/>
    <w:rsid w:val="7CB70D1E"/>
    <w:rsid w:val="7CCB1E66"/>
    <w:rsid w:val="7CEE2365"/>
    <w:rsid w:val="7D365B16"/>
    <w:rsid w:val="7D5C1835"/>
    <w:rsid w:val="7D9023C1"/>
    <w:rsid w:val="7DE1619C"/>
    <w:rsid w:val="7E560E40"/>
    <w:rsid w:val="7E937843"/>
    <w:rsid w:val="7EE76014"/>
    <w:rsid w:val="7F0A2A7C"/>
    <w:rsid w:val="7F31104B"/>
    <w:rsid w:val="7F816C28"/>
    <w:rsid w:val="7FA529A4"/>
    <w:rsid w:val="7FAA2CAF"/>
    <w:rsid w:val="7FF8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9"/>
    <w:autoRedefine/>
    <w:qFormat/>
    <w:uiPriority w:val="0"/>
    <w:pPr>
      <w:keepNext/>
      <w:keepLines/>
      <w:spacing w:after="10" w:line="360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48"/>
    <w:autoRedefine/>
    <w:qFormat/>
    <w:uiPriority w:val="9"/>
    <w:pPr>
      <w:keepNext/>
      <w:keepLines/>
      <w:spacing w:beforeLines="50" w:afterLines="50" w:line="400" w:lineRule="exact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50"/>
    <w:autoRedefine/>
    <w:qFormat/>
    <w:uiPriority w:val="0"/>
    <w:pPr>
      <w:keepNext/>
      <w:keepLines/>
      <w:spacing w:beforeLines="50" w:afterLines="50" w:line="360" w:lineRule="auto"/>
      <w:ind w:firstLine="49" w:firstLineChars="49"/>
      <w:outlineLvl w:val="2"/>
    </w:pPr>
    <w:rPr>
      <w:rFonts w:ascii="黑体" w:hAnsi="黑体" w:eastAsia="黑体"/>
      <w:sz w:val="28"/>
      <w:szCs w:val="20"/>
    </w:rPr>
  </w:style>
  <w:style w:type="paragraph" w:styleId="5">
    <w:name w:val="heading 4"/>
    <w:basedOn w:val="1"/>
    <w:next w:val="1"/>
    <w:link w:val="51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2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7">
    <w:name w:val="heading 6"/>
    <w:basedOn w:val="1"/>
    <w:next w:val="1"/>
    <w:link w:val="53"/>
    <w:autoRedefine/>
    <w:qFormat/>
    <w:uiPriority w:val="99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  <w:szCs w:val="20"/>
    </w:rPr>
  </w:style>
  <w:style w:type="paragraph" w:styleId="8">
    <w:name w:val="heading 7"/>
    <w:basedOn w:val="1"/>
    <w:next w:val="1"/>
    <w:link w:val="54"/>
    <w:autoRedefine/>
    <w:qFormat/>
    <w:uiPriority w:val="99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hAnsi="Times New Roman"/>
      <w:b/>
      <w:bCs/>
      <w:kern w:val="0"/>
      <w:sz w:val="24"/>
      <w:szCs w:val="20"/>
    </w:rPr>
  </w:style>
  <w:style w:type="paragraph" w:styleId="9">
    <w:name w:val="heading 8"/>
    <w:basedOn w:val="1"/>
    <w:next w:val="1"/>
    <w:link w:val="55"/>
    <w:autoRedefine/>
    <w:qFormat/>
    <w:uiPriority w:val="99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56"/>
    <w:autoRedefine/>
    <w:qFormat/>
    <w:uiPriority w:val="99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39"/>
    <w:pPr>
      <w:ind w:left="1200" w:leftChars="1200"/>
    </w:pPr>
  </w:style>
  <w:style w:type="paragraph" w:styleId="12">
    <w:name w:val="Normal Indent"/>
    <w:basedOn w:val="1"/>
    <w:autoRedefine/>
    <w:qFormat/>
    <w:uiPriority w:val="99"/>
    <w:pPr>
      <w:ind w:firstLine="420"/>
    </w:pPr>
  </w:style>
  <w:style w:type="paragraph" w:styleId="13">
    <w:name w:val="Document Map"/>
    <w:basedOn w:val="1"/>
    <w:link w:val="57"/>
    <w:autoRedefine/>
    <w:qFormat/>
    <w:uiPriority w:val="99"/>
    <w:rPr>
      <w:rFonts w:ascii="宋体"/>
      <w:sz w:val="18"/>
      <w:szCs w:val="18"/>
    </w:rPr>
  </w:style>
  <w:style w:type="paragraph" w:styleId="14">
    <w:name w:val="toa heading"/>
    <w:basedOn w:val="1"/>
    <w:next w:val="1"/>
    <w:autoRedefine/>
    <w:unhideWhenUsed/>
    <w:qFormat/>
    <w:uiPriority w:val="99"/>
    <w:pPr>
      <w:spacing w:before="120" w:after="100" w:afterAutospacing="1"/>
      <w:outlineLvl w:val="0"/>
    </w:pPr>
    <w:rPr>
      <w:rFonts w:ascii="宋体" w:hAnsi="宋体" w:cs="宋体"/>
      <w:b/>
      <w:bCs/>
      <w:kern w:val="1"/>
      <w:sz w:val="28"/>
      <w:szCs w:val="28"/>
    </w:rPr>
  </w:style>
  <w:style w:type="paragraph" w:styleId="15">
    <w:name w:val="annotation text"/>
    <w:basedOn w:val="1"/>
    <w:link w:val="58"/>
    <w:autoRedefine/>
    <w:qFormat/>
    <w:uiPriority w:val="0"/>
    <w:pPr>
      <w:jc w:val="left"/>
    </w:pPr>
    <w:rPr>
      <w:rFonts w:ascii="Times New Roman" w:hAnsi="Times New Roman"/>
      <w:szCs w:val="20"/>
    </w:rPr>
  </w:style>
  <w:style w:type="paragraph" w:styleId="16">
    <w:name w:val="Body Text 3"/>
    <w:basedOn w:val="1"/>
    <w:link w:val="59"/>
    <w:autoRedefine/>
    <w:qFormat/>
    <w:uiPriority w:val="99"/>
    <w:rPr>
      <w:rFonts w:ascii="宋体"/>
      <w:sz w:val="24"/>
      <w:szCs w:val="20"/>
    </w:rPr>
  </w:style>
  <w:style w:type="paragraph" w:styleId="17">
    <w:name w:val="Body Text"/>
    <w:basedOn w:val="1"/>
    <w:link w:val="60"/>
    <w:autoRedefine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18">
    <w:name w:val="Body Text Indent"/>
    <w:basedOn w:val="1"/>
    <w:link w:val="61"/>
    <w:autoRedefine/>
    <w:qFormat/>
    <w:uiPriority w:val="99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9">
    <w:name w:val="toc 5"/>
    <w:basedOn w:val="1"/>
    <w:next w:val="1"/>
    <w:autoRedefine/>
    <w:qFormat/>
    <w:uiPriority w:val="39"/>
    <w:pPr>
      <w:ind w:left="800" w:leftChars="800"/>
    </w:pPr>
  </w:style>
  <w:style w:type="paragraph" w:styleId="20">
    <w:name w:val="toc 3"/>
    <w:basedOn w:val="1"/>
    <w:next w:val="1"/>
    <w:autoRedefine/>
    <w:qFormat/>
    <w:uiPriority w:val="39"/>
    <w:pPr>
      <w:ind w:left="400" w:leftChars="400"/>
    </w:pPr>
  </w:style>
  <w:style w:type="paragraph" w:styleId="21">
    <w:name w:val="Plain Text"/>
    <w:basedOn w:val="1"/>
    <w:link w:val="62"/>
    <w:autoRedefine/>
    <w:qFormat/>
    <w:uiPriority w:val="0"/>
    <w:rPr>
      <w:rFonts w:ascii="宋体"/>
    </w:rPr>
  </w:style>
  <w:style w:type="paragraph" w:styleId="22">
    <w:name w:val="toc 8"/>
    <w:basedOn w:val="1"/>
    <w:next w:val="1"/>
    <w:autoRedefine/>
    <w:qFormat/>
    <w:uiPriority w:val="39"/>
    <w:pPr>
      <w:ind w:left="1400" w:leftChars="1400"/>
    </w:pPr>
  </w:style>
  <w:style w:type="paragraph" w:styleId="23">
    <w:name w:val="Date"/>
    <w:basedOn w:val="1"/>
    <w:next w:val="1"/>
    <w:link w:val="63"/>
    <w:autoRedefine/>
    <w:qFormat/>
    <w:uiPriority w:val="99"/>
    <w:pPr>
      <w:ind w:left="2500" w:leftChars="2500"/>
    </w:pPr>
    <w:rPr>
      <w:rFonts w:ascii="Times New Roman" w:hAnsi="Times New Roman"/>
      <w:szCs w:val="20"/>
    </w:rPr>
  </w:style>
  <w:style w:type="paragraph" w:styleId="24">
    <w:name w:val="Body Text Indent 2"/>
    <w:basedOn w:val="1"/>
    <w:link w:val="64"/>
    <w:autoRedefine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65"/>
    <w:autoRedefine/>
    <w:qFormat/>
    <w:uiPriority w:val="0"/>
    <w:rPr>
      <w:rFonts w:ascii="Times New Roman" w:hAnsi="Times New Roman"/>
      <w:sz w:val="18"/>
      <w:szCs w:val="20"/>
    </w:rPr>
  </w:style>
  <w:style w:type="paragraph" w:styleId="26">
    <w:name w:val="footer"/>
    <w:basedOn w:val="1"/>
    <w:link w:val="6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7">
    <w:name w:val="header"/>
    <w:basedOn w:val="1"/>
    <w:link w:val="6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28">
    <w:name w:val="toc 1"/>
    <w:basedOn w:val="1"/>
    <w:next w:val="1"/>
    <w:autoRedefine/>
    <w:qFormat/>
    <w:uiPriority w:val="39"/>
  </w:style>
  <w:style w:type="paragraph" w:styleId="29">
    <w:name w:val="toc 4"/>
    <w:basedOn w:val="1"/>
    <w:next w:val="1"/>
    <w:autoRedefine/>
    <w:qFormat/>
    <w:uiPriority w:val="39"/>
    <w:pPr>
      <w:ind w:left="600" w:leftChars="600"/>
    </w:pPr>
  </w:style>
  <w:style w:type="paragraph" w:styleId="30">
    <w:name w:val="toc 6"/>
    <w:basedOn w:val="1"/>
    <w:next w:val="1"/>
    <w:autoRedefine/>
    <w:qFormat/>
    <w:uiPriority w:val="39"/>
    <w:pPr>
      <w:ind w:left="1000" w:leftChars="1000"/>
    </w:pPr>
  </w:style>
  <w:style w:type="paragraph" w:styleId="31">
    <w:name w:val="Body Text Indent 3"/>
    <w:basedOn w:val="1"/>
    <w:link w:val="68"/>
    <w:autoRedefine/>
    <w:qFormat/>
    <w:uiPriority w:val="99"/>
    <w:pPr>
      <w:spacing w:after="120"/>
      <w:ind w:left="200" w:leftChars="200"/>
    </w:pPr>
    <w:rPr>
      <w:sz w:val="16"/>
      <w:szCs w:val="16"/>
    </w:rPr>
  </w:style>
  <w:style w:type="paragraph" w:styleId="32">
    <w:name w:val="toc 2"/>
    <w:basedOn w:val="1"/>
    <w:next w:val="1"/>
    <w:autoRedefine/>
    <w:qFormat/>
    <w:uiPriority w:val="39"/>
    <w:pPr>
      <w:ind w:left="200" w:leftChars="200"/>
    </w:pPr>
  </w:style>
  <w:style w:type="paragraph" w:styleId="33">
    <w:name w:val="toc 9"/>
    <w:basedOn w:val="1"/>
    <w:next w:val="1"/>
    <w:autoRedefine/>
    <w:qFormat/>
    <w:uiPriority w:val="39"/>
    <w:pPr>
      <w:ind w:left="1600" w:leftChars="1600"/>
    </w:p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styleId="35">
    <w:name w:val="index 1"/>
    <w:basedOn w:val="1"/>
    <w:next w:val="1"/>
    <w:autoRedefine/>
    <w:qFormat/>
    <w:uiPriority w:val="99"/>
    <w:pPr>
      <w:spacing w:line="220" w:lineRule="exact"/>
      <w:jc w:val="center"/>
    </w:pPr>
    <w:rPr>
      <w:rFonts w:ascii="仿宋_GB2312" w:hAnsi="Times New Roman" w:eastAsia="仿宋_GB2312"/>
      <w:szCs w:val="21"/>
    </w:rPr>
  </w:style>
  <w:style w:type="paragraph" w:styleId="36">
    <w:name w:val="Title"/>
    <w:basedOn w:val="1"/>
    <w:link w:val="69"/>
    <w:autoRedefine/>
    <w:qFormat/>
    <w:uiPriority w:val="99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37">
    <w:name w:val="annotation subject"/>
    <w:basedOn w:val="15"/>
    <w:next w:val="15"/>
    <w:link w:val="70"/>
    <w:autoRedefine/>
    <w:qFormat/>
    <w:uiPriority w:val="99"/>
  </w:style>
  <w:style w:type="paragraph" w:styleId="38">
    <w:name w:val="Body Text First Indent"/>
    <w:basedOn w:val="1"/>
    <w:link w:val="72"/>
    <w:autoRedefine/>
    <w:qFormat/>
    <w:uiPriority w:val="99"/>
    <w:pPr>
      <w:spacing w:line="312" w:lineRule="auto"/>
      <w:ind w:firstLine="420"/>
    </w:pPr>
    <w:rPr>
      <w:rFonts w:ascii="Times New Roman" w:hAnsi="Times New Roman"/>
      <w:szCs w:val="24"/>
    </w:rPr>
  </w:style>
  <w:style w:type="table" w:styleId="40">
    <w:name w:val="Table Grid"/>
    <w:basedOn w:val="39"/>
    <w:autoRedefine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basedOn w:val="41"/>
    <w:autoRedefine/>
    <w:qFormat/>
    <w:uiPriority w:val="99"/>
    <w:rPr>
      <w:rFonts w:cs="Times New Roman"/>
      <w:b/>
    </w:rPr>
  </w:style>
  <w:style w:type="character" w:styleId="43">
    <w:name w:val="page number"/>
    <w:basedOn w:val="41"/>
    <w:autoRedefine/>
    <w:qFormat/>
    <w:uiPriority w:val="99"/>
    <w:rPr>
      <w:rFonts w:cs="Times New Roman"/>
    </w:rPr>
  </w:style>
  <w:style w:type="character" w:styleId="44">
    <w:name w:val="FollowedHyperlink"/>
    <w:basedOn w:val="41"/>
    <w:autoRedefine/>
    <w:qFormat/>
    <w:uiPriority w:val="99"/>
    <w:rPr>
      <w:rFonts w:cs="Times New Roman"/>
      <w:color w:val="800080"/>
      <w:u w:val="single"/>
    </w:rPr>
  </w:style>
  <w:style w:type="character" w:styleId="45">
    <w:name w:val="Hyperlink"/>
    <w:basedOn w:val="41"/>
    <w:autoRedefine/>
    <w:qFormat/>
    <w:uiPriority w:val="99"/>
    <w:rPr>
      <w:rFonts w:cs="Times New Roman"/>
      <w:color w:val="0000FF"/>
      <w:u w:val="single"/>
    </w:rPr>
  </w:style>
  <w:style w:type="character" w:styleId="46">
    <w:name w:val="annotation reference"/>
    <w:basedOn w:val="41"/>
    <w:autoRedefine/>
    <w:qFormat/>
    <w:uiPriority w:val="0"/>
    <w:rPr>
      <w:rFonts w:cs="Times New Roman"/>
      <w:sz w:val="21"/>
    </w:rPr>
  </w:style>
  <w:style w:type="character" w:styleId="47">
    <w:name w:val="footnote reference"/>
    <w:basedOn w:val="41"/>
    <w:autoRedefine/>
    <w:qFormat/>
    <w:uiPriority w:val="99"/>
    <w:rPr>
      <w:rFonts w:cs="Times New Roman"/>
      <w:vertAlign w:val="superscript"/>
    </w:rPr>
  </w:style>
  <w:style w:type="character" w:customStyle="1" w:styleId="48">
    <w:name w:val="标题 2 Char"/>
    <w:basedOn w:val="41"/>
    <w:link w:val="3"/>
    <w:autoRedefine/>
    <w:qFormat/>
    <w:locked/>
    <w:uiPriority w:val="9"/>
    <w:rPr>
      <w:rFonts w:ascii="Arial" w:hAnsi="Arial" w:eastAsia="黑体" w:cs="Times New Roman"/>
      <w:b/>
      <w:kern w:val="2"/>
      <w:sz w:val="32"/>
    </w:rPr>
  </w:style>
  <w:style w:type="character" w:customStyle="1" w:styleId="49">
    <w:name w:val="标题 1 Char"/>
    <w:basedOn w:val="41"/>
    <w:link w:val="2"/>
    <w:autoRedefine/>
    <w:qFormat/>
    <w:locked/>
    <w:uiPriority w:val="0"/>
    <w:rPr>
      <w:rFonts w:eastAsia="宋体" w:cs="Times New Roman"/>
      <w:b/>
      <w:kern w:val="44"/>
      <w:sz w:val="44"/>
    </w:rPr>
  </w:style>
  <w:style w:type="character" w:customStyle="1" w:styleId="50">
    <w:name w:val="标题 3 Char"/>
    <w:basedOn w:val="41"/>
    <w:link w:val="4"/>
    <w:autoRedefine/>
    <w:qFormat/>
    <w:locked/>
    <w:uiPriority w:val="99"/>
    <w:rPr>
      <w:rFonts w:ascii="黑体" w:hAnsi="黑体" w:eastAsia="黑体" w:cs="Times New Roman"/>
      <w:kern w:val="2"/>
      <w:sz w:val="28"/>
    </w:rPr>
  </w:style>
  <w:style w:type="character" w:customStyle="1" w:styleId="51">
    <w:name w:val="标题 4 Char"/>
    <w:basedOn w:val="41"/>
    <w:link w:val="5"/>
    <w:autoRedefine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</w:rPr>
  </w:style>
  <w:style w:type="character" w:customStyle="1" w:styleId="52">
    <w:name w:val="标题 5 Char"/>
    <w:basedOn w:val="41"/>
    <w:link w:val="6"/>
    <w:autoRedefine/>
    <w:semiHidden/>
    <w:qFormat/>
    <w:locked/>
    <w:uiPriority w:val="99"/>
    <w:rPr>
      <w:rFonts w:eastAsia="宋体" w:cs="Times New Roman"/>
      <w:b/>
      <w:bCs/>
      <w:kern w:val="2"/>
      <w:sz w:val="28"/>
      <w:szCs w:val="28"/>
    </w:rPr>
  </w:style>
  <w:style w:type="character" w:customStyle="1" w:styleId="53">
    <w:name w:val="标题 6 Char"/>
    <w:basedOn w:val="41"/>
    <w:link w:val="7"/>
    <w:autoRedefine/>
    <w:qFormat/>
    <w:locked/>
    <w:uiPriority w:val="99"/>
    <w:rPr>
      <w:rFonts w:ascii="Arial" w:hAnsi="Arial" w:eastAsia="黑体" w:cs="Times New Roman"/>
      <w:b/>
      <w:bCs/>
      <w:sz w:val="24"/>
    </w:rPr>
  </w:style>
  <w:style w:type="character" w:customStyle="1" w:styleId="54">
    <w:name w:val="标题 7 Char"/>
    <w:basedOn w:val="41"/>
    <w:link w:val="8"/>
    <w:autoRedefine/>
    <w:qFormat/>
    <w:locked/>
    <w:uiPriority w:val="99"/>
    <w:rPr>
      <w:rFonts w:eastAsia="宋体" w:cs="Times New Roman"/>
      <w:b/>
      <w:bCs/>
      <w:sz w:val="24"/>
    </w:rPr>
  </w:style>
  <w:style w:type="character" w:customStyle="1" w:styleId="55">
    <w:name w:val="标题 8 Char"/>
    <w:basedOn w:val="41"/>
    <w:link w:val="9"/>
    <w:autoRedefine/>
    <w:qFormat/>
    <w:locked/>
    <w:uiPriority w:val="99"/>
    <w:rPr>
      <w:rFonts w:ascii="Arial" w:hAnsi="Arial" w:eastAsia="黑体" w:cs="Times New Roman"/>
      <w:sz w:val="24"/>
    </w:rPr>
  </w:style>
  <w:style w:type="character" w:customStyle="1" w:styleId="56">
    <w:name w:val="标题 9 Char"/>
    <w:basedOn w:val="41"/>
    <w:link w:val="10"/>
    <w:autoRedefine/>
    <w:qFormat/>
    <w:locked/>
    <w:uiPriority w:val="99"/>
    <w:rPr>
      <w:rFonts w:ascii="Arial" w:hAnsi="Arial" w:eastAsia="黑体" w:cs="Times New Roman"/>
      <w:sz w:val="21"/>
      <w:szCs w:val="21"/>
    </w:rPr>
  </w:style>
  <w:style w:type="character" w:customStyle="1" w:styleId="57">
    <w:name w:val="文档结构图 Char"/>
    <w:basedOn w:val="41"/>
    <w:link w:val="13"/>
    <w:autoRedefine/>
    <w:qFormat/>
    <w:locked/>
    <w:uiPriority w:val="99"/>
    <w:rPr>
      <w:rFonts w:ascii="宋体" w:hAnsi="Calibri" w:eastAsia="宋体" w:cs="Times New Roman"/>
      <w:kern w:val="2"/>
      <w:sz w:val="18"/>
    </w:rPr>
  </w:style>
  <w:style w:type="character" w:customStyle="1" w:styleId="58">
    <w:name w:val="批注文字 Char"/>
    <w:basedOn w:val="41"/>
    <w:link w:val="15"/>
    <w:autoRedefine/>
    <w:qFormat/>
    <w:locked/>
    <w:uiPriority w:val="0"/>
    <w:rPr>
      <w:rFonts w:eastAsia="宋体" w:cs="Times New Roman"/>
      <w:kern w:val="2"/>
      <w:sz w:val="21"/>
    </w:rPr>
  </w:style>
  <w:style w:type="character" w:customStyle="1" w:styleId="59">
    <w:name w:val="正文文本 3 Char"/>
    <w:basedOn w:val="41"/>
    <w:link w:val="16"/>
    <w:autoRedefine/>
    <w:qFormat/>
    <w:locked/>
    <w:uiPriority w:val="99"/>
    <w:rPr>
      <w:rFonts w:ascii="宋体" w:hAnsi="Calibri" w:eastAsia="宋体" w:cs="Times New Roman"/>
      <w:kern w:val="2"/>
      <w:sz w:val="24"/>
    </w:rPr>
  </w:style>
  <w:style w:type="character" w:customStyle="1" w:styleId="60">
    <w:name w:val="正文文本 Char1"/>
    <w:basedOn w:val="41"/>
    <w:link w:val="17"/>
    <w:autoRedefine/>
    <w:qFormat/>
    <w:locked/>
    <w:uiPriority w:val="99"/>
    <w:rPr>
      <w:rFonts w:eastAsia="宋体" w:cs="Times New Roman"/>
      <w:kern w:val="2"/>
      <w:sz w:val="21"/>
    </w:rPr>
  </w:style>
  <w:style w:type="character" w:customStyle="1" w:styleId="61">
    <w:name w:val="正文文本缩进 Char"/>
    <w:basedOn w:val="41"/>
    <w:link w:val="18"/>
    <w:autoRedefine/>
    <w:qFormat/>
    <w:locked/>
    <w:uiPriority w:val="99"/>
    <w:rPr>
      <w:rFonts w:eastAsia="宋体" w:cs="Times New Roman"/>
      <w:kern w:val="2"/>
      <w:sz w:val="21"/>
    </w:rPr>
  </w:style>
  <w:style w:type="character" w:customStyle="1" w:styleId="62">
    <w:name w:val="纯文本 Char"/>
    <w:basedOn w:val="41"/>
    <w:link w:val="21"/>
    <w:autoRedefine/>
    <w:qFormat/>
    <w:locked/>
    <w:uiPriority w:val="99"/>
    <w:rPr>
      <w:rFonts w:ascii="宋体" w:hAnsi="Calibri" w:eastAsia="宋体" w:cs="Times New Roman"/>
      <w:kern w:val="2"/>
      <w:sz w:val="22"/>
      <w:szCs w:val="22"/>
    </w:rPr>
  </w:style>
  <w:style w:type="character" w:customStyle="1" w:styleId="63">
    <w:name w:val="日期 Char"/>
    <w:basedOn w:val="41"/>
    <w:link w:val="23"/>
    <w:autoRedefine/>
    <w:qFormat/>
    <w:locked/>
    <w:uiPriority w:val="99"/>
    <w:rPr>
      <w:rFonts w:eastAsia="宋体" w:cs="Times New Roman"/>
      <w:kern w:val="2"/>
      <w:sz w:val="21"/>
    </w:rPr>
  </w:style>
  <w:style w:type="character" w:customStyle="1" w:styleId="64">
    <w:name w:val="正文文本缩进 2 Char"/>
    <w:basedOn w:val="41"/>
    <w:link w:val="24"/>
    <w:autoRedefine/>
    <w:semiHidden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65">
    <w:name w:val="批注框文本 Char"/>
    <w:basedOn w:val="41"/>
    <w:link w:val="25"/>
    <w:autoRedefine/>
    <w:qFormat/>
    <w:locked/>
    <w:uiPriority w:val="0"/>
    <w:rPr>
      <w:rFonts w:eastAsia="宋体" w:cs="Times New Roman"/>
      <w:kern w:val="2"/>
      <w:sz w:val="18"/>
    </w:rPr>
  </w:style>
  <w:style w:type="character" w:customStyle="1" w:styleId="66">
    <w:name w:val="页脚 Char"/>
    <w:basedOn w:val="41"/>
    <w:link w:val="26"/>
    <w:autoRedefine/>
    <w:qFormat/>
    <w:locked/>
    <w:uiPriority w:val="0"/>
    <w:rPr>
      <w:rFonts w:ascii="Calibri" w:hAnsi="Calibri" w:eastAsia="宋体" w:cs="Times New Roman"/>
      <w:kern w:val="2"/>
      <w:sz w:val="22"/>
    </w:rPr>
  </w:style>
  <w:style w:type="character" w:customStyle="1" w:styleId="67">
    <w:name w:val="页眉 Char"/>
    <w:basedOn w:val="41"/>
    <w:link w:val="27"/>
    <w:autoRedefine/>
    <w:qFormat/>
    <w:locked/>
    <w:uiPriority w:val="0"/>
    <w:rPr>
      <w:rFonts w:eastAsia="宋体" w:cs="Times New Roman"/>
      <w:kern w:val="2"/>
      <w:sz w:val="18"/>
    </w:rPr>
  </w:style>
  <w:style w:type="character" w:customStyle="1" w:styleId="68">
    <w:name w:val="正文文本缩进 3 Char"/>
    <w:basedOn w:val="41"/>
    <w:link w:val="31"/>
    <w:autoRedefine/>
    <w:qFormat/>
    <w:locked/>
    <w:uiPriority w:val="99"/>
    <w:rPr>
      <w:rFonts w:ascii="Calibri" w:hAnsi="Calibri" w:eastAsia="宋体" w:cs="Times New Roman"/>
      <w:kern w:val="2"/>
      <w:sz w:val="16"/>
      <w:szCs w:val="16"/>
    </w:rPr>
  </w:style>
  <w:style w:type="character" w:customStyle="1" w:styleId="69">
    <w:name w:val="标题 Char"/>
    <w:basedOn w:val="41"/>
    <w:link w:val="36"/>
    <w:autoRedefine/>
    <w:qFormat/>
    <w:locked/>
    <w:uiPriority w:val="99"/>
    <w:rPr>
      <w:rFonts w:ascii="Arial" w:hAnsi="Arial" w:eastAsia="宋体" w:cs="Times New Roman"/>
      <w:b/>
      <w:sz w:val="32"/>
    </w:rPr>
  </w:style>
  <w:style w:type="character" w:customStyle="1" w:styleId="70">
    <w:name w:val="批注主题 Char"/>
    <w:basedOn w:val="71"/>
    <w:link w:val="37"/>
    <w:autoRedefine/>
    <w:qFormat/>
    <w:locked/>
    <w:uiPriority w:val="99"/>
    <w:rPr>
      <w:rFonts w:eastAsia="宋体" w:cs="Times New Roman"/>
      <w:kern w:val="2"/>
      <w:sz w:val="21"/>
    </w:rPr>
  </w:style>
  <w:style w:type="character" w:customStyle="1" w:styleId="71">
    <w:name w:val="Comment Text Char"/>
    <w:basedOn w:val="41"/>
    <w:autoRedefine/>
    <w:qFormat/>
    <w:locked/>
    <w:uiPriority w:val="99"/>
    <w:rPr>
      <w:rFonts w:cs="Times New Roman"/>
    </w:rPr>
  </w:style>
  <w:style w:type="character" w:customStyle="1" w:styleId="72">
    <w:name w:val="正文首行缩进 Char"/>
    <w:basedOn w:val="73"/>
    <w:link w:val="38"/>
    <w:autoRedefine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73">
    <w:name w:val="正文文本 Char"/>
    <w:autoRedefine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74">
    <w:name w:val="批注文字 Char1"/>
    <w:autoRedefine/>
    <w:qFormat/>
    <w:uiPriority w:val="99"/>
    <w:rPr>
      <w:rFonts w:ascii="Times New Roman" w:hAnsi="Times New Roman" w:eastAsia="宋体"/>
      <w:sz w:val="20"/>
    </w:rPr>
  </w:style>
  <w:style w:type="character" w:customStyle="1" w:styleId="75">
    <w:name w:val="font161"/>
    <w:autoRedefine/>
    <w:qFormat/>
    <w:uiPriority w:val="0"/>
    <w:rPr>
      <w:b/>
      <w:sz w:val="32"/>
    </w:rPr>
  </w:style>
  <w:style w:type="character" w:customStyle="1" w:styleId="76">
    <w:name w:val="style_kwd"/>
    <w:basedOn w:val="41"/>
    <w:autoRedefine/>
    <w:qFormat/>
    <w:uiPriority w:val="99"/>
    <w:rPr>
      <w:rFonts w:cs="Times New Roman"/>
    </w:rPr>
  </w:style>
  <w:style w:type="character" w:customStyle="1" w:styleId="77">
    <w:name w:val="font11"/>
    <w:basedOn w:val="4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8">
    <w:name w:val="正文首行缩进 Char1"/>
    <w:basedOn w:val="60"/>
    <w:autoRedefine/>
    <w:qFormat/>
    <w:uiPriority w:val="99"/>
    <w:rPr>
      <w:rFonts w:eastAsia="宋体" w:cs="Times New Roman"/>
      <w:kern w:val="2"/>
      <w:sz w:val="21"/>
    </w:rPr>
  </w:style>
  <w:style w:type="character" w:customStyle="1" w:styleId="79">
    <w:name w:val="未处理的提及1"/>
    <w:basedOn w:val="41"/>
    <w:autoRedefine/>
    <w:semiHidden/>
    <w:qFormat/>
    <w:uiPriority w:val="99"/>
    <w:rPr>
      <w:rFonts w:cs="Times New Roman"/>
      <w:color w:val="605E5C"/>
      <w:shd w:val="clear" w:color="auto" w:fill="E1DFDD"/>
    </w:rPr>
  </w:style>
  <w:style w:type="paragraph" w:customStyle="1" w:styleId="80">
    <w:name w:val="样式1"/>
    <w:basedOn w:val="1"/>
    <w:next w:val="5"/>
    <w:autoRedefine/>
    <w:qFormat/>
    <w:uiPriority w:val="99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81">
    <w:name w:val="样式 标题 2 + Times New Roman 四号 非加粗 段前: 5 磅 段后: 0 磅 行距: 固定值 20..."/>
    <w:basedOn w:val="3"/>
    <w:autoRedefine/>
    <w:qFormat/>
    <w:uiPriority w:val="99"/>
    <w:pPr>
      <w:spacing w:before="100"/>
    </w:pPr>
    <w:rPr>
      <w:rFonts w:ascii="Times New Roman" w:hAnsi="Times New Roman" w:cs="宋体"/>
      <w:b w:val="0"/>
      <w:sz w:val="28"/>
    </w:rPr>
  </w:style>
  <w:style w:type="paragraph" w:customStyle="1" w:styleId="82">
    <w:name w:val="修订1"/>
    <w:autoRedefine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3">
    <w:name w:val="_Style 23"/>
    <w:basedOn w:val="1"/>
    <w:autoRedefine/>
    <w:qFormat/>
    <w:uiPriority w:val="99"/>
    <w:pPr>
      <w:widowControl/>
      <w:spacing w:after="160" w:line="240" w:lineRule="exact"/>
      <w:jc w:val="left"/>
    </w:pPr>
  </w:style>
  <w:style w:type="paragraph" w:customStyle="1" w:styleId="84">
    <w:name w:val="TOC 标题1"/>
    <w:basedOn w:val="2"/>
    <w:next w:val="1"/>
    <w:autoRedefine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85">
    <w:name w:val="Normal_10"/>
    <w:autoRedefine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86">
    <w:name w:val="1"/>
    <w:basedOn w:val="1"/>
    <w:autoRedefine/>
    <w:qFormat/>
    <w:uiPriority w:val="99"/>
    <w:rPr>
      <w:rFonts w:ascii="Times New Roman" w:hAnsi="Times New Roman"/>
      <w:szCs w:val="20"/>
    </w:rPr>
  </w:style>
  <w:style w:type="paragraph" w:customStyle="1" w:styleId="87">
    <w:name w:val="表格文字"/>
    <w:basedOn w:val="1"/>
    <w:autoRedefine/>
    <w:qFormat/>
    <w:uiPriority w:val="99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88">
    <w:name w:val="样式 标题 1 + 黑体 三号 非加粗 居中 段前: 6 磅 段后: 6 磅 行距: 固定值 20 磅"/>
    <w:basedOn w:val="2"/>
    <w:autoRedefine/>
    <w:qFormat/>
    <w:uiPriority w:val="99"/>
    <w:pPr>
      <w:spacing w:before="120" w:after="120" w:line="400" w:lineRule="exact"/>
      <w:jc w:val="center"/>
    </w:pPr>
    <w:rPr>
      <w:rFonts w:ascii="黑体" w:hAnsi="黑体" w:eastAsia="黑体" w:cs="宋体"/>
      <w:b w:val="0"/>
      <w:sz w:val="32"/>
    </w:rPr>
  </w:style>
  <w:style w:type="paragraph" w:customStyle="1" w:styleId="89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2"/>
    <w:basedOn w:val="1"/>
    <w:autoRedefine/>
    <w:qFormat/>
    <w:uiPriority w:val="0"/>
    <w:pPr>
      <w:keepNext/>
      <w:keepLines/>
      <w:pageBreakBefore/>
      <w:tabs>
        <w:tab w:val="left" w:pos="845"/>
      </w:tabs>
      <w:ind w:left="845" w:hanging="420"/>
    </w:pPr>
    <w:rPr>
      <w:rFonts w:ascii="Tahoma" w:hAnsi="Tahoma"/>
      <w:sz w:val="24"/>
      <w:szCs w:val="20"/>
    </w:rPr>
  </w:style>
  <w:style w:type="paragraph" w:styleId="91">
    <w:name w:val="List Paragraph"/>
    <w:basedOn w:val="1"/>
    <w:autoRedefine/>
    <w:qFormat/>
    <w:uiPriority w:val="34"/>
    <w:pPr>
      <w:numPr>
        <w:ilvl w:val="0"/>
        <w:numId w:val="1"/>
      </w:numPr>
      <w:tabs>
        <w:tab w:val="left" w:pos="312"/>
      </w:tabs>
      <w:spacing w:line="400" w:lineRule="exact"/>
    </w:pPr>
  </w:style>
  <w:style w:type="paragraph" w:customStyle="1" w:styleId="92">
    <w:name w:val="表格"/>
    <w:basedOn w:val="1"/>
    <w:autoRedefine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93">
    <w:name w:val="Char1"/>
    <w:basedOn w:val="1"/>
    <w:autoRedefine/>
    <w:qFormat/>
    <w:uiPriority w:val="99"/>
    <w:pPr>
      <w:tabs>
        <w:tab w:val="left" w:pos="360"/>
      </w:tabs>
    </w:pPr>
    <w:rPr>
      <w:rFonts w:ascii="Times New Roman" w:hAnsi="Times New Roman"/>
      <w:sz w:val="24"/>
      <w:szCs w:val="20"/>
    </w:rPr>
  </w:style>
  <w:style w:type="paragraph" w:customStyle="1" w:styleId="94">
    <w:name w:val="样式2"/>
    <w:basedOn w:val="4"/>
    <w:autoRedefine/>
    <w:qFormat/>
    <w:uiPriority w:val="99"/>
    <w:pPr>
      <w:spacing w:line="415" w:lineRule="auto"/>
      <w:ind w:firstLine="137"/>
    </w:pPr>
    <w:rPr>
      <w:rFonts w:hAnsi="Times New Roman"/>
      <w:bCs/>
      <w:i/>
      <w:szCs w:val="28"/>
    </w:rPr>
  </w:style>
  <w:style w:type="paragraph" w:customStyle="1" w:styleId="95">
    <w:name w:val="我的正文"/>
    <w:basedOn w:val="1"/>
    <w:autoRedefine/>
    <w:qFormat/>
    <w:uiPriority w:val="99"/>
    <w:rPr>
      <w:rFonts w:ascii="宋体" w:hAnsi="宋体"/>
      <w:sz w:val="24"/>
      <w:szCs w:val="24"/>
    </w:rPr>
  </w:style>
  <w:style w:type="paragraph" w:customStyle="1" w:styleId="96">
    <w:name w:val="6'"/>
    <w:basedOn w:val="1"/>
    <w:autoRedefine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97">
    <w:name w:val="修订11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">
    <w:name w:val="样式 标题 3 + (中文) 黑体 小四 非加粗 段前: 7.8 磅 段后: 0 磅 行距: 固定值 20 磅"/>
    <w:basedOn w:val="4"/>
    <w:autoRedefine/>
    <w:qFormat/>
    <w:uiPriority w:val="99"/>
    <w:pPr>
      <w:spacing w:line="400" w:lineRule="exact"/>
      <w:ind w:firstLine="137"/>
    </w:pPr>
    <w:rPr>
      <w:rFonts w:hAnsi="Times New Roman" w:cs="宋体"/>
      <w:sz w:val="24"/>
    </w:rPr>
  </w:style>
  <w:style w:type="paragraph" w:customStyle="1" w:styleId="99">
    <w:name w:val="修订2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">
    <w:name w:val="Normal_25"/>
    <w:autoRedefine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101">
    <w:name w:val="Normal_26"/>
    <w:autoRedefine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102">
    <w:name w:val="Normal_27"/>
    <w:autoRedefine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103">
    <w:name w:val="Normal_28"/>
    <w:autoRedefine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customStyle="1" w:styleId="104">
    <w:name w:val="font01"/>
    <w:basedOn w:val="4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5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styleId="106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Table Paragraph"/>
    <w:basedOn w:val="1"/>
    <w:autoRedefine/>
    <w:qFormat/>
    <w:uiPriority w:val="99"/>
    <w:pPr>
      <w:jc w:val="left"/>
    </w:pPr>
    <w:rPr>
      <w:kern w:val="0"/>
      <w:sz w:val="22"/>
      <w:lang w:eastAsia="en-US"/>
    </w:rPr>
  </w:style>
  <w:style w:type="paragraph" w:customStyle="1" w:styleId="108">
    <w:name w:val="正文2"/>
    <w:basedOn w:val="1"/>
    <w:autoRedefine/>
    <w:qFormat/>
    <w:uiPriority w:val="0"/>
    <w:pPr>
      <w:adjustRightInd w:val="0"/>
      <w:snapToGrid w:val="0"/>
      <w:spacing w:after="200" w:line="318" w:lineRule="atLeast"/>
      <w:ind w:left="369" w:firstLine="369"/>
      <w:textAlignment w:val="baseline"/>
    </w:pPr>
    <w:rPr>
      <w:rFonts w:ascii="宋体" w:hAnsi="Tahoma" w:eastAsia="微软雅黑"/>
      <w:kern w:val="0"/>
      <w:szCs w:val="20"/>
    </w:rPr>
  </w:style>
  <w:style w:type="paragraph" w:customStyle="1" w:styleId="10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0">
    <w:name w:val="_Style 6"/>
    <w:basedOn w:val="2"/>
    <w:next w:val="1"/>
    <w:autoRedefine/>
    <w:qFormat/>
    <w:uiPriority w:val="0"/>
    <w:pPr>
      <w:spacing w:after="0" w:line="576" w:lineRule="auto"/>
      <w:outlineLvl w:val="9"/>
    </w:pPr>
    <w:rPr>
      <w:rFonts w:ascii="Calibri" w:hAnsi="Calibri"/>
      <w:bCs/>
      <w:szCs w:val="44"/>
    </w:rPr>
  </w:style>
  <w:style w:type="character" w:customStyle="1" w:styleId="111">
    <w:name w:val="未处理的提及2"/>
    <w:basedOn w:val="41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12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xl15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14">
    <w:name w:val="xl15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8"/>
      <w:szCs w:val="28"/>
    </w:rPr>
  </w:style>
  <w:style w:type="paragraph" w:customStyle="1" w:styleId="115">
    <w:name w:val="xl16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16">
    <w:name w:val="xl16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6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kern w:val="0"/>
      <w:sz w:val="24"/>
      <w:szCs w:val="24"/>
    </w:rPr>
  </w:style>
  <w:style w:type="paragraph" w:customStyle="1" w:styleId="118">
    <w:name w:val="xl1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21">
    <w:name w:val="xl1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22">
    <w:name w:val="xl1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23">
    <w:name w:val="xl1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24">
    <w:name w:val="xl1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25">
    <w:name w:val="xl1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26">
    <w:name w:val="xl1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27">
    <w:name w:val="xl1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28">
    <w:name w:val="xl1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30">
    <w:name w:val="xl1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132">
    <w:name w:val="xl1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33">
    <w:name w:val="xl17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34">
    <w:name w:val="xl17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35">
    <w:name w:val="xl18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136">
    <w:name w:val="xl181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character" w:customStyle="1" w:styleId="137">
    <w:name w:val="未处理的提及3"/>
    <w:basedOn w:val="4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3.22&#26791;&#26704;&#24196;&#30719;&#26448;&#26009;&#35013;&#21368;&#22806;&#21253;3.22\&#25307;&#26631;&#25991;&#20214;\2&#26448;&#26009;&#35013;&#21368;&#22806;&#21253;&#8212;&#8212;&#31454;&#20105;&#24615;&#30923;&#21830;&#25991;&#20214;&#21021;&#312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2材料装卸外包——竞争性磋商文件初稿</Template>
  <Company>Microsoft</Company>
  <Pages>7</Pages>
  <Words>3975</Words>
  <Characters>4180</Characters>
  <Lines>32</Lines>
  <Paragraphs>9</Paragraphs>
  <TotalTime>65</TotalTime>
  <ScaleCrop>false</ScaleCrop>
  <LinksUpToDate>false</LinksUpToDate>
  <CharactersWithSpaces>4258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2022-05-06T02:09:00Z</dcterms:created>
  <dc:creator>刘根福</dc:creator>
  <cp:lastModifiedBy>侯志彬</cp:lastModifiedBy>
  <cp:lastPrinted>2022-03-11T01:07:00Z</cp:lastPrinted>
  <dcterms:modified xsi:type="dcterms:W3CDTF">2026-07-06T01:13:40Z</dcterms:modified>
  <dc:title>峰峰集团梧桐庄矿四采区区域治理注18孔、补注14孔钻探注浆工程施工监理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2E6AE6210C0448EEBF362437DE0F7695_13</vt:lpwstr>
  </property>
  <property fmtid="{D5CDD505-2E9C-101B-9397-08002B2CF9AE}" pid="4" name="KSOTemplateDocerSaveRecord">
    <vt:lpwstr>eyJoZGlkIjoiNTg1YTY2YmFjYjc1NGNmNmRmNWFjNzQyMTcwZmQ1NmQiLCJ1c2VySWQiOiIxMTYwNjE2MTE3In0=</vt:lpwstr>
  </property>
</Properties>
</file>