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36725">
      <w:pPr>
        <w:spacing w:line="360" w:lineRule="auto"/>
        <w:jc w:val="center"/>
        <w:rPr>
          <w:rFonts w:cs="仿宋_GB2312" w:asciiTheme="minorEastAsia" w:hAnsiTheme="minorEastAsia" w:eastAsiaTheme="minorEastAsia"/>
          <w:b/>
          <w:sz w:val="24"/>
        </w:rPr>
      </w:pPr>
    </w:p>
    <w:p w14:paraId="0E5278CB">
      <w:pPr>
        <w:adjustRightInd/>
        <w:spacing w:line="360" w:lineRule="auto"/>
        <w:jc w:val="both"/>
        <w:rPr>
          <w:rFonts w:cs="仿宋_GB2312" w:asciiTheme="minorEastAsia" w:hAnsiTheme="minorEastAsia" w:eastAsiaTheme="minorEastAsia"/>
          <w:b/>
          <w:sz w:val="44"/>
          <w:szCs w:val="44"/>
        </w:rPr>
      </w:pPr>
    </w:p>
    <w:p w14:paraId="22A24770">
      <w:pPr>
        <w:adjustRightInd/>
        <w:spacing w:line="360" w:lineRule="auto"/>
        <w:jc w:val="center"/>
        <w:rPr>
          <w:rFonts w:hint="eastAsia" w:cs="仿宋_GB2312" w:asciiTheme="minorEastAsia" w:hAnsiTheme="minorEastAsia" w:eastAsiaTheme="minorEastAsia"/>
          <w:b/>
          <w:sz w:val="44"/>
          <w:szCs w:val="44"/>
          <w:lang w:val="en-US" w:eastAsia="zh-CN"/>
        </w:rPr>
      </w:pPr>
      <w:r>
        <w:rPr>
          <w:rFonts w:hint="eastAsia" w:cs="仿宋_GB2312" w:asciiTheme="minorEastAsia" w:hAnsiTheme="minorEastAsia" w:eastAsiaTheme="minorEastAsia"/>
          <w:b/>
          <w:sz w:val="44"/>
          <w:szCs w:val="44"/>
          <w:lang w:val="en-US" w:eastAsia="zh-CN"/>
        </w:rPr>
        <w:t>浙江省衢州市2026年中央财政林草有害生物防治项目（龙游县松材线虫病疫情飞防）</w:t>
      </w:r>
    </w:p>
    <w:p w14:paraId="467BEFBA">
      <w:pPr>
        <w:pStyle w:val="2"/>
        <w:rPr>
          <w:rFonts w:hint="eastAsia" w:cs="仿宋_GB2312" w:asciiTheme="minorEastAsia" w:hAnsiTheme="minorEastAsia" w:eastAsiaTheme="minorEastAsia"/>
          <w:b/>
          <w:sz w:val="44"/>
          <w:szCs w:val="44"/>
          <w:lang w:val="en-US" w:eastAsia="zh-CN"/>
        </w:rPr>
      </w:pPr>
    </w:p>
    <w:p w14:paraId="3EA2FE36">
      <w:pPr>
        <w:pStyle w:val="2"/>
        <w:rPr>
          <w:rFonts w:hint="eastAsia" w:cs="仿宋_GB2312" w:asciiTheme="minorEastAsia" w:hAnsiTheme="minorEastAsia" w:eastAsiaTheme="minorEastAsia"/>
          <w:b/>
          <w:sz w:val="44"/>
          <w:szCs w:val="44"/>
          <w:lang w:val="en-US" w:eastAsia="zh-CN"/>
        </w:rPr>
      </w:pPr>
    </w:p>
    <w:p w14:paraId="7265EC71">
      <w:pPr>
        <w:pStyle w:val="2"/>
        <w:rPr>
          <w:rFonts w:hint="default" w:cs="仿宋_GB2312" w:asciiTheme="minorEastAsia" w:hAnsiTheme="minorEastAsia" w:eastAsiaTheme="minorEastAsia"/>
          <w:b/>
          <w:sz w:val="44"/>
          <w:szCs w:val="44"/>
          <w:lang w:val="en-US" w:eastAsia="zh-CN"/>
        </w:rPr>
      </w:pPr>
    </w:p>
    <w:p w14:paraId="68AFEAC5">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14:paraId="5EE7EDD0">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0FB2C661">
      <w:pPr>
        <w:snapToGrid w:val="0"/>
        <w:spacing w:line="360" w:lineRule="auto"/>
        <w:jc w:val="center"/>
        <w:rPr>
          <w:rFonts w:cs="仿宋_GB2312" w:asciiTheme="minorEastAsia" w:hAnsiTheme="minorEastAsia" w:eastAsiaTheme="minorEastAsia"/>
          <w:sz w:val="30"/>
          <w:szCs w:val="30"/>
        </w:rPr>
      </w:pPr>
    </w:p>
    <w:p w14:paraId="6FF89301">
      <w:pPr>
        <w:pStyle w:val="2"/>
        <w:rPr>
          <w:rFonts w:cs="仿宋_GB2312" w:asciiTheme="minorEastAsia" w:hAnsiTheme="minorEastAsia" w:eastAsiaTheme="minorEastAsia"/>
          <w:sz w:val="30"/>
          <w:szCs w:val="30"/>
        </w:rPr>
      </w:pPr>
    </w:p>
    <w:p w14:paraId="1C9745D5">
      <w:pPr>
        <w:pStyle w:val="2"/>
        <w:rPr>
          <w:rFonts w:cs="仿宋_GB2312" w:asciiTheme="minorEastAsia" w:hAnsiTheme="minorEastAsia" w:eastAsiaTheme="minorEastAsia"/>
          <w:sz w:val="30"/>
          <w:szCs w:val="30"/>
        </w:rPr>
      </w:pPr>
    </w:p>
    <w:p w14:paraId="20BF6937">
      <w:pPr>
        <w:pStyle w:val="2"/>
        <w:rPr>
          <w:rFonts w:cs="仿宋_GB2312" w:asciiTheme="minorEastAsia" w:hAnsiTheme="minorEastAsia" w:eastAsiaTheme="minorEastAsia"/>
          <w:sz w:val="30"/>
          <w:szCs w:val="30"/>
        </w:rPr>
      </w:pPr>
    </w:p>
    <w:p w14:paraId="1671B852">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sz w:val="30"/>
          <w:szCs w:val="30"/>
        </w:rPr>
        <w:t>项目编号</w:t>
      </w:r>
      <w:r>
        <w:rPr>
          <w:rFonts w:hint="eastAsia" w:cs="仿宋_GB2312" w:asciiTheme="minorEastAsia" w:hAnsiTheme="minorEastAsia" w:eastAsiaTheme="minorEastAsia"/>
          <w:sz w:val="30"/>
          <w:szCs w:val="30"/>
          <w:highlight w:val="none"/>
        </w:rPr>
        <w:t>:</w:t>
      </w:r>
      <w:r>
        <w:rPr>
          <w:rFonts w:hint="eastAsia" w:cs="仿宋_GB2312" w:asciiTheme="minorEastAsia" w:hAnsiTheme="minorEastAsia" w:eastAsiaTheme="minorEastAsia"/>
          <w:color w:val="auto"/>
          <w:sz w:val="30"/>
          <w:szCs w:val="30"/>
          <w:highlight w:val="none"/>
          <w:lang w:val="zh-CN"/>
        </w:rPr>
        <w:t>330825261500010000041-HZGSCG2026-033</w:t>
      </w:r>
    </w:p>
    <w:p w14:paraId="083A2B94">
      <w:pPr>
        <w:adjustRightInd/>
        <w:spacing w:line="360" w:lineRule="auto"/>
        <w:rPr>
          <w:rFonts w:cs="仿宋_GB2312" w:asciiTheme="minorEastAsia" w:hAnsiTheme="minorEastAsia" w:eastAsiaTheme="minorEastAsia"/>
          <w:sz w:val="28"/>
          <w:szCs w:val="20"/>
        </w:rPr>
      </w:pPr>
    </w:p>
    <w:p w14:paraId="4EA4C7FB">
      <w:pPr>
        <w:spacing w:line="360" w:lineRule="auto"/>
        <w:jc w:val="center"/>
        <w:rPr>
          <w:rFonts w:cs="仿宋_GB2312" w:asciiTheme="minorEastAsia" w:hAnsiTheme="minorEastAsia" w:eastAsiaTheme="minorEastAsia"/>
          <w:sz w:val="24"/>
        </w:rPr>
      </w:pPr>
    </w:p>
    <w:p w14:paraId="2A0A33B1">
      <w:pPr>
        <w:spacing w:line="360" w:lineRule="auto"/>
        <w:jc w:val="center"/>
        <w:rPr>
          <w:rFonts w:cs="仿宋_GB2312" w:asciiTheme="minorEastAsia" w:hAnsiTheme="minorEastAsia" w:eastAsiaTheme="minorEastAsia"/>
          <w:sz w:val="24"/>
        </w:rPr>
      </w:pPr>
    </w:p>
    <w:p w14:paraId="786F5547">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14:paraId="7AF45E95">
      <w:pPr>
        <w:snapToGrid w:val="0"/>
        <w:spacing w:line="360" w:lineRule="auto"/>
        <w:jc w:val="center"/>
        <w:rPr>
          <w:rFonts w:cs="仿宋_GB2312" w:asciiTheme="minorEastAsia" w:hAnsiTheme="minorEastAsia" w:eastAsiaTheme="minorEastAsia"/>
          <w:sz w:val="32"/>
          <w:szCs w:val="32"/>
        </w:rPr>
      </w:pPr>
    </w:p>
    <w:p w14:paraId="5B9863BB">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sz w:val="32"/>
          <w:szCs w:val="32"/>
          <w:lang w:eastAsia="zh-CN"/>
        </w:rPr>
      </w:pPr>
      <w:r>
        <w:rPr>
          <w:rFonts w:hint="eastAsia" w:ascii="宋体" w:hAnsi="宋体" w:cs="宋体"/>
          <w:sz w:val="32"/>
          <w:szCs w:val="32"/>
        </w:rPr>
        <w:t>采购人</w:t>
      </w:r>
      <w:r>
        <w:rPr>
          <w:rFonts w:hint="eastAsia" w:ascii="宋体" w:hAnsi="宋体" w:eastAsia="宋体" w:cs="宋体"/>
          <w:sz w:val="32"/>
          <w:szCs w:val="32"/>
          <w:lang w:eastAsia="zh-CN"/>
        </w:rPr>
        <w:t>：</w:t>
      </w:r>
      <w:r>
        <w:rPr>
          <w:rFonts w:hint="eastAsia" w:ascii="宋体" w:hAnsi="宋体" w:eastAsia="宋体" w:cs="宋体"/>
          <w:sz w:val="32"/>
          <w:szCs w:val="32"/>
          <w:lang w:val="zh-CN"/>
        </w:rPr>
        <w:t>龙游县林业水利局</w:t>
      </w:r>
    </w:p>
    <w:p w14:paraId="14092E1D">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sz w:val="32"/>
          <w:szCs w:val="32"/>
          <w:lang w:eastAsia="zh-CN"/>
        </w:rPr>
      </w:pPr>
      <w:r>
        <w:rPr>
          <w:rFonts w:hint="eastAsia" w:ascii="宋体" w:hAnsi="宋体" w:cs="宋体"/>
          <w:bCs/>
          <w:sz w:val="32"/>
          <w:szCs w:val="32"/>
        </w:rPr>
        <w:t>采购代理</w:t>
      </w:r>
      <w:r>
        <w:rPr>
          <w:rFonts w:hint="eastAsia" w:ascii="宋体" w:hAnsi="宋体" w:eastAsia="宋体" w:cs="宋体"/>
          <w:sz w:val="32"/>
          <w:szCs w:val="32"/>
          <w:lang w:eastAsia="zh-CN"/>
        </w:rPr>
        <w:t>机构：</w:t>
      </w:r>
      <w:r>
        <w:rPr>
          <w:rFonts w:hint="eastAsia" w:ascii="宋体" w:hAnsi="宋体" w:eastAsia="宋体" w:cs="宋体"/>
          <w:sz w:val="32"/>
          <w:szCs w:val="32"/>
          <w:lang w:val="zh-CN" w:eastAsia="zh-CN"/>
        </w:rPr>
        <w:t>杭州广厦建筑咨询有限公司</w:t>
      </w:r>
    </w:p>
    <w:p w14:paraId="6CFECF1B">
      <w:pPr>
        <w:pStyle w:val="2"/>
        <w:ind w:left="0" w:leftChars="0" w:firstLine="0" w:firstLineChars="0"/>
        <w:rPr>
          <w:rFonts w:hint="eastAsia" w:cs="仿宋_GB2312" w:asciiTheme="minorEastAsia" w:hAnsiTheme="minorEastAsia" w:eastAsiaTheme="minorEastAsia"/>
          <w:bCs/>
          <w:kern w:val="2"/>
          <w:sz w:val="32"/>
          <w:szCs w:val="32"/>
          <w:lang w:val="en-US" w:eastAsia="zh-CN" w:bidi="ar-SA"/>
        </w:rPr>
      </w:pPr>
    </w:p>
    <w:p w14:paraId="2EDD1EEF">
      <w:pPr>
        <w:snapToGrid w:val="0"/>
        <w:spacing w:line="360" w:lineRule="auto"/>
        <w:jc w:val="center"/>
        <w:rPr>
          <w:rFonts w:hint="eastAsia" w:cs="仿宋_GB2312" w:asciiTheme="minorEastAsia" w:hAnsiTheme="minorEastAsia" w:eastAsiaTheme="minorEastAsia"/>
          <w:bCs/>
          <w:kern w:val="2"/>
          <w:sz w:val="32"/>
          <w:szCs w:val="32"/>
          <w:lang w:val="en-US" w:eastAsia="zh-CN" w:bidi="ar-SA"/>
        </w:rPr>
      </w:pPr>
      <w:r>
        <w:rPr>
          <w:rFonts w:hint="eastAsia" w:cs="仿宋_GB2312" w:asciiTheme="minorEastAsia" w:hAnsiTheme="minorEastAsia" w:eastAsiaTheme="minorEastAsia"/>
          <w:bCs/>
          <w:kern w:val="2"/>
          <w:sz w:val="32"/>
          <w:szCs w:val="32"/>
          <w:lang w:val="en-US" w:eastAsia="zh-CN" w:bidi="ar-SA"/>
        </w:rPr>
        <w:t>二〇二六年七月</w:t>
      </w:r>
    </w:p>
    <w:p w14:paraId="3F8E3E20">
      <w:pPr>
        <w:tabs>
          <w:tab w:val="left" w:pos="2268"/>
        </w:tabs>
        <w:spacing w:line="360" w:lineRule="auto"/>
        <w:jc w:val="center"/>
        <w:rPr>
          <w:rFonts w:cs="仿宋_GB2312" w:asciiTheme="minorEastAsia" w:hAnsiTheme="minorEastAsia" w:eastAsiaTheme="minorEastAsia"/>
          <w:sz w:val="24"/>
        </w:rPr>
        <w:sectPr>
          <w:headerReference r:id="rId4"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38C4F4BD">
      <w:pPr>
        <w:pStyle w:val="2"/>
      </w:pPr>
    </w:p>
    <w:p w14:paraId="152B5A34">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324E036B">
      <w:pPr>
        <w:spacing w:line="360" w:lineRule="auto"/>
        <w:rPr>
          <w:rFonts w:cs="仿宋_GB2312" w:asciiTheme="minorEastAsia" w:hAnsiTheme="minorEastAsia" w:eastAsiaTheme="minorEastAsia"/>
          <w:sz w:val="32"/>
          <w:szCs w:val="32"/>
        </w:rPr>
      </w:pPr>
    </w:p>
    <w:p w14:paraId="54214809">
      <w:pPr>
        <w:spacing w:line="360" w:lineRule="auto"/>
        <w:rPr>
          <w:rFonts w:cs="仿宋_GB2312" w:asciiTheme="minorEastAsia" w:hAnsiTheme="minorEastAsia" w:eastAsiaTheme="minorEastAsia"/>
          <w:sz w:val="32"/>
          <w:szCs w:val="32"/>
        </w:rPr>
      </w:pPr>
    </w:p>
    <w:p w14:paraId="2E2C2893">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第一部分      邀请供应商</w:t>
      </w:r>
    </w:p>
    <w:p w14:paraId="55ABEDFB">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第二部分      竞争性磋商流程</w:t>
      </w:r>
    </w:p>
    <w:p w14:paraId="13E5B71F">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第三部分      供应商须知</w:t>
      </w:r>
    </w:p>
    <w:p w14:paraId="0BA4E9D4">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第四部分      采购需求</w:t>
      </w:r>
    </w:p>
    <w:p w14:paraId="41D08810">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第五部分      评审方法及评审标准</w:t>
      </w:r>
    </w:p>
    <w:p w14:paraId="0F5D5CCA">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第六部分      拟签订的合同文本</w:t>
      </w:r>
    </w:p>
    <w:p w14:paraId="06595C3E">
      <w:pPr>
        <w:spacing w:line="360" w:lineRule="auto"/>
        <w:ind w:firstLine="1280" w:firstLineChars="4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第七部分      应提交的有关格式范例</w:t>
      </w:r>
    </w:p>
    <w:p w14:paraId="23F5F2AC">
      <w:pPr>
        <w:spacing w:line="360" w:lineRule="auto"/>
        <w:ind w:firstLine="549" w:firstLineChars="229"/>
        <w:rPr>
          <w:rFonts w:cs="仿宋_GB2312" w:asciiTheme="minorEastAsia" w:hAnsiTheme="minorEastAsia" w:eastAsiaTheme="minorEastAsia"/>
          <w:sz w:val="24"/>
        </w:rPr>
      </w:pPr>
      <w:bookmarkStart w:id="0" w:name="_Hlt91233176"/>
      <w:bookmarkEnd w:id="0"/>
      <w:bookmarkStart w:id="1" w:name="_Toc91899869"/>
    </w:p>
    <w:p w14:paraId="671E48C7">
      <w:pPr>
        <w:spacing w:line="360" w:lineRule="auto"/>
        <w:ind w:firstLine="549" w:firstLineChars="229"/>
        <w:rPr>
          <w:rFonts w:cs="仿宋_GB2312" w:asciiTheme="minorEastAsia" w:hAnsiTheme="minorEastAsia" w:eastAsiaTheme="minorEastAsia"/>
          <w:sz w:val="24"/>
        </w:rPr>
      </w:pPr>
    </w:p>
    <w:p w14:paraId="4AFDB498">
      <w:pPr>
        <w:spacing w:line="360" w:lineRule="auto"/>
        <w:ind w:firstLine="549" w:firstLineChars="229"/>
        <w:rPr>
          <w:rFonts w:cs="仿宋_GB2312" w:asciiTheme="minorEastAsia" w:hAnsiTheme="minorEastAsia" w:eastAsiaTheme="minorEastAsia"/>
          <w:sz w:val="24"/>
        </w:rPr>
      </w:pPr>
    </w:p>
    <w:p w14:paraId="3008395B">
      <w:pPr>
        <w:spacing w:line="360" w:lineRule="auto"/>
        <w:ind w:firstLine="549" w:firstLineChars="229"/>
        <w:rPr>
          <w:rFonts w:cs="仿宋_GB2312" w:asciiTheme="minorEastAsia" w:hAnsiTheme="minorEastAsia" w:eastAsiaTheme="minorEastAsia"/>
          <w:sz w:val="24"/>
        </w:rPr>
      </w:pPr>
    </w:p>
    <w:p w14:paraId="21C509D6">
      <w:pPr>
        <w:spacing w:line="360" w:lineRule="auto"/>
        <w:ind w:firstLine="549" w:firstLineChars="229"/>
        <w:rPr>
          <w:rFonts w:cs="仿宋_GB2312" w:asciiTheme="minorEastAsia" w:hAnsiTheme="minorEastAsia" w:eastAsiaTheme="minorEastAsia"/>
          <w:sz w:val="24"/>
        </w:rPr>
      </w:pPr>
    </w:p>
    <w:p w14:paraId="00E02EC2">
      <w:pPr>
        <w:spacing w:line="360" w:lineRule="auto"/>
        <w:ind w:firstLine="549" w:firstLineChars="229"/>
        <w:rPr>
          <w:rFonts w:cs="仿宋_GB2312" w:asciiTheme="minorEastAsia" w:hAnsiTheme="minorEastAsia" w:eastAsiaTheme="minorEastAsia"/>
          <w:sz w:val="24"/>
        </w:rPr>
      </w:pPr>
    </w:p>
    <w:p w14:paraId="0ED4FB67">
      <w:pPr>
        <w:spacing w:line="360" w:lineRule="auto"/>
        <w:ind w:firstLine="549" w:firstLineChars="229"/>
        <w:rPr>
          <w:rFonts w:cs="仿宋_GB2312" w:asciiTheme="minorEastAsia" w:hAnsiTheme="minorEastAsia" w:eastAsiaTheme="minorEastAsia"/>
          <w:sz w:val="24"/>
        </w:rPr>
      </w:pPr>
    </w:p>
    <w:p w14:paraId="3CA4CA7C">
      <w:pPr>
        <w:spacing w:line="360" w:lineRule="auto"/>
        <w:ind w:firstLine="549" w:firstLineChars="229"/>
        <w:rPr>
          <w:rFonts w:cs="仿宋_GB2312" w:asciiTheme="minorEastAsia" w:hAnsiTheme="minorEastAsia" w:eastAsiaTheme="minorEastAsia"/>
          <w:sz w:val="24"/>
        </w:rPr>
      </w:pPr>
    </w:p>
    <w:p w14:paraId="01FDA45A">
      <w:pPr>
        <w:spacing w:line="360" w:lineRule="auto"/>
        <w:ind w:firstLine="549" w:firstLineChars="229"/>
        <w:rPr>
          <w:rFonts w:cs="仿宋_GB2312" w:asciiTheme="minorEastAsia" w:hAnsiTheme="minorEastAsia" w:eastAsiaTheme="minorEastAsia"/>
          <w:sz w:val="24"/>
        </w:rPr>
      </w:pPr>
    </w:p>
    <w:p w14:paraId="55D56A71">
      <w:pPr>
        <w:spacing w:line="360" w:lineRule="auto"/>
        <w:ind w:firstLine="549" w:firstLineChars="229"/>
        <w:rPr>
          <w:rFonts w:cs="仿宋_GB2312" w:asciiTheme="minorEastAsia" w:hAnsiTheme="minorEastAsia" w:eastAsiaTheme="minorEastAsia"/>
          <w:sz w:val="24"/>
        </w:rPr>
      </w:pPr>
    </w:p>
    <w:p w14:paraId="0463113C">
      <w:pPr>
        <w:spacing w:line="360" w:lineRule="auto"/>
        <w:ind w:firstLine="549" w:firstLineChars="229"/>
        <w:rPr>
          <w:rFonts w:cs="仿宋_GB2312" w:asciiTheme="minorEastAsia" w:hAnsiTheme="minorEastAsia" w:eastAsiaTheme="minorEastAsia"/>
          <w:sz w:val="24"/>
        </w:rPr>
      </w:pPr>
    </w:p>
    <w:p w14:paraId="5B0DABE9">
      <w:pPr>
        <w:spacing w:line="360" w:lineRule="auto"/>
        <w:ind w:firstLine="549" w:firstLineChars="229"/>
        <w:rPr>
          <w:rFonts w:cs="仿宋_GB2312" w:asciiTheme="minorEastAsia" w:hAnsiTheme="minorEastAsia" w:eastAsiaTheme="minorEastAsia"/>
          <w:sz w:val="24"/>
        </w:rPr>
      </w:pPr>
    </w:p>
    <w:p w14:paraId="5C08ADB2">
      <w:pPr>
        <w:spacing w:line="360" w:lineRule="auto"/>
        <w:ind w:firstLine="549" w:firstLineChars="229"/>
        <w:rPr>
          <w:rFonts w:cs="仿宋_GB2312" w:asciiTheme="minorEastAsia" w:hAnsiTheme="minorEastAsia" w:eastAsiaTheme="minorEastAsia"/>
          <w:sz w:val="24"/>
        </w:rPr>
      </w:pPr>
    </w:p>
    <w:p w14:paraId="0270F0A1">
      <w:pPr>
        <w:spacing w:line="360" w:lineRule="auto"/>
        <w:rPr>
          <w:rFonts w:cs="仿宋_GB2312" w:asciiTheme="minorEastAsia" w:hAnsiTheme="minorEastAsia" w:eastAsiaTheme="minorEastAsia"/>
          <w:sz w:val="24"/>
        </w:rPr>
      </w:pPr>
    </w:p>
    <w:p w14:paraId="75645333">
      <w:pPr>
        <w:adjustRightInd/>
        <w:spacing w:line="360" w:lineRule="auto"/>
        <w:jc w:val="center"/>
        <w:outlineLvl w:val="0"/>
        <w:rPr>
          <w:rFonts w:cs="仿宋_GB2312" w:asciiTheme="minorEastAsia" w:hAnsiTheme="minorEastAsia" w:eastAsiaTheme="minorEastAsia"/>
          <w:b/>
          <w:sz w:val="36"/>
          <w:szCs w:val="20"/>
        </w:rPr>
      </w:pPr>
      <w:bookmarkStart w:id="2" w:name="第一部分"/>
      <w:r>
        <w:rPr>
          <w:rFonts w:hint="eastAsia" w:cs="仿宋_GB2312" w:asciiTheme="minorEastAsia" w:hAnsiTheme="minorEastAsia" w:eastAsiaTheme="minorEastAsia"/>
          <w:b/>
          <w:sz w:val="36"/>
          <w:szCs w:val="36"/>
        </w:rPr>
        <w:br w:type="page"/>
      </w:r>
      <w:bookmarkEnd w:id="1"/>
      <w:bookmarkEnd w:id="2"/>
      <w:bookmarkStart w:id="3" w:name="_Hlt74707423"/>
      <w:bookmarkEnd w:id="3"/>
      <w:bookmarkStart w:id="4" w:name="_Hlt74728647"/>
      <w:bookmarkEnd w:id="4"/>
      <w:bookmarkStart w:id="5" w:name="_Hlt74729822"/>
      <w:bookmarkEnd w:id="5"/>
      <w:bookmarkStart w:id="6" w:name="_Hlt74649545"/>
      <w:bookmarkEnd w:id="6"/>
      <w:bookmarkStart w:id="7" w:name="第二部分"/>
      <w:bookmarkStart w:id="8" w:name="_Toc91899870"/>
      <w:bookmarkStart w:id="9" w:name="_Toc91899871"/>
      <w:r>
        <w:rPr>
          <w:rFonts w:hint="eastAsia" w:cs="仿宋_GB2312" w:asciiTheme="minorEastAsia" w:hAnsiTheme="minorEastAsia" w:eastAsiaTheme="minorEastAsia"/>
          <w:b/>
          <w:sz w:val="36"/>
          <w:szCs w:val="20"/>
        </w:rPr>
        <w:t>第一部分  邀请供应商</w:t>
      </w:r>
    </w:p>
    <w:p w14:paraId="2A2A4696">
      <w:pPr>
        <w:pageBreakBefore w:val="0"/>
        <w:widowControl w:val="0"/>
        <w:kinsoku/>
        <w:wordWrap/>
        <w:overflowPunct/>
        <w:topLinePunct w:val="0"/>
        <w:autoSpaceDE/>
        <w:autoSpaceDN/>
        <w:bidi w:val="0"/>
        <w:adjustRightInd/>
        <w:spacing w:line="430" w:lineRule="exact"/>
        <w:jc w:val="center"/>
        <w:textAlignment w:val="auto"/>
        <w:outlineLvl w:val="0"/>
        <w:rPr>
          <w:rFonts w:hint="eastAsia" w:ascii="宋体" w:hAnsi="宋体" w:eastAsia="宋体" w:cs="宋体"/>
          <w:b/>
          <w:sz w:val="36"/>
          <w:szCs w:val="20"/>
        </w:rPr>
      </w:pPr>
      <w:r>
        <w:rPr>
          <w:rFonts w:hint="eastAsia" w:ascii="宋体" w:hAnsi="宋体" w:eastAsia="宋体" w:cs="宋体"/>
          <w:b/>
          <w:sz w:val="36"/>
          <w:szCs w:val="20"/>
        </w:rPr>
        <w:t>竞争性磋商邀请公告</w:t>
      </w:r>
    </w:p>
    <w:p w14:paraId="09462BBC">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rPr>
      </w:pPr>
    </w:p>
    <w:p w14:paraId="1D3C20B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3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项目概况</w:t>
      </w:r>
    </w:p>
    <w:p w14:paraId="41AB71F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30" w:lineRule="exact"/>
        <w:ind w:firstLine="480" w:firstLineChars="200"/>
        <w:textAlignment w:val="auto"/>
        <w:rPr>
          <w:rFonts w:hint="eastAsia" w:ascii="宋体" w:hAnsi="宋体" w:eastAsia="宋体" w:cs="宋体"/>
          <w:sz w:val="24"/>
          <w:highlight w:val="none"/>
        </w:rPr>
      </w:pPr>
      <w:r>
        <w:rPr>
          <w:rFonts w:hint="eastAsia" w:ascii="宋体" w:hAnsi="宋体" w:cs="宋体"/>
          <w:sz w:val="24"/>
          <w:u w:val="single"/>
          <w:lang w:val="en-US" w:eastAsia="zh-CN"/>
        </w:rPr>
        <w:t>浙江省衢州市2026年中央财政林草有害生物防治项目（龙游县松材线虫病疫情飞防）</w:t>
      </w:r>
      <w:r>
        <w:rPr>
          <w:rFonts w:hint="eastAsia" w:ascii="宋体" w:hAnsi="宋体" w:eastAsia="宋体" w:cs="宋体"/>
          <w:sz w:val="24"/>
        </w:rPr>
        <w:t>采购项目的潜在供应商应在</w:t>
      </w:r>
      <w:r>
        <w:rPr>
          <w:rFonts w:hint="eastAsia" w:ascii="宋体" w:hAnsi="宋体" w:eastAsia="宋体" w:cs="宋体"/>
          <w:sz w:val="24"/>
          <w:u w:val="single"/>
        </w:rPr>
        <w:t>政采云平台（</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"https://www.zcygov.cn/" </w:instrText>
      </w:r>
      <w:r>
        <w:rPr>
          <w:rFonts w:hint="eastAsia" w:ascii="宋体" w:hAnsi="宋体" w:eastAsia="宋体" w:cs="宋体"/>
          <w:highlight w:val="none"/>
        </w:rPr>
        <w:fldChar w:fldCharType="separate"/>
      </w:r>
      <w:r>
        <w:rPr>
          <w:rStyle w:val="71"/>
          <w:rFonts w:hint="eastAsia" w:ascii="宋体" w:hAnsi="宋体" w:eastAsia="宋体" w:cs="宋体"/>
          <w:color w:val="auto"/>
          <w:sz w:val="24"/>
          <w:highlight w:val="none"/>
          <w:u w:val="single"/>
        </w:rPr>
        <w:t>https://www.zcygov.cn/</w:t>
      </w:r>
      <w:r>
        <w:rPr>
          <w:rStyle w:val="71"/>
          <w:rFonts w:hint="eastAsia" w:ascii="宋体" w:hAnsi="宋体" w:eastAsia="宋体" w:cs="宋体"/>
          <w:color w:val="auto"/>
          <w:sz w:val="24"/>
          <w:highlight w:val="none"/>
          <w:u w:val="single"/>
        </w:rPr>
        <w:fldChar w:fldCharType="end"/>
      </w:r>
      <w:r>
        <w:rPr>
          <w:rFonts w:hint="eastAsia" w:ascii="宋体" w:hAnsi="宋体" w:eastAsia="宋体" w:cs="宋体"/>
          <w:sz w:val="24"/>
          <w:highlight w:val="none"/>
          <w:u w:val="single"/>
        </w:rPr>
        <w:t>）</w:t>
      </w:r>
      <w:r>
        <w:rPr>
          <w:rFonts w:hint="eastAsia" w:ascii="宋体" w:hAnsi="宋体" w:eastAsia="宋体" w:cs="宋体"/>
          <w:sz w:val="24"/>
          <w:highlight w:val="none"/>
        </w:rPr>
        <w:t>获取采购文件，并于</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bCs/>
          <w:color w:val="auto"/>
          <w:sz w:val="24"/>
          <w:highlight w:val="none"/>
          <w:u w:val="single"/>
        </w:rPr>
        <w:t>年</w:t>
      </w:r>
      <w:r>
        <w:rPr>
          <w:rFonts w:hint="eastAsia" w:ascii="宋体" w:hAnsi="宋体" w:cs="宋体"/>
          <w:bCs/>
          <w:color w:val="auto"/>
          <w:sz w:val="24"/>
          <w:highlight w:val="none"/>
          <w:u w:val="single"/>
          <w:lang w:val="en-US" w:eastAsia="zh-CN"/>
        </w:rPr>
        <w:t>7</w:t>
      </w:r>
      <w:r>
        <w:rPr>
          <w:rFonts w:hint="eastAsia" w:ascii="宋体" w:hAnsi="宋体" w:eastAsia="宋体" w:cs="宋体"/>
          <w:bCs/>
          <w:color w:val="auto"/>
          <w:sz w:val="24"/>
          <w:highlight w:val="none"/>
          <w:u w:val="single"/>
        </w:rPr>
        <w:t>月</w:t>
      </w:r>
      <w:r>
        <w:rPr>
          <w:rFonts w:hint="eastAsia" w:ascii="宋体" w:hAnsi="宋体" w:cs="宋体"/>
          <w:bCs/>
          <w:color w:val="auto"/>
          <w:sz w:val="24"/>
          <w:highlight w:val="none"/>
          <w:u w:val="single"/>
          <w:lang w:val="en-US" w:eastAsia="zh-CN"/>
        </w:rPr>
        <w:t>16</w:t>
      </w:r>
      <w:r>
        <w:rPr>
          <w:rFonts w:hint="eastAsia" w:ascii="宋体" w:hAnsi="宋体" w:eastAsia="宋体" w:cs="宋体"/>
          <w:bCs/>
          <w:color w:val="auto"/>
          <w:sz w:val="24"/>
          <w:highlight w:val="none"/>
          <w:u w:val="single"/>
        </w:rPr>
        <w:t>日</w:t>
      </w:r>
      <w:r>
        <w:rPr>
          <w:rFonts w:hint="eastAsia" w:ascii="宋体" w:hAnsi="宋体" w:cs="宋体"/>
          <w:bCs/>
          <w:color w:val="auto"/>
          <w:sz w:val="24"/>
          <w:highlight w:val="none"/>
          <w:u w:val="single"/>
          <w:lang w:val="en-US" w:eastAsia="zh-CN"/>
        </w:rPr>
        <w:t>9</w:t>
      </w:r>
      <w:r>
        <w:rPr>
          <w:rFonts w:hint="eastAsia" w:ascii="宋体" w:hAnsi="宋体" w:eastAsia="宋体" w:cs="宋体"/>
          <w:bCs/>
          <w:color w:val="auto"/>
          <w:sz w:val="24"/>
          <w:highlight w:val="none"/>
          <w:u w:val="single"/>
        </w:rPr>
        <w:t>点</w:t>
      </w:r>
      <w:r>
        <w:rPr>
          <w:rFonts w:hint="eastAsia" w:ascii="宋体" w:hAnsi="宋体" w:cs="宋体"/>
          <w:bCs/>
          <w:color w:val="auto"/>
          <w:sz w:val="24"/>
          <w:highlight w:val="none"/>
          <w:u w:val="single"/>
          <w:lang w:val="en-US" w:eastAsia="zh-CN"/>
        </w:rPr>
        <w:t>30</w:t>
      </w:r>
      <w:r>
        <w:rPr>
          <w:rFonts w:hint="eastAsia" w:ascii="宋体" w:hAnsi="宋体" w:eastAsia="宋体" w:cs="宋体"/>
          <w:bCs/>
          <w:color w:val="auto"/>
          <w:sz w:val="24"/>
          <w:highlight w:val="none"/>
          <w:u w:val="single"/>
        </w:rPr>
        <w:t>分</w:t>
      </w:r>
      <w:r>
        <w:rPr>
          <w:rFonts w:hint="eastAsia" w:ascii="宋体" w:hAnsi="宋体" w:cs="宋体"/>
          <w:bCs/>
          <w:color w:val="auto"/>
          <w:sz w:val="24"/>
          <w:highlight w:val="none"/>
          <w:u w:val="single"/>
          <w:lang w:val="en-US" w:eastAsia="zh-CN"/>
        </w:rPr>
        <w:t>00</w:t>
      </w:r>
      <w:r>
        <w:rPr>
          <w:rFonts w:hint="eastAsia" w:ascii="宋体" w:hAnsi="宋体" w:eastAsia="宋体" w:cs="宋体"/>
          <w:bCs/>
          <w:color w:val="auto"/>
          <w:sz w:val="24"/>
          <w:highlight w:val="none"/>
          <w:u w:val="single"/>
        </w:rPr>
        <w:t>秒</w:t>
      </w:r>
      <w:r>
        <w:rPr>
          <w:rFonts w:hint="eastAsia" w:ascii="宋体" w:hAnsi="宋体" w:eastAsia="宋体" w:cs="宋体"/>
          <w:bCs/>
          <w:sz w:val="24"/>
          <w:highlight w:val="none"/>
        </w:rPr>
        <w:t>（北京时间）前提交响应文件</w:t>
      </w:r>
      <w:r>
        <w:rPr>
          <w:rFonts w:hint="eastAsia" w:ascii="宋体" w:hAnsi="宋体" w:eastAsia="宋体" w:cs="宋体"/>
          <w:sz w:val="24"/>
          <w:highlight w:val="none"/>
        </w:rPr>
        <w:t>。</w:t>
      </w:r>
    </w:p>
    <w:p w14:paraId="383D6332">
      <w:pPr>
        <w:pStyle w:val="4"/>
        <w:pageBreakBefore w:val="0"/>
        <w:widowControl w:val="0"/>
        <w:numPr>
          <w:ilvl w:val="0"/>
          <w:numId w:val="7"/>
        </w:numPr>
        <w:kinsoku/>
        <w:wordWrap/>
        <w:overflowPunct/>
        <w:topLinePunct w:val="0"/>
        <w:autoSpaceDE/>
        <w:autoSpaceDN/>
        <w:bidi w:val="0"/>
        <w:spacing w:line="430" w:lineRule="exact"/>
        <w:textAlignment w:val="auto"/>
        <w:rPr>
          <w:rFonts w:hint="eastAsia" w:ascii="宋体" w:hAnsi="宋体" w:eastAsia="宋体" w:cs="宋体"/>
          <w:sz w:val="24"/>
          <w:szCs w:val="24"/>
          <w:highlight w:val="none"/>
        </w:rPr>
      </w:pPr>
      <w:bookmarkStart w:id="10" w:name="_Toc28359012"/>
      <w:bookmarkStart w:id="11" w:name="_Toc28359089"/>
      <w:bookmarkStart w:id="12" w:name="_Toc35393798"/>
      <w:bookmarkStart w:id="13" w:name="_Toc35393629"/>
      <w:r>
        <w:rPr>
          <w:rFonts w:hint="eastAsia" w:ascii="宋体" w:hAnsi="宋体" w:eastAsia="宋体" w:cs="宋体"/>
          <w:sz w:val="24"/>
          <w:szCs w:val="24"/>
          <w:highlight w:val="none"/>
        </w:rPr>
        <w:t>项目基本情况</w:t>
      </w:r>
      <w:bookmarkEnd w:id="10"/>
      <w:bookmarkEnd w:id="11"/>
      <w:bookmarkEnd w:id="12"/>
      <w:bookmarkEnd w:id="13"/>
    </w:p>
    <w:p w14:paraId="69B7EA9E">
      <w:pPr>
        <w:pStyle w:val="4"/>
        <w:pageBreakBefore w:val="0"/>
        <w:widowControl w:val="0"/>
        <w:numPr>
          <w:ilvl w:val="0"/>
          <w:numId w:val="0"/>
        </w:numPr>
        <w:kinsoku/>
        <w:wordWrap/>
        <w:overflowPunct/>
        <w:topLinePunct w:val="0"/>
        <w:autoSpaceDE/>
        <w:autoSpaceDN/>
        <w:bidi w:val="0"/>
        <w:spacing w:line="430" w:lineRule="exact"/>
        <w:ind w:leftChars="0"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sz w:val="24"/>
          <w:szCs w:val="24"/>
          <w:highlight w:val="none"/>
        </w:rPr>
        <w:t>项目编号：</w:t>
      </w:r>
      <w:r>
        <w:rPr>
          <w:rFonts w:hint="eastAsia" w:ascii="宋体" w:hAnsi="宋体" w:eastAsia="宋体" w:cs="宋体"/>
          <w:b w:val="0"/>
          <w:bCs w:val="0"/>
          <w:color w:val="auto"/>
          <w:kern w:val="2"/>
          <w:sz w:val="24"/>
          <w:szCs w:val="24"/>
          <w:highlight w:val="none"/>
          <w:lang w:val="zh-CN" w:eastAsia="zh-CN" w:bidi="ar-SA"/>
        </w:rPr>
        <w:t>330825261500010000041-HZGSCG2026-033</w:t>
      </w:r>
    </w:p>
    <w:p w14:paraId="5D6E8A35">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项目名称：</w:t>
      </w:r>
      <w:r>
        <w:rPr>
          <w:rFonts w:hint="eastAsia" w:ascii="宋体" w:hAnsi="宋体" w:cs="宋体"/>
          <w:sz w:val="24"/>
          <w:szCs w:val="24"/>
          <w:lang w:eastAsia="zh-CN"/>
        </w:rPr>
        <w:t>浙江省衢州市2026年中央财政林草有害生物防治项目（龙游县松材线虫病疫情飞防）</w:t>
      </w:r>
    </w:p>
    <w:p w14:paraId="139B72C6">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采购方式：</w:t>
      </w:r>
      <w:r>
        <w:rPr>
          <w:rFonts w:hint="eastAsia" w:ascii="宋体" w:hAnsi="宋体" w:eastAsia="宋体" w:cs="宋体"/>
          <w:sz w:val="24"/>
          <w:szCs w:val="24"/>
        </w:rPr>
        <w:t>竞争性磋商</w:t>
      </w:r>
    </w:p>
    <w:p w14:paraId="1CBD5756">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预算金额（元）：</w:t>
      </w:r>
      <w:r>
        <w:rPr>
          <w:rFonts w:hint="eastAsia" w:ascii="宋体" w:hAnsi="宋体" w:cs="宋体"/>
          <w:b w:val="0"/>
          <w:bCs/>
          <w:sz w:val="24"/>
          <w:szCs w:val="24"/>
          <w:highlight w:val="none"/>
          <w:lang w:val="en-US" w:eastAsia="zh-CN"/>
        </w:rPr>
        <w:t>1500000</w:t>
      </w:r>
      <w:r>
        <w:rPr>
          <w:rFonts w:hint="eastAsia" w:ascii="宋体" w:hAnsi="宋体" w:eastAsia="宋体" w:cs="宋体"/>
          <w:b w:val="0"/>
          <w:bCs/>
          <w:sz w:val="24"/>
          <w:szCs w:val="24"/>
          <w:highlight w:val="none"/>
        </w:rPr>
        <w:t xml:space="preserve"> </w:t>
      </w:r>
    </w:p>
    <w:p w14:paraId="4CB42394">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最高限价（元）：</w:t>
      </w:r>
      <w:r>
        <w:rPr>
          <w:rFonts w:hint="eastAsia" w:ascii="宋体" w:hAnsi="宋体" w:cs="宋体"/>
          <w:b w:val="0"/>
          <w:bCs/>
          <w:sz w:val="24"/>
          <w:szCs w:val="24"/>
          <w:highlight w:val="none"/>
          <w:lang w:val="en-US" w:eastAsia="zh-CN"/>
        </w:rPr>
        <w:t>1500000</w:t>
      </w:r>
      <w:r>
        <w:rPr>
          <w:rFonts w:hint="eastAsia" w:ascii="宋体" w:hAnsi="宋体" w:eastAsia="宋体" w:cs="宋体"/>
          <w:b w:val="0"/>
          <w:bCs/>
          <w:sz w:val="24"/>
          <w:szCs w:val="24"/>
          <w:highlight w:val="none"/>
        </w:rPr>
        <w:t xml:space="preserve"> </w:t>
      </w:r>
    </w:p>
    <w:p w14:paraId="775D7F60">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sz w:val="24"/>
          <w:szCs w:val="24"/>
        </w:rPr>
        <w:t>采购需求：</w:t>
      </w:r>
      <w:r>
        <w:rPr>
          <w:rFonts w:hint="eastAsia" w:ascii="宋体" w:hAnsi="宋体" w:cs="宋体"/>
          <w:sz w:val="24"/>
          <w:szCs w:val="24"/>
          <w:lang w:eastAsia="zh-CN"/>
        </w:rPr>
        <w:t>浙江省衢州市2026年中央财政林草有害生物防治项目（龙游县松材线虫病疫情飞防）</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主要内容：</w:t>
      </w:r>
      <w:r>
        <w:rPr>
          <w:rFonts w:hint="eastAsia" w:ascii="宋体" w:hAnsi="宋体" w:cs="宋体"/>
          <w:sz w:val="24"/>
          <w:szCs w:val="24"/>
          <w:lang w:eastAsia="zh-CN"/>
        </w:rPr>
        <w:t>林草有害生物防治项目（龙游县松材线虫病疫情飞防）</w:t>
      </w:r>
      <w:r>
        <w:rPr>
          <w:rFonts w:hint="eastAsia" w:ascii="宋体" w:hAnsi="宋体" w:eastAsia="宋体" w:cs="宋体"/>
          <w:bCs/>
          <w:color w:val="auto"/>
          <w:sz w:val="24"/>
          <w:szCs w:val="24"/>
          <w:highlight w:val="none"/>
        </w:rPr>
        <w:t>。</w:t>
      </w:r>
      <w:r>
        <w:rPr>
          <w:rFonts w:hint="eastAsia" w:ascii="宋体" w:hAnsi="宋体" w:eastAsia="宋体" w:cs="宋体"/>
          <w:b w:val="0"/>
          <w:bCs/>
          <w:color w:val="auto"/>
          <w:sz w:val="24"/>
          <w:szCs w:val="24"/>
          <w:highlight w:val="none"/>
        </w:rPr>
        <w:t>详见磋商文件。</w:t>
      </w:r>
    </w:p>
    <w:p w14:paraId="63D8B3F7">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合同履行期限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自合同签订之日起两年，每年5-9月中旬完成3次作业范围防治。</w:t>
      </w:r>
    </w:p>
    <w:p w14:paraId="7D29FAE2">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本项目接受联合体投标：</w:t>
      </w:r>
      <w:sdt>
        <w:sdtPr>
          <w:rPr>
            <w:rFonts w:hint="eastAsia" w:ascii="宋体" w:hAnsi="宋体" w:eastAsia="宋体" w:cs="宋体"/>
            <w:b/>
            <w:sz w:val="24"/>
            <w:szCs w:val="24"/>
            <w:highlight w:val="none"/>
          </w:rPr>
          <w:id w:val="2035453831"/>
          <w14:checkbox>
            <w14:checked w14:val="1"/>
            <w14:checkedState w14:val="00FE" w14:font="Wingdings"/>
            <w14:uncheckedState w14:val="2610" w14:font="MS Gothic"/>
          </w14:checkbox>
        </w:sdtPr>
        <w:sdtEndPr>
          <w:rPr>
            <w:rFonts w:hint="eastAsia" w:ascii="宋体" w:hAnsi="宋体" w:eastAsia="宋体" w:cs="宋体"/>
            <w:b/>
            <w:sz w:val="24"/>
            <w:szCs w:val="24"/>
            <w:highlight w:val="none"/>
          </w:rPr>
        </w:sdtEndPr>
        <w:sdtContent>
          <w:r>
            <w:rPr>
              <w:rFonts w:hint="eastAsia" w:ascii="Wingdings" w:hAnsi="Wingdings" w:eastAsia="宋体" w:cs="宋体"/>
              <w:b/>
              <w:kern w:val="2"/>
              <w:sz w:val="24"/>
              <w:szCs w:val="24"/>
              <w:highlight w:val="none"/>
              <w:lang w:val="en-US" w:eastAsia="zh-CN" w:bidi="ar-SA"/>
            </w:rPr>
            <w:t>þ</w:t>
          </w:r>
        </w:sdtContent>
      </w:sdt>
      <w:r>
        <w:rPr>
          <w:rFonts w:hint="eastAsia" w:ascii="宋体" w:hAnsi="宋体" w:eastAsia="宋体" w:cs="宋体"/>
          <w:b/>
          <w:sz w:val="24"/>
          <w:szCs w:val="24"/>
          <w:highlight w:val="none"/>
        </w:rPr>
        <w:t>是，</w:t>
      </w:r>
      <w:sdt>
        <w:sdtPr>
          <w:rPr>
            <w:rFonts w:hint="eastAsia" w:ascii="宋体" w:hAnsi="宋体" w:eastAsia="宋体" w:cs="宋体"/>
            <w:b/>
            <w:sz w:val="24"/>
            <w:szCs w:val="24"/>
            <w:highlight w:val="none"/>
          </w:rPr>
          <w:id w:val="-1"/>
          <w14:checkbox>
            <w14:checked w14:val="0"/>
            <w14:checkedState w14:val="00FE" w14:font="Wingdings"/>
            <w14:uncheckedState w14:val="2610" w14:font="MS Gothic"/>
          </w14:checkbox>
        </w:sdtPr>
        <w:sdtEndPr>
          <w:rPr>
            <w:rFonts w:hint="eastAsia" w:ascii="宋体" w:hAnsi="宋体" w:eastAsia="宋体" w:cs="宋体"/>
            <w:b/>
            <w:sz w:val="24"/>
            <w:szCs w:val="24"/>
            <w:highlight w:val="none"/>
          </w:rPr>
        </w:sdtEndPr>
        <w:sdtContent>
          <w:r>
            <w:rPr>
              <w:rFonts w:hint="eastAsia" w:ascii="MS Gothic" w:hAnsi="MS Gothic" w:eastAsia="宋体" w:cs="宋体"/>
              <w:b/>
              <w:kern w:val="2"/>
              <w:sz w:val="24"/>
              <w:szCs w:val="24"/>
              <w:highlight w:val="none"/>
              <w:lang w:val="en-US" w:eastAsia="zh-CN" w:bidi="ar-SA"/>
            </w:rPr>
            <w:t>☐</w:t>
          </w:r>
        </w:sdtContent>
      </w:sdt>
      <w:r>
        <w:rPr>
          <w:rFonts w:hint="eastAsia" w:ascii="宋体" w:hAnsi="宋体" w:eastAsia="宋体" w:cs="宋体"/>
          <w:b/>
          <w:sz w:val="24"/>
          <w:szCs w:val="24"/>
          <w:highlight w:val="none"/>
        </w:rPr>
        <w:t>否。</w:t>
      </w:r>
    </w:p>
    <w:p w14:paraId="09E61A77">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bookmarkStart w:id="14" w:name="_Toc28359090"/>
      <w:bookmarkStart w:id="15" w:name="_Toc35393799"/>
      <w:bookmarkStart w:id="16" w:name="_Toc28359013"/>
      <w:bookmarkStart w:id="17" w:name="_Toc35393630"/>
      <w:r>
        <w:rPr>
          <w:rFonts w:hint="eastAsia" w:ascii="宋体" w:hAnsi="宋体" w:eastAsia="宋体" w:cs="宋体"/>
          <w:sz w:val="24"/>
          <w:szCs w:val="24"/>
        </w:rPr>
        <w:t>二、申请人的资格要求：</w:t>
      </w:r>
      <w:bookmarkEnd w:id="14"/>
      <w:bookmarkEnd w:id="15"/>
      <w:bookmarkEnd w:id="16"/>
      <w:bookmarkEnd w:id="17"/>
    </w:p>
    <w:p w14:paraId="3D0345AB">
      <w:pPr>
        <w:pageBreakBefore w:val="0"/>
        <w:widowControl w:val="0"/>
        <w:kinsoku/>
        <w:wordWrap/>
        <w:overflowPunct/>
        <w:topLinePunct w:val="0"/>
        <w:autoSpaceDE/>
        <w:autoSpaceDN/>
        <w:bidi w:val="0"/>
        <w:spacing w:line="430" w:lineRule="exact"/>
        <w:ind w:firstLine="480"/>
        <w:textAlignment w:val="auto"/>
        <w:rPr>
          <w:rFonts w:hint="eastAsia" w:ascii="宋体" w:hAnsi="宋体" w:eastAsia="宋体" w:cs="宋体"/>
          <w:snapToGrid w:val="0"/>
          <w:kern w:val="28"/>
          <w:sz w:val="24"/>
          <w:szCs w:val="24"/>
        </w:rPr>
      </w:pPr>
      <w:r>
        <w:rPr>
          <w:rFonts w:hint="eastAsia" w:ascii="宋体" w:hAnsi="宋体" w:eastAsia="宋体" w:cs="宋体"/>
          <w:snapToGrid w:val="0"/>
          <w:kern w:val="28"/>
          <w:sz w:val="24"/>
          <w:szCs w:val="24"/>
        </w:rPr>
        <w:t>1. 满足《中华人民共和国政府采购法》第二十二条规定；未被“信用中国”（www.creditchina.gov.cn)、中国政府采购网（www.ccgp.gov.cn）列入失信被执行人、重大税收违法案件当事人名单、政府采购严重违法失信行为记录名单；</w:t>
      </w:r>
    </w:p>
    <w:p w14:paraId="28C5320A">
      <w:pPr>
        <w:pageBreakBefore w:val="0"/>
        <w:widowControl w:val="0"/>
        <w:kinsoku/>
        <w:wordWrap/>
        <w:overflowPunct/>
        <w:topLinePunct w:val="0"/>
        <w:autoSpaceDE/>
        <w:autoSpaceDN/>
        <w:bidi w:val="0"/>
        <w:spacing w:line="430" w:lineRule="exact"/>
        <w:textAlignment w:val="auto"/>
        <w:rPr>
          <w:rFonts w:hint="eastAsia" w:ascii="宋体" w:hAnsi="宋体" w:eastAsia="宋体" w:cs="宋体"/>
          <w:snapToGrid w:val="0"/>
          <w:kern w:val="28"/>
          <w:sz w:val="24"/>
          <w:szCs w:val="24"/>
        </w:rPr>
      </w:pPr>
      <w:r>
        <w:rPr>
          <w:rFonts w:hint="eastAsia" w:ascii="宋体" w:hAnsi="宋体" w:eastAsia="宋体" w:cs="宋体"/>
          <w:snapToGrid w:val="0"/>
          <w:kern w:val="28"/>
          <w:sz w:val="24"/>
          <w:szCs w:val="24"/>
        </w:rPr>
        <w:t xml:space="preserve">    2.</w:t>
      </w:r>
      <w:r>
        <w:rPr>
          <w:rFonts w:hint="eastAsia" w:ascii="宋体" w:hAnsi="宋体" w:eastAsia="宋体" w:cs="宋体"/>
          <w:sz w:val="24"/>
          <w:szCs w:val="24"/>
        </w:rPr>
        <w:t xml:space="preserve"> </w:t>
      </w:r>
      <w:r>
        <w:rPr>
          <w:rFonts w:hint="eastAsia" w:ascii="宋体" w:hAnsi="宋体" w:eastAsia="宋体" w:cs="宋体"/>
          <w:snapToGrid w:val="0"/>
          <w:kern w:val="28"/>
          <w:sz w:val="24"/>
          <w:szCs w:val="24"/>
        </w:rPr>
        <w:t>以联合体形式响应的，提供联合协议(本项目不接受联合体响应或者供应商不以联合体形式响应的，则不需要提供) ；</w:t>
      </w:r>
    </w:p>
    <w:p w14:paraId="62868997">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napToGrid w:val="0"/>
          <w:kern w:val="28"/>
          <w:sz w:val="24"/>
          <w:szCs w:val="24"/>
        </w:rPr>
      </w:pPr>
      <w:r>
        <w:rPr>
          <w:rFonts w:hint="eastAsia" w:ascii="宋体" w:hAnsi="宋体" w:eastAsia="宋体" w:cs="宋体"/>
          <w:snapToGrid w:val="0"/>
          <w:kern w:val="28"/>
          <w:sz w:val="24"/>
          <w:szCs w:val="24"/>
        </w:rPr>
        <w:t>3.落实政府采购政策需满足的资格要求：</w:t>
      </w:r>
    </w:p>
    <w:p w14:paraId="4AC22E66">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sdt>
        <w:sdtPr>
          <w:rPr>
            <w:rFonts w:hint="eastAsia" w:ascii="宋体" w:hAnsi="宋体" w:eastAsia="宋体" w:cs="宋体"/>
            <w:kern w:val="0"/>
            <w:sz w:val="24"/>
            <w:szCs w:val="24"/>
          </w:rPr>
          <w:id w:val="1928616923"/>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sz w:val="24"/>
          <w:szCs w:val="24"/>
        </w:rPr>
        <w:t>无</w:t>
      </w:r>
      <w:r>
        <w:rPr>
          <w:rFonts w:hint="eastAsia" w:ascii="宋体" w:hAnsi="宋体" w:eastAsia="宋体" w:cs="宋体"/>
          <w:snapToGrid w:val="0"/>
          <w:kern w:val="28"/>
          <w:sz w:val="24"/>
          <w:szCs w:val="24"/>
        </w:rPr>
        <w:t>（注：不得限制大中型企业与小微企业组成联合体参与响应）</w:t>
      </w:r>
      <w:r>
        <w:rPr>
          <w:rFonts w:hint="eastAsia" w:ascii="宋体" w:hAnsi="宋体" w:eastAsia="宋体" w:cs="宋体"/>
          <w:sz w:val="24"/>
          <w:szCs w:val="24"/>
        </w:rPr>
        <w:t>；</w:t>
      </w:r>
    </w:p>
    <w:p w14:paraId="7593ED74">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highlight w:val="none"/>
        </w:rPr>
      </w:pPr>
      <w:sdt>
        <w:sdtPr>
          <w:rPr>
            <w:rFonts w:hint="eastAsia" w:ascii="宋体" w:hAnsi="宋体" w:eastAsia="宋体" w:cs="宋体"/>
            <w:kern w:val="0"/>
            <w:sz w:val="24"/>
            <w:szCs w:val="24"/>
          </w:rPr>
          <w:id w:val="85415598"/>
          <w14:checkbox>
            <w14:checked w14:val="1"/>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eastAsia="宋体" w:cs="宋体"/>
          <w:kern w:val="0"/>
          <w:sz w:val="24"/>
          <w:szCs w:val="24"/>
          <w:highlight w:val="none"/>
        </w:rPr>
        <w:t>专</w:t>
      </w:r>
      <w:r>
        <w:rPr>
          <w:rFonts w:hint="eastAsia" w:ascii="宋体" w:hAnsi="宋体" w:eastAsia="宋体" w:cs="宋体"/>
          <w:sz w:val="24"/>
          <w:szCs w:val="24"/>
          <w:highlight w:val="none"/>
        </w:rPr>
        <w:t>门面向中小企业</w:t>
      </w:r>
    </w:p>
    <w:p w14:paraId="1B055A4A">
      <w:pPr>
        <w:pageBreakBefore w:val="0"/>
        <w:widowControl w:val="0"/>
        <w:kinsoku/>
        <w:wordWrap/>
        <w:overflowPunct/>
        <w:topLinePunct w:val="0"/>
        <w:autoSpaceDE/>
        <w:autoSpaceDN/>
        <w:bidi w:val="0"/>
        <w:spacing w:line="430" w:lineRule="exact"/>
        <w:ind w:firstLine="897" w:firstLineChars="374"/>
        <w:textAlignment w:val="auto"/>
        <w:rPr>
          <w:rFonts w:hint="eastAsia" w:ascii="宋体" w:hAnsi="宋体" w:eastAsia="宋体" w:cs="宋体"/>
          <w:sz w:val="24"/>
          <w:szCs w:val="24"/>
          <w:highlight w:val="none"/>
        </w:rPr>
      </w:pPr>
      <w:sdt>
        <w:sdtPr>
          <w:rPr>
            <w:rFonts w:hint="eastAsia" w:ascii="宋体" w:hAnsi="宋体" w:eastAsia="宋体" w:cs="宋体"/>
            <w:kern w:val="0"/>
            <w:sz w:val="24"/>
            <w:szCs w:val="24"/>
            <w:highlight w:val="none"/>
          </w:rPr>
          <w:id w:val="404555861"/>
          <w14:checkbox>
            <w14:checked w14:val="1"/>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eastAsia="宋体" w:cs="宋体"/>
          <w:sz w:val="24"/>
          <w:szCs w:val="24"/>
          <w:highlight w:val="none"/>
        </w:rPr>
        <w:t>服务全部由符合政策要求的中小企业承接，提供中小企业声明函；</w:t>
      </w:r>
    </w:p>
    <w:p w14:paraId="7A7348C9">
      <w:pPr>
        <w:pageBreakBefore w:val="0"/>
        <w:widowControl w:val="0"/>
        <w:kinsoku/>
        <w:wordWrap/>
        <w:overflowPunct/>
        <w:topLinePunct w:val="0"/>
        <w:autoSpaceDE/>
        <w:autoSpaceDN/>
        <w:bidi w:val="0"/>
        <w:spacing w:line="430" w:lineRule="exact"/>
        <w:ind w:firstLine="897" w:firstLineChars="374"/>
        <w:textAlignment w:val="auto"/>
        <w:rPr>
          <w:rFonts w:hint="eastAsia" w:ascii="宋体" w:hAnsi="宋体" w:eastAsia="宋体" w:cs="宋体"/>
          <w:sz w:val="24"/>
          <w:szCs w:val="24"/>
          <w:highlight w:val="none"/>
        </w:rPr>
      </w:pPr>
      <w:sdt>
        <w:sdtPr>
          <w:rPr>
            <w:rFonts w:hint="eastAsia" w:ascii="宋体" w:hAnsi="宋体" w:eastAsia="宋体" w:cs="宋体"/>
            <w:kern w:val="0"/>
            <w:sz w:val="24"/>
            <w:szCs w:val="24"/>
            <w:highlight w:val="none"/>
          </w:rPr>
          <w:id w:val="862430059"/>
          <w14:checkbox>
            <w14:checked w14:val="0"/>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宋体" w:hAnsi="宋体" w:eastAsia="宋体" w:cs="宋体"/>
              <w:kern w:val="0"/>
              <w:sz w:val="24"/>
              <w:szCs w:val="24"/>
              <w:highlight w:val="none"/>
            </w:rPr>
            <w:t>☐</w:t>
          </w:r>
        </w:sdtContent>
      </w:sdt>
      <w:r>
        <w:rPr>
          <w:rFonts w:hint="eastAsia" w:ascii="宋体" w:hAnsi="宋体" w:eastAsia="宋体" w:cs="宋体"/>
          <w:sz w:val="24"/>
          <w:szCs w:val="24"/>
          <w:highlight w:val="none"/>
        </w:rPr>
        <w:t>服务全部由符合政策要求的小微企业承接，提供中小企业声明函；</w:t>
      </w:r>
    </w:p>
    <w:p w14:paraId="2196D096">
      <w:pPr>
        <w:pStyle w:val="23"/>
        <w:rPr>
          <w:rFonts w:hint="eastAsia"/>
          <w:highlight w:val="none"/>
        </w:rPr>
      </w:pPr>
    </w:p>
    <w:p w14:paraId="378CB919">
      <w:pPr>
        <w:keepNext w:val="0"/>
        <w:keepLines w:val="0"/>
        <w:pageBreakBefore w:val="0"/>
        <w:widowControl w:val="0"/>
        <w:kinsoku/>
        <w:wordWrap/>
        <w:overflowPunct/>
        <w:topLinePunct w:val="0"/>
        <w:autoSpaceDE/>
        <w:autoSpaceDN/>
        <w:bidi w:val="0"/>
        <w:adjustRightInd w:val="0"/>
        <w:snapToGrid/>
        <w:spacing w:line="430" w:lineRule="exact"/>
        <w:ind w:firstLine="480" w:firstLineChars="200"/>
        <w:textAlignment w:val="auto"/>
        <w:rPr>
          <w:rFonts w:hint="eastAsia" w:ascii="宋体" w:hAnsi="宋体" w:eastAsia="宋体" w:cs="宋体"/>
          <w:sz w:val="24"/>
          <w:szCs w:val="24"/>
        </w:rPr>
      </w:pPr>
      <w:sdt>
        <w:sdtPr>
          <w:rPr>
            <w:rFonts w:hint="eastAsia" w:ascii="宋体" w:hAnsi="宋体" w:eastAsia="宋体" w:cs="宋体"/>
            <w:kern w:val="0"/>
            <w:sz w:val="24"/>
            <w:szCs w:val="24"/>
            <w:highlight w:val="none"/>
          </w:rPr>
          <w:id w:val="991629310"/>
          <w14:checkbox>
            <w14:checked w14:val="1"/>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eastAsia="宋体" w:cs="宋体"/>
          <w:sz w:val="24"/>
          <w:szCs w:val="24"/>
          <w:highlight w:val="none"/>
        </w:rPr>
        <w:t>要求以联合体形式参加，提供联合协议和中小企业声明函，联合协议中中小企业合同金额应当达到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100 </w:t>
      </w:r>
      <w:r>
        <w:rPr>
          <w:rFonts w:hint="eastAsia" w:ascii="宋体" w:hAnsi="宋体" w:eastAsia="宋体" w:cs="宋体"/>
          <w:sz w:val="24"/>
          <w:szCs w:val="24"/>
          <w:highlight w:val="none"/>
        </w:rPr>
        <w:t>%，其中小微企业合同金额应当达到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pacing w:val="8"/>
          <w:kern w:val="0"/>
          <w:sz w:val="24"/>
          <w:szCs w:val="24"/>
          <w:highlight w:val="none"/>
        </w:rPr>
        <w:t>如</w:t>
      </w:r>
      <w:r>
        <w:rPr>
          <w:rFonts w:hint="eastAsia" w:ascii="宋体" w:hAnsi="宋体" w:eastAsia="宋体" w:cs="宋体"/>
          <w:spacing w:val="8"/>
          <w:kern w:val="0"/>
          <w:sz w:val="24"/>
          <w:szCs w:val="24"/>
        </w:rPr>
        <w:t>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sz w:val="24"/>
          <w:szCs w:val="24"/>
        </w:rPr>
        <w:t>；</w:t>
      </w:r>
    </w:p>
    <w:p w14:paraId="368D54B4">
      <w:pPr>
        <w:keepNext w:val="0"/>
        <w:keepLines w:val="0"/>
        <w:pageBreakBefore w:val="0"/>
        <w:widowControl w:val="0"/>
        <w:kinsoku/>
        <w:wordWrap/>
        <w:overflowPunct/>
        <w:topLinePunct w:val="0"/>
        <w:autoSpaceDE/>
        <w:autoSpaceDN/>
        <w:bidi w:val="0"/>
        <w:adjustRightInd w:val="0"/>
        <w:snapToGrid/>
        <w:spacing w:line="430" w:lineRule="exact"/>
        <w:ind w:firstLine="480" w:firstLineChars="200"/>
        <w:textAlignment w:val="auto"/>
        <w:rPr>
          <w:rFonts w:hint="eastAsia" w:ascii="宋体" w:hAnsi="宋体" w:eastAsia="宋体" w:cs="宋体"/>
          <w:sz w:val="24"/>
          <w:szCs w:val="24"/>
        </w:rPr>
      </w:pPr>
      <w:sdt>
        <w:sdtPr>
          <w:rPr>
            <w:rFonts w:hint="eastAsia" w:ascii="宋体" w:hAnsi="宋体" w:eastAsia="宋体" w:cs="宋体"/>
            <w:kern w:val="0"/>
            <w:sz w:val="24"/>
            <w:szCs w:val="24"/>
          </w:rPr>
          <w:id w:val="34630645"/>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sz w:val="24"/>
          <w:szCs w:val="24"/>
        </w:rPr>
        <w:t>要求合同分包，提供分包意向协议和中小企业声明函，分包意向协议中中小企业合同金额应当达到</w:t>
      </w:r>
      <w:r>
        <w:rPr>
          <w:rFonts w:hint="eastAsia" w:ascii="宋体" w:hAnsi="宋体" w:eastAsia="宋体" w:cs="宋体"/>
          <w:sz w:val="24"/>
          <w:szCs w:val="24"/>
          <w:u w:val="single"/>
        </w:rPr>
        <w:t xml:space="preserve">  </w:t>
      </w:r>
      <w:r>
        <w:rPr>
          <w:rFonts w:hint="eastAsia" w:ascii="宋体" w:hAnsi="宋体" w:eastAsia="宋体" w:cs="宋体"/>
          <w:sz w:val="24"/>
          <w:szCs w:val="24"/>
        </w:rPr>
        <w:t>% ，其中小微企业合同金额应当达到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pacing w:val="8"/>
          <w:kern w:val="0"/>
          <w:sz w:val="24"/>
          <w:szCs w:val="24"/>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sz w:val="24"/>
          <w:szCs w:val="24"/>
        </w:rPr>
        <w:t>；</w:t>
      </w:r>
    </w:p>
    <w:p w14:paraId="6417BDEC">
      <w:pPr>
        <w:pageBreakBefore w:val="0"/>
        <w:widowControl w:val="0"/>
        <w:kinsoku/>
        <w:wordWrap/>
        <w:overflowPunct/>
        <w:topLinePunct w:val="0"/>
        <w:autoSpaceDE/>
        <w:autoSpaceDN/>
        <w:bidi w:val="0"/>
        <w:snapToGrid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4.本项目的特定资格要求：</w:t>
      </w:r>
    </w:p>
    <w:p w14:paraId="68BA9282">
      <w:pPr>
        <w:pageBreakBefore w:val="0"/>
        <w:widowControl w:val="0"/>
        <w:kinsoku/>
        <w:wordWrap/>
        <w:overflowPunct/>
        <w:topLinePunct w:val="0"/>
        <w:autoSpaceDE/>
        <w:autoSpaceDN/>
        <w:bidi w:val="0"/>
        <w:snapToGrid w:val="0"/>
        <w:spacing w:line="430" w:lineRule="exact"/>
        <w:ind w:firstLine="480" w:firstLineChars="200"/>
        <w:textAlignment w:val="auto"/>
        <w:rPr>
          <w:rFonts w:hint="eastAsia" w:ascii="宋体" w:hAnsi="宋体" w:eastAsia="宋体" w:cs="宋体"/>
          <w:sz w:val="24"/>
          <w:szCs w:val="24"/>
        </w:rPr>
      </w:pPr>
      <w:sdt>
        <w:sdtPr>
          <w:rPr>
            <w:rFonts w:hint="eastAsia" w:ascii="宋体" w:hAnsi="宋体" w:eastAsia="宋体" w:cs="宋体"/>
            <w:kern w:val="0"/>
            <w:sz w:val="24"/>
            <w:szCs w:val="24"/>
          </w:rPr>
          <w:id w:val="147466463"/>
          <w14:checkbox>
            <w14:checked w14:val="1"/>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eastAsia="宋体" w:cs="宋体"/>
          <w:kern w:val="0"/>
          <w:sz w:val="24"/>
          <w:szCs w:val="24"/>
        </w:rPr>
        <w:t>无。</w:t>
      </w:r>
    </w:p>
    <w:p w14:paraId="3FDCBBD6">
      <w:pPr>
        <w:pageBreakBefore w:val="0"/>
        <w:widowControl w:val="0"/>
        <w:kinsoku/>
        <w:wordWrap/>
        <w:overflowPunct/>
        <w:topLinePunct w:val="0"/>
        <w:autoSpaceDE/>
        <w:autoSpaceDN/>
        <w:bidi w:val="0"/>
        <w:snapToGrid w:val="0"/>
        <w:spacing w:line="430" w:lineRule="exact"/>
        <w:ind w:firstLine="480" w:firstLineChars="200"/>
        <w:textAlignment w:val="auto"/>
        <w:rPr>
          <w:rFonts w:hint="eastAsia" w:ascii="宋体" w:hAnsi="宋体" w:eastAsia="宋体" w:cs="宋体"/>
          <w:sz w:val="24"/>
          <w:szCs w:val="24"/>
        </w:rPr>
      </w:pPr>
      <w:sdt>
        <w:sdtPr>
          <w:rPr>
            <w:rFonts w:hint="eastAsia" w:ascii="宋体" w:hAnsi="宋体" w:eastAsia="宋体" w:cs="宋体"/>
            <w:kern w:val="0"/>
            <w:sz w:val="24"/>
            <w:szCs w:val="24"/>
          </w:rPr>
          <w:id w:val="47769907"/>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sz w:val="24"/>
          <w:szCs w:val="24"/>
        </w:rPr>
        <w:t>有特定资格要求：</w:t>
      </w:r>
      <w:r>
        <w:rPr>
          <w:rFonts w:hint="eastAsia" w:ascii="宋体" w:hAnsi="宋体" w:eastAsia="宋体" w:cs="宋体"/>
          <w:sz w:val="24"/>
          <w:szCs w:val="24"/>
          <w:u w:val="single"/>
        </w:rPr>
        <w:t xml:space="preserve">        </w:t>
      </w:r>
      <w:r>
        <w:rPr>
          <w:rFonts w:hint="eastAsia" w:ascii="宋体" w:hAnsi="宋体" w:eastAsia="宋体" w:cs="宋体"/>
          <w:sz w:val="24"/>
          <w:szCs w:val="24"/>
        </w:rPr>
        <w:t>，该特定条件的法律法规依据：</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AC4EBF1">
      <w:pPr>
        <w:pageBreakBefore w:val="0"/>
        <w:widowControl w:val="0"/>
        <w:kinsoku/>
        <w:wordWrap/>
        <w:overflowPunct/>
        <w:topLinePunct w:val="0"/>
        <w:autoSpaceDE/>
        <w:autoSpaceDN/>
        <w:bidi w:val="0"/>
        <w:snapToGrid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99CC9AD">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highlight w:val="none"/>
        </w:rPr>
      </w:pPr>
      <w:bookmarkStart w:id="18" w:name="_Toc28359091"/>
      <w:bookmarkStart w:id="19" w:name="_Toc28359014"/>
      <w:bookmarkStart w:id="20" w:name="_Toc35393800"/>
      <w:bookmarkStart w:id="21" w:name="_Toc35393631"/>
      <w:r>
        <w:rPr>
          <w:rFonts w:hint="eastAsia" w:ascii="宋体" w:hAnsi="宋体" w:eastAsia="宋体" w:cs="宋体"/>
          <w:sz w:val="24"/>
          <w:szCs w:val="24"/>
        </w:rPr>
        <w:t>三、</w:t>
      </w:r>
      <w:r>
        <w:rPr>
          <w:rFonts w:hint="eastAsia" w:ascii="宋体" w:hAnsi="宋体" w:eastAsia="宋体" w:cs="宋体"/>
          <w:sz w:val="24"/>
          <w:szCs w:val="24"/>
          <w:highlight w:val="none"/>
        </w:rPr>
        <w:t>获取（下载）采购文件</w:t>
      </w:r>
      <w:bookmarkEnd w:id="18"/>
      <w:bookmarkEnd w:id="19"/>
      <w:bookmarkEnd w:id="20"/>
      <w:bookmarkEnd w:id="21"/>
    </w:p>
    <w:p w14:paraId="55904768">
      <w:pPr>
        <w:pageBreakBefore w:val="0"/>
        <w:widowControl w:val="0"/>
        <w:kinsoku/>
        <w:wordWrap/>
        <w:overflowPunct/>
        <w:topLinePunct w:val="0"/>
        <w:autoSpaceDE/>
        <w:autoSpaceDN/>
        <w:bidi w:val="0"/>
        <w:spacing w:line="430" w:lineRule="exact"/>
        <w:ind w:firstLine="54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时间：</w:t>
      </w:r>
      <w:r>
        <w:rPr>
          <w:rFonts w:hint="eastAsia" w:ascii="宋体" w:hAnsi="宋体" w:eastAsia="宋体" w:cs="宋体"/>
          <w:sz w:val="24"/>
          <w:szCs w:val="24"/>
          <w:highlight w:val="none"/>
        </w:rPr>
        <w:t>/至202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日，每天上午00:00至12:00 ，下午12:00至23:59（北京时间，线上获取法定节假日均可，线下获取文件法定节假日除外）；</w:t>
      </w:r>
    </w:p>
    <w:p w14:paraId="16A4E200">
      <w:pPr>
        <w:pageBreakBefore w:val="0"/>
        <w:widowControl w:val="0"/>
        <w:kinsoku/>
        <w:wordWrap/>
        <w:overflowPunct/>
        <w:topLinePunct w:val="0"/>
        <w:autoSpaceDE/>
        <w:autoSpaceDN/>
        <w:bidi w:val="0"/>
        <w:spacing w:line="430" w:lineRule="exact"/>
        <w:ind w:firstLine="540"/>
        <w:textAlignment w:val="auto"/>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地点（网址）：政采云平台（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"https://www.zcygov.cn/" </w:instrText>
      </w:r>
      <w:r>
        <w:rPr>
          <w:rFonts w:hint="eastAsia" w:ascii="宋体" w:hAnsi="宋体" w:eastAsia="宋体" w:cs="宋体"/>
          <w:sz w:val="24"/>
          <w:szCs w:val="24"/>
          <w:highlight w:val="none"/>
        </w:rPr>
        <w:fldChar w:fldCharType="separate"/>
      </w:r>
      <w:r>
        <w:rPr>
          <w:rStyle w:val="71"/>
          <w:rFonts w:hint="eastAsia" w:ascii="宋体" w:hAnsi="宋体" w:eastAsia="宋体" w:cs="宋体"/>
          <w:b/>
          <w:color w:val="auto"/>
          <w:sz w:val="24"/>
          <w:szCs w:val="24"/>
          <w:highlight w:val="none"/>
        </w:rPr>
        <w:t>https://www.zcygov.cn/</w:t>
      </w:r>
      <w:r>
        <w:rPr>
          <w:rStyle w:val="71"/>
          <w:rFonts w:hint="eastAsia" w:ascii="宋体" w:hAnsi="宋体" w:eastAsia="宋体" w:cs="宋体"/>
          <w:b/>
          <w:color w:val="auto"/>
          <w:sz w:val="24"/>
          <w:szCs w:val="24"/>
          <w:highlight w:val="none"/>
        </w:rPr>
        <w:fldChar w:fldCharType="end"/>
      </w:r>
      <w:r>
        <w:rPr>
          <w:rFonts w:hint="eastAsia" w:ascii="宋体" w:hAnsi="宋体" w:eastAsia="宋体" w:cs="宋体"/>
          <w:b/>
          <w:sz w:val="24"/>
          <w:szCs w:val="24"/>
          <w:highlight w:val="none"/>
        </w:rPr>
        <w:t>）</w:t>
      </w:r>
    </w:p>
    <w:p w14:paraId="4E34EAEC">
      <w:pPr>
        <w:pageBreakBefore w:val="0"/>
        <w:widowControl w:val="0"/>
        <w:kinsoku/>
        <w:wordWrap/>
        <w:overflowPunct/>
        <w:topLinePunct w:val="0"/>
        <w:autoSpaceDE/>
        <w:autoSpaceDN/>
        <w:bidi w:val="0"/>
        <w:spacing w:line="430" w:lineRule="exact"/>
        <w:ind w:firstLine="540"/>
        <w:textAlignment w:val="auto"/>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方式：</w:t>
      </w:r>
      <w:r>
        <w:rPr>
          <w:rFonts w:hint="eastAsia" w:ascii="宋体" w:hAnsi="宋体" w:eastAsia="宋体" w:cs="宋体"/>
          <w:sz w:val="24"/>
          <w:szCs w:val="24"/>
          <w:highlight w:val="none"/>
        </w:rPr>
        <w:t>供应商登录政采云平台https://www.zcygov.cn/在线申请获取采购文件（进入“项目采购”应用，在获取采购文件菜单中选择项目，申请获取采购文件）。</w:t>
      </w:r>
    </w:p>
    <w:p w14:paraId="7E5C2F46">
      <w:pPr>
        <w:pageBreakBefore w:val="0"/>
        <w:widowControl w:val="0"/>
        <w:kinsoku/>
        <w:wordWrap/>
        <w:overflowPunct/>
        <w:topLinePunct w:val="0"/>
        <w:autoSpaceDE/>
        <w:autoSpaceDN/>
        <w:bidi w:val="0"/>
        <w:spacing w:line="430" w:lineRule="exact"/>
        <w:ind w:firstLine="54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售价：</w:t>
      </w:r>
      <w:r>
        <w:rPr>
          <w:rFonts w:hint="eastAsia" w:ascii="宋体" w:hAnsi="宋体" w:eastAsia="宋体" w:cs="宋体"/>
          <w:sz w:val="24"/>
          <w:szCs w:val="24"/>
          <w:highlight w:val="none"/>
        </w:rPr>
        <w:t>免费。</w:t>
      </w:r>
    </w:p>
    <w:p w14:paraId="7E7C7AAA">
      <w:pPr>
        <w:pStyle w:val="4"/>
        <w:pageBreakBefore w:val="0"/>
        <w:widowControl w:val="0"/>
        <w:numPr>
          <w:ilvl w:val="0"/>
          <w:numId w:val="0"/>
        </w:numPr>
        <w:kinsoku/>
        <w:wordWrap/>
        <w:overflowPunct/>
        <w:topLinePunct w:val="0"/>
        <w:autoSpaceDE/>
        <w:autoSpaceDN/>
        <w:bidi w:val="0"/>
        <w:spacing w:line="430" w:lineRule="exact"/>
        <w:ind w:left="432" w:hanging="432"/>
        <w:textAlignment w:val="auto"/>
        <w:rPr>
          <w:rFonts w:hint="eastAsia" w:ascii="宋体" w:hAnsi="宋体" w:eastAsia="宋体" w:cs="宋体"/>
          <w:sz w:val="24"/>
          <w:szCs w:val="24"/>
          <w:highlight w:val="none"/>
        </w:rPr>
      </w:pPr>
      <w:bookmarkStart w:id="22" w:name="_Toc28359092"/>
      <w:bookmarkStart w:id="23" w:name="_Toc35393801"/>
      <w:bookmarkStart w:id="24" w:name="_Toc35393632"/>
      <w:bookmarkStart w:id="25" w:name="_Toc28359015"/>
      <w:r>
        <w:rPr>
          <w:rFonts w:hint="eastAsia" w:ascii="宋体" w:hAnsi="宋体" w:eastAsia="宋体" w:cs="宋体"/>
          <w:sz w:val="24"/>
          <w:szCs w:val="24"/>
          <w:highlight w:val="none"/>
        </w:rPr>
        <w:t>四、响应文件提交</w:t>
      </w:r>
      <w:bookmarkEnd w:id="22"/>
      <w:bookmarkEnd w:id="23"/>
      <w:bookmarkEnd w:id="24"/>
      <w:bookmarkEnd w:id="25"/>
      <w:r>
        <w:rPr>
          <w:rFonts w:hint="eastAsia" w:ascii="宋体" w:hAnsi="宋体" w:eastAsia="宋体" w:cs="宋体"/>
          <w:sz w:val="24"/>
          <w:szCs w:val="24"/>
          <w:highlight w:val="none"/>
        </w:rPr>
        <w:t>（上传）</w:t>
      </w:r>
    </w:p>
    <w:p w14:paraId="0A6368B0">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7</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16</w:t>
      </w:r>
      <w:r>
        <w:rPr>
          <w:rFonts w:hint="eastAsia" w:ascii="宋体" w:hAnsi="宋体" w:eastAsia="宋体" w:cs="宋体"/>
          <w:bCs/>
          <w:sz w:val="24"/>
          <w:szCs w:val="24"/>
          <w:highlight w:val="none"/>
          <w:u w:val="single"/>
        </w:rPr>
        <w:t>日</w:t>
      </w:r>
      <w:r>
        <w:rPr>
          <w:rFonts w:hint="eastAsia" w:ascii="宋体" w:hAnsi="宋体" w:cs="宋体"/>
          <w:bCs/>
          <w:sz w:val="24"/>
          <w:szCs w:val="24"/>
          <w:highlight w:val="none"/>
          <w:u w:val="single"/>
          <w:lang w:val="en-US" w:eastAsia="zh-CN"/>
        </w:rPr>
        <w:t>9</w:t>
      </w:r>
      <w:r>
        <w:rPr>
          <w:rFonts w:hint="eastAsia" w:ascii="宋体" w:hAnsi="宋体" w:eastAsia="宋体" w:cs="宋体"/>
          <w:bCs/>
          <w:sz w:val="24"/>
          <w:szCs w:val="24"/>
          <w:highlight w:val="none"/>
          <w:u w:val="single"/>
        </w:rPr>
        <w:t>点</w:t>
      </w:r>
      <w:r>
        <w:rPr>
          <w:rFonts w:hint="eastAsia" w:ascii="宋体" w:hAnsi="宋体" w:cs="宋体"/>
          <w:bCs/>
          <w:sz w:val="24"/>
          <w:szCs w:val="24"/>
          <w:highlight w:val="none"/>
          <w:u w:val="single"/>
          <w:lang w:val="en-US" w:eastAsia="zh-CN"/>
        </w:rPr>
        <w:t>30</w:t>
      </w:r>
      <w:r>
        <w:rPr>
          <w:rFonts w:hint="eastAsia" w:ascii="宋体" w:hAnsi="宋体" w:eastAsia="宋体" w:cs="宋体"/>
          <w:bCs/>
          <w:sz w:val="24"/>
          <w:szCs w:val="24"/>
          <w:highlight w:val="none"/>
          <w:u w:val="single"/>
        </w:rPr>
        <w:t>分00秒</w:t>
      </w:r>
      <w:r>
        <w:rPr>
          <w:rFonts w:hint="eastAsia" w:ascii="宋体" w:hAnsi="宋体" w:eastAsia="宋体" w:cs="宋体"/>
          <w:bCs/>
          <w:sz w:val="24"/>
          <w:szCs w:val="24"/>
          <w:highlight w:val="none"/>
        </w:rPr>
        <w:t>（北京时间）</w:t>
      </w:r>
    </w:p>
    <w:p w14:paraId="67D2CD62">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s="宋体"/>
          <w:b/>
          <w:sz w:val="24"/>
          <w:szCs w:val="24"/>
          <w:highlight w:val="none"/>
        </w:rPr>
        <w:t>政采云平台（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"https://www.zcygov.cn/" </w:instrText>
      </w:r>
      <w:r>
        <w:rPr>
          <w:rFonts w:hint="eastAsia" w:ascii="宋体" w:hAnsi="宋体" w:eastAsia="宋体" w:cs="宋体"/>
          <w:sz w:val="24"/>
          <w:szCs w:val="24"/>
          <w:highlight w:val="none"/>
        </w:rPr>
        <w:fldChar w:fldCharType="separate"/>
      </w:r>
      <w:r>
        <w:rPr>
          <w:rStyle w:val="71"/>
          <w:rFonts w:hint="eastAsia" w:ascii="宋体" w:hAnsi="宋体" w:eastAsia="宋体" w:cs="宋体"/>
          <w:b/>
          <w:color w:val="auto"/>
          <w:kern w:val="2"/>
          <w:sz w:val="24"/>
          <w:szCs w:val="24"/>
          <w:highlight w:val="none"/>
        </w:rPr>
        <w:t>https://www.zcygov.cn/</w:t>
      </w:r>
      <w:r>
        <w:rPr>
          <w:rStyle w:val="71"/>
          <w:rFonts w:hint="eastAsia" w:ascii="宋体" w:hAnsi="宋体" w:eastAsia="宋体" w:cs="宋体"/>
          <w:b/>
          <w:color w:val="auto"/>
          <w:kern w:val="2"/>
          <w:sz w:val="24"/>
          <w:szCs w:val="24"/>
          <w:highlight w:val="none"/>
        </w:rPr>
        <w:fldChar w:fldCharType="end"/>
      </w:r>
      <w:r>
        <w:rPr>
          <w:rFonts w:hint="eastAsia" w:ascii="宋体" w:hAnsi="宋体" w:eastAsia="宋体" w:cs="宋体"/>
          <w:b/>
          <w:sz w:val="24"/>
          <w:szCs w:val="24"/>
          <w:highlight w:val="none"/>
        </w:rPr>
        <w:t>）。</w:t>
      </w:r>
    </w:p>
    <w:p w14:paraId="0C64CFED">
      <w:pPr>
        <w:pStyle w:val="4"/>
        <w:pageBreakBefore w:val="0"/>
        <w:widowControl w:val="0"/>
        <w:numPr>
          <w:ilvl w:val="0"/>
          <w:numId w:val="0"/>
        </w:numPr>
        <w:kinsoku/>
        <w:wordWrap/>
        <w:overflowPunct/>
        <w:topLinePunct w:val="0"/>
        <w:autoSpaceDE/>
        <w:autoSpaceDN/>
        <w:bidi w:val="0"/>
        <w:spacing w:line="430" w:lineRule="exact"/>
        <w:ind w:left="432" w:hanging="432"/>
        <w:textAlignment w:val="auto"/>
        <w:rPr>
          <w:rFonts w:hint="eastAsia" w:ascii="宋体" w:hAnsi="宋体" w:eastAsia="宋体" w:cs="宋体"/>
          <w:sz w:val="24"/>
          <w:szCs w:val="24"/>
          <w:highlight w:val="none"/>
        </w:rPr>
      </w:pPr>
      <w:bookmarkStart w:id="26" w:name="_Toc28359016"/>
      <w:bookmarkStart w:id="27" w:name="_Toc28359093"/>
      <w:bookmarkStart w:id="28" w:name="_Toc35393633"/>
      <w:bookmarkStart w:id="29" w:name="_Toc35393802"/>
      <w:r>
        <w:rPr>
          <w:rFonts w:hint="eastAsia" w:ascii="宋体" w:hAnsi="宋体" w:eastAsia="宋体" w:cs="宋体"/>
          <w:sz w:val="24"/>
          <w:szCs w:val="24"/>
          <w:highlight w:val="none"/>
        </w:rPr>
        <w:t>五、响应文件开启</w:t>
      </w:r>
      <w:bookmarkEnd w:id="26"/>
      <w:bookmarkEnd w:id="27"/>
      <w:bookmarkEnd w:id="28"/>
      <w:bookmarkEnd w:id="29"/>
    </w:p>
    <w:p w14:paraId="7E557A62">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7</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16</w:t>
      </w:r>
      <w:r>
        <w:rPr>
          <w:rFonts w:hint="eastAsia" w:ascii="宋体" w:hAnsi="宋体" w:eastAsia="宋体" w:cs="宋体"/>
          <w:bCs/>
          <w:sz w:val="24"/>
          <w:szCs w:val="24"/>
          <w:highlight w:val="none"/>
          <w:u w:val="single"/>
        </w:rPr>
        <w:t>日</w:t>
      </w:r>
      <w:r>
        <w:rPr>
          <w:rFonts w:hint="eastAsia" w:ascii="宋体" w:hAnsi="宋体" w:cs="宋体"/>
          <w:bCs/>
          <w:sz w:val="24"/>
          <w:szCs w:val="24"/>
          <w:highlight w:val="none"/>
          <w:u w:val="single"/>
          <w:lang w:val="en-US" w:eastAsia="zh-CN"/>
        </w:rPr>
        <w:t>9</w:t>
      </w:r>
      <w:r>
        <w:rPr>
          <w:rFonts w:hint="eastAsia" w:ascii="宋体" w:hAnsi="宋体" w:eastAsia="宋体" w:cs="宋体"/>
          <w:bCs/>
          <w:sz w:val="24"/>
          <w:szCs w:val="24"/>
          <w:highlight w:val="none"/>
          <w:u w:val="single"/>
        </w:rPr>
        <w:t>点</w:t>
      </w:r>
      <w:r>
        <w:rPr>
          <w:rFonts w:hint="eastAsia" w:ascii="宋体" w:hAnsi="宋体" w:cs="宋体"/>
          <w:bCs/>
          <w:sz w:val="24"/>
          <w:szCs w:val="24"/>
          <w:highlight w:val="none"/>
          <w:u w:val="single"/>
          <w:lang w:val="en-US" w:eastAsia="zh-CN"/>
        </w:rPr>
        <w:t>30</w:t>
      </w:r>
      <w:r>
        <w:rPr>
          <w:rFonts w:hint="eastAsia" w:ascii="宋体" w:hAnsi="宋体" w:eastAsia="宋体" w:cs="宋体"/>
          <w:bCs/>
          <w:sz w:val="24"/>
          <w:szCs w:val="24"/>
          <w:highlight w:val="none"/>
          <w:u w:val="single"/>
        </w:rPr>
        <w:t>分00秒</w:t>
      </w:r>
      <w:r>
        <w:rPr>
          <w:rFonts w:hint="eastAsia" w:ascii="宋体" w:hAnsi="宋体" w:eastAsia="宋体" w:cs="宋体"/>
          <w:bCs/>
          <w:sz w:val="24"/>
          <w:szCs w:val="24"/>
          <w:highlight w:val="none"/>
        </w:rPr>
        <w:t>（北京时间）</w:t>
      </w:r>
    </w:p>
    <w:p w14:paraId="0E92B183">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地点：政采云平台（https://www.zcygov.cn/）。</w:t>
      </w:r>
    </w:p>
    <w:p w14:paraId="5BFAB48E">
      <w:pPr>
        <w:pStyle w:val="4"/>
        <w:pageBreakBefore w:val="0"/>
        <w:widowControl w:val="0"/>
        <w:numPr>
          <w:ilvl w:val="0"/>
          <w:numId w:val="0"/>
        </w:numPr>
        <w:kinsoku/>
        <w:wordWrap/>
        <w:overflowPunct/>
        <w:topLinePunct w:val="0"/>
        <w:autoSpaceDE/>
        <w:autoSpaceDN/>
        <w:bidi w:val="0"/>
        <w:spacing w:line="430" w:lineRule="exact"/>
        <w:ind w:left="432" w:hanging="432"/>
        <w:textAlignment w:val="auto"/>
        <w:rPr>
          <w:rFonts w:hint="eastAsia" w:ascii="宋体" w:hAnsi="宋体" w:eastAsia="宋体" w:cs="宋体"/>
          <w:sz w:val="24"/>
          <w:szCs w:val="24"/>
        </w:rPr>
      </w:pPr>
      <w:bookmarkStart w:id="30" w:name="_Toc28359017"/>
      <w:bookmarkStart w:id="31" w:name="_Toc28359094"/>
      <w:bookmarkStart w:id="32" w:name="_Toc35393634"/>
      <w:bookmarkStart w:id="33" w:name="_Toc35393803"/>
      <w:r>
        <w:rPr>
          <w:rFonts w:hint="eastAsia" w:ascii="宋体" w:hAnsi="宋体" w:eastAsia="宋体" w:cs="宋体"/>
          <w:sz w:val="24"/>
          <w:szCs w:val="24"/>
        </w:rPr>
        <w:t>六、公告期限</w:t>
      </w:r>
      <w:bookmarkEnd w:id="30"/>
      <w:bookmarkEnd w:id="31"/>
      <w:bookmarkEnd w:id="32"/>
      <w:bookmarkEnd w:id="33"/>
    </w:p>
    <w:p w14:paraId="65CEAD69">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0914B8AE">
      <w:pPr>
        <w:pStyle w:val="4"/>
        <w:pageBreakBefore w:val="0"/>
        <w:widowControl w:val="0"/>
        <w:numPr>
          <w:ilvl w:val="0"/>
          <w:numId w:val="0"/>
        </w:numPr>
        <w:kinsoku/>
        <w:wordWrap/>
        <w:overflowPunct/>
        <w:topLinePunct w:val="0"/>
        <w:autoSpaceDE/>
        <w:autoSpaceDN/>
        <w:bidi w:val="0"/>
        <w:spacing w:line="430" w:lineRule="exact"/>
        <w:ind w:left="432" w:hanging="432"/>
        <w:textAlignment w:val="auto"/>
        <w:rPr>
          <w:rFonts w:hint="eastAsia" w:ascii="宋体" w:hAnsi="宋体" w:eastAsia="宋体" w:cs="宋体"/>
          <w:sz w:val="24"/>
          <w:szCs w:val="24"/>
        </w:rPr>
      </w:pPr>
      <w:bookmarkStart w:id="34" w:name="_Toc35393635"/>
      <w:bookmarkStart w:id="35" w:name="_Toc35393804"/>
      <w:r>
        <w:rPr>
          <w:rFonts w:hint="eastAsia" w:ascii="宋体" w:hAnsi="宋体" w:eastAsia="宋体" w:cs="宋体"/>
          <w:sz w:val="24"/>
          <w:szCs w:val="24"/>
        </w:rPr>
        <w:t>七、其他补充事宜</w:t>
      </w:r>
      <w:bookmarkEnd w:id="34"/>
      <w:bookmarkEnd w:id="35"/>
    </w:p>
    <w:p w14:paraId="5F7BAD91">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4AB2157">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4EC498">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CA88BD1">
      <w:pPr>
        <w:pageBreakBefore w:val="0"/>
        <w:widowControl w:val="0"/>
        <w:kinsoku/>
        <w:wordWrap/>
        <w:overflowPunct/>
        <w:topLinePunct w:val="0"/>
        <w:autoSpaceDE/>
        <w:autoSpaceDN/>
        <w:bidi w:val="0"/>
        <w:spacing w:line="430" w:lineRule="exact"/>
        <w:ind w:firstLine="482" w:firstLineChars="200"/>
        <w:textAlignment w:val="auto"/>
        <w:rPr>
          <w:rFonts w:hint="eastAsia" w:ascii="宋体" w:hAnsi="宋体" w:eastAsia="宋体" w:cs="宋体"/>
          <w:sz w:val="24"/>
          <w:szCs w:val="24"/>
        </w:rPr>
      </w:pPr>
      <w:r>
        <w:rPr>
          <w:rFonts w:hint="eastAsia" w:ascii="宋体" w:hAnsi="宋体" w:eastAsia="宋体" w:cs="宋体"/>
          <w:b/>
          <w:kern w:val="0"/>
          <w:sz w:val="24"/>
          <w:szCs w:val="24"/>
        </w:rPr>
        <w:t>4. 其他事项：（1）需要落实的政府采购政策：</w:t>
      </w:r>
      <w:r>
        <w:rPr>
          <w:rFonts w:hint="eastAsia" w:ascii="宋体" w:hAnsi="宋体" w:eastAsia="宋体" w:cs="宋体"/>
          <w:kern w:val="0"/>
          <w:sz w:val="24"/>
          <w:szCs w:val="24"/>
        </w:rPr>
        <w:t>包括节约资源、保护环境、</w:t>
      </w:r>
      <w:r>
        <w:rPr>
          <w:rFonts w:hint="eastAsia" w:ascii="宋体" w:hAnsi="宋体" w:eastAsia="宋体" w:cs="宋体"/>
          <w:sz w:val="24"/>
          <w:szCs w:val="24"/>
        </w:rPr>
        <w:t>支持创新、</w:t>
      </w:r>
      <w:r>
        <w:rPr>
          <w:rFonts w:hint="eastAsia" w:ascii="宋体" w:hAnsi="宋体" w:eastAsia="宋体" w:cs="宋体"/>
          <w:kern w:val="0"/>
          <w:sz w:val="24"/>
          <w:szCs w:val="24"/>
        </w:rPr>
        <w:t>促进中小企业发展等，详见磋商文件第三部分。</w:t>
      </w:r>
      <w:r>
        <w:rPr>
          <w:rFonts w:hint="eastAsia" w:ascii="宋体" w:hAnsi="宋体" w:eastAsia="宋体" w:cs="宋体"/>
          <w:b/>
          <w:kern w:val="0"/>
          <w:sz w:val="24"/>
          <w:szCs w:val="24"/>
        </w:rPr>
        <w:t>（2）</w:t>
      </w:r>
      <w:r>
        <w:rPr>
          <w:rFonts w:hint="eastAsia" w:ascii="宋体" w:hAnsi="宋体" w:eastAsia="宋体" w:cs="宋体"/>
          <w:b/>
          <w:sz w:val="24"/>
          <w:szCs w:val="24"/>
        </w:rPr>
        <w:t>电子交易的说明: 1）电子交易：</w:t>
      </w:r>
      <w:r>
        <w:rPr>
          <w:rFonts w:hint="eastAsia" w:ascii="宋体" w:hAnsi="宋体" w:eastAsia="宋体" w:cs="宋体"/>
          <w:sz w:val="24"/>
          <w:szCs w:val="24"/>
        </w:rPr>
        <w:t>本项目以数据电文形式，依托“政府采购云平台（www.zcygov.cn）”进行采购活动，不接受纸质响应文件。</w:t>
      </w:r>
      <w:r>
        <w:rPr>
          <w:rFonts w:hint="eastAsia" w:ascii="宋体" w:hAnsi="宋体" w:eastAsia="宋体" w:cs="宋体"/>
          <w:b/>
          <w:sz w:val="24"/>
          <w:szCs w:val="24"/>
        </w:rPr>
        <w:t>2）响应准备：</w:t>
      </w:r>
      <w:r>
        <w:rPr>
          <w:rFonts w:hint="eastAsia" w:ascii="宋体" w:hAnsi="宋体" w:eastAsia="宋体" w:cs="宋体"/>
          <w:sz w:val="24"/>
          <w:szCs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宋体" w:hAnsi="宋体" w:eastAsia="宋体" w:cs="宋体"/>
          <w:b/>
          <w:sz w:val="24"/>
          <w:szCs w:val="24"/>
        </w:rPr>
        <w:t>3）磋商文件的获取：</w:t>
      </w:r>
      <w:r>
        <w:rPr>
          <w:rFonts w:hint="eastAsia" w:ascii="宋体" w:hAnsi="宋体" w:eastAsia="宋体" w:cs="宋体"/>
          <w:sz w:val="24"/>
          <w:szCs w:val="24"/>
        </w:rPr>
        <w:t>使用账号登录或者使用CA登录政采云平台；进入“项目采购”应用，在获取采购文件菜单中选择项目，获取磋商文件。</w:t>
      </w:r>
      <w:r>
        <w:rPr>
          <w:rFonts w:hint="eastAsia" w:ascii="宋体" w:hAnsi="宋体" w:eastAsia="宋体" w:cs="宋体"/>
          <w:b/>
          <w:sz w:val="24"/>
          <w:szCs w:val="24"/>
        </w:rPr>
        <w:t>4）响应文件的制作：</w:t>
      </w:r>
      <w:r>
        <w:rPr>
          <w:rFonts w:hint="eastAsia" w:ascii="宋体" w:hAnsi="宋体" w:eastAsia="宋体" w:cs="宋体"/>
          <w:sz w:val="24"/>
          <w:szCs w:val="24"/>
        </w:rPr>
        <w:t>在“政采云电子交易客户端”中完成“填写基本信息”、“导入投标文件”、“标书关联”、“标书检查”、“电子</w:t>
      </w:r>
      <w:r>
        <w:rPr>
          <w:rFonts w:hint="eastAsia" w:ascii="宋体" w:hAnsi="宋体" w:cs="宋体"/>
          <w:sz w:val="24"/>
          <w:szCs w:val="24"/>
          <w:lang w:val="en-US" w:eastAsia="zh-CN"/>
        </w:rPr>
        <w:t>签章</w:t>
      </w:r>
      <w:r>
        <w:rPr>
          <w:rFonts w:hint="eastAsia" w:ascii="宋体" w:hAnsi="宋体" w:eastAsia="宋体" w:cs="宋体"/>
          <w:sz w:val="24"/>
          <w:szCs w:val="24"/>
        </w:rPr>
        <w:t>”、“生成电子标书”等操作。</w:t>
      </w:r>
      <w:r>
        <w:rPr>
          <w:rFonts w:hint="eastAsia" w:ascii="宋体" w:hAnsi="宋体" w:eastAsia="宋体" w:cs="宋体"/>
          <w:b/>
          <w:sz w:val="24"/>
          <w:szCs w:val="24"/>
        </w:rPr>
        <w:t>5）</w:t>
      </w:r>
      <w:r>
        <w:rPr>
          <w:rFonts w:hint="eastAsia" w:ascii="宋体" w:hAnsi="宋体" w:eastAsia="宋体" w:cs="宋体"/>
          <w:sz w:val="24"/>
          <w:szCs w:val="24"/>
        </w:rPr>
        <w:t>采购人、采购代理机构将依托政采云平台完成本项目的电子交易活动，平台不接受未按本公告约定方式获取磋商文件的供应商进行响应活动；</w:t>
      </w:r>
      <w:r>
        <w:rPr>
          <w:rFonts w:hint="eastAsia" w:ascii="宋体" w:hAnsi="宋体" w:eastAsia="宋体" w:cs="宋体"/>
          <w:b/>
          <w:sz w:val="24"/>
          <w:szCs w:val="24"/>
        </w:rPr>
        <w:t>6）</w:t>
      </w:r>
      <w:r>
        <w:rPr>
          <w:rFonts w:hint="eastAsia" w:ascii="宋体" w:hAnsi="宋体" w:eastAsia="宋体" w:cs="宋体"/>
          <w:sz w:val="24"/>
          <w:szCs w:val="24"/>
        </w:rPr>
        <w:t>对未按上述方式获取磋商文件的供应商对该文件提出的质疑，采购人或采购代理机构将不予处理</w:t>
      </w:r>
      <w:r>
        <w:rPr>
          <w:rFonts w:hint="eastAsia" w:ascii="宋体" w:hAnsi="宋体" w:eastAsia="宋体" w:cs="宋体"/>
          <w:b/>
          <w:sz w:val="24"/>
          <w:szCs w:val="24"/>
        </w:rPr>
        <w:t>；7）</w:t>
      </w:r>
      <w:r>
        <w:rPr>
          <w:rFonts w:hint="eastAsia" w:ascii="宋体" w:hAnsi="宋体" w:eastAsia="宋体" w:cs="宋体"/>
          <w:sz w:val="24"/>
          <w:szCs w:val="24"/>
        </w:rPr>
        <w:t>不提供磋商文件纸质版；</w:t>
      </w:r>
      <w:r>
        <w:rPr>
          <w:rFonts w:hint="eastAsia" w:ascii="宋体" w:hAnsi="宋体" w:eastAsia="宋体" w:cs="宋体"/>
          <w:b/>
          <w:sz w:val="24"/>
          <w:szCs w:val="24"/>
        </w:rPr>
        <w:t>8）响应文件的传输提交：</w:t>
      </w:r>
      <w:r>
        <w:rPr>
          <w:rFonts w:hint="eastAsia" w:ascii="宋体" w:hAnsi="宋体" w:eastAsia="宋体" w:cs="宋体"/>
          <w:sz w:val="24"/>
          <w:szCs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宋体" w:hAnsi="宋体" w:eastAsia="宋体" w:cs="宋体"/>
          <w:b/>
          <w:sz w:val="24"/>
          <w:szCs w:val="24"/>
        </w:rPr>
        <w:t>9）响应文件的解密：</w:t>
      </w:r>
      <w:r>
        <w:rPr>
          <w:rFonts w:hint="eastAsia" w:ascii="宋体" w:hAnsi="宋体" w:eastAsia="宋体" w:cs="宋体"/>
          <w:sz w:val="24"/>
          <w:szCs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宋体" w:hAnsi="宋体" w:eastAsia="宋体" w:cs="宋体"/>
          <w:b/>
          <w:sz w:val="24"/>
          <w:szCs w:val="24"/>
        </w:rPr>
        <w:t>）具体操作指南</w:t>
      </w:r>
      <w:r>
        <w:rPr>
          <w:rFonts w:hint="eastAsia" w:ascii="宋体" w:hAnsi="宋体" w:eastAsia="宋体" w:cs="宋体"/>
          <w:sz w:val="24"/>
          <w:szCs w:val="24"/>
        </w:rPr>
        <w:t>：详见政采云平台“服务中心-帮助文档-项目采购-操作流程-电子招投标-政府采购项目电子交易管理操作指南-供应商”。</w:t>
      </w:r>
    </w:p>
    <w:p w14:paraId="435DC21B">
      <w:pPr>
        <w:pStyle w:val="4"/>
        <w:pageBreakBefore w:val="0"/>
        <w:widowControl w:val="0"/>
        <w:numPr>
          <w:ilvl w:val="0"/>
          <w:numId w:val="0"/>
        </w:numPr>
        <w:kinsoku/>
        <w:wordWrap/>
        <w:overflowPunct/>
        <w:topLinePunct w:val="0"/>
        <w:autoSpaceDE/>
        <w:autoSpaceDN/>
        <w:bidi w:val="0"/>
        <w:spacing w:line="430" w:lineRule="exact"/>
        <w:ind w:left="432" w:hanging="432"/>
        <w:textAlignment w:val="auto"/>
        <w:rPr>
          <w:rFonts w:hint="eastAsia" w:ascii="宋体" w:hAnsi="宋体" w:eastAsia="宋体" w:cs="宋体"/>
          <w:sz w:val="24"/>
          <w:szCs w:val="24"/>
        </w:rPr>
      </w:pPr>
      <w:bookmarkStart w:id="36" w:name="_Toc35393636"/>
      <w:bookmarkStart w:id="37" w:name="_Toc35393805"/>
      <w:bookmarkStart w:id="38" w:name="_Toc28359095"/>
      <w:bookmarkStart w:id="39" w:name="_Toc28359018"/>
      <w:r>
        <w:rPr>
          <w:rFonts w:hint="eastAsia" w:ascii="宋体" w:hAnsi="宋体" w:eastAsia="宋体" w:cs="宋体"/>
          <w:sz w:val="24"/>
          <w:szCs w:val="24"/>
        </w:rPr>
        <w:t>八、凡对本次采购提出询问</w:t>
      </w:r>
      <w:r>
        <w:rPr>
          <w:rFonts w:hint="eastAsia" w:ascii="宋体" w:hAnsi="宋体" w:eastAsia="宋体" w:cs="宋体"/>
          <w:bCs w:val="0"/>
          <w:sz w:val="24"/>
          <w:szCs w:val="24"/>
        </w:rPr>
        <w:t>、质疑、投诉</w:t>
      </w:r>
      <w:r>
        <w:rPr>
          <w:rFonts w:hint="eastAsia" w:ascii="宋体" w:hAnsi="宋体" w:eastAsia="宋体" w:cs="宋体"/>
          <w:sz w:val="24"/>
          <w:szCs w:val="24"/>
        </w:rPr>
        <w:t>，请按以下方式联系</w:t>
      </w:r>
      <w:bookmarkEnd w:id="36"/>
      <w:bookmarkEnd w:id="37"/>
      <w:bookmarkEnd w:id="38"/>
      <w:bookmarkEnd w:id="39"/>
    </w:p>
    <w:p w14:paraId="5B92ACA5">
      <w:pPr>
        <w:pStyle w:val="4"/>
        <w:pageBreakBefore w:val="0"/>
        <w:widowControl w:val="0"/>
        <w:numPr>
          <w:ilvl w:val="0"/>
          <w:numId w:val="0"/>
        </w:numPr>
        <w:kinsoku/>
        <w:wordWrap/>
        <w:overflowPunct/>
        <w:topLinePunct w:val="0"/>
        <w:autoSpaceDE/>
        <w:autoSpaceDN/>
        <w:bidi w:val="0"/>
        <w:spacing w:line="430" w:lineRule="exact"/>
        <w:ind w:left="432" w:hanging="432"/>
        <w:textAlignment w:val="auto"/>
        <w:rPr>
          <w:rFonts w:hint="eastAsia" w:ascii="宋体" w:hAnsi="宋体" w:eastAsia="宋体" w:cs="宋体"/>
          <w:sz w:val="24"/>
          <w:szCs w:val="24"/>
        </w:rPr>
      </w:pPr>
      <w:bookmarkStart w:id="40" w:name="_Toc35393806"/>
      <w:bookmarkStart w:id="41" w:name="_Toc28359096"/>
      <w:bookmarkStart w:id="42" w:name="_Toc35393637"/>
      <w:bookmarkStart w:id="43" w:name="_Toc28359019"/>
      <w:r>
        <w:rPr>
          <w:rFonts w:hint="eastAsia" w:ascii="宋体" w:hAnsi="宋体" w:eastAsia="宋体" w:cs="宋体"/>
          <w:sz w:val="24"/>
          <w:szCs w:val="24"/>
        </w:rPr>
        <w:t>1.采购人信息</w:t>
      </w:r>
      <w:bookmarkEnd w:id="40"/>
      <w:bookmarkEnd w:id="41"/>
      <w:bookmarkEnd w:id="42"/>
      <w:bookmarkEnd w:id="43"/>
      <w:r>
        <w:rPr>
          <w:rFonts w:hint="eastAsia" w:ascii="宋体" w:hAnsi="宋体" w:eastAsia="宋体" w:cs="宋体"/>
          <w:sz w:val="24"/>
          <w:szCs w:val="24"/>
        </w:rPr>
        <w:t>：</w:t>
      </w:r>
    </w:p>
    <w:p w14:paraId="1FEC33C2">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color w:val="auto"/>
          <w:sz w:val="24"/>
          <w:szCs w:val="24"/>
          <w:highlight w:val="none"/>
          <w:lang w:eastAsia="zh-CN"/>
        </w:rPr>
        <w:t>龙游县林业水利局</w:t>
      </w:r>
    </w:p>
    <w:p w14:paraId="173116A0">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地    址</w:t>
      </w:r>
      <w:r>
        <w:rPr>
          <w:rFonts w:hint="eastAsia" w:ascii="宋体" w:hAnsi="宋体" w:eastAsia="宋体" w:cs="宋体"/>
          <w:color w:val="auto"/>
          <w:sz w:val="24"/>
          <w:szCs w:val="24"/>
          <w:highlight w:val="none"/>
          <w:lang w:eastAsia="zh-CN"/>
        </w:rPr>
        <w:t xml:space="preserve">：龙游县谷水路106号 </w:t>
      </w:r>
    </w:p>
    <w:p w14:paraId="5ACE2A59">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lang w:val="en-US" w:eastAsia="zh-CN"/>
        </w:rPr>
        <w:t>/</w:t>
      </w:r>
    </w:p>
    <w:p w14:paraId="2227E994">
      <w:pPr>
        <w:pageBreakBefore w:val="0"/>
        <w:widowControl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 xml:space="preserve"> 项目联系人（询问）：</w:t>
      </w:r>
      <w:r>
        <w:rPr>
          <w:rFonts w:hint="eastAsia" w:ascii="宋体" w:hAnsi="宋体" w:cs="宋体"/>
          <w:color w:val="auto"/>
          <w:sz w:val="24"/>
          <w:szCs w:val="24"/>
          <w:highlight w:val="none"/>
          <w:lang w:val="en-US" w:eastAsia="zh-CN"/>
        </w:rPr>
        <w:t>吴女士</w:t>
      </w:r>
      <w:r>
        <w:rPr>
          <w:rFonts w:hint="eastAsia" w:ascii="宋体" w:hAnsi="宋体" w:eastAsia="宋体" w:cs="宋体"/>
          <w:color w:val="auto"/>
          <w:sz w:val="24"/>
          <w:szCs w:val="24"/>
          <w:highlight w:val="none"/>
        </w:rPr>
        <w:t xml:space="preserve">  </w:t>
      </w:r>
    </w:p>
    <w:p w14:paraId="64C71AFA">
      <w:pPr>
        <w:pageBreakBefore w:val="0"/>
        <w:widowControl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项目联系方式（询问）：</w:t>
      </w:r>
      <w:r>
        <w:rPr>
          <w:rFonts w:hint="eastAsia" w:ascii="宋体" w:hAnsi="宋体" w:cs="宋体"/>
          <w:color w:val="auto"/>
          <w:sz w:val="24"/>
          <w:szCs w:val="24"/>
          <w:highlight w:val="none"/>
          <w:lang w:val="en-US" w:eastAsia="zh-CN"/>
        </w:rPr>
        <w:t>13819017860</w:t>
      </w:r>
    </w:p>
    <w:p w14:paraId="420DBA54">
      <w:pPr>
        <w:pageBreakBefore w:val="0"/>
        <w:widowControl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质疑联系人：</w:t>
      </w:r>
      <w:r>
        <w:rPr>
          <w:rFonts w:hint="eastAsia" w:ascii="宋体" w:hAnsi="宋体" w:cs="宋体"/>
          <w:color w:val="auto"/>
          <w:sz w:val="24"/>
          <w:szCs w:val="24"/>
          <w:highlight w:val="none"/>
          <w:lang w:val="en-US" w:eastAsia="zh-CN"/>
        </w:rPr>
        <w:t>杨先生</w:t>
      </w:r>
      <w:r>
        <w:rPr>
          <w:rFonts w:hint="eastAsia" w:ascii="宋体" w:hAnsi="宋体" w:eastAsia="宋体" w:cs="宋体"/>
          <w:color w:val="auto"/>
          <w:sz w:val="24"/>
          <w:szCs w:val="24"/>
          <w:highlight w:val="none"/>
        </w:rPr>
        <w:t xml:space="preserve"> </w:t>
      </w:r>
    </w:p>
    <w:p w14:paraId="5ADCFC37">
      <w:pPr>
        <w:pageBreakBefore w:val="0"/>
        <w:widowControl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质疑联系方式：</w:t>
      </w:r>
      <w:r>
        <w:rPr>
          <w:rFonts w:hint="eastAsia" w:ascii="宋体" w:hAnsi="宋体" w:cs="宋体"/>
          <w:color w:val="auto"/>
          <w:sz w:val="24"/>
          <w:szCs w:val="24"/>
          <w:highlight w:val="none"/>
          <w:lang w:val="en-US" w:eastAsia="zh-CN"/>
        </w:rPr>
        <w:t>17326083368</w:t>
      </w:r>
    </w:p>
    <w:p w14:paraId="06AC5CCD">
      <w:pPr>
        <w:pStyle w:val="4"/>
        <w:pageBreakBefore w:val="0"/>
        <w:widowControl w:val="0"/>
        <w:numPr>
          <w:ilvl w:val="0"/>
          <w:numId w:val="0"/>
        </w:numPr>
        <w:kinsoku/>
        <w:wordWrap/>
        <w:overflowPunct/>
        <w:topLinePunct w:val="0"/>
        <w:autoSpaceDE/>
        <w:autoSpaceDN/>
        <w:bidi w:val="0"/>
        <w:spacing w:line="430" w:lineRule="exact"/>
        <w:ind w:left="432" w:hanging="432"/>
        <w:textAlignment w:val="auto"/>
        <w:rPr>
          <w:rFonts w:hint="eastAsia" w:ascii="宋体" w:hAnsi="宋体" w:eastAsia="宋体" w:cs="宋体"/>
          <w:sz w:val="24"/>
          <w:szCs w:val="24"/>
        </w:rPr>
      </w:pPr>
      <w:bookmarkStart w:id="44" w:name="_Toc35393638"/>
      <w:bookmarkStart w:id="45" w:name="_Toc35393807"/>
      <w:bookmarkStart w:id="46" w:name="_Toc28359097"/>
      <w:bookmarkStart w:id="47" w:name="_Toc28359020"/>
      <w:r>
        <w:rPr>
          <w:rFonts w:hint="eastAsia" w:ascii="宋体" w:hAnsi="宋体" w:eastAsia="宋体" w:cs="宋体"/>
          <w:sz w:val="24"/>
          <w:szCs w:val="24"/>
        </w:rPr>
        <w:t>2.采购代理机构信息</w:t>
      </w:r>
      <w:bookmarkEnd w:id="44"/>
      <w:bookmarkEnd w:id="45"/>
      <w:bookmarkEnd w:id="46"/>
      <w:bookmarkEnd w:id="47"/>
      <w:r>
        <w:rPr>
          <w:rFonts w:hint="eastAsia" w:ascii="宋体" w:hAnsi="宋体" w:eastAsia="宋体" w:cs="宋体"/>
          <w:sz w:val="24"/>
          <w:szCs w:val="24"/>
        </w:rPr>
        <w:t>：</w:t>
      </w:r>
    </w:p>
    <w:p w14:paraId="7232A510">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color w:val="auto"/>
          <w:sz w:val="24"/>
          <w:szCs w:val="24"/>
          <w:highlight w:val="none"/>
          <w:lang w:eastAsia="zh-CN"/>
        </w:rPr>
        <w:t>杭州广厦建筑咨询有限公司</w:t>
      </w:r>
      <w:r>
        <w:rPr>
          <w:rFonts w:hint="eastAsia" w:ascii="宋体" w:hAnsi="宋体" w:eastAsia="宋体" w:cs="宋体"/>
          <w:sz w:val="24"/>
          <w:szCs w:val="24"/>
        </w:rPr>
        <w:t xml:space="preserve">             </w:t>
      </w:r>
    </w:p>
    <w:p w14:paraId="2E7B203A">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地    址：</w:t>
      </w:r>
      <w:r>
        <w:rPr>
          <w:rFonts w:hint="eastAsia" w:ascii="宋体" w:hAnsi="宋体" w:eastAsia="宋体" w:cs="宋体"/>
          <w:kern w:val="2"/>
          <w:sz w:val="24"/>
          <w:szCs w:val="24"/>
          <w:lang w:val="en-US" w:eastAsia="zh-CN" w:bidi="ar-SA"/>
        </w:rPr>
        <w:t>龙游县东华街道荣昌东路12号广和集团A座502室</w:t>
      </w:r>
      <w:r>
        <w:rPr>
          <w:rFonts w:hint="eastAsia" w:ascii="宋体" w:hAnsi="宋体" w:eastAsia="宋体" w:cs="宋体"/>
          <w:sz w:val="24"/>
          <w:szCs w:val="24"/>
        </w:rPr>
        <w:t xml:space="preserve"> </w:t>
      </w:r>
    </w:p>
    <w:p w14:paraId="212C9781">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传    真：/             </w:t>
      </w:r>
    </w:p>
    <w:p w14:paraId="332F2490">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项目联系人（询问）：</w:t>
      </w:r>
      <w:r>
        <w:rPr>
          <w:rFonts w:hint="eastAsia" w:ascii="宋体" w:hAnsi="宋体" w:eastAsia="宋体" w:cs="宋体"/>
          <w:kern w:val="2"/>
          <w:sz w:val="24"/>
          <w:szCs w:val="24"/>
          <w:lang w:val="en-US" w:eastAsia="zh-CN" w:bidi="ar-SA"/>
        </w:rPr>
        <w:t>陈先生</w:t>
      </w:r>
    </w:p>
    <w:p w14:paraId="30F05DFF">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项目联系方式（询问）：</w:t>
      </w:r>
      <w:r>
        <w:rPr>
          <w:rFonts w:hint="eastAsia" w:ascii="宋体" w:hAnsi="宋体" w:eastAsia="宋体" w:cs="宋体"/>
          <w:kern w:val="2"/>
          <w:sz w:val="24"/>
          <w:szCs w:val="24"/>
          <w:lang w:val="en-US" w:eastAsia="zh-CN" w:bidi="ar-SA"/>
        </w:rPr>
        <w:t>15057001915</w:t>
      </w:r>
      <w:r>
        <w:rPr>
          <w:rFonts w:hint="eastAsia" w:ascii="宋体" w:hAnsi="宋体" w:eastAsia="宋体" w:cs="宋体"/>
          <w:sz w:val="24"/>
          <w:szCs w:val="24"/>
        </w:rPr>
        <w:t xml:space="preserve"> </w:t>
      </w:r>
    </w:p>
    <w:p w14:paraId="5CE8F110">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质疑联系人：</w:t>
      </w:r>
      <w:r>
        <w:rPr>
          <w:rFonts w:hint="eastAsia" w:ascii="宋体" w:hAnsi="宋体" w:eastAsia="宋体" w:cs="宋体"/>
          <w:kern w:val="2"/>
          <w:sz w:val="24"/>
          <w:szCs w:val="24"/>
          <w:lang w:val="en-US" w:eastAsia="zh-CN" w:bidi="ar-SA"/>
        </w:rPr>
        <w:t>叶女士</w:t>
      </w:r>
      <w:r>
        <w:rPr>
          <w:rFonts w:hint="eastAsia" w:ascii="宋体" w:hAnsi="宋体" w:eastAsia="宋体" w:cs="宋体"/>
          <w:sz w:val="24"/>
          <w:szCs w:val="24"/>
        </w:rPr>
        <w:t xml:space="preserve">             </w:t>
      </w:r>
    </w:p>
    <w:p w14:paraId="7BAA36A9">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质疑联系方式：</w:t>
      </w:r>
      <w:r>
        <w:rPr>
          <w:rFonts w:hint="eastAsia" w:ascii="宋体" w:hAnsi="宋体" w:eastAsia="宋体" w:cs="宋体"/>
          <w:kern w:val="2"/>
          <w:sz w:val="24"/>
          <w:szCs w:val="24"/>
          <w:lang w:val="en-US" w:eastAsia="zh-CN" w:bidi="ar-SA"/>
        </w:rPr>
        <w:t>13567066605</w:t>
      </w:r>
    </w:p>
    <w:p w14:paraId="4B1DFF14">
      <w:pPr>
        <w:pageBreakBefore w:val="0"/>
        <w:widowControl w:val="0"/>
        <w:kinsoku/>
        <w:wordWrap/>
        <w:overflowPunct/>
        <w:topLinePunct w:val="0"/>
        <w:autoSpaceDE/>
        <w:autoSpaceDN/>
        <w:bidi w:val="0"/>
        <w:spacing w:line="430" w:lineRule="exact"/>
        <w:textAlignment w:val="auto"/>
        <w:rPr>
          <w:rFonts w:hint="eastAsia" w:ascii="宋体" w:hAnsi="宋体" w:eastAsia="宋体" w:cs="宋体"/>
          <w:b/>
          <w:sz w:val="24"/>
          <w:szCs w:val="24"/>
        </w:rPr>
      </w:pPr>
      <w:bookmarkStart w:id="48" w:name="_Toc35393639"/>
      <w:bookmarkStart w:id="49" w:name="_Toc35393808"/>
      <w:bookmarkStart w:id="50" w:name="_Toc28359098"/>
      <w:bookmarkStart w:id="51" w:name="_Toc28359021"/>
      <w:r>
        <w:rPr>
          <w:rFonts w:hint="eastAsia" w:ascii="宋体" w:hAnsi="宋体" w:eastAsia="宋体" w:cs="宋体"/>
          <w:b/>
          <w:bCs/>
          <w:sz w:val="24"/>
          <w:szCs w:val="24"/>
        </w:rPr>
        <w:t>3.</w:t>
      </w:r>
      <w:r>
        <w:rPr>
          <w:rFonts w:hint="eastAsia" w:ascii="宋体" w:hAnsi="宋体" w:eastAsia="宋体" w:cs="宋体"/>
          <w:b/>
          <w:sz w:val="24"/>
          <w:szCs w:val="24"/>
        </w:rPr>
        <w:t xml:space="preserve"> 同级政府采购监督管理部门：            </w:t>
      </w:r>
    </w:p>
    <w:p w14:paraId="5A3FB85F">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bookmarkEnd w:id="48"/>
      <w:bookmarkEnd w:id="49"/>
      <w:bookmarkEnd w:id="50"/>
      <w:bookmarkEnd w:id="51"/>
      <w:r>
        <w:rPr>
          <w:rFonts w:hint="eastAsia" w:ascii="宋体" w:hAnsi="宋体" w:eastAsia="宋体" w:cs="宋体"/>
          <w:sz w:val="24"/>
          <w:szCs w:val="24"/>
        </w:rPr>
        <w:t>名    称：龙游县财政局政府采购监管科</w:t>
      </w:r>
    </w:p>
    <w:p w14:paraId="11203045">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地    址：龙游县莲湖路69号（快递仅限ems或顺丰） </w:t>
      </w:r>
    </w:p>
    <w:p w14:paraId="771BCC9F">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传    真： /</w:t>
      </w:r>
    </w:p>
    <w:p w14:paraId="451BD207">
      <w:pPr>
        <w:pageBreakBefore w:val="0"/>
        <w:widowControl w:val="0"/>
        <w:kinsoku/>
        <w:wordWrap/>
        <w:overflowPunct/>
        <w:topLinePunct w:val="0"/>
        <w:autoSpaceDE/>
        <w:autoSpaceDN/>
        <w:bidi w:val="0"/>
        <w:spacing w:line="43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联系人 ：严先生</w:t>
      </w:r>
    </w:p>
    <w:p w14:paraId="11C24016">
      <w:pPr>
        <w:pageBreakBefore w:val="0"/>
        <w:widowControl w:val="0"/>
        <w:kinsoku/>
        <w:wordWrap/>
        <w:overflowPunct/>
        <w:topLinePunct w:val="0"/>
        <w:autoSpaceDE/>
        <w:autoSpaceDN/>
        <w:bidi w:val="0"/>
        <w:spacing w:line="43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监督投诉电话：0570-7011687   </w:t>
      </w:r>
    </w:p>
    <w:p w14:paraId="7957B992">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若对项目采购电子交易系统操作有疑问，可登录政采云（https://www.zcygov.cn/），点击右侧咨询小采，获取采小蜜智能服务管家帮助，或拨打政采云服务热线95763获取热线服务帮助。        </w:t>
      </w:r>
    </w:p>
    <w:p w14:paraId="1344DF96">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p>
    <w:p w14:paraId="4CF49D93">
      <w:pPr>
        <w:pageBreakBefore w:val="0"/>
        <w:widowControl w:val="0"/>
        <w:kinsoku/>
        <w:wordWrap/>
        <w:overflowPunct/>
        <w:topLinePunct w:val="0"/>
        <w:autoSpaceDE/>
        <w:autoSpaceDN/>
        <w:bidi w:val="0"/>
        <w:spacing w:line="43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CA问题联系电话（人工）：汇信CA 400-888-4636；天谷CA 400-087-8198。</w:t>
      </w:r>
    </w:p>
    <w:p w14:paraId="2C2548B9">
      <w:pPr>
        <w:pStyle w:val="32"/>
        <w:spacing w:line="360" w:lineRule="auto"/>
        <w:ind w:firstLine="480" w:firstLineChars="200"/>
        <w:jc w:val="right"/>
        <w:rPr>
          <w:rFonts w:cs="仿宋_GB2312" w:asciiTheme="minorEastAsia" w:hAnsiTheme="minorEastAsia" w:eastAsiaTheme="minorEastAsia"/>
          <w:sz w:val="24"/>
          <w:szCs w:val="24"/>
        </w:rPr>
      </w:pPr>
    </w:p>
    <w:p w14:paraId="64238102">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6"/>
          <w:szCs w:val="20"/>
        </w:rPr>
        <w:t>第二部分 竞争性磋商流程</w:t>
      </w:r>
    </w:p>
    <w:p w14:paraId="3E8DE6CC">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1.征集供应商</w:t>
      </w:r>
    </w:p>
    <w:p w14:paraId="544EAC6A">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1.1邀请供应商。</w:t>
      </w:r>
    </w:p>
    <w:p w14:paraId="119115B7">
      <w:pPr>
        <w:pStyle w:val="398"/>
        <w:keepNext w:val="0"/>
        <w:keepLines w:val="0"/>
        <w:pageBreakBefore w:val="0"/>
        <w:widowControl w:val="0"/>
        <w:numPr>
          <w:ilvl w:val="0"/>
          <w:numId w:val="8"/>
        </w:numPr>
        <w:kinsoku/>
        <w:wordWrap/>
        <w:overflowPunct/>
        <w:topLinePunct w:val="0"/>
        <w:autoSpaceDE/>
        <w:autoSpaceDN/>
        <w:bidi w:val="0"/>
        <w:adjustRightInd w:val="0"/>
        <w:snapToGrid/>
        <w:spacing w:before="0" w:line="440" w:lineRule="exact"/>
        <w:ind w:firstLineChars="0"/>
        <w:textAlignment w:val="auto"/>
        <w:rPr>
          <w:rFonts w:hint="eastAsia" w:ascii="宋体" w:hAnsi="宋体" w:eastAsia="宋体" w:cs="宋体"/>
          <w:sz w:val="24"/>
          <w:szCs w:val="24"/>
        </w:rPr>
      </w:pPr>
      <w:r>
        <w:rPr>
          <w:rFonts w:hint="eastAsia" w:ascii="宋体" w:hAnsi="宋体" w:eastAsia="宋体" w:cs="宋体"/>
          <w:b/>
          <w:sz w:val="24"/>
          <w:szCs w:val="24"/>
        </w:rPr>
        <w:t>采用公告方式邀请供应商的，</w:t>
      </w:r>
      <w:r>
        <w:rPr>
          <w:rFonts w:hint="eastAsia" w:ascii="宋体" w:hAnsi="宋体" w:eastAsia="宋体" w:cs="宋体"/>
          <w:sz w:val="24"/>
          <w:szCs w:val="24"/>
        </w:rPr>
        <w:t>由采购人、采购代理机构在省级以上人民政府财政部门指定的政府采购信息发布媒体上发布磋商公告，邀请符合相应资格条件的供应商参与竞争性磋商采购活动。</w:t>
      </w:r>
    </w:p>
    <w:p w14:paraId="54C95757">
      <w:pPr>
        <w:pStyle w:val="398"/>
        <w:keepNext w:val="0"/>
        <w:keepLines w:val="0"/>
        <w:pageBreakBefore w:val="0"/>
        <w:widowControl w:val="0"/>
        <w:numPr>
          <w:ilvl w:val="0"/>
          <w:numId w:val="8"/>
        </w:numPr>
        <w:kinsoku/>
        <w:wordWrap/>
        <w:overflowPunct/>
        <w:topLinePunct w:val="0"/>
        <w:autoSpaceDE/>
        <w:autoSpaceDN/>
        <w:bidi w:val="0"/>
        <w:adjustRightInd w:val="0"/>
        <w:snapToGrid/>
        <w:spacing w:before="0" w:line="440" w:lineRule="exact"/>
        <w:ind w:firstLineChars="0"/>
        <w:textAlignment w:val="auto"/>
        <w:rPr>
          <w:rFonts w:hint="eastAsia" w:ascii="宋体" w:hAnsi="宋体" w:eastAsia="宋体" w:cs="宋体"/>
          <w:sz w:val="24"/>
          <w:szCs w:val="24"/>
        </w:rPr>
      </w:pPr>
      <w:r>
        <w:rPr>
          <w:rFonts w:hint="eastAsia" w:ascii="宋体" w:hAnsi="宋体" w:eastAsia="宋体" w:cs="宋体"/>
          <w:b/>
          <w:sz w:val="24"/>
          <w:szCs w:val="24"/>
        </w:rPr>
        <w:t>采用随机抽取方式邀请供应商的，</w:t>
      </w:r>
      <w:r>
        <w:rPr>
          <w:rFonts w:hint="eastAsia" w:ascii="宋体" w:hAnsi="宋体" w:eastAsia="宋体" w:cs="宋体"/>
          <w:sz w:val="24"/>
          <w:szCs w:val="24"/>
        </w:rPr>
        <w:t>由采购人、采购代理机构从省级以上财政部门建立的供应商库中随机抽取不少于3家符合相应资格条件的供应商参与竞争性磋商采购活动。</w:t>
      </w:r>
    </w:p>
    <w:p w14:paraId="64335A87">
      <w:pPr>
        <w:pStyle w:val="398"/>
        <w:keepNext w:val="0"/>
        <w:keepLines w:val="0"/>
        <w:pageBreakBefore w:val="0"/>
        <w:widowControl w:val="0"/>
        <w:numPr>
          <w:ilvl w:val="0"/>
          <w:numId w:val="8"/>
        </w:numPr>
        <w:kinsoku/>
        <w:wordWrap/>
        <w:overflowPunct/>
        <w:topLinePunct w:val="0"/>
        <w:autoSpaceDE/>
        <w:autoSpaceDN/>
        <w:bidi w:val="0"/>
        <w:adjustRightInd w:val="0"/>
        <w:snapToGrid/>
        <w:spacing w:before="0" w:line="440" w:lineRule="exact"/>
        <w:ind w:firstLineChars="0"/>
        <w:textAlignment w:val="auto"/>
        <w:rPr>
          <w:rFonts w:hint="eastAsia" w:ascii="宋体" w:hAnsi="宋体" w:eastAsia="宋体" w:cs="宋体"/>
          <w:sz w:val="24"/>
          <w:szCs w:val="24"/>
        </w:rPr>
      </w:pPr>
      <w:r>
        <w:rPr>
          <w:rFonts w:hint="eastAsia" w:ascii="宋体" w:hAnsi="宋体" w:eastAsia="宋体" w:cs="宋体"/>
          <w:b/>
          <w:sz w:val="24"/>
          <w:szCs w:val="24"/>
        </w:rPr>
        <w:t>采用书面推荐方式邀请供应商的，</w:t>
      </w:r>
      <w:r>
        <w:rPr>
          <w:rFonts w:hint="eastAsia" w:ascii="宋体" w:hAnsi="宋体" w:eastAsia="宋体" w:cs="宋体"/>
          <w:sz w:val="24"/>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5B2576F2">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1.2供应商获取磋商文件。</w:t>
      </w:r>
    </w:p>
    <w:p w14:paraId="0EC831FF">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1.3组织现场考察或召开答疑会（如果有）。</w:t>
      </w:r>
    </w:p>
    <w:p w14:paraId="0477A586">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1.4发布更正（延期）公告，澄清或修改磋商文件（如果有）。</w:t>
      </w:r>
    </w:p>
    <w:p w14:paraId="06C1698F">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1.5供应商按磋商文件要求编制响应文件。</w:t>
      </w:r>
    </w:p>
    <w:p w14:paraId="483B6C25">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2.响应文件开启与信用信息查询</w:t>
      </w:r>
    </w:p>
    <w:p w14:paraId="1E270E72">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2.1供应商依据“提交响应文件的截止时间与地点”通过政采云平台在线提交响应文件。供应商在提交响应文件的截止时间前，可以补充、修改或撤回响应文件。</w:t>
      </w:r>
    </w:p>
    <w:p w14:paraId="609586B3">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kern w:val="0"/>
          <w:sz w:val="24"/>
          <w:szCs w:val="24"/>
        </w:rPr>
        <w:t>采购代理机构将通过“信用中国”网站(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71"/>
          <w:rFonts w:hint="eastAsia" w:ascii="宋体" w:hAnsi="宋体" w:eastAsia="宋体" w:cs="宋体"/>
          <w:snapToGrid/>
          <w:color w:val="auto"/>
          <w:sz w:val="24"/>
          <w:szCs w:val="24"/>
        </w:rPr>
        <w:t>www.creditchina.gov.cn</w:t>
      </w:r>
      <w:r>
        <w:rPr>
          <w:rStyle w:val="71"/>
          <w:rFonts w:hint="eastAsia" w:ascii="宋体" w:hAnsi="宋体" w:eastAsia="宋体" w:cs="宋体"/>
          <w:snapToGrid/>
          <w:color w:val="auto"/>
          <w:sz w:val="24"/>
          <w:szCs w:val="24"/>
        </w:rPr>
        <w:fldChar w:fldCharType="end"/>
      </w:r>
      <w:r>
        <w:rPr>
          <w:rFonts w:hint="eastAsia" w:ascii="宋体" w:hAnsi="宋体" w:eastAsia="宋体" w:cs="宋体"/>
          <w:kern w:val="0"/>
          <w:sz w:val="24"/>
          <w:szCs w:val="24"/>
        </w:rPr>
        <w:t>)和中国政府采购网(www.ccgp.gov.cn)渠道查询供应商响应截止时间当日的信用记录。</w:t>
      </w:r>
    </w:p>
    <w:p w14:paraId="65F3F37B">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3.磋商与评审</w:t>
      </w:r>
    </w:p>
    <w:p w14:paraId="313A090D">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3.1磋商小组签到。</w:t>
      </w:r>
    </w:p>
    <w:p w14:paraId="3FB383F1">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3.2采购代理机构宣布有关纪律以及磋商、评审工作程序。</w:t>
      </w:r>
    </w:p>
    <w:p w14:paraId="768815CB">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3.3磋商小组审查确认磋商文件。磋商文件内容违反国家有关强制性规定的，磋商小组应当停止评审并向采购代理机构说明情况。</w:t>
      </w:r>
    </w:p>
    <w:p w14:paraId="12665A79">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3.4磋商小组对供应商的资格进行审查。</w:t>
      </w:r>
    </w:p>
    <w:p w14:paraId="6126D4CF">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3.5磋商小组审查响应文件。</w:t>
      </w:r>
    </w:p>
    <w:p w14:paraId="0D20F01B">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3.6对于未实质性响应磋商文件的响应文件由磋商小组认定响应无效，并告知该供应商。</w:t>
      </w:r>
    </w:p>
    <w:p w14:paraId="09A4F910">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w:t>
      </w:r>
      <w:r>
        <w:rPr>
          <w:rFonts w:hint="eastAsia" w:ascii="宋体" w:hAnsi="宋体" w:cs="宋体"/>
          <w:sz w:val="24"/>
          <w:szCs w:val="24"/>
          <w:lang w:val="en-US" w:eastAsia="zh-CN"/>
        </w:rPr>
        <w:t>签章</w:t>
      </w:r>
      <w:r>
        <w:rPr>
          <w:rFonts w:hint="eastAsia" w:ascii="宋体" w:hAnsi="宋体" w:eastAsia="宋体" w:cs="宋体"/>
          <w:sz w:val="24"/>
          <w:szCs w:val="24"/>
        </w:rPr>
        <w:t>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5A87ABD">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w:t>
      </w:r>
      <w:r>
        <w:rPr>
          <w:rFonts w:hint="eastAsia" w:ascii="宋体" w:hAnsi="宋体" w:cs="宋体"/>
          <w:sz w:val="24"/>
          <w:szCs w:val="24"/>
          <w:lang w:eastAsia="zh-CN"/>
        </w:rPr>
        <w:t>；</w:t>
      </w:r>
      <w:r>
        <w:rPr>
          <w:rFonts w:hint="eastAsia" w:ascii="宋体" w:hAnsi="宋体" w:eastAsia="宋体" w:cs="宋体"/>
          <w:sz w:val="24"/>
          <w:szCs w:val="24"/>
        </w:rPr>
        <w:t>对于要求到采购代理机构现场进行磋商的供应商，可在采购代理机构讲标室通过视频会议系统或自备CA数字证书、笔记本电脑等开展磋商活动。</w:t>
      </w:r>
    </w:p>
    <w:p w14:paraId="223D5C0C">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3.9经磋商确定磋商文件的变动情况。对磋商文件作出的实质性变动是磋商文件的有效组成部分，磋商小组应当及时以书面形式同时通知所有参加磋商的供应商。</w:t>
      </w:r>
    </w:p>
    <w:p w14:paraId="2AE4CA8D">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3.10 供应商应当按照磋商文件的变动情况及磋商小组的要求通过电子交易平台重新提交响应文件和最后报价，并使用电子</w:t>
      </w:r>
      <w:r>
        <w:rPr>
          <w:rFonts w:hint="eastAsia" w:ascii="宋体" w:hAnsi="宋体" w:cs="宋体"/>
          <w:sz w:val="24"/>
          <w:szCs w:val="24"/>
          <w:lang w:val="en-US" w:eastAsia="zh-CN"/>
        </w:rPr>
        <w:t>签章</w:t>
      </w:r>
      <w:r>
        <w:rPr>
          <w:rFonts w:hint="eastAsia" w:ascii="宋体" w:hAnsi="宋体" w:eastAsia="宋体" w:cs="宋体"/>
          <w:sz w:val="24"/>
          <w:szCs w:val="24"/>
        </w:rPr>
        <w:t>（如果有）。已提交响应文件的供应商，在提交最后报价之前，可以根据磋商情况退出磋商。如供应商未按磋商小组的要求在规定的时间内提交最后报价的，视为退出磋商。</w:t>
      </w:r>
    </w:p>
    <w:p w14:paraId="538AFC57">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3.11磋商小组按照下列方式确定提交最后报价的供应商，有特殊规定的从其规定：</w:t>
      </w:r>
    </w:p>
    <w:p w14:paraId="43CC59A7">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1A909AB9">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15C56B5">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3.12确定进入最后报价的供应商在规定时间内提交最后报价。</w:t>
      </w:r>
    </w:p>
    <w:p w14:paraId="3C5C5417">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3.13采购代理机构唱价。</w:t>
      </w:r>
    </w:p>
    <w:p w14:paraId="7F802A50">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3F75D5BA">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3.15磋商小组应当根据综合评分情况，按照评审得分由高到低顺序推荐3名以上成交候选供应商，并编写评审报告。</w:t>
      </w:r>
    </w:p>
    <w:p w14:paraId="2D955C7B">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4. 成交</w:t>
      </w:r>
    </w:p>
    <w:p w14:paraId="1A59A488">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为提高政府采购效率，鼓励在收到评审报告当天在线确定中标或者成交供应商。</w:t>
      </w:r>
    </w:p>
    <w:p w14:paraId="31EE85CF">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324E1F4E">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hint="eastAsia" w:ascii="宋体" w:hAnsi="宋体" w:eastAsia="宋体" w:cs="宋体"/>
          <w:kern w:val="0"/>
          <w:sz w:val="24"/>
          <w:szCs w:val="24"/>
        </w:rPr>
      </w:pPr>
      <w:r>
        <w:rPr>
          <w:rFonts w:hint="eastAsia" w:ascii="宋体" w:hAnsi="宋体" w:eastAsia="宋体" w:cs="宋体"/>
          <w:b/>
          <w:sz w:val="24"/>
          <w:szCs w:val="24"/>
        </w:rPr>
        <w:t>5.合同及履约验收</w:t>
      </w:r>
    </w:p>
    <w:p w14:paraId="32AA7F9E">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5.1采购人与成交供应商应当在成交通知书发出之日起</w:t>
      </w:r>
      <w:r>
        <w:rPr>
          <w:rFonts w:hint="eastAsia" w:ascii="宋体" w:hAnsi="宋体" w:cs="宋体"/>
          <w:sz w:val="24"/>
          <w:szCs w:val="24"/>
          <w:lang w:val="en-US" w:eastAsia="zh-CN"/>
        </w:rPr>
        <w:t>3</w:t>
      </w:r>
      <w:r>
        <w:rPr>
          <w:rFonts w:hint="eastAsia" w:ascii="宋体" w:hAnsi="宋体" w:eastAsia="宋体" w:cs="宋体"/>
          <w:sz w:val="24"/>
          <w:szCs w:val="24"/>
        </w:rPr>
        <w:t>0日内签订政府采购合同。</w:t>
      </w:r>
    </w:p>
    <w:p w14:paraId="2C8DF2B1">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2"/>
        <w:textAlignment w:val="auto"/>
        <w:rPr>
          <w:rFonts w:hint="eastAsia" w:ascii="宋体" w:hAnsi="宋体" w:eastAsia="宋体" w:cs="宋体"/>
          <w:sz w:val="24"/>
          <w:szCs w:val="24"/>
        </w:rPr>
      </w:pPr>
      <w:r>
        <w:rPr>
          <w:rFonts w:hint="eastAsia" w:ascii="宋体" w:hAnsi="宋体" w:eastAsia="宋体" w:cs="宋体"/>
          <w:sz w:val="24"/>
          <w:szCs w:val="24"/>
        </w:rPr>
        <w:t>5.2成交供应商按照政策要求及合同约定缴纳履约保证金。</w:t>
      </w:r>
    </w:p>
    <w:p w14:paraId="2DE60DBE">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5.3合同履约。</w:t>
      </w:r>
    </w:p>
    <w:p w14:paraId="0D0D9568">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5.4采购人组织验收。</w:t>
      </w:r>
    </w:p>
    <w:p w14:paraId="78D0B276">
      <w:pPr>
        <w:widowControl/>
        <w:adjustRightInd/>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br w:type="page"/>
      </w:r>
    </w:p>
    <w:p w14:paraId="0B8F945B">
      <w:pPr>
        <w:pStyle w:val="398"/>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14:paraId="765A2B71">
      <w:pPr>
        <w:pStyle w:val="398"/>
        <w:spacing w:before="0"/>
        <w:ind w:firstLine="0" w:firstLineChars="0"/>
        <w:rPr>
          <w:rFonts w:asciiTheme="minorEastAsia" w:hAnsiTheme="minorEastAsia" w:eastAsiaTheme="minorEastAsia"/>
          <w:b/>
        </w:rPr>
      </w:pPr>
    </w:p>
    <w:p w14:paraId="160BD077">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14:paraId="6322F439">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E16DCD">
                            <w:pPr>
                              <w:rPr>
                                <w:rFonts w:asciiTheme="minorEastAsia" w:hAnsiTheme="minorEastAsia" w:eastAsiaTheme="minorEastAsia"/>
                              </w:rPr>
                            </w:pPr>
                            <w:r>
                              <w:rPr>
                                <w:rFonts w:hint="eastAsia" w:asciiTheme="minorEastAsia" w:hAnsiTheme="minorEastAsia" w:eastAsiaTheme="minorEastAsia"/>
                              </w:rPr>
                              <w:t>验收</w:t>
                            </w:r>
                          </w:p>
                          <w:p w14:paraId="323B1827">
                            <w:pPr>
                              <w:rPr>
                                <w:rFonts w:ascii="仿宋_GB2312" w:eastAsia="仿宋_GB2312"/>
                              </w:rPr>
                            </w:pPr>
                            <w:r>
                              <w:rPr>
                                <w:rFonts w:hint="eastAsia" w:ascii="仿宋_GB2312" w:eastAsia="仿宋_GB2312"/>
                              </w:rPr>
                              <w:t>立项</w:t>
                            </w:r>
                          </w:p>
                          <w:p w14:paraId="503706E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9E16DCD">
                      <w:pPr>
                        <w:rPr>
                          <w:rFonts w:asciiTheme="minorEastAsia" w:hAnsiTheme="minorEastAsia" w:eastAsiaTheme="minorEastAsia"/>
                        </w:rPr>
                      </w:pPr>
                      <w:r>
                        <w:rPr>
                          <w:rFonts w:hint="eastAsia" w:asciiTheme="minorEastAsia" w:hAnsiTheme="minorEastAsia" w:eastAsiaTheme="minorEastAsia"/>
                        </w:rPr>
                        <w:t>验收</w:t>
                      </w:r>
                    </w:p>
                    <w:p w14:paraId="323B1827">
                      <w:pPr>
                        <w:rPr>
                          <w:rFonts w:ascii="仿宋_GB2312" w:eastAsia="仿宋_GB2312"/>
                        </w:rPr>
                      </w:pPr>
                      <w:r>
                        <w:rPr>
                          <w:rFonts w:hint="eastAsia" w:ascii="仿宋_GB2312" w:eastAsia="仿宋_GB2312"/>
                        </w:rPr>
                        <w:t>立项</w:t>
                      </w:r>
                    </w:p>
                    <w:p w14:paraId="503706E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979C11">
                            <w:pPr>
                              <w:rPr>
                                <w:rFonts w:asciiTheme="minorEastAsia" w:hAnsiTheme="minorEastAsia" w:eastAsiaTheme="minorEastAsia"/>
                              </w:rPr>
                            </w:pPr>
                            <w:r>
                              <w:rPr>
                                <w:rFonts w:hint="eastAsia" w:asciiTheme="minorEastAsia" w:hAnsiTheme="minorEastAsia" w:eastAsiaTheme="minorEastAsia"/>
                              </w:rPr>
                              <w:t>履约</w:t>
                            </w:r>
                          </w:p>
                          <w:p w14:paraId="0F605839">
                            <w:pPr>
                              <w:rPr>
                                <w:rFonts w:ascii="仿宋_GB2312" w:eastAsia="仿宋_GB2312"/>
                              </w:rPr>
                            </w:pPr>
                            <w:r>
                              <w:rPr>
                                <w:rFonts w:hint="eastAsia" w:ascii="仿宋_GB2312" w:eastAsia="仿宋_GB2312"/>
                              </w:rPr>
                              <w:t>立项</w:t>
                            </w:r>
                          </w:p>
                          <w:p w14:paraId="429A735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2979C11">
                      <w:pPr>
                        <w:rPr>
                          <w:rFonts w:asciiTheme="minorEastAsia" w:hAnsiTheme="minorEastAsia" w:eastAsiaTheme="minorEastAsia"/>
                        </w:rPr>
                      </w:pPr>
                      <w:r>
                        <w:rPr>
                          <w:rFonts w:hint="eastAsia" w:asciiTheme="minorEastAsia" w:hAnsiTheme="minorEastAsia" w:eastAsiaTheme="minorEastAsia"/>
                        </w:rPr>
                        <w:t>履约</w:t>
                      </w:r>
                    </w:p>
                    <w:p w14:paraId="0F605839">
                      <w:pPr>
                        <w:rPr>
                          <w:rFonts w:ascii="仿宋_GB2312" w:eastAsia="仿宋_GB2312"/>
                        </w:rPr>
                      </w:pPr>
                      <w:r>
                        <w:rPr>
                          <w:rFonts w:hint="eastAsia" w:ascii="仿宋_GB2312" w:eastAsia="仿宋_GB2312"/>
                        </w:rPr>
                        <w:t>立项</w:t>
                      </w:r>
                    </w:p>
                    <w:p w14:paraId="429A7359">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46E703">
                            <w:pPr>
                              <w:jc w:val="center"/>
                              <w:rPr>
                                <w:rFonts w:asciiTheme="minorEastAsia" w:hAnsiTheme="minorEastAsia" w:eastAsiaTheme="minorEastAsia"/>
                              </w:rPr>
                            </w:pPr>
                            <w:r>
                              <w:rPr>
                                <w:rFonts w:hint="eastAsia" w:asciiTheme="minorEastAsia" w:hAnsiTheme="minorEastAsia" w:eastAsiaTheme="minorEastAsia"/>
                              </w:rPr>
                              <w:t>签订合同</w:t>
                            </w:r>
                          </w:p>
                          <w:p w14:paraId="7993BB92">
                            <w:pPr>
                              <w:rPr>
                                <w:rFonts w:ascii="仿宋_GB2312" w:eastAsia="仿宋_GB2312"/>
                              </w:rPr>
                            </w:pPr>
                            <w:r>
                              <w:rPr>
                                <w:rFonts w:hint="eastAsia" w:ascii="仿宋_GB2312" w:eastAsia="仿宋_GB2312"/>
                              </w:rPr>
                              <w:t>立项</w:t>
                            </w:r>
                          </w:p>
                          <w:p w14:paraId="5DAC721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746E703">
                      <w:pPr>
                        <w:jc w:val="center"/>
                        <w:rPr>
                          <w:rFonts w:asciiTheme="minorEastAsia" w:hAnsiTheme="minorEastAsia" w:eastAsiaTheme="minorEastAsia"/>
                        </w:rPr>
                      </w:pPr>
                      <w:r>
                        <w:rPr>
                          <w:rFonts w:hint="eastAsia" w:asciiTheme="minorEastAsia" w:hAnsiTheme="minorEastAsia" w:eastAsiaTheme="minorEastAsia"/>
                        </w:rPr>
                        <w:t>签订合同</w:t>
                      </w:r>
                    </w:p>
                    <w:p w14:paraId="7993BB92">
                      <w:pPr>
                        <w:rPr>
                          <w:rFonts w:ascii="仿宋_GB2312" w:eastAsia="仿宋_GB2312"/>
                        </w:rPr>
                      </w:pPr>
                      <w:r>
                        <w:rPr>
                          <w:rFonts w:hint="eastAsia" w:ascii="仿宋_GB2312" w:eastAsia="仿宋_GB2312"/>
                        </w:rPr>
                        <w:t>立项</w:t>
                      </w:r>
                    </w:p>
                    <w:p w14:paraId="5DAC7219">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5A768">
                            <w:pPr>
                              <w:rPr>
                                <w:rFonts w:asciiTheme="minorEastAsia" w:hAnsiTheme="minorEastAsia" w:eastAsiaTheme="minorEastAsia"/>
                              </w:rPr>
                            </w:pPr>
                            <w:r>
                              <w:rPr>
                                <w:rFonts w:hint="eastAsia" w:asciiTheme="minorEastAsia" w:hAnsiTheme="minorEastAsia" w:eastAsiaTheme="minorEastAsia"/>
                              </w:rPr>
                              <w:t>成交公告；成交通知书</w:t>
                            </w:r>
                          </w:p>
                          <w:p w14:paraId="5A135D15">
                            <w:pPr>
                              <w:rPr>
                                <w:rFonts w:ascii="仿宋_GB2312" w:eastAsia="仿宋_GB2312"/>
                              </w:rPr>
                            </w:pPr>
                            <w:r>
                              <w:rPr>
                                <w:rFonts w:hint="eastAsia" w:ascii="仿宋_GB2312" w:eastAsia="仿宋_GB2312"/>
                              </w:rPr>
                              <w:t>立项</w:t>
                            </w:r>
                          </w:p>
                          <w:p w14:paraId="15E4AC3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DF5A768">
                      <w:pPr>
                        <w:rPr>
                          <w:rFonts w:asciiTheme="minorEastAsia" w:hAnsiTheme="minorEastAsia" w:eastAsiaTheme="minorEastAsia"/>
                        </w:rPr>
                      </w:pPr>
                      <w:r>
                        <w:rPr>
                          <w:rFonts w:hint="eastAsia" w:asciiTheme="minorEastAsia" w:hAnsiTheme="minorEastAsia" w:eastAsiaTheme="minorEastAsia"/>
                        </w:rPr>
                        <w:t>成交公告；成交通知书</w:t>
                      </w:r>
                    </w:p>
                    <w:p w14:paraId="5A135D15">
                      <w:pPr>
                        <w:rPr>
                          <w:rFonts w:ascii="仿宋_GB2312" w:eastAsia="仿宋_GB2312"/>
                        </w:rPr>
                      </w:pPr>
                      <w:r>
                        <w:rPr>
                          <w:rFonts w:hint="eastAsia" w:ascii="仿宋_GB2312" w:eastAsia="仿宋_GB2312"/>
                        </w:rPr>
                        <w:t>立项</w:t>
                      </w:r>
                    </w:p>
                    <w:p w14:paraId="15E4AC3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CD901F">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DD03BB1">
                            <w:pPr>
                              <w:rPr>
                                <w:rFonts w:ascii="仿宋_GB2312" w:eastAsia="仿宋_GB2312"/>
                              </w:rPr>
                            </w:pPr>
                            <w:r>
                              <w:rPr>
                                <w:rFonts w:hint="eastAsia" w:ascii="仿宋_GB2312" w:eastAsia="仿宋_GB2312"/>
                              </w:rPr>
                              <w:t>立项</w:t>
                            </w:r>
                          </w:p>
                          <w:p w14:paraId="4BE063D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3ECD901F">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DD03BB1">
                      <w:pPr>
                        <w:rPr>
                          <w:rFonts w:ascii="仿宋_GB2312" w:eastAsia="仿宋_GB2312"/>
                        </w:rPr>
                      </w:pPr>
                      <w:r>
                        <w:rPr>
                          <w:rFonts w:hint="eastAsia" w:ascii="仿宋_GB2312" w:eastAsia="仿宋_GB2312"/>
                        </w:rPr>
                        <w:t>立项</w:t>
                      </w:r>
                    </w:p>
                    <w:p w14:paraId="4BE063D1">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053B85">
                            <w:pPr>
                              <w:jc w:val="center"/>
                              <w:rPr>
                                <w:rFonts w:asciiTheme="minorEastAsia" w:hAnsiTheme="minorEastAsia" w:eastAsiaTheme="minorEastAsia"/>
                              </w:rPr>
                            </w:pPr>
                            <w:r>
                              <w:rPr>
                                <w:rFonts w:hint="eastAsia" w:asciiTheme="minorEastAsia" w:hAnsiTheme="minorEastAsia" w:eastAsiaTheme="minorEastAsia"/>
                              </w:rPr>
                              <w:t>评审打分</w:t>
                            </w:r>
                          </w:p>
                          <w:p w14:paraId="1E82D3D1">
                            <w:pPr>
                              <w:rPr>
                                <w:rFonts w:ascii="仿宋_GB2312" w:eastAsia="仿宋_GB2312"/>
                              </w:rPr>
                            </w:pPr>
                            <w:r>
                              <w:rPr>
                                <w:rFonts w:hint="eastAsia" w:ascii="仿宋_GB2312" w:eastAsia="仿宋_GB2312"/>
                              </w:rPr>
                              <w:t>立项</w:t>
                            </w:r>
                          </w:p>
                          <w:p w14:paraId="401A75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02053B85">
                      <w:pPr>
                        <w:jc w:val="center"/>
                        <w:rPr>
                          <w:rFonts w:asciiTheme="minorEastAsia" w:hAnsiTheme="minorEastAsia" w:eastAsiaTheme="minorEastAsia"/>
                        </w:rPr>
                      </w:pPr>
                      <w:r>
                        <w:rPr>
                          <w:rFonts w:hint="eastAsia" w:asciiTheme="minorEastAsia" w:hAnsiTheme="minorEastAsia" w:eastAsiaTheme="minorEastAsia"/>
                        </w:rPr>
                        <w:t>评审打分</w:t>
                      </w:r>
                    </w:p>
                    <w:p w14:paraId="1E82D3D1">
                      <w:pPr>
                        <w:rPr>
                          <w:rFonts w:ascii="仿宋_GB2312" w:eastAsia="仿宋_GB2312"/>
                        </w:rPr>
                      </w:pPr>
                      <w:r>
                        <w:rPr>
                          <w:rFonts w:hint="eastAsia" w:ascii="仿宋_GB2312" w:eastAsia="仿宋_GB2312"/>
                        </w:rPr>
                        <w:t>立项</w:t>
                      </w:r>
                    </w:p>
                    <w:p w14:paraId="401A7558">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3F6A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03871B4">
                            <w:pPr>
                              <w:rPr>
                                <w:rFonts w:ascii="仿宋_GB2312" w:eastAsia="仿宋_GB2312"/>
                              </w:rPr>
                            </w:pPr>
                            <w:r>
                              <w:rPr>
                                <w:rFonts w:hint="eastAsia" w:ascii="仿宋_GB2312" w:eastAsia="仿宋_GB2312"/>
                              </w:rPr>
                              <w:t>立项</w:t>
                            </w:r>
                          </w:p>
                          <w:p w14:paraId="6FBDCD5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5A33F6A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03871B4">
                      <w:pPr>
                        <w:rPr>
                          <w:rFonts w:ascii="仿宋_GB2312" w:eastAsia="仿宋_GB2312"/>
                        </w:rPr>
                      </w:pPr>
                      <w:r>
                        <w:rPr>
                          <w:rFonts w:hint="eastAsia" w:ascii="仿宋_GB2312" w:eastAsia="仿宋_GB2312"/>
                        </w:rPr>
                        <w:t>立项</w:t>
                      </w:r>
                    </w:p>
                    <w:p w14:paraId="6FBDCD57">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3641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673641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CC323A">
                            <w:pPr>
                              <w:jc w:val="center"/>
                              <w:rPr>
                                <w:rFonts w:asciiTheme="minorEastAsia" w:hAnsiTheme="minorEastAsia" w:eastAsiaTheme="minorEastAsia"/>
                              </w:rPr>
                            </w:pPr>
                            <w:r>
                              <w:rPr>
                                <w:rFonts w:hint="eastAsia" w:asciiTheme="minorEastAsia" w:hAnsiTheme="minorEastAsia" w:eastAsiaTheme="minorEastAsia"/>
                              </w:rPr>
                              <w:t>资格审查</w:t>
                            </w:r>
                          </w:p>
                          <w:p w14:paraId="7942B621">
                            <w:pPr>
                              <w:jc w:val="center"/>
                              <w:rPr>
                                <w:rFonts w:ascii="仿宋_GB2312" w:eastAsia="仿宋_GB2312"/>
                              </w:rPr>
                            </w:pPr>
                          </w:p>
                          <w:p w14:paraId="489FF39A">
                            <w:pPr>
                              <w:rPr>
                                <w:rFonts w:ascii="仿宋_GB2312" w:eastAsia="仿宋_GB2312"/>
                              </w:rPr>
                            </w:pPr>
                            <w:r>
                              <w:rPr>
                                <w:rFonts w:hint="eastAsia" w:ascii="仿宋_GB2312" w:eastAsia="仿宋_GB2312"/>
                              </w:rPr>
                              <w:t>立项</w:t>
                            </w:r>
                          </w:p>
                          <w:p w14:paraId="6D967A5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4CCC323A">
                      <w:pPr>
                        <w:jc w:val="center"/>
                        <w:rPr>
                          <w:rFonts w:asciiTheme="minorEastAsia" w:hAnsiTheme="minorEastAsia" w:eastAsiaTheme="minorEastAsia"/>
                        </w:rPr>
                      </w:pPr>
                      <w:r>
                        <w:rPr>
                          <w:rFonts w:hint="eastAsia" w:asciiTheme="minorEastAsia" w:hAnsiTheme="minorEastAsia" w:eastAsiaTheme="minorEastAsia"/>
                        </w:rPr>
                        <w:t>资格审查</w:t>
                      </w:r>
                    </w:p>
                    <w:p w14:paraId="7942B621">
                      <w:pPr>
                        <w:jc w:val="center"/>
                        <w:rPr>
                          <w:rFonts w:ascii="仿宋_GB2312" w:eastAsia="仿宋_GB2312"/>
                        </w:rPr>
                      </w:pPr>
                    </w:p>
                    <w:p w14:paraId="489FF39A">
                      <w:pPr>
                        <w:rPr>
                          <w:rFonts w:ascii="仿宋_GB2312" w:eastAsia="仿宋_GB2312"/>
                        </w:rPr>
                      </w:pPr>
                      <w:r>
                        <w:rPr>
                          <w:rFonts w:hint="eastAsia" w:ascii="仿宋_GB2312" w:eastAsia="仿宋_GB2312"/>
                        </w:rPr>
                        <w:t>立项</w:t>
                      </w:r>
                    </w:p>
                    <w:p w14:paraId="6D967A54">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6F0A82">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66F0A82">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309C30">
                            <w:pPr>
                              <w:jc w:val="center"/>
                              <w:rPr>
                                <w:rFonts w:asciiTheme="minorEastAsia" w:hAnsiTheme="minorEastAsia" w:eastAsiaTheme="minorEastAsia"/>
                              </w:rPr>
                            </w:pPr>
                            <w:r>
                              <w:rPr>
                                <w:rFonts w:hint="eastAsia" w:asciiTheme="minorEastAsia" w:hAnsiTheme="minorEastAsia" w:eastAsiaTheme="minorEastAsia"/>
                              </w:rPr>
                              <w:t>开启响应文件</w:t>
                            </w:r>
                          </w:p>
                          <w:p w14:paraId="33DDE5D7">
                            <w:pPr>
                              <w:rPr>
                                <w:rFonts w:ascii="仿宋_GB2312" w:eastAsia="仿宋_GB2312"/>
                              </w:rPr>
                            </w:pPr>
                            <w:r>
                              <w:rPr>
                                <w:rFonts w:hint="eastAsia" w:ascii="仿宋_GB2312" w:eastAsia="仿宋_GB2312"/>
                              </w:rPr>
                              <w:t>立项</w:t>
                            </w:r>
                          </w:p>
                          <w:p w14:paraId="64A68F4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B309C30">
                      <w:pPr>
                        <w:jc w:val="center"/>
                        <w:rPr>
                          <w:rFonts w:asciiTheme="minorEastAsia" w:hAnsiTheme="minorEastAsia" w:eastAsiaTheme="minorEastAsia"/>
                        </w:rPr>
                      </w:pPr>
                      <w:r>
                        <w:rPr>
                          <w:rFonts w:hint="eastAsia" w:asciiTheme="minorEastAsia" w:hAnsiTheme="minorEastAsia" w:eastAsiaTheme="minorEastAsia"/>
                        </w:rPr>
                        <w:t>开启响应文件</w:t>
                      </w:r>
                    </w:p>
                    <w:p w14:paraId="33DDE5D7">
                      <w:pPr>
                        <w:rPr>
                          <w:rFonts w:ascii="仿宋_GB2312" w:eastAsia="仿宋_GB2312"/>
                        </w:rPr>
                      </w:pPr>
                      <w:r>
                        <w:rPr>
                          <w:rFonts w:hint="eastAsia" w:ascii="仿宋_GB2312" w:eastAsia="仿宋_GB2312"/>
                        </w:rPr>
                        <w:t>立项</w:t>
                      </w:r>
                    </w:p>
                    <w:p w14:paraId="64A68F40">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183348">
                            <w:pPr>
                              <w:jc w:val="center"/>
                              <w:rPr>
                                <w:rFonts w:asciiTheme="minorEastAsia" w:hAnsiTheme="minorEastAsia" w:eastAsiaTheme="minorEastAsia"/>
                              </w:rPr>
                            </w:pPr>
                            <w:r>
                              <w:rPr>
                                <w:rFonts w:hint="eastAsia" w:asciiTheme="minorEastAsia" w:hAnsiTheme="minorEastAsia" w:eastAsiaTheme="minorEastAsia"/>
                              </w:rPr>
                              <w:t>邀请供应商</w:t>
                            </w:r>
                          </w:p>
                          <w:p w14:paraId="1BC3C930">
                            <w:pPr>
                              <w:rPr>
                                <w:rFonts w:ascii="仿宋_GB2312" w:eastAsia="仿宋_GB2312"/>
                              </w:rPr>
                            </w:pPr>
                            <w:r>
                              <w:rPr>
                                <w:rFonts w:hint="eastAsia" w:ascii="仿宋_GB2312" w:eastAsia="仿宋_GB2312"/>
                              </w:rPr>
                              <w:t>立项</w:t>
                            </w:r>
                          </w:p>
                          <w:p w14:paraId="5FBE36A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5B183348">
                      <w:pPr>
                        <w:jc w:val="center"/>
                        <w:rPr>
                          <w:rFonts w:asciiTheme="minorEastAsia" w:hAnsiTheme="minorEastAsia" w:eastAsiaTheme="minorEastAsia"/>
                        </w:rPr>
                      </w:pPr>
                      <w:r>
                        <w:rPr>
                          <w:rFonts w:hint="eastAsia" w:asciiTheme="minorEastAsia" w:hAnsiTheme="minorEastAsia" w:eastAsiaTheme="minorEastAsia"/>
                        </w:rPr>
                        <w:t>邀请供应商</w:t>
                      </w:r>
                    </w:p>
                    <w:p w14:paraId="1BC3C930">
                      <w:pPr>
                        <w:rPr>
                          <w:rFonts w:ascii="仿宋_GB2312" w:eastAsia="仿宋_GB2312"/>
                        </w:rPr>
                      </w:pPr>
                      <w:r>
                        <w:rPr>
                          <w:rFonts w:hint="eastAsia" w:ascii="仿宋_GB2312" w:eastAsia="仿宋_GB2312"/>
                        </w:rPr>
                        <w:t>立项</w:t>
                      </w:r>
                    </w:p>
                    <w:p w14:paraId="5FBE36A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14:paraId="3026839B">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第三部分</w:t>
      </w:r>
      <w:bookmarkEnd w:id="7"/>
      <w:r>
        <w:rPr>
          <w:rFonts w:hint="eastAsia" w:cs="仿宋_GB2312" w:asciiTheme="minorEastAsia" w:hAnsiTheme="minorEastAsia" w:eastAsiaTheme="minorEastAsia"/>
          <w:b/>
          <w:sz w:val="36"/>
          <w:szCs w:val="20"/>
        </w:rPr>
        <w:t xml:space="preserve">  供应商须知</w:t>
      </w:r>
      <w:bookmarkEnd w:id="8"/>
    </w:p>
    <w:p w14:paraId="56DA1F39">
      <w:pPr>
        <w:adjustRightInd/>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3"/>
        <w:tblW w:w="9804" w:type="dxa"/>
        <w:tblInd w:w="-4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20"/>
        <w:gridCol w:w="2040"/>
        <w:gridCol w:w="7044"/>
      </w:tblGrid>
      <w:tr w14:paraId="66A55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5"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78B24558">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040" w:type="dxa"/>
            <w:tcBorders>
              <w:top w:val="single" w:color="000000" w:sz="8" w:space="0"/>
              <w:left w:val="single" w:color="auto" w:sz="4" w:space="0"/>
              <w:bottom w:val="single" w:color="000000" w:sz="8" w:space="0"/>
              <w:right w:val="single" w:color="000000" w:sz="8" w:space="0"/>
            </w:tcBorders>
            <w:vAlign w:val="center"/>
          </w:tcPr>
          <w:p w14:paraId="14884754">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事项</w:t>
            </w:r>
          </w:p>
        </w:tc>
        <w:tc>
          <w:tcPr>
            <w:tcW w:w="7044" w:type="dxa"/>
            <w:tcBorders>
              <w:top w:val="single" w:color="000000" w:sz="8" w:space="0"/>
              <w:left w:val="single" w:color="000000" w:sz="2" w:space="0"/>
              <w:bottom w:val="single" w:color="000000" w:sz="8" w:space="0"/>
              <w:right w:val="single" w:color="000000" w:sz="8" w:space="0"/>
            </w:tcBorders>
            <w:vAlign w:val="center"/>
          </w:tcPr>
          <w:p w14:paraId="17685E5E">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本项目的特别规定</w:t>
            </w:r>
          </w:p>
        </w:tc>
      </w:tr>
      <w:tr w14:paraId="12012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8"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26347777">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040" w:type="dxa"/>
            <w:tcBorders>
              <w:top w:val="single" w:color="000000" w:sz="8" w:space="0"/>
              <w:left w:val="single" w:color="auto" w:sz="4" w:space="0"/>
              <w:bottom w:val="single" w:color="000000" w:sz="8" w:space="0"/>
              <w:right w:val="single" w:color="000000" w:sz="8" w:space="0"/>
            </w:tcBorders>
            <w:vAlign w:val="center"/>
          </w:tcPr>
          <w:p w14:paraId="7C78CD90">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项目属性</w:t>
            </w:r>
          </w:p>
        </w:tc>
        <w:tc>
          <w:tcPr>
            <w:tcW w:w="7044" w:type="dxa"/>
            <w:tcBorders>
              <w:top w:val="single" w:color="000000" w:sz="8" w:space="0"/>
              <w:left w:val="single" w:color="000000" w:sz="2" w:space="0"/>
              <w:bottom w:val="single" w:color="000000" w:sz="8" w:space="0"/>
              <w:right w:val="single" w:color="000000" w:sz="8" w:space="0"/>
            </w:tcBorders>
            <w:vAlign w:val="center"/>
          </w:tcPr>
          <w:p w14:paraId="04AC6307">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服务类。</w:t>
            </w:r>
          </w:p>
        </w:tc>
      </w:tr>
      <w:tr w14:paraId="2DAC5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074E2ADF">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040" w:type="dxa"/>
            <w:tcBorders>
              <w:top w:val="single" w:color="000000" w:sz="8" w:space="0"/>
              <w:left w:val="single" w:color="auto" w:sz="4" w:space="0"/>
              <w:bottom w:val="single" w:color="000000" w:sz="8" w:space="0"/>
              <w:right w:val="single" w:color="000000" w:sz="8" w:space="0"/>
            </w:tcBorders>
            <w:vAlign w:val="center"/>
          </w:tcPr>
          <w:p w14:paraId="23C5A83D">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采购标的及其对应的中小企业划分标准所属行业</w:t>
            </w:r>
          </w:p>
        </w:tc>
        <w:tc>
          <w:tcPr>
            <w:tcW w:w="7044" w:type="dxa"/>
            <w:tcBorders>
              <w:top w:val="single" w:color="000000" w:sz="8" w:space="0"/>
              <w:left w:val="single" w:color="000000" w:sz="2" w:space="0"/>
              <w:bottom w:val="single" w:color="000000" w:sz="8" w:space="0"/>
              <w:right w:val="single" w:color="000000" w:sz="8" w:space="0"/>
            </w:tcBorders>
            <w:vAlign w:val="center"/>
          </w:tcPr>
          <w:p w14:paraId="183FAE49">
            <w:pPr>
              <w:keepNext w:val="0"/>
              <w:keepLines/>
              <w:pageBreakBefore w:val="0"/>
              <w:widowControl w:val="0"/>
              <w:kinsoku w:val="0"/>
              <w:wordWrap/>
              <w:overflowPunct/>
              <w:topLinePunct w:val="0"/>
              <w:autoSpaceDE w:val="0"/>
              <w:autoSpaceDN/>
              <w:bidi w:val="0"/>
              <w:snapToGrid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（1）标的：</w:t>
            </w:r>
            <w:r>
              <w:rPr>
                <w:rFonts w:hint="eastAsia" w:ascii="宋体" w:hAnsi="宋体" w:cs="宋体"/>
                <w:color w:val="000000"/>
                <w:kern w:val="2"/>
                <w:sz w:val="24"/>
                <w:szCs w:val="24"/>
                <w:highlight w:val="none"/>
                <w:u w:val="single"/>
                <w:lang w:val="zh-CN" w:eastAsia="zh-CN" w:bidi="ar-SA"/>
              </w:rPr>
              <w:t>浙江省衢州市2026年中央财政林草有害生物防治项目（龙游县松材线虫病疫情飞防）</w:t>
            </w:r>
            <w:r>
              <w:rPr>
                <w:rFonts w:hint="eastAsia" w:ascii="宋体" w:hAnsi="宋体" w:eastAsia="宋体" w:cs="宋体"/>
                <w:color w:val="000000"/>
                <w:kern w:val="2"/>
                <w:sz w:val="24"/>
                <w:szCs w:val="24"/>
                <w:highlight w:val="none"/>
                <w:u w:val="none"/>
                <w:lang w:val="en-US" w:eastAsia="zh-CN" w:bidi="ar-SA"/>
              </w:rPr>
              <w:t>，属于</w:t>
            </w:r>
            <w:r>
              <w:rPr>
                <w:rFonts w:hint="eastAsia" w:ascii="宋体" w:hAnsi="宋体" w:eastAsia="宋体" w:cs="宋体"/>
                <w:b/>
                <w:bCs/>
                <w:color w:val="000000"/>
                <w:kern w:val="2"/>
                <w:sz w:val="24"/>
                <w:szCs w:val="24"/>
                <w:highlight w:val="none"/>
                <w:u w:val="single"/>
                <w:lang w:val="en-US" w:eastAsia="zh-CN" w:bidi="ar-SA"/>
              </w:rPr>
              <w:t>其他未列明行业</w:t>
            </w:r>
            <w:r>
              <w:rPr>
                <w:rFonts w:hint="eastAsia" w:ascii="宋体" w:hAnsi="宋体" w:eastAsia="宋体" w:cs="宋体"/>
                <w:color w:val="000000"/>
                <w:kern w:val="2"/>
                <w:sz w:val="24"/>
                <w:szCs w:val="24"/>
                <w:highlight w:val="none"/>
                <w:u w:val="single"/>
                <w:lang w:val="en-US" w:eastAsia="zh-CN" w:bidi="ar-SA"/>
              </w:rPr>
              <w:t>；</w:t>
            </w:r>
          </w:p>
          <w:p w14:paraId="6129F338">
            <w:pPr>
              <w:pStyle w:val="4"/>
              <w:keepNext w:val="0"/>
              <w:keepLines/>
              <w:pageBreakBefore w:val="0"/>
              <w:widowControl w:val="0"/>
              <w:numPr>
                <w:ilvl w:val="0"/>
                <w:numId w:val="0"/>
              </w:numPr>
              <w:kinsoku w:val="0"/>
              <w:wordWrap/>
              <w:overflowPunct/>
              <w:topLinePunct w:val="0"/>
              <w:autoSpaceDE w:val="0"/>
              <w:autoSpaceDN/>
              <w:bidi w:val="0"/>
              <w:spacing w:line="320" w:lineRule="exact"/>
              <w:jc w:val="both"/>
              <w:textAlignment w:val="auto"/>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根据《关于印发中小企业划型标准规定的通知》（工信部联企业〔2011〕300号）第四条规定：</w:t>
            </w:r>
            <w:r>
              <w:rPr>
                <w:rFonts w:hint="eastAsia" w:ascii="宋体" w:hAnsi="宋体" w:eastAsia="宋体" w:cs="宋体"/>
                <w:b/>
                <w:bCs/>
                <w:kern w:val="0"/>
                <w:sz w:val="24"/>
                <w:szCs w:val="24"/>
                <w:u w:val="single"/>
                <w:lang w:val="en-US" w:eastAsia="zh-CN"/>
              </w:rPr>
              <w:t>其他未列明</w:t>
            </w:r>
            <w:r>
              <w:rPr>
                <w:rFonts w:hint="eastAsia" w:ascii="宋体" w:hAnsi="宋体" w:eastAsia="宋体" w:cs="宋体"/>
                <w:b/>
                <w:bCs/>
                <w:kern w:val="0"/>
                <w:sz w:val="24"/>
                <w:szCs w:val="24"/>
                <w:u w:val="single"/>
                <w:lang w:val="en-US"/>
              </w:rPr>
              <w:t>行业</w:t>
            </w:r>
            <w:r>
              <w:rPr>
                <w:rFonts w:hint="eastAsia" w:ascii="宋体" w:hAnsi="宋体" w:eastAsia="宋体" w:cs="宋体"/>
                <w:b w:val="0"/>
                <w:bCs w:val="0"/>
                <w:kern w:val="0"/>
                <w:sz w:val="24"/>
                <w:szCs w:val="24"/>
                <w:lang w:val="en-US"/>
              </w:rPr>
              <w:t>。从业人员300人以下的为中小微型企业。其中，从业人员100人及以上的为中型企业；从业人员10人及以上的为小型企业；从业人员10人以下的为微型企业。</w:t>
            </w:r>
          </w:p>
        </w:tc>
      </w:tr>
      <w:tr w14:paraId="68F9C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2"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31DFC8C8">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040" w:type="dxa"/>
            <w:tcBorders>
              <w:top w:val="single" w:color="000000" w:sz="8" w:space="0"/>
              <w:left w:val="single" w:color="auto" w:sz="4" w:space="0"/>
              <w:bottom w:val="single" w:color="000000" w:sz="8" w:space="0"/>
              <w:right w:val="single" w:color="000000" w:sz="8" w:space="0"/>
            </w:tcBorders>
            <w:vAlign w:val="center"/>
          </w:tcPr>
          <w:p w14:paraId="4C23E6B0">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是否允许采购进口产品</w:t>
            </w:r>
          </w:p>
        </w:tc>
        <w:tc>
          <w:tcPr>
            <w:tcW w:w="7044" w:type="dxa"/>
            <w:tcBorders>
              <w:top w:val="single" w:color="000000" w:sz="8" w:space="0"/>
              <w:left w:val="single" w:color="000000" w:sz="2" w:space="0"/>
              <w:bottom w:val="single" w:color="000000" w:sz="8" w:space="0"/>
              <w:right w:val="single" w:color="000000" w:sz="8" w:space="0"/>
            </w:tcBorders>
            <w:vAlign w:val="center"/>
          </w:tcPr>
          <w:p w14:paraId="30910243">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29253019"/>
                <w14:checkbox>
                  <w14:checked w14:val="1"/>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sym w:font="Wingdings" w:char="F0FE"/>
                </w:r>
              </w:sdtContent>
            </w:sdt>
            <w:r>
              <w:rPr>
                <w:rFonts w:hint="eastAsia" w:ascii="宋体" w:hAnsi="宋体" w:eastAsia="宋体" w:cs="宋体"/>
                <w:kern w:val="0"/>
                <w:sz w:val="24"/>
                <w:szCs w:val="24"/>
              </w:rPr>
              <w:t>本项目不允许采购进口产品。</w:t>
            </w:r>
          </w:p>
          <w:p w14:paraId="1CBFAA31">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204863531"/>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kern w:val="0"/>
                <w:sz w:val="24"/>
                <w:szCs w:val="24"/>
              </w:rPr>
              <w:t>可以就</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采购进口产品。</w:t>
            </w:r>
          </w:p>
        </w:tc>
      </w:tr>
      <w:tr w14:paraId="12329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2"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4EFBB201">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040" w:type="dxa"/>
            <w:tcBorders>
              <w:top w:val="single" w:color="000000" w:sz="8" w:space="0"/>
              <w:left w:val="single" w:color="auto" w:sz="4" w:space="0"/>
              <w:bottom w:val="single" w:color="000000" w:sz="8" w:space="0"/>
              <w:right w:val="single" w:color="000000" w:sz="8" w:space="0"/>
            </w:tcBorders>
            <w:vAlign w:val="center"/>
          </w:tcPr>
          <w:p w14:paraId="6E72ED99">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分包</w:t>
            </w:r>
          </w:p>
        </w:tc>
        <w:tc>
          <w:tcPr>
            <w:tcW w:w="7044" w:type="dxa"/>
            <w:tcBorders>
              <w:top w:val="single" w:color="000000" w:sz="8" w:space="0"/>
              <w:left w:val="single" w:color="000000" w:sz="2" w:space="0"/>
              <w:bottom w:val="single" w:color="000000" w:sz="8" w:space="0"/>
              <w:right w:val="single" w:color="000000" w:sz="8" w:space="0"/>
            </w:tcBorders>
            <w:vAlign w:val="center"/>
          </w:tcPr>
          <w:p w14:paraId="2E43C2E7">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595491519"/>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kern w:val="0"/>
                <w:sz w:val="24"/>
                <w:szCs w:val="24"/>
              </w:rPr>
              <w:t xml:space="preserve"> A</w:t>
            </w:r>
            <w:r>
              <w:rPr>
                <w:rFonts w:hint="eastAsia" w:ascii="宋体" w:hAnsi="宋体" w:eastAsia="宋体" w:cs="宋体"/>
                <w:sz w:val="24"/>
                <w:szCs w:val="24"/>
              </w:rPr>
              <w:t>同意将非主体、非关键性的</w:t>
            </w:r>
            <w:r>
              <w:rPr>
                <w:rFonts w:hint="eastAsia" w:ascii="宋体" w:hAnsi="宋体" w:eastAsia="宋体" w:cs="宋体"/>
                <w:sz w:val="24"/>
                <w:szCs w:val="24"/>
                <w:u w:val="single"/>
              </w:rPr>
              <w:t xml:space="preserve">             </w:t>
            </w:r>
            <w:r>
              <w:rPr>
                <w:rFonts w:hint="eastAsia" w:ascii="宋体" w:hAnsi="宋体" w:eastAsia="宋体" w:cs="宋体"/>
                <w:sz w:val="24"/>
                <w:szCs w:val="24"/>
              </w:rPr>
              <w:t>工作分包。</w:t>
            </w:r>
          </w:p>
          <w:p w14:paraId="7DA2ED8C">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147469386"/>
                <w14:checkbox>
                  <w14:checked w14:val="1"/>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sym w:font="Wingdings" w:char="F0FE"/>
                </w:r>
              </w:sdtContent>
            </w:sdt>
            <w:r>
              <w:rPr>
                <w:rFonts w:hint="eastAsia" w:ascii="宋体" w:hAnsi="宋体" w:eastAsia="宋体" w:cs="宋体"/>
                <w:sz w:val="24"/>
                <w:szCs w:val="24"/>
              </w:rPr>
              <w:t>B不同意分包。</w:t>
            </w:r>
          </w:p>
          <w:p w14:paraId="7F5E3243">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注：不得限制大中型企业向小微企业合理分包。</w:t>
            </w:r>
          </w:p>
        </w:tc>
      </w:tr>
      <w:tr w14:paraId="44356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30"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06D29641">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040" w:type="dxa"/>
            <w:tcBorders>
              <w:top w:val="single" w:color="000000" w:sz="8" w:space="0"/>
              <w:left w:val="single" w:color="auto" w:sz="4" w:space="0"/>
              <w:bottom w:val="single" w:color="000000" w:sz="8" w:space="0"/>
              <w:right w:val="single" w:color="000000" w:sz="8" w:space="0"/>
            </w:tcBorders>
            <w:vAlign w:val="center"/>
          </w:tcPr>
          <w:p w14:paraId="224B4D0F">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开标前答疑会或现场考察</w:t>
            </w:r>
          </w:p>
        </w:tc>
        <w:tc>
          <w:tcPr>
            <w:tcW w:w="7044" w:type="dxa"/>
            <w:tcBorders>
              <w:top w:val="single" w:color="000000" w:sz="8" w:space="0"/>
              <w:left w:val="single" w:color="000000" w:sz="2" w:space="0"/>
              <w:bottom w:val="single" w:color="000000" w:sz="8" w:space="0"/>
              <w:right w:val="single" w:color="000000" w:sz="8" w:space="0"/>
            </w:tcBorders>
            <w:vAlign w:val="center"/>
          </w:tcPr>
          <w:p w14:paraId="6AC66EE1">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147460193"/>
                <w14:checkbox>
                  <w14:checked w14:val="1"/>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sym w:font="Wingdings" w:char="F0FE"/>
                </w:r>
              </w:sdtContent>
            </w:sdt>
            <w:r>
              <w:rPr>
                <w:rFonts w:hint="eastAsia" w:ascii="宋体" w:hAnsi="宋体" w:eastAsia="宋体" w:cs="宋体"/>
                <w:sz w:val="24"/>
                <w:szCs w:val="24"/>
              </w:rPr>
              <w:t>A不组织。</w:t>
            </w:r>
          </w:p>
          <w:p w14:paraId="441F0A34">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289786918"/>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kern w:val="0"/>
                <w:sz w:val="24"/>
                <w:szCs w:val="24"/>
              </w:rPr>
              <w:t>B组织，</w:t>
            </w:r>
            <w:r>
              <w:rPr>
                <w:rFonts w:hint="eastAsia" w:ascii="宋体" w:hAnsi="宋体" w:eastAsia="宋体" w:cs="宋体"/>
                <w:sz w:val="24"/>
                <w:szCs w:val="24"/>
              </w:rPr>
              <w:t>时间：</w:t>
            </w:r>
            <w:r>
              <w:rPr>
                <w:rFonts w:hint="eastAsia" w:ascii="宋体" w:hAnsi="宋体" w:eastAsia="宋体" w:cs="宋体"/>
                <w:sz w:val="24"/>
                <w:szCs w:val="24"/>
                <w:u w:val="single"/>
              </w:rPr>
              <w:t xml:space="preserve">      </w:t>
            </w:r>
            <w:r>
              <w:rPr>
                <w:rFonts w:hint="eastAsia" w:ascii="宋体" w:hAnsi="宋体" w:eastAsia="宋体" w:cs="宋体"/>
                <w:sz w:val="24"/>
                <w:szCs w:val="24"/>
              </w:rPr>
              <w:t>,地点：</w:t>
            </w:r>
            <w:r>
              <w:rPr>
                <w:rFonts w:hint="eastAsia" w:ascii="宋体" w:hAnsi="宋体" w:eastAsia="宋体" w:cs="宋体"/>
                <w:sz w:val="24"/>
                <w:szCs w:val="24"/>
                <w:u w:val="single"/>
              </w:rPr>
              <w:t xml:space="preserve">      </w:t>
            </w: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8A9D3CB">
            <w:pPr>
              <w:pStyle w:val="2"/>
              <w:keepNext w:val="0"/>
              <w:keepLines/>
              <w:pageBreakBefore w:val="0"/>
              <w:widowControl w:val="0"/>
              <w:kinsoku w:val="0"/>
              <w:wordWrap/>
              <w:overflowPunct/>
              <w:topLinePunct w:val="0"/>
              <w:autoSpaceDE w:val="0"/>
              <w:autoSpaceDN/>
              <w:bidi w:val="0"/>
              <w:spacing w:line="32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2"/>
                <w:sz w:val="24"/>
                <w:szCs w:val="24"/>
              </w:rPr>
              <w:t>C不统一组织，供应商在获取采购文件后，自行至项目现场考察。地点： ，联系人： ，联系方式： 。</w:t>
            </w:r>
          </w:p>
        </w:tc>
      </w:tr>
      <w:tr w14:paraId="6C80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1D5299B1">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040" w:type="dxa"/>
            <w:tcBorders>
              <w:top w:val="single" w:color="000000" w:sz="8" w:space="0"/>
              <w:left w:val="single" w:color="auto" w:sz="4" w:space="0"/>
              <w:bottom w:val="single" w:color="000000" w:sz="8" w:space="0"/>
              <w:right w:val="single" w:color="000000" w:sz="8" w:space="0"/>
            </w:tcBorders>
            <w:vAlign w:val="center"/>
          </w:tcPr>
          <w:p w14:paraId="563B04A1">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样品提供</w:t>
            </w:r>
          </w:p>
        </w:tc>
        <w:tc>
          <w:tcPr>
            <w:tcW w:w="7044" w:type="dxa"/>
            <w:tcBorders>
              <w:top w:val="single" w:color="000000" w:sz="8" w:space="0"/>
              <w:left w:val="single" w:color="000000" w:sz="2" w:space="0"/>
              <w:bottom w:val="single" w:color="000000" w:sz="8" w:space="0"/>
              <w:right w:val="single" w:color="000000" w:sz="8" w:space="0"/>
            </w:tcBorders>
            <w:vAlign w:val="center"/>
          </w:tcPr>
          <w:p w14:paraId="10BDBA09">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147460529"/>
                <w14:checkbox>
                  <w14:checked w14:val="1"/>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sym w:font="Wingdings" w:char="F0FE"/>
                </w:r>
              </w:sdtContent>
            </w:sdt>
            <w:r>
              <w:rPr>
                <w:rFonts w:hint="eastAsia" w:ascii="宋体" w:hAnsi="宋体" w:eastAsia="宋体" w:cs="宋体"/>
                <w:kern w:val="0"/>
                <w:sz w:val="24"/>
                <w:szCs w:val="24"/>
              </w:rPr>
              <w:t>A不要求提供。</w:t>
            </w:r>
          </w:p>
          <w:p w14:paraId="20F117B4">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0"/>
                <w:sz w:val="24"/>
                <w:szCs w:val="24"/>
              </w:rPr>
            </w:pPr>
            <w:sdt>
              <w:sdtPr>
                <w:rPr>
                  <w:rFonts w:hint="eastAsia" w:ascii="宋体" w:hAnsi="宋体" w:eastAsia="宋体" w:cs="宋体"/>
                  <w:kern w:val="0"/>
                  <w:sz w:val="24"/>
                  <w:szCs w:val="24"/>
                </w:rPr>
                <w:id w:val="1026831988"/>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kern w:val="0"/>
                <w:sz w:val="24"/>
                <w:szCs w:val="24"/>
              </w:rPr>
              <w:t>B要求提供，</w:t>
            </w:r>
          </w:p>
          <w:p w14:paraId="70814ACB">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napToGrid w:val="0"/>
                <w:kern w:val="28"/>
                <w:sz w:val="24"/>
                <w:szCs w:val="24"/>
              </w:rPr>
              <w:t>样品：</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w:t>
            </w:r>
          </w:p>
          <w:p w14:paraId="104AD472">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napToGrid w:val="0"/>
                <w:kern w:val="28"/>
                <w:sz w:val="24"/>
                <w:szCs w:val="24"/>
              </w:rPr>
              <w:t>样品制作的标准和要求：</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w:t>
            </w:r>
          </w:p>
          <w:p w14:paraId="73FF9D08">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（3）样品的评审方法以及评审标准</w:t>
            </w:r>
            <w:r>
              <w:rPr>
                <w:rFonts w:hint="eastAsia" w:ascii="宋体" w:hAnsi="宋体" w:eastAsia="宋体" w:cs="宋体"/>
                <w:snapToGrid w:val="0"/>
                <w:kern w:val="28"/>
                <w:sz w:val="24"/>
                <w:szCs w:val="24"/>
              </w:rPr>
              <w:t>：详见</w:t>
            </w:r>
            <w:r>
              <w:rPr>
                <w:rFonts w:hint="eastAsia" w:ascii="宋体" w:hAnsi="宋体" w:eastAsia="宋体" w:cs="宋体"/>
                <w:sz w:val="24"/>
                <w:szCs w:val="24"/>
                <w:u w:val="single"/>
              </w:rPr>
              <w:t>评审标准</w:t>
            </w:r>
            <w:r>
              <w:rPr>
                <w:rFonts w:hint="eastAsia" w:ascii="宋体" w:hAnsi="宋体" w:eastAsia="宋体" w:cs="宋体"/>
                <w:kern w:val="0"/>
                <w:sz w:val="24"/>
                <w:szCs w:val="24"/>
              </w:rPr>
              <w:t>；</w:t>
            </w:r>
          </w:p>
          <w:p w14:paraId="1A59A8ED">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（4）是否需要随样品提交检测报告：</w:t>
            </w:r>
            <w:sdt>
              <w:sdtPr>
                <w:rPr>
                  <w:rFonts w:hint="eastAsia" w:ascii="宋体" w:hAnsi="宋体" w:eastAsia="宋体" w:cs="宋体"/>
                  <w:kern w:val="0"/>
                  <w:sz w:val="24"/>
                  <w:szCs w:val="24"/>
                </w:rPr>
                <w:id w:val="1303421454"/>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kern w:val="0"/>
                <w:sz w:val="24"/>
                <w:szCs w:val="24"/>
              </w:rPr>
              <w:t>否；</w:t>
            </w:r>
            <w:sdt>
              <w:sdtPr>
                <w:rPr>
                  <w:rFonts w:hint="eastAsia" w:ascii="宋体" w:hAnsi="宋体" w:eastAsia="宋体" w:cs="宋体"/>
                  <w:kern w:val="0"/>
                  <w:sz w:val="24"/>
                  <w:szCs w:val="24"/>
                </w:rPr>
                <w:id w:val="1621728433"/>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kern w:val="0"/>
                <w:sz w:val="24"/>
                <w:szCs w:val="24"/>
              </w:rPr>
              <w:t>是，检测机构的要求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；检测内容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w:t>
            </w:r>
          </w:p>
          <w:p w14:paraId="310F996F">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（5）提供样品的时间：</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；地点：</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；联系人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kern w:val="28"/>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。请供应商在上述时间内提供样品并按规定位置安装完毕。超过截止时间的，采购人或采购代理机构将不予接收，并将清场并封闭样品现场。</w:t>
            </w:r>
          </w:p>
          <w:p w14:paraId="6E584AAB">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2C94A949">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b/>
                <w:sz w:val="24"/>
                <w:szCs w:val="24"/>
              </w:rPr>
            </w:pPr>
            <w:r>
              <w:rPr>
                <w:rFonts w:hint="eastAsia" w:ascii="宋体" w:hAnsi="宋体" w:eastAsia="宋体" w:cs="宋体"/>
                <w:sz w:val="24"/>
                <w:szCs w:val="24"/>
              </w:rPr>
              <w:t>（7）制作、运输、安装和保管样品所发生的一切费用由供应商自理。</w:t>
            </w:r>
          </w:p>
        </w:tc>
      </w:tr>
      <w:tr w14:paraId="5536B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480" w:hRule="atLeast"/>
          <w:tblHeader/>
        </w:trPr>
        <w:tc>
          <w:tcPr>
            <w:tcW w:w="720" w:type="dxa"/>
            <w:tcBorders>
              <w:top w:val="single" w:color="auto" w:sz="4" w:space="0"/>
              <w:left w:val="single" w:color="auto" w:sz="4" w:space="0"/>
              <w:bottom w:val="single" w:color="auto" w:sz="4" w:space="0"/>
              <w:right w:val="single" w:color="auto" w:sz="4" w:space="0"/>
            </w:tcBorders>
            <w:vAlign w:val="center"/>
          </w:tcPr>
          <w:p w14:paraId="12548EE5">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040" w:type="dxa"/>
            <w:tcBorders>
              <w:top w:val="single" w:color="000000" w:sz="8" w:space="0"/>
              <w:left w:val="single" w:color="auto" w:sz="4" w:space="0"/>
              <w:bottom w:val="single" w:color="000000" w:sz="8" w:space="0"/>
              <w:right w:val="single" w:color="000000" w:sz="8" w:space="0"/>
            </w:tcBorders>
            <w:vAlign w:val="center"/>
          </w:tcPr>
          <w:p w14:paraId="28912B81">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Cs/>
                <w:sz w:val="24"/>
                <w:szCs w:val="24"/>
              </w:rPr>
            </w:pPr>
            <w:r>
              <w:rPr>
                <w:rFonts w:hint="eastAsia" w:ascii="宋体" w:hAnsi="宋体" w:eastAsia="宋体" w:cs="宋体"/>
                <w:b/>
                <w:sz w:val="24"/>
                <w:szCs w:val="24"/>
              </w:rPr>
              <w:t>方案讲解演示</w:t>
            </w:r>
          </w:p>
        </w:tc>
        <w:tc>
          <w:tcPr>
            <w:tcW w:w="7044" w:type="dxa"/>
            <w:tcBorders>
              <w:top w:val="single" w:color="000000" w:sz="8" w:space="0"/>
              <w:left w:val="single" w:color="000000" w:sz="2" w:space="0"/>
              <w:bottom w:val="single" w:color="000000" w:sz="8" w:space="0"/>
              <w:right w:val="single" w:color="000000" w:sz="8" w:space="0"/>
            </w:tcBorders>
            <w:vAlign w:val="center"/>
          </w:tcPr>
          <w:p w14:paraId="531F874C">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sdt>
              <w:sdtPr>
                <w:rPr>
                  <w:rFonts w:hint="eastAsia" w:ascii="宋体" w:hAnsi="宋体" w:eastAsia="宋体" w:cs="宋体"/>
                  <w:kern w:val="0"/>
                  <w:sz w:val="24"/>
                  <w:szCs w:val="24"/>
                </w:rPr>
                <w:id w:val="147454586"/>
                <w14:checkbox>
                  <w14:checked w14:val="1"/>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sym w:font="Wingdings" w:char="F0FE"/>
                </w:r>
              </w:sdtContent>
            </w:sdt>
            <w:r>
              <w:rPr>
                <w:rFonts w:hint="eastAsia" w:ascii="宋体" w:hAnsi="宋体" w:eastAsia="宋体" w:cs="宋体"/>
                <w:kern w:val="0"/>
                <w:sz w:val="24"/>
                <w:szCs w:val="24"/>
              </w:rPr>
              <w:t>A不组织。</w:t>
            </w:r>
          </w:p>
          <w:p w14:paraId="4C046D1B">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0"/>
                <w:sz w:val="24"/>
                <w:szCs w:val="24"/>
              </w:rPr>
            </w:pPr>
            <w:sdt>
              <w:sdtPr>
                <w:rPr>
                  <w:rFonts w:hint="eastAsia" w:ascii="宋体" w:hAnsi="宋体" w:eastAsia="宋体" w:cs="宋体"/>
                  <w:kern w:val="0"/>
                  <w:sz w:val="24"/>
                  <w:szCs w:val="24"/>
                </w:rPr>
                <w:id w:val="1174071719"/>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kern w:val="0"/>
                <w:sz w:val="24"/>
                <w:szCs w:val="24"/>
              </w:rPr>
              <w:t>B组织。</w:t>
            </w:r>
          </w:p>
          <w:p w14:paraId="2F59159A">
            <w:pPr>
              <w:keepNext w:val="0"/>
              <w:keepLines/>
              <w:pageBreakBefore w:val="0"/>
              <w:widowControl w:val="0"/>
              <w:kinsoku w:val="0"/>
              <w:wordWrap/>
              <w:overflowPunct/>
              <w:topLinePunct w:val="0"/>
              <w:autoSpaceDE w:val="0"/>
              <w:autoSpaceDN/>
              <w:bidi w:val="0"/>
              <w:snapToGrid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（1）在评审时安排每个供应商进行方案讲解演示。每个供应商时间不超过</w:t>
            </w:r>
            <w:r>
              <w:rPr>
                <w:rFonts w:hint="eastAsia" w:ascii="宋体" w:hAnsi="宋体" w:eastAsia="宋体" w:cs="宋体"/>
                <w:kern w:val="0"/>
                <w:sz w:val="24"/>
                <w:szCs w:val="24"/>
                <w:u w:val="single"/>
              </w:rPr>
              <w:t>20（编制时可根据项目情况进行调整）</w:t>
            </w:r>
            <w:r>
              <w:rPr>
                <w:rFonts w:hint="eastAsia" w:ascii="宋体" w:hAnsi="宋体" w:eastAsia="宋体" w:cs="宋体"/>
                <w:kern w:val="0"/>
                <w:sz w:val="24"/>
                <w:szCs w:val="24"/>
              </w:rPr>
              <w:t>分钟，讲解次序以响应文件解密时间先后次序为准，讲解演示人员不超过</w:t>
            </w:r>
            <w:r>
              <w:rPr>
                <w:rFonts w:hint="eastAsia" w:ascii="宋体" w:hAnsi="宋体" w:eastAsia="宋体" w:cs="宋体"/>
                <w:kern w:val="0"/>
                <w:sz w:val="24"/>
                <w:szCs w:val="24"/>
                <w:u w:val="single"/>
              </w:rPr>
              <w:t>3（编制时可根据项目情况进行调整）</w:t>
            </w:r>
            <w:r>
              <w:rPr>
                <w:rFonts w:hint="eastAsia" w:ascii="宋体" w:hAnsi="宋体" w:eastAsia="宋体" w:cs="宋体"/>
                <w:kern w:val="0"/>
                <w:sz w:val="24"/>
                <w:szCs w:val="24"/>
              </w:rPr>
              <w:t>人。讲解演示结束后按要求解答评标委员会提问。</w:t>
            </w:r>
          </w:p>
          <w:p w14:paraId="6922CB66">
            <w:pPr>
              <w:keepNext w:val="0"/>
              <w:keepLines/>
              <w:pageBreakBefore w:val="0"/>
              <w:widowControl w:val="0"/>
              <w:kinsoku w:val="0"/>
              <w:wordWrap/>
              <w:overflowPunct/>
              <w:topLinePunct w:val="0"/>
              <w:autoSpaceDE w:val="0"/>
              <w:autoSpaceDN/>
              <w:bidi w:val="0"/>
              <w:snapToGrid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（2）方案讲解演示可选择以下其中一种方式：</w:t>
            </w:r>
          </w:p>
          <w:p w14:paraId="15C5F6D8">
            <w:pPr>
              <w:keepNext w:val="0"/>
              <w:keepLines/>
              <w:pageBreakBefore w:val="0"/>
              <w:widowControl w:val="0"/>
              <w:kinsoku w:val="0"/>
              <w:wordWrap/>
              <w:overflowPunct/>
              <w:topLinePunct w:val="0"/>
              <w:autoSpaceDE w:val="0"/>
              <w:autoSpaceDN/>
              <w:bidi w:val="0"/>
              <w:snapToGrid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方式一：政采云平台在线讲解演示。政采云平台在线讲解需供应商根据政采云平台操作要求做好准备工作，提前完善软硬件配置环境。</w:t>
            </w:r>
          </w:p>
          <w:p w14:paraId="56D2DA5D">
            <w:pPr>
              <w:keepNext w:val="0"/>
              <w:keepLines/>
              <w:pageBreakBefore w:val="0"/>
              <w:widowControl w:val="0"/>
              <w:kinsoku w:val="0"/>
              <w:wordWrap/>
              <w:overflowPunct/>
              <w:topLinePunct w:val="0"/>
              <w:autoSpaceDE w:val="0"/>
              <w:autoSpaceDN/>
              <w:bidi w:val="0"/>
              <w:snapToGrid w:val="0"/>
              <w:spacing w:line="32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方式二：交易中心现场讲解演示。现场讲解地点为</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，讲解演示所用电脑等设备由供应商自备。现场讲解演示人员进场时提供讲解人员名单（加盖公章或授权代表签名）及身份证明，否则不得讲解演示。</w:t>
            </w:r>
          </w:p>
          <w:p w14:paraId="6D219700">
            <w:pPr>
              <w:keepNext w:val="0"/>
              <w:keepLines/>
              <w:pageBreakBefore w:val="0"/>
              <w:widowControl w:val="0"/>
              <w:kinsoku w:val="0"/>
              <w:wordWrap/>
              <w:overflowPunct/>
              <w:topLinePunct w:val="0"/>
              <w:autoSpaceDE w:val="0"/>
              <w:autoSpaceDN/>
              <w:bidi w:val="0"/>
              <w:snapToGrid w:val="0"/>
              <w:spacing w:line="320" w:lineRule="exact"/>
              <w:textAlignment w:val="auto"/>
              <w:rPr>
                <w:rFonts w:hint="eastAsia" w:ascii="宋体" w:hAnsi="宋体" w:eastAsia="宋体" w:cs="宋体"/>
                <w:b/>
                <w:kern w:val="0"/>
                <w:sz w:val="24"/>
                <w:szCs w:val="24"/>
                <w:lang w:val="zh-CN"/>
              </w:rPr>
            </w:pPr>
            <w:r>
              <w:rPr>
                <w:rFonts w:hint="eastAsia" w:ascii="宋体" w:hAnsi="宋体" w:eastAsia="宋体" w:cs="宋体"/>
                <w:kern w:val="0"/>
                <w:sz w:val="24"/>
                <w:szCs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23C9B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5" w:hRule="atLeast"/>
          <w:tblHeader/>
        </w:trPr>
        <w:tc>
          <w:tcPr>
            <w:tcW w:w="720" w:type="dxa"/>
            <w:vMerge w:val="restart"/>
            <w:tcBorders>
              <w:top w:val="single" w:color="auto" w:sz="4" w:space="0"/>
              <w:left w:val="single" w:color="auto" w:sz="4" w:space="0"/>
              <w:right w:val="single" w:color="auto" w:sz="4" w:space="0"/>
            </w:tcBorders>
            <w:vAlign w:val="center"/>
          </w:tcPr>
          <w:p w14:paraId="2FA0B33E">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040" w:type="dxa"/>
            <w:vMerge w:val="restart"/>
            <w:tcBorders>
              <w:top w:val="single" w:color="000000" w:sz="8" w:space="0"/>
              <w:left w:val="single" w:color="auto" w:sz="4" w:space="0"/>
              <w:right w:val="single" w:color="000000" w:sz="8" w:space="0"/>
            </w:tcBorders>
            <w:vAlign w:val="center"/>
          </w:tcPr>
          <w:p w14:paraId="233B3C93">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供应商应当提供的资格、资信证明文件</w:t>
            </w:r>
          </w:p>
        </w:tc>
        <w:tc>
          <w:tcPr>
            <w:tcW w:w="7044" w:type="dxa"/>
            <w:tcBorders>
              <w:top w:val="single" w:color="000000" w:sz="8" w:space="0"/>
              <w:left w:val="single" w:color="000000" w:sz="2" w:space="0"/>
              <w:bottom w:val="single" w:color="auto" w:sz="4" w:space="0"/>
              <w:right w:val="single" w:color="000000" w:sz="8" w:space="0"/>
            </w:tcBorders>
            <w:vAlign w:val="center"/>
          </w:tcPr>
          <w:p w14:paraId="0425AE26">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napToGrid w:val="0"/>
                <w:kern w:val="0"/>
                <w:sz w:val="24"/>
                <w:szCs w:val="24"/>
              </w:rPr>
            </w:pPr>
            <w:r>
              <w:rPr>
                <w:rFonts w:hint="eastAsia" w:ascii="宋体" w:hAnsi="宋体" w:eastAsia="宋体" w:cs="宋体"/>
                <w:sz w:val="24"/>
                <w:szCs w:val="24"/>
              </w:rPr>
              <w:t>（1）资格证明文件：</w:t>
            </w:r>
            <w:r>
              <w:rPr>
                <w:rFonts w:hint="eastAsia" w:ascii="宋体" w:hAnsi="宋体" w:eastAsia="宋体" w:cs="宋体"/>
                <w:kern w:val="0"/>
                <w:sz w:val="24"/>
                <w:szCs w:val="24"/>
                <w:lang w:val="zh-CN"/>
              </w:rPr>
              <w:t>供应商未提供有效的资格证明文件的，视为供应商不具备磋商文件中规定的资格要求，响应无效。</w:t>
            </w:r>
          </w:p>
        </w:tc>
      </w:tr>
      <w:tr w14:paraId="44A09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6" w:hRule="atLeast"/>
          <w:tblHeader/>
        </w:trPr>
        <w:tc>
          <w:tcPr>
            <w:tcW w:w="720" w:type="dxa"/>
            <w:vMerge w:val="continue"/>
            <w:tcBorders>
              <w:left w:val="single" w:color="auto" w:sz="4" w:space="0"/>
              <w:bottom w:val="single" w:color="auto" w:sz="4" w:space="0"/>
              <w:right w:val="single" w:color="auto" w:sz="4" w:space="0"/>
            </w:tcBorders>
            <w:vAlign w:val="center"/>
          </w:tcPr>
          <w:p w14:paraId="603098E1">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p>
        </w:tc>
        <w:tc>
          <w:tcPr>
            <w:tcW w:w="2040" w:type="dxa"/>
            <w:vMerge w:val="continue"/>
            <w:tcBorders>
              <w:left w:val="single" w:color="auto" w:sz="4" w:space="0"/>
              <w:bottom w:val="single" w:color="000000" w:sz="8" w:space="0"/>
              <w:right w:val="single" w:color="000000" w:sz="8" w:space="0"/>
            </w:tcBorders>
            <w:vAlign w:val="center"/>
          </w:tcPr>
          <w:p w14:paraId="6BC6D435">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p>
        </w:tc>
        <w:tc>
          <w:tcPr>
            <w:tcW w:w="7044" w:type="dxa"/>
            <w:tcBorders>
              <w:top w:val="single" w:color="auto" w:sz="4" w:space="0"/>
              <w:left w:val="single" w:color="000000" w:sz="2" w:space="0"/>
              <w:bottom w:val="single" w:color="000000" w:sz="8" w:space="0"/>
              <w:right w:val="single" w:color="000000" w:sz="8" w:space="0"/>
            </w:tcBorders>
            <w:vAlign w:val="center"/>
          </w:tcPr>
          <w:p w14:paraId="122A2B6B">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（2）资信证明文件：根据磋商文件第五部分评审标准提供。</w:t>
            </w:r>
          </w:p>
        </w:tc>
      </w:tr>
      <w:tr w14:paraId="1F41D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70" w:hRule="atLeast"/>
          <w:tblHeader/>
        </w:trPr>
        <w:tc>
          <w:tcPr>
            <w:tcW w:w="720" w:type="dxa"/>
            <w:tcBorders>
              <w:top w:val="single" w:color="auto" w:sz="4" w:space="0"/>
              <w:left w:val="single" w:color="000000" w:sz="8" w:space="0"/>
              <w:bottom w:val="single" w:color="auto" w:sz="4" w:space="0"/>
              <w:right w:val="single" w:color="000000" w:sz="2" w:space="0"/>
            </w:tcBorders>
            <w:vAlign w:val="center"/>
          </w:tcPr>
          <w:p w14:paraId="4F785318">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040" w:type="dxa"/>
            <w:tcBorders>
              <w:top w:val="single" w:color="000000" w:sz="8" w:space="0"/>
              <w:left w:val="single" w:color="000000" w:sz="2" w:space="0"/>
              <w:bottom w:val="single" w:color="000000" w:sz="8" w:space="0"/>
              <w:right w:val="single" w:color="000000" w:sz="8" w:space="0"/>
            </w:tcBorders>
            <w:vAlign w:val="center"/>
          </w:tcPr>
          <w:p w14:paraId="5E7BA166">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节能产品、环境标志产品</w:t>
            </w:r>
          </w:p>
        </w:tc>
        <w:tc>
          <w:tcPr>
            <w:tcW w:w="7044" w:type="dxa"/>
            <w:tcBorders>
              <w:top w:val="single" w:color="000000" w:sz="8" w:space="0"/>
              <w:left w:val="single" w:color="000000" w:sz="2" w:space="0"/>
              <w:bottom w:val="single" w:color="000000" w:sz="8" w:space="0"/>
              <w:right w:val="single" w:color="000000" w:sz="8" w:space="0"/>
            </w:tcBorders>
            <w:vAlign w:val="center"/>
          </w:tcPr>
          <w:p w14:paraId="18980013">
            <w:pPr>
              <w:pStyle w:val="2"/>
              <w:keepNext w:val="0"/>
              <w:keepLines/>
              <w:pageBreakBefore w:val="0"/>
              <w:widowControl w:val="0"/>
              <w:kinsoku w:val="0"/>
              <w:wordWrap/>
              <w:overflowPunct/>
              <w:topLinePunct w:val="0"/>
              <w:autoSpaceDE w:val="0"/>
              <w:autoSpaceDN/>
              <w:bidi w:val="0"/>
              <w:snapToGrid w:val="0"/>
              <w:spacing w:line="32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7511C0C8">
            <w:pPr>
              <w:pStyle w:val="2"/>
              <w:keepNext w:val="0"/>
              <w:keepLines/>
              <w:pageBreakBefore w:val="0"/>
              <w:widowControl w:val="0"/>
              <w:kinsoku w:val="0"/>
              <w:wordWrap/>
              <w:overflowPunct/>
              <w:topLinePunct w:val="0"/>
              <w:autoSpaceDE w:val="0"/>
              <w:autoSpaceDN/>
              <w:bidi w:val="0"/>
              <w:spacing w:line="320" w:lineRule="exact"/>
              <w:ind w:firstLine="0" w:firstLineChars="0"/>
              <w:textAlignment w:val="auto"/>
              <w:rPr>
                <w:rFonts w:hint="eastAsia" w:ascii="宋体" w:hAnsi="宋体" w:eastAsia="宋体" w:cs="宋体"/>
                <w:kern w:val="2"/>
                <w:sz w:val="24"/>
                <w:szCs w:val="24"/>
              </w:rPr>
            </w:pPr>
            <w:sdt>
              <w:sdtPr>
                <w:rPr>
                  <w:rFonts w:hint="eastAsia" w:ascii="宋体" w:hAnsi="宋体" w:eastAsia="宋体" w:cs="宋体"/>
                  <w:sz w:val="24"/>
                  <w:szCs w:val="24"/>
                </w:rPr>
                <w:id w:val="147461840"/>
                <w14:checkbox>
                  <w14:checked w14:val="0"/>
                  <w14:checkedState w14:val="00FE" w14:font="Wingdings"/>
                  <w14:uncheckedState w14:val="2610" w14:font="MS Gothic"/>
                </w14:checkbox>
              </w:sdtPr>
              <w:sdtEndPr>
                <w:rPr>
                  <w:rFonts w:hint="eastAsia" w:ascii="宋体" w:hAnsi="宋体" w:eastAsia="宋体" w:cs="宋体"/>
                  <w:kern w:val="2"/>
                  <w:sz w:val="24"/>
                  <w:szCs w:val="24"/>
                </w:rPr>
              </w:sdtEndPr>
              <w:sdtContent>
                <w:r>
                  <w:rPr>
                    <w:rFonts w:hint="eastAsia" w:ascii="宋体" w:hAnsi="宋体" w:eastAsia="宋体" w:cs="宋体"/>
                    <w:kern w:val="2"/>
                    <w:sz w:val="24"/>
                    <w:szCs w:val="24"/>
                  </w:rPr>
                  <w:t>☐</w:t>
                </w:r>
              </w:sdtContent>
            </w:sdt>
            <w:r>
              <w:rPr>
                <w:rFonts w:hint="eastAsia" w:ascii="宋体" w:hAnsi="宋体" w:eastAsia="宋体" w:cs="宋体"/>
                <w:kern w:val="2"/>
                <w:sz w:val="24"/>
                <w:szCs w:val="24"/>
              </w:rPr>
              <w:t xml:space="preserve">强制采购节能产品。产品：    </w:t>
            </w:r>
          </w:p>
          <w:p w14:paraId="115A1642">
            <w:pPr>
              <w:pStyle w:val="2"/>
              <w:keepNext w:val="0"/>
              <w:keepLines/>
              <w:pageBreakBefore w:val="0"/>
              <w:widowControl w:val="0"/>
              <w:kinsoku w:val="0"/>
              <w:wordWrap/>
              <w:overflowPunct/>
              <w:topLinePunct w:val="0"/>
              <w:autoSpaceDE w:val="0"/>
              <w:autoSpaceDN/>
              <w:bidi w:val="0"/>
              <w:spacing w:line="32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□优先采购节能产品。产品：   </w:t>
            </w:r>
          </w:p>
          <w:p w14:paraId="14F09022">
            <w:pPr>
              <w:pStyle w:val="2"/>
              <w:keepNext w:val="0"/>
              <w:keepLines/>
              <w:pageBreakBefore w:val="0"/>
              <w:widowControl w:val="0"/>
              <w:kinsoku w:val="0"/>
              <w:wordWrap/>
              <w:overflowPunct/>
              <w:topLinePunct w:val="0"/>
              <w:autoSpaceDE w:val="0"/>
              <w:autoSpaceDN/>
              <w:bidi w:val="0"/>
              <w:spacing w:line="320" w:lineRule="exact"/>
              <w:ind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□优先采购环保产品。产品：    </w:t>
            </w:r>
          </w:p>
          <w:p w14:paraId="6B198860">
            <w:pPr>
              <w:pStyle w:val="2"/>
              <w:keepNext w:val="0"/>
              <w:keepLines/>
              <w:pageBreakBefore w:val="0"/>
              <w:widowControl w:val="0"/>
              <w:kinsoku w:val="0"/>
              <w:wordWrap/>
              <w:overflowPunct/>
              <w:topLinePunct w:val="0"/>
              <w:autoSpaceDE w:val="0"/>
              <w:autoSpaceDN/>
              <w:bidi w:val="0"/>
              <w:spacing w:line="320" w:lineRule="exact"/>
              <w:ind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无</w:t>
            </w:r>
          </w:p>
        </w:tc>
      </w:tr>
      <w:tr w14:paraId="150D8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20" w:type="dxa"/>
            <w:tcBorders>
              <w:top w:val="single" w:color="auto" w:sz="4" w:space="0"/>
              <w:left w:val="single" w:color="000000" w:sz="8" w:space="0"/>
              <w:bottom w:val="single" w:color="auto" w:sz="4" w:space="0"/>
              <w:right w:val="single" w:color="000000" w:sz="2" w:space="0"/>
            </w:tcBorders>
            <w:vAlign w:val="center"/>
          </w:tcPr>
          <w:p w14:paraId="45E92F05">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040" w:type="dxa"/>
            <w:tcBorders>
              <w:top w:val="single" w:color="000000" w:sz="8" w:space="0"/>
              <w:left w:val="single" w:color="000000" w:sz="2" w:space="0"/>
              <w:bottom w:val="single" w:color="000000" w:sz="8" w:space="0"/>
              <w:right w:val="single" w:color="000000" w:sz="8" w:space="0"/>
            </w:tcBorders>
            <w:vAlign w:val="center"/>
          </w:tcPr>
          <w:p w14:paraId="77435AE6">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最后报价要求</w:t>
            </w:r>
          </w:p>
        </w:tc>
        <w:tc>
          <w:tcPr>
            <w:tcW w:w="7044" w:type="dxa"/>
            <w:tcBorders>
              <w:top w:val="single" w:color="000000" w:sz="8" w:space="0"/>
              <w:left w:val="single" w:color="000000" w:sz="2" w:space="0"/>
              <w:bottom w:val="single" w:color="000000" w:sz="8" w:space="0"/>
              <w:right w:val="single" w:color="000000" w:sz="8" w:space="0"/>
            </w:tcBorders>
            <w:vAlign w:val="center"/>
          </w:tcPr>
          <w:p w14:paraId="769AA5AC">
            <w:pPr>
              <w:keepNext w:val="0"/>
              <w:keepLines/>
              <w:pageBreakBefore w:val="0"/>
              <w:widowControl w:val="0"/>
              <w:kinsoku w:val="0"/>
              <w:wordWrap/>
              <w:overflowPunct/>
              <w:topLinePunct w:val="0"/>
              <w:autoSpaceDE w:val="0"/>
              <w:autoSpaceDN/>
              <w:bidi w:val="0"/>
              <w:snapToGrid w:val="0"/>
              <w:spacing w:line="320" w:lineRule="exact"/>
              <w:jc w:val="left"/>
              <w:textAlignment w:val="auto"/>
              <w:rPr>
                <w:rFonts w:hint="eastAsia" w:ascii="宋体" w:hAnsi="宋体" w:eastAsia="宋体" w:cs="宋体"/>
                <w:b/>
                <w:kern w:val="0"/>
                <w:sz w:val="24"/>
                <w:szCs w:val="24"/>
                <w:highlight w:val="none"/>
                <w:lang w:val="zh-CN"/>
              </w:rPr>
            </w:pPr>
            <w:r>
              <w:rPr>
                <w:rFonts w:hint="eastAsia" w:ascii="宋体" w:hAnsi="宋体" w:eastAsia="宋体" w:cs="宋体"/>
                <w:kern w:val="0"/>
                <w:sz w:val="24"/>
                <w:szCs w:val="24"/>
                <w:lang w:val="zh-CN"/>
              </w:rPr>
              <w:t>有关本项目实施所需的所有费用（含税费）均计入最后报价。《最后报价</w:t>
            </w:r>
            <w:r>
              <w:rPr>
                <w:rFonts w:hint="eastAsia" w:ascii="宋体" w:hAnsi="宋体" w:eastAsia="宋体" w:cs="宋体"/>
                <w:sz w:val="24"/>
                <w:szCs w:val="24"/>
              </w:rPr>
              <w:t>一览表（报价表）</w:t>
            </w:r>
            <w:r>
              <w:rPr>
                <w:rFonts w:hint="eastAsia" w:ascii="宋体" w:hAnsi="宋体" w:eastAsia="宋体" w:cs="宋体"/>
                <w:kern w:val="0"/>
                <w:sz w:val="24"/>
                <w:szCs w:val="24"/>
                <w:lang w:val="zh-CN"/>
              </w:rPr>
              <w:t>》</w:t>
            </w:r>
            <w:r>
              <w:rPr>
                <w:rFonts w:hint="eastAsia" w:ascii="宋体" w:hAnsi="宋体" w:eastAsia="宋体" w:cs="宋体"/>
                <w:sz w:val="24"/>
                <w:szCs w:val="24"/>
              </w:rPr>
              <w:t>是最后报价的唯一载体</w:t>
            </w:r>
            <w:r>
              <w:rPr>
                <w:rFonts w:hint="eastAsia" w:ascii="宋体" w:hAnsi="宋体" w:eastAsia="宋体" w:cs="宋体"/>
                <w:kern w:val="0"/>
                <w:sz w:val="24"/>
                <w:szCs w:val="24"/>
                <w:lang w:val="zh-CN"/>
              </w:rPr>
              <w:t>。磋商文件中价格全部采用人民币报价。磋商文件未列明，而供应商认为必需的费用也需列入报价。</w:t>
            </w:r>
            <w:r>
              <w:rPr>
                <w:rFonts w:hint="eastAsia" w:ascii="宋体" w:hAnsi="宋体" w:eastAsia="宋体" w:cs="宋体"/>
                <w:b/>
                <w:kern w:val="0"/>
                <w:sz w:val="24"/>
                <w:szCs w:val="24"/>
                <w:lang w:val="zh-CN"/>
              </w:rPr>
              <w:t>提醒：验收时检测费用由采购人承</w:t>
            </w:r>
            <w:r>
              <w:rPr>
                <w:rFonts w:hint="eastAsia" w:ascii="宋体" w:hAnsi="宋体" w:eastAsia="宋体" w:cs="宋体"/>
                <w:b/>
                <w:kern w:val="0"/>
                <w:sz w:val="24"/>
                <w:szCs w:val="24"/>
                <w:highlight w:val="none"/>
                <w:lang w:val="zh-CN"/>
              </w:rPr>
              <w:t>担，不包含在最后报价中。</w:t>
            </w:r>
          </w:p>
          <w:p w14:paraId="5BBC7738">
            <w:pPr>
              <w:keepNext w:val="0"/>
              <w:keepLines/>
              <w:pageBreakBefore w:val="0"/>
              <w:widowControl w:val="0"/>
              <w:kinsoku w:val="0"/>
              <w:wordWrap/>
              <w:overflowPunct/>
              <w:topLinePunct w:val="0"/>
              <w:autoSpaceDE w:val="0"/>
              <w:autoSpaceDN/>
              <w:bidi w:val="0"/>
              <w:snapToGrid w:val="0"/>
              <w:spacing w:line="320" w:lineRule="exact"/>
              <w:jc w:val="left"/>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最后报价出现下列情形的，响应无效：</w:t>
            </w:r>
          </w:p>
          <w:p w14:paraId="6F34C563">
            <w:pPr>
              <w:keepNext w:val="0"/>
              <w:keepLines/>
              <w:pageBreakBefore w:val="0"/>
              <w:widowControl w:val="0"/>
              <w:kinsoku w:val="0"/>
              <w:wordWrap/>
              <w:overflowPunct/>
              <w:topLinePunct w:val="0"/>
              <w:autoSpaceDE w:val="0"/>
              <w:autoSpaceDN/>
              <w:bidi w:val="0"/>
              <w:snapToGrid w:val="0"/>
              <w:spacing w:line="320" w:lineRule="exact"/>
              <w:ind w:firstLine="241" w:firstLineChars="100"/>
              <w:jc w:val="left"/>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响应文件出现不是唯一的、有选择性的最后报价的；</w:t>
            </w:r>
          </w:p>
          <w:p w14:paraId="5D624685">
            <w:pPr>
              <w:keepNext w:val="0"/>
              <w:keepLines/>
              <w:pageBreakBefore w:val="0"/>
              <w:widowControl w:val="0"/>
              <w:kinsoku w:val="0"/>
              <w:wordWrap/>
              <w:overflowPunct/>
              <w:topLinePunct w:val="0"/>
              <w:autoSpaceDE w:val="0"/>
              <w:autoSpaceDN/>
              <w:bidi w:val="0"/>
              <w:snapToGrid w:val="0"/>
              <w:spacing w:line="320" w:lineRule="exact"/>
              <w:ind w:firstLine="241" w:firstLineChars="10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b/>
                <w:kern w:val="0"/>
                <w:sz w:val="24"/>
                <w:szCs w:val="24"/>
                <w:highlight w:val="none"/>
                <w:lang w:val="zh-CN"/>
              </w:rPr>
              <w:t>最后报价超过磋商文件中规定的预算金额或者最高限价的；</w:t>
            </w:r>
          </w:p>
          <w:p w14:paraId="680FCF41">
            <w:pPr>
              <w:keepNext w:val="0"/>
              <w:keepLines/>
              <w:pageBreakBefore w:val="0"/>
              <w:widowControl w:val="0"/>
              <w:kinsoku w:val="0"/>
              <w:wordWrap/>
              <w:overflowPunct/>
              <w:topLinePunct w:val="0"/>
              <w:autoSpaceDE w:val="0"/>
              <w:autoSpaceDN/>
              <w:bidi w:val="0"/>
              <w:spacing w:line="320" w:lineRule="exact"/>
              <w:ind w:firstLine="241" w:firstLineChars="100"/>
              <w:textAlignment w:val="auto"/>
              <w:rPr>
                <w:rFonts w:hint="eastAsia" w:ascii="宋体" w:hAnsi="宋体" w:eastAsia="宋体" w:cs="宋体"/>
                <w:b/>
                <w:sz w:val="24"/>
                <w:szCs w:val="24"/>
                <w:highlight w:val="none"/>
                <w:lang w:eastAsia="zh-CN"/>
              </w:rPr>
            </w:pPr>
            <w:r>
              <w:rPr>
                <w:rFonts w:hint="eastAsia" w:ascii="宋体" w:hAnsi="宋体" w:eastAsia="宋体" w:cs="宋体"/>
                <w:b/>
                <w:kern w:val="0"/>
                <w:sz w:val="24"/>
                <w:szCs w:val="24"/>
                <w:highlight w:val="none"/>
              </w:rPr>
              <w:t>最后报价明显低于其他通过符合性审查供应商的报价，有可能影响产品质量或者不能诚信履约的，未能按要求提供书面说明或者提交相关证明材料证明其报价合理性的</w:t>
            </w:r>
            <w:r>
              <w:rPr>
                <w:rFonts w:hint="eastAsia" w:ascii="宋体" w:hAnsi="宋体" w:eastAsia="宋体" w:cs="宋体"/>
                <w:b/>
                <w:sz w:val="24"/>
                <w:szCs w:val="24"/>
                <w:highlight w:val="none"/>
                <w:lang w:eastAsia="zh-CN"/>
              </w:rPr>
              <w:t>；</w:t>
            </w:r>
          </w:p>
          <w:p w14:paraId="1DEEE38D">
            <w:pPr>
              <w:keepNext w:val="0"/>
              <w:keepLines/>
              <w:pageBreakBefore w:val="0"/>
              <w:widowControl w:val="0"/>
              <w:kinsoku w:val="0"/>
              <w:wordWrap/>
              <w:overflowPunct/>
              <w:topLinePunct w:val="0"/>
              <w:autoSpaceDE w:val="0"/>
              <w:autoSpaceDN/>
              <w:bidi w:val="0"/>
              <w:spacing w:line="320" w:lineRule="exact"/>
              <w:ind w:firstLine="241" w:firstLineChars="100"/>
              <w:textAlignment w:val="auto"/>
              <w:rPr>
                <w:rFonts w:hint="eastAsia" w:ascii="宋体" w:hAnsi="宋体" w:eastAsia="宋体" w:cs="宋体"/>
                <w:b/>
                <w:sz w:val="24"/>
                <w:szCs w:val="24"/>
                <w:highlight w:val="none"/>
                <w:lang w:eastAsia="zh-CN"/>
              </w:rPr>
            </w:pPr>
            <w:r>
              <w:rPr>
                <w:rFonts w:hint="eastAsia" w:ascii="宋体" w:hAnsi="宋体" w:eastAsia="宋体" w:cs="宋体"/>
                <w:b/>
                <w:kern w:val="0"/>
                <w:sz w:val="24"/>
                <w:szCs w:val="24"/>
                <w:highlight w:val="none"/>
              </w:rPr>
              <w:t>供应商对根据修正原则修正后的报价不确认的</w:t>
            </w:r>
            <w:r>
              <w:rPr>
                <w:rFonts w:hint="eastAsia" w:ascii="宋体" w:hAnsi="宋体" w:eastAsia="宋体" w:cs="宋体"/>
                <w:b/>
                <w:sz w:val="24"/>
                <w:szCs w:val="24"/>
                <w:highlight w:val="none"/>
                <w:lang w:eastAsia="zh-CN"/>
              </w:rPr>
              <w:t>；</w:t>
            </w:r>
          </w:p>
          <w:p w14:paraId="47892D10">
            <w:pPr>
              <w:keepNext w:val="0"/>
              <w:keepLines/>
              <w:pageBreakBefore w:val="0"/>
              <w:widowControl w:val="0"/>
              <w:kinsoku w:val="0"/>
              <w:wordWrap/>
              <w:overflowPunct/>
              <w:topLinePunct w:val="0"/>
              <w:autoSpaceDE w:val="0"/>
              <w:autoSpaceDN/>
              <w:bidi w:val="0"/>
              <w:spacing w:line="320" w:lineRule="exact"/>
              <w:ind w:firstLine="241" w:firstLineChars="100"/>
              <w:textAlignment w:val="auto"/>
              <w:rPr>
                <w:rFonts w:hint="eastAsia" w:ascii="宋体" w:hAnsi="宋体" w:eastAsia="宋体" w:cs="宋体"/>
                <w:sz w:val="24"/>
                <w:szCs w:val="24"/>
              </w:rPr>
            </w:pPr>
            <w:r>
              <w:rPr>
                <w:rFonts w:hint="eastAsia" w:ascii="宋体" w:hAnsi="宋体" w:eastAsia="宋体" w:cs="宋体"/>
                <w:b/>
                <w:color w:val="auto"/>
                <w:kern w:val="0"/>
                <w:sz w:val="24"/>
                <w:szCs w:val="24"/>
                <w:highlight w:val="none"/>
              </w:rPr>
              <w:t>商务技术得分低于商务技术总分60%的。</w:t>
            </w:r>
          </w:p>
        </w:tc>
      </w:tr>
      <w:tr w14:paraId="4B242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03" w:hRule="atLeast"/>
          <w:tblHeader/>
        </w:trPr>
        <w:tc>
          <w:tcPr>
            <w:tcW w:w="720" w:type="dxa"/>
            <w:tcBorders>
              <w:top w:val="single" w:color="auto" w:sz="4" w:space="0"/>
              <w:left w:val="single" w:color="000000" w:sz="8" w:space="0"/>
              <w:right w:val="single" w:color="000000" w:sz="2" w:space="0"/>
            </w:tcBorders>
            <w:vAlign w:val="center"/>
          </w:tcPr>
          <w:p w14:paraId="482575C1">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040" w:type="dxa"/>
            <w:tcBorders>
              <w:top w:val="single" w:color="000000" w:sz="8" w:space="0"/>
              <w:left w:val="single" w:color="000000" w:sz="2" w:space="0"/>
              <w:right w:val="single" w:color="000000" w:sz="8" w:space="0"/>
            </w:tcBorders>
            <w:vAlign w:val="center"/>
          </w:tcPr>
          <w:p w14:paraId="04B07067">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中小企业信用融资</w:t>
            </w:r>
          </w:p>
        </w:tc>
        <w:tc>
          <w:tcPr>
            <w:tcW w:w="7044" w:type="dxa"/>
            <w:tcBorders>
              <w:top w:val="single" w:color="000000" w:sz="8" w:space="0"/>
              <w:left w:val="single" w:color="000000" w:sz="2" w:space="0"/>
              <w:right w:val="single" w:color="000000" w:sz="8" w:space="0"/>
            </w:tcBorders>
            <w:vAlign w:val="center"/>
          </w:tcPr>
          <w:p w14:paraId="20B08932">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z w:val="24"/>
                <w:szCs w:val="24"/>
              </w:rPr>
            </w:pPr>
            <w:r>
              <w:rPr>
                <w:rFonts w:hint="eastAsia" w:ascii="宋体" w:hAnsi="宋体" w:eastAsia="宋体" w:cs="宋体"/>
                <w:snapToGrid w:val="0"/>
                <w:kern w:val="28"/>
                <w:sz w:val="24"/>
                <w:szCs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AD19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34" w:hRule="atLeast"/>
          <w:tblHeader/>
        </w:trPr>
        <w:tc>
          <w:tcPr>
            <w:tcW w:w="720" w:type="dxa"/>
            <w:tcBorders>
              <w:top w:val="single" w:color="auto" w:sz="4" w:space="0"/>
              <w:left w:val="single" w:color="000000" w:sz="8" w:space="0"/>
              <w:bottom w:val="single" w:color="auto" w:sz="4" w:space="0"/>
              <w:right w:val="single" w:color="000000" w:sz="2" w:space="0"/>
            </w:tcBorders>
            <w:vAlign w:val="center"/>
          </w:tcPr>
          <w:p w14:paraId="00D575C9">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040" w:type="dxa"/>
            <w:tcBorders>
              <w:top w:val="single" w:color="000000" w:sz="8" w:space="0"/>
              <w:left w:val="single" w:color="000000" w:sz="2" w:space="0"/>
              <w:bottom w:val="single" w:color="000000" w:sz="8" w:space="0"/>
              <w:right w:val="single" w:color="000000" w:sz="8" w:space="0"/>
            </w:tcBorders>
            <w:vAlign w:val="center"/>
          </w:tcPr>
          <w:p w14:paraId="7C3D1D73">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备份响应文件送达地点和签收人员</w:t>
            </w:r>
          </w:p>
        </w:tc>
        <w:tc>
          <w:tcPr>
            <w:tcW w:w="7044" w:type="dxa"/>
            <w:tcBorders>
              <w:top w:val="single" w:color="000000" w:sz="8" w:space="0"/>
              <w:left w:val="single" w:color="000000" w:sz="2" w:space="0"/>
              <w:bottom w:val="single" w:color="000000" w:sz="8" w:space="0"/>
              <w:right w:val="single" w:color="000000" w:sz="8" w:space="0"/>
            </w:tcBorders>
            <w:vAlign w:val="center"/>
          </w:tcPr>
          <w:p w14:paraId="4417C8AB">
            <w:pPr>
              <w:pStyle w:val="32"/>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28"/>
                <w:sz w:val="24"/>
                <w:szCs w:val="24"/>
              </w:rPr>
            </w:pPr>
            <w:r>
              <w:rPr>
                <w:rFonts w:hint="eastAsia" w:ascii="宋体" w:hAnsi="宋体" w:eastAsia="宋体" w:cs="宋体"/>
                <w:kern w:val="28"/>
                <w:sz w:val="24"/>
                <w:szCs w:val="24"/>
              </w:rPr>
              <w:t>备份响应文件送达地点：</w:t>
            </w:r>
            <w:r>
              <w:rPr>
                <w:rFonts w:hint="eastAsia" w:ascii="宋体" w:hAnsi="宋体" w:eastAsia="宋体" w:cs="宋体"/>
                <w:color w:val="000000"/>
                <w:kern w:val="2"/>
                <w:sz w:val="24"/>
                <w:szCs w:val="24"/>
                <w:highlight w:val="none"/>
                <w:u w:val="single"/>
                <w:lang w:val="en-US" w:eastAsia="zh-CN" w:bidi="ar-SA"/>
              </w:rPr>
              <w:t>龙游县东华街道荣昌东路12号广和集团A座502室（杭州广厦建筑咨询有限公司）</w:t>
            </w:r>
            <w:r>
              <w:rPr>
                <w:rFonts w:hint="eastAsia" w:ascii="宋体" w:hAnsi="宋体" w:eastAsia="宋体" w:cs="宋体"/>
                <w:color w:val="000000"/>
                <w:kern w:val="2"/>
                <w:sz w:val="24"/>
                <w:szCs w:val="24"/>
                <w:highlight w:val="none"/>
                <w:u w:val="none"/>
                <w:lang w:val="en-US" w:eastAsia="zh-CN" w:bidi="ar-SA"/>
              </w:rPr>
              <w:t>；</w:t>
            </w:r>
            <w:r>
              <w:rPr>
                <w:rFonts w:hint="eastAsia" w:ascii="宋体" w:hAnsi="宋体" w:eastAsia="宋体" w:cs="宋体"/>
                <w:kern w:val="28"/>
                <w:sz w:val="24"/>
                <w:szCs w:val="24"/>
              </w:rPr>
              <w:t>备份响应文件签收人员联系电话：</w:t>
            </w:r>
            <w:r>
              <w:rPr>
                <w:rFonts w:hint="eastAsia" w:ascii="宋体" w:hAnsi="宋体" w:eastAsia="宋体" w:cs="宋体"/>
                <w:color w:val="000000"/>
                <w:kern w:val="2"/>
                <w:sz w:val="24"/>
                <w:szCs w:val="24"/>
                <w:highlight w:val="none"/>
                <w:u w:val="single"/>
                <w:lang w:val="en-US" w:eastAsia="zh-CN" w:bidi="ar-SA"/>
              </w:rPr>
              <w:t>15057001915</w:t>
            </w:r>
            <w:r>
              <w:rPr>
                <w:rFonts w:hint="eastAsia" w:ascii="宋体" w:hAnsi="宋体" w:eastAsia="宋体" w:cs="宋体"/>
                <w:sz w:val="24"/>
                <w:szCs w:val="24"/>
              </w:rPr>
              <w:t>。</w:t>
            </w:r>
            <w:r>
              <w:rPr>
                <w:rFonts w:hint="eastAsia" w:ascii="宋体" w:hAnsi="宋体" w:eastAsia="宋体" w:cs="宋体"/>
                <w:b/>
                <w:sz w:val="24"/>
                <w:szCs w:val="24"/>
              </w:rPr>
              <w:t>采购人、采购代理机构不强制或变相强制供应商提交备份响应文件。</w:t>
            </w:r>
          </w:p>
        </w:tc>
      </w:tr>
      <w:tr w14:paraId="282A9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20" w:type="dxa"/>
            <w:vMerge w:val="restart"/>
            <w:tcBorders>
              <w:top w:val="single" w:color="auto" w:sz="4" w:space="0"/>
              <w:left w:val="single" w:color="000000" w:sz="8" w:space="0"/>
              <w:right w:val="single" w:color="000000" w:sz="2" w:space="0"/>
            </w:tcBorders>
            <w:vAlign w:val="center"/>
          </w:tcPr>
          <w:p w14:paraId="12C89A98">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040" w:type="dxa"/>
            <w:vMerge w:val="restart"/>
            <w:tcBorders>
              <w:top w:val="single" w:color="000000" w:sz="8" w:space="0"/>
              <w:left w:val="single" w:color="000000" w:sz="2" w:space="0"/>
              <w:right w:val="single" w:color="000000" w:sz="8" w:space="0"/>
            </w:tcBorders>
            <w:vAlign w:val="center"/>
          </w:tcPr>
          <w:p w14:paraId="33AB7452">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特别说明</w:t>
            </w:r>
          </w:p>
        </w:tc>
        <w:tc>
          <w:tcPr>
            <w:tcW w:w="7044" w:type="dxa"/>
            <w:tcBorders>
              <w:top w:val="single" w:color="000000" w:sz="8" w:space="0"/>
              <w:left w:val="single" w:color="000000" w:sz="2" w:space="0"/>
              <w:bottom w:val="single" w:color="000000" w:sz="8" w:space="0"/>
              <w:right w:val="single" w:color="000000" w:sz="8" w:space="0"/>
            </w:tcBorders>
            <w:vAlign w:val="center"/>
          </w:tcPr>
          <w:p w14:paraId="1A790370">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napToGrid w:val="0"/>
                <w:kern w:val="28"/>
                <w:sz w:val="24"/>
                <w:szCs w:val="24"/>
                <w:highlight w:val="none"/>
              </w:rPr>
            </w:pPr>
            <w:r>
              <w:rPr>
                <w:rFonts w:hint="eastAsia" w:ascii="宋体" w:hAnsi="宋体" w:eastAsia="宋体" w:cs="宋体"/>
                <w:snapToGrid w:val="0"/>
                <w:kern w:val="28"/>
                <w:sz w:val="24"/>
                <w:szCs w:val="24"/>
                <w:highlight w:val="none"/>
              </w:rPr>
              <w:t>联合体投标的，联合体各方分别提供与联合体协议中规定的分工内容相应的业绩证明材料，业绩数量以提供材料较少的一方为准。</w:t>
            </w:r>
          </w:p>
        </w:tc>
      </w:tr>
      <w:tr w14:paraId="5DE0E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20" w:type="dxa"/>
            <w:vMerge w:val="continue"/>
            <w:tcBorders>
              <w:left w:val="single" w:color="000000" w:sz="8" w:space="0"/>
              <w:right w:val="single" w:color="000000" w:sz="2" w:space="0"/>
            </w:tcBorders>
            <w:vAlign w:val="center"/>
          </w:tcPr>
          <w:p w14:paraId="55C8754C">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p>
        </w:tc>
        <w:tc>
          <w:tcPr>
            <w:tcW w:w="2040" w:type="dxa"/>
            <w:vMerge w:val="continue"/>
            <w:tcBorders>
              <w:left w:val="single" w:color="000000" w:sz="2" w:space="0"/>
              <w:right w:val="single" w:color="000000" w:sz="8" w:space="0"/>
            </w:tcBorders>
            <w:vAlign w:val="center"/>
          </w:tcPr>
          <w:p w14:paraId="6EC4604F">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p>
        </w:tc>
        <w:tc>
          <w:tcPr>
            <w:tcW w:w="7044" w:type="dxa"/>
            <w:tcBorders>
              <w:top w:val="single" w:color="000000" w:sz="8" w:space="0"/>
              <w:left w:val="single" w:color="000000" w:sz="2" w:space="0"/>
              <w:bottom w:val="single" w:color="000000" w:sz="8" w:space="0"/>
              <w:right w:val="single" w:color="000000" w:sz="8" w:space="0"/>
            </w:tcBorders>
            <w:vAlign w:val="center"/>
          </w:tcPr>
          <w:p w14:paraId="63BBA7F6">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napToGrid w:val="0"/>
                <w:kern w:val="28"/>
                <w:sz w:val="24"/>
                <w:szCs w:val="24"/>
                <w:highlight w:val="none"/>
              </w:rPr>
            </w:pPr>
            <w:sdt>
              <w:sdtPr>
                <w:rPr>
                  <w:rFonts w:hint="eastAsia" w:ascii="宋体" w:hAnsi="宋体" w:eastAsia="宋体" w:cs="宋体"/>
                  <w:kern w:val="0"/>
                  <w:sz w:val="24"/>
                  <w:szCs w:val="24"/>
                  <w:highlight w:val="none"/>
                </w:rPr>
                <w:id w:val="96378102"/>
                <w14:checkbox>
                  <w14:checked w14:val="0"/>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宋体" w:hAnsi="宋体" w:eastAsia="宋体" w:cs="宋体"/>
                    <w:kern w:val="0"/>
                    <w:sz w:val="24"/>
                    <w:szCs w:val="24"/>
                    <w:highlight w:val="none"/>
                  </w:rPr>
                  <w:t>☐</w:t>
                </w:r>
              </w:sdtContent>
            </w:sdt>
            <w:r>
              <w:rPr>
                <w:rFonts w:hint="eastAsia" w:ascii="宋体" w:hAnsi="宋体" w:eastAsia="宋体" w:cs="宋体"/>
                <w:snapToGrid w:val="0"/>
                <w:kern w:val="28"/>
                <w:sz w:val="24"/>
                <w:szCs w:val="24"/>
                <w:highlight w:val="none"/>
              </w:rPr>
              <w:t>联合体响应的，联合体各方均需按磋商文件第五部分评审标准要求提供资信证明文件，否则视为不符合相关要求。</w:t>
            </w:r>
          </w:p>
          <w:p w14:paraId="75ABB333">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snapToGrid w:val="0"/>
                <w:kern w:val="28"/>
                <w:sz w:val="24"/>
                <w:szCs w:val="24"/>
                <w:highlight w:val="none"/>
              </w:rPr>
            </w:pPr>
            <w:sdt>
              <w:sdtPr>
                <w:rPr>
                  <w:rFonts w:hint="eastAsia" w:ascii="宋体" w:hAnsi="宋体" w:eastAsia="宋体" w:cs="宋体"/>
                  <w:kern w:val="0"/>
                  <w:sz w:val="24"/>
                  <w:szCs w:val="24"/>
                  <w:highlight w:val="none"/>
                </w:rPr>
                <w:id w:val="998881527"/>
                <w14:checkbox>
                  <w14:checked w14:val="1"/>
                  <w14:checkedState w14:val="00FE" w14:font="Wingdings"/>
                  <w14:uncheckedState w14:val="2610" w14:font="MS Gothic"/>
                </w14:checkbox>
              </w:sdtPr>
              <w:sdtEndPr>
                <w:rPr>
                  <w:rFonts w:hint="eastAsia" w:ascii="宋体" w:hAnsi="宋体" w:eastAsia="宋体" w:cs="宋体"/>
                  <w:kern w:val="0"/>
                  <w:sz w:val="24"/>
                  <w:szCs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eastAsia="宋体" w:cs="宋体"/>
                <w:snapToGrid w:val="0"/>
                <w:kern w:val="28"/>
                <w:sz w:val="24"/>
                <w:szCs w:val="24"/>
                <w:highlight w:val="none"/>
              </w:rPr>
              <w:t>联合体响应的，联合体中有一方或者联合体成员根据分工按磋商文件第五部分评审标准要求提供资信证明文件的，视为符合了相关要求。</w:t>
            </w:r>
          </w:p>
        </w:tc>
      </w:tr>
      <w:tr w14:paraId="4196D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0" w:hRule="atLeast"/>
          <w:tblHeader/>
        </w:trPr>
        <w:tc>
          <w:tcPr>
            <w:tcW w:w="720" w:type="dxa"/>
            <w:tcBorders>
              <w:top w:val="single" w:color="auto" w:sz="4" w:space="0"/>
              <w:left w:val="single" w:color="auto" w:sz="4" w:space="0"/>
              <w:bottom w:val="single" w:color="auto" w:sz="4" w:space="0"/>
              <w:right w:val="single" w:color="000000" w:sz="2" w:space="0"/>
            </w:tcBorders>
          </w:tcPr>
          <w:p w14:paraId="3E1E24D3">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040" w:type="dxa"/>
            <w:tcBorders>
              <w:top w:val="single" w:color="auto" w:sz="4" w:space="0"/>
              <w:left w:val="single" w:color="000000" w:sz="2" w:space="0"/>
              <w:bottom w:val="single" w:color="auto" w:sz="4" w:space="0"/>
              <w:right w:val="single" w:color="000000" w:sz="8" w:space="0"/>
            </w:tcBorders>
            <w:vAlign w:val="center"/>
          </w:tcPr>
          <w:p w14:paraId="1F04803D">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lang w:val="en"/>
              </w:rPr>
              <w:t>成交候选人数量</w:t>
            </w:r>
          </w:p>
        </w:tc>
        <w:tc>
          <w:tcPr>
            <w:tcW w:w="7044" w:type="dxa"/>
            <w:tcBorders>
              <w:top w:val="single" w:color="auto" w:sz="4" w:space="0"/>
              <w:left w:val="single" w:color="000000" w:sz="2" w:space="0"/>
              <w:bottom w:val="single" w:color="000000" w:sz="8" w:space="0"/>
              <w:right w:val="single" w:color="auto" w:sz="4" w:space="0"/>
            </w:tcBorders>
            <w:vAlign w:val="center"/>
          </w:tcPr>
          <w:p w14:paraId="5869557B">
            <w:pPr>
              <w:keepNext w:val="0"/>
              <w:keepLines/>
              <w:pageBreakBefore w:val="0"/>
              <w:widowControl w:val="0"/>
              <w:kinsoku w:val="0"/>
              <w:wordWrap/>
              <w:overflowPunct/>
              <w:topLinePunct w:val="0"/>
              <w:autoSpaceDE w:val="0"/>
              <w:autoSpaceDN/>
              <w:bidi w:val="0"/>
              <w:spacing w:line="320" w:lineRule="exact"/>
              <w:textAlignment w:val="auto"/>
              <w:rPr>
                <w:rFonts w:hint="eastAsia" w:ascii="宋体" w:hAnsi="宋体" w:eastAsia="宋体" w:cs="宋体"/>
                <w:kern w:val="0"/>
                <w:sz w:val="24"/>
                <w:szCs w:val="24"/>
                <w:lang w:val="en"/>
              </w:rPr>
            </w:pPr>
            <w:r>
              <w:rPr>
                <w:rFonts w:hint="eastAsia" w:ascii="宋体" w:hAnsi="宋体" w:eastAsia="宋体" w:cs="宋体"/>
                <w:kern w:val="0"/>
                <w:sz w:val="24"/>
                <w:szCs w:val="24"/>
                <w:lang w:val="en"/>
              </w:rPr>
              <w:t>本项目推荐的成交候选人数量：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3名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en"/>
              </w:rPr>
              <w:t>。</w:t>
            </w:r>
          </w:p>
        </w:tc>
      </w:tr>
      <w:tr w14:paraId="7E352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720" w:type="dxa"/>
            <w:tcBorders>
              <w:top w:val="single" w:color="auto" w:sz="4" w:space="0"/>
              <w:left w:val="single" w:color="auto" w:sz="4" w:space="0"/>
              <w:bottom w:val="single" w:color="auto" w:sz="4" w:space="0"/>
              <w:right w:val="single" w:color="000000" w:sz="2" w:space="0"/>
            </w:tcBorders>
          </w:tcPr>
          <w:p w14:paraId="727FA99F">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040" w:type="dxa"/>
            <w:tcBorders>
              <w:top w:val="single" w:color="auto" w:sz="4" w:space="0"/>
              <w:left w:val="single" w:color="000000" w:sz="2" w:space="0"/>
              <w:bottom w:val="single" w:color="auto" w:sz="4" w:space="0"/>
              <w:right w:val="single" w:color="auto" w:sz="4" w:space="0"/>
            </w:tcBorders>
            <w:vAlign w:val="center"/>
          </w:tcPr>
          <w:p w14:paraId="2EA6722C">
            <w:pPr>
              <w:keepNext w:val="0"/>
              <w:keepLines/>
              <w:pageBreakBefore w:val="0"/>
              <w:widowControl w:val="0"/>
              <w:kinsoku w:val="0"/>
              <w:wordWrap/>
              <w:overflowPunct/>
              <w:topLinePunct w:val="0"/>
              <w:autoSpaceDE w:val="0"/>
              <w:autoSpaceDN/>
              <w:bidi w:val="0"/>
              <w:snapToGrid w:val="0"/>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lang w:val="en"/>
              </w:rPr>
              <w:t>代理费用收取方式及标准</w:t>
            </w:r>
          </w:p>
        </w:tc>
        <w:tc>
          <w:tcPr>
            <w:tcW w:w="7044" w:type="dxa"/>
            <w:tcBorders>
              <w:top w:val="single" w:color="000000" w:sz="8" w:space="0"/>
              <w:left w:val="single" w:color="auto" w:sz="4" w:space="0"/>
              <w:bottom w:val="single" w:color="auto" w:sz="4" w:space="0"/>
              <w:right w:val="single" w:color="auto" w:sz="4" w:space="0"/>
            </w:tcBorders>
            <w:vAlign w:val="center"/>
          </w:tcPr>
          <w:p w14:paraId="2BD3C56D">
            <w:pPr>
              <w:keepNext w:val="0"/>
              <w:keepLines/>
              <w:pageBreakBefore w:val="0"/>
              <w:widowControl w:val="0"/>
              <w:kinsoku w:val="0"/>
              <w:wordWrap/>
              <w:overflowPunct/>
              <w:topLinePunct w:val="0"/>
              <w:autoSpaceDE w:val="0"/>
              <w:autoSpaceDN/>
              <w:bidi w:val="0"/>
              <w:snapToGrid w:val="0"/>
              <w:spacing w:line="320" w:lineRule="exact"/>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1.参照《招标代理服务收费管理暂行办法》的通知（原国家计委计价格〔2002〕1980号)规定</w:t>
            </w:r>
            <w:r>
              <w:rPr>
                <w:rFonts w:hint="eastAsia" w:ascii="宋体" w:hAnsi="宋体" w:eastAsia="宋体" w:cs="宋体"/>
                <w:sz w:val="24"/>
                <w:szCs w:val="24"/>
                <w:lang w:val="zh-CN" w:eastAsia="zh-CN"/>
              </w:rPr>
              <w:t>收费标准</w:t>
            </w:r>
            <w:r>
              <w:rPr>
                <w:rFonts w:hint="eastAsia" w:ascii="宋体" w:hAnsi="宋体" w:eastAsia="宋体" w:cs="宋体"/>
                <w:sz w:val="24"/>
                <w:szCs w:val="24"/>
                <w:lang w:val="en-US" w:eastAsia="zh-CN"/>
              </w:rPr>
              <w:t>66.13%计取，由中标单位在领取中标通知书时交与招标代理机构。</w:t>
            </w:r>
          </w:p>
          <w:p w14:paraId="390060A7">
            <w:pPr>
              <w:keepNext w:val="0"/>
              <w:keepLines/>
              <w:pageBreakBefore w:val="0"/>
              <w:widowControl w:val="0"/>
              <w:kinsoku w:val="0"/>
              <w:wordWrap/>
              <w:overflowPunct/>
              <w:topLinePunct w:val="0"/>
              <w:autoSpaceDE w:val="0"/>
              <w:autoSpaceDN/>
              <w:bidi w:val="0"/>
              <w:snapToGrid w:val="0"/>
              <w:spacing w:line="320" w:lineRule="exact"/>
              <w:jc w:val="left"/>
              <w:textAlignment w:val="auto"/>
              <w:rPr>
                <w:rFonts w:hint="eastAsia" w:ascii="宋体" w:hAnsi="宋体" w:eastAsia="宋体" w:cs="宋体"/>
                <w:kern w:val="0"/>
                <w:sz w:val="24"/>
                <w:szCs w:val="24"/>
                <w:lang w:val="e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招标过程的评委费、</w:t>
            </w:r>
            <w:r>
              <w:rPr>
                <w:rFonts w:hint="eastAsia" w:ascii="宋体" w:hAnsi="宋体" w:eastAsia="宋体" w:cs="宋体"/>
                <w:sz w:val="24"/>
                <w:szCs w:val="24"/>
                <w:lang w:val="en-US" w:eastAsia="zh-CN"/>
              </w:rPr>
              <w:t>公证费（如有）</w:t>
            </w:r>
            <w:r>
              <w:rPr>
                <w:rFonts w:hint="eastAsia" w:ascii="宋体" w:hAnsi="宋体" w:eastAsia="宋体" w:cs="宋体"/>
                <w:sz w:val="24"/>
                <w:szCs w:val="24"/>
                <w:lang w:val="zh-CN"/>
              </w:rPr>
              <w:t>由采购人支付。</w:t>
            </w:r>
          </w:p>
        </w:tc>
      </w:tr>
    </w:tbl>
    <w:p w14:paraId="56AEB140">
      <w:pPr>
        <w:snapToGrid w:val="0"/>
        <w:jc w:val="center"/>
        <w:rPr>
          <w:rFonts w:cs="仿宋_GB2312" w:asciiTheme="minorEastAsia" w:hAnsiTheme="minorEastAsia" w:eastAsiaTheme="minorEastAsia"/>
          <w:b/>
          <w:sz w:val="32"/>
          <w:szCs w:val="20"/>
        </w:rPr>
      </w:pPr>
    </w:p>
    <w:p w14:paraId="2B82B87C">
      <w:pPr>
        <w:adjustRightInd/>
        <w:spacing w:line="360" w:lineRule="auto"/>
        <w:ind w:firstLine="3845" w:firstLineChars="1197"/>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14:paraId="6373B100">
      <w:pPr>
        <w:keepNext w:val="0"/>
        <w:keepLines w:val="0"/>
        <w:pageBreakBefore w:val="0"/>
        <w:widowControl w:val="0"/>
        <w:kinsoku/>
        <w:wordWrap/>
        <w:overflowPunct/>
        <w:topLinePunct w:val="0"/>
        <w:autoSpaceDE/>
        <w:autoSpaceDN/>
        <w:bidi w:val="0"/>
        <w:snapToGrid w:val="0"/>
        <w:spacing w:line="440" w:lineRule="exact"/>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1.适用范围</w:t>
      </w:r>
    </w:p>
    <w:p w14:paraId="0732F861">
      <w:pPr>
        <w:keepNext w:val="0"/>
        <w:keepLines w:val="0"/>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本磋商文件适用于该项目的邀请、响应、开启响应文件、信用信息查询、资格性审查、评审、成交、合同、验收等行为（法律、法规另有规定的，从其规定）。</w:t>
      </w:r>
    </w:p>
    <w:p w14:paraId="1D0EB85A">
      <w:pPr>
        <w:keepNext w:val="0"/>
        <w:keepLines w:val="0"/>
        <w:pageBreakBefore w:val="0"/>
        <w:widowControl w:val="0"/>
        <w:kinsoku/>
        <w:wordWrap/>
        <w:overflowPunct/>
        <w:topLinePunct w:val="0"/>
        <w:autoSpaceDE/>
        <w:autoSpaceDN/>
        <w:bidi w:val="0"/>
        <w:adjustRightInd/>
        <w:spacing w:line="440" w:lineRule="exact"/>
        <w:textAlignment w:val="auto"/>
        <w:outlineLvl w:val="0"/>
        <w:rPr>
          <w:rFonts w:hint="eastAsia" w:ascii="宋体" w:hAnsi="宋体" w:eastAsia="宋体" w:cs="宋体"/>
          <w:b/>
          <w:sz w:val="24"/>
          <w:szCs w:val="24"/>
        </w:rPr>
      </w:pPr>
      <w:r>
        <w:rPr>
          <w:rFonts w:hint="eastAsia" w:ascii="宋体" w:hAnsi="宋体" w:eastAsia="宋体" w:cs="宋体"/>
          <w:b/>
          <w:sz w:val="24"/>
          <w:szCs w:val="24"/>
        </w:rPr>
        <w:t>2.定义</w:t>
      </w:r>
    </w:p>
    <w:p w14:paraId="133D239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“采购人”系指磋商邀请公告中载明的本项目的采购人。</w:t>
      </w:r>
    </w:p>
    <w:p w14:paraId="3AD7132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“采购代理机构”系指磋商邀请公告中载明的本项目的采购代理机构。</w:t>
      </w:r>
    </w:p>
    <w:p w14:paraId="787A05E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“供应商”系指响应磋商、参加本次竞争的法人、其他组织或自然人。</w:t>
      </w:r>
    </w:p>
    <w:p w14:paraId="28E3ABB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“负责人”系指法人企业的法定负责人，或其他组织为法律、行政法规规定代表单位行使职权的主要负责人，或自然人本人。</w:t>
      </w:r>
    </w:p>
    <w:p w14:paraId="59D4D73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“成交人”系指经评审确定的成交供应商。</w:t>
      </w:r>
    </w:p>
    <w:p w14:paraId="18C9E04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2.6“响应文件”系指供应商提交的商务技术文件。供应商提交最后报价后，最后报价是供应商响应文件的有效组成部分。</w:t>
      </w:r>
    </w:p>
    <w:p w14:paraId="47C276F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2.7“电子交易平台”系指本项目政府采购活动所依托的政府采购云平台（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Style w:val="71"/>
          <w:rFonts w:hint="eastAsia" w:ascii="宋体" w:hAnsi="宋体" w:eastAsia="宋体" w:cs="宋体"/>
          <w:snapToGrid/>
          <w:color w:val="auto"/>
          <w:kern w:val="2"/>
          <w:sz w:val="24"/>
          <w:szCs w:val="24"/>
        </w:rPr>
        <w:t>https://www.zcygov.cn/</w:t>
      </w:r>
      <w:r>
        <w:rPr>
          <w:rStyle w:val="71"/>
          <w:rFonts w:hint="eastAsia" w:ascii="宋体" w:hAnsi="宋体" w:eastAsia="宋体" w:cs="宋体"/>
          <w:snapToGrid/>
          <w:color w:val="auto"/>
          <w:kern w:val="2"/>
          <w:sz w:val="24"/>
          <w:szCs w:val="24"/>
        </w:rPr>
        <w:fldChar w:fldCharType="end"/>
      </w:r>
      <w:r>
        <w:rPr>
          <w:rFonts w:hint="eastAsia" w:ascii="宋体" w:hAnsi="宋体" w:eastAsia="宋体" w:cs="宋体"/>
          <w:sz w:val="24"/>
          <w:szCs w:val="24"/>
        </w:rPr>
        <w:t>）。</w:t>
      </w:r>
    </w:p>
    <w:p w14:paraId="3563651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2.8“电子</w:t>
      </w:r>
      <w:r>
        <w:rPr>
          <w:rFonts w:hint="eastAsia" w:ascii="宋体" w:hAnsi="宋体" w:cs="宋体"/>
          <w:sz w:val="24"/>
          <w:szCs w:val="24"/>
          <w:lang w:val="en-US" w:eastAsia="zh-CN"/>
        </w:rPr>
        <w:t>签章</w:t>
      </w:r>
      <w:r>
        <w:rPr>
          <w:rFonts w:hint="eastAsia" w:ascii="宋体" w:hAnsi="宋体" w:eastAsia="宋体" w:cs="宋体"/>
          <w:sz w:val="24"/>
          <w:szCs w:val="24"/>
        </w:rPr>
        <w:t>”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0EA70F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2.9 </w:t>
      </w:r>
      <w:r>
        <w:rPr>
          <w:rFonts w:hint="eastAsia" w:ascii="宋体" w:hAnsi="宋体" w:eastAsia="宋体" w:cs="宋体"/>
          <w:sz w:val="24"/>
          <w:szCs w:val="24"/>
          <w:u w:val="single"/>
        </w:rPr>
        <w:t>“书面形式”包括数据电文形式与纸质形式。数据电文形式与纸质形式的采购活动具有同等法律效力。</w:t>
      </w:r>
    </w:p>
    <w:p w14:paraId="51266E75">
      <w:pPr>
        <w:keepNext w:val="0"/>
        <w:keepLines w:val="0"/>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2.10 “▲”系指实质性要求条款，“※”系指磋商过程中可能实质性变动的内容， “</w:t>
      </w:r>
      <w:sdt>
        <w:sdtPr>
          <w:rPr>
            <w:rFonts w:hint="eastAsia" w:ascii="宋体" w:hAnsi="宋体" w:eastAsia="宋体" w:cs="宋体"/>
            <w:kern w:val="0"/>
            <w:sz w:val="24"/>
            <w:szCs w:val="24"/>
          </w:rPr>
          <w:id w:val="512970236"/>
          <w14:checkbox>
            <w14:checked w14:val="1"/>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sz w:val="24"/>
          <w:szCs w:val="24"/>
        </w:rPr>
        <w:t>”系指适用本项目的要求，“</w:t>
      </w:r>
      <w:sdt>
        <w:sdtPr>
          <w:rPr>
            <w:rFonts w:hint="eastAsia" w:ascii="宋体" w:hAnsi="宋体" w:eastAsia="宋体" w:cs="宋体"/>
            <w:kern w:val="0"/>
            <w:sz w:val="24"/>
            <w:szCs w:val="24"/>
          </w:rPr>
          <w:id w:val="404888855"/>
          <w14:checkbox>
            <w14:checked w14:val="0"/>
            <w14:checkedState w14:val="00FE" w14:font="Wingdings"/>
            <w14:uncheckedState w14:val="2610" w14:font="MS Gothic"/>
          </w14:checkbox>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w:t>
          </w:r>
        </w:sdtContent>
      </w:sdt>
      <w:r>
        <w:rPr>
          <w:rFonts w:hint="eastAsia" w:ascii="宋体" w:hAnsi="宋体" w:eastAsia="宋体" w:cs="宋体"/>
          <w:sz w:val="24"/>
          <w:szCs w:val="24"/>
        </w:rPr>
        <w:t>”系指不适用本项目的要求。</w:t>
      </w:r>
    </w:p>
    <w:p w14:paraId="1DC070A0">
      <w:pPr>
        <w:keepNext w:val="0"/>
        <w:keepLines w:val="0"/>
        <w:pageBreakBefore w:val="0"/>
        <w:widowControl w:val="0"/>
        <w:kinsoku/>
        <w:wordWrap/>
        <w:overflowPunct/>
        <w:topLinePunct w:val="0"/>
        <w:autoSpaceDE/>
        <w:autoSpaceDN/>
        <w:bidi w:val="0"/>
        <w:adjustRightInd/>
        <w:spacing w:line="440" w:lineRule="exact"/>
        <w:textAlignment w:val="auto"/>
        <w:outlineLvl w:val="0"/>
        <w:rPr>
          <w:rFonts w:hint="eastAsia" w:ascii="宋体" w:hAnsi="宋体" w:eastAsia="宋体" w:cs="宋体"/>
          <w:b/>
          <w:sz w:val="24"/>
          <w:szCs w:val="24"/>
        </w:rPr>
      </w:pPr>
      <w:r>
        <w:rPr>
          <w:rFonts w:hint="eastAsia" w:ascii="宋体" w:hAnsi="宋体" w:eastAsia="宋体" w:cs="宋体"/>
          <w:b/>
          <w:sz w:val="24"/>
          <w:szCs w:val="24"/>
        </w:rPr>
        <w:t>3. 响应有效期</w:t>
      </w:r>
    </w:p>
    <w:p w14:paraId="7F393296">
      <w:pPr>
        <w:keepNext w:val="0"/>
        <w:keepLines w:val="0"/>
        <w:pageBreakBefore w:val="0"/>
        <w:widowControl w:val="0"/>
        <w:kinsoku/>
        <w:wordWrap/>
        <w:overflowPunct/>
        <w:topLinePunct w:val="0"/>
        <w:autoSpaceDE/>
        <w:autoSpaceDN/>
        <w:bidi w:val="0"/>
        <w:spacing w:line="440" w:lineRule="exact"/>
        <w:ind w:firstLine="240" w:firstLineChars="100"/>
        <w:textAlignment w:val="auto"/>
        <w:rPr>
          <w:rFonts w:hint="eastAsia" w:ascii="宋体" w:hAnsi="宋体" w:eastAsia="宋体" w:cs="宋体"/>
          <w:b/>
          <w:sz w:val="24"/>
          <w:szCs w:val="24"/>
        </w:rPr>
      </w:pPr>
      <w:r>
        <w:rPr>
          <w:rFonts w:hint="eastAsia" w:ascii="宋体" w:hAnsi="宋体" w:eastAsia="宋体" w:cs="宋体"/>
          <w:sz w:val="24"/>
          <w:szCs w:val="24"/>
        </w:rPr>
        <w:t>▲3.1</w:t>
      </w:r>
      <w:r>
        <w:rPr>
          <w:rFonts w:hint="eastAsia" w:ascii="宋体" w:hAnsi="宋体" w:eastAsia="宋体" w:cs="宋体"/>
          <w:b/>
          <w:sz w:val="24"/>
          <w:szCs w:val="24"/>
        </w:rPr>
        <w:t>响应有效期为从提交响应文件的截止之日起90天。供应商的响应文件中承诺的响应有效期少于磋商文件中载明的磋商有效期的，响应无效。</w:t>
      </w:r>
    </w:p>
    <w:p w14:paraId="055AAF48">
      <w:pPr>
        <w:pStyle w:val="398"/>
        <w:keepNext w:val="0"/>
        <w:keepLines w:val="0"/>
        <w:pageBreakBefore w:val="0"/>
        <w:widowControl w:val="0"/>
        <w:kinsoku/>
        <w:wordWrap/>
        <w:overflowPunct/>
        <w:topLinePunct w:val="0"/>
        <w:autoSpaceDE/>
        <w:autoSpaceDN/>
        <w:bidi w:val="0"/>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3.2响应文件合格提交后，自响应截止日期起，在响应有效期内有效。</w:t>
      </w:r>
    </w:p>
    <w:p w14:paraId="535E379E">
      <w:pPr>
        <w:pStyle w:val="398"/>
        <w:keepNext w:val="0"/>
        <w:keepLines w:val="0"/>
        <w:pageBreakBefore w:val="0"/>
        <w:widowControl w:val="0"/>
        <w:kinsoku/>
        <w:wordWrap/>
        <w:overflowPunct/>
        <w:topLinePunct w:val="0"/>
        <w:autoSpaceDE/>
        <w:autoSpaceDN/>
        <w:bidi w:val="0"/>
        <w:spacing w:before="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14:paraId="15327820">
      <w:pPr>
        <w:keepNext w:val="0"/>
        <w:keepLines w:val="0"/>
        <w:pageBreakBefore w:val="0"/>
        <w:widowControl w:val="0"/>
        <w:tabs>
          <w:tab w:val="left" w:pos="3780"/>
        </w:tabs>
        <w:kinsoku/>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4．响应费用</w:t>
      </w:r>
    </w:p>
    <w:p w14:paraId="46E97DA0">
      <w:pPr>
        <w:pStyle w:val="32"/>
        <w:keepNext w:val="0"/>
        <w:keepLines w:val="0"/>
        <w:pageBreakBefore w:val="0"/>
        <w:widowControl w:val="0"/>
        <w:kinsoku/>
        <w:wordWrap/>
        <w:overflowPunct/>
        <w:topLinePunct w:val="0"/>
        <w:autoSpaceDE/>
        <w:autoSpaceDN/>
        <w:bidi w:val="0"/>
        <w:spacing w:line="440" w:lineRule="exact"/>
        <w:ind w:firstLine="360" w:firstLineChars="150"/>
        <w:textAlignment w:val="auto"/>
        <w:rPr>
          <w:rFonts w:hint="eastAsia" w:ascii="宋体" w:hAnsi="宋体" w:eastAsia="宋体" w:cs="宋体"/>
          <w:sz w:val="24"/>
          <w:szCs w:val="24"/>
          <w:lang w:val="zh-CN"/>
        </w:rPr>
      </w:pPr>
      <w:r>
        <w:rPr>
          <w:rFonts w:hint="eastAsia" w:ascii="宋体" w:hAnsi="宋体" w:eastAsia="宋体" w:cs="宋体"/>
          <w:sz w:val="24"/>
          <w:szCs w:val="24"/>
        </w:rPr>
        <w:t>供应商需自行承担涉及响应的一切费用</w:t>
      </w:r>
      <w:r>
        <w:rPr>
          <w:rFonts w:hint="eastAsia" w:ascii="宋体" w:hAnsi="宋体" w:eastAsia="宋体" w:cs="宋体"/>
          <w:sz w:val="24"/>
          <w:szCs w:val="24"/>
          <w:lang w:val="zh-CN"/>
        </w:rPr>
        <w:t>。</w:t>
      </w:r>
    </w:p>
    <w:p w14:paraId="4B0B8404">
      <w:pPr>
        <w:spacing w:line="360" w:lineRule="auto"/>
        <w:jc w:val="center"/>
        <w:rPr>
          <w:rFonts w:cs="仿宋_GB2312" w:asciiTheme="minorEastAsia" w:hAnsiTheme="minorEastAsia" w:eastAsiaTheme="minorEastAsia"/>
          <w:b/>
          <w:sz w:val="24"/>
        </w:rPr>
      </w:pPr>
    </w:p>
    <w:p w14:paraId="1806A938">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14:paraId="2D4B67E1">
      <w:pPr>
        <w:pStyle w:val="398"/>
        <w:pageBreakBefore w:val="0"/>
        <w:kinsoku/>
        <w:wordWrap/>
        <w:overflowPunct/>
        <w:topLinePunct w:val="0"/>
        <w:autoSpaceDE/>
        <w:autoSpaceDN/>
        <w:bidi w:val="0"/>
        <w:adjustRightInd w:val="0"/>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1.是否允许采购进口产品要求</w:t>
      </w:r>
    </w:p>
    <w:p w14:paraId="4867F868">
      <w:pPr>
        <w:pStyle w:val="32"/>
        <w:pageBreakBefore w:val="0"/>
        <w:kinsoku/>
        <w:wordWrap/>
        <w:overflowPunct/>
        <w:topLinePunct w:val="0"/>
        <w:autoSpaceDE/>
        <w:autoSpaceDN/>
        <w:bidi w:val="0"/>
        <w:adjustRightIn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kern w:val="0"/>
          <w:sz w:val="24"/>
          <w:szCs w:val="24"/>
        </w:rPr>
        <w:t>优先采购向我国企业转让技术、与我国企业签订消化吸收再创新方案的供应商的进口产品</w:t>
      </w:r>
      <w:r>
        <w:rPr>
          <w:rFonts w:hint="eastAsia" w:ascii="宋体" w:hAnsi="宋体" w:eastAsia="宋体" w:cs="宋体"/>
          <w:sz w:val="24"/>
          <w:szCs w:val="24"/>
        </w:rPr>
        <w:t>。</w:t>
      </w:r>
    </w:p>
    <w:p w14:paraId="6EC55F5B">
      <w:pPr>
        <w:pageBreakBefore w:val="0"/>
        <w:kinsoku/>
        <w:wordWrap/>
        <w:overflowPunct/>
        <w:topLinePunct w:val="0"/>
        <w:autoSpaceDE/>
        <w:autoSpaceDN/>
        <w:bidi w:val="0"/>
        <w:adjustRightIn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2.支持绿色发展</w:t>
      </w:r>
    </w:p>
    <w:p w14:paraId="34FBDE5F">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sz w:val="24"/>
          <w:szCs w:val="24"/>
        </w:rPr>
        <w:t>▲采购人拟采购的产品属于政府强制采购的节能产品品目清单范围的，供应商相应的响应产品未获得国家确定的认证机构出具的、处于有效期之内的节能产品认证证书的，响应无效。</w:t>
      </w:r>
    </w:p>
    <w:p w14:paraId="7F7AF356">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2.2纳入政府采购管理的修缮、装修类项目采购建材的，鼓励采购单位将绿色建材性能、指标等作为实质性条件纳入采购文件和合同，具体性能指标要求参考相关绿色建材政府采购需求标准。</w:t>
      </w:r>
    </w:p>
    <w:p w14:paraId="77A1C422">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EA1ED91">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688E79F3">
      <w:pPr>
        <w:pStyle w:val="32"/>
        <w:pageBreakBefore w:val="0"/>
        <w:kinsoku/>
        <w:wordWrap/>
        <w:overflowPunct/>
        <w:topLinePunct w:val="0"/>
        <w:autoSpaceDE/>
        <w:autoSpaceDN/>
        <w:bidi w:val="0"/>
        <w:adjustRightIn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3.支持中小企业发展。</w:t>
      </w:r>
    </w:p>
    <w:p w14:paraId="59AFDD51">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019720A">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符合中小企业划分标准的个体工商户，在政府采购活动中视同中小企业。</w:t>
      </w:r>
    </w:p>
    <w:p w14:paraId="19404BC2">
      <w:pPr>
        <w:pageBreakBefore w:val="0"/>
        <w:widowControl/>
        <w:kinsoku/>
        <w:wordWrap/>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bCs/>
          <w:sz w:val="24"/>
          <w:szCs w:val="24"/>
        </w:rPr>
        <w:t>3.2</w:t>
      </w:r>
      <w:r>
        <w:rPr>
          <w:rFonts w:hint="eastAsia" w:ascii="宋体" w:hAnsi="宋体" w:eastAsia="宋体" w:cs="宋体"/>
          <w:kern w:val="0"/>
          <w:sz w:val="24"/>
          <w:szCs w:val="24"/>
        </w:rPr>
        <w:t>在政府采购活动中，服务类项目采购，服务由中小企业承接，即提供服务的人员为中小企业依照《中华人民共和国劳动合同法》订立劳动合同的从业人员，享受中小企业扶持政策。</w:t>
      </w:r>
    </w:p>
    <w:p w14:paraId="26006FA1">
      <w:pPr>
        <w:pageBreakBefore w:val="0"/>
        <w:widowControl/>
        <w:kinsoku/>
        <w:wordWrap/>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以联合体形式参加政府采购活动，联合体各方均为中小企业的，联合体视同中小企业。其中，联合体各方均为小微企业的，联合体视同小微企业。</w:t>
      </w:r>
    </w:p>
    <w:p w14:paraId="076A1CD8">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438CCE69">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3.4符合《关于促进残疾人就业政府采购政策的通知》（财库〔2017〕141号）规定的条件并提供《残疾人福利性单位声明函》（附件3）的残疾人福利性单位视同小型、微型企业；</w:t>
      </w:r>
    </w:p>
    <w:p w14:paraId="0FAE677F">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8D9F003">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3.6可享受中小企业扶持政策的供应商应按照磋商文件格式要求提供《中小企业声明函》，</w:t>
      </w:r>
      <w:r>
        <w:rPr>
          <w:rFonts w:hint="eastAsia" w:ascii="宋体" w:hAnsi="宋体" w:eastAsia="宋体" w:cs="宋体"/>
          <w:sz w:val="24"/>
          <w:szCs w:val="24"/>
          <w:lang w:val="en"/>
        </w:rPr>
        <w:t>《中小企业声明函》填写企业类型错误，导致该企业享受本不能享受的中小企业扶持政策，响应无效并依法承担法律责任</w:t>
      </w:r>
      <w:r>
        <w:rPr>
          <w:rFonts w:hint="eastAsia" w:ascii="宋体" w:hAnsi="宋体" w:eastAsia="宋体" w:cs="宋体"/>
          <w:sz w:val="24"/>
          <w:szCs w:val="24"/>
        </w:rPr>
        <w:t>。</w:t>
      </w:r>
    </w:p>
    <w:p w14:paraId="2C221CCA">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3.7中小企业享受扶持政策获得政府采购合同的，小微企业不得将合同分包给大中型企业，中型企业不得将合同分包给大型企业。</w:t>
      </w:r>
    </w:p>
    <w:p w14:paraId="1C7B9B65">
      <w:pPr>
        <w:pageBreakBefore w:val="0"/>
        <w:kinsoku/>
        <w:wordWrap/>
        <w:overflowPunct/>
        <w:topLinePunct w:val="0"/>
        <w:autoSpaceDE/>
        <w:autoSpaceDN/>
        <w:bidi w:val="0"/>
        <w:adjustRightIn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支持创新发展</w:t>
      </w:r>
    </w:p>
    <w:p w14:paraId="126ACB42">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首台套、“制造精品”、“专精特新”等创新产品按规定享受政府采购支持政策。</w:t>
      </w:r>
    </w:p>
    <w:p w14:paraId="1AA2E529">
      <w:pPr>
        <w:pStyle w:val="4"/>
        <w:pageBreakBefore w:val="0"/>
        <w:numPr>
          <w:ilvl w:val="255"/>
          <w:numId w:val="0"/>
        </w:numPr>
        <w:kinsoku/>
        <w:wordWrap/>
        <w:overflowPunct/>
        <w:topLinePunct w:val="0"/>
        <w:autoSpaceDE/>
        <w:autoSpaceDN/>
        <w:bidi w:val="0"/>
        <w:adjustRightInd w:val="0"/>
        <w:snapToGrid w:val="0"/>
        <w:spacing w:line="440" w:lineRule="exact"/>
        <w:ind w:left="420" w:left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rPr>
        <w:t>4.2 采购人应当贯彻落实知识产权保护相关法律法规，应当采购使用正版软件。</w:t>
      </w:r>
    </w:p>
    <w:p w14:paraId="6BCED70B">
      <w:pPr>
        <w:pageBreakBefore w:val="0"/>
        <w:kinsoku/>
        <w:wordWrap/>
        <w:overflowPunct/>
        <w:topLinePunct w:val="0"/>
        <w:autoSpaceDE/>
        <w:autoSpaceDN/>
        <w:bidi w:val="0"/>
        <w:adjustRightIn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5.平等对待内外资企业和符合条件的破产重整企业</w:t>
      </w:r>
    </w:p>
    <w:p w14:paraId="176F4FF7">
      <w:pPr>
        <w:pageBreakBefore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平等对待内外资企业和符合条件的破产重整企业，切实保障企业公平竞争，平等维护企业的合法利益。</w:t>
      </w:r>
    </w:p>
    <w:p w14:paraId="2529435E">
      <w:pPr>
        <w:spacing w:line="360" w:lineRule="auto"/>
        <w:ind w:firstLine="480" w:firstLineChars="200"/>
        <w:rPr>
          <w:rFonts w:asciiTheme="minorEastAsia" w:hAnsiTheme="minorEastAsia" w:eastAsiaTheme="minorEastAsia"/>
          <w:sz w:val="24"/>
        </w:rPr>
      </w:pPr>
    </w:p>
    <w:p w14:paraId="1E44E44E">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14:paraId="7AE9E75C">
      <w:pPr>
        <w:pStyle w:val="32"/>
        <w:keepNext w:val="0"/>
        <w:keepLines w:val="0"/>
        <w:pageBreakBefore w:val="0"/>
        <w:kinsoku/>
        <w:wordWrap/>
        <w:overflowPunct/>
        <w:topLinePunct w:val="0"/>
        <w:bidi w:val="0"/>
        <w:adjustRightInd w:val="0"/>
        <w:spacing w:line="440" w:lineRule="exact"/>
        <w:textAlignment w:val="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14:paraId="2954D270">
      <w:pPr>
        <w:pStyle w:val="32"/>
        <w:keepNext w:val="0"/>
        <w:keepLines w:val="0"/>
        <w:pageBreakBefore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8567167">
      <w:pPr>
        <w:keepNext w:val="0"/>
        <w:keepLines w:val="0"/>
        <w:pageBreakBefore w:val="0"/>
        <w:kinsoku/>
        <w:wordWrap/>
        <w:overflowPunct/>
        <w:topLinePunct w:val="0"/>
        <w:bidi w:val="0"/>
        <w:adjustRightInd w:val="0"/>
        <w:spacing w:line="440" w:lineRule="exact"/>
        <w:textAlignment w:val="auto"/>
        <w:rPr>
          <w:rFonts w:asciiTheme="minorEastAsia" w:hAnsiTheme="minorEastAsia" w:eastAsiaTheme="minorEastAsia"/>
          <w:b/>
          <w:sz w:val="24"/>
        </w:rPr>
      </w:pPr>
      <w:r>
        <w:rPr>
          <w:rFonts w:hint="eastAsia" w:asciiTheme="minorEastAsia" w:hAnsiTheme="minorEastAsia" w:eastAsiaTheme="minorEastAsia"/>
          <w:b/>
          <w:sz w:val="24"/>
        </w:rPr>
        <w:t>2. 供应商询问</w:t>
      </w:r>
    </w:p>
    <w:p w14:paraId="4298E1F6">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7D6C8F">
      <w:pPr>
        <w:keepNext w:val="0"/>
        <w:keepLines w:val="0"/>
        <w:pageBreakBefore w:val="0"/>
        <w:kinsoku/>
        <w:wordWrap/>
        <w:overflowPunct/>
        <w:topLinePunct w:val="0"/>
        <w:bidi w:val="0"/>
        <w:adjustRightInd w:val="0"/>
        <w:spacing w:line="440" w:lineRule="exact"/>
        <w:textAlignment w:val="auto"/>
        <w:rPr>
          <w:rFonts w:asciiTheme="minorEastAsia" w:hAnsiTheme="minorEastAsia" w:eastAsiaTheme="minorEastAsia"/>
          <w:b/>
          <w:sz w:val="24"/>
        </w:rPr>
      </w:pPr>
      <w:r>
        <w:rPr>
          <w:rFonts w:hint="eastAsia" w:asciiTheme="minorEastAsia" w:hAnsiTheme="minorEastAsia" w:eastAsiaTheme="minorEastAsia"/>
          <w:b/>
          <w:sz w:val="24"/>
        </w:rPr>
        <w:t>3. 供应商质疑</w:t>
      </w:r>
    </w:p>
    <w:p w14:paraId="68D8735A">
      <w:pPr>
        <w:pStyle w:val="32"/>
        <w:keepNext w:val="0"/>
        <w:keepLines w:val="0"/>
        <w:pageBreakBefore w:val="0"/>
        <w:kinsoku/>
        <w:wordWrap/>
        <w:overflowPunct/>
        <w:topLinePunct w:val="0"/>
        <w:bidi w:val="0"/>
        <w:adjustRightInd w:val="0"/>
        <w:spacing w:line="440" w:lineRule="exact"/>
        <w:ind w:firstLine="482" w:firstLineChars="200"/>
        <w:textAlignment w:val="auto"/>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21FC597E">
      <w:pPr>
        <w:pStyle w:val="32"/>
        <w:keepNext w:val="0"/>
        <w:keepLines w:val="0"/>
        <w:pageBreakBefore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749F9ACB">
      <w:pPr>
        <w:pStyle w:val="32"/>
        <w:keepNext w:val="0"/>
        <w:keepLines w:val="0"/>
        <w:pageBreakBefore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ABBC74">
      <w:pPr>
        <w:pStyle w:val="16"/>
        <w:keepNext w:val="0"/>
        <w:keepLines w:val="0"/>
        <w:pageBreakBefore w:val="0"/>
        <w:kinsoku/>
        <w:wordWrap/>
        <w:overflowPunct/>
        <w:topLinePunct w:val="0"/>
        <w:bidi w:val="0"/>
        <w:adjustRightInd w:val="0"/>
        <w:spacing w:line="440" w:lineRule="exact"/>
        <w:ind w:firstLine="434" w:firstLineChars="181"/>
        <w:textAlignment w:val="auto"/>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58E67D9A">
      <w:pPr>
        <w:pStyle w:val="32"/>
        <w:keepNext w:val="0"/>
        <w:keepLines w:val="0"/>
        <w:pageBreakBefore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2B85A776">
      <w:pPr>
        <w:pStyle w:val="32"/>
        <w:keepNext w:val="0"/>
        <w:keepLines w:val="0"/>
        <w:pageBreakBefore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71DE50CF">
      <w:pPr>
        <w:pStyle w:val="32"/>
        <w:keepNext w:val="0"/>
        <w:keepLines w:val="0"/>
        <w:pageBreakBefore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5207953A">
      <w:pPr>
        <w:pStyle w:val="32"/>
        <w:keepNext w:val="0"/>
        <w:keepLines w:val="0"/>
        <w:pageBreakBefore w:val="0"/>
        <w:kinsoku/>
        <w:wordWrap/>
        <w:overflowPunct/>
        <w:topLinePunct w:val="0"/>
        <w:bidi w:val="0"/>
        <w:adjustRightInd w:val="0"/>
        <w:spacing w:line="44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3.2质疑答复</w:t>
      </w:r>
    </w:p>
    <w:p w14:paraId="3BB5C982">
      <w:pPr>
        <w:pStyle w:val="32"/>
        <w:keepNext w:val="0"/>
        <w:keepLines w:val="0"/>
        <w:pageBreakBefore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3.2.1质疑答复责任主体如下：</w:t>
      </w:r>
    </w:p>
    <w:p w14:paraId="404EF4A2">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B1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EBBBA36">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14:paraId="28E490F1">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7A4E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91A6D29">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14:paraId="35C8A9E6">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14:paraId="1206CBC8">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32B5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518" w:type="dxa"/>
            <w:vMerge w:val="continue"/>
            <w:vAlign w:val="center"/>
          </w:tcPr>
          <w:p w14:paraId="40B08CA8">
            <w:pPr>
              <w:pStyle w:val="32"/>
              <w:spacing w:line="360" w:lineRule="auto"/>
              <w:jc w:val="center"/>
              <w:rPr>
                <w:rFonts w:asciiTheme="minorEastAsia" w:hAnsiTheme="minorEastAsia" w:eastAsiaTheme="minorEastAsia"/>
                <w:sz w:val="24"/>
              </w:rPr>
            </w:pPr>
          </w:p>
        </w:tc>
        <w:tc>
          <w:tcPr>
            <w:tcW w:w="4536" w:type="dxa"/>
            <w:vAlign w:val="center"/>
          </w:tcPr>
          <w:p w14:paraId="4B63311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14:paraId="4238AFA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1893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518" w:type="dxa"/>
            <w:vMerge w:val="restart"/>
            <w:vAlign w:val="center"/>
          </w:tcPr>
          <w:p w14:paraId="59476CC9">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14:paraId="0D08C77C">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14:paraId="190BBAB0">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931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518" w:type="dxa"/>
            <w:vMerge w:val="continue"/>
            <w:vAlign w:val="center"/>
          </w:tcPr>
          <w:p w14:paraId="3EE2CCF3">
            <w:pPr>
              <w:pStyle w:val="32"/>
              <w:spacing w:line="360" w:lineRule="auto"/>
              <w:jc w:val="center"/>
              <w:rPr>
                <w:rFonts w:asciiTheme="minorEastAsia" w:hAnsiTheme="minorEastAsia" w:eastAsiaTheme="minorEastAsia"/>
                <w:sz w:val="24"/>
              </w:rPr>
            </w:pPr>
          </w:p>
        </w:tc>
        <w:tc>
          <w:tcPr>
            <w:tcW w:w="4536" w:type="dxa"/>
            <w:vAlign w:val="center"/>
          </w:tcPr>
          <w:p w14:paraId="56412AC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14:paraId="1B8F6420">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7D84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518" w:type="dxa"/>
            <w:vAlign w:val="center"/>
          </w:tcPr>
          <w:p w14:paraId="6BB11113">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14:paraId="3C6184AA">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14:paraId="3CF71533">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2114B8CC">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233C1E11">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 2.3询问或者质疑事项可能影响采购结果的，采购人应当暂停签订合同，已经签订合同的，应当中止履行合同。</w:t>
      </w:r>
    </w:p>
    <w:p w14:paraId="41013257">
      <w:pPr>
        <w:pStyle w:val="32"/>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hint="eastAsia" w:ascii="宋体" w:hAnsi="宋体" w:eastAsia="宋体" w:cs="宋体"/>
          <w:sz w:val="24"/>
        </w:rPr>
      </w:pPr>
      <w:r>
        <w:rPr>
          <w:rFonts w:hint="eastAsia" w:ascii="宋体" w:hAnsi="宋体" w:eastAsia="宋体" w:cs="宋体"/>
          <w:b/>
          <w:kern w:val="0"/>
          <w:sz w:val="24"/>
          <w:lang w:val="zh-CN"/>
        </w:rPr>
        <w:t>3.3质疑函</w:t>
      </w:r>
    </w:p>
    <w:p w14:paraId="67F77DB4">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3.3.1供应商提出质疑应当提交质疑函和必要的证明材料。质疑函应当包括下列内容：</w:t>
      </w:r>
    </w:p>
    <w:p w14:paraId="5C4B417E">
      <w:pPr>
        <w:pStyle w:val="32"/>
        <w:keepNext w:val="0"/>
        <w:keepLines w:val="0"/>
        <w:pageBreakBefore w:val="0"/>
        <w:widowControl w:val="0"/>
        <w:numPr>
          <w:ilvl w:val="0"/>
          <w:numId w:val="4"/>
        </w:numPr>
        <w:tabs>
          <w:tab w:val="left" w:pos="426"/>
          <w:tab w:val="clear" w:pos="840"/>
        </w:tabs>
        <w:kinsoku/>
        <w:wordWrap/>
        <w:overflowPunct/>
        <w:topLinePunct w:val="0"/>
        <w:autoSpaceDE/>
        <w:autoSpaceDN/>
        <w:bidi w:val="0"/>
        <w:adjustRightInd w:val="0"/>
        <w:spacing w:line="440" w:lineRule="exact"/>
        <w:ind w:left="28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供应商的姓名或者名称、地址、邮编、联系人及联系电话；</w:t>
      </w:r>
    </w:p>
    <w:p w14:paraId="41B229CF">
      <w:pPr>
        <w:pStyle w:val="32"/>
        <w:keepNext w:val="0"/>
        <w:keepLines w:val="0"/>
        <w:pageBreakBefore w:val="0"/>
        <w:widowControl w:val="0"/>
        <w:numPr>
          <w:ilvl w:val="0"/>
          <w:numId w:val="4"/>
        </w:numPr>
        <w:tabs>
          <w:tab w:val="left" w:pos="426"/>
          <w:tab w:val="clear" w:pos="840"/>
        </w:tabs>
        <w:kinsoku/>
        <w:wordWrap/>
        <w:overflowPunct/>
        <w:topLinePunct w:val="0"/>
        <w:autoSpaceDE/>
        <w:autoSpaceDN/>
        <w:bidi w:val="0"/>
        <w:adjustRightInd w:val="0"/>
        <w:spacing w:line="440" w:lineRule="exact"/>
        <w:ind w:left="28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质疑项目的名称、编号；</w:t>
      </w:r>
    </w:p>
    <w:p w14:paraId="35BC7594">
      <w:pPr>
        <w:pStyle w:val="32"/>
        <w:keepNext w:val="0"/>
        <w:keepLines w:val="0"/>
        <w:pageBreakBefore w:val="0"/>
        <w:widowControl w:val="0"/>
        <w:numPr>
          <w:ilvl w:val="0"/>
          <w:numId w:val="4"/>
        </w:numPr>
        <w:tabs>
          <w:tab w:val="left" w:pos="426"/>
          <w:tab w:val="clear" w:pos="840"/>
        </w:tabs>
        <w:kinsoku/>
        <w:wordWrap/>
        <w:overflowPunct/>
        <w:topLinePunct w:val="0"/>
        <w:autoSpaceDE/>
        <w:autoSpaceDN/>
        <w:bidi w:val="0"/>
        <w:adjustRightInd w:val="0"/>
        <w:spacing w:line="440" w:lineRule="exact"/>
        <w:ind w:left="28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具体、明确的质疑事项和与质疑事项相关的请求；</w:t>
      </w:r>
    </w:p>
    <w:p w14:paraId="1702FA48">
      <w:pPr>
        <w:pStyle w:val="32"/>
        <w:keepNext w:val="0"/>
        <w:keepLines w:val="0"/>
        <w:pageBreakBefore w:val="0"/>
        <w:widowControl w:val="0"/>
        <w:numPr>
          <w:ilvl w:val="0"/>
          <w:numId w:val="4"/>
        </w:numPr>
        <w:tabs>
          <w:tab w:val="left" w:pos="426"/>
          <w:tab w:val="clear" w:pos="840"/>
        </w:tabs>
        <w:kinsoku/>
        <w:wordWrap/>
        <w:overflowPunct/>
        <w:topLinePunct w:val="0"/>
        <w:autoSpaceDE/>
        <w:autoSpaceDN/>
        <w:bidi w:val="0"/>
        <w:adjustRightInd w:val="0"/>
        <w:spacing w:line="440" w:lineRule="exact"/>
        <w:ind w:left="28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事实依据；</w:t>
      </w:r>
    </w:p>
    <w:p w14:paraId="1B297375">
      <w:pPr>
        <w:pStyle w:val="32"/>
        <w:keepNext w:val="0"/>
        <w:keepLines w:val="0"/>
        <w:pageBreakBefore w:val="0"/>
        <w:widowControl w:val="0"/>
        <w:numPr>
          <w:ilvl w:val="0"/>
          <w:numId w:val="4"/>
        </w:numPr>
        <w:tabs>
          <w:tab w:val="left" w:pos="426"/>
          <w:tab w:val="clear" w:pos="840"/>
        </w:tabs>
        <w:kinsoku/>
        <w:wordWrap/>
        <w:overflowPunct/>
        <w:topLinePunct w:val="0"/>
        <w:autoSpaceDE/>
        <w:autoSpaceDN/>
        <w:bidi w:val="0"/>
        <w:adjustRightInd w:val="0"/>
        <w:spacing w:line="440" w:lineRule="exact"/>
        <w:ind w:left="28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必要的法律依据；</w:t>
      </w:r>
    </w:p>
    <w:p w14:paraId="019D2B9D">
      <w:pPr>
        <w:pStyle w:val="32"/>
        <w:keepNext w:val="0"/>
        <w:keepLines w:val="0"/>
        <w:pageBreakBefore w:val="0"/>
        <w:widowControl w:val="0"/>
        <w:numPr>
          <w:ilvl w:val="0"/>
          <w:numId w:val="4"/>
        </w:numPr>
        <w:tabs>
          <w:tab w:val="left" w:pos="426"/>
          <w:tab w:val="clear" w:pos="840"/>
        </w:tabs>
        <w:kinsoku/>
        <w:wordWrap/>
        <w:overflowPunct/>
        <w:topLinePunct w:val="0"/>
        <w:autoSpaceDE/>
        <w:autoSpaceDN/>
        <w:bidi w:val="0"/>
        <w:adjustRightInd w:val="0"/>
        <w:spacing w:line="440" w:lineRule="exact"/>
        <w:ind w:left="28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提出质疑的日期。</w:t>
      </w:r>
    </w:p>
    <w:p w14:paraId="61F8CB92">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供应商提交的质疑函需一式三份。供应商为自然人的，应当由本人签字；供应商为法人或者其他组织的，应当由法定代表人、主要负责人，或者其授权代表签字或者盖章，并加盖公章。</w:t>
      </w:r>
    </w:p>
    <w:p w14:paraId="5895864A">
      <w:pPr>
        <w:pStyle w:val="32"/>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质疑函范本及制作说明详见附件1。</w:t>
      </w:r>
    </w:p>
    <w:p w14:paraId="71973631">
      <w:pPr>
        <w:keepNext w:val="0"/>
        <w:keepLines w:val="0"/>
        <w:pageBreakBefore w:val="0"/>
        <w:widowControl w:val="0"/>
        <w:kinsoku/>
        <w:wordWrap/>
        <w:overflowPunct/>
        <w:topLinePunct w:val="0"/>
        <w:autoSpaceDE/>
        <w:autoSpaceDN/>
        <w:bidi w:val="0"/>
        <w:adjustRightInd w:val="0"/>
        <w:spacing w:line="440" w:lineRule="exact"/>
        <w:textAlignment w:val="auto"/>
        <w:rPr>
          <w:rFonts w:hint="eastAsia" w:ascii="宋体" w:hAnsi="宋体" w:eastAsia="宋体" w:cs="宋体"/>
          <w:b/>
          <w:sz w:val="24"/>
        </w:rPr>
      </w:pPr>
      <w:r>
        <w:rPr>
          <w:rFonts w:hint="eastAsia" w:ascii="宋体" w:hAnsi="宋体" w:eastAsia="宋体" w:cs="宋体"/>
          <w:b/>
          <w:sz w:val="24"/>
        </w:rPr>
        <w:t>4.供应商投诉</w:t>
      </w:r>
    </w:p>
    <w:p w14:paraId="6A3D9407">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4.1质疑供应商对采购人、采购代理机构的答复不满意或者采购人、采购代理机构未在规定的时间内作出答复的，可以在答复期满后十五个工作日内向同级政府采购监督管理部门提出投诉。</w:t>
      </w:r>
    </w:p>
    <w:p w14:paraId="6A40F2AB">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4.2供应商投诉的事项不得超出已质疑事项的范围，基于质疑答复内容提出的投诉事项除外。</w:t>
      </w:r>
    </w:p>
    <w:p w14:paraId="07793E92">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4.3供应商投诉应当有明确的请求和必要的证明材料。</w:t>
      </w:r>
    </w:p>
    <w:p w14:paraId="3C20267F">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4.4以联合体形式参加政府采购活动的，其投诉应当由组成联合体的所有供应商共同提出。</w:t>
      </w:r>
    </w:p>
    <w:p w14:paraId="0A0F2BF3">
      <w:pPr>
        <w:pStyle w:val="32"/>
        <w:keepNext w:val="0"/>
        <w:keepLines w:val="0"/>
        <w:pageBreakBefore w:val="0"/>
        <w:widowControl w:val="0"/>
        <w:shd w:val="clear" w:color="auto" w:fill="FFFFFF"/>
        <w:kinsoku/>
        <w:wordWrap/>
        <w:overflowPunct/>
        <w:topLinePunct w:val="0"/>
        <w:autoSpaceDE/>
        <w:autoSpaceDN/>
        <w:bidi w:val="0"/>
        <w:adjustRightInd w:val="0"/>
        <w:snapToGrid w:val="0"/>
        <w:spacing w:after="240" w:line="44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4.5</w:t>
      </w:r>
      <w:r>
        <w:rPr>
          <w:rFonts w:hint="eastAsia" w:ascii="宋体" w:hAnsi="宋体" w:eastAsia="宋体" w:cs="宋体"/>
          <w:sz w:val="24"/>
          <w:szCs w:val="24"/>
        </w:rPr>
        <w:t>政府采购项目投诉材料可寄送至龙游县财政局政府采购监管科，地址：龙游县莲湖路69号（快递仅限ems或顺丰），收件人：严先生，电话：0570-7011687</w:t>
      </w:r>
    </w:p>
    <w:p w14:paraId="1CF2D0A3">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p>
    <w:p w14:paraId="65949CDE">
      <w:pPr>
        <w:pStyle w:val="32"/>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投诉书范本及制作说明详见附件2。</w:t>
      </w:r>
    </w:p>
    <w:p w14:paraId="2E31FE9D">
      <w:pPr>
        <w:adjustRightInd/>
        <w:spacing w:line="360" w:lineRule="auto"/>
        <w:jc w:val="center"/>
        <w:outlineLvl w:val="0"/>
        <w:rPr>
          <w:rFonts w:cs="仿宋_GB2312" w:asciiTheme="minorEastAsia" w:hAnsiTheme="minorEastAsia" w:eastAsiaTheme="minorEastAsia"/>
          <w:b/>
          <w:sz w:val="32"/>
          <w:szCs w:val="20"/>
        </w:rPr>
      </w:pPr>
    </w:p>
    <w:p w14:paraId="611BBB9C">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14:paraId="4F178DF8">
      <w:pPr>
        <w:keepNext w:val="0"/>
        <w:keepLines w:val="0"/>
        <w:pageBreakBefore w:val="0"/>
        <w:widowControl w:val="0"/>
        <w:kinsoku/>
        <w:wordWrap/>
        <w:overflowPunct/>
        <w:topLinePunct w:val="0"/>
        <w:autoSpaceDE w:val="0"/>
        <w:autoSpaceDN w:val="0"/>
        <w:bidi w:val="0"/>
        <w:adjustRightInd w:val="0"/>
        <w:spacing w:line="440" w:lineRule="exact"/>
        <w:textAlignment w:val="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14:paraId="7C28A663">
      <w:pPr>
        <w:pStyle w:val="32"/>
        <w:keepNext w:val="0"/>
        <w:keepLines w:val="0"/>
        <w:pageBreakBefore w:val="0"/>
        <w:widowControl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14:paraId="684ECF61">
      <w:pPr>
        <w:pStyle w:val="32"/>
        <w:keepNext w:val="0"/>
        <w:keepLines w:val="0"/>
        <w:pageBreakBefore w:val="0"/>
        <w:widowControl w:val="0"/>
        <w:numPr>
          <w:ilvl w:val="0"/>
          <w:numId w:val="4"/>
        </w:numPr>
        <w:kinsoku/>
        <w:wordWrap/>
        <w:overflowPunct/>
        <w:topLinePunct w:val="0"/>
        <w:bidi w:val="0"/>
        <w:adjustRightInd w:val="0"/>
        <w:spacing w:line="440" w:lineRule="exact"/>
        <w:ind w:left="839"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第一部分  供应商邀请</w:t>
      </w:r>
    </w:p>
    <w:p w14:paraId="50AADAAF">
      <w:pPr>
        <w:pStyle w:val="32"/>
        <w:keepNext w:val="0"/>
        <w:keepLines w:val="0"/>
        <w:pageBreakBefore w:val="0"/>
        <w:widowControl w:val="0"/>
        <w:numPr>
          <w:ilvl w:val="0"/>
          <w:numId w:val="4"/>
        </w:numPr>
        <w:kinsoku/>
        <w:wordWrap/>
        <w:overflowPunct/>
        <w:topLinePunct w:val="0"/>
        <w:bidi w:val="0"/>
        <w:adjustRightInd w:val="0"/>
        <w:spacing w:line="440" w:lineRule="exact"/>
        <w:ind w:left="839"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14:paraId="4FA474B7">
      <w:pPr>
        <w:pStyle w:val="32"/>
        <w:keepNext w:val="0"/>
        <w:keepLines w:val="0"/>
        <w:pageBreakBefore w:val="0"/>
        <w:widowControl w:val="0"/>
        <w:numPr>
          <w:ilvl w:val="0"/>
          <w:numId w:val="4"/>
        </w:numPr>
        <w:kinsoku/>
        <w:wordWrap/>
        <w:overflowPunct/>
        <w:topLinePunct w:val="0"/>
        <w:bidi w:val="0"/>
        <w:adjustRightInd w:val="0"/>
        <w:spacing w:line="440" w:lineRule="exact"/>
        <w:ind w:left="839"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5C2AA273">
      <w:pPr>
        <w:pStyle w:val="32"/>
        <w:keepNext w:val="0"/>
        <w:keepLines w:val="0"/>
        <w:pageBreakBefore w:val="0"/>
        <w:widowControl w:val="0"/>
        <w:numPr>
          <w:ilvl w:val="0"/>
          <w:numId w:val="4"/>
        </w:numPr>
        <w:kinsoku/>
        <w:wordWrap/>
        <w:overflowPunct/>
        <w:topLinePunct w:val="0"/>
        <w:bidi w:val="0"/>
        <w:adjustRightInd w:val="0"/>
        <w:spacing w:line="440" w:lineRule="exact"/>
        <w:ind w:left="839"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6704C53A">
      <w:pPr>
        <w:pStyle w:val="32"/>
        <w:keepNext w:val="0"/>
        <w:keepLines w:val="0"/>
        <w:pageBreakBefore w:val="0"/>
        <w:widowControl w:val="0"/>
        <w:numPr>
          <w:ilvl w:val="0"/>
          <w:numId w:val="4"/>
        </w:numPr>
        <w:kinsoku/>
        <w:wordWrap/>
        <w:overflowPunct/>
        <w:topLinePunct w:val="0"/>
        <w:bidi w:val="0"/>
        <w:adjustRightInd w:val="0"/>
        <w:spacing w:line="440" w:lineRule="exact"/>
        <w:ind w:left="839"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14:paraId="58C8A239">
      <w:pPr>
        <w:pStyle w:val="32"/>
        <w:keepNext w:val="0"/>
        <w:keepLines w:val="0"/>
        <w:pageBreakBefore w:val="0"/>
        <w:widowControl w:val="0"/>
        <w:numPr>
          <w:ilvl w:val="0"/>
          <w:numId w:val="4"/>
        </w:numPr>
        <w:kinsoku/>
        <w:wordWrap/>
        <w:overflowPunct/>
        <w:topLinePunct w:val="0"/>
        <w:bidi w:val="0"/>
        <w:adjustRightInd w:val="0"/>
        <w:spacing w:line="440" w:lineRule="exact"/>
        <w:ind w:left="839"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62AA5BBF">
      <w:pPr>
        <w:pStyle w:val="32"/>
        <w:keepNext w:val="0"/>
        <w:keepLines w:val="0"/>
        <w:pageBreakBefore w:val="0"/>
        <w:widowControl w:val="0"/>
        <w:numPr>
          <w:ilvl w:val="0"/>
          <w:numId w:val="4"/>
        </w:numPr>
        <w:kinsoku/>
        <w:wordWrap/>
        <w:overflowPunct/>
        <w:topLinePunct w:val="0"/>
        <w:bidi w:val="0"/>
        <w:adjustRightInd w:val="0"/>
        <w:spacing w:line="440" w:lineRule="exact"/>
        <w:ind w:left="839"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47A8A6E9">
      <w:pPr>
        <w:pStyle w:val="32"/>
        <w:keepNext w:val="0"/>
        <w:keepLines w:val="0"/>
        <w:pageBreakBefore w:val="0"/>
        <w:widowControl w:val="0"/>
        <w:kinsoku/>
        <w:wordWrap/>
        <w:overflowPunct/>
        <w:topLinePunct w:val="0"/>
        <w:bidi w:val="0"/>
        <w:adjustRightInd w:val="0"/>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14:paraId="6DE22C27">
      <w:pPr>
        <w:pStyle w:val="32"/>
        <w:keepNext w:val="0"/>
        <w:keepLines w:val="0"/>
        <w:pageBreakBefore w:val="0"/>
        <w:widowControl w:val="0"/>
        <w:kinsoku/>
        <w:wordWrap/>
        <w:overflowPunct/>
        <w:topLinePunct w:val="0"/>
        <w:bidi w:val="0"/>
        <w:adjustRightInd w:val="0"/>
        <w:spacing w:line="440" w:lineRule="exact"/>
        <w:textAlignment w:val="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磋商文件的</w:t>
      </w:r>
      <w:r>
        <w:rPr>
          <w:rFonts w:hint="eastAsia" w:cs="仿宋_GB2312" w:asciiTheme="minorEastAsia" w:hAnsiTheme="minorEastAsia" w:eastAsiaTheme="minorEastAsia"/>
          <w:b/>
          <w:sz w:val="24"/>
          <w:szCs w:val="24"/>
        </w:rPr>
        <w:t>澄清、修改</w:t>
      </w:r>
    </w:p>
    <w:p w14:paraId="34FE1F05">
      <w:pPr>
        <w:pStyle w:val="398"/>
        <w:keepNext w:val="0"/>
        <w:keepLines w:val="0"/>
        <w:pageBreakBefore w:val="0"/>
        <w:widowControl w:val="0"/>
        <w:kinsoku/>
        <w:wordWrap/>
        <w:overflowPunct/>
        <w:topLinePunct w:val="0"/>
        <w:bidi w:val="0"/>
        <w:adjustRightInd w:val="0"/>
        <w:snapToGrid w:val="0"/>
        <w:spacing w:before="0" w:line="440" w:lineRule="exact"/>
        <w:ind w:firstLine="480"/>
        <w:textAlignment w:val="auto"/>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14:paraId="1FA51DD8">
      <w:pPr>
        <w:pStyle w:val="398"/>
        <w:keepNext w:val="0"/>
        <w:keepLines w:val="0"/>
        <w:pageBreakBefore w:val="0"/>
        <w:widowControl w:val="0"/>
        <w:kinsoku/>
        <w:wordWrap/>
        <w:overflowPunct/>
        <w:topLinePunct w:val="0"/>
        <w:bidi w:val="0"/>
        <w:adjustRightInd w:val="0"/>
        <w:snapToGrid w:val="0"/>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14:paraId="49F27C62">
      <w:pPr>
        <w:pStyle w:val="398"/>
        <w:keepNext w:val="0"/>
        <w:keepLines w:val="0"/>
        <w:pageBreakBefore w:val="0"/>
        <w:widowControl w:val="0"/>
        <w:kinsoku/>
        <w:wordWrap/>
        <w:overflowPunct/>
        <w:topLinePunct w:val="0"/>
        <w:bidi w:val="0"/>
        <w:adjustRightInd w:val="0"/>
        <w:snapToGrid w:val="0"/>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14:paraId="0A20A3E5">
      <w:pPr>
        <w:pStyle w:val="398"/>
        <w:keepNext w:val="0"/>
        <w:keepLines w:val="0"/>
        <w:pageBreakBefore w:val="0"/>
        <w:widowControl w:val="0"/>
        <w:kinsoku/>
        <w:wordWrap/>
        <w:overflowPunct/>
        <w:topLinePunct w:val="0"/>
        <w:bidi w:val="0"/>
        <w:adjustRightInd w:val="0"/>
        <w:snapToGrid w:val="0"/>
        <w:spacing w:before="0" w:line="440" w:lineRule="exact"/>
        <w:ind w:firstLine="482"/>
        <w:textAlignment w:val="auto"/>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14:paraId="34E15F24">
      <w:pPr>
        <w:pStyle w:val="23"/>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14:paraId="2689DFF6">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14:paraId="25FB6C3F">
      <w:pPr>
        <w:pStyle w:val="32"/>
        <w:keepNext w:val="0"/>
        <w:keepLines w:val="0"/>
        <w:pageBreakBefore w:val="0"/>
        <w:widowControl w:val="0"/>
        <w:kinsoku/>
        <w:wordWrap/>
        <w:overflowPunct/>
        <w:topLinePunct w:val="0"/>
        <w:autoSpaceDE/>
        <w:autoSpaceDN/>
        <w:bidi w:val="0"/>
        <w:adjustRightInd w:val="0"/>
        <w:spacing w:line="440" w:lineRule="exact"/>
        <w:textAlignment w:val="auto"/>
        <w:rPr>
          <w:rFonts w:hint="eastAsia" w:ascii="宋体" w:hAnsi="宋体" w:eastAsia="宋体" w:cs="宋体"/>
          <w:b/>
          <w:sz w:val="24"/>
          <w:szCs w:val="24"/>
        </w:rPr>
      </w:pPr>
      <w:r>
        <w:rPr>
          <w:rFonts w:hint="eastAsia" w:ascii="宋体" w:hAnsi="宋体" w:eastAsia="宋体" w:cs="宋体"/>
          <w:b/>
          <w:sz w:val="24"/>
        </w:rPr>
        <w:t>1. 响应文件的语言</w:t>
      </w:r>
    </w:p>
    <w:p w14:paraId="755859D2">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rPr>
        <w:t>响应文件及供应商与采购有关的来往通知、函件和文件均应使用中文。</w:t>
      </w:r>
    </w:p>
    <w:p w14:paraId="4A28120E">
      <w:pPr>
        <w:pStyle w:val="32"/>
        <w:keepNext w:val="0"/>
        <w:keepLines w:val="0"/>
        <w:pageBreakBefore w:val="0"/>
        <w:widowControl w:val="0"/>
        <w:kinsoku/>
        <w:wordWrap/>
        <w:overflowPunct/>
        <w:topLinePunct w:val="0"/>
        <w:autoSpaceDE/>
        <w:autoSpaceDN/>
        <w:bidi w:val="0"/>
        <w:adjustRightInd w:val="0"/>
        <w:spacing w:line="440" w:lineRule="exact"/>
        <w:textAlignment w:val="auto"/>
        <w:rPr>
          <w:rFonts w:hint="eastAsia" w:ascii="宋体" w:hAnsi="宋体" w:eastAsia="宋体" w:cs="宋体"/>
          <w:b/>
          <w:sz w:val="24"/>
          <w:szCs w:val="24"/>
        </w:rPr>
      </w:pPr>
      <w:r>
        <w:rPr>
          <w:rFonts w:hint="eastAsia" w:ascii="宋体" w:hAnsi="宋体" w:eastAsia="宋体" w:cs="宋体"/>
          <w:b/>
          <w:sz w:val="24"/>
        </w:rPr>
        <w:t>2. 响应文件的组成</w:t>
      </w:r>
    </w:p>
    <w:p w14:paraId="77F52DE9">
      <w:pPr>
        <w:pStyle w:val="32"/>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rPr>
        <w:t>响应文件应当包括以下主要内容：</w:t>
      </w:r>
    </w:p>
    <w:p w14:paraId="641622DC">
      <w:pPr>
        <w:pStyle w:val="32"/>
        <w:keepNext w:val="0"/>
        <w:keepLines w:val="0"/>
        <w:pageBreakBefore w:val="0"/>
        <w:widowControl w:val="0"/>
        <w:shd w:val="clear"/>
        <w:kinsoku/>
        <w:wordWrap/>
        <w:overflowPunct/>
        <w:topLinePunct w:val="0"/>
        <w:autoSpaceDE/>
        <w:autoSpaceDN/>
        <w:bidi w:val="0"/>
        <w:adjustRightInd w:val="0"/>
        <w:spacing w:line="4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2.1资格文件：</w:t>
      </w:r>
    </w:p>
    <w:p w14:paraId="63D9398A">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2.1.1</w:t>
      </w:r>
      <w:r>
        <w:rPr>
          <w:rFonts w:hint="eastAsia" w:ascii="宋体" w:hAnsi="宋体" w:eastAsia="宋体" w:cs="宋体"/>
          <w:color w:val="auto"/>
          <w:sz w:val="24"/>
          <w:highlight w:val="none"/>
        </w:rPr>
        <w:t>符合参加政府采购活动应当具备的一般条件的承诺函</w:t>
      </w:r>
      <w:r>
        <w:rPr>
          <w:rFonts w:hint="eastAsia" w:ascii="宋体" w:hAnsi="宋体" w:eastAsia="宋体" w:cs="宋体"/>
          <w:b w:val="0"/>
          <w:bCs/>
          <w:color w:val="auto"/>
          <w:sz w:val="24"/>
          <w:szCs w:val="24"/>
          <w:highlight w:val="none"/>
        </w:rPr>
        <w:t>；</w:t>
      </w:r>
      <w:r>
        <w:rPr>
          <w:rFonts w:hint="eastAsia" w:ascii="宋体" w:hAnsi="宋体" w:eastAsia="宋体" w:cs="宋体"/>
          <w:b/>
          <w:bCs/>
          <w:sz w:val="24"/>
          <w:highlight w:val="none"/>
          <w:lang w:val="zh-CN" w:eastAsia="zh-CN"/>
        </w:rPr>
        <w:t>(如采用联合体形式投标的，</w:t>
      </w:r>
      <w:r>
        <w:rPr>
          <w:rFonts w:hint="eastAsia" w:ascii="宋体" w:hAnsi="宋体" w:eastAsia="宋体" w:cs="宋体"/>
          <w:b/>
          <w:bCs/>
          <w:sz w:val="24"/>
          <w:highlight w:val="none"/>
          <w:lang w:val="en-US" w:eastAsia="zh-CN"/>
        </w:rPr>
        <w:t>联合体各方须分别提供。</w:t>
      </w:r>
      <w:r>
        <w:rPr>
          <w:rFonts w:hint="eastAsia" w:ascii="宋体" w:hAnsi="宋体" w:eastAsia="宋体" w:cs="宋体"/>
          <w:b/>
          <w:bCs/>
          <w:sz w:val="24"/>
          <w:highlight w:val="none"/>
          <w:lang w:val="zh-CN" w:eastAsia="zh-CN"/>
        </w:rPr>
        <w:t>）</w:t>
      </w:r>
    </w:p>
    <w:p w14:paraId="3936D019">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bCs/>
          <w:sz w:val="24"/>
          <w:highlight w:val="none"/>
          <w:lang w:val="zh-CN" w:eastAsia="zh-CN"/>
        </w:rPr>
      </w:pPr>
      <w:r>
        <w:rPr>
          <w:rFonts w:hint="eastAsia" w:ascii="宋体" w:hAnsi="宋体" w:eastAsia="宋体" w:cs="宋体"/>
          <w:b w:val="0"/>
          <w:bCs/>
          <w:color w:val="auto"/>
          <w:sz w:val="24"/>
          <w:szCs w:val="24"/>
          <w:highlight w:val="none"/>
        </w:rPr>
        <w:t>2.1.2</w:t>
      </w:r>
      <w:r>
        <w:rPr>
          <w:rFonts w:hint="eastAsia" w:ascii="宋体" w:hAnsi="宋体" w:eastAsia="宋体" w:cs="宋体"/>
          <w:color w:val="auto"/>
          <w:sz w:val="24"/>
          <w:highlight w:val="none"/>
          <w:lang w:eastAsia="en-US"/>
        </w:rPr>
        <w:t>有效</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lang w:eastAsia="en-US"/>
        </w:rPr>
        <w:t>营业执照</w:t>
      </w:r>
      <w:r>
        <w:rPr>
          <w:rFonts w:hint="eastAsia" w:ascii="宋体" w:hAnsi="宋体" w:eastAsia="宋体" w:cs="宋体"/>
          <w:color w:val="auto"/>
          <w:sz w:val="24"/>
          <w:highlight w:val="none"/>
          <w:lang w:val="en-US" w:eastAsia="zh-CN"/>
        </w:rPr>
        <w:t>原件扫描件</w:t>
      </w:r>
      <w:r>
        <w:rPr>
          <w:rFonts w:hint="eastAsia" w:ascii="宋体" w:hAnsi="宋体" w:eastAsia="宋体" w:cs="宋体"/>
          <w:color w:val="auto"/>
          <w:sz w:val="24"/>
          <w:highlight w:val="none"/>
        </w:rPr>
        <w:t>；</w:t>
      </w:r>
      <w:r>
        <w:rPr>
          <w:rFonts w:hint="eastAsia" w:ascii="宋体" w:hAnsi="宋体" w:eastAsia="宋体" w:cs="宋体"/>
          <w:b/>
          <w:bCs/>
          <w:sz w:val="24"/>
          <w:highlight w:val="none"/>
          <w:lang w:val="zh-CN" w:eastAsia="zh-CN"/>
        </w:rPr>
        <w:t>(如采用联合体形式投标的，</w:t>
      </w:r>
      <w:r>
        <w:rPr>
          <w:rFonts w:hint="eastAsia" w:ascii="宋体" w:hAnsi="宋体" w:eastAsia="宋体" w:cs="宋体"/>
          <w:b/>
          <w:bCs/>
          <w:sz w:val="24"/>
          <w:highlight w:val="none"/>
          <w:lang w:val="en-US" w:eastAsia="zh-CN"/>
        </w:rPr>
        <w:t>联合体各方须分别提供。</w:t>
      </w:r>
      <w:r>
        <w:rPr>
          <w:rFonts w:hint="eastAsia" w:ascii="宋体" w:hAnsi="宋体" w:eastAsia="宋体" w:cs="宋体"/>
          <w:b/>
          <w:bCs/>
          <w:sz w:val="24"/>
          <w:highlight w:val="none"/>
          <w:lang w:val="zh-CN" w:eastAsia="zh-CN"/>
        </w:rPr>
        <w:t>）</w:t>
      </w:r>
    </w:p>
    <w:p w14:paraId="20E3A3C7">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bookmarkStart w:id="52" w:name="_Hlk101259339"/>
      <w:r>
        <w:rPr>
          <w:rFonts w:hint="eastAsia" w:ascii="宋体" w:hAnsi="宋体" w:eastAsia="宋体" w:cs="宋体"/>
          <w:color w:val="auto"/>
          <w:sz w:val="24"/>
          <w:highlight w:val="none"/>
          <w:lang w:val="en-US" w:eastAsia="zh-CN"/>
        </w:rPr>
        <w:t>3</w:t>
      </w:r>
      <w:r>
        <w:rPr>
          <w:rFonts w:hint="eastAsia" w:ascii="宋体" w:hAnsi="宋体" w:eastAsia="宋体" w:cs="宋体"/>
          <w:snapToGrid w:val="0"/>
          <w:color w:val="auto"/>
          <w:kern w:val="28"/>
          <w:sz w:val="24"/>
          <w:szCs w:val="20"/>
          <w:highlight w:val="none"/>
        </w:rPr>
        <w:t>联合协议</w:t>
      </w:r>
      <w:bookmarkEnd w:id="52"/>
      <w:r>
        <w:rPr>
          <w:rFonts w:hint="eastAsia" w:cs="仿宋_GB2312" w:asciiTheme="minorEastAsia" w:hAnsiTheme="minorEastAsia" w:eastAsiaTheme="minorEastAsia"/>
          <w:sz w:val="24"/>
          <w:highlight w:val="none"/>
        </w:rPr>
        <w:t>（如果有）</w:t>
      </w:r>
      <w:r>
        <w:rPr>
          <w:rFonts w:hint="eastAsia" w:ascii="宋体" w:hAnsi="宋体" w:eastAsia="宋体" w:cs="宋体"/>
          <w:snapToGrid w:val="0"/>
          <w:color w:val="auto"/>
          <w:kern w:val="28"/>
          <w:sz w:val="24"/>
          <w:szCs w:val="20"/>
          <w:highlight w:val="none"/>
        </w:rPr>
        <w:t>；</w:t>
      </w:r>
    </w:p>
    <w:p w14:paraId="417C46C2">
      <w:pPr>
        <w:pStyle w:val="32"/>
        <w:keepNext w:val="0"/>
        <w:keepLines w:val="0"/>
        <w:pageBreakBefore w:val="0"/>
        <w:widowControl w:val="0"/>
        <w:shd w:val="clear"/>
        <w:tabs>
          <w:tab w:val="left" w:pos="440"/>
        </w:tabs>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2.1.</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落实政府采购政策需满足的资格要求</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rPr>
        <w:t>中小企业声明函。</w:t>
      </w:r>
      <w:r>
        <w:rPr>
          <w:rFonts w:hint="eastAsia" w:ascii="宋体" w:hAnsi="宋体" w:eastAsia="宋体" w:cs="宋体"/>
          <w:b/>
          <w:bCs/>
          <w:sz w:val="24"/>
          <w:highlight w:val="none"/>
          <w:lang w:val="zh-CN" w:eastAsia="zh-CN"/>
        </w:rPr>
        <w:t>(如采用联合体形式投标的，</w:t>
      </w:r>
      <w:r>
        <w:rPr>
          <w:rFonts w:hint="eastAsia" w:ascii="宋体" w:hAnsi="宋体" w:eastAsia="宋体" w:cs="宋体"/>
          <w:b/>
          <w:bCs/>
          <w:sz w:val="24"/>
          <w:highlight w:val="none"/>
          <w:lang w:val="en-US" w:eastAsia="zh-CN"/>
        </w:rPr>
        <w:t>联合体各方须分别提供。</w:t>
      </w:r>
      <w:r>
        <w:rPr>
          <w:rFonts w:hint="eastAsia" w:ascii="宋体" w:hAnsi="宋体" w:eastAsia="宋体" w:cs="宋体"/>
          <w:b/>
          <w:bCs/>
          <w:sz w:val="24"/>
          <w:highlight w:val="none"/>
          <w:lang w:val="zh-CN" w:eastAsia="zh-CN"/>
        </w:rPr>
        <w:t>）</w:t>
      </w:r>
    </w:p>
    <w:p w14:paraId="5726BB3D">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本项目的特定资格要求</w:t>
      </w:r>
      <w:r>
        <w:rPr>
          <w:rFonts w:hint="eastAsia" w:cs="仿宋_GB2312" w:asciiTheme="minorEastAsia" w:hAnsiTheme="minorEastAsia" w:eastAsiaTheme="minorEastAsia"/>
          <w:sz w:val="24"/>
          <w:highlight w:val="none"/>
        </w:rPr>
        <w:t>（如果有）</w:t>
      </w:r>
      <w:r>
        <w:rPr>
          <w:rFonts w:hint="eastAsia" w:ascii="宋体" w:hAnsi="宋体" w:eastAsia="宋体" w:cs="宋体"/>
          <w:b w:val="0"/>
          <w:bCs/>
          <w:color w:val="auto"/>
          <w:sz w:val="24"/>
          <w:szCs w:val="24"/>
          <w:highlight w:val="none"/>
        </w:rPr>
        <w:t>。</w:t>
      </w:r>
    </w:p>
    <w:p w14:paraId="33D32CAC">
      <w:pPr>
        <w:pStyle w:val="32"/>
        <w:keepNext w:val="0"/>
        <w:keepLines w:val="0"/>
        <w:pageBreakBefore w:val="0"/>
        <w:widowControl w:val="0"/>
        <w:shd w:val="clear"/>
        <w:kinsoku/>
        <w:wordWrap/>
        <w:overflowPunct/>
        <w:topLinePunct w:val="0"/>
        <w:autoSpaceDE/>
        <w:autoSpaceDN/>
        <w:bidi w:val="0"/>
        <w:adjustRightInd w:val="0"/>
        <w:spacing w:line="4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2.2 商务技术文件：</w:t>
      </w:r>
    </w:p>
    <w:p w14:paraId="19AD8691">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2.2.1评分索引表；</w:t>
      </w:r>
    </w:p>
    <w:p w14:paraId="3C70AEFA">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w:t>
      </w:r>
      <w:r>
        <w:rPr>
          <w:rFonts w:hint="eastAsia" w:hAnsi="宋体" w:cs="宋体"/>
          <w:b w:val="0"/>
          <w:bCs/>
          <w:color w:val="auto"/>
          <w:sz w:val="24"/>
          <w:szCs w:val="24"/>
          <w:highlight w:val="none"/>
          <w:lang w:val="en-US" w:eastAsia="zh-CN"/>
        </w:rPr>
        <w:t>2响应</w:t>
      </w:r>
      <w:r>
        <w:rPr>
          <w:rFonts w:hint="eastAsia" w:ascii="宋体" w:hAnsi="宋体" w:eastAsia="宋体" w:cs="宋体"/>
          <w:b w:val="0"/>
          <w:bCs/>
          <w:color w:val="auto"/>
          <w:sz w:val="24"/>
          <w:szCs w:val="24"/>
          <w:highlight w:val="none"/>
        </w:rPr>
        <w:t>函；</w:t>
      </w:r>
    </w:p>
    <w:p w14:paraId="25F9AFE3">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cs="宋体" w:eastAsiaTheme="minorEastAsia"/>
          <w:b w:val="0"/>
          <w:bCs/>
          <w:color w:val="auto"/>
          <w:sz w:val="24"/>
          <w:szCs w:val="24"/>
          <w:highlight w:val="none"/>
          <w:lang w:eastAsia="zh-CN"/>
        </w:rPr>
      </w:pPr>
      <w:r>
        <w:rPr>
          <w:rFonts w:hint="eastAsia" w:ascii="宋体" w:hAnsi="宋体" w:eastAsia="宋体" w:cs="宋体"/>
          <w:b w:val="0"/>
          <w:bCs/>
          <w:color w:val="auto"/>
          <w:sz w:val="24"/>
          <w:szCs w:val="24"/>
          <w:highlight w:val="none"/>
        </w:rPr>
        <w:t>2.2.</w:t>
      </w:r>
      <w:r>
        <w:rPr>
          <w:rFonts w:hint="eastAsia" w:ascii="宋体" w:hAnsi="宋体" w:eastAsia="宋体" w:cs="宋体"/>
          <w:b w:val="0"/>
          <w:bCs/>
          <w:color w:val="auto"/>
          <w:sz w:val="24"/>
          <w:szCs w:val="24"/>
          <w:highlight w:val="none"/>
          <w:lang w:val="en-US" w:eastAsia="zh-CN"/>
        </w:rPr>
        <w:t>3</w:t>
      </w:r>
      <w:r>
        <w:rPr>
          <w:rFonts w:hint="eastAsia" w:cs="仿宋_GB2312" w:asciiTheme="minorEastAsia" w:hAnsiTheme="minorEastAsia" w:eastAsiaTheme="minorEastAsia"/>
          <w:color w:val="auto"/>
          <w:kern w:val="0"/>
          <w:sz w:val="24"/>
        </w:rPr>
        <w:t>投标人基本情况表</w:t>
      </w:r>
      <w:r>
        <w:rPr>
          <w:rFonts w:hint="eastAsia" w:cs="仿宋_GB2312" w:asciiTheme="minorEastAsia" w:hAnsiTheme="minorEastAsia" w:eastAsiaTheme="minorEastAsia"/>
          <w:color w:val="auto"/>
          <w:kern w:val="0"/>
          <w:sz w:val="24"/>
          <w:lang w:eastAsia="zh-CN"/>
        </w:rPr>
        <w:t>；</w:t>
      </w:r>
    </w:p>
    <w:p w14:paraId="48D41411">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w:t>
      </w:r>
      <w:r>
        <w:rPr>
          <w:rFonts w:hint="eastAsia" w:hAnsi="宋体" w:cs="宋体"/>
          <w:b w:val="0"/>
          <w:bCs/>
          <w:color w:val="auto"/>
          <w:sz w:val="24"/>
          <w:szCs w:val="24"/>
          <w:highlight w:val="none"/>
          <w:lang w:val="en-US" w:eastAsia="zh-CN"/>
        </w:rPr>
        <w:t>4</w:t>
      </w:r>
      <w:r>
        <w:rPr>
          <w:rFonts w:hint="eastAsia" w:ascii="宋体" w:hAnsi="宋体" w:eastAsia="宋体" w:cs="宋体"/>
          <w:sz w:val="24"/>
        </w:rPr>
        <w:t>授权委托书或法定代表人（单位负责人、自然人本人）身份证明；</w:t>
      </w:r>
    </w:p>
    <w:p w14:paraId="7FCDAC17">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rPr>
        <w:t>2.2.</w:t>
      </w:r>
      <w:r>
        <w:rPr>
          <w:rFonts w:hint="eastAsia"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分包意向</w:t>
      </w:r>
      <w:r>
        <w:rPr>
          <w:rFonts w:hint="eastAsia" w:ascii="宋体" w:hAnsi="宋体" w:eastAsia="宋体" w:cs="宋体"/>
          <w:color w:val="auto"/>
          <w:sz w:val="24"/>
          <w:highlight w:val="none"/>
        </w:rPr>
        <w:t>协议（如果有）；</w:t>
      </w:r>
    </w:p>
    <w:p w14:paraId="4AEDBB82">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highlight w:val="none"/>
        </w:rPr>
        <w:t>2.2.</w:t>
      </w:r>
      <w:r>
        <w:rPr>
          <w:rFonts w:hint="eastAsia" w:hAnsi="宋体" w:cs="宋体"/>
          <w:color w:val="auto"/>
          <w:sz w:val="24"/>
          <w:highlight w:val="none"/>
          <w:lang w:val="en-US" w:eastAsia="zh-CN"/>
        </w:rPr>
        <w:t>6</w:t>
      </w:r>
      <w:r>
        <w:rPr>
          <w:rFonts w:hint="eastAsia" w:asciiTheme="minorEastAsia" w:hAnsiTheme="minorEastAsia" w:eastAsiaTheme="minorEastAsia"/>
          <w:sz w:val="24"/>
          <w:highlight w:val="none"/>
        </w:rPr>
        <w:t>所有资信文件</w:t>
      </w:r>
      <w:r>
        <w:rPr>
          <w:rFonts w:hint="eastAsia" w:ascii="宋体" w:hAnsi="宋体" w:eastAsia="宋体" w:cs="宋体"/>
          <w:b w:val="0"/>
          <w:bCs/>
          <w:color w:val="auto"/>
          <w:sz w:val="24"/>
          <w:szCs w:val="24"/>
          <w:highlight w:val="none"/>
        </w:rPr>
        <w:t>（如果有）；</w:t>
      </w:r>
    </w:p>
    <w:p w14:paraId="0E4A9CAB">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2.2.7供应商的主要业绩证明材料</w:t>
      </w:r>
      <w:r>
        <w:rPr>
          <w:rFonts w:hint="eastAsia" w:ascii="宋体" w:hAnsi="宋体" w:eastAsia="宋体" w:cs="宋体"/>
          <w:b/>
          <w:bCs w:val="0"/>
          <w:color w:val="auto"/>
          <w:sz w:val="24"/>
          <w:szCs w:val="24"/>
          <w:highlight w:val="none"/>
          <w:lang w:val="en-US" w:eastAsia="zh-CN"/>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6165D712">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2.2.8项目小组人员名单；</w:t>
      </w:r>
    </w:p>
    <w:p w14:paraId="613782B1">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2.2.9</w:t>
      </w:r>
      <w:r>
        <w:rPr>
          <w:rFonts w:hint="eastAsia" w:ascii="宋体" w:hAnsi="宋体" w:eastAsia="宋体" w:cs="宋体"/>
          <w:b w:val="0"/>
          <w:bCs/>
          <w:color w:val="auto"/>
          <w:sz w:val="24"/>
          <w:szCs w:val="24"/>
          <w:highlight w:val="none"/>
          <w:lang w:val="en-US" w:eastAsia="zh-CN"/>
        </w:rPr>
        <w:t>拟投入本项目设备清单；</w:t>
      </w:r>
    </w:p>
    <w:p w14:paraId="3E7B8A04">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cs="宋体"/>
          <w:sz w:val="24"/>
          <w:highlight w:val="none"/>
        </w:rPr>
      </w:pPr>
      <w:r>
        <w:rPr>
          <w:rFonts w:hint="eastAsia" w:hAnsi="宋体" w:cs="宋体"/>
          <w:b w:val="0"/>
          <w:bCs/>
          <w:color w:val="auto"/>
          <w:sz w:val="24"/>
          <w:szCs w:val="24"/>
          <w:highlight w:val="none"/>
          <w:lang w:val="en-US" w:eastAsia="zh-CN"/>
        </w:rPr>
        <w:t>2.2.10</w:t>
      </w:r>
      <w:r>
        <w:rPr>
          <w:rFonts w:hint="eastAsia" w:ascii="宋体" w:hAnsi="宋体" w:cs="宋体"/>
          <w:color w:val="auto"/>
          <w:sz w:val="24"/>
          <w:szCs w:val="24"/>
          <w:highlight w:val="none"/>
          <w:lang w:val="en-US" w:eastAsia="zh-CN"/>
        </w:rPr>
        <w:t>投标标的清单</w:t>
      </w:r>
      <w:r>
        <w:rPr>
          <w:rFonts w:hint="eastAsia" w:hAnsi="宋体" w:cs="宋体"/>
          <w:color w:val="auto"/>
          <w:sz w:val="24"/>
          <w:szCs w:val="24"/>
          <w:highlight w:val="none"/>
          <w:lang w:val="en-US" w:eastAsia="zh-CN"/>
        </w:rPr>
        <w:t>；</w:t>
      </w:r>
    </w:p>
    <w:p w14:paraId="543E9DFE">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2.2.1</w:t>
      </w:r>
      <w:r>
        <w:rPr>
          <w:rFonts w:hint="eastAsia" w:hAnsi="宋体" w:cs="宋体"/>
          <w:sz w:val="24"/>
          <w:highlight w:val="none"/>
          <w:lang w:val="en-US" w:eastAsia="zh-CN"/>
        </w:rPr>
        <w:t>1</w:t>
      </w:r>
      <w:r>
        <w:rPr>
          <w:rFonts w:hint="eastAsia" w:ascii="宋体" w:hAnsi="宋体" w:cs="宋体"/>
          <w:sz w:val="24"/>
          <w:highlight w:val="none"/>
        </w:rPr>
        <w:t>商务技术偏离表；</w:t>
      </w:r>
    </w:p>
    <w:p w14:paraId="4406196E">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w:t>
      </w:r>
      <w:r>
        <w:rPr>
          <w:rFonts w:hint="eastAsia"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val="zh-CN" w:eastAsia="zh-CN"/>
        </w:rPr>
        <w:t>关于对磋商文件中有关条款的拒绝声明 (如果有) ；</w:t>
      </w:r>
    </w:p>
    <w:p w14:paraId="5E0F71A2">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w:t>
      </w:r>
      <w:r>
        <w:rPr>
          <w:rFonts w:hint="eastAsia" w:ascii="宋体" w:hAnsi="宋体" w:eastAsia="宋体" w:cs="宋体"/>
          <w:b w:val="0"/>
          <w:bCs/>
          <w:color w:val="auto"/>
          <w:sz w:val="24"/>
          <w:szCs w:val="24"/>
          <w:highlight w:val="none"/>
          <w:lang w:val="en-US" w:eastAsia="zh-CN"/>
        </w:rPr>
        <w:t>1</w:t>
      </w:r>
      <w:r>
        <w:rPr>
          <w:rFonts w:hint="eastAsia"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认为需要的其他商务文件或说明 (如果有)；</w:t>
      </w:r>
    </w:p>
    <w:p w14:paraId="47A0E74A">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w:t>
      </w:r>
      <w:r>
        <w:rPr>
          <w:rFonts w:hint="eastAsia" w:ascii="宋体" w:hAnsi="宋体" w:eastAsia="宋体" w:cs="宋体"/>
          <w:b w:val="0"/>
          <w:bCs/>
          <w:color w:val="auto"/>
          <w:sz w:val="24"/>
          <w:szCs w:val="24"/>
          <w:highlight w:val="none"/>
          <w:lang w:val="en-US" w:eastAsia="zh-CN"/>
        </w:rPr>
        <w:t>1</w:t>
      </w:r>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zh-CN" w:eastAsia="zh-CN"/>
        </w:rPr>
        <w:t>政府采购供应商廉洁自律承诺书。</w:t>
      </w:r>
    </w:p>
    <w:p w14:paraId="3469130D">
      <w:pPr>
        <w:pStyle w:val="32"/>
        <w:keepNext w:val="0"/>
        <w:keepLines w:val="0"/>
        <w:pageBreakBefore w:val="0"/>
        <w:widowControl w:val="0"/>
        <w:shd w:val="clear"/>
        <w:kinsoku/>
        <w:wordWrap/>
        <w:overflowPunct/>
        <w:topLinePunct w:val="0"/>
        <w:autoSpaceDE/>
        <w:autoSpaceDN/>
        <w:bidi w:val="0"/>
        <w:adjustRightInd w:val="0"/>
        <w:spacing w:line="440" w:lineRule="exact"/>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2.3报价文件</w:t>
      </w:r>
      <w:r>
        <w:rPr>
          <w:rFonts w:hint="eastAsia" w:ascii="宋体" w:hAnsi="宋体" w:eastAsia="宋体" w:cs="宋体"/>
          <w:b/>
          <w:bCs w:val="0"/>
          <w:color w:val="auto"/>
          <w:sz w:val="24"/>
          <w:szCs w:val="24"/>
          <w:highlight w:val="none"/>
          <w:lang w:eastAsia="zh-CN"/>
        </w:rPr>
        <w:t>：</w:t>
      </w:r>
    </w:p>
    <w:p w14:paraId="30B03AF4">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2.3.1</w:t>
      </w:r>
      <w:r>
        <w:rPr>
          <w:rFonts w:hint="eastAsia" w:ascii="宋体" w:hAnsi="宋体" w:eastAsia="宋体" w:cs="宋体"/>
          <w:b w:val="0"/>
          <w:bCs/>
          <w:color w:val="auto"/>
          <w:sz w:val="24"/>
          <w:szCs w:val="24"/>
          <w:highlight w:val="none"/>
          <w:lang w:val="en-US" w:eastAsia="zh-CN"/>
        </w:rPr>
        <w:t>首次</w:t>
      </w:r>
      <w:r>
        <w:rPr>
          <w:rFonts w:hint="eastAsia" w:ascii="宋体" w:hAnsi="宋体" w:eastAsia="宋体" w:cs="宋体"/>
          <w:b w:val="0"/>
          <w:bCs/>
          <w:color w:val="auto"/>
          <w:sz w:val="24"/>
          <w:szCs w:val="24"/>
          <w:highlight w:val="none"/>
          <w:lang w:val="zh-CN"/>
        </w:rPr>
        <w:t>报价一览表</w:t>
      </w:r>
      <w:r>
        <w:rPr>
          <w:rFonts w:hint="eastAsia" w:ascii="宋体" w:hAnsi="宋体" w:eastAsia="宋体" w:cs="宋体"/>
          <w:b w:val="0"/>
          <w:bCs/>
          <w:color w:val="auto"/>
          <w:sz w:val="24"/>
          <w:szCs w:val="24"/>
          <w:highlight w:val="none"/>
        </w:rPr>
        <w:t>；</w:t>
      </w:r>
    </w:p>
    <w:p w14:paraId="0852C87F">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hint="default" w:ascii="宋体" w:hAnsi="宋体" w:eastAsia="宋体" w:cs="宋体"/>
          <w:b w:val="0"/>
          <w:bCs/>
          <w:color w:val="auto"/>
          <w:sz w:val="24"/>
          <w:szCs w:val="24"/>
          <w:highlight w:val="yellow"/>
          <w:lang w:val="en-US" w:eastAsia="zh-CN"/>
        </w:rPr>
      </w:pPr>
      <w:r>
        <w:rPr>
          <w:rFonts w:hint="eastAsia" w:hAnsi="宋体" w:cs="宋体"/>
          <w:b w:val="0"/>
          <w:bCs/>
          <w:color w:val="auto"/>
          <w:sz w:val="24"/>
          <w:szCs w:val="24"/>
          <w:highlight w:val="none"/>
          <w:lang w:val="en-US" w:eastAsia="zh-CN"/>
        </w:rPr>
        <w:t>2.3.2最后报价</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zh-CN"/>
        </w:rPr>
        <w:t>磋商结束后供应商在规定时间内在政采云平台在线提交</w:t>
      </w:r>
      <w:r>
        <w:rPr>
          <w:rFonts w:hint="eastAsia" w:ascii="宋体" w:hAnsi="宋体" w:eastAsia="宋体" w:cs="宋体"/>
          <w:b w:val="0"/>
          <w:bCs/>
          <w:color w:val="auto"/>
          <w:sz w:val="24"/>
          <w:szCs w:val="24"/>
          <w:highlight w:val="none"/>
          <w:lang w:val="en-US" w:eastAsia="zh-CN"/>
        </w:rPr>
        <w:t>）</w:t>
      </w:r>
      <w:r>
        <w:rPr>
          <w:rFonts w:hint="eastAsia" w:hAnsi="宋体" w:cs="宋体"/>
          <w:b w:val="0"/>
          <w:bCs/>
          <w:color w:val="auto"/>
          <w:sz w:val="24"/>
          <w:szCs w:val="24"/>
          <w:highlight w:val="none"/>
          <w:lang w:val="en-US" w:eastAsia="zh-CN"/>
        </w:rPr>
        <w:t>；</w:t>
      </w:r>
    </w:p>
    <w:p w14:paraId="1E77B5EF">
      <w:pPr>
        <w:pStyle w:val="32"/>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 响应文件的编制和签署</w:t>
      </w:r>
    </w:p>
    <w:p w14:paraId="420CC49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b/>
          <w:sz w:val="24"/>
        </w:rPr>
      </w:pPr>
      <w:r>
        <w:rPr>
          <w:rFonts w:hint="eastAsia" w:ascii="宋体" w:hAnsi="宋体" w:eastAsia="宋体" w:cs="宋体"/>
          <w:kern w:val="0"/>
          <w:sz w:val="24"/>
          <w:highlight w:val="none"/>
          <w:lang w:val="zh-CN"/>
        </w:rPr>
        <w:t>3.1各供应商在编制响应文件时请按照磋商文件第</w:t>
      </w:r>
      <w:r>
        <w:rPr>
          <w:rFonts w:hint="eastAsia" w:ascii="宋体" w:hAnsi="宋体" w:eastAsia="宋体" w:cs="宋体"/>
          <w:kern w:val="0"/>
          <w:sz w:val="24"/>
          <w:lang w:val="zh-CN"/>
        </w:rPr>
        <w:t>七部分规定的格式进行，混乱的编排导致响应文件被误读或磋商小组查找不到有效文件是供应商的风险。</w:t>
      </w:r>
    </w:p>
    <w:p w14:paraId="62042A9E">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39784D4E">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3.3使用“政采云电子交易客户端”需要提前申领CA数字证书，申领流程请自行前往“浙江政府采购网-下载专区-电子交易客户端-CA驱动和申领流程”进行查阅。</w:t>
      </w:r>
    </w:p>
    <w:p w14:paraId="4BCC7BD8">
      <w:pPr>
        <w:pStyle w:val="398"/>
        <w:keepNext w:val="0"/>
        <w:keepLines w:val="0"/>
        <w:pageBreakBefore w:val="0"/>
        <w:widowControl w:val="0"/>
        <w:kinsoku/>
        <w:wordWrap/>
        <w:overflowPunct/>
        <w:topLinePunct w:val="0"/>
        <w:autoSpaceDE/>
        <w:autoSpaceDN/>
        <w:bidi w:val="0"/>
        <w:adjustRightInd w:val="0"/>
        <w:snapToGrid w:val="0"/>
        <w:spacing w:before="0" w:line="440" w:lineRule="exact"/>
        <w:ind w:firstLine="480"/>
        <w:textAlignment w:val="auto"/>
        <w:rPr>
          <w:rFonts w:hint="eastAsia" w:ascii="宋体" w:hAnsi="宋体" w:eastAsia="宋体" w:cs="宋体"/>
          <w:b/>
        </w:rPr>
      </w:pPr>
      <w:r>
        <w:rPr>
          <w:rFonts w:hint="eastAsia" w:ascii="宋体" w:hAnsi="宋体" w:eastAsia="宋体" w:cs="宋体"/>
          <w:szCs w:val="24"/>
        </w:rPr>
        <w:t>3.4响应文件按照磋商文件第七部分格式要</w:t>
      </w:r>
      <w:r>
        <w:rPr>
          <w:rFonts w:hint="eastAsia" w:ascii="宋体" w:hAnsi="宋体" w:eastAsia="宋体" w:cs="宋体"/>
        </w:rPr>
        <w:t>求进行签署、盖章。</w:t>
      </w:r>
      <w:r>
        <w:rPr>
          <w:rFonts w:hint="eastAsia" w:ascii="宋体" w:hAnsi="宋体" w:eastAsia="宋体" w:cs="宋体"/>
          <w:b/>
        </w:rPr>
        <w:t>▲供应商的响应文件未按照磋商文件要求签署、盖章的，其响应无效</w:t>
      </w:r>
      <w:r>
        <w:rPr>
          <w:rFonts w:hint="eastAsia" w:ascii="宋体" w:hAnsi="宋体" w:eastAsia="宋体" w:cs="宋体"/>
          <w:szCs w:val="24"/>
        </w:rPr>
        <w:t>。</w:t>
      </w:r>
    </w:p>
    <w:p w14:paraId="593BBBA1">
      <w:pPr>
        <w:pStyle w:val="398"/>
        <w:keepNext w:val="0"/>
        <w:keepLines w:val="0"/>
        <w:pageBreakBefore w:val="0"/>
        <w:widowControl w:val="0"/>
        <w:kinsoku/>
        <w:wordWrap/>
        <w:overflowPunct/>
        <w:topLinePunct w:val="0"/>
        <w:autoSpaceDE/>
        <w:autoSpaceDN/>
        <w:bidi w:val="0"/>
        <w:adjustRightInd w:val="0"/>
        <w:snapToGrid w:val="0"/>
        <w:spacing w:before="0" w:line="440" w:lineRule="exact"/>
        <w:ind w:firstLine="480"/>
        <w:textAlignment w:val="auto"/>
        <w:rPr>
          <w:rFonts w:hint="eastAsia" w:ascii="宋体" w:hAnsi="宋体" w:eastAsia="宋体" w:cs="宋体"/>
        </w:rPr>
      </w:pPr>
      <w:r>
        <w:rPr>
          <w:rFonts w:hint="eastAsia" w:ascii="宋体" w:hAnsi="宋体" w:eastAsia="宋体" w:cs="宋体"/>
          <w:szCs w:val="24"/>
        </w:rPr>
        <w:t>3.5为确保网上操作合法、有效和安全，供应商应当在响应截止时间前完成在“政府采购云平台”的身份认证，确保在电子交易过程中能够对相关数据电文进行加密和使用电子</w:t>
      </w:r>
      <w:r>
        <w:rPr>
          <w:rFonts w:hint="eastAsia" w:ascii="宋体" w:hAnsi="宋体" w:cs="宋体"/>
          <w:szCs w:val="24"/>
          <w:lang w:val="en-US" w:eastAsia="zh-CN"/>
        </w:rPr>
        <w:t>签章</w:t>
      </w:r>
      <w:r>
        <w:rPr>
          <w:rFonts w:hint="eastAsia" w:ascii="宋体" w:hAnsi="宋体" w:eastAsia="宋体" w:cs="宋体"/>
          <w:szCs w:val="24"/>
        </w:rPr>
        <w:t>。</w:t>
      </w:r>
    </w:p>
    <w:p w14:paraId="4CF902E0">
      <w:pPr>
        <w:pStyle w:val="398"/>
        <w:keepNext w:val="0"/>
        <w:keepLines w:val="0"/>
        <w:pageBreakBefore w:val="0"/>
        <w:widowControl w:val="0"/>
        <w:kinsoku/>
        <w:wordWrap/>
        <w:overflowPunct/>
        <w:topLinePunct w:val="0"/>
        <w:autoSpaceDE/>
        <w:autoSpaceDN/>
        <w:bidi w:val="0"/>
        <w:adjustRightInd w:val="0"/>
        <w:snapToGrid w:val="0"/>
        <w:spacing w:before="0" w:line="440" w:lineRule="exact"/>
        <w:ind w:firstLine="480"/>
        <w:textAlignment w:val="auto"/>
        <w:rPr>
          <w:rFonts w:hint="eastAsia" w:ascii="宋体" w:hAnsi="宋体" w:eastAsia="宋体" w:cs="宋体"/>
        </w:rPr>
      </w:pPr>
      <w:r>
        <w:rPr>
          <w:rFonts w:hint="eastAsia" w:ascii="宋体" w:hAnsi="宋体" w:eastAsia="宋体" w:cs="宋体"/>
        </w:rPr>
        <w:t>3.6磋商文件对响应文件签署、盖章的要求适用于电子</w:t>
      </w:r>
      <w:r>
        <w:rPr>
          <w:rFonts w:hint="eastAsia" w:ascii="宋体" w:hAnsi="宋体" w:cs="宋体"/>
          <w:lang w:val="en-US" w:eastAsia="zh-CN"/>
        </w:rPr>
        <w:t>签章</w:t>
      </w:r>
      <w:r>
        <w:rPr>
          <w:rFonts w:hint="eastAsia" w:ascii="宋体" w:hAnsi="宋体" w:eastAsia="宋体" w:cs="宋体"/>
        </w:rPr>
        <w:t>。</w:t>
      </w:r>
    </w:p>
    <w:p w14:paraId="4B99DAAB">
      <w:pPr>
        <w:pStyle w:val="398"/>
        <w:snapToGrid w:val="0"/>
        <w:spacing w:before="0"/>
        <w:ind w:firstLine="480"/>
        <w:rPr>
          <w:rFonts w:hint="eastAsia" w:cs="宋体" w:asciiTheme="minorEastAsia" w:hAnsiTheme="minorEastAsia" w:eastAsiaTheme="minorEastAsia"/>
        </w:rPr>
      </w:pPr>
    </w:p>
    <w:p w14:paraId="378479BA">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14:paraId="5BB8135F">
      <w:pPr>
        <w:pStyle w:val="398"/>
        <w:spacing w:before="0"/>
        <w:ind w:firstLine="0" w:firstLineChars="0"/>
        <w:rPr>
          <w:rFonts w:cs="仿宋_GB2312" w:asciiTheme="minorEastAsia" w:hAnsiTheme="minorEastAsia" w:eastAsiaTheme="minorEastAsia"/>
          <w:b/>
          <w:szCs w:val="24"/>
        </w:rPr>
      </w:pPr>
    </w:p>
    <w:p w14:paraId="42F7FB57">
      <w:pPr>
        <w:pStyle w:val="398"/>
        <w:keepNext w:val="0"/>
        <w:keepLines w:val="0"/>
        <w:pageBreakBefore w:val="0"/>
        <w:widowControl w:val="0"/>
        <w:kinsoku/>
        <w:wordWrap/>
        <w:overflowPunct/>
        <w:topLinePunct w:val="0"/>
        <w:autoSpaceDE/>
        <w:autoSpaceDN/>
        <w:bidi w:val="0"/>
        <w:adjustRightInd w:val="0"/>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1.响应文件的提交、补充、修改、撤回</w:t>
      </w:r>
    </w:p>
    <w:p w14:paraId="61CD5BEB">
      <w:pPr>
        <w:pStyle w:val="398"/>
        <w:keepNext w:val="0"/>
        <w:keepLines w:val="0"/>
        <w:pageBreakBefore w:val="0"/>
        <w:widowControl w:val="0"/>
        <w:kinsoku/>
        <w:wordWrap/>
        <w:overflowPunct/>
        <w:topLinePunct w:val="0"/>
        <w:autoSpaceDE/>
        <w:autoSpaceDN/>
        <w:bidi w:val="0"/>
        <w:adjustRightInd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F4E7061">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在响应截止时间以后，不能补充、修改响应文件。</w:t>
      </w:r>
    </w:p>
    <w:p w14:paraId="564BA368">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在</w:t>
      </w:r>
      <w:r>
        <w:rPr>
          <w:rFonts w:hint="eastAsia" w:ascii="宋体" w:hAnsi="宋体" w:eastAsia="宋体" w:cs="宋体"/>
          <w:sz w:val="24"/>
          <w:szCs w:val="24"/>
          <w:highlight w:val="none"/>
        </w:rPr>
        <w:t>提交“</w:t>
      </w:r>
      <w:r>
        <w:rPr>
          <w:rFonts w:hint="eastAsia" w:ascii="宋体" w:hAnsi="宋体" w:cs="宋体"/>
          <w:sz w:val="24"/>
          <w:szCs w:val="24"/>
          <w:highlight w:val="none"/>
          <w:lang w:val="en-US" w:eastAsia="zh-CN"/>
        </w:rPr>
        <w:t>最后</w:t>
      </w:r>
      <w:r>
        <w:rPr>
          <w:rFonts w:hint="eastAsia" w:ascii="宋体" w:hAnsi="宋体" w:eastAsia="宋体" w:cs="宋体"/>
          <w:sz w:val="24"/>
          <w:szCs w:val="24"/>
          <w:highlight w:val="none"/>
        </w:rPr>
        <w:t>报价”后，</w:t>
      </w:r>
      <w:r>
        <w:rPr>
          <w:rFonts w:hint="eastAsia" w:ascii="宋体" w:hAnsi="宋体" w:eastAsia="宋体" w:cs="宋体"/>
          <w:sz w:val="24"/>
          <w:szCs w:val="24"/>
        </w:rPr>
        <w:t>供应商不能退出磋商。</w:t>
      </w:r>
    </w:p>
    <w:p w14:paraId="6283B06C">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 电子交易平台收到响应文件，将妥善保存并即时向供应商发出确认回执通知。在响应截止时间前，除供应商补充、修改或者撤回响应文件外，任何单位和个人不得解密或提取响应文件。</w:t>
      </w:r>
    </w:p>
    <w:p w14:paraId="0D1A75C8">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 采购代理机构可以视情况延长提交响应文件的截止时间。在上述情况下，采购代理机构与供应商以前在响应截止期方面的全部权利、责任和义务，将适用于延长至新的响应截止期。</w:t>
      </w:r>
    </w:p>
    <w:p w14:paraId="6367A4C1">
      <w:pPr>
        <w:pStyle w:val="637"/>
        <w:keepNext w:val="0"/>
        <w:keepLines w:val="0"/>
        <w:pageBreakBefore w:val="0"/>
        <w:widowControl w:val="0"/>
        <w:kinsoku/>
        <w:wordWrap/>
        <w:overflowPunct/>
        <w:topLinePunct w:val="0"/>
        <w:autoSpaceDE/>
        <w:autoSpaceDN/>
        <w:bidi w:val="0"/>
        <w:adjustRightInd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rPr>
        <w:t>1.6 供应商可事先在公开官网查询、核对相关证书和报告内容，确保投标（响应）文件资料准确无误。</w:t>
      </w:r>
      <w:r>
        <w:rPr>
          <w:rFonts w:hint="eastAsia" w:ascii="宋体" w:hAnsi="宋体" w:eastAsia="宋体" w:cs="宋体"/>
          <w:sz w:val="24"/>
          <w:szCs w:val="24"/>
          <w:shd w:val="clear" w:color="auto" w:fill="FFFFFF"/>
          <w:lang w:val="en-US"/>
        </w:rPr>
        <w:t>供应商应对响应文件中材料的真实性、合法性负责。</w:t>
      </w:r>
    </w:p>
    <w:p w14:paraId="543EAC43">
      <w:pPr>
        <w:pStyle w:val="32"/>
        <w:keepNext w:val="0"/>
        <w:keepLines w:val="0"/>
        <w:pageBreakBefore w:val="0"/>
        <w:widowControl w:val="0"/>
        <w:kinsoku/>
        <w:wordWrap/>
        <w:overflowPunct/>
        <w:topLinePunct w:val="0"/>
        <w:autoSpaceDE/>
        <w:autoSpaceDN/>
        <w:bidi w:val="0"/>
        <w:adjustRightIn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2.备份响应文件</w:t>
      </w:r>
    </w:p>
    <w:p w14:paraId="665391A2">
      <w:pPr>
        <w:pStyle w:val="32"/>
        <w:keepNext w:val="0"/>
        <w:keepLines w:val="0"/>
        <w:pageBreakBefore w:val="0"/>
        <w:widowControl w:val="0"/>
        <w:kinsoku/>
        <w:wordWrap/>
        <w:overflowPunct/>
        <w:topLinePunct w:val="0"/>
        <w:autoSpaceDE/>
        <w:autoSpaceDN/>
        <w:bidi w:val="0"/>
        <w:adjustRightInd w:val="0"/>
        <w:spacing w:line="440" w:lineRule="exact"/>
        <w:ind w:firstLine="360" w:firstLineChars="150"/>
        <w:textAlignment w:val="auto"/>
        <w:rPr>
          <w:rFonts w:hint="eastAsia" w:ascii="宋体" w:hAnsi="宋体" w:eastAsia="宋体" w:cs="宋体"/>
          <w:b/>
          <w:sz w:val="24"/>
          <w:szCs w:val="24"/>
        </w:rPr>
      </w:pPr>
      <w:r>
        <w:rPr>
          <w:rFonts w:hint="eastAsia" w:ascii="宋体" w:hAnsi="宋体" w:eastAsia="宋体" w:cs="宋体"/>
          <w:sz w:val="24"/>
          <w:szCs w:val="24"/>
        </w:rPr>
        <w:t>2.1 供应商在电子交易平台传输提交响应文件后，还可以在响应截止时间前直接提交或者以邮政快递方式递交备份响应文件1份，</w:t>
      </w:r>
      <w:r>
        <w:rPr>
          <w:rFonts w:hint="eastAsia" w:ascii="宋体" w:hAnsi="宋体" w:eastAsia="宋体" w:cs="宋体"/>
          <w:b/>
          <w:sz w:val="24"/>
          <w:szCs w:val="24"/>
        </w:rPr>
        <w:t>但采购人、采购代理机构不强制或变相强制供应商提交备份响应文件。</w:t>
      </w:r>
    </w:p>
    <w:p w14:paraId="47BFDD6B">
      <w:pPr>
        <w:pStyle w:val="32"/>
        <w:keepNext w:val="0"/>
        <w:keepLines w:val="0"/>
        <w:pageBreakBefore w:val="0"/>
        <w:widowControl w:val="0"/>
        <w:kinsoku/>
        <w:wordWrap/>
        <w:overflowPunct/>
        <w:topLinePunct w:val="0"/>
        <w:autoSpaceDE/>
        <w:autoSpaceDN/>
        <w:bidi w:val="0"/>
        <w:adjustRightInd w:val="0"/>
        <w:spacing w:line="440" w:lineRule="exact"/>
        <w:ind w:firstLine="360" w:firstLineChars="150"/>
        <w:textAlignment w:val="auto"/>
        <w:rPr>
          <w:rFonts w:hint="eastAsia" w:ascii="宋体" w:hAnsi="宋体" w:eastAsia="宋体" w:cs="宋体"/>
          <w:b/>
          <w:sz w:val="24"/>
          <w:szCs w:val="24"/>
        </w:rPr>
      </w:pPr>
      <w:r>
        <w:rPr>
          <w:rFonts w:hint="eastAsia" w:ascii="宋体" w:hAnsi="宋体" w:eastAsia="宋体" w:cs="宋体"/>
          <w:sz w:val="24"/>
          <w:szCs w:val="24"/>
        </w:rPr>
        <w:t>2.2 备份响应文件须在“政采云投标客户端”制作生成，并储存在不可修改的</w:t>
      </w:r>
      <w:r>
        <w:rPr>
          <w:rFonts w:hint="eastAsia" w:ascii="宋体" w:hAnsi="宋体" w:eastAsia="宋体" w:cs="宋体"/>
          <w:b/>
          <w:sz w:val="24"/>
          <w:szCs w:val="24"/>
          <w:u w:val="single"/>
        </w:rPr>
        <w:t>电子光盘等存储介质</w:t>
      </w:r>
      <w:r>
        <w:rPr>
          <w:rFonts w:hint="eastAsia" w:ascii="宋体" w:hAnsi="宋体" w:eastAsia="宋体" w:cs="宋体"/>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sz w:val="24"/>
          <w:szCs w:val="24"/>
        </w:rPr>
        <w:t>▲不符合上述制作、存储、密封规定的备份响应文件将被视为无效或者被拒绝接收。</w:t>
      </w:r>
    </w:p>
    <w:p w14:paraId="2B5664D5">
      <w:pPr>
        <w:pStyle w:val="32"/>
        <w:keepNext w:val="0"/>
        <w:keepLines w:val="0"/>
        <w:pageBreakBefore w:val="0"/>
        <w:widowControl w:val="0"/>
        <w:kinsoku/>
        <w:wordWrap/>
        <w:overflowPunct/>
        <w:topLinePunct w:val="0"/>
        <w:autoSpaceDE/>
        <w:autoSpaceDN/>
        <w:bidi w:val="0"/>
        <w:adjustRightIn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0FB1474D">
      <w:pPr>
        <w:pStyle w:val="32"/>
        <w:keepNext w:val="0"/>
        <w:keepLines w:val="0"/>
        <w:pageBreakBefore w:val="0"/>
        <w:widowControl w:val="0"/>
        <w:kinsoku/>
        <w:wordWrap/>
        <w:overflowPunct/>
        <w:topLinePunct w:val="0"/>
        <w:autoSpaceDE/>
        <w:autoSpaceDN/>
        <w:bidi w:val="0"/>
        <w:adjustRightIn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065C4E80">
      <w:pPr>
        <w:pStyle w:val="32"/>
        <w:keepNext w:val="0"/>
        <w:keepLines w:val="0"/>
        <w:pageBreakBefore w:val="0"/>
        <w:widowControl w:val="0"/>
        <w:kinsoku/>
        <w:wordWrap/>
        <w:overflowPunct/>
        <w:topLinePunct w:val="0"/>
        <w:autoSpaceDE/>
        <w:autoSpaceDN/>
        <w:bidi w:val="0"/>
        <w:adjustRightInd w:val="0"/>
        <w:spacing w:line="440" w:lineRule="exact"/>
        <w:ind w:firstLine="361" w:firstLineChars="150"/>
        <w:textAlignment w:val="auto"/>
        <w:rPr>
          <w:rFonts w:cs="仿宋_GB2312" w:asciiTheme="minorEastAsia" w:hAnsiTheme="minorEastAsia" w:eastAsiaTheme="minorEastAsia"/>
          <w:sz w:val="24"/>
          <w:szCs w:val="24"/>
        </w:rPr>
      </w:pPr>
      <w:r>
        <w:rPr>
          <w:rFonts w:hint="eastAsia" w:ascii="宋体" w:hAnsi="宋体" w:eastAsia="宋体" w:cs="宋体"/>
          <w:b/>
          <w:sz w:val="24"/>
          <w:szCs w:val="24"/>
        </w:rPr>
        <w:t>2.5 ▲供应商仅提交备份响应文件，未在电子交易平台传输提交响应文件的，响应无效。</w:t>
      </w:r>
    </w:p>
    <w:p w14:paraId="68B75EE8">
      <w:pPr>
        <w:adjustRightInd/>
        <w:spacing w:line="360" w:lineRule="auto"/>
        <w:jc w:val="center"/>
        <w:outlineLvl w:val="0"/>
        <w:rPr>
          <w:rFonts w:cs="仿宋_GB2312" w:asciiTheme="minorEastAsia" w:hAnsiTheme="minorEastAsia" w:eastAsiaTheme="minorEastAsia"/>
          <w:b/>
          <w:sz w:val="32"/>
          <w:szCs w:val="20"/>
        </w:rPr>
      </w:pPr>
    </w:p>
    <w:p w14:paraId="56642516">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14:paraId="08616DB6">
      <w:pPr>
        <w:pStyle w:val="32"/>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1. 开启响应文件</w:t>
      </w:r>
    </w:p>
    <w:p w14:paraId="5865AA4F">
      <w:pPr>
        <w:pStyle w:val="32"/>
        <w:keepNext w:val="0"/>
        <w:keepLines w:val="0"/>
        <w:pageBreakBefore w:val="0"/>
        <w:widowControl w:val="0"/>
        <w:kinsoku/>
        <w:wordWrap/>
        <w:overflowPunct/>
        <w:topLinePunct w:val="0"/>
        <w:autoSpaceDE/>
        <w:autoSpaceDN/>
        <w:bidi w:val="0"/>
        <w:adjustRightInd w:val="0"/>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1.1 采购代理机构按照磋商文件规定的时间通过电子交易平台组织响应文件开启，所有供应商均应当准时在线参加。</w:t>
      </w:r>
      <w:r>
        <w:rPr>
          <w:rFonts w:hint="eastAsia" w:ascii="宋体" w:hAnsi="宋体" w:eastAsia="宋体" w:cs="宋体"/>
          <w:b/>
          <w:sz w:val="24"/>
          <w:szCs w:val="24"/>
        </w:rPr>
        <w:t>供应商数量不符合规定的，不得开启响应文件。</w:t>
      </w:r>
    </w:p>
    <w:p w14:paraId="7AC56F89">
      <w:pPr>
        <w:pStyle w:val="32"/>
        <w:keepNext w:val="0"/>
        <w:keepLines w:val="0"/>
        <w:pageBreakBefore w:val="0"/>
        <w:widowControl w:val="0"/>
        <w:kinsoku/>
        <w:wordWrap/>
        <w:overflowPunct/>
        <w:topLinePunct w:val="0"/>
        <w:autoSpaceDE/>
        <w:autoSpaceDN/>
        <w:bidi w:val="0"/>
        <w:adjustRightInd w:val="0"/>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5B1ABE46">
      <w:pPr>
        <w:pStyle w:val="32"/>
        <w:keepNext w:val="0"/>
        <w:keepLines w:val="0"/>
        <w:pageBreakBefore w:val="0"/>
        <w:widowControl w:val="0"/>
        <w:kinsoku/>
        <w:wordWrap/>
        <w:overflowPunct/>
        <w:topLinePunct w:val="0"/>
        <w:autoSpaceDE/>
        <w:autoSpaceDN/>
        <w:bidi w:val="0"/>
        <w:adjustRightInd w:val="0"/>
        <w:snapToGrid/>
        <w:spacing w:line="440" w:lineRule="exact"/>
        <w:ind w:firstLine="361" w:firstLineChars="150"/>
        <w:textAlignment w:val="auto"/>
        <w:rPr>
          <w:rFonts w:hint="eastAsia" w:ascii="宋体" w:hAnsi="宋体" w:eastAsia="宋体" w:cs="宋体"/>
          <w:b/>
          <w:sz w:val="24"/>
          <w:szCs w:val="24"/>
        </w:rPr>
      </w:pPr>
      <w:r>
        <w:rPr>
          <w:rFonts w:hint="eastAsia" w:ascii="宋体" w:hAnsi="宋体" w:eastAsia="宋体" w:cs="宋体"/>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2EABB396">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hint="eastAsia" w:ascii="宋体" w:hAnsi="宋体" w:eastAsia="宋体" w:cs="宋体"/>
          <w:b/>
          <w:szCs w:val="24"/>
        </w:rPr>
      </w:pPr>
      <w:r>
        <w:rPr>
          <w:rFonts w:hint="eastAsia" w:ascii="宋体" w:hAnsi="宋体" w:eastAsia="宋体" w:cs="宋体"/>
          <w:b/>
          <w:szCs w:val="24"/>
        </w:rPr>
        <w:t>2.信用信息查询</w:t>
      </w:r>
    </w:p>
    <w:p w14:paraId="2E123FCA">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95" w:firstLineChars="0"/>
        <w:textAlignment w:val="auto"/>
        <w:rPr>
          <w:rFonts w:hint="eastAsia" w:ascii="宋体" w:hAnsi="宋体" w:eastAsia="宋体" w:cs="宋体"/>
          <w:kern w:val="0"/>
          <w:szCs w:val="24"/>
        </w:rPr>
      </w:pPr>
      <w:r>
        <w:rPr>
          <w:rFonts w:hint="eastAsia" w:ascii="宋体" w:hAnsi="宋体" w:eastAsia="宋体" w:cs="宋体"/>
          <w:kern w:val="0"/>
          <w:szCs w:val="24"/>
        </w:rPr>
        <w:t>2.1信用信息查询渠道及截止时间：采购代理机构将通过“信用中国”网站(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Style w:val="71"/>
          <w:rFonts w:hint="eastAsia" w:ascii="宋体" w:hAnsi="宋体" w:eastAsia="宋体" w:cs="宋体"/>
          <w:snapToGrid/>
          <w:color w:val="auto"/>
          <w:sz w:val="24"/>
          <w:szCs w:val="24"/>
        </w:rPr>
        <w:t>www.creditchina.gov.cn</w:t>
      </w:r>
      <w:r>
        <w:rPr>
          <w:rStyle w:val="71"/>
          <w:rFonts w:hint="eastAsia" w:ascii="宋体" w:hAnsi="宋体" w:eastAsia="宋体" w:cs="宋体"/>
          <w:snapToGrid/>
          <w:color w:val="auto"/>
          <w:sz w:val="24"/>
          <w:szCs w:val="24"/>
        </w:rPr>
        <w:fldChar w:fldCharType="end"/>
      </w:r>
      <w:r>
        <w:rPr>
          <w:rFonts w:hint="eastAsia" w:ascii="宋体" w:hAnsi="宋体" w:eastAsia="宋体" w:cs="宋体"/>
          <w:kern w:val="0"/>
          <w:szCs w:val="24"/>
        </w:rPr>
        <w:t>)、中国政府采购网(www.ccgp.gov.cn)渠道查询供应商响应截止时间前的信用记录。</w:t>
      </w:r>
    </w:p>
    <w:p w14:paraId="067CB3BC">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95" w:firstLineChars="0"/>
        <w:textAlignment w:val="auto"/>
        <w:rPr>
          <w:rFonts w:hint="eastAsia" w:ascii="宋体" w:hAnsi="宋体" w:eastAsia="宋体" w:cs="宋体"/>
          <w:kern w:val="0"/>
          <w:szCs w:val="24"/>
        </w:rPr>
      </w:pPr>
      <w:r>
        <w:rPr>
          <w:rFonts w:hint="eastAsia" w:ascii="宋体" w:hAnsi="宋体" w:eastAsia="宋体" w:cs="宋体"/>
          <w:kern w:val="0"/>
          <w:szCs w:val="24"/>
        </w:rPr>
        <w:t>2.2信用信息查询记录和证据留存的具体方式：现场查询的供应商的信用记录、查询结果经确认后存档。</w:t>
      </w:r>
    </w:p>
    <w:p w14:paraId="4F10D779">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95" w:firstLineChars="0"/>
        <w:textAlignment w:val="auto"/>
        <w:rPr>
          <w:rFonts w:hint="eastAsia" w:ascii="宋体" w:hAnsi="宋体" w:eastAsia="宋体" w:cs="宋体"/>
          <w:kern w:val="0"/>
          <w:szCs w:val="24"/>
        </w:rPr>
      </w:pPr>
      <w:r>
        <w:rPr>
          <w:rFonts w:hint="eastAsia" w:ascii="宋体" w:hAnsi="宋体" w:eastAsia="宋体" w:cs="宋体"/>
          <w:kern w:val="0"/>
          <w:szCs w:val="24"/>
        </w:rPr>
        <w:t>2.3信用信息的使用规则：经查询列入失信被执行人名单、重大税收违法案件当事人名单、政府采购严重违法失信行为记录名单的供应商将被拒绝参与政府采购活动。</w:t>
      </w:r>
    </w:p>
    <w:p w14:paraId="26E63BFE">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95" w:firstLineChars="0"/>
        <w:textAlignment w:val="auto"/>
        <w:rPr>
          <w:rFonts w:cs="Arial" w:asciiTheme="minorEastAsia" w:hAnsiTheme="minorEastAsia" w:eastAsiaTheme="minorEastAsia"/>
          <w:kern w:val="0"/>
          <w:szCs w:val="24"/>
        </w:rPr>
      </w:pPr>
      <w:r>
        <w:rPr>
          <w:rFonts w:hint="eastAsia" w:ascii="宋体" w:hAnsi="宋体" w:eastAsia="宋体" w:cs="宋体"/>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CB90D08">
      <w:pPr>
        <w:pStyle w:val="32"/>
        <w:spacing w:line="360" w:lineRule="auto"/>
        <w:rPr>
          <w:rFonts w:cs="仿宋_GB2312" w:asciiTheme="minorEastAsia" w:hAnsiTheme="minorEastAsia" w:eastAsiaTheme="minorEastAsia"/>
          <w:b/>
          <w:sz w:val="24"/>
          <w:szCs w:val="24"/>
        </w:rPr>
      </w:pPr>
    </w:p>
    <w:p w14:paraId="78DC8CCF">
      <w:pPr>
        <w:adjustRightInd/>
        <w:spacing w:line="360" w:lineRule="auto"/>
        <w:jc w:val="center"/>
        <w:outlineLvl w:val="0"/>
        <w:rPr>
          <w:rFonts w:asciiTheme="minorEastAsia" w:hAnsiTheme="minorEastAsia" w:eastAsiaTheme="minorEastAsia"/>
          <w:b/>
          <w:sz w:val="32"/>
          <w:szCs w:val="32"/>
          <w:highlight w:val="none"/>
        </w:rPr>
      </w:pPr>
      <w:r>
        <w:rPr>
          <w:rFonts w:hint="eastAsia" w:cs="仿宋_GB2312" w:asciiTheme="minorEastAsia" w:hAnsiTheme="minorEastAsia" w:eastAsiaTheme="minorEastAsia"/>
          <w:b/>
          <w:sz w:val="32"/>
          <w:highlight w:val="none"/>
        </w:rPr>
        <w:t>九</w:t>
      </w:r>
      <w:r>
        <w:rPr>
          <w:rFonts w:hint="eastAsia" w:cs="仿宋_GB2312" w:asciiTheme="minorEastAsia" w:hAnsiTheme="minorEastAsia" w:eastAsiaTheme="minorEastAsia"/>
          <w:b/>
          <w:sz w:val="32"/>
          <w:szCs w:val="20"/>
          <w:highlight w:val="none"/>
        </w:rPr>
        <w:t>、提交</w:t>
      </w:r>
      <w:r>
        <w:rPr>
          <w:rFonts w:hint="eastAsia" w:asciiTheme="minorEastAsia" w:hAnsiTheme="minorEastAsia" w:eastAsiaTheme="minorEastAsia"/>
          <w:b/>
          <w:sz w:val="32"/>
          <w:szCs w:val="32"/>
          <w:highlight w:val="none"/>
        </w:rPr>
        <w:t>最后报价</w:t>
      </w:r>
    </w:p>
    <w:p w14:paraId="5A20F2A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cs="仿宋_GB2312" w:asciiTheme="minorEastAsia" w:hAnsiTheme="minorEastAsia" w:eastAsiaTheme="minorEastAsia"/>
          <w:sz w:val="24"/>
          <w:highlight w:val="none"/>
          <w:u w:val="single"/>
          <w:lang w:val="zh-CN"/>
        </w:rPr>
      </w:pPr>
      <w:r>
        <w:rPr>
          <w:rFonts w:hint="eastAsia" w:asciiTheme="minorEastAsia" w:hAnsiTheme="minorEastAsia" w:eastAsiaTheme="minorEastAsia"/>
          <w:b/>
          <w:sz w:val="24"/>
          <w:highlight w:val="none"/>
        </w:rPr>
        <w:t>1.</w:t>
      </w:r>
      <w:r>
        <w:rPr>
          <w:rFonts w:hint="eastAsia" w:cs="仿宋_GB2312" w:asciiTheme="minorEastAsia" w:hAnsiTheme="minorEastAsia" w:eastAsiaTheme="minorEastAsia"/>
          <w:sz w:val="24"/>
          <w:highlight w:val="none"/>
        </w:rPr>
        <w:t>供应商的</w:t>
      </w:r>
      <w:r>
        <w:rPr>
          <w:rFonts w:hint="eastAsia" w:cs="仿宋_GB2312" w:asciiTheme="minorEastAsia" w:hAnsiTheme="minorEastAsia" w:eastAsiaTheme="minorEastAsia"/>
          <w:b/>
          <w:sz w:val="24"/>
          <w:highlight w:val="none"/>
        </w:rPr>
        <w:t>报价文件</w:t>
      </w:r>
      <w:r>
        <w:rPr>
          <w:rFonts w:hint="eastAsia" w:cs="仿宋_GB2312" w:asciiTheme="minorEastAsia" w:hAnsiTheme="minorEastAsia" w:eastAsiaTheme="minorEastAsia"/>
          <w:sz w:val="24"/>
          <w:highlight w:val="none"/>
        </w:rPr>
        <w:t>应包括以下内容（均需使用电子签</w:t>
      </w:r>
      <w:r>
        <w:rPr>
          <w:rFonts w:hint="eastAsia" w:cs="仿宋_GB2312" w:asciiTheme="minorEastAsia" w:hAnsiTheme="minorEastAsia" w:eastAsiaTheme="minorEastAsia"/>
          <w:sz w:val="24"/>
          <w:highlight w:val="none"/>
          <w:lang w:val="en-US" w:eastAsia="zh-CN"/>
        </w:rPr>
        <w:t>章</w:t>
      </w:r>
      <w:r>
        <w:rPr>
          <w:rFonts w:hint="eastAsia" w:cs="仿宋_GB2312" w:asciiTheme="minorEastAsia" w:hAnsiTheme="minorEastAsia" w:eastAsiaTheme="minorEastAsia"/>
          <w:sz w:val="24"/>
          <w:highlight w:val="none"/>
        </w:rPr>
        <w:t>）：</w:t>
      </w:r>
    </w:p>
    <w:p w14:paraId="29CF5757">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1.1</w:t>
      </w:r>
      <w:r>
        <w:rPr>
          <w:rFonts w:hint="eastAsia" w:cs="仿宋_GB2312" w:asciiTheme="minorEastAsia" w:hAnsiTheme="minorEastAsia" w:eastAsiaTheme="minorEastAsia"/>
          <w:sz w:val="24"/>
          <w:szCs w:val="24"/>
          <w:highlight w:val="none"/>
          <w:lang w:val="en-US" w:eastAsia="zh-CN"/>
        </w:rPr>
        <w:t>首次</w:t>
      </w:r>
      <w:r>
        <w:rPr>
          <w:rFonts w:hint="eastAsia" w:cs="仿宋_GB2312" w:asciiTheme="minorEastAsia" w:hAnsiTheme="minorEastAsia" w:eastAsiaTheme="minorEastAsia"/>
          <w:sz w:val="24"/>
          <w:szCs w:val="24"/>
          <w:highlight w:val="none"/>
        </w:rPr>
        <w:t>报价一览表；</w:t>
      </w:r>
    </w:p>
    <w:p w14:paraId="17E6A531">
      <w:pPr>
        <w:pStyle w:val="32"/>
        <w:keepNext w:val="0"/>
        <w:keepLines w:val="0"/>
        <w:pageBreakBefore w:val="0"/>
        <w:widowControl w:val="0"/>
        <w:shd w:val="clear"/>
        <w:kinsoku/>
        <w:wordWrap/>
        <w:overflowPunct/>
        <w:topLinePunct w:val="0"/>
        <w:autoSpaceDE/>
        <w:autoSpaceDN/>
        <w:bidi w:val="0"/>
        <w:adjustRightInd w:val="0"/>
        <w:spacing w:line="440" w:lineRule="exact"/>
        <w:ind w:firstLine="480" w:firstLineChars="200"/>
        <w:textAlignment w:val="auto"/>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r>
        <w:rPr>
          <w:rFonts w:hint="eastAsia" w:cs="仿宋_GB2312" w:asciiTheme="minorEastAsia" w:hAnsiTheme="minorEastAsia" w:eastAsiaTheme="minorEastAsia"/>
          <w:sz w:val="24"/>
          <w:szCs w:val="24"/>
          <w:highlight w:val="none"/>
          <w:lang w:val="en-US" w:eastAsia="zh-CN"/>
        </w:rPr>
        <w:t>2</w:t>
      </w:r>
      <w:r>
        <w:rPr>
          <w:rFonts w:hint="eastAsia" w:hAnsi="宋体" w:cs="宋体"/>
          <w:b w:val="0"/>
          <w:bCs/>
          <w:color w:val="auto"/>
          <w:sz w:val="24"/>
          <w:szCs w:val="24"/>
          <w:highlight w:val="none"/>
          <w:lang w:val="en-US" w:eastAsia="zh-CN"/>
        </w:rPr>
        <w:t>最后报价</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zh-CN"/>
        </w:rPr>
        <w:t>磋商结束后供应商在规定时间内在政采云平台在线提交</w:t>
      </w:r>
      <w:r>
        <w:rPr>
          <w:rFonts w:hint="eastAsia" w:ascii="宋体" w:hAnsi="宋体" w:eastAsia="宋体" w:cs="宋体"/>
          <w:b w:val="0"/>
          <w:bCs/>
          <w:color w:val="auto"/>
          <w:sz w:val="24"/>
          <w:szCs w:val="24"/>
          <w:highlight w:val="none"/>
          <w:lang w:val="en-US" w:eastAsia="zh-CN"/>
        </w:rPr>
        <w:t>）</w:t>
      </w:r>
      <w:r>
        <w:rPr>
          <w:rFonts w:hint="eastAsia" w:hAnsi="宋体" w:cs="宋体"/>
          <w:b w:val="0"/>
          <w:bCs/>
          <w:color w:val="auto"/>
          <w:sz w:val="24"/>
          <w:szCs w:val="24"/>
          <w:highlight w:val="none"/>
          <w:lang w:val="en-US" w:eastAsia="zh-CN"/>
        </w:rPr>
        <w:t>；</w:t>
      </w:r>
    </w:p>
    <w:p w14:paraId="459C5B40">
      <w:pPr>
        <w:adjustRightInd/>
        <w:spacing w:line="360" w:lineRule="auto"/>
        <w:jc w:val="center"/>
        <w:outlineLvl w:val="0"/>
        <w:rPr>
          <w:rFonts w:cs="仿宋_GB2312" w:asciiTheme="minorEastAsia" w:hAnsiTheme="minorEastAsia" w:eastAsiaTheme="minorEastAsia"/>
          <w:b/>
          <w:sz w:val="32"/>
          <w:szCs w:val="20"/>
          <w:highlight w:val="none"/>
        </w:rPr>
      </w:pPr>
    </w:p>
    <w:p w14:paraId="66463B94">
      <w:pPr>
        <w:adjustRightInd/>
        <w:spacing w:line="360" w:lineRule="auto"/>
        <w:jc w:val="center"/>
        <w:outlineLvl w:val="0"/>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14:paraId="33D53DD4">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14:paraId="586645E4">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14:paraId="77894CD2">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14:paraId="6376B312">
      <w:pPr>
        <w:adjustRightInd/>
        <w:spacing w:line="360" w:lineRule="auto"/>
        <w:jc w:val="center"/>
        <w:outlineLvl w:val="0"/>
        <w:rPr>
          <w:rFonts w:cs="仿宋_GB2312" w:asciiTheme="minorEastAsia" w:hAnsiTheme="minorEastAsia" w:eastAsiaTheme="minorEastAsia"/>
          <w:sz w:val="24"/>
        </w:rPr>
      </w:pPr>
    </w:p>
    <w:p w14:paraId="5A6C6A37">
      <w:pPr>
        <w:adjustRightInd/>
        <w:spacing w:line="360" w:lineRule="auto"/>
        <w:jc w:val="center"/>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14:paraId="3C5B13FF">
      <w:pPr>
        <w:pStyle w:val="32"/>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rPr>
        <w:t>1. 推荐成交候选供应商</w:t>
      </w:r>
    </w:p>
    <w:p w14:paraId="577DAC47">
      <w:pPr>
        <w:keepNext w:val="0"/>
        <w:keepLines w:val="0"/>
        <w:pageBreakBefore w:val="0"/>
        <w:widowControl w:val="0"/>
        <w:kinsoku/>
        <w:wordWrap/>
        <w:overflowPunct/>
        <w:topLinePunct w:val="0"/>
        <w:autoSpaceDE/>
        <w:autoSpaceDN/>
        <w:bidi w:val="0"/>
        <w:adjustRightInd w:val="0"/>
        <w:snapToGrid/>
        <w:spacing w:line="440" w:lineRule="exact"/>
        <w:ind w:firstLine="465" w:firstLineChars="194"/>
        <w:textAlignment w:val="auto"/>
        <w:rPr>
          <w:rFonts w:hint="eastAsia" w:ascii="宋体" w:hAnsi="宋体" w:eastAsia="宋体" w:cs="宋体"/>
          <w:sz w:val="24"/>
          <w:szCs w:val="21"/>
        </w:rPr>
      </w:pPr>
      <w:r>
        <w:rPr>
          <w:rFonts w:hint="eastAsia" w:ascii="宋体" w:hAnsi="宋体" w:eastAsia="宋体" w:cs="宋体"/>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宋体" w:hAnsi="宋体" w:eastAsia="宋体" w:cs="宋体"/>
          <w:sz w:val="24"/>
          <w:szCs w:val="21"/>
          <w:lang w:val="en"/>
        </w:rPr>
        <w:t>本项目推荐的成交候选人数量：</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3名</w:t>
      </w:r>
      <w:r>
        <w:rPr>
          <w:rFonts w:hint="eastAsia" w:ascii="宋体" w:hAnsi="宋体" w:eastAsia="宋体" w:cs="宋体"/>
          <w:sz w:val="24"/>
          <w:szCs w:val="21"/>
          <w:u w:val="single"/>
        </w:rPr>
        <w:t xml:space="preserve"> </w:t>
      </w:r>
      <w:r>
        <w:rPr>
          <w:rFonts w:hint="eastAsia" w:ascii="宋体" w:hAnsi="宋体" w:eastAsia="宋体" w:cs="宋体"/>
          <w:sz w:val="24"/>
          <w:szCs w:val="21"/>
        </w:rPr>
        <w:t>。</w:t>
      </w:r>
    </w:p>
    <w:p w14:paraId="4B121AD9">
      <w:pPr>
        <w:pStyle w:val="32"/>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b/>
          <w:sz w:val="24"/>
        </w:rPr>
      </w:pPr>
      <w:r>
        <w:rPr>
          <w:rFonts w:hint="eastAsia" w:ascii="宋体" w:hAnsi="宋体" w:eastAsia="宋体" w:cs="宋体"/>
          <w:b/>
          <w:sz w:val="24"/>
        </w:rPr>
        <w:t>2. 确定成交供应商</w:t>
      </w:r>
    </w:p>
    <w:p w14:paraId="0EC75CE0">
      <w:pPr>
        <w:keepNext w:val="0"/>
        <w:keepLines w:val="0"/>
        <w:pageBreakBefore w:val="0"/>
        <w:widowControl w:val="0"/>
        <w:kinsoku/>
        <w:wordWrap/>
        <w:overflowPunct/>
        <w:topLinePunct w:val="0"/>
        <w:autoSpaceDE/>
        <w:autoSpaceDN/>
        <w:bidi w:val="0"/>
        <w:adjustRightInd w:val="0"/>
        <w:snapToGrid/>
        <w:spacing w:line="440" w:lineRule="exact"/>
        <w:ind w:firstLine="360" w:firstLineChars="150"/>
        <w:textAlignment w:val="auto"/>
        <w:rPr>
          <w:rFonts w:hint="eastAsia" w:ascii="宋体" w:hAnsi="宋体" w:eastAsia="宋体" w:cs="宋体"/>
          <w:sz w:val="24"/>
        </w:rPr>
      </w:pPr>
      <w:r>
        <w:rPr>
          <w:rFonts w:hint="eastAsia" w:ascii="宋体" w:hAnsi="宋体" w:eastAsia="宋体" w:cs="宋体"/>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0C3128EB">
      <w:pPr>
        <w:keepNext w:val="0"/>
        <w:keepLines w:val="0"/>
        <w:pageBreakBefore w:val="0"/>
        <w:widowControl w:val="0"/>
        <w:tabs>
          <w:tab w:val="left" w:pos="0"/>
        </w:tabs>
        <w:kinsoku/>
        <w:wordWrap/>
        <w:overflowPunct/>
        <w:topLinePunct w:val="0"/>
        <w:autoSpaceDE/>
        <w:autoSpaceDN/>
        <w:bidi w:val="0"/>
        <w:adjustRightInd w:val="0"/>
        <w:snapToGrid/>
        <w:spacing w:line="440" w:lineRule="exact"/>
        <w:textAlignment w:val="auto"/>
        <w:rPr>
          <w:rFonts w:hint="eastAsia" w:ascii="宋体" w:hAnsi="宋体" w:eastAsia="宋体" w:cs="宋体"/>
          <w:kern w:val="0"/>
          <w:sz w:val="24"/>
        </w:rPr>
      </w:pPr>
      <w:r>
        <w:rPr>
          <w:rFonts w:hint="eastAsia" w:ascii="宋体" w:hAnsi="宋体" w:eastAsia="宋体" w:cs="宋体"/>
          <w:b/>
          <w:sz w:val="24"/>
        </w:rPr>
        <w:t>3．成交通知及成交结果公告</w:t>
      </w:r>
    </w:p>
    <w:p w14:paraId="6D1DB57B">
      <w:pPr>
        <w:keepNext w:val="0"/>
        <w:keepLines w:val="0"/>
        <w:pageBreakBefore w:val="0"/>
        <w:widowControl w:val="0"/>
        <w:kinsoku/>
        <w:wordWrap/>
        <w:overflowPunct/>
        <w:topLinePunct w:val="0"/>
        <w:autoSpaceDE/>
        <w:autoSpaceDN/>
        <w:bidi w:val="0"/>
        <w:adjustRightInd w:val="0"/>
        <w:snapToGrid/>
        <w:spacing w:line="440" w:lineRule="exact"/>
        <w:ind w:firstLine="360" w:firstLineChars="150"/>
        <w:textAlignment w:val="auto"/>
        <w:rPr>
          <w:rFonts w:hint="eastAsia" w:ascii="宋体" w:hAnsi="宋体" w:eastAsia="宋体" w:cs="宋体"/>
          <w:sz w:val="24"/>
        </w:rPr>
      </w:pPr>
      <w:r>
        <w:rPr>
          <w:rFonts w:hint="eastAsia" w:ascii="宋体" w:hAnsi="宋体" w:eastAsia="宋体" w:cs="宋体"/>
          <w:sz w:val="24"/>
          <w:szCs w:val="21"/>
        </w:rPr>
        <w:t>3.1自成交人确定之日起2个工作日内，采购代理机构通过电子交易平台向成交人发出成交通知书，</w:t>
      </w:r>
      <w:r>
        <w:rPr>
          <w:rFonts w:hint="eastAsia" w:ascii="宋体" w:hAnsi="宋体" w:eastAsia="宋体" w:cs="宋体"/>
          <w:sz w:val="24"/>
        </w:rPr>
        <w:t>同时编制发布采购</w:t>
      </w:r>
      <w:r>
        <w:rPr>
          <w:rFonts w:hint="eastAsia" w:ascii="宋体" w:hAnsi="宋体" w:eastAsia="宋体" w:cs="宋体"/>
          <w:sz w:val="24"/>
          <w:szCs w:val="21"/>
        </w:rPr>
        <w:t>成交结果公告。</w:t>
      </w:r>
      <w:r>
        <w:rPr>
          <w:rFonts w:hint="eastAsia" w:ascii="宋体" w:hAnsi="宋体" w:eastAsia="宋体" w:cs="宋体"/>
          <w:sz w:val="24"/>
        </w:rPr>
        <w:t>采购代理机构也可以以纸质形式进行成交通知。</w:t>
      </w:r>
    </w:p>
    <w:p w14:paraId="11EAE5BB">
      <w:pPr>
        <w:keepNext w:val="0"/>
        <w:keepLines w:val="0"/>
        <w:pageBreakBefore w:val="0"/>
        <w:widowControl w:val="0"/>
        <w:kinsoku/>
        <w:wordWrap/>
        <w:overflowPunct/>
        <w:topLinePunct w:val="0"/>
        <w:autoSpaceDE/>
        <w:autoSpaceDN/>
        <w:bidi w:val="0"/>
        <w:adjustRightInd w:val="0"/>
        <w:snapToGrid/>
        <w:spacing w:line="440" w:lineRule="exact"/>
        <w:ind w:firstLine="360" w:firstLineChars="150"/>
        <w:textAlignment w:val="auto"/>
        <w:rPr>
          <w:rFonts w:hint="eastAsia" w:ascii="宋体" w:hAnsi="宋体" w:eastAsia="宋体" w:cs="宋体"/>
          <w:sz w:val="24"/>
          <w:szCs w:val="21"/>
        </w:rPr>
      </w:pPr>
      <w:r>
        <w:rPr>
          <w:rFonts w:hint="eastAsia" w:ascii="宋体" w:hAnsi="宋体" w:eastAsia="宋体" w:cs="宋体"/>
          <w:sz w:val="24"/>
        </w:rPr>
        <w:t>3.2</w:t>
      </w:r>
      <w:r>
        <w:rPr>
          <w:rFonts w:hint="eastAsia" w:ascii="宋体" w:hAnsi="宋体" w:eastAsia="宋体" w:cs="宋体"/>
          <w:sz w:val="24"/>
          <w:szCs w:val="21"/>
        </w:rPr>
        <w:t>成交</w:t>
      </w:r>
      <w:r>
        <w:rPr>
          <w:rFonts w:hint="eastAsia" w:ascii="宋体" w:hAnsi="宋体" w:eastAsia="宋体" w:cs="宋体"/>
          <w:sz w:val="24"/>
        </w:rPr>
        <w:t>结果公告内容包括采购人及其委托的采购代理机构的名称、地址、联系方式，项目名称和项目编号，成交人名称、地址和成交金额，主要中标标的的名称、规格型号、数量、单价、服务要求，开标记录、</w:t>
      </w:r>
      <w:bookmarkStart w:id="53" w:name="_Hlk101184471"/>
      <w:r>
        <w:rPr>
          <w:rFonts w:hint="eastAsia" w:ascii="宋体" w:hAnsi="宋体" w:eastAsia="宋体" w:cs="宋体"/>
          <w:sz w:val="24"/>
        </w:rPr>
        <w:t>资格审查情况、评审专家抽取规则、符合性审查情况、</w:t>
      </w:r>
      <w:bookmarkEnd w:id="53"/>
      <w:r>
        <w:rPr>
          <w:rFonts w:hint="eastAsia" w:ascii="宋体" w:hAnsi="宋体" w:eastAsia="宋体" w:cs="宋体"/>
          <w:sz w:val="24"/>
        </w:rPr>
        <w:t>未成交情况说明、成交公告期限以及评审专家名单、评分汇总及明细。</w:t>
      </w:r>
    </w:p>
    <w:p w14:paraId="6F62D017">
      <w:pPr>
        <w:keepNext w:val="0"/>
        <w:keepLines w:val="0"/>
        <w:pageBreakBefore w:val="0"/>
        <w:widowControl w:val="0"/>
        <w:kinsoku/>
        <w:wordWrap/>
        <w:overflowPunct/>
        <w:topLinePunct w:val="0"/>
        <w:autoSpaceDE/>
        <w:autoSpaceDN/>
        <w:bidi w:val="0"/>
        <w:adjustRightInd w:val="0"/>
        <w:snapToGrid/>
        <w:spacing w:line="440" w:lineRule="exact"/>
        <w:ind w:firstLine="360" w:firstLineChars="150"/>
        <w:textAlignment w:val="auto"/>
        <w:rPr>
          <w:rFonts w:hint="eastAsia" w:ascii="宋体" w:hAnsi="宋体" w:eastAsia="宋体" w:cs="宋体"/>
          <w:sz w:val="24"/>
          <w:szCs w:val="21"/>
        </w:rPr>
      </w:pPr>
      <w:r>
        <w:rPr>
          <w:rFonts w:hint="eastAsia" w:ascii="宋体" w:hAnsi="宋体" w:eastAsia="宋体" w:cs="宋体"/>
          <w:sz w:val="24"/>
          <w:szCs w:val="21"/>
        </w:rPr>
        <w:t>3.3公告期限为1个工作日。</w:t>
      </w:r>
    </w:p>
    <w:p w14:paraId="52F3124E">
      <w:pPr>
        <w:keepNext w:val="0"/>
        <w:keepLines w:val="0"/>
        <w:pageBreakBefore w:val="0"/>
        <w:widowControl w:val="0"/>
        <w:kinsoku/>
        <w:wordWrap/>
        <w:overflowPunct/>
        <w:topLinePunct w:val="0"/>
        <w:autoSpaceDE/>
        <w:autoSpaceDN/>
        <w:bidi w:val="0"/>
        <w:adjustRightInd w:val="0"/>
        <w:snapToGrid/>
        <w:spacing w:line="440" w:lineRule="exact"/>
        <w:ind w:firstLine="360" w:firstLineChars="150"/>
        <w:textAlignment w:val="auto"/>
        <w:rPr>
          <w:rFonts w:hint="eastAsia" w:ascii="宋体" w:hAnsi="宋体" w:eastAsia="宋体" w:cs="宋体"/>
          <w:bCs/>
          <w:sz w:val="24"/>
        </w:rPr>
      </w:pPr>
      <w:r>
        <w:rPr>
          <w:rFonts w:hint="eastAsia" w:ascii="宋体" w:hAnsi="宋体" w:eastAsia="宋体" w:cs="宋体"/>
          <w:bCs/>
          <w:sz w:val="24"/>
        </w:rPr>
        <w:t>3.4 由于成交供应商原因导致重新采购的，应当承担支付代理费和专家评审费等费用在内的赔偿责任。</w:t>
      </w:r>
    </w:p>
    <w:p w14:paraId="3CAD6ABE">
      <w:pPr>
        <w:snapToGrid w:val="0"/>
        <w:spacing w:line="360" w:lineRule="auto"/>
        <w:jc w:val="center"/>
        <w:outlineLvl w:val="0"/>
        <w:rPr>
          <w:rFonts w:cs="仿宋_GB2312" w:asciiTheme="minorEastAsia" w:hAnsiTheme="minorEastAsia" w:eastAsiaTheme="minorEastAsia"/>
          <w:b/>
          <w:sz w:val="36"/>
          <w:szCs w:val="36"/>
        </w:rPr>
      </w:pPr>
    </w:p>
    <w:p w14:paraId="1F5B35B5">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14:paraId="0B8E979C">
      <w:pPr>
        <w:pageBreakBefore w:val="0"/>
        <w:tabs>
          <w:tab w:val="left" w:pos="0"/>
        </w:tabs>
        <w:kinsoku/>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1.合同主要条款：</w:t>
      </w:r>
      <w:r>
        <w:rPr>
          <w:rFonts w:hint="eastAsia" w:ascii="宋体" w:hAnsi="宋体" w:eastAsia="宋体" w:cs="宋体"/>
          <w:sz w:val="24"/>
          <w:szCs w:val="24"/>
        </w:rPr>
        <w:t>详见“第六部分拟签订的合同文本”。</w:t>
      </w:r>
    </w:p>
    <w:p w14:paraId="78664D34">
      <w:pPr>
        <w:pageBreakBefore w:val="0"/>
        <w:tabs>
          <w:tab w:val="left" w:pos="0"/>
        </w:tabs>
        <w:kinsoku/>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2.合同的签订</w:t>
      </w:r>
    </w:p>
    <w:p w14:paraId="5BCA09B7">
      <w:pPr>
        <w:pageBreakBefore w:val="0"/>
        <w:widowControl/>
        <w:shd w:val="clear" w:color="auto" w:fill="FFFFFF"/>
        <w:kinsoku/>
        <w:wordWrap/>
        <w:overflowPunct/>
        <w:topLinePunct w:val="0"/>
        <w:autoSpaceDE/>
        <w:autoSpaceDN/>
        <w:bidi w:val="0"/>
        <w:spacing w:line="440" w:lineRule="exact"/>
        <w:ind w:firstLine="480"/>
        <w:jc w:val="left"/>
        <w:textAlignment w:val="auto"/>
        <w:rPr>
          <w:rFonts w:hint="eastAsia" w:ascii="宋体" w:hAnsi="宋体" w:eastAsia="宋体" w:cs="宋体"/>
          <w:kern w:val="0"/>
          <w:sz w:val="24"/>
          <w:szCs w:val="24"/>
        </w:rPr>
      </w:pPr>
      <w:r>
        <w:rPr>
          <w:rFonts w:hint="eastAsia" w:ascii="宋体" w:hAnsi="宋体" w:eastAsia="宋体" w:cs="宋体"/>
          <w:sz w:val="24"/>
          <w:szCs w:val="24"/>
        </w:rPr>
        <w:t>2.1</w:t>
      </w:r>
      <w:r>
        <w:rPr>
          <w:rFonts w:hint="eastAsia" w:ascii="宋体" w:hAnsi="宋体" w:eastAsia="宋体" w:cs="宋体"/>
          <w:kern w:val="0"/>
          <w:sz w:val="24"/>
          <w:szCs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10A6F7FE">
      <w:pPr>
        <w:pStyle w:val="398"/>
        <w:pageBreakBefore w:val="0"/>
        <w:kinsoku/>
        <w:wordWrap/>
        <w:overflowPunct/>
        <w:topLinePunct w:val="0"/>
        <w:autoSpaceDE/>
        <w:autoSpaceDN/>
        <w:bidi w:val="0"/>
        <w:snapToGrid w:val="0"/>
        <w:spacing w:before="0" w:line="44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2.2成交人按规定的日期、时间、地点，由法定代表人或其授权代表与采购人代表签订合同。如成交人为联合体的，由联合体成员各方法定代表人或其授权代表与采购人代表签订合同。</w:t>
      </w:r>
    </w:p>
    <w:p w14:paraId="47D79C77">
      <w:pPr>
        <w:pageBreakBefore w:val="0"/>
        <w:kinsoku/>
        <w:wordWrap/>
        <w:overflowPunct/>
        <w:topLinePunct w:val="0"/>
        <w:autoSpaceDE/>
        <w:autoSpaceDN/>
        <w:bidi w:val="0"/>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0CC1C5E">
      <w:pPr>
        <w:pageBreakBefore w:val="0"/>
        <w:kinsoku/>
        <w:wordWrap/>
        <w:overflowPunct/>
        <w:topLinePunct w:val="0"/>
        <w:autoSpaceDE/>
        <w:autoSpaceDN/>
        <w:bidi w:val="0"/>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19566E0">
      <w:pPr>
        <w:pageBreakBefore w:val="0"/>
        <w:kinsoku/>
        <w:wordWrap/>
        <w:overflowPunct/>
        <w:topLinePunct w:val="0"/>
        <w:autoSpaceDE/>
        <w:autoSpaceDN/>
        <w:bidi w:val="0"/>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2.5如签订合同并生效后，供应商无故拒绝或延期，除按照合同条款处理外，列入不良行为记录一次，并给予通报。</w:t>
      </w:r>
    </w:p>
    <w:p w14:paraId="00B40139">
      <w:pPr>
        <w:pStyle w:val="398"/>
        <w:pageBreakBefore w:val="0"/>
        <w:kinsoku/>
        <w:wordWrap/>
        <w:overflowPunct/>
        <w:topLinePunct w:val="0"/>
        <w:autoSpaceDE/>
        <w:autoSpaceDN/>
        <w:bidi w:val="0"/>
        <w:snapToGrid w:val="0"/>
        <w:spacing w:before="0" w:after="12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2.6采购合同由采购人与成交供应商根据磋商文件、响应文件等内容通过政府采购电子交易平台在线签订，自动备案。</w:t>
      </w:r>
    </w:p>
    <w:p w14:paraId="55B8912F">
      <w:pPr>
        <w:pageBreakBefore w:val="0"/>
        <w:tabs>
          <w:tab w:val="left" w:pos="0"/>
        </w:tabs>
        <w:kinsoku/>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3．履约保证金</w:t>
      </w:r>
    </w:p>
    <w:p w14:paraId="35904FAA">
      <w:pPr>
        <w:pageBreakBefore w:val="0"/>
        <w:tabs>
          <w:tab w:val="left" w:pos="0"/>
        </w:tabs>
        <w:kinsoku/>
        <w:wordWrap/>
        <w:overflowPunct/>
        <w:topLinePunct w:val="0"/>
        <w:autoSpaceDE/>
        <w:autoSpaceDN/>
        <w:bidi w:val="0"/>
        <w:spacing w:line="440" w:lineRule="exact"/>
        <w:ind w:firstLine="482"/>
        <w:textAlignment w:val="auto"/>
        <w:rPr>
          <w:rFonts w:hint="eastAsia" w:ascii="宋体" w:hAnsi="宋体" w:eastAsia="宋体" w:cs="宋体"/>
          <w:sz w:val="24"/>
          <w:szCs w:val="24"/>
        </w:rPr>
      </w:pPr>
      <w:r>
        <w:rPr>
          <w:rFonts w:hint="eastAsia" w:ascii="宋体" w:hAnsi="宋体" w:eastAsia="宋体" w:cs="宋体"/>
          <w:kern w:val="0"/>
          <w:sz w:val="24"/>
          <w:szCs w:val="24"/>
        </w:rPr>
        <w:t>拟签订的合同文本要求成交供应商提交履约保证金的，供应商应当以支票、汇票、本票或者金融机构、担保机构出具的保函等非现金形式提交</w:t>
      </w:r>
      <w:r>
        <w:rPr>
          <w:rFonts w:hint="eastAsia" w:ascii="宋体" w:hAnsi="宋体" w:eastAsia="宋体" w:cs="宋体"/>
          <w:sz w:val="24"/>
          <w:szCs w:val="24"/>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53C8E2D3">
      <w:pPr>
        <w:pageBreakBefore w:val="0"/>
        <w:tabs>
          <w:tab w:val="left" w:pos="0"/>
        </w:tabs>
        <w:kinsoku/>
        <w:wordWrap/>
        <w:overflowPunct/>
        <w:topLinePunct w:val="0"/>
        <w:autoSpaceDE/>
        <w:autoSpaceDN/>
        <w:bidi w:val="0"/>
        <w:spacing w:line="440" w:lineRule="exact"/>
        <w:ind w:firstLine="482"/>
        <w:textAlignment w:val="auto"/>
        <w:rPr>
          <w:rFonts w:hint="eastAsia" w:ascii="宋体" w:hAnsi="宋体" w:eastAsia="宋体" w:cs="宋体"/>
          <w:snapToGrid w:val="0"/>
          <w:kern w:val="28"/>
          <w:sz w:val="24"/>
          <w:szCs w:val="24"/>
        </w:rPr>
      </w:pPr>
      <w:r>
        <w:rPr>
          <w:rFonts w:hint="eastAsia" w:ascii="宋体" w:hAnsi="宋体" w:eastAsia="宋体" w:cs="宋体"/>
          <w:snapToGrid w:val="0"/>
          <w:kern w:val="28"/>
          <w:sz w:val="24"/>
          <w:szCs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5ADF6CDC">
      <w:pPr>
        <w:pStyle w:val="4"/>
        <w:pageBreakBefore w:val="0"/>
        <w:numPr>
          <w:ilvl w:val="255"/>
          <w:numId w:val="0"/>
        </w:numPr>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rPr>
        <w:t>4.预付款</w:t>
      </w:r>
    </w:p>
    <w:p w14:paraId="148CA27D">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宋体" w:hAnsi="宋体" w:cs="宋体"/>
          <w:sz w:val="24"/>
          <w:szCs w:val="24"/>
          <w:lang w:val="en-US" w:eastAsia="zh-CN"/>
        </w:rPr>
        <w:t>7</w:t>
      </w:r>
      <w:r>
        <w:rPr>
          <w:rFonts w:hint="eastAsia" w:ascii="宋体" w:hAnsi="宋体" w:eastAsia="宋体" w:cs="宋体"/>
          <w:sz w:val="24"/>
          <w:szCs w:val="24"/>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59D61ADC">
      <w:pPr>
        <w:snapToGrid w:val="0"/>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14:paraId="72A87245">
      <w:pPr>
        <w:pStyle w:val="24"/>
        <w:pageBreakBefore w:val="0"/>
        <w:widowControl w:val="0"/>
        <w:kinsoku/>
        <w:wordWrap/>
        <w:overflowPunct/>
        <w:topLinePunct w:val="0"/>
        <w:autoSpaceDE/>
        <w:autoSpaceDN/>
        <w:bidi w:val="0"/>
        <w:adjustRightInd w:val="0"/>
        <w:spacing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1.验收</w:t>
      </w:r>
    </w:p>
    <w:p w14:paraId="05A4DE99">
      <w:pPr>
        <w:pageBreakBefore w:val="0"/>
        <w:widowControl w:val="0"/>
        <w:tabs>
          <w:tab w:val="left" w:pos="0"/>
        </w:tabs>
        <w:kinsoku/>
        <w:wordWrap/>
        <w:overflowPunct/>
        <w:topLinePunct w:val="0"/>
        <w:autoSpaceDE/>
        <w:autoSpaceDN/>
        <w:bidi w:val="0"/>
        <w:adjustRightInd w:val="0"/>
        <w:spacing w:line="44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E951A7C">
      <w:pPr>
        <w:pageBreakBefore w:val="0"/>
        <w:widowControl w:val="0"/>
        <w:tabs>
          <w:tab w:val="left" w:pos="0"/>
        </w:tabs>
        <w:kinsoku/>
        <w:wordWrap/>
        <w:overflowPunct/>
        <w:topLinePunct w:val="0"/>
        <w:autoSpaceDE/>
        <w:autoSpaceDN/>
        <w:bidi w:val="0"/>
        <w:adjustRightInd w:val="0"/>
        <w:spacing w:line="44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1.2采购人可以邀请参加本项目的其他供应商或者第三方机构参与验收。参与验收的供应商或者第三方机构的意见作为验收书的参考资料一并存档。</w:t>
      </w:r>
    </w:p>
    <w:p w14:paraId="07344392">
      <w:pPr>
        <w:pageBreakBefore w:val="0"/>
        <w:widowControl w:val="0"/>
        <w:tabs>
          <w:tab w:val="left" w:pos="0"/>
        </w:tabs>
        <w:kinsoku/>
        <w:wordWrap/>
        <w:overflowPunct/>
        <w:topLinePunct w:val="0"/>
        <w:autoSpaceDE/>
        <w:autoSpaceDN/>
        <w:bidi w:val="0"/>
        <w:adjustRightInd w:val="0"/>
        <w:spacing w:line="44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3D46615">
      <w:pPr>
        <w:pageBreakBefore w:val="0"/>
        <w:widowControl w:val="0"/>
        <w:tabs>
          <w:tab w:val="left" w:pos="0"/>
        </w:tabs>
        <w:kinsoku/>
        <w:wordWrap/>
        <w:overflowPunct/>
        <w:topLinePunct w:val="0"/>
        <w:autoSpaceDE/>
        <w:autoSpaceDN/>
        <w:bidi w:val="0"/>
        <w:adjustRightInd w:val="0"/>
        <w:spacing w:line="44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D60F6E">
      <w:pPr>
        <w:pStyle w:val="4"/>
        <w:pageBreakBefore w:val="0"/>
        <w:widowControl w:val="0"/>
        <w:numPr>
          <w:ilvl w:val="255"/>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0B0B21D5">
      <w:pPr>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sz w:val="24"/>
          <w:szCs w:val="24"/>
        </w:rPr>
      </w:pPr>
    </w:p>
    <w:p w14:paraId="2AEABB2A">
      <w:pPr>
        <w:snapToGrid w:val="0"/>
        <w:spacing w:line="360" w:lineRule="auto"/>
        <w:jc w:val="center"/>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14:paraId="3CEF1BB5">
      <w:pPr>
        <w:keepNext w:val="0"/>
        <w:keepLines w:val="0"/>
        <w:pageBreakBefore w:val="0"/>
        <w:widowControl w:val="0"/>
        <w:tabs>
          <w:tab w:val="left" w:pos="0"/>
        </w:tabs>
        <w:kinsoku/>
        <w:wordWrap/>
        <w:overflowPunct/>
        <w:topLinePunct w:val="0"/>
        <w:autoSpaceDE/>
        <w:autoSpaceDN/>
        <w:bidi w:val="0"/>
        <w:adjustRightInd w:val="0"/>
        <w:snapToGrid/>
        <w:spacing w:line="440" w:lineRule="exact"/>
        <w:textAlignment w:val="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14:paraId="7D58D222">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0"/>
        <w:textAlignment w:val="auto"/>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274D9455">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0"/>
        <w:textAlignment w:val="auto"/>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14:paraId="4DB0F62C">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0"/>
        <w:textAlignment w:val="auto"/>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78AF0534">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0"/>
        <w:textAlignment w:val="auto"/>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5D04DD60">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0"/>
        <w:textAlignment w:val="auto"/>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14:paraId="1B19611F">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80"/>
        <w:textAlignment w:val="auto"/>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76E2D5F8">
      <w:pPr>
        <w:keepNext w:val="0"/>
        <w:keepLines w:val="0"/>
        <w:pageBreakBefore w:val="0"/>
        <w:widowControl w:val="0"/>
        <w:tabs>
          <w:tab w:val="left" w:pos="0"/>
        </w:tabs>
        <w:kinsoku/>
        <w:wordWrap/>
        <w:overflowPunct/>
        <w:topLinePunct w:val="0"/>
        <w:autoSpaceDE/>
        <w:autoSpaceDN/>
        <w:bidi w:val="0"/>
        <w:adjustRightInd w:val="0"/>
        <w:snapToGrid/>
        <w:spacing w:line="440" w:lineRule="exact"/>
        <w:textAlignment w:val="auto"/>
        <w:rPr>
          <w:rFonts w:cs="仿宋_GB2312" w:asciiTheme="minorEastAsia" w:hAnsiTheme="minorEastAsia" w:eastAsiaTheme="minorEastAsia"/>
          <w:b/>
          <w:sz w:val="36"/>
          <w:szCs w:val="36"/>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54" w:name="_Hlt75236101"/>
      <w:bookmarkEnd w:id="54"/>
      <w:bookmarkStart w:id="55" w:name="_Hlt74707468"/>
      <w:bookmarkEnd w:id="55"/>
      <w:bookmarkStart w:id="56" w:name="_Hlt68072990"/>
      <w:bookmarkEnd w:id="56"/>
      <w:bookmarkStart w:id="57" w:name="_Hlt74729768"/>
      <w:bookmarkEnd w:id="57"/>
      <w:bookmarkStart w:id="58" w:name="_Hlt68057669"/>
      <w:bookmarkEnd w:id="58"/>
      <w:bookmarkStart w:id="59" w:name="_Hlt74730295"/>
      <w:bookmarkEnd w:id="59"/>
      <w:bookmarkStart w:id="60" w:name="_Hlt74714665"/>
      <w:bookmarkEnd w:id="60"/>
      <w:bookmarkStart w:id="61" w:name="_Hlt75236011"/>
      <w:bookmarkEnd w:id="61"/>
      <w:bookmarkStart w:id="62" w:name="_Hlt75236290"/>
      <w:bookmarkEnd w:id="62"/>
      <w:bookmarkStart w:id="63" w:name="第三部分"/>
      <w:bookmarkStart w:id="64" w:name="_Toc164416483"/>
      <w:r>
        <w:rPr>
          <w:rFonts w:cs="仿宋_GB2312" w:asciiTheme="minorEastAsia" w:hAnsiTheme="minorEastAsia" w:eastAsiaTheme="minorEastAsia"/>
          <w:b/>
          <w:sz w:val="36"/>
          <w:szCs w:val="36"/>
        </w:rPr>
        <w:br w:type="page"/>
      </w:r>
    </w:p>
    <w:p w14:paraId="668485AA">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第四部分  采购需求</w:t>
      </w:r>
    </w:p>
    <w:p w14:paraId="71663F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366C75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959" w:leftChars="228" w:hanging="480" w:hanging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eastAsia="宋体" w:cs="宋体"/>
          <w:sz w:val="24"/>
          <w:szCs w:val="24"/>
          <w:highlight w:val="none"/>
          <w:lang w:eastAsia="zh-CN"/>
        </w:rPr>
        <w:t>浙江省衢州市2026年中央财政林草有害生物防治项目（龙游县松材线虫病疫情飞防）</w:t>
      </w:r>
    </w:p>
    <w:p w14:paraId="4A6641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2.预算金额（元）：1500000 </w:t>
      </w:r>
    </w:p>
    <w:p w14:paraId="6CA24C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二、采购内容及要求</w:t>
      </w:r>
    </w:p>
    <w:p w14:paraId="68A1F4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防治目标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eastAsia="zh-CN"/>
        </w:rPr>
        <w:t>核心目标：通过无人机喷洒药剂，实现松林区域天牛成虫虫口减退，切断松材线虫病传播链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作业范围及实效要求</w:t>
      </w:r>
      <w:r>
        <w:rPr>
          <w:rFonts w:hint="eastAsia" w:ascii="宋体" w:hAnsi="宋体" w:eastAsia="宋体" w:cs="宋体"/>
          <w:color w:val="auto"/>
          <w:kern w:val="2"/>
          <w:sz w:val="24"/>
          <w:szCs w:val="24"/>
          <w:highlight w:val="none"/>
          <w:lang w:val="en-US" w:eastAsia="zh-CN" w:bidi="ar-SA"/>
        </w:rPr>
        <w:t>：本次松材线虫病疫情飞防总面积1万亩，为同一地块连续实施两年，每年5月-9月中旬共3次，两年合计6次。范围涵盖横山镇天池村、大平坂村，石佛乡姚村村</w:t>
      </w:r>
      <w:r>
        <w:rPr>
          <w:rFonts w:hint="eastAsia" w:ascii="宋体" w:hAnsi="宋体" w:cs="宋体"/>
          <w:color w:val="auto"/>
          <w:kern w:val="2"/>
          <w:sz w:val="24"/>
          <w:szCs w:val="24"/>
          <w:highlight w:val="none"/>
          <w:lang w:val="en-US" w:eastAsia="zh-CN" w:bidi="ar-SA"/>
        </w:rPr>
        <w:t>，具体实施地块由采购人指定。</w:t>
      </w:r>
    </w:p>
    <w:p w14:paraId="0A92B4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作业要求</w:t>
      </w:r>
    </w:p>
    <w:p w14:paraId="42F354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1、药剂选用：≥3%高效</w:t>
      </w:r>
      <w:r>
        <w:rPr>
          <w:rFonts w:hint="eastAsia" w:ascii="宋体" w:hAnsi="宋体" w:eastAsia="宋体" w:cs="宋体"/>
          <w:color w:val="auto"/>
          <w:sz w:val="24"/>
          <w:szCs w:val="24"/>
          <w:highlight w:val="none"/>
          <w:lang w:eastAsia="zh-CN"/>
        </w:rPr>
        <w:t>氯氰菊酯</w:t>
      </w:r>
      <w:r>
        <w:rPr>
          <w:rFonts w:hint="eastAsia" w:ascii="宋体" w:hAnsi="宋体" w:eastAsia="宋体" w:cs="宋体"/>
          <w:color w:val="auto"/>
          <w:sz w:val="24"/>
          <w:szCs w:val="24"/>
          <w:highlight w:val="none"/>
          <w:lang w:val="en-US" w:eastAsia="zh-CN"/>
        </w:rPr>
        <w:t>或氯氰菊酯或≥3%</w:t>
      </w:r>
      <w:r>
        <w:rPr>
          <w:rFonts w:hint="eastAsia" w:ascii="宋体" w:hAnsi="宋体" w:eastAsia="宋体" w:cs="宋体"/>
          <w:color w:val="auto"/>
          <w:sz w:val="24"/>
          <w:szCs w:val="24"/>
          <w:highlight w:val="none"/>
          <w:lang w:eastAsia="zh-CN"/>
        </w:rPr>
        <w:t>噻虫啉，</w:t>
      </w:r>
      <w:r>
        <w:rPr>
          <w:rFonts w:hint="eastAsia" w:ascii="宋体" w:hAnsi="宋体" w:eastAsia="宋体" w:cs="宋体"/>
          <w:b w:val="0"/>
          <w:bCs w:val="0"/>
          <w:sz w:val="24"/>
          <w:szCs w:val="24"/>
          <w:highlight w:val="none"/>
          <w:lang w:val="en-US" w:eastAsia="zh-CN"/>
        </w:rPr>
        <w:t>只能选择一种供货。</w:t>
      </w:r>
    </w:p>
    <w:p w14:paraId="3288F0A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2、基础指标：</w:t>
      </w:r>
    </w:p>
    <w:p w14:paraId="152FD08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①≥3%高效</w:t>
      </w:r>
      <w:r>
        <w:rPr>
          <w:rFonts w:hint="eastAsia" w:ascii="宋体" w:hAnsi="宋体" w:eastAsia="宋体" w:cs="宋体"/>
          <w:b/>
          <w:bCs/>
          <w:color w:val="auto"/>
          <w:sz w:val="24"/>
          <w:szCs w:val="24"/>
          <w:highlight w:val="none"/>
          <w:lang w:eastAsia="zh-CN"/>
        </w:rPr>
        <w:t>氯氰菊酯</w:t>
      </w:r>
      <w:r>
        <w:rPr>
          <w:rFonts w:hint="eastAsia" w:ascii="宋体" w:hAnsi="宋体" w:eastAsia="宋体" w:cs="宋体"/>
          <w:b/>
          <w:bCs/>
          <w:color w:val="auto"/>
          <w:sz w:val="24"/>
          <w:szCs w:val="24"/>
          <w:highlight w:val="none"/>
          <w:lang w:val="en-US" w:eastAsia="zh-CN"/>
        </w:rPr>
        <w:t>或氯氰菊酯参数指标</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5364"/>
        <w:gridCol w:w="2520"/>
      </w:tblGrid>
      <w:tr w14:paraId="795F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642" w:type="pct"/>
            <w:gridSpan w:val="2"/>
            <w:tcBorders>
              <w:top w:val="single" w:color="auto" w:sz="4" w:space="0"/>
              <w:left w:val="single" w:color="auto" w:sz="4" w:space="0"/>
              <w:bottom w:val="single" w:color="auto" w:sz="4" w:space="0"/>
              <w:right w:val="single" w:color="auto" w:sz="4" w:space="0"/>
            </w:tcBorders>
            <w:noWrap w:val="0"/>
            <w:vAlign w:val="center"/>
          </w:tcPr>
          <w:p w14:paraId="15E680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    目</w:t>
            </w:r>
          </w:p>
        </w:tc>
        <w:tc>
          <w:tcPr>
            <w:tcW w:w="1357" w:type="pct"/>
            <w:tcBorders>
              <w:top w:val="single" w:color="auto" w:sz="4" w:space="0"/>
              <w:left w:val="single" w:color="auto" w:sz="4" w:space="0"/>
              <w:bottom w:val="single" w:color="auto" w:sz="4" w:space="0"/>
              <w:right w:val="single" w:color="auto" w:sz="4" w:space="0"/>
            </w:tcBorders>
            <w:noWrap w:val="0"/>
            <w:vAlign w:val="center"/>
          </w:tcPr>
          <w:p w14:paraId="2D28CA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    标</w:t>
            </w:r>
          </w:p>
        </w:tc>
      </w:tr>
      <w:tr w14:paraId="612E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642" w:type="pct"/>
            <w:gridSpan w:val="2"/>
            <w:tcBorders>
              <w:top w:val="single" w:color="auto" w:sz="4" w:space="0"/>
              <w:left w:val="single" w:color="auto" w:sz="4" w:space="0"/>
              <w:right w:val="single" w:color="auto" w:sz="4" w:space="0"/>
            </w:tcBorders>
            <w:noWrap w:val="0"/>
            <w:vAlign w:val="center"/>
          </w:tcPr>
          <w:p w14:paraId="1A4C24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氯氰菊酯或</w:t>
            </w:r>
            <w:r>
              <w:rPr>
                <w:rFonts w:hint="eastAsia" w:ascii="宋体" w:hAnsi="宋体" w:eastAsia="宋体" w:cs="宋体"/>
                <w:color w:val="auto"/>
                <w:sz w:val="24"/>
                <w:szCs w:val="24"/>
                <w:highlight w:val="none"/>
                <w:lang w:val="en-US" w:eastAsia="zh-CN"/>
              </w:rPr>
              <w:t>高效</w:t>
            </w:r>
            <w:r>
              <w:rPr>
                <w:rFonts w:hint="eastAsia" w:ascii="宋体" w:hAnsi="宋体" w:eastAsia="宋体" w:cs="宋体"/>
                <w:color w:val="auto"/>
                <w:sz w:val="24"/>
                <w:szCs w:val="24"/>
                <w:highlight w:val="none"/>
                <w:lang w:eastAsia="zh-CN"/>
              </w:rPr>
              <w:t>氯氰菊酯总质量分数a/%</w:t>
            </w:r>
          </w:p>
        </w:tc>
        <w:tc>
          <w:tcPr>
            <w:tcW w:w="1357" w:type="pct"/>
            <w:tcBorders>
              <w:top w:val="single" w:color="auto" w:sz="4" w:space="0"/>
              <w:left w:val="single" w:color="auto" w:sz="4" w:space="0"/>
              <w:right w:val="single" w:color="auto" w:sz="4" w:space="0"/>
            </w:tcBorders>
            <w:noWrap w:val="0"/>
            <w:vAlign w:val="center"/>
          </w:tcPr>
          <w:p w14:paraId="2560AE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tc>
      </w:tr>
      <w:tr w14:paraId="4984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642" w:type="pct"/>
            <w:gridSpan w:val="2"/>
            <w:tcBorders>
              <w:left w:val="single" w:color="auto" w:sz="4" w:space="0"/>
              <w:right w:val="single" w:color="auto" w:sz="4" w:space="0"/>
            </w:tcBorders>
            <w:noWrap w:val="0"/>
            <w:vAlign w:val="center"/>
          </w:tcPr>
          <w:p w14:paraId="7F79F6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游离氯氰菊酯或</w:t>
            </w:r>
            <w:r>
              <w:rPr>
                <w:rFonts w:hint="eastAsia" w:ascii="宋体" w:hAnsi="宋体" w:eastAsia="宋体" w:cs="宋体"/>
                <w:color w:val="auto"/>
                <w:sz w:val="24"/>
                <w:szCs w:val="24"/>
                <w:highlight w:val="none"/>
                <w:lang w:val="en-US" w:eastAsia="zh-CN"/>
              </w:rPr>
              <w:t>高效</w:t>
            </w:r>
            <w:r>
              <w:rPr>
                <w:rFonts w:hint="eastAsia" w:ascii="宋体" w:hAnsi="宋体" w:eastAsia="宋体" w:cs="宋体"/>
                <w:color w:val="auto"/>
                <w:sz w:val="24"/>
                <w:szCs w:val="24"/>
                <w:highlight w:val="none"/>
                <w:lang w:eastAsia="zh-CN"/>
              </w:rPr>
              <w:t>氯氰菊酯质量分数/%</w:t>
            </w:r>
          </w:p>
        </w:tc>
        <w:tc>
          <w:tcPr>
            <w:tcW w:w="1357" w:type="pct"/>
            <w:tcBorders>
              <w:left w:val="single" w:color="auto" w:sz="4" w:space="0"/>
              <w:right w:val="single" w:color="auto" w:sz="4" w:space="0"/>
            </w:tcBorders>
            <w:noWrap w:val="0"/>
            <w:vAlign w:val="center"/>
          </w:tcPr>
          <w:p w14:paraId="281CE4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p>
        </w:tc>
      </w:tr>
      <w:tr w14:paraId="122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642" w:type="pct"/>
            <w:gridSpan w:val="2"/>
            <w:tcBorders>
              <w:left w:val="single" w:color="auto" w:sz="4" w:space="0"/>
              <w:right w:val="single" w:color="auto" w:sz="4" w:space="0"/>
            </w:tcBorders>
            <w:noWrap w:val="0"/>
            <w:vAlign w:val="center"/>
          </w:tcPr>
          <w:p w14:paraId="101BDC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pH值范围</w:t>
            </w:r>
          </w:p>
        </w:tc>
        <w:tc>
          <w:tcPr>
            <w:tcW w:w="1357" w:type="pct"/>
            <w:tcBorders>
              <w:left w:val="single" w:color="auto" w:sz="4" w:space="0"/>
              <w:right w:val="single" w:color="auto" w:sz="4" w:space="0"/>
            </w:tcBorders>
            <w:noWrap w:val="0"/>
            <w:vAlign w:val="center"/>
          </w:tcPr>
          <w:p w14:paraId="03CAF7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4.0～7.</w:t>
            </w:r>
            <w:r>
              <w:rPr>
                <w:rFonts w:hint="eastAsia" w:ascii="宋体" w:hAnsi="宋体" w:eastAsia="宋体" w:cs="宋体"/>
                <w:color w:val="auto"/>
                <w:sz w:val="24"/>
                <w:szCs w:val="24"/>
                <w:highlight w:val="none"/>
                <w:lang w:val="en-US" w:eastAsia="zh-CN"/>
              </w:rPr>
              <w:t>5</w:t>
            </w:r>
          </w:p>
        </w:tc>
      </w:tr>
      <w:tr w14:paraId="6D6F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642" w:type="pct"/>
            <w:gridSpan w:val="2"/>
            <w:tcBorders>
              <w:left w:val="single" w:color="auto" w:sz="4" w:space="0"/>
              <w:right w:val="single" w:color="auto" w:sz="4" w:space="0"/>
            </w:tcBorders>
            <w:noWrap w:val="0"/>
            <w:vAlign w:val="center"/>
          </w:tcPr>
          <w:p w14:paraId="577BCA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悬浮率/%</w:t>
            </w:r>
          </w:p>
        </w:tc>
        <w:tc>
          <w:tcPr>
            <w:tcW w:w="1357" w:type="pct"/>
            <w:tcBorders>
              <w:left w:val="single" w:color="auto" w:sz="4" w:space="0"/>
              <w:right w:val="single" w:color="auto" w:sz="4" w:space="0"/>
            </w:tcBorders>
            <w:noWrap w:val="0"/>
            <w:vAlign w:val="center"/>
          </w:tcPr>
          <w:p w14:paraId="0F06D7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≥70%</w:t>
            </w:r>
          </w:p>
        </w:tc>
      </w:tr>
      <w:tr w14:paraId="2E12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753" w:type="pct"/>
            <w:vMerge w:val="restart"/>
            <w:tcBorders>
              <w:left w:val="single" w:color="auto" w:sz="4" w:space="0"/>
              <w:right w:val="single" w:color="auto" w:sz="4" w:space="0"/>
            </w:tcBorders>
            <w:noWrap w:val="0"/>
            <w:vAlign w:val="center"/>
          </w:tcPr>
          <w:p w14:paraId="3EFADD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倾倒性/%</w:t>
            </w:r>
          </w:p>
        </w:tc>
        <w:tc>
          <w:tcPr>
            <w:tcW w:w="2889" w:type="pct"/>
            <w:tcBorders>
              <w:left w:val="single" w:color="auto" w:sz="4" w:space="0"/>
              <w:right w:val="single" w:color="auto" w:sz="4" w:space="0"/>
            </w:tcBorders>
            <w:noWrap w:val="0"/>
            <w:vAlign w:val="center"/>
          </w:tcPr>
          <w:p w14:paraId="33C391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倾倒后残余物</w:t>
            </w:r>
          </w:p>
        </w:tc>
        <w:tc>
          <w:tcPr>
            <w:tcW w:w="1357" w:type="pct"/>
            <w:tcBorders>
              <w:left w:val="single" w:color="auto" w:sz="4" w:space="0"/>
              <w:right w:val="single" w:color="auto" w:sz="4" w:space="0"/>
            </w:tcBorders>
            <w:noWrap w:val="0"/>
            <w:vAlign w:val="center"/>
          </w:tcPr>
          <w:p w14:paraId="2E7409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≤4.0%</w:t>
            </w:r>
          </w:p>
        </w:tc>
      </w:tr>
      <w:tr w14:paraId="46DD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753" w:type="pct"/>
            <w:vMerge w:val="continue"/>
            <w:tcBorders>
              <w:left w:val="single" w:color="auto" w:sz="4" w:space="0"/>
              <w:right w:val="single" w:color="auto" w:sz="4" w:space="0"/>
            </w:tcBorders>
            <w:noWrap w:val="0"/>
            <w:vAlign w:val="center"/>
          </w:tcPr>
          <w:p w14:paraId="6BA1F0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center"/>
              <w:textAlignment w:val="auto"/>
              <w:rPr>
                <w:rFonts w:hint="eastAsia" w:ascii="宋体" w:hAnsi="宋体" w:eastAsia="宋体" w:cs="宋体"/>
                <w:color w:val="auto"/>
                <w:sz w:val="24"/>
                <w:szCs w:val="24"/>
                <w:highlight w:val="none"/>
                <w:lang w:eastAsia="zh-CN"/>
              </w:rPr>
            </w:pPr>
          </w:p>
        </w:tc>
        <w:tc>
          <w:tcPr>
            <w:tcW w:w="2889" w:type="pct"/>
            <w:tcBorders>
              <w:left w:val="single" w:color="auto" w:sz="4" w:space="0"/>
              <w:right w:val="single" w:color="auto" w:sz="4" w:space="0"/>
            </w:tcBorders>
            <w:noWrap w:val="0"/>
            <w:vAlign w:val="center"/>
          </w:tcPr>
          <w:p w14:paraId="2BA505B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洗涤后残余物</w:t>
            </w:r>
          </w:p>
        </w:tc>
        <w:tc>
          <w:tcPr>
            <w:tcW w:w="1357" w:type="pct"/>
            <w:tcBorders>
              <w:left w:val="single" w:color="auto" w:sz="4" w:space="0"/>
              <w:right w:val="single" w:color="auto" w:sz="4" w:space="0"/>
            </w:tcBorders>
            <w:noWrap w:val="0"/>
            <w:vAlign w:val="center"/>
          </w:tcPr>
          <w:p w14:paraId="2B365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≤0.4%</w:t>
            </w:r>
          </w:p>
        </w:tc>
      </w:tr>
      <w:tr w14:paraId="7DD2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642" w:type="pct"/>
            <w:gridSpan w:val="2"/>
            <w:tcBorders>
              <w:left w:val="single" w:color="auto" w:sz="4" w:space="0"/>
              <w:right w:val="single" w:color="auto" w:sz="4" w:space="0"/>
            </w:tcBorders>
            <w:noWrap w:val="0"/>
            <w:vAlign w:val="center"/>
          </w:tcPr>
          <w:p w14:paraId="6848D5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湿筛试验(通过</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5μm试验筛)/%</w:t>
            </w:r>
          </w:p>
        </w:tc>
        <w:tc>
          <w:tcPr>
            <w:tcW w:w="1357" w:type="pct"/>
            <w:tcBorders>
              <w:left w:val="single" w:color="auto" w:sz="4" w:space="0"/>
              <w:right w:val="single" w:color="auto" w:sz="4" w:space="0"/>
            </w:tcBorders>
            <w:noWrap w:val="0"/>
            <w:vAlign w:val="center"/>
          </w:tcPr>
          <w:p w14:paraId="01B0EA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≥98%</w:t>
            </w:r>
          </w:p>
        </w:tc>
      </w:tr>
      <w:tr w14:paraId="3665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642" w:type="pct"/>
            <w:gridSpan w:val="2"/>
            <w:tcBorders>
              <w:left w:val="single" w:color="auto" w:sz="4" w:space="0"/>
              <w:right w:val="single" w:color="auto" w:sz="4" w:space="0"/>
            </w:tcBorders>
            <w:noWrap w:val="0"/>
            <w:vAlign w:val="center"/>
          </w:tcPr>
          <w:p w14:paraId="5496579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自发分散性/%</w:t>
            </w:r>
          </w:p>
        </w:tc>
        <w:tc>
          <w:tcPr>
            <w:tcW w:w="1357" w:type="pct"/>
            <w:tcBorders>
              <w:left w:val="single" w:color="auto" w:sz="4" w:space="0"/>
              <w:right w:val="single" w:color="auto" w:sz="4" w:space="0"/>
            </w:tcBorders>
            <w:noWrap w:val="0"/>
            <w:vAlign w:val="center"/>
          </w:tcPr>
          <w:p w14:paraId="3C55E3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≥95%</w:t>
            </w:r>
          </w:p>
        </w:tc>
      </w:tr>
      <w:tr w14:paraId="2DAD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42" w:type="pct"/>
            <w:gridSpan w:val="2"/>
            <w:tcBorders>
              <w:left w:val="single" w:color="auto" w:sz="4" w:space="0"/>
              <w:right w:val="single" w:color="auto" w:sz="4" w:space="0"/>
            </w:tcBorders>
            <w:noWrap w:val="0"/>
            <w:vAlign w:val="center"/>
          </w:tcPr>
          <w:p w14:paraId="0252C6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持久起泡性(1 min后)/ml</w:t>
            </w:r>
          </w:p>
        </w:tc>
        <w:tc>
          <w:tcPr>
            <w:tcW w:w="1357" w:type="pct"/>
            <w:tcBorders>
              <w:left w:val="single" w:color="auto" w:sz="4" w:space="0"/>
              <w:right w:val="single" w:color="auto" w:sz="4" w:space="0"/>
            </w:tcBorders>
            <w:noWrap w:val="0"/>
            <w:vAlign w:val="center"/>
          </w:tcPr>
          <w:p w14:paraId="39B601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ml</w:t>
            </w:r>
          </w:p>
        </w:tc>
      </w:tr>
    </w:tbl>
    <w:p w14:paraId="417B4D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②≥3%</w:t>
      </w:r>
      <w:r>
        <w:rPr>
          <w:rFonts w:hint="eastAsia" w:ascii="宋体" w:hAnsi="宋体" w:eastAsia="宋体" w:cs="宋体"/>
          <w:b/>
          <w:bCs/>
          <w:color w:val="auto"/>
          <w:sz w:val="24"/>
          <w:szCs w:val="24"/>
          <w:highlight w:val="none"/>
          <w:lang w:eastAsia="zh-CN"/>
        </w:rPr>
        <w:t>噻虫啉</w:t>
      </w:r>
      <w:r>
        <w:rPr>
          <w:rFonts w:hint="eastAsia" w:ascii="宋体" w:hAnsi="宋体" w:eastAsia="宋体" w:cs="宋体"/>
          <w:b/>
          <w:bCs/>
          <w:color w:val="auto"/>
          <w:sz w:val="24"/>
          <w:szCs w:val="24"/>
          <w:highlight w:val="none"/>
          <w:lang w:val="en-US" w:eastAsia="zh-CN"/>
        </w:rPr>
        <w:t>参数指标</w:t>
      </w:r>
    </w:p>
    <w:tbl>
      <w:tblPr>
        <w:tblStyle w:val="6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15"/>
        <w:gridCol w:w="5169"/>
      </w:tblGrid>
      <w:tr w14:paraId="7ADC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216" w:type="pct"/>
            <w:shd w:val="clear" w:color="auto" w:fill="D7D7D7"/>
            <w:noWrap w:val="0"/>
            <w:vAlign w:val="center"/>
          </w:tcPr>
          <w:p w14:paraId="1EB594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shd w:val="clear" w:color="FFFFFF" w:fill="D9D9D9"/>
                <w:lang w:eastAsia="zh-CN"/>
              </w:rPr>
            </w:pPr>
            <w:r>
              <w:rPr>
                <w:rFonts w:hint="eastAsia" w:ascii="宋体" w:hAnsi="宋体" w:eastAsia="宋体" w:cs="宋体"/>
                <w:color w:val="auto"/>
                <w:sz w:val="24"/>
                <w:szCs w:val="24"/>
                <w:highlight w:val="none"/>
                <w:shd w:val="clear" w:color="FFFFFF" w:fill="D9D9D9"/>
                <w:lang w:eastAsia="zh-CN"/>
              </w:rPr>
              <w:t>项    目</w:t>
            </w:r>
          </w:p>
        </w:tc>
        <w:tc>
          <w:tcPr>
            <w:tcW w:w="2783" w:type="pct"/>
            <w:shd w:val="clear" w:color="auto" w:fill="D7D7D7"/>
            <w:noWrap w:val="0"/>
            <w:vAlign w:val="center"/>
          </w:tcPr>
          <w:p w14:paraId="794F61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shd w:val="clear" w:color="FFFFFF" w:fill="D9D9D9"/>
                <w:lang w:eastAsia="zh-CN"/>
              </w:rPr>
            </w:pPr>
            <w:r>
              <w:rPr>
                <w:rFonts w:hint="eastAsia" w:ascii="宋体" w:hAnsi="宋体" w:eastAsia="宋体" w:cs="宋体"/>
                <w:color w:val="auto"/>
                <w:sz w:val="24"/>
                <w:szCs w:val="24"/>
                <w:highlight w:val="none"/>
                <w:shd w:val="clear" w:color="FFFFFF" w:fill="D9D9D9"/>
                <w:lang w:eastAsia="zh-CN"/>
              </w:rPr>
              <w:t>指    标</w:t>
            </w:r>
          </w:p>
        </w:tc>
      </w:tr>
      <w:tr w14:paraId="58A6F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39E336E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主要有效成份</w:t>
            </w:r>
          </w:p>
        </w:tc>
        <w:tc>
          <w:tcPr>
            <w:tcW w:w="2783" w:type="pct"/>
            <w:noWrap w:val="0"/>
            <w:vAlign w:val="center"/>
          </w:tcPr>
          <w:p w14:paraId="0D52A6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噻虫啉 (Thiacloprid)</w:t>
            </w:r>
          </w:p>
        </w:tc>
      </w:tr>
      <w:tr w14:paraId="5B514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4E1F72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剂型</w:t>
            </w:r>
          </w:p>
        </w:tc>
        <w:tc>
          <w:tcPr>
            <w:tcW w:w="2783" w:type="pct"/>
            <w:noWrap w:val="0"/>
            <w:vAlign w:val="center"/>
          </w:tcPr>
          <w:p w14:paraId="1122AB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微囊</w:t>
            </w:r>
            <w:r>
              <w:rPr>
                <w:rFonts w:hint="eastAsia" w:ascii="宋体" w:hAnsi="宋体" w:eastAsia="宋体" w:cs="宋体"/>
                <w:color w:val="auto"/>
                <w:sz w:val="24"/>
                <w:szCs w:val="24"/>
                <w:highlight w:val="none"/>
                <w:lang w:val="en-US" w:eastAsia="zh-CN"/>
              </w:rPr>
              <w:t>悬浮</w:t>
            </w:r>
            <w:r>
              <w:rPr>
                <w:rFonts w:hint="eastAsia" w:ascii="宋体" w:hAnsi="宋体" w:eastAsia="宋体" w:cs="宋体"/>
                <w:color w:val="auto"/>
                <w:sz w:val="24"/>
                <w:szCs w:val="24"/>
                <w:highlight w:val="none"/>
                <w:lang w:eastAsia="zh-CN"/>
              </w:rPr>
              <w:t>剂</w:t>
            </w:r>
          </w:p>
        </w:tc>
      </w:tr>
      <w:tr w14:paraId="4695C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57D270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总噻虫啉质量分数</w:t>
            </w:r>
          </w:p>
        </w:tc>
        <w:tc>
          <w:tcPr>
            <w:tcW w:w="2783" w:type="pct"/>
            <w:noWrap w:val="0"/>
            <w:vAlign w:val="center"/>
          </w:tcPr>
          <w:p w14:paraId="3FFF30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tc>
      </w:tr>
      <w:tr w14:paraId="74C9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0B30F4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游离噻虫啉质量分数</w:t>
            </w:r>
          </w:p>
        </w:tc>
        <w:tc>
          <w:tcPr>
            <w:tcW w:w="2783" w:type="pct"/>
            <w:noWrap w:val="0"/>
            <w:vAlign w:val="center"/>
          </w:tcPr>
          <w:p w14:paraId="609514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lang w:eastAsia="zh-CN"/>
              </w:rPr>
              <w:t>%</w:t>
            </w:r>
          </w:p>
        </w:tc>
      </w:tr>
      <w:tr w14:paraId="743F9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043ACD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悬浮率</w:t>
            </w:r>
          </w:p>
        </w:tc>
        <w:tc>
          <w:tcPr>
            <w:tcW w:w="2783" w:type="pct"/>
            <w:noWrap w:val="0"/>
            <w:vAlign w:val="center"/>
          </w:tcPr>
          <w:p w14:paraId="60E3060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85%</w:t>
            </w:r>
          </w:p>
        </w:tc>
      </w:tr>
      <w:tr w14:paraId="02E78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026D33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pH值范围</w:t>
            </w:r>
          </w:p>
        </w:tc>
        <w:tc>
          <w:tcPr>
            <w:tcW w:w="2783" w:type="pct"/>
            <w:noWrap w:val="0"/>
            <w:vAlign w:val="center"/>
          </w:tcPr>
          <w:p w14:paraId="1339E9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.0</w:t>
            </w:r>
          </w:p>
        </w:tc>
      </w:tr>
      <w:tr w14:paraId="09A9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698657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持久起泡性（1min后泡沫量）</w:t>
            </w:r>
          </w:p>
        </w:tc>
        <w:tc>
          <w:tcPr>
            <w:tcW w:w="2783" w:type="pct"/>
            <w:noWrap w:val="0"/>
            <w:vAlign w:val="center"/>
          </w:tcPr>
          <w:p w14:paraId="237AF2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40ml</w:t>
            </w:r>
          </w:p>
        </w:tc>
      </w:tr>
      <w:tr w14:paraId="77AD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216" w:type="pct"/>
            <w:noWrap w:val="0"/>
            <w:vAlign w:val="center"/>
          </w:tcPr>
          <w:p w14:paraId="156723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通过75μm试验筛</w:t>
            </w:r>
          </w:p>
        </w:tc>
        <w:tc>
          <w:tcPr>
            <w:tcW w:w="2783" w:type="pct"/>
            <w:noWrap w:val="0"/>
            <w:vAlign w:val="center"/>
          </w:tcPr>
          <w:p w14:paraId="22ABCE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p>
        </w:tc>
      </w:tr>
    </w:tbl>
    <w:p w14:paraId="099911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投标人在中标后需提供所投药剂（①≥3%高效氯氰菊酯或氯氰菊酯或②≥3%噻虫啉）有效的农药登记证、农药生产许可证、农药产品标准证。若中标人无法提供，采购人有权</w:t>
      </w:r>
      <w:r>
        <w:rPr>
          <w:rFonts w:hint="eastAsia" w:ascii="宋体" w:hAnsi="宋体" w:cs="宋体"/>
          <w:b/>
          <w:bCs/>
          <w:color w:val="auto"/>
          <w:sz w:val="24"/>
          <w:szCs w:val="24"/>
          <w:highlight w:val="none"/>
          <w:lang w:val="en-US" w:eastAsia="zh-CN"/>
        </w:rPr>
        <w:t>拒绝</w:t>
      </w:r>
      <w:r>
        <w:rPr>
          <w:rFonts w:hint="eastAsia" w:ascii="宋体" w:hAnsi="宋体" w:eastAsia="宋体" w:cs="宋体"/>
          <w:b/>
          <w:bCs/>
          <w:color w:val="auto"/>
          <w:sz w:val="24"/>
          <w:szCs w:val="24"/>
          <w:highlight w:val="none"/>
          <w:lang w:val="en-US" w:eastAsia="zh-CN"/>
        </w:rPr>
        <w:t>。</w:t>
      </w:r>
    </w:p>
    <w:p w14:paraId="78D2EF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用药方法</w:t>
      </w:r>
    </w:p>
    <w:p w14:paraId="6BC96B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施药量按照农药标签或说明使用方法配置药剂，按规定或推荐的药量和稀释倍数定量配药。</w:t>
      </w:r>
      <w:r>
        <w:rPr>
          <w:rFonts w:hint="eastAsia" w:ascii="宋体" w:hAnsi="宋体" w:eastAsia="宋体" w:cs="宋体"/>
          <w:b w:val="0"/>
          <w:bCs w:val="0"/>
          <w:color w:val="auto"/>
          <w:sz w:val="24"/>
          <w:szCs w:val="24"/>
          <w:highlight w:val="none"/>
          <w:lang w:val="en-US" w:eastAsia="zh-CN"/>
        </w:rPr>
        <w:t>如遇高压线、高铁附近等不能正常作业区域，不改变作业区域，需采用人工喷洒模式进行。</w:t>
      </w:r>
    </w:p>
    <w:p w14:paraId="3E715D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（四）机型选择和低空飞防作业合规性要求</w:t>
      </w:r>
    </w:p>
    <w:p w14:paraId="66AA28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选择能够安全有效进行飞防的无人机，飞行性能良好，喷药设备先进。建议选用载药量合理、续航时间20分钟以上、配备先进喷药设备的四旋翼或六旋翼无人机进行飞防作业。根据机型载药量确定的每架次飞防面积等要满足防治要求。</w:t>
      </w:r>
    </w:p>
    <w:p w14:paraId="2BD981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2、飞防作业期间需提前通过UOM平台线上办理向空中交通管理机构提出飞行活动申请，经批准后方可实施。无人机和无人机手飞防作业必须按照空中交通管理机构飞行活动要求进行飞防作业。</w:t>
      </w:r>
    </w:p>
    <w:p w14:paraId="54567E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（五）用药安全</w:t>
      </w:r>
    </w:p>
    <w:p w14:paraId="456267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选用高效低毒、环境友好型药剂。为增大安全系数，施药时避开水库、池塘；在用药前，属地乡镇提前通知村民做好防护措施。无人机作业时实施超低空飞行，飞行高度距离松林的树冠为10米以下，主要采用视距内飞防作业，周边环境如有高压线及其它障碍物，适当调整飞行高度，在风速不超过4米/秒，温度为10-30°C之间，能见度大于3KM，作业后6小时内无降雨的晴天开展防治，根据飞防区域地形情况选取临时起降点，并采取临时限制措施，确保飞防作业安全。</w:t>
      </w:r>
    </w:p>
    <w:p w14:paraId="16684E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2、作业期间，供应商应遵守有关法律、法规及当地乡规民约，遵守当地风俗习惯，文明施工。切实做好施工、交通、住宿、饮食安全生产，并做好森林消防工作、严防发生森林火灾。</w:t>
      </w:r>
    </w:p>
    <w:p w14:paraId="2486F5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（六）注意事项</w:t>
      </w:r>
    </w:p>
    <w:p w14:paraId="64BC0D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1、作业前期：项目使用药剂中标方完成采购后在甲方指定地点按照招标文件要求药剂稀释，经甲方及监理单位确认后固定时间周期进行药剂领用。</w:t>
      </w:r>
    </w:p>
    <w:p w14:paraId="020B96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2、作业期间：作业方每天需提供飞行数据，包括但不限于飞行轨迹图、每亩药量，每日飞行作业喷洒面积等数据。</w:t>
      </w:r>
    </w:p>
    <w:p w14:paraId="7D09EA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3、作业结束：需提供材料：包括小班面积，作业日报表，防治药剂出入库记录表，防治效果试验报告等资料。</w:t>
      </w:r>
    </w:p>
    <w:p w14:paraId="78B50F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三、商务需求</w:t>
      </w:r>
    </w:p>
    <w:p w14:paraId="22A43B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1、服务期限（实施时间）：自合同签订之日起两年，</w:t>
      </w:r>
      <w:r>
        <w:rPr>
          <w:rFonts w:hint="eastAsia" w:ascii="宋体" w:hAnsi="宋体" w:eastAsia="宋体" w:cs="宋体"/>
          <w:color w:val="auto"/>
          <w:sz w:val="24"/>
          <w:szCs w:val="24"/>
          <w:highlight w:val="none"/>
          <w:lang w:eastAsia="zh-CN"/>
        </w:rPr>
        <w:t>每年</w:t>
      </w:r>
      <w:r>
        <w:rPr>
          <w:rFonts w:hint="eastAsia" w:ascii="宋体" w:hAnsi="宋体" w:eastAsia="宋体" w:cs="宋体"/>
          <w:color w:val="auto"/>
          <w:sz w:val="24"/>
          <w:szCs w:val="24"/>
          <w:highlight w:val="none"/>
          <w:lang w:val="en-US" w:eastAsia="zh-CN"/>
        </w:rPr>
        <w:t>5-9月中旬</w:t>
      </w:r>
      <w:r>
        <w:rPr>
          <w:rFonts w:hint="eastAsia" w:ascii="宋体" w:hAnsi="宋体" w:eastAsia="宋体" w:cs="宋体"/>
          <w:color w:val="auto"/>
          <w:sz w:val="24"/>
          <w:szCs w:val="24"/>
          <w:highlight w:val="none"/>
          <w:lang w:eastAsia="zh-CN"/>
        </w:rPr>
        <w:t>完成</w:t>
      </w:r>
      <w:r>
        <w:rPr>
          <w:rFonts w:hint="eastAsia" w:ascii="宋体" w:hAnsi="宋体" w:eastAsia="宋体" w:cs="宋体"/>
          <w:color w:val="auto"/>
          <w:sz w:val="24"/>
          <w:szCs w:val="24"/>
          <w:highlight w:val="none"/>
          <w:lang w:val="en-US" w:eastAsia="zh-CN"/>
        </w:rPr>
        <w:t>3次作业范围</w:t>
      </w:r>
      <w:r>
        <w:rPr>
          <w:rFonts w:hint="eastAsia" w:ascii="宋体" w:hAnsi="宋体" w:eastAsia="宋体" w:cs="宋体"/>
          <w:color w:val="auto"/>
          <w:sz w:val="24"/>
          <w:szCs w:val="24"/>
          <w:highlight w:val="none"/>
          <w:lang w:eastAsia="zh-CN"/>
        </w:rPr>
        <w:t>防治。</w:t>
      </w:r>
    </w:p>
    <w:p w14:paraId="45AF6E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履约保证金：</w:t>
      </w:r>
      <w:r>
        <w:rPr>
          <w:rFonts w:hint="eastAsia" w:ascii="宋体" w:hAnsi="宋体" w:eastAsia="宋体" w:cs="宋体"/>
          <w:color w:val="auto"/>
          <w:sz w:val="24"/>
          <w:szCs w:val="24"/>
          <w:highlight w:val="none"/>
          <w:lang w:val="en-US" w:eastAsia="zh-CN"/>
        </w:rPr>
        <w:t>本项目不收取履约保证金。</w:t>
      </w:r>
    </w:p>
    <w:p w14:paraId="5D0E30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3、付款方式：合同生效且具备实施条件后支付合同总价的40%作为预付款；第一年防治任务完成并经监理方确认后支付至合同总价的50%；第二年防治任务结束并经采购人验收合格后支付至合同总价的100%；</w:t>
      </w:r>
    </w:p>
    <w:p w14:paraId="4E7738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0E21651D">
      <w:pPr>
        <w:keepNext w:val="0"/>
        <w:keepLines w:val="0"/>
        <w:pageBreakBefore w:val="0"/>
        <w:widowControl/>
        <w:kinsoku/>
        <w:wordWrap/>
        <w:overflowPunct/>
        <w:topLinePunct w:val="0"/>
        <w:bidi w:val="0"/>
        <w:adjustRightInd/>
        <w:snapToGrid/>
        <w:spacing w:line="500" w:lineRule="exact"/>
        <w:ind w:left="0" w:lef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1B1CC9BF">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63"/>
      <w:bookmarkEnd w:id="64"/>
      <w:bookmarkStart w:id="65" w:name="第四部分"/>
      <w:r>
        <w:rPr>
          <w:rFonts w:hint="eastAsia" w:cs="仿宋_GB2312" w:asciiTheme="minorEastAsia" w:hAnsiTheme="minorEastAsia" w:eastAsiaTheme="minorEastAsia"/>
          <w:b/>
          <w:color w:val="auto"/>
          <w:sz w:val="36"/>
          <w:szCs w:val="36"/>
          <w:highlight w:val="none"/>
        </w:rPr>
        <w:t>评审方法及评审标准</w:t>
      </w:r>
    </w:p>
    <w:p w14:paraId="370EBBB8">
      <w:pPr>
        <w:pStyle w:val="398"/>
        <w:spacing w:before="0"/>
        <w:ind w:firstLine="643"/>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评审方法前附表</w:t>
      </w:r>
    </w:p>
    <w:tbl>
      <w:tblPr>
        <w:tblStyle w:val="64"/>
        <w:tblW w:w="10560" w:type="dxa"/>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6045"/>
        <w:gridCol w:w="825"/>
        <w:gridCol w:w="1350"/>
        <w:gridCol w:w="1530"/>
      </w:tblGrid>
      <w:tr w14:paraId="0F61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0" w:type="dxa"/>
            <w:noWrap w:val="0"/>
            <w:vAlign w:val="center"/>
          </w:tcPr>
          <w:p w14:paraId="60525F7C">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045" w:type="dxa"/>
            <w:noWrap w:val="0"/>
            <w:vAlign w:val="center"/>
          </w:tcPr>
          <w:p w14:paraId="4E7D592F">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评标标准</w:t>
            </w:r>
          </w:p>
        </w:tc>
        <w:tc>
          <w:tcPr>
            <w:tcW w:w="825" w:type="dxa"/>
            <w:noWrap w:val="0"/>
            <w:vAlign w:val="center"/>
          </w:tcPr>
          <w:p w14:paraId="49E07F68">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权重</w:t>
            </w:r>
          </w:p>
        </w:tc>
        <w:tc>
          <w:tcPr>
            <w:tcW w:w="1350" w:type="dxa"/>
            <w:noWrap w:val="0"/>
            <w:vAlign w:val="center"/>
          </w:tcPr>
          <w:p w14:paraId="41C4D24A">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主观分/客观分属性</w:t>
            </w:r>
          </w:p>
        </w:tc>
        <w:tc>
          <w:tcPr>
            <w:tcW w:w="1530" w:type="dxa"/>
            <w:noWrap w:val="0"/>
            <w:vAlign w:val="top"/>
          </w:tcPr>
          <w:p w14:paraId="0EF0B5C6">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rPr>
            </w:pPr>
            <w:r>
              <w:rPr>
                <w:rFonts w:hint="eastAsia" w:ascii="宋体" w:hAnsi="宋体" w:eastAsia="宋体" w:cs="宋体"/>
                <w:bCs/>
                <w:sz w:val="24"/>
                <w:szCs w:val="24"/>
              </w:rPr>
              <w:t>投标文件中评标标准相应的商务技术资料目录</w:t>
            </w:r>
          </w:p>
        </w:tc>
      </w:tr>
      <w:tr w14:paraId="5B1B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056B2D65">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6045" w:type="dxa"/>
            <w:noWrap w:val="0"/>
            <w:vAlign w:val="top"/>
          </w:tcPr>
          <w:p w14:paraId="3A26F1FE">
            <w:pPr>
              <w:keepNext w:val="0"/>
              <w:keepLines w:val="0"/>
              <w:pageBreakBefore w:val="0"/>
              <w:widowControl w:val="0"/>
              <w:numPr>
                <w:ilvl w:val="0"/>
                <w:numId w:val="0"/>
              </w:numPr>
              <w:kinsoku w:val="0"/>
              <w:wordWrap/>
              <w:overflowPunct/>
              <w:topLinePunct w:val="0"/>
              <w:autoSpaceDE w:val="0"/>
              <w:autoSpaceDN w:val="0"/>
              <w:bidi w:val="0"/>
              <w:adjustRightInd w:val="0"/>
              <w:spacing w:after="0"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投标人自2023年1月1日（以合同签订时间为准）</w:t>
            </w:r>
            <w:r>
              <w:rPr>
                <w:rFonts w:hint="eastAsia" w:ascii="宋体" w:hAnsi="宋体" w:eastAsia="宋体" w:cs="宋体"/>
                <w:color w:val="auto"/>
                <w:sz w:val="24"/>
                <w:szCs w:val="24"/>
                <w:highlight w:val="none"/>
                <w:lang w:val="zh-CN" w:eastAsia="zh-CN"/>
              </w:rPr>
              <w:t>以来，具有</w:t>
            </w:r>
            <w:r>
              <w:rPr>
                <w:rFonts w:hint="eastAsia" w:ascii="宋体" w:hAnsi="宋体" w:eastAsia="宋体" w:cs="宋体"/>
                <w:color w:val="auto"/>
                <w:sz w:val="24"/>
                <w:szCs w:val="24"/>
                <w:highlight w:val="none"/>
                <w:lang w:val="en-US" w:eastAsia="zh-CN"/>
              </w:rPr>
              <w:t>林业有害生物防治项目</w:t>
            </w:r>
            <w:r>
              <w:rPr>
                <w:rFonts w:hint="eastAsia" w:ascii="宋体" w:hAnsi="宋体" w:eastAsia="宋体" w:cs="宋体"/>
                <w:color w:val="auto"/>
                <w:sz w:val="24"/>
                <w:szCs w:val="24"/>
                <w:highlight w:val="none"/>
                <w:lang w:val="zh-CN" w:eastAsia="zh-CN"/>
              </w:rPr>
              <w:t>业绩的,每个业绩得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eastAsia="zh-CN"/>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w:t>
            </w:r>
          </w:p>
          <w:p w14:paraId="77B1CE7D">
            <w:pPr>
              <w:keepNext w:val="0"/>
              <w:keepLines w:val="0"/>
              <w:pageBreakBefore w:val="0"/>
              <w:widowControl w:val="0"/>
              <w:numPr>
                <w:ilvl w:val="0"/>
                <w:numId w:val="0"/>
              </w:numPr>
              <w:kinsoku w:val="0"/>
              <w:wordWrap/>
              <w:overflowPunct/>
              <w:topLinePunct w:val="0"/>
              <w:autoSpaceDE w:val="0"/>
              <w:autoSpaceDN w:val="0"/>
              <w:bidi w:val="0"/>
              <w:adjustRightInd w:val="0"/>
              <w:spacing w:after="0" w:line="3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注：须提供合同原件扫描件，否则不得分。</w:t>
            </w:r>
          </w:p>
          <w:p w14:paraId="2D4F7A5B">
            <w:pPr>
              <w:keepNext w:val="0"/>
              <w:keepLines w:val="0"/>
              <w:pageBreakBefore w:val="0"/>
              <w:widowControl w:val="0"/>
              <w:numPr>
                <w:ilvl w:val="0"/>
                <w:numId w:val="0"/>
              </w:numPr>
              <w:kinsoku w:val="0"/>
              <w:wordWrap/>
              <w:overflowPunct/>
              <w:topLinePunct w:val="0"/>
              <w:autoSpaceDE w:val="0"/>
              <w:autoSpaceDN w:val="0"/>
              <w:bidi w:val="0"/>
              <w:adjustRightIn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zh-CN" w:eastAsia="zh-CN"/>
              </w:rPr>
              <w:t>如采用联合体形式投标的</w:t>
            </w:r>
            <w:r>
              <w:rPr>
                <w:rFonts w:hint="eastAsia" w:ascii="宋体" w:hAnsi="宋体" w:eastAsia="宋体" w:cs="宋体"/>
                <w:b/>
                <w:bCs/>
                <w:color w:val="auto"/>
                <w:sz w:val="24"/>
                <w:highlight w:val="none"/>
                <w:lang w:val="en-US" w:eastAsia="zh-CN"/>
              </w:rPr>
              <w:t>，联合体各方分别提供与联合体协议中规定的分工内容相应的业绩证明材料，业绩数量以提供材料较少的一方为准</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w:t>
            </w:r>
          </w:p>
        </w:tc>
        <w:tc>
          <w:tcPr>
            <w:tcW w:w="825" w:type="dxa"/>
            <w:noWrap w:val="0"/>
            <w:vAlign w:val="center"/>
          </w:tcPr>
          <w:p w14:paraId="7F4BC31F">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2</w:t>
            </w:r>
          </w:p>
        </w:tc>
        <w:tc>
          <w:tcPr>
            <w:tcW w:w="1350" w:type="dxa"/>
            <w:noWrap w:val="0"/>
            <w:vAlign w:val="center"/>
          </w:tcPr>
          <w:p w14:paraId="7BA55550">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客观分</w:t>
            </w:r>
          </w:p>
        </w:tc>
        <w:tc>
          <w:tcPr>
            <w:tcW w:w="1530" w:type="dxa"/>
            <w:noWrap w:val="0"/>
            <w:vAlign w:val="center"/>
          </w:tcPr>
          <w:p w14:paraId="5F04C27F">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bookmarkStart w:id="66" w:name="OLE_LINK18"/>
            <w:r>
              <w:rPr>
                <w:rFonts w:hint="eastAsia" w:ascii="宋体" w:hAnsi="宋体" w:eastAsia="宋体" w:cs="宋体"/>
                <w:bCs/>
                <w:sz w:val="24"/>
                <w:szCs w:val="24"/>
              </w:rPr>
              <w:t>业绩</w:t>
            </w:r>
            <w:bookmarkEnd w:id="66"/>
          </w:p>
        </w:tc>
      </w:tr>
      <w:tr w14:paraId="6FE2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noWrap w:val="0"/>
            <w:vAlign w:val="center"/>
          </w:tcPr>
          <w:p w14:paraId="10BE1099">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045" w:type="dxa"/>
            <w:noWrap w:val="0"/>
            <w:vAlign w:val="center"/>
          </w:tcPr>
          <w:p w14:paraId="6489CB84">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zh-CN" w:eastAsia="zh-CN" w:bidi="ar-SA"/>
              </w:rPr>
              <w:t>项目负责人：（</w:t>
            </w:r>
            <w:r>
              <w:rPr>
                <w:rFonts w:hint="eastAsia" w:ascii="宋体" w:hAnsi="宋体" w:eastAsia="宋体" w:cs="宋体"/>
                <w:b/>
                <w:bCs/>
                <w:color w:val="auto"/>
                <w:kern w:val="2"/>
                <w:sz w:val="24"/>
                <w:szCs w:val="24"/>
                <w:highlight w:val="none"/>
                <w:lang w:val="en-US" w:eastAsia="zh-CN" w:bidi="ar-SA"/>
              </w:rPr>
              <w:t>0-2分）</w:t>
            </w:r>
          </w:p>
          <w:p w14:paraId="2187E7A2">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zh-CN" w:eastAsia="zh-CN" w:bidi="ar-SA"/>
              </w:rPr>
              <w:t>具有林业</w:t>
            </w:r>
            <w:r>
              <w:rPr>
                <w:rFonts w:hint="eastAsia" w:ascii="宋体" w:hAnsi="宋体" w:eastAsia="宋体" w:cs="宋体"/>
                <w:b w:val="0"/>
                <w:color w:val="auto"/>
                <w:kern w:val="2"/>
                <w:sz w:val="24"/>
                <w:szCs w:val="24"/>
                <w:highlight w:val="none"/>
                <w:lang w:val="en-US" w:eastAsia="zh-CN" w:bidi="ar-SA"/>
              </w:rPr>
              <w:t>类</w:t>
            </w:r>
            <w:r>
              <w:rPr>
                <w:rFonts w:hint="eastAsia" w:ascii="宋体" w:hAnsi="宋体" w:eastAsia="宋体" w:cs="宋体"/>
                <w:b w:val="0"/>
                <w:color w:val="auto"/>
                <w:kern w:val="2"/>
                <w:sz w:val="24"/>
                <w:szCs w:val="24"/>
                <w:highlight w:val="none"/>
                <w:lang w:val="zh-CN" w:eastAsia="zh-CN" w:bidi="ar-SA"/>
              </w:rPr>
              <w:t>高级及以上职称证书的得</w:t>
            </w:r>
            <w:r>
              <w:rPr>
                <w:rFonts w:hint="eastAsia" w:ascii="宋体" w:hAnsi="宋体" w:eastAsia="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zh-CN" w:eastAsia="zh-CN" w:bidi="ar-SA"/>
              </w:rPr>
              <w:t>分，具有林业</w:t>
            </w:r>
            <w:r>
              <w:rPr>
                <w:rFonts w:hint="eastAsia" w:ascii="宋体" w:hAnsi="宋体" w:eastAsia="宋体" w:cs="宋体"/>
                <w:b w:val="0"/>
                <w:color w:val="auto"/>
                <w:kern w:val="2"/>
                <w:sz w:val="24"/>
                <w:szCs w:val="24"/>
                <w:highlight w:val="none"/>
                <w:lang w:val="en-US" w:eastAsia="zh-CN" w:bidi="ar-SA"/>
              </w:rPr>
              <w:t>类</w:t>
            </w:r>
            <w:r>
              <w:rPr>
                <w:rFonts w:hint="eastAsia" w:ascii="宋体" w:hAnsi="宋体" w:eastAsia="宋体" w:cs="宋体"/>
                <w:b w:val="0"/>
                <w:color w:val="auto"/>
                <w:kern w:val="2"/>
                <w:sz w:val="24"/>
                <w:szCs w:val="24"/>
                <w:highlight w:val="none"/>
                <w:lang w:val="zh-CN" w:eastAsia="zh-CN" w:bidi="ar-SA"/>
              </w:rPr>
              <w:t>中级职称证书的得1分，</w:t>
            </w:r>
            <w:r>
              <w:rPr>
                <w:rFonts w:hint="eastAsia" w:ascii="宋体" w:hAnsi="宋体" w:eastAsia="宋体" w:cs="宋体"/>
                <w:b w:val="0"/>
                <w:color w:val="auto"/>
                <w:kern w:val="2"/>
                <w:sz w:val="24"/>
                <w:szCs w:val="24"/>
                <w:highlight w:val="none"/>
                <w:lang w:val="en-US" w:eastAsia="zh-CN" w:bidi="ar-SA"/>
              </w:rPr>
              <w:t>本项</w:t>
            </w:r>
            <w:r>
              <w:rPr>
                <w:rFonts w:hint="eastAsia" w:ascii="宋体" w:hAnsi="宋体" w:eastAsia="宋体" w:cs="宋体"/>
                <w:b w:val="0"/>
                <w:color w:val="auto"/>
                <w:kern w:val="2"/>
                <w:sz w:val="24"/>
                <w:szCs w:val="24"/>
                <w:highlight w:val="none"/>
                <w:lang w:val="zh-CN" w:eastAsia="zh-CN" w:bidi="ar-SA"/>
              </w:rPr>
              <w:t>最高得</w:t>
            </w:r>
            <w:r>
              <w:rPr>
                <w:rFonts w:hint="eastAsia" w:ascii="宋体" w:hAnsi="宋体" w:eastAsia="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zh-CN" w:eastAsia="zh-CN" w:bidi="ar-SA"/>
              </w:rPr>
              <w:t>分。</w:t>
            </w:r>
          </w:p>
          <w:p w14:paraId="55CBDDB9">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项目组成员（项目负责人除外）</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0-</w:t>
            </w:r>
            <w:r>
              <w:rPr>
                <w:rFonts w:hint="eastAsia"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分）</w:t>
            </w:r>
          </w:p>
          <w:p w14:paraId="6F394BF5">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1.具有林业类高级及以上职称证书的，每人得</w:t>
            </w:r>
            <w:r>
              <w:rPr>
                <w:rFonts w:hint="eastAsia" w:hAnsi="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en-US" w:eastAsia="zh-CN" w:bidi="ar-SA"/>
              </w:rPr>
              <w:t>分；具有林业类中级职称证书的每人得</w:t>
            </w:r>
            <w:r>
              <w:rPr>
                <w:rFonts w:hint="eastAsia"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分；本项最高得</w:t>
            </w:r>
            <w:r>
              <w:rPr>
                <w:rFonts w:hint="eastAsia" w:hAnsi="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en-US" w:eastAsia="zh-CN" w:bidi="ar-SA"/>
              </w:rPr>
              <w:t>分</w:t>
            </w:r>
            <w:r>
              <w:rPr>
                <w:rFonts w:hint="eastAsia" w:ascii="宋体" w:hAnsi="宋体" w:eastAsia="宋体" w:cs="宋体"/>
                <w:b w:val="0"/>
                <w:color w:val="auto"/>
                <w:kern w:val="2"/>
                <w:sz w:val="24"/>
                <w:szCs w:val="24"/>
                <w:highlight w:val="none"/>
                <w:lang w:val="zh-CN" w:eastAsia="zh-CN" w:bidi="ar-SA"/>
              </w:rPr>
              <w:t>。</w:t>
            </w:r>
            <w:r>
              <w:rPr>
                <w:rFonts w:hint="eastAsia" w:ascii="宋体" w:hAnsi="宋体" w:eastAsia="宋体" w:cs="宋体"/>
                <w:b w:val="0"/>
                <w:color w:val="auto"/>
                <w:kern w:val="2"/>
                <w:sz w:val="24"/>
                <w:szCs w:val="24"/>
                <w:highlight w:val="none"/>
                <w:lang w:val="en-US" w:eastAsia="zh-CN" w:bidi="ar-SA"/>
              </w:rPr>
              <w:t xml:space="preserve"> </w:t>
            </w:r>
          </w:p>
          <w:p w14:paraId="7ED6A54D">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zh-CN" w:eastAsia="zh-CN" w:bidi="ar-SA"/>
              </w:rPr>
              <w:t>具有林业有害生物防治员证书或林业有害生物防治专业技能培训证书的，每人得</w:t>
            </w:r>
            <w:r>
              <w:rPr>
                <w:rFonts w:hint="eastAsia"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zh-CN" w:eastAsia="zh-CN" w:bidi="ar-SA"/>
              </w:rPr>
              <w:t>分，</w:t>
            </w:r>
            <w:r>
              <w:rPr>
                <w:rFonts w:hint="eastAsia" w:ascii="宋体" w:hAnsi="宋体" w:eastAsia="宋体" w:cs="宋体"/>
                <w:b w:val="0"/>
                <w:color w:val="auto"/>
                <w:kern w:val="2"/>
                <w:sz w:val="24"/>
                <w:szCs w:val="24"/>
                <w:highlight w:val="none"/>
                <w:lang w:val="en-US" w:eastAsia="zh-CN" w:bidi="ar-SA"/>
              </w:rPr>
              <w:t>本项最高</w:t>
            </w:r>
            <w:r>
              <w:rPr>
                <w:rFonts w:hint="eastAsia" w:ascii="宋体" w:hAnsi="宋体" w:eastAsia="宋体" w:cs="宋体"/>
                <w:b w:val="0"/>
                <w:color w:val="auto"/>
                <w:kern w:val="2"/>
                <w:sz w:val="24"/>
                <w:szCs w:val="24"/>
                <w:highlight w:val="none"/>
                <w:lang w:val="zh-CN" w:eastAsia="zh-CN" w:bidi="ar-SA"/>
              </w:rPr>
              <w:t>得</w:t>
            </w:r>
            <w:r>
              <w:rPr>
                <w:rFonts w:hint="eastAsia" w:hAnsi="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zh-CN" w:eastAsia="zh-CN" w:bidi="ar-SA"/>
              </w:rPr>
              <w:t>分；</w:t>
            </w:r>
          </w:p>
          <w:p w14:paraId="5BC27B2C">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w:t>
            </w:r>
            <w:r>
              <w:rPr>
                <w:rFonts w:hint="eastAsia" w:ascii="宋体" w:hAnsi="宋体" w:eastAsia="宋体" w:cs="宋体"/>
                <w:bCs/>
                <w:color w:val="auto"/>
                <w:sz w:val="24"/>
                <w:szCs w:val="24"/>
                <w:highlight w:val="none"/>
                <w:lang w:val="zh-CN" w:eastAsia="zh-CN"/>
              </w:rPr>
              <w:t>具有中国民用航空局认证的CAAC民用无人驾驶航空器操控员执照</w:t>
            </w:r>
            <w:r>
              <w:rPr>
                <w:rFonts w:hint="eastAsia" w:ascii="宋体" w:hAnsi="宋体" w:eastAsia="宋体" w:cs="宋体"/>
                <w:b w:val="0"/>
                <w:color w:val="auto"/>
                <w:kern w:val="2"/>
                <w:sz w:val="24"/>
                <w:szCs w:val="24"/>
                <w:highlight w:val="none"/>
                <w:lang w:val="zh-CN" w:eastAsia="zh-CN" w:bidi="ar-SA"/>
              </w:rPr>
              <w:t>的，每人得</w:t>
            </w:r>
            <w:r>
              <w:rPr>
                <w:rFonts w:hint="eastAsia" w:ascii="宋体" w:hAnsi="宋体" w:eastAsia="宋体" w:cs="宋体"/>
                <w:b w:val="0"/>
                <w:color w:val="auto"/>
                <w:kern w:val="2"/>
                <w:sz w:val="24"/>
                <w:szCs w:val="24"/>
                <w:highlight w:val="none"/>
                <w:lang w:val="en-US" w:eastAsia="zh-CN" w:bidi="ar-SA"/>
              </w:rPr>
              <w:t>1分，本项最高得2分。</w:t>
            </w:r>
          </w:p>
          <w:p w14:paraId="78EB09DF">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注：以上人员</w:t>
            </w:r>
            <w:r>
              <w:rPr>
                <w:rFonts w:hint="eastAsia" w:hAnsi="宋体" w:cs="宋体"/>
                <w:b/>
                <w:bCs/>
                <w:color w:val="auto"/>
                <w:sz w:val="24"/>
                <w:szCs w:val="24"/>
                <w:highlight w:val="none"/>
                <w:lang w:val="en-US" w:eastAsia="zh-CN"/>
              </w:rPr>
              <w:t>均</w:t>
            </w:r>
            <w:r>
              <w:rPr>
                <w:rFonts w:hint="eastAsia" w:ascii="宋体" w:hAnsi="宋体" w:eastAsia="宋体" w:cs="宋体"/>
                <w:b/>
                <w:bCs/>
                <w:color w:val="auto"/>
                <w:sz w:val="24"/>
                <w:szCs w:val="24"/>
                <w:highlight w:val="none"/>
                <w:lang w:val="en-US" w:eastAsia="zh-CN"/>
              </w:rPr>
              <w:t>须</w:t>
            </w:r>
            <w:r>
              <w:rPr>
                <w:rFonts w:hint="eastAsia" w:ascii="宋体" w:hAnsi="宋体" w:eastAsia="宋体" w:cs="宋体"/>
                <w:b/>
                <w:bCs/>
                <w:color w:val="auto"/>
                <w:kern w:val="2"/>
                <w:sz w:val="24"/>
                <w:szCs w:val="24"/>
                <w:highlight w:val="none"/>
                <w:lang w:val="zh-CN" w:eastAsia="zh-CN" w:bidi="ar-SA"/>
              </w:rPr>
              <w:t>提供</w:t>
            </w:r>
            <w:r>
              <w:rPr>
                <w:rFonts w:hint="eastAsia" w:ascii="宋体" w:hAnsi="宋体" w:eastAsia="宋体" w:cs="宋体"/>
                <w:b/>
                <w:bCs/>
                <w:color w:val="auto"/>
                <w:sz w:val="24"/>
                <w:szCs w:val="24"/>
                <w:highlight w:val="none"/>
                <w:lang w:val="en-US" w:eastAsia="zh-CN"/>
              </w:rPr>
              <w:t>相关证书及聘用合同原件扫描件，未提供或提供不全不得分。</w:t>
            </w:r>
          </w:p>
          <w:p w14:paraId="528DE3CB">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default" w:ascii="宋体" w:hAnsi="宋体" w:eastAsia="宋体" w:cs="宋体"/>
                <w:b w:val="0"/>
                <w:snapToGrid w:val="0"/>
                <w:color w:val="auto"/>
                <w:kern w:val="2"/>
                <w:sz w:val="24"/>
                <w:szCs w:val="24"/>
                <w:highlight w:val="none"/>
                <w:lang w:val="en-US" w:eastAsia="zh-CN" w:bidi="ar-SA"/>
              </w:rPr>
            </w:pPr>
            <w:r>
              <w:rPr>
                <w:rFonts w:hint="eastAsia" w:ascii="宋体" w:hAnsi="宋体" w:eastAsia="宋体" w:cs="宋体"/>
                <w:b/>
                <w:bCs/>
                <w:color w:val="auto"/>
                <w:sz w:val="24"/>
                <w:highlight w:val="none"/>
                <w:lang w:val="zh-CN" w:eastAsia="zh-CN"/>
              </w:rPr>
              <w:t>(如采用联合体形式投标的，</w:t>
            </w:r>
            <w:r>
              <w:rPr>
                <w:rFonts w:hint="eastAsia" w:ascii="宋体" w:hAnsi="宋体" w:cs="宋体"/>
                <w:b/>
                <w:bCs/>
                <w:color w:val="auto"/>
                <w:sz w:val="24"/>
                <w:highlight w:val="none"/>
                <w:lang w:val="en-US" w:eastAsia="zh-CN"/>
              </w:rPr>
              <w:t>由</w:t>
            </w:r>
            <w:r>
              <w:rPr>
                <w:rFonts w:hint="eastAsia" w:ascii="宋体" w:hAnsi="宋体" w:eastAsia="宋体" w:cs="宋体"/>
                <w:b/>
                <w:bCs/>
                <w:color w:val="auto"/>
                <w:sz w:val="24"/>
                <w:highlight w:val="none"/>
                <w:lang w:val="en-US" w:eastAsia="zh-CN"/>
              </w:rPr>
              <w:t>联合体</w:t>
            </w:r>
            <w:r>
              <w:rPr>
                <w:rFonts w:hint="eastAsia" w:hAnsi="宋体" w:cs="宋体"/>
                <w:b/>
                <w:bCs/>
                <w:color w:val="auto"/>
                <w:sz w:val="24"/>
                <w:highlight w:val="none"/>
                <w:lang w:val="en-US" w:eastAsia="zh-CN"/>
              </w:rPr>
              <w:t>中</w:t>
            </w:r>
            <w:r>
              <w:rPr>
                <w:rFonts w:hint="eastAsia" w:ascii="宋体" w:hAnsi="宋体" w:cs="宋体"/>
                <w:b/>
                <w:bCs/>
                <w:color w:val="auto"/>
                <w:sz w:val="24"/>
                <w:highlight w:val="none"/>
                <w:lang w:val="en-US" w:eastAsia="zh-CN"/>
              </w:rPr>
              <w:t>任意一方</w:t>
            </w:r>
            <w:r>
              <w:rPr>
                <w:rFonts w:hint="eastAsia" w:ascii="宋体" w:hAnsi="宋体" w:eastAsia="宋体" w:cs="宋体"/>
                <w:b/>
                <w:bCs/>
                <w:color w:val="auto"/>
                <w:sz w:val="24"/>
                <w:highlight w:val="none"/>
                <w:lang w:val="en-US" w:eastAsia="zh-CN"/>
              </w:rPr>
              <w:t>提供。</w:t>
            </w:r>
            <w:r>
              <w:rPr>
                <w:rFonts w:hint="eastAsia" w:ascii="宋体" w:hAnsi="宋体" w:eastAsia="宋体" w:cs="宋体"/>
                <w:b/>
                <w:bCs/>
                <w:color w:val="auto"/>
                <w:sz w:val="24"/>
                <w:highlight w:val="none"/>
                <w:lang w:val="zh-CN" w:eastAsia="zh-CN"/>
              </w:rPr>
              <w:t>）</w:t>
            </w:r>
          </w:p>
        </w:tc>
        <w:tc>
          <w:tcPr>
            <w:tcW w:w="825" w:type="dxa"/>
            <w:noWrap w:val="0"/>
            <w:vAlign w:val="center"/>
          </w:tcPr>
          <w:p w14:paraId="7AF4312B">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8</w:t>
            </w:r>
          </w:p>
        </w:tc>
        <w:tc>
          <w:tcPr>
            <w:tcW w:w="1350" w:type="dxa"/>
            <w:noWrap w:val="0"/>
            <w:vAlign w:val="center"/>
          </w:tcPr>
          <w:p w14:paraId="40FD4947">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客观分</w:t>
            </w:r>
          </w:p>
        </w:tc>
        <w:tc>
          <w:tcPr>
            <w:tcW w:w="1530" w:type="dxa"/>
            <w:noWrap w:val="0"/>
            <w:vAlign w:val="center"/>
          </w:tcPr>
          <w:p w14:paraId="47132360">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人员配置</w:t>
            </w:r>
          </w:p>
          <w:p w14:paraId="1A05C0F6">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情况</w:t>
            </w:r>
          </w:p>
        </w:tc>
      </w:tr>
      <w:tr w14:paraId="6DF3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0" w:type="dxa"/>
            <w:noWrap w:val="0"/>
            <w:vAlign w:val="center"/>
          </w:tcPr>
          <w:p w14:paraId="4F82A00E">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6045" w:type="dxa"/>
            <w:noWrap w:val="0"/>
            <w:vAlign w:val="top"/>
          </w:tcPr>
          <w:p w14:paraId="7811DEA5">
            <w:pPr>
              <w:keepNext w:val="0"/>
              <w:keepLines w:val="0"/>
              <w:pageBreakBefore w:val="0"/>
              <w:kinsoku/>
              <w:wordWrap/>
              <w:overflowPunct/>
              <w:topLinePunct w:val="0"/>
              <w:autoSpaceDE/>
              <w:autoSpaceDN/>
              <w:bidi w:val="0"/>
              <w:adjustRightInd w:val="0"/>
              <w:spacing w:line="360" w:lineRule="exact"/>
              <w:ind w:left="0" w:leftChars="0" w:right="0" w:firstLine="0" w:firstLineChars="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zh-CN" w:eastAsia="zh-CN" w:bidi="ar-SA"/>
              </w:rPr>
              <w:t>投标人具有无人机的每台得</w:t>
            </w:r>
            <w:r>
              <w:rPr>
                <w:rFonts w:hint="eastAsia" w:ascii="宋体" w:hAnsi="宋体" w:cs="宋体"/>
                <w:b w:val="0"/>
                <w:color w:val="auto"/>
                <w:kern w:val="2"/>
                <w:sz w:val="24"/>
                <w:szCs w:val="24"/>
                <w:highlight w:val="none"/>
                <w:lang w:val="en-US" w:eastAsia="zh-CN" w:bidi="ar-SA"/>
              </w:rPr>
              <w:t>0.5</w:t>
            </w:r>
            <w:r>
              <w:rPr>
                <w:rFonts w:hint="eastAsia" w:ascii="宋体" w:hAnsi="宋体" w:eastAsia="宋体" w:cs="宋体"/>
                <w:b w:val="0"/>
                <w:color w:val="auto"/>
                <w:kern w:val="2"/>
                <w:sz w:val="24"/>
                <w:szCs w:val="24"/>
                <w:highlight w:val="none"/>
                <w:lang w:val="en-US" w:eastAsia="zh-CN" w:bidi="ar-SA"/>
              </w:rPr>
              <w:t>分，本项最高得</w:t>
            </w:r>
            <w:r>
              <w:rPr>
                <w:rFonts w:hint="eastAsia" w:ascii="宋体" w:hAnsi="宋体" w:cs="宋体"/>
                <w:b w:val="0"/>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lang w:val="en-US" w:eastAsia="zh-CN" w:bidi="ar-SA"/>
              </w:rPr>
              <w:t>分。</w:t>
            </w:r>
          </w:p>
          <w:p w14:paraId="7F615A4C">
            <w:pPr>
              <w:pStyle w:val="26"/>
              <w:keepNext w:val="0"/>
              <w:keepLines w:val="0"/>
              <w:pageBreakBefore w:val="0"/>
              <w:wordWrap/>
              <w:overflowPunct/>
              <w:topLinePunct w:val="0"/>
              <w:bidi w:val="0"/>
              <w:spacing w:line="36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注：须提供</w:t>
            </w:r>
            <w:r>
              <w:rPr>
                <w:rFonts w:hint="eastAsia" w:ascii="宋体" w:hAnsi="宋体" w:eastAsia="宋体" w:cs="宋体"/>
                <w:b/>
                <w:bCs/>
                <w:color w:val="auto"/>
                <w:sz w:val="24"/>
                <w:szCs w:val="24"/>
                <w:highlight w:val="none"/>
                <w:lang w:val="en-US" w:eastAsia="zh-CN"/>
              </w:rPr>
              <w:t>无人机</w:t>
            </w:r>
            <w:r>
              <w:rPr>
                <w:rFonts w:hint="eastAsia" w:ascii="宋体" w:hAnsi="宋体" w:eastAsia="宋体" w:cs="宋体"/>
                <w:b/>
                <w:bCs/>
                <w:color w:val="auto"/>
                <w:sz w:val="24"/>
                <w:szCs w:val="24"/>
                <w:highlight w:val="none"/>
                <w:lang w:val="zh-CN"/>
              </w:rPr>
              <w:t>购买发票</w:t>
            </w:r>
            <w:r>
              <w:rPr>
                <w:rFonts w:hint="eastAsia" w:ascii="宋体" w:hAnsi="宋体" w:eastAsia="宋体" w:cs="宋体"/>
                <w:b/>
                <w:bCs/>
                <w:color w:val="auto"/>
                <w:sz w:val="24"/>
                <w:szCs w:val="24"/>
                <w:highlight w:val="none"/>
                <w:lang w:val="en-US" w:eastAsia="zh-CN"/>
              </w:rPr>
              <w:t>或租赁合同、产品合格证及无人机保险凭证原件</w:t>
            </w:r>
            <w:r>
              <w:rPr>
                <w:rFonts w:hint="eastAsia" w:ascii="宋体" w:hAnsi="宋体" w:eastAsia="宋体" w:cs="宋体"/>
                <w:b/>
                <w:bCs/>
                <w:color w:val="auto"/>
                <w:kern w:val="2"/>
                <w:sz w:val="24"/>
                <w:szCs w:val="24"/>
                <w:highlight w:val="none"/>
                <w:lang w:val="en-US" w:eastAsia="zh-CN"/>
              </w:rPr>
              <w:t>扫描件</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未提供或提供不全不得分。</w:t>
            </w:r>
          </w:p>
          <w:p w14:paraId="41750DC2">
            <w:pPr>
              <w:pStyle w:val="26"/>
              <w:keepNext w:val="0"/>
              <w:keepLines w:val="0"/>
              <w:pageBreakBefore w:val="0"/>
              <w:wordWrap/>
              <w:overflowPunct/>
              <w:topLinePunct w:val="0"/>
              <w:bidi w:val="0"/>
              <w:spacing w:line="360" w:lineRule="exact"/>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bCs/>
                <w:snapToGrid w:val="0"/>
                <w:color w:val="auto"/>
                <w:kern w:val="28"/>
                <w:sz w:val="24"/>
                <w:szCs w:val="20"/>
                <w:highlight w:val="none"/>
                <w:lang w:val="zh-CN" w:eastAsia="zh-CN" w:bidi="ar-SA"/>
              </w:rPr>
              <w:t>(如采用联合体形式投标的，</w:t>
            </w:r>
            <w:r>
              <w:rPr>
                <w:rFonts w:hint="eastAsia" w:ascii="宋体" w:hAnsi="宋体" w:eastAsia="宋体" w:cs="宋体"/>
                <w:b/>
                <w:bCs/>
                <w:snapToGrid w:val="0"/>
                <w:color w:val="auto"/>
                <w:kern w:val="28"/>
                <w:sz w:val="24"/>
                <w:szCs w:val="20"/>
                <w:highlight w:val="none"/>
                <w:lang w:val="en-US" w:eastAsia="zh-CN" w:bidi="ar-SA"/>
              </w:rPr>
              <w:t>由联合体中任意一方提供。</w:t>
            </w:r>
            <w:r>
              <w:rPr>
                <w:rFonts w:hint="eastAsia" w:ascii="宋体" w:hAnsi="宋体" w:eastAsia="宋体" w:cs="宋体"/>
                <w:b/>
                <w:bCs/>
                <w:snapToGrid w:val="0"/>
                <w:color w:val="auto"/>
                <w:kern w:val="28"/>
                <w:sz w:val="24"/>
                <w:szCs w:val="20"/>
                <w:highlight w:val="none"/>
                <w:lang w:val="zh-CN" w:eastAsia="zh-CN" w:bidi="ar-SA"/>
              </w:rPr>
              <w:t>）</w:t>
            </w:r>
          </w:p>
        </w:tc>
        <w:tc>
          <w:tcPr>
            <w:tcW w:w="825" w:type="dxa"/>
            <w:noWrap w:val="0"/>
            <w:vAlign w:val="center"/>
          </w:tcPr>
          <w:p w14:paraId="0A3B565B">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0-</w:t>
            </w:r>
            <w:r>
              <w:rPr>
                <w:rFonts w:hint="eastAsia" w:ascii="宋体" w:hAnsi="宋体" w:cs="宋体"/>
                <w:bCs/>
                <w:color w:val="auto"/>
                <w:sz w:val="24"/>
                <w:szCs w:val="24"/>
                <w:highlight w:val="none"/>
                <w:lang w:val="en-US" w:eastAsia="zh-CN"/>
              </w:rPr>
              <w:t>4</w:t>
            </w:r>
          </w:p>
        </w:tc>
        <w:tc>
          <w:tcPr>
            <w:tcW w:w="1350" w:type="dxa"/>
            <w:noWrap w:val="0"/>
            <w:vAlign w:val="center"/>
          </w:tcPr>
          <w:p w14:paraId="1F6545FC">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客观分</w:t>
            </w:r>
          </w:p>
        </w:tc>
        <w:tc>
          <w:tcPr>
            <w:tcW w:w="1530" w:type="dxa"/>
            <w:noWrap w:val="0"/>
            <w:vAlign w:val="center"/>
          </w:tcPr>
          <w:p w14:paraId="5739BB6E">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设备投入</w:t>
            </w:r>
          </w:p>
          <w:p w14:paraId="5F96D63B">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情况</w:t>
            </w:r>
          </w:p>
        </w:tc>
      </w:tr>
      <w:tr w14:paraId="0C61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0" w:type="dxa"/>
            <w:noWrap w:val="0"/>
            <w:vAlign w:val="center"/>
          </w:tcPr>
          <w:p w14:paraId="226ADD79">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045" w:type="dxa"/>
            <w:noWrap w:val="0"/>
            <w:vAlign w:val="center"/>
          </w:tcPr>
          <w:p w14:paraId="6514AAD6">
            <w:pPr>
              <w:pStyle w:val="16"/>
              <w:keepNext w:val="0"/>
              <w:keepLines w:val="0"/>
              <w:pageBreakBefore w:val="0"/>
              <w:wordWrap/>
              <w:overflowPunct/>
              <w:topLinePunct w:val="0"/>
              <w:bidi w:val="0"/>
              <w:adjustRightInd w:val="0"/>
              <w:spacing w:line="360" w:lineRule="exact"/>
              <w:ind w:left="0" w:leftChars="0" w:firstLine="0" w:firstLineChars="0"/>
              <w:jc w:val="both"/>
              <w:textAlignment w:val="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en-US" w:eastAsia="zh-CN" w:bidi="ar-SA"/>
              </w:rPr>
              <w:t>投标人</w:t>
            </w:r>
            <w:r>
              <w:rPr>
                <w:rFonts w:hint="eastAsia" w:ascii="宋体" w:hAnsi="宋体" w:eastAsia="宋体" w:cs="宋体"/>
                <w:b w:val="0"/>
                <w:color w:val="auto"/>
                <w:kern w:val="2"/>
                <w:sz w:val="24"/>
                <w:szCs w:val="24"/>
                <w:highlight w:val="none"/>
                <w:lang w:val="zh-CN" w:eastAsia="zh-CN" w:bidi="ar-SA"/>
              </w:rPr>
              <w:t>所投药剂</w:t>
            </w:r>
            <w:r>
              <w:rPr>
                <w:rFonts w:hint="eastAsia" w:ascii="宋体" w:hAnsi="宋体" w:eastAsia="宋体" w:cs="宋体"/>
                <w:b w:val="0"/>
                <w:color w:val="auto"/>
                <w:kern w:val="2"/>
                <w:sz w:val="24"/>
                <w:szCs w:val="24"/>
                <w:highlight w:val="none"/>
                <w:lang w:val="en-US" w:eastAsia="zh-CN" w:bidi="ar-SA"/>
              </w:rPr>
              <w:t>的</w:t>
            </w:r>
            <w:r>
              <w:rPr>
                <w:rFonts w:hint="eastAsia" w:ascii="宋体" w:hAnsi="宋体" w:eastAsia="宋体" w:cs="宋体"/>
                <w:b w:val="0"/>
                <w:color w:val="auto"/>
                <w:kern w:val="2"/>
                <w:sz w:val="24"/>
                <w:szCs w:val="24"/>
                <w:highlight w:val="none"/>
                <w:lang w:val="zh-CN" w:eastAsia="zh-CN" w:bidi="ar-SA"/>
              </w:rPr>
              <w:t>参数指标全部满足</w:t>
            </w:r>
            <w:r>
              <w:rPr>
                <w:rFonts w:hint="eastAsia" w:ascii="宋体" w:hAnsi="宋体" w:eastAsia="宋体" w:cs="宋体"/>
                <w:b w:val="0"/>
                <w:color w:val="auto"/>
                <w:kern w:val="2"/>
                <w:sz w:val="24"/>
                <w:szCs w:val="24"/>
                <w:highlight w:val="none"/>
                <w:lang w:val="en-US" w:eastAsia="zh-CN" w:bidi="ar-SA"/>
              </w:rPr>
              <w:t>采购</w:t>
            </w:r>
            <w:r>
              <w:rPr>
                <w:rFonts w:hint="eastAsia" w:ascii="宋体" w:hAnsi="宋体" w:eastAsia="宋体" w:cs="宋体"/>
                <w:b w:val="0"/>
                <w:color w:val="auto"/>
                <w:kern w:val="2"/>
                <w:sz w:val="24"/>
                <w:szCs w:val="24"/>
                <w:highlight w:val="none"/>
                <w:lang w:val="zh-CN" w:eastAsia="zh-CN" w:bidi="ar-SA"/>
              </w:rPr>
              <w:t>文件技术要求的得</w:t>
            </w:r>
            <w:r>
              <w:rPr>
                <w:rFonts w:hint="eastAsia" w:hAnsi="宋体" w:cs="宋体"/>
                <w:b w:val="0"/>
                <w:color w:val="auto"/>
                <w:kern w:val="2"/>
                <w:sz w:val="24"/>
                <w:szCs w:val="24"/>
                <w:highlight w:val="none"/>
                <w:lang w:val="en-US" w:eastAsia="zh-CN" w:bidi="ar-SA"/>
              </w:rPr>
              <w:t>8</w:t>
            </w:r>
            <w:r>
              <w:rPr>
                <w:rFonts w:hint="eastAsia" w:ascii="宋体" w:hAnsi="宋体" w:eastAsia="宋体" w:cs="宋体"/>
                <w:b w:val="0"/>
                <w:color w:val="auto"/>
                <w:kern w:val="2"/>
                <w:sz w:val="24"/>
                <w:szCs w:val="24"/>
                <w:highlight w:val="none"/>
                <w:lang w:val="zh-CN" w:eastAsia="zh-CN" w:bidi="ar-SA"/>
              </w:rPr>
              <w:t>分</w:t>
            </w:r>
            <w:r>
              <w:rPr>
                <w:rFonts w:hint="eastAsia" w:hAnsi="宋体" w:cs="宋体"/>
                <w:b w:val="0"/>
                <w:color w:val="auto"/>
                <w:kern w:val="2"/>
                <w:sz w:val="24"/>
                <w:szCs w:val="24"/>
                <w:highlight w:val="none"/>
                <w:lang w:val="zh-CN" w:eastAsia="zh-CN" w:bidi="ar-SA"/>
              </w:rPr>
              <w:t>；</w:t>
            </w:r>
            <w:r>
              <w:rPr>
                <w:rFonts w:hint="eastAsia" w:ascii="宋体" w:hAnsi="宋体" w:eastAsia="宋体" w:cs="宋体"/>
                <w:b w:val="0"/>
                <w:color w:val="auto"/>
                <w:kern w:val="2"/>
                <w:sz w:val="24"/>
                <w:szCs w:val="24"/>
                <w:highlight w:val="none"/>
                <w:lang w:val="zh-CN" w:eastAsia="zh-CN" w:bidi="ar-SA"/>
              </w:rPr>
              <w:t>参数有负偏离的，每项扣</w:t>
            </w:r>
            <w:r>
              <w:rPr>
                <w:rFonts w:hint="eastAsia"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zh-CN" w:eastAsia="zh-CN" w:bidi="ar-SA"/>
              </w:rPr>
              <w:t>分，扣完为止。</w:t>
            </w:r>
          </w:p>
        </w:tc>
        <w:tc>
          <w:tcPr>
            <w:tcW w:w="825" w:type="dxa"/>
            <w:noWrap w:val="0"/>
            <w:vAlign w:val="center"/>
          </w:tcPr>
          <w:p w14:paraId="0E734DE7">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0-</w:t>
            </w:r>
            <w:r>
              <w:rPr>
                <w:rFonts w:hint="eastAsia" w:ascii="宋体" w:hAnsi="宋体" w:cs="宋体"/>
                <w:b w:val="0"/>
                <w:color w:val="auto"/>
                <w:kern w:val="2"/>
                <w:sz w:val="24"/>
                <w:szCs w:val="24"/>
                <w:highlight w:val="none"/>
                <w:lang w:val="en-US" w:eastAsia="zh-CN" w:bidi="ar-SA"/>
              </w:rPr>
              <w:t>8</w:t>
            </w:r>
          </w:p>
        </w:tc>
        <w:tc>
          <w:tcPr>
            <w:tcW w:w="1350" w:type="dxa"/>
            <w:noWrap w:val="0"/>
            <w:vAlign w:val="center"/>
          </w:tcPr>
          <w:p w14:paraId="08A3E1B8">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r>
              <w:rPr>
                <w:rFonts w:hint="eastAsia" w:ascii="宋体" w:hAnsi="宋体" w:eastAsia="宋体" w:cs="宋体"/>
                <w:b w:val="0"/>
                <w:color w:val="auto"/>
                <w:kern w:val="2"/>
                <w:sz w:val="24"/>
                <w:szCs w:val="24"/>
                <w:highlight w:val="none"/>
                <w:lang w:val="en-US" w:eastAsia="zh-CN" w:bidi="ar-SA"/>
              </w:rPr>
              <w:t>客观分</w:t>
            </w:r>
          </w:p>
        </w:tc>
        <w:tc>
          <w:tcPr>
            <w:tcW w:w="1530" w:type="dxa"/>
            <w:noWrap w:val="0"/>
            <w:vAlign w:val="center"/>
          </w:tcPr>
          <w:p w14:paraId="5A9271B3">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技术参数响应情况</w:t>
            </w:r>
          </w:p>
        </w:tc>
      </w:tr>
      <w:tr w14:paraId="1E90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2938127A">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6045" w:type="dxa"/>
            <w:noWrap w:val="0"/>
            <w:vAlign w:val="top"/>
          </w:tcPr>
          <w:p w14:paraId="3AAFD5AA">
            <w:pPr>
              <w:pStyle w:val="16"/>
              <w:keepNext w:val="0"/>
              <w:keepLines w:val="0"/>
              <w:pageBreakBefore w:val="0"/>
              <w:wordWrap/>
              <w:overflowPunct/>
              <w:topLinePunct w:val="0"/>
              <w:bidi w:val="0"/>
              <w:adjustRightInd w:val="0"/>
              <w:spacing w:line="360" w:lineRule="exact"/>
              <w:ind w:left="0" w:leftChars="0" w:firstLine="0" w:firstLine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投标人根据本项目的特点和具体实际，对本项目工作的理解与分析，</w:t>
            </w:r>
            <w:r>
              <w:rPr>
                <w:rFonts w:hint="eastAsia" w:ascii="宋体" w:hAnsi="宋体" w:eastAsia="宋体" w:cs="宋体"/>
                <w:color w:val="auto"/>
                <w:sz w:val="24"/>
                <w:szCs w:val="24"/>
                <w:highlight w:val="none"/>
                <w:lang w:val="en-US" w:eastAsia="zh-CN" w:bidi="en-US"/>
              </w:rPr>
              <w:t>主要</w:t>
            </w:r>
            <w:r>
              <w:rPr>
                <w:rFonts w:hint="eastAsia" w:ascii="宋体" w:hAnsi="宋体" w:eastAsia="宋体" w:cs="宋体"/>
                <w:color w:val="auto"/>
                <w:sz w:val="24"/>
                <w:szCs w:val="24"/>
                <w:highlight w:val="none"/>
                <w:lang w:val="en-US" w:eastAsia="zh-CN"/>
              </w:rPr>
              <w:t>包括但不限于以下内容：</w:t>
            </w:r>
          </w:p>
          <w:p w14:paraId="71B86151">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w:t>
            </w:r>
            <w:r>
              <w:rPr>
                <w:rFonts w:hint="eastAsia" w:ascii="宋体" w:hAnsi="宋体" w:eastAsia="宋体" w:cs="宋体"/>
                <w:bCs/>
                <w:color w:val="auto"/>
                <w:sz w:val="24"/>
                <w:szCs w:val="24"/>
                <w:lang w:val="en-US" w:eastAsia="zh-CN"/>
              </w:rPr>
              <w:t>对采购需求的理解；</w:t>
            </w:r>
          </w:p>
          <w:p w14:paraId="19899E65">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w:t>
            </w:r>
            <w:r>
              <w:rPr>
                <w:rFonts w:hint="eastAsia" w:ascii="宋体" w:hAnsi="宋体" w:eastAsia="宋体" w:cs="宋体"/>
                <w:bCs/>
                <w:color w:val="auto"/>
                <w:sz w:val="24"/>
                <w:szCs w:val="24"/>
                <w:lang w:val="en-US" w:eastAsia="zh-CN"/>
              </w:rPr>
              <w:t>对松材线虫病现状的理解与分析</w:t>
            </w:r>
            <w:r>
              <w:rPr>
                <w:rFonts w:hint="eastAsia" w:ascii="宋体" w:hAnsi="宋体" w:eastAsia="宋体" w:cs="宋体"/>
                <w:b w:val="0"/>
                <w:color w:val="auto"/>
                <w:kern w:val="2"/>
                <w:sz w:val="24"/>
                <w:szCs w:val="24"/>
                <w:highlight w:val="none"/>
                <w:lang w:val="en-US" w:eastAsia="zh-CN" w:bidi="ar-SA"/>
              </w:rPr>
              <w:t>；</w:t>
            </w:r>
          </w:p>
          <w:p w14:paraId="13A3D7B3">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3.项目实施过程中存在的重点、难点剖析</w:t>
            </w:r>
            <w:r>
              <w:rPr>
                <w:rFonts w:hint="eastAsia" w:ascii="宋体" w:hAnsi="宋体" w:eastAsia="宋体" w:cs="宋体"/>
                <w:bCs/>
                <w:color w:val="auto"/>
                <w:sz w:val="24"/>
                <w:szCs w:val="24"/>
                <w:lang w:val="en-US" w:eastAsia="zh-CN"/>
              </w:rPr>
              <w:t>及</w:t>
            </w:r>
            <w:r>
              <w:rPr>
                <w:rFonts w:hint="eastAsia" w:ascii="宋体" w:hAnsi="宋体" w:eastAsia="宋体" w:cs="宋体"/>
                <w:b w:val="0"/>
                <w:color w:val="auto"/>
                <w:kern w:val="2"/>
                <w:sz w:val="24"/>
                <w:szCs w:val="24"/>
                <w:highlight w:val="none"/>
                <w:lang w:val="en-US" w:eastAsia="zh-CN" w:bidi="ar-SA"/>
              </w:rPr>
              <w:t>合理的解决方案；</w:t>
            </w:r>
          </w:p>
          <w:p w14:paraId="168B8FE4">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w:t>
            </w:r>
            <w:r>
              <w:rPr>
                <w:rFonts w:hint="eastAsia" w:ascii="宋体" w:hAnsi="宋体" w:eastAsia="宋体" w:cs="宋体"/>
                <w:bCs/>
                <w:color w:val="auto"/>
                <w:sz w:val="24"/>
                <w:szCs w:val="24"/>
                <w:lang w:val="en-US" w:eastAsia="zh-CN"/>
              </w:rPr>
              <w:t>有效应对松材线虫病发生及防范的措施</w:t>
            </w:r>
            <w:r>
              <w:rPr>
                <w:rFonts w:hint="eastAsia" w:ascii="宋体" w:hAnsi="宋体" w:eastAsia="宋体" w:cs="宋体"/>
                <w:b w:val="0"/>
                <w:color w:val="auto"/>
                <w:kern w:val="2"/>
                <w:sz w:val="24"/>
                <w:szCs w:val="24"/>
                <w:highlight w:val="none"/>
                <w:lang w:val="en-US" w:eastAsia="zh-CN" w:bidi="ar-SA"/>
              </w:rPr>
              <w:t>。</w:t>
            </w:r>
          </w:p>
          <w:p w14:paraId="7CCDABD8">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上述4项内容，每项3分</w:t>
            </w:r>
            <w:r>
              <w:rPr>
                <w:rFonts w:hint="eastAsia" w:ascii="宋体" w:hAnsi="宋体" w:eastAsia="宋体" w:cs="宋体"/>
                <w:b w:val="0"/>
                <w:bCs w:val="0"/>
                <w:i w:val="0"/>
                <w:color w:val="auto"/>
                <w:kern w:val="2"/>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评分范围</w:t>
            </w:r>
            <w:r>
              <w:rPr>
                <w:rFonts w:hint="eastAsia" w:ascii="宋体" w:hAnsi="宋体" w:eastAsia="宋体" w:cs="宋体"/>
                <w:b w:val="0"/>
                <w:bCs w:val="0"/>
                <w:i w:val="0"/>
                <w:color w:val="auto"/>
                <w:kern w:val="2"/>
                <w:sz w:val="24"/>
                <w:szCs w:val="24"/>
                <w:highlight w:val="none"/>
                <w:u w:val="none"/>
                <w:lang w:val="en-US" w:eastAsia="zh-CN" w:bidi="ar"/>
              </w:rPr>
              <w:t>3、2.5、2、1.5、1、0.5、0】</w:t>
            </w:r>
            <w:r>
              <w:rPr>
                <w:rFonts w:hint="eastAsia" w:ascii="宋体" w:hAnsi="宋体" w:eastAsia="宋体" w:cs="宋体"/>
                <w:color w:val="auto"/>
                <w:sz w:val="24"/>
                <w:szCs w:val="24"/>
                <w:highlight w:val="none"/>
                <w:lang w:val="en-US" w:eastAsia="zh-CN"/>
              </w:rPr>
              <w:t>，最高得12分。</w:t>
            </w:r>
            <w:r>
              <w:rPr>
                <w:rFonts w:hint="eastAsia" w:ascii="宋体" w:hAnsi="宋体" w:eastAsia="宋体" w:cs="宋体"/>
                <w:color w:val="auto"/>
                <w:sz w:val="24"/>
                <w:szCs w:val="24"/>
                <w:highlight w:val="none"/>
                <w:u w:val="none"/>
                <w:lang w:bidi="ar"/>
              </w:rPr>
              <w:t>评审小组根据每项内容</w:t>
            </w:r>
            <w:r>
              <w:rPr>
                <w:rFonts w:hint="eastAsia" w:ascii="宋体" w:hAnsi="宋体" w:eastAsia="宋体" w:cs="宋体"/>
                <w:color w:val="auto"/>
                <w:kern w:val="2"/>
                <w:sz w:val="24"/>
                <w:szCs w:val="24"/>
                <w:highlight w:val="none"/>
                <w:lang w:val="en-US" w:eastAsia="zh-CN" w:bidi="ar-SA"/>
              </w:rPr>
              <w:t>阐述</w:t>
            </w:r>
            <w:r>
              <w:rPr>
                <w:rFonts w:hint="eastAsia" w:ascii="宋体" w:hAnsi="宋体" w:eastAsia="宋体" w:cs="宋体"/>
                <w:color w:val="auto"/>
                <w:sz w:val="24"/>
                <w:szCs w:val="24"/>
                <w:highlight w:val="none"/>
                <w:lang w:val="en-US" w:eastAsia="zh-CN"/>
              </w:rPr>
              <w:t>是否完整、条理是否清晰、是否切合实际、是否合理可行、是否符合本项目采购需求等情况</w:t>
            </w:r>
            <w:r>
              <w:rPr>
                <w:rFonts w:hint="eastAsia" w:ascii="宋体" w:hAnsi="宋体" w:eastAsia="宋体" w:cs="宋体"/>
                <w:b w:val="0"/>
                <w:bCs w:val="0"/>
                <w:i w:val="0"/>
                <w:color w:val="auto"/>
                <w:kern w:val="2"/>
                <w:sz w:val="24"/>
                <w:szCs w:val="24"/>
                <w:highlight w:val="none"/>
                <w:u w:val="none"/>
                <w:lang w:val="en-US" w:eastAsia="zh-CN" w:bidi="ar"/>
              </w:rPr>
              <w:t>进行综合评审。</w:t>
            </w:r>
          </w:p>
        </w:tc>
        <w:tc>
          <w:tcPr>
            <w:tcW w:w="825" w:type="dxa"/>
            <w:noWrap w:val="0"/>
            <w:vAlign w:val="center"/>
          </w:tcPr>
          <w:p w14:paraId="372AE7B0">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12</w:t>
            </w:r>
          </w:p>
        </w:tc>
        <w:tc>
          <w:tcPr>
            <w:tcW w:w="1350" w:type="dxa"/>
            <w:noWrap w:val="0"/>
            <w:vAlign w:val="center"/>
          </w:tcPr>
          <w:p w14:paraId="45ACF561">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主观分</w:t>
            </w:r>
          </w:p>
        </w:tc>
        <w:tc>
          <w:tcPr>
            <w:tcW w:w="1530" w:type="dxa"/>
            <w:noWrap w:val="0"/>
            <w:vAlign w:val="center"/>
          </w:tcPr>
          <w:p w14:paraId="13BF88E1">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重点、难点分析</w:t>
            </w:r>
          </w:p>
        </w:tc>
      </w:tr>
      <w:tr w14:paraId="3C7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10" w:type="dxa"/>
            <w:noWrap w:val="0"/>
            <w:vAlign w:val="center"/>
          </w:tcPr>
          <w:p w14:paraId="53D61A00">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6045" w:type="dxa"/>
            <w:noWrap w:val="0"/>
            <w:vAlign w:val="center"/>
          </w:tcPr>
          <w:p w14:paraId="2A097C70">
            <w:pPr>
              <w:keepNext w:val="0"/>
              <w:keepLines w:val="0"/>
              <w:pageBreakBefore w:val="0"/>
              <w:widowControl w:val="0"/>
              <w:kinsoku/>
              <w:wordWrap/>
              <w:overflowPunct/>
              <w:topLinePunct w:val="0"/>
              <w:bidi w:val="0"/>
              <w:adjustRightInd w:val="0"/>
              <w:snapToGrid/>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根据投标人提供的项目实施方案，主要包括但不限于以下内容：</w:t>
            </w:r>
          </w:p>
          <w:p w14:paraId="4C5B49BE">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1.总体实施方案；</w:t>
            </w:r>
          </w:p>
          <w:p w14:paraId="3D69F6F2">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2.供货期限保障方案；</w:t>
            </w:r>
          </w:p>
          <w:p w14:paraId="10ECE857">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3.运输方案；</w:t>
            </w:r>
          </w:p>
          <w:p w14:paraId="06E44368">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4.时间节点安排；</w:t>
            </w:r>
          </w:p>
          <w:p w14:paraId="7C356E29">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5.拟投入防治设备方案；</w:t>
            </w:r>
          </w:p>
          <w:p w14:paraId="61777898">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6.防治施工进度计划；</w:t>
            </w:r>
          </w:p>
          <w:p w14:paraId="350F6963">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7.无人机防治服务方案；</w:t>
            </w:r>
          </w:p>
          <w:p w14:paraId="4E1481D1">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lang w:val="en-US" w:eastAsia="zh-CN"/>
              </w:rPr>
            </w:pPr>
            <w:r>
              <w:rPr>
                <w:rFonts w:hint="eastAsia" w:ascii="宋体" w:hAnsi="宋体" w:eastAsia="宋体" w:cs="宋体"/>
                <w:color w:val="auto"/>
                <w:kern w:val="2"/>
                <w:sz w:val="24"/>
                <w:szCs w:val="24"/>
                <w:highlight w:val="none"/>
                <w:lang w:val="en-US" w:eastAsia="zh-CN" w:bidi="ar-SA"/>
              </w:rPr>
              <w:t>8.特殊地段人工防治服务方案；</w:t>
            </w:r>
          </w:p>
          <w:p w14:paraId="77A6AE92">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highlight w:val="none"/>
                <w:lang w:val="en-US" w:eastAsia="zh-CN" w:bidi="ar-SA"/>
              </w:rPr>
              <w:t>9.防治服务的质量</w:t>
            </w:r>
            <w:r>
              <w:rPr>
                <w:rFonts w:hint="eastAsia" w:ascii="宋体" w:hAnsi="宋体" w:eastAsia="宋体" w:cs="宋体"/>
                <w:bCs/>
                <w:color w:val="auto"/>
                <w:sz w:val="24"/>
                <w:szCs w:val="24"/>
                <w:lang w:val="en-US" w:eastAsia="zh-CN"/>
              </w:rPr>
              <w:t>保障方案；</w:t>
            </w:r>
          </w:p>
          <w:p w14:paraId="0578D396">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10.培训方案；</w:t>
            </w:r>
          </w:p>
          <w:p w14:paraId="544C7765">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11.安全文明作业方案；</w:t>
            </w:r>
          </w:p>
          <w:p w14:paraId="3846A8CB">
            <w:pPr>
              <w:pStyle w:val="16"/>
              <w:keepNext w:val="0"/>
              <w:keepLines w:val="0"/>
              <w:pageBreakBefore w:val="0"/>
              <w:numPr>
                <w:ilvl w:val="0"/>
                <w:numId w:val="0"/>
              </w:numPr>
              <w:wordWrap/>
              <w:overflowPunct/>
              <w:topLinePunct w:val="0"/>
              <w:bidi w:val="0"/>
              <w:adjustRightInd w:val="0"/>
              <w:spacing w:line="36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12.验收方案；</w:t>
            </w:r>
          </w:p>
          <w:p w14:paraId="6B19912B">
            <w:pPr>
              <w:keepNext w:val="0"/>
              <w:keepLines w:val="0"/>
              <w:pageBreakBefore w:val="0"/>
              <w:widowControl w:val="0"/>
              <w:kinsoku/>
              <w:wordWrap/>
              <w:overflowPunct/>
              <w:topLinePunct w:val="0"/>
              <w:bidi w:val="0"/>
              <w:adjustRightInd w:val="0"/>
              <w:snapToGrid/>
              <w:spacing w:line="360" w:lineRule="exact"/>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上述12项内容，每项3分【评分范围3、2.5、2、1.5、1、0.5、0】，最高得36分。评审小组根据每项内容阐述是否完整、条理是否清晰、是否切合实际、是否合理可行、是否符合</w:t>
            </w:r>
            <w:r>
              <w:rPr>
                <w:rFonts w:hint="eastAsia" w:ascii="宋体" w:hAnsi="宋体" w:eastAsia="宋体" w:cs="宋体"/>
                <w:color w:val="auto"/>
                <w:sz w:val="24"/>
                <w:szCs w:val="24"/>
                <w:highlight w:val="none"/>
                <w:lang w:val="en-US" w:eastAsia="zh-CN"/>
              </w:rPr>
              <w:t>本项目采购需求等情况</w:t>
            </w:r>
            <w:r>
              <w:rPr>
                <w:rFonts w:hint="eastAsia" w:ascii="宋体" w:hAnsi="宋体" w:eastAsia="宋体" w:cs="宋体"/>
                <w:b w:val="0"/>
                <w:bCs w:val="0"/>
                <w:i w:val="0"/>
                <w:color w:val="auto"/>
                <w:kern w:val="2"/>
                <w:sz w:val="24"/>
                <w:szCs w:val="24"/>
                <w:highlight w:val="none"/>
                <w:u w:val="none"/>
                <w:lang w:val="en-US" w:eastAsia="zh-CN" w:bidi="ar"/>
              </w:rPr>
              <w:t>进行综合评审。</w:t>
            </w:r>
          </w:p>
        </w:tc>
        <w:tc>
          <w:tcPr>
            <w:tcW w:w="825" w:type="dxa"/>
            <w:noWrap w:val="0"/>
            <w:vAlign w:val="center"/>
          </w:tcPr>
          <w:p w14:paraId="149E3BBA">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rPr>
              <w:t>0-</w:t>
            </w:r>
            <w:r>
              <w:rPr>
                <w:rFonts w:hint="eastAsia" w:ascii="宋体" w:hAnsi="宋体" w:eastAsia="宋体" w:cs="宋体"/>
                <w:sz w:val="24"/>
                <w:szCs w:val="24"/>
                <w:lang w:val="en-US" w:eastAsia="zh-CN"/>
              </w:rPr>
              <w:t>36</w:t>
            </w:r>
          </w:p>
        </w:tc>
        <w:tc>
          <w:tcPr>
            <w:tcW w:w="1350" w:type="dxa"/>
            <w:noWrap w:val="0"/>
            <w:vAlign w:val="center"/>
          </w:tcPr>
          <w:p w14:paraId="08E0DD5F">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主观分</w:t>
            </w:r>
          </w:p>
        </w:tc>
        <w:tc>
          <w:tcPr>
            <w:tcW w:w="1530" w:type="dxa"/>
            <w:noWrap w:val="0"/>
            <w:vAlign w:val="center"/>
          </w:tcPr>
          <w:p w14:paraId="2C65897B">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rPr>
            </w:pPr>
            <w:bookmarkStart w:id="67" w:name="OLE_LINK17"/>
            <w:r>
              <w:rPr>
                <w:rFonts w:hint="eastAsia" w:ascii="宋体" w:hAnsi="宋体" w:eastAsia="宋体" w:cs="宋体"/>
                <w:sz w:val="24"/>
                <w:szCs w:val="24"/>
                <w:lang w:val="en-US" w:eastAsia="zh-CN"/>
              </w:rPr>
              <w:t>实施方案</w:t>
            </w:r>
            <w:bookmarkEnd w:id="67"/>
          </w:p>
        </w:tc>
      </w:tr>
      <w:tr w14:paraId="7E4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3E9DF16B">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6045" w:type="dxa"/>
            <w:noWrap w:val="0"/>
            <w:vAlign w:val="top"/>
          </w:tcPr>
          <w:p w14:paraId="52FD3B20">
            <w:pPr>
              <w:keepNext w:val="0"/>
              <w:keepLines w:val="0"/>
              <w:pageBreakBefore w:val="0"/>
              <w:widowControl w:val="0"/>
              <w:kinsoku/>
              <w:wordWrap/>
              <w:overflowPunct/>
              <w:topLinePunct w:val="0"/>
              <w:bidi w:val="0"/>
              <w:adjustRightInd w:val="0"/>
              <w:snapToGrid/>
              <w:spacing w:line="360" w:lineRule="exact"/>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针对紧急事件应急预案能力及保障措施方案（包括但不限于货物运输、防治施工、森林防火、自然灾害、人为因素造成等紧急情况）进行综合打分，</w:t>
            </w:r>
            <w:r>
              <w:rPr>
                <w:rFonts w:hint="eastAsia" w:ascii="宋体" w:hAnsi="宋体" w:eastAsia="宋体" w:cs="宋体"/>
                <w:color w:val="000000"/>
                <w:sz w:val="24"/>
                <w:szCs w:val="24"/>
                <w:highlight w:val="none"/>
                <w:lang w:val="en-US" w:eastAsia="zh-CN"/>
              </w:rPr>
              <w:t>本项最高得</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分。</w:t>
            </w:r>
            <w:r>
              <w:rPr>
                <w:rFonts w:hint="eastAsia" w:ascii="宋体" w:hAnsi="宋体" w:eastAsia="宋体" w:cs="宋体"/>
                <w:b w:val="0"/>
                <w:bCs w:val="0"/>
                <w:i w:val="0"/>
                <w:color w:val="auto"/>
                <w:kern w:val="2"/>
                <w:sz w:val="24"/>
                <w:szCs w:val="24"/>
                <w:highlight w:val="none"/>
                <w:u w:val="none"/>
                <w:lang w:val="en-US" w:eastAsia="zh-CN" w:bidi="ar"/>
              </w:rPr>
              <w:t>【</w:t>
            </w:r>
            <w:r>
              <w:rPr>
                <w:rFonts w:hint="eastAsia" w:ascii="宋体" w:hAnsi="宋体" w:eastAsia="宋体" w:cs="宋体"/>
                <w:color w:val="000000"/>
                <w:sz w:val="24"/>
                <w:szCs w:val="24"/>
                <w:lang w:val="en-US" w:eastAsia="zh"/>
              </w:rPr>
              <w:t>评分范围：</w:t>
            </w:r>
            <w:r>
              <w:rPr>
                <w:rFonts w:hint="eastAsia" w:ascii="宋体" w:hAnsi="宋体" w:cs="宋体"/>
                <w:color w:val="000000"/>
                <w:sz w:val="24"/>
                <w:szCs w:val="24"/>
                <w:lang w:val="en-US" w:eastAsia="zh-CN"/>
              </w:rPr>
              <w:t>5、4.5、</w:t>
            </w:r>
            <w:r>
              <w:rPr>
                <w:rFonts w:hint="eastAsia" w:ascii="宋体" w:hAnsi="宋体" w:eastAsia="宋体" w:cs="宋体"/>
                <w:color w:val="000000"/>
                <w:sz w:val="24"/>
                <w:szCs w:val="24"/>
                <w:lang w:val="en-US" w:eastAsia="zh-CN"/>
              </w:rPr>
              <w:t>4、3.5、</w:t>
            </w:r>
            <w:r>
              <w:rPr>
                <w:rFonts w:hint="eastAsia" w:ascii="宋体" w:hAnsi="宋体" w:eastAsia="宋体" w:cs="宋体"/>
                <w:color w:val="000000"/>
                <w:sz w:val="24"/>
                <w:szCs w:val="24"/>
                <w:lang w:val="en-US" w:eastAsia="zh"/>
              </w:rPr>
              <w:t>3</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lang w:val="en-US" w:eastAsia="zh"/>
              </w:rPr>
              <w:t>2</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lang w:val="en-US" w:eastAsia="zh"/>
              </w:rPr>
              <w:t>1</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lang w:val="en-US" w:eastAsia="zh"/>
              </w:rPr>
              <w:t>0</w:t>
            </w:r>
            <w:r>
              <w:rPr>
                <w:rFonts w:hint="eastAsia" w:ascii="宋体" w:hAnsi="宋体" w:eastAsia="宋体" w:cs="宋体"/>
                <w:b w:val="0"/>
                <w:bCs w:val="0"/>
                <w:i w:val="0"/>
                <w:color w:val="auto"/>
                <w:kern w:val="2"/>
                <w:sz w:val="24"/>
                <w:szCs w:val="24"/>
                <w:highlight w:val="none"/>
                <w:u w:val="none"/>
                <w:lang w:val="en-US" w:eastAsia="zh-CN" w:bidi="ar"/>
              </w:rPr>
              <w:t>】</w:t>
            </w:r>
          </w:p>
        </w:tc>
        <w:tc>
          <w:tcPr>
            <w:tcW w:w="825" w:type="dxa"/>
            <w:noWrap w:val="0"/>
            <w:vAlign w:val="center"/>
          </w:tcPr>
          <w:p w14:paraId="341C5FBB">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cs="宋体"/>
                <w:sz w:val="24"/>
                <w:szCs w:val="24"/>
                <w:lang w:val="en-US" w:eastAsia="zh-CN"/>
              </w:rPr>
              <w:t>5</w:t>
            </w:r>
          </w:p>
        </w:tc>
        <w:tc>
          <w:tcPr>
            <w:tcW w:w="1350" w:type="dxa"/>
            <w:noWrap w:val="0"/>
            <w:vAlign w:val="center"/>
          </w:tcPr>
          <w:p w14:paraId="3E733C55">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主观分</w:t>
            </w:r>
          </w:p>
        </w:tc>
        <w:tc>
          <w:tcPr>
            <w:tcW w:w="1530" w:type="dxa"/>
            <w:noWrap w:val="0"/>
            <w:vAlign w:val="center"/>
          </w:tcPr>
          <w:p w14:paraId="553C28C8">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应急保障</w:t>
            </w:r>
          </w:p>
          <w:p w14:paraId="63362289">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方案</w:t>
            </w:r>
          </w:p>
        </w:tc>
      </w:tr>
      <w:tr w14:paraId="2F75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10" w:type="dxa"/>
            <w:noWrap w:val="0"/>
            <w:vAlign w:val="center"/>
          </w:tcPr>
          <w:p w14:paraId="1483DA14">
            <w:pPr>
              <w:keepNext w:val="0"/>
              <w:keepLines w:val="0"/>
              <w:pageBreakBefore w:val="0"/>
              <w:widowControl w:val="0"/>
              <w:kinsoku/>
              <w:wordWrap/>
              <w:overflowPunct/>
              <w:topLinePunct w:val="0"/>
              <w:autoSpaceDE w:val="0"/>
              <w:bidi w:val="0"/>
              <w:adjustRightInd w:val="0"/>
              <w:spacing w:after="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6045" w:type="dxa"/>
            <w:noWrap w:val="0"/>
            <w:vAlign w:val="center"/>
          </w:tcPr>
          <w:p w14:paraId="75BC0418">
            <w:pPr>
              <w:keepNext w:val="0"/>
              <w:keepLines w:val="0"/>
              <w:pageBreakBefore w:val="0"/>
              <w:widowControl w:val="0"/>
              <w:kinsoku/>
              <w:wordWrap/>
              <w:overflowPunct/>
              <w:topLinePunct w:val="0"/>
              <w:bidi w:val="0"/>
              <w:adjustRightInd w:val="0"/>
              <w:snapToGrid/>
              <w:spacing w:line="360" w:lineRule="exact"/>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针对售后服务（</w:t>
            </w:r>
            <w:r>
              <w:rPr>
                <w:rFonts w:hint="eastAsia" w:ascii="宋体" w:hAnsi="宋体" w:eastAsia="宋体" w:cs="宋体"/>
                <w:bCs/>
                <w:color w:val="auto"/>
                <w:sz w:val="24"/>
                <w:szCs w:val="24"/>
                <w:lang w:val="en-US" w:eastAsia="zh-CN"/>
              </w:rPr>
              <w:t>包括但不限于货物售后服务、防治售后服务、服务响应时间、施工后废弃药品回收方案、质检不合格药品更换</w:t>
            </w:r>
            <w:r>
              <w:rPr>
                <w:rFonts w:hint="eastAsia" w:ascii="宋体" w:hAnsi="宋体" w:eastAsia="宋体" w:cs="宋体"/>
                <w:b w:val="0"/>
                <w:color w:val="auto"/>
                <w:kern w:val="2"/>
                <w:sz w:val="24"/>
                <w:szCs w:val="24"/>
                <w:highlight w:val="none"/>
                <w:lang w:val="en-US" w:eastAsia="zh-CN" w:bidi="ar-SA"/>
              </w:rPr>
              <w:t>等）进行综合打分，</w:t>
            </w:r>
            <w:r>
              <w:rPr>
                <w:rFonts w:hint="eastAsia" w:ascii="宋体" w:hAnsi="宋体" w:eastAsia="宋体" w:cs="宋体"/>
                <w:color w:val="000000"/>
                <w:sz w:val="24"/>
                <w:szCs w:val="24"/>
                <w:highlight w:val="none"/>
                <w:lang w:val="en-US" w:eastAsia="zh-CN"/>
              </w:rPr>
              <w:t>本项最高得</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分。</w:t>
            </w:r>
            <w:r>
              <w:rPr>
                <w:rFonts w:hint="eastAsia" w:ascii="宋体" w:hAnsi="宋体" w:eastAsia="宋体" w:cs="宋体"/>
                <w:b w:val="0"/>
                <w:bCs w:val="0"/>
                <w:i w:val="0"/>
                <w:color w:val="auto"/>
                <w:kern w:val="2"/>
                <w:sz w:val="24"/>
                <w:szCs w:val="24"/>
                <w:highlight w:val="none"/>
                <w:u w:val="none"/>
                <w:lang w:val="en-US" w:eastAsia="zh-CN" w:bidi="ar"/>
              </w:rPr>
              <w:t>【</w:t>
            </w:r>
            <w:r>
              <w:rPr>
                <w:rFonts w:hint="eastAsia" w:ascii="宋体" w:hAnsi="宋体" w:eastAsia="宋体" w:cs="宋体"/>
                <w:color w:val="000000"/>
                <w:sz w:val="24"/>
                <w:szCs w:val="24"/>
                <w:lang w:val="en-US" w:eastAsia="zh"/>
              </w:rPr>
              <w:t>评分范围：</w:t>
            </w:r>
            <w:r>
              <w:rPr>
                <w:rFonts w:hint="eastAsia" w:ascii="宋体" w:hAnsi="宋体" w:cs="宋体"/>
                <w:color w:val="000000"/>
                <w:sz w:val="24"/>
                <w:szCs w:val="24"/>
                <w:lang w:val="en-US" w:eastAsia="zh-CN"/>
              </w:rPr>
              <w:t>5、4.5、</w:t>
            </w:r>
            <w:r>
              <w:rPr>
                <w:rFonts w:hint="eastAsia" w:ascii="宋体" w:hAnsi="宋体" w:eastAsia="宋体" w:cs="宋体"/>
                <w:color w:val="000000"/>
                <w:sz w:val="24"/>
                <w:szCs w:val="24"/>
                <w:lang w:val="en-US" w:eastAsia="zh"/>
              </w:rPr>
              <w:t>4</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lang w:val="en-US" w:eastAsia="zh"/>
              </w:rPr>
              <w:t>3</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lang w:val="en-US" w:eastAsia="zh"/>
              </w:rPr>
              <w:t>2</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lang w:val="en-US" w:eastAsia="zh"/>
              </w:rPr>
              <w:t>1</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lang w:val="en-US" w:eastAsia="zh"/>
              </w:rPr>
              <w:t>0</w:t>
            </w:r>
            <w:r>
              <w:rPr>
                <w:rFonts w:hint="eastAsia" w:ascii="宋体" w:hAnsi="宋体" w:eastAsia="宋体" w:cs="宋体"/>
                <w:b w:val="0"/>
                <w:bCs w:val="0"/>
                <w:i w:val="0"/>
                <w:color w:val="auto"/>
                <w:kern w:val="2"/>
                <w:sz w:val="24"/>
                <w:szCs w:val="24"/>
                <w:highlight w:val="none"/>
                <w:u w:val="none"/>
                <w:lang w:val="en-US" w:eastAsia="zh-CN" w:bidi="ar"/>
              </w:rPr>
              <w:t>】</w:t>
            </w:r>
          </w:p>
        </w:tc>
        <w:tc>
          <w:tcPr>
            <w:tcW w:w="825" w:type="dxa"/>
            <w:noWrap w:val="0"/>
            <w:vAlign w:val="center"/>
          </w:tcPr>
          <w:p w14:paraId="5BD82E92">
            <w:pPr>
              <w:keepNext w:val="0"/>
              <w:keepLines w:val="0"/>
              <w:pageBreakBefore w:val="0"/>
              <w:widowControl w:val="0"/>
              <w:kinsoku/>
              <w:wordWrap/>
              <w:overflowPunct/>
              <w:topLinePunct w:val="0"/>
              <w:bidi w:val="0"/>
              <w:adjustRightInd w:val="0"/>
              <w:spacing w:after="0" w:line="360" w:lineRule="exact"/>
              <w:jc w:val="center"/>
              <w:textAlignment w:val="auto"/>
              <w:outlineLvl w:val="0"/>
              <w:rPr>
                <w:rFonts w:hint="eastAsia" w:ascii="宋体" w:hAnsi="宋体" w:eastAsia="宋体" w:cs="宋体"/>
                <w:sz w:val="24"/>
                <w:szCs w:val="24"/>
                <w:lang w:val="en-US"/>
              </w:rPr>
            </w:pPr>
            <w:r>
              <w:rPr>
                <w:rFonts w:hint="eastAsia" w:ascii="宋体" w:hAnsi="宋体" w:eastAsia="宋体" w:cs="宋体"/>
                <w:sz w:val="24"/>
                <w:szCs w:val="24"/>
              </w:rPr>
              <w:t>0-</w:t>
            </w:r>
            <w:r>
              <w:rPr>
                <w:rFonts w:hint="eastAsia" w:ascii="宋体" w:hAnsi="宋体" w:cs="宋体"/>
                <w:sz w:val="24"/>
                <w:szCs w:val="24"/>
                <w:lang w:val="en-US" w:eastAsia="zh-CN"/>
              </w:rPr>
              <w:t>5</w:t>
            </w:r>
          </w:p>
        </w:tc>
        <w:tc>
          <w:tcPr>
            <w:tcW w:w="1350" w:type="dxa"/>
            <w:noWrap w:val="0"/>
            <w:vAlign w:val="center"/>
          </w:tcPr>
          <w:p w14:paraId="545A9809">
            <w:pPr>
              <w:keepNext w:val="0"/>
              <w:keepLines w:val="0"/>
              <w:pageBreakBefore w:val="0"/>
              <w:widowControl w:val="0"/>
              <w:kinsoku/>
              <w:wordWrap/>
              <w:overflowPunct/>
              <w:topLinePunct w:val="0"/>
              <w:bidi w:val="0"/>
              <w:adjustRightInd w:val="0"/>
              <w:spacing w:after="0" w:line="360" w:lineRule="exact"/>
              <w:jc w:val="center"/>
              <w:textAlignment w:val="auto"/>
              <w:outlineLvl w:val="0"/>
              <w:rPr>
                <w:rFonts w:hint="eastAsia" w:ascii="宋体" w:hAnsi="宋体" w:eastAsia="宋体" w:cs="宋体"/>
                <w:bCs/>
                <w:sz w:val="24"/>
                <w:szCs w:val="24"/>
              </w:rPr>
            </w:pPr>
            <w:r>
              <w:rPr>
                <w:rFonts w:hint="eastAsia" w:ascii="宋体" w:hAnsi="宋体" w:eastAsia="宋体" w:cs="宋体"/>
                <w:bCs/>
                <w:sz w:val="24"/>
                <w:szCs w:val="24"/>
              </w:rPr>
              <w:t>主观分</w:t>
            </w:r>
          </w:p>
        </w:tc>
        <w:tc>
          <w:tcPr>
            <w:tcW w:w="1530" w:type="dxa"/>
            <w:noWrap w:val="0"/>
            <w:vAlign w:val="center"/>
          </w:tcPr>
          <w:p w14:paraId="0ED5F94D">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w:t>
            </w:r>
          </w:p>
          <w:p w14:paraId="2E1847A3">
            <w:pPr>
              <w:keepNext w:val="0"/>
              <w:keepLines w:val="0"/>
              <w:pageBreakBefore w:val="0"/>
              <w:widowControl w:val="0"/>
              <w:kinsoku/>
              <w:wordWrap/>
              <w:overflowPunct/>
              <w:topLinePunct w:val="0"/>
              <w:bidi w:val="0"/>
              <w:adjustRightInd w:val="0"/>
              <w:snapToGrid w:val="0"/>
              <w:spacing w:after="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w:t>
            </w:r>
          </w:p>
        </w:tc>
      </w:tr>
      <w:tr w14:paraId="7ADD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6520829A">
            <w:pPr>
              <w:keepNext w:val="0"/>
              <w:keepLines w:val="0"/>
              <w:pageBreakBefore w:val="0"/>
              <w:widowControl w:val="0"/>
              <w:kinsoku/>
              <w:wordWrap/>
              <w:overflowPunct/>
              <w:topLinePunct w:val="0"/>
              <w:autoSpaceDE w:val="0"/>
              <w:bidi w:val="0"/>
              <w:adjustRightInd w:val="0"/>
              <w:spacing w:after="0"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6045" w:type="dxa"/>
            <w:noWrap w:val="0"/>
            <w:vAlign w:val="top"/>
          </w:tcPr>
          <w:p w14:paraId="6F0948A0">
            <w:pPr>
              <w:keepNext w:val="0"/>
              <w:keepLines w:val="0"/>
              <w:pageBreakBefore w:val="0"/>
              <w:widowControl w:val="0"/>
              <w:kinsoku/>
              <w:wordWrap/>
              <w:overflowPunct/>
              <w:topLinePunct w:val="0"/>
              <w:autoSpaceDE/>
              <w:autoSpaceDN/>
              <w:bidi w:val="0"/>
              <w:adjustRightInd w:val="0"/>
              <w:snapToGrid/>
              <w:spacing w:after="0" w:line="360" w:lineRule="exact"/>
              <w:textAlignment w:val="auto"/>
              <w:outlineLvl w:val="0"/>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有效最后报价的最低价作为评审基准价，其最低报价为满分；按［最后报价得分=（评审基准价/最后报价）*20］的计算公式计算。</w:t>
            </w:r>
          </w:p>
          <w:p w14:paraId="4CB6D772">
            <w:pPr>
              <w:keepNext w:val="0"/>
              <w:keepLines w:val="0"/>
              <w:pageBreakBefore w:val="0"/>
              <w:widowControl w:val="0"/>
              <w:kinsoku/>
              <w:wordWrap/>
              <w:overflowPunct/>
              <w:topLinePunct w:val="0"/>
              <w:autoSpaceDE/>
              <w:autoSpaceDN/>
              <w:bidi w:val="0"/>
              <w:adjustRightInd w:val="0"/>
              <w:snapToGrid/>
              <w:spacing w:after="0" w:line="360" w:lineRule="exact"/>
              <w:textAlignment w:val="auto"/>
              <w:outlineLvl w:val="0"/>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评审过程中，不得去掉报价中的最高报价和最低报价。</w:t>
            </w:r>
          </w:p>
        </w:tc>
        <w:tc>
          <w:tcPr>
            <w:tcW w:w="825" w:type="dxa"/>
            <w:noWrap w:val="0"/>
            <w:vAlign w:val="center"/>
          </w:tcPr>
          <w:p w14:paraId="0873CF96">
            <w:pPr>
              <w:keepNext w:val="0"/>
              <w:keepLines w:val="0"/>
              <w:pageBreakBefore w:val="0"/>
              <w:widowControl w:val="0"/>
              <w:kinsoku/>
              <w:wordWrap/>
              <w:overflowPunct/>
              <w:topLinePunct w:val="0"/>
              <w:autoSpaceDE w:val="0"/>
              <w:bidi w:val="0"/>
              <w:adjustRightInd w:val="0"/>
              <w:spacing w:after="0"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1350" w:type="dxa"/>
            <w:noWrap w:val="0"/>
            <w:vAlign w:val="center"/>
          </w:tcPr>
          <w:p w14:paraId="3E730228">
            <w:pPr>
              <w:keepNext w:val="0"/>
              <w:keepLines w:val="0"/>
              <w:pageBreakBefore w:val="0"/>
              <w:widowControl w:val="0"/>
              <w:kinsoku/>
              <w:wordWrap/>
              <w:overflowPunct/>
              <w:topLinePunct w:val="0"/>
              <w:autoSpaceDE w:val="0"/>
              <w:bidi w:val="0"/>
              <w:adjustRightInd w:val="0"/>
              <w:spacing w:after="0" w:line="360" w:lineRule="exact"/>
              <w:jc w:val="center"/>
              <w:textAlignment w:val="auto"/>
              <w:rPr>
                <w:rFonts w:hint="eastAsia" w:ascii="宋体" w:hAnsi="宋体" w:eastAsia="宋体" w:cs="宋体"/>
                <w:color w:val="000000"/>
                <w:sz w:val="24"/>
                <w:szCs w:val="24"/>
              </w:rPr>
            </w:pPr>
          </w:p>
        </w:tc>
        <w:tc>
          <w:tcPr>
            <w:tcW w:w="1530" w:type="dxa"/>
            <w:noWrap w:val="0"/>
            <w:vAlign w:val="center"/>
          </w:tcPr>
          <w:p w14:paraId="56967EF1">
            <w:pPr>
              <w:keepNext w:val="0"/>
              <w:keepLines w:val="0"/>
              <w:pageBreakBefore w:val="0"/>
              <w:widowControl w:val="0"/>
              <w:kinsoku/>
              <w:wordWrap/>
              <w:overflowPunct/>
              <w:topLinePunct w:val="0"/>
              <w:autoSpaceDE w:val="0"/>
              <w:bidi w:val="0"/>
              <w:adjustRightInd w:val="0"/>
              <w:spacing w:after="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bl>
    <w:p w14:paraId="6C108DE7">
      <w:pPr>
        <w:adjustRightInd/>
        <w:spacing w:line="360" w:lineRule="auto"/>
        <w:rPr>
          <w:rFonts w:hint="eastAsia" w:cs="仿宋_GB2312" w:asciiTheme="minorEastAsia" w:hAnsiTheme="minorEastAsia" w:eastAsiaTheme="minorEastAsia"/>
          <w:b/>
          <w:sz w:val="32"/>
        </w:rPr>
      </w:pPr>
      <w:r>
        <w:rPr>
          <w:rFonts w:hint="eastAsia" w:cs="Arial" w:asciiTheme="minorEastAsia" w:hAnsiTheme="minorEastAsia" w:eastAsiaTheme="minorEastAsia"/>
          <w:b/>
          <w:kern w:val="0"/>
          <w:sz w:val="24"/>
        </w:rPr>
        <w:t>“*”备注：供应商编制响应文件时，建议按此目录（序号和内容）提供评审标准相应的商务技术资料。</w:t>
      </w:r>
    </w:p>
    <w:p w14:paraId="25A61929">
      <w:pPr>
        <w:pStyle w:val="398"/>
        <w:spacing w:before="0"/>
        <w:ind w:firstLine="643"/>
        <w:jc w:val="center"/>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14:paraId="5FE8D820">
      <w:pPr>
        <w:keepNext w:val="0"/>
        <w:keepLines w:val="0"/>
        <w:pageBreakBefore w:val="0"/>
        <w:widowControl w:val="0"/>
        <w:kinsoku/>
        <w:wordWrap/>
        <w:overflowPunct/>
        <w:topLinePunct w:val="0"/>
        <w:autoSpaceDE/>
        <w:autoSpaceDN/>
        <w:bidi w:val="0"/>
        <w:adjustRightInd/>
        <w:snapToGrid/>
        <w:spacing w:line="440" w:lineRule="exact"/>
        <w:textAlignment w:val="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14:paraId="656467DE">
      <w:pPr>
        <w:adjustRightInd/>
        <w:spacing w:line="360" w:lineRule="auto"/>
        <w:rPr>
          <w:rFonts w:cs="Arial" w:asciiTheme="minorEastAsia" w:hAnsiTheme="minorEastAsia" w:eastAsiaTheme="minorEastAsia"/>
          <w:kern w:val="0"/>
          <w:sz w:val="24"/>
        </w:rPr>
      </w:pPr>
    </w:p>
    <w:p w14:paraId="6A69B7F9">
      <w:pPr>
        <w:snapToGrid w:val="0"/>
        <w:spacing w:line="360" w:lineRule="auto"/>
        <w:ind w:left="120" w:leftChars="57" w:firstLine="422" w:firstLineChars="150"/>
        <w:jc w:val="center"/>
        <w:rPr>
          <w:rFonts w:cs="仿宋_GB2312" w:asciiTheme="minorEastAsia" w:hAnsiTheme="minorEastAsia" w:eastAsiaTheme="minorEastAsia"/>
          <w:b/>
          <w:sz w:val="32"/>
        </w:rPr>
      </w:pPr>
      <w:r>
        <w:rPr>
          <w:rFonts w:hint="eastAsia" w:asciiTheme="minorEastAsia" w:hAnsiTheme="minorEastAsia" w:eastAsiaTheme="minorEastAsia"/>
          <w:b/>
          <w:sz w:val="28"/>
          <w:szCs w:val="28"/>
        </w:rPr>
        <w:t xml:space="preserve">   </w:t>
      </w:r>
      <w:r>
        <w:rPr>
          <w:rFonts w:hint="eastAsia" w:cs="仿宋_GB2312" w:asciiTheme="minorEastAsia" w:hAnsiTheme="minorEastAsia" w:eastAsiaTheme="minorEastAsia"/>
          <w:b/>
          <w:sz w:val="32"/>
        </w:rPr>
        <w:t>二、磋商小组的组成</w:t>
      </w:r>
    </w:p>
    <w:p w14:paraId="4C92EBC6">
      <w:pPr>
        <w:pStyle w:val="398"/>
        <w:keepNext w:val="0"/>
        <w:keepLines w:val="0"/>
        <w:pageBreakBefore w:val="0"/>
        <w:widowControl w:val="0"/>
        <w:kinsoku/>
        <w:wordWrap/>
        <w:overflowPunct/>
        <w:topLinePunct w:val="0"/>
        <w:autoSpaceDE/>
        <w:autoSpaceDN/>
        <w:bidi w:val="0"/>
        <w:adjustRightInd w:val="0"/>
        <w:spacing w:before="0" w:line="440" w:lineRule="exact"/>
        <w:ind w:firstLine="0" w:firstLineChars="0"/>
        <w:textAlignment w:val="auto"/>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0DEEBC38">
      <w:pPr>
        <w:pStyle w:val="398"/>
        <w:keepNext w:val="0"/>
        <w:keepLines w:val="0"/>
        <w:pageBreakBefore w:val="0"/>
        <w:widowControl w:val="0"/>
        <w:kinsoku/>
        <w:wordWrap/>
        <w:overflowPunct/>
        <w:topLinePunct w:val="0"/>
        <w:autoSpaceDE/>
        <w:autoSpaceDN/>
        <w:bidi w:val="0"/>
        <w:adjustRightInd w:val="0"/>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BC3E8DA">
      <w:pPr>
        <w:pStyle w:val="398"/>
        <w:keepNext w:val="0"/>
        <w:keepLines w:val="0"/>
        <w:pageBreakBefore w:val="0"/>
        <w:widowControl w:val="0"/>
        <w:kinsoku/>
        <w:wordWrap/>
        <w:overflowPunct/>
        <w:topLinePunct w:val="0"/>
        <w:autoSpaceDE/>
        <w:autoSpaceDN/>
        <w:bidi w:val="0"/>
        <w:adjustRightInd w:val="0"/>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6AB761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14:paraId="4C14CE6D">
      <w:pPr>
        <w:pStyle w:val="398"/>
        <w:keepNext w:val="0"/>
        <w:keepLines w:val="0"/>
        <w:pageBreakBefore w:val="0"/>
        <w:widowControl w:val="0"/>
        <w:kinsoku/>
        <w:wordWrap/>
        <w:overflowPunct/>
        <w:topLinePunct w:val="0"/>
        <w:autoSpaceDE/>
        <w:autoSpaceDN/>
        <w:bidi w:val="0"/>
        <w:adjustRightInd w:val="0"/>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1DDCA6C0">
      <w:pPr>
        <w:pStyle w:val="398"/>
        <w:keepNext w:val="0"/>
        <w:keepLines w:val="0"/>
        <w:pageBreakBefore w:val="0"/>
        <w:widowControl w:val="0"/>
        <w:kinsoku/>
        <w:wordWrap/>
        <w:overflowPunct/>
        <w:topLinePunct w:val="0"/>
        <w:autoSpaceDE/>
        <w:autoSpaceDN/>
        <w:bidi w:val="0"/>
        <w:adjustRightInd w:val="0"/>
        <w:spacing w:before="0" w:line="440" w:lineRule="exact"/>
        <w:ind w:firstLine="0" w:firstLineChars="0"/>
        <w:textAlignment w:val="auto"/>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14:paraId="73CBA8F7">
      <w:pPr>
        <w:pStyle w:val="398"/>
        <w:keepNext w:val="0"/>
        <w:keepLines w:val="0"/>
        <w:pageBreakBefore w:val="0"/>
        <w:widowControl w:val="0"/>
        <w:kinsoku/>
        <w:wordWrap/>
        <w:overflowPunct/>
        <w:topLinePunct w:val="0"/>
        <w:autoSpaceDE/>
        <w:autoSpaceDN/>
        <w:bidi w:val="0"/>
        <w:adjustRightInd w:val="0"/>
        <w:spacing w:before="0" w:line="440" w:lineRule="exact"/>
        <w:ind w:firstLine="0" w:firstLineChars="0"/>
        <w:textAlignment w:val="auto"/>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14:paraId="2D8E8992">
      <w:pPr>
        <w:pStyle w:val="398"/>
        <w:keepNext w:val="0"/>
        <w:keepLines w:val="0"/>
        <w:pageBreakBefore w:val="0"/>
        <w:widowControl w:val="0"/>
        <w:kinsoku/>
        <w:wordWrap/>
        <w:overflowPunct/>
        <w:topLinePunct w:val="0"/>
        <w:autoSpaceDE/>
        <w:autoSpaceDN/>
        <w:bidi w:val="0"/>
        <w:adjustRightInd w:val="0"/>
        <w:spacing w:before="0" w:line="440" w:lineRule="exact"/>
        <w:ind w:firstLine="0" w:firstLineChars="0"/>
        <w:textAlignment w:val="auto"/>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14:paraId="101A7D6A">
      <w:pPr>
        <w:pStyle w:val="398"/>
        <w:keepNext w:val="0"/>
        <w:keepLines w:val="0"/>
        <w:pageBreakBefore w:val="0"/>
        <w:widowControl w:val="0"/>
        <w:kinsoku/>
        <w:wordWrap/>
        <w:overflowPunct/>
        <w:topLinePunct w:val="0"/>
        <w:autoSpaceDE/>
        <w:autoSpaceDN/>
        <w:bidi w:val="0"/>
        <w:adjustRightInd w:val="0"/>
        <w:spacing w:before="0" w:line="440" w:lineRule="exact"/>
        <w:ind w:firstLine="480" w:firstLineChars="0"/>
        <w:textAlignment w:val="auto"/>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6AC4F3C6">
      <w:pPr>
        <w:pStyle w:val="398"/>
        <w:keepNext w:val="0"/>
        <w:keepLines w:val="0"/>
        <w:pageBreakBefore w:val="0"/>
        <w:widowControl w:val="0"/>
        <w:kinsoku/>
        <w:wordWrap/>
        <w:overflowPunct/>
        <w:topLinePunct w:val="0"/>
        <w:autoSpaceDE/>
        <w:autoSpaceDN/>
        <w:bidi w:val="0"/>
        <w:adjustRightInd w:val="0"/>
        <w:spacing w:before="0" w:line="440" w:lineRule="exact"/>
        <w:ind w:firstLine="480" w:firstLineChars="0"/>
        <w:textAlignment w:val="auto"/>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08BC8190">
      <w:pPr>
        <w:snapToGrid w:val="0"/>
        <w:spacing w:line="360" w:lineRule="auto"/>
        <w:ind w:left="120" w:leftChars="57" w:firstLine="482" w:firstLineChars="150"/>
        <w:jc w:val="center"/>
        <w:rPr>
          <w:rFonts w:cs="仿宋_GB2312" w:asciiTheme="minorEastAsia" w:hAnsiTheme="minorEastAsia" w:eastAsiaTheme="minorEastAsia"/>
          <w:b/>
          <w:sz w:val="32"/>
        </w:rPr>
      </w:pPr>
    </w:p>
    <w:p w14:paraId="6C1840A6">
      <w:pPr>
        <w:snapToGrid w:val="0"/>
        <w:spacing w:line="360" w:lineRule="auto"/>
        <w:ind w:left="120" w:leftChars="57" w:firstLine="482" w:firstLineChars="150"/>
        <w:jc w:val="center"/>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28E9EFB1">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080743F2">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0493D7D6">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3BB882B9">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47BBE915">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768DF446">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7C0C9D4B">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7B91C52A">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0FC53C86">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048BAEE8">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18E2CDB8">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1E9290F3">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563AE1B1">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14:paraId="58D8AD9E">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23C4A7B3">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47194848">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35165239">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2.6记录、复制或者带走任何评审资料；</w:t>
      </w:r>
    </w:p>
    <w:p w14:paraId="45B9ED2B">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2.7其他不遵守评审纪律的行为。</w:t>
      </w:r>
    </w:p>
    <w:p w14:paraId="71F2066F">
      <w:pPr>
        <w:pStyle w:val="398"/>
        <w:keepNext w:val="0"/>
        <w:keepLines w:val="0"/>
        <w:pageBreakBefore w:val="0"/>
        <w:widowControl w:val="0"/>
        <w:kinsoku/>
        <w:wordWrap/>
        <w:overflowPunct/>
        <w:topLinePunct w:val="0"/>
        <w:autoSpaceDE/>
        <w:autoSpaceDN/>
        <w:bidi w:val="0"/>
        <w:adjustRightInd w:val="0"/>
        <w:snapToGrid/>
        <w:spacing w:before="0" w:line="440" w:lineRule="exact"/>
        <w:ind w:firstLine="480"/>
        <w:textAlignment w:val="auto"/>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0DD3A21F">
      <w:pPr>
        <w:pStyle w:val="398"/>
        <w:spacing w:before="0"/>
        <w:ind w:firstLine="0" w:firstLineChars="0"/>
        <w:rPr>
          <w:rFonts w:asciiTheme="minorEastAsia" w:hAnsiTheme="minorEastAsia" w:eastAsiaTheme="minorEastAsia"/>
          <w:b/>
        </w:rPr>
      </w:pPr>
    </w:p>
    <w:p w14:paraId="3A1936C1">
      <w:pPr>
        <w:pStyle w:val="398"/>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5D2D2B37">
      <w:pPr>
        <w:pStyle w:val="398"/>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41DD6F7A">
      <w:pPr>
        <w:pStyle w:val="398"/>
        <w:spacing w:before="0"/>
        <w:ind w:firstLine="0" w:firstLineChars="0"/>
        <w:rPr>
          <w:rFonts w:asciiTheme="minorEastAsia" w:hAnsiTheme="minorEastAsia" w:eastAsiaTheme="minorEastAsia"/>
          <w:b/>
        </w:rPr>
      </w:pPr>
    </w:p>
    <w:p w14:paraId="217E4BD1">
      <w:pPr>
        <w:pStyle w:val="398"/>
        <w:spacing w:before="0"/>
        <w:ind w:firstLine="0" w:firstLineChars="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016809B4">
      <w:pPr>
        <w:pStyle w:val="398"/>
        <w:keepNext w:val="0"/>
        <w:keepLines w:val="0"/>
        <w:pageBreakBefore w:val="0"/>
        <w:kinsoku/>
        <w:wordWrap/>
        <w:overflowPunct/>
        <w:topLinePunct w:val="0"/>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1. 响应文件的澄清</w:t>
      </w:r>
    </w:p>
    <w:p w14:paraId="5C39431F">
      <w:pPr>
        <w:keepNext w:val="0"/>
        <w:keepLines w:val="0"/>
        <w:pageBreakBefore w:val="0"/>
        <w:kinsoku/>
        <w:wordWrap/>
        <w:overflowPunct/>
        <w:topLinePunct w:val="0"/>
        <w:bidi w:val="0"/>
        <w:adjustRightInd w:val="0"/>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对于响应文件中含义不明确、同类问题表述不一致或者有明显文字和计算错误的内容需要供应商做出必要的澄清、说明或者补正的，磋商小组和供应商通过电子交易平台交换数据电文，供应商提交使用电子</w:t>
      </w:r>
      <w:r>
        <w:rPr>
          <w:rFonts w:hint="eastAsia" w:ascii="宋体" w:hAnsi="宋体" w:cs="宋体"/>
          <w:sz w:val="24"/>
          <w:szCs w:val="24"/>
          <w:lang w:val="en-US" w:eastAsia="zh-CN"/>
        </w:rPr>
        <w:t>签章</w:t>
      </w:r>
      <w:r>
        <w:rPr>
          <w:rFonts w:hint="eastAsia" w:ascii="宋体" w:hAnsi="宋体" w:eastAsia="宋体" w:cs="宋体"/>
          <w:sz w:val="24"/>
          <w:szCs w:val="24"/>
        </w:rPr>
        <w:t>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2621B2C">
      <w:pPr>
        <w:pStyle w:val="398"/>
        <w:keepNext w:val="0"/>
        <w:keepLines w:val="0"/>
        <w:pageBreakBefore w:val="0"/>
        <w:kinsoku/>
        <w:wordWrap/>
        <w:overflowPunct/>
        <w:topLinePunct w:val="0"/>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cs="宋体"/>
          <w:b/>
          <w:sz w:val="24"/>
          <w:szCs w:val="24"/>
          <w:lang w:val="en-US" w:eastAsia="zh-CN"/>
        </w:rPr>
        <w:t>最后</w:t>
      </w:r>
      <w:r>
        <w:rPr>
          <w:rFonts w:hint="eastAsia" w:ascii="宋体" w:hAnsi="宋体" w:eastAsia="宋体" w:cs="宋体"/>
          <w:b/>
          <w:sz w:val="24"/>
          <w:szCs w:val="24"/>
        </w:rPr>
        <w:t>报价的修正原则</w:t>
      </w:r>
    </w:p>
    <w:p w14:paraId="5151C426">
      <w:pPr>
        <w:keepNext w:val="0"/>
        <w:keepLines w:val="0"/>
        <w:pageBreakBefore w:val="0"/>
        <w:kinsoku/>
        <w:wordWrap/>
        <w:overflowPunct/>
        <w:topLinePunct w:val="0"/>
        <w:bidi w:val="0"/>
        <w:adjustRightInd w:val="0"/>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2.1磋商小组对响应文件的</w:t>
      </w:r>
      <w:r>
        <w:rPr>
          <w:rFonts w:hint="eastAsia" w:ascii="宋体" w:hAnsi="宋体" w:cs="宋体"/>
          <w:sz w:val="24"/>
          <w:szCs w:val="24"/>
          <w:lang w:val="en-US" w:eastAsia="zh-CN"/>
        </w:rPr>
        <w:t>最后</w:t>
      </w:r>
      <w:r>
        <w:rPr>
          <w:rFonts w:hint="eastAsia" w:ascii="宋体" w:hAnsi="宋体" w:eastAsia="宋体" w:cs="宋体"/>
          <w:sz w:val="24"/>
          <w:szCs w:val="24"/>
        </w:rPr>
        <w:t>报价进行审核，对发现计算、书写等错误的，按以下原则进行修正：</w:t>
      </w:r>
    </w:p>
    <w:p w14:paraId="55098DF5">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2.1.1</w:t>
      </w:r>
      <w:r>
        <w:rPr>
          <w:rFonts w:hint="eastAsia" w:asciiTheme="minorEastAsia" w:hAnsiTheme="minorEastAsia" w:eastAsiaTheme="minorEastAsia"/>
          <w:sz w:val="24"/>
        </w:rPr>
        <w:t>《最后报价一览表》内容与响应文件中响应内容不一致的，以《最后报价一览表》为准</w:t>
      </w:r>
      <w:r>
        <w:rPr>
          <w:rFonts w:hint="eastAsia" w:ascii="宋体" w:hAnsi="宋体" w:cs="宋体"/>
          <w:sz w:val="24"/>
          <w:szCs w:val="24"/>
          <w:lang w:eastAsia="zh-CN"/>
        </w:rPr>
        <w:t>；</w:t>
      </w:r>
    </w:p>
    <w:p w14:paraId="6C5B100B">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2.1.2大写金额和小写金额不一致的，以大写金额为准</w:t>
      </w:r>
      <w:r>
        <w:rPr>
          <w:rFonts w:hint="eastAsia" w:ascii="宋体" w:hAnsi="宋体" w:cs="宋体"/>
          <w:sz w:val="24"/>
          <w:szCs w:val="24"/>
          <w:lang w:eastAsia="zh-CN"/>
        </w:rPr>
        <w:t>；</w:t>
      </w:r>
    </w:p>
    <w:p w14:paraId="47769DAB">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2.1.3</w:t>
      </w:r>
      <w:r>
        <w:rPr>
          <w:rFonts w:hint="eastAsia" w:asciiTheme="minorEastAsia" w:hAnsiTheme="minorEastAsia" w:eastAsiaTheme="minorEastAsia"/>
          <w:sz w:val="24"/>
        </w:rPr>
        <w:t>单价金额小数点或者百分比有明显错位的，以《最后报价一览表》的总价为准，并修改单价</w:t>
      </w:r>
      <w:r>
        <w:rPr>
          <w:rFonts w:hint="eastAsia" w:ascii="宋体" w:hAnsi="宋体" w:cs="宋体"/>
          <w:sz w:val="24"/>
          <w:szCs w:val="24"/>
          <w:lang w:eastAsia="zh-CN"/>
        </w:rPr>
        <w:t>；</w:t>
      </w:r>
    </w:p>
    <w:p w14:paraId="2DB28145">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2.1.4总价金额与按单价汇总金额不一致的，以单价金额计算结果为准。</w:t>
      </w:r>
    </w:p>
    <w:p w14:paraId="012F00A4">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2.1.5同时出现两种以上不一致的，按照前款规定的顺序修正。</w:t>
      </w:r>
    </w:p>
    <w:p w14:paraId="669E3466">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w:t>
      </w:r>
      <w:r>
        <w:rPr>
          <w:rFonts w:hint="eastAsia" w:asciiTheme="minorEastAsia" w:hAnsiTheme="minorEastAsia" w:eastAsiaTheme="minorEastAsia"/>
          <w:sz w:val="24"/>
        </w:rPr>
        <w:t>以修正后的总价作为最后报价</w:t>
      </w:r>
      <w:r>
        <w:rPr>
          <w:rFonts w:hint="eastAsia" w:ascii="宋体" w:hAnsi="宋体" w:eastAsia="宋体" w:cs="宋体"/>
          <w:sz w:val="24"/>
          <w:szCs w:val="24"/>
        </w:rPr>
        <w:t>。</w:t>
      </w:r>
    </w:p>
    <w:p w14:paraId="64518C86">
      <w:pPr>
        <w:keepNext w:val="0"/>
        <w:keepLines w:val="0"/>
        <w:pageBreakBefore w:val="0"/>
        <w:kinsoku/>
        <w:wordWrap/>
        <w:overflowPunct/>
        <w:topLinePunct w:val="0"/>
        <w:bidi w:val="0"/>
        <w:adjustRightInd w:val="0"/>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b/>
          <w:bCs/>
          <w:sz w:val="24"/>
          <w:szCs w:val="24"/>
        </w:rPr>
        <w:t>对商务技术得分低于商务技术总分60%的，其报价无效。</w:t>
      </w:r>
    </w:p>
    <w:p w14:paraId="472C1B64">
      <w:pPr>
        <w:keepNext w:val="0"/>
        <w:keepLines w:val="0"/>
        <w:pageBreakBefore w:val="0"/>
        <w:kinsoku/>
        <w:wordWrap/>
        <w:overflowPunct/>
        <w:topLinePunct w:val="0"/>
        <w:bidi w:val="0"/>
        <w:adjustRightInd w:val="0"/>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2.3政府采购评审中出现下列情形之一的，磋商小组应当启动异常低价响应审查程序：</w:t>
      </w:r>
      <w:r>
        <w:rPr>
          <w:rFonts w:hint="eastAsia" w:ascii="宋体" w:hAnsi="宋体" w:eastAsia="宋体" w:cs="宋体"/>
          <w:sz w:val="24"/>
          <w:szCs w:val="24"/>
        </w:rPr>
        <w:t>（一）响应报价低于全部通过符合性审查供应商响应报价平均值50%的，即响应报价&lt;全部通过符合性审查供应商响应报价平均值×50%；（二）响应报价低于通过符合性审查且报价次低供应商响应报价50%的，即响应报价&lt;通过符合性审查且报价次低供应商响应报价×50%；（三）响应报价低于采购项目最高限价45%的，即响应报价&lt;采购项目最高限价×45%；（四）其他磋商小组认为供应商报价过低，有可能影响产品质量或者不能诚信履约的情形。</w:t>
      </w:r>
    </w:p>
    <w:p w14:paraId="6E2EBF39">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磋商小组启动异常低价响应审查后，相关供应商在评审现场合理的时间内提供书面说明及必要的证明材料，对响应价格作出解释。书面说明、证明材料主要是项目具体成本测算等与报价合理性相关的说明、材料。</w:t>
      </w:r>
    </w:p>
    <w:p w14:paraId="2C47D355">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应当结合同类产品在主要电商平台的价格、该行业当地薪资水平等情况，依据专业经验对报价合理性进行判断。如果响应供应商不提供书面说明、证明材料，或者提供的书面说明、证明材料不能证明其报价合理性的，应当将其作为无效响应处理。</w:t>
      </w:r>
    </w:p>
    <w:p w14:paraId="012AF27E">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b/>
          <w:bCs/>
          <w:sz w:val="24"/>
          <w:szCs w:val="24"/>
        </w:rPr>
      </w:pPr>
      <w:r>
        <w:rPr>
          <w:rFonts w:hint="eastAsia" w:ascii="宋体" w:hAnsi="宋体" w:eastAsia="宋体" w:cs="宋体"/>
          <w:bCs/>
          <w:sz w:val="24"/>
          <w:szCs w:val="24"/>
        </w:rPr>
        <w:t>▲</w:t>
      </w:r>
      <w:r>
        <w:rPr>
          <w:rFonts w:hint="eastAsia" w:ascii="宋体" w:hAnsi="宋体" w:eastAsia="宋体" w:cs="宋体"/>
          <w:b/>
          <w:bCs/>
          <w:sz w:val="24"/>
          <w:szCs w:val="24"/>
        </w:rPr>
        <w:t>供应商对根据修正原则修正后的最后报价不确认的，响应无效。</w:t>
      </w:r>
    </w:p>
    <w:p w14:paraId="2E49BDCD">
      <w:pPr>
        <w:pStyle w:val="398"/>
        <w:keepNext w:val="0"/>
        <w:keepLines w:val="0"/>
        <w:pageBreakBefore w:val="0"/>
        <w:kinsoku/>
        <w:wordWrap/>
        <w:overflowPunct/>
        <w:topLinePunct w:val="0"/>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pacing w:val="20"/>
          <w:sz w:val="24"/>
          <w:szCs w:val="24"/>
        </w:rPr>
        <w:t>响应无效</w:t>
      </w:r>
    </w:p>
    <w:p w14:paraId="19899A1D">
      <w:pPr>
        <w:pStyle w:val="24"/>
        <w:keepNext w:val="0"/>
        <w:keepLines w:val="0"/>
        <w:pageBreakBefore w:val="0"/>
        <w:kinsoku/>
        <w:wordWrap/>
        <w:overflowPunct/>
        <w:topLinePunct w:val="0"/>
        <w:bidi w:val="0"/>
        <w:adjustRightInd w:val="0"/>
        <w:snapToGrid/>
        <w:spacing w:line="44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有下列情况之一的，响应无效：</w:t>
      </w:r>
    </w:p>
    <w:p w14:paraId="35E30CB8">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3.1单位负责人为同一人或者存在直接控股、管理关系的不同供应商参加同一合同项下的政府采购活动的（均无效）；</w:t>
      </w:r>
    </w:p>
    <w:p w14:paraId="118F8207">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3.2为采购项目提供整体设计、规范编制或者项目管理、监理、检测等服务的供应商再参加该采购项目的其他采购活动的； </w:t>
      </w:r>
    </w:p>
    <w:p w14:paraId="5BC2C5BD">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3.3供应商不具备磋商文件中规定的资格要求的（供应商未提供有效的资格证明文件的，视为供应商不具备磋商文件中规定的资格要求）；</w:t>
      </w:r>
    </w:p>
    <w:p w14:paraId="21F55072">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3.4如以联合体形式参加政府采购活动的，联合协议不符合磋商文件规定的联合协议要求的；</w:t>
      </w:r>
    </w:p>
    <w:p w14:paraId="5C3EF9FB">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3.5响应文件未按磋商文件的澄清、修改的内容编制，又不符合实质性要求的；</w:t>
      </w:r>
    </w:p>
    <w:p w14:paraId="11B2F3AD">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3.6响应文件组成漏项，内容不全或内容字迹模糊辨认不清的；</w:t>
      </w:r>
    </w:p>
    <w:p w14:paraId="0EE45686">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3.7响应文件中法人授权书所载内容与本项目内容有异的；</w:t>
      </w:r>
    </w:p>
    <w:p w14:paraId="68284288">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3.8响应文件未按照磋商文件要求签署、盖章的；</w:t>
      </w:r>
    </w:p>
    <w:p w14:paraId="5FCC93A0">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w:t>
      </w:r>
      <w:r>
        <w:rPr>
          <w:rFonts w:hint="eastAsia" w:ascii="宋体" w:hAnsi="宋体" w:eastAsia="宋体" w:cs="宋体"/>
          <w:kern w:val="0"/>
          <w:sz w:val="24"/>
          <w:szCs w:val="24"/>
        </w:rPr>
        <w:t>采购人拟采购的产品属于政府强制采购的节能产品品目清单范围的，供应商相应的响应产品未获得国家确定的认证机构出具的、处于有效期之内的节能产品认证证书的；</w:t>
      </w:r>
    </w:p>
    <w:p w14:paraId="6B81B154">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3.10响应文件含有采购人不能接受的附加条件的；</w:t>
      </w:r>
    </w:p>
    <w:p w14:paraId="7F221B1F">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3.11响应文件中承诺的响应有效期少于磋商文件中载明的响应有效期的；</w:t>
      </w:r>
    </w:p>
    <w:p w14:paraId="0B5832D5">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3.12供应商所投内容不符合磋商文件中实质性要求的；</w:t>
      </w:r>
    </w:p>
    <w:p w14:paraId="7EC3500E">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3.13</w:t>
      </w:r>
      <w:r>
        <w:rPr>
          <w:rFonts w:hint="eastAsia" w:asciiTheme="minorEastAsia" w:hAnsiTheme="minorEastAsia" w:eastAsiaTheme="minorEastAsia"/>
          <w:sz w:val="24"/>
        </w:rPr>
        <w:t>所提交的《最后报价一览表》中出现不是唯一的、有选择性的报价的</w:t>
      </w:r>
      <w:r>
        <w:rPr>
          <w:rFonts w:hint="eastAsia" w:ascii="宋体" w:hAnsi="宋体" w:cs="宋体"/>
          <w:sz w:val="24"/>
          <w:szCs w:val="24"/>
          <w:lang w:eastAsia="zh-CN"/>
        </w:rPr>
        <w:t>；</w:t>
      </w:r>
    </w:p>
    <w:p w14:paraId="56E6DCBB">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3.14</w:t>
      </w:r>
      <w:r>
        <w:rPr>
          <w:rFonts w:hint="eastAsia" w:asciiTheme="minorEastAsia" w:hAnsiTheme="minorEastAsia" w:eastAsiaTheme="minorEastAsia"/>
          <w:sz w:val="24"/>
        </w:rPr>
        <w:t>最后报价高于本项目采购预算或者最高限价的</w:t>
      </w:r>
      <w:r>
        <w:rPr>
          <w:rFonts w:hint="eastAsia" w:ascii="宋体" w:hAnsi="宋体" w:cs="宋体"/>
          <w:sz w:val="24"/>
          <w:szCs w:val="24"/>
          <w:lang w:eastAsia="zh-CN"/>
        </w:rPr>
        <w:t>；</w:t>
      </w:r>
    </w:p>
    <w:p w14:paraId="73201FF4">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3.15</w:t>
      </w:r>
      <w:r>
        <w:rPr>
          <w:rFonts w:hint="eastAsia" w:asciiTheme="minorEastAsia" w:hAnsiTheme="minorEastAsia" w:eastAsiaTheme="minorEastAsia"/>
          <w:sz w:val="24"/>
        </w:rPr>
        <w:t>《最后报价一览表》填写不完整或字迹不能辨认或有漏项的</w:t>
      </w:r>
      <w:r>
        <w:rPr>
          <w:rFonts w:hint="eastAsia" w:ascii="宋体" w:hAnsi="宋体" w:eastAsia="宋体" w:cs="宋体"/>
          <w:sz w:val="24"/>
          <w:szCs w:val="24"/>
        </w:rPr>
        <w:t>；</w:t>
      </w:r>
    </w:p>
    <w:p w14:paraId="45D2BB43">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3.16</w:t>
      </w:r>
      <w:r>
        <w:rPr>
          <w:rFonts w:hint="eastAsia" w:asciiTheme="minorEastAsia" w:hAnsiTheme="minorEastAsia" w:eastAsiaTheme="minorEastAsia"/>
          <w:sz w:val="24"/>
        </w:rPr>
        <w:t>供应商对根据修正原则修正后的最后报价不确认的</w:t>
      </w:r>
      <w:r>
        <w:rPr>
          <w:rFonts w:hint="eastAsia" w:ascii="宋体" w:hAnsi="宋体" w:eastAsia="宋体" w:cs="宋体"/>
          <w:sz w:val="24"/>
          <w:szCs w:val="24"/>
        </w:rPr>
        <w:t>；</w:t>
      </w:r>
    </w:p>
    <w:p w14:paraId="6BC80BB1">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3.17供应商提供虚假材料响应的（包括但不限于以下情节）；</w:t>
      </w:r>
    </w:p>
    <w:p w14:paraId="28357210">
      <w:pPr>
        <w:pStyle w:val="108"/>
        <w:keepNext w:val="0"/>
        <w:keepLines w:val="0"/>
        <w:pageBreakBefore w:val="0"/>
        <w:numPr>
          <w:ilvl w:val="0"/>
          <w:numId w:val="9"/>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使用伪造、变造的许可证件；</w:t>
      </w:r>
    </w:p>
    <w:p w14:paraId="3332DCE7">
      <w:pPr>
        <w:pStyle w:val="108"/>
        <w:keepNext w:val="0"/>
        <w:keepLines w:val="0"/>
        <w:pageBreakBefore w:val="0"/>
        <w:numPr>
          <w:ilvl w:val="0"/>
          <w:numId w:val="9"/>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提供虚假的财务状况或者业绩；</w:t>
      </w:r>
    </w:p>
    <w:p w14:paraId="5065EFBC">
      <w:pPr>
        <w:pStyle w:val="108"/>
        <w:keepNext w:val="0"/>
        <w:keepLines w:val="0"/>
        <w:pageBreakBefore w:val="0"/>
        <w:numPr>
          <w:ilvl w:val="0"/>
          <w:numId w:val="9"/>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提供虚假的项目负责人或者主要技术人员简历、劳动关系证明；</w:t>
      </w:r>
    </w:p>
    <w:p w14:paraId="47403A9F">
      <w:pPr>
        <w:pStyle w:val="108"/>
        <w:keepNext w:val="0"/>
        <w:keepLines w:val="0"/>
        <w:pageBreakBefore w:val="0"/>
        <w:numPr>
          <w:ilvl w:val="0"/>
          <w:numId w:val="9"/>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提供虚假的信用状况；</w:t>
      </w:r>
    </w:p>
    <w:p w14:paraId="131FA607">
      <w:pPr>
        <w:pStyle w:val="108"/>
        <w:keepNext w:val="0"/>
        <w:keepLines w:val="0"/>
        <w:pageBreakBefore w:val="0"/>
        <w:numPr>
          <w:ilvl w:val="0"/>
          <w:numId w:val="9"/>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其他弄虚作假的行为。</w:t>
      </w:r>
    </w:p>
    <w:p w14:paraId="1EE3C239">
      <w:pPr>
        <w:keepNext w:val="0"/>
        <w:keepLines w:val="0"/>
        <w:pageBreakBefore w:val="0"/>
        <w:kinsoku/>
        <w:wordWrap/>
        <w:overflowPunct/>
        <w:topLinePunct w:val="0"/>
        <w:bidi w:val="0"/>
        <w:adjustRightInd w:val="0"/>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3.18供应商有恶意串通、妨碍其他供应商的竞争行为、损害采购人或者其他供应商的合法权益情形的。</w:t>
      </w:r>
    </w:p>
    <w:p w14:paraId="504571AF">
      <w:pPr>
        <w:keepNext w:val="0"/>
        <w:keepLines w:val="0"/>
        <w:pageBreakBefore w:val="0"/>
        <w:kinsoku/>
        <w:wordWrap/>
        <w:overflowPunct/>
        <w:topLinePunct w:val="0"/>
        <w:bidi w:val="0"/>
        <w:adjustRightInd w:val="0"/>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有下列情形之一的，属于或视为恶意串通，其响应无效：</w:t>
      </w:r>
    </w:p>
    <w:p w14:paraId="6B2284EE">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供应商直接或者间接从采购人或者采购代理机构处获得其他供应商的相关情况并修改其响应文件；</w:t>
      </w:r>
    </w:p>
    <w:p w14:paraId="3FCE4AA5">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供应商按照采购人或者采购代理机构的授意撤换、修改投标文件或者响应文件；</w:t>
      </w:r>
    </w:p>
    <w:p w14:paraId="114489CD">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供应商之间协商报价、技术方案等投标文件或者响应文件的实质性内容；</w:t>
      </w:r>
    </w:p>
    <w:p w14:paraId="4C2A49F4">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属于同一集团、协会、商会等组织成员的供应商按照该组织要求协同参加政府采购活动；</w:t>
      </w:r>
    </w:p>
    <w:p w14:paraId="4CA13B44">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供应商之间事先约定由某一特定供应商中标、成交；</w:t>
      </w:r>
    </w:p>
    <w:p w14:paraId="1BBF68B5">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供应商之间商定部分供应商放弃参加政府采购活动或者放弃中标、成交；</w:t>
      </w:r>
    </w:p>
    <w:p w14:paraId="125FB8C1">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供应商与采购人或者采购代理机构之间、供应商相互之间，为谋求特定供应商中标、成交或者排斥其他供应商的其他串通行为。</w:t>
      </w:r>
    </w:p>
    <w:p w14:paraId="548B59A5">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不同供应商的响应文件由同一单位或者个人编制；</w:t>
      </w:r>
    </w:p>
    <w:p w14:paraId="1F9FAF62">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不同供应商委托同一单位或者个人办理响应事宜；</w:t>
      </w:r>
    </w:p>
    <w:p w14:paraId="103B8794">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不同供应商的响应文件载明的项目管理成员或者联系人员为同一人；</w:t>
      </w:r>
    </w:p>
    <w:p w14:paraId="70CC00A6">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不同供应商的响应文件异常一致或者最后报价呈规律性差异；</w:t>
      </w:r>
    </w:p>
    <w:p w14:paraId="67651678">
      <w:pPr>
        <w:pStyle w:val="108"/>
        <w:keepNext w:val="0"/>
        <w:keepLines w:val="0"/>
        <w:pageBreakBefore w:val="0"/>
        <w:numPr>
          <w:ilvl w:val="0"/>
          <w:numId w:val="10"/>
        </w:numPr>
        <w:kinsoku/>
        <w:wordWrap/>
        <w:overflowPunct/>
        <w:topLinePunct w:val="0"/>
        <w:bidi w:val="0"/>
        <w:adjustRightInd w:val="0"/>
        <w:snapToGrid/>
        <w:spacing w:line="44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不同供应商的响应文件相互混装。</w:t>
      </w:r>
    </w:p>
    <w:p w14:paraId="033BD300">
      <w:pPr>
        <w:pStyle w:val="2"/>
        <w:keepNext w:val="0"/>
        <w:keepLines w:val="0"/>
        <w:pageBreakBefore w:val="0"/>
        <w:kinsoku/>
        <w:wordWrap/>
        <w:overflowPunct/>
        <w:topLinePunct w:val="0"/>
        <w:bidi w:val="0"/>
        <w:adjustRightInd w:val="0"/>
        <w:snapToGrid/>
        <w:spacing w:line="440" w:lineRule="exact"/>
        <w:ind w:firstLine="480"/>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3.19 </w:t>
      </w:r>
      <w:r>
        <w:rPr>
          <w:rFonts w:hint="eastAsia" w:ascii="宋体" w:hAnsi="宋体" w:eastAsia="宋体" w:cs="宋体"/>
          <w:b/>
          <w:bCs/>
          <w:kern w:val="2"/>
          <w:sz w:val="24"/>
          <w:szCs w:val="24"/>
        </w:rPr>
        <w:t>参与同一个采购包（标段）的供应商存在下列情形之一且无法合理解释的，其投标（响应）文件无效：</w:t>
      </w:r>
      <w:r>
        <w:rPr>
          <w:rFonts w:hint="eastAsia" w:ascii="宋体" w:hAnsi="宋体" w:eastAsia="宋体" w:cs="宋体"/>
          <w:kern w:val="2"/>
          <w:sz w:val="24"/>
          <w:szCs w:val="24"/>
        </w:rPr>
        <w:t>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商务技术得分低于商务技术总分60%的。</w:t>
      </w:r>
    </w:p>
    <w:p w14:paraId="26F3E5C9">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3.20供应商仅提交备份响应文件，没有在电子交易平台传输提交响应文件的，响应无效；</w:t>
      </w:r>
    </w:p>
    <w:p w14:paraId="356FC37D">
      <w:pPr>
        <w:keepNext w:val="0"/>
        <w:keepLines w:val="0"/>
        <w:pageBreakBefore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3.22法律、法规、规章（适用本市的）及省级以上规范性文件（适用本市的）规定的其他无效情形。</w:t>
      </w:r>
    </w:p>
    <w:p w14:paraId="75228868">
      <w:pPr>
        <w:pStyle w:val="398"/>
        <w:keepNext w:val="0"/>
        <w:keepLines w:val="0"/>
        <w:pageBreakBefore w:val="0"/>
        <w:kinsoku/>
        <w:wordWrap/>
        <w:overflowPunct/>
        <w:topLinePunct w:val="0"/>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4. 重新开展采购活动</w:t>
      </w:r>
    </w:p>
    <w:p w14:paraId="1975B2A7">
      <w:pPr>
        <w:keepNext w:val="0"/>
        <w:keepLines w:val="0"/>
        <w:pageBreakBefore w:val="0"/>
        <w:kinsoku/>
        <w:wordWrap/>
        <w:overflowPunct/>
        <w:topLinePunct w:val="0"/>
        <w:bidi w:val="0"/>
        <w:adjustRightInd w:val="0"/>
        <w:snapToGrid/>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 xml:space="preserve"> 出现下列情形之一的，采购代理机构应当终止竞争性磋商采购活动，通过电子交易平台发布项目终止公告并说明原因，重新开展采购活动：</w:t>
      </w:r>
    </w:p>
    <w:p w14:paraId="6600D608">
      <w:pPr>
        <w:keepNext w:val="0"/>
        <w:keepLines w:val="0"/>
        <w:pageBreakBefore w:val="0"/>
        <w:kinsoku/>
        <w:wordWrap/>
        <w:overflowPunct/>
        <w:topLinePunct w:val="0"/>
        <w:bidi w:val="0"/>
        <w:adjustRightInd w:val="0"/>
        <w:snapToGrid/>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38D6BB1F">
      <w:pPr>
        <w:keepNext w:val="0"/>
        <w:keepLines w:val="0"/>
        <w:pageBreakBefore w:val="0"/>
        <w:kinsoku/>
        <w:wordWrap/>
        <w:overflowPunct/>
        <w:topLinePunct w:val="0"/>
        <w:bidi w:val="0"/>
        <w:adjustRightInd w:val="0"/>
        <w:snapToGrid/>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A45ADC4">
      <w:pPr>
        <w:keepNext w:val="0"/>
        <w:keepLines w:val="0"/>
        <w:pageBreakBefore w:val="0"/>
        <w:kinsoku/>
        <w:wordWrap/>
        <w:overflowPunct/>
        <w:topLinePunct w:val="0"/>
        <w:bidi w:val="0"/>
        <w:adjustRightInd w:val="0"/>
        <w:snapToGrid/>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（3）在采购过程中符合要求的供应商或者最后报价未超过采购预算的供应商不足3家的（有特殊规定的从其规定）。</w:t>
      </w:r>
    </w:p>
    <w:p w14:paraId="13C9DB26">
      <w:pPr>
        <w:pStyle w:val="398"/>
        <w:keepNext w:val="0"/>
        <w:keepLines w:val="0"/>
        <w:pageBreakBefore w:val="0"/>
        <w:kinsoku/>
        <w:wordWrap/>
        <w:overflowPunct/>
        <w:topLinePunct w:val="0"/>
        <w:bidi w:val="0"/>
        <w:adjustRightInd w:val="0"/>
        <w:snapToGrid/>
        <w:spacing w:before="0"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5. 终止采购活动</w:t>
      </w:r>
    </w:p>
    <w:p w14:paraId="47343637">
      <w:pPr>
        <w:keepNext w:val="0"/>
        <w:keepLines w:val="0"/>
        <w:pageBreakBefore w:val="0"/>
        <w:kinsoku/>
        <w:wordWrap/>
        <w:overflowPunct/>
        <w:topLinePunct w:val="0"/>
        <w:bidi w:val="0"/>
        <w:adjustRightInd w:val="0"/>
        <w:snapToGrid/>
        <w:spacing w:line="440" w:lineRule="exact"/>
        <w:ind w:firstLine="465" w:firstLineChars="194"/>
        <w:textAlignment w:val="auto"/>
        <w:rPr>
          <w:rFonts w:hint="eastAsia" w:ascii="宋体" w:hAnsi="宋体" w:eastAsia="宋体" w:cs="宋体"/>
          <w:sz w:val="24"/>
          <w:szCs w:val="24"/>
        </w:rPr>
      </w:pPr>
      <w:r>
        <w:rPr>
          <w:rFonts w:hint="eastAsia" w:ascii="宋体" w:hAnsi="宋体" w:eastAsia="宋体" w:cs="宋体"/>
          <w:sz w:val="24"/>
          <w:szCs w:val="24"/>
        </w:rPr>
        <w:t>在采购活动中因重大变故，采购任务取消的，采购代理机构将终止采购活动，通过电子交易平台通知所有参加采购活动的供应商，并将项目实施情况和采购任务取消原因报送本级财政部门。</w:t>
      </w:r>
    </w:p>
    <w:p w14:paraId="6B492DB5">
      <w:pPr>
        <w:keepNext w:val="0"/>
        <w:keepLines w:val="0"/>
        <w:pageBreakBefore w:val="0"/>
        <w:kinsoku/>
        <w:wordWrap/>
        <w:overflowPunct/>
        <w:topLinePunct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rPr>
        <w:t>6. 采购代理机构有权对磋商小组各成员的评分情况和评审意见进行合理性和合规性审查</w:t>
      </w:r>
      <w:r>
        <w:rPr>
          <w:rFonts w:hint="eastAsia" w:ascii="宋体" w:hAnsi="宋体" w:eastAsia="宋体" w:cs="宋体"/>
          <w:sz w:val="24"/>
          <w:szCs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2C423F82">
      <w:pPr>
        <w:pStyle w:val="398"/>
        <w:spacing w:before="0"/>
        <w:ind w:firstLine="0" w:firstLineChars="0"/>
        <w:rPr>
          <w:rFonts w:cs="仿宋_GB2312" w:asciiTheme="minorEastAsia" w:hAnsiTheme="minorEastAsia" w:eastAsiaTheme="minorEastAsia"/>
          <w:b/>
        </w:rPr>
      </w:pPr>
    </w:p>
    <w:p w14:paraId="3D917CD8">
      <w:pPr>
        <w:snapToGrid w:val="0"/>
        <w:spacing w:line="360" w:lineRule="auto"/>
        <w:ind w:left="120" w:leftChars="57" w:firstLine="482" w:firstLineChars="150"/>
        <w:jc w:val="center"/>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14:paraId="02F77F03">
      <w:pPr>
        <w:keepNext w:val="0"/>
        <w:keepLines w:val="0"/>
        <w:pageBreakBefore w:val="0"/>
        <w:widowControl/>
        <w:kinsoku/>
        <w:wordWrap/>
        <w:overflowPunct/>
        <w:topLinePunct w:val="0"/>
        <w:autoSpaceDE/>
        <w:autoSpaceDN/>
        <w:bidi w:val="0"/>
        <w:adjustRightInd w:val="0"/>
        <w:snapToGrid/>
        <w:spacing w:line="440" w:lineRule="exact"/>
        <w:ind w:firstLine="482" w:firstLineChars="200"/>
        <w:textAlignment w:val="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5FDC7D39">
      <w:pPr>
        <w:keepNext w:val="0"/>
        <w:keepLines w:val="0"/>
        <w:pageBreakBefore w:val="0"/>
        <w:widowControl/>
        <w:kinsoku/>
        <w:wordWrap/>
        <w:overflowPunct/>
        <w:topLinePunct w:val="0"/>
        <w:autoSpaceDE/>
        <w:autoSpaceDN/>
        <w:bidi w:val="0"/>
        <w:adjustRightInd w:val="0"/>
        <w:snapToGrid/>
        <w:spacing w:line="440" w:lineRule="exact"/>
        <w:ind w:firstLine="482" w:firstLineChars="200"/>
        <w:textAlignment w:val="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161F8A84">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0253C24D">
      <w:pPr>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第六部分</w:t>
      </w:r>
      <w:bookmarkEnd w:id="65"/>
      <w:r>
        <w:rPr>
          <w:rFonts w:hint="eastAsia" w:cs="仿宋_GB2312" w:asciiTheme="minorEastAsia" w:hAnsiTheme="minorEastAsia" w:eastAsiaTheme="minorEastAsia"/>
          <w:b/>
          <w:sz w:val="36"/>
          <w:szCs w:val="36"/>
        </w:rPr>
        <w:t xml:space="preserve">  拟签订的合同文本</w:t>
      </w:r>
    </w:p>
    <w:p w14:paraId="10D2DDC8">
      <w:pPr>
        <w:spacing w:line="360" w:lineRule="auto"/>
        <w:rPr>
          <w:rFonts w:asciiTheme="minorEastAsia" w:hAnsiTheme="minorEastAsia" w:eastAsiaTheme="minorEastAsia"/>
          <w:sz w:val="24"/>
        </w:rPr>
      </w:pPr>
      <w:bookmarkStart w:id="68" w:name="第五部分"/>
      <w:bookmarkStart w:id="69" w:name="_Toc86217003"/>
    </w:p>
    <w:p w14:paraId="43D27A21">
      <w:pPr>
        <w:spacing w:line="360" w:lineRule="auto"/>
        <w:rPr>
          <w:rFonts w:asciiTheme="minorEastAsia" w:hAnsiTheme="minorEastAsia" w:eastAsiaTheme="minorEastAsia"/>
          <w:sz w:val="24"/>
          <w:u w:val="single"/>
        </w:rPr>
      </w:pPr>
      <w:r>
        <w:rPr>
          <w:rFonts w:hint="eastAsia" w:asciiTheme="minorEastAsia" w:hAnsiTheme="minorEastAsia" w:eastAsiaTheme="minorEastAsia"/>
          <w:sz w:val="24"/>
        </w:rPr>
        <w:t>合同编号：</w:t>
      </w:r>
      <w:r>
        <w:rPr>
          <w:rFonts w:hint="eastAsia" w:asciiTheme="minorEastAsia" w:hAnsiTheme="minorEastAsia" w:eastAsiaTheme="minorEastAsia"/>
          <w:sz w:val="24"/>
          <w:u w:val="single"/>
        </w:rPr>
        <w:t xml:space="preserve">           </w:t>
      </w:r>
    </w:p>
    <w:p w14:paraId="6833451A">
      <w:pPr>
        <w:spacing w:line="360" w:lineRule="auto"/>
        <w:rPr>
          <w:rFonts w:asciiTheme="minorEastAsia" w:hAnsiTheme="minorEastAsia" w:eastAsiaTheme="minorEastAsia"/>
          <w:sz w:val="24"/>
          <w:u w:val="single"/>
        </w:rPr>
      </w:pPr>
    </w:p>
    <w:p w14:paraId="7C15690C">
      <w:pPr>
        <w:pStyle w:val="288"/>
        <w:ind w:leftChars="0" w:firstLine="2465" w:firstLineChars="682"/>
        <w:jc w:val="left"/>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政府采购合同书</w:t>
      </w:r>
    </w:p>
    <w:p w14:paraId="26896696">
      <w:pPr>
        <w:pStyle w:val="288"/>
        <w:rPr>
          <w:rFonts w:asciiTheme="minorEastAsia" w:hAnsiTheme="minorEastAsia" w:eastAsiaTheme="minorEastAsia"/>
          <w:szCs w:val="24"/>
        </w:rPr>
      </w:pPr>
    </w:p>
    <w:p w14:paraId="647DCD48">
      <w:pPr>
        <w:pStyle w:val="288"/>
        <w:rPr>
          <w:rFonts w:asciiTheme="minorEastAsia" w:hAnsiTheme="minorEastAsia" w:eastAsiaTheme="minorEastAsia"/>
          <w:szCs w:val="24"/>
        </w:rPr>
      </w:pPr>
    </w:p>
    <w:p w14:paraId="3C24A246">
      <w:pPr>
        <w:spacing w:before="120" w:line="360" w:lineRule="auto"/>
        <w:rPr>
          <w:rFonts w:asciiTheme="minorEastAsia" w:hAnsiTheme="minorEastAsia" w:eastAsiaTheme="minorEastAsia"/>
          <w:sz w:val="24"/>
        </w:rPr>
      </w:pPr>
    </w:p>
    <w:p w14:paraId="2085D659">
      <w:pPr>
        <w:spacing w:before="120" w:line="36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rPr>
        <w:t xml:space="preserve">                                   </w:t>
      </w:r>
    </w:p>
    <w:p w14:paraId="06B7B686">
      <w:pPr>
        <w:pStyle w:val="622"/>
        <w:spacing w:before="120"/>
        <w:rPr>
          <w:rFonts w:asciiTheme="minorEastAsia" w:hAnsiTheme="minorEastAsia" w:eastAsiaTheme="minorEastAsia"/>
          <w:szCs w:val="24"/>
        </w:rPr>
      </w:pPr>
    </w:p>
    <w:p w14:paraId="43E16F72">
      <w:pPr>
        <w:spacing w:line="360" w:lineRule="auto"/>
        <w:rPr>
          <w:rFonts w:asciiTheme="minorEastAsia" w:hAnsiTheme="minorEastAsia" w:eastAsiaTheme="minorEastAsia"/>
          <w:sz w:val="24"/>
        </w:rPr>
      </w:pPr>
    </w:p>
    <w:p w14:paraId="1631A063">
      <w:pPr>
        <w:spacing w:before="120" w:line="36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甲方：</w:t>
      </w:r>
      <w:r>
        <w:rPr>
          <w:rFonts w:hint="eastAsia" w:asciiTheme="minorEastAsia" w:hAnsiTheme="minorEastAsia" w:eastAsiaTheme="minorEastAsia"/>
          <w:sz w:val="24"/>
          <w:u w:val="single"/>
        </w:rPr>
        <w:t xml:space="preserve">                                       </w:t>
      </w:r>
    </w:p>
    <w:p w14:paraId="5B3CD97C">
      <w:pPr>
        <w:spacing w:before="120" w:line="360" w:lineRule="auto"/>
        <w:rPr>
          <w:rFonts w:asciiTheme="minorEastAsia" w:hAnsiTheme="minorEastAsia" w:eastAsiaTheme="minorEastAsia"/>
          <w:sz w:val="24"/>
        </w:rPr>
      </w:pPr>
    </w:p>
    <w:p w14:paraId="4D100916">
      <w:pPr>
        <w:spacing w:before="120" w:line="36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w:t>
      </w:r>
      <w:r>
        <w:rPr>
          <w:rFonts w:hint="eastAsia" w:asciiTheme="minorEastAsia" w:hAnsiTheme="minorEastAsia" w:eastAsiaTheme="minorEastAsia"/>
          <w:sz w:val="24"/>
          <w:u w:val="single"/>
        </w:rPr>
        <w:t xml:space="preserve">                                       </w:t>
      </w:r>
    </w:p>
    <w:p w14:paraId="3F0ECC92">
      <w:pPr>
        <w:spacing w:before="120" w:line="360" w:lineRule="auto"/>
        <w:rPr>
          <w:rFonts w:asciiTheme="minorEastAsia" w:hAnsiTheme="minorEastAsia" w:eastAsiaTheme="minorEastAsia"/>
          <w:sz w:val="24"/>
        </w:rPr>
      </w:pPr>
    </w:p>
    <w:p w14:paraId="676C6889">
      <w:pPr>
        <w:spacing w:before="120" w:line="360" w:lineRule="auto"/>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签订地：</w:t>
      </w:r>
      <w:r>
        <w:rPr>
          <w:rFonts w:hint="eastAsia" w:asciiTheme="minorEastAsia" w:hAnsiTheme="minorEastAsia" w:eastAsiaTheme="minorEastAsia"/>
          <w:sz w:val="24"/>
          <w:u w:val="single"/>
        </w:rPr>
        <w:t xml:space="preserve">                                     </w:t>
      </w:r>
    </w:p>
    <w:p w14:paraId="515AA49B">
      <w:pPr>
        <w:spacing w:before="120" w:line="360" w:lineRule="auto"/>
        <w:rPr>
          <w:rFonts w:asciiTheme="minorEastAsia" w:hAnsiTheme="minorEastAsia" w:eastAsiaTheme="minorEastAsia"/>
          <w:sz w:val="24"/>
        </w:rPr>
      </w:pPr>
    </w:p>
    <w:p w14:paraId="608F965E">
      <w:pPr>
        <w:spacing w:before="120" w:line="360" w:lineRule="auto"/>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508C2042">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50B4EF33">
      <w:pPr>
        <w:rPr>
          <w:rFonts w:ascii="宋体" w:hAnsi="宋体" w:cs="宋体"/>
          <w:b/>
          <w:sz w:val="24"/>
        </w:rPr>
      </w:pPr>
    </w:p>
    <w:p w14:paraId="5AD03A35">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（中标或者成交供应商名称） </w:t>
      </w:r>
      <w:r>
        <w:rPr>
          <w:rFonts w:hint="eastAsia" w:ascii="宋体" w:hAnsi="宋体" w:eastAsia="宋体" w:cs="宋体"/>
          <w:sz w:val="24"/>
          <w:szCs w:val="24"/>
        </w:rPr>
        <w:t>为该项目中标或者成交供应商。现于中标或者成交通知书发出之日起10个工作日内，按照采购文件确定的事项签订本合同。</w:t>
      </w:r>
    </w:p>
    <w:p w14:paraId="6FDB3BFC">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szCs w:val="24"/>
          <w:u w:val="single"/>
        </w:rPr>
        <w:t xml:space="preserve">   （采购人）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（中或者成交标供应商名称）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2C120B42">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sz w:val="24"/>
          <w:szCs w:val="24"/>
        </w:rPr>
      </w:pPr>
      <w:bookmarkStart w:id="70" w:name="_Toc28855"/>
      <w:bookmarkStart w:id="71" w:name="_Toc19273"/>
      <w:bookmarkStart w:id="72" w:name="_Toc22967"/>
      <w:bookmarkStart w:id="73" w:name="_Toc15367"/>
      <w:bookmarkStart w:id="74" w:name="_Toc20421"/>
      <w:r>
        <w:rPr>
          <w:rFonts w:hint="eastAsia" w:ascii="宋体" w:hAnsi="宋体" w:eastAsia="宋体" w:cs="宋体"/>
          <w:b/>
          <w:sz w:val="24"/>
          <w:szCs w:val="24"/>
        </w:rPr>
        <w:t>1.1 合同组成部分</w:t>
      </w:r>
      <w:bookmarkEnd w:id="70"/>
      <w:bookmarkEnd w:id="71"/>
      <w:bookmarkEnd w:id="72"/>
      <w:bookmarkEnd w:id="73"/>
      <w:bookmarkEnd w:id="74"/>
    </w:p>
    <w:p w14:paraId="588E32B9">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1FA17A0">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2BBC013C">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中标或者成交通知书；</w:t>
      </w:r>
    </w:p>
    <w:p w14:paraId="7576D817">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投标或者响应文件（含澄清或者说明文件）；</w:t>
      </w:r>
    </w:p>
    <w:p w14:paraId="038AF7E8">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采购文件（含澄清或者修改文件）；</w:t>
      </w:r>
    </w:p>
    <w:p w14:paraId="1153CC95">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其他相关采购文件。</w:t>
      </w:r>
    </w:p>
    <w:p w14:paraId="2B3C9F8A">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b/>
          <w:sz w:val="24"/>
          <w:szCs w:val="24"/>
        </w:rPr>
      </w:pPr>
      <w:bookmarkStart w:id="75" w:name="_Toc6311"/>
      <w:bookmarkStart w:id="76" w:name="_Toc6773"/>
      <w:bookmarkStart w:id="77" w:name="_Toc18585"/>
      <w:bookmarkStart w:id="78" w:name="_Toc2918"/>
      <w:bookmarkStart w:id="79" w:name="_Toc22185"/>
      <w:r>
        <w:rPr>
          <w:rFonts w:hint="eastAsia" w:ascii="宋体" w:hAnsi="宋体" w:eastAsia="宋体" w:cs="宋体"/>
          <w:b/>
          <w:sz w:val="24"/>
          <w:szCs w:val="24"/>
        </w:rPr>
        <w:t>1.2 标的</w:t>
      </w:r>
      <w:bookmarkEnd w:id="75"/>
      <w:bookmarkEnd w:id="76"/>
      <w:bookmarkEnd w:id="77"/>
      <w:bookmarkEnd w:id="78"/>
      <w:bookmarkEnd w:id="79"/>
    </w:p>
    <w:p w14:paraId="3CC2B383">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1.2.1 服务内容：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18B2EFF">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1.2.2 服务标准：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BE93BB4">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1.2.3 技术保障：</w:t>
      </w:r>
      <w:r>
        <w:rPr>
          <w:rFonts w:hint="eastAsia" w:ascii="宋体" w:hAnsi="宋体" w:eastAsia="宋体" w:cs="宋体"/>
          <w:sz w:val="24"/>
          <w:szCs w:val="24"/>
          <w:u w:val="single"/>
        </w:rPr>
        <w:t>　　　　　　　　　                      　</w:t>
      </w:r>
      <w:r>
        <w:rPr>
          <w:rFonts w:hint="eastAsia" w:ascii="宋体" w:hAnsi="宋体" w:eastAsia="宋体" w:cs="宋体"/>
          <w:sz w:val="24"/>
          <w:szCs w:val="24"/>
        </w:rPr>
        <w:t>；</w:t>
      </w:r>
    </w:p>
    <w:p w14:paraId="46D6F3FD">
      <w:pPr>
        <w:keepNext w:val="0"/>
        <w:keepLines w:val="0"/>
        <w:pageBreakBefore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 服务人员组成：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D10B7DF">
      <w:pPr>
        <w:pStyle w:val="636"/>
        <w:keepNext w:val="0"/>
        <w:keepLines w:val="0"/>
        <w:pageBreakBefore w:val="0"/>
        <w:kinsoku/>
        <w:wordWrap/>
        <w:overflowPunct/>
        <w:topLinePunct w:val="0"/>
        <w:autoSpaceDE/>
        <w:autoSpaceDN/>
        <w:bidi w:val="0"/>
        <w:snapToGrid/>
        <w:spacing w:before="0" w:beforeAutospacing="0" w:after="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1.2.5合同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（是/否）涉及货物。若涉及货物的，则：</w:t>
      </w:r>
    </w:p>
    <w:p w14:paraId="2120575E">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single"/>
        </w:rPr>
      </w:pPr>
      <w:bookmarkStart w:id="80" w:name="_Toc13918"/>
      <w:bookmarkStart w:id="81" w:name="_Toc1386"/>
      <w:bookmarkStart w:id="82" w:name="_Toc5635"/>
      <w:bookmarkStart w:id="83" w:name="_Toc4929"/>
      <w:bookmarkStart w:id="84" w:name="_Toc21124"/>
      <w:r>
        <w:rPr>
          <w:rFonts w:hint="eastAsia" w:ascii="宋体" w:hAnsi="宋体" w:eastAsia="宋体" w:cs="宋体"/>
          <w:sz w:val="24"/>
          <w:szCs w:val="24"/>
        </w:rPr>
        <w:t>1.2.5.1 货物名称、品牌、规格型号、花色：</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3B74C0F">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1.2.5.2 货物数量：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99DE273">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1.2.5.3 货物质量：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1AB464">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1.3 价款</w:t>
      </w:r>
      <w:bookmarkEnd w:id="80"/>
      <w:bookmarkEnd w:id="81"/>
      <w:bookmarkEnd w:id="82"/>
      <w:bookmarkEnd w:id="83"/>
      <w:bookmarkEnd w:id="84"/>
    </w:p>
    <w:p w14:paraId="68C5FF8F">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本项目采用以下第</w:t>
      </w:r>
      <w:r>
        <w:rPr>
          <w:rFonts w:hint="eastAsia" w:ascii="宋体" w:hAnsi="宋体" w:eastAsia="宋体" w:cs="宋体"/>
          <w:sz w:val="24"/>
          <w:szCs w:val="24"/>
          <w:u w:val="single"/>
        </w:rPr>
        <w:t xml:space="preserve">     </w:t>
      </w:r>
      <w:r>
        <w:rPr>
          <w:rFonts w:hint="eastAsia" w:ascii="宋体" w:hAnsi="宋体" w:eastAsia="宋体" w:cs="宋体"/>
          <w:sz w:val="24"/>
          <w:szCs w:val="24"/>
        </w:rPr>
        <w:t>条款规定的计价方式计价。</w:t>
      </w:r>
    </w:p>
    <w:p w14:paraId="6D53618C">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1.3.1总价合同，本合同总价（含税）为：￥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641A03DD">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88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4C8FC9">
            <w:pPr>
              <w:pStyle w:val="628"/>
              <w:pageBreakBefore w:val="0"/>
              <w:kinsoku/>
              <w:wordWrap/>
              <w:overflowPunct/>
              <w:topLinePunct w:val="0"/>
              <w:bidi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402" w:type="dxa"/>
            <w:vAlign w:val="center"/>
          </w:tcPr>
          <w:p w14:paraId="737582B6">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vAlign w:val="center"/>
          </w:tcPr>
          <w:p w14:paraId="5E1CD0F6">
            <w:pPr>
              <w:pStyle w:val="628"/>
              <w:pageBreakBefore w:val="0"/>
              <w:kinsoku/>
              <w:wordWrap/>
              <w:overflowPunct/>
              <w:topLinePunct w:val="0"/>
              <w:bidi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分项价格</w:t>
            </w:r>
          </w:p>
        </w:tc>
      </w:tr>
      <w:tr w14:paraId="3E39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CD6191">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3402" w:type="dxa"/>
            <w:vAlign w:val="center"/>
          </w:tcPr>
          <w:p w14:paraId="5FC35ECD">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2552" w:type="dxa"/>
            <w:vAlign w:val="center"/>
          </w:tcPr>
          <w:p w14:paraId="55E2A565">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r>
      <w:tr w14:paraId="7BF8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FD17B5">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3402" w:type="dxa"/>
            <w:vAlign w:val="center"/>
          </w:tcPr>
          <w:p w14:paraId="12267BEF">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2552" w:type="dxa"/>
            <w:vAlign w:val="center"/>
          </w:tcPr>
          <w:p w14:paraId="51D78CB1">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r>
      <w:tr w14:paraId="373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DA603F6">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3402" w:type="dxa"/>
            <w:vAlign w:val="center"/>
          </w:tcPr>
          <w:p w14:paraId="1891B858">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2552" w:type="dxa"/>
            <w:vAlign w:val="center"/>
          </w:tcPr>
          <w:p w14:paraId="04AFE35D">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r>
      <w:tr w14:paraId="55FC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E8BBD6">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3402" w:type="dxa"/>
            <w:vAlign w:val="center"/>
          </w:tcPr>
          <w:p w14:paraId="39936F1E">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c>
          <w:tcPr>
            <w:tcW w:w="2552" w:type="dxa"/>
            <w:vAlign w:val="center"/>
          </w:tcPr>
          <w:p w14:paraId="57A43C31">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r>
      <w:tr w14:paraId="35D1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ECBF5C2">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tc>
        <w:tc>
          <w:tcPr>
            <w:tcW w:w="2552" w:type="dxa"/>
            <w:vAlign w:val="center"/>
          </w:tcPr>
          <w:p w14:paraId="14C27174">
            <w:pPr>
              <w:pStyle w:val="628"/>
              <w:pageBreakBefore w:val="0"/>
              <w:kinsoku/>
              <w:wordWrap/>
              <w:overflowPunct/>
              <w:topLinePunct w:val="0"/>
              <w:bidi w:val="0"/>
              <w:snapToGrid/>
              <w:spacing w:line="440" w:lineRule="exact"/>
              <w:ind w:firstLine="200"/>
              <w:jc w:val="center"/>
              <w:textAlignment w:val="auto"/>
              <w:rPr>
                <w:rFonts w:hint="eastAsia" w:ascii="宋体" w:hAnsi="宋体" w:eastAsia="宋体" w:cs="宋体"/>
                <w:sz w:val="24"/>
                <w:szCs w:val="24"/>
              </w:rPr>
            </w:pPr>
          </w:p>
        </w:tc>
      </w:tr>
    </w:tbl>
    <w:p w14:paraId="08FE190D">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bookmarkStart w:id="85" w:name="_Toc30158"/>
      <w:bookmarkStart w:id="86" w:name="_Toc30506"/>
      <w:bookmarkStart w:id="87" w:name="_Toc26916"/>
      <w:bookmarkStart w:id="88" w:name="_Toc14993"/>
      <w:bookmarkStart w:id="89" w:name="_Toc3654"/>
      <w:r>
        <w:rPr>
          <w:rFonts w:hint="eastAsia" w:ascii="宋体" w:hAnsi="宋体" w:eastAsia="宋体" w:cs="宋体"/>
          <w:bCs/>
          <w:sz w:val="24"/>
          <w:szCs w:val="24"/>
        </w:rPr>
        <w:t>1.3.2单价合同，本合同单价（含税）标准为：</w:t>
      </w:r>
      <w:r>
        <w:rPr>
          <w:rFonts w:hint="eastAsia" w:ascii="宋体" w:hAnsi="宋体" w:eastAsia="宋体" w:cs="宋体"/>
          <w:bCs/>
          <w:sz w:val="24"/>
          <w:szCs w:val="24"/>
          <w:u w:val="single"/>
        </w:rPr>
        <w:t xml:space="preserve">                   </w:t>
      </w:r>
      <w:r>
        <w:rPr>
          <w:rFonts w:hint="eastAsia" w:ascii="宋体" w:hAnsi="宋体" w:eastAsia="宋体" w:cs="宋体"/>
          <w:sz w:val="24"/>
          <w:szCs w:val="24"/>
        </w:rPr>
        <w:t>。服务工作量的计量方式为：</w:t>
      </w:r>
      <w:r>
        <w:rPr>
          <w:rFonts w:hint="eastAsia" w:ascii="宋体" w:hAnsi="宋体" w:eastAsia="宋体" w:cs="宋体"/>
          <w:bCs/>
          <w:sz w:val="24"/>
          <w:szCs w:val="24"/>
          <w:u w:val="single"/>
        </w:rPr>
        <w:t xml:space="preserve">       </w:t>
      </w:r>
      <w:r>
        <w:rPr>
          <w:rFonts w:hint="eastAsia" w:ascii="宋体" w:hAnsi="宋体" w:eastAsia="宋体" w:cs="宋体"/>
          <w:b/>
          <w:i/>
          <w:sz w:val="24"/>
          <w:szCs w:val="24"/>
          <w:u w:val="single"/>
        </w:rPr>
        <w:t>合同专用条款</w:t>
      </w:r>
      <w:r>
        <w:rPr>
          <w:rFonts w:hint="eastAsia" w:ascii="宋体" w:hAnsi="宋体" w:eastAsia="宋体" w:cs="宋体"/>
          <w:bCs/>
          <w:sz w:val="24"/>
          <w:szCs w:val="24"/>
          <w:u w:val="single"/>
        </w:rPr>
        <w:t xml:space="preserve">     </w:t>
      </w:r>
      <w:r>
        <w:rPr>
          <w:rFonts w:hint="eastAsia" w:ascii="宋体" w:hAnsi="宋体" w:eastAsia="宋体" w:cs="宋体"/>
          <w:sz w:val="24"/>
          <w:szCs w:val="24"/>
        </w:rPr>
        <w:t>。单价合同，在合同履行期间内，根据实际完成的工作量据实结算，但结算总价上限不得超过预算金额或者双方确定的金额￥</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54443918">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b w:val="0"/>
          <w:bCs w:val="0"/>
          <w:sz w:val="24"/>
          <w:szCs w:val="24"/>
          <w:lang w:val="en-US"/>
        </w:rPr>
        <w:t>1.3.3其他计价方式：</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rPr>
        <w:t>。</w:t>
      </w:r>
    </w:p>
    <w:bookmarkEnd w:id="85"/>
    <w:bookmarkEnd w:id="86"/>
    <w:bookmarkEnd w:id="87"/>
    <w:bookmarkEnd w:id="88"/>
    <w:bookmarkEnd w:id="89"/>
    <w:p w14:paraId="3D037A94">
      <w:pPr>
        <w:pStyle w:val="636"/>
        <w:pageBreakBefore w:val="0"/>
        <w:kinsoku/>
        <w:wordWrap/>
        <w:overflowPunct/>
        <w:topLinePunct w:val="0"/>
        <w:bidi w:val="0"/>
        <w:snapToGrid/>
        <w:spacing w:before="0" w:beforeAutospacing="0" w:after="0" w:afterAutospacing="0" w:line="440" w:lineRule="exact"/>
        <w:ind w:firstLine="480"/>
        <w:textAlignment w:val="auto"/>
        <w:rPr>
          <w:rFonts w:hint="eastAsia" w:ascii="宋体" w:hAnsi="宋体" w:eastAsia="宋体" w:cs="宋体"/>
          <w:b/>
          <w:sz w:val="24"/>
          <w:szCs w:val="24"/>
        </w:rPr>
      </w:pPr>
      <w:bookmarkStart w:id="90" w:name="_Toc22618"/>
      <w:bookmarkStart w:id="91" w:name="_Toc10340"/>
      <w:bookmarkStart w:id="92" w:name="_Toc1814"/>
      <w:bookmarkStart w:id="93" w:name="_Toc3625"/>
      <w:bookmarkStart w:id="94" w:name="_Toc4760"/>
      <w:bookmarkStart w:id="95" w:name="_Toc31421"/>
      <w:bookmarkStart w:id="96" w:name="_Toc11108"/>
      <w:bookmarkStart w:id="97" w:name="_Toc8772"/>
      <w:r>
        <w:rPr>
          <w:rFonts w:hint="eastAsia" w:ascii="宋体" w:hAnsi="宋体" w:eastAsia="宋体" w:cs="宋体"/>
          <w:b/>
          <w:sz w:val="24"/>
          <w:szCs w:val="24"/>
        </w:rPr>
        <w:t>1.4履约保证金</w:t>
      </w:r>
    </w:p>
    <w:p w14:paraId="2C17C1D2">
      <w:pPr>
        <w:pStyle w:val="636"/>
        <w:pageBreakBefore w:val="0"/>
        <w:kinsoku/>
        <w:wordWrap/>
        <w:overflowPunct/>
        <w:topLinePunct w:val="0"/>
        <w:bidi w:val="0"/>
        <w:snapToGrid/>
        <w:spacing w:before="0" w:beforeAutospacing="0" w:after="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cs="宋体"/>
          <w:sz w:val="24"/>
          <w:szCs w:val="24"/>
          <w:u w:val="single"/>
          <w:lang w:val="en-US" w:eastAsia="zh-CN"/>
        </w:rPr>
        <w:t>否</w:t>
      </w:r>
      <w:r>
        <w:rPr>
          <w:rFonts w:hint="eastAsia" w:ascii="宋体" w:hAnsi="宋体" w:eastAsia="宋体" w:cs="宋体"/>
          <w:sz w:val="24"/>
          <w:szCs w:val="24"/>
          <w:u w:val="single"/>
        </w:rPr>
        <w:t xml:space="preserve">  </w:t>
      </w:r>
      <w:r>
        <w:rPr>
          <w:rFonts w:hint="eastAsia" w:ascii="宋体" w:hAnsi="宋体" w:eastAsia="宋体" w:cs="宋体"/>
          <w:sz w:val="24"/>
          <w:szCs w:val="24"/>
        </w:rPr>
        <w:t>（是/否）需要支付履约保证金。若需要支付履约保证金的，则：</w:t>
      </w:r>
    </w:p>
    <w:p w14:paraId="41D427B4">
      <w:pPr>
        <w:pageBreakBefore w:val="0"/>
        <w:kinsoku/>
        <w:wordWrap/>
        <w:overflowPunct/>
        <w:topLinePunct w:val="0"/>
        <w:bidi w:val="0"/>
        <w:snapToGrid/>
        <w:spacing w:line="440" w:lineRule="exact"/>
        <w:ind w:firstLine="480" w:firstLineChars="200"/>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1.4.1履约保证金的比例为合同金额的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3A05625">
      <w:pPr>
        <w:pageBreakBefore w:val="0"/>
        <w:kinsoku/>
        <w:wordWrap/>
        <w:overflowPunct/>
        <w:topLinePunct w:val="0"/>
        <w:bidi w:val="0"/>
        <w:snapToGrid/>
        <w:spacing w:line="440" w:lineRule="exact"/>
        <w:ind w:firstLine="480" w:firstLineChars="200"/>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1.4.2履约保证金支付方式详见</w:t>
      </w:r>
      <w:r>
        <w:rPr>
          <w:rFonts w:hint="eastAsia" w:ascii="宋体" w:hAnsi="宋体" w:eastAsia="宋体" w:cs="宋体"/>
          <w:kern w:val="0"/>
          <w:sz w:val="24"/>
          <w:szCs w:val="24"/>
          <w:u w:val="single"/>
        </w:rPr>
        <w:t xml:space="preserve">    </w:t>
      </w:r>
      <w:r>
        <w:rPr>
          <w:rFonts w:hint="eastAsia" w:ascii="宋体" w:hAnsi="宋体" w:eastAsia="宋体" w:cs="宋体"/>
          <w:b/>
          <w:i/>
          <w:sz w:val="24"/>
          <w:szCs w:val="24"/>
          <w:u w:val="single"/>
        </w:rPr>
        <w:t>合同专用条款</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9147DB4">
      <w:pPr>
        <w:pageBreakBefore w:val="0"/>
        <w:kinsoku/>
        <w:wordWrap/>
        <w:overflowPunct/>
        <w:topLinePunct w:val="0"/>
        <w:bidi w:val="0"/>
        <w:snapToGrid/>
        <w:spacing w:line="440" w:lineRule="exact"/>
        <w:ind w:firstLine="480" w:firstLineChars="200"/>
        <w:textAlignment w:val="auto"/>
        <w:outlineLvl w:val="0"/>
        <w:rPr>
          <w:rFonts w:hint="eastAsia" w:ascii="宋体" w:hAnsi="宋体" w:eastAsia="宋体" w:cs="宋体"/>
          <w:sz w:val="24"/>
          <w:szCs w:val="24"/>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FA3E9F0">
      <w:pPr>
        <w:pageBreakBefore w:val="0"/>
        <w:kinsoku/>
        <w:wordWrap/>
        <w:overflowPunct/>
        <w:topLinePunct w:val="0"/>
        <w:bidi w:val="0"/>
        <w:snapToGrid/>
        <w:spacing w:line="440" w:lineRule="exact"/>
        <w:ind w:firstLine="480" w:firstLineChars="200"/>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1.4.4甲方在项目验收结束后及时退还履约保证金。甲方在项目通过验收之日起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个工作日内将履约保证金无息退还乙方，逾期退还的，乙方可要求甲方支付违约金，违约金按每迟延退还一日的应退还而未退还金额的</w:t>
      </w:r>
      <w:r>
        <w:rPr>
          <w:rFonts w:hint="eastAsia" w:ascii="宋体" w:hAnsi="宋体" w:eastAsia="宋体" w:cs="宋体"/>
          <w:kern w:val="0"/>
          <w:sz w:val="24"/>
          <w:szCs w:val="24"/>
          <w:u w:val="single"/>
        </w:rPr>
        <w:t xml:space="preserve"> 0.05（可根据情况修改）</w:t>
      </w:r>
      <w:r>
        <w:rPr>
          <w:rFonts w:hint="eastAsia" w:ascii="宋体" w:hAnsi="宋体" w:eastAsia="宋体" w:cs="宋体"/>
          <w:kern w:val="0"/>
          <w:sz w:val="24"/>
          <w:szCs w:val="24"/>
        </w:rPr>
        <w:t>%计算，最高限额为本合同履约保证金的</w:t>
      </w:r>
      <w:r>
        <w:rPr>
          <w:rFonts w:hint="eastAsia" w:ascii="宋体" w:hAnsi="宋体" w:eastAsia="宋体" w:cs="宋体"/>
          <w:kern w:val="0"/>
          <w:sz w:val="24"/>
          <w:szCs w:val="24"/>
          <w:u w:val="single"/>
        </w:rPr>
        <w:t xml:space="preserve"> 20 </w:t>
      </w:r>
      <w:r>
        <w:rPr>
          <w:rFonts w:hint="eastAsia" w:ascii="宋体" w:hAnsi="宋体" w:eastAsia="宋体" w:cs="宋体"/>
          <w:kern w:val="0"/>
          <w:sz w:val="24"/>
          <w:szCs w:val="24"/>
        </w:rPr>
        <w:t>%。</w:t>
      </w:r>
    </w:p>
    <w:p w14:paraId="7C8A5B40">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1.5</w:t>
      </w:r>
      <w:bookmarkEnd w:id="90"/>
      <w:bookmarkEnd w:id="91"/>
      <w:bookmarkEnd w:id="92"/>
      <w:r>
        <w:rPr>
          <w:rFonts w:hint="eastAsia" w:ascii="宋体" w:hAnsi="宋体" w:eastAsia="宋体" w:cs="宋体"/>
          <w:b/>
          <w:sz w:val="24"/>
          <w:szCs w:val="24"/>
        </w:rPr>
        <w:t>预付款</w:t>
      </w:r>
    </w:p>
    <w:p w14:paraId="0E0C42BA">
      <w:pPr>
        <w:pStyle w:val="636"/>
        <w:pageBreakBefore w:val="0"/>
        <w:kinsoku/>
        <w:wordWrap/>
        <w:overflowPunct/>
        <w:topLinePunct w:val="0"/>
        <w:bidi w:val="0"/>
        <w:snapToGrid/>
        <w:spacing w:before="0" w:beforeAutospacing="0" w:after="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（是/否）需要支付预付款。若需要支付预付款的，则：</w:t>
      </w:r>
    </w:p>
    <w:p w14:paraId="7A440D89">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1.5.1预付款比例、支付方式、时间详见</w:t>
      </w:r>
      <w:r>
        <w:rPr>
          <w:rFonts w:hint="eastAsia" w:ascii="宋体" w:hAnsi="宋体" w:eastAsia="宋体" w:cs="宋体"/>
          <w:kern w:val="0"/>
          <w:sz w:val="24"/>
          <w:szCs w:val="24"/>
          <w:u w:val="single"/>
        </w:rPr>
        <w:t xml:space="preserve">    </w:t>
      </w:r>
      <w:r>
        <w:rPr>
          <w:rFonts w:hint="eastAsia" w:ascii="宋体" w:hAnsi="宋体" w:eastAsia="宋体" w:cs="宋体"/>
          <w:b/>
          <w:i/>
          <w:sz w:val="24"/>
          <w:szCs w:val="24"/>
          <w:u w:val="single"/>
        </w:rPr>
        <w:t>合同专用条款</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650023E4">
      <w:pPr>
        <w:pStyle w:val="636"/>
        <w:pageBreakBefore w:val="0"/>
        <w:kinsoku/>
        <w:wordWrap/>
        <w:overflowPunct/>
        <w:topLinePunct w:val="0"/>
        <w:bidi w:val="0"/>
        <w:snapToGrid/>
        <w:spacing w:before="0" w:beforeAutospacing="0" w:after="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1.5.2预付款的扣回方式详见</w:t>
      </w:r>
      <w:r>
        <w:rPr>
          <w:rFonts w:hint="eastAsia" w:ascii="宋体" w:hAnsi="宋体" w:eastAsia="宋体" w:cs="宋体"/>
          <w:sz w:val="24"/>
          <w:szCs w:val="24"/>
          <w:u w:val="single"/>
        </w:rPr>
        <w:t xml:space="preserve">    </w:t>
      </w:r>
      <w:r>
        <w:rPr>
          <w:rFonts w:hint="eastAsia" w:ascii="宋体" w:hAnsi="宋体" w:eastAsia="宋体" w:cs="宋体"/>
          <w:b/>
          <w:i/>
          <w:sz w:val="24"/>
          <w:szCs w:val="24"/>
          <w:u w:val="single"/>
        </w:rPr>
        <w:t>合同专用条款</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643651">
      <w:pPr>
        <w:pStyle w:val="636"/>
        <w:pageBreakBefore w:val="0"/>
        <w:kinsoku/>
        <w:wordWrap/>
        <w:overflowPunct/>
        <w:topLinePunct w:val="0"/>
        <w:bidi w:val="0"/>
        <w:snapToGrid/>
        <w:spacing w:before="0" w:beforeAutospacing="0" w:after="0" w:afterAutospacing="0" w:line="44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1.5.3预付款的担保措施详见</w:t>
      </w:r>
      <w:r>
        <w:rPr>
          <w:rFonts w:hint="eastAsia" w:ascii="宋体" w:hAnsi="宋体" w:eastAsia="宋体" w:cs="宋体"/>
          <w:sz w:val="24"/>
          <w:szCs w:val="24"/>
          <w:u w:val="single"/>
        </w:rPr>
        <w:t xml:space="preserve">    </w:t>
      </w:r>
      <w:r>
        <w:rPr>
          <w:rFonts w:hint="eastAsia" w:ascii="宋体" w:hAnsi="宋体" w:eastAsia="宋体" w:cs="宋体"/>
          <w:b/>
          <w:i/>
          <w:sz w:val="24"/>
          <w:szCs w:val="24"/>
          <w:u w:val="single"/>
        </w:rPr>
        <w:t>合同专用条款</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CFF431D">
      <w:pPr>
        <w:pStyle w:val="636"/>
        <w:pageBreakBefore w:val="0"/>
        <w:kinsoku/>
        <w:wordWrap/>
        <w:overflowPunct/>
        <w:topLinePunct w:val="0"/>
        <w:bidi w:val="0"/>
        <w:snapToGrid/>
        <w:spacing w:before="0" w:beforeAutospacing="0" w:after="0" w:afterAutospacing="0" w:line="440" w:lineRule="exact"/>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1.6资金支付</w:t>
      </w:r>
    </w:p>
    <w:p w14:paraId="43F64088">
      <w:pPr>
        <w:pStyle w:val="636"/>
        <w:pageBreakBefore w:val="0"/>
        <w:kinsoku/>
        <w:wordWrap/>
        <w:overflowPunct/>
        <w:topLinePunct w:val="0"/>
        <w:bidi w:val="0"/>
        <w:snapToGrid/>
        <w:spacing w:before="0" w:beforeAutospacing="0" w:after="0" w:afterAutospacing="0"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EB79D94">
      <w:pPr>
        <w:pageBreakBefore w:val="0"/>
        <w:kinsoku/>
        <w:wordWrap/>
        <w:overflowPunct/>
        <w:topLinePunct w:val="0"/>
        <w:bidi w:val="0"/>
        <w:snapToGrid/>
        <w:spacing w:line="44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1.6.2资金支付的方式、时间和条件详见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719323C7">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1.7 履行期限、地点和方式</w:t>
      </w:r>
      <w:bookmarkEnd w:id="93"/>
      <w:bookmarkEnd w:id="94"/>
      <w:bookmarkEnd w:id="95"/>
      <w:bookmarkEnd w:id="96"/>
      <w:bookmarkEnd w:id="97"/>
    </w:p>
    <w:p w14:paraId="042CEC61">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1.7.1 服务交付（实施）的时间（期限）：</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29C5BCEE">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 服务交付（实施）的地点（地域范围）：</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0766C0AD">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 服务交付（实施）的方式：</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0E726933">
      <w:pPr>
        <w:pageBreakBefore w:val="0"/>
        <w:kinsoku/>
        <w:wordWrap/>
        <w:overflowPunct/>
        <w:topLinePunct w:val="0"/>
        <w:bidi w:val="0"/>
        <w:snapToGrid/>
        <w:spacing w:line="440" w:lineRule="exact"/>
        <w:ind w:firstLine="480" w:firstLineChars="200"/>
        <w:textAlignment w:val="auto"/>
        <w:outlineLvl w:val="0"/>
        <w:rPr>
          <w:rFonts w:hint="eastAsia" w:ascii="宋体" w:hAnsi="宋体" w:eastAsia="宋体" w:cs="宋体"/>
          <w:bCs/>
          <w:sz w:val="24"/>
          <w:szCs w:val="24"/>
        </w:rPr>
      </w:pPr>
      <w:bookmarkStart w:id="98" w:name="_Toc3079"/>
      <w:bookmarkStart w:id="99" w:name="_Toc5698"/>
      <w:bookmarkStart w:id="100" w:name="_Toc24662"/>
      <w:bookmarkStart w:id="101" w:name="_Toc8586"/>
      <w:bookmarkStart w:id="102" w:name="_Toc2375"/>
      <w:r>
        <w:rPr>
          <w:rFonts w:hint="eastAsia" w:ascii="宋体" w:hAnsi="宋体" w:eastAsia="宋体" w:cs="宋体"/>
          <w:bCs/>
          <w:sz w:val="24"/>
          <w:szCs w:val="24"/>
        </w:rPr>
        <w:t>1.7.4若服务涉及货物的，则货物的：</w:t>
      </w:r>
    </w:p>
    <w:p w14:paraId="193956E3">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1.7.4.1 交付期限：详见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3FC0CB7C">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1.7.4.2 交付地点：</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61417E30">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1.7.4.3 交付方式：</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2BCD9856">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sz w:val="24"/>
          <w:szCs w:val="24"/>
          <w:u w:val="single"/>
        </w:rPr>
      </w:pPr>
      <w:r>
        <w:rPr>
          <w:rFonts w:hint="eastAsia" w:ascii="宋体" w:hAnsi="宋体" w:eastAsia="宋体" w:cs="宋体"/>
          <w:b/>
          <w:sz w:val="24"/>
          <w:szCs w:val="24"/>
        </w:rPr>
        <w:t>1.8违约责任</w:t>
      </w:r>
      <w:bookmarkEnd w:id="98"/>
      <w:bookmarkEnd w:id="99"/>
      <w:bookmarkEnd w:id="100"/>
      <w:bookmarkEnd w:id="101"/>
      <w:bookmarkEnd w:id="102"/>
    </w:p>
    <w:p w14:paraId="58F11912">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sz w:val="24"/>
          <w:szCs w:val="24"/>
          <w:u w:val="single"/>
        </w:rPr>
        <w:t xml:space="preserve">0.05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20 </w:t>
      </w:r>
      <w:r>
        <w:rPr>
          <w:rFonts w:hint="eastAsia" w:ascii="宋体" w:hAnsi="宋体" w:eastAsia="宋体" w:cs="宋体"/>
          <w:sz w:val="24"/>
          <w:szCs w:val="24"/>
        </w:rPr>
        <w:t>%；迟延履行的违约金计算数额达到前述最高限额之日起，甲方有权在要求乙方支付违约金的同时，书面通知乙方解除本合同；</w:t>
      </w:r>
    </w:p>
    <w:p w14:paraId="683FF97B">
      <w:pPr>
        <w:pStyle w:val="4"/>
        <w:pageBreakBefore w:val="0"/>
        <w:kinsoku/>
        <w:wordWrap/>
        <w:overflowPunct/>
        <w:topLinePunct w:val="0"/>
        <w:bidi w:val="0"/>
        <w:snapToGrid/>
        <w:spacing w:line="440" w:lineRule="exact"/>
        <w:ind w:left="0" w:firstLine="480" w:firstLineChars="200"/>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0.05</w:t>
      </w:r>
      <w:r>
        <w:rPr>
          <w:rFonts w:hint="eastAsia" w:ascii="宋体" w:hAnsi="宋体" w:eastAsia="宋体" w:cs="宋体"/>
          <w:b w:val="0"/>
          <w:bCs w:val="0"/>
          <w:sz w:val="24"/>
          <w:szCs w:val="24"/>
          <w:lang w:val="en-US"/>
        </w:rPr>
        <w:t>（可根据情况修改）</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2C829268">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1.8.3除不可抗力外，如果甲方没有按照本合同约定的付款方式付款，那么乙方可要求甲方支付违约金，违约金按每迟延付款一日的应付而未付款的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0.05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20</w:t>
      </w:r>
      <w:r>
        <w:rPr>
          <w:rFonts w:hint="eastAsia" w:ascii="宋体" w:hAnsi="宋体" w:eastAsia="宋体" w:cs="宋体"/>
          <w:kern w:val="0"/>
          <w:sz w:val="24"/>
          <w:szCs w:val="24"/>
          <w:u w:val="single"/>
        </w:rPr>
        <w:t>（可根据情况修改）</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47067FEA">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bookmarkStart w:id="103" w:name="_Toc18683"/>
      <w:bookmarkStart w:id="104" w:name="_Toc30329"/>
      <w:bookmarkStart w:id="105" w:name="_Toc26807"/>
      <w:bookmarkStart w:id="106" w:name="_Toc32454"/>
      <w:bookmarkStart w:id="107" w:name="_Toc9497"/>
      <w:r>
        <w:rPr>
          <w:rFonts w:hint="eastAsia" w:ascii="宋体" w:hAnsi="宋体" w:eastAsia="宋体" w:cs="宋体"/>
          <w:sz w:val="24"/>
          <w:szCs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B43A9C0">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B04858">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0D2F75B6">
      <w:pPr>
        <w:pageBreakBefore w:val="0"/>
        <w:kinsoku/>
        <w:wordWrap/>
        <w:overflowPunct/>
        <w:topLinePunct w:val="0"/>
        <w:bidi w:val="0"/>
        <w:snapToGrid/>
        <w:spacing w:line="440" w:lineRule="exact"/>
        <w:ind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1.8.7违约责任</w:t>
      </w:r>
      <w:r>
        <w:rPr>
          <w:rFonts w:hint="eastAsia" w:ascii="宋体" w:hAnsi="宋体" w:eastAsia="宋体" w:cs="宋体"/>
          <w:b/>
          <w:i/>
          <w:sz w:val="24"/>
          <w:szCs w:val="24"/>
          <w:u w:val="single"/>
        </w:rPr>
        <w:t>合同专用条款</w:t>
      </w:r>
      <w:r>
        <w:rPr>
          <w:rFonts w:hint="eastAsia" w:ascii="宋体" w:hAnsi="宋体" w:eastAsia="宋体" w:cs="宋体"/>
          <w:sz w:val="24"/>
          <w:szCs w:val="24"/>
        </w:rPr>
        <w:t>另有约定的，从其约定。</w:t>
      </w:r>
    </w:p>
    <w:bookmarkEnd w:id="103"/>
    <w:bookmarkEnd w:id="104"/>
    <w:bookmarkEnd w:id="105"/>
    <w:bookmarkEnd w:id="106"/>
    <w:bookmarkEnd w:id="107"/>
    <w:p w14:paraId="74EDD709">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1.9合同争议的解决</w:t>
      </w:r>
    </w:p>
    <w:p w14:paraId="1D80CC8F">
      <w:pPr>
        <w:pageBreakBefore w:val="0"/>
        <w:kinsoku/>
        <w:wordWrap/>
        <w:overflowPunct/>
        <w:topLinePunct w:val="0"/>
        <w:bidi w:val="0"/>
        <w:snapToGrid/>
        <w:spacing w:line="440" w:lineRule="exact"/>
        <w:ind w:left="-61" w:leftChars="-29" w:right="-420" w:rightChars="-20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szCs w:val="24"/>
          <w:u w:val="single"/>
        </w:rPr>
        <w:t xml:space="preserve">      </w:t>
      </w:r>
      <w:r>
        <w:rPr>
          <w:rFonts w:hint="eastAsia" w:ascii="宋体" w:hAnsi="宋体" w:eastAsia="宋体" w:cs="宋体"/>
          <w:sz w:val="24"/>
          <w:szCs w:val="24"/>
        </w:rPr>
        <w:t>条款规定的方式解决：</w:t>
      </w:r>
    </w:p>
    <w:p w14:paraId="4DEA4186">
      <w:pPr>
        <w:pageBreakBefore w:val="0"/>
        <w:kinsoku/>
        <w:wordWrap/>
        <w:overflowPunct/>
        <w:topLinePunct w:val="0"/>
        <w:bidi w:val="0"/>
        <w:snapToGrid/>
        <w:spacing w:line="440" w:lineRule="exact"/>
        <w:ind w:left="-420" w:leftChars="-200" w:right="-420" w:rightChars="-200"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1.9.1 将争议提交</w:t>
      </w:r>
      <w:r>
        <w:rPr>
          <w:rFonts w:hint="eastAsia" w:ascii="宋体" w:hAnsi="宋体" w:eastAsia="宋体" w:cs="宋体"/>
          <w:b/>
          <w:i/>
          <w:sz w:val="24"/>
          <w:szCs w:val="24"/>
          <w:u w:val="single"/>
        </w:rPr>
        <w:t>合同专用条款</w:t>
      </w:r>
      <w:r>
        <w:rPr>
          <w:rFonts w:hint="eastAsia" w:ascii="宋体" w:hAnsi="宋体" w:eastAsia="宋体" w:cs="宋体"/>
          <w:sz w:val="24"/>
          <w:szCs w:val="24"/>
        </w:rPr>
        <w:t>仲裁委员会依申请仲裁时其现行有效的仲裁规则裁决；</w:t>
      </w:r>
    </w:p>
    <w:p w14:paraId="2B5DE311">
      <w:pPr>
        <w:pageBreakBefore w:val="0"/>
        <w:kinsoku/>
        <w:wordWrap/>
        <w:overflowPunct/>
        <w:topLinePunct w:val="0"/>
        <w:bidi w:val="0"/>
        <w:snapToGrid/>
        <w:spacing w:line="440" w:lineRule="exact"/>
        <w:ind w:left="-420" w:leftChars="-200" w:right="-420" w:rightChars="-200"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1.9.2 向</w:t>
      </w:r>
      <w:r>
        <w:rPr>
          <w:rFonts w:hint="eastAsia" w:ascii="宋体" w:hAnsi="宋体" w:eastAsia="宋体" w:cs="宋体"/>
          <w:b/>
          <w:i/>
          <w:sz w:val="24"/>
          <w:szCs w:val="24"/>
          <w:u w:val="single"/>
        </w:rPr>
        <w:t>合同专用条款</w:t>
      </w:r>
      <w:r>
        <w:rPr>
          <w:rFonts w:hint="eastAsia" w:ascii="宋体" w:hAnsi="宋体" w:eastAsia="宋体" w:cs="宋体"/>
          <w:sz w:val="24"/>
          <w:szCs w:val="24"/>
        </w:rPr>
        <w:t>人民法院起诉。</w:t>
      </w:r>
    </w:p>
    <w:p w14:paraId="3EC785D0">
      <w:pPr>
        <w:pageBreakBefore w:val="0"/>
        <w:kinsoku/>
        <w:wordWrap/>
        <w:overflowPunct/>
        <w:topLinePunct w:val="0"/>
        <w:bidi w:val="0"/>
        <w:snapToGrid/>
        <w:spacing w:line="440" w:lineRule="exact"/>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2.0 合同生效</w:t>
      </w:r>
    </w:p>
    <w:p w14:paraId="66F9D217">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本合同自双方当事人盖章签字时生效。</w:t>
      </w:r>
    </w:p>
    <w:p w14:paraId="7715329D">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p>
    <w:p w14:paraId="78993D59">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5A30F106">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3B9380E3">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p>
    <w:p w14:paraId="10720551">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7F87DD64">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法定代表人或</w:t>
      </w:r>
    </w:p>
    <w:p w14:paraId="08AC21FA">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授权代表（签字）: </w:t>
      </w:r>
    </w:p>
    <w:p w14:paraId="4E33BD3F">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1E3E7368">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4C6F13CD">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141647EE">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39CFF28F">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627D7182">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4A286BF9">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05123B4C">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433CAA46">
      <w:pPr>
        <w:pageBreakBefore w:val="0"/>
        <w:kinsoku/>
        <w:wordWrap/>
        <w:overflowPunct/>
        <w:topLinePunct w:val="0"/>
        <w:autoSpaceDE w:val="0"/>
        <w:autoSpaceDN w:val="0"/>
        <w:bidi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458F7A3B">
      <w:pPr>
        <w:pageBreakBefore w:val="0"/>
        <w:widowControl/>
        <w:kinsoku/>
        <w:wordWrap/>
        <w:overflowPunct/>
        <w:topLinePunct w:val="0"/>
        <w:bidi w:val="0"/>
        <w:snapToGrid/>
        <w:spacing w:line="440" w:lineRule="exact"/>
        <w:jc w:val="left"/>
        <w:textAlignment w:val="auto"/>
        <w:rPr>
          <w:rFonts w:hint="eastAsia" w:ascii="宋体" w:hAnsi="宋体" w:eastAsia="宋体" w:cs="宋体"/>
          <w:b/>
          <w:sz w:val="24"/>
          <w:szCs w:val="24"/>
        </w:rPr>
      </w:pPr>
    </w:p>
    <w:p w14:paraId="21C7D0A4">
      <w:pPr>
        <w:widowControl/>
        <w:adjustRightInd/>
        <w:jc w:val="left"/>
        <w:rPr>
          <w:rFonts w:ascii="宋体" w:hAnsi="宋体"/>
          <w:b/>
          <w:sz w:val="24"/>
        </w:rPr>
      </w:pPr>
      <w:r>
        <w:rPr>
          <w:rFonts w:ascii="宋体" w:hAnsi="宋体"/>
          <w:b/>
        </w:rPr>
        <w:br w:type="page"/>
      </w:r>
    </w:p>
    <w:p w14:paraId="25DB3484">
      <w:pPr>
        <w:pStyle w:val="288"/>
        <w:spacing w:line="560" w:lineRule="exact"/>
        <w:ind w:firstLine="482"/>
        <w:jc w:val="center"/>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7ED43FDD">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08" w:name="_Toc5228"/>
      <w:bookmarkStart w:id="109" w:name="_Toc25079"/>
      <w:bookmarkStart w:id="110" w:name="_Toc31297"/>
      <w:bookmarkStart w:id="111" w:name="_Toc14021"/>
      <w:bookmarkStart w:id="112" w:name="_Toc19680"/>
      <w:r>
        <w:rPr>
          <w:rFonts w:hint="eastAsia" w:ascii="宋体" w:hAnsi="宋体" w:eastAsia="宋体" w:cs="宋体"/>
          <w:b/>
          <w:sz w:val="24"/>
        </w:rPr>
        <w:t>2.1 定义</w:t>
      </w:r>
      <w:bookmarkEnd w:id="108"/>
      <w:bookmarkEnd w:id="109"/>
      <w:bookmarkEnd w:id="110"/>
      <w:bookmarkEnd w:id="111"/>
      <w:bookmarkEnd w:id="112"/>
    </w:p>
    <w:p w14:paraId="4AB8AA8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本合同中的下列词语应按以下内容进行解释：</w:t>
      </w:r>
    </w:p>
    <w:p w14:paraId="680E19F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2.1.1 “合同”系指采购人和中标或成交供应商签订的载明双方当事人所达成的协议，并包括所有的附件、附录和构成合同的其他文件。</w:t>
      </w:r>
    </w:p>
    <w:p w14:paraId="2A3A08C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2.1.2 “合同价”系指根据合同约定，中标或成交供应商在完全履行合同义务后，采购人应支付给中标或成交供应商的价格。</w:t>
      </w:r>
    </w:p>
    <w:p w14:paraId="65C0C7C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2.1.3 “服务”系指中标或成交供应商根据合同约定应向采购人履行的除货物和工程以外的其他政府采购对象，包括采购人自身需要的服务和向社会公众提供的公共服务。</w:t>
      </w:r>
    </w:p>
    <w:p w14:paraId="4A98E6F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2.1.4 “甲方”系指与中标或成交供应商签署合同的采购人；采购人委托采购代理机构代表其与乙方签订合同的，采购人的授权委托书作为合同附件。</w:t>
      </w:r>
    </w:p>
    <w:p w14:paraId="73F0B20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019067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2.1.6 “现场”系指合同约定提供服务的地点。</w:t>
      </w:r>
    </w:p>
    <w:p w14:paraId="35E60F3E">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13" w:name="_Toc31402"/>
      <w:bookmarkStart w:id="114" w:name="_Toc16752"/>
      <w:bookmarkStart w:id="115" w:name="_Toc19539"/>
      <w:bookmarkStart w:id="116" w:name="_Toc3769"/>
      <w:bookmarkStart w:id="117" w:name="_Toc23289"/>
      <w:r>
        <w:rPr>
          <w:rFonts w:hint="eastAsia" w:ascii="宋体" w:hAnsi="宋体" w:eastAsia="宋体" w:cs="宋体"/>
          <w:b/>
          <w:sz w:val="24"/>
        </w:rPr>
        <w:t>2.2 技术规范</w:t>
      </w:r>
      <w:bookmarkEnd w:id="113"/>
      <w:bookmarkEnd w:id="114"/>
      <w:bookmarkEnd w:id="115"/>
      <w:bookmarkEnd w:id="116"/>
      <w:bookmarkEnd w:id="117"/>
    </w:p>
    <w:p w14:paraId="3B60CF1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CF02B8B">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18" w:name="_Toc27945"/>
      <w:bookmarkStart w:id="119" w:name="_Toc4133"/>
      <w:bookmarkStart w:id="120" w:name="_Toc13673"/>
      <w:bookmarkStart w:id="121" w:name="_Toc9161"/>
      <w:bookmarkStart w:id="122" w:name="_Toc12412"/>
      <w:r>
        <w:rPr>
          <w:rFonts w:hint="eastAsia" w:ascii="宋体" w:hAnsi="宋体" w:eastAsia="宋体" w:cs="宋体"/>
          <w:b/>
          <w:sz w:val="24"/>
        </w:rPr>
        <w:t>2.3 知识产权</w:t>
      </w:r>
      <w:bookmarkEnd w:id="118"/>
      <w:bookmarkEnd w:id="119"/>
      <w:bookmarkEnd w:id="120"/>
      <w:bookmarkEnd w:id="121"/>
      <w:bookmarkEnd w:id="122"/>
    </w:p>
    <w:p w14:paraId="23F74EA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36A254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14:paraId="638BEF31">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2.4 履约检查和问题反馈</w:t>
      </w:r>
    </w:p>
    <w:p w14:paraId="5128878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187039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p>
    <w:p w14:paraId="3A7D7D34">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23" w:name="_Toc15447"/>
      <w:bookmarkStart w:id="124" w:name="_Toc31233"/>
      <w:bookmarkStart w:id="125" w:name="_Toc26555"/>
      <w:bookmarkStart w:id="126" w:name="_Toc22011"/>
      <w:bookmarkStart w:id="127" w:name="_Toc32670"/>
      <w:r>
        <w:rPr>
          <w:rFonts w:hint="eastAsia" w:ascii="宋体" w:hAnsi="宋体" w:eastAsia="宋体" w:cs="宋体"/>
          <w:b/>
          <w:sz w:val="24"/>
        </w:rPr>
        <w:t>2.5 结算方式和付款条件</w:t>
      </w:r>
      <w:bookmarkEnd w:id="123"/>
      <w:bookmarkEnd w:id="124"/>
      <w:bookmarkEnd w:id="125"/>
      <w:bookmarkEnd w:id="126"/>
      <w:bookmarkEnd w:id="127"/>
    </w:p>
    <w:p w14:paraId="7A261DF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1DF806EC">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28" w:name="_Toc13467"/>
      <w:bookmarkStart w:id="129" w:name="_Toc16163"/>
      <w:bookmarkStart w:id="130" w:name="_Toc30507"/>
      <w:bookmarkStart w:id="131" w:name="_Toc13154"/>
      <w:bookmarkStart w:id="132" w:name="_Toc18990"/>
      <w:r>
        <w:rPr>
          <w:rFonts w:hint="eastAsia" w:ascii="宋体" w:hAnsi="宋体" w:eastAsia="宋体" w:cs="宋体"/>
          <w:b/>
          <w:sz w:val="24"/>
        </w:rPr>
        <w:t>2.6 技术资料和保密义务</w:t>
      </w:r>
      <w:bookmarkEnd w:id="128"/>
      <w:bookmarkEnd w:id="129"/>
      <w:bookmarkEnd w:id="130"/>
      <w:bookmarkEnd w:id="131"/>
      <w:bookmarkEnd w:id="132"/>
    </w:p>
    <w:p w14:paraId="6F5152D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14:paraId="0A74F19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14:paraId="7AE1A7D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48DDE3">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33" w:name="_Toc19069"/>
      <w:r>
        <w:rPr>
          <w:rFonts w:hint="eastAsia" w:ascii="宋体" w:hAnsi="宋体" w:eastAsia="宋体" w:cs="宋体"/>
          <w:b/>
          <w:sz w:val="24"/>
        </w:rPr>
        <w:t>2.7 质量保证</w:t>
      </w:r>
      <w:bookmarkEnd w:id="133"/>
    </w:p>
    <w:p w14:paraId="10EDEB7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14:paraId="4E004BD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14:paraId="35EE3334">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34" w:name="_Toc22267"/>
      <w:r>
        <w:rPr>
          <w:rFonts w:hint="eastAsia" w:ascii="宋体" w:hAnsi="宋体" w:eastAsia="宋体" w:cs="宋体"/>
          <w:b/>
          <w:sz w:val="24"/>
        </w:rPr>
        <w:t>2.8 延迟履行</w:t>
      </w:r>
      <w:bookmarkEnd w:id="134"/>
    </w:p>
    <w:p w14:paraId="7EDFD76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53CB36FA">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35" w:name="_Toc10611"/>
      <w:r>
        <w:rPr>
          <w:rFonts w:hint="eastAsia" w:ascii="宋体" w:hAnsi="宋体" w:eastAsia="宋体" w:cs="宋体"/>
          <w:b/>
          <w:sz w:val="24"/>
        </w:rPr>
        <w:t>2.9 合同变更</w:t>
      </w:r>
      <w:bookmarkEnd w:id="135"/>
    </w:p>
    <w:p w14:paraId="6878270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highlight w:val="yellow"/>
        </w:rPr>
      </w:pPr>
      <w:r>
        <w:rPr>
          <w:rFonts w:hint="eastAsia" w:ascii="宋体" w:hAnsi="宋体" w:eastAsia="宋体" w:cs="宋体"/>
          <w:sz w:val="24"/>
        </w:rPr>
        <w:t>合同继续履行将损害国家利益和社会公共利益的，双方当事人应当以书面形式变更合同。有过错的一方应当承担赔偿责任，双方当事人都有过错的，各自承担相应的责任。</w:t>
      </w:r>
    </w:p>
    <w:p w14:paraId="58B8BA92">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36" w:name="_Toc32494"/>
      <w:bookmarkStart w:id="137" w:name="_Toc26633"/>
      <w:bookmarkStart w:id="138" w:name="_Toc14371"/>
      <w:bookmarkStart w:id="139" w:name="_Toc25571"/>
      <w:bookmarkStart w:id="140" w:name="_Toc4720"/>
      <w:r>
        <w:rPr>
          <w:rFonts w:hint="eastAsia" w:ascii="宋体" w:hAnsi="宋体" w:eastAsia="宋体" w:cs="宋体"/>
          <w:b/>
          <w:sz w:val="24"/>
        </w:rPr>
        <w:t>2.1</w:t>
      </w:r>
      <w:r>
        <w:rPr>
          <w:rFonts w:hint="eastAsia" w:ascii="宋体" w:hAnsi="宋体" w:cs="宋体"/>
          <w:b/>
          <w:sz w:val="24"/>
          <w:lang w:val="en-US" w:eastAsia="zh-CN"/>
        </w:rPr>
        <w:t>0</w:t>
      </w:r>
      <w:r>
        <w:rPr>
          <w:rFonts w:hint="eastAsia" w:ascii="宋体" w:hAnsi="宋体" w:eastAsia="宋体" w:cs="宋体"/>
          <w:b/>
          <w:sz w:val="24"/>
        </w:rPr>
        <w:t xml:space="preserve"> 不可抗力</w:t>
      </w:r>
      <w:bookmarkEnd w:id="136"/>
      <w:bookmarkEnd w:id="137"/>
      <w:bookmarkEnd w:id="138"/>
      <w:bookmarkEnd w:id="139"/>
      <w:bookmarkEnd w:id="140"/>
    </w:p>
    <w:p w14:paraId="10F649D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0</w:t>
      </w: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600E8FC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0</w:t>
      </w:r>
      <w:r>
        <w:rPr>
          <w:rFonts w:hint="eastAsia" w:ascii="宋体" w:hAnsi="宋体" w:eastAsia="宋体" w:cs="宋体"/>
          <w:sz w:val="24"/>
        </w:rPr>
        <w:t>.2 因不可抗力致使不能实现合同目的的，当事人可以解除合同；</w:t>
      </w:r>
    </w:p>
    <w:p w14:paraId="4552878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0</w:t>
      </w:r>
      <w:r>
        <w:rPr>
          <w:rFonts w:hint="eastAsia" w:ascii="宋体" w:hAnsi="宋体" w:eastAsia="宋体" w:cs="宋体"/>
          <w:sz w:val="24"/>
        </w:rPr>
        <w:t>.3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0AF8743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0</w:t>
      </w:r>
      <w:r>
        <w:rPr>
          <w:rFonts w:hint="eastAsia" w:ascii="宋体" w:hAnsi="宋体" w:eastAsia="宋体" w:cs="宋体"/>
          <w:sz w:val="24"/>
        </w:rPr>
        <w:t>.4受不可抗力影响的一方在不可抗力发生后，应在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305D3DFC">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41" w:name="_Toc3638"/>
      <w:bookmarkStart w:id="142" w:name="_Toc23854"/>
      <w:bookmarkStart w:id="143" w:name="_Toc25783"/>
      <w:bookmarkStart w:id="144" w:name="_Toc14115"/>
      <w:bookmarkStart w:id="145" w:name="_Toc24465"/>
      <w:r>
        <w:rPr>
          <w:rFonts w:hint="eastAsia" w:ascii="宋体" w:hAnsi="宋体" w:eastAsia="宋体" w:cs="宋体"/>
          <w:b/>
          <w:sz w:val="24"/>
        </w:rPr>
        <w:t>2.1</w:t>
      </w:r>
      <w:r>
        <w:rPr>
          <w:rFonts w:hint="eastAsia" w:ascii="宋体" w:hAnsi="宋体" w:cs="宋体"/>
          <w:b/>
          <w:sz w:val="24"/>
          <w:lang w:val="en-US" w:eastAsia="zh-CN"/>
        </w:rPr>
        <w:t>1</w:t>
      </w:r>
      <w:r>
        <w:rPr>
          <w:rFonts w:hint="eastAsia" w:ascii="宋体" w:hAnsi="宋体" w:eastAsia="宋体" w:cs="宋体"/>
          <w:b/>
          <w:sz w:val="24"/>
        </w:rPr>
        <w:t>税费</w:t>
      </w:r>
      <w:bookmarkEnd w:id="141"/>
      <w:bookmarkEnd w:id="142"/>
      <w:bookmarkEnd w:id="143"/>
      <w:bookmarkEnd w:id="144"/>
      <w:bookmarkEnd w:id="145"/>
    </w:p>
    <w:p w14:paraId="6D10B2D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191FD700">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46" w:name="_Toc25525"/>
      <w:bookmarkStart w:id="147" w:name="_Toc26883"/>
      <w:bookmarkStart w:id="148" w:name="_Toc30105"/>
      <w:bookmarkStart w:id="149" w:name="_Toc7315"/>
      <w:bookmarkStart w:id="150" w:name="_Toc14814"/>
      <w:r>
        <w:rPr>
          <w:rFonts w:hint="eastAsia" w:ascii="宋体" w:hAnsi="宋体" w:eastAsia="宋体" w:cs="宋体"/>
          <w:b/>
          <w:sz w:val="24"/>
        </w:rPr>
        <w:t>2.1</w:t>
      </w:r>
      <w:r>
        <w:rPr>
          <w:rFonts w:hint="eastAsia" w:ascii="宋体" w:hAnsi="宋体" w:cs="宋体"/>
          <w:b/>
          <w:sz w:val="24"/>
          <w:lang w:val="en-US" w:eastAsia="zh-CN"/>
        </w:rPr>
        <w:t>2</w:t>
      </w:r>
      <w:r>
        <w:rPr>
          <w:rFonts w:hint="eastAsia" w:ascii="宋体" w:hAnsi="宋体" w:eastAsia="宋体" w:cs="宋体"/>
          <w:b/>
          <w:sz w:val="24"/>
        </w:rPr>
        <w:t xml:space="preserve"> 乙方破产</w:t>
      </w:r>
      <w:bookmarkEnd w:id="146"/>
      <w:bookmarkEnd w:id="147"/>
      <w:bookmarkEnd w:id="148"/>
      <w:bookmarkEnd w:id="149"/>
      <w:bookmarkEnd w:id="150"/>
    </w:p>
    <w:p w14:paraId="01DEEB3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56A7818">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51" w:name="_Toc2016"/>
      <w:bookmarkStart w:id="152" w:name="_Toc1123"/>
      <w:bookmarkStart w:id="153" w:name="_Toc23323"/>
      <w:r>
        <w:rPr>
          <w:rFonts w:hint="eastAsia" w:ascii="宋体" w:hAnsi="宋体" w:eastAsia="宋体" w:cs="宋体"/>
          <w:b/>
          <w:sz w:val="24"/>
        </w:rPr>
        <w:t>2.1</w:t>
      </w:r>
      <w:r>
        <w:rPr>
          <w:rFonts w:hint="eastAsia" w:ascii="宋体" w:hAnsi="宋体" w:cs="宋体"/>
          <w:b/>
          <w:sz w:val="24"/>
          <w:lang w:val="en-US" w:eastAsia="zh-CN"/>
        </w:rPr>
        <w:t>3</w:t>
      </w:r>
      <w:r>
        <w:rPr>
          <w:rFonts w:hint="eastAsia" w:ascii="宋体" w:hAnsi="宋体" w:eastAsia="宋体" w:cs="宋体"/>
          <w:b/>
          <w:sz w:val="24"/>
        </w:rPr>
        <w:t xml:space="preserve"> 合同中止、终止</w:t>
      </w:r>
      <w:bookmarkEnd w:id="151"/>
      <w:bookmarkEnd w:id="152"/>
      <w:bookmarkEnd w:id="153"/>
    </w:p>
    <w:p w14:paraId="16BE965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3</w:t>
      </w:r>
      <w:r>
        <w:rPr>
          <w:rFonts w:hint="eastAsia" w:ascii="宋体" w:hAnsi="宋体" w:eastAsia="宋体" w:cs="宋体"/>
          <w:sz w:val="24"/>
        </w:rPr>
        <w:t>.1 双方当事人不得擅自中止或者终止合同；</w:t>
      </w:r>
    </w:p>
    <w:p w14:paraId="728A547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3</w:t>
      </w:r>
      <w:r>
        <w:rPr>
          <w:rFonts w:hint="eastAsia" w:ascii="宋体" w:hAnsi="宋体" w:eastAsia="宋体" w:cs="宋体"/>
          <w:sz w:val="24"/>
        </w:rPr>
        <w:t>.2合同继续履行将损害国家利益和社会公共利益的，双方当事人应当中止或者终止合同。有过错的一方应当承担赔偿责任，双方当事人都有过错的，各自承担相应的责任。</w:t>
      </w:r>
    </w:p>
    <w:p w14:paraId="3F2FEE0B">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54" w:name="_Toc14525"/>
      <w:bookmarkStart w:id="155" w:name="_Toc17363"/>
      <w:bookmarkStart w:id="156" w:name="_Toc1969"/>
      <w:r>
        <w:rPr>
          <w:rFonts w:hint="eastAsia" w:ascii="宋体" w:hAnsi="宋体" w:eastAsia="宋体" w:cs="宋体"/>
          <w:b/>
          <w:sz w:val="24"/>
        </w:rPr>
        <w:t>2.1</w:t>
      </w:r>
      <w:r>
        <w:rPr>
          <w:rFonts w:hint="eastAsia" w:ascii="宋体" w:hAnsi="宋体" w:cs="宋体"/>
          <w:b/>
          <w:sz w:val="24"/>
          <w:lang w:val="en-US" w:eastAsia="zh-CN"/>
        </w:rPr>
        <w:t>4</w:t>
      </w:r>
      <w:r>
        <w:rPr>
          <w:rFonts w:hint="eastAsia" w:ascii="宋体" w:hAnsi="宋体" w:eastAsia="宋体" w:cs="宋体"/>
          <w:b/>
          <w:sz w:val="24"/>
        </w:rPr>
        <w:t xml:space="preserve"> 检验和验收</w:t>
      </w:r>
      <w:bookmarkEnd w:id="154"/>
      <w:bookmarkEnd w:id="155"/>
      <w:bookmarkEnd w:id="156"/>
    </w:p>
    <w:p w14:paraId="4B63495B">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4</w:t>
      </w:r>
      <w:r>
        <w:rPr>
          <w:rFonts w:hint="eastAsia" w:ascii="宋体" w:hAnsi="宋体" w:eastAsia="宋体" w:cs="宋体"/>
          <w:sz w:val="24"/>
        </w:rPr>
        <w:t>.1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14:paraId="69D6E6D0">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4</w:t>
      </w:r>
      <w:r>
        <w:rPr>
          <w:rFonts w:hint="eastAsia" w:ascii="宋体" w:hAnsi="宋体" w:eastAsia="宋体" w:cs="宋体"/>
          <w:sz w:val="24"/>
        </w:rPr>
        <w:t>.2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927E83">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4</w:t>
      </w:r>
      <w:r>
        <w:rPr>
          <w:rFonts w:hint="eastAsia" w:ascii="宋体" w:hAnsi="宋体" w:eastAsia="宋体" w:cs="宋体"/>
          <w:sz w:val="24"/>
        </w:rPr>
        <w:t>.3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p w14:paraId="6E7970C9">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57" w:name="_Toc2308"/>
      <w:bookmarkStart w:id="158" w:name="_Toc31892"/>
      <w:bookmarkStart w:id="159" w:name="_Toc12666"/>
      <w:bookmarkStart w:id="160" w:name="_Toc9808"/>
      <w:bookmarkStart w:id="161" w:name="_Toc25198"/>
      <w:r>
        <w:rPr>
          <w:rFonts w:hint="eastAsia" w:ascii="宋体" w:hAnsi="宋体" w:eastAsia="宋体" w:cs="宋体"/>
          <w:b/>
          <w:sz w:val="24"/>
        </w:rPr>
        <w:t>2.1</w:t>
      </w:r>
      <w:r>
        <w:rPr>
          <w:rFonts w:hint="eastAsia" w:ascii="宋体" w:hAnsi="宋体" w:cs="宋体"/>
          <w:b/>
          <w:sz w:val="24"/>
          <w:lang w:val="en-US" w:eastAsia="zh-CN"/>
        </w:rPr>
        <w:t>5</w:t>
      </w:r>
      <w:r>
        <w:rPr>
          <w:rFonts w:hint="eastAsia" w:ascii="宋体" w:hAnsi="宋体" w:eastAsia="宋体" w:cs="宋体"/>
          <w:b/>
          <w:sz w:val="24"/>
        </w:rPr>
        <w:t xml:space="preserve"> 通知和送达</w:t>
      </w:r>
      <w:bookmarkEnd w:id="157"/>
      <w:bookmarkEnd w:id="158"/>
      <w:bookmarkEnd w:id="159"/>
      <w:bookmarkEnd w:id="160"/>
      <w:bookmarkEnd w:id="161"/>
    </w:p>
    <w:p w14:paraId="1131C71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bookmarkStart w:id="162" w:name="_Toc27674"/>
      <w:bookmarkStart w:id="163" w:name="_Toc18401"/>
      <w:r>
        <w:rPr>
          <w:rFonts w:hint="eastAsia" w:ascii="宋体" w:hAnsi="宋体" w:eastAsia="宋体" w:cs="宋体"/>
          <w:sz w:val="24"/>
        </w:rPr>
        <w:t>2.1</w:t>
      </w:r>
      <w:r>
        <w:rPr>
          <w:rFonts w:hint="eastAsia" w:ascii="宋体" w:hAnsi="宋体" w:cs="宋体"/>
          <w:sz w:val="24"/>
          <w:lang w:val="en-US" w:eastAsia="zh-CN"/>
        </w:rPr>
        <w:t>5</w:t>
      </w:r>
      <w:r>
        <w:rPr>
          <w:rFonts w:hint="eastAsia" w:ascii="宋体" w:hAnsi="宋体" w:eastAsia="宋体" w:cs="宋体"/>
          <w:sz w:val="24"/>
        </w:rPr>
        <w:t xml:space="preserve">.1任何一方因履行合同而以合同第一部分尾部所列明的传真或电子邮件 </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424312E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5</w:t>
      </w:r>
      <w:r>
        <w:rPr>
          <w:rFonts w:hint="eastAsia" w:ascii="宋体" w:hAnsi="宋体" w:eastAsia="宋体" w:cs="宋体"/>
          <w:sz w:val="24"/>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2"/>
      <w:bookmarkEnd w:id="163"/>
    </w:p>
    <w:p w14:paraId="04FF58E2">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bookmarkStart w:id="164" w:name="_Toc20808"/>
      <w:bookmarkStart w:id="165" w:name="_Toc5063"/>
      <w:bookmarkStart w:id="166" w:name="_Toc28906"/>
      <w:bookmarkStart w:id="167" w:name="_Toc12254"/>
      <w:bookmarkStart w:id="168" w:name="_Toc27644"/>
      <w:r>
        <w:rPr>
          <w:rFonts w:hint="eastAsia" w:ascii="宋体" w:hAnsi="宋体" w:eastAsia="宋体" w:cs="宋体"/>
          <w:b/>
          <w:sz w:val="24"/>
        </w:rPr>
        <w:t>2.1</w:t>
      </w:r>
      <w:r>
        <w:rPr>
          <w:rFonts w:hint="eastAsia" w:ascii="宋体" w:hAnsi="宋体" w:cs="宋体"/>
          <w:b/>
          <w:sz w:val="24"/>
          <w:lang w:val="en-US" w:eastAsia="zh-CN"/>
        </w:rPr>
        <w:t>6</w:t>
      </w:r>
      <w:r>
        <w:rPr>
          <w:rFonts w:hint="eastAsia" w:ascii="宋体" w:hAnsi="宋体" w:eastAsia="宋体" w:cs="宋体"/>
          <w:b/>
          <w:sz w:val="24"/>
        </w:rPr>
        <w:t xml:space="preserve"> 合同使用的文字和适用的法律</w:t>
      </w:r>
      <w:bookmarkEnd w:id="164"/>
      <w:bookmarkEnd w:id="165"/>
      <w:bookmarkEnd w:id="166"/>
      <w:bookmarkEnd w:id="167"/>
      <w:bookmarkEnd w:id="168"/>
    </w:p>
    <w:p w14:paraId="7FE7071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6</w:t>
      </w:r>
      <w:r>
        <w:rPr>
          <w:rFonts w:hint="eastAsia" w:ascii="宋体" w:hAnsi="宋体" w:eastAsia="宋体" w:cs="宋体"/>
          <w:sz w:val="24"/>
        </w:rPr>
        <w:t>.1 合同使用汉语书就、变更和解释；</w:t>
      </w:r>
    </w:p>
    <w:p w14:paraId="55AFBE0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cs="宋体"/>
          <w:sz w:val="24"/>
          <w:lang w:val="en-US" w:eastAsia="zh-CN"/>
        </w:rPr>
        <w:t>6</w:t>
      </w:r>
      <w:r>
        <w:rPr>
          <w:rFonts w:hint="eastAsia" w:ascii="宋体" w:hAnsi="宋体" w:eastAsia="宋体" w:cs="宋体"/>
          <w:sz w:val="24"/>
        </w:rPr>
        <w:t>.2 合同适用中华人民共和国法律。</w:t>
      </w:r>
    </w:p>
    <w:p w14:paraId="095CF363">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outlineLvl w:val="0"/>
        <w:rPr>
          <w:rFonts w:hint="eastAsia" w:ascii="宋体" w:hAnsi="宋体" w:eastAsia="宋体" w:cs="宋体"/>
          <w:b/>
          <w:sz w:val="24"/>
        </w:rPr>
      </w:pPr>
      <w:r>
        <w:rPr>
          <w:rFonts w:hint="eastAsia" w:ascii="宋体" w:hAnsi="宋体" w:eastAsia="宋体" w:cs="宋体"/>
          <w:b/>
          <w:sz w:val="24"/>
        </w:rPr>
        <w:t>2.1</w:t>
      </w:r>
      <w:r>
        <w:rPr>
          <w:rFonts w:hint="eastAsia" w:ascii="宋体" w:hAnsi="宋体" w:cs="宋体"/>
          <w:b/>
          <w:sz w:val="24"/>
          <w:lang w:val="en-US" w:eastAsia="zh-CN"/>
        </w:rPr>
        <w:t>7</w:t>
      </w:r>
      <w:r>
        <w:rPr>
          <w:rFonts w:hint="eastAsia" w:ascii="宋体" w:hAnsi="宋体" w:eastAsia="宋体" w:cs="宋体"/>
          <w:b/>
          <w:sz w:val="24"/>
        </w:rPr>
        <w:t xml:space="preserve"> 计量单位</w:t>
      </w:r>
    </w:p>
    <w:p w14:paraId="256E96D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53F14AE7">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2.1</w:t>
      </w:r>
      <w:r>
        <w:rPr>
          <w:rFonts w:hint="eastAsia" w:ascii="宋体" w:hAnsi="宋体" w:cs="宋体"/>
          <w:b/>
          <w:sz w:val="24"/>
          <w:lang w:val="en-US" w:eastAsia="zh-CN"/>
        </w:rPr>
        <w:t>8</w:t>
      </w:r>
      <w:r>
        <w:rPr>
          <w:rFonts w:hint="eastAsia" w:ascii="宋体" w:hAnsi="宋体" w:eastAsia="宋体" w:cs="宋体"/>
          <w:b/>
          <w:sz w:val="24"/>
        </w:rPr>
        <w:t>合同份数</w:t>
      </w:r>
    </w:p>
    <w:p w14:paraId="3AB59C7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14:paraId="712EC405">
      <w:pPr>
        <w:spacing w:line="360" w:lineRule="auto"/>
        <w:jc w:val="center"/>
        <w:outlineLvl w:val="0"/>
        <w:rPr>
          <w:rFonts w:ascii="宋体" w:hAnsi="宋体" w:cs="宋体"/>
          <w:b/>
          <w:sz w:val="24"/>
        </w:rPr>
      </w:pPr>
      <w:r>
        <w:rPr>
          <w:rFonts w:hint="eastAsia" w:ascii="宋体" w:hAnsi="宋体" w:cs="宋体"/>
          <w:kern w:val="0"/>
        </w:rPr>
        <w:br w:type="page"/>
      </w:r>
      <w:r>
        <w:rPr>
          <w:rFonts w:hint="eastAsia" w:ascii="宋体" w:hAnsi="宋体" w:cs="宋体"/>
          <w:b/>
          <w:sz w:val="24"/>
          <w:highlight w:val="none"/>
        </w:rPr>
        <w:t xml:space="preserve"> 第三部分  合同专用条款</w:t>
      </w:r>
    </w:p>
    <w:p w14:paraId="551D9836">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w:t>
      </w:r>
      <w:r>
        <w:rPr>
          <w:rFonts w:hint="eastAsia" w:ascii="宋体" w:hAnsi="宋体" w:cs="宋体"/>
          <w:color w:val="auto"/>
          <w:sz w:val="24"/>
          <w:highlight w:val="none"/>
        </w:rPr>
        <w:t>号。</w:t>
      </w:r>
    </w:p>
    <w:tbl>
      <w:tblPr>
        <w:tblStyle w:val="63"/>
        <w:tblW w:w="5478" w:type="pct"/>
        <w:tblInd w:w="-5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06"/>
        <w:gridCol w:w="8892"/>
      </w:tblGrid>
      <w:tr w14:paraId="076D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553" w:type="pct"/>
            <w:tcBorders>
              <w:left w:val="single" w:color="auto" w:sz="4" w:space="0"/>
            </w:tcBorders>
            <w:vAlign w:val="center"/>
          </w:tcPr>
          <w:p w14:paraId="7F29022C">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446" w:type="pct"/>
            <w:vAlign w:val="center"/>
          </w:tcPr>
          <w:p w14:paraId="09DC2CF7">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266BE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3C12968D">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4446" w:type="pct"/>
            <w:vAlign w:val="center"/>
          </w:tcPr>
          <w:p w14:paraId="38B9248D">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固定费用的模式</w:t>
            </w:r>
          </w:p>
        </w:tc>
      </w:tr>
      <w:tr w14:paraId="5F6CC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0B7FDFCC">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4446" w:type="pct"/>
            <w:vAlign w:val="center"/>
          </w:tcPr>
          <w:p w14:paraId="2C895363">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无</w:t>
            </w:r>
          </w:p>
        </w:tc>
      </w:tr>
      <w:tr w14:paraId="348EE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32594385">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46" w:type="pct"/>
            <w:vAlign w:val="center"/>
          </w:tcPr>
          <w:p w14:paraId="79A9A109">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合同生效且具备实施条件后支付合同总价的40%作为预付款</w:t>
            </w:r>
            <w:r>
              <w:rPr>
                <w:rFonts w:hint="eastAsia" w:ascii="宋体" w:hAnsi="宋体" w:eastAsia="宋体" w:cs="宋体"/>
                <w:color w:val="auto"/>
                <w:kern w:val="0"/>
                <w:sz w:val="24"/>
                <w:szCs w:val="24"/>
                <w:highlight w:val="none"/>
              </w:rPr>
              <w:t>。</w:t>
            </w:r>
          </w:p>
        </w:tc>
      </w:tr>
      <w:tr w14:paraId="603BB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7D29CA92">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4446" w:type="pct"/>
            <w:vAlign w:val="center"/>
          </w:tcPr>
          <w:p w14:paraId="732A24DB">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无</w:t>
            </w:r>
          </w:p>
        </w:tc>
      </w:tr>
      <w:tr w14:paraId="452D3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0" w:hRule="atLeast"/>
        </w:trPr>
        <w:tc>
          <w:tcPr>
            <w:tcW w:w="553" w:type="pct"/>
            <w:tcBorders>
              <w:left w:val="single" w:color="auto" w:sz="4" w:space="0"/>
            </w:tcBorders>
            <w:vAlign w:val="center"/>
          </w:tcPr>
          <w:p w14:paraId="188262F1">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4446" w:type="pct"/>
            <w:vAlign w:val="center"/>
          </w:tcPr>
          <w:p w14:paraId="1BA0A6AB">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甲方可根据项目特点、乙方诚信等因素，可以要求乙方提交银行、保险公司等金融机构出具的预付款保函或其他担保措施。</w:t>
            </w:r>
          </w:p>
        </w:tc>
      </w:tr>
      <w:tr w14:paraId="30ABB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trPr>
        <w:tc>
          <w:tcPr>
            <w:tcW w:w="553" w:type="pct"/>
            <w:tcBorders>
              <w:left w:val="single" w:color="auto" w:sz="4" w:space="0"/>
            </w:tcBorders>
            <w:vAlign w:val="center"/>
          </w:tcPr>
          <w:p w14:paraId="2E0F27C2">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4446" w:type="pct"/>
            <w:vAlign w:val="center"/>
          </w:tcPr>
          <w:p w14:paraId="0893A8AC">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合同生效且具备实施条件后支付合同总价的40%作为预付款；第一年防治任务完成并经监理方确认后支付至合同总价的50%；第二年防治任务结束并经采购人验收合格后支付至合同总价的100%；</w:t>
            </w:r>
          </w:p>
        </w:tc>
      </w:tr>
      <w:tr w14:paraId="1CAD4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2E821C2A">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4446" w:type="pct"/>
            <w:vAlign w:val="center"/>
          </w:tcPr>
          <w:p w14:paraId="1017B490">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rPr>
              <w:t>自合同签订之日起两年，每年5-9月中旬完成3次作业范围防治。</w:t>
            </w:r>
          </w:p>
        </w:tc>
      </w:tr>
      <w:tr w14:paraId="42D71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65926EC1">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4446" w:type="pct"/>
            <w:vAlign w:val="center"/>
          </w:tcPr>
          <w:p w14:paraId="70427A39">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龙游县</w:t>
            </w:r>
          </w:p>
        </w:tc>
      </w:tr>
      <w:tr w14:paraId="6C155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52909D08">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4446" w:type="pct"/>
            <w:vAlign w:val="center"/>
          </w:tcPr>
          <w:p w14:paraId="38E428F5">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71C0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08D769B8">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1.7.4.1</w:t>
            </w:r>
          </w:p>
        </w:tc>
        <w:tc>
          <w:tcPr>
            <w:tcW w:w="4446" w:type="pct"/>
            <w:vAlign w:val="center"/>
          </w:tcPr>
          <w:p w14:paraId="0775AF72">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无</w:t>
            </w:r>
          </w:p>
        </w:tc>
      </w:tr>
      <w:tr w14:paraId="1B82E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61591148">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w:t>
            </w:r>
          </w:p>
        </w:tc>
        <w:tc>
          <w:tcPr>
            <w:tcW w:w="4446" w:type="pct"/>
            <w:vAlign w:val="center"/>
          </w:tcPr>
          <w:p w14:paraId="26CE6F9C">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无</w:t>
            </w:r>
          </w:p>
        </w:tc>
      </w:tr>
      <w:tr w14:paraId="5FD6E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469B80D4">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1.7.4.3</w:t>
            </w:r>
          </w:p>
        </w:tc>
        <w:tc>
          <w:tcPr>
            <w:tcW w:w="4446" w:type="pct"/>
            <w:vAlign w:val="center"/>
          </w:tcPr>
          <w:p w14:paraId="4154FB7D">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无</w:t>
            </w:r>
          </w:p>
        </w:tc>
      </w:tr>
      <w:tr w14:paraId="410A5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25" w:hRule="atLeast"/>
        </w:trPr>
        <w:tc>
          <w:tcPr>
            <w:tcW w:w="553" w:type="pct"/>
            <w:tcBorders>
              <w:left w:val="single" w:color="auto" w:sz="4" w:space="0"/>
            </w:tcBorders>
            <w:vAlign w:val="center"/>
          </w:tcPr>
          <w:p w14:paraId="566594EC">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4446" w:type="pct"/>
            <w:vAlign w:val="center"/>
          </w:tcPr>
          <w:p w14:paraId="60FBE0FF">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甲乙双方必须遵守本合同并执行合同中的各项责任，保证本合同的正常履行。</w:t>
            </w:r>
          </w:p>
          <w:p w14:paraId="6141B4A1">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tc>
      </w:tr>
      <w:tr w14:paraId="5FCED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0C192FCC">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4446" w:type="pct"/>
            <w:vAlign w:val="center"/>
          </w:tcPr>
          <w:p w14:paraId="6365517A">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无</w:t>
            </w:r>
          </w:p>
        </w:tc>
      </w:tr>
      <w:tr w14:paraId="138A2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7EC6FDEF">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4446" w:type="pct"/>
            <w:vAlign w:val="center"/>
          </w:tcPr>
          <w:p w14:paraId="17E3981E">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龙游县</w:t>
            </w:r>
          </w:p>
        </w:tc>
      </w:tr>
      <w:tr w14:paraId="0DA15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047E517B">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4446" w:type="pct"/>
            <w:vAlign w:val="center"/>
          </w:tcPr>
          <w:p w14:paraId="1E5458E1">
            <w:pPr>
              <w:keepNext w:val="0"/>
              <w:keepLines w:val="0"/>
              <w:pageBreakBefore w:val="0"/>
              <w:widowControl w:val="0"/>
              <w:kinsoku/>
              <w:wordWrap/>
              <w:overflowPunct/>
              <w:topLinePunct w:val="0"/>
              <w:autoSpaceDE/>
              <w:autoSpaceDN/>
              <w:bidi w:val="0"/>
              <w:adjustRightInd w:val="0"/>
              <w:snapToGrid/>
              <w:spacing w:line="320" w:lineRule="exact"/>
              <w:ind w:right="-420" w:righ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本次项目成果所有权和使用权均属于甲方</w:t>
            </w:r>
          </w:p>
        </w:tc>
      </w:tr>
      <w:tr w14:paraId="5DCF8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trPr>
        <w:tc>
          <w:tcPr>
            <w:tcW w:w="553" w:type="pct"/>
            <w:tcBorders>
              <w:left w:val="single" w:color="auto" w:sz="4" w:space="0"/>
            </w:tcBorders>
            <w:vAlign w:val="center"/>
          </w:tcPr>
          <w:p w14:paraId="5E3ACE4D">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4446" w:type="pct"/>
            <w:vAlign w:val="center"/>
          </w:tcPr>
          <w:p w14:paraId="0291099E">
            <w:pPr>
              <w:keepNext w:val="0"/>
              <w:keepLines w:val="0"/>
              <w:pageBreakBefore w:val="0"/>
              <w:widowControl w:val="0"/>
              <w:kinsoku/>
              <w:wordWrap/>
              <w:overflowPunct/>
              <w:topLinePunct w:val="0"/>
              <w:autoSpaceDE/>
              <w:autoSpaceDN/>
              <w:bidi w:val="0"/>
              <w:adjustRightInd w:val="0"/>
              <w:snapToGrid/>
              <w:spacing w:line="32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合同生效且具备实施条件后支付合同总价的40%作为预付款；第一年防治任务完成并经监理方确认后支付至合同总价的50%；第二年防治任务结束并经采购人验收合格后支付至合同总价的100%；</w:t>
            </w:r>
          </w:p>
        </w:tc>
      </w:tr>
      <w:tr w14:paraId="57791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4B318B6E">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.3</w:t>
            </w:r>
          </w:p>
        </w:tc>
        <w:tc>
          <w:tcPr>
            <w:tcW w:w="4446" w:type="pct"/>
            <w:vAlign w:val="center"/>
          </w:tcPr>
          <w:p w14:paraId="65E984EA">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30日内</w:t>
            </w:r>
          </w:p>
        </w:tc>
      </w:tr>
      <w:tr w14:paraId="7F67C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2" w:hRule="atLeast"/>
        </w:trPr>
        <w:tc>
          <w:tcPr>
            <w:tcW w:w="553" w:type="pct"/>
            <w:tcBorders>
              <w:left w:val="single" w:color="auto" w:sz="4" w:space="0"/>
            </w:tcBorders>
            <w:vAlign w:val="center"/>
          </w:tcPr>
          <w:p w14:paraId="4B74636C">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.4</w:t>
            </w:r>
          </w:p>
        </w:tc>
        <w:tc>
          <w:tcPr>
            <w:tcW w:w="4446" w:type="pct"/>
            <w:vAlign w:val="top"/>
          </w:tcPr>
          <w:p w14:paraId="42AE091C">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24小时内、30日内</w:t>
            </w:r>
          </w:p>
        </w:tc>
      </w:tr>
      <w:tr w14:paraId="30096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0" w:hRule="atLeast"/>
        </w:trPr>
        <w:tc>
          <w:tcPr>
            <w:tcW w:w="553" w:type="pct"/>
            <w:tcBorders>
              <w:left w:val="single" w:color="auto" w:sz="4" w:space="0"/>
            </w:tcBorders>
            <w:vAlign w:val="center"/>
          </w:tcPr>
          <w:p w14:paraId="275E7E40">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tc>
        <w:tc>
          <w:tcPr>
            <w:tcW w:w="4446" w:type="pct"/>
            <w:vAlign w:val="center"/>
          </w:tcPr>
          <w:p w14:paraId="6596F4AD">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乙方按照</w:t>
            </w:r>
            <w:r>
              <w:rPr>
                <w:rFonts w:hint="eastAsia" w:ascii="宋体" w:hAnsi="宋体" w:eastAsia="宋体" w:cs="宋体"/>
                <w:b/>
                <w:color w:val="auto"/>
                <w:sz w:val="24"/>
                <w:szCs w:val="24"/>
                <w:highlight w:val="none"/>
                <w:u w:val="single"/>
              </w:rPr>
              <w:t>双方确定的服务</w:t>
            </w:r>
            <w:r>
              <w:rPr>
                <w:rFonts w:hint="eastAsia" w:ascii="宋体" w:hAnsi="宋体" w:eastAsia="宋体" w:cs="宋体"/>
                <w:b/>
                <w:color w:val="auto"/>
                <w:sz w:val="24"/>
                <w:szCs w:val="24"/>
                <w:highlight w:val="none"/>
                <w:u w:val="single"/>
                <w:lang w:val="en-US" w:eastAsia="zh-CN"/>
              </w:rPr>
              <w:t>要求</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color w:val="auto"/>
                <w:sz w:val="24"/>
                <w:szCs w:val="24"/>
                <w:highlight w:val="none"/>
                <w:u w:val="single"/>
              </w:rPr>
              <w:t>服务</w:t>
            </w:r>
            <w:r>
              <w:rPr>
                <w:rFonts w:hint="eastAsia" w:ascii="宋体" w:hAnsi="宋体" w:eastAsia="宋体" w:cs="宋体"/>
                <w:b/>
                <w:color w:val="auto"/>
                <w:sz w:val="24"/>
                <w:szCs w:val="24"/>
                <w:highlight w:val="none"/>
                <w:u w:val="single"/>
                <w:lang w:val="en-US" w:eastAsia="zh-CN"/>
              </w:rPr>
              <w:t>要求</w:t>
            </w:r>
            <w:r>
              <w:rPr>
                <w:rFonts w:hint="eastAsia" w:ascii="宋体" w:hAnsi="宋体" w:eastAsia="宋体" w:cs="宋体"/>
                <w:color w:val="auto"/>
                <w:sz w:val="24"/>
                <w:szCs w:val="24"/>
                <w:highlight w:val="none"/>
              </w:rPr>
              <w:t>的约定进行定期验收</w:t>
            </w:r>
          </w:p>
        </w:tc>
      </w:tr>
      <w:tr w14:paraId="38E1C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trPr>
        <w:tc>
          <w:tcPr>
            <w:tcW w:w="553" w:type="pct"/>
            <w:tcBorders>
              <w:left w:val="single" w:color="auto" w:sz="4" w:space="0"/>
            </w:tcBorders>
            <w:vAlign w:val="center"/>
          </w:tcPr>
          <w:p w14:paraId="2B29AF73">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.3</w:t>
            </w:r>
          </w:p>
        </w:tc>
        <w:tc>
          <w:tcPr>
            <w:tcW w:w="4446" w:type="pct"/>
            <w:vAlign w:val="center"/>
          </w:tcPr>
          <w:p w14:paraId="340F90DC">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检验和验收标准：①满足采购需求的要求，达到国家及行业现行规范的合格标准；</w:t>
            </w:r>
          </w:p>
          <w:p w14:paraId="74C5F1BB">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②资金支付、争议处理、验收费用支付、采购人及供应商各自权利义务等内容按国家，省，市现行规定和合同约定的内容。</w:t>
            </w:r>
          </w:p>
        </w:tc>
      </w:tr>
      <w:tr w14:paraId="446B7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53" w:type="pct"/>
            <w:tcBorders>
              <w:left w:val="single" w:color="auto" w:sz="4" w:space="0"/>
            </w:tcBorders>
            <w:vAlign w:val="center"/>
          </w:tcPr>
          <w:p w14:paraId="3AB1149F">
            <w:pPr>
              <w:keepNext w:val="0"/>
              <w:keepLines w:val="0"/>
              <w:pageBreakBefore w:val="0"/>
              <w:widowControl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w:t>
            </w:r>
            <w:r>
              <w:rPr>
                <w:rFonts w:hint="eastAsia" w:ascii="宋体" w:hAnsi="宋体" w:cs="宋体"/>
                <w:color w:val="auto"/>
                <w:sz w:val="24"/>
                <w:szCs w:val="24"/>
                <w:lang w:val="en-US" w:eastAsia="zh-CN"/>
              </w:rPr>
              <w:t>8</w:t>
            </w:r>
          </w:p>
        </w:tc>
        <w:tc>
          <w:tcPr>
            <w:tcW w:w="4446" w:type="pct"/>
            <w:vAlign w:val="top"/>
          </w:tcPr>
          <w:p w14:paraId="13BB6682">
            <w:pPr>
              <w:keepNext w:val="0"/>
              <w:keepLines w:val="0"/>
              <w:pageBreakBefore w:val="0"/>
              <w:widowControl w:val="0"/>
              <w:kinsoku/>
              <w:wordWrap/>
              <w:overflowPunct/>
              <w:topLinePunct w:val="0"/>
              <w:autoSpaceDE/>
              <w:autoSpaceDN/>
              <w:bidi w:val="0"/>
              <w:adjustRightInd w:val="0"/>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柒</w:t>
            </w:r>
            <w:r>
              <w:rPr>
                <w:rFonts w:hint="eastAsia" w:ascii="宋体" w:hAnsi="宋体" w:eastAsia="宋体" w:cs="宋体"/>
                <w:color w:val="auto"/>
                <w:sz w:val="24"/>
                <w:szCs w:val="24"/>
                <w:highlight w:val="none"/>
              </w:rPr>
              <w:t>份，其中甲乙双方各执</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份，杭州广厦建筑咨询有限公司执</w:t>
            </w:r>
            <w:r>
              <w:rPr>
                <w:rFonts w:hint="eastAsia" w:ascii="宋体" w:hAnsi="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p>
        </w:tc>
      </w:tr>
    </w:tbl>
    <w:p w14:paraId="2A8E6C63">
      <w:pPr>
        <w:snapToGrid w:val="0"/>
        <w:spacing w:line="360" w:lineRule="auto"/>
        <w:jc w:val="center"/>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第七部分</w:t>
      </w:r>
      <w:bookmarkEnd w:id="68"/>
      <w:r>
        <w:rPr>
          <w:rFonts w:hint="eastAsia" w:cs="仿宋_GB2312" w:asciiTheme="minorEastAsia" w:hAnsiTheme="minorEastAsia" w:eastAsiaTheme="minorEastAsia"/>
          <w:b/>
          <w:sz w:val="36"/>
          <w:szCs w:val="20"/>
        </w:rPr>
        <w:t xml:space="preserve">  </w:t>
      </w:r>
      <w:bookmarkEnd w:id="69"/>
      <w:r>
        <w:rPr>
          <w:rFonts w:hint="eastAsia" w:cs="仿宋_GB2312" w:asciiTheme="minorEastAsia" w:hAnsiTheme="minorEastAsia" w:eastAsiaTheme="minorEastAsia"/>
          <w:b/>
          <w:sz w:val="36"/>
          <w:szCs w:val="20"/>
        </w:rPr>
        <w:t>应提交的有关格式范例</w:t>
      </w:r>
    </w:p>
    <w:p w14:paraId="50B70413">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1740CFF7">
      <w:pPr>
        <w:spacing w:line="360" w:lineRule="auto"/>
        <w:ind w:firstLine="480" w:firstLineChars="200"/>
        <w:rPr>
          <w:rFonts w:cs="仿宋_GB2312" w:asciiTheme="minorEastAsia" w:hAnsiTheme="minorEastAsia" w:eastAsiaTheme="minorEastAsia"/>
          <w:sz w:val="24"/>
        </w:rPr>
      </w:pPr>
    </w:p>
    <w:p w14:paraId="72EBEEFA">
      <w:pPr>
        <w:shd w:val="clea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hd w:val="clea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w:t>
      </w:r>
      <w:r>
        <w:rPr>
          <w:rFonts w:hint="eastAsia" w:ascii="宋体" w:hAnsi="宋体" w:cs="宋体"/>
          <w:b/>
          <w:color w:val="auto"/>
          <w:kern w:val="0"/>
          <w:sz w:val="36"/>
          <w:szCs w:val="36"/>
          <w:highlight w:val="none"/>
          <w:lang w:val="en-US" w:eastAsia="zh-CN"/>
        </w:rPr>
        <w:t xml:space="preserve">  </w:t>
      </w:r>
      <w:r>
        <w:rPr>
          <w:rFonts w:hint="eastAsia" w:ascii="宋体" w:hAnsi="宋体" w:cs="宋体"/>
          <w:b/>
          <w:color w:val="auto"/>
          <w:kern w:val="0"/>
          <w:sz w:val="36"/>
          <w:szCs w:val="36"/>
          <w:highlight w:val="none"/>
        </w:rPr>
        <w:t>录</w:t>
      </w:r>
    </w:p>
    <w:p w14:paraId="187950B4">
      <w:pPr>
        <w:shd w:val="clear"/>
        <w:spacing w:line="360" w:lineRule="auto"/>
        <w:jc w:val="center"/>
        <w:outlineLvl w:val="0"/>
        <w:rPr>
          <w:rFonts w:ascii="宋体" w:hAnsi="宋体" w:cs="宋体"/>
          <w:b/>
          <w:color w:val="auto"/>
          <w:kern w:val="0"/>
          <w:sz w:val="36"/>
          <w:szCs w:val="36"/>
          <w:highlight w:val="none"/>
        </w:rPr>
      </w:pPr>
    </w:p>
    <w:p w14:paraId="64B2C9C0">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386A3560">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营业执照</w:t>
      </w:r>
      <w:r>
        <w:rPr>
          <w:rFonts w:hint="eastAsia" w:ascii="宋体" w:hAnsi="宋体" w:cs="宋体"/>
          <w:color w:val="auto"/>
          <w:sz w:val="24"/>
          <w:highlight w:val="none"/>
        </w:rPr>
        <w:t>……………………………………………………………………（页码）</w:t>
      </w:r>
    </w:p>
    <w:p w14:paraId="6C965238">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rPr>
          <w:rFonts w:hint="default" w:ascii="宋体" w:hAnsi="宋体" w:eastAsia="宋体" w:cs="宋体"/>
          <w:color w:val="auto"/>
          <w:sz w:val="24"/>
          <w:highlight w:val="none"/>
          <w:lang w:val="en-US" w:eastAsia="zh-CN"/>
        </w:rPr>
      </w:pPr>
      <w:r>
        <w:rPr>
          <w:rFonts w:hint="eastAsia" w:ascii="宋体" w:hAnsi="宋体" w:cs="宋体"/>
          <w:snapToGrid w:val="0"/>
          <w:color w:val="auto"/>
          <w:kern w:val="28"/>
          <w:sz w:val="24"/>
          <w:szCs w:val="20"/>
          <w:highlight w:val="none"/>
        </w:rPr>
        <w:t>（</w:t>
      </w:r>
      <w:r>
        <w:rPr>
          <w:rFonts w:hint="eastAsia" w:ascii="宋体" w:hAnsi="宋体" w:cs="宋体"/>
          <w:snapToGrid w:val="0"/>
          <w:color w:val="auto"/>
          <w:kern w:val="28"/>
          <w:sz w:val="24"/>
          <w:szCs w:val="20"/>
          <w:highlight w:val="none"/>
          <w:lang w:val="en-US" w:eastAsia="zh-CN"/>
        </w:rPr>
        <w:t>3</w:t>
      </w:r>
      <w:r>
        <w:rPr>
          <w:rFonts w:hint="eastAsia" w:ascii="宋体" w:hAnsi="宋体" w:cs="宋体"/>
          <w:snapToGrid w:val="0"/>
          <w:color w:val="auto"/>
          <w:kern w:val="28"/>
          <w:sz w:val="24"/>
          <w:szCs w:val="20"/>
          <w:highlight w:val="none"/>
        </w:rPr>
        <w:t>）联合协议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………………………………………………………（页码）</w:t>
      </w:r>
    </w:p>
    <w:p w14:paraId="264F99EC">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lang w:eastAsia="zh-CN"/>
        </w:rPr>
        <w:t>：</w:t>
      </w:r>
      <w:r>
        <w:rPr>
          <w:rFonts w:hint="eastAsia" w:ascii="宋体" w:hAnsi="宋体" w:eastAsia="宋体" w:cs="宋体"/>
          <w:b/>
          <w:bCs/>
          <w:sz w:val="24"/>
          <w:lang w:val="en-US" w:eastAsia="zh-CN"/>
        </w:rPr>
        <w:t>提供中小企业声明函</w:t>
      </w:r>
      <w:r>
        <w:rPr>
          <w:rFonts w:hint="eastAsia" w:ascii="宋体" w:hAnsi="宋体" w:cs="宋体"/>
          <w:color w:val="auto"/>
          <w:sz w:val="24"/>
          <w:highlight w:val="none"/>
        </w:rPr>
        <w:t>…………（页码）</w:t>
      </w:r>
    </w:p>
    <w:p w14:paraId="573A995A">
      <w:pPr>
        <w:keepNext w:val="0"/>
        <w:keepLines w:val="0"/>
        <w:pageBreakBefore w:val="0"/>
        <w:widowControl w:val="0"/>
        <w:shd w:val="clear"/>
        <w:kinsoku/>
        <w:wordWrap/>
        <w:overflowPunct/>
        <w:topLinePunct w:val="0"/>
        <w:autoSpaceDE/>
        <w:autoSpaceDN/>
        <w:bidi w:val="0"/>
        <w:adjustRightInd w:val="0"/>
        <w:snapToGrid w:val="0"/>
        <w:spacing w:line="480" w:lineRule="auto"/>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………………………………………（页码）</w:t>
      </w:r>
    </w:p>
    <w:p w14:paraId="27651B60">
      <w:pPr>
        <w:shd w:val="clear"/>
        <w:spacing w:line="360" w:lineRule="auto"/>
        <w:rPr>
          <w:rFonts w:hint="eastAsia" w:cs="仿宋_GB2312" w:asciiTheme="minorEastAsia" w:hAnsiTheme="minorEastAsia" w:eastAsiaTheme="minorEastAsia"/>
          <w:b/>
          <w:bCs/>
          <w:color w:val="auto"/>
          <w:sz w:val="24"/>
          <w:highlight w:val="none"/>
        </w:rPr>
      </w:pPr>
    </w:p>
    <w:p w14:paraId="2FE7F07C">
      <w:pPr>
        <w:spacing w:line="360" w:lineRule="auto"/>
        <w:ind w:right="42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w:t>
      </w:r>
      <w:r>
        <w:rPr>
          <w:rFonts w:hint="eastAsia" w:cs="宋体" w:asciiTheme="minorEastAsia" w:hAnsiTheme="minorEastAsia" w:eastAsiaTheme="minorEastAsia"/>
          <w:b/>
          <w:kern w:val="0"/>
          <w:sz w:val="32"/>
          <w:szCs w:val="32"/>
        </w:rPr>
        <w:t>符合参加政府采购活动应当具备的一般条件的承诺函</w:t>
      </w:r>
    </w:p>
    <w:p w14:paraId="2677D6C8">
      <w:pPr>
        <w:keepNext w:val="0"/>
        <w:keepLines w:val="0"/>
        <w:pageBreakBefore w:val="0"/>
        <w:widowControl w:val="0"/>
        <w:kinsoku/>
        <w:wordWrap/>
        <w:overflowPunct/>
        <w:topLinePunct w:val="0"/>
        <w:autoSpaceDE/>
        <w:autoSpaceDN/>
        <w:bidi w:val="0"/>
        <w:adjustRightInd w:val="0"/>
        <w:spacing w:line="500" w:lineRule="exact"/>
        <w:textAlignment w:val="auto"/>
        <w:rPr>
          <w:rFonts w:cs="宋体"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2AECCB4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我方参与</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w:t>
      </w:r>
      <w:r>
        <w:rPr>
          <w:rFonts w:hint="eastAsia" w:cs="宋体" w:asciiTheme="minorEastAsia" w:hAnsiTheme="minorEastAsia" w:eastAsiaTheme="minorEastAsia"/>
          <w:sz w:val="24"/>
        </w:rPr>
        <w:t>政府采购活动，郑重承诺：</w:t>
      </w:r>
    </w:p>
    <w:p w14:paraId="7FB2EE8A">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1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（一）具备《中华人民共和国政府采购法》第二十二条第一款规定的条件：</w:t>
      </w:r>
    </w:p>
    <w:p w14:paraId="140D0B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1、具有独立承担民事责任的能力；</w:t>
      </w:r>
    </w:p>
    <w:p w14:paraId="54BD6D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2、具有良好的商业信誉和健全的财务会计制度； </w:t>
      </w:r>
    </w:p>
    <w:p w14:paraId="743A1A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3、具有履行合同所必需的设备和专业技术能力；</w:t>
      </w:r>
    </w:p>
    <w:p w14:paraId="4E49A5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4、有依法缴纳税收和社会保障资金的良好记录；</w:t>
      </w:r>
    </w:p>
    <w:p w14:paraId="0FA3E5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5、参加政府采购活动前三年内，在经营活动中没有重大违法记录；</w:t>
      </w:r>
    </w:p>
    <w:p w14:paraId="38DA68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6、具有法律、行政法规规定的其他条件。</w:t>
      </w:r>
    </w:p>
    <w:p w14:paraId="5BDCCD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（二）未被信用中国（www.creditchina.gov.cn)、中国政府采购网（www.ccgp.gov.cn）列入失信被执行人、重大税收违法案件当事人名单、政府采购严重违法失信行为记录名单。</w:t>
      </w:r>
    </w:p>
    <w:p w14:paraId="3CBFEC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（三）不存在以下情况：</w:t>
      </w:r>
    </w:p>
    <w:p w14:paraId="45AC05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1、单位负责人为同一人或者存在直接控股、管理关系的不同供应商参加同一合同项下的政府采购活动的；</w:t>
      </w:r>
    </w:p>
    <w:p w14:paraId="0611E2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2、为采购项目提供整体设计、规范编制或者项目管理、监理、检测等服务后再参加该采购项目的其他采购活动的。</w:t>
      </w:r>
    </w:p>
    <w:p w14:paraId="6C336DE6">
      <w:pPr>
        <w:snapToGrid w:val="0"/>
        <w:spacing w:line="360" w:lineRule="auto"/>
        <w:ind w:firstLine="5520" w:firstLineChars="2300"/>
        <w:rPr>
          <w:rFonts w:hint="eastAsia" w:cs="宋体" w:asciiTheme="minorEastAsia" w:hAnsiTheme="minorEastAsia" w:eastAsiaTheme="minorEastAsia"/>
          <w:kern w:val="0"/>
          <w:sz w:val="24"/>
          <w:lang w:val="zh-CN"/>
        </w:rPr>
      </w:pPr>
    </w:p>
    <w:p w14:paraId="493353A0">
      <w:pPr>
        <w:snapToGrid w:val="0"/>
        <w:spacing w:line="360" w:lineRule="auto"/>
        <w:ind w:firstLine="5520" w:firstLineChars="2300"/>
        <w:rPr>
          <w:rFonts w:hint="eastAsia" w:cs="宋体" w:asciiTheme="minorEastAsia" w:hAnsiTheme="minorEastAsia" w:eastAsiaTheme="minorEastAsia"/>
          <w:kern w:val="0"/>
          <w:sz w:val="24"/>
          <w:lang w:val="zh-CN"/>
        </w:rPr>
      </w:pPr>
    </w:p>
    <w:p w14:paraId="0CA76EBE">
      <w:pPr>
        <w:snapToGrid w:val="0"/>
        <w:spacing w:line="360" w:lineRule="auto"/>
        <w:ind w:firstLine="5520" w:firstLineChars="2300"/>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宋体" w:asciiTheme="minorEastAsia" w:hAnsiTheme="minorEastAsia" w:eastAsiaTheme="minorEastAsia"/>
          <w:kern w:val="0"/>
          <w:sz w:val="24"/>
          <w:lang w:val="zh-CN"/>
        </w:rPr>
        <w:t>)：</w:t>
      </w:r>
    </w:p>
    <w:p w14:paraId="34B32FD4">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 xml:space="preserve">                        </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日期</w:t>
      </w:r>
      <w:r>
        <w:rPr>
          <w:rFonts w:hint="eastAsia" w:cs="宋体" w:asciiTheme="minorEastAsia" w:hAnsiTheme="minorEastAsia" w:eastAsiaTheme="minorEastAsia"/>
          <w:kern w:val="0"/>
          <w:sz w:val="24"/>
        </w:rPr>
        <w:t xml:space="preserve">：  年  </w:t>
      </w:r>
      <w:r>
        <w:rPr>
          <w:rFonts w:hint="eastAsia" w:cs="宋体" w:asciiTheme="minorEastAsia" w:hAnsiTheme="minorEastAsia" w:eastAsiaTheme="minorEastAsia"/>
          <w:kern w:val="0"/>
          <w:sz w:val="24"/>
          <w:lang w:val="zh-CN"/>
        </w:rPr>
        <w:t>月</w:t>
      </w: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val="zh-CN"/>
        </w:rPr>
        <w:t>日</w:t>
      </w:r>
    </w:p>
    <w:p w14:paraId="5FBE0B5E">
      <w:pPr>
        <w:snapToGrid w:val="0"/>
        <w:spacing w:line="360" w:lineRule="auto"/>
        <w:ind w:right="480"/>
        <w:jc w:val="center"/>
        <w:rPr>
          <w:rFonts w:cs="仿宋_GB2312" w:asciiTheme="minorEastAsia" w:hAnsiTheme="minorEastAsia" w:eastAsiaTheme="minorEastAsia"/>
          <w:b/>
          <w:kern w:val="0"/>
          <w:sz w:val="32"/>
          <w:szCs w:val="32"/>
        </w:rPr>
      </w:pPr>
    </w:p>
    <w:p w14:paraId="0F15D261">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jc w:val="both"/>
        <w:textAlignment w:val="auto"/>
        <w:rPr>
          <w:rFonts w:hint="eastAsia" w:ascii="宋体" w:hAnsi="宋体" w:eastAsia="宋体" w:cs="宋体"/>
          <w:b/>
          <w:kern w:val="2"/>
          <w:sz w:val="24"/>
          <w:szCs w:val="24"/>
          <w:lang w:val="en-US" w:eastAsia="zh-CN" w:bidi="ar-SA"/>
        </w:rPr>
      </w:pPr>
    </w:p>
    <w:p w14:paraId="219C9754">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jc w:val="both"/>
        <w:textAlignment w:val="auto"/>
        <w:rPr>
          <w:rFonts w:hint="eastAsia" w:ascii="宋体" w:hAnsi="宋体" w:eastAsia="宋体" w:cs="宋体"/>
          <w:b/>
          <w:kern w:val="0"/>
          <w:sz w:val="32"/>
          <w:szCs w:val="32"/>
          <w:lang w:val="en-US" w:eastAsia="zh-CN"/>
        </w:rPr>
      </w:pPr>
      <w:r>
        <w:rPr>
          <w:rFonts w:hint="eastAsia" w:ascii="宋体" w:hAnsi="宋体" w:eastAsia="宋体" w:cs="宋体"/>
          <w:b/>
          <w:kern w:val="2"/>
          <w:sz w:val="24"/>
          <w:szCs w:val="24"/>
          <w:lang w:val="en-US" w:eastAsia="zh-CN" w:bidi="ar-SA"/>
        </w:rPr>
        <w:t>注：</w:t>
      </w:r>
      <w:r>
        <w:rPr>
          <w:rFonts w:hint="eastAsia" w:ascii="宋体" w:hAnsi="宋体" w:eastAsia="宋体" w:cs="宋体"/>
          <w:b/>
          <w:kern w:val="2"/>
          <w:sz w:val="24"/>
          <w:szCs w:val="24"/>
          <w:lang w:val="zh-CN" w:eastAsia="zh-CN" w:bidi="ar-SA"/>
        </w:rPr>
        <w:t>如采用联合体形式投标的，</w:t>
      </w:r>
      <w:r>
        <w:rPr>
          <w:rFonts w:hint="eastAsia" w:ascii="宋体" w:hAnsi="宋体" w:eastAsia="宋体" w:cs="宋体"/>
          <w:b/>
          <w:kern w:val="2"/>
          <w:sz w:val="24"/>
          <w:szCs w:val="24"/>
          <w:lang w:val="en-US" w:eastAsia="zh-CN" w:bidi="ar-SA"/>
        </w:rPr>
        <w:t>联合体各方须分别提供。</w:t>
      </w:r>
    </w:p>
    <w:p w14:paraId="3D3618A4">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152CAA67">
      <w:pPr>
        <w:spacing w:line="360" w:lineRule="auto"/>
        <w:ind w:right="420"/>
        <w:jc w:val="center"/>
        <w:rPr>
          <w:rFonts w:hint="eastAsia" w:cs="宋体" w:asciiTheme="minorEastAsia" w:hAnsiTheme="minorEastAsia" w:eastAsiaTheme="minorEastAsia"/>
          <w:b/>
          <w:kern w:val="0"/>
          <w:sz w:val="32"/>
          <w:szCs w:val="32"/>
          <w:lang w:val="en-US" w:eastAsia="zh-CN"/>
        </w:rPr>
      </w:pPr>
      <w:r>
        <w:rPr>
          <w:rFonts w:hint="eastAsia" w:cs="宋体" w:asciiTheme="minorEastAsia" w:hAnsiTheme="minorEastAsia" w:eastAsiaTheme="minorEastAsia"/>
          <w:b/>
          <w:kern w:val="0"/>
          <w:sz w:val="32"/>
          <w:szCs w:val="32"/>
          <w:lang w:val="en-US" w:eastAsia="zh-CN"/>
        </w:rPr>
        <w:t>二、营业执照</w:t>
      </w:r>
    </w:p>
    <w:p w14:paraId="37DC30DC">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2" w:firstLineChars="200"/>
        <w:jc w:val="both"/>
        <w:textAlignment w:val="auto"/>
        <w:rPr>
          <w:rFonts w:hint="eastAsia" w:ascii="宋体" w:hAnsi="宋体" w:eastAsia="宋体" w:cs="宋体"/>
          <w:b/>
          <w:kern w:val="2"/>
          <w:sz w:val="24"/>
          <w:szCs w:val="24"/>
          <w:lang w:val="en-US" w:eastAsia="zh-CN" w:bidi="ar-SA"/>
        </w:rPr>
      </w:pPr>
      <w:r>
        <w:rPr>
          <w:rFonts w:hint="eastAsia" w:ascii="宋体" w:hAnsi="宋体" w:cs="宋体"/>
          <w:b/>
          <w:sz w:val="24"/>
        </w:rPr>
        <w:t>[</w:t>
      </w:r>
      <w:r>
        <w:rPr>
          <w:rFonts w:hint="eastAsia" w:ascii="宋体" w:hAnsi="宋体" w:eastAsia="宋体" w:cs="宋体"/>
          <w:b/>
          <w:kern w:val="2"/>
          <w:sz w:val="24"/>
          <w:szCs w:val="24"/>
          <w:lang w:val="en-US" w:eastAsia="zh-CN" w:bidi="ar-SA"/>
        </w:rPr>
        <w:t>提供有效的营业执照原件扫描件]</w:t>
      </w:r>
    </w:p>
    <w:p w14:paraId="7D3411CA">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620B555A">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7259BBEB">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jc w:val="both"/>
        <w:textAlignment w:val="auto"/>
        <w:rPr>
          <w:rFonts w:hint="eastAsia" w:ascii="宋体" w:hAnsi="宋体" w:eastAsia="宋体" w:cs="宋体"/>
          <w:b/>
          <w:kern w:val="0"/>
          <w:sz w:val="32"/>
          <w:szCs w:val="32"/>
          <w:lang w:val="en-US" w:eastAsia="zh-CN"/>
        </w:rPr>
      </w:pPr>
      <w:r>
        <w:rPr>
          <w:rFonts w:hint="eastAsia" w:ascii="宋体" w:hAnsi="宋体" w:eastAsia="宋体" w:cs="宋体"/>
          <w:b/>
          <w:kern w:val="2"/>
          <w:sz w:val="24"/>
          <w:szCs w:val="24"/>
          <w:lang w:val="en-US" w:eastAsia="zh-CN" w:bidi="ar-SA"/>
        </w:rPr>
        <w:t>注：</w:t>
      </w:r>
      <w:r>
        <w:rPr>
          <w:rFonts w:hint="eastAsia" w:ascii="宋体" w:hAnsi="宋体" w:eastAsia="宋体" w:cs="宋体"/>
          <w:b/>
          <w:kern w:val="2"/>
          <w:sz w:val="24"/>
          <w:szCs w:val="24"/>
          <w:lang w:val="zh-CN" w:eastAsia="zh-CN" w:bidi="ar-SA"/>
        </w:rPr>
        <w:t>如采用联合体形式投标的，</w:t>
      </w:r>
      <w:r>
        <w:rPr>
          <w:rFonts w:hint="eastAsia" w:ascii="宋体" w:hAnsi="宋体" w:eastAsia="宋体" w:cs="宋体"/>
          <w:b/>
          <w:kern w:val="2"/>
          <w:sz w:val="24"/>
          <w:szCs w:val="24"/>
          <w:lang w:val="en-US" w:eastAsia="zh-CN" w:bidi="ar-SA"/>
        </w:rPr>
        <w:t>联合体各方须分别提供。</w:t>
      </w:r>
    </w:p>
    <w:p w14:paraId="3D121C69">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4165FC33">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47E26AC2">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713776E8">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04D834AF">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76A065E8">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2EBB640A">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293AFD97">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432EC691">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602B836A">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4F550A8A">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62C9F555">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37C76BCB">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14C10526">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7EB395C8">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62BFE1EA">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7E68048E">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480AC239">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52E02A21">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1FD859B8">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0AA1F34E">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0F3A56A6">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2D17CD86">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15FD9358">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ar-SA"/>
        </w:rPr>
      </w:pPr>
    </w:p>
    <w:p w14:paraId="09902AEB">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jc w:val="both"/>
        <w:textAlignment w:val="auto"/>
        <w:rPr>
          <w:rFonts w:hint="eastAsia" w:ascii="宋体" w:hAnsi="宋体" w:eastAsia="宋体" w:cs="宋体"/>
          <w:color w:val="auto"/>
          <w:kern w:val="2"/>
          <w:sz w:val="24"/>
          <w:szCs w:val="24"/>
          <w:highlight w:val="none"/>
          <w:lang w:val="zh-CN" w:eastAsia="zh-CN" w:bidi="ar-SA"/>
        </w:rPr>
      </w:pPr>
    </w:p>
    <w:p w14:paraId="5EB73516">
      <w:pPr>
        <w:spacing w:line="360" w:lineRule="auto"/>
        <w:ind w:right="420"/>
        <w:jc w:val="center"/>
        <w:rPr>
          <w:rFonts w:hint="eastAsia" w:cs="宋体" w:asciiTheme="minorEastAsia" w:hAnsiTheme="minorEastAsia" w:eastAsiaTheme="minorEastAsia"/>
          <w:b/>
          <w:kern w:val="0"/>
          <w:sz w:val="32"/>
          <w:szCs w:val="32"/>
          <w:lang w:val="en-US" w:eastAsia="zh-CN"/>
        </w:rPr>
      </w:pPr>
      <w:r>
        <w:rPr>
          <w:rFonts w:hint="eastAsia" w:cs="宋体" w:asciiTheme="minorEastAsia" w:hAnsiTheme="minorEastAsia" w:eastAsiaTheme="minorEastAsia"/>
          <w:b/>
          <w:kern w:val="0"/>
          <w:sz w:val="32"/>
          <w:szCs w:val="32"/>
          <w:lang w:val="en-US" w:eastAsia="zh-CN"/>
        </w:rPr>
        <w:t>三、联合协议（如果有）</w:t>
      </w:r>
    </w:p>
    <w:p w14:paraId="34906765">
      <w:pPr>
        <w:keepNext w:val="0"/>
        <w:keepLines w:val="0"/>
        <w:pageBreakBefore w:val="0"/>
        <w:widowControl/>
        <w:kinsoku/>
        <w:wordWrap/>
        <w:overflowPunct/>
        <w:topLinePunct w:val="0"/>
        <w:autoSpaceDE/>
        <w:autoSpaceDN/>
        <w:bidi w:val="0"/>
        <w:adjustRightInd w:val="0"/>
        <w:spacing w:line="500" w:lineRule="exact"/>
        <w:ind w:firstLine="482" w:firstLineChars="200"/>
        <w:jc w:val="left"/>
        <w:textAlignment w:val="auto"/>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14:paraId="7CACD29C">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14:paraId="7FA04841">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14:paraId="1F33D935">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14:paraId="5675DDD1">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14:paraId="35B7C6B2">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62332D72">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135CED19">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7DDE82B3">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14:paraId="510FF750">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69"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69"/>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70"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70"/>
      <w:r>
        <w:rPr>
          <w:rFonts w:hint="eastAsia" w:cs="宋体" w:asciiTheme="minorEastAsia" w:hAnsiTheme="minorEastAsia" w:eastAsiaTheme="minorEastAsia"/>
          <w:b/>
          <w:kern w:val="0"/>
          <w:sz w:val="24"/>
          <w:lang w:val="zh-CN"/>
        </w:rPr>
        <w:t>）</w:t>
      </w:r>
    </w:p>
    <w:p w14:paraId="5964D73E">
      <w:pPr>
        <w:keepNext w:val="0"/>
        <w:keepLines w:val="0"/>
        <w:pageBreakBefore w:val="0"/>
        <w:kinsoku/>
        <w:wordWrap/>
        <w:overflowPunct/>
        <w:topLinePunct w:val="0"/>
        <w:autoSpaceDE/>
        <w:autoSpaceDN/>
        <w:bidi w:val="0"/>
        <w:adjustRightInd w:val="0"/>
        <w:spacing w:line="500" w:lineRule="exact"/>
        <w:ind w:firstLine="480" w:firstLineChars="200"/>
        <w:textAlignment w:val="auto"/>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71"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71"/>
    </w:p>
    <w:p w14:paraId="09973F0E">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14:paraId="24EAE91B">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14:paraId="729F9588">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14:paraId="1ED88238">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14:paraId="5E45AC3B">
      <w:pPr>
        <w:keepNext w:val="0"/>
        <w:keepLines w:val="0"/>
        <w:pageBreakBefore w:val="0"/>
        <w:kinsoku/>
        <w:wordWrap/>
        <w:overflowPunct/>
        <w:topLinePunct w:val="0"/>
        <w:autoSpaceDE/>
        <w:autoSpaceDN/>
        <w:bidi w:val="0"/>
        <w:adjustRightInd w:val="0"/>
        <w:snapToGrid w:val="0"/>
        <w:spacing w:line="500" w:lineRule="exact"/>
        <w:ind w:firstLine="576"/>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14:paraId="6BB34190">
      <w:pPr>
        <w:keepNext w:val="0"/>
        <w:keepLines w:val="0"/>
        <w:pageBreakBefore w:val="0"/>
        <w:kinsoku/>
        <w:wordWrap/>
        <w:overflowPunct/>
        <w:topLinePunct w:val="0"/>
        <w:autoSpaceDE/>
        <w:autoSpaceDN/>
        <w:bidi w:val="0"/>
        <w:adjustRightInd w:val="0"/>
        <w:snapToGrid w:val="0"/>
        <w:spacing w:line="500" w:lineRule="exact"/>
        <w:ind w:firstLine="5040" w:firstLineChars="2100"/>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宋体" w:asciiTheme="minorEastAsia" w:hAnsiTheme="minorEastAsia" w:eastAsiaTheme="minorEastAsia"/>
          <w:kern w:val="0"/>
          <w:sz w:val="24"/>
          <w:lang w:val="zh-CN"/>
        </w:rPr>
        <w:t>/公章)：</w:t>
      </w:r>
    </w:p>
    <w:p w14:paraId="257B892C">
      <w:pPr>
        <w:keepNext w:val="0"/>
        <w:keepLines w:val="0"/>
        <w:pageBreakBefore w:val="0"/>
        <w:kinsoku/>
        <w:wordWrap/>
        <w:overflowPunct/>
        <w:topLinePunct w:val="0"/>
        <w:autoSpaceDE/>
        <w:autoSpaceDN/>
        <w:bidi w:val="0"/>
        <w:adjustRightInd w:val="0"/>
        <w:snapToGrid w:val="0"/>
        <w:spacing w:line="500" w:lineRule="exact"/>
        <w:ind w:firstLine="5040" w:firstLineChars="2100"/>
        <w:jc w:val="left"/>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宋体" w:asciiTheme="minorEastAsia" w:hAnsiTheme="minorEastAsia" w:eastAsiaTheme="minorEastAsia"/>
          <w:kern w:val="0"/>
          <w:sz w:val="24"/>
          <w:lang w:val="zh-CN"/>
        </w:rPr>
        <w:t>/公章)：</w:t>
      </w:r>
    </w:p>
    <w:p w14:paraId="5E6EEE08">
      <w:pPr>
        <w:keepNext w:val="0"/>
        <w:keepLines w:val="0"/>
        <w:pageBreakBefore w:val="0"/>
        <w:kinsoku/>
        <w:wordWrap/>
        <w:overflowPunct/>
        <w:topLinePunct w:val="0"/>
        <w:autoSpaceDE/>
        <w:autoSpaceDN/>
        <w:bidi w:val="0"/>
        <w:adjustRightInd w:val="0"/>
        <w:snapToGrid w:val="0"/>
        <w:spacing w:line="500" w:lineRule="exact"/>
        <w:ind w:firstLine="5760" w:firstLineChars="2400"/>
        <w:textAlignment w:val="auto"/>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3264A2B9">
      <w:pPr>
        <w:keepNext w:val="0"/>
        <w:keepLines w:val="0"/>
        <w:pageBreakBefore w:val="0"/>
        <w:kinsoku/>
        <w:wordWrap/>
        <w:overflowPunct/>
        <w:topLinePunct w:val="0"/>
        <w:autoSpaceDE/>
        <w:autoSpaceDN/>
        <w:bidi w:val="0"/>
        <w:adjustRightInd w:val="0"/>
        <w:snapToGrid w:val="0"/>
        <w:spacing w:line="500" w:lineRule="exact"/>
        <w:jc w:val="right"/>
        <w:textAlignment w:val="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14:paraId="6D061586">
      <w:pPr>
        <w:keepNext w:val="0"/>
        <w:keepLines w:val="0"/>
        <w:pageBreakBefore w:val="0"/>
        <w:kinsoku/>
        <w:wordWrap/>
        <w:overflowPunct/>
        <w:topLinePunct w:val="0"/>
        <w:autoSpaceDE/>
        <w:autoSpaceDN/>
        <w:bidi w:val="0"/>
        <w:adjustRightInd w:val="0"/>
        <w:spacing w:line="500" w:lineRule="exact"/>
        <w:ind w:right="42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0BC09A4E">
      <w:pPr>
        <w:pStyle w:val="23"/>
      </w:pPr>
    </w:p>
    <w:p w14:paraId="0221ECEE">
      <w:pPr>
        <w:spacing w:line="360" w:lineRule="auto"/>
        <w:ind w:right="420"/>
        <w:jc w:val="center"/>
        <w:rPr>
          <w:rFonts w:hint="eastAsia" w:cs="宋体" w:asciiTheme="minorEastAsia" w:hAnsiTheme="minorEastAsia" w:eastAsiaTheme="minorEastAsia"/>
          <w:b/>
          <w:kern w:val="0"/>
          <w:sz w:val="32"/>
          <w:szCs w:val="32"/>
          <w:lang w:val="en-US" w:eastAsia="zh-CN"/>
        </w:rPr>
      </w:pPr>
    </w:p>
    <w:p w14:paraId="00C4C700">
      <w:pPr>
        <w:spacing w:line="360" w:lineRule="auto"/>
        <w:ind w:right="420"/>
        <w:jc w:val="center"/>
        <w:rPr>
          <w:rFonts w:hint="eastAsia" w:cs="宋体" w:asciiTheme="minorEastAsia" w:hAnsiTheme="minorEastAsia" w:eastAsiaTheme="minorEastAsia"/>
          <w:b/>
          <w:kern w:val="0"/>
          <w:sz w:val="32"/>
          <w:szCs w:val="32"/>
          <w:lang w:val="en-US" w:eastAsia="zh-CN"/>
        </w:rPr>
      </w:pPr>
    </w:p>
    <w:p w14:paraId="519B4C6E">
      <w:pPr>
        <w:spacing w:line="360" w:lineRule="auto"/>
        <w:ind w:right="420"/>
        <w:jc w:val="center"/>
        <w:rPr>
          <w:rFonts w:hint="eastAsia" w:cs="宋体" w:asciiTheme="minorEastAsia" w:hAnsiTheme="minorEastAsia" w:eastAsiaTheme="minorEastAsia"/>
          <w:b/>
          <w:kern w:val="0"/>
          <w:sz w:val="32"/>
          <w:szCs w:val="32"/>
          <w:lang w:val="en-US" w:eastAsia="zh-CN"/>
        </w:rPr>
      </w:pPr>
    </w:p>
    <w:p w14:paraId="4909DA40">
      <w:pPr>
        <w:spacing w:line="360" w:lineRule="auto"/>
        <w:ind w:right="420"/>
        <w:jc w:val="center"/>
        <w:rPr>
          <w:rFonts w:hint="eastAsia" w:cs="宋体" w:asciiTheme="minorEastAsia" w:hAnsiTheme="minorEastAsia" w:eastAsiaTheme="minorEastAsia"/>
          <w:b/>
          <w:kern w:val="0"/>
          <w:sz w:val="32"/>
          <w:szCs w:val="32"/>
          <w:lang w:val="en-US" w:eastAsia="zh-CN"/>
        </w:rPr>
      </w:pPr>
    </w:p>
    <w:p w14:paraId="15CE323D">
      <w:pPr>
        <w:spacing w:line="360" w:lineRule="auto"/>
        <w:ind w:right="420"/>
        <w:jc w:val="center"/>
        <w:rPr>
          <w:rFonts w:hint="eastAsia" w:cs="宋体" w:asciiTheme="minorEastAsia" w:hAnsiTheme="minorEastAsia" w:eastAsiaTheme="minorEastAsia"/>
          <w:b/>
          <w:kern w:val="0"/>
          <w:sz w:val="32"/>
          <w:szCs w:val="32"/>
          <w:lang w:val="en-US" w:eastAsia="zh-CN"/>
        </w:rPr>
      </w:pPr>
    </w:p>
    <w:p w14:paraId="05ED67EF">
      <w:pPr>
        <w:spacing w:line="360" w:lineRule="auto"/>
        <w:ind w:right="420"/>
        <w:jc w:val="center"/>
        <w:rPr>
          <w:rFonts w:hint="eastAsia" w:cs="宋体" w:asciiTheme="minorEastAsia" w:hAnsiTheme="minorEastAsia" w:eastAsiaTheme="minorEastAsia"/>
          <w:b/>
          <w:kern w:val="0"/>
          <w:sz w:val="32"/>
          <w:szCs w:val="32"/>
          <w:lang w:val="en-US" w:eastAsia="zh-CN"/>
        </w:rPr>
      </w:pPr>
    </w:p>
    <w:p w14:paraId="208EBC10">
      <w:pPr>
        <w:spacing w:line="360" w:lineRule="auto"/>
        <w:ind w:right="420"/>
        <w:jc w:val="center"/>
        <w:rPr>
          <w:rFonts w:hint="eastAsia" w:cs="宋体" w:asciiTheme="minorEastAsia" w:hAnsiTheme="minorEastAsia" w:eastAsiaTheme="minorEastAsia"/>
          <w:b/>
          <w:kern w:val="0"/>
          <w:sz w:val="32"/>
          <w:szCs w:val="32"/>
          <w:lang w:val="en-US" w:eastAsia="zh-CN"/>
        </w:rPr>
      </w:pPr>
    </w:p>
    <w:p w14:paraId="7DE8C9BF">
      <w:pPr>
        <w:spacing w:line="360" w:lineRule="auto"/>
        <w:ind w:right="420"/>
        <w:jc w:val="center"/>
        <w:rPr>
          <w:rFonts w:hint="eastAsia" w:cs="宋体" w:asciiTheme="minorEastAsia" w:hAnsiTheme="minorEastAsia" w:eastAsiaTheme="minorEastAsia"/>
          <w:b/>
          <w:kern w:val="0"/>
          <w:sz w:val="32"/>
          <w:szCs w:val="32"/>
          <w:lang w:val="en-US" w:eastAsia="zh-CN"/>
        </w:rPr>
      </w:pPr>
    </w:p>
    <w:p w14:paraId="721700FD">
      <w:pPr>
        <w:spacing w:line="360" w:lineRule="auto"/>
        <w:ind w:right="420"/>
        <w:jc w:val="center"/>
        <w:rPr>
          <w:rFonts w:hint="eastAsia" w:cs="宋体" w:asciiTheme="minorEastAsia" w:hAnsiTheme="minorEastAsia" w:eastAsiaTheme="minorEastAsia"/>
          <w:b/>
          <w:kern w:val="0"/>
          <w:sz w:val="32"/>
          <w:szCs w:val="32"/>
          <w:lang w:val="en-US" w:eastAsia="zh-CN"/>
        </w:rPr>
      </w:pPr>
    </w:p>
    <w:p w14:paraId="204782FA">
      <w:pPr>
        <w:spacing w:line="360" w:lineRule="auto"/>
        <w:ind w:right="420"/>
        <w:jc w:val="center"/>
        <w:rPr>
          <w:rFonts w:hint="eastAsia" w:cs="宋体" w:asciiTheme="minorEastAsia" w:hAnsiTheme="minorEastAsia" w:eastAsiaTheme="minorEastAsia"/>
          <w:b/>
          <w:kern w:val="0"/>
          <w:sz w:val="32"/>
          <w:szCs w:val="32"/>
          <w:lang w:val="en-US" w:eastAsia="zh-CN"/>
        </w:rPr>
      </w:pPr>
    </w:p>
    <w:p w14:paraId="3417415D">
      <w:pPr>
        <w:spacing w:line="360" w:lineRule="auto"/>
        <w:ind w:right="420"/>
        <w:jc w:val="center"/>
        <w:rPr>
          <w:rFonts w:hint="eastAsia" w:cs="宋体" w:asciiTheme="minorEastAsia" w:hAnsiTheme="minorEastAsia" w:eastAsiaTheme="minorEastAsia"/>
          <w:b/>
          <w:kern w:val="0"/>
          <w:sz w:val="32"/>
          <w:szCs w:val="32"/>
          <w:lang w:val="en-US" w:eastAsia="zh-CN"/>
        </w:rPr>
      </w:pPr>
    </w:p>
    <w:p w14:paraId="7363E527">
      <w:pPr>
        <w:spacing w:line="360" w:lineRule="auto"/>
        <w:ind w:right="420"/>
        <w:jc w:val="center"/>
        <w:rPr>
          <w:rFonts w:hint="eastAsia" w:cs="宋体" w:asciiTheme="minorEastAsia" w:hAnsiTheme="minorEastAsia" w:eastAsiaTheme="minorEastAsia"/>
          <w:b/>
          <w:kern w:val="0"/>
          <w:sz w:val="32"/>
          <w:szCs w:val="32"/>
          <w:lang w:val="en-US" w:eastAsia="zh-CN"/>
        </w:rPr>
      </w:pPr>
    </w:p>
    <w:p w14:paraId="5CFAE31C">
      <w:pPr>
        <w:spacing w:line="360" w:lineRule="auto"/>
        <w:ind w:right="420"/>
        <w:jc w:val="center"/>
        <w:rPr>
          <w:rFonts w:hint="eastAsia" w:cs="宋体" w:asciiTheme="minorEastAsia" w:hAnsiTheme="minorEastAsia" w:eastAsiaTheme="minorEastAsia"/>
          <w:b/>
          <w:kern w:val="0"/>
          <w:sz w:val="32"/>
          <w:szCs w:val="32"/>
          <w:lang w:val="en-US" w:eastAsia="zh-CN"/>
        </w:rPr>
      </w:pPr>
    </w:p>
    <w:p w14:paraId="0C4C14D1">
      <w:pPr>
        <w:spacing w:line="360" w:lineRule="auto"/>
        <w:ind w:right="420"/>
        <w:jc w:val="center"/>
        <w:rPr>
          <w:rFonts w:hint="eastAsia" w:cs="宋体" w:asciiTheme="minorEastAsia" w:hAnsiTheme="minorEastAsia" w:eastAsiaTheme="minorEastAsia"/>
          <w:b/>
          <w:kern w:val="0"/>
          <w:sz w:val="32"/>
          <w:szCs w:val="32"/>
          <w:lang w:val="en-US" w:eastAsia="zh-CN"/>
        </w:rPr>
      </w:pPr>
    </w:p>
    <w:p w14:paraId="6E4135D4">
      <w:pPr>
        <w:spacing w:line="360" w:lineRule="auto"/>
        <w:ind w:right="420"/>
        <w:jc w:val="both"/>
        <w:rPr>
          <w:rFonts w:hint="eastAsia" w:cs="宋体" w:asciiTheme="minorEastAsia" w:hAnsiTheme="minorEastAsia" w:eastAsiaTheme="minorEastAsia"/>
          <w:b/>
          <w:kern w:val="0"/>
          <w:sz w:val="32"/>
          <w:szCs w:val="32"/>
          <w:lang w:val="en-US" w:eastAsia="zh-CN"/>
        </w:rPr>
      </w:pPr>
    </w:p>
    <w:p w14:paraId="42C1AD3D">
      <w:pPr>
        <w:spacing w:line="360" w:lineRule="auto"/>
        <w:ind w:right="420"/>
        <w:jc w:val="center"/>
        <w:rPr>
          <w:rFonts w:hint="eastAsia" w:cs="宋体" w:asciiTheme="minorEastAsia" w:hAnsiTheme="minorEastAsia" w:eastAsiaTheme="minorEastAsia"/>
          <w:b/>
          <w:kern w:val="0"/>
          <w:sz w:val="32"/>
          <w:szCs w:val="32"/>
          <w:lang w:val="en-US" w:eastAsia="zh-CN"/>
        </w:rPr>
      </w:pPr>
      <w:r>
        <w:rPr>
          <w:rFonts w:hint="eastAsia" w:cs="宋体" w:asciiTheme="minorEastAsia" w:hAnsiTheme="minorEastAsia" w:eastAsiaTheme="minorEastAsia"/>
          <w:b/>
          <w:kern w:val="0"/>
          <w:sz w:val="32"/>
          <w:szCs w:val="32"/>
          <w:lang w:val="en-US" w:eastAsia="zh-CN"/>
        </w:rPr>
        <w:t>四、落实政府采购政策需满足的资格要求</w:t>
      </w:r>
    </w:p>
    <w:p w14:paraId="457D45D0">
      <w:pPr>
        <w:keepNext w:val="0"/>
        <w:keepLines w:val="0"/>
        <w:pageBreakBefore w:val="0"/>
        <w:kinsoku/>
        <w:wordWrap/>
        <w:overflowPunct/>
        <w:topLinePunct w:val="0"/>
        <w:autoSpaceDE/>
        <w:autoSpaceDN/>
        <w:bidi w:val="0"/>
        <w:adjustRightIn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b/>
          <w:bCs/>
          <w:sz w:val="24"/>
          <w:szCs w:val="24"/>
        </w:rPr>
        <w:t>磋商文件第一部分竞争性磋商邀请公告中</w:t>
      </w:r>
      <w:r>
        <w:rPr>
          <w:rFonts w:hint="eastAsia" w:ascii="宋体" w:hAnsi="宋体" w:eastAsia="宋体" w:cs="宋体"/>
          <w:sz w:val="24"/>
          <w:szCs w:val="24"/>
        </w:rPr>
        <w:t>落实政府采购政策需满足的资格要求选择提供相应的材料；未要求的，无需提供）</w:t>
      </w:r>
    </w:p>
    <w:p w14:paraId="0F7CEC4C">
      <w:pPr>
        <w:keepNext w:val="0"/>
        <w:keepLines w:val="0"/>
        <w:pageBreakBefore w:val="0"/>
        <w:kinsoku/>
        <w:wordWrap/>
        <w:overflowPunct/>
        <w:topLinePunct w:val="0"/>
        <w:autoSpaceDE/>
        <w:autoSpaceDN/>
        <w:bidi w:val="0"/>
        <w:adjustRightInd w:val="0"/>
        <w:snapToGrid w:val="0"/>
        <w:spacing w:before="50" w:after="50" w:line="500" w:lineRule="exact"/>
        <w:ind w:firstLine="472" w:firstLineChars="196"/>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a.专门面向中小企业，服务全部由符合政策要求的中小企业（或小微企业）承接的，提供相应的中小企业声明函（附件5）。 </w:t>
      </w:r>
    </w:p>
    <w:p w14:paraId="0BA744FD">
      <w:pPr>
        <w:keepNext w:val="0"/>
        <w:keepLines w:val="0"/>
        <w:pageBreakBefore w:val="0"/>
        <w:widowControl/>
        <w:kinsoku/>
        <w:wordWrap/>
        <w:overflowPunct/>
        <w:topLinePunct w:val="0"/>
        <w:autoSpaceDE/>
        <w:autoSpaceDN/>
        <w:bidi w:val="0"/>
        <w:adjustRightInd w:val="0"/>
        <w:spacing w:line="500" w:lineRule="exact"/>
        <w:ind w:firstLine="480"/>
        <w:jc w:val="left"/>
        <w:textAlignment w:val="auto"/>
        <w:rPr>
          <w:rFonts w:hint="eastAsia" w:ascii="宋体" w:hAnsi="宋体" w:eastAsia="宋体" w:cs="宋体"/>
          <w:sz w:val="24"/>
          <w:szCs w:val="24"/>
        </w:rPr>
      </w:pPr>
    </w:p>
    <w:p w14:paraId="48D15F9B">
      <w:pPr>
        <w:keepNext w:val="0"/>
        <w:keepLines w:val="0"/>
        <w:pageBreakBefore w:val="0"/>
        <w:widowControl/>
        <w:kinsoku/>
        <w:wordWrap/>
        <w:overflowPunct/>
        <w:topLinePunct w:val="0"/>
        <w:autoSpaceDE/>
        <w:autoSpaceDN/>
        <w:bidi w:val="0"/>
        <w:adjustRightInd w:val="0"/>
        <w:spacing w:line="500" w:lineRule="exact"/>
        <w:ind w:firstLine="472" w:firstLineChars="196"/>
        <w:jc w:val="left"/>
        <w:textAlignment w:val="auto"/>
        <w:rPr>
          <w:rFonts w:hint="eastAsia" w:ascii="宋体" w:hAnsi="宋体" w:eastAsia="宋体" w:cs="宋体"/>
          <w:sz w:val="24"/>
          <w:szCs w:val="24"/>
        </w:rPr>
      </w:pPr>
      <w:r>
        <w:rPr>
          <w:rFonts w:hint="eastAsia" w:ascii="宋体" w:hAnsi="宋体" w:eastAsia="宋体" w:cs="宋体"/>
          <w:b/>
          <w:sz w:val="24"/>
          <w:szCs w:val="24"/>
        </w:rPr>
        <w:t>b.</w:t>
      </w:r>
      <w:r>
        <w:rPr>
          <w:rFonts w:hint="eastAsia" w:ascii="宋体" w:hAnsi="宋体" w:eastAsia="宋体" w:cs="宋体"/>
          <w:sz w:val="24"/>
          <w:szCs w:val="24"/>
        </w:rPr>
        <w:t>要求以联合体形式参加的，提供联合协议和中小企业声明函（附件5），联合协议中中小企业合同金额应当达到</w:t>
      </w:r>
      <w:r>
        <w:rPr>
          <w:rFonts w:hint="eastAsia" w:ascii="宋体" w:hAnsi="宋体" w:eastAsia="宋体" w:cs="宋体"/>
          <w:b/>
          <w:bCs/>
          <w:sz w:val="24"/>
          <w:szCs w:val="24"/>
        </w:rPr>
        <w:t>竞争性磋商邀请公告</w:t>
      </w:r>
      <w:r>
        <w:rPr>
          <w:rFonts w:hint="eastAsia" w:ascii="宋体" w:hAnsi="宋体" w:eastAsia="宋体" w:cs="宋体"/>
          <w:sz w:val="24"/>
          <w:szCs w:val="24"/>
        </w:rPr>
        <w:t>载明的比例；如果供应商本身提供所有标的均由中小企业承接的，</w:t>
      </w:r>
      <w:r>
        <w:rPr>
          <w:rFonts w:hint="eastAsia" w:ascii="宋体" w:hAnsi="宋体" w:eastAsia="宋体" w:cs="宋体"/>
          <w:spacing w:val="8"/>
          <w:kern w:val="0"/>
          <w:sz w:val="24"/>
          <w:szCs w:val="24"/>
        </w:rPr>
        <w:t>并相应达到了前述比例要求，</w:t>
      </w:r>
      <w:r>
        <w:rPr>
          <w:rFonts w:hint="eastAsia" w:ascii="宋体" w:hAnsi="宋体" w:eastAsia="宋体" w:cs="宋体"/>
          <w:sz w:val="24"/>
          <w:szCs w:val="24"/>
        </w:rPr>
        <w:t>视同符合了资格条件，无需再与其他中小企业组成联合体参加政府采购活动，无需提供联合协议。</w:t>
      </w:r>
    </w:p>
    <w:p w14:paraId="1B5D208F">
      <w:pPr>
        <w:keepNext w:val="0"/>
        <w:keepLines w:val="0"/>
        <w:pageBreakBefore w:val="0"/>
        <w:kinsoku/>
        <w:wordWrap/>
        <w:overflowPunct/>
        <w:topLinePunct w:val="0"/>
        <w:autoSpaceDE/>
        <w:autoSpaceDN/>
        <w:bidi w:val="0"/>
        <w:adjustRightInd w:val="0"/>
        <w:snapToGrid w:val="0"/>
        <w:spacing w:before="50" w:after="50" w:line="500" w:lineRule="exact"/>
        <w:jc w:val="center"/>
        <w:textAlignment w:val="auto"/>
        <w:rPr>
          <w:rFonts w:hint="eastAsia" w:ascii="宋体" w:hAnsi="宋体" w:eastAsia="宋体" w:cs="宋体"/>
          <w:sz w:val="24"/>
          <w:szCs w:val="24"/>
        </w:rPr>
      </w:pPr>
      <w:r>
        <w:rPr>
          <w:rFonts w:hint="eastAsia" w:ascii="宋体" w:hAnsi="宋体" w:eastAsia="宋体" w:cs="宋体"/>
          <w:b/>
          <w:sz w:val="24"/>
          <w:szCs w:val="24"/>
        </w:rPr>
        <w:t xml:space="preserve">    </w:t>
      </w:r>
    </w:p>
    <w:p w14:paraId="78E7D7CB">
      <w:pPr>
        <w:keepNext w:val="0"/>
        <w:keepLines w:val="0"/>
        <w:pageBreakBefore w:val="0"/>
        <w:kinsoku/>
        <w:wordWrap/>
        <w:overflowPunct/>
        <w:topLinePunct w:val="0"/>
        <w:autoSpaceDE/>
        <w:autoSpaceDN/>
        <w:bidi w:val="0"/>
        <w:adjustRightInd w:val="0"/>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c、</w:t>
      </w:r>
      <w:r>
        <w:rPr>
          <w:rFonts w:hint="eastAsia" w:ascii="宋体" w:hAnsi="宋体" w:eastAsia="宋体" w:cs="宋体"/>
          <w:sz w:val="24"/>
          <w:szCs w:val="24"/>
        </w:rPr>
        <w:t>要求合同分包的，提供分包意向协议和中小企业声明函（附件5），分包意向协议中中小企业合同金额应当达到</w:t>
      </w:r>
      <w:r>
        <w:rPr>
          <w:rFonts w:hint="eastAsia" w:ascii="宋体" w:hAnsi="宋体" w:eastAsia="宋体" w:cs="宋体"/>
          <w:b/>
          <w:bCs/>
          <w:sz w:val="24"/>
          <w:szCs w:val="24"/>
        </w:rPr>
        <w:t>竞争性磋商邀请公告</w:t>
      </w:r>
      <w:r>
        <w:rPr>
          <w:rFonts w:hint="eastAsia" w:ascii="宋体" w:hAnsi="宋体" w:eastAsia="宋体" w:cs="宋体"/>
          <w:sz w:val="24"/>
          <w:szCs w:val="24"/>
        </w:rPr>
        <w:t>载明的比例；如果供应商本身提供的所有标的均由中小企业承接的，</w:t>
      </w:r>
      <w:r>
        <w:rPr>
          <w:rFonts w:hint="eastAsia" w:ascii="宋体" w:hAnsi="宋体" w:eastAsia="宋体" w:cs="宋体"/>
          <w:spacing w:val="8"/>
          <w:kern w:val="0"/>
          <w:sz w:val="24"/>
          <w:szCs w:val="24"/>
        </w:rPr>
        <w:t>并相应达到了前述比例要求，</w:t>
      </w:r>
      <w:r>
        <w:rPr>
          <w:rFonts w:hint="eastAsia" w:ascii="宋体" w:hAnsi="宋体" w:eastAsia="宋体" w:cs="宋体"/>
          <w:sz w:val="24"/>
          <w:szCs w:val="24"/>
        </w:rPr>
        <w:t>视同符合了资格条件，无需再向中小企业分包，无需提供分包意向协议。</w:t>
      </w:r>
    </w:p>
    <w:p w14:paraId="1BC1516A">
      <w:pPr>
        <w:keepNext w:val="0"/>
        <w:keepLines w:val="0"/>
        <w:pageBreakBefore w:val="0"/>
        <w:kinsoku/>
        <w:wordWrap/>
        <w:overflowPunct/>
        <w:topLinePunct w:val="0"/>
        <w:autoSpaceDE/>
        <w:autoSpaceDN/>
        <w:bidi w:val="0"/>
        <w:adjustRightInd w:val="0"/>
        <w:spacing w:line="500" w:lineRule="exact"/>
        <w:jc w:val="center"/>
        <w:textAlignment w:val="auto"/>
        <w:rPr>
          <w:rFonts w:hint="eastAsia" w:ascii="宋体" w:hAnsi="宋体" w:eastAsia="宋体" w:cs="宋体"/>
          <w:b/>
          <w:sz w:val="24"/>
          <w:szCs w:val="24"/>
        </w:rPr>
      </w:pPr>
    </w:p>
    <w:p w14:paraId="656502D0">
      <w:pPr>
        <w:keepNext w:val="0"/>
        <w:keepLines w:val="0"/>
        <w:pageBreakBefore w:val="0"/>
        <w:kinsoku/>
        <w:wordWrap/>
        <w:overflowPunct/>
        <w:topLinePunct w:val="0"/>
        <w:autoSpaceDE/>
        <w:autoSpaceDN/>
        <w:bidi w:val="0"/>
        <w:adjustRightInd w:val="0"/>
        <w:spacing w:line="500" w:lineRule="exact"/>
        <w:ind w:right="420"/>
        <w:jc w:val="center"/>
        <w:textAlignment w:val="auto"/>
        <w:rPr>
          <w:rFonts w:hint="eastAsia" w:ascii="宋体" w:hAnsi="宋体" w:eastAsia="宋体" w:cs="宋体"/>
          <w:b/>
          <w:kern w:val="0"/>
          <w:sz w:val="24"/>
          <w:szCs w:val="24"/>
          <w:lang w:val="en-US" w:eastAsia="zh-CN"/>
        </w:rPr>
      </w:pPr>
    </w:p>
    <w:p w14:paraId="3AC996E8">
      <w:pPr>
        <w:spacing w:line="360" w:lineRule="auto"/>
        <w:ind w:right="420"/>
        <w:jc w:val="center"/>
        <w:rPr>
          <w:rFonts w:hint="eastAsia" w:cs="宋体" w:asciiTheme="minorEastAsia" w:hAnsiTheme="minorEastAsia" w:eastAsiaTheme="minorEastAsia"/>
          <w:b/>
          <w:kern w:val="0"/>
          <w:sz w:val="32"/>
          <w:szCs w:val="32"/>
          <w:lang w:val="en-US" w:eastAsia="zh-CN"/>
        </w:rPr>
      </w:pPr>
    </w:p>
    <w:p w14:paraId="118B8967">
      <w:pPr>
        <w:spacing w:line="360" w:lineRule="auto"/>
        <w:ind w:right="420"/>
        <w:jc w:val="center"/>
        <w:rPr>
          <w:rFonts w:hint="eastAsia" w:cs="宋体" w:asciiTheme="minorEastAsia" w:hAnsiTheme="minorEastAsia" w:eastAsiaTheme="minorEastAsia"/>
          <w:b/>
          <w:kern w:val="0"/>
          <w:sz w:val="32"/>
          <w:szCs w:val="32"/>
          <w:lang w:val="en-US" w:eastAsia="zh-CN"/>
        </w:rPr>
      </w:pPr>
    </w:p>
    <w:p w14:paraId="127D8B19">
      <w:pPr>
        <w:pStyle w:val="639"/>
        <w:keepNext w:val="0"/>
        <w:keepLines w:val="0"/>
        <w:pageBreakBefore w:val="0"/>
        <w:widowControl w:val="0"/>
        <w:numPr>
          <w:ilvl w:val="0"/>
          <w:numId w:val="0"/>
        </w:numPr>
        <w:shd w:val="clear"/>
        <w:kinsoku/>
        <w:wordWrap/>
        <w:overflowPunct/>
        <w:topLinePunct w:val="0"/>
        <w:autoSpaceDE/>
        <w:autoSpaceDN/>
        <w:bidi w:val="0"/>
        <w:snapToGrid/>
        <w:spacing w:line="360" w:lineRule="auto"/>
        <w:jc w:val="both"/>
        <w:textAlignment w:val="auto"/>
        <w:rPr>
          <w:rFonts w:hint="eastAsia" w:ascii="宋体" w:hAnsi="宋体" w:eastAsia="宋体" w:cs="宋体"/>
          <w:b/>
          <w:kern w:val="0"/>
          <w:sz w:val="32"/>
          <w:szCs w:val="32"/>
          <w:lang w:val="en-US" w:eastAsia="zh-CN"/>
        </w:rPr>
      </w:pPr>
      <w:r>
        <w:rPr>
          <w:rFonts w:hint="eastAsia" w:ascii="宋体" w:hAnsi="宋体" w:eastAsia="宋体" w:cs="宋体"/>
          <w:b/>
          <w:kern w:val="2"/>
          <w:sz w:val="24"/>
          <w:szCs w:val="24"/>
          <w:lang w:val="en-US" w:eastAsia="zh-CN" w:bidi="ar-SA"/>
        </w:rPr>
        <w:t>注：</w:t>
      </w:r>
      <w:r>
        <w:rPr>
          <w:rFonts w:hint="eastAsia" w:ascii="宋体" w:hAnsi="宋体" w:eastAsia="宋体" w:cs="宋体"/>
          <w:b/>
          <w:kern w:val="2"/>
          <w:sz w:val="24"/>
          <w:szCs w:val="24"/>
          <w:lang w:val="zh-CN" w:eastAsia="zh-CN" w:bidi="ar-SA"/>
        </w:rPr>
        <w:t>如采用联合体形式投标的，</w:t>
      </w:r>
      <w:r>
        <w:rPr>
          <w:rFonts w:hint="eastAsia" w:ascii="宋体" w:hAnsi="宋体" w:eastAsia="宋体" w:cs="宋体"/>
          <w:b/>
          <w:kern w:val="2"/>
          <w:sz w:val="24"/>
          <w:szCs w:val="24"/>
          <w:lang w:val="en-US" w:eastAsia="zh-CN" w:bidi="ar-SA"/>
        </w:rPr>
        <w:t>联合体各方须分别提供。</w:t>
      </w:r>
    </w:p>
    <w:p w14:paraId="75D21EE9">
      <w:pPr>
        <w:spacing w:line="360" w:lineRule="auto"/>
        <w:ind w:right="420"/>
        <w:jc w:val="both"/>
        <w:rPr>
          <w:rFonts w:hint="eastAsia" w:cs="宋体" w:asciiTheme="minorEastAsia" w:hAnsiTheme="minorEastAsia" w:eastAsiaTheme="minorEastAsia"/>
          <w:b/>
          <w:kern w:val="0"/>
          <w:sz w:val="32"/>
          <w:szCs w:val="32"/>
          <w:lang w:val="en-US" w:eastAsia="zh-CN"/>
        </w:rPr>
      </w:pPr>
    </w:p>
    <w:p w14:paraId="36540FCC">
      <w:pPr>
        <w:spacing w:line="360" w:lineRule="auto"/>
        <w:ind w:right="420"/>
        <w:jc w:val="center"/>
        <w:rPr>
          <w:rFonts w:hint="eastAsia" w:cs="宋体" w:asciiTheme="minorEastAsia" w:hAnsiTheme="minorEastAsia" w:eastAsiaTheme="minorEastAsia"/>
          <w:b/>
          <w:kern w:val="0"/>
          <w:sz w:val="32"/>
          <w:szCs w:val="32"/>
          <w:lang w:val="en-US" w:eastAsia="zh-CN"/>
        </w:rPr>
      </w:pPr>
    </w:p>
    <w:p w14:paraId="56FDABF7">
      <w:pPr>
        <w:spacing w:line="360" w:lineRule="auto"/>
        <w:ind w:right="420"/>
        <w:jc w:val="center"/>
        <w:rPr>
          <w:rFonts w:hint="eastAsia" w:cs="宋体" w:asciiTheme="minorEastAsia" w:hAnsiTheme="minorEastAsia" w:eastAsiaTheme="minorEastAsia"/>
          <w:b/>
          <w:kern w:val="0"/>
          <w:sz w:val="32"/>
          <w:szCs w:val="32"/>
          <w:lang w:val="en-US" w:eastAsia="zh-CN"/>
        </w:rPr>
      </w:pPr>
    </w:p>
    <w:p w14:paraId="5C858854">
      <w:pPr>
        <w:spacing w:line="360" w:lineRule="auto"/>
        <w:ind w:right="420"/>
        <w:jc w:val="center"/>
        <w:rPr>
          <w:rFonts w:hint="eastAsia" w:cs="宋体" w:asciiTheme="minorEastAsia" w:hAnsiTheme="minorEastAsia" w:eastAsiaTheme="minorEastAsia"/>
          <w:b/>
          <w:kern w:val="0"/>
          <w:sz w:val="32"/>
          <w:szCs w:val="32"/>
          <w:lang w:val="en-US" w:eastAsia="zh-CN"/>
        </w:rPr>
      </w:pPr>
    </w:p>
    <w:p w14:paraId="64A04D81">
      <w:pPr>
        <w:spacing w:line="360" w:lineRule="auto"/>
        <w:ind w:right="420"/>
        <w:jc w:val="center"/>
        <w:rPr>
          <w:rFonts w:hint="eastAsia" w:cs="宋体" w:asciiTheme="minorEastAsia" w:hAnsiTheme="minorEastAsia" w:eastAsiaTheme="minorEastAsia"/>
          <w:b/>
          <w:kern w:val="0"/>
          <w:sz w:val="32"/>
          <w:szCs w:val="32"/>
          <w:lang w:val="en-US" w:eastAsia="zh-CN"/>
        </w:rPr>
      </w:pPr>
    </w:p>
    <w:p w14:paraId="189F07BE">
      <w:pPr>
        <w:spacing w:line="360" w:lineRule="auto"/>
        <w:ind w:right="420"/>
        <w:jc w:val="both"/>
        <w:rPr>
          <w:rFonts w:hint="eastAsia" w:cs="宋体" w:asciiTheme="minorEastAsia" w:hAnsiTheme="minorEastAsia" w:eastAsiaTheme="minorEastAsia"/>
          <w:b/>
          <w:kern w:val="0"/>
          <w:sz w:val="32"/>
          <w:szCs w:val="32"/>
          <w:lang w:val="en-US" w:eastAsia="zh-CN"/>
        </w:rPr>
      </w:pPr>
    </w:p>
    <w:p w14:paraId="2725806D">
      <w:pPr>
        <w:spacing w:line="360" w:lineRule="auto"/>
        <w:ind w:right="420"/>
        <w:jc w:val="center"/>
        <w:rPr>
          <w:rFonts w:hint="default" w:cs="宋体" w:asciiTheme="minorEastAsia" w:hAnsiTheme="minorEastAsia" w:eastAsiaTheme="minorEastAsia"/>
          <w:b/>
          <w:kern w:val="0"/>
          <w:sz w:val="32"/>
          <w:szCs w:val="32"/>
          <w:lang w:val="en-US" w:eastAsia="zh-CN"/>
        </w:rPr>
      </w:pPr>
      <w:r>
        <w:rPr>
          <w:rFonts w:hint="eastAsia" w:cs="宋体" w:asciiTheme="minorEastAsia" w:hAnsiTheme="minorEastAsia" w:eastAsiaTheme="minorEastAsia"/>
          <w:b/>
          <w:kern w:val="0"/>
          <w:sz w:val="32"/>
          <w:szCs w:val="32"/>
          <w:lang w:val="en-US" w:eastAsia="zh-CN"/>
        </w:rPr>
        <w:t>五、</w:t>
      </w:r>
      <w:r>
        <w:rPr>
          <w:rFonts w:hint="eastAsia" w:cs="仿宋_GB2312" w:asciiTheme="minorEastAsia" w:hAnsiTheme="minorEastAsia" w:eastAsiaTheme="minorEastAsia"/>
          <w:b/>
          <w:sz w:val="32"/>
          <w:szCs w:val="32"/>
          <w:lang w:val="en-US" w:eastAsia="zh-CN"/>
        </w:rPr>
        <w:t>本项目的特定资格要求（如果有）</w:t>
      </w:r>
    </w:p>
    <w:p w14:paraId="25CFE096">
      <w:pPr>
        <w:widowControl/>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szCs w:val="24"/>
        </w:rPr>
        <w:t>（由供应商根据“磋商文件第一部分”中“合格的供应商应具备的特定资格要求”编制；如果本项目没有设置特定资格条件，则不需要提供）</w:t>
      </w:r>
    </w:p>
    <w:p w14:paraId="54AC42B8">
      <w:pPr>
        <w:spacing w:line="360" w:lineRule="auto"/>
        <w:jc w:val="center"/>
        <w:rPr>
          <w:rFonts w:cs="仿宋_GB2312" w:asciiTheme="minorEastAsia" w:hAnsiTheme="minorEastAsia" w:eastAsiaTheme="minorEastAsia"/>
          <w:b/>
          <w:sz w:val="32"/>
          <w:szCs w:val="32"/>
        </w:rPr>
      </w:pPr>
    </w:p>
    <w:p w14:paraId="69DBBF0B">
      <w:pPr>
        <w:pStyle w:val="23"/>
        <w:rPr>
          <w:rFonts w:cs="仿宋_GB2312" w:asciiTheme="minorEastAsia" w:hAnsiTheme="minorEastAsia" w:eastAsiaTheme="minorEastAsia"/>
          <w:b/>
          <w:sz w:val="32"/>
          <w:szCs w:val="32"/>
        </w:rPr>
      </w:pPr>
    </w:p>
    <w:p w14:paraId="72ADEDAA">
      <w:pPr>
        <w:snapToGrid w:val="0"/>
        <w:spacing w:line="360" w:lineRule="auto"/>
        <w:ind w:firstLine="5880" w:firstLineChars="24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供应商名称(电子签章)：</w:t>
      </w:r>
    </w:p>
    <w:p w14:paraId="327CBB94">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签发日期：  年  月   日</w:t>
      </w:r>
    </w:p>
    <w:p w14:paraId="2FE574CA">
      <w:pPr>
        <w:snapToGrid w:val="0"/>
        <w:spacing w:line="360" w:lineRule="auto"/>
        <w:ind w:right="480"/>
        <w:jc w:val="both"/>
        <w:rPr>
          <w:rFonts w:cs="仿宋_GB2312" w:asciiTheme="minorEastAsia" w:hAnsiTheme="minorEastAsia" w:eastAsiaTheme="minorEastAsia"/>
          <w:b/>
          <w:kern w:val="0"/>
          <w:sz w:val="32"/>
          <w:szCs w:val="32"/>
          <w:lang w:val="zh-CN"/>
        </w:rPr>
        <w:sectPr>
          <w:footerReference r:id="rId8" w:type="first"/>
          <w:footerReference r:id="rId7" w:type="default"/>
          <w:pgSz w:w="11906" w:h="16838"/>
          <w:pgMar w:top="1247" w:right="1418" w:bottom="1276" w:left="1418" w:header="851" w:footer="992" w:gutter="0"/>
          <w:pgNumType w:fmt="decimal" w:start="1"/>
          <w:cols w:space="720" w:num="1"/>
          <w:docGrid w:linePitch="312" w:charSpace="0"/>
        </w:sectPr>
      </w:pPr>
    </w:p>
    <w:p w14:paraId="3C0B4F94">
      <w:pPr>
        <w:shd w:val="clea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shd w:val="clear"/>
        <w:spacing w:line="360" w:lineRule="auto"/>
        <w:jc w:val="center"/>
        <w:outlineLvl w:val="0"/>
        <w:rPr>
          <w:rFonts w:ascii="宋体" w:hAnsi="宋体" w:cs="宋体"/>
          <w:b/>
          <w:color w:val="auto"/>
          <w:kern w:val="0"/>
          <w:sz w:val="24"/>
          <w:highlight w:val="none"/>
        </w:rPr>
      </w:pPr>
    </w:p>
    <w:p w14:paraId="64FC89D4">
      <w:pPr>
        <w:shd w:val="clea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w:t>
      </w:r>
      <w:r>
        <w:rPr>
          <w:rFonts w:hint="eastAsia" w:ascii="宋体" w:hAnsi="宋体" w:cs="宋体"/>
          <w:b/>
          <w:color w:val="auto"/>
          <w:kern w:val="0"/>
          <w:sz w:val="36"/>
          <w:szCs w:val="36"/>
          <w:highlight w:val="none"/>
          <w:lang w:val="en-US" w:eastAsia="zh-CN"/>
        </w:rPr>
        <w:t xml:space="preserve">  </w:t>
      </w:r>
      <w:r>
        <w:rPr>
          <w:rFonts w:hint="eastAsia" w:ascii="宋体" w:hAnsi="宋体" w:cs="宋体"/>
          <w:b/>
          <w:color w:val="auto"/>
          <w:kern w:val="0"/>
          <w:sz w:val="36"/>
          <w:szCs w:val="36"/>
          <w:highlight w:val="none"/>
        </w:rPr>
        <w:t>录</w:t>
      </w:r>
    </w:p>
    <w:p w14:paraId="3BEFA238">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评分索引表</w:t>
      </w:r>
      <w:r>
        <w:rPr>
          <w:rFonts w:hint="eastAsia" w:ascii="宋体" w:hAnsi="宋体" w:eastAsia="宋体" w:cs="宋体"/>
          <w:color w:val="auto"/>
          <w:sz w:val="24"/>
          <w:szCs w:val="24"/>
          <w:highlight w:val="none"/>
        </w:rPr>
        <w:t>………………………………………………………………………（页码）</w:t>
      </w:r>
    </w:p>
    <w:p w14:paraId="0FC27E23">
      <w:pPr>
        <w:keepNext w:val="0"/>
        <w:keepLines w:val="0"/>
        <w:pageBreakBefore w:val="0"/>
        <w:kinsoku/>
        <w:wordWrap/>
        <w:overflowPunct/>
        <w:topLinePunct w:val="0"/>
        <w:autoSpaceDE/>
        <w:autoSpaceDN/>
        <w:bidi w:val="0"/>
        <w:adjustRightIn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w:t>
      </w:r>
      <w:r>
        <w:rPr>
          <w:rFonts w:hint="eastAsia" w:ascii="宋体" w:hAnsi="宋体" w:eastAsia="宋体" w:cs="宋体"/>
          <w:color w:val="auto"/>
          <w:sz w:val="24"/>
          <w:szCs w:val="24"/>
          <w:highlight w:val="none"/>
        </w:rPr>
        <w:t>函……………………………………………………………………………（页码）</w:t>
      </w:r>
    </w:p>
    <w:p w14:paraId="4A8B3376">
      <w:pPr>
        <w:keepNext w:val="0"/>
        <w:keepLines w:val="0"/>
        <w:pageBreakBefore w:val="0"/>
        <w:kinsoku/>
        <w:wordWrap/>
        <w:overflowPunct/>
        <w:topLinePunct w:val="0"/>
        <w:autoSpaceDE/>
        <w:autoSpaceDN/>
        <w:bidi w:val="0"/>
        <w:adjustRightInd w:val="0"/>
        <w:spacing w:line="480" w:lineRule="auto"/>
        <w:textAlignment w:val="auto"/>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（3）投标人基本情况表</w:t>
      </w:r>
      <w:r>
        <w:rPr>
          <w:rFonts w:hint="eastAsia" w:ascii="宋体" w:hAnsi="宋体" w:eastAsia="宋体" w:cs="宋体"/>
          <w:color w:val="auto"/>
          <w:sz w:val="24"/>
          <w:szCs w:val="24"/>
          <w:highlight w:val="none"/>
        </w:rPr>
        <w:t>………………………………………………………………（页码）</w:t>
      </w:r>
    </w:p>
    <w:p w14:paraId="12DFB595">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授权委托书或法定代表人（单位负责人、自然人本人）身份证明…………（页码）</w:t>
      </w:r>
    </w:p>
    <w:p w14:paraId="4C1A1BA8">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）分包意向协议</w:t>
      </w:r>
      <w:r>
        <w:rPr>
          <w:rFonts w:hint="eastAsia" w:ascii="宋体" w:hAnsi="宋体" w:eastAsia="宋体" w:cs="宋体"/>
          <w:snapToGrid w:val="0"/>
          <w:color w:val="auto"/>
          <w:kern w:val="28"/>
          <w:sz w:val="24"/>
          <w:szCs w:val="24"/>
          <w:highlight w:val="none"/>
          <w:lang w:eastAsia="zh-CN"/>
        </w:rPr>
        <w:t>（</w:t>
      </w:r>
      <w:r>
        <w:rPr>
          <w:rFonts w:hint="eastAsia" w:ascii="宋体" w:hAnsi="宋体" w:eastAsia="宋体" w:cs="宋体"/>
          <w:snapToGrid w:val="0"/>
          <w:color w:val="auto"/>
          <w:kern w:val="28"/>
          <w:sz w:val="24"/>
          <w:szCs w:val="24"/>
          <w:highlight w:val="none"/>
          <w:lang w:val="en-US" w:eastAsia="zh-CN"/>
        </w:rPr>
        <w:t>如果有</w:t>
      </w:r>
      <w:r>
        <w:rPr>
          <w:rFonts w:hint="eastAsia" w:ascii="宋体" w:hAnsi="宋体" w:eastAsia="宋体" w:cs="宋体"/>
          <w:snapToGrid w:val="0"/>
          <w:color w:val="auto"/>
          <w:kern w:val="28"/>
          <w:sz w:val="24"/>
          <w:szCs w:val="24"/>
          <w:highlight w:val="none"/>
          <w:lang w:eastAsia="zh-CN"/>
        </w:rPr>
        <w:t>）</w:t>
      </w:r>
      <w:r>
        <w:rPr>
          <w:rFonts w:hint="eastAsia" w:ascii="宋体" w:hAnsi="宋体" w:eastAsia="宋体" w:cs="宋体"/>
          <w:color w:val="auto"/>
          <w:sz w:val="24"/>
          <w:szCs w:val="24"/>
          <w:highlight w:val="none"/>
        </w:rPr>
        <w:t>………………………………………………………（页码）</w:t>
      </w:r>
    </w:p>
    <w:p w14:paraId="1A9C4173">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lang w:val="en-US" w:eastAsia="zh-CN"/>
        </w:rPr>
        <w:t>所有资信文件（如果有）</w:t>
      </w:r>
      <w:r>
        <w:rPr>
          <w:rFonts w:hint="eastAsia" w:ascii="宋体" w:hAnsi="宋体" w:eastAsia="宋体" w:cs="宋体"/>
          <w:color w:val="auto"/>
          <w:sz w:val="24"/>
          <w:szCs w:val="24"/>
          <w:highlight w:val="none"/>
        </w:rPr>
        <w:t>………………………………………………………（页码</w:t>
      </w:r>
      <w:r>
        <w:rPr>
          <w:rFonts w:hint="eastAsia" w:ascii="宋体" w:hAnsi="宋体" w:eastAsia="宋体" w:cs="宋体"/>
          <w:color w:val="auto"/>
          <w:sz w:val="24"/>
          <w:szCs w:val="24"/>
          <w:highlight w:val="none"/>
          <w:lang w:eastAsia="zh-CN"/>
        </w:rPr>
        <w:t>）</w:t>
      </w:r>
    </w:p>
    <w:p w14:paraId="2896F65D">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主要业绩证明</w:t>
      </w:r>
      <w:r>
        <w:rPr>
          <w:rFonts w:hint="eastAsia" w:ascii="宋体" w:hAnsi="宋体" w:eastAsia="宋体" w:cs="宋体"/>
          <w:color w:val="auto"/>
          <w:sz w:val="24"/>
          <w:szCs w:val="24"/>
          <w:highlight w:val="none"/>
        </w:rPr>
        <w:t>……………………………………………………………………（页码</w:t>
      </w:r>
      <w:r>
        <w:rPr>
          <w:rFonts w:hint="eastAsia" w:ascii="宋体" w:hAnsi="宋体" w:eastAsia="宋体" w:cs="宋体"/>
          <w:color w:val="auto"/>
          <w:sz w:val="24"/>
          <w:szCs w:val="24"/>
          <w:highlight w:val="none"/>
          <w:lang w:eastAsia="zh-CN"/>
        </w:rPr>
        <w:t>）</w:t>
      </w:r>
    </w:p>
    <w:p w14:paraId="1615CA0C">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项目小组人员名单………………………………………………………………（页码）（9）</w:t>
      </w:r>
      <w:r>
        <w:rPr>
          <w:rFonts w:hint="eastAsia" w:ascii="宋体" w:hAnsi="宋体" w:cs="宋体"/>
          <w:color w:val="auto"/>
          <w:sz w:val="24"/>
          <w:szCs w:val="24"/>
          <w:highlight w:val="none"/>
          <w:lang w:val="en-US" w:eastAsia="zh-CN"/>
        </w:rPr>
        <w:t>拟投入本项目设备清单</w:t>
      </w:r>
      <w:r>
        <w:rPr>
          <w:rFonts w:hint="eastAsia" w:ascii="宋体" w:hAnsi="宋体" w:eastAsia="宋体" w:cs="宋体"/>
          <w:color w:val="auto"/>
          <w:sz w:val="24"/>
          <w:szCs w:val="24"/>
          <w:highlight w:val="none"/>
        </w:rPr>
        <w:t>…………………………………………………………（页码</w:t>
      </w:r>
      <w:r>
        <w:rPr>
          <w:rFonts w:hint="eastAsia" w:ascii="宋体" w:hAnsi="宋体" w:eastAsia="宋体" w:cs="宋体"/>
          <w:color w:val="auto"/>
          <w:sz w:val="24"/>
          <w:szCs w:val="24"/>
          <w:highlight w:val="none"/>
          <w:lang w:eastAsia="zh-CN"/>
        </w:rPr>
        <w:t>）</w:t>
      </w:r>
    </w:p>
    <w:p w14:paraId="41E30CA5">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（10）商务技术偏离表…………………………………………………………………（页码）</w:t>
      </w:r>
      <w:r>
        <w:rPr>
          <w:rFonts w:hint="eastAsia" w:ascii="宋体" w:hAnsi="宋体" w:cs="宋体"/>
          <w:color w:val="auto"/>
          <w:sz w:val="24"/>
          <w:szCs w:val="24"/>
          <w:highlight w:val="none"/>
          <w:lang w:val="en-US" w:eastAsia="zh-CN"/>
        </w:rPr>
        <w:t>（11）投标标的清单</w:t>
      </w:r>
      <w:r>
        <w:rPr>
          <w:rFonts w:hint="eastAsia" w:ascii="宋体" w:hAnsi="宋体" w:eastAsia="宋体" w:cs="宋体"/>
          <w:color w:val="auto"/>
          <w:sz w:val="24"/>
          <w:szCs w:val="24"/>
          <w:highlight w:val="none"/>
          <w:lang w:val="en-US" w:eastAsia="zh-CN"/>
        </w:rPr>
        <w:t>……………………………………………………………………（页码）</w:t>
      </w:r>
    </w:p>
    <w:p w14:paraId="554C7E13">
      <w:pPr>
        <w:keepNext w:val="0"/>
        <w:keepLines w:val="0"/>
        <w:pageBreakBefore w:val="0"/>
        <w:shd w:val="clear"/>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 xml:space="preserve">关于对磋商文件中有关条款的拒绝声明 (如果有) </w:t>
      </w:r>
      <w:r>
        <w:rPr>
          <w:rFonts w:hint="eastAsia" w:ascii="宋体" w:hAnsi="宋体" w:eastAsia="宋体" w:cs="宋体"/>
          <w:color w:val="auto"/>
          <w:sz w:val="24"/>
          <w:szCs w:val="24"/>
          <w:highlight w:val="none"/>
          <w:lang w:val="en-US" w:eastAsia="zh-CN"/>
        </w:rPr>
        <w:t>…………………………（页码）（1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认为需要的其他商务文</w:t>
      </w:r>
      <w:r>
        <w:rPr>
          <w:rFonts w:hint="eastAsia" w:ascii="宋体" w:hAnsi="宋体" w:eastAsia="宋体" w:cs="宋体"/>
          <w:kern w:val="0"/>
          <w:sz w:val="24"/>
          <w:szCs w:val="24"/>
          <w:lang w:val="zh-CN" w:eastAsia="zh-CN"/>
        </w:rPr>
        <w:t>件或说明 (如果有)</w:t>
      </w:r>
      <w:r>
        <w:rPr>
          <w:rFonts w:hint="eastAsia" w:ascii="宋体" w:hAnsi="宋体" w:eastAsia="宋体" w:cs="宋体"/>
          <w:color w:val="auto"/>
          <w:sz w:val="24"/>
          <w:szCs w:val="24"/>
          <w:highlight w:val="none"/>
        </w:rPr>
        <w:t>…………………………………（页码）</w:t>
      </w:r>
    </w:p>
    <w:p w14:paraId="05992CCE">
      <w:pPr>
        <w:keepNext w:val="0"/>
        <w:keepLines w:val="0"/>
        <w:pageBreakBefore w:val="0"/>
        <w:widowControl/>
        <w:kinsoku/>
        <w:wordWrap/>
        <w:overflowPunct/>
        <w:topLinePunct w:val="0"/>
        <w:autoSpaceDE/>
        <w:autoSpaceDN/>
        <w:bidi w:val="0"/>
        <w:adjustRightInd w:val="0"/>
        <w:spacing w:line="48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）政府采购供应商廉洁自律承诺书</w:t>
      </w:r>
      <w:r>
        <w:rPr>
          <w:rFonts w:hint="eastAsia" w:ascii="宋体" w:hAnsi="宋体" w:eastAsia="宋体" w:cs="宋体"/>
          <w:color w:val="auto"/>
          <w:sz w:val="24"/>
          <w:szCs w:val="24"/>
          <w:highlight w:val="none"/>
        </w:rPr>
        <w:t>………………………………………………（页码）</w:t>
      </w:r>
    </w:p>
    <w:p w14:paraId="4EE715C5">
      <w:pPr>
        <w:widowControl/>
        <w:spacing w:line="360" w:lineRule="auto"/>
        <w:jc w:val="center"/>
        <w:rPr>
          <w:rFonts w:hint="eastAsia" w:ascii="宋体" w:hAnsi="宋体" w:cs="宋体"/>
          <w:color w:val="auto"/>
          <w:highlight w:val="none"/>
        </w:rPr>
      </w:pPr>
    </w:p>
    <w:p w14:paraId="1B9592DC">
      <w:pPr>
        <w:widowControl/>
        <w:spacing w:line="360" w:lineRule="auto"/>
        <w:jc w:val="center"/>
        <w:rPr>
          <w:rFonts w:hint="eastAsia" w:ascii="宋体" w:hAnsi="宋体" w:cs="宋体"/>
          <w:color w:val="auto"/>
          <w:highlight w:val="none"/>
        </w:rPr>
      </w:pPr>
    </w:p>
    <w:p w14:paraId="0FADB288">
      <w:pPr>
        <w:widowControl/>
        <w:spacing w:line="360" w:lineRule="auto"/>
        <w:jc w:val="center"/>
        <w:rPr>
          <w:rFonts w:hint="eastAsia" w:ascii="宋体" w:hAnsi="宋体" w:cs="宋体"/>
          <w:color w:val="auto"/>
          <w:highlight w:val="none"/>
        </w:rPr>
      </w:pPr>
    </w:p>
    <w:p w14:paraId="1CF88E30">
      <w:pPr>
        <w:shd w:val="clear"/>
        <w:spacing w:line="360" w:lineRule="auto"/>
        <w:rPr>
          <w:rFonts w:hint="eastAsia" w:ascii="宋体" w:hAnsi="宋体" w:cs="宋体"/>
          <w:color w:val="auto"/>
          <w:highlight w:val="none"/>
        </w:rPr>
      </w:pPr>
      <w:r>
        <w:rPr>
          <w:rFonts w:hint="eastAsia" w:cs="仿宋_GB2312" w:asciiTheme="minorEastAsia" w:hAnsiTheme="minorEastAsia" w:eastAsiaTheme="minorEastAsia"/>
          <w:b/>
          <w:bCs/>
          <w:color w:val="auto"/>
          <w:sz w:val="24"/>
          <w:highlight w:val="none"/>
        </w:rPr>
        <w:t>注：以上目录是供应商编制响应文件的基本格式要求，各供应商可根据自身情况进一步细化。</w:t>
      </w:r>
    </w:p>
    <w:p w14:paraId="33981D5E">
      <w:pPr>
        <w:widowControl/>
        <w:spacing w:line="360" w:lineRule="auto"/>
        <w:jc w:val="center"/>
        <w:rPr>
          <w:rFonts w:hint="eastAsia" w:ascii="宋体" w:hAnsi="宋体" w:cs="宋体"/>
          <w:color w:val="auto"/>
          <w:highlight w:val="none"/>
        </w:rPr>
      </w:pPr>
    </w:p>
    <w:p w14:paraId="1E9B25A9">
      <w:pPr>
        <w:widowControl/>
        <w:spacing w:line="360" w:lineRule="auto"/>
        <w:jc w:val="center"/>
        <w:rPr>
          <w:rFonts w:hint="eastAsia" w:ascii="宋体" w:hAnsi="宋体" w:cs="宋体"/>
          <w:color w:val="auto"/>
          <w:highlight w:val="none"/>
        </w:rPr>
      </w:pPr>
    </w:p>
    <w:p w14:paraId="4FAD9433">
      <w:pPr>
        <w:widowControl/>
        <w:spacing w:line="360" w:lineRule="auto"/>
        <w:jc w:val="center"/>
        <w:rPr>
          <w:rFonts w:hint="eastAsia" w:ascii="宋体" w:hAnsi="宋体" w:cs="宋体"/>
          <w:color w:val="auto"/>
          <w:highlight w:val="none"/>
        </w:rPr>
      </w:pPr>
    </w:p>
    <w:p w14:paraId="75FA424B">
      <w:pPr>
        <w:pStyle w:val="60"/>
        <w:ind w:left="0" w:leftChars="0" w:firstLine="0" w:firstLineChars="0"/>
        <w:rPr>
          <w:rFonts w:hint="eastAsia"/>
        </w:rPr>
      </w:pPr>
    </w:p>
    <w:p w14:paraId="19038B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一</w:t>
      </w:r>
      <w:r>
        <w:rPr>
          <w:rFonts w:hint="eastAsia" w:ascii="宋体" w:hAnsi="宋体" w:eastAsia="宋体" w:cs="宋体"/>
          <w:b/>
          <w:kern w:val="0"/>
          <w:sz w:val="32"/>
          <w:szCs w:val="32"/>
        </w:rPr>
        <w:t>、</w:t>
      </w:r>
      <w:r>
        <w:rPr>
          <w:rFonts w:hint="eastAsia" w:ascii="宋体" w:hAnsi="宋体" w:eastAsia="宋体" w:cs="宋体"/>
          <w:b/>
          <w:kern w:val="0"/>
          <w:sz w:val="32"/>
          <w:szCs w:val="32"/>
          <w:lang w:eastAsia="zh-CN"/>
        </w:rPr>
        <w:t>评分索引表</w:t>
      </w:r>
    </w:p>
    <w:tbl>
      <w:tblPr>
        <w:tblStyle w:val="63"/>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2274"/>
        <w:gridCol w:w="1957"/>
        <w:gridCol w:w="1350"/>
        <w:gridCol w:w="2746"/>
      </w:tblGrid>
      <w:tr w14:paraId="1C73A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jc w:val="center"/>
        </w:trPr>
        <w:tc>
          <w:tcPr>
            <w:tcW w:w="512" w:type="pct"/>
            <w:noWrap w:val="0"/>
            <w:vAlign w:val="center"/>
          </w:tcPr>
          <w:p w14:paraId="3F600B67">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序号</w:t>
            </w:r>
          </w:p>
        </w:tc>
        <w:tc>
          <w:tcPr>
            <w:tcW w:w="1225" w:type="pct"/>
            <w:noWrap w:val="0"/>
            <w:vAlign w:val="center"/>
          </w:tcPr>
          <w:p w14:paraId="4644D519">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评分标准</w:t>
            </w:r>
          </w:p>
        </w:tc>
        <w:tc>
          <w:tcPr>
            <w:tcW w:w="1054" w:type="pct"/>
            <w:noWrap w:val="0"/>
            <w:vAlign w:val="center"/>
          </w:tcPr>
          <w:p w14:paraId="7DAB3CA5">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投标文件页码</w:t>
            </w:r>
          </w:p>
        </w:tc>
        <w:tc>
          <w:tcPr>
            <w:tcW w:w="727" w:type="pct"/>
            <w:noWrap w:val="0"/>
            <w:vAlign w:val="center"/>
          </w:tcPr>
          <w:p w14:paraId="1068E5A6">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得分</w:t>
            </w:r>
          </w:p>
        </w:tc>
        <w:tc>
          <w:tcPr>
            <w:tcW w:w="1479" w:type="pct"/>
            <w:noWrap w:val="0"/>
            <w:vAlign w:val="center"/>
          </w:tcPr>
          <w:p w14:paraId="2F9174BC">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说明</w:t>
            </w:r>
          </w:p>
        </w:tc>
      </w:tr>
      <w:tr w14:paraId="5747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12" w:type="pct"/>
            <w:noWrap w:val="0"/>
            <w:vAlign w:val="center"/>
          </w:tcPr>
          <w:p w14:paraId="24C62FDA">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w:t>
            </w:r>
          </w:p>
        </w:tc>
        <w:tc>
          <w:tcPr>
            <w:tcW w:w="1225" w:type="pct"/>
            <w:noWrap w:val="0"/>
            <w:vAlign w:val="center"/>
          </w:tcPr>
          <w:p w14:paraId="534421C8">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054" w:type="pct"/>
            <w:noWrap w:val="0"/>
            <w:vAlign w:val="center"/>
          </w:tcPr>
          <w:p w14:paraId="77B4AC35">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727" w:type="pct"/>
            <w:noWrap w:val="0"/>
            <w:vAlign w:val="center"/>
          </w:tcPr>
          <w:p w14:paraId="18CB9ACF">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479" w:type="pct"/>
            <w:noWrap w:val="0"/>
            <w:vAlign w:val="center"/>
          </w:tcPr>
          <w:p w14:paraId="67618B8B">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r>
      <w:tr w14:paraId="2E128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12" w:type="pct"/>
            <w:noWrap w:val="0"/>
            <w:vAlign w:val="center"/>
          </w:tcPr>
          <w:p w14:paraId="1916FB8F">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w:t>
            </w:r>
          </w:p>
        </w:tc>
        <w:tc>
          <w:tcPr>
            <w:tcW w:w="1225" w:type="pct"/>
            <w:noWrap w:val="0"/>
            <w:vAlign w:val="center"/>
          </w:tcPr>
          <w:p w14:paraId="6DC27235">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054" w:type="pct"/>
            <w:noWrap w:val="0"/>
            <w:vAlign w:val="center"/>
          </w:tcPr>
          <w:p w14:paraId="63C6D712">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727" w:type="pct"/>
            <w:noWrap w:val="0"/>
            <w:vAlign w:val="center"/>
          </w:tcPr>
          <w:p w14:paraId="50D38EEE">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479" w:type="pct"/>
            <w:noWrap w:val="0"/>
            <w:vAlign w:val="center"/>
          </w:tcPr>
          <w:p w14:paraId="52E9ABAC">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r>
      <w:tr w14:paraId="2340A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12" w:type="pct"/>
            <w:noWrap w:val="0"/>
            <w:vAlign w:val="center"/>
          </w:tcPr>
          <w:p w14:paraId="111CB79E">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3</w:t>
            </w:r>
          </w:p>
        </w:tc>
        <w:tc>
          <w:tcPr>
            <w:tcW w:w="1225" w:type="pct"/>
            <w:noWrap w:val="0"/>
            <w:vAlign w:val="center"/>
          </w:tcPr>
          <w:p w14:paraId="652471A4">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054" w:type="pct"/>
            <w:noWrap w:val="0"/>
            <w:vAlign w:val="center"/>
          </w:tcPr>
          <w:p w14:paraId="6FDB0407">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727" w:type="pct"/>
            <w:noWrap w:val="0"/>
            <w:vAlign w:val="center"/>
          </w:tcPr>
          <w:p w14:paraId="0C3467E9">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479" w:type="pct"/>
            <w:noWrap w:val="0"/>
            <w:vAlign w:val="center"/>
          </w:tcPr>
          <w:p w14:paraId="7761BB6D">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r>
      <w:tr w14:paraId="4A4F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12" w:type="pct"/>
            <w:noWrap w:val="0"/>
            <w:vAlign w:val="center"/>
          </w:tcPr>
          <w:p w14:paraId="25F19230">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w:t>
            </w:r>
          </w:p>
        </w:tc>
        <w:tc>
          <w:tcPr>
            <w:tcW w:w="1225" w:type="pct"/>
            <w:noWrap w:val="0"/>
            <w:vAlign w:val="center"/>
          </w:tcPr>
          <w:p w14:paraId="0560F786">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054" w:type="pct"/>
            <w:noWrap w:val="0"/>
            <w:vAlign w:val="center"/>
          </w:tcPr>
          <w:p w14:paraId="424BF868">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727" w:type="pct"/>
            <w:noWrap w:val="0"/>
            <w:vAlign w:val="center"/>
          </w:tcPr>
          <w:p w14:paraId="559D1EFC">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479" w:type="pct"/>
            <w:noWrap w:val="0"/>
            <w:vAlign w:val="center"/>
          </w:tcPr>
          <w:p w14:paraId="56C897DA">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r>
      <w:tr w14:paraId="5E87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737" w:type="pct"/>
            <w:gridSpan w:val="2"/>
            <w:noWrap w:val="0"/>
            <w:vAlign w:val="center"/>
          </w:tcPr>
          <w:p w14:paraId="646DD547">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合计得分</w:t>
            </w:r>
          </w:p>
        </w:tc>
        <w:tc>
          <w:tcPr>
            <w:tcW w:w="1054" w:type="pct"/>
            <w:noWrap w:val="0"/>
            <w:vAlign w:val="center"/>
          </w:tcPr>
          <w:p w14:paraId="3EE29530">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727" w:type="pct"/>
            <w:noWrap w:val="0"/>
            <w:vAlign w:val="center"/>
          </w:tcPr>
          <w:p w14:paraId="63E8B5FE">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c>
          <w:tcPr>
            <w:tcW w:w="1479" w:type="pct"/>
            <w:noWrap w:val="0"/>
            <w:vAlign w:val="center"/>
          </w:tcPr>
          <w:p w14:paraId="51FF61FA">
            <w:pPr>
              <w:pStyle w:val="2"/>
              <w:keepNext w:val="0"/>
              <w:keepLines w:val="0"/>
              <w:pageBreakBefore w:val="0"/>
              <w:widowControl/>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4"/>
                <w:szCs w:val="24"/>
                <w:lang w:val="en-US"/>
              </w:rPr>
            </w:pPr>
          </w:p>
        </w:tc>
      </w:tr>
    </w:tbl>
    <w:p w14:paraId="370D0C33">
      <w:pPr>
        <w:spacing w:line="360" w:lineRule="auto"/>
        <w:ind w:right="420"/>
        <w:jc w:val="center"/>
        <w:rPr>
          <w:rFonts w:hint="eastAsia" w:cs="宋体" w:asciiTheme="minorEastAsia" w:hAnsiTheme="minorEastAsia" w:eastAsiaTheme="minorEastAsia"/>
          <w:b/>
          <w:kern w:val="0"/>
          <w:sz w:val="32"/>
          <w:szCs w:val="32"/>
          <w:lang w:val="en-US" w:eastAsia="zh-CN"/>
        </w:rPr>
      </w:pPr>
    </w:p>
    <w:p w14:paraId="33F34416">
      <w:pPr>
        <w:spacing w:line="360" w:lineRule="auto"/>
        <w:ind w:right="420"/>
        <w:jc w:val="center"/>
        <w:rPr>
          <w:rFonts w:hint="eastAsia" w:cs="宋体" w:asciiTheme="minorEastAsia" w:hAnsiTheme="minorEastAsia" w:eastAsiaTheme="minorEastAsia"/>
          <w:b/>
          <w:kern w:val="0"/>
          <w:sz w:val="32"/>
          <w:szCs w:val="32"/>
          <w:lang w:val="en-US" w:eastAsia="zh-CN"/>
        </w:rPr>
      </w:pPr>
    </w:p>
    <w:p w14:paraId="7D6DB516">
      <w:pPr>
        <w:spacing w:line="360" w:lineRule="auto"/>
        <w:ind w:right="420"/>
        <w:jc w:val="center"/>
        <w:rPr>
          <w:rFonts w:hint="eastAsia" w:cs="宋体" w:asciiTheme="minorEastAsia" w:hAnsiTheme="minorEastAsia" w:eastAsiaTheme="minorEastAsia"/>
          <w:b/>
          <w:kern w:val="0"/>
          <w:sz w:val="32"/>
          <w:szCs w:val="32"/>
          <w:lang w:val="en-US" w:eastAsia="zh-CN"/>
        </w:rPr>
      </w:pPr>
    </w:p>
    <w:p w14:paraId="4917426D">
      <w:pPr>
        <w:spacing w:line="360" w:lineRule="auto"/>
        <w:ind w:right="420"/>
        <w:jc w:val="center"/>
        <w:rPr>
          <w:rFonts w:hint="eastAsia" w:cs="宋体" w:asciiTheme="minorEastAsia" w:hAnsiTheme="minorEastAsia" w:eastAsiaTheme="minorEastAsia"/>
          <w:b/>
          <w:kern w:val="0"/>
          <w:sz w:val="32"/>
          <w:szCs w:val="32"/>
          <w:lang w:val="en-US" w:eastAsia="zh-CN"/>
        </w:rPr>
      </w:pPr>
    </w:p>
    <w:p w14:paraId="2C1AEEFD">
      <w:pPr>
        <w:spacing w:line="360" w:lineRule="auto"/>
        <w:ind w:right="420"/>
        <w:jc w:val="center"/>
        <w:rPr>
          <w:rFonts w:hint="eastAsia" w:cs="宋体" w:asciiTheme="minorEastAsia" w:hAnsiTheme="minorEastAsia" w:eastAsiaTheme="minorEastAsia"/>
          <w:b/>
          <w:kern w:val="0"/>
          <w:sz w:val="32"/>
          <w:szCs w:val="32"/>
          <w:lang w:val="en-US" w:eastAsia="zh-CN"/>
        </w:rPr>
      </w:pPr>
    </w:p>
    <w:p w14:paraId="22FC3AD9">
      <w:pPr>
        <w:spacing w:line="360" w:lineRule="auto"/>
        <w:ind w:right="420"/>
        <w:jc w:val="center"/>
        <w:rPr>
          <w:rFonts w:hint="eastAsia" w:cs="宋体" w:asciiTheme="minorEastAsia" w:hAnsiTheme="minorEastAsia" w:eastAsiaTheme="minorEastAsia"/>
          <w:b/>
          <w:kern w:val="0"/>
          <w:sz w:val="32"/>
          <w:szCs w:val="32"/>
          <w:lang w:val="en-US" w:eastAsia="zh-CN"/>
        </w:rPr>
      </w:pPr>
    </w:p>
    <w:p w14:paraId="4018DEB4">
      <w:pPr>
        <w:spacing w:line="360" w:lineRule="auto"/>
        <w:ind w:right="420"/>
        <w:jc w:val="center"/>
        <w:rPr>
          <w:rFonts w:hint="eastAsia" w:cs="宋体" w:asciiTheme="minorEastAsia" w:hAnsiTheme="minorEastAsia" w:eastAsiaTheme="minorEastAsia"/>
          <w:b/>
          <w:kern w:val="0"/>
          <w:sz w:val="32"/>
          <w:szCs w:val="32"/>
          <w:lang w:val="en-US" w:eastAsia="zh-CN"/>
        </w:rPr>
      </w:pPr>
    </w:p>
    <w:p w14:paraId="5C575355">
      <w:pPr>
        <w:spacing w:line="360" w:lineRule="auto"/>
        <w:ind w:right="420"/>
        <w:jc w:val="center"/>
        <w:rPr>
          <w:rFonts w:hint="eastAsia" w:cs="宋体" w:asciiTheme="minorEastAsia" w:hAnsiTheme="minorEastAsia" w:eastAsiaTheme="minorEastAsia"/>
          <w:b/>
          <w:kern w:val="0"/>
          <w:sz w:val="32"/>
          <w:szCs w:val="32"/>
          <w:lang w:val="en-US" w:eastAsia="zh-CN"/>
        </w:rPr>
      </w:pPr>
    </w:p>
    <w:p w14:paraId="423BC9F3">
      <w:pPr>
        <w:pStyle w:val="60"/>
        <w:rPr>
          <w:rFonts w:hint="eastAsia"/>
          <w:lang w:val="en-US" w:eastAsia="zh-CN"/>
        </w:rPr>
      </w:pPr>
    </w:p>
    <w:p w14:paraId="2DB01685">
      <w:pPr>
        <w:spacing w:line="360" w:lineRule="auto"/>
        <w:ind w:right="420"/>
        <w:jc w:val="center"/>
        <w:rPr>
          <w:rFonts w:hint="eastAsia" w:cs="宋体" w:asciiTheme="minorEastAsia" w:hAnsiTheme="minorEastAsia" w:eastAsiaTheme="minorEastAsia"/>
          <w:b/>
          <w:kern w:val="0"/>
          <w:sz w:val="32"/>
          <w:szCs w:val="32"/>
          <w:lang w:val="en-US" w:eastAsia="zh-CN"/>
        </w:rPr>
      </w:pPr>
    </w:p>
    <w:p w14:paraId="3F9AFA05">
      <w:pPr>
        <w:spacing w:line="360" w:lineRule="auto"/>
        <w:ind w:right="420"/>
        <w:jc w:val="center"/>
        <w:rPr>
          <w:rFonts w:hint="eastAsia" w:cs="宋体" w:asciiTheme="minorEastAsia" w:hAnsiTheme="minorEastAsia" w:eastAsiaTheme="minorEastAsia"/>
          <w:b/>
          <w:kern w:val="0"/>
          <w:sz w:val="32"/>
          <w:szCs w:val="32"/>
          <w:lang w:val="en-US" w:eastAsia="zh-CN"/>
        </w:rPr>
      </w:pPr>
    </w:p>
    <w:p w14:paraId="2CCAA88F">
      <w:pPr>
        <w:spacing w:line="360" w:lineRule="auto"/>
        <w:ind w:right="420"/>
        <w:jc w:val="center"/>
        <w:rPr>
          <w:rFonts w:hint="eastAsia" w:cs="宋体" w:asciiTheme="minorEastAsia" w:hAnsiTheme="minorEastAsia" w:eastAsiaTheme="minorEastAsia"/>
          <w:b/>
          <w:kern w:val="0"/>
          <w:sz w:val="32"/>
          <w:szCs w:val="32"/>
          <w:lang w:val="en-US" w:eastAsia="zh-CN"/>
        </w:rPr>
      </w:pPr>
    </w:p>
    <w:p w14:paraId="5E0699A5">
      <w:pPr>
        <w:spacing w:line="360" w:lineRule="auto"/>
        <w:ind w:right="420"/>
        <w:jc w:val="center"/>
        <w:rPr>
          <w:rFonts w:hint="eastAsia" w:cs="宋体" w:asciiTheme="minorEastAsia" w:hAnsiTheme="minorEastAsia" w:eastAsiaTheme="minorEastAsia"/>
          <w:b/>
          <w:kern w:val="0"/>
          <w:sz w:val="32"/>
          <w:szCs w:val="32"/>
          <w:lang w:val="en-US" w:eastAsia="zh-CN"/>
        </w:rPr>
      </w:pPr>
      <w:r>
        <w:rPr>
          <w:rFonts w:hint="eastAsia" w:cs="宋体" w:asciiTheme="minorEastAsia" w:hAnsiTheme="minorEastAsia" w:eastAsiaTheme="minorEastAsia"/>
          <w:b/>
          <w:kern w:val="0"/>
          <w:sz w:val="32"/>
          <w:szCs w:val="32"/>
          <w:lang w:val="en-US" w:eastAsia="zh-CN"/>
        </w:rPr>
        <w:t>二、响应函</w:t>
      </w:r>
    </w:p>
    <w:p w14:paraId="624C929E">
      <w:pPr>
        <w:keepNext w:val="0"/>
        <w:keepLines w:val="0"/>
        <w:pageBreakBefore w:val="0"/>
        <w:kinsoku/>
        <w:wordWrap/>
        <w:overflowPunct/>
        <w:topLinePunct w:val="0"/>
        <w:bidi w:val="0"/>
        <w:spacing w:line="460" w:lineRule="exact"/>
        <w:textAlignment w:val="auto"/>
        <w:rPr>
          <w:rFonts w:hint="eastAsia" w:ascii="宋体" w:hAnsi="宋体" w:eastAsia="宋体" w:cs="宋体"/>
          <w:kern w:val="0"/>
          <w:sz w:val="24"/>
          <w:szCs w:val="24"/>
        </w:rPr>
      </w:pPr>
      <w:r>
        <w:rPr>
          <w:rFonts w:hint="eastAsia" w:ascii="宋体" w:hAnsi="宋体" w:eastAsia="宋体" w:cs="宋体"/>
          <w:sz w:val="24"/>
          <w:szCs w:val="24"/>
        </w:rPr>
        <w:t>（采购人）、（采购代理机构）：</w:t>
      </w:r>
    </w:p>
    <w:p w14:paraId="200243D5">
      <w:pPr>
        <w:keepNext w:val="0"/>
        <w:keepLines w:val="0"/>
        <w:pageBreakBefore w:val="0"/>
        <w:kinsoku/>
        <w:wordWrap/>
        <w:overflowPunct/>
        <w:topLinePunct w:val="0"/>
        <w:bidi w:val="0"/>
        <w:spacing w:line="460" w:lineRule="exact"/>
        <w:textAlignment w:val="auto"/>
        <w:rPr>
          <w:rFonts w:hint="eastAsia" w:ascii="宋体" w:hAnsi="宋体" w:eastAsia="宋体" w:cs="宋体"/>
          <w:sz w:val="24"/>
          <w:szCs w:val="24"/>
        </w:rPr>
      </w:pPr>
      <w:r>
        <w:rPr>
          <w:rFonts w:hint="eastAsia" w:ascii="宋体" w:hAnsi="宋体" w:eastAsia="宋体" w:cs="宋体"/>
          <w:kern w:val="0"/>
          <w:sz w:val="24"/>
          <w:szCs w:val="24"/>
          <w:u w:val="single"/>
          <w:lang w:val="zh-CN"/>
        </w:rPr>
        <w:t xml:space="preserve">                          </w:t>
      </w:r>
      <w:r>
        <w:rPr>
          <w:rFonts w:hint="eastAsia" w:ascii="宋体" w:hAnsi="宋体" w:eastAsia="宋体" w:cs="宋体"/>
          <w:sz w:val="24"/>
          <w:szCs w:val="24"/>
        </w:rPr>
        <w:t>(供应商全称)授权</w:t>
      </w:r>
      <w:r>
        <w:rPr>
          <w:rFonts w:hint="eastAsia" w:ascii="宋体" w:hAnsi="宋体" w:eastAsia="宋体" w:cs="宋体"/>
          <w:kern w:val="0"/>
          <w:sz w:val="24"/>
          <w:szCs w:val="24"/>
          <w:u w:val="single"/>
          <w:lang w:val="zh-CN"/>
        </w:rPr>
        <w:t xml:space="preserve">                      </w:t>
      </w:r>
      <w:r>
        <w:rPr>
          <w:rFonts w:hint="eastAsia" w:ascii="宋体" w:hAnsi="宋体" w:eastAsia="宋体" w:cs="宋体"/>
          <w:sz w:val="24"/>
          <w:szCs w:val="24"/>
        </w:rPr>
        <w:t>(全权代表姓名)</w:t>
      </w:r>
      <w:r>
        <w:rPr>
          <w:rFonts w:hint="eastAsia" w:ascii="宋体" w:hAnsi="宋体" w:eastAsia="宋体" w:cs="宋体"/>
          <w:kern w:val="0"/>
          <w:sz w:val="24"/>
          <w:szCs w:val="24"/>
          <w:u w:val="single"/>
          <w:lang w:val="zh-CN"/>
        </w:rPr>
        <w:t xml:space="preserve">          </w:t>
      </w:r>
      <w:r>
        <w:rPr>
          <w:rFonts w:hint="eastAsia" w:ascii="宋体" w:hAnsi="宋体" w:eastAsia="宋体" w:cs="宋体"/>
          <w:sz w:val="24"/>
          <w:szCs w:val="24"/>
        </w:rPr>
        <w:t>(职务、职称)为全权代表，参加贵方组织的（项目名称）【项目编号：（采购编号）】的有关活动，并对此项目进行响应。为此：</w:t>
      </w:r>
    </w:p>
    <w:p w14:paraId="298EC10A">
      <w:pPr>
        <w:pStyle w:val="108"/>
        <w:keepNext w:val="0"/>
        <w:keepLines w:val="0"/>
        <w:pageBreakBefore w:val="0"/>
        <w:numPr>
          <w:ilvl w:val="0"/>
          <w:numId w:val="11"/>
        </w:numPr>
        <w:kinsoku/>
        <w:wordWrap/>
        <w:overflowPunct/>
        <w:topLinePunct w:val="0"/>
        <w:bidi w:val="0"/>
        <w:snapToGrid w:val="0"/>
        <w:spacing w:line="46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我方承诺响应有效期从提交响应文件的截止之日起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天，（不少于90天），本响应文件在响应有效期满之前均具有约束力。</w:t>
      </w:r>
    </w:p>
    <w:p w14:paraId="4E914223">
      <w:pPr>
        <w:keepNext w:val="0"/>
        <w:keepLines w:val="0"/>
        <w:pageBreakBefore w:val="0"/>
        <w:numPr>
          <w:ilvl w:val="0"/>
          <w:numId w:val="11"/>
        </w:numPr>
        <w:kinsoku/>
        <w:wordWrap/>
        <w:overflowPunct/>
        <w:topLinePunct w:val="0"/>
        <w:bidi w:val="0"/>
        <w:adjustRightIn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bCs/>
          <w:kern w:val="44"/>
          <w:sz w:val="24"/>
          <w:szCs w:val="24"/>
        </w:rPr>
        <w:t>磋商文件中</w:t>
      </w:r>
      <w:r>
        <w:rPr>
          <w:rFonts w:hint="eastAsia" w:ascii="宋体" w:hAnsi="宋体" w:eastAsia="宋体" w:cs="宋体"/>
          <w:sz w:val="24"/>
          <w:szCs w:val="24"/>
        </w:rPr>
        <w:t>规定的全部响应文件。</w:t>
      </w:r>
    </w:p>
    <w:p w14:paraId="6A4E2480">
      <w:pPr>
        <w:keepNext w:val="0"/>
        <w:keepLines w:val="0"/>
        <w:pageBreakBefore w:val="0"/>
        <w:numPr>
          <w:ilvl w:val="0"/>
          <w:numId w:val="11"/>
        </w:numPr>
        <w:kinsoku/>
        <w:wordWrap/>
        <w:overflowPunct/>
        <w:topLinePunct w:val="0"/>
        <w:bidi w:val="0"/>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我方承诺除响应文件列出的偏离外，我方响应磋商文件的全部要求。对响应文件中材料的真实性、合法性负责，积极配合采购人、采购代理机构复核投标文件中的资料。</w:t>
      </w:r>
    </w:p>
    <w:p w14:paraId="176C997A">
      <w:pPr>
        <w:keepNext w:val="0"/>
        <w:keepLines w:val="0"/>
        <w:pageBreakBefore w:val="0"/>
        <w:numPr>
          <w:ilvl w:val="0"/>
          <w:numId w:val="11"/>
        </w:numPr>
        <w:kinsoku/>
        <w:wordWrap/>
        <w:overflowPunct/>
        <w:topLinePunct w:val="0"/>
        <w:bidi w:val="0"/>
        <w:adjustRightIn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保证遵守磋商文件中的其他有关规定。</w:t>
      </w:r>
    </w:p>
    <w:p w14:paraId="081402F0">
      <w:pPr>
        <w:keepNext w:val="0"/>
        <w:keepLines w:val="0"/>
        <w:pageBreakBefore w:val="0"/>
        <w:numPr>
          <w:ilvl w:val="0"/>
          <w:numId w:val="11"/>
        </w:numPr>
        <w:kinsoku/>
        <w:wordWrap/>
        <w:overflowPunct/>
        <w:topLinePunct w:val="0"/>
        <w:bidi w:val="0"/>
        <w:adjustRightIn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我方愿意向贵方提供任何与该项目响应有关的数据、情况和技术资料。若贵方需要，我方愿意提供我方作出的一切承诺的证明材料。</w:t>
      </w:r>
    </w:p>
    <w:p w14:paraId="02008573">
      <w:pPr>
        <w:keepNext w:val="0"/>
        <w:keepLines w:val="0"/>
        <w:pageBreakBefore w:val="0"/>
        <w:numPr>
          <w:ilvl w:val="0"/>
          <w:numId w:val="11"/>
        </w:numPr>
        <w:kinsoku/>
        <w:wordWrap/>
        <w:overflowPunct/>
        <w:topLinePunct w:val="0"/>
        <w:bidi w:val="0"/>
        <w:adjustRightIn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我方已详细阅读全部磋商文件，包括磋商文件“更正（延期）公告”（如果有）、参考资料及有关附件，确认无误。</w:t>
      </w:r>
    </w:p>
    <w:p w14:paraId="0AA3846A">
      <w:pPr>
        <w:keepNext w:val="0"/>
        <w:keepLines w:val="0"/>
        <w:pageBreakBefore w:val="0"/>
        <w:numPr>
          <w:ilvl w:val="0"/>
          <w:numId w:val="11"/>
        </w:numPr>
        <w:kinsoku/>
        <w:wordWrap/>
        <w:overflowPunct/>
        <w:topLinePunct w:val="0"/>
        <w:bidi w:val="0"/>
        <w:adjustRightIn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如我方成交，我方承诺：</w:t>
      </w:r>
    </w:p>
    <w:p w14:paraId="326F0B87">
      <w:pPr>
        <w:keepNext w:val="0"/>
        <w:keepLines w:val="0"/>
        <w:pageBreakBefore w:val="0"/>
        <w:kinsoku/>
        <w:wordWrap/>
        <w:overflowPunct/>
        <w:topLinePunct w:val="0"/>
        <w:bidi w:val="0"/>
        <w:snapToGrid w:val="0"/>
        <w:spacing w:line="46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7.1在收到成交通知书后，在成交通知书规定的期限内与你方签订合同； </w:t>
      </w:r>
    </w:p>
    <w:p w14:paraId="7CA155DE">
      <w:pPr>
        <w:keepNext w:val="0"/>
        <w:keepLines w:val="0"/>
        <w:pageBreakBefore w:val="0"/>
        <w:kinsoku/>
        <w:wordWrap/>
        <w:overflowPunct/>
        <w:topLinePunct w:val="0"/>
        <w:bidi w:val="0"/>
        <w:snapToGrid w:val="0"/>
        <w:spacing w:line="46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7.2在签订合同时不向你方提出附加条件； </w:t>
      </w:r>
    </w:p>
    <w:p w14:paraId="1EF356F6">
      <w:pPr>
        <w:keepNext w:val="0"/>
        <w:keepLines w:val="0"/>
        <w:pageBreakBefore w:val="0"/>
        <w:kinsoku/>
        <w:wordWrap/>
        <w:overflowPunct/>
        <w:topLinePunct w:val="0"/>
        <w:bidi w:val="0"/>
        <w:snapToGrid w:val="0"/>
        <w:spacing w:line="46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7.3按照磋商文件要求提交履约保证金； </w:t>
      </w:r>
    </w:p>
    <w:p w14:paraId="3BD145AB">
      <w:pPr>
        <w:keepNext w:val="0"/>
        <w:keepLines w:val="0"/>
        <w:pageBreakBefore w:val="0"/>
        <w:kinsoku/>
        <w:wordWrap/>
        <w:overflowPunct/>
        <w:topLinePunct w:val="0"/>
        <w:bidi w:val="0"/>
        <w:snapToGrid w:val="0"/>
        <w:spacing w:line="46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7.4在合同约定的期限内完成合同规定的全部义务。 </w:t>
      </w:r>
    </w:p>
    <w:p w14:paraId="4ACF4A75">
      <w:pPr>
        <w:keepNext w:val="0"/>
        <w:keepLines w:val="0"/>
        <w:pageBreakBefore w:val="0"/>
        <w:kinsoku/>
        <w:wordWrap/>
        <w:overflowPunct/>
        <w:topLinePunct w:val="0"/>
        <w:bidi w:val="0"/>
        <w:snapToGrid w:val="0"/>
        <w:spacing w:line="46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8D65E11">
      <w:pPr>
        <w:pStyle w:val="2"/>
        <w:keepNext w:val="0"/>
        <w:keepLines w:val="0"/>
        <w:pageBreakBefore w:val="0"/>
        <w:kinsoku/>
        <w:wordWrap/>
        <w:overflowPunct/>
        <w:topLinePunct w:val="0"/>
        <w:bidi w:val="0"/>
        <w:spacing w:line="460" w:lineRule="exact"/>
        <w:textAlignment w:val="auto"/>
        <w:rPr>
          <w:rFonts w:hint="eastAsia" w:ascii="宋体" w:hAnsi="宋体" w:eastAsia="宋体" w:cs="宋体"/>
          <w:sz w:val="24"/>
          <w:szCs w:val="24"/>
        </w:rPr>
      </w:pPr>
    </w:p>
    <w:p w14:paraId="34282275">
      <w:pPr>
        <w:keepNext w:val="0"/>
        <w:keepLines w:val="0"/>
        <w:pageBreakBefore w:val="0"/>
        <w:numPr>
          <w:ilvl w:val="255"/>
          <w:numId w:val="0"/>
        </w:numPr>
        <w:kinsoku/>
        <w:wordWrap/>
        <w:overflowPunct/>
        <w:topLinePunct w:val="0"/>
        <w:bidi w:val="0"/>
        <w:adjustRightInd/>
        <w:spacing w:line="46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 xml:space="preserve">9、其他补充说明: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69158D">
      <w:pPr>
        <w:keepNext w:val="0"/>
        <w:keepLines w:val="0"/>
        <w:pageBreakBefore w:val="0"/>
        <w:kinsoku/>
        <w:wordWrap/>
        <w:overflowPunct/>
        <w:topLinePunct w:val="0"/>
        <w:autoSpaceDE w:val="0"/>
        <w:autoSpaceDN w:val="0"/>
        <w:bidi w:val="0"/>
        <w:spacing w:line="460" w:lineRule="exact"/>
        <w:ind w:firstLine="3960" w:firstLineChars="1650"/>
        <w:textAlignment w:val="auto"/>
        <w:rPr>
          <w:rFonts w:hint="eastAsia" w:ascii="宋体" w:hAnsi="宋体" w:eastAsia="宋体" w:cs="宋体"/>
          <w:kern w:val="0"/>
          <w:sz w:val="24"/>
          <w:szCs w:val="24"/>
          <w:lang w:val="zh-CN"/>
        </w:rPr>
      </w:pPr>
    </w:p>
    <w:p w14:paraId="329FC246">
      <w:pPr>
        <w:keepNext w:val="0"/>
        <w:keepLines w:val="0"/>
        <w:pageBreakBefore w:val="0"/>
        <w:kinsoku/>
        <w:wordWrap/>
        <w:overflowPunct/>
        <w:topLinePunct w:val="0"/>
        <w:bidi w:val="0"/>
        <w:spacing w:line="460" w:lineRule="exact"/>
        <w:ind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kern w:val="0"/>
          <w:sz w:val="24"/>
          <w:szCs w:val="24"/>
          <w:lang w:val="zh-CN"/>
        </w:rPr>
        <w:t>电子</w:t>
      </w:r>
      <w:r>
        <w:rPr>
          <w:rFonts w:hint="eastAsia" w:ascii="宋体" w:hAnsi="宋体" w:eastAsia="宋体" w:cs="宋体"/>
          <w:sz w:val="24"/>
          <w:szCs w:val="24"/>
        </w:rPr>
        <w:t>签</w:t>
      </w:r>
      <w:r>
        <w:rPr>
          <w:rFonts w:hint="eastAsia" w:ascii="宋体" w:hAnsi="宋体" w:eastAsia="宋体" w:cs="宋体"/>
          <w:sz w:val="24"/>
          <w:szCs w:val="24"/>
          <w:lang w:val="en-US" w:eastAsia="zh-CN"/>
        </w:rPr>
        <w:t>章</w:t>
      </w:r>
      <w:r>
        <w:rPr>
          <w:rFonts w:hint="eastAsia" w:ascii="宋体" w:hAnsi="宋体" w:eastAsia="宋体" w:cs="宋体"/>
          <w:sz w:val="24"/>
          <w:szCs w:val="24"/>
        </w:rPr>
        <w:t xml:space="preserve">）：                          </w:t>
      </w:r>
    </w:p>
    <w:p w14:paraId="48382CDD">
      <w:pPr>
        <w:keepNext w:val="0"/>
        <w:keepLines w:val="0"/>
        <w:pageBreakBefore w:val="0"/>
        <w:kinsoku/>
        <w:wordWrap/>
        <w:overflowPunct/>
        <w:topLinePunct w:val="0"/>
        <w:bidi w:val="0"/>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4C13220E">
      <w:pPr>
        <w:keepNext w:val="0"/>
        <w:keepLines w:val="0"/>
        <w:pageBreakBefore w:val="0"/>
        <w:kinsoku/>
        <w:wordWrap/>
        <w:overflowPunct/>
        <w:topLinePunct w:val="0"/>
        <w:bidi w:val="0"/>
        <w:spacing w:line="460" w:lineRule="exact"/>
        <w:ind w:right="420"/>
        <w:textAlignment w:val="auto"/>
        <w:rPr>
          <w:rFonts w:hint="eastAsia" w:ascii="宋体" w:hAnsi="宋体" w:eastAsia="宋体" w:cs="宋体"/>
          <w:sz w:val="24"/>
          <w:szCs w:val="24"/>
        </w:rPr>
      </w:pPr>
      <w:r>
        <w:rPr>
          <w:rFonts w:hint="eastAsia" w:ascii="宋体" w:hAnsi="宋体" w:eastAsia="宋体" w:cs="宋体"/>
          <w:sz w:val="24"/>
          <w:szCs w:val="24"/>
        </w:rPr>
        <w:t>注：按本格式和要求提供。</w:t>
      </w:r>
    </w:p>
    <w:p w14:paraId="4F4E881B">
      <w:pPr>
        <w:widowControl/>
        <w:spacing w:line="360" w:lineRule="auto"/>
        <w:jc w:val="both"/>
        <w:rPr>
          <w:rFonts w:hint="eastAsia" w:ascii="宋体" w:hAnsi="宋体" w:cs="宋体"/>
          <w:color w:val="auto"/>
          <w:highlight w:val="none"/>
        </w:rPr>
      </w:pPr>
    </w:p>
    <w:p w14:paraId="6BC3D302">
      <w:pPr>
        <w:widowControl/>
        <w:spacing w:line="360" w:lineRule="auto"/>
        <w:jc w:val="center"/>
        <w:rPr>
          <w:rFonts w:hint="eastAsia" w:cs="仿宋_GB2312" w:asciiTheme="minorEastAsia" w:hAnsiTheme="minorEastAsia" w:eastAsiaTheme="minorEastAsia"/>
          <w:b/>
          <w:kern w:val="0"/>
          <w:sz w:val="32"/>
          <w:szCs w:val="32"/>
          <w:lang w:val="en-US" w:eastAsia="zh-CN"/>
        </w:rPr>
      </w:pPr>
      <w:r>
        <w:rPr>
          <w:rFonts w:hint="eastAsia" w:cs="仿宋_GB2312" w:asciiTheme="minorEastAsia" w:hAnsiTheme="minorEastAsia" w:eastAsiaTheme="minorEastAsia"/>
          <w:b/>
          <w:kern w:val="0"/>
          <w:sz w:val="32"/>
          <w:szCs w:val="32"/>
          <w:lang w:val="en-US" w:eastAsia="zh-CN"/>
        </w:rPr>
        <w:t>三、投标人基本情况表</w:t>
      </w:r>
    </w:p>
    <w:tbl>
      <w:tblPr>
        <w:tblStyle w:val="63"/>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2909"/>
        <w:gridCol w:w="2310"/>
        <w:gridCol w:w="2911"/>
      </w:tblGrid>
      <w:tr w14:paraId="22E3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520" w:type="dxa"/>
            <w:gridSpan w:val="4"/>
            <w:vAlign w:val="center"/>
          </w:tcPr>
          <w:p w14:paraId="01B549FA">
            <w:pPr>
              <w:snapToGrid w:val="0"/>
              <w:spacing w:before="93" w:beforeLines="30" w:after="93" w:afterLines="30" w:line="24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投标人信息</w:t>
            </w:r>
          </w:p>
        </w:tc>
      </w:tr>
      <w:tr w14:paraId="2AAE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14D6FC21">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8130" w:type="dxa"/>
            <w:gridSpan w:val="3"/>
            <w:vAlign w:val="center"/>
          </w:tcPr>
          <w:p w14:paraId="16934446">
            <w:pPr>
              <w:snapToGrid w:val="0"/>
              <w:spacing w:before="93" w:beforeLines="30" w:after="93" w:afterLines="30" w:line="240" w:lineRule="auto"/>
              <w:ind w:firstLine="480"/>
              <w:rPr>
                <w:rFonts w:hint="eastAsia" w:ascii="宋体" w:hAnsi="宋体" w:eastAsia="宋体" w:cs="宋体"/>
                <w:color w:val="auto"/>
                <w:sz w:val="24"/>
                <w:szCs w:val="24"/>
                <w:highlight w:val="none"/>
              </w:rPr>
            </w:pPr>
          </w:p>
        </w:tc>
      </w:tr>
      <w:tr w14:paraId="2C8E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14BE10DE">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tc>
        <w:tc>
          <w:tcPr>
            <w:tcW w:w="2909" w:type="dxa"/>
            <w:vAlign w:val="center"/>
          </w:tcPr>
          <w:p w14:paraId="5A99CDD1">
            <w:pPr>
              <w:snapToGrid w:val="0"/>
              <w:spacing w:before="93" w:beforeLines="30" w:after="93" w:afterLines="30"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    否□</w:t>
            </w:r>
          </w:p>
        </w:tc>
        <w:tc>
          <w:tcPr>
            <w:tcW w:w="2310" w:type="dxa"/>
            <w:vAlign w:val="center"/>
          </w:tcPr>
          <w:p w14:paraId="5979BB78">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w:t>
            </w:r>
          </w:p>
        </w:tc>
        <w:tc>
          <w:tcPr>
            <w:tcW w:w="2911" w:type="dxa"/>
            <w:vAlign w:val="center"/>
          </w:tcPr>
          <w:p w14:paraId="2E19BDB1">
            <w:pPr>
              <w:snapToGrid w:val="0"/>
              <w:spacing w:before="93" w:beforeLines="30" w:after="93" w:afterLines="30" w:line="240" w:lineRule="auto"/>
              <w:ind w:firstLine="480"/>
              <w:rPr>
                <w:rFonts w:hint="eastAsia" w:ascii="宋体" w:hAnsi="宋体" w:eastAsia="宋体" w:cs="宋体"/>
                <w:color w:val="auto"/>
                <w:sz w:val="24"/>
                <w:szCs w:val="24"/>
                <w:highlight w:val="green"/>
              </w:rPr>
            </w:pPr>
          </w:p>
        </w:tc>
      </w:tr>
      <w:tr w14:paraId="7A3A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032580DF">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性质</w:t>
            </w:r>
          </w:p>
        </w:tc>
        <w:tc>
          <w:tcPr>
            <w:tcW w:w="8130" w:type="dxa"/>
            <w:gridSpan w:val="3"/>
            <w:vAlign w:val="center"/>
          </w:tcPr>
          <w:p w14:paraId="50CD9785">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国有□     国有控股□     私营□     事业单位□</w:t>
            </w:r>
          </w:p>
        </w:tc>
      </w:tr>
      <w:tr w14:paraId="5342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35F6E531">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909" w:type="dxa"/>
            <w:vAlign w:val="center"/>
          </w:tcPr>
          <w:p w14:paraId="5BC3518E">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6F1C9CBC">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911" w:type="dxa"/>
            <w:vAlign w:val="center"/>
          </w:tcPr>
          <w:p w14:paraId="37B5C492">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3BD9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46CAE254">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909" w:type="dxa"/>
            <w:vAlign w:val="center"/>
          </w:tcPr>
          <w:p w14:paraId="70598A0D">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36121740">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2911" w:type="dxa"/>
            <w:vAlign w:val="center"/>
          </w:tcPr>
          <w:p w14:paraId="6F12B5E8">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63B2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23025673">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909" w:type="dxa"/>
            <w:vAlign w:val="center"/>
          </w:tcPr>
          <w:p w14:paraId="2BBB33C6">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47BDFD09">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911" w:type="dxa"/>
            <w:vAlign w:val="center"/>
          </w:tcPr>
          <w:p w14:paraId="5EA10E65">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3F1C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44A298DE">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公司电话</w:t>
            </w:r>
          </w:p>
        </w:tc>
        <w:tc>
          <w:tcPr>
            <w:tcW w:w="2909" w:type="dxa"/>
            <w:vAlign w:val="center"/>
          </w:tcPr>
          <w:p w14:paraId="2CCF530B">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28B19108">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911" w:type="dxa"/>
            <w:vAlign w:val="center"/>
          </w:tcPr>
          <w:p w14:paraId="3F15B70C">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612D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369F82C7">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公司网址</w:t>
            </w:r>
          </w:p>
        </w:tc>
        <w:tc>
          <w:tcPr>
            <w:tcW w:w="2909" w:type="dxa"/>
            <w:vAlign w:val="center"/>
          </w:tcPr>
          <w:p w14:paraId="2068CD09">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6F8E8358">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911" w:type="dxa"/>
            <w:vAlign w:val="center"/>
          </w:tcPr>
          <w:p w14:paraId="4951C632">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213D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235BC996">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909" w:type="dxa"/>
            <w:vAlign w:val="center"/>
          </w:tcPr>
          <w:p w14:paraId="1351409C">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2F284E3B">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911" w:type="dxa"/>
            <w:vAlign w:val="center"/>
          </w:tcPr>
          <w:p w14:paraId="384DF1B2">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23C3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Merge w:val="restart"/>
            <w:vAlign w:val="center"/>
          </w:tcPr>
          <w:p w14:paraId="6279D052">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人员情况</w:t>
            </w:r>
          </w:p>
        </w:tc>
        <w:tc>
          <w:tcPr>
            <w:tcW w:w="8130" w:type="dxa"/>
            <w:gridSpan w:val="3"/>
            <w:vAlign w:val="center"/>
          </w:tcPr>
          <w:p w14:paraId="7639D591">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            电话：</w:t>
            </w:r>
          </w:p>
        </w:tc>
      </w:tr>
      <w:tr w14:paraId="6239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Merge w:val="continue"/>
            <w:vAlign w:val="center"/>
          </w:tcPr>
          <w:p w14:paraId="0F78D3D5">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p>
        </w:tc>
        <w:tc>
          <w:tcPr>
            <w:tcW w:w="8130" w:type="dxa"/>
            <w:gridSpan w:val="3"/>
            <w:vAlign w:val="center"/>
          </w:tcPr>
          <w:p w14:paraId="29635178">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高级职称人数:    人，中级职称人数:    人，初级职称人数:    人</w:t>
            </w:r>
          </w:p>
        </w:tc>
      </w:tr>
      <w:tr w14:paraId="0FB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390" w:type="dxa"/>
            <w:vAlign w:val="center"/>
          </w:tcPr>
          <w:p w14:paraId="496031E0">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8130" w:type="dxa"/>
            <w:gridSpan w:val="3"/>
            <w:vAlign w:val="center"/>
          </w:tcPr>
          <w:p w14:paraId="0A66404F">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54A1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0154F741">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8130" w:type="dxa"/>
            <w:gridSpan w:val="3"/>
            <w:vAlign w:val="center"/>
          </w:tcPr>
          <w:p w14:paraId="339E2293">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73FF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46CCA952">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130" w:type="dxa"/>
            <w:gridSpan w:val="3"/>
            <w:vAlign w:val="center"/>
          </w:tcPr>
          <w:p w14:paraId="34888269">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1E8A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520" w:type="dxa"/>
            <w:gridSpan w:val="4"/>
            <w:vAlign w:val="center"/>
          </w:tcPr>
          <w:p w14:paraId="36315B5C">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投标人联系人信息</w:t>
            </w:r>
          </w:p>
        </w:tc>
      </w:tr>
      <w:tr w14:paraId="54D7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49448D41">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909" w:type="dxa"/>
            <w:vAlign w:val="center"/>
          </w:tcPr>
          <w:p w14:paraId="65EBD09A">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22AE838E">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移动电话</w:t>
            </w:r>
          </w:p>
        </w:tc>
        <w:tc>
          <w:tcPr>
            <w:tcW w:w="2911" w:type="dxa"/>
            <w:vAlign w:val="center"/>
          </w:tcPr>
          <w:p w14:paraId="1BF9AFBC">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3448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90" w:type="dxa"/>
            <w:vAlign w:val="center"/>
          </w:tcPr>
          <w:p w14:paraId="6C79D823">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909" w:type="dxa"/>
            <w:vAlign w:val="center"/>
          </w:tcPr>
          <w:p w14:paraId="1965A636">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c>
          <w:tcPr>
            <w:tcW w:w="2310" w:type="dxa"/>
            <w:vAlign w:val="center"/>
          </w:tcPr>
          <w:p w14:paraId="6BA623E1">
            <w:pPr>
              <w:snapToGrid w:val="0"/>
              <w:spacing w:before="93" w:beforeLines="30" w:after="93" w:afterLines="3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固定电话</w:t>
            </w:r>
          </w:p>
        </w:tc>
        <w:tc>
          <w:tcPr>
            <w:tcW w:w="2911" w:type="dxa"/>
            <w:vAlign w:val="center"/>
          </w:tcPr>
          <w:p w14:paraId="5FBB6CC4">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p>
        </w:tc>
      </w:tr>
      <w:tr w14:paraId="5D0D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20" w:type="dxa"/>
            <w:gridSpan w:val="4"/>
            <w:vAlign w:val="center"/>
          </w:tcPr>
          <w:p w14:paraId="5DC15602">
            <w:pPr>
              <w:snapToGrid w:val="0"/>
              <w:spacing w:before="93" w:beforeLines="30" w:after="93" w:afterLines="3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企业简介：（可另附页或企业对外宣传手册）</w:t>
            </w:r>
          </w:p>
        </w:tc>
      </w:tr>
    </w:tbl>
    <w:p w14:paraId="7AA731B4">
      <w:pPr>
        <w:ind w:firstLine="3600" w:firstLineChars="1500"/>
        <w:rPr>
          <w:rFonts w:hint="eastAsia" w:cs="仿宋_GB2312" w:asciiTheme="minorEastAsia" w:hAnsiTheme="minorEastAsia" w:eastAsiaTheme="minorEastAsia"/>
          <w:sz w:val="24"/>
        </w:rPr>
      </w:pPr>
    </w:p>
    <w:p w14:paraId="5255188F">
      <w:pPr>
        <w:ind w:firstLine="3600" w:firstLineChars="1500"/>
        <w:rPr>
          <w:rFonts w:hint="eastAsia" w:cs="仿宋_GB2312" w:asciiTheme="minorEastAsia" w:hAnsiTheme="minorEastAsia" w:eastAsiaTheme="minorEastAsia"/>
          <w:sz w:val="24"/>
        </w:rPr>
      </w:pPr>
    </w:p>
    <w:p w14:paraId="7A867DF4">
      <w:pPr>
        <w:ind w:firstLine="3600" w:firstLineChars="1500"/>
        <w:rPr>
          <w:rFonts w:hint="eastAsia" w:cs="仿宋_GB2312" w:asciiTheme="minorEastAsia" w:hAnsiTheme="minorEastAsia" w:eastAsiaTheme="minorEastAsia"/>
          <w:sz w:val="24"/>
        </w:rPr>
      </w:pPr>
    </w:p>
    <w:p w14:paraId="26D671C0">
      <w:pPr>
        <w:ind w:firstLine="3600" w:firstLineChars="1500"/>
        <w:rPr>
          <w:rFonts w:hint="eastAsia" w:cs="仿宋_GB2312" w:asciiTheme="minorEastAsia" w:hAnsiTheme="minorEastAsia" w:eastAsiaTheme="minorEastAsia"/>
          <w:sz w:val="24"/>
        </w:rPr>
      </w:pPr>
    </w:p>
    <w:p w14:paraId="7933C4E7">
      <w:pPr>
        <w:ind w:firstLine="3600" w:firstLineChars="1500"/>
        <w:rPr>
          <w:rFonts w:hint="eastAsia" w:cs="仿宋_GB2312" w:asciiTheme="minorEastAsia" w:hAnsiTheme="minorEastAsia" w:eastAsiaTheme="minorEastAsia"/>
          <w:sz w:val="24"/>
        </w:rPr>
      </w:pPr>
    </w:p>
    <w:p w14:paraId="18E6B7B3">
      <w:pPr>
        <w:ind w:firstLine="3600" w:firstLineChars="1500"/>
        <w:rPr>
          <w:rFonts w:hint="eastAsia" w:cs="仿宋_GB2312" w:asciiTheme="minorEastAsia" w:hAnsiTheme="minorEastAsia" w:eastAsiaTheme="minorEastAsia"/>
          <w:sz w:val="24"/>
        </w:rPr>
      </w:pPr>
    </w:p>
    <w:p w14:paraId="3D19EE5E">
      <w:pPr>
        <w:ind w:firstLine="5280" w:firstLineChars="2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供应商名称（</w:t>
      </w:r>
      <w:r>
        <w:rPr>
          <w:rFonts w:hint="eastAsia" w:cs="仿宋_GB2312" w:asciiTheme="minorEastAsia" w:hAnsiTheme="minorEastAsia" w:eastAsiaTheme="minorEastAsia"/>
          <w:sz w:val="24"/>
          <w:lang w:eastAsia="zh-CN"/>
        </w:rPr>
        <w:t>电子签章</w:t>
      </w:r>
      <w:r>
        <w:rPr>
          <w:rFonts w:hint="eastAsia" w:cs="仿宋_GB2312" w:asciiTheme="minorEastAsia" w:hAnsiTheme="minorEastAsia" w:eastAsiaTheme="minorEastAsia"/>
          <w:sz w:val="24"/>
        </w:rPr>
        <w:t xml:space="preserve">）：                          </w:t>
      </w:r>
    </w:p>
    <w:p w14:paraId="4A9442EE">
      <w:pPr>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p>
    <w:p w14:paraId="1396F436">
      <w:pPr>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 xml:space="preserve">                                </w:t>
      </w:r>
      <w:r>
        <w:rPr>
          <w:rFonts w:hint="eastAsia" w:cs="仿宋_GB2312" w:asciiTheme="minorEastAsia" w:hAnsiTheme="minorEastAsia" w:eastAsiaTheme="minorEastAsia"/>
          <w:sz w:val="24"/>
        </w:rPr>
        <w:t>日期：  年   月   日</w:t>
      </w:r>
    </w:p>
    <w:p w14:paraId="3F8916AA">
      <w:pPr>
        <w:numPr>
          <w:ilvl w:val="0"/>
          <w:numId w:val="0"/>
        </w:numPr>
        <w:spacing w:line="360" w:lineRule="auto"/>
        <w:ind w:leftChars="0" w:right="420" w:rightChars="0"/>
        <w:jc w:val="center"/>
        <w:rPr>
          <w:rFonts w:hint="eastAsia" w:cs="宋体" w:asciiTheme="minorEastAsia" w:hAnsiTheme="minorEastAsia" w:eastAsiaTheme="minorEastAsia"/>
          <w:b/>
          <w:kern w:val="0"/>
          <w:sz w:val="32"/>
          <w:szCs w:val="32"/>
          <w:lang w:val="en-US" w:eastAsia="zh-CN"/>
        </w:rPr>
      </w:pPr>
    </w:p>
    <w:p w14:paraId="463E2485">
      <w:pPr>
        <w:numPr>
          <w:ilvl w:val="0"/>
          <w:numId w:val="0"/>
        </w:numPr>
        <w:spacing w:line="360" w:lineRule="auto"/>
        <w:ind w:leftChars="0" w:right="420" w:rightChars="0"/>
        <w:jc w:val="center"/>
        <w:rPr>
          <w:rFonts w:hint="eastAsia" w:cs="宋体" w:asciiTheme="minorEastAsia" w:hAnsiTheme="minorEastAsia" w:eastAsiaTheme="minorEastAsia"/>
          <w:b/>
          <w:kern w:val="0"/>
          <w:sz w:val="32"/>
          <w:szCs w:val="32"/>
          <w:lang w:val="zh-CN" w:eastAsia="zh-CN"/>
        </w:rPr>
      </w:pPr>
      <w:r>
        <w:rPr>
          <w:rFonts w:hint="eastAsia" w:cs="宋体" w:asciiTheme="minorEastAsia" w:hAnsiTheme="minorEastAsia" w:eastAsiaTheme="minorEastAsia"/>
          <w:b/>
          <w:kern w:val="0"/>
          <w:sz w:val="32"/>
          <w:szCs w:val="32"/>
          <w:lang w:val="en-US" w:eastAsia="zh-CN"/>
        </w:rPr>
        <w:t>四、</w:t>
      </w:r>
      <w:r>
        <w:rPr>
          <w:rFonts w:hint="eastAsia" w:cs="宋体" w:asciiTheme="minorEastAsia" w:hAnsiTheme="minorEastAsia" w:eastAsiaTheme="minorEastAsia"/>
          <w:b/>
          <w:kern w:val="0"/>
          <w:sz w:val="32"/>
          <w:szCs w:val="32"/>
          <w:lang w:val="zh-CN" w:eastAsia="zh-CN"/>
        </w:rPr>
        <w:t>授权委托书或法定代表人（单位负责人、自然人本人）</w:t>
      </w:r>
    </w:p>
    <w:p w14:paraId="187DA1AB">
      <w:pPr>
        <w:numPr>
          <w:ilvl w:val="0"/>
          <w:numId w:val="0"/>
        </w:numPr>
        <w:spacing w:line="360" w:lineRule="auto"/>
        <w:ind w:leftChars="0" w:right="420" w:rightChars="0"/>
        <w:jc w:val="center"/>
        <w:rPr>
          <w:rFonts w:hint="eastAsia" w:cs="宋体" w:asciiTheme="minorEastAsia" w:hAnsiTheme="minorEastAsia" w:eastAsiaTheme="minorEastAsia"/>
          <w:b/>
          <w:kern w:val="0"/>
          <w:sz w:val="32"/>
          <w:szCs w:val="32"/>
          <w:lang w:val="zh-CN" w:eastAsia="zh-CN"/>
        </w:rPr>
      </w:pPr>
      <w:r>
        <w:rPr>
          <w:rFonts w:hint="eastAsia" w:cs="宋体" w:asciiTheme="minorEastAsia" w:hAnsiTheme="minorEastAsia" w:eastAsiaTheme="minorEastAsia"/>
          <w:b/>
          <w:kern w:val="0"/>
          <w:sz w:val="32"/>
          <w:szCs w:val="32"/>
          <w:lang w:val="zh-CN" w:eastAsia="zh-CN"/>
        </w:rPr>
        <w:t>身份证明</w:t>
      </w:r>
    </w:p>
    <w:p w14:paraId="7019D819">
      <w:pPr>
        <w:widowControl/>
        <w:spacing w:line="360" w:lineRule="auto"/>
        <w:jc w:val="center"/>
        <w:rPr>
          <w:rFonts w:hint="eastAsia" w:cs="仿宋_GB2312" w:asciiTheme="minorEastAsia" w:hAnsiTheme="minorEastAsia" w:eastAsiaTheme="minorEastAsia"/>
          <w:b/>
          <w:kern w:val="0"/>
          <w:sz w:val="32"/>
          <w:szCs w:val="32"/>
          <w:lang w:val="zh-CN"/>
        </w:rPr>
      </w:pPr>
    </w:p>
    <w:p w14:paraId="4A7C8367">
      <w:pPr>
        <w:widowControl/>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法人授权书</w:t>
      </w:r>
    </w:p>
    <w:p w14:paraId="43ABC3E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2A155D2F">
      <w:pPr>
        <w:keepNext w:val="0"/>
        <w:keepLines w:val="0"/>
        <w:pageBreakBefore w:val="0"/>
        <w:widowControl w:val="0"/>
        <w:kinsoku/>
        <w:wordWrap/>
        <w:overflowPunct/>
        <w:topLinePunct w:val="0"/>
        <w:autoSpaceDE/>
        <w:autoSpaceDN/>
        <w:bidi w:val="0"/>
        <w:adjustRightInd w:val="0"/>
        <w:snapToGrid w:val="0"/>
        <w:spacing w:line="520" w:lineRule="exact"/>
        <w:ind w:firstLine="576"/>
        <w:textAlignment w:val="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兹委派我公司</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先生/女士(其在本公司的职务是：</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 xml:space="preserve"> ，联系电话：</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手机：</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传真：</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)，代表我公司全权处理</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政府采购响应的一切事项，若成交则全权代表本公司签订相关合同，并负责处理合同履行等事宜。</w:t>
      </w:r>
    </w:p>
    <w:p w14:paraId="2430C54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本委托书有效期：自    年 月  日起至    年  月  日止。</w:t>
      </w:r>
    </w:p>
    <w:p w14:paraId="3FF750E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特此告知。</w:t>
      </w:r>
    </w:p>
    <w:p w14:paraId="6D5D548B">
      <w:pPr>
        <w:snapToGrid w:val="0"/>
        <w:spacing w:line="360" w:lineRule="auto"/>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w:t>
      </w:r>
    </w:p>
    <w:p w14:paraId="53A74814">
      <w:pPr>
        <w:snapToGrid w:val="0"/>
        <w:spacing w:line="360" w:lineRule="auto"/>
        <w:rPr>
          <w:rFonts w:hint="eastAsia" w:cs="仿宋_GB2312" w:asciiTheme="minorEastAsia" w:hAnsiTheme="minorEastAsia" w:eastAsiaTheme="minorEastAsia"/>
          <w:kern w:val="0"/>
          <w:sz w:val="24"/>
          <w:lang w:val="zh-CN"/>
        </w:rPr>
      </w:pPr>
    </w:p>
    <w:p w14:paraId="106226CD">
      <w:pPr>
        <w:snapToGrid w:val="0"/>
        <w:spacing w:line="360" w:lineRule="auto"/>
        <w:rPr>
          <w:rFonts w:hint="eastAsia" w:cs="仿宋_GB2312" w:asciiTheme="minorEastAsia" w:hAnsiTheme="minorEastAsia" w:eastAsiaTheme="minorEastAsia"/>
          <w:kern w:val="0"/>
          <w:sz w:val="24"/>
          <w:lang w:val="zh-CN"/>
        </w:rPr>
      </w:pPr>
    </w:p>
    <w:p w14:paraId="16348F8E">
      <w:pPr>
        <w:snapToGrid w:val="0"/>
        <w:spacing w:line="360" w:lineRule="auto"/>
        <w:rPr>
          <w:rFonts w:hint="eastAsia" w:cs="仿宋_GB2312" w:asciiTheme="minorEastAsia" w:hAnsiTheme="minorEastAsia" w:eastAsiaTheme="minorEastAsia"/>
          <w:kern w:val="0"/>
          <w:sz w:val="24"/>
          <w:lang w:val="zh-CN"/>
        </w:rPr>
      </w:pPr>
    </w:p>
    <w:p w14:paraId="358669FA">
      <w:pPr>
        <w:snapToGrid w:val="0"/>
        <w:spacing w:line="360" w:lineRule="auto"/>
        <w:ind w:firstLine="6000" w:firstLineChars="25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w:t>
      </w:r>
      <w:r>
        <w:rPr>
          <w:rFonts w:hint="eastAsia" w:cs="宋体" w:asciiTheme="minorEastAsia" w:hAnsiTheme="minorEastAsia" w:eastAsiaTheme="minorEastAsia"/>
          <w:kern w:val="0"/>
          <w:sz w:val="24"/>
          <w:lang w:val="zh-CN"/>
        </w:rPr>
        <w:t>签章</w:t>
      </w:r>
      <w:r>
        <w:rPr>
          <w:rFonts w:hint="eastAsia" w:cs="仿宋_GB2312" w:asciiTheme="minorEastAsia" w:hAnsiTheme="minorEastAsia" w:eastAsiaTheme="minorEastAsia"/>
          <w:kern w:val="0"/>
          <w:sz w:val="24"/>
          <w:lang w:val="zh-CN"/>
        </w:rPr>
        <w:t>)：</w:t>
      </w:r>
    </w:p>
    <w:p w14:paraId="7CBF4FD2">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w:t>
      </w:r>
      <w:r>
        <w:rPr>
          <w:rFonts w:hint="eastAsia" w:cs="仿宋_GB2312" w:asciiTheme="minorEastAsia" w:hAnsiTheme="minorEastAsia" w:eastAsiaTheme="minorEastAsia"/>
          <w:kern w:val="0"/>
          <w:sz w:val="24"/>
          <w:lang w:val="en-US" w:eastAsia="zh-CN"/>
        </w:rPr>
        <w:t xml:space="preserve"> </w:t>
      </w:r>
      <w:r>
        <w:rPr>
          <w:rFonts w:hint="eastAsia" w:cs="仿宋_GB2312" w:asciiTheme="minorEastAsia" w:hAnsiTheme="minorEastAsia" w:eastAsiaTheme="minorEastAsia"/>
          <w:kern w:val="0"/>
          <w:sz w:val="24"/>
          <w:lang w:val="zh-CN"/>
        </w:rPr>
        <w:t>签发日期：  年  月   日</w:t>
      </w:r>
    </w:p>
    <w:p w14:paraId="63F05C69">
      <w:pPr>
        <w:snapToGrid w:val="0"/>
        <w:spacing w:line="360" w:lineRule="auto"/>
        <w:rPr>
          <w:rFonts w:cs="仿宋_GB2312" w:asciiTheme="minorEastAsia" w:hAnsiTheme="minorEastAsia" w:eastAsiaTheme="minorEastAsia"/>
          <w:kern w:val="0"/>
          <w:sz w:val="24"/>
          <w:lang w:val="zh-CN"/>
        </w:rPr>
      </w:pPr>
    </w:p>
    <w:p w14:paraId="07304119">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331E72A6">
      <w:pPr>
        <w:widowControl/>
        <w:spacing w:line="360" w:lineRule="auto"/>
        <w:jc w:val="center"/>
        <w:rPr>
          <w:rFonts w:hint="eastAsia"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联合体响应授权书（扫描件加盖上传单位电子签名）</w:t>
      </w:r>
    </w:p>
    <w:p w14:paraId="7F0D6F14">
      <w:pPr>
        <w:widowControl/>
        <w:spacing w:line="360" w:lineRule="auto"/>
        <w:jc w:val="center"/>
        <w:rPr>
          <w:rFonts w:hint="eastAsia"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（适用于联合体响应）</w:t>
      </w:r>
    </w:p>
    <w:p w14:paraId="1A4C21B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kern w:val="0"/>
          <w:sz w:val="24"/>
        </w:rPr>
      </w:pPr>
      <w:r>
        <w:rPr>
          <w:rFonts w:hint="eastAsia" w:ascii="宋体" w:hAnsi="宋体" w:eastAsia="宋体" w:cs="宋体"/>
          <w:sz w:val="24"/>
        </w:rPr>
        <w:t>（采购人）、（采购代理机构）</w:t>
      </w:r>
      <w:r>
        <w:rPr>
          <w:rFonts w:hint="eastAsia" w:ascii="宋体" w:hAnsi="宋体" w:eastAsia="宋体" w:cs="宋体"/>
          <w:kern w:val="0"/>
          <w:sz w:val="24"/>
          <w:lang w:val="zh-CN"/>
        </w:rPr>
        <w:t>：</w:t>
      </w:r>
    </w:p>
    <w:p w14:paraId="7BBA53D7">
      <w:pPr>
        <w:keepNext w:val="0"/>
        <w:keepLines w:val="0"/>
        <w:pageBreakBefore w:val="0"/>
        <w:widowControl w:val="0"/>
        <w:kinsoku/>
        <w:wordWrap/>
        <w:overflowPunct/>
        <w:topLinePunct w:val="0"/>
        <w:autoSpaceDE/>
        <w:autoSpaceDN/>
        <w:bidi w:val="0"/>
        <w:adjustRightInd w:val="0"/>
        <w:snapToGrid w:val="0"/>
        <w:spacing w:line="520" w:lineRule="exact"/>
        <w:ind w:firstLine="576"/>
        <w:textAlignment w:val="auto"/>
        <w:rPr>
          <w:rFonts w:hint="eastAsia" w:ascii="宋体" w:hAnsi="宋体" w:eastAsia="宋体" w:cs="宋体"/>
          <w:kern w:val="0"/>
          <w:sz w:val="24"/>
        </w:rPr>
      </w:pPr>
      <w:r>
        <w:rPr>
          <w:rFonts w:hint="eastAsia" w:ascii="宋体" w:hAnsi="宋体" w:eastAsia="宋体" w:cs="宋体"/>
          <w:kern w:val="0"/>
          <w:sz w:val="24"/>
        </w:rPr>
        <w:t>现</w:t>
      </w:r>
      <w:r>
        <w:rPr>
          <w:rFonts w:hint="eastAsia" w:ascii="宋体" w:hAnsi="宋体" w:eastAsia="宋体" w:cs="宋体"/>
          <w:kern w:val="0"/>
          <w:sz w:val="24"/>
          <w:lang w:val="zh-CN"/>
        </w:rPr>
        <w:t>委托</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（姓名）为我方代理人（身份证号码：</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，手机：</w:t>
      </w:r>
      <w:r>
        <w:rPr>
          <w:rFonts w:hint="eastAsia" w:ascii="宋体" w:hAnsi="宋体" w:eastAsia="宋体" w:cs="宋体"/>
          <w:kern w:val="0"/>
          <w:sz w:val="24"/>
          <w:u w:val="single"/>
          <w:lang w:val="zh-CN"/>
        </w:rPr>
        <w:t xml:space="preserve">          </w:t>
      </w:r>
      <w:r>
        <w:rPr>
          <w:rFonts w:hint="eastAsia" w:ascii="宋体" w:hAnsi="宋体" w:eastAsia="宋体" w:cs="宋体"/>
          <w:kern w:val="0"/>
          <w:sz w:val="24"/>
        </w:rPr>
        <w:t>，所在单位：</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），以我方名义处理</w:t>
      </w:r>
      <w:r>
        <w:rPr>
          <w:rFonts w:hint="eastAsia" w:ascii="宋体" w:hAnsi="宋体" w:eastAsia="宋体" w:cs="宋体"/>
          <w:sz w:val="24"/>
        </w:rPr>
        <w:t>（项目名称）</w:t>
      </w:r>
      <w:r>
        <w:rPr>
          <w:rFonts w:hint="eastAsia" w:ascii="宋体" w:hAnsi="宋体" w:eastAsia="宋体" w:cs="宋体"/>
          <w:kern w:val="0"/>
          <w:sz w:val="24"/>
          <w:lang w:val="zh-CN"/>
        </w:rPr>
        <w:t>【项目编号：（采购编号）】政府采购响应的一切事项，其法律后果由我方承担。。</w:t>
      </w:r>
    </w:p>
    <w:p w14:paraId="51AE0B3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 xml:space="preserve">    本授权书有效期：自   年 月  日起至  年  月  日止。</w:t>
      </w:r>
    </w:p>
    <w:p w14:paraId="71B2CE4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特此告知。</w:t>
      </w:r>
    </w:p>
    <w:p w14:paraId="1FCE6097">
      <w:pPr>
        <w:pStyle w:val="2"/>
        <w:rPr>
          <w:rFonts w:hint="eastAsia"/>
        </w:rPr>
      </w:pPr>
    </w:p>
    <w:p w14:paraId="7637FBE4">
      <w:pPr>
        <w:pStyle w:val="2"/>
        <w:rPr>
          <w:rFonts w:hint="eastAsia"/>
        </w:rPr>
      </w:pPr>
    </w:p>
    <w:p w14:paraId="530E3653">
      <w:pPr>
        <w:pStyle w:val="2"/>
        <w:rPr>
          <w:rFonts w:hint="eastAsia"/>
        </w:rPr>
      </w:pPr>
    </w:p>
    <w:p w14:paraId="67AE4EFB">
      <w:pPr>
        <w:pStyle w:val="2"/>
        <w:rPr>
          <w:rFonts w:hint="eastAsia"/>
        </w:rPr>
      </w:pPr>
    </w:p>
    <w:p w14:paraId="56409808">
      <w:pPr>
        <w:pStyle w:val="2"/>
        <w:rPr>
          <w:rFonts w:hint="eastAsia"/>
        </w:rPr>
      </w:pPr>
    </w:p>
    <w:p w14:paraId="753C338D">
      <w:pPr>
        <w:pStyle w:val="2"/>
        <w:rPr>
          <w:rFonts w:hint="eastAsia"/>
        </w:rPr>
      </w:pPr>
    </w:p>
    <w:p w14:paraId="268D7CCB">
      <w:pPr>
        <w:snapToGrid w:val="0"/>
        <w:spacing w:line="360" w:lineRule="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w:t>
      </w:r>
    </w:p>
    <w:p w14:paraId="5C0A3ECE">
      <w:pPr>
        <w:snapToGrid w:val="0"/>
        <w:spacing w:line="360" w:lineRule="auto"/>
        <w:ind w:firstLine="5040" w:firstLineChars="2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联合体成员名称(电子签章/公章)：</w:t>
      </w:r>
    </w:p>
    <w:p w14:paraId="5DA00CEF">
      <w:pPr>
        <w:snapToGrid w:val="0"/>
        <w:spacing w:line="360" w:lineRule="auto"/>
        <w:ind w:firstLine="5040" w:firstLineChars="2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联合体成员名称(电子签章/公章)：</w:t>
      </w:r>
    </w:p>
    <w:p w14:paraId="79C157E8">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4BE87564">
      <w:pPr>
        <w:snapToGrid w:val="0"/>
        <w:spacing w:line="360" w:lineRule="auto"/>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14:paraId="05A4300B">
      <w:pPr>
        <w:widowControl/>
        <w:adjustRightInd/>
        <w:jc w:val="left"/>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br w:type="page"/>
      </w:r>
    </w:p>
    <w:p w14:paraId="1A4E473B">
      <w:pPr>
        <w:autoSpaceDE w:val="0"/>
        <w:autoSpaceDN w:val="0"/>
        <w:spacing w:line="360" w:lineRule="auto"/>
        <w:jc w:val="center"/>
        <w:rPr>
          <w:rFonts w:hint="eastAsia" w:ascii="宋体" w:hAnsi="宋体" w:cs="宋体"/>
          <w:b/>
          <w:sz w:val="30"/>
          <w:szCs w:val="30"/>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w:t>
      </w:r>
    </w:p>
    <w:p w14:paraId="03AB8636">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right="-210" w:rightChars="-100"/>
        <w:jc w:val="center"/>
        <w:textAlignment w:val="auto"/>
        <w:rPr>
          <w:rFonts w:ascii="宋体" w:hAnsi="宋体" w:cs="宋体"/>
          <w:b/>
          <w:sz w:val="24"/>
        </w:rPr>
      </w:pPr>
      <w:r>
        <w:rPr>
          <w:rFonts w:hint="eastAsia" w:ascii="宋体" w:hAnsi="宋体" w:cs="宋体"/>
          <w:b/>
          <w:sz w:val="30"/>
          <w:szCs w:val="30"/>
        </w:rPr>
        <w:t>（适用于法定代表人、单位负责人或者自然人本人代表投标人参加投标）</w:t>
      </w:r>
    </w:p>
    <w:p w14:paraId="706AA5E0">
      <w:pPr>
        <w:pStyle w:val="624"/>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身份证件</w:t>
      </w:r>
      <w:r>
        <w:rPr>
          <w:rFonts w:hint="eastAsia" w:asciiTheme="minorEastAsia" w:hAnsiTheme="minorEastAsia" w:eastAsiaTheme="minorEastAsia"/>
          <w:b/>
          <w:bCs w:val="0"/>
          <w:sz w:val="24"/>
        </w:rPr>
        <w:t>扫描件</w:t>
      </w:r>
      <w:r>
        <w:rPr>
          <w:rFonts w:hint="eastAsia" w:asciiTheme="minorEastAsia" w:hAnsiTheme="minorEastAsia" w:eastAsiaTheme="minorEastAsia"/>
          <w:bCs/>
          <w:sz w:val="24"/>
        </w:rPr>
        <w:t>：</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3E73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shd w:val="clear" w:color="auto" w:fill="auto"/>
          </w:tcPr>
          <w:p w14:paraId="6407733B">
            <w:pPr>
              <w:pStyle w:val="624"/>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正面：                                 反面：</w:t>
            </w:r>
          </w:p>
          <w:p w14:paraId="31902E40">
            <w:pPr>
              <w:pStyle w:val="624"/>
              <w:spacing w:line="360" w:lineRule="auto"/>
              <w:rPr>
                <w:rFonts w:asciiTheme="minorEastAsia" w:hAnsiTheme="minorEastAsia" w:eastAsiaTheme="minorEastAsia"/>
                <w:bCs/>
                <w:sz w:val="24"/>
              </w:rPr>
            </w:pPr>
          </w:p>
        </w:tc>
      </w:tr>
    </w:tbl>
    <w:p w14:paraId="03A04674">
      <w:pPr>
        <w:snapToGrid w:val="0"/>
        <w:spacing w:line="360" w:lineRule="auto"/>
        <w:ind w:firstLine="576"/>
        <w:jc w:val="right"/>
        <w:rPr>
          <w:rFonts w:cs="仿宋_GB2312" w:asciiTheme="minorEastAsia" w:hAnsiTheme="minorEastAsia" w:eastAsiaTheme="minorEastAsia"/>
          <w:kern w:val="0"/>
          <w:sz w:val="24"/>
          <w:lang w:val="zh-CN"/>
        </w:rPr>
      </w:pPr>
    </w:p>
    <w:p w14:paraId="7AA27178">
      <w:pPr>
        <w:snapToGrid w:val="0"/>
        <w:spacing w:line="360" w:lineRule="auto"/>
        <w:ind w:firstLine="576"/>
        <w:jc w:val="center"/>
        <w:rPr>
          <w:rFonts w:hint="eastAsia" w:cs="仿宋_GB2312" w:asciiTheme="minorEastAsia" w:hAnsiTheme="minorEastAsia" w:eastAsiaTheme="minorEastAsia"/>
          <w:kern w:val="0"/>
          <w:sz w:val="24"/>
          <w:lang w:val="en-US" w:eastAsia="zh-CN"/>
        </w:rPr>
      </w:pPr>
      <w:r>
        <w:rPr>
          <w:rFonts w:hint="eastAsia" w:cs="仿宋_GB2312" w:asciiTheme="minorEastAsia" w:hAnsiTheme="minorEastAsia" w:eastAsiaTheme="minorEastAsia"/>
          <w:kern w:val="0"/>
          <w:sz w:val="24"/>
          <w:lang w:val="zh-CN"/>
        </w:rPr>
        <w:t xml:space="preserve">                </w:t>
      </w:r>
      <w:r>
        <w:rPr>
          <w:rFonts w:hint="eastAsia" w:cs="仿宋_GB2312" w:asciiTheme="minorEastAsia" w:hAnsiTheme="minorEastAsia" w:eastAsiaTheme="minorEastAsia"/>
          <w:kern w:val="0"/>
          <w:sz w:val="24"/>
          <w:lang w:val="en-US" w:eastAsia="zh-CN"/>
        </w:rPr>
        <w:t xml:space="preserve">      </w:t>
      </w:r>
    </w:p>
    <w:p w14:paraId="082A013D">
      <w:pPr>
        <w:snapToGrid w:val="0"/>
        <w:spacing w:line="360" w:lineRule="auto"/>
        <w:ind w:firstLine="576"/>
        <w:jc w:val="center"/>
        <w:rPr>
          <w:rFonts w:hint="eastAsia" w:cs="仿宋_GB2312" w:asciiTheme="minorEastAsia" w:hAnsiTheme="minorEastAsia" w:eastAsiaTheme="minorEastAsia"/>
          <w:kern w:val="0"/>
          <w:sz w:val="24"/>
          <w:lang w:val="en-US" w:eastAsia="zh-CN"/>
        </w:rPr>
      </w:pPr>
    </w:p>
    <w:p w14:paraId="669B6A4E">
      <w:pPr>
        <w:snapToGrid w:val="0"/>
        <w:spacing w:line="360" w:lineRule="auto"/>
        <w:ind w:firstLine="576"/>
        <w:jc w:val="center"/>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en-US" w:eastAsia="zh-CN"/>
        </w:rPr>
        <w:t xml:space="preserve">                      </w:t>
      </w:r>
      <w:r>
        <w:rPr>
          <w:rFonts w:hint="eastAsia" w:cs="仿宋_GB2312" w:asciiTheme="minorEastAsia" w:hAnsiTheme="minorEastAsia" w:eastAsiaTheme="minorEastAsia"/>
          <w:kern w:val="0"/>
          <w:sz w:val="24"/>
          <w:lang w:val="zh-CN"/>
        </w:rPr>
        <w:t>供应商名称(电子</w:t>
      </w:r>
      <w:r>
        <w:rPr>
          <w:rFonts w:hint="eastAsia" w:cs="宋体" w:asciiTheme="minorEastAsia" w:hAnsiTheme="minorEastAsia" w:eastAsiaTheme="minorEastAsia"/>
          <w:kern w:val="0"/>
          <w:sz w:val="24"/>
          <w:lang w:val="zh-CN"/>
        </w:rPr>
        <w:t>签章</w:t>
      </w:r>
      <w:r>
        <w:rPr>
          <w:rFonts w:hint="eastAsia" w:cs="仿宋_GB2312" w:asciiTheme="minorEastAsia" w:hAnsiTheme="minorEastAsia" w:eastAsiaTheme="minorEastAsia"/>
          <w:kern w:val="0"/>
          <w:sz w:val="24"/>
          <w:lang w:val="zh-CN"/>
        </w:rPr>
        <w:t xml:space="preserve">)：                              </w:t>
      </w:r>
    </w:p>
    <w:p w14:paraId="5E6F58B7">
      <w:pPr>
        <w:spacing w:line="360" w:lineRule="auto"/>
        <w:jc w:val="center"/>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日期：  年  月</w:t>
      </w:r>
    </w:p>
    <w:p w14:paraId="30D5A34F">
      <w:pPr>
        <w:snapToGrid w:val="0"/>
        <w:spacing w:line="360" w:lineRule="auto"/>
        <w:ind w:firstLine="576"/>
        <w:jc w:val="center"/>
        <w:rPr>
          <w:rFonts w:cs="仿宋_GB2312" w:asciiTheme="minorEastAsia" w:hAnsiTheme="minorEastAsia" w:eastAsiaTheme="minorEastAsia"/>
          <w:sz w:val="28"/>
          <w:szCs w:val="28"/>
        </w:rPr>
      </w:pPr>
    </w:p>
    <w:p w14:paraId="7872B6BD">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73973912">
      <w:pPr>
        <w:snapToGrid w:val="0"/>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lang w:val="en-US" w:eastAsia="zh-CN"/>
        </w:rPr>
        <w:t>五</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14:paraId="574B97BB">
      <w:pPr>
        <w:pageBreakBefore w:val="0"/>
        <w:widowControl/>
        <w:kinsoku/>
        <w:wordWrap/>
        <w:overflowPunct/>
        <w:topLinePunct w:val="0"/>
        <w:autoSpaceDE/>
        <w:autoSpaceDN/>
        <w:bidi w:val="0"/>
        <w:spacing w:line="460" w:lineRule="exact"/>
        <w:ind w:firstLine="120" w:firstLineChars="50"/>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
          <w:sz w:val="24"/>
        </w:rPr>
        <w:t>成交后以分包方式履行合同的，提供分包意向协议；采购人不同意分包或者供应商成交后不以分包方式履行合同的，则不需要提供。</w:t>
      </w:r>
      <w:r>
        <w:rPr>
          <w:rFonts w:hint="eastAsia" w:ascii="宋体" w:hAnsi="宋体" w:eastAsia="宋体" w:cs="宋体"/>
          <w:sz w:val="24"/>
        </w:rPr>
        <w:t>）</w:t>
      </w:r>
    </w:p>
    <w:p w14:paraId="42EDDCD6">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u w:val="single"/>
        </w:rPr>
        <w:t>（供应商名称）</w:t>
      </w:r>
      <w:r>
        <w:rPr>
          <w:rFonts w:hint="eastAsia" w:ascii="宋体" w:hAnsi="宋体" w:eastAsia="宋体" w:cs="宋体"/>
          <w:kern w:val="0"/>
          <w:sz w:val="24"/>
          <w:szCs w:val="24"/>
          <w:lang w:val="zh-CN"/>
        </w:rPr>
        <w:t>若成为</w:t>
      </w:r>
      <w:r>
        <w:rPr>
          <w:rFonts w:hint="eastAsia" w:ascii="宋体" w:hAnsi="宋体" w:eastAsia="宋体" w:cs="宋体"/>
          <w:sz w:val="24"/>
          <w:szCs w:val="24"/>
        </w:rPr>
        <w:t>（项目名称）【项目编号：（采购编号）】</w:t>
      </w:r>
      <w:r>
        <w:rPr>
          <w:rFonts w:hint="eastAsia" w:ascii="宋体" w:hAnsi="宋体" w:eastAsia="宋体" w:cs="宋体"/>
          <w:kern w:val="0"/>
          <w:sz w:val="24"/>
          <w:szCs w:val="24"/>
          <w:lang w:val="zh-CN"/>
        </w:rPr>
        <w:t>的成交供应商，将依法采取分包方式履行合同。</w:t>
      </w:r>
      <w:r>
        <w:rPr>
          <w:rFonts w:hint="eastAsia" w:ascii="宋体" w:hAnsi="宋体" w:eastAsia="宋体" w:cs="宋体"/>
          <w:kern w:val="0"/>
          <w:sz w:val="24"/>
          <w:szCs w:val="24"/>
          <w:u w:val="single"/>
        </w:rPr>
        <w:t>（供应商名称）</w:t>
      </w:r>
      <w:r>
        <w:rPr>
          <w:rFonts w:hint="eastAsia" w:ascii="宋体" w:hAnsi="宋体" w:eastAsia="宋体" w:cs="宋体"/>
          <w:kern w:val="0"/>
          <w:sz w:val="24"/>
          <w:szCs w:val="24"/>
        </w:rPr>
        <w:t>与</w:t>
      </w:r>
      <w:r>
        <w:rPr>
          <w:rFonts w:hint="eastAsia" w:ascii="宋体" w:hAnsi="宋体" w:eastAsia="宋体" w:cs="宋体"/>
          <w:kern w:val="0"/>
          <w:sz w:val="24"/>
          <w:szCs w:val="24"/>
          <w:u w:val="single"/>
        </w:rPr>
        <w:t>（所有分包供应商名称）</w:t>
      </w:r>
      <w:r>
        <w:rPr>
          <w:rFonts w:hint="eastAsia" w:ascii="宋体" w:hAnsi="宋体" w:eastAsia="宋体" w:cs="宋体"/>
          <w:kern w:val="0"/>
          <w:sz w:val="24"/>
          <w:szCs w:val="24"/>
        </w:rPr>
        <w:t>达成分包意向协议</w:t>
      </w:r>
      <w:r>
        <w:rPr>
          <w:rFonts w:hint="eastAsia" w:ascii="宋体" w:hAnsi="宋体" w:eastAsia="宋体" w:cs="宋体"/>
          <w:kern w:val="0"/>
          <w:sz w:val="24"/>
          <w:szCs w:val="24"/>
          <w:lang w:val="zh-CN"/>
        </w:rPr>
        <w:t xml:space="preserve">。 </w:t>
      </w:r>
    </w:p>
    <w:p w14:paraId="09EAC507">
      <w:pPr>
        <w:pageBreakBefore w:val="0"/>
        <w:widowControl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一、分包标的及数量</w:t>
      </w:r>
    </w:p>
    <w:p w14:paraId="35EC92B3">
      <w:pPr>
        <w:pageBreakBefore w:val="0"/>
        <w:widowControl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u w:val="single"/>
        </w:rPr>
        <w:t>（供应商名称）</w:t>
      </w:r>
      <w:r>
        <w:rPr>
          <w:rFonts w:hint="eastAsia" w:ascii="宋体" w:hAnsi="宋体" w:eastAsia="宋体" w:cs="宋体"/>
          <w:kern w:val="0"/>
          <w:sz w:val="24"/>
          <w:szCs w:val="24"/>
          <w:lang w:val="zh-CN"/>
        </w:rPr>
        <w:t>将</w:t>
      </w:r>
      <w:r>
        <w:rPr>
          <w:rFonts w:hint="eastAsia" w:ascii="宋体" w:hAnsi="宋体" w:eastAsia="宋体" w:cs="宋体"/>
          <w:sz w:val="24"/>
          <w:szCs w:val="24"/>
          <w:u w:val="single"/>
        </w:rPr>
        <w:t xml:space="preserve">  </w:t>
      </w:r>
      <w:r>
        <w:rPr>
          <w:rFonts w:hint="eastAsia" w:ascii="宋体" w:hAnsi="宋体" w:eastAsia="宋体" w:cs="宋体"/>
          <w:kern w:val="0"/>
          <w:sz w:val="24"/>
          <w:szCs w:val="24"/>
          <w:u w:val="single"/>
        </w:rPr>
        <w:t xml:space="preserve"> XX工作内容   </w:t>
      </w:r>
      <w:r>
        <w:rPr>
          <w:rFonts w:hint="eastAsia" w:ascii="宋体" w:hAnsi="宋体" w:eastAsia="宋体" w:cs="宋体"/>
          <w:sz w:val="24"/>
          <w:szCs w:val="24"/>
        </w:rPr>
        <w:t>分包给</w:t>
      </w:r>
      <w:r>
        <w:rPr>
          <w:rFonts w:hint="eastAsia" w:ascii="宋体" w:hAnsi="宋体" w:eastAsia="宋体" w:cs="宋体"/>
          <w:kern w:val="0"/>
          <w:sz w:val="24"/>
          <w:szCs w:val="24"/>
          <w:u w:val="single"/>
        </w:rPr>
        <w:t>（分包供应商1名称）</w:t>
      </w:r>
      <w:r>
        <w:rPr>
          <w:rFonts w:hint="eastAsia" w:ascii="宋体" w:hAnsi="宋体" w:eastAsia="宋体" w:cs="宋体"/>
          <w:kern w:val="0"/>
          <w:sz w:val="24"/>
          <w:szCs w:val="24"/>
        </w:rPr>
        <w:t>。</w:t>
      </w:r>
      <w:r>
        <w:rPr>
          <w:rFonts w:hint="eastAsia" w:ascii="宋体" w:hAnsi="宋体" w:eastAsia="宋体" w:cs="宋体"/>
          <w:kern w:val="0"/>
          <w:sz w:val="24"/>
          <w:szCs w:val="24"/>
          <w:u w:val="single"/>
        </w:rPr>
        <w:t>（分包供应商1名称），</w:t>
      </w:r>
      <w:r>
        <w:rPr>
          <w:rFonts w:hint="eastAsia" w:ascii="宋体" w:hAnsi="宋体" w:eastAsia="宋体" w:cs="宋体"/>
          <w:kern w:val="0"/>
          <w:sz w:val="24"/>
          <w:szCs w:val="24"/>
          <w:lang w:val="zh-CN"/>
        </w:rPr>
        <w:t>具备承</w:t>
      </w:r>
      <w:r>
        <w:rPr>
          <w:rFonts w:hint="eastAsia" w:ascii="宋体" w:hAnsi="宋体" w:eastAsia="宋体" w:cs="宋体"/>
          <w:kern w:val="0"/>
          <w:sz w:val="24"/>
          <w:szCs w:val="24"/>
        </w:rPr>
        <w:t>担</w:t>
      </w:r>
      <w:r>
        <w:rPr>
          <w:rFonts w:hint="eastAsia" w:ascii="宋体" w:hAnsi="宋体" w:eastAsia="宋体" w:cs="宋体"/>
          <w:kern w:val="0"/>
          <w:sz w:val="24"/>
          <w:szCs w:val="24"/>
          <w:u w:val="single"/>
          <w:lang w:val="zh-CN"/>
        </w:rPr>
        <w:t>XX工作内容</w:t>
      </w:r>
      <w:r>
        <w:rPr>
          <w:rFonts w:hint="eastAsia" w:ascii="宋体" w:hAnsi="宋体" w:eastAsia="宋体" w:cs="宋体"/>
          <w:kern w:val="0"/>
          <w:sz w:val="24"/>
          <w:szCs w:val="24"/>
          <w:lang w:val="zh-CN"/>
        </w:rPr>
        <w:t>相应资质条件且不得再次分包；</w:t>
      </w:r>
    </w:p>
    <w:p w14:paraId="0F185985">
      <w:pPr>
        <w:pStyle w:val="4"/>
        <w:pageBreakBefore w:val="0"/>
        <w:widowControl w:val="0"/>
        <w:numPr>
          <w:ilvl w:val="255"/>
          <w:numId w:val="0"/>
        </w:numPr>
        <w:kinsoku/>
        <w:wordWrap/>
        <w:overflowPunct/>
        <w:topLinePunct w:val="0"/>
        <w:autoSpaceDE/>
        <w:autoSpaceDN/>
        <w:bidi w:val="0"/>
        <w:adjustRightInd/>
        <w:spacing w:line="460" w:lineRule="exact"/>
        <w:ind w:left="0" w:left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58170108">
      <w:pPr>
        <w:pageBreakBefore w:val="0"/>
        <w:widowControl w:val="0"/>
        <w:kinsoku/>
        <w:wordWrap/>
        <w:overflowPunct/>
        <w:topLinePunct w:val="0"/>
        <w:autoSpaceDE/>
        <w:autoSpaceDN/>
        <w:bidi w:val="0"/>
        <w:adjustRightInd/>
        <w:spacing w:line="460" w:lineRule="exact"/>
        <w:ind w:left="0" w:leftChars="0" w:firstLine="305"/>
        <w:textAlignment w:val="auto"/>
        <w:rPr>
          <w:rFonts w:hint="eastAsia" w:ascii="宋体" w:hAnsi="宋体" w:eastAsia="宋体" w:cs="宋体"/>
          <w:sz w:val="24"/>
          <w:szCs w:val="24"/>
        </w:rPr>
      </w:pPr>
      <w:r>
        <w:rPr>
          <w:rFonts w:hint="eastAsia" w:ascii="宋体" w:hAnsi="宋体" w:eastAsia="宋体" w:cs="宋体"/>
          <w:sz w:val="24"/>
          <w:szCs w:val="24"/>
          <w:lang w:val="zh-CN"/>
        </w:rPr>
        <w:t xml:space="preserve"> </w:t>
      </w:r>
    </w:p>
    <w:p w14:paraId="3591CC92">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二、分包供应商中小企业合同份额（如果有）</w:t>
      </w:r>
    </w:p>
    <w:p w14:paraId="5C88A6E3">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b/>
          <w:kern w:val="0"/>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（分包供应商X,……）提供的服务全部由小微企业承接，</w:t>
      </w:r>
      <w:r>
        <w:rPr>
          <w:rFonts w:hint="eastAsia" w:ascii="宋体" w:hAnsi="宋体" w:eastAsia="宋体" w:cs="宋体"/>
          <w:kern w:val="0"/>
          <w:sz w:val="24"/>
          <w:szCs w:val="24"/>
        </w:rPr>
        <w:t>其合同份额占到合同总金额</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%以上</w:t>
      </w:r>
      <w:r>
        <w:rPr>
          <w:rFonts w:hint="eastAsia" w:ascii="宋体" w:hAnsi="宋体" w:eastAsia="宋体" w:cs="宋体"/>
          <w:sz w:val="24"/>
          <w:szCs w:val="24"/>
        </w:rPr>
        <w:t>。</w:t>
      </w:r>
      <w:r>
        <w:rPr>
          <w:rFonts w:hint="eastAsia" w:ascii="宋体" w:hAnsi="宋体" w:eastAsia="宋体" w:cs="宋体"/>
          <w:b/>
          <w:kern w:val="0"/>
          <w:sz w:val="24"/>
          <w:szCs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sz w:val="24"/>
          <w:szCs w:val="24"/>
        </w:rPr>
        <w:t>拟享受以上价格扣除政策的，填写有关内容。</w:t>
      </w:r>
      <w:r>
        <w:rPr>
          <w:rFonts w:hint="eastAsia" w:ascii="宋体" w:hAnsi="宋体" w:eastAsia="宋体" w:cs="宋体"/>
          <w:b/>
          <w:kern w:val="0"/>
          <w:sz w:val="24"/>
          <w:szCs w:val="24"/>
          <w:lang w:val="zh-CN"/>
        </w:rPr>
        <w:t>）</w:t>
      </w:r>
    </w:p>
    <w:p w14:paraId="21A1752E">
      <w:pPr>
        <w:pageBreakBefore w:val="0"/>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b/>
          <w:bCs/>
          <w:kern w:val="0"/>
          <w:sz w:val="24"/>
          <w:szCs w:val="24"/>
          <w:lang w:val="zh-CN"/>
        </w:rPr>
      </w:pPr>
      <w:r>
        <w:rPr>
          <w:rFonts w:hint="eastAsia" w:ascii="宋体" w:hAnsi="宋体" w:eastAsia="宋体" w:cs="宋体"/>
          <w:sz w:val="24"/>
          <w:szCs w:val="24"/>
        </w:rPr>
        <w:t>2、中小企业合同金额达到</w:t>
      </w:r>
      <w:r>
        <w:rPr>
          <w:rFonts w:hint="eastAsia" w:ascii="宋体" w:hAnsi="宋体" w:eastAsia="宋体" w:cs="宋体"/>
          <w:sz w:val="24"/>
          <w:szCs w:val="24"/>
          <w:u w:val="single"/>
        </w:rPr>
        <w:t xml:space="preserve">  </w:t>
      </w:r>
      <w:r>
        <w:rPr>
          <w:rFonts w:hint="eastAsia" w:ascii="宋体" w:hAnsi="宋体" w:eastAsia="宋体" w:cs="宋体"/>
          <w:sz w:val="24"/>
          <w:szCs w:val="24"/>
        </w:rPr>
        <w:t>%，其中小微企业合同金额达到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kern w:val="0"/>
          <w:sz w:val="24"/>
          <w:szCs w:val="24"/>
          <w:lang w:val="zh-CN"/>
        </w:rPr>
        <w:t>。</w:t>
      </w:r>
      <w:r>
        <w:rPr>
          <w:rFonts w:hint="eastAsia" w:ascii="宋体" w:hAnsi="宋体" w:eastAsia="宋体" w:cs="宋体"/>
          <w:b/>
          <w:bCs/>
          <w:kern w:val="0"/>
          <w:sz w:val="24"/>
          <w:szCs w:val="24"/>
          <w:lang w:val="zh-CN"/>
        </w:rPr>
        <w:t>（</w:t>
      </w:r>
      <w:r>
        <w:rPr>
          <w:rFonts w:hint="eastAsia" w:ascii="宋体" w:hAnsi="宋体" w:eastAsia="宋体" w:cs="宋体"/>
          <w:b/>
          <w:bCs/>
          <w:sz w:val="24"/>
          <w:szCs w:val="24"/>
        </w:rPr>
        <w:t>要求合同分包形式参加的项目或采购包，供应商按磋商文件第一部分竞争性磋商邀请公告申请人的资格要求中规定的</w:t>
      </w:r>
      <w:r>
        <w:rPr>
          <w:rFonts w:hint="eastAsia" w:ascii="宋体" w:hAnsi="宋体" w:eastAsia="宋体" w:cs="宋体"/>
          <w:b/>
          <w:kern w:val="0"/>
          <w:sz w:val="24"/>
          <w:szCs w:val="24"/>
          <w:lang w:val="zh-CN"/>
        </w:rPr>
        <w:t>分包意向协议</w:t>
      </w:r>
      <w:r>
        <w:rPr>
          <w:rFonts w:hint="eastAsia" w:ascii="宋体" w:hAnsi="宋体" w:eastAsia="宋体" w:cs="宋体"/>
          <w:b/>
          <w:bCs/>
          <w:sz w:val="24"/>
          <w:szCs w:val="24"/>
        </w:rPr>
        <w:t>中中小企业、小微企业合同金额应当达到的比例要求填写。</w:t>
      </w:r>
      <w:r>
        <w:rPr>
          <w:rFonts w:hint="eastAsia" w:ascii="宋体" w:hAnsi="宋体" w:eastAsia="宋体" w:cs="宋体"/>
          <w:b/>
          <w:bCs/>
          <w:kern w:val="0"/>
          <w:sz w:val="24"/>
          <w:szCs w:val="24"/>
          <w:lang w:val="zh-CN"/>
        </w:rPr>
        <w:t>）</w:t>
      </w:r>
    </w:p>
    <w:p w14:paraId="6C84D038">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三、分包工作履行期限、地点、方式</w:t>
      </w:r>
    </w:p>
    <w:p w14:paraId="4D9DFDA8">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BECD40C">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四、质量</w:t>
      </w:r>
    </w:p>
    <w:p w14:paraId="29C04702">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sz w:val="24"/>
          <w:szCs w:val="24"/>
          <w:u w:val="single"/>
        </w:rPr>
        <w:t xml:space="preserve">                                                                                       </w:t>
      </w:r>
    </w:p>
    <w:p w14:paraId="544BAC3E">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五、价款或者报酬</w:t>
      </w:r>
    </w:p>
    <w:p w14:paraId="1B9F73EB">
      <w:pPr>
        <w:pageBreakBefore w:val="0"/>
        <w:kinsoku/>
        <w:wordWrap/>
        <w:overflowPunct/>
        <w:topLinePunct w:val="0"/>
        <w:autoSpaceDE/>
        <w:autoSpaceDN/>
        <w:bidi w:val="0"/>
        <w:adjustRightInd/>
        <w:snapToGrid w:val="0"/>
        <w:spacing w:line="460" w:lineRule="exact"/>
        <w:ind w:left="0" w:leftChars="0"/>
        <w:textAlignment w:val="auto"/>
        <w:rPr>
          <w:rFonts w:hint="eastAsia" w:ascii="宋体" w:hAnsi="宋体" w:eastAsia="宋体" w:cs="宋体"/>
          <w:kern w:val="0"/>
          <w:sz w:val="24"/>
          <w:szCs w:val="24"/>
          <w:lang w:val="zh-CN"/>
        </w:rPr>
      </w:pPr>
      <w:r>
        <w:rPr>
          <w:rFonts w:hint="eastAsia" w:ascii="宋体" w:hAnsi="宋体" w:eastAsia="宋体" w:cs="宋体"/>
          <w:sz w:val="24"/>
          <w:szCs w:val="24"/>
          <w:u w:val="single"/>
        </w:rPr>
        <w:t xml:space="preserve">                                                                                     </w:t>
      </w:r>
    </w:p>
    <w:p w14:paraId="7A699FF1">
      <w:pPr>
        <w:pageBreakBefore w:val="0"/>
        <w:kinsoku/>
        <w:wordWrap/>
        <w:overflowPunct/>
        <w:topLinePunct w:val="0"/>
        <w:autoSpaceDE/>
        <w:autoSpaceDN/>
        <w:bidi w:val="0"/>
        <w:adjustRightInd/>
        <w:snapToGrid w:val="0"/>
        <w:spacing w:line="460" w:lineRule="exact"/>
        <w:ind w:left="0" w:leftChars="0"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六、违约责任</w:t>
      </w:r>
    </w:p>
    <w:p w14:paraId="5CF11BAB">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sz w:val="24"/>
          <w:szCs w:val="24"/>
          <w:u w:val="single"/>
        </w:rPr>
        <w:t xml:space="preserve">                                                                                     </w:t>
      </w:r>
    </w:p>
    <w:p w14:paraId="2E89575A">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七、争议解决的办法</w:t>
      </w:r>
    </w:p>
    <w:p w14:paraId="52B8480E">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sz w:val="24"/>
          <w:szCs w:val="24"/>
          <w:u w:val="single"/>
        </w:rPr>
        <w:t xml:space="preserve">                                                                                  </w:t>
      </w:r>
    </w:p>
    <w:p w14:paraId="6E049583">
      <w:pPr>
        <w:pageBreakBefore w:val="0"/>
        <w:kinsoku/>
        <w:wordWrap/>
        <w:overflowPunct/>
        <w:topLinePunct w:val="0"/>
        <w:autoSpaceDE/>
        <w:autoSpaceDN/>
        <w:bidi w:val="0"/>
        <w:adjustRightInd/>
        <w:snapToGrid w:val="0"/>
        <w:spacing w:line="460" w:lineRule="exact"/>
        <w:ind w:left="0" w:leftChars="0" w:firstLine="576"/>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八、其他</w:t>
      </w:r>
    </w:p>
    <w:p w14:paraId="068C9CF6">
      <w:pPr>
        <w:pageBreakBefore w:val="0"/>
        <w:kinsoku/>
        <w:wordWrap/>
        <w:overflowPunct/>
        <w:topLinePunct w:val="0"/>
        <w:autoSpaceDE/>
        <w:autoSpaceDN/>
        <w:bidi w:val="0"/>
        <w:adjustRightInd/>
        <w:snapToGrid w:val="0"/>
        <w:spacing w:line="460" w:lineRule="exact"/>
        <w:ind w:left="5040" w:leftChars="0" w:hanging="5040" w:hangingChars="2100"/>
        <w:textAlignment w:val="auto"/>
        <w:rPr>
          <w:rFonts w:hint="eastAsia" w:ascii="宋体" w:hAnsi="宋体" w:eastAsia="宋体" w:cs="宋体"/>
          <w:kern w:val="0"/>
          <w:sz w:val="24"/>
          <w:szCs w:val="24"/>
          <w:lang w:val="zh-CN"/>
        </w:rPr>
      </w:pPr>
      <w:r>
        <w:rPr>
          <w:rFonts w:hint="eastAsia" w:ascii="宋体" w:hAnsi="宋体" w:eastAsia="宋体" w:cs="宋体"/>
          <w:sz w:val="24"/>
          <w:szCs w:val="24"/>
        </w:rPr>
        <w:t>中小企业合同金额达到</w:t>
      </w:r>
      <w:r>
        <w:rPr>
          <w:rFonts w:hint="eastAsia" w:ascii="宋体" w:hAnsi="宋体" w:eastAsia="宋体" w:cs="宋体"/>
          <w:sz w:val="24"/>
          <w:szCs w:val="24"/>
          <w:u w:val="single"/>
        </w:rPr>
        <w:t xml:space="preserve">  </w:t>
      </w:r>
      <w:r>
        <w:rPr>
          <w:rFonts w:hint="eastAsia" w:ascii="宋体" w:hAnsi="宋体" w:eastAsia="宋体" w:cs="宋体"/>
          <w:sz w:val="24"/>
          <w:szCs w:val="24"/>
        </w:rPr>
        <w:t>%，小微企业合同金额达到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kern w:val="0"/>
          <w:sz w:val="24"/>
          <w:szCs w:val="24"/>
          <w:lang w:val="zh-CN"/>
        </w:rPr>
        <w:t xml:space="preserve">  。                                           </w:t>
      </w:r>
    </w:p>
    <w:p w14:paraId="08AAF19A">
      <w:pPr>
        <w:pageBreakBefore w:val="0"/>
        <w:kinsoku/>
        <w:wordWrap/>
        <w:overflowPunct/>
        <w:topLinePunct w:val="0"/>
        <w:autoSpaceDE/>
        <w:autoSpaceDN/>
        <w:bidi w:val="0"/>
        <w:adjustRightInd/>
        <w:snapToGrid w:val="0"/>
        <w:spacing w:line="460" w:lineRule="exact"/>
        <w:ind w:left="5040" w:leftChars="0" w:hanging="5040" w:hangingChars="2100"/>
        <w:textAlignment w:val="auto"/>
        <w:rPr>
          <w:rFonts w:hint="eastAsia" w:ascii="宋体" w:hAnsi="宋体" w:eastAsia="宋体" w:cs="宋体"/>
          <w:kern w:val="0"/>
          <w:sz w:val="24"/>
          <w:szCs w:val="24"/>
          <w:lang w:val="zh-CN"/>
        </w:rPr>
      </w:pPr>
    </w:p>
    <w:p w14:paraId="4106F4F2">
      <w:pPr>
        <w:pageBreakBefore w:val="0"/>
        <w:kinsoku/>
        <w:wordWrap/>
        <w:overflowPunct/>
        <w:topLinePunct w:val="0"/>
        <w:autoSpaceDE/>
        <w:autoSpaceDN/>
        <w:bidi w:val="0"/>
        <w:adjustRightInd/>
        <w:snapToGrid w:val="0"/>
        <w:spacing w:line="460" w:lineRule="exact"/>
        <w:ind w:left="5040" w:leftChars="0" w:hanging="5040" w:hangingChars="2100"/>
        <w:textAlignment w:val="auto"/>
        <w:rPr>
          <w:rFonts w:hint="eastAsia" w:ascii="宋体" w:hAnsi="宋体" w:eastAsia="宋体" w:cs="宋体"/>
          <w:kern w:val="0"/>
          <w:sz w:val="24"/>
          <w:szCs w:val="24"/>
          <w:lang w:val="zh-CN"/>
        </w:rPr>
      </w:pPr>
    </w:p>
    <w:p w14:paraId="669A796C">
      <w:pPr>
        <w:pageBreakBefore w:val="0"/>
        <w:kinsoku/>
        <w:wordWrap/>
        <w:overflowPunct/>
        <w:topLinePunct w:val="0"/>
        <w:autoSpaceDE/>
        <w:autoSpaceDN/>
        <w:bidi w:val="0"/>
        <w:adjustRightInd/>
        <w:snapToGrid w:val="0"/>
        <w:spacing w:line="460" w:lineRule="exact"/>
        <w:ind w:firstLine="5280" w:firstLineChars="2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供应商名称(电子</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lang w:val="zh-CN"/>
        </w:rPr>
        <w:t>)：</w:t>
      </w:r>
    </w:p>
    <w:p w14:paraId="6820C1DA">
      <w:pPr>
        <w:pageBreakBefore w:val="0"/>
        <w:kinsoku/>
        <w:wordWrap/>
        <w:overflowPunct/>
        <w:topLinePunct w:val="0"/>
        <w:autoSpaceDE/>
        <w:autoSpaceDN/>
        <w:bidi w:val="0"/>
        <w:adjustRightInd/>
        <w:snapToGrid w:val="0"/>
        <w:spacing w:line="460" w:lineRule="exact"/>
        <w:ind w:left="0" w:leftChars="0"/>
        <w:jc w:val="righ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分包供应商名称(电子</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lang w:val="zh-CN"/>
        </w:rPr>
        <w:t>/公章)：</w:t>
      </w:r>
    </w:p>
    <w:p w14:paraId="6CCCF0EB">
      <w:pPr>
        <w:pageBreakBefore w:val="0"/>
        <w:kinsoku/>
        <w:wordWrap/>
        <w:overflowPunct/>
        <w:topLinePunct w:val="0"/>
        <w:autoSpaceDE/>
        <w:autoSpaceDN/>
        <w:bidi w:val="0"/>
        <w:adjustRightInd/>
        <w:snapToGrid w:val="0"/>
        <w:spacing w:line="460" w:lineRule="exact"/>
        <w:ind w:firstLine="5520" w:firstLineChars="2300"/>
        <w:textAlignment w:val="auto"/>
        <w:rPr>
          <w:rFonts w:hint="eastAsia" w:ascii="宋体" w:hAnsi="宋体" w:eastAsia="宋体" w:cs="宋体"/>
          <w:sz w:val="24"/>
          <w:szCs w:val="24"/>
        </w:rPr>
      </w:pPr>
      <w:r>
        <w:rPr>
          <w:rFonts w:hint="eastAsia" w:ascii="宋体" w:hAnsi="宋体" w:eastAsia="宋体" w:cs="宋体"/>
          <w:kern w:val="0"/>
          <w:sz w:val="24"/>
          <w:szCs w:val="24"/>
          <w:lang w:val="zh-CN"/>
        </w:rPr>
        <w:t>……</w:t>
      </w:r>
    </w:p>
    <w:p w14:paraId="4409B504">
      <w:pPr>
        <w:pageBreakBefore w:val="0"/>
        <w:kinsoku/>
        <w:wordWrap/>
        <w:overflowPunct/>
        <w:topLinePunct w:val="0"/>
        <w:autoSpaceDE/>
        <w:autoSpaceDN/>
        <w:bidi w:val="0"/>
        <w:adjustRightInd/>
        <w:spacing w:line="460" w:lineRule="exact"/>
        <w:ind w:left="0" w:leftChars="0"/>
        <w:jc w:val="center"/>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日期：  年  月   日</w:t>
      </w:r>
    </w:p>
    <w:p w14:paraId="0C22607C">
      <w:pPr>
        <w:pStyle w:val="2"/>
        <w:pageBreakBefore w:val="0"/>
        <w:kinsoku/>
        <w:wordWrap/>
        <w:overflowPunct/>
        <w:topLinePunct w:val="0"/>
        <w:bidi w:val="0"/>
        <w:adjustRightInd/>
        <w:spacing w:line="500" w:lineRule="exact"/>
        <w:ind w:left="0" w:leftChars="0"/>
        <w:textAlignment w:val="auto"/>
        <w:rPr>
          <w:rFonts w:hint="eastAsia" w:ascii="宋体" w:hAnsi="宋体" w:eastAsia="宋体" w:cs="宋体"/>
          <w:sz w:val="24"/>
          <w:szCs w:val="24"/>
        </w:rPr>
      </w:pPr>
    </w:p>
    <w:p w14:paraId="6A29D3AB">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5A0F6616">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color w:val="auto"/>
          <w:kern w:val="0"/>
          <w:sz w:val="32"/>
          <w:szCs w:val="32"/>
          <w:highlight w:val="none"/>
          <w:lang w:val="en-US" w:eastAsia="zh-CN"/>
        </w:rPr>
        <w:t>六</w:t>
      </w:r>
      <w:r>
        <w:rPr>
          <w:rFonts w:hint="eastAsia" w:cs="仿宋_GB2312" w:asciiTheme="minorEastAsia" w:hAnsiTheme="minorEastAsia" w:eastAsiaTheme="minorEastAsia"/>
          <w:b/>
          <w:color w:val="auto"/>
          <w:kern w:val="0"/>
          <w:sz w:val="32"/>
          <w:szCs w:val="32"/>
          <w:highlight w:val="none"/>
          <w:lang w:val="zh-CN"/>
        </w:rPr>
        <w:t>、所有资信文件</w:t>
      </w:r>
    </w:p>
    <w:p w14:paraId="30FB058A">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14:paraId="18EFF565">
      <w:pPr>
        <w:spacing w:line="360" w:lineRule="auto"/>
        <w:jc w:val="center"/>
        <w:rPr>
          <w:rFonts w:cs="仿宋_GB2312" w:asciiTheme="minorEastAsia" w:hAnsiTheme="minorEastAsia" w:eastAsiaTheme="minorEastAsia"/>
          <w:b/>
          <w:sz w:val="30"/>
          <w:szCs w:val="30"/>
        </w:rPr>
      </w:pPr>
    </w:p>
    <w:p w14:paraId="3785133E">
      <w:pPr>
        <w:pStyle w:val="60"/>
        <w:rPr>
          <w:rFonts w:cs="仿宋_GB2312" w:asciiTheme="minorEastAsia" w:hAnsiTheme="minorEastAsia" w:eastAsiaTheme="minorEastAsia"/>
          <w:b/>
          <w:sz w:val="30"/>
          <w:szCs w:val="30"/>
        </w:rPr>
      </w:pPr>
    </w:p>
    <w:p w14:paraId="5F974970">
      <w:pPr>
        <w:rPr>
          <w:rFonts w:cs="仿宋_GB2312" w:asciiTheme="minorEastAsia" w:hAnsiTheme="minorEastAsia" w:eastAsiaTheme="minorEastAsia"/>
          <w:b/>
          <w:sz w:val="30"/>
          <w:szCs w:val="30"/>
        </w:rPr>
      </w:pPr>
    </w:p>
    <w:p w14:paraId="4325B189">
      <w:pPr>
        <w:pStyle w:val="60"/>
        <w:rPr>
          <w:rFonts w:cs="仿宋_GB2312" w:asciiTheme="minorEastAsia" w:hAnsiTheme="minorEastAsia" w:eastAsiaTheme="minorEastAsia"/>
          <w:b/>
          <w:sz w:val="30"/>
          <w:szCs w:val="30"/>
        </w:rPr>
      </w:pPr>
    </w:p>
    <w:p w14:paraId="2C826671">
      <w:pPr>
        <w:rPr>
          <w:rFonts w:cs="仿宋_GB2312" w:asciiTheme="minorEastAsia" w:hAnsiTheme="minorEastAsia" w:eastAsiaTheme="minorEastAsia"/>
          <w:b/>
          <w:sz w:val="30"/>
          <w:szCs w:val="30"/>
        </w:rPr>
      </w:pPr>
    </w:p>
    <w:p w14:paraId="1A85AE0C">
      <w:pPr>
        <w:pStyle w:val="60"/>
      </w:pPr>
    </w:p>
    <w:p w14:paraId="121C3FB1">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供应商名称(电子签章)：</w:t>
      </w:r>
    </w:p>
    <w:p w14:paraId="4B679924">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4A157C28">
      <w:pPr>
        <w:spacing w:line="360" w:lineRule="auto"/>
        <w:ind w:firstLine="643" w:firstLineChars="200"/>
        <w:jc w:val="both"/>
        <w:rPr>
          <w:rFonts w:cs="仿宋_GB2312" w:asciiTheme="minorEastAsia" w:hAnsiTheme="minorEastAsia" w:eastAsiaTheme="minorEastAsia"/>
          <w:b/>
          <w:kern w:val="0"/>
          <w:sz w:val="32"/>
          <w:szCs w:val="32"/>
        </w:rPr>
      </w:pPr>
    </w:p>
    <w:p w14:paraId="56C3F5E6">
      <w:pPr>
        <w:pStyle w:val="60"/>
        <w:rPr>
          <w:rFonts w:cs="仿宋_GB2312" w:asciiTheme="minorEastAsia" w:hAnsiTheme="minorEastAsia" w:eastAsiaTheme="minorEastAsia"/>
          <w:b/>
          <w:kern w:val="0"/>
          <w:sz w:val="32"/>
          <w:szCs w:val="32"/>
        </w:rPr>
      </w:pPr>
    </w:p>
    <w:p w14:paraId="2048859A">
      <w:pPr>
        <w:rPr>
          <w:rFonts w:cs="仿宋_GB2312" w:asciiTheme="minorEastAsia" w:hAnsiTheme="minorEastAsia" w:eastAsiaTheme="minorEastAsia"/>
          <w:b/>
          <w:kern w:val="0"/>
          <w:sz w:val="32"/>
          <w:szCs w:val="32"/>
        </w:rPr>
      </w:pPr>
    </w:p>
    <w:p w14:paraId="4D3CF321">
      <w:pPr>
        <w:pStyle w:val="60"/>
        <w:rPr>
          <w:rFonts w:cs="仿宋_GB2312" w:asciiTheme="minorEastAsia" w:hAnsiTheme="minorEastAsia" w:eastAsiaTheme="minorEastAsia"/>
          <w:b/>
          <w:kern w:val="0"/>
          <w:sz w:val="32"/>
          <w:szCs w:val="32"/>
        </w:rPr>
      </w:pPr>
    </w:p>
    <w:p w14:paraId="42314EE9">
      <w:pPr>
        <w:rPr>
          <w:rFonts w:cs="仿宋_GB2312" w:asciiTheme="minorEastAsia" w:hAnsiTheme="minorEastAsia" w:eastAsiaTheme="minorEastAsia"/>
          <w:b/>
          <w:kern w:val="0"/>
          <w:sz w:val="32"/>
          <w:szCs w:val="32"/>
        </w:rPr>
      </w:pPr>
    </w:p>
    <w:p w14:paraId="5BFD2B2C">
      <w:pPr>
        <w:pStyle w:val="60"/>
        <w:rPr>
          <w:rFonts w:cs="仿宋_GB2312" w:asciiTheme="minorEastAsia" w:hAnsiTheme="minorEastAsia" w:eastAsiaTheme="minorEastAsia"/>
          <w:b/>
          <w:kern w:val="0"/>
          <w:sz w:val="32"/>
          <w:szCs w:val="32"/>
        </w:rPr>
      </w:pPr>
    </w:p>
    <w:p w14:paraId="16655670">
      <w:pPr>
        <w:rPr>
          <w:rFonts w:cs="仿宋_GB2312" w:asciiTheme="minorEastAsia" w:hAnsiTheme="minorEastAsia" w:eastAsiaTheme="minorEastAsia"/>
          <w:b/>
          <w:kern w:val="0"/>
          <w:sz w:val="32"/>
          <w:szCs w:val="32"/>
        </w:rPr>
      </w:pPr>
    </w:p>
    <w:p w14:paraId="091456B9">
      <w:pPr>
        <w:pStyle w:val="60"/>
      </w:pPr>
    </w:p>
    <w:p w14:paraId="1C27B2F3">
      <w:pPr>
        <w:spacing w:line="360" w:lineRule="auto"/>
        <w:jc w:val="center"/>
        <w:rPr>
          <w:rFonts w:hint="eastAsia" w:cs="仿宋_GB2312" w:asciiTheme="minorEastAsia" w:hAnsiTheme="minorEastAsia" w:eastAsiaTheme="minorEastAsia"/>
          <w:b/>
          <w:kern w:val="0"/>
          <w:sz w:val="32"/>
          <w:szCs w:val="32"/>
        </w:rPr>
      </w:pPr>
    </w:p>
    <w:p w14:paraId="1DCB2325">
      <w:pPr>
        <w:spacing w:line="360" w:lineRule="auto"/>
        <w:jc w:val="center"/>
        <w:rPr>
          <w:rFonts w:hint="eastAsia" w:cs="仿宋_GB2312" w:asciiTheme="minorEastAsia" w:hAnsiTheme="minorEastAsia" w:eastAsiaTheme="minorEastAsia"/>
          <w:b/>
          <w:kern w:val="0"/>
          <w:sz w:val="32"/>
          <w:szCs w:val="32"/>
        </w:rPr>
      </w:pPr>
    </w:p>
    <w:p w14:paraId="2E51B008">
      <w:pPr>
        <w:spacing w:line="360" w:lineRule="auto"/>
        <w:jc w:val="center"/>
        <w:rPr>
          <w:rFonts w:hint="eastAsia" w:cs="仿宋_GB2312" w:asciiTheme="minorEastAsia" w:hAnsiTheme="minorEastAsia" w:eastAsiaTheme="minorEastAsia"/>
          <w:b/>
          <w:kern w:val="0"/>
          <w:sz w:val="32"/>
          <w:szCs w:val="32"/>
        </w:rPr>
      </w:pPr>
    </w:p>
    <w:p w14:paraId="7D8635F8">
      <w:pPr>
        <w:spacing w:line="360" w:lineRule="auto"/>
        <w:jc w:val="center"/>
        <w:rPr>
          <w:rFonts w:hint="eastAsia" w:cs="仿宋_GB2312" w:asciiTheme="minorEastAsia" w:hAnsiTheme="minorEastAsia" w:eastAsiaTheme="minorEastAsia"/>
          <w:b/>
          <w:kern w:val="0"/>
          <w:sz w:val="32"/>
          <w:szCs w:val="32"/>
        </w:rPr>
      </w:pPr>
    </w:p>
    <w:p w14:paraId="0D35FA85">
      <w:pPr>
        <w:spacing w:line="360" w:lineRule="auto"/>
        <w:jc w:val="center"/>
        <w:rPr>
          <w:rFonts w:hint="eastAsia" w:cs="仿宋_GB2312" w:asciiTheme="minorEastAsia" w:hAnsiTheme="minorEastAsia" w:eastAsiaTheme="minorEastAsia"/>
          <w:b/>
          <w:kern w:val="0"/>
          <w:sz w:val="32"/>
          <w:szCs w:val="32"/>
        </w:rPr>
      </w:pPr>
    </w:p>
    <w:p w14:paraId="1E06D0F7">
      <w:pPr>
        <w:spacing w:line="360" w:lineRule="auto"/>
        <w:jc w:val="center"/>
        <w:rPr>
          <w:rFonts w:hint="eastAsia" w:cs="仿宋_GB2312" w:asciiTheme="minorEastAsia" w:hAnsiTheme="minorEastAsia" w:eastAsiaTheme="minorEastAsia"/>
          <w:b/>
          <w:kern w:val="0"/>
          <w:sz w:val="32"/>
          <w:szCs w:val="32"/>
        </w:rPr>
      </w:pPr>
    </w:p>
    <w:p w14:paraId="0917D689">
      <w:pPr>
        <w:spacing w:line="360" w:lineRule="auto"/>
        <w:jc w:val="center"/>
        <w:rPr>
          <w:rFonts w:hint="eastAsia" w:cs="仿宋_GB2312" w:asciiTheme="minorEastAsia" w:hAnsiTheme="minorEastAsia" w:eastAsiaTheme="minorEastAsia"/>
          <w:b/>
          <w:kern w:val="0"/>
          <w:sz w:val="32"/>
          <w:szCs w:val="32"/>
        </w:rPr>
      </w:pPr>
    </w:p>
    <w:p w14:paraId="30CCDF58">
      <w:pPr>
        <w:spacing w:line="360" w:lineRule="auto"/>
        <w:jc w:val="both"/>
        <w:rPr>
          <w:rFonts w:hint="eastAsia" w:cs="仿宋_GB2312" w:asciiTheme="minorEastAsia" w:hAnsiTheme="minorEastAsia" w:eastAsiaTheme="minorEastAsia"/>
          <w:b/>
          <w:kern w:val="0"/>
          <w:sz w:val="32"/>
          <w:szCs w:val="32"/>
        </w:rPr>
      </w:pPr>
    </w:p>
    <w:p w14:paraId="6AB5496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50469657">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:相关项目业绩一览表</w:t>
      </w:r>
    </w:p>
    <w:tbl>
      <w:tblPr>
        <w:tblStyle w:val="63"/>
        <w:tblW w:w="10035" w:type="dxa"/>
        <w:tblInd w:w="-445" w:type="dxa"/>
        <w:tblLayout w:type="fixed"/>
        <w:tblCellMar>
          <w:top w:w="0" w:type="dxa"/>
          <w:left w:w="108" w:type="dxa"/>
          <w:bottom w:w="0" w:type="dxa"/>
          <w:right w:w="108" w:type="dxa"/>
        </w:tblCellMar>
      </w:tblPr>
      <w:tblGrid>
        <w:gridCol w:w="735"/>
        <w:gridCol w:w="2850"/>
        <w:gridCol w:w="1740"/>
        <w:gridCol w:w="1725"/>
        <w:gridCol w:w="1710"/>
        <w:gridCol w:w="1275"/>
      </w:tblGrid>
      <w:tr w14:paraId="5E4C437C">
        <w:tblPrEx>
          <w:tblCellMar>
            <w:top w:w="0" w:type="dxa"/>
            <w:left w:w="108" w:type="dxa"/>
            <w:bottom w:w="0" w:type="dxa"/>
            <w:right w:w="108" w:type="dxa"/>
          </w:tblCellMar>
        </w:tblPrEx>
        <w:trPr>
          <w:trHeight w:val="1177" w:hRule="atLeast"/>
        </w:trPr>
        <w:tc>
          <w:tcPr>
            <w:tcW w:w="735" w:type="dxa"/>
            <w:tcBorders>
              <w:top w:val="single" w:color="auto" w:sz="6" w:space="0"/>
              <w:left w:val="single" w:color="auto" w:sz="6" w:space="0"/>
              <w:bottom w:val="single" w:color="auto" w:sz="6" w:space="0"/>
              <w:right w:val="single" w:color="auto" w:sz="6" w:space="0"/>
            </w:tcBorders>
            <w:vAlign w:val="center"/>
          </w:tcPr>
          <w:p w14:paraId="35EDBFA8">
            <w:pPr>
              <w:jc w:val="center"/>
              <w:rPr>
                <w:rFonts w:cs="仿宋_GB2312" w:asciiTheme="minorEastAsia" w:hAnsiTheme="minorEastAsia" w:eastAsiaTheme="minorEastAsia"/>
                <w:color w:val="auto"/>
                <w:sz w:val="24"/>
                <w:highlight w:val="none"/>
              </w:rPr>
            </w:pPr>
            <w:r>
              <w:rPr>
                <w:rFonts w:hint="eastAsia" w:ascii="宋体" w:hAnsi="宋体" w:eastAsia="宋体" w:cs="宋体"/>
                <w:color w:val="auto"/>
                <w:sz w:val="24"/>
                <w:highlight w:val="none"/>
                <w:lang w:val="zh-CN"/>
              </w:rPr>
              <w:t>序号</w:t>
            </w:r>
          </w:p>
        </w:tc>
        <w:tc>
          <w:tcPr>
            <w:tcW w:w="2850" w:type="dxa"/>
            <w:tcBorders>
              <w:top w:val="single" w:color="auto" w:sz="6" w:space="0"/>
              <w:left w:val="single" w:color="auto" w:sz="6" w:space="0"/>
              <w:bottom w:val="single" w:color="auto" w:sz="6" w:space="0"/>
              <w:right w:val="single" w:color="auto" w:sz="6" w:space="0"/>
            </w:tcBorders>
            <w:vAlign w:val="center"/>
          </w:tcPr>
          <w:p w14:paraId="2EEB3A16">
            <w:pPr>
              <w:jc w:val="center"/>
              <w:rPr>
                <w:rFonts w:cs="仿宋_GB2312" w:asciiTheme="minorEastAsia" w:hAnsiTheme="minorEastAsia" w:eastAsiaTheme="minorEastAsia"/>
                <w:color w:val="auto"/>
                <w:sz w:val="24"/>
                <w:highlight w:val="none"/>
              </w:rPr>
            </w:pPr>
            <w:r>
              <w:rPr>
                <w:rFonts w:hint="eastAsia" w:ascii="宋体" w:hAnsi="宋体" w:eastAsia="宋体" w:cs="宋体"/>
                <w:color w:val="auto"/>
                <w:sz w:val="24"/>
                <w:highlight w:val="none"/>
                <w:lang w:val="zh-CN"/>
              </w:rPr>
              <w:t>项目名称</w:t>
            </w:r>
          </w:p>
        </w:tc>
        <w:tc>
          <w:tcPr>
            <w:tcW w:w="1740" w:type="dxa"/>
            <w:tcBorders>
              <w:top w:val="single" w:color="auto" w:sz="6" w:space="0"/>
              <w:left w:val="single" w:color="auto" w:sz="6" w:space="0"/>
              <w:bottom w:val="single" w:color="auto" w:sz="6" w:space="0"/>
              <w:right w:val="single" w:color="auto" w:sz="6" w:space="0"/>
            </w:tcBorders>
            <w:vAlign w:val="center"/>
          </w:tcPr>
          <w:p w14:paraId="0ED1AB28">
            <w:pPr>
              <w:jc w:val="center"/>
              <w:rPr>
                <w:rFonts w:cs="仿宋_GB2312" w:asciiTheme="minorEastAsia" w:hAnsiTheme="minorEastAsia" w:eastAsiaTheme="minorEastAsia"/>
                <w:color w:val="auto"/>
                <w:sz w:val="24"/>
                <w:highlight w:val="none"/>
              </w:rPr>
            </w:pPr>
            <w:r>
              <w:rPr>
                <w:rFonts w:hint="eastAsia" w:ascii="宋体" w:hAnsi="宋体" w:eastAsia="宋体" w:cs="宋体"/>
                <w:color w:val="auto"/>
                <w:sz w:val="24"/>
                <w:highlight w:val="none"/>
                <w:lang w:val="zh-CN"/>
              </w:rPr>
              <w:t>合同内容</w:t>
            </w:r>
          </w:p>
        </w:tc>
        <w:tc>
          <w:tcPr>
            <w:tcW w:w="1725" w:type="dxa"/>
            <w:tcBorders>
              <w:top w:val="single" w:color="auto" w:sz="6" w:space="0"/>
              <w:left w:val="single" w:color="auto" w:sz="6" w:space="0"/>
              <w:bottom w:val="single" w:color="auto" w:sz="6" w:space="0"/>
              <w:right w:val="single" w:color="auto" w:sz="6" w:space="0"/>
            </w:tcBorders>
            <w:vAlign w:val="center"/>
          </w:tcPr>
          <w:p w14:paraId="3B536C16">
            <w:pPr>
              <w:jc w:val="center"/>
              <w:rPr>
                <w:rFonts w:cs="仿宋_GB2312" w:asciiTheme="minorEastAsia" w:hAnsiTheme="minorEastAsia" w:eastAsiaTheme="minorEastAsia"/>
                <w:color w:val="auto"/>
                <w:sz w:val="24"/>
                <w:highlight w:val="none"/>
              </w:rPr>
            </w:pPr>
            <w:r>
              <w:rPr>
                <w:rFonts w:hint="eastAsia" w:ascii="宋体" w:hAnsi="宋体" w:eastAsia="宋体" w:cs="宋体"/>
                <w:color w:val="auto"/>
                <w:sz w:val="24"/>
                <w:highlight w:val="none"/>
                <w:lang w:val="zh-CN"/>
              </w:rPr>
              <w:t>合同签订时间</w:t>
            </w:r>
          </w:p>
        </w:tc>
        <w:tc>
          <w:tcPr>
            <w:tcW w:w="1710" w:type="dxa"/>
            <w:tcBorders>
              <w:top w:val="single" w:color="auto" w:sz="6" w:space="0"/>
              <w:left w:val="single" w:color="auto" w:sz="6" w:space="0"/>
              <w:bottom w:val="single" w:color="auto" w:sz="6" w:space="0"/>
              <w:right w:val="single" w:color="auto" w:sz="6" w:space="0"/>
            </w:tcBorders>
            <w:vAlign w:val="center"/>
          </w:tcPr>
          <w:p w14:paraId="60AB9C64">
            <w:pPr>
              <w:jc w:val="center"/>
              <w:rPr>
                <w:rFonts w:cs="仿宋_GB2312" w:asciiTheme="minorEastAsia" w:hAnsiTheme="minorEastAsia" w:eastAsiaTheme="minorEastAsia"/>
                <w:color w:val="auto"/>
                <w:sz w:val="24"/>
                <w:highlight w:val="none"/>
              </w:rPr>
            </w:pPr>
            <w:r>
              <w:rPr>
                <w:rFonts w:hint="eastAsia" w:ascii="宋体" w:hAnsi="宋体" w:eastAsia="宋体" w:cs="宋体"/>
                <w:color w:val="auto"/>
                <w:sz w:val="24"/>
                <w:highlight w:val="none"/>
                <w:lang w:val="zh-CN"/>
              </w:rPr>
              <w:t>项目单位、联系人及电话</w:t>
            </w:r>
          </w:p>
        </w:tc>
        <w:tc>
          <w:tcPr>
            <w:tcW w:w="1275" w:type="dxa"/>
            <w:tcBorders>
              <w:top w:val="single" w:color="auto" w:sz="6" w:space="0"/>
              <w:left w:val="single" w:color="auto" w:sz="6" w:space="0"/>
              <w:bottom w:val="single" w:color="auto" w:sz="6" w:space="0"/>
              <w:right w:val="single" w:color="auto" w:sz="6" w:space="0"/>
            </w:tcBorders>
            <w:vAlign w:val="center"/>
          </w:tcPr>
          <w:p w14:paraId="57C65A0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17B0AB72">
        <w:tblPrEx>
          <w:tblCellMar>
            <w:top w:w="0" w:type="dxa"/>
            <w:left w:w="108" w:type="dxa"/>
            <w:bottom w:w="0" w:type="dxa"/>
            <w:right w:w="108" w:type="dxa"/>
          </w:tblCellMar>
        </w:tblPrEx>
        <w:trPr>
          <w:trHeight w:val="894" w:hRule="atLeast"/>
        </w:trPr>
        <w:tc>
          <w:tcPr>
            <w:tcW w:w="735" w:type="dxa"/>
            <w:tcBorders>
              <w:top w:val="single" w:color="auto" w:sz="6" w:space="0"/>
              <w:left w:val="single" w:color="auto" w:sz="6" w:space="0"/>
              <w:bottom w:val="single" w:color="auto" w:sz="6" w:space="0"/>
              <w:right w:val="single" w:color="auto" w:sz="6" w:space="0"/>
            </w:tcBorders>
          </w:tcPr>
          <w:p w14:paraId="7DE19876">
            <w:pPr>
              <w:autoSpaceDE w:val="0"/>
              <w:autoSpaceDN w:val="0"/>
              <w:spacing w:line="360" w:lineRule="auto"/>
              <w:rPr>
                <w:rFonts w:cs="仿宋_GB2312" w:asciiTheme="minorEastAsia" w:hAnsiTheme="minorEastAsia" w:eastAsiaTheme="minorEastAsia"/>
                <w:color w:val="auto"/>
                <w:sz w:val="24"/>
                <w:highlight w:val="none"/>
              </w:rPr>
            </w:pPr>
          </w:p>
        </w:tc>
        <w:tc>
          <w:tcPr>
            <w:tcW w:w="2850" w:type="dxa"/>
            <w:tcBorders>
              <w:top w:val="single" w:color="auto" w:sz="6" w:space="0"/>
              <w:left w:val="single" w:color="auto" w:sz="6" w:space="0"/>
              <w:bottom w:val="single" w:color="auto" w:sz="6" w:space="0"/>
              <w:right w:val="single" w:color="auto" w:sz="6" w:space="0"/>
            </w:tcBorders>
          </w:tcPr>
          <w:p w14:paraId="20A0D49B">
            <w:pPr>
              <w:autoSpaceDE w:val="0"/>
              <w:autoSpaceDN w:val="0"/>
              <w:spacing w:line="360" w:lineRule="auto"/>
              <w:rPr>
                <w:rFonts w:cs="仿宋_GB2312" w:asciiTheme="minorEastAsia" w:hAnsiTheme="minorEastAsia" w:eastAsiaTheme="minorEastAsia"/>
                <w:color w:val="auto"/>
                <w:sz w:val="24"/>
                <w:highlight w:val="none"/>
              </w:rPr>
            </w:pPr>
          </w:p>
        </w:tc>
        <w:tc>
          <w:tcPr>
            <w:tcW w:w="1740" w:type="dxa"/>
            <w:tcBorders>
              <w:top w:val="single" w:color="auto" w:sz="6" w:space="0"/>
              <w:left w:val="single" w:color="auto" w:sz="6" w:space="0"/>
              <w:bottom w:val="single" w:color="auto" w:sz="6" w:space="0"/>
              <w:right w:val="single" w:color="auto" w:sz="6" w:space="0"/>
            </w:tcBorders>
          </w:tcPr>
          <w:p w14:paraId="56240386">
            <w:pPr>
              <w:autoSpaceDE w:val="0"/>
              <w:autoSpaceDN w:val="0"/>
              <w:spacing w:line="360" w:lineRule="auto"/>
              <w:rPr>
                <w:rFonts w:cs="仿宋_GB2312" w:asciiTheme="minorEastAsia" w:hAnsiTheme="minorEastAsia" w:eastAsiaTheme="minorEastAsia"/>
                <w:color w:val="auto"/>
                <w:sz w:val="24"/>
                <w:highlight w:val="none"/>
              </w:rPr>
            </w:pPr>
          </w:p>
        </w:tc>
        <w:tc>
          <w:tcPr>
            <w:tcW w:w="1725" w:type="dxa"/>
            <w:tcBorders>
              <w:top w:val="single" w:color="auto" w:sz="6" w:space="0"/>
              <w:left w:val="single" w:color="auto" w:sz="6" w:space="0"/>
              <w:bottom w:val="single" w:color="auto" w:sz="6" w:space="0"/>
              <w:right w:val="single" w:color="auto" w:sz="6" w:space="0"/>
            </w:tcBorders>
          </w:tcPr>
          <w:p w14:paraId="6CECAA34">
            <w:pPr>
              <w:autoSpaceDE w:val="0"/>
              <w:autoSpaceDN w:val="0"/>
              <w:spacing w:line="360" w:lineRule="auto"/>
              <w:rPr>
                <w:rFonts w:cs="仿宋_GB2312" w:asciiTheme="minorEastAsia" w:hAnsiTheme="minorEastAsia" w:eastAsiaTheme="minorEastAsia"/>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155646F2">
            <w:pPr>
              <w:autoSpaceDE w:val="0"/>
              <w:autoSpaceDN w:val="0"/>
              <w:spacing w:line="360" w:lineRule="auto"/>
              <w:rPr>
                <w:rFonts w:cs="仿宋_GB2312" w:asciiTheme="minorEastAsia" w:hAnsiTheme="minorEastAsia" w:eastAsiaTheme="minorEastAsia"/>
                <w:color w:val="auto"/>
                <w:sz w:val="24"/>
                <w:highlight w:val="none"/>
              </w:rPr>
            </w:pPr>
          </w:p>
        </w:tc>
        <w:tc>
          <w:tcPr>
            <w:tcW w:w="1275" w:type="dxa"/>
            <w:tcBorders>
              <w:top w:val="single" w:color="auto" w:sz="6" w:space="0"/>
              <w:left w:val="single" w:color="auto" w:sz="6" w:space="0"/>
              <w:bottom w:val="single" w:color="auto" w:sz="6" w:space="0"/>
              <w:right w:val="single" w:color="auto" w:sz="6" w:space="0"/>
            </w:tcBorders>
          </w:tcPr>
          <w:p w14:paraId="6E657558">
            <w:pPr>
              <w:autoSpaceDE w:val="0"/>
              <w:autoSpaceDN w:val="0"/>
              <w:spacing w:line="360" w:lineRule="auto"/>
              <w:rPr>
                <w:rFonts w:cs="仿宋_GB2312" w:asciiTheme="minorEastAsia" w:hAnsiTheme="minorEastAsia" w:eastAsiaTheme="minorEastAsia"/>
                <w:color w:val="auto"/>
                <w:sz w:val="24"/>
                <w:highlight w:val="none"/>
              </w:rPr>
            </w:pPr>
          </w:p>
        </w:tc>
      </w:tr>
      <w:tr w14:paraId="761EB8D1">
        <w:tblPrEx>
          <w:tblCellMar>
            <w:top w:w="0" w:type="dxa"/>
            <w:left w:w="108" w:type="dxa"/>
            <w:bottom w:w="0" w:type="dxa"/>
            <w:right w:w="108" w:type="dxa"/>
          </w:tblCellMar>
        </w:tblPrEx>
        <w:trPr>
          <w:trHeight w:val="920" w:hRule="atLeast"/>
        </w:trPr>
        <w:tc>
          <w:tcPr>
            <w:tcW w:w="735" w:type="dxa"/>
            <w:tcBorders>
              <w:top w:val="single" w:color="auto" w:sz="6" w:space="0"/>
              <w:left w:val="single" w:color="auto" w:sz="6" w:space="0"/>
              <w:bottom w:val="single" w:color="auto" w:sz="6" w:space="0"/>
              <w:right w:val="single" w:color="auto" w:sz="6" w:space="0"/>
            </w:tcBorders>
          </w:tcPr>
          <w:p w14:paraId="3EE21C9C">
            <w:pPr>
              <w:autoSpaceDE w:val="0"/>
              <w:autoSpaceDN w:val="0"/>
              <w:spacing w:line="360" w:lineRule="auto"/>
              <w:rPr>
                <w:rFonts w:cs="仿宋_GB2312" w:asciiTheme="minorEastAsia" w:hAnsiTheme="minorEastAsia" w:eastAsiaTheme="minorEastAsia"/>
                <w:color w:val="auto"/>
                <w:sz w:val="24"/>
                <w:highlight w:val="none"/>
              </w:rPr>
            </w:pPr>
          </w:p>
        </w:tc>
        <w:tc>
          <w:tcPr>
            <w:tcW w:w="2850" w:type="dxa"/>
            <w:tcBorders>
              <w:top w:val="single" w:color="auto" w:sz="6" w:space="0"/>
              <w:left w:val="single" w:color="auto" w:sz="6" w:space="0"/>
              <w:bottom w:val="single" w:color="auto" w:sz="6" w:space="0"/>
              <w:right w:val="single" w:color="auto" w:sz="6" w:space="0"/>
            </w:tcBorders>
          </w:tcPr>
          <w:p w14:paraId="2F84CA7A">
            <w:pPr>
              <w:autoSpaceDE w:val="0"/>
              <w:autoSpaceDN w:val="0"/>
              <w:spacing w:line="360" w:lineRule="auto"/>
              <w:rPr>
                <w:rFonts w:cs="仿宋_GB2312" w:asciiTheme="minorEastAsia" w:hAnsiTheme="minorEastAsia" w:eastAsiaTheme="minorEastAsia"/>
                <w:color w:val="auto"/>
                <w:sz w:val="24"/>
                <w:highlight w:val="none"/>
              </w:rPr>
            </w:pPr>
          </w:p>
        </w:tc>
        <w:tc>
          <w:tcPr>
            <w:tcW w:w="1740" w:type="dxa"/>
            <w:tcBorders>
              <w:top w:val="single" w:color="auto" w:sz="6" w:space="0"/>
              <w:left w:val="single" w:color="auto" w:sz="6" w:space="0"/>
              <w:bottom w:val="single" w:color="auto" w:sz="6" w:space="0"/>
              <w:right w:val="single" w:color="auto" w:sz="6" w:space="0"/>
            </w:tcBorders>
          </w:tcPr>
          <w:p w14:paraId="10E644BA">
            <w:pPr>
              <w:autoSpaceDE w:val="0"/>
              <w:autoSpaceDN w:val="0"/>
              <w:spacing w:line="360" w:lineRule="auto"/>
              <w:rPr>
                <w:rFonts w:cs="仿宋_GB2312" w:asciiTheme="minorEastAsia" w:hAnsiTheme="minorEastAsia" w:eastAsiaTheme="minorEastAsia"/>
                <w:color w:val="auto"/>
                <w:sz w:val="24"/>
                <w:highlight w:val="none"/>
              </w:rPr>
            </w:pPr>
          </w:p>
        </w:tc>
        <w:tc>
          <w:tcPr>
            <w:tcW w:w="1725" w:type="dxa"/>
            <w:tcBorders>
              <w:top w:val="single" w:color="auto" w:sz="6" w:space="0"/>
              <w:left w:val="single" w:color="auto" w:sz="6" w:space="0"/>
              <w:bottom w:val="single" w:color="auto" w:sz="6" w:space="0"/>
              <w:right w:val="single" w:color="auto" w:sz="6" w:space="0"/>
            </w:tcBorders>
          </w:tcPr>
          <w:p w14:paraId="536569DD">
            <w:pPr>
              <w:autoSpaceDE w:val="0"/>
              <w:autoSpaceDN w:val="0"/>
              <w:spacing w:line="360" w:lineRule="auto"/>
              <w:rPr>
                <w:rFonts w:cs="仿宋_GB2312" w:asciiTheme="minorEastAsia" w:hAnsiTheme="minorEastAsia" w:eastAsiaTheme="minorEastAsia"/>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1B5E3872">
            <w:pPr>
              <w:autoSpaceDE w:val="0"/>
              <w:autoSpaceDN w:val="0"/>
              <w:spacing w:line="360" w:lineRule="auto"/>
              <w:rPr>
                <w:rFonts w:cs="仿宋_GB2312" w:asciiTheme="minorEastAsia" w:hAnsiTheme="minorEastAsia" w:eastAsiaTheme="minorEastAsia"/>
                <w:color w:val="auto"/>
                <w:sz w:val="24"/>
                <w:highlight w:val="none"/>
              </w:rPr>
            </w:pPr>
          </w:p>
        </w:tc>
        <w:tc>
          <w:tcPr>
            <w:tcW w:w="1275" w:type="dxa"/>
            <w:tcBorders>
              <w:top w:val="single" w:color="auto" w:sz="6" w:space="0"/>
              <w:left w:val="single" w:color="auto" w:sz="6" w:space="0"/>
              <w:bottom w:val="single" w:color="auto" w:sz="6" w:space="0"/>
              <w:right w:val="single" w:color="auto" w:sz="6" w:space="0"/>
            </w:tcBorders>
          </w:tcPr>
          <w:p w14:paraId="178474EA">
            <w:pPr>
              <w:autoSpaceDE w:val="0"/>
              <w:autoSpaceDN w:val="0"/>
              <w:spacing w:line="360" w:lineRule="auto"/>
              <w:rPr>
                <w:rFonts w:cs="仿宋_GB2312" w:asciiTheme="minorEastAsia" w:hAnsiTheme="minorEastAsia" w:eastAsiaTheme="minorEastAsia"/>
                <w:color w:val="auto"/>
                <w:sz w:val="24"/>
                <w:highlight w:val="none"/>
              </w:rPr>
            </w:pPr>
          </w:p>
        </w:tc>
      </w:tr>
      <w:tr w14:paraId="73C63CA2">
        <w:tblPrEx>
          <w:tblCellMar>
            <w:top w:w="0" w:type="dxa"/>
            <w:left w:w="108" w:type="dxa"/>
            <w:bottom w:w="0" w:type="dxa"/>
            <w:right w:w="108" w:type="dxa"/>
          </w:tblCellMar>
        </w:tblPrEx>
        <w:trPr>
          <w:trHeight w:val="933" w:hRule="atLeast"/>
        </w:trPr>
        <w:tc>
          <w:tcPr>
            <w:tcW w:w="735" w:type="dxa"/>
            <w:tcBorders>
              <w:top w:val="single" w:color="auto" w:sz="6" w:space="0"/>
              <w:left w:val="single" w:color="auto" w:sz="6" w:space="0"/>
              <w:bottom w:val="single" w:color="auto" w:sz="6" w:space="0"/>
              <w:right w:val="single" w:color="auto" w:sz="6" w:space="0"/>
            </w:tcBorders>
          </w:tcPr>
          <w:p w14:paraId="01DB65CA">
            <w:pPr>
              <w:autoSpaceDE w:val="0"/>
              <w:autoSpaceDN w:val="0"/>
              <w:spacing w:line="360" w:lineRule="auto"/>
              <w:rPr>
                <w:rFonts w:cs="仿宋_GB2312" w:asciiTheme="minorEastAsia" w:hAnsiTheme="minorEastAsia" w:eastAsiaTheme="minorEastAsia"/>
                <w:color w:val="auto"/>
                <w:sz w:val="24"/>
                <w:highlight w:val="none"/>
              </w:rPr>
            </w:pPr>
          </w:p>
        </w:tc>
        <w:tc>
          <w:tcPr>
            <w:tcW w:w="2850" w:type="dxa"/>
            <w:tcBorders>
              <w:top w:val="single" w:color="auto" w:sz="6" w:space="0"/>
              <w:left w:val="single" w:color="auto" w:sz="6" w:space="0"/>
              <w:bottom w:val="single" w:color="auto" w:sz="6" w:space="0"/>
              <w:right w:val="single" w:color="auto" w:sz="6" w:space="0"/>
            </w:tcBorders>
          </w:tcPr>
          <w:p w14:paraId="4DE92CEC">
            <w:pPr>
              <w:autoSpaceDE w:val="0"/>
              <w:autoSpaceDN w:val="0"/>
              <w:spacing w:line="360" w:lineRule="auto"/>
              <w:rPr>
                <w:rFonts w:cs="仿宋_GB2312" w:asciiTheme="minorEastAsia" w:hAnsiTheme="minorEastAsia" w:eastAsiaTheme="minorEastAsia"/>
                <w:color w:val="auto"/>
                <w:sz w:val="24"/>
                <w:highlight w:val="none"/>
              </w:rPr>
            </w:pPr>
          </w:p>
        </w:tc>
        <w:tc>
          <w:tcPr>
            <w:tcW w:w="1740" w:type="dxa"/>
            <w:tcBorders>
              <w:top w:val="single" w:color="auto" w:sz="6" w:space="0"/>
              <w:left w:val="single" w:color="auto" w:sz="6" w:space="0"/>
              <w:bottom w:val="single" w:color="auto" w:sz="6" w:space="0"/>
              <w:right w:val="single" w:color="auto" w:sz="6" w:space="0"/>
            </w:tcBorders>
          </w:tcPr>
          <w:p w14:paraId="5C9AF98F">
            <w:pPr>
              <w:autoSpaceDE w:val="0"/>
              <w:autoSpaceDN w:val="0"/>
              <w:spacing w:line="360" w:lineRule="auto"/>
              <w:rPr>
                <w:rFonts w:cs="仿宋_GB2312" w:asciiTheme="minorEastAsia" w:hAnsiTheme="minorEastAsia" w:eastAsiaTheme="minorEastAsia"/>
                <w:color w:val="auto"/>
                <w:sz w:val="24"/>
                <w:highlight w:val="none"/>
              </w:rPr>
            </w:pPr>
          </w:p>
        </w:tc>
        <w:tc>
          <w:tcPr>
            <w:tcW w:w="1725" w:type="dxa"/>
            <w:tcBorders>
              <w:top w:val="single" w:color="auto" w:sz="6" w:space="0"/>
              <w:left w:val="single" w:color="auto" w:sz="6" w:space="0"/>
              <w:bottom w:val="single" w:color="auto" w:sz="6" w:space="0"/>
              <w:right w:val="single" w:color="auto" w:sz="6" w:space="0"/>
            </w:tcBorders>
          </w:tcPr>
          <w:p w14:paraId="20CC03EE">
            <w:pPr>
              <w:autoSpaceDE w:val="0"/>
              <w:autoSpaceDN w:val="0"/>
              <w:spacing w:line="360" w:lineRule="auto"/>
              <w:rPr>
                <w:rFonts w:cs="仿宋_GB2312" w:asciiTheme="minorEastAsia" w:hAnsiTheme="minorEastAsia" w:eastAsiaTheme="minorEastAsia"/>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0574F145">
            <w:pPr>
              <w:autoSpaceDE w:val="0"/>
              <w:autoSpaceDN w:val="0"/>
              <w:spacing w:line="360" w:lineRule="auto"/>
              <w:rPr>
                <w:rFonts w:cs="仿宋_GB2312" w:asciiTheme="minorEastAsia" w:hAnsiTheme="minorEastAsia" w:eastAsiaTheme="minorEastAsia"/>
                <w:color w:val="auto"/>
                <w:sz w:val="24"/>
                <w:highlight w:val="none"/>
              </w:rPr>
            </w:pPr>
          </w:p>
        </w:tc>
        <w:tc>
          <w:tcPr>
            <w:tcW w:w="1275" w:type="dxa"/>
            <w:tcBorders>
              <w:top w:val="single" w:color="auto" w:sz="6" w:space="0"/>
              <w:left w:val="single" w:color="auto" w:sz="6" w:space="0"/>
              <w:bottom w:val="single" w:color="auto" w:sz="6" w:space="0"/>
              <w:right w:val="single" w:color="auto" w:sz="6" w:space="0"/>
            </w:tcBorders>
          </w:tcPr>
          <w:p w14:paraId="459D42AB">
            <w:pPr>
              <w:autoSpaceDE w:val="0"/>
              <w:autoSpaceDN w:val="0"/>
              <w:spacing w:line="360" w:lineRule="auto"/>
              <w:rPr>
                <w:rFonts w:cs="仿宋_GB2312" w:asciiTheme="minorEastAsia" w:hAnsiTheme="minorEastAsia" w:eastAsiaTheme="minorEastAsia"/>
                <w:color w:val="auto"/>
                <w:sz w:val="24"/>
                <w:highlight w:val="none"/>
              </w:rPr>
            </w:pPr>
          </w:p>
        </w:tc>
      </w:tr>
      <w:tr w14:paraId="4F110552">
        <w:tblPrEx>
          <w:tblCellMar>
            <w:top w:w="0" w:type="dxa"/>
            <w:left w:w="108" w:type="dxa"/>
            <w:bottom w:w="0" w:type="dxa"/>
            <w:right w:w="108" w:type="dxa"/>
          </w:tblCellMar>
        </w:tblPrEx>
        <w:trPr>
          <w:trHeight w:val="933" w:hRule="atLeast"/>
        </w:trPr>
        <w:tc>
          <w:tcPr>
            <w:tcW w:w="735" w:type="dxa"/>
            <w:tcBorders>
              <w:top w:val="single" w:color="auto" w:sz="6" w:space="0"/>
              <w:left w:val="single" w:color="auto" w:sz="6" w:space="0"/>
              <w:bottom w:val="single" w:color="auto" w:sz="6" w:space="0"/>
              <w:right w:val="single" w:color="auto" w:sz="6" w:space="0"/>
            </w:tcBorders>
          </w:tcPr>
          <w:p w14:paraId="0D638821">
            <w:pPr>
              <w:autoSpaceDE w:val="0"/>
              <w:autoSpaceDN w:val="0"/>
              <w:spacing w:line="360" w:lineRule="auto"/>
              <w:rPr>
                <w:rFonts w:cs="仿宋_GB2312" w:asciiTheme="minorEastAsia" w:hAnsiTheme="minorEastAsia" w:eastAsiaTheme="minorEastAsia"/>
                <w:color w:val="auto"/>
                <w:sz w:val="24"/>
                <w:highlight w:val="none"/>
              </w:rPr>
            </w:pPr>
          </w:p>
        </w:tc>
        <w:tc>
          <w:tcPr>
            <w:tcW w:w="2850" w:type="dxa"/>
            <w:tcBorders>
              <w:top w:val="single" w:color="auto" w:sz="6" w:space="0"/>
              <w:left w:val="single" w:color="auto" w:sz="6" w:space="0"/>
              <w:bottom w:val="single" w:color="auto" w:sz="6" w:space="0"/>
              <w:right w:val="single" w:color="auto" w:sz="6" w:space="0"/>
            </w:tcBorders>
          </w:tcPr>
          <w:p w14:paraId="12847FD0">
            <w:pPr>
              <w:autoSpaceDE w:val="0"/>
              <w:autoSpaceDN w:val="0"/>
              <w:spacing w:line="360" w:lineRule="auto"/>
              <w:rPr>
                <w:rFonts w:cs="仿宋_GB2312" w:asciiTheme="minorEastAsia" w:hAnsiTheme="minorEastAsia" w:eastAsiaTheme="minorEastAsia"/>
                <w:color w:val="auto"/>
                <w:sz w:val="24"/>
                <w:highlight w:val="none"/>
              </w:rPr>
            </w:pPr>
          </w:p>
        </w:tc>
        <w:tc>
          <w:tcPr>
            <w:tcW w:w="1740" w:type="dxa"/>
            <w:tcBorders>
              <w:top w:val="single" w:color="auto" w:sz="6" w:space="0"/>
              <w:left w:val="single" w:color="auto" w:sz="6" w:space="0"/>
              <w:bottom w:val="single" w:color="auto" w:sz="6" w:space="0"/>
              <w:right w:val="single" w:color="auto" w:sz="6" w:space="0"/>
            </w:tcBorders>
          </w:tcPr>
          <w:p w14:paraId="3827D90B">
            <w:pPr>
              <w:autoSpaceDE w:val="0"/>
              <w:autoSpaceDN w:val="0"/>
              <w:spacing w:line="360" w:lineRule="auto"/>
              <w:rPr>
                <w:rFonts w:cs="仿宋_GB2312" w:asciiTheme="minorEastAsia" w:hAnsiTheme="minorEastAsia" w:eastAsiaTheme="minorEastAsia"/>
                <w:color w:val="auto"/>
                <w:sz w:val="24"/>
                <w:highlight w:val="none"/>
              </w:rPr>
            </w:pPr>
          </w:p>
        </w:tc>
        <w:tc>
          <w:tcPr>
            <w:tcW w:w="1725" w:type="dxa"/>
            <w:tcBorders>
              <w:top w:val="single" w:color="auto" w:sz="6" w:space="0"/>
              <w:left w:val="single" w:color="auto" w:sz="6" w:space="0"/>
              <w:bottom w:val="single" w:color="auto" w:sz="6" w:space="0"/>
              <w:right w:val="single" w:color="auto" w:sz="6" w:space="0"/>
            </w:tcBorders>
          </w:tcPr>
          <w:p w14:paraId="218A6AB3">
            <w:pPr>
              <w:autoSpaceDE w:val="0"/>
              <w:autoSpaceDN w:val="0"/>
              <w:spacing w:line="360" w:lineRule="auto"/>
              <w:rPr>
                <w:rFonts w:cs="仿宋_GB2312" w:asciiTheme="minorEastAsia" w:hAnsiTheme="minorEastAsia" w:eastAsiaTheme="minorEastAsia"/>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3E1789BB">
            <w:pPr>
              <w:autoSpaceDE w:val="0"/>
              <w:autoSpaceDN w:val="0"/>
              <w:spacing w:line="360" w:lineRule="auto"/>
              <w:rPr>
                <w:rFonts w:cs="仿宋_GB2312" w:asciiTheme="minorEastAsia" w:hAnsiTheme="minorEastAsia" w:eastAsiaTheme="minorEastAsia"/>
                <w:color w:val="auto"/>
                <w:sz w:val="24"/>
                <w:highlight w:val="none"/>
              </w:rPr>
            </w:pPr>
          </w:p>
        </w:tc>
        <w:tc>
          <w:tcPr>
            <w:tcW w:w="1275" w:type="dxa"/>
            <w:tcBorders>
              <w:top w:val="single" w:color="auto" w:sz="6" w:space="0"/>
              <w:left w:val="single" w:color="auto" w:sz="6" w:space="0"/>
              <w:bottom w:val="single" w:color="auto" w:sz="6" w:space="0"/>
              <w:right w:val="single" w:color="auto" w:sz="6" w:space="0"/>
            </w:tcBorders>
          </w:tcPr>
          <w:p w14:paraId="275E0199">
            <w:pPr>
              <w:autoSpaceDE w:val="0"/>
              <w:autoSpaceDN w:val="0"/>
              <w:spacing w:line="360" w:lineRule="auto"/>
              <w:rPr>
                <w:rFonts w:cs="仿宋_GB2312" w:asciiTheme="minorEastAsia" w:hAnsiTheme="minorEastAsia" w:eastAsiaTheme="minorEastAsia"/>
                <w:color w:val="auto"/>
                <w:sz w:val="24"/>
                <w:highlight w:val="none"/>
              </w:rPr>
            </w:pPr>
          </w:p>
        </w:tc>
      </w:tr>
      <w:tr w14:paraId="21B5ED8F">
        <w:tblPrEx>
          <w:tblCellMar>
            <w:top w:w="0" w:type="dxa"/>
            <w:left w:w="108" w:type="dxa"/>
            <w:bottom w:w="0" w:type="dxa"/>
            <w:right w:w="108" w:type="dxa"/>
          </w:tblCellMar>
        </w:tblPrEx>
        <w:trPr>
          <w:trHeight w:val="927" w:hRule="atLeast"/>
        </w:trPr>
        <w:tc>
          <w:tcPr>
            <w:tcW w:w="735" w:type="dxa"/>
            <w:tcBorders>
              <w:top w:val="single" w:color="auto" w:sz="6" w:space="0"/>
              <w:left w:val="single" w:color="auto" w:sz="6" w:space="0"/>
              <w:bottom w:val="single" w:color="auto" w:sz="6" w:space="0"/>
              <w:right w:val="single" w:color="auto" w:sz="6" w:space="0"/>
            </w:tcBorders>
          </w:tcPr>
          <w:p w14:paraId="10F02F63">
            <w:pPr>
              <w:autoSpaceDE w:val="0"/>
              <w:autoSpaceDN w:val="0"/>
              <w:spacing w:line="360" w:lineRule="auto"/>
              <w:rPr>
                <w:rFonts w:cs="仿宋_GB2312" w:asciiTheme="minorEastAsia" w:hAnsiTheme="minorEastAsia" w:eastAsiaTheme="minorEastAsia"/>
                <w:color w:val="auto"/>
                <w:sz w:val="24"/>
                <w:highlight w:val="none"/>
              </w:rPr>
            </w:pPr>
          </w:p>
        </w:tc>
        <w:tc>
          <w:tcPr>
            <w:tcW w:w="2850" w:type="dxa"/>
            <w:tcBorders>
              <w:top w:val="single" w:color="auto" w:sz="6" w:space="0"/>
              <w:left w:val="single" w:color="auto" w:sz="6" w:space="0"/>
              <w:bottom w:val="single" w:color="auto" w:sz="6" w:space="0"/>
              <w:right w:val="single" w:color="auto" w:sz="6" w:space="0"/>
            </w:tcBorders>
          </w:tcPr>
          <w:p w14:paraId="6912C771">
            <w:pPr>
              <w:autoSpaceDE w:val="0"/>
              <w:autoSpaceDN w:val="0"/>
              <w:spacing w:line="360" w:lineRule="auto"/>
              <w:rPr>
                <w:rFonts w:cs="仿宋_GB2312" w:asciiTheme="minorEastAsia" w:hAnsiTheme="minorEastAsia" w:eastAsiaTheme="minorEastAsia"/>
                <w:color w:val="auto"/>
                <w:sz w:val="24"/>
                <w:highlight w:val="none"/>
              </w:rPr>
            </w:pPr>
          </w:p>
        </w:tc>
        <w:tc>
          <w:tcPr>
            <w:tcW w:w="1740" w:type="dxa"/>
            <w:tcBorders>
              <w:top w:val="single" w:color="auto" w:sz="6" w:space="0"/>
              <w:left w:val="single" w:color="auto" w:sz="6" w:space="0"/>
              <w:bottom w:val="single" w:color="auto" w:sz="6" w:space="0"/>
              <w:right w:val="single" w:color="auto" w:sz="6" w:space="0"/>
            </w:tcBorders>
          </w:tcPr>
          <w:p w14:paraId="18B939D0">
            <w:pPr>
              <w:autoSpaceDE w:val="0"/>
              <w:autoSpaceDN w:val="0"/>
              <w:spacing w:line="360" w:lineRule="auto"/>
              <w:rPr>
                <w:rFonts w:cs="仿宋_GB2312" w:asciiTheme="minorEastAsia" w:hAnsiTheme="minorEastAsia" w:eastAsiaTheme="minorEastAsia"/>
                <w:color w:val="auto"/>
                <w:sz w:val="24"/>
                <w:highlight w:val="none"/>
              </w:rPr>
            </w:pPr>
          </w:p>
        </w:tc>
        <w:tc>
          <w:tcPr>
            <w:tcW w:w="1725" w:type="dxa"/>
            <w:tcBorders>
              <w:top w:val="single" w:color="auto" w:sz="6" w:space="0"/>
              <w:left w:val="single" w:color="auto" w:sz="6" w:space="0"/>
              <w:bottom w:val="single" w:color="auto" w:sz="6" w:space="0"/>
              <w:right w:val="single" w:color="auto" w:sz="6" w:space="0"/>
            </w:tcBorders>
          </w:tcPr>
          <w:p w14:paraId="5DC7401A">
            <w:pPr>
              <w:autoSpaceDE w:val="0"/>
              <w:autoSpaceDN w:val="0"/>
              <w:spacing w:line="360" w:lineRule="auto"/>
              <w:rPr>
                <w:rFonts w:cs="仿宋_GB2312" w:asciiTheme="minorEastAsia" w:hAnsiTheme="minorEastAsia" w:eastAsiaTheme="minorEastAsia"/>
                <w:color w:val="auto"/>
                <w:sz w:val="24"/>
                <w:highlight w:val="none"/>
              </w:rPr>
            </w:pPr>
          </w:p>
        </w:tc>
        <w:tc>
          <w:tcPr>
            <w:tcW w:w="1710" w:type="dxa"/>
            <w:tcBorders>
              <w:top w:val="single" w:color="auto" w:sz="6" w:space="0"/>
              <w:left w:val="single" w:color="auto" w:sz="6" w:space="0"/>
              <w:bottom w:val="single" w:color="auto" w:sz="6" w:space="0"/>
              <w:right w:val="single" w:color="auto" w:sz="6" w:space="0"/>
            </w:tcBorders>
          </w:tcPr>
          <w:p w14:paraId="1B77D0C7">
            <w:pPr>
              <w:autoSpaceDE w:val="0"/>
              <w:autoSpaceDN w:val="0"/>
              <w:spacing w:line="360" w:lineRule="auto"/>
              <w:rPr>
                <w:rFonts w:cs="仿宋_GB2312" w:asciiTheme="minorEastAsia" w:hAnsiTheme="minorEastAsia" w:eastAsiaTheme="minorEastAsia"/>
                <w:color w:val="auto"/>
                <w:sz w:val="24"/>
                <w:highlight w:val="none"/>
              </w:rPr>
            </w:pPr>
          </w:p>
        </w:tc>
        <w:tc>
          <w:tcPr>
            <w:tcW w:w="1275" w:type="dxa"/>
            <w:tcBorders>
              <w:top w:val="single" w:color="auto" w:sz="6" w:space="0"/>
              <w:left w:val="single" w:color="auto" w:sz="6" w:space="0"/>
              <w:bottom w:val="single" w:color="auto" w:sz="6" w:space="0"/>
              <w:right w:val="single" w:color="auto" w:sz="6" w:space="0"/>
            </w:tcBorders>
          </w:tcPr>
          <w:p w14:paraId="6FCD3C10">
            <w:pPr>
              <w:autoSpaceDE w:val="0"/>
              <w:autoSpaceDN w:val="0"/>
              <w:spacing w:line="360" w:lineRule="auto"/>
              <w:rPr>
                <w:rFonts w:cs="仿宋_GB2312" w:asciiTheme="minorEastAsia" w:hAnsiTheme="minorEastAsia" w:eastAsiaTheme="minorEastAsia"/>
                <w:color w:val="auto"/>
                <w:sz w:val="24"/>
                <w:highlight w:val="none"/>
              </w:rPr>
            </w:pPr>
          </w:p>
        </w:tc>
      </w:tr>
    </w:tbl>
    <w:p w14:paraId="0710513D">
      <w:pPr>
        <w:autoSpaceDE w:val="0"/>
        <w:autoSpaceDN w:val="0"/>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b/>
          <w:color w:val="auto"/>
          <w:sz w:val="24"/>
          <w:highlight w:val="none"/>
        </w:rPr>
        <w:t>注：供应商可按上述的格式自行编制，须随表提交</w:t>
      </w:r>
      <w:r>
        <w:rPr>
          <w:rFonts w:hint="eastAsia" w:ascii="宋体" w:hAnsi="宋体" w:eastAsia="宋体" w:cs="宋体"/>
          <w:b/>
          <w:bCs/>
          <w:color w:val="auto"/>
          <w:sz w:val="24"/>
          <w:szCs w:val="24"/>
          <w:highlight w:val="none"/>
        </w:rPr>
        <w:t>合同原件扫描件</w:t>
      </w:r>
      <w:r>
        <w:rPr>
          <w:rFonts w:hint="eastAsia" w:cs="仿宋_GB2312" w:asciiTheme="minorEastAsia" w:hAnsiTheme="minorEastAsia" w:eastAsiaTheme="minorEastAsia"/>
          <w:b/>
          <w:color w:val="auto"/>
          <w:sz w:val="24"/>
          <w:highlight w:val="none"/>
        </w:rPr>
        <w:t>并注明所在文件页码</w:t>
      </w:r>
      <w:r>
        <w:rPr>
          <w:rFonts w:hint="eastAsia" w:cs="仿宋_GB2312" w:asciiTheme="minorEastAsia" w:hAnsiTheme="minorEastAsia" w:eastAsiaTheme="minorEastAsia"/>
          <w:b/>
          <w:color w:val="auto"/>
          <w:sz w:val="24"/>
          <w:highlight w:val="none"/>
          <w:lang w:eastAsia="zh-CN"/>
        </w:rPr>
        <w:t>，</w:t>
      </w:r>
      <w:r>
        <w:rPr>
          <w:rFonts w:hint="eastAsia" w:ascii="宋体" w:hAnsi="宋体" w:eastAsia="宋体" w:cs="宋体"/>
          <w:b/>
          <w:bCs/>
          <w:color w:val="auto"/>
          <w:sz w:val="24"/>
          <w:szCs w:val="24"/>
          <w:highlight w:val="none"/>
          <w:lang w:val="en-US" w:eastAsia="zh-CN"/>
        </w:rPr>
        <w:t>未提供不得分。</w:t>
      </w:r>
    </w:p>
    <w:p w14:paraId="3776946A">
      <w:pPr>
        <w:autoSpaceDE w:val="0"/>
        <w:autoSpaceDN w:val="0"/>
        <w:spacing w:line="360" w:lineRule="auto"/>
        <w:rPr>
          <w:rFonts w:cs="仿宋_GB2312" w:asciiTheme="minorEastAsia" w:hAnsiTheme="minorEastAsia" w:eastAsiaTheme="minorEastAsia"/>
          <w:sz w:val="24"/>
        </w:rPr>
      </w:pPr>
    </w:p>
    <w:p w14:paraId="6B2401A6">
      <w:pPr>
        <w:autoSpaceDE w:val="0"/>
        <w:autoSpaceDN w:val="0"/>
        <w:spacing w:line="360" w:lineRule="auto"/>
        <w:ind w:firstLine="5280" w:firstLineChars="2200"/>
        <w:rPr>
          <w:rFonts w:cs="仿宋_GB2312" w:asciiTheme="minorEastAsia" w:hAnsiTheme="minorEastAsia" w:eastAsiaTheme="minorEastAsia"/>
          <w:kern w:val="0"/>
          <w:sz w:val="24"/>
        </w:rPr>
      </w:pPr>
    </w:p>
    <w:p w14:paraId="188FDDCF">
      <w:pPr>
        <w:autoSpaceDE w:val="0"/>
        <w:autoSpaceDN w:val="0"/>
        <w:spacing w:line="360" w:lineRule="auto"/>
        <w:ind w:firstLine="5280" w:firstLineChars="2200"/>
        <w:rPr>
          <w:rFonts w:cs="仿宋_GB2312" w:asciiTheme="minorEastAsia" w:hAnsiTheme="minorEastAsia" w:eastAsiaTheme="minorEastAsia"/>
          <w:kern w:val="0"/>
          <w:sz w:val="24"/>
        </w:rPr>
      </w:pPr>
    </w:p>
    <w:p w14:paraId="07137095">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rPr>
        <w:t xml:space="preserve">）：                       </w:t>
      </w:r>
    </w:p>
    <w:p w14:paraId="4E0C3763">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1C114D04">
      <w:pPr>
        <w:spacing w:line="360" w:lineRule="auto"/>
        <w:jc w:val="center"/>
        <w:rPr>
          <w:rFonts w:cs="仿宋_GB2312" w:asciiTheme="minorEastAsia" w:hAnsiTheme="minorEastAsia" w:eastAsiaTheme="minorEastAsia"/>
          <w:b/>
          <w:bCs/>
          <w:sz w:val="32"/>
          <w:szCs w:val="32"/>
        </w:rPr>
      </w:pPr>
    </w:p>
    <w:p w14:paraId="73DB6127">
      <w:pPr>
        <w:spacing w:line="360" w:lineRule="auto"/>
        <w:jc w:val="center"/>
        <w:rPr>
          <w:rFonts w:cs="仿宋_GB2312" w:asciiTheme="minorEastAsia" w:hAnsiTheme="minorEastAsia" w:eastAsiaTheme="minorEastAsia"/>
          <w:b/>
          <w:bCs/>
          <w:sz w:val="32"/>
          <w:szCs w:val="32"/>
        </w:rPr>
      </w:pPr>
    </w:p>
    <w:p w14:paraId="32D33F77">
      <w:pPr>
        <w:spacing w:line="360" w:lineRule="auto"/>
        <w:jc w:val="center"/>
        <w:rPr>
          <w:rFonts w:cs="仿宋_GB2312" w:asciiTheme="minorEastAsia" w:hAnsiTheme="minorEastAsia" w:eastAsiaTheme="minorEastAsia"/>
          <w:b/>
          <w:bCs/>
          <w:sz w:val="32"/>
          <w:szCs w:val="32"/>
        </w:rPr>
      </w:pPr>
    </w:p>
    <w:p w14:paraId="415F7E0A">
      <w:pPr>
        <w:spacing w:line="360" w:lineRule="auto"/>
        <w:jc w:val="center"/>
        <w:rPr>
          <w:rFonts w:cs="仿宋_GB2312" w:asciiTheme="minorEastAsia" w:hAnsiTheme="minorEastAsia" w:eastAsiaTheme="minorEastAsia"/>
          <w:b/>
          <w:bCs/>
          <w:sz w:val="32"/>
          <w:szCs w:val="32"/>
        </w:rPr>
      </w:pPr>
    </w:p>
    <w:p w14:paraId="21015924">
      <w:pPr>
        <w:pStyle w:val="23"/>
        <w:rPr>
          <w:rFonts w:cs="仿宋_GB2312" w:asciiTheme="minorEastAsia" w:hAnsiTheme="minorEastAsia" w:eastAsiaTheme="minorEastAsia"/>
          <w:b/>
          <w:bCs/>
          <w:sz w:val="32"/>
          <w:szCs w:val="32"/>
        </w:rPr>
      </w:pPr>
    </w:p>
    <w:p w14:paraId="6D029DCA">
      <w:pPr>
        <w:pStyle w:val="23"/>
        <w:rPr>
          <w:rFonts w:hint="eastAsia" w:cs="仿宋_GB2312" w:asciiTheme="minorEastAsia" w:hAnsiTheme="minorEastAsia" w:eastAsiaTheme="minorEastAsia"/>
          <w:b/>
          <w:bCs/>
          <w:color w:val="auto"/>
          <w:sz w:val="32"/>
          <w:szCs w:val="32"/>
          <w:highlight w:val="none"/>
          <w:lang w:val="en-US" w:eastAsia="zh-CN"/>
        </w:rPr>
      </w:pPr>
    </w:p>
    <w:p w14:paraId="11CD76DA">
      <w:pPr>
        <w:rPr>
          <w:rFonts w:hint="eastAsia"/>
          <w:lang w:val="en-US" w:eastAsia="zh-CN"/>
        </w:rPr>
      </w:pPr>
    </w:p>
    <w:p w14:paraId="2AEA544E">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八</w:t>
      </w:r>
      <w:r>
        <w:rPr>
          <w:rFonts w:hint="eastAsia" w:cs="仿宋_GB2312" w:asciiTheme="minorEastAsia" w:hAnsiTheme="minorEastAsia" w:eastAsiaTheme="minorEastAsia"/>
          <w:b/>
          <w:bCs/>
          <w:color w:val="auto"/>
          <w:sz w:val="32"/>
          <w:szCs w:val="32"/>
          <w:highlight w:val="none"/>
        </w:rPr>
        <w:t>、项目小组人员名单</w:t>
      </w:r>
    </w:p>
    <w:p w14:paraId="0C2A97B2">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3DC413EC">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w:t>
      </w:r>
      <w:r>
        <w:rPr>
          <w:rFonts w:hint="eastAsia" w:cs="仿宋_GB2312" w:asciiTheme="minorEastAsia" w:hAnsiTheme="minorEastAsia" w:eastAsiaTheme="minorEastAsia"/>
          <w:b/>
          <w:color w:val="auto"/>
          <w:sz w:val="24"/>
          <w:highlight w:val="none"/>
          <w:lang w:val="en-US" w:eastAsia="zh-CN"/>
        </w:rPr>
        <w:t>负责人</w:t>
      </w:r>
      <w:r>
        <w:rPr>
          <w:rFonts w:hint="eastAsia" w:cs="仿宋_GB2312" w:asciiTheme="minorEastAsia" w:hAnsiTheme="minorEastAsia" w:eastAsiaTheme="minorEastAsia"/>
          <w:b/>
          <w:color w:val="auto"/>
          <w:sz w:val="24"/>
          <w:highlight w:val="none"/>
        </w:rPr>
        <w:t>情况表</w:t>
      </w:r>
    </w:p>
    <w:tbl>
      <w:tblPr>
        <w:tblStyle w:val="63"/>
        <w:tblW w:w="10440" w:type="dxa"/>
        <w:tblInd w:w="-529" w:type="dxa"/>
        <w:tblLayout w:type="fixed"/>
        <w:tblCellMar>
          <w:top w:w="0" w:type="dxa"/>
          <w:left w:w="108" w:type="dxa"/>
          <w:bottom w:w="0" w:type="dxa"/>
          <w:right w:w="108" w:type="dxa"/>
        </w:tblCellMar>
      </w:tblPr>
      <w:tblGrid>
        <w:gridCol w:w="2595"/>
        <w:gridCol w:w="1755"/>
        <w:gridCol w:w="6090"/>
      </w:tblGrid>
      <w:tr w14:paraId="7EA414C9">
        <w:tblPrEx>
          <w:tblCellMar>
            <w:top w:w="0" w:type="dxa"/>
            <w:left w:w="108" w:type="dxa"/>
            <w:bottom w:w="0" w:type="dxa"/>
            <w:right w:w="108" w:type="dxa"/>
          </w:tblCellMar>
        </w:tblPrEx>
        <w:trPr>
          <w:trHeight w:val="604" w:hRule="atLeast"/>
        </w:trPr>
        <w:tc>
          <w:tcPr>
            <w:tcW w:w="2595" w:type="dxa"/>
            <w:tcBorders>
              <w:top w:val="single" w:color="auto" w:sz="6" w:space="0"/>
              <w:left w:val="single" w:color="auto" w:sz="6" w:space="0"/>
              <w:bottom w:val="single" w:color="auto" w:sz="6" w:space="0"/>
              <w:right w:val="single" w:color="auto" w:sz="6" w:space="0"/>
            </w:tcBorders>
            <w:shd w:val="clear" w:color="auto" w:fill="auto"/>
            <w:vAlign w:val="center"/>
          </w:tcPr>
          <w:p w14:paraId="0AA793A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755" w:type="dxa"/>
            <w:tcBorders>
              <w:top w:val="single" w:color="auto" w:sz="6" w:space="0"/>
              <w:left w:val="single" w:color="auto" w:sz="6" w:space="0"/>
              <w:bottom w:val="single" w:color="auto" w:sz="6" w:space="0"/>
              <w:right w:val="single" w:color="auto" w:sz="4" w:space="0"/>
            </w:tcBorders>
            <w:shd w:val="clear" w:color="auto" w:fill="auto"/>
            <w:vAlign w:val="center"/>
          </w:tcPr>
          <w:p w14:paraId="477176F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tcBorders>
              <w:top w:val="single" w:color="auto" w:sz="6" w:space="0"/>
              <w:left w:val="single" w:color="auto" w:sz="6" w:space="0"/>
              <w:bottom w:val="single" w:color="auto" w:sz="6" w:space="0"/>
              <w:right w:val="single" w:color="auto" w:sz="6" w:space="0"/>
            </w:tcBorders>
            <w:vAlign w:val="center"/>
          </w:tcPr>
          <w:p w14:paraId="78196764">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w:t>
            </w:r>
            <w:r>
              <w:rPr>
                <w:rFonts w:hint="eastAsia" w:cs="仿宋_GB2312" w:asciiTheme="minorEastAsia" w:hAnsiTheme="minorEastAsia" w:eastAsiaTheme="minorEastAsia"/>
                <w:color w:val="auto"/>
                <w:sz w:val="24"/>
                <w:highlight w:val="none"/>
                <w:lang w:val="en-US" w:eastAsia="zh-CN"/>
              </w:rPr>
              <w:t>负责人</w:t>
            </w:r>
            <w:r>
              <w:rPr>
                <w:rFonts w:hint="eastAsia" w:cs="仿宋_GB2312" w:asciiTheme="minorEastAsia" w:hAnsiTheme="minorEastAsia" w:eastAsiaTheme="minorEastAsia"/>
                <w:color w:val="auto"/>
                <w:sz w:val="24"/>
                <w:highlight w:val="none"/>
              </w:rPr>
              <w:t>的项目应列明细</w:t>
            </w:r>
          </w:p>
        </w:tc>
      </w:tr>
      <w:tr w14:paraId="3B1B69C0">
        <w:tblPrEx>
          <w:tblCellMar>
            <w:top w:w="0" w:type="dxa"/>
            <w:left w:w="108" w:type="dxa"/>
            <w:bottom w:w="0" w:type="dxa"/>
            <w:right w:w="108" w:type="dxa"/>
          </w:tblCellMar>
        </w:tblPrEx>
        <w:trPr>
          <w:cantSplit/>
          <w:trHeight w:val="345" w:hRule="atLeast"/>
        </w:trPr>
        <w:tc>
          <w:tcPr>
            <w:tcW w:w="2595" w:type="dxa"/>
            <w:tcBorders>
              <w:top w:val="single" w:color="auto" w:sz="6" w:space="0"/>
              <w:left w:val="single" w:color="auto" w:sz="6" w:space="0"/>
              <w:bottom w:val="single" w:color="auto" w:sz="6" w:space="0"/>
              <w:right w:val="single" w:color="auto" w:sz="6" w:space="0"/>
            </w:tcBorders>
            <w:vAlign w:val="center"/>
          </w:tcPr>
          <w:p w14:paraId="67F14B4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755" w:type="dxa"/>
            <w:tcBorders>
              <w:top w:val="single" w:color="auto" w:sz="6" w:space="0"/>
              <w:left w:val="single" w:color="auto" w:sz="6" w:space="0"/>
              <w:bottom w:val="single" w:color="auto" w:sz="6" w:space="0"/>
              <w:right w:val="single" w:color="auto" w:sz="4" w:space="0"/>
            </w:tcBorders>
            <w:vAlign w:val="center"/>
          </w:tcPr>
          <w:p w14:paraId="0420357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restart"/>
            <w:tcBorders>
              <w:top w:val="single" w:color="auto" w:sz="6" w:space="0"/>
              <w:left w:val="single" w:color="auto" w:sz="6" w:space="0"/>
              <w:bottom w:val="single" w:color="auto" w:sz="6" w:space="0"/>
              <w:right w:val="single" w:color="auto" w:sz="6" w:space="0"/>
            </w:tcBorders>
            <w:vAlign w:val="center"/>
          </w:tcPr>
          <w:p w14:paraId="42B4AF0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A1E9B95">
        <w:tblPrEx>
          <w:tblCellMar>
            <w:top w:w="0" w:type="dxa"/>
            <w:left w:w="108" w:type="dxa"/>
            <w:bottom w:w="0" w:type="dxa"/>
            <w:right w:w="108" w:type="dxa"/>
          </w:tblCellMar>
        </w:tblPrEx>
        <w:trPr>
          <w:cantSplit/>
          <w:trHeight w:val="337" w:hRule="atLeast"/>
        </w:trPr>
        <w:tc>
          <w:tcPr>
            <w:tcW w:w="2595" w:type="dxa"/>
            <w:tcBorders>
              <w:top w:val="single" w:color="auto" w:sz="6" w:space="0"/>
              <w:left w:val="single" w:color="auto" w:sz="6" w:space="0"/>
              <w:bottom w:val="single" w:color="auto" w:sz="6" w:space="0"/>
              <w:right w:val="single" w:color="auto" w:sz="6" w:space="0"/>
            </w:tcBorders>
            <w:vAlign w:val="center"/>
          </w:tcPr>
          <w:p w14:paraId="7FC1B18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755" w:type="dxa"/>
            <w:tcBorders>
              <w:top w:val="single" w:color="auto" w:sz="6" w:space="0"/>
              <w:left w:val="single" w:color="auto" w:sz="6" w:space="0"/>
              <w:bottom w:val="single" w:color="auto" w:sz="6" w:space="0"/>
              <w:right w:val="single" w:color="auto" w:sz="4" w:space="0"/>
            </w:tcBorders>
            <w:vAlign w:val="center"/>
          </w:tcPr>
          <w:p w14:paraId="6C683B6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105A5E96">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F22C3A5">
        <w:tblPrEx>
          <w:tblCellMar>
            <w:top w:w="0" w:type="dxa"/>
            <w:left w:w="108" w:type="dxa"/>
            <w:bottom w:w="0" w:type="dxa"/>
            <w:right w:w="108" w:type="dxa"/>
          </w:tblCellMar>
        </w:tblPrEx>
        <w:trPr>
          <w:cantSplit/>
          <w:trHeight w:val="345" w:hRule="atLeast"/>
        </w:trPr>
        <w:tc>
          <w:tcPr>
            <w:tcW w:w="2595" w:type="dxa"/>
            <w:tcBorders>
              <w:top w:val="single" w:color="auto" w:sz="6" w:space="0"/>
              <w:left w:val="single" w:color="auto" w:sz="6" w:space="0"/>
              <w:bottom w:val="single" w:color="auto" w:sz="6" w:space="0"/>
              <w:right w:val="single" w:color="auto" w:sz="6" w:space="0"/>
            </w:tcBorders>
            <w:vAlign w:val="center"/>
          </w:tcPr>
          <w:p w14:paraId="58D9EBD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755" w:type="dxa"/>
            <w:tcBorders>
              <w:top w:val="single" w:color="auto" w:sz="6" w:space="0"/>
              <w:left w:val="single" w:color="auto" w:sz="6" w:space="0"/>
              <w:bottom w:val="single" w:color="auto" w:sz="6" w:space="0"/>
              <w:right w:val="single" w:color="auto" w:sz="4" w:space="0"/>
            </w:tcBorders>
            <w:vAlign w:val="center"/>
          </w:tcPr>
          <w:p w14:paraId="5D47B66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5BDCC12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52A1D99">
        <w:tblPrEx>
          <w:tblCellMar>
            <w:top w:w="0" w:type="dxa"/>
            <w:left w:w="108" w:type="dxa"/>
            <w:bottom w:w="0" w:type="dxa"/>
            <w:right w:w="108" w:type="dxa"/>
          </w:tblCellMar>
        </w:tblPrEx>
        <w:trPr>
          <w:cantSplit/>
          <w:trHeight w:val="345" w:hRule="atLeast"/>
        </w:trPr>
        <w:tc>
          <w:tcPr>
            <w:tcW w:w="2595" w:type="dxa"/>
            <w:tcBorders>
              <w:top w:val="single" w:color="auto" w:sz="6" w:space="0"/>
              <w:left w:val="single" w:color="auto" w:sz="6" w:space="0"/>
              <w:bottom w:val="single" w:color="auto" w:sz="6" w:space="0"/>
              <w:right w:val="single" w:color="auto" w:sz="6" w:space="0"/>
            </w:tcBorders>
            <w:vAlign w:val="center"/>
          </w:tcPr>
          <w:p w14:paraId="6B0DE5D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755" w:type="dxa"/>
            <w:tcBorders>
              <w:top w:val="single" w:color="auto" w:sz="6" w:space="0"/>
              <w:left w:val="single" w:color="auto" w:sz="6" w:space="0"/>
              <w:bottom w:val="single" w:color="auto" w:sz="6" w:space="0"/>
              <w:right w:val="single" w:color="auto" w:sz="4" w:space="0"/>
            </w:tcBorders>
            <w:vAlign w:val="center"/>
          </w:tcPr>
          <w:p w14:paraId="07F465D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7F544C0E">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EFB4875">
        <w:tblPrEx>
          <w:tblCellMar>
            <w:top w:w="0" w:type="dxa"/>
            <w:left w:w="108" w:type="dxa"/>
            <w:bottom w:w="0" w:type="dxa"/>
            <w:right w:w="108" w:type="dxa"/>
          </w:tblCellMar>
        </w:tblPrEx>
        <w:trPr>
          <w:cantSplit/>
          <w:trHeight w:val="422" w:hRule="atLeast"/>
        </w:trPr>
        <w:tc>
          <w:tcPr>
            <w:tcW w:w="2595" w:type="dxa"/>
            <w:tcBorders>
              <w:top w:val="single" w:color="auto" w:sz="6" w:space="0"/>
              <w:left w:val="single" w:color="auto" w:sz="6" w:space="0"/>
              <w:bottom w:val="single" w:color="auto" w:sz="6" w:space="0"/>
              <w:right w:val="single" w:color="auto" w:sz="6" w:space="0"/>
            </w:tcBorders>
            <w:vAlign w:val="center"/>
          </w:tcPr>
          <w:p w14:paraId="044F56E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755" w:type="dxa"/>
            <w:tcBorders>
              <w:top w:val="single" w:color="auto" w:sz="6" w:space="0"/>
              <w:left w:val="single" w:color="auto" w:sz="6" w:space="0"/>
              <w:bottom w:val="single" w:color="auto" w:sz="6" w:space="0"/>
              <w:right w:val="single" w:color="auto" w:sz="4" w:space="0"/>
            </w:tcBorders>
            <w:vAlign w:val="center"/>
          </w:tcPr>
          <w:p w14:paraId="207B853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50AFF055">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6D3567A">
        <w:tblPrEx>
          <w:tblCellMar>
            <w:top w:w="0" w:type="dxa"/>
            <w:left w:w="108" w:type="dxa"/>
            <w:bottom w:w="0" w:type="dxa"/>
            <w:right w:w="108" w:type="dxa"/>
          </w:tblCellMar>
        </w:tblPrEx>
        <w:trPr>
          <w:cantSplit/>
          <w:trHeight w:val="416" w:hRule="atLeast"/>
        </w:trPr>
        <w:tc>
          <w:tcPr>
            <w:tcW w:w="2595" w:type="dxa"/>
            <w:tcBorders>
              <w:top w:val="single" w:color="auto" w:sz="6" w:space="0"/>
              <w:left w:val="single" w:color="auto" w:sz="6" w:space="0"/>
              <w:bottom w:val="single" w:color="auto" w:sz="6" w:space="0"/>
              <w:right w:val="single" w:color="auto" w:sz="6" w:space="0"/>
            </w:tcBorders>
            <w:vAlign w:val="center"/>
          </w:tcPr>
          <w:p w14:paraId="45E548A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755" w:type="dxa"/>
            <w:tcBorders>
              <w:top w:val="single" w:color="auto" w:sz="6" w:space="0"/>
              <w:left w:val="single" w:color="auto" w:sz="6" w:space="0"/>
              <w:bottom w:val="single" w:color="auto" w:sz="6" w:space="0"/>
              <w:right w:val="single" w:color="auto" w:sz="4" w:space="0"/>
            </w:tcBorders>
            <w:vAlign w:val="center"/>
          </w:tcPr>
          <w:p w14:paraId="03F53CC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3FF06CF5">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81739B4">
        <w:tblPrEx>
          <w:tblCellMar>
            <w:top w:w="0" w:type="dxa"/>
            <w:left w:w="108" w:type="dxa"/>
            <w:bottom w:w="0" w:type="dxa"/>
            <w:right w:w="108" w:type="dxa"/>
          </w:tblCellMar>
        </w:tblPrEx>
        <w:trPr>
          <w:cantSplit/>
          <w:trHeight w:val="200" w:hRule="atLeast"/>
        </w:trPr>
        <w:tc>
          <w:tcPr>
            <w:tcW w:w="2595" w:type="dxa"/>
            <w:tcBorders>
              <w:top w:val="single" w:color="auto" w:sz="6" w:space="0"/>
              <w:left w:val="single" w:color="auto" w:sz="6" w:space="0"/>
              <w:bottom w:val="single" w:color="auto" w:sz="6" w:space="0"/>
              <w:right w:val="single" w:color="auto" w:sz="6" w:space="0"/>
            </w:tcBorders>
            <w:vAlign w:val="center"/>
          </w:tcPr>
          <w:p w14:paraId="79E770A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755" w:type="dxa"/>
            <w:tcBorders>
              <w:top w:val="single" w:color="auto" w:sz="6" w:space="0"/>
              <w:left w:val="single" w:color="auto" w:sz="6" w:space="0"/>
              <w:bottom w:val="single" w:color="auto" w:sz="6" w:space="0"/>
              <w:right w:val="single" w:color="auto" w:sz="4" w:space="0"/>
            </w:tcBorders>
            <w:vAlign w:val="center"/>
          </w:tcPr>
          <w:p w14:paraId="5D8C3C7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53D91A9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D60FB2C">
        <w:tblPrEx>
          <w:tblCellMar>
            <w:top w:w="0" w:type="dxa"/>
            <w:left w:w="108" w:type="dxa"/>
            <w:bottom w:w="0" w:type="dxa"/>
            <w:right w:w="108" w:type="dxa"/>
          </w:tblCellMar>
        </w:tblPrEx>
        <w:trPr>
          <w:cantSplit/>
          <w:trHeight w:val="177" w:hRule="atLeast"/>
        </w:trPr>
        <w:tc>
          <w:tcPr>
            <w:tcW w:w="2595" w:type="dxa"/>
            <w:tcBorders>
              <w:top w:val="single" w:color="auto" w:sz="6" w:space="0"/>
              <w:left w:val="single" w:color="auto" w:sz="6" w:space="0"/>
              <w:bottom w:val="single" w:color="auto" w:sz="6" w:space="0"/>
              <w:right w:val="single" w:color="auto" w:sz="6" w:space="0"/>
            </w:tcBorders>
            <w:vAlign w:val="center"/>
          </w:tcPr>
          <w:p w14:paraId="2400F6D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755" w:type="dxa"/>
            <w:tcBorders>
              <w:top w:val="single" w:color="auto" w:sz="6" w:space="0"/>
              <w:left w:val="single" w:color="auto" w:sz="6" w:space="0"/>
              <w:bottom w:val="single" w:color="auto" w:sz="6" w:space="0"/>
              <w:right w:val="single" w:color="auto" w:sz="4" w:space="0"/>
            </w:tcBorders>
            <w:vAlign w:val="center"/>
          </w:tcPr>
          <w:p w14:paraId="4464448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074CAC24">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CA23543">
        <w:tblPrEx>
          <w:tblCellMar>
            <w:top w:w="0" w:type="dxa"/>
            <w:left w:w="108" w:type="dxa"/>
            <w:bottom w:w="0" w:type="dxa"/>
            <w:right w:w="108" w:type="dxa"/>
          </w:tblCellMar>
        </w:tblPrEx>
        <w:trPr>
          <w:cantSplit/>
          <w:trHeight w:val="473" w:hRule="atLeast"/>
        </w:trPr>
        <w:tc>
          <w:tcPr>
            <w:tcW w:w="2595" w:type="dxa"/>
            <w:tcBorders>
              <w:top w:val="single" w:color="auto" w:sz="6" w:space="0"/>
              <w:left w:val="single" w:color="auto" w:sz="6" w:space="0"/>
              <w:bottom w:val="single" w:color="auto" w:sz="6" w:space="0"/>
              <w:right w:val="single" w:color="auto" w:sz="6" w:space="0"/>
            </w:tcBorders>
            <w:vAlign w:val="center"/>
          </w:tcPr>
          <w:p w14:paraId="3E2F596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755" w:type="dxa"/>
            <w:tcBorders>
              <w:top w:val="single" w:color="auto" w:sz="6" w:space="0"/>
              <w:left w:val="single" w:color="auto" w:sz="6" w:space="0"/>
              <w:bottom w:val="single" w:color="auto" w:sz="6" w:space="0"/>
              <w:right w:val="single" w:color="auto" w:sz="4" w:space="0"/>
            </w:tcBorders>
            <w:vAlign w:val="center"/>
          </w:tcPr>
          <w:p w14:paraId="341F55D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090" w:type="dxa"/>
            <w:vMerge w:val="continue"/>
            <w:tcBorders>
              <w:top w:val="single" w:color="auto" w:sz="6" w:space="0"/>
              <w:left w:val="single" w:color="auto" w:sz="6" w:space="0"/>
              <w:bottom w:val="single" w:color="auto" w:sz="6" w:space="0"/>
              <w:right w:val="single" w:color="auto" w:sz="6" w:space="0"/>
            </w:tcBorders>
            <w:vAlign w:val="center"/>
          </w:tcPr>
          <w:p w14:paraId="2506BD1A">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0155066F">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w:t>
      </w:r>
      <w:r>
        <w:rPr>
          <w:rFonts w:hint="eastAsia" w:cs="仿宋_GB2312" w:asciiTheme="minorEastAsia" w:hAnsiTheme="minorEastAsia" w:eastAsiaTheme="minorEastAsia"/>
          <w:b/>
          <w:color w:val="auto"/>
          <w:sz w:val="24"/>
          <w:highlight w:val="none"/>
          <w:lang w:val="en-US" w:eastAsia="zh-CN"/>
        </w:rPr>
        <w:t>需</w:t>
      </w:r>
      <w:r>
        <w:rPr>
          <w:rFonts w:hint="eastAsia" w:ascii="宋体" w:hAnsi="宋体" w:eastAsia="宋体" w:cs="Times New Roman"/>
          <w:b/>
          <w:color w:val="auto"/>
          <w:sz w:val="24"/>
          <w:szCs w:val="24"/>
          <w:highlight w:val="none"/>
        </w:rPr>
        <w:t>根据评标细则内容提供相关评分所需资料</w:t>
      </w:r>
      <w:r>
        <w:rPr>
          <w:rFonts w:hint="eastAsia" w:cs="Times New Roman"/>
          <w:b/>
          <w:color w:val="auto"/>
          <w:sz w:val="24"/>
          <w:szCs w:val="24"/>
          <w:highlight w:val="none"/>
          <w:lang w:eastAsia="zh-CN"/>
        </w:rPr>
        <w:t>，</w:t>
      </w:r>
      <w:r>
        <w:rPr>
          <w:rFonts w:hint="eastAsia" w:ascii="宋体" w:hAnsi="宋体" w:eastAsia="宋体" w:cs="宋体"/>
          <w:b/>
          <w:bCs/>
          <w:color w:val="auto"/>
          <w:sz w:val="24"/>
          <w:szCs w:val="24"/>
          <w:highlight w:val="none"/>
          <w:lang w:val="en-US" w:eastAsia="zh-CN" w:bidi="zh-CN"/>
        </w:rPr>
        <w:t>未提供不得分。</w:t>
      </w:r>
    </w:p>
    <w:p w14:paraId="4CEC26E6">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3"/>
        <w:tblW w:w="10470" w:type="dxa"/>
        <w:tblInd w:w="-529" w:type="dxa"/>
        <w:tblLayout w:type="fixed"/>
        <w:tblCellMar>
          <w:top w:w="0" w:type="dxa"/>
          <w:left w:w="108" w:type="dxa"/>
          <w:bottom w:w="0" w:type="dxa"/>
          <w:right w:w="108" w:type="dxa"/>
        </w:tblCellMar>
      </w:tblPr>
      <w:tblGrid>
        <w:gridCol w:w="750"/>
        <w:gridCol w:w="840"/>
        <w:gridCol w:w="735"/>
        <w:gridCol w:w="750"/>
        <w:gridCol w:w="960"/>
        <w:gridCol w:w="1065"/>
        <w:gridCol w:w="1020"/>
        <w:gridCol w:w="1290"/>
        <w:gridCol w:w="1440"/>
        <w:gridCol w:w="1620"/>
      </w:tblGrid>
      <w:tr w14:paraId="4B189D1D">
        <w:tblPrEx>
          <w:tblCellMar>
            <w:top w:w="0" w:type="dxa"/>
            <w:left w:w="108" w:type="dxa"/>
            <w:bottom w:w="0" w:type="dxa"/>
            <w:right w:w="108" w:type="dxa"/>
          </w:tblCellMar>
        </w:tblPrEx>
        <w:tc>
          <w:tcPr>
            <w:tcW w:w="750" w:type="dxa"/>
            <w:tcBorders>
              <w:top w:val="single" w:color="auto" w:sz="6" w:space="0"/>
              <w:left w:val="single" w:color="auto" w:sz="6" w:space="0"/>
              <w:bottom w:val="single" w:color="auto" w:sz="6" w:space="0"/>
              <w:right w:val="single" w:color="auto" w:sz="6" w:space="0"/>
            </w:tcBorders>
            <w:vAlign w:val="center"/>
          </w:tcPr>
          <w:p w14:paraId="3DABCCF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840" w:type="dxa"/>
            <w:tcBorders>
              <w:top w:val="single" w:color="auto" w:sz="6" w:space="0"/>
              <w:left w:val="single" w:color="auto" w:sz="6" w:space="0"/>
              <w:bottom w:val="single" w:color="auto" w:sz="6" w:space="0"/>
              <w:right w:val="single" w:color="auto" w:sz="6" w:space="0"/>
            </w:tcBorders>
            <w:vAlign w:val="center"/>
          </w:tcPr>
          <w:p w14:paraId="151B165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735" w:type="dxa"/>
            <w:tcBorders>
              <w:top w:val="single" w:color="auto" w:sz="6" w:space="0"/>
              <w:left w:val="single" w:color="auto" w:sz="6" w:space="0"/>
              <w:bottom w:val="single" w:color="auto" w:sz="6" w:space="0"/>
              <w:right w:val="single" w:color="auto" w:sz="6" w:space="0"/>
            </w:tcBorders>
            <w:vAlign w:val="center"/>
          </w:tcPr>
          <w:p w14:paraId="419950F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750" w:type="dxa"/>
            <w:tcBorders>
              <w:top w:val="single" w:color="auto" w:sz="6" w:space="0"/>
              <w:left w:val="single" w:color="auto" w:sz="6" w:space="0"/>
              <w:bottom w:val="single" w:color="auto" w:sz="6" w:space="0"/>
              <w:right w:val="single" w:color="auto" w:sz="6" w:space="0"/>
            </w:tcBorders>
            <w:vAlign w:val="center"/>
          </w:tcPr>
          <w:p w14:paraId="0914D2D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960" w:type="dxa"/>
            <w:tcBorders>
              <w:top w:val="single" w:color="auto" w:sz="6" w:space="0"/>
              <w:left w:val="single" w:color="auto" w:sz="6" w:space="0"/>
              <w:bottom w:val="single" w:color="auto" w:sz="6" w:space="0"/>
              <w:right w:val="single" w:color="auto" w:sz="6" w:space="0"/>
            </w:tcBorders>
            <w:vAlign w:val="center"/>
          </w:tcPr>
          <w:p w14:paraId="1090949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3D174DD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65" w:type="dxa"/>
            <w:tcBorders>
              <w:top w:val="single" w:color="auto" w:sz="6" w:space="0"/>
              <w:left w:val="single" w:color="auto" w:sz="6" w:space="0"/>
              <w:bottom w:val="single" w:color="auto" w:sz="6" w:space="0"/>
              <w:right w:val="single" w:color="auto" w:sz="6" w:space="0"/>
            </w:tcBorders>
            <w:vAlign w:val="center"/>
          </w:tcPr>
          <w:p w14:paraId="5C143F7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2EAE122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20" w:type="dxa"/>
            <w:tcBorders>
              <w:top w:val="single" w:color="auto" w:sz="6" w:space="0"/>
              <w:left w:val="single" w:color="auto" w:sz="6" w:space="0"/>
              <w:bottom w:val="single" w:color="auto" w:sz="6" w:space="0"/>
              <w:right w:val="single" w:color="auto" w:sz="6" w:space="0"/>
            </w:tcBorders>
            <w:vAlign w:val="center"/>
          </w:tcPr>
          <w:p w14:paraId="5B44974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76BEEAA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90" w:type="dxa"/>
            <w:tcBorders>
              <w:top w:val="single" w:color="auto" w:sz="6" w:space="0"/>
              <w:left w:val="single" w:color="auto" w:sz="6" w:space="0"/>
              <w:bottom w:val="single" w:color="auto" w:sz="6" w:space="0"/>
              <w:right w:val="single" w:color="auto" w:sz="6" w:space="0"/>
            </w:tcBorders>
            <w:vAlign w:val="center"/>
          </w:tcPr>
          <w:p w14:paraId="543D4A9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1440" w:type="dxa"/>
            <w:tcBorders>
              <w:top w:val="single" w:color="auto" w:sz="6" w:space="0"/>
              <w:left w:val="single" w:color="auto" w:sz="6" w:space="0"/>
              <w:bottom w:val="single" w:color="auto" w:sz="6" w:space="0"/>
              <w:right w:val="single" w:color="auto" w:sz="6" w:space="0"/>
            </w:tcBorders>
            <w:vAlign w:val="center"/>
          </w:tcPr>
          <w:p w14:paraId="620F437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620" w:type="dxa"/>
            <w:tcBorders>
              <w:top w:val="single" w:color="auto" w:sz="6" w:space="0"/>
              <w:left w:val="single" w:color="auto" w:sz="6" w:space="0"/>
              <w:bottom w:val="single" w:color="auto" w:sz="6" w:space="0"/>
              <w:right w:val="single" w:color="auto" w:sz="6" w:space="0"/>
            </w:tcBorders>
            <w:vAlign w:val="center"/>
          </w:tcPr>
          <w:p w14:paraId="4ACCAB5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5FD69059">
        <w:tblPrEx>
          <w:tblCellMar>
            <w:top w:w="0" w:type="dxa"/>
            <w:left w:w="108" w:type="dxa"/>
            <w:bottom w:w="0" w:type="dxa"/>
            <w:right w:w="108" w:type="dxa"/>
          </w:tblCellMar>
        </w:tblPrEx>
        <w:trPr>
          <w:trHeight w:val="479" w:hRule="atLeast"/>
        </w:trPr>
        <w:tc>
          <w:tcPr>
            <w:tcW w:w="750" w:type="dxa"/>
            <w:tcBorders>
              <w:top w:val="single" w:color="auto" w:sz="6" w:space="0"/>
              <w:left w:val="single" w:color="auto" w:sz="6" w:space="0"/>
              <w:bottom w:val="single" w:color="auto" w:sz="6" w:space="0"/>
              <w:right w:val="single" w:color="auto" w:sz="6" w:space="0"/>
            </w:tcBorders>
          </w:tcPr>
          <w:p w14:paraId="0B8545B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191582A2">
            <w:pPr>
              <w:autoSpaceDE w:val="0"/>
              <w:autoSpaceDN w:val="0"/>
              <w:spacing w:line="360" w:lineRule="auto"/>
              <w:rPr>
                <w:rFonts w:cs="仿宋_GB2312" w:asciiTheme="minorEastAsia" w:hAnsiTheme="minorEastAsia" w:eastAsiaTheme="minorEastAsia"/>
                <w:color w:val="auto"/>
                <w:sz w:val="24"/>
                <w:highlight w:val="none"/>
              </w:rPr>
            </w:pPr>
          </w:p>
        </w:tc>
        <w:tc>
          <w:tcPr>
            <w:tcW w:w="735" w:type="dxa"/>
            <w:tcBorders>
              <w:top w:val="single" w:color="auto" w:sz="6" w:space="0"/>
              <w:left w:val="single" w:color="auto" w:sz="6" w:space="0"/>
              <w:bottom w:val="single" w:color="auto" w:sz="6" w:space="0"/>
              <w:right w:val="single" w:color="auto" w:sz="6" w:space="0"/>
            </w:tcBorders>
          </w:tcPr>
          <w:p w14:paraId="1C73F0EC">
            <w:pPr>
              <w:autoSpaceDE w:val="0"/>
              <w:autoSpaceDN w:val="0"/>
              <w:spacing w:line="360" w:lineRule="auto"/>
              <w:rPr>
                <w:rFonts w:cs="仿宋_GB2312" w:asciiTheme="minorEastAsia" w:hAnsiTheme="minorEastAsia" w:eastAsiaTheme="minorEastAsia"/>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tcPr>
          <w:p w14:paraId="2E2F0612">
            <w:pPr>
              <w:autoSpaceDE w:val="0"/>
              <w:autoSpaceDN w:val="0"/>
              <w:spacing w:line="360" w:lineRule="auto"/>
              <w:rPr>
                <w:rFonts w:cs="仿宋_GB2312" w:asciiTheme="minorEastAsia" w:hAnsiTheme="minorEastAsia" w:eastAsiaTheme="minorEastAsia"/>
                <w:color w:val="auto"/>
                <w:sz w:val="24"/>
                <w:highlight w:val="none"/>
              </w:rPr>
            </w:pPr>
          </w:p>
        </w:tc>
        <w:tc>
          <w:tcPr>
            <w:tcW w:w="960" w:type="dxa"/>
            <w:tcBorders>
              <w:top w:val="single" w:color="auto" w:sz="6" w:space="0"/>
              <w:left w:val="single" w:color="auto" w:sz="6" w:space="0"/>
              <w:bottom w:val="single" w:color="auto" w:sz="6" w:space="0"/>
              <w:right w:val="single" w:color="auto" w:sz="6" w:space="0"/>
            </w:tcBorders>
          </w:tcPr>
          <w:p w14:paraId="0039AB07">
            <w:pPr>
              <w:autoSpaceDE w:val="0"/>
              <w:autoSpaceDN w:val="0"/>
              <w:spacing w:line="360" w:lineRule="auto"/>
              <w:rPr>
                <w:rFonts w:cs="仿宋_GB2312" w:asciiTheme="minorEastAsia" w:hAnsiTheme="minorEastAsia" w:eastAsiaTheme="minorEastAsia"/>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tcPr>
          <w:p w14:paraId="0410F93E">
            <w:pPr>
              <w:autoSpaceDE w:val="0"/>
              <w:autoSpaceDN w:val="0"/>
              <w:spacing w:line="360" w:lineRule="auto"/>
              <w:rPr>
                <w:rFonts w:cs="仿宋_GB2312" w:asciiTheme="minorEastAsia" w:hAnsiTheme="minorEastAsia" w:eastAsiaTheme="minorEastAsia"/>
                <w:color w:val="auto"/>
                <w:sz w:val="24"/>
                <w:highlight w:val="none"/>
              </w:rPr>
            </w:pPr>
          </w:p>
        </w:tc>
        <w:tc>
          <w:tcPr>
            <w:tcW w:w="1020" w:type="dxa"/>
            <w:tcBorders>
              <w:top w:val="single" w:color="auto" w:sz="6" w:space="0"/>
              <w:left w:val="single" w:color="auto" w:sz="6" w:space="0"/>
              <w:bottom w:val="single" w:color="auto" w:sz="6" w:space="0"/>
              <w:right w:val="single" w:color="auto" w:sz="6" w:space="0"/>
            </w:tcBorders>
          </w:tcPr>
          <w:p w14:paraId="47D45126">
            <w:pPr>
              <w:autoSpaceDE w:val="0"/>
              <w:autoSpaceDN w:val="0"/>
              <w:spacing w:line="360" w:lineRule="auto"/>
              <w:rPr>
                <w:rFonts w:cs="仿宋_GB2312" w:asciiTheme="minorEastAsia" w:hAnsiTheme="minorEastAsia" w:eastAsiaTheme="minorEastAsia"/>
                <w:color w:val="auto"/>
                <w:sz w:val="24"/>
                <w:highlight w:val="none"/>
              </w:rPr>
            </w:pPr>
          </w:p>
        </w:tc>
        <w:tc>
          <w:tcPr>
            <w:tcW w:w="1290" w:type="dxa"/>
            <w:tcBorders>
              <w:top w:val="single" w:color="auto" w:sz="6" w:space="0"/>
              <w:left w:val="single" w:color="auto" w:sz="6" w:space="0"/>
              <w:bottom w:val="single" w:color="auto" w:sz="6" w:space="0"/>
              <w:right w:val="single" w:color="auto" w:sz="6" w:space="0"/>
            </w:tcBorders>
          </w:tcPr>
          <w:p w14:paraId="763AF0FF">
            <w:pPr>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0A79E470">
            <w:pPr>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8A7A46E">
            <w:pPr>
              <w:autoSpaceDE w:val="0"/>
              <w:autoSpaceDN w:val="0"/>
              <w:spacing w:line="360" w:lineRule="auto"/>
              <w:rPr>
                <w:rFonts w:cs="仿宋_GB2312" w:asciiTheme="minorEastAsia" w:hAnsiTheme="minorEastAsia" w:eastAsiaTheme="minorEastAsia"/>
                <w:color w:val="auto"/>
                <w:sz w:val="24"/>
                <w:highlight w:val="none"/>
              </w:rPr>
            </w:pPr>
          </w:p>
        </w:tc>
      </w:tr>
      <w:tr w14:paraId="5D9D223D">
        <w:tblPrEx>
          <w:tblCellMar>
            <w:top w:w="0" w:type="dxa"/>
            <w:left w:w="108" w:type="dxa"/>
            <w:bottom w:w="0" w:type="dxa"/>
            <w:right w:w="108" w:type="dxa"/>
          </w:tblCellMar>
        </w:tblPrEx>
        <w:trPr>
          <w:trHeight w:val="473" w:hRule="atLeast"/>
        </w:trPr>
        <w:tc>
          <w:tcPr>
            <w:tcW w:w="750" w:type="dxa"/>
            <w:tcBorders>
              <w:top w:val="single" w:color="auto" w:sz="6" w:space="0"/>
              <w:left w:val="single" w:color="auto" w:sz="6" w:space="0"/>
              <w:bottom w:val="single" w:color="auto" w:sz="6" w:space="0"/>
              <w:right w:val="single" w:color="auto" w:sz="6" w:space="0"/>
            </w:tcBorders>
          </w:tcPr>
          <w:p w14:paraId="754B5C9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6386CF32">
            <w:pPr>
              <w:autoSpaceDE w:val="0"/>
              <w:autoSpaceDN w:val="0"/>
              <w:spacing w:line="360" w:lineRule="auto"/>
              <w:rPr>
                <w:rFonts w:cs="仿宋_GB2312" w:asciiTheme="minorEastAsia" w:hAnsiTheme="minorEastAsia" w:eastAsiaTheme="minorEastAsia"/>
                <w:color w:val="auto"/>
                <w:sz w:val="24"/>
                <w:highlight w:val="none"/>
              </w:rPr>
            </w:pPr>
          </w:p>
        </w:tc>
        <w:tc>
          <w:tcPr>
            <w:tcW w:w="735" w:type="dxa"/>
            <w:tcBorders>
              <w:top w:val="single" w:color="auto" w:sz="6" w:space="0"/>
              <w:left w:val="single" w:color="auto" w:sz="6" w:space="0"/>
              <w:bottom w:val="single" w:color="auto" w:sz="6" w:space="0"/>
              <w:right w:val="single" w:color="auto" w:sz="6" w:space="0"/>
            </w:tcBorders>
          </w:tcPr>
          <w:p w14:paraId="12F675EE">
            <w:pPr>
              <w:autoSpaceDE w:val="0"/>
              <w:autoSpaceDN w:val="0"/>
              <w:spacing w:line="360" w:lineRule="auto"/>
              <w:rPr>
                <w:rFonts w:cs="仿宋_GB2312" w:asciiTheme="minorEastAsia" w:hAnsiTheme="minorEastAsia" w:eastAsiaTheme="minorEastAsia"/>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tcPr>
          <w:p w14:paraId="2ED83D74">
            <w:pPr>
              <w:autoSpaceDE w:val="0"/>
              <w:autoSpaceDN w:val="0"/>
              <w:spacing w:line="360" w:lineRule="auto"/>
              <w:rPr>
                <w:rFonts w:cs="仿宋_GB2312" w:asciiTheme="minorEastAsia" w:hAnsiTheme="minorEastAsia" w:eastAsiaTheme="minorEastAsia"/>
                <w:color w:val="auto"/>
                <w:sz w:val="24"/>
                <w:highlight w:val="none"/>
              </w:rPr>
            </w:pPr>
          </w:p>
        </w:tc>
        <w:tc>
          <w:tcPr>
            <w:tcW w:w="960" w:type="dxa"/>
            <w:tcBorders>
              <w:top w:val="single" w:color="auto" w:sz="6" w:space="0"/>
              <w:left w:val="single" w:color="auto" w:sz="6" w:space="0"/>
              <w:bottom w:val="single" w:color="auto" w:sz="6" w:space="0"/>
              <w:right w:val="single" w:color="auto" w:sz="6" w:space="0"/>
            </w:tcBorders>
          </w:tcPr>
          <w:p w14:paraId="38DD35EB">
            <w:pPr>
              <w:autoSpaceDE w:val="0"/>
              <w:autoSpaceDN w:val="0"/>
              <w:spacing w:line="360" w:lineRule="auto"/>
              <w:rPr>
                <w:rFonts w:cs="仿宋_GB2312" w:asciiTheme="minorEastAsia" w:hAnsiTheme="minorEastAsia" w:eastAsiaTheme="minorEastAsia"/>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tcPr>
          <w:p w14:paraId="0656AF98">
            <w:pPr>
              <w:autoSpaceDE w:val="0"/>
              <w:autoSpaceDN w:val="0"/>
              <w:spacing w:line="360" w:lineRule="auto"/>
              <w:rPr>
                <w:rFonts w:cs="仿宋_GB2312" w:asciiTheme="minorEastAsia" w:hAnsiTheme="minorEastAsia" w:eastAsiaTheme="minorEastAsia"/>
                <w:color w:val="auto"/>
                <w:sz w:val="24"/>
                <w:highlight w:val="none"/>
              </w:rPr>
            </w:pPr>
          </w:p>
        </w:tc>
        <w:tc>
          <w:tcPr>
            <w:tcW w:w="1020" w:type="dxa"/>
            <w:tcBorders>
              <w:top w:val="single" w:color="auto" w:sz="6" w:space="0"/>
              <w:left w:val="single" w:color="auto" w:sz="6" w:space="0"/>
              <w:bottom w:val="single" w:color="auto" w:sz="6" w:space="0"/>
              <w:right w:val="single" w:color="auto" w:sz="6" w:space="0"/>
            </w:tcBorders>
          </w:tcPr>
          <w:p w14:paraId="544FA738">
            <w:pPr>
              <w:autoSpaceDE w:val="0"/>
              <w:autoSpaceDN w:val="0"/>
              <w:spacing w:line="360" w:lineRule="auto"/>
              <w:rPr>
                <w:rFonts w:cs="仿宋_GB2312" w:asciiTheme="minorEastAsia" w:hAnsiTheme="minorEastAsia" w:eastAsiaTheme="minorEastAsia"/>
                <w:color w:val="auto"/>
                <w:sz w:val="24"/>
                <w:highlight w:val="none"/>
              </w:rPr>
            </w:pPr>
          </w:p>
        </w:tc>
        <w:tc>
          <w:tcPr>
            <w:tcW w:w="1290" w:type="dxa"/>
            <w:tcBorders>
              <w:top w:val="single" w:color="auto" w:sz="6" w:space="0"/>
              <w:left w:val="single" w:color="auto" w:sz="6" w:space="0"/>
              <w:bottom w:val="single" w:color="auto" w:sz="6" w:space="0"/>
              <w:right w:val="single" w:color="auto" w:sz="6" w:space="0"/>
            </w:tcBorders>
          </w:tcPr>
          <w:p w14:paraId="32373C3E">
            <w:pPr>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A8719CB">
            <w:pPr>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5F7DD8D">
            <w:pPr>
              <w:autoSpaceDE w:val="0"/>
              <w:autoSpaceDN w:val="0"/>
              <w:spacing w:line="360" w:lineRule="auto"/>
              <w:rPr>
                <w:rFonts w:cs="仿宋_GB2312" w:asciiTheme="minorEastAsia" w:hAnsiTheme="minorEastAsia" w:eastAsiaTheme="minorEastAsia"/>
                <w:color w:val="auto"/>
                <w:sz w:val="24"/>
                <w:highlight w:val="none"/>
              </w:rPr>
            </w:pPr>
          </w:p>
        </w:tc>
      </w:tr>
      <w:tr w14:paraId="4BC78C44">
        <w:tblPrEx>
          <w:tblCellMar>
            <w:top w:w="0" w:type="dxa"/>
            <w:left w:w="108" w:type="dxa"/>
            <w:bottom w:w="0" w:type="dxa"/>
            <w:right w:w="108" w:type="dxa"/>
          </w:tblCellMar>
        </w:tblPrEx>
        <w:trPr>
          <w:trHeight w:val="339" w:hRule="atLeast"/>
        </w:trPr>
        <w:tc>
          <w:tcPr>
            <w:tcW w:w="750" w:type="dxa"/>
            <w:tcBorders>
              <w:top w:val="single" w:color="auto" w:sz="6" w:space="0"/>
              <w:left w:val="single" w:color="auto" w:sz="6" w:space="0"/>
              <w:bottom w:val="single" w:color="auto" w:sz="6" w:space="0"/>
              <w:right w:val="single" w:color="auto" w:sz="6" w:space="0"/>
            </w:tcBorders>
          </w:tcPr>
          <w:p w14:paraId="6653870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398CE6FC">
            <w:pPr>
              <w:autoSpaceDE w:val="0"/>
              <w:autoSpaceDN w:val="0"/>
              <w:spacing w:line="360" w:lineRule="auto"/>
              <w:rPr>
                <w:rFonts w:cs="仿宋_GB2312" w:asciiTheme="minorEastAsia" w:hAnsiTheme="minorEastAsia" w:eastAsiaTheme="minorEastAsia"/>
                <w:color w:val="auto"/>
                <w:sz w:val="24"/>
                <w:highlight w:val="none"/>
              </w:rPr>
            </w:pPr>
          </w:p>
        </w:tc>
        <w:tc>
          <w:tcPr>
            <w:tcW w:w="735" w:type="dxa"/>
            <w:tcBorders>
              <w:top w:val="single" w:color="auto" w:sz="6" w:space="0"/>
              <w:left w:val="single" w:color="auto" w:sz="6" w:space="0"/>
              <w:bottom w:val="single" w:color="auto" w:sz="6" w:space="0"/>
              <w:right w:val="single" w:color="auto" w:sz="6" w:space="0"/>
            </w:tcBorders>
          </w:tcPr>
          <w:p w14:paraId="2F8039FE">
            <w:pPr>
              <w:autoSpaceDE w:val="0"/>
              <w:autoSpaceDN w:val="0"/>
              <w:spacing w:line="360" w:lineRule="auto"/>
              <w:rPr>
                <w:rFonts w:cs="仿宋_GB2312" w:asciiTheme="minorEastAsia" w:hAnsiTheme="minorEastAsia" w:eastAsiaTheme="minorEastAsia"/>
                <w:color w:val="auto"/>
                <w:sz w:val="24"/>
                <w:highlight w:val="none"/>
              </w:rPr>
            </w:pPr>
          </w:p>
        </w:tc>
        <w:tc>
          <w:tcPr>
            <w:tcW w:w="750" w:type="dxa"/>
            <w:tcBorders>
              <w:top w:val="single" w:color="auto" w:sz="6" w:space="0"/>
              <w:left w:val="single" w:color="auto" w:sz="6" w:space="0"/>
              <w:bottom w:val="single" w:color="auto" w:sz="6" w:space="0"/>
              <w:right w:val="single" w:color="auto" w:sz="6" w:space="0"/>
            </w:tcBorders>
          </w:tcPr>
          <w:p w14:paraId="58B51766">
            <w:pPr>
              <w:autoSpaceDE w:val="0"/>
              <w:autoSpaceDN w:val="0"/>
              <w:spacing w:line="360" w:lineRule="auto"/>
              <w:rPr>
                <w:rFonts w:cs="仿宋_GB2312" w:asciiTheme="minorEastAsia" w:hAnsiTheme="minorEastAsia" w:eastAsiaTheme="minorEastAsia"/>
                <w:color w:val="auto"/>
                <w:sz w:val="24"/>
                <w:highlight w:val="none"/>
              </w:rPr>
            </w:pPr>
          </w:p>
        </w:tc>
        <w:tc>
          <w:tcPr>
            <w:tcW w:w="960" w:type="dxa"/>
            <w:tcBorders>
              <w:top w:val="single" w:color="auto" w:sz="6" w:space="0"/>
              <w:left w:val="single" w:color="auto" w:sz="6" w:space="0"/>
              <w:bottom w:val="single" w:color="auto" w:sz="6" w:space="0"/>
              <w:right w:val="single" w:color="auto" w:sz="6" w:space="0"/>
            </w:tcBorders>
          </w:tcPr>
          <w:p w14:paraId="1807A05C">
            <w:pPr>
              <w:autoSpaceDE w:val="0"/>
              <w:autoSpaceDN w:val="0"/>
              <w:spacing w:line="360" w:lineRule="auto"/>
              <w:rPr>
                <w:rFonts w:cs="仿宋_GB2312" w:asciiTheme="minorEastAsia" w:hAnsiTheme="minorEastAsia" w:eastAsiaTheme="minorEastAsia"/>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tcPr>
          <w:p w14:paraId="61648576">
            <w:pPr>
              <w:autoSpaceDE w:val="0"/>
              <w:autoSpaceDN w:val="0"/>
              <w:spacing w:line="360" w:lineRule="auto"/>
              <w:rPr>
                <w:rFonts w:cs="仿宋_GB2312" w:asciiTheme="minorEastAsia" w:hAnsiTheme="minorEastAsia" w:eastAsiaTheme="minorEastAsia"/>
                <w:color w:val="auto"/>
                <w:sz w:val="24"/>
                <w:highlight w:val="none"/>
              </w:rPr>
            </w:pPr>
          </w:p>
        </w:tc>
        <w:tc>
          <w:tcPr>
            <w:tcW w:w="1020" w:type="dxa"/>
            <w:tcBorders>
              <w:top w:val="single" w:color="auto" w:sz="6" w:space="0"/>
              <w:left w:val="single" w:color="auto" w:sz="6" w:space="0"/>
              <w:bottom w:val="single" w:color="auto" w:sz="6" w:space="0"/>
              <w:right w:val="single" w:color="auto" w:sz="6" w:space="0"/>
            </w:tcBorders>
          </w:tcPr>
          <w:p w14:paraId="5ED43E7B">
            <w:pPr>
              <w:autoSpaceDE w:val="0"/>
              <w:autoSpaceDN w:val="0"/>
              <w:spacing w:line="360" w:lineRule="auto"/>
              <w:rPr>
                <w:rFonts w:cs="仿宋_GB2312" w:asciiTheme="minorEastAsia" w:hAnsiTheme="minorEastAsia" w:eastAsiaTheme="minorEastAsia"/>
                <w:color w:val="auto"/>
                <w:sz w:val="24"/>
                <w:highlight w:val="none"/>
              </w:rPr>
            </w:pPr>
          </w:p>
        </w:tc>
        <w:tc>
          <w:tcPr>
            <w:tcW w:w="1290" w:type="dxa"/>
            <w:tcBorders>
              <w:top w:val="single" w:color="auto" w:sz="6" w:space="0"/>
              <w:left w:val="single" w:color="auto" w:sz="6" w:space="0"/>
              <w:bottom w:val="single" w:color="auto" w:sz="6" w:space="0"/>
              <w:right w:val="single" w:color="auto" w:sz="6" w:space="0"/>
            </w:tcBorders>
          </w:tcPr>
          <w:p w14:paraId="166D36AD">
            <w:pPr>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4B585577">
            <w:pPr>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03AA526A">
            <w:pPr>
              <w:autoSpaceDE w:val="0"/>
              <w:autoSpaceDN w:val="0"/>
              <w:spacing w:line="360" w:lineRule="auto"/>
              <w:rPr>
                <w:rFonts w:cs="仿宋_GB2312" w:asciiTheme="minorEastAsia" w:hAnsiTheme="minorEastAsia" w:eastAsiaTheme="minorEastAsia"/>
                <w:color w:val="auto"/>
                <w:sz w:val="24"/>
                <w:highlight w:val="none"/>
              </w:rPr>
            </w:pPr>
          </w:p>
        </w:tc>
      </w:tr>
    </w:tbl>
    <w:p w14:paraId="1B11DDC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w:t>
      </w:r>
      <w:r>
        <w:rPr>
          <w:rFonts w:hint="eastAsia" w:ascii="宋体" w:hAnsi="宋体" w:eastAsia="宋体" w:cs="Times New Roman"/>
          <w:b/>
          <w:color w:val="auto"/>
          <w:sz w:val="24"/>
          <w:szCs w:val="24"/>
          <w:highlight w:val="none"/>
        </w:rPr>
        <w:t>根据评标细则内容提供相关评分所需资料</w:t>
      </w:r>
      <w:r>
        <w:rPr>
          <w:rFonts w:hint="eastAsia" w:cs="Times New Roman"/>
          <w:b/>
          <w:color w:val="auto"/>
          <w:sz w:val="24"/>
          <w:szCs w:val="24"/>
          <w:highlight w:val="none"/>
          <w:lang w:eastAsia="zh-CN"/>
        </w:rPr>
        <w:t>，</w:t>
      </w:r>
      <w:r>
        <w:rPr>
          <w:rFonts w:hint="eastAsia" w:ascii="宋体" w:hAnsi="宋体" w:eastAsia="宋体" w:cs="宋体"/>
          <w:b/>
          <w:bCs/>
          <w:color w:val="auto"/>
          <w:sz w:val="24"/>
          <w:szCs w:val="24"/>
          <w:highlight w:val="none"/>
          <w:lang w:val="en-US" w:eastAsia="zh-CN" w:bidi="zh-CN"/>
        </w:rPr>
        <w:t>未提供不得分。</w:t>
      </w:r>
    </w:p>
    <w:p w14:paraId="7FFC2D45">
      <w:pPr>
        <w:spacing w:line="360" w:lineRule="auto"/>
        <w:rPr>
          <w:rFonts w:hint="eastAsia" w:cs="仿宋_GB2312" w:asciiTheme="minorEastAsia" w:hAnsiTheme="minorEastAsia" w:eastAsiaTheme="minorEastAsia"/>
          <w:b/>
          <w:color w:val="auto"/>
          <w:sz w:val="24"/>
          <w:highlight w:val="none"/>
        </w:rPr>
      </w:pPr>
    </w:p>
    <w:p w14:paraId="56C7D37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w:t>
      </w:r>
      <w:r>
        <w:rPr>
          <w:rFonts w:hint="eastAsia" w:cs="仿宋_GB2312" w:asciiTheme="minorEastAsia" w:hAnsiTheme="minorEastAsia" w:eastAsiaTheme="minorEastAsia"/>
          <w:b/>
          <w:color w:val="auto"/>
          <w:sz w:val="24"/>
          <w:highlight w:val="none"/>
          <w:lang w:val="en-US" w:eastAsia="zh-CN"/>
        </w:rPr>
        <w:t>负责人</w:t>
      </w:r>
      <w:r>
        <w:rPr>
          <w:rFonts w:hint="eastAsia" w:cs="仿宋_GB2312" w:asciiTheme="minorEastAsia" w:hAnsiTheme="minorEastAsia" w:eastAsiaTheme="minorEastAsia"/>
          <w:b/>
          <w:color w:val="auto"/>
          <w:sz w:val="24"/>
          <w:highlight w:val="none"/>
        </w:rPr>
        <w:t>和</w:t>
      </w:r>
      <w:r>
        <w:rPr>
          <w:rFonts w:hint="eastAsia" w:cs="仿宋_GB2312" w:asciiTheme="minorEastAsia" w:hAnsiTheme="minorEastAsia" w:eastAsiaTheme="minorEastAsia"/>
          <w:b/>
          <w:color w:val="auto"/>
          <w:sz w:val="24"/>
          <w:highlight w:val="none"/>
          <w:lang w:val="en-US" w:eastAsia="zh-CN"/>
        </w:rPr>
        <w:t>项目</w:t>
      </w:r>
      <w:r>
        <w:rPr>
          <w:rFonts w:hint="eastAsia" w:cs="仿宋_GB2312" w:asciiTheme="minorEastAsia" w:hAnsiTheme="minorEastAsia" w:eastAsiaTheme="minorEastAsia"/>
          <w:b/>
          <w:color w:val="auto"/>
          <w:sz w:val="24"/>
          <w:highlight w:val="none"/>
        </w:rPr>
        <w:t>小组人员交纳社保记录情况表</w:t>
      </w:r>
      <w:r>
        <w:rPr>
          <w:rFonts w:hint="eastAsia" w:cs="仿宋_GB2312" w:asciiTheme="minorEastAsia" w:hAnsiTheme="minorEastAsia" w:eastAsiaTheme="minorEastAsia"/>
          <w:color w:val="auto"/>
          <w:sz w:val="24"/>
          <w:highlight w:val="none"/>
        </w:rPr>
        <w:t>（以社保局缴纳凭证作附件）</w:t>
      </w:r>
    </w:p>
    <w:p w14:paraId="4E81A3B6">
      <w:pPr>
        <w:pStyle w:val="23"/>
      </w:pPr>
    </w:p>
    <w:p w14:paraId="37A853D3"/>
    <w:p w14:paraId="53DF1D13">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rPr>
        <w:t xml:space="preserve">）：                       </w:t>
      </w:r>
    </w:p>
    <w:p w14:paraId="3AD8B5F5">
      <w:pPr>
        <w:spacing w:line="360" w:lineRule="auto"/>
        <w:rPr>
          <w:rFonts w:hint="eastAsia"/>
          <w:lang w:val="en-US" w:eastAsia="zh-CN"/>
        </w:rPr>
      </w:pPr>
      <w:r>
        <w:rPr>
          <w:rFonts w:hint="eastAsia" w:cs="仿宋_GB2312" w:asciiTheme="minorEastAsia" w:hAnsiTheme="minorEastAsia" w:eastAsiaTheme="minorEastAsia"/>
          <w:kern w:val="0"/>
          <w:sz w:val="24"/>
        </w:rPr>
        <w:t xml:space="preserve">                                      日期：  年  月   日</w:t>
      </w:r>
    </w:p>
    <w:p w14:paraId="7A428466">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九、拟投入本项目设备清单</w:t>
      </w:r>
    </w:p>
    <w:p w14:paraId="34450BAF">
      <w:pPr>
        <w:spacing w:line="360" w:lineRule="auto"/>
        <w:rPr>
          <w:rFonts w:ascii="宋体" w:cs="宋体"/>
          <w:color w:val="auto"/>
          <w:sz w:val="24"/>
          <w:highlight w:val="none"/>
        </w:rPr>
      </w:pPr>
      <w:r>
        <w:rPr>
          <w:rFonts w:hint="eastAsia" w:ascii="宋体" w:hAnsi="宋体" w:cs="宋体"/>
          <w:color w:val="auto"/>
          <w:sz w:val="24"/>
          <w:highlight w:val="none"/>
        </w:rPr>
        <w:t>项目名称：</w:t>
      </w:r>
    </w:p>
    <w:tbl>
      <w:tblPr>
        <w:tblStyle w:val="63"/>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953"/>
        <w:gridCol w:w="1934"/>
        <w:gridCol w:w="1880"/>
        <w:gridCol w:w="1114"/>
        <w:gridCol w:w="1119"/>
        <w:gridCol w:w="1232"/>
      </w:tblGrid>
      <w:tr w14:paraId="433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53593B2D">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802E005">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设备名称</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4BF16A34">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购置</w:t>
            </w:r>
            <w:r>
              <w:rPr>
                <w:rFonts w:hint="eastAsia" w:cs="仿宋_GB2312" w:asciiTheme="minorEastAsia" w:hAnsiTheme="minorEastAsia" w:eastAsiaTheme="minorEastAsia"/>
                <w:color w:val="auto"/>
                <w:sz w:val="24"/>
                <w:highlight w:val="none"/>
                <w:lang w:val="en-US" w:eastAsia="zh-CN"/>
              </w:rPr>
              <w:t>/租赁</w:t>
            </w:r>
            <w:r>
              <w:rPr>
                <w:rFonts w:hint="eastAsia" w:cs="仿宋_GB2312" w:asciiTheme="minorEastAsia" w:hAnsiTheme="minorEastAsia" w:eastAsiaTheme="minorEastAsia"/>
                <w:color w:val="auto"/>
                <w:sz w:val="24"/>
                <w:highlight w:val="none"/>
              </w:rPr>
              <w:t>时间</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2F2F0728">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型号</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D7E8AD9">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数量</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67A1642">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单位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72EE4A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备注</w:t>
            </w:r>
          </w:p>
        </w:tc>
      </w:tr>
      <w:tr w14:paraId="3922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4F0D16EE">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31196CCA">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696FE70">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40E352DB">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048A7D5">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3E5B263">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6FB107F">
            <w:pPr>
              <w:jc w:val="center"/>
              <w:rPr>
                <w:rFonts w:ascii="宋体" w:cs="宋体"/>
                <w:szCs w:val="21"/>
              </w:rPr>
            </w:pPr>
          </w:p>
        </w:tc>
      </w:tr>
      <w:tr w14:paraId="4A4D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00A032B6">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0029AE9A">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364CE7A5">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16C69CE2">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9FF3796">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7B2A729">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2DA216C">
            <w:pPr>
              <w:jc w:val="center"/>
              <w:rPr>
                <w:rFonts w:ascii="宋体" w:cs="宋体"/>
                <w:szCs w:val="21"/>
              </w:rPr>
            </w:pPr>
          </w:p>
        </w:tc>
      </w:tr>
      <w:tr w14:paraId="3748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3F70E5A6">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16A4471A">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23B4A9BD">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0C134237">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1C71B7F">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1F4A49C">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9D89654">
            <w:pPr>
              <w:jc w:val="center"/>
              <w:rPr>
                <w:rFonts w:ascii="宋体" w:cs="宋体"/>
                <w:szCs w:val="21"/>
              </w:rPr>
            </w:pPr>
          </w:p>
        </w:tc>
      </w:tr>
      <w:tr w14:paraId="52BB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3D2E926B">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D31424E">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7D2C7893">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188C4BF9">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62CA928">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37F4184">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3FF2148">
            <w:pPr>
              <w:jc w:val="center"/>
              <w:rPr>
                <w:rFonts w:ascii="宋体" w:cs="宋体"/>
                <w:szCs w:val="21"/>
              </w:rPr>
            </w:pPr>
          </w:p>
        </w:tc>
      </w:tr>
      <w:tr w14:paraId="5CB8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713CBEE0">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40ABF668">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3AF7F5AF">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2E5F35F3">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AC44ECC">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EFB254E">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6AE1355">
            <w:pPr>
              <w:jc w:val="center"/>
              <w:rPr>
                <w:rFonts w:ascii="宋体" w:cs="宋体"/>
                <w:szCs w:val="21"/>
              </w:rPr>
            </w:pPr>
          </w:p>
        </w:tc>
      </w:tr>
      <w:tr w14:paraId="5987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4B2120CC">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39F1BB36">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28C9C118">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2B12C8DA">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0527457">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D769DD7">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5657519">
            <w:pPr>
              <w:jc w:val="center"/>
              <w:rPr>
                <w:rFonts w:ascii="宋体" w:cs="宋体"/>
                <w:szCs w:val="21"/>
              </w:rPr>
            </w:pPr>
          </w:p>
        </w:tc>
      </w:tr>
      <w:tr w14:paraId="7C84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303087C3">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7248ED95">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28AAEC1C">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7226BD2F">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F5AAE9F">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96E302F">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E6FC08">
            <w:pPr>
              <w:jc w:val="center"/>
              <w:rPr>
                <w:rFonts w:ascii="宋体" w:cs="宋体"/>
                <w:szCs w:val="21"/>
              </w:rPr>
            </w:pPr>
          </w:p>
        </w:tc>
      </w:tr>
      <w:tr w14:paraId="7AA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281C3339">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76683F23">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49053903">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0A766995">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D0E57BD">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8E11946">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770F63">
            <w:pPr>
              <w:jc w:val="center"/>
              <w:rPr>
                <w:rFonts w:ascii="宋体" w:cs="宋体"/>
                <w:szCs w:val="21"/>
              </w:rPr>
            </w:pPr>
          </w:p>
        </w:tc>
      </w:tr>
      <w:tr w14:paraId="2CA3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5FD84BFC">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F7AB827">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0658AF6">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73D3F569">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A5A9856">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7EA689E">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B338219">
            <w:pPr>
              <w:jc w:val="center"/>
              <w:rPr>
                <w:rFonts w:ascii="宋体" w:cs="宋体"/>
                <w:szCs w:val="21"/>
              </w:rPr>
            </w:pPr>
          </w:p>
        </w:tc>
      </w:tr>
      <w:tr w14:paraId="2DF8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61CEA99A">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3C0C0D4">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D3C7518">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723ED072">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3AD4DBA">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51B58ED">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B340BA2">
            <w:pPr>
              <w:jc w:val="center"/>
              <w:rPr>
                <w:rFonts w:ascii="宋体" w:cs="宋体"/>
                <w:szCs w:val="21"/>
              </w:rPr>
            </w:pPr>
          </w:p>
        </w:tc>
      </w:tr>
      <w:tr w14:paraId="37D8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1D97E1FC">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38CD220">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7B8B18B9">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5A64E9AD">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854FD9E">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45F3EAB">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EB0EE6B">
            <w:pPr>
              <w:jc w:val="center"/>
              <w:rPr>
                <w:rFonts w:ascii="宋体" w:cs="宋体"/>
                <w:szCs w:val="21"/>
              </w:rPr>
            </w:pPr>
          </w:p>
        </w:tc>
      </w:tr>
      <w:tr w14:paraId="50AD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7FBBAB40">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552D2FC">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765B4846">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12143628">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1A59483">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059F184">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4D7C7E7">
            <w:pPr>
              <w:jc w:val="center"/>
              <w:rPr>
                <w:rFonts w:ascii="宋体" w:cs="宋体"/>
                <w:szCs w:val="21"/>
              </w:rPr>
            </w:pPr>
          </w:p>
        </w:tc>
      </w:tr>
      <w:tr w14:paraId="0B2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17138778">
            <w:pPr>
              <w:jc w:val="center"/>
              <w:rPr>
                <w:rFonts w:ascii="宋体" w:cs="宋体"/>
                <w:szCs w:val="21"/>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3428EBC">
            <w:pPr>
              <w:jc w:val="center"/>
              <w:rPr>
                <w:rFonts w:ascii="宋体" w:cs="宋体"/>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70BF0EAD">
            <w:pPr>
              <w:jc w:val="center"/>
              <w:rPr>
                <w:rFonts w:ascii="宋体" w:cs="宋体"/>
                <w:szCs w:val="21"/>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14:paraId="476994F0">
            <w:pPr>
              <w:jc w:val="center"/>
              <w:rPr>
                <w:rFonts w:ascii="宋体" w:cs="宋体"/>
                <w:szCs w:val="21"/>
              </w:rPr>
            </w:pP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9293F76">
            <w:pPr>
              <w:jc w:val="center"/>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BFD6B5F">
            <w:pPr>
              <w:jc w:val="center"/>
              <w:rPr>
                <w:rFonts w:ascii="宋体" w:cs="宋体"/>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534AC52">
            <w:pPr>
              <w:jc w:val="center"/>
              <w:rPr>
                <w:rFonts w:ascii="宋体" w:cs="宋体"/>
                <w:szCs w:val="21"/>
              </w:rPr>
            </w:pPr>
          </w:p>
        </w:tc>
      </w:tr>
    </w:tbl>
    <w:p w14:paraId="062CAE7C">
      <w:pPr>
        <w:pStyle w:val="628"/>
        <w:widowControl w:val="0"/>
        <w:spacing w:line="400" w:lineRule="exact"/>
        <w:ind w:left="0" w:leftChars="0"/>
        <w:jc w:val="both"/>
        <w:rPr>
          <w:rFonts w:hint="eastAsia" w:hAnsi="宋体" w:cs="宋体"/>
          <w:b/>
          <w:bCs/>
          <w:sz w:val="24"/>
          <w:szCs w:val="24"/>
        </w:rPr>
      </w:pPr>
    </w:p>
    <w:p w14:paraId="4D372DC6">
      <w:pPr>
        <w:pStyle w:val="628"/>
        <w:widowControl w:val="0"/>
        <w:spacing w:line="400" w:lineRule="exact"/>
        <w:ind w:left="0" w:leftChars="0"/>
        <w:jc w:val="both"/>
        <w:rPr>
          <w:rFonts w:hint="eastAsia" w:ascii="宋体" w:hAnsi="宋体" w:eastAsia="宋体" w:cs="Times New Roman"/>
          <w:b/>
          <w:i w:val="0"/>
          <w:iCs w:val="0"/>
          <w:color w:val="auto"/>
          <w:kern w:val="2"/>
          <w:sz w:val="24"/>
          <w:szCs w:val="24"/>
          <w:highlight w:val="none"/>
          <w:lang w:val="en-US" w:eastAsia="zh-CN" w:bidi="ar-SA"/>
        </w:rPr>
      </w:pPr>
      <w:r>
        <w:rPr>
          <w:rFonts w:hint="eastAsia" w:ascii="宋体" w:hAnsi="宋体" w:eastAsia="宋体" w:cs="Times New Roman"/>
          <w:b/>
          <w:i w:val="0"/>
          <w:iCs w:val="0"/>
          <w:color w:val="auto"/>
          <w:kern w:val="2"/>
          <w:sz w:val="24"/>
          <w:szCs w:val="24"/>
          <w:highlight w:val="none"/>
          <w:lang w:val="en-US" w:eastAsia="zh-CN" w:bidi="ar-SA"/>
        </w:rPr>
        <w:t>注：根据评标细则内容提供相关评分所需资料，未提供不得分。</w:t>
      </w:r>
    </w:p>
    <w:p w14:paraId="6796DEB0">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14B83E3A">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2C4B33ED">
      <w:pPr>
        <w:autoSpaceDE w:val="0"/>
        <w:autoSpaceDN w:val="0"/>
        <w:spacing w:line="360" w:lineRule="auto"/>
        <w:ind w:firstLine="5280" w:firstLineChars="2200"/>
        <w:rPr>
          <w:rFonts w:cs="仿宋_GB2312" w:asciiTheme="minorEastAsia" w:hAnsiTheme="minorEastAsia" w:eastAsiaTheme="minorEastAsia"/>
          <w:kern w:val="0"/>
          <w:sz w:val="24"/>
        </w:rPr>
      </w:pPr>
    </w:p>
    <w:p w14:paraId="200C4FFE">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rPr>
        <w:t xml:space="preserve">）：                       </w:t>
      </w:r>
    </w:p>
    <w:p w14:paraId="262551E9">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A6150BB">
      <w:pPr>
        <w:spacing w:line="360" w:lineRule="auto"/>
        <w:jc w:val="center"/>
        <w:rPr>
          <w:rFonts w:cs="仿宋_GB2312" w:asciiTheme="minorEastAsia" w:hAnsiTheme="minorEastAsia" w:eastAsiaTheme="minorEastAsia"/>
          <w:b/>
          <w:bCs/>
          <w:sz w:val="32"/>
          <w:szCs w:val="32"/>
        </w:rPr>
      </w:pPr>
    </w:p>
    <w:p w14:paraId="4A1EB681">
      <w:pPr>
        <w:widowControl/>
        <w:adjustRightInd/>
        <w:jc w:val="left"/>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br w:type="page"/>
      </w:r>
    </w:p>
    <w:p w14:paraId="2CADCA60">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十、投标标的清单</w:t>
      </w:r>
    </w:p>
    <w:tbl>
      <w:tblPr>
        <w:tblStyle w:val="63"/>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10"/>
        <w:gridCol w:w="2175"/>
        <w:gridCol w:w="2595"/>
        <w:gridCol w:w="1095"/>
        <w:gridCol w:w="932"/>
      </w:tblGrid>
      <w:tr w14:paraId="4071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EC7CAA9">
            <w:pPr>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2010" w:type="dxa"/>
            <w:tcBorders>
              <w:top w:val="single" w:color="auto" w:sz="4" w:space="0"/>
              <w:left w:val="single" w:color="auto" w:sz="4" w:space="0"/>
              <w:bottom w:val="single" w:color="auto" w:sz="4" w:space="0"/>
              <w:right w:val="single" w:color="auto" w:sz="4" w:space="0"/>
            </w:tcBorders>
            <w:vAlign w:val="center"/>
          </w:tcPr>
          <w:p w14:paraId="0C00AD99">
            <w:pPr>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名称</w:t>
            </w:r>
          </w:p>
        </w:tc>
        <w:tc>
          <w:tcPr>
            <w:tcW w:w="2175" w:type="dxa"/>
            <w:tcBorders>
              <w:top w:val="single" w:color="auto" w:sz="4" w:space="0"/>
              <w:left w:val="single" w:color="auto" w:sz="4" w:space="0"/>
              <w:bottom w:val="single" w:color="auto" w:sz="4" w:space="0"/>
              <w:right w:val="single" w:color="auto" w:sz="4" w:space="0"/>
            </w:tcBorders>
            <w:vAlign w:val="center"/>
          </w:tcPr>
          <w:p w14:paraId="77E65860">
            <w:pPr>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品牌（如果有）</w:t>
            </w:r>
          </w:p>
        </w:tc>
        <w:tc>
          <w:tcPr>
            <w:tcW w:w="2595" w:type="dxa"/>
            <w:tcBorders>
              <w:top w:val="single" w:color="auto" w:sz="4" w:space="0"/>
              <w:left w:val="single" w:color="auto" w:sz="4" w:space="0"/>
              <w:bottom w:val="single" w:color="auto" w:sz="4" w:space="0"/>
              <w:right w:val="single" w:color="auto" w:sz="4" w:space="0"/>
            </w:tcBorders>
            <w:vAlign w:val="center"/>
          </w:tcPr>
          <w:p w14:paraId="7D8D831B">
            <w:pPr>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规格型号</w:t>
            </w:r>
          </w:p>
        </w:tc>
        <w:tc>
          <w:tcPr>
            <w:tcW w:w="1095" w:type="dxa"/>
            <w:tcBorders>
              <w:top w:val="single" w:color="auto" w:sz="4" w:space="0"/>
              <w:left w:val="single" w:color="auto" w:sz="4" w:space="0"/>
              <w:bottom w:val="single" w:color="auto" w:sz="4" w:space="0"/>
              <w:right w:val="single" w:color="auto" w:sz="4" w:space="0"/>
            </w:tcBorders>
            <w:vAlign w:val="center"/>
          </w:tcPr>
          <w:p w14:paraId="4A5A51A5">
            <w:pPr>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数量</w:t>
            </w:r>
          </w:p>
        </w:tc>
        <w:tc>
          <w:tcPr>
            <w:tcW w:w="932" w:type="dxa"/>
            <w:tcBorders>
              <w:top w:val="single" w:color="auto" w:sz="4" w:space="0"/>
              <w:left w:val="single" w:color="auto" w:sz="4" w:space="0"/>
              <w:bottom w:val="single" w:color="auto" w:sz="4" w:space="0"/>
              <w:right w:val="single" w:color="auto" w:sz="4" w:space="0"/>
            </w:tcBorders>
            <w:vAlign w:val="center"/>
          </w:tcPr>
          <w:p w14:paraId="60A04B96">
            <w:pPr>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备注</w:t>
            </w:r>
          </w:p>
        </w:tc>
      </w:tr>
      <w:tr w14:paraId="066F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512DEC1">
            <w:pPr>
              <w:spacing w:line="360" w:lineRule="auto"/>
              <w:jc w:val="center"/>
              <w:rPr>
                <w:rFonts w:ascii="宋体" w:hAnsi="宋体" w:cs="宋体"/>
                <w:sz w:val="24"/>
              </w:rPr>
            </w:pPr>
            <w:r>
              <w:rPr>
                <w:rFonts w:hint="eastAsia" w:ascii="宋体" w:hAnsi="宋体" w:cs="宋体"/>
                <w:sz w:val="24"/>
              </w:rPr>
              <w:t>1</w:t>
            </w:r>
          </w:p>
        </w:tc>
        <w:tc>
          <w:tcPr>
            <w:tcW w:w="2010" w:type="dxa"/>
            <w:tcBorders>
              <w:top w:val="single" w:color="auto" w:sz="4" w:space="0"/>
              <w:left w:val="single" w:color="auto" w:sz="4" w:space="0"/>
              <w:bottom w:val="single" w:color="auto" w:sz="4" w:space="0"/>
              <w:right w:val="single" w:color="auto" w:sz="4" w:space="0"/>
            </w:tcBorders>
            <w:vAlign w:val="center"/>
          </w:tcPr>
          <w:p w14:paraId="33B99623">
            <w:pPr>
              <w:snapToGrid w:val="0"/>
              <w:spacing w:line="360" w:lineRule="auto"/>
              <w:jc w:val="center"/>
              <w:rPr>
                <w:rFonts w:ascii="宋体" w:hAnsi="宋体" w:cs="宋体"/>
                <w:sz w:val="24"/>
              </w:rPr>
            </w:pPr>
            <w:r>
              <w:rPr>
                <w:rFonts w:hint="eastAsia" w:ascii="宋体" w:hAnsi="宋体" w:cs="宋体"/>
                <w:sz w:val="24"/>
              </w:rPr>
              <w:t>XXX（预先填写）</w:t>
            </w:r>
          </w:p>
        </w:tc>
        <w:tc>
          <w:tcPr>
            <w:tcW w:w="2175" w:type="dxa"/>
            <w:tcBorders>
              <w:top w:val="single" w:color="auto" w:sz="4" w:space="0"/>
              <w:left w:val="single" w:color="auto" w:sz="4" w:space="0"/>
              <w:bottom w:val="single" w:color="auto" w:sz="4" w:space="0"/>
              <w:right w:val="single" w:color="auto" w:sz="4" w:space="0"/>
            </w:tcBorders>
            <w:vAlign w:val="center"/>
          </w:tcPr>
          <w:p w14:paraId="429DBB23">
            <w:pPr>
              <w:snapToGrid w:val="0"/>
              <w:spacing w:line="360" w:lineRule="auto"/>
              <w:jc w:val="center"/>
              <w:rPr>
                <w:rFonts w:ascii="宋体" w:hAnsi="宋体" w:cs="宋体"/>
                <w:sz w:val="24"/>
              </w:rPr>
            </w:pPr>
          </w:p>
        </w:tc>
        <w:tc>
          <w:tcPr>
            <w:tcW w:w="2595" w:type="dxa"/>
            <w:tcBorders>
              <w:top w:val="single" w:color="auto" w:sz="4" w:space="0"/>
              <w:left w:val="single" w:color="auto" w:sz="4" w:space="0"/>
              <w:bottom w:val="single" w:color="auto" w:sz="4" w:space="0"/>
              <w:right w:val="single" w:color="auto" w:sz="4" w:space="0"/>
            </w:tcBorders>
            <w:vAlign w:val="center"/>
          </w:tcPr>
          <w:p w14:paraId="58527DCF">
            <w:pPr>
              <w:snapToGrid w:val="0"/>
              <w:spacing w:line="360" w:lineRule="auto"/>
              <w:jc w:val="center"/>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3C3EB298">
            <w:pPr>
              <w:spacing w:line="360" w:lineRule="auto"/>
              <w:jc w:val="center"/>
              <w:rPr>
                <w:rFonts w:ascii="宋体" w:hAnsi="宋体" w:cs="宋体"/>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07B607D2">
            <w:pPr>
              <w:spacing w:line="360" w:lineRule="auto"/>
              <w:jc w:val="center"/>
              <w:rPr>
                <w:rFonts w:ascii="宋体" w:hAnsi="宋体" w:cs="宋体"/>
                <w:sz w:val="24"/>
              </w:rPr>
            </w:pPr>
          </w:p>
        </w:tc>
      </w:tr>
      <w:tr w14:paraId="721B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AFDC652">
            <w:pPr>
              <w:spacing w:line="360" w:lineRule="auto"/>
              <w:jc w:val="center"/>
              <w:rPr>
                <w:rFonts w:ascii="宋体" w:hAnsi="宋体" w:cs="宋体"/>
                <w:sz w:val="24"/>
              </w:rPr>
            </w:pPr>
            <w:r>
              <w:rPr>
                <w:rFonts w:hint="eastAsia" w:ascii="宋体" w:hAnsi="宋体" w:cs="宋体"/>
                <w:sz w:val="24"/>
              </w:rPr>
              <w:t>2</w:t>
            </w:r>
          </w:p>
        </w:tc>
        <w:tc>
          <w:tcPr>
            <w:tcW w:w="2010" w:type="dxa"/>
            <w:tcBorders>
              <w:top w:val="single" w:color="auto" w:sz="4" w:space="0"/>
              <w:left w:val="single" w:color="auto" w:sz="4" w:space="0"/>
              <w:bottom w:val="single" w:color="auto" w:sz="4" w:space="0"/>
              <w:right w:val="single" w:color="auto" w:sz="4" w:space="0"/>
            </w:tcBorders>
            <w:vAlign w:val="center"/>
          </w:tcPr>
          <w:p w14:paraId="5BA61707">
            <w:pPr>
              <w:snapToGrid w:val="0"/>
              <w:spacing w:line="360" w:lineRule="auto"/>
              <w:jc w:val="center"/>
              <w:rPr>
                <w:rFonts w:ascii="宋体" w:hAnsi="宋体" w:cs="宋体"/>
                <w:sz w:val="24"/>
              </w:rPr>
            </w:pPr>
            <w:r>
              <w:rPr>
                <w:rFonts w:hint="eastAsia" w:ascii="宋体" w:hAnsi="宋体" w:cs="宋体"/>
                <w:sz w:val="24"/>
              </w:rPr>
              <w:t>XXX</w:t>
            </w:r>
          </w:p>
        </w:tc>
        <w:tc>
          <w:tcPr>
            <w:tcW w:w="2175" w:type="dxa"/>
            <w:tcBorders>
              <w:top w:val="single" w:color="auto" w:sz="4" w:space="0"/>
              <w:left w:val="single" w:color="auto" w:sz="4" w:space="0"/>
              <w:bottom w:val="single" w:color="auto" w:sz="4" w:space="0"/>
              <w:right w:val="single" w:color="auto" w:sz="4" w:space="0"/>
            </w:tcBorders>
            <w:vAlign w:val="center"/>
          </w:tcPr>
          <w:p w14:paraId="75FAC4B7">
            <w:pPr>
              <w:snapToGrid w:val="0"/>
              <w:spacing w:line="360" w:lineRule="auto"/>
              <w:jc w:val="center"/>
              <w:rPr>
                <w:rFonts w:ascii="宋体" w:hAnsi="宋体" w:cs="宋体"/>
                <w:sz w:val="24"/>
              </w:rPr>
            </w:pPr>
          </w:p>
        </w:tc>
        <w:tc>
          <w:tcPr>
            <w:tcW w:w="2595" w:type="dxa"/>
            <w:tcBorders>
              <w:top w:val="single" w:color="auto" w:sz="4" w:space="0"/>
              <w:left w:val="single" w:color="auto" w:sz="4" w:space="0"/>
              <w:bottom w:val="single" w:color="auto" w:sz="4" w:space="0"/>
              <w:right w:val="single" w:color="auto" w:sz="4" w:space="0"/>
            </w:tcBorders>
            <w:vAlign w:val="center"/>
          </w:tcPr>
          <w:p w14:paraId="184D6251">
            <w:pPr>
              <w:snapToGrid w:val="0"/>
              <w:spacing w:line="360" w:lineRule="auto"/>
              <w:jc w:val="center"/>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7A4E06D6">
            <w:pPr>
              <w:spacing w:line="360" w:lineRule="auto"/>
              <w:jc w:val="center"/>
              <w:rPr>
                <w:rFonts w:ascii="宋体" w:hAnsi="宋体" w:cs="宋体"/>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555F7661">
            <w:pPr>
              <w:spacing w:line="360" w:lineRule="auto"/>
              <w:jc w:val="center"/>
              <w:rPr>
                <w:rFonts w:ascii="宋体" w:hAnsi="宋体" w:cs="宋体"/>
                <w:sz w:val="24"/>
              </w:rPr>
            </w:pPr>
          </w:p>
        </w:tc>
      </w:tr>
      <w:tr w14:paraId="2CDF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3639356">
            <w:pPr>
              <w:spacing w:line="360" w:lineRule="auto"/>
              <w:jc w:val="center"/>
              <w:rPr>
                <w:rFonts w:ascii="宋体" w:hAnsi="宋体" w:cs="宋体"/>
                <w:sz w:val="24"/>
              </w:rPr>
            </w:pPr>
            <w:r>
              <w:rPr>
                <w:rFonts w:hint="eastAsia" w:ascii="宋体" w:hAnsi="宋体" w:cs="宋体"/>
                <w:sz w:val="24"/>
              </w:rPr>
              <w:t>……</w:t>
            </w:r>
          </w:p>
        </w:tc>
        <w:tc>
          <w:tcPr>
            <w:tcW w:w="2010" w:type="dxa"/>
            <w:tcBorders>
              <w:top w:val="single" w:color="auto" w:sz="4" w:space="0"/>
              <w:left w:val="single" w:color="auto" w:sz="4" w:space="0"/>
              <w:bottom w:val="single" w:color="auto" w:sz="4" w:space="0"/>
              <w:right w:val="single" w:color="auto" w:sz="4" w:space="0"/>
            </w:tcBorders>
            <w:vAlign w:val="center"/>
          </w:tcPr>
          <w:p w14:paraId="5936F015">
            <w:pPr>
              <w:snapToGrid w:val="0"/>
              <w:spacing w:line="360" w:lineRule="auto"/>
              <w:jc w:val="center"/>
              <w:rPr>
                <w:rFonts w:ascii="宋体" w:hAnsi="宋体" w:cs="宋体"/>
                <w:sz w:val="24"/>
              </w:rPr>
            </w:pPr>
          </w:p>
        </w:tc>
        <w:tc>
          <w:tcPr>
            <w:tcW w:w="2175" w:type="dxa"/>
            <w:tcBorders>
              <w:top w:val="single" w:color="auto" w:sz="4" w:space="0"/>
              <w:left w:val="single" w:color="auto" w:sz="4" w:space="0"/>
              <w:bottom w:val="single" w:color="auto" w:sz="4" w:space="0"/>
              <w:right w:val="single" w:color="auto" w:sz="4" w:space="0"/>
            </w:tcBorders>
            <w:vAlign w:val="center"/>
          </w:tcPr>
          <w:p w14:paraId="3A095585">
            <w:pPr>
              <w:snapToGrid w:val="0"/>
              <w:spacing w:line="360" w:lineRule="auto"/>
              <w:jc w:val="center"/>
              <w:rPr>
                <w:rFonts w:ascii="宋体" w:hAnsi="宋体" w:cs="宋体"/>
                <w:sz w:val="24"/>
              </w:rPr>
            </w:pPr>
          </w:p>
        </w:tc>
        <w:tc>
          <w:tcPr>
            <w:tcW w:w="2595" w:type="dxa"/>
            <w:tcBorders>
              <w:top w:val="single" w:color="auto" w:sz="4" w:space="0"/>
              <w:left w:val="single" w:color="auto" w:sz="4" w:space="0"/>
              <w:bottom w:val="single" w:color="auto" w:sz="4" w:space="0"/>
              <w:right w:val="single" w:color="auto" w:sz="4" w:space="0"/>
            </w:tcBorders>
            <w:vAlign w:val="center"/>
          </w:tcPr>
          <w:p w14:paraId="7175D93D">
            <w:pPr>
              <w:snapToGrid w:val="0"/>
              <w:spacing w:line="360" w:lineRule="auto"/>
              <w:jc w:val="center"/>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44E8C1F0">
            <w:pPr>
              <w:spacing w:line="360" w:lineRule="auto"/>
              <w:jc w:val="center"/>
              <w:rPr>
                <w:rFonts w:ascii="宋体" w:hAnsi="宋体" w:cs="宋体"/>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608A35C3">
            <w:pPr>
              <w:spacing w:line="360" w:lineRule="auto"/>
              <w:jc w:val="center"/>
              <w:rPr>
                <w:rFonts w:ascii="宋体" w:hAnsi="宋体" w:cs="宋体"/>
                <w:sz w:val="24"/>
              </w:rPr>
            </w:pPr>
          </w:p>
        </w:tc>
      </w:tr>
      <w:tr w14:paraId="0ECE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C9B282B">
            <w:pPr>
              <w:spacing w:line="360" w:lineRule="auto"/>
              <w:jc w:val="center"/>
              <w:rPr>
                <w:rFonts w:hint="eastAsia" w:ascii="宋体" w:hAnsi="宋体" w:cs="宋体"/>
                <w:sz w:val="24"/>
              </w:rPr>
            </w:pPr>
          </w:p>
        </w:tc>
        <w:tc>
          <w:tcPr>
            <w:tcW w:w="2010" w:type="dxa"/>
            <w:tcBorders>
              <w:top w:val="single" w:color="auto" w:sz="4" w:space="0"/>
              <w:left w:val="single" w:color="auto" w:sz="4" w:space="0"/>
              <w:bottom w:val="single" w:color="auto" w:sz="4" w:space="0"/>
              <w:right w:val="single" w:color="auto" w:sz="4" w:space="0"/>
            </w:tcBorders>
            <w:vAlign w:val="center"/>
          </w:tcPr>
          <w:p w14:paraId="5EC163A8">
            <w:pPr>
              <w:snapToGrid w:val="0"/>
              <w:spacing w:line="360" w:lineRule="auto"/>
              <w:jc w:val="center"/>
              <w:rPr>
                <w:rFonts w:ascii="宋体" w:hAnsi="宋体" w:cs="宋体"/>
                <w:sz w:val="24"/>
              </w:rPr>
            </w:pPr>
          </w:p>
        </w:tc>
        <w:tc>
          <w:tcPr>
            <w:tcW w:w="2175" w:type="dxa"/>
            <w:tcBorders>
              <w:top w:val="single" w:color="auto" w:sz="4" w:space="0"/>
              <w:left w:val="single" w:color="auto" w:sz="4" w:space="0"/>
              <w:bottom w:val="single" w:color="auto" w:sz="4" w:space="0"/>
              <w:right w:val="single" w:color="auto" w:sz="4" w:space="0"/>
            </w:tcBorders>
            <w:vAlign w:val="center"/>
          </w:tcPr>
          <w:p w14:paraId="2341803A">
            <w:pPr>
              <w:snapToGrid w:val="0"/>
              <w:spacing w:line="360" w:lineRule="auto"/>
              <w:jc w:val="center"/>
              <w:rPr>
                <w:rFonts w:ascii="宋体" w:hAnsi="宋体" w:cs="宋体"/>
                <w:sz w:val="24"/>
              </w:rPr>
            </w:pPr>
          </w:p>
        </w:tc>
        <w:tc>
          <w:tcPr>
            <w:tcW w:w="2595" w:type="dxa"/>
            <w:tcBorders>
              <w:top w:val="single" w:color="auto" w:sz="4" w:space="0"/>
              <w:left w:val="single" w:color="auto" w:sz="4" w:space="0"/>
              <w:bottom w:val="single" w:color="auto" w:sz="4" w:space="0"/>
              <w:right w:val="single" w:color="auto" w:sz="4" w:space="0"/>
            </w:tcBorders>
            <w:vAlign w:val="center"/>
          </w:tcPr>
          <w:p w14:paraId="0FAC3D6E">
            <w:pPr>
              <w:snapToGrid w:val="0"/>
              <w:spacing w:line="360" w:lineRule="auto"/>
              <w:jc w:val="center"/>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55F3E372">
            <w:pPr>
              <w:spacing w:line="360" w:lineRule="auto"/>
              <w:jc w:val="center"/>
              <w:rPr>
                <w:rFonts w:ascii="宋体" w:hAnsi="宋体" w:cs="宋体"/>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4F515281">
            <w:pPr>
              <w:spacing w:line="360" w:lineRule="auto"/>
              <w:jc w:val="center"/>
              <w:rPr>
                <w:rFonts w:ascii="宋体" w:hAnsi="宋体" w:cs="宋体"/>
                <w:sz w:val="24"/>
              </w:rPr>
            </w:pPr>
          </w:p>
        </w:tc>
      </w:tr>
    </w:tbl>
    <w:p w14:paraId="37FCF338">
      <w:pPr>
        <w:spacing w:line="360" w:lineRule="auto"/>
        <w:ind w:right="420"/>
        <w:rPr>
          <w:rFonts w:ascii="宋体" w:hAnsi="宋体" w:cs="宋体"/>
          <w:sz w:val="24"/>
        </w:rPr>
      </w:pPr>
      <w:r>
        <w:rPr>
          <w:rFonts w:hint="eastAsia" w:ascii="宋体" w:hAnsi="宋体" w:cs="宋体"/>
          <w:sz w:val="24"/>
        </w:rPr>
        <w:t>注：按本格式和要求提供。</w:t>
      </w:r>
    </w:p>
    <w:p w14:paraId="094A1196">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77B15F11">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164DECCB">
      <w:pPr>
        <w:pStyle w:val="2"/>
        <w:rPr>
          <w:rFonts w:hint="eastAsia" w:cs="仿宋_GB2312" w:asciiTheme="minorEastAsia" w:hAnsiTheme="minorEastAsia" w:eastAsiaTheme="minorEastAsia"/>
          <w:b/>
          <w:bCs/>
          <w:color w:val="auto"/>
          <w:sz w:val="32"/>
          <w:szCs w:val="32"/>
          <w:highlight w:val="none"/>
          <w:lang w:val="en-US" w:eastAsia="zh-CN"/>
        </w:rPr>
      </w:pPr>
    </w:p>
    <w:p w14:paraId="1C7D37BA">
      <w:pPr>
        <w:pStyle w:val="2"/>
        <w:rPr>
          <w:rFonts w:hint="eastAsia" w:cs="仿宋_GB2312" w:asciiTheme="minorEastAsia" w:hAnsiTheme="minorEastAsia" w:eastAsiaTheme="minorEastAsia"/>
          <w:b/>
          <w:bCs/>
          <w:color w:val="auto"/>
          <w:sz w:val="32"/>
          <w:szCs w:val="32"/>
          <w:highlight w:val="none"/>
          <w:lang w:val="en-US" w:eastAsia="zh-CN"/>
        </w:rPr>
      </w:pPr>
    </w:p>
    <w:p w14:paraId="761F4B53">
      <w:pPr>
        <w:pStyle w:val="2"/>
        <w:rPr>
          <w:rFonts w:hint="eastAsia" w:cs="仿宋_GB2312" w:asciiTheme="minorEastAsia" w:hAnsiTheme="minorEastAsia" w:eastAsiaTheme="minorEastAsia"/>
          <w:b/>
          <w:bCs/>
          <w:color w:val="auto"/>
          <w:sz w:val="32"/>
          <w:szCs w:val="32"/>
          <w:highlight w:val="none"/>
          <w:lang w:val="en-US" w:eastAsia="zh-CN"/>
        </w:rPr>
      </w:pPr>
    </w:p>
    <w:p w14:paraId="0EC52FC5">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rPr>
        <w:t xml:space="preserve">）：                       </w:t>
      </w:r>
    </w:p>
    <w:p w14:paraId="700B525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9399F27">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4EED2BC4">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48AAD392">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748CD3F9">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5FFF0AC0">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6A07E4D6">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684AFA04">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6003F988">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57DD3FA1">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2E256102">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2B2FEE71">
      <w:pPr>
        <w:spacing w:line="360" w:lineRule="auto"/>
        <w:jc w:val="both"/>
        <w:rPr>
          <w:rFonts w:hint="eastAsia" w:cs="仿宋_GB2312" w:asciiTheme="minorEastAsia" w:hAnsiTheme="minorEastAsia" w:eastAsiaTheme="minorEastAsia"/>
          <w:b/>
          <w:bCs/>
          <w:color w:val="auto"/>
          <w:sz w:val="32"/>
          <w:szCs w:val="32"/>
          <w:highlight w:val="none"/>
          <w:lang w:val="en-US" w:eastAsia="zh-CN"/>
        </w:rPr>
      </w:pPr>
    </w:p>
    <w:p w14:paraId="019ABB1A">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十一、</w:t>
      </w:r>
      <w:r>
        <w:rPr>
          <w:rFonts w:hint="eastAsia" w:cs="仿宋_GB2312" w:asciiTheme="minorEastAsia" w:hAnsiTheme="minorEastAsia" w:eastAsiaTheme="minorEastAsia"/>
          <w:b/>
          <w:bCs/>
          <w:color w:val="auto"/>
          <w:sz w:val="32"/>
          <w:szCs w:val="32"/>
          <w:highlight w:val="none"/>
        </w:rPr>
        <w:t>商务技术偏离表</w:t>
      </w:r>
    </w:p>
    <w:tbl>
      <w:tblPr>
        <w:tblStyle w:val="64"/>
        <w:tblW w:w="9765"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870"/>
        <w:gridCol w:w="3675"/>
        <w:gridCol w:w="1425"/>
      </w:tblGrid>
      <w:tr w14:paraId="43EA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95" w:type="dxa"/>
            <w:vAlign w:val="center"/>
          </w:tcPr>
          <w:p w14:paraId="1B7256BF">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870" w:type="dxa"/>
            <w:vAlign w:val="center"/>
          </w:tcPr>
          <w:p w14:paraId="19EC9D77">
            <w:pPr>
              <w:jc w:val="center"/>
              <w:rPr>
                <w:rFonts w:hint="eastAsia" w:ascii="宋体" w:hAnsi="宋体" w:eastAsia="宋体" w:cs="宋体"/>
                <w:b/>
                <w:bCs/>
                <w:sz w:val="24"/>
                <w:szCs w:val="24"/>
              </w:rPr>
            </w:pPr>
            <w:r>
              <w:rPr>
                <w:rFonts w:hint="eastAsia" w:ascii="宋体" w:hAnsi="宋体" w:eastAsia="宋体" w:cs="宋体"/>
                <w:b/>
                <w:bCs/>
                <w:sz w:val="24"/>
                <w:szCs w:val="24"/>
              </w:rPr>
              <w:t>招标文件章节及具体内容</w:t>
            </w:r>
          </w:p>
        </w:tc>
        <w:tc>
          <w:tcPr>
            <w:tcW w:w="3675" w:type="dxa"/>
            <w:vAlign w:val="center"/>
          </w:tcPr>
          <w:p w14:paraId="6948CBB7">
            <w:pPr>
              <w:jc w:val="center"/>
              <w:rPr>
                <w:rFonts w:hint="eastAsia" w:ascii="宋体" w:hAnsi="宋体" w:eastAsia="宋体" w:cs="宋体"/>
                <w:b/>
                <w:bCs/>
                <w:sz w:val="24"/>
                <w:szCs w:val="24"/>
              </w:rPr>
            </w:pPr>
            <w:r>
              <w:rPr>
                <w:rFonts w:hint="eastAsia" w:ascii="宋体" w:hAnsi="宋体" w:eastAsia="宋体" w:cs="宋体"/>
                <w:b/>
                <w:bCs/>
                <w:sz w:val="24"/>
                <w:szCs w:val="24"/>
              </w:rPr>
              <w:t>投标文件章节及具体内容</w:t>
            </w:r>
          </w:p>
        </w:tc>
        <w:tc>
          <w:tcPr>
            <w:tcW w:w="1425" w:type="dxa"/>
            <w:vAlign w:val="center"/>
          </w:tcPr>
          <w:p w14:paraId="5DD6DAC0">
            <w:pPr>
              <w:jc w:val="center"/>
              <w:rPr>
                <w:rFonts w:hint="eastAsia" w:ascii="宋体" w:hAnsi="宋体" w:eastAsia="宋体" w:cs="宋体"/>
                <w:b/>
                <w:bCs/>
                <w:sz w:val="24"/>
                <w:szCs w:val="24"/>
              </w:rPr>
            </w:pPr>
            <w:r>
              <w:rPr>
                <w:rFonts w:hint="eastAsia" w:ascii="宋体" w:hAnsi="宋体" w:eastAsia="宋体" w:cs="宋体"/>
                <w:b/>
                <w:bCs/>
                <w:sz w:val="24"/>
                <w:szCs w:val="24"/>
              </w:rPr>
              <w:t>偏离说明</w:t>
            </w:r>
          </w:p>
        </w:tc>
      </w:tr>
      <w:tr w14:paraId="646A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95" w:type="dxa"/>
            <w:vAlign w:val="center"/>
          </w:tcPr>
          <w:p w14:paraId="74C91D31">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870" w:type="dxa"/>
            <w:vAlign w:val="center"/>
          </w:tcPr>
          <w:p w14:paraId="111B3B61">
            <w:pPr>
              <w:jc w:val="center"/>
              <w:rPr>
                <w:rFonts w:hint="eastAsia" w:ascii="宋体" w:hAnsi="宋体" w:eastAsia="宋体" w:cs="宋体"/>
                <w:b/>
                <w:kern w:val="0"/>
                <w:sz w:val="24"/>
                <w:szCs w:val="24"/>
              </w:rPr>
            </w:pPr>
          </w:p>
        </w:tc>
        <w:tc>
          <w:tcPr>
            <w:tcW w:w="3675" w:type="dxa"/>
            <w:vAlign w:val="center"/>
          </w:tcPr>
          <w:p w14:paraId="66509CF7">
            <w:pPr>
              <w:jc w:val="center"/>
              <w:rPr>
                <w:rFonts w:hint="eastAsia" w:ascii="宋体" w:hAnsi="宋体" w:eastAsia="宋体" w:cs="宋体"/>
                <w:b/>
                <w:kern w:val="0"/>
                <w:sz w:val="24"/>
                <w:szCs w:val="24"/>
              </w:rPr>
            </w:pPr>
          </w:p>
        </w:tc>
        <w:tc>
          <w:tcPr>
            <w:tcW w:w="1425" w:type="dxa"/>
            <w:vAlign w:val="center"/>
          </w:tcPr>
          <w:p w14:paraId="22D98397">
            <w:pPr>
              <w:jc w:val="center"/>
              <w:rPr>
                <w:rFonts w:hint="eastAsia" w:ascii="宋体" w:hAnsi="宋体" w:eastAsia="宋体" w:cs="宋体"/>
                <w:b/>
                <w:kern w:val="0"/>
                <w:sz w:val="24"/>
                <w:szCs w:val="24"/>
              </w:rPr>
            </w:pPr>
          </w:p>
        </w:tc>
      </w:tr>
      <w:tr w14:paraId="17EE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95" w:type="dxa"/>
            <w:vAlign w:val="center"/>
          </w:tcPr>
          <w:p w14:paraId="52877D55">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870" w:type="dxa"/>
            <w:vAlign w:val="center"/>
          </w:tcPr>
          <w:p w14:paraId="441FAEB4">
            <w:pPr>
              <w:jc w:val="center"/>
              <w:rPr>
                <w:rFonts w:hint="eastAsia" w:ascii="宋体" w:hAnsi="宋体" w:eastAsia="宋体" w:cs="宋体"/>
                <w:b/>
                <w:kern w:val="0"/>
                <w:sz w:val="24"/>
                <w:szCs w:val="24"/>
              </w:rPr>
            </w:pPr>
          </w:p>
        </w:tc>
        <w:tc>
          <w:tcPr>
            <w:tcW w:w="3675" w:type="dxa"/>
            <w:vAlign w:val="center"/>
          </w:tcPr>
          <w:p w14:paraId="799CB598">
            <w:pPr>
              <w:jc w:val="center"/>
              <w:rPr>
                <w:rFonts w:hint="eastAsia" w:ascii="宋体" w:hAnsi="宋体" w:eastAsia="宋体" w:cs="宋体"/>
                <w:b/>
                <w:kern w:val="0"/>
                <w:sz w:val="24"/>
                <w:szCs w:val="24"/>
              </w:rPr>
            </w:pPr>
          </w:p>
        </w:tc>
        <w:tc>
          <w:tcPr>
            <w:tcW w:w="1425" w:type="dxa"/>
            <w:vAlign w:val="center"/>
          </w:tcPr>
          <w:p w14:paraId="2C217543">
            <w:pPr>
              <w:jc w:val="center"/>
              <w:rPr>
                <w:rFonts w:hint="eastAsia" w:ascii="宋体" w:hAnsi="宋体" w:eastAsia="宋体" w:cs="宋体"/>
                <w:b/>
                <w:kern w:val="0"/>
                <w:sz w:val="24"/>
                <w:szCs w:val="24"/>
              </w:rPr>
            </w:pPr>
          </w:p>
        </w:tc>
      </w:tr>
      <w:tr w14:paraId="17FF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95" w:type="dxa"/>
            <w:vAlign w:val="center"/>
          </w:tcPr>
          <w:p w14:paraId="223B245E">
            <w:pPr>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870" w:type="dxa"/>
            <w:vAlign w:val="center"/>
          </w:tcPr>
          <w:p w14:paraId="4FA377FA">
            <w:pPr>
              <w:jc w:val="center"/>
              <w:rPr>
                <w:rFonts w:hint="eastAsia" w:ascii="宋体" w:hAnsi="宋体" w:eastAsia="宋体" w:cs="宋体"/>
                <w:b/>
                <w:kern w:val="0"/>
                <w:sz w:val="24"/>
                <w:szCs w:val="24"/>
              </w:rPr>
            </w:pPr>
          </w:p>
        </w:tc>
        <w:tc>
          <w:tcPr>
            <w:tcW w:w="3675" w:type="dxa"/>
            <w:vAlign w:val="center"/>
          </w:tcPr>
          <w:p w14:paraId="01D28ACF">
            <w:pPr>
              <w:jc w:val="center"/>
              <w:rPr>
                <w:rFonts w:hint="eastAsia" w:ascii="宋体" w:hAnsi="宋体" w:eastAsia="宋体" w:cs="宋体"/>
                <w:b/>
                <w:kern w:val="0"/>
                <w:sz w:val="24"/>
                <w:szCs w:val="24"/>
              </w:rPr>
            </w:pPr>
          </w:p>
        </w:tc>
        <w:tc>
          <w:tcPr>
            <w:tcW w:w="1425" w:type="dxa"/>
            <w:vAlign w:val="center"/>
          </w:tcPr>
          <w:p w14:paraId="380C73F5">
            <w:pPr>
              <w:jc w:val="center"/>
              <w:rPr>
                <w:rFonts w:hint="eastAsia" w:ascii="宋体" w:hAnsi="宋体" w:eastAsia="宋体" w:cs="宋体"/>
                <w:b/>
                <w:kern w:val="0"/>
                <w:sz w:val="24"/>
                <w:szCs w:val="24"/>
              </w:rPr>
            </w:pPr>
          </w:p>
        </w:tc>
      </w:tr>
    </w:tbl>
    <w:p w14:paraId="535BFB5B">
      <w:pPr>
        <w:jc w:val="left"/>
        <w:rPr>
          <w:rFonts w:hint="eastAsia" w:ascii="宋体" w:hAnsi="宋体" w:eastAsia="宋体" w:cs="宋体"/>
          <w:kern w:val="0"/>
          <w:sz w:val="24"/>
          <w:szCs w:val="24"/>
        </w:rPr>
      </w:pPr>
      <w:r>
        <w:rPr>
          <w:rFonts w:hint="eastAsia" w:ascii="宋体" w:hAnsi="宋体" w:eastAsia="宋体" w:cs="宋体"/>
          <w:kern w:val="0"/>
          <w:sz w:val="24"/>
          <w:szCs w:val="24"/>
        </w:rPr>
        <w:t>投标人保证：除商务技术偏离表列出的偏离外，投标人响应招标文件的全部要求</w:t>
      </w:r>
    </w:p>
    <w:p w14:paraId="56DB8882">
      <w:pPr>
        <w:jc w:val="center"/>
        <w:rPr>
          <w:rFonts w:hint="eastAsia" w:ascii="宋体" w:hAnsi="宋体" w:eastAsia="宋体" w:cs="宋体"/>
          <w:b/>
          <w:kern w:val="0"/>
          <w:sz w:val="24"/>
          <w:szCs w:val="24"/>
        </w:rPr>
      </w:pPr>
    </w:p>
    <w:p w14:paraId="5B17D213">
      <w:pPr>
        <w:spacing w:line="360" w:lineRule="auto"/>
        <w:ind w:right="420"/>
        <w:rPr>
          <w:rFonts w:hint="eastAsia" w:ascii="宋体" w:hAnsi="宋体" w:eastAsia="宋体" w:cs="宋体"/>
          <w:sz w:val="24"/>
          <w:szCs w:val="24"/>
        </w:rPr>
      </w:pPr>
      <w:r>
        <w:rPr>
          <w:rFonts w:hint="eastAsia" w:ascii="宋体" w:hAnsi="宋体" w:eastAsia="宋体" w:cs="宋体"/>
          <w:sz w:val="24"/>
          <w:szCs w:val="24"/>
        </w:rPr>
        <w:t>注：1.按本格式和要求提供。</w:t>
      </w:r>
    </w:p>
    <w:p w14:paraId="7B27BD11">
      <w:pPr>
        <w:spacing w:line="360" w:lineRule="auto"/>
        <w:ind w:right="420"/>
        <w:rPr>
          <w:rFonts w:hint="eastAsia" w:ascii="宋体" w:hAnsi="宋体" w:eastAsia="宋体" w:cs="宋体"/>
          <w:sz w:val="24"/>
          <w:szCs w:val="24"/>
        </w:rPr>
      </w:pPr>
      <w:r>
        <w:rPr>
          <w:rFonts w:hint="eastAsia" w:ascii="宋体" w:hAnsi="宋体" w:eastAsia="宋体" w:cs="宋体"/>
          <w:sz w:val="24"/>
          <w:szCs w:val="24"/>
        </w:rPr>
        <w:t>2.本表格所反映的偏离情况与“符合性审查资料”、“评标标准相应的商务技术资料”不一致的，以“符合性审查资料”、“评标标准相应的商务技术资料”为准。</w:t>
      </w:r>
    </w:p>
    <w:p w14:paraId="56071AD4">
      <w:pPr>
        <w:spacing w:line="360" w:lineRule="auto"/>
        <w:ind w:right="420"/>
        <w:rPr>
          <w:rFonts w:hint="eastAsia" w:ascii="宋体" w:hAnsi="宋体" w:eastAsia="宋体" w:cs="宋体"/>
          <w:sz w:val="24"/>
          <w:szCs w:val="24"/>
        </w:rPr>
      </w:pPr>
      <w:r>
        <w:rPr>
          <w:rFonts w:hint="eastAsia" w:ascii="宋体" w:hAnsi="宋体" w:eastAsia="宋体" w:cs="宋体"/>
          <w:sz w:val="24"/>
          <w:szCs w:val="24"/>
        </w:rPr>
        <w:t>3.投标人须保证：除商务技术偏离表列出的偏离外，投标人响应招标文件的全部非实质性要求。</w:t>
      </w:r>
    </w:p>
    <w:p w14:paraId="12BF824E">
      <w:pPr>
        <w:autoSpaceDE w:val="0"/>
        <w:autoSpaceDN w:val="0"/>
        <w:spacing w:line="360" w:lineRule="auto"/>
        <w:ind w:firstLine="4560" w:firstLineChars="1900"/>
        <w:rPr>
          <w:rFonts w:hint="eastAsia" w:cs="仿宋_GB2312" w:asciiTheme="minorEastAsia" w:hAnsiTheme="minorEastAsia" w:eastAsiaTheme="minorEastAsia"/>
          <w:kern w:val="0"/>
          <w:sz w:val="24"/>
        </w:rPr>
      </w:pPr>
    </w:p>
    <w:p w14:paraId="78CDA80C">
      <w:pPr>
        <w:autoSpaceDE w:val="0"/>
        <w:autoSpaceDN w:val="0"/>
        <w:spacing w:line="360" w:lineRule="auto"/>
        <w:ind w:firstLine="4560" w:firstLineChars="1900"/>
        <w:rPr>
          <w:rFonts w:hint="eastAsia" w:cs="仿宋_GB2312" w:asciiTheme="minorEastAsia" w:hAnsiTheme="minorEastAsia" w:eastAsiaTheme="minorEastAsia"/>
          <w:kern w:val="0"/>
          <w:sz w:val="24"/>
        </w:rPr>
      </w:pPr>
    </w:p>
    <w:p w14:paraId="56020FB5">
      <w:pPr>
        <w:autoSpaceDE w:val="0"/>
        <w:autoSpaceDN w:val="0"/>
        <w:spacing w:line="360" w:lineRule="auto"/>
        <w:ind w:firstLine="4560" w:firstLineChars="1900"/>
        <w:rPr>
          <w:rFonts w:hint="eastAsia" w:cs="仿宋_GB2312" w:asciiTheme="minorEastAsia" w:hAnsiTheme="minorEastAsia" w:eastAsiaTheme="minorEastAsia"/>
          <w:kern w:val="0"/>
          <w:sz w:val="24"/>
        </w:rPr>
      </w:pPr>
    </w:p>
    <w:p w14:paraId="5A7D8E42">
      <w:pPr>
        <w:autoSpaceDE w:val="0"/>
        <w:autoSpaceDN w:val="0"/>
        <w:spacing w:line="360" w:lineRule="auto"/>
        <w:ind w:firstLine="4560" w:firstLineChars="1900"/>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lang w:val="zh-CN"/>
        </w:rPr>
        <w:t>电子</w:t>
      </w:r>
      <w:r>
        <w:rPr>
          <w:rFonts w:hint="eastAsia" w:ascii="宋体" w:hAnsi="宋体" w:eastAsia="宋体" w:cs="宋体"/>
          <w:sz w:val="24"/>
        </w:rPr>
        <w:t>签</w:t>
      </w:r>
      <w:r>
        <w:rPr>
          <w:rFonts w:hint="eastAsia" w:ascii="宋体" w:hAnsi="宋体" w:eastAsia="宋体" w:cs="宋体"/>
          <w:sz w:val="24"/>
          <w:lang w:val="en-US" w:eastAsia="zh-CN"/>
        </w:rPr>
        <w:t>章</w:t>
      </w:r>
      <w:r>
        <w:rPr>
          <w:rFonts w:hint="eastAsia" w:ascii="宋体" w:hAnsi="宋体" w:eastAsia="宋体" w:cs="宋体"/>
          <w:kern w:val="0"/>
          <w:sz w:val="24"/>
        </w:rPr>
        <w:t xml:space="preserve">）：                       </w:t>
      </w:r>
    </w:p>
    <w:p w14:paraId="66CB220A">
      <w:pPr>
        <w:spacing w:line="360" w:lineRule="auto"/>
        <w:rPr>
          <w:rFonts w:hint="eastAsia" w:ascii="宋体" w:hAnsi="宋体" w:eastAsia="宋体" w:cs="宋体"/>
          <w:b/>
          <w:bCs/>
          <w:sz w:val="24"/>
        </w:rPr>
      </w:pPr>
      <w:r>
        <w:rPr>
          <w:rFonts w:hint="eastAsia" w:ascii="宋体" w:hAnsi="宋体" w:eastAsia="宋体" w:cs="宋体"/>
          <w:kern w:val="0"/>
          <w:sz w:val="24"/>
        </w:rPr>
        <w:t xml:space="preserve">                                      日期：  年  月   日</w:t>
      </w:r>
    </w:p>
    <w:p w14:paraId="2FD2535E">
      <w:pPr>
        <w:pStyle w:val="2"/>
      </w:pPr>
    </w:p>
    <w:p w14:paraId="1FACCE6D">
      <w:pPr>
        <w:spacing w:line="360" w:lineRule="auto"/>
        <w:jc w:val="center"/>
        <w:rPr>
          <w:rFonts w:hint="eastAsia" w:cs="仿宋_GB2312" w:asciiTheme="minorEastAsia" w:hAnsiTheme="minorEastAsia" w:eastAsiaTheme="minorEastAsia"/>
          <w:b/>
          <w:bCs/>
          <w:sz w:val="32"/>
          <w:szCs w:val="32"/>
          <w:lang w:val="en-US" w:eastAsia="zh-CN"/>
        </w:rPr>
      </w:pPr>
    </w:p>
    <w:p w14:paraId="4A3954E6">
      <w:pPr>
        <w:pStyle w:val="2"/>
        <w:rPr>
          <w:rFonts w:hint="eastAsia" w:cs="仿宋_GB2312" w:asciiTheme="minorEastAsia" w:hAnsiTheme="minorEastAsia" w:eastAsiaTheme="minorEastAsia"/>
          <w:b/>
          <w:bCs/>
          <w:sz w:val="32"/>
          <w:szCs w:val="32"/>
          <w:lang w:val="en-US" w:eastAsia="zh-CN"/>
        </w:rPr>
      </w:pPr>
    </w:p>
    <w:p w14:paraId="244ABB74">
      <w:pPr>
        <w:pStyle w:val="2"/>
        <w:rPr>
          <w:rFonts w:hint="eastAsia" w:cs="仿宋_GB2312" w:asciiTheme="minorEastAsia" w:hAnsiTheme="minorEastAsia" w:eastAsiaTheme="minorEastAsia"/>
          <w:b/>
          <w:bCs/>
          <w:sz w:val="32"/>
          <w:szCs w:val="32"/>
          <w:lang w:val="en-US" w:eastAsia="zh-CN"/>
        </w:rPr>
      </w:pPr>
    </w:p>
    <w:p w14:paraId="54A8F461">
      <w:pPr>
        <w:pStyle w:val="2"/>
        <w:rPr>
          <w:rFonts w:hint="eastAsia" w:cs="仿宋_GB2312" w:asciiTheme="minorEastAsia" w:hAnsiTheme="minorEastAsia" w:eastAsiaTheme="minorEastAsia"/>
          <w:b/>
          <w:bCs/>
          <w:sz w:val="32"/>
          <w:szCs w:val="32"/>
          <w:lang w:val="en-US" w:eastAsia="zh-CN"/>
        </w:rPr>
      </w:pPr>
    </w:p>
    <w:p w14:paraId="71987038">
      <w:pPr>
        <w:pStyle w:val="2"/>
        <w:rPr>
          <w:rFonts w:hint="eastAsia" w:cs="仿宋_GB2312" w:asciiTheme="minorEastAsia" w:hAnsiTheme="minorEastAsia" w:eastAsiaTheme="minorEastAsia"/>
          <w:b/>
          <w:bCs/>
          <w:sz w:val="32"/>
          <w:szCs w:val="32"/>
          <w:lang w:val="en-US" w:eastAsia="zh-CN"/>
        </w:rPr>
      </w:pPr>
    </w:p>
    <w:p w14:paraId="1628CCFA">
      <w:pPr>
        <w:pStyle w:val="2"/>
        <w:rPr>
          <w:rFonts w:hint="eastAsia" w:cs="仿宋_GB2312" w:asciiTheme="minorEastAsia" w:hAnsiTheme="minorEastAsia" w:eastAsiaTheme="minorEastAsia"/>
          <w:b/>
          <w:bCs/>
          <w:sz w:val="32"/>
          <w:szCs w:val="32"/>
          <w:lang w:val="en-US" w:eastAsia="zh-CN"/>
        </w:rPr>
      </w:pPr>
    </w:p>
    <w:p w14:paraId="55938510">
      <w:pPr>
        <w:pStyle w:val="2"/>
        <w:rPr>
          <w:rFonts w:hint="eastAsia" w:cs="仿宋_GB2312" w:asciiTheme="minorEastAsia" w:hAnsiTheme="minorEastAsia" w:eastAsiaTheme="minorEastAsia"/>
          <w:b/>
          <w:bCs/>
          <w:sz w:val="32"/>
          <w:szCs w:val="32"/>
          <w:lang w:val="en-US" w:eastAsia="zh-CN"/>
        </w:rPr>
      </w:pPr>
    </w:p>
    <w:p w14:paraId="44FA49D1">
      <w:pPr>
        <w:pStyle w:val="2"/>
        <w:rPr>
          <w:rFonts w:hint="eastAsia" w:cs="仿宋_GB2312" w:asciiTheme="minorEastAsia" w:hAnsiTheme="minorEastAsia" w:eastAsiaTheme="minorEastAsia"/>
          <w:b/>
          <w:bCs/>
          <w:sz w:val="32"/>
          <w:szCs w:val="32"/>
          <w:lang w:val="en-US" w:eastAsia="zh-CN"/>
        </w:rPr>
      </w:pPr>
    </w:p>
    <w:p w14:paraId="7695B9A9">
      <w:pPr>
        <w:pStyle w:val="23"/>
        <w:rPr>
          <w:rFonts w:hint="eastAsia"/>
          <w:lang w:val="en-US" w:eastAsia="zh-CN"/>
        </w:rPr>
      </w:pPr>
    </w:p>
    <w:p w14:paraId="6D238A40">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lang w:val="en-US" w:eastAsia="zh-CN"/>
        </w:rPr>
        <w:t>十二、</w:t>
      </w:r>
      <w:r>
        <w:rPr>
          <w:rFonts w:hint="eastAsia" w:cs="仿宋_GB2312" w:asciiTheme="minorEastAsia" w:hAnsiTheme="minorEastAsia" w:eastAsiaTheme="minorEastAsia"/>
          <w:b/>
          <w:bCs/>
          <w:sz w:val="32"/>
          <w:szCs w:val="32"/>
        </w:rPr>
        <w:t>关于</w:t>
      </w:r>
      <w:r>
        <w:rPr>
          <w:rFonts w:hint="eastAsia" w:cs="仿宋_GB2312" w:asciiTheme="minorEastAsia" w:hAnsiTheme="minorEastAsia" w:eastAsiaTheme="minorEastAsia"/>
          <w:b/>
          <w:kern w:val="0"/>
          <w:sz w:val="32"/>
          <w:szCs w:val="32"/>
          <w:lang w:val="zh-CN"/>
        </w:rPr>
        <w:t>对磋商文件中有关条款的拒绝声明</w:t>
      </w:r>
    </w:p>
    <w:p w14:paraId="7F7D00E0">
      <w:pPr>
        <w:spacing w:line="360" w:lineRule="auto"/>
        <w:jc w:val="center"/>
        <w:rPr>
          <w:rFonts w:hint="eastAsia" w:cs="仿宋_GB2312" w:asciiTheme="minorEastAsia" w:hAnsiTheme="minorEastAsia" w:eastAsiaTheme="minorEastAsia"/>
          <w:sz w:val="24"/>
        </w:rPr>
      </w:pPr>
    </w:p>
    <w:p w14:paraId="61EBA9D3">
      <w:pPr>
        <w:spacing w:line="360" w:lineRule="auto"/>
        <w:jc w:val="center"/>
        <w:rPr>
          <w:rFonts w:hint="eastAsia" w:cs="仿宋_GB2312" w:asciiTheme="minorEastAsia" w:hAnsiTheme="minorEastAsia" w:eastAsiaTheme="minorEastAsia"/>
          <w:sz w:val="24"/>
        </w:rPr>
      </w:pPr>
    </w:p>
    <w:p w14:paraId="35EB05EC">
      <w:pPr>
        <w:spacing w:line="360" w:lineRule="auto"/>
        <w:jc w:val="center"/>
        <w:rPr>
          <w:rFonts w:hint="eastAsia" w:cs="仿宋_GB2312" w:asciiTheme="minorEastAsia" w:hAnsiTheme="minorEastAsia" w:eastAsiaTheme="minorEastAsia"/>
          <w:sz w:val="24"/>
        </w:rPr>
      </w:pPr>
    </w:p>
    <w:p w14:paraId="26F3AE6A">
      <w:pPr>
        <w:spacing w:line="360" w:lineRule="auto"/>
        <w:jc w:val="center"/>
        <w:rPr>
          <w:rFonts w:hint="eastAsia" w:cs="仿宋_GB2312" w:asciiTheme="minorEastAsia" w:hAnsiTheme="minorEastAsia" w:eastAsiaTheme="minorEastAsia"/>
          <w:sz w:val="24"/>
        </w:rPr>
      </w:pPr>
    </w:p>
    <w:p w14:paraId="3B2E43E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3919B534">
      <w:pPr>
        <w:spacing w:line="360" w:lineRule="auto"/>
        <w:rPr>
          <w:rFonts w:cs="仿宋_GB2312" w:asciiTheme="minorEastAsia" w:hAnsiTheme="minorEastAsia" w:eastAsiaTheme="minorEastAsia"/>
          <w:sz w:val="24"/>
        </w:rPr>
      </w:pPr>
    </w:p>
    <w:p w14:paraId="151FAB9A">
      <w:pPr>
        <w:pStyle w:val="2"/>
        <w:rPr>
          <w:rFonts w:cs="仿宋_GB2312" w:asciiTheme="minorEastAsia" w:hAnsiTheme="minorEastAsia" w:eastAsiaTheme="minorEastAsia"/>
          <w:sz w:val="24"/>
        </w:rPr>
      </w:pPr>
    </w:p>
    <w:p w14:paraId="285C25AC">
      <w:pPr>
        <w:pStyle w:val="2"/>
        <w:rPr>
          <w:rFonts w:cs="仿宋_GB2312" w:asciiTheme="minorEastAsia" w:hAnsiTheme="minorEastAsia" w:eastAsiaTheme="minorEastAsia"/>
          <w:sz w:val="24"/>
        </w:rPr>
      </w:pPr>
    </w:p>
    <w:p w14:paraId="575BB998">
      <w:pPr>
        <w:pStyle w:val="2"/>
        <w:rPr>
          <w:rFonts w:cs="仿宋_GB2312" w:asciiTheme="minorEastAsia" w:hAnsiTheme="minorEastAsia" w:eastAsiaTheme="minorEastAsia"/>
          <w:sz w:val="24"/>
        </w:rPr>
      </w:pPr>
    </w:p>
    <w:p w14:paraId="00D31B07">
      <w:pPr>
        <w:pStyle w:val="2"/>
        <w:rPr>
          <w:rFonts w:cs="仿宋_GB2312" w:asciiTheme="minorEastAsia" w:hAnsiTheme="minorEastAsia" w:eastAsiaTheme="minorEastAsia"/>
          <w:sz w:val="24"/>
        </w:rPr>
      </w:pPr>
    </w:p>
    <w:p w14:paraId="3D6685D0">
      <w:pPr>
        <w:pStyle w:val="2"/>
        <w:rPr>
          <w:rFonts w:cs="仿宋_GB2312" w:asciiTheme="minorEastAsia" w:hAnsiTheme="minorEastAsia" w:eastAsiaTheme="minorEastAsia"/>
          <w:sz w:val="24"/>
        </w:rPr>
      </w:pPr>
    </w:p>
    <w:p w14:paraId="2A681F91">
      <w:pPr>
        <w:pStyle w:val="2"/>
        <w:rPr>
          <w:rFonts w:cs="仿宋_GB2312" w:asciiTheme="minorEastAsia" w:hAnsiTheme="minorEastAsia" w:eastAsiaTheme="minorEastAsia"/>
          <w:sz w:val="24"/>
        </w:rPr>
      </w:pPr>
    </w:p>
    <w:p w14:paraId="55032C5A">
      <w:pPr>
        <w:pStyle w:val="2"/>
        <w:rPr>
          <w:rFonts w:cs="仿宋_GB2312" w:asciiTheme="minorEastAsia" w:hAnsiTheme="minorEastAsia" w:eastAsiaTheme="minorEastAsia"/>
          <w:sz w:val="24"/>
        </w:rPr>
      </w:pPr>
    </w:p>
    <w:p w14:paraId="71B9E195">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rPr>
        <w:t xml:space="preserve">）：                       </w:t>
      </w:r>
    </w:p>
    <w:p w14:paraId="1B659715">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5614F2B">
      <w:pPr>
        <w:spacing w:line="360" w:lineRule="auto"/>
        <w:jc w:val="center"/>
        <w:rPr>
          <w:rFonts w:hint="eastAsia" w:cs="仿宋_GB2312" w:asciiTheme="minorEastAsia" w:hAnsiTheme="minorEastAsia" w:eastAsiaTheme="minorEastAsia"/>
          <w:b/>
          <w:bCs/>
          <w:sz w:val="32"/>
          <w:szCs w:val="32"/>
          <w:lang w:val="en-US" w:eastAsia="zh-CN"/>
        </w:rPr>
      </w:pPr>
    </w:p>
    <w:p w14:paraId="336F9977">
      <w:pPr>
        <w:spacing w:line="360" w:lineRule="auto"/>
        <w:jc w:val="center"/>
        <w:rPr>
          <w:rFonts w:hint="eastAsia" w:cs="仿宋_GB2312" w:asciiTheme="minorEastAsia" w:hAnsiTheme="minorEastAsia" w:eastAsiaTheme="minorEastAsia"/>
          <w:b/>
          <w:bCs/>
          <w:sz w:val="32"/>
          <w:szCs w:val="32"/>
          <w:lang w:val="en-US" w:eastAsia="zh-CN"/>
        </w:rPr>
      </w:pPr>
    </w:p>
    <w:p w14:paraId="6EF76831">
      <w:pPr>
        <w:spacing w:line="360" w:lineRule="auto"/>
        <w:jc w:val="center"/>
        <w:rPr>
          <w:rFonts w:hint="eastAsia" w:cs="仿宋_GB2312" w:asciiTheme="minorEastAsia" w:hAnsiTheme="minorEastAsia" w:eastAsiaTheme="minorEastAsia"/>
          <w:b/>
          <w:bCs/>
          <w:sz w:val="32"/>
          <w:szCs w:val="32"/>
          <w:lang w:val="en-US" w:eastAsia="zh-CN"/>
        </w:rPr>
      </w:pPr>
    </w:p>
    <w:p w14:paraId="008393BF">
      <w:pPr>
        <w:spacing w:line="360" w:lineRule="auto"/>
        <w:jc w:val="center"/>
        <w:rPr>
          <w:rFonts w:hint="eastAsia" w:cs="仿宋_GB2312" w:asciiTheme="minorEastAsia" w:hAnsiTheme="minorEastAsia" w:eastAsiaTheme="minorEastAsia"/>
          <w:b/>
          <w:bCs/>
          <w:sz w:val="32"/>
          <w:szCs w:val="32"/>
          <w:lang w:val="en-US" w:eastAsia="zh-CN"/>
        </w:rPr>
      </w:pPr>
    </w:p>
    <w:p w14:paraId="66722794">
      <w:pPr>
        <w:spacing w:line="360" w:lineRule="auto"/>
        <w:jc w:val="center"/>
        <w:rPr>
          <w:rFonts w:hint="eastAsia" w:cs="仿宋_GB2312" w:asciiTheme="minorEastAsia" w:hAnsiTheme="minorEastAsia" w:eastAsiaTheme="minorEastAsia"/>
          <w:b/>
          <w:bCs/>
          <w:sz w:val="32"/>
          <w:szCs w:val="32"/>
          <w:lang w:val="en-US" w:eastAsia="zh-CN"/>
        </w:rPr>
      </w:pPr>
    </w:p>
    <w:p w14:paraId="1A8130DA">
      <w:pPr>
        <w:spacing w:line="360" w:lineRule="auto"/>
        <w:jc w:val="center"/>
        <w:rPr>
          <w:rFonts w:hint="eastAsia" w:cs="仿宋_GB2312" w:asciiTheme="minorEastAsia" w:hAnsiTheme="minorEastAsia" w:eastAsiaTheme="minorEastAsia"/>
          <w:b/>
          <w:bCs/>
          <w:sz w:val="32"/>
          <w:szCs w:val="32"/>
          <w:lang w:val="en-US" w:eastAsia="zh-CN"/>
        </w:rPr>
      </w:pPr>
    </w:p>
    <w:p w14:paraId="664B43A2">
      <w:pPr>
        <w:spacing w:line="360" w:lineRule="auto"/>
        <w:jc w:val="center"/>
        <w:rPr>
          <w:rFonts w:hint="eastAsia" w:cs="仿宋_GB2312" w:asciiTheme="minorEastAsia" w:hAnsiTheme="minorEastAsia" w:eastAsiaTheme="minorEastAsia"/>
          <w:b/>
          <w:bCs/>
          <w:sz w:val="32"/>
          <w:szCs w:val="32"/>
          <w:lang w:val="en-US" w:eastAsia="zh-CN"/>
        </w:rPr>
      </w:pPr>
    </w:p>
    <w:p w14:paraId="0D5E543A">
      <w:pPr>
        <w:spacing w:line="360" w:lineRule="auto"/>
        <w:jc w:val="center"/>
        <w:rPr>
          <w:rFonts w:hint="eastAsia" w:cs="仿宋_GB2312" w:asciiTheme="minorEastAsia" w:hAnsiTheme="minorEastAsia" w:eastAsiaTheme="minorEastAsia"/>
          <w:b/>
          <w:bCs/>
          <w:sz w:val="32"/>
          <w:szCs w:val="32"/>
          <w:lang w:val="en-US" w:eastAsia="zh-CN"/>
        </w:rPr>
      </w:pPr>
    </w:p>
    <w:p w14:paraId="7E522B5B">
      <w:pPr>
        <w:spacing w:line="360" w:lineRule="auto"/>
        <w:jc w:val="center"/>
        <w:rPr>
          <w:rFonts w:hint="eastAsia" w:cs="仿宋_GB2312" w:asciiTheme="minorEastAsia" w:hAnsiTheme="minorEastAsia" w:eastAsiaTheme="minorEastAsia"/>
          <w:b/>
          <w:bCs/>
          <w:sz w:val="32"/>
          <w:szCs w:val="32"/>
          <w:lang w:val="en-US" w:eastAsia="zh-CN"/>
        </w:rPr>
      </w:pPr>
    </w:p>
    <w:p w14:paraId="45BBD56D">
      <w:pPr>
        <w:spacing w:line="360" w:lineRule="auto"/>
        <w:jc w:val="center"/>
        <w:rPr>
          <w:rFonts w:hint="eastAsia" w:cs="仿宋_GB2312" w:asciiTheme="minorEastAsia" w:hAnsiTheme="minorEastAsia" w:eastAsiaTheme="minorEastAsia"/>
          <w:b/>
          <w:bCs/>
          <w:sz w:val="32"/>
          <w:szCs w:val="32"/>
          <w:lang w:val="en-US" w:eastAsia="zh-CN"/>
        </w:rPr>
      </w:pPr>
    </w:p>
    <w:p w14:paraId="472EED99">
      <w:pPr>
        <w:spacing w:line="360" w:lineRule="auto"/>
        <w:jc w:val="center"/>
        <w:rPr>
          <w:rFonts w:hint="eastAsia" w:cs="仿宋_GB2312" w:asciiTheme="minorEastAsia" w:hAnsiTheme="minorEastAsia" w:eastAsiaTheme="minorEastAsia"/>
          <w:b/>
          <w:bCs/>
          <w:sz w:val="32"/>
          <w:szCs w:val="32"/>
          <w:lang w:val="en-US" w:eastAsia="zh-CN"/>
        </w:rPr>
      </w:pPr>
    </w:p>
    <w:p w14:paraId="29649475">
      <w:pPr>
        <w:spacing w:line="360" w:lineRule="auto"/>
        <w:jc w:val="both"/>
        <w:rPr>
          <w:rFonts w:hint="eastAsia" w:cs="仿宋_GB2312" w:asciiTheme="minorEastAsia" w:hAnsiTheme="minorEastAsia" w:eastAsiaTheme="minorEastAsia"/>
          <w:b/>
          <w:bCs/>
          <w:sz w:val="32"/>
          <w:szCs w:val="32"/>
          <w:lang w:val="en-US" w:eastAsia="zh-CN"/>
        </w:rPr>
      </w:pPr>
    </w:p>
    <w:p w14:paraId="74CC06C7">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lang w:val="en-US" w:eastAsia="zh-CN"/>
        </w:rPr>
        <w:t>十三、</w:t>
      </w:r>
      <w:r>
        <w:rPr>
          <w:rFonts w:hint="eastAsia" w:cs="仿宋_GB2312" w:asciiTheme="minorEastAsia" w:hAnsiTheme="minorEastAsia" w:eastAsiaTheme="minorEastAsia"/>
          <w:b/>
          <w:bCs/>
          <w:sz w:val="32"/>
          <w:szCs w:val="32"/>
        </w:rPr>
        <w:t>认为需要的</w:t>
      </w:r>
      <w:r>
        <w:rPr>
          <w:rFonts w:hint="eastAsia" w:cs="仿宋_GB2312" w:asciiTheme="minorEastAsia" w:hAnsiTheme="minorEastAsia" w:eastAsiaTheme="minorEastAsia"/>
          <w:b/>
          <w:kern w:val="0"/>
          <w:sz w:val="32"/>
          <w:szCs w:val="32"/>
          <w:lang w:val="zh-CN"/>
        </w:rPr>
        <w:t>其他商务文件或说明</w:t>
      </w:r>
    </w:p>
    <w:p w14:paraId="559A328D">
      <w:pPr>
        <w:spacing w:line="360" w:lineRule="auto"/>
        <w:jc w:val="center"/>
        <w:rPr>
          <w:rFonts w:hint="eastAsia" w:cs="仿宋_GB2312" w:asciiTheme="minorEastAsia" w:hAnsiTheme="minorEastAsia" w:eastAsiaTheme="minorEastAsia"/>
          <w:sz w:val="24"/>
        </w:rPr>
      </w:pPr>
    </w:p>
    <w:p w14:paraId="130BC3AE">
      <w:pPr>
        <w:spacing w:line="360" w:lineRule="auto"/>
        <w:jc w:val="center"/>
        <w:rPr>
          <w:rFonts w:hint="eastAsia" w:cs="仿宋_GB2312" w:asciiTheme="minorEastAsia" w:hAnsiTheme="minorEastAsia" w:eastAsiaTheme="minorEastAsia"/>
          <w:sz w:val="24"/>
        </w:rPr>
      </w:pPr>
    </w:p>
    <w:p w14:paraId="4C5213A2">
      <w:pPr>
        <w:pStyle w:val="2"/>
        <w:rPr>
          <w:rFonts w:hint="eastAsia" w:cs="仿宋_GB2312" w:asciiTheme="minorEastAsia" w:hAnsiTheme="minorEastAsia" w:eastAsiaTheme="minorEastAsia"/>
          <w:sz w:val="24"/>
        </w:rPr>
      </w:pPr>
    </w:p>
    <w:p w14:paraId="46CCB2A2">
      <w:pPr>
        <w:pStyle w:val="2"/>
        <w:rPr>
          <w:rFonts w:hint="eastAsia" w:cs="仿宋_GB2312" w:asciiTheme="minorEastAsia" w:hAnsiTheme="minorEastAsia" w:eastAsiaTheme="minorEastAsia"/>
          <w:sz w:val="24"/>
        </w:rPr>
      </w:pPr>
    </w:p>
    <w:p w14:paraId="0E206D2E">
      <w:pPr>
        <w:pStyle w:val="2"/>
        <w:rPr>
          <w:rFonts w:hint="eastAsia" w:cs="仿宋_GB2312" w:asciiTheme="minorEastAsia" w:hAnsiTheme="minorEastAsia" w:eastAsiaTheme="minorEastAsia"/>
          <w:sz w:val="24"/>
        </w:rPr>
      </w:pPr>
    </w:p>
    <w:p w14:paraId="7778F3F0">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15CFF746">
      <w:pPr>
        <w:spacing w:line="360" w:lineRule="auto"/>
        <w:jc w:val="center"/>
        <w:rPr>
          <w:rFonts w:cs="仿宋_GB2312" w:asciiTheme="minorEastAsia" w:hAnsiTheme="minorEastAsia" w:eastAsiaTheme="minorEastAsia"/>
          <w:sz w:val="24"/>
        </w:rPr>
      </w:pPr>
    </w:p>
    <w:p w14:paraId="0863E34E">
      <w:pPr>
        <w:pStyle w:val="2"/>
        <w:rPr>
          <w:rFonts w:cs="仿宋_GB2312" w:asciiTheme="minorEastAsia" w:hAnsiTheme="minorEastAsia" w:eastAsiaTheme="minorEastAsia"/>
          <w:sz w:val="24"/>
        </w:rPr>
      </w:pPr>
    </w:p>
    <w:p w14:paraId="5200D0BE">
      <w:pPr>
        <w:pStyle w:val="2"/>
        <w:rPr>
          <w:rFonts w:cs="仿宋_GB2312" w:asciiTheme="minorEastAsia" w:hAnsiTheme="minorEastAsia" w:eastAsiaTheme="minorEastAsia"/>
          <w:sz w:val="24"/>
        </w:rPr>
      </w:pPr>
    </w:p>
    <w:p w14:paraId="01219BE2">
      <w:pPr>
        <w:pStyle w:val="2"/>
        <w:rPr>
          <w:rFonts w:cs="仿宋_GB2312" w:asciiTheme="minorEastAsia" w:hAnsiTheme="minorEastAsia" w:eastAsiaTheme="minorEastAsia"/>
          <w:sz w:val="24"/>
        </w:rPr>
      </w:pPr>
    </w:p>
    <w:p w14:paraId="18166585">
      <w:pPr>
        <w:pStyle w:val="2"/>
        <w:rPr>
          <w:rFonts w:cs="仿宋_GB2312" w:asciiTheme="minorEastAsia" w:hAnsiTheme="minorEastAsia" w:eastAsiaTheme="minorEastAsia"/>
          <w:sz w:val="24"/>
        </w:rPr>
      </w:pPr>
    </w:p>
    <w:p w14:paraId="62A83035">
      <w:pPr>
        <w:pStyle w:val="2"/>
        <w:rPr>
          <w:rFonts w:cs="仿宋_GB2312" w:asciiTheme="minorEastAsia" w:hAnsiTheme="minorEastAsia" w:eastAsiaTheme="minorEastAsia"/>
          <w:sz w:val="24"/>
        </w:rPr>
      </w:pPr>
    </w:p>
    <w:p w14:paraId="035AA701">
      <w:pPr>
        <w:pStyle w:val="2"/>
        <w:rPr>
          <w:rFonts w:cs="仿宋_GB2312" w:asciiTheme="minorEastAsia" w:hAnsiTheme="minorEastAsia" w:eastAsiaTheme="minorEastAsia"/>
          <w:sz w:val="24"/>
        </w:rPr>
      </w:pPr>
    </w:p>
    <w:p w14:paraId="75182089">
      <w:pPr>
        <w:pStyle w:val="2"/>
        <w:rPr>
          <w:rFonts w:cs="仿宋_GB2312" w:asciiTheme="minorEastAsia" w:hAnsiTheme="minorEastAsia" w:eastAsiaTheme="minorEastAsia"/>
          <w:sz w:val="24"/>
        </w:rPr>
      </w:pPr>
    </w:p>
    <w:p w14:paraId="31D23DBC">
      <w:pPr>
        <w:pStyle w:val="2"/>
        <w:rPr>
          <w:rFonts w:cs="仿宋_GB2312" w:asciiTheme="minorEastAsia" w:hAnsiTheme="minorEastAsia" w:eastAsiaTheme="minorEastAsia"/>
          <w:sz w:val="24"/>
        </w:rPr>
      </w:pPr>
    </w:p>
    <w:p w14:paraId="625CFCC3">
      <w:pPr>
        <w:spacing w:line="360" w:lineRule="auto"/>
        <w:rPr>
          <w:rFonts w:cs="仿宋_GB2312" w:asciiTheme="minorEastAsia" w:hAnsiTheme="minorEastAsia" w:eastAsiaTheme="minorEastAsia"/>
          <w:sz w:val="24"/>
        </w:rPr>
      </w:pPr>
    </w:p>
    <w:p w14:paraId="368AF621">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rPr>
        <w:t xml:space="preserve">）：                       </w:t>
      </w:r>
    </w:p>
    <w:p w14:paraId="1E0E290A">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C54354C">
      <w:pPr>
        <w:widowControl/>
        <w:adjustRightInd/>
        <w:jc w:val="center"/>
        <w:rPr>
          <w:rFonts w:hint="eastAsia" w:cs="仿宋_GB2312" w:asciiTheme="minorEastAsia" w:hAnsiTheme="minorEastAsia" w:eastAsiaTheme="minorEastAsia"/>
          <w:b/>
          <w:bCs/>
          <w:sz w:val="30"/>
          <w:szCs w:val="30"/>
          <w:lang w:val="en-US" w:eastAsia="zh-CN"/>
        </w:rPr>
      </w:pPr>
    </w:p>
    <w:p w14:paraId="1969D72F">
      <w:pPr>
        <w:widowControl/>
        <w:adjustRightInd/>
        <w:jc w:val="center"/>
        <w:rPr>
          <w:rFonts w:hint="eastAsia" w:cs="仿宋_GB2312" w:asciiTheme="minorEastAsia" w:hAnsiTheme="minorEastAsia" w:eastAsiaTheme="minorEastAsia"/>
          <w:b/>
          <w:bCs/>
          <w:sz w:val="30"/>
          <w:szCs w:val="30"/>
          <w:lang w:val="en-US" w:eastAsia="zh-CN"/>
        </w:rPr>
      </w:pPr>
    </w:p>
    <w:p w14:paraId="3CAE30FB">
      <w:pPr>
        <w:pStyle w:val="2"/>
        <w:rPr>
          <w:rFonts w:hint="eastAsia" w:cs="仿宋_GB2312" w:asciiTheme="minorEastAsia" w:hAnsiTheme="minorEastAsia" w:eastAsiaTheme="minorEastAsia"/>
          <w:b/>
          <w:bCs/>
          <w:sz w:val="30"/>
          <w:szCs w:val="30"/>
          <w:lang w:val="en-US" w:eastAsia="zh-CN"/>
        </w:rPr>
      </w:pPr>
    </w:p>
    <w:p w14:paraId="07CCB413">
      <w:pPr>
        <w:pStyle w:val="2"/>
        <w:rPr>
          <w:rFonts w:hint="eastAsia" w:cs="仿宋_GB2312" w:asciiTheme="minorEastAsia" w:hAnsiTheme="minorEastAsia" w:eastAsiaTheme="minorEastAsia"/>
          <w:b/>
          <w:bCs/>
          <w:sz w:val="30"/>
          <w:szCs w:val="30"/>
          <w:lang w:val="en-US" w:eastAsia="zh-CN"/>
        </w:rPr>
      </w:pPr>
    </w:p>
    <w:p w14:paraId="2076DEBF">
      <w:pPr>
        <w:pStyle w:val="2"/>
        <w:rPr>
          <w:rFonts w:hint="eastAsia" w:cs="仿宋_GB2312" w:asciiTheme="minorEastAsia" w:hAnsiTheme="minorEastAsia" w:eastAsiaTheme="minorEastAsia"/>
          <w:b/>
          <w:bCs/>
          <w:sz w:val="30"/>
          <w:szCs w:val="30"/>
          <w:lang w:val="en-US" w:eastAsia="zh-CN"/>
        </w:rPr>
      </w:pPr>
    </w:p>
    <w:p w14:paraId="4736F18A">
      <w:pPr>
        <w:pStyle w:val="2"/>
        <w:rPr>
          <w:rFonts w:hint="eastAsia" w:cs="仿宋_GB2312" w:asciiTheme="minorEastAsia" w:hAnsiTheme="minorEastAsia" w:eastAsiaTheme="minorEastAsia"/>
          <w:b/>
          <w:bCs/>
          <w:sz w:val="30"/>
          <w:szCs w:val="30"/>
          <w:lang w:val="en-US" w:eastAsia="zh-CN"/>
        </w:rPr>
      </w:pPr>
    </w:p>
    <w:p w14:paraId="0BD66BCB">
      <w:pPr>
        <w:pStyle w:val="2"/>
        <w:rPr>
          <w:rFonts w:hint="eastAsia" w:cs="仿宋_GB2312" w:asciiTheme="minorEastAsia" w:hAnsiTheme="minorEastAsia" w:eastAsiaTheme="minorEastAsia"/>
          <w:b/>
          <w:bCs/>
          <w:sz w:val="30"/>
          <w:szCs w:val="30"/>
          <w:lang w:val="en-US" w:eastAsia="zh-CN"/>
        </w:rPr>
      </w:pPr>
    </w:p>
    <w:p w14:paraId="09BBD244">
      <w:pPr>
        <w:pStyle w:val="2"/>
        <w:rPr>
          <w:rFonts w:hint="eastAsia" w:cs="仿宋_GB2312" w:asciiTheme="minorEastAsia" w:hAnsiTheme="minorEastAsia" w:eastAsiaTheme="minorEastAsia"/>
          <w:b/>
          <w:bCs/>
          <w:sz w:val="30"/>
          <w:szCs w:val="30"/>
          <w:lang w:val="en-US" w:eastAsia="zh-CN"/>
        </w:rPr>
      </w:pPr>
    </w:p>
    <w:p w14:paraId="21D03131">
      <w:pPr>
        <w:pStyle w:val="2"/>
        <w:rPr>
          <w:rFonts w:hint="eastAsia" w:cs="仿宋_GB2312" w:asciiTheme="minorEastAsia" w:hAnsiTheme="minorEastAsia" w:eastAsiaTheme="minorEastAsia"/>
          <w:b/>
          <w:bCs/>
          <w:sz w:val="30"/>
          <w:szCs w:val="30"/>
          <w:lang w:val="en-US" w:eastAsia="zh-CN"/>
        </w:rPr>
      </w:pPr>
    </w:p>
    <w:p w14:paraId="065E29D3">
      <w:pPr>
        <w:pStyle w:val="2"/>
        <w:rPr>
          <w:rFonts w:hint="eastAsia" w:cs="仿宋_GB2312" w:asciiTheme="minorEastAsia" w:hAnsiTheme="minorEastAsia" w:eastAsiaTheme="minorEastAsia"/>
          <w:b/>
          <w:bCs/>
          <w:sz w:val="30"/>
          <w:szCs w:val="30"/>
          <w:lang w:val="en-US" w:eastAsia="zh-CN"/>
        </w:rPr>
      </w:pPr>
    </w:p>
    <w:p w14:paraId="3F45E74A">
      <w:pPr>
        <w:pStyle w:val="2"/>
        <w:rPr>
          <w:rFonts w:hint="eastAsia" w:cs="仿宋_GB2312" w:asciiTheme="minorEastAsia" w:hAnsiTheme="minorEastAsia" w:eastAsiaTheme="minorEastAsia"/>
          <w:b/>
          <w:bCs/>
          <w:sz w:val="30"/>
          <w:szCs w:val="30"/>
          <w:lang w:val="en-US" w:eastAsia="zh-CN"/>
        </w:rPr>
      </w:pPr>
    </w:p>
    <w:p w14:paraId="6B235662">
      <w:pPr>
        <w:pStyle w:val="2"/>
        <w:rPr>
          <w:rFonts w:hint="eastAsia" w:cs="仿宋_GB2312" w:asciiTheme="minorEastAsia" w:hAnsiTheme="minorEastAsia" w:eastAsiaTheme="minorEastAsia"/>
          <w:b/>
          <w:bCs/>
          <w:sz w:val="30"/>
          <w:szCs w:val="30"/>
          <w:lang w:val="en-US" w:eastAsia="zh-CN"/>
        </w:rPr>
      </w:pPr>
    </w:p>
    <w:p w14:paraId="26DA4365">
      <w:pPr>
        <w:pStyle w:val="2"/>
        <w:rPr>
          <w:rFonts w:hint="eastAsia" w:cs="仿宋_GB2312" w:asciiTheme="minorEastAsia" w:hAnsiTheme="minorEastAsia" w:eastAsiaTheme="minorEastAsia"/>
          <w:b/>
          <w:bCs/>
          <w:sz w:val="30"/>
          <w:szCs w:val="30"/>
          <w:lang w:val="en-US" w:eastAsia="zh-CN"/>
        </w:rPr>
      </w:pPr>
    </w:p>
    <w:p w14:paraId="69A9DFFE">
      <w:pPr>
        <w:pStyle w:val="2"/>
        <w:rPr>
          <w:rFonts w:hint="eastAsia" w:cs="仿宋_GB2312" w:asciiTheme="minorEastAsia" w:hAnsiTheme="minorEastAsia" w:eastAsiaTheme="minorEastAsia"/>
          <w:b/>
          <w:bCs/>
          <w:sz w:val="30"/>
          <w:szCs w:val="30"/>
          <w:lang w:val="en-US" w:eastAsia="zh-CN"/>
        </w:rPr>
      </w:pPr>
    </w:p>
    <w:p w14:paraId="2447B847">
      <w:pPr>
        <w:pStyle w:val="2"/>
        <w:ind w:left="0" w:leftChars="0" w:firstLine="0" w:firstLineChars="0"/>
        <w:rPr>
          <w:rFonts w:hint="eastAsia" w:cs="仿宋_GB2312" w:asciiTheme="minorEastAsia" w:hAnsiTheme="minorEastAsia" w:eastAsiaTheme="minorEastAsia"/>
          <w:b/>
          <w:bCs/>
          <w:sz w:val="30"/>
          <w:szCs w:val="30"/>
          <w:lang w:val="en-US" w:eastAsia="zh-CN"/>
        </w:rPr>
      </w:pPr>
    </w:p>
    <w:p w14:paraId="5E339BE1">
      <w:pPr>
        <w:widowControl/>
        <w:adjustRightInd/>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lang w:val="en-US" w:eastAsia="zh-CN"/>
        </w:rPr>
        <w:t>十四</w:t>
      </w:r>
      <w:r>
        <w:rPr>
          <w:rFonts w:hint="eastAsia" w:cs="仿宋_GB2312" w:asciiTheme="minorEastAsia" w:hAnsiTheme="minorEastAsia" w:eastAsiaTheme="minorEastAsia"/>
          <w:b/>
          <w:bCs/>
          <w:sz w:val="30"/>
          <w:szCs w:val="30"/>
        </w:rPr>
        <w:t>、</w:t>
      </w:r>
      <w:r>
        <w:rPr>
          <w:rFonts w:hint="eastAsia" w:cs="宋体" w:asciiTheme="minorEastAsia" w:hAnsiTheme="minorEastAsia" w:eastAsiaTheme="minorEastAsia"/>
          <w:b/>
          <w:kern w:val="0"/>
          <w:sz w:val="32"/>
          <w:szCs w:val="32"/>
          <w:lang w:val="zh-CN"/>
        </w:rPr>
        <w:t>政府采购供应商廉洁自律承诺书</w:t>
      </w:r>
    </w:p>
    <w:p w14:paraId="3F39A048">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（采购人）</w:t>
      </w:r>
      <w:r>
        <w:rPr>
          <w:rFonts w:hint="eastAsia" w:cs="仿宋_GB2312" w:asciiTheme="minorEastAsia" w:hAnsiTheme="minorEastAsia" w:eastAsiaTheme="minorEastAsia"/>
          <w:kern w:val="0"/>
          <w:sz w:val="24"/>
          <w:lang w:val="zh-CN"/>
        </w:rPr>
        <w:t xml:space="preserve">：    </w:t>
      </w:r>
    </w:p>
    <w:p w14:paraId="3E65B020">
      <w:pPr>
        <w:keepNext w:val="0"/>
        <w:keepLines w:val="0"/>
        <w:pageBreakBefore w:val="0"/>
        <w:widowControl w:val="0"/>
        <w:kinsoku/>
        <w:wordWrap/>
        <w:overflowPunct/>
        <w:topLinePunct w:val="0"/>
        <w:autoSpaceDE w:val="0"/>
        <w:autoSpaceDN w:val="0"/>
        <w:bidi w:val="0"/>
        <w:adjustRightInd w:val="0"/>
        <w:snapToGrid/>
        <w:spacing w:line="520" w:lineRule="exact"/>
        <w:ind w:left="2" w:leftChars="1" w:firstLine="480" w:firstLineChars="200"/>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14:paraId="5B9B4FF9">
      <w:pPr>
        <w:keepNext w:val="0"/>
        <w:keepLines w:val="0"/>
        <w:pageBreakBefore w:val="0"/>
        <w:widowControl w:val="0"/>
        <w:kinsoku/>
        <w:wordWrap/>
        <w:overflowPunct/>
        <w:topLinePunct w:val="0"/>
        <w:autoSpaceDE w:val="0"/>
        <w:autoSpaceDN w:val="0"/>
        <w:bidi w:val="0"/>
        <w:adjustRightInd w:val="0"/>
        <w:snapToGrid/>
        <w:spacing w:line="520" w:lineRule="exact"/>
        <w:ind w:left="2" w:leftChars="1" w:firstLine="480" w:firstLineChars="200"/>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14:paraId="21D8B425">
      <w:pPr>
        <w:keepNext w:val="0"/>
        <w:keepLines w:val="0"/>
        <w:pageBreakBefore w:val="0"/>
        <w:widowControl w:val="0"/>
        <w:kinsoku/>
        <w:wordWrap/>
        <w:overflowPunct/>
        <w:topLinePunct w:val="0"/>
        <w:autoSpaceDE w:val="0"/>
        <w:autoSpaceDN w:val="0"/>
        <w:bidi w:val="0"/>
        <w:adjustRightInd w:val="0"/>
        <w:snapToGrid/>
        <w:spacing w:line="520" w:lineRule="exact"/>
        <w:ind w:left="2" w:leftChars="1" w:firstLine="480" w:firstLineChars="200"/>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14:paraId="1B7A0105">
      <w:pPr>
        <w:keepNext w:val="0"/>
        <w:keepLines w:val="0"/>
        <w:pageBreakBefore w:val="0"/>
        <w:widowControl w:val="0"/>
        <w:kinsoku/>
        <w:wordWrap/>
        <w:overflowPunct/>
        <w:topLinePunct w:val="0"/>
        <w:autoSpaceDE w:val="0"/>
        <w:autoSpaceDN w:val="0"/>
        <w:bidi w:val="0"/>
        <w:adjustRightInd w:val="0"/>
        <w:snapToGrid/>
        <w:spacing w:line="520" w:lineRule="exact"/>
        <w:ind w:left="2" w:leftChars="1" w:firstLine="480" w:firstLineChars="200"/>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14:paraId="32ABAE80">
      <w:pPr>
        <w:keepNext w:val="0"/>
        <w:keepLines w:val="0"/>
        <w:pageBreakBefore w:val="0"/>
        <w:widowControl w:val="0"/>
        <w:kinsoku/>
        <w:wordWrap/>
        <w:overflowPunct/>
        <w:topLinePunct w:val="0"/>
        <w:autoSpaceDE w:val="0"/>
        <w:autoSpaceDN w:val="0"/>
        <w:bidi w:val="0"/>
        <w:adjustRightInd w:val="0"/>
        <w:snapToGrid/>
        <w:spacing w:line="520" w:lineRule="exact"/>
        <w:ind w:left="2" w:leftChars="1" w:firstLine="480" w:firstLineChars="200"/>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14:paraId="72DC32C4">
      <w:pPr>
        <w:keepNext w:val="0"/>
        <w:keepLines w:val="0"/>
        <w:pageBreakBefore w:val="0"/>
        <w:widowControl w:val="0"/>
        <w:kinsoku/>
        <w:wordWrap/>
        <w:overflowPunct/>
        <w:topLinePunct w:val="0"/>
        <w:autoSpaceDE w:val="0"/>
        <w:autoSpaceDN w:val="0"/>
        <w:bidi w:val="0"/>
        <w:adjustRightInd w:val="0"/>
        <w:snapToGrid/>
        <w:spacing w:line="520" w:lineRule="exact"/>
        <w:ind w:left="481" w:leftChars="229"/>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14:paraId="0645D2CE">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14:paraId="564D7B5F">
      <w:pPr>
        <w:keepNext w:val="0"/>
        <w:keepLines w:val="0"/>
        <w:pageBreakBefore w:val="0"/>
        <w:widowControl w:val="0"/>
        <w:kinsoku/>
        <w:wordWrap/>
        <w:overflowPunct/>
        <w:topLinePunct w:val="0"/>
        <w:autoSpaceDE w:val="0"/>
        <w:autoSpaceDN w:val="0"/>
        <w:bidi w:val="0"/>
        <w:adjustRightInd w:val="0"/>
        <w:snapToGrid/>
        <w:spacing w:line="520" w:lineRule="exact"/>
        <w:ind w:left="2" w:leftChars="1" w:firstLine="480" w:firstLineChars="200"/>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078E9380">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14:paraId="54EC8E29">
      <w:pPr>
        <w:autoSpaceDE w:val="0"/>
        <w:autoSpaceDN w:val="0"/>
        <w:spacing w:line="360" w:lineRule="auto"/>
        <w:ind w:left="2"/>
        <w:jc w:val="left"/>
        <w:rPr>
          <w:rFonts w:cs="仿宋_GB2312" w:asciiTheme="minorEastAsia" w:hAnsiTheme="minorEastAsia" w:eastAsiaTheme="minorEastAsia"/>
          <w:kern w:val="0"/>
          <w:sz w:val="24"/>
          <w:lang w:val="zh-CN"/>
        </w:rPr>
      </w:pPr>
    </w:p>
    <w:p w14:paraId="377EE01D">
      <w:pPr>
        <w:autoSpaceDE w:val="0"/>
        <w:autoSpaceDN w:val="0"/>
        <w:spacing w:line="360" w:lineRule="auto"/>
        <w:ind w:left="2"/>
        <w:jc w:val="left"/>
        <w:rPr>
          <w:rFonts w:cs="仿宋_GB2312" w:asciiTheme="minorEastAsia" w:hAnsiTheme="minorEastAsia" w:eastAsiaTheme="minorEastAsia"/>
          <w:kern w:val="0"/>
          <w:sz w:val="24"/>
          <w:lang w:val="zh-CN"/>
        </w:rPr>
      </w:pPr>
    </w:p>
    <w:p w14:paraId="2EE1B98B">
      <w:pPr>
        <w:pStyle w:val="2"/>
        <w:rPr>
          <w:rFonts w:cs="仿宋_GB2312" w:asciiTheme="minorEastAsia" w:hAnsiTheme="minorEastAsia" w:eastAsiaTheme="minorEastAsia"/>
          <w:kern w:val="0"/>
          <w:sz w:val="24"/>
          <w:lang w:val="zh-CN"/>
        </w:rPr>
      </w:pPr>
    </w:p>
    <w:p w14:paraId="7DF6772A">
      <w:pPr>
        <w:pStyle w:val="2"/>
        <w:rPr>
          <w:rFonts w:cs="仿宋_GB2312" w:asciiTheme="minorEastAsia" w:hAnsiTheme="minorEastAsia" w:eastAsiaTheme="minorEastAsia"/>
          <w:kern w:val="0"/>
          <w:sz w:val="24"/>
          <w:lang w:val="zh-CN"/>
        </w:rPr>
      </w:pPr>
    </w:p>
    <w:p w14:paraId="0D8BA0B4">
      <w:pPr>
        <w:pStyle w:val="2"/>
        <w:rPr>
          <w:rFonts w:cs="仿宋_GB2312" w:asciiTheme="minorEastAsia" w:hAnsiTheme="minorEastAsia" w:eastAsiaTheme="minorEastAsia"/>
          <w:kern w:val="0"/>
          <w:sz w:val="24"/>
          <w:lang w:val="zh-CN"/>
        </w:rPr>
      </w:pPr>
    </w:p>
    <w:p w14:paraId="12102DB5">
      <w:pPr>
        <w:autoSpaceDE w:val="0"/>
        <w:autoSpaceDN w:val="0"/>
        <w:spacing w:line="360" w:lineRule="auto"/>
        <w:ind w:left="2"/>
        <w:jc w:val="left"/>
        <w:rPr>
          <w:rFonts w:cs="仿宋_GB2312" w:asciiTheme="minorEastAsia" w:hAnsiTheme="minorEastAsia" w:eastAsiaTheme="minorEastAsia"/>
          <w:kern w:val="0"/>
          <w:sz w:val="24"/>
          <w:lang w:val="zh-CN"/>
        </w:rPr>
      </w:pPr>
    </w:p>
    <w:p w14:paraId="0EC8C12E">
      <w:pPr>
        <w:autoSpaceDE w:val="0"/>
        <w:autoSpaceDN w:val="0"/>
        <w:spacing w:line="360" w:lineRule="auto"/>
        <w:ind w:left="2" w:leftChars="1" w:right="1120"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kern w:val="0"/>
          <w:sz w:val="24"/>
          <w:lang w:val="zh-CN"/>
        </w:rPr>
        <w:t>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lang w:val="zh-CN"/>
        </w:rPr>
        <w:t xml:space="preserve">）：                </w:t>
      </w:r>
    </w:p>
    <w:p w14:paraId="454CE4F0">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1E109F33">
      <w:pPr>
        <w:spacing w:line="360" w:lineRule="auto"/>
        <w:jc w:val="center"/>
        <w:rPr>
          <w:rFonts w:cs="仿宋_GB2312" w:asciiTheme="minorEastAsia" w:hAnsiTheme="minorEastAsia" w:eastAsiaTheme="minorEastAsia"/>
          <w:b/>
          <w:sz w:val="36"/>
          <w:szCs w:val="36"/>
        </w:rPr>
      </w:pPr>
    </w:p>
    <w:p w14:paraId="40DC6E45">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22D9FF64">
      <w:pPr>
        <w:pStyle w:val="118"/>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pgNumType w:fmt="decimal"/>
          <w:cols w:space="720" w:num="1"/>
          <w:titlePg/>
          <w:docGrid w:linePitch="312" w:charSpace="0"/>
        </w:sectPr>
      </w:pPr>
    </w:p>
    <w:p w14:paraId="24EC6D68">
      <w:pPr>
        <w:pStyle w:val="398"/>
        <w:ind w:firstLine="0" w:firstLineChars="0"/>
        <w:jc w:val="center"/>
        <w:rPr>
          <w:rFonts w:hint="eastAsia" w:cs="仿宋_GB2312" w:asciiTheme="minorEastAsia" w:hAnsiTheme="minorEastAsia" w:eastAsiaTheme="minorEastAsia"/>
          <w:b/>
          <w:sz w:val="36"/>
          <w:szCs w:val="36"/>
          <w:highlight w:val="none"/>
          <w:lang w:eastAsia="zh-CN"/>
        </w:rPr>
      </w:pPr>
      <w:r>
        <w:rPr>
          <w:rFonts w:hint="eastAsia" w:cs="仿宋_GB2312" w:asciiTheme="minorEastAsia" w:hAnsiTheme="minorEastAsia" w:eastAsiaTheme="minorEastAsia"/>
          <w:b/>
          <w:sz w:val="36"/>
          <w:szCs w:val="36"/>
          <w:highlight w:val="none"/>
        </w:rPr>
        <w:t>报价</w:t>
      </w:r>
      <w:r>
        <w:rPr>
          <w:rFonts w:hint="eastAsia" w:cs="仿宋_GB2312" w:asciiTheme="minorEastAsia" w:hAnsiTheme="minorEastAsia" w:eastAsiaTheme="minorEastAsia"/>
          <w:b/>
          <w:sz w:val="36"/>
          <w:szCs w:val="36"/>
          <w:highlight w:val="none"/>
          <w:lang w:val="en-US" w:eastAsia="zh-CN"/>
        </w:rPr>
        <w:t>文件</w:t>
      </w:r>
      <w:r>
        <w:rPr>
          <w:rFonts w:hint="eastAsia" w:ascii="宋体" w:hAnsi="宋体" w:cs="宋体"/>
          <w:b/>
          <w:color w:val="auto"/>
          <w:kern w:val="0"/>
          <w:sz w:val="36"/>
          <w:szCs w:val="36"/>
          <w:highlight w:val="none"/>
        </w:rPr>
        <w:t>部分</w:t>
      </w:r>
    </w:p>
    <w:p w14:paraId="160063E8">
      <w:pPr>
        <w:shd w:val="clea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w:t>
      </w:r>
      <w:r>
        <w:rPr>
          <w:rFonts w:hint="eastAsia" w:ascii="宋体" w:hAnsi="宋体" w:cs="宋体"/>
          <w:b/>
          <w:color w:val="auto"/>
          <w:kern w:val="0"/>
          <w:sz w:val="36"/>
          <w:szCs w:val="36"/>
          <w:highlight w:val="none"/>
          <w:lang w:val="en-US" w:eastAsia="zh-CN"/>
        </w:rPr>
        <w:t xml:space="preserve"> </w:t>
      </w:r>
      <w:r>
        <w:rPr>
          <w:rFonts w:hint="eastAsia" w:ascii="宋体" w:hAnsi="宋体" w:cs="宋体"/>
          <w:b/>
          <w:color w:val="auto"/>
          <w:kern w:val="0"/>
          <w:sz w:val="36"/>
          <w:szCs w:val="36"/>
          <w:highlight w:val="none"/>
        </w:rPr>
        <w:t>录</w:t>
      </w:r>
    </w:p>
    <w:p w14:paraId="02FAB4E6">
      <w:pPr>
        <w:shd w:val="clear"/>
        <w:spacing w:line="360" w:lineRule="auto"/>
        <w:jc w:val="center"/>
        <w:outlineLvl w:val="0"/>
        <w:rPr>
          <w:rFonts w:ascii="宋体" w:hAnsi="宋体" w:cs="宋体"/>
          <w:b/>
          <w:color w:val="auto"/>
          <w:kern w:val="0"/>
          <w:sz w:val="36"/>
          <w:szCs w:val="36"/>
          <w:highlight w:val="none"/>
        </w:rPr>
      </w:pPr>
    </w:p>
    <w:p w14:paraId="23A73EC6">
      <w:pPr>
        <w:numPr>
          <w:ilvl w:val="0"/>
          <w:numId w:val="12"/>
        </w:numPr>
        <w:shd w:val="clea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首次报价</w:t>
      </w:r>
      <w:r>
        <w:rPr>
          <w:rFonts w:hint="eastAsia" w:ascii="宋体" w:hAnsi="宋体" w:cs="宋体"/>
          <w:color w:val="auto"/>
          <w:sz w:val="24"/>
          <w:highlight w:val="none"/>
        </w:rPr>
        <w:t>一览表………………………………………………………（页码）</w:t>
      </w:r>
    </w:p>
    <w:p w14:paraId="53C09A75">
      <w:pPr>
        <w:pStyle w:val="2"/>
        <w:rPr>
          <w:rFonts w:hint="eastAsia"/>
        </w:rPr>
      </w:pPr>
    </w:p>
    <w:p w14:paraId="7AB07CCA">
      <w:pPr>
        <w:shd w:val="clear"/>
        <w:snapToGrid w:val="0"/>
        <w:spacing w:line="360" w:lineRule="auto"/>
        <w:rPr>
          <w:rFonts w:hint="eastAsia" w:ascii="宋体" w:hAnsi="宋体" w:cs="宋体"/>
          <w:color w:val="auto"/>
          <w:sz w:val="24"/>
          <w:highlight w:val="none"/>
        </w:rPr>
      </w:pPr>
    </w:p>
    <w:p w14:paraId="45D6FE83">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59F65B9E">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35C6DDEA">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153EB815">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5CD31B3E">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62356220">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7A9D3825">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69A3BA01">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39551D1D">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3E827885">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62DE531D">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pPr>
    </w:p>
    <w:p w14:paraId="13FD777D">
      <w:pPr>
        <w:pStyle w:val="118"/>
        <w:keepNext w:val="0"/>
        <w:pageBreakBefore w:val="0"/>
        <w:tabs>
          <w:tab w:val="clear" w:pos="720"/>
        </w:tabs>
        <w:ind w:firstLine="640"/>
        <w:outlineLvl w:val="9"/>
        <w:rPr>
          <w:rFonts w:hint="eastAsia" w:cs="仿宋_GB2312" w:asciiTheme="minorEastAsia" w:hAnsiTheme="minorEastAsia" w:eastAsiaTheme="minorEastAsia"/>
          <w:kern w:val="2"/>
          <w:sz w:val="32"/>
          <w:szCs w:val="32"/>
        </w:rPr>
        <w:sectPr>
          <w:pgSz w:w="11906" w:h="16838"/>
          <w:pgMar w:top="471" w:right="1418" w:bottom="777" w:left="1418" w:header="851" w:footer="992" w:gutter="0"/>
          <w:pgNumType w:fmt="decimal"/>
          <w:cols w:space="720" w:num="1"/>
          <w:titlePg/>
          <w:docGrid w:linePitch="312" w:charSpace="0"/>
        </w:sectPr>
      </w:pPr>
    </w:p>
    <w:p w14:paraId="676BBE07">
      <w:pPr>
        <w:pStyle w:val="118"/>
        <w:keepNext w:val="0"/>
        <w:pageBreakBefore w:val="0"/>
        <w:tabs>
          <w:tab w:val="clear" w:pos="720"/>
        </w:tabs>
        <w:jc w:val="center"/>
        <w:outlineLvl w:val="9"/>
        <w:rPr>
          <w:rFonts w:cs="仿宋_GB2312" w:asciiTheme="minorEastAsia" w:hAnsiTheme="minorEastAsia" w:eastAsiaTheme="minorEastAsia"/>
          <w:color w:val="auto"/>
          <w:kern w:val="2"/>
          <w:sz w:val="32"/>
          <w:szCs w:val="32"/>
          <w:highlight w:val="none"/>
        </w:rPr>
      </w:pPr>
      <w:r>
        <w:rPr>
          <w:rFonts w:hint="eastAsia" w:cs="仿宋_GB2312" w:asciiTheme="minorEastAsia" w:hAnsiTheme="minorEastAsia" w:eastAsiaTheme="minorEastAsia"/>
          <w:color w:val="auto"/>
          <w:kern w:val="2"/>
          <w:sz w:val="32"/>
          <w:szCs w:val="32"/>
          <w:highlight w:val="none"/>
          <w:lang w:val="en-US" w:eastAsia="zh-CN"/>
        </w:rPr>
        <w:t>一、首次</w:t>
      </w:r>
      <w:r>
        <w:rPr>
          <w:rFonts w:hint="eastAsia" w:cs="仿宋_GB2312" w:asciiTheme="minorEastAsia" w:hAnsiTheme="minorEastAsia" w:eastAsiaTheme="minorEastAsia"/>
          <w:color w:val="auto"/>
          <w:kern w:val="2"/>
          <w:sz w:val="32"/>
          <w:szCs w:val="32"/>
          <w:highlight w:val="none"/>
        </w:rPr>
        <w:t>报价一览表</w:t>
      </w:r>
    </w:p>
    <w:p w14:paraId="0CF07CBE">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5D0F5DF0">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w:t>
      </w:r>
      <w:r>
        <w:rPr>
          <w:rFonts w:hint="eastAsia" w:cs="仿宋_GB2312" w:asciiTheme="minorEastAsia" w:hAnsiTheme="minorEastAsia" w:eastAsiaTheme="minorEastAsia"/>
          <w:color w:val="auto"/>
          <w:kern w:val="0"/>
          <w:sz w:val="24"/>
          <w:highlight w:val="none"/>
          <w:lang w:val="en-US" w:eastAsia="zh-CN"/>
        </w:rPr>
        <w:t>首次</w:t>
      </w:r>
      <w:r>
        <w:rPr>
          <w:rFonts w:hint="eastAsia" w:cs="仿宋_GB2312" w:asciiTheme="minorEastAsia" w:hAnsiTheme="minorEastAsia" w:eastAsiaTheme="minorEastAsia"/>
          <w:color w:val="auto"/>
          <w:kern w:val="0"/>
          <w:sz w:val="24"/>
          <w:highlight w:val="none"/>
          <w:lang w:val="zh-CN"/>
        </w:rPr>
        <w:t>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21FEF3CD">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color w:val="auto"/>
          <w:kern w:val="0"/>
          <w:sz w:val="24"/>
          <w:highlight w:val="none"/>
          <w:lang w:val="en-US" w:eastAsia="zh-CN"/>
        </w:rPr>
        <w:t>首次</w:t>
      </w:r>
      <w:r>
        <w:rPr>
          <w:rFonts w:hint="eastAsia" w:cs="仿宋_GB2312" w:asciiTheme="minorEastAsia" w:hAnsiTheme="minorEastAsia" w:eastAsiaTheme="minorEastAsia"/>
          <w:b/>
          <w:color w:val="auto"/>
          <w:kern w:val="0"/>
          <w:sz w:val="24"/>
          <w:highlight w:val="none"/>
          <w:lang w:val="zh-CN"/>
        </w:rPr>
        <w:t>报价一览表(单</w:t>
      </w:r>
      <w:r>
        <w:rPr>
          <w:rFonts w:hint="eastAsia" w:cs="仿宋_GB2312" w:asciiTheme="minorEastAsia" w:hAnsiTheme="minorEastAsia" w:eastAsiaTheme="minorEastAsia"/>
          <w:b/>
          <w:kern w:val="0"/>
          <w:sz w:val="24"/>
          <w:lang w:val="zh-CN"/>
        </w:rPr>
        <w:t>位均为人民币元)</w:t>
      </w:r>
    </w:p>
    <w:tbl>
      <w:tblPr>
        <w:tblStyle w:val="63"/>
        <w:tblW w:w="15068"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293"/>
        <w:gridCol w:w="1972"/>
        <w:gridCol w:w="1980"/>
        <w:gridCol w:w="2550"/>
        <w:gridCol w:w="1995"/>
        <w:gridCol w:w="1193"/>
        <w:gridCol w:w="1305"/>
      </w:tblGrid>
      <w:tr w14:paraId="47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780" w:type="dxa"/>
            <w:vAlign w:val="center"/>
          </w:tcPr>
          <w:p w14:paraId="5FAEFD52">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3293" w:type="dxa"/>
            <w:vAlign w:val="center"/>
          </w:tcPr>
          <w:p w14:paraId="61604572">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1972" w:type="dxa"/>
            <w:vAlign w:val="center"/>
          </w:tcPr>
          <w:p w14:paraId="6B813BBF">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1980" w:type="dxa"/>
            <w:vAlign w:val="center"/>
          </w:tcPr>
          <w:p w14:paraId="69DFA69A">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550" w:type="dxa"/>
            <w:vAlign w:val="center"/>
          </w:tcPr>
          <w:p w14:paraId="7723F725">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1995" w:type="dxa"/>
            <w:vAlign w:val="center"/>
          </w:tcPr>
          <w:p w14:paraId="1CAE9569">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1193" w:type="dxa"/>
            <w:vAlign w:val="center"/>
          </w:tcPr>
          <w:p w14:paraId="52FB5F1E">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1305" w:type="dxa"/>
            <w:vAlign w:val="center"/>
          </w:tcPr>
          <w:p w14:paraId="62D61185">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备注</w:t>
            </w:r>
          </w:p>
          <w:p w14:paraId="18C27249">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（如果有）</w:t>
            </w:r>
          </w:p>
          <w:p w14:paraId="5822ABA2">
            <w:pPr>
              <w:spacing w:line="360" w:lineRule="auto"/>
              <w:jc w:val="center"/>
              <w:rPr>
                <w:rFonts w:cs="宋体" w:asciiTheme="minorEastAsia" w:hAnsiTheme="minorEastAsia" w:eastAsiaTheme="minorEastAsia"/>
                <w:b/>
                <w:sz w:val="24"/>
              </w:rPr>
            </w:pPr>
          </w:p>
        </w:tc>
      </w:tr>
      <w:tr w14:paraId="51AF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80" w:type="dxa"/>
            <w:vAlign w:val="center"/>
          </w:tcPr>
          <w:p w14:paraId="2BC06A7C">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3293" w:type="dxa"/>
            <w:vAlign w:val="center"/>
          </w:tcPr>
          <w:p w14:paraId="26533C3F">
            <w:pPr>
              <w:snapToGrid w:val="0"/>
              <w:spacing w:line="360" w:lineRule="auto"/>
              <w:jc w:val="center"/>
              <w:rPr>
                <w:rFonts w:cs="宋体" w:asciiTheme="minorEastAsia" w:hAnsiTheme="minorEastAsia" w:eastAsiaTheme="minorEastAsia"/>
                <w:sz w:val="24"/>
              </w:rPr>
            </w:pPr>
            <w:r>
              <w:rPr>
                <w:rFonts w:hint="eastAsia" w:ascii="宋体" w:hAnsi="宋体" w:cs="宋体"/>
                <w:sz w:val="24"/>
                <w:szCs w:val="24"/>
                <w:lang w:eastAsia="zh-CN"/>
              </w:rPr>
              <w:t>浙江省衢州市2026年中央财政林草有害生物防治项目（龙游县松材线虫病疫情飞防）</w:t>
            </w:r>
          </w:p>
        </w:tc>
        <w:tc>
          <w:tcPr>
            <w:tcW w:w="1972" w:type="dxa"/>
            <w:vAlign w:val="center"/>
          </w:tcPr>
          <w:p w14:paraId="09469DB5">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按磋商文件要求执行</w:t>
            </w:r>
          </w:p>
        </w:tc>
        <w:tc>
          <w:tcPr>
            <w:tcW w:w="1980" w:type="dxa"/>
            <w:vAlign w:val="center"/>
          </w:tcPr>
          <w:p w14:paraId="3725555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color w:val="auto"/>
                <w:sz w:val="24"/>
              </w:rPr>
              <w:t>按磋商文件要求执行</w:t>
            </w:r>
          </w:p>
        </w:tc>
        <w:tc>
          <w:tcPr>
            <w:tcW w:w="2550" w:type="dxa"/>
            <w:vAlign w:val="center"/>
          </w:tcPr>
          <w:p w14:paraId="3FE79252">
            <w:pPr>
              <w:snapToGrid w:val="0"/>
              <w:spacing w:line="360" w:lineRule="auto"/>
              <w:jc w:val="center"/>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highlight w:val="none"/>
                <w:lang w:eastAsia="zh-CN"/>
              </w:rPr>
              <w:t>自合同签订之日起两年，每年5-9月中旬完成3次作业范围防治</w:t>
            </w:r>
          </w:p>
        </w:tc>
        <w:tc>
          <w:tcPr>
            <w:tcW w:w="1995" w:type="dxa"/>
            <w:vAlign w:val="center"/>
          </w:tcPr>
          <w:p w14:paraId="672AC675">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color w:val="auto"/>
                <w:sz w:val="24"/>
              </w:rPr>
              <w:t>按磋商文件要求执行</w:t>
            </w:r>
          </w:p>
        </w:tc>
        <w:tc>
          <w:tcPr>
            <w:tcW w:w="1193" w:type="dxa"/>
          </w:tcPr>
          <w:p w14:paraId="24585108">
            <w:pPr>
              <w:spacing w:line="360" w:lineRule="auto"/>
              <w:jc w:val="center"/>
              <w:rPr>
                <w:rFonts w:cs="宋体" w:asciiTheme="minorEastAsia" w:hAnsiTheme="minorEastAsia" w:eastAsiaTheme="minorEastAsia"/>
                <w:sz w:val="24"/>
              </w:rPr>
            </w:pPr>
          </w:p>
        </w:tc>
        <w:tc>
          <w:tcPr>
            <w:tcW w:w="1305" w:type="dxa"/>
            <w:vAlign w:val="center"/>
          </w:tcPr>
          <w:p w14:paraId="7D63AA60">
            <w:pPr>
              <w:spacing w:line="360" w:lineRule="auto"/>
              <w:jc w:val="center"/>
              <w:rPr>
                <w:rFonts w:cs="宋体" w:asciiTheme="minorEastAsia" w:hAnsiTheme="minorEastAsia" w:eastAsiaTheme="minorEastAsia"/>
                <w:sz w:val="24"/>
              </w:rPr>
            </w:pPr>
          </w:p>
        </w:tc>
      </w:tr>
      <w:tr w14:paraId="1DCA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025" w:type="dxa"/>
            <w:gridSpan w:val="4"/>
            <w:vAlign w:val="center"/>
          </w:tcPr>
          <w:p w14:paraId="1DFE0833">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lang w:val="en-US" w:eastAsia="zh-CN"/>
              </w:rPr>
              <w:t>首次</w:t>
            </w:r>
            <w:r>
              <w:rPr>
                <w:rFonts w:hint="eastAsia" w:cs="宋体" w:asciiTheme="minorEastAsia" w:hAnsiTheme="minorEastAsia" w:eastAsiaTheme="minorEastAsia"/>
                <w:b/>
                <w:sz w:val="24"/>
              </w:rPr>
              <w:t>报价（小写）</w:t>
            </w:r>
            <w:bookmarkStart w:id="173" w:name="_GoBack"/>
            <w:bookmarkEnd w:id="173"/>
          </w:p>
        </w:tc>
        <w:tc>
          <w:tcPr>
            <w:tcW w:w="7043" w:type="dxa"/>
            <w:gridSpan w:val="4"/>
            <w:vAlign w:val="center"/>
          </w:tcPr>
          <w:p w14:paraId="5065A65D">
            <w:pPr>
              <w:spacing w:line="360" w:lineRule="auto"/>
              <w:jc w:val="center"/>
              <w:rPr>
                <w:rFonts w:cs="宋体" w:asciiTheme="minorEastAsia" w:hAnsiTheme="minorEastAsia" w:eastAsiaTheme="minorEastAsia"/>
                <w:sz w:val="24"/>
              </w:rPr>
            </w:pPr>
          </w:p>
        </w:tc>
      </w:tr>
      <w:tr w14:paraId="4349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025" w:type="dxa"/>
            <w:gridSpan w:val="4"/>
            <w:vAlign w:val="center"/>
          </w:tcPr>
          <w:p w14:paraId="5800439B">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lang w:val="en-US" w:eastAsia="zh-CN"/>
              </w:rPr>
              <w:t>首次</w:t>
            </w:r>
            <w:r>
              <w:rPr>
                <w:rFonts w:hint="eastAsia" w:cs="宋体" w:asciiTheme="minorEastAsia" w:hAnsiTheme="minorEastAsia" w:eastAsiaTheme="minorEastAsia"/>
                <w:b/>
                <w:sz w:val="24"/>
              </w:rPr>
              <w:t>报价（大写）</w:t>
            </w:r>
          </w:p>
        </w:tc>
        <w:tc>
          <w:tcPr>
            <w:tcW w:w="7043" w:type="dxa"/>
            <w:gridSpan w:val="4"/>
            <w:vAlign w:val="center"/>
          </w:tcPr>
          <w:p w14:paraId="3A536D7A">
            <w:pPr>
              <w:spacing w:line="360" w:lineRule="auto"/>
              <w:jc w:val="center"/>
              <w:rPr>
                <w:rFonts w:hint="eastAsia" w:eastAsia="宋体" w:cs="宋体" w:asciiTheme="minorEastAsia" w:hAnsiTheme="minorEastAsia"/>
                <w:b/>
                <w:bCs/>
                <w:sz w:val="24"/>
                <w:lang w:val="en-US" w:eastAsia="zh-CN"/>
              </w:rPr>
            </w:pPr>
          </w:p>
        </w:tc>
      </w:tr>
    </w:tbl>
    <w:p w14:paraId="55C22515">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76C57B12">
      <w:pPr>
        <w:snapToGrid w:val="0"/>
        <w:spacing w:line="360" w:lineRule="auto"/>
        <w:ind w:firstLine="960" w:firstLineChars="4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cs="宋体" w:asciiTheme="minorEastAsia" w:hAnsiTheme="minorEastAsia" w:eastAsiaTheme="minorEastAsia"/>
          <w:b/>
          <w:kern w:val="0"/>
          <w:sz w:val="24"/>
          <w:lang w:val="zh-CN"/>
        </w:rPr>
        <w:t>采购内容未包含在《</w:t>
      </w:r>
      <w:r>
        <w:rPr>
          <w:rFonts w:hint="eastAsia" w:cs="宋体" w:asciiTheme="minorEastAsia" w:hAnsiTheme="minorEastAsia" w:eastAsiaTheme="minorEastAsia"/>
          <w:b/>
          <w:kern w:val="0"/>
          <w:sz w:val="24"/>
          <w:lang w:val="en-US" w:eastAsia="zh-CN"/>
        </w:rPr>
        <w:t>首次</w:t>
      </w:r>
      <w:r>
        <w:rPr>
          <w:rFonts w:hint="eastAsia" w:cs="宋体" w:asciiTheme="minorEastAsia" w:hAnsiTheme="minorEastAsia" w:eastAsiaTheme="minorEastAsia"/>
          <w:b/>
          <w:kern w:val="0"/>
          <w:sz w:val="24"/>
          <w:lang w:val="zh-CN"/>
        </w:rPr>
        <w:t>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7C607B62">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kern w:val="0"/>
          <w:sz w:val="24"/>
          <w:lang w:val="zh-CN"/>
        </w:rPr>
        <w:t>3、</w:t>
      </w:r>
      <w:r>
        <w:rPr>
          <w:rFonts w:hint="eastAsia" w:cs="仿宋_GB2312" w:asciiTheme="minorEastAsia" w:hAnsiTheme="minorEastAsia" w:eastAsiaTheme="minorEastAsia"/>
          <w:color w:val="auto"/>
          <w:kern w:val="0"/>
          <w:sz w:val="24"/>
          <w:highlight w:val="none"/>
          <w:lang w:val="zh-CN"/>
        </w:rPr>
        <w:t>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w:t>
      </w:r>
      <w:r>
        <w:rPr>
          <w:rFonts w:hint="eastAsia" w:cs="仿宋_GB2312" w:asciiTheme="minorEastAsia" w:hAnsiTheme="minorEastAsia" w:eastAsiaTheme="minorEastAsia"/>
          <w:color w:val="auto"/>
          <w:kern w:val="0"/>
          <w:sz w:val="24"/>
          <w:highlight w:val="none"/>
          <w:lang w:val="zh-CN"/>
        </w:rPr>
        <w:t>务标准等予以公示。</w:t>
      </w:r>
    </w:p>
    <w:p w14:paraId="49DCB690">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eastAsia="zh-CN"/>
        </w:rPr>
        <w:t>、</w:t>
      </w:r>
      <w:r>
        <w:rPr>
          <w:rFonts w:hint="eastAsia" w:cs="仿宋_GB2312" w:asciiTheme="minorEastAsia" w:hAnsiTheme="minorEastAsia" w:eastAsiaTheme="minorEastAsia"/>
          <w:color w:val="auto"/>
          <w:kern w:val="0"/>
          <w:sz w:val="24"/>
          <w:highlight w:val="none"/>
          <w:lang w:val="zh-CN"/>
        </w:rPr>
        <w:t>本次报价仅做磋商参考，不做成交依据。</w:t>
      </w:r>
    </w:p>
    <w:p w14:paraId="2E43D3CC">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5、</w:t>
      </w:r>
      <w:r>
        <w:rPr>
          <w:rFonts w:hint="eastAsia" w:cs="仿宋_GB2312" w:asciiTheme="minorEastAsia" w:hAnsiTheme="minorEastAsia" w:eastAsiaTheme="minorEastAsia"/>
          <w:color w:val="auto"/>
          <w:kern w:val="0"/>
          <w:sz w:val="24"/>
          <w:highlight w:val="none"/>
          <w:lang w:val="zh-CN"/>
        </w:rPr>
        <w:t>报价填写必须为印刷体打印，手写无效报价，不清楚或模糊等原因而导致磋商小组无法确认，其报价无效。</w:t>
      </w:r>
    </w:p>
    <w:p w14:paraId="780BE938">
      <w:pPr>
        <w:spacing w:line="360" w:lineRule="auto"/>
        <w:ind w:firstLine="480" w:firstLineChars="200"/>
        <w:rPr>
          <w:rFonts w:cs="仿宋_GB2312" w:asciiTheme="minorEastAsia" w:hAnsiTheme="minorEastAsia" w:eastAsiaTheme="minorEastAsia"/>
          <w:kern w:val="0"/>
          <w:sz w:val="24"/>
          <w:u w:val="single"/>
          <w:lang w:val="zh-CN"/>
        </w:rPr>
      </w:pPr>
    </w:p>
    <w:p w14:paraId="3A7DAF61">
      <w:pPr>
        <w:spacing w:line="360" w:lineRule="auto"/>
        <w:ind w:right="-874" w:rightChars="-416"/>
        <w:rPr>
          <w:rFonts w:cs="仿宋_GB2312" w:asciiTheme="minorEastAsia" w:hAnsiTheme="minorEastAsia" w:eastAsiaTheme="minorEastAsia"/>
          <w:sz w:val="24"/>
        </w:rPr>
      </w:pPr>
    </w:p>
    <w:p w14:paraId="4766761E">
      <w:pPr>
        <w:spacing w:line="360" w:lineRule="auto"/>
        <w:ind w:right="-874" w:rightChars="-416"/>
        <w:rPr>
          <w:rFonts w:cs="仿宋_GB2312" w:asciiTheme="minorEastAsia" w:hAnsiTheme="minorEastAsia" w:eastAsiaTheme="minorEastAsia"/>
          <w:sz w:val="24"/>
        </w:rPr>
      </w:pPr>
    </w:p>
    <w:p w14:paraId="4654FD64">
      <w:pPr>
        <w:pStyle w:val="60"/>
        <w:rPr>
          <w:rFonts w:cs="仿宋_GB2312" w:asciiTheme="minorEastAsia" w:hAnsiTheme="minorEastAsia" w:eastAsiaTheme="minorEastAsia"/>
          <w:sz w:val="24"/>
        </w:rPr>
      </w:pPr>
    </w:p>
    <w:p w14:paraId="6FFF2EAD"/>
    <w:p w14:paraId="17479320">
      <w:pPr>
        <w:spacing w:line="360" w:lineRule="auto"/>
        <w:ind w:right="-874" w:rightChars="-416"/>
        <w:rPr>
          <w:rFonts w:cs="仿宋_GB2312" w:asciiTheme="minorEastAsia" w:hAnsiTheme="minorEastAsia" w:eastAsiaTheme="minorEastAsia"/>
          <w:sz w:val="24"/>
        </w:rPr>
      </w:pPr>
    </w:p>
    <w:p w14:paraId="3C419660">
      <w:pPr>
        <w:spacing w:line="360" w:lineRule="auto"/>
        <w:ind w:right="-874" w:rightChars="-416"/>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sz w:val="24"/>
          <w:lang w:val="en-US" w:eastAsia="zh-CN"/>
        </w:rPr>
        <w:t xml:space="preserve"> </w:t>
      </w:r>
      <w:r>
        <w:rPr>
          <w:rFonts w:hint="eastAsia" w:cs="仿宋_GB2312" w:asciiTheme="minorEastAsia" w:hAnsiTheme="minorEastAsia" w:eastAsiaTheme="minorEastAsia"/>
          <w:kern w:val="0"/>
          <w:sz w:val="24"/>
          <w:lang w:val="zh-CN"/>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kern w:val="0"/>
          <w:sz w:val="24"/>
          <w:lang w:val="zh-CN"/>
        </w:rPr>
        <w:t>）：</w:t>
      </w:r>
    </w:p>
    <w:p w14:paraId="66AD1DC3">
      <w:pPr>
        <w:autoSpaceDE w:val="0"/>
        <w:autoSpaceDN w:val="0"/>
        <w:spacing w:line="360" w:lineRule="auto"/>
        <w:ind w:left="5040" w:hanging="5040" w:hangingChars="21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日期：    年  月   日</w:t>
      </w:r>
    </w:p>
    <w:p w14:paraId="6F3DC7DA">
      <w:pPr>
        <w:widowControl/>
        <w:adjustRightInd/>
        <w:jc w:val="left"/>
        <w:rPr>
          <w:rFonts w:cs="仿宋_GB2312" w:asciiTheme="minorEastAsia" w:hAnsiTheme="minorEastAsia" w:eastAsiaTheme="minorEastAsia"/>
          <w:kern w:val="0"/>
          <w:sz w:val="24"/>
          <w:lang w:val="zh-CN"/>
        </w:rPr>
      </w:pPr>
    </w:p>
    <w:p w14:paraId="6089FF9E">
      <w:pPr>
        <w:pStyle w:val="2"/>
        <w:rPr>
          <w:rFonts w:cs="仿宋_GB2312" w:asciiTheme="minorEastAsia" w:hAnsiTheme="minorEastAsia" w:eastAsiaTheme="minorEastAsia"/>
          <w:kern w:val="0"/>
          <w:sz w:val="24"/>
          <w:lang w:val="zh-CN"/>
        </w:rPr>
      </w:pPr>
    </w:p>
    <w:p w14:paraId="406E4FD2">
      <w:pPr>
        <w:widowControl/>
        <w:adjustRightInd/>
        <w:jc w:val="both"/>
        <w:rPr>
          <w:rFonts w:hint="eastAsia" w:cs="仿宋_GB2312" w:asciiTheme="minorEastAsia" w:hAnsiTheme="minorEastAsia" w:eastAsiaTheme="minorEastAsia"/>
          <w:b/>
          <w:bCs/>
          <w:sz w:val="44"/>
          <w:szCs w:val="44"/>
          <w:lang w:val="en-US" w:eastAsia="zh-CN"/>
        </w:rPr>
        <w:sectPr>
          <w:pgSz w:w="16838" w:h="11906" w:orient="landscape"/>
          <w:pgMar w:top="1418" w:right="779" w:bottom="1418" w:left="468" w:header="851" w:footer="992" w:gutter="0"/>
          <w:pgNumType w:fmt="decimal"/>
          <w:cols w:space="720" w:num="1"/>
          <w:titlePg/>
          <w:docGrid w:linePitch="312" w:charSpace="0"/>
        </w:sectPr>
      </w:pPr>
      <w:bookmarkStart w:id="172" w:name="_Toc465665161"/>
    </w:p>
    <w:p w14:paraId="7E52F5C1">
      <w:pPr>
        <w:widowControl/>
        <w:adjustRightInd/>
        <w:jc w:val="both"/>
        <w:rPr>
          <w:rFonts w:hint="eastAsia" w:cs="仿宋_GB2312" w:asciiTheme="minorEastAsia" w:hAnsiTheme="minorEastAsia" w:eastAsiaTheme="minorEastAsia"/>
          <w:b/>
          <w:bCs/>
          <w:sz w:val="44"/>
          <w:szCs w:val="44"/>
        </w:rPr>
      </w:pPr>
    </w:p>
    <w:p w14:paraId="4BF3EAB4">
      <w:pPr>
        <w:widowControl/>
        <w:adjustRightInd/>
        <w:jc w:val="center"/>
        <w:rPr>
          <w:rFonts w:cs="仿宋_GB2312" w:asciiTheme="minorEastAsia" w:hAnsiTheme="minorEastAsia" w:eastAsiaTheme="minorEastAsia"/>
          <w:b/>
          <w:bCs/>
          <w:sz w:val="44"/>
          <w:szCs w:val="44"/>
        </w:rPr>
      </w:pPr>
      <w:r>
        <w:rPr>
          <w:rFonts w:hint="eastAsia" w:cs="仿宋_GB2312" w:asciiTheme="minorEastAsia" w:hAnsiTheme="minorEastAsia" w:eastAsiaTheme="minorEastAsia"/>
          <w:b/>
          <w:bCs/>
          <w:sz w:val="44"/>
          <w:szCs w:val="44"/>
        </w:rPr>
        <w:t>附</w:t>
      </w:r>
      <w:r>
        <w:rPr>
          <w:rFonts w:hint="eastAsia" w:cs="仿宋_GB2312" w:asciiTheme="minorEastAsia" w:hAnsiTheme="minorEastAsia" w:eastAsiaTheme="minorEastAsia"/>
          <w:b/>
          <w:bCs/>
          <w:sz w:val="44"/>
          <w:szCs w:val="44"/>
          <w:lang w:val="en-US" w:eastAsia="zh-CN"/>
        </w:rPr>
        <w:t xml:space="preserve"> </w:t>
      </w:r>
      <w:r>
        <w:rPr>
          <w:rFonts w:hint="eastAsia" w:cs="仿宋_GB2312" w:asciiTheme="minorEastAsia" w:hAnsiTheme="minorEastAsia" w:eastAsiaTheme="minorEastAsia"/>
          <w:b/>
          <w:bCs/>
          <w:sz w:val="44"/>
          <w:szCs w:val="44"/>
        </w:rPr>
        <w:t>件</w:t>
      </w:r>
      <w:bookmarkEnd w:id="172"/>
    </w:p>
    <w:p w14:paraId="41791922">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20752133">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28D484D4">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268EDA79">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27782D40">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3CCF7F10">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6B47DF0C">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7163D4C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51840C7">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586A4AD9">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2E59B83E">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42895AE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5EB62F00">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0FC47DD5">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67ACF2A4">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2724AE0F">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25AFF36B">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01BE38FC">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789662A9">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626570B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65B8E7A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774E10D3">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6D15FEE8">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3730E3F0">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1FF5CE16">
      <w:pPr>
        <w:spacing w:line="360" w:lineRule="auto"/>
        <w:rPr>
          <w:rFonts w:cs="仿宋_GB2312" w:asciiTheme="minorEastAsia" w:hAnsiTheme="minorEastAsia" w:eastAsiaTheme="minorEastAsia"/>
          <w:sz w:val="24"/>
        </w:rPr>
      </w:pPr>
    </w:p>
    <w:p w14:paraId="6290348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15D2C5F7">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612307AE">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7E3E045B">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3D21FAFF">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7E6BCEF1">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1BE438C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07E8E7BC">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33C8EE95">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21DE04B1">
      <w:pPr>
        <w:widowControl/>
        <w:spacing w:line="360" w:lineRule="auto"/>
        <w:ind w:firstLine="600" w:firstLineChars="200"/>
        <w:jc w:val="left"/>
        <w:rPr>
          <w:rFonts w:cs="仿宋_GB2312" w:asciiTheme="minorEastAsia" w:hAnsiTheme="minorEastAsia" w:eastAsiaTheme="minorEastAsia"/>
          <w:sz w:val="30"/>
          <w:szCs w:val="30"/>
        </w:rPr>
      </w:pPr>
    </w:p>
    <w:p w14:paraId="497D12BF">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5BB99330">
      <w:pPr>
        <w:spacing w:line="360" w:lineRule="auto"/>
        <w:jc w:val="center"/>
        <w:rPr>
          <w:rFonts w:cs="仿宋_GB2312" w:asciiTheme="minorEastAsia" w:hAnsiTheme="minorEastAsia" w:eastAsiaTheme="minorEastAsia"/>
          <w:b/>
          <w:sz w:val="24"/>
        </w:rPr>
      </w:pPr>
    </w:p>
    <w:p w14:paraId="20E4CC3A">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0F87D7D1">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118B728B">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5E6410B1">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237552D">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70AACEE0">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2ACB5AF6">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1FAF6D78">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78CE170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390F6BA1">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108A08F">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EAEDB6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24C58504">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02F9F77B">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FF2AE51">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61673B46">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3B8DD38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5E35DA75">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6070ED85">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1D63F63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0F59BE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4E4B2F7D">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50A951A9">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05CF3BE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536C3F00">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13BC38F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E1D1245">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2C222BC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60EFABC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1197E9C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48D316FD">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0CFFB873">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6E507591">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5246B38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5C375F42">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21F9040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0E9694A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FC9B2AF">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4E8E72B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076FCC78">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4CC38786">
      <w:pPr>
        <w:spacing w:line="360" w:lineRule="auto"/>
        <w:rPr>
          <w:rFonts w:cs="仿宋_GB2312" w:asciiTheme="minorEastAsia" w:hAnsiTheme="minorEastAsia" w:eastAsiaTheme="minorEastAsia"/>
          <w:b/>
          <w:sz w:val="24"/>
        </w:rPr>
      </w:pPr>
    </w:p>
    <w:p w14:paraId="4763F041">
      <w:pPr>
        <w:spacing w:line="360" w:lineRule="auto"/>
        <w:rPr>
          <w:rFonts w:cs="仿宋_GB2312" w:asciiTheme="minorEastAsia" w:hAnsiTheme="minorEastAsia" w:eastAsiaTheme="minorEastAsia"/>
          <w:b/>
          <w:sz w:val="24"/>
        </w:rPr>
      </w:pPr>
    </w:p>
    <w:p w14:paraId="6C4D5DC9">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4CF329BA">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58E9581D">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1E45667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262EFF08">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10E05C76">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1ACD24B3">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57FC19D4">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7DAA34FB">
      <w:pPr>
        <w:rPr>
          <w:rFonts w:cs="仿宋_GB2312" w:asciiTheme="minorEastAsia" w:hAnsiTheme="minorEastAsia" w:eastAsiaTheme="minorEastAsia"/>
          <w:b/>
          <w:sz w:val="24"/>
        </w:rPr>
      </w:pPr>
    </w:p>
    <w:p w14:paraId="7CC9D6FF">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038B8B04">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36044A16">
      <w:pPr>
        <w:spacing w:line="360" w:lineRule="auto"/>
        <w:rPr>
          <w:rFonts w:asciiTheme="minorEastAsia" w:hAnsiTheme="minorEastAsia" w:eastAsiaTheme="minorEastAsia"/>
          <w:b/>
          <w:spacing w:val="6"/>
          <w:sz w:val="32"/>
          <w:szCs w:val="32"/>
        </w:rPr>
      </w:pPr>
    </w:p>
    <w:p w14:paraId="6C820BA6">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262CA956">
      <w:pPr>
        <w:spacing w:line="360" w:lineRule="auto"/>
        <w:rPr>
          <w:rFonts w:asciiTheme="minorEastAsia" w:hAnsiTheme="minorEastAsia" w:eastAsiaTheme="minorEastAsia"/>
          <w:b/>
          <w:spacing w:val="6"/>
          <w:sz w:val="30"/>
          <w:szCs w:val="30"/>
        </w:rPr>
      </w:pPr>
    </w:p>
    <w:p w14:paraId="64F83AD5">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00B486A4">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560EA50A">
      <w:pPr>
        <w:spacing w:line="360" w:lineRule="auto"/>
        <w:ind w:firstLine="480" w:firstLineChars="200"/>
        <w:rPr>
          <w:rFonts w:cs="仿宋_GB2312" w:asciiTheme="minorEastAsia" w:hAnsiTheme="minorEastAsia" w:eastAsiaTheme="minorEastAsia"/>
          <w:sz w:val="24"/>
        </w:rPr>
      </w:pPr>
    </w:p>
    <w:p w14:paraId="5E290B16">
      <w:pPr>
        <w:spacing w:line="360" w:lineRule="auto"/>
        <w:ind w:firstLine="480" w:firstLineChars="200"/>
        <w:rPr>
          <w:rFonts w:cs="仿宋_GB2312" w:asciiTheme="minorEastAsia" w:hAnsiTheme="minorEastAsia" w:eastAsiaTheme="minorEastAsia"/>
          <w:sz w:val="24"/>
        </w:rPr>
      </w:pPr>
    </w:p>
    <w:p w14:paraId="0B6E948A">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单位名称（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仿宋_GB2312" w:asciiTheme="minorEastAsia" w:hAnsiTheme="minorEastAsia" w:eastAsiaTheme="minorEastAsia"/>
          <w:sz w:val="24"/>
        </w:rPr>
        <w:t>）：</w:t>
      </w:r>
    </w:p>
    <w:p w14:paraId="1B8252B8">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396DE276">
      <w:pPr>
        <w:spacing w:line="360" w:lineRule="auto"/>
        <w:ind w:firstLine="480" w:firstLineChars="200"/>
        <w:rPr>
          <w:rFonts w:cs="仿宋_GB2312" w:asciiTheme="minorEastAsia" w:hAnsiTheme="minorEastAsia" w:eastAsiaTheme="minorEastAsia"/>
          <w:sz w:val="24"/>
        </w:rPr>
      </w:pPr>
    </w:p>
    <w:p w14:paraId="15BD80D1">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68ACD2F2">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64CDC5EA">
      <w:pPr>
        <w:spacing w:line="360" w:lineRule="auto"/>
        <w:jc w:val="left"/>
        <w:rPr>
          <w:rFonts w:cs="仿宋_GB2312" w:asciiTheme="minorEastAsia" w:hAnsiTheme="minorEastAsia" w:eastAsiaTheme="minorEastAsia"/>
          <w:b/>
          <w:sz w:val="24"/>
        </w:rPr>
      </w:pPr>
    </w:p>
    <w:p w14:paraId="5D7DE440">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4F78C17C">
      <w:pPr>
        <w:autoSpaceDE w:val="0"/>
        <w:autoSpaceDN w:val="0"/>
        <w:jc w:val="center"/>
        <w:rPr>
          <w:rFonts w:asciiTheme="minorEastAsia" w:hAnsiTheme="minorEastAsia" w:eastAsiaTheme="minorEastAsia"/>
          <w:b/>
          <w:bCs/>
          <w:sz w:val="32"/>
          <w:szCs w:val="32"/>
        </w:rPr>
      </w:pPr>
    </w:p>
    <w:p w14:paraId="3C5A338F">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01897869">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128C475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14:paraId="54B5A035">
      <w:pPr>
        <w:spacing w:line="360" w:lineRule="auto"/>
        <w:ind w:firstLine="494"/>
        <w:rPr>
          <w:rFonts w:cs="宋体" w:asciiTheme="minorEastAsia" w:hAnsiTheme="minorEastAsia" w:eastAsiaTheme="minorEastAsia"/>
          <w:sz w:val="24"/>
        </w:rPr>
      </w:pPr>
    </w:p>
    <w:p w14:paraId="5C58E4E2">
      <w:pPr>
        <w:spacing w:line="360" w:lineRule="auto"/>
        <w:ind w:firstLine="494"/>
        <w:rPr>
          <w:rFonts w:cs="宋体" w:asciiTheme="minorEastAsia" w:hAnsiTheme="minorEastAsia" w:eastAsiaTheme="minorEastAsia"/>
          <w:sz w:val="24"/>
        </w:rPr>
      </w:pPr>
    </w:p>
    <w:p w14:paraId="597C213A">
      <w:pPr>
        <w:spacing w:line="360" w:lineRule="auto"/>
        <w:ind w:firstLine="494"/>
        <w:rPr>
          <w:rFonts w:cs="宋体" w:asciiTheme="minorEastAsia" w:hAnsiTheme="minorEastAsia" w:eastAsiaTheme="minorEastAsia"/>
          <w:sz w:val="24"/>
        </w:rPr>
      </w:pPr>
    </w:p>
    <w:p w14:paraId="62FB3593">
      <w:pPr>
        <w:spacing w:line="360" w:lineRule="auto"/>
        <w:ind w:firstLine="494"/>
        <w:rPr>
          <w:rFonts w:cs="宋体" w:asciiTheme="minorEastAsia" w:hAnsiTheme="minorEastAsia" w:eastAsiaTheme="minorEastAsia"/>
          <w:sz w:val="24"/>
        </w:rPr>
      </w:pPr>
    </w:p>
    <w:p w14:paraId="15E64651">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5DD560E5">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6895C326">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14:paraId="2BD62919">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71527D7D">
      <w:pPr>
        <w:widowControl/>
        <w:spacing w:line="360" w:lineRule="auto"/>
        <w:ind w:firstLine="480" w:firstLineChars="200"/>
        <w:jc w:val="left"/>
        <w:rPr>
          <w:rFonts w:cs="宋体" w:asciiTheme="minorEastAsia" w:hAnsiTheme="minorEastAsia" w:eastAsiaTheme="minorEastAsia"/>
          <w:kern w:val="0"/>
          <w:sz w:val="24"/>
        </w:rPr>
      </w:pPr>
    </w:p>
    <w:p w14:paraId="3D982081">
      <w:pPr>
        <w:snapToGrid w:val="0"/>
        <w:spacing w:line="360" w:lineRule="auto"/>
        <w:jc w:val="center"/>
        <w:rPr>
          <w:rFonts w:cs="仿宋_GB2312" w:asciiTheme="minorEastAsia" w:hAnsiTheme="minorEastAsia" w:eastAsiaTheme="minorEastAsia"/>
          <w:b/>
          <w:sz w:val="24"/>
        </w:rPr>
      </w:pPr>
    </w:p>
    <w:p w14:paraId="4D2D33F0">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444F8158">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14:paraId="679B59E3">
      <w:pPr>
        <w:spacing w:line="360" w:lineRule="auto"/>
        <w:jc w:val="center"/>
        <w:rPr>
          <w:rFonts w:cs="宋体" w:asciiTheme="minorEastAsia" w:hAnsiTheme="minorEastAsia" w:eastAsiaTheme="minorEastAsia"/>
          <w:b/>
          <w:sz w:val="32"/>
          <w:szCs w:val="32"/>
        </w:rPr>
      </w:pPr>
    </w:p>
    <w:p w14:paraId="7CC8074D">
      <w:pPr>
        <w:adjustRightInd/>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14:paraId="2A3D42B7">
      <w:pPr>
        <w:spacing w:line="360" w:lineRule="auto"/>
        <w:jc w:val="center"/>
        <w:rPr>
          <w:rFonts w:cs="宋体" w:asciiTheme="minorEastAsia" w:hAnsiTheme="minorEastAsia" w:eastAsiaTheme="minorEastAsia"/>
          <w:b/>
          <w:sz w:val="32"/>
          <w:szCs w:val="32"/>
        </w:rPr>
      </w:pPr>
    </w:p>
    <w:p w14:paraId="0E287F1B">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本公司（联合体）郑重声明，根据《政府采购促进中小企业发展管理办法》（财库﹝2020﹞46 号）的规定，本公司（联合体）参加</w:t>
      </w:r>
      <w:r>
        <w:rPr>
          <w:rFonts w:hint="eastAsia" w:cs="宋体" w:asciiTheme="minorEastAsia" w:hAnsiTheme="minorEastAsia" w:eastAsiaTheme="minorEastAsia"/>
          <w:sz w:val="24"/>
          <w:u w:val="single"/>
          <w:lang w:eastAsia="zh-CN"/>
        </w:rPr>
        <w:t>龙游县林业水利局</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lang w:eastAsia="zh-CN"/>
        </w:rPr>
        <w:t>浙江省衢州市2026年中央财政林草有害生物防治项目（龙游县松材线虫病疫情飞防）</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73C8181D">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49149B7A">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7F4F6ED4">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14:paraId="1AF09C37">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14:paraId="550809ED">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14:paraId="547193F3">
      <w:pPr>
        <w:spacing w:line="360" w:lineRule="auto"/>
        <w:ind w:right="1760"/>
        <w:jc w:val="right"/>
        <w:rPr>
          <w:rFonts w:hint="eastAsia" w:cs="宋体" w:asciiTheme="minorEastAsia" w:hAnsiTheme="minorEastAsia" w:eastAsiaTheme="minorEastAsia"/>
          <w:sz w:val="24"/>
        </w:rPr>
      </w:pPr>
    </w:p>
    <w:p w14:paraId="680F6DAC">
      <w:pPr>
        <w:pStyle w:val="2"/>
        <w:rPr>
          <w:rFonts w:hint="eastAsia"/>
        </w:rPr>
      </w:pPr>
    </w:p>
    <w:p w14:paraId="2EACEDFE">
      <w:pPr>
        <w:spacing w:line="360" w:lineRule="auto"/>
        <w:ind w:right="1760"/>
        <w:jc w:val="righ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供应商名称（</w:t>
      </w:r>
      <w:r>
        <w:rPr>
          <w:rFonts w:hint="eastAsia" w:ascii="宋体" w:hAnsi="宋体" w:cs="宋体"/>
          <w:kern w:val="0"/>
          <w:sz w:val="24"/>
          <w:lang w:val="zh-CN"/>
        </w:rPr>
        <w:t>电子</w:t>
      </w:r>
      <w:r>
        <w:rPr>
          <w:rFonts w:hint="eastAsia" w:ascii="宋体" w:hAnsi="宋体" w:cs="宋体"/>
          <w:sz w:val="24"/>
        </w:rPr>
        <w:t>签</w:t>
      </w:r>
      <w:r>
        <w:rPr>
          <w:rFonts w:hint="eastAsia" w:ascii="宋体" w:hAnsi="宋体" w:cs="宋体"/>
          <w:sz w:val="24"/>
          <w:lang w:val="en-US" w:eastAsia="zh-CN"/>
        </w:rPr>
        <w:t>章</w:t>
      </w:r>
      <w:r>
        <w:rPr>
          <w:rFonts w:hint="eastAsia" w:cs="宋体" w:asciiTheme="minorEastAsia" w:hAnsiTheme="minorEastAsia" w:eastAsiaTheme="minorEastAsia"/>
          <w:sz w:val="24"/>
        </w:rPr>
        <w:t>）：</w:t>
      </w:r>
    </w:p>
    <w:p w14:paraId="071B5FEF">
      <w:pPr>
        <w:spacing w:line="360" w:lineRule="auto"/>
        <w:ind w:right="1120"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 xml:space="preserve">日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期：</w:t>
      </w:r>
    </w:p>
    <w:p w14:paraId="22A5FBF4">
      <w:pPr>
        <w:spacing w:line="360" w:lineRule="auto"/>
        <w:ind w:right="42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E67ABD4">
      <w:pPr>
        <w:pStyle w:val="2"/>
        <w:rPr>
          <w:rFonts w:hint="eastAsia"/>
        </w:rPr>
      </w:pPr>
    </w:p>
    <w:p w14:paraId="13EEA382">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yyb"/>
    <w:panose1 w:val="00000000000000000000"/>
    <w:charset w:val="00"/>
    <w:family w:val="moder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yyb"/>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2A0C">
    <w:pPr>
      <w:pStyle w:val="38"/>
      <w:pBdr>
        <w:top w:val="single" w:color="auto" w:sz="4" w:space="0"/>
      </w:pBd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4E56">
    <w:pPr>
      <w:pStyle w:val="38"/>
      <w:framePr w:wrap="around" w:vAnchor="text" w:hAnchor="margin" w:xAlign="right" w:y="1"/>
      <w:rPr>
        <w:rStyle w:val="67"/>
      </w:rPr>
    </w:pPr>
    <w:r>
      <w:fldChar w:fldCharType="begin"/>
    </w:r>
    <w:r>
      <w:rPr>
        <w:rStyle w:val="67"/>
      </w:rPr>
      <w:instrText xml:space="preserve">PAGE  </w:instrText>
    </w:r>
    <w:r>
      <w:fldChar w:fldCharType="end"/>
    </w:r>
  </w:p>
  <w:p w14:paraId="542617F3">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6C82">
    <w:pPr>
      <w:pStyle w:val="38"/>
      <w:pBdr>
        <w:top w:val="single" w:color="auto" w:sz="4" w:space="0"/>
      </w:pBd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8BF57">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D8BF57">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23D92">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444">
    <w:pPr>
      <w:pStyle w:val="38"/>
      <w:pBdr>
        <w:top w:val="single" w:color="auto" w:sz="4" w:space="0"/>
      </w:pBdr>
      <w:rPr>
        <w:rFonts w:ascii="仿宋_GB2312" w:eastAsia="仿宋_GB2312"/>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61CB">
                          <w:pPr>
                            <w:pStyle w:val="38"/>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CF61CB">
                    <w:pPr>
                      <w:pStyle w:val="38"/>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65DE0">
    <w:pPr>
      <w:pStyle w:val="38"/>
      <w:framePr w:wrap="around" w:vAnchor="text" w:hAnchor="margin" w:xAlign="right" w:y="1"/>
      <w:rPr>
        <w:rStyle w:val="67"/>
      </w:rPr>
    </w:pPr>
    <w:r>
      <w:fldChar w:fldCharType="begin"/>
    </w:r>
    <w:r>
      <w:rPr>
        <w:rStyle w:val="67"/>
      </w:rPr>
      <w:instrText xml:space="preserve">PAGE  </w:instrText>
    </w:r>
    <w:r>
      <w:fldChar w:fldCharType="end"/>
    </w:r>
  </w:p>
  <w:p w14:paraId="2EC691A6">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FB60">
    <w:pPr>
      <w:pStyle w:val="38"/>
      <w:pBdr>
        <w:top w:val="single" w:color="auto" w:sz="4" w:space="0"/>
      </w:pBd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24D26">
                          <w:pPr>
                            <w:pStyle w:val="38"/>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324D26">
                    <w:pPr>
                      <w:pStyle w:val="38"/>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180D">
    <w:pPr>
      <w:pStyle w:val="58"/>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u w:val="single"/>
        <w:lang w:val="en-US" w:eastAsia="zh-CN"/>
      </w:rPr>
      <w:t xml:space="preserve">             </w:t>
    </w:r>
    <w:r>
      <w:rPr>
        <w:rFonts w:hint="eastAsia" w:eastAsia="仿宋_GB2312"/>
        <w:b w:val="0"/>
        <w:i/>
        <w:sz w:val="18"/>
        <w:u w:val="single"/>
      </w:rPr>
      <w:t>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30A1">
    <w:pPr>
      <w:pStyle w:val="39"/>
      <w:pBdr>
        <w:top w:val="none" w:color="auto" w:sz="0" w:space="0"/>
        <w:left w:val="none" w:color="auto" w:sz="0" w:space="0"/>
        <w:bottom w:val="none" w:color="auto" w:sz="0" w:space="1"/>
        <w:right w:val="none" w:color="auto" w:sz="0" w:space="0"/>
        <w:between w:val="none" w:color="auto" w:sz="0" w:space="0"/>
      </w:pBdr>
      <w:jc w:val="right"/>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504F5">
    <w:pPr>
      <w:pStyle w:val="39"/>
      <w:jc w:val="right"/>
      <w:rPr>
        <w:rFonts w:eastAsia="仿宋_GB2312"/>
      </w:rPr>
    </w:pPr>
    <w:r>
      <w:rPr>
        <w:rFonts w:hint="eastAsia" w:eastAsia="仿宋_GB2312"/>
        <w:i/>
        <w:iCs/>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9594">
    <w:pPr>
      <w:pStyle w:val="39"/>
      <w:jc w:val="right"/>
      <w:rPr>
        <w:rFonts w:eastAsia="仿宋_GB2312"/>
      </w:rPr>
    </w:pPr>
    <w:r>
      <w:rPr>
        <w:rFonts w:hint="eastAsia" w:eastAsia="仿宋_GB2312"/>
        <w:i/>
        <w:iCs/>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2B58"/>
    <w:multiLevelType w:val="singleLevel"/>
    <w:tmpl w:val="AEDE2B58"/>
    <w:lvl w:ilvl="0" w:tentative="0">
      <w:start w:val="1"/>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5"/>
      <w:lvlText w:val=""/>
      <w:lvlJc w:val="left"/>
      <w:pPr>
        <w:tabs>
          <w:tab w:val="left" w:pos="1680"/>
        </w:tabs>
        <w:ind w:left="1680" w:hanging="420"/>
      </w:pPr>
      <w:rPr>
        <w:rFonts w:hint="default" w:ascii="Wingdings" w:hAnsi="Wingdings"/>
      </w:rPr>
    </w:lvl>
    <w:lvl w:ilvl="3" w:tentative="0">
      <w:start w:val="1"/>
      <w:numFmt w:val="bullet"/>
      <w:pStyle w:val="176"/>
      <w:lvlText w:val=""/>
      <w:lvlJc w:val="left"/>
      <w:pPr>
        <w:tabs>
          <w:tab w:val="left" w:pos="2100"/>
        </w:tabs>
        <w:ind w:left="2100" w:hanging="420"/>
      </w:pPr>
      <w:rPr>
        <w:rFonts w:hint="default" w:ascii="Wingdings" w:hAnsi="Wingdings"/>
      </w:rPr>
    </w:lvl>
    <w:lvl w:ilvl="4" w:tentative="0">
      <w:start w:val="1"/>
      <w:numFmt w:val="bullet"/>
      <w:pStyle w:val="414"/>
      <w:lvlText w:val=""/>
      <w:lvlJc w:val="left"/>
      <w:pPr>
        <w:tabs>
          <w:tab w:val="left" w:pos="2520"/>
        </w:tabs>
        <w:ind w:left="2520" w:hanging="420"/>
      </w:pPr>
      <w:rPr>
        <w:rFonts w:hint="default" w:ascii="Wingdings" w:hAnsi="Wingdings"/>
      </w:rPr>
    </w:lvl>
    <w:lvl w:ilvl="5" w:tentative="0">
      <w:start w:val="1"/>
      <w:numFmt w:val="bullet"/>
      <w:pStyle w:val="174"/>
      <w:lvlText w:val=""/>
      <w:lvlJc w:val="left"/>
      <w:pPr>
        <w:tabs>
          <w:tab w:val="left" w:pos="2940"/>
        </w:tabs>
        <w:ind w:left="2940" w:hanging="420"/>
      </w:pPr>
      <w:rPr>
        <w:rFonts w:hint="default" w:ascii="Wingdings" w:hAnsi="Wingdings"/>
      </w:rPr>
    </w:lvl>
    <w:lvl w:ilvl="6" w:tentative="0">
      <w:start w:val="1"/>
      <w:numFmt w:val="bullet"/>
      <w:pStyle w:val="403"/>
      <w:lvlText w:val=""/>
      <w:lvlJc w:val="left"/>
      <w:pPr>
        <w:tabs>
          <w:tab w:val="left" w:pos="3360"/>
        </w:tabs>
        <w:ind w:left="3360" w:hanging="420"/>
      </w:pPr>
      <w:rPr>
        <w:rFonts w:hint="default" w:ascii="Wingdings" w:hAnsi="Wingdings"/>
      </w:rPr>
    </w:lvl>
    <w:lvl w:ilvl="7" w:tentative="0">
      <w:start w:val="1"/>
      <w:numFmt w:val="bullet"/>
      <w:pStyle w:val="284"/>
      <w:lvlText w:val=""/>
      <w:lvlJc w:val="left"/>
      <w:pPr>
        <w:tabs>
          <w:tab w:val="left" w:pos="3780"/>
        </w:tabs>
        <w:ind w:left="3780" w:hanging="420"/>
      </w:pPr>
      <w:rPr>
        <w:rFonts w:hint="default" w:ascii="Wingdings" w:hAnsi="Wingdings"/>
      </w:rPr>
    </w:lvl>
    <w:lvl w:ilvl="8" w:tentative="0">
      <w:start w:val="1"/>
      <w:numFmt w:val="bullet"/>
      <w:pStyle w:val="376"/>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41892D21"/>
    <w:multiLevelType w:val="singleLevel"/>
    <w:tmpl w:val="41892D21"/>
    <w:lvl w:ilvl="0" w:tentative="0">
      <w:start w:val="1"/>
      <w:numFmt w:val="decimal"/>
      <w:suff w:val="nothing"/>
      <w:lvlText w:val="（%1）"/>
      <w:lvlJc w:val="left"/>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7"/>
      <w:lvlText w:val="%1"/>
      <w:lvlJc w:val="left"/>
      <w:pPr>
        <w:tabs>
          <w:tab w:val="left" w:pos="480"/>
        </w:tabs>
        <w:ind w:left="480" w:hanging="480"/>
      </w:pPr>
      <w:rPr>
        <w:rFonts w:hint="eastAsia"/>
        <w:sz w:val="44"/>
        <w:szCs w:val="44"/>
      </w:rPr>
    </w:lvl>
    <w:lvl w:ilvl="1" w:tentative="0">
      <w:start w:val="1"/>
      <w:numFmt w:val="decimal"/>
      <w:pStyle w:val="338"/>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6"/>
      <w:lvlText w:val="%1.%2.%3.%4.%5"/>
      <w:lvlJc w:val="left"/>
      <w:pPr>
        <w:tabs>
          <w:tab w:val="left" w:pos="1080"/>
        </w:tabs>
        <w:ind w:left="1080" w:hanging="1080"/>
      </w:pPr>
      <w:rPr>
        <w:rFonts w:hint="default"/>
      </w:rPr>
    </w:lvl>
    <w:lvl w:ilvl="5" w:tentative="0">
      <w:start w:val="1"/>
      <w:numFmt w:val="decimal"/>
      <w:pStyle w:val="21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0">
    <w:nsid w:val="73596DCC"/>
    <w:multiLevelType w:val="multilevel"/>
    <w:tmpl w:val="73596DCC"/>
    <w:lvl w:ilvl="0" w:tentative="0">
      <w:start w:val="1"/>
      <w:numFmt w:val="bullet"/>
      <w:pStyle w:val="324"/>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8"/>
  </w:num>
  <w:num w:numId="6">
    <w:abstractNumId w:val="10"/>
  </w:num>
  <w:num w:numId="7">
    <w:abstractNumId w:val="0"/>
  </w:num>
  <w:num w:numId="8">
    <w:abstractNumId w:val="11"/>
  </w:num>
  <w:num w:numId="9">
    <w:abstractNumId w:val="5"/>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4D75"/>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1A"/>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20F"/>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855"/>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41C0"/>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417C"/>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76A"/>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39A0"/>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1C19"/>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991"/>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4A6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0AE"/>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6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5614"/>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07E72"/>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580"/>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3E70"/>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15"/>
    <w:rsid w:val="00AA1DA8"/>
    <w:rsid w:val="00AA238E"/>
    <w:rsid w:val="00AA2EB9"/>
    <w:rsid w:val="00AA3243"/>
    <w:rsid w:val="00AA388F"/>
    <w:rsid w:val="00AA4F6D"/>
    <w:rsid w:val="00AA536B"/>
    <w:rsid w:val="00AA57D7"/>
    <w:rsid w:val="00AA5A6F"/>
    <w:rsid w:val="00AA5C40"/>
    <w:rsid w:val="00AA6BB8"/>
    <w:rsid w:val="00AA7519"/>
    <w:rsid w:val="00AB02EA"/>
    <w:rsid w:val="00AB1812"/>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5D52"/>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242"/>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09C4"/>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205D5C"/>
    <w:rsid w:val="01303AC5"/>
    <w:rsid w:val="01327957"/>
    <w:rsid w:val="01340F46"/>
    <w:rsid w:val="013730A5"/>
    <w:rsid w:val="01457570"/>
    <w:rsid w:val="01541EA9"/>
    <w:rsid w:val="015754F6"/>
    <w:rsid w:val="01803CBA"/>
    <w:rsid w:val="01845687"/>
    <w:rsid w:val="01875DDB"/>
    <w:rsid w:val="01891B53"/>
    <w:rsid w:val="019F2F6F"/>
    <w:rsid w:val="01AC75F0"/>
    <w:rsid w:val="01C63133"/>
    <w:rsid w:val="01D152A8"/>
    <w:rsid w:val="01D803E5"/>
    <w:rsid w:val="01E40C5C"/>
    <w:rsid w:val="01FF3BC3"/>
    <w:rsid w:val="022278B2"/>
    <w:rsid w:val="02296E92"/>
    <w:rsid w:val="02300221"/>
    <w:rsid w:val="02421D02"/>
    <w:rsid w:val="02435720"/>
    <w:rsid w:val="024B3440"/>
    <w:rsid w:val="024D2E12"/>
    <w:rsid w:val="02753E85"/>
    <w:rsid w:val="02902A6D"/>
    <w:rsid w:val="02974551"/>
    <w:rsid w:val="029F7154"/>
    <w:rsid w:val="02A36C44"/>
    <w:rsid w:val="02A73BD6"/>
    <w:rsid w:val="02A824AD"/>
    <w:rsid w:val="02C60B85"/>
    <w:rsid w:val="02DA0C0E"/>
    <w:rsid w:val="02DE5ECF"/>
    <w:rsid w:val="02ED6112"/>
    <w:rsid w:val="02F96864"/>
    <w:rsid w:val="02FA082F"/>
    <w:rsid w:val="030D0562"/>
    <w:rsid w:val="031A14FC"/>
    <w:rsid w:val="03455F4E"/>
    <w:rsid w:val="03791753"/>
    <w:rsid w:val="037D7666"/>
    <w:rsid w:val="038E35A6"/>
    <w:rsid w:val="039447DF"/>
    <w:rsid w:val="039551B3"/>
    <w:rsid w:val="03B46C2F"/>
    <w:rsid w:val="03B9518C"/>
    <w:rsid w:val="03DD35E4"/>
    <w:rsid w:val="0414147C"/>
    <w:rsid w:val="043164D2"/>
    <w:rsid w:val="04661837"/>
    <w:rsid w:val="049B394B"/>
    <w:rsid w:val="049C1B9D"/>
    <w:rsid w:val="04A96068"/>
    <w:rsid w:val="04D07A99"/>
    <w:rsid w:val="04FE7106"/>
    <w:rsid w:val="05045994"/>
    <w:rsid w:val="050E411D"/>
    <w:rsid w:val="05151950"/>
    <w:rsid w:val="05551D4C"/>
    <w:rsid w:val="056D44AE"/>
    <w:rsid w:val="057C19CF"/>
    <w:rsid w:val="05ED01D7"/>
    <w:rsid w:val="05F15F19"/>
    <w:rsid w:val="05FD5FC6"/>
    <w:rsid w:val="063139C3"/>
    <w:rsid w:val="06456265"/>
    <w:rsid w:val="06471FDD"/>
    <w:rsid w:val="064C13A1"/>
    <w:rsid w:val="065A6178"/>
    <w:rsid w:val="066C559F"/>
    <w:rsid w:val="0673692E"/>
    <w:rsid w:val="069B7C33"/>
    <w:rsid w:val="06B31420"/>
    <w:rsid w:val="06B86FA0"/>
    <w:rsid w:val="071A149F"/>
    <w:rsid w:val="07247C28"/>
    <w:rsid w:val="07373DFF"/>
    <w:rsid w:val="074107DA"/>
    <w:rsid w:val="074D717F"/>
    <w:rsid w:val="074E5106"/>
    <w:rsid w:val="07554285"/>
    <w:rsid w:val="075562B7"/>
    <w:rsid w:val="07750484"/>
    <w:rsid w:val="07852DBD"/>
    <w:rsid w:val="078608E3"/>
    <w:rsid w:val="078D34CC"/>
    <w:rsid w:val="078D7EC3"/>
    <w:rsid w:val="0797664C"/>
    <w:rsid w:val="07A1396F"/>
    <w:rsid w:val="07E15B19"/>
    <w:rsid w:val="07F6164B"/>
    <w:rsid w:val="07F933E3"/>
    <w:rsid w:val="080A5070"/>
    <w:rsid w:val="0828199A"/>
    <w:rsid w:val="082C4FE6"/>
    <w:rsid w:val="083B347B"/>
    <w:rsid w:val="08634780"/>
    <w:rsid w:val="086C7AD9"/>
    <w:rsid w:val="087370B9"/>
    <w:rsid w:val="08752E31"/>
    <w:rsid w:val="087A1B7A"/>
    <w:rsid w:val="088C3CD7"/>
    <w:rsid w:val="088C5D8F"/>
    <w:rsid w:val="088F75DF"/>
    <w:rsid w:val="089B6610"/>
    <w:rsid w:val="08B33959"/>
    <w:rsid w:val="08BF22FE"/>
    <w:rsid w:val="08D12032"/>
    <w:rsid w:val="08EE4992"/>
    <w:rsid w:val="08F8136C"/>
    <w:rsid w:val="08FD4BD5"/>
    <w:rsid w:val="09644C54"/>
    <w:rsid w:val="096B2097"/>
    <w:rsid w:val="097053A7"/>
    <w:rsid w:val="097C1F9D"/>
    <w:rsid w:val="0983157E"/>
    <w:rsid w:val="09855979"/>
    <w:rsid w:val="098B0432"/>
    <w:rsid w:val="09945539"/>
    <w:rsid w:val="09A17C56"/>
    <w:rsid w:val="09AD03A9"/>
    <w:rsid w:val="09BE25B6"/>
    <w:rsid w:val="09C474A0"/>
    <w:rsid w:val="09C53944"/>
    <w:rsid w:val="09C851E3"/>
    <w:rsid w:val="09CB187F"/>
    <w:rsid w:val="09D90D99"/>
    <w:rsid w:val="09F45FD8"/>
    <w:rsid w:val="09F9539C"/>
    <w:rsid w:val="0A0A1357"/>
    <w:rsid w:val="0A1B5312"/>
    <w:rsid w:val="0A1C108A"/>
    <w:rsid w:val="0A1F28D0"/>
    <w:rsid w:val="0A5B7E63"/>
    <w:rsid w:val="0A7E1D45"/>
    <w:rsid w:val="0A8E5C64"/>
    <w:rsid w:val="0A9450C5"/>
    <w:rsid w:val="0AB15C77"/>
    <w:rsid w:val="0ACD4199"/>
    <w:rsid w:val="0ACE6829"/>
    <w:rsid w:val="0AE0030A"/>
    <w:rsid w:val="0AEA0CED"/>
    <w:rsid w:val="0AF53DB5"/>
    <w:rsid w:val="0B0D7FE7"/>
    <w:rsid w:val="0B2E376B"/>
    <w:rsid w:val="0B352404"/>
    <w:rsid w:val="0B3B3792"/>
    <w:rsid w:val="0B593FC8"/>
    <w:rsid w:val="0B5C270C"/>
    <w:rsid w:val="0B723658"/>
    <w:rsid w:val="0BC63207"/>
    <w:rsid w:val="0BCE4606"/>
    <w:rsid w:val="0BE25935"/>
    <w:rsid w:val="0C061FF2"/>
    <w:rsid w:val="0C0F0EA7"/>
    <w:rsid w:val="0C0F534B"/>
    <w:rsid w:val="0C1F2B84"/>
    <w:rsid w:val="0C526FE5"/>
    <w:rsid w:val="0C7451AE"/>
    <w:rsid w:val="0C7927C4"/>
    <w:rsid w:val="0C7F6978"/>
    <w:rsid w:val="0C87121B"/>
    <w:rsid w:val="0C915D60"/>
    <w:rsid w:val="0C923886"/>
    <w:rsid w:val="0CAF268A"/>
    <w:rsid w:val="0D1A5D55"/>
    <w:rsid w:val="0D2C5A88"/>
    <w:rsid w:val="0D314E4D"/>
    <w:rsid w:val="0D411534"/>
    <w:rsid w:val="0D556D8D"/>
    <w:rsid w:val="0D731909"/>
    <w:rsid w:val="0D906017"/>
    <w:rsid w:val="0DA41AC3"/>
    <w:rsid w:val="0DAA5872"/>
    <w:rsid w:val="0DC56FDB"/>
    <w:rsid w:val="0DD40DE3"/>
    <w:rsid w:val="0DEB5944"/>
    <w:rsid w:val="0DED346A"/>
    <w:rsid w:val="0DF30354"/>
    <w:rsid w:val="0DF702FE"/>
    <w:rsid w:val="0E1B00A5"/>
    <w:rsid w:val="0E341099"/>
    <w:rsid w:val="0E344BF5"/>
    <w:rsid w:val="0E3F698B"/>
    <w:rsid w:val="0EAF0988"/>
    <w:rsid w:val="0EBD2E3C"/>
    <w:rsid w:val="0ECD4593"/>
    <w:rsid w:val="0EEC3721"/>
    <w:rsid w:val="0EFB1BB6"/>
    <w:rsid w:val="0EFD148A"/>
    <w:rsid w:val="0F21508F"/>
    <w:rsid w:val="0F323347"/>
    <w:rsid w:val="0F3D21CF"/>
    <w:rsid w:val="0F4075C9"/>
    <w:rsid w:val="0F4C2412"/>
    <w:rsid w:val="0F566DED"/>
    <w:rsid w:val="0F816ACD"/>
    <w:rsid w:val="0F8E2A2A"/>
    <w:rsid w:val="0FA05473"/>
    <w:rsid w:val="0FA1275E"/>
    <w:rsid w:val="0FAA3873"/>
    <w:rsid w:val="0FB94501"/>
    <w:rsid w:val="0FB974D2"/>
    <w:rsid w:val="0FD35BAA"/>
    <w:rsid w:val="102E662F"/>
    <w:rsid w:val="10457AAF"/>
    <w:rsid w:val="10572E1C"/>
    <w:rsid w:val="106B68C8"/>
    <w:rsid w:val="10702130"/>
    <w:rsid w:val="10914794"/>
    <w:rsid w:val="10A5627E"/>
    <w:rsid w:val="10B047CF"/>
    <w:rsid w:val="10BE733F"/>
    <w:rsid w:val="10C009C2"/>
    <w:rsid w:val="10C77FA2"/>
    <w:rsid w:val="10CD1330"/>
    <w:rsid w:val="10D10E21"/>
    <w:rsid w:val="10EE6084"/>
    <w:rsid w:val="10EF12A7"/>
    <w:rsid w:val="10FC16EA"/>
    <w:rsid w:val="111251BF"/>
    <w:rsid w:val="11276C93"/>
    <w:rsid w:val="11515ABE"/>
    <w:rsid w:val="1160186E"/>
    <w:rsid w:val="11606292"/>
    <w:rsid w:val="11816503"/>
    <w:rsid w:val="118963A1"/>
    <w:rsid w:val="1193258B"/>
    <w:rsid w:val="11A71B81"/>
    <w:rsid w:val="11B30526"/>
    <w:rsid w:val="11BF511D"/>
    <w:rsid w:val="11DD55A3"/>
    <w:rsid w:val="11E44B84"/>
    <w:rsid w:val="121C256F"/>
    <w:rsid w:val="121C431D"/>
    <w:rsid w:val="122A4C8C"/>
    <w:rsid w:val="1232769D"/>
    <w:rsid w:val="124675EC"/>
    <w:rsid w:val="1255782F"/>
    <w:rsid w:val="126D4B79"/>
    <w:rsid w:val="127723A9"/>
    <w:rsid w:val="129019DE"/>
    <w:rsid w:val="12CB18A0"/>
    <w:rsid w:val="12D1335A"/>
    <w:rsid w:val="12DA1AE3"/>
    <w:rsid w:val="13072A44"/>
    <w:rsid w:val="131330C4"/>
    <w:rsid w:val="13203999"/>
    <w:rsid w:val="132B72C6"/>
    <w:rsid w:val="132F6A72"/>
    <w:rsid w:val="136974D1"/>
    <w:rsid w:val="139D362F"/>
    <w:rsid w:val="13A02D2C"/>
    <w:rsid w:val="13A10F7E"/>
    <w:rsid w:val="13B30CB1"/>
    <w:rsid w:val="13CE5AEB"/>
    <w:rsid w:val="13D547C8"/>
    <w:rsid w:val="13D749A0"/>
    <w:rsid w:val="13DC1C18"/>
    <w:rsid w:val="13EF5B21"/>
    <w:rsid w:val="13FF7A53"/>
    <w:rsid w:val="14123C2A"/>
    <w:rsid w:val="14263231"/>
    <w:rsid w:val="145044FA"/>
    <w:rsid w:val="145A1A7B"/>
    <w:rsid w:val="145F04F1"/>
    <w:rsid w:val="14626CBD"/>
    <w:rsid w:val="146B158C"/>
    <w:rsid w:val="147C5547"/>
    <w:rsid w:val="14EA425F"/>
    <w:rsid w:val="150C0679"/>
    <w:rsid w:val="15155054"/>
    <w:rsid w:val="151A2A69"/>
    <w:rsid w:val="153455CA"/>
    <w:rsid w:val="15400323"/>
    <w:rsid w:val="15602074"/>
    <w:rsid w:val="157955E3"/>
    <w:rsid w:val="157F52EF"/>
    <w:rsid w:val="15981F0D"/>
    <w:rsid w:val="159E329B"/>
    <w:rsid w:val="159E5049"/>
    <w:rsid w:val="159F14ED"/>
    <w:rsid w:val="15A83398"/>
    <w:rsid w:val="15CC605B"/>
    <w:rsid w:val="15DB629E"/>
    <w:rsid w:val="15E6711C"/>
    <w:rsid w:val="163D4862"/>
    <w:rsid w:val="163E1C03"/>
    <w:rsid w:val="165D6CB3"/>
    <w:rsid w:val="1694670C"/>
    <w:rsid w:val="16B94831"/>
    <w:rsid w:val="17055E51"/>
    <w:rsid w:val="171510CA"/>
    <w:rsid w:val="171750B3"/>
    <w:rsid w:val="173E6AE4"/>
    <w:rsid w:val="17440AC9"/>
    <w:rsid w:val="177B5642"/>
    <w:rsid w:val="17800EAB"/>
    <w:rsid w:val="17A032FB"/>
    <w:rsid w:val="17BB1EE3"/>
    <w:rsid w:val="17C50FB3"/>
    <w:rsid w:val="17D66D1D"/>
    <w:rsid w:val="17EE22B8"/>
    <w:rsid w:val="17FE0021"/>
    <w:rsid w:val="18103498"/>
    <w:rsid w:val="186742B0"/>
    <w:rsid w:val="186C7681"/>
    <w:rsid w:val="187327BD"/>
    <w:rsid w:val="18786026"/>
    <w:rsid w:val="18787DD4"/>
    <w:rsid w:val="187A1D9E"/>
    <w:rsid w:val="187B34D7"/>
    <w:rsid w:val="18B76B4E"/>
    <w:rsid w:val="18C829C3"/>
    <w:rsid w:val="18FD4300"/>
    <w:rsid w:val="19143FA0"/>
    <w:rsid w:val="191C4C03"/>
    <w:rsid w:val="19353964"/>
    <w:rsid w:val="19393A07"/>
    <w:rsid w:val="19481E9C"/>
    <w:rsid w:val="19483C4A"/>
    <w:rsid w:val="195645B9"/>
    <w:rsid w:val="19722A75"/>
    <w:rsid w:val="198D5B01"/>
    <w:rsid w:val="19A17B96"/>
    <w:rsid w:val="19B33992"/>
    <w:rsid w:val="19B412DF"/>
    <w:rsid w:val="19C21C4E"/>
    <w:rsid w:val="19D5184B"/>
    <w:rsid w:val="19DE010A"/>
    <w:rsid w:val="19EA6AAF"/>
    <w:rsid w:val="1A004525"/>
    <w:rsid w:val="1A3B37AF"/>
    <w:rsid w:val="1A677454"/>
    <w:rsid w:val="1A69031C"/>
    <w:rsid w:val="1A8707A2"/>
    <w:rsid w:val="1AD35795"/>
    <w:rsid w:val="1AE259D8"/>
    <w:rsid w:val="1AF20311"/>
    <w:rsid w:val="1B0D514B"/>
    <w:rsid w:val="1B1738D4"/>
    <w:rsid w:val="1B1C7DC9"/>
    <w:rsid w:val="1B285AE1"/>
    <w:rsid w:val="1B2A271F"/>
    <w:rsid w:val="1B3C333B"/>
    <w:rsid w:val="1B5A7C65"/>
    <w:rsid w:val="1B662A90"/>
    <w:rsid w:val="1B770817"/>
    <w:rsid w:val="1B800ED8"/>
    <w:rsid w:val="1B890139"/>
    <w:rsid w:val="1B8F790E"/>
    <w:rsid w:val="1BB750B7"/>
    <w:rsid w:val="1BF9747E"/>
    <w:rsid w:val="1C071B9A"/>
    <w:rsid w:val="1C0A168B"/>
    <w:rsid w:val="1C4C3A51"/>
    <w:rsid w:val="1C9D24FF"/>
    <w:rsid w:val="1CAA7884"/>
    <w:rsid w:val="1CAC2742"/>
    <w:rsid w:val="1CAC31A1"/>
    <w:rsid w:val="1CD53A47"/>
    <w:rsid w:val="1CF814E3"/>
    <w:rsid w:val="1D1C78C7"/>
    <w:rsid w:val="1D266CE1"/>
    <w:rsid w:val="1D3963AF"/>
    <w:rsid w:val="1D721295"/>
    <w:rsid w:val="1D85546D"/>
    <w:rsid w:val="1D8D4321"/>
    <w:rsid w:val="1D9E02DC"/>
    <w:rsid w:val="1DA024E6"/>
    <w:rsid w:val="1DA153D8"/>
    <w:rsid w:val="1DD41F50"/>
    <w:rsid w:val="1DD7559C"/>
    <w:rsid w:val="1DEC54EC"/>
    <w:rsid w:val="1DED4DC0"/>
    <w:rsid w:val="1DF24184"/>
    <w:rsid w:val="1DFB74DD"/>
    <w:rsid w:val="1DFC1044"/>
    <w:rsid w:val="1E012619"/>
    <w:rsid w:val="1E205195"/>
    <w:rsid w:val="1E214A6A"/>
    <w:rsid w:val="1E22163A"/>
    <w:rsid w:val="1E2702D2"/>
    <w:rsid w:val="1E311151"/>
    <w:rsid w:val="1E346F5A"/>
    <w:rsid w:val="1E445513"/>
    <w:rsid w:val="1E714A66"/>
    <w:rsid w:val="1EA23DFC"/>
    <w:rsid w:val="1EAC4C7B"/>
    <w:rsid w:val="1EB51D82"/>
    <w:rsid w:val="1EC30272"/>
    <w:rsid w:val="1ECE42FC"/>
    <w:rsid w:val="1ED74564"/>
    <w:rsid w:val="1EDC730E"/>
    <w:rsid w:val="1EFD7285"/>
    <w:rsid w:val="1F010C8F"/>
    <w:rsid w:val="1F134CFA"/>
    <w:rsid w:val="1F1C595D"/>
    <w:rsid w:val="1F311295"/>
    <w:rsid w:val="1F3E6060"/>
    <w:rsid w:val="1F43738D"/>
    <w:rsid w:val="1F4A6DF1"/>
    <w:rsid w:val="1F4F6BE0"/>
    <w:rsid w:val="1F7C7EC9"/>
    <w:rsid w:val="1F9F033C"/>
    <w:rsid w:val="1FC658C9"/>
    <w:rsid w:val="1FCD4EA9"/>
    <w:rsid w:val="1FE868A9"/>
    <w:rsid w:val="200C09F0"/>
    <w:rsid w:val="200D799B"/>
    <w:rsid w:val="20262C4D"/>
    <w:rsid w:val="20322F5E"/>
    <w:rsid w:val="203E0536"/>
    <w:rsid w:val="20450EE3"/>
    <w:rsid w:val="20523600"/>
    <w:rsid w:val="205C5E35"/>
    <w:rsid w:val="206F5F60"/>
    <w:rsid w:val="207A6D62"/>
    <w:rsid w:val="2080016D"/>
    <w:rsid w:val="208337BA"/>
    <w:rsid w:val="20922883"/>
    <w:rsid w:val="20D3029D"/>
    <w:rsid w:val="20D67D8D"/>
    <w:rsid w:val="20E93F65"/>
    <w:rsid w:val="20F52909"/>
    <w:rsid w:val="20FF72E4"/>
    <w:rsid w:val="211E26D6"/>
    <w:rsid w:val="21283D08"/>
    <w:rsid w:val="212A1E87"/>
    <w:rsid w:val="21354AB4"/>
    <w:rsid w:val="21696E53"/>
    <w:rsid w:val="21B21CA8"/>
    <w:rsid w:val="21B31E7D"/>
    <w:rsid w:val="21CD2F3E"/>
    <w:rsid w:val="21D56297"/>
    <w:rsid w:val="21E40288"/>
    <w:rsid w:val="21F77FBB"/>
    <w:rsid w:val="22121299"/>
    <w:rsid w:val="222114DC"/>
    <w:rsid w:val="22342FBD"/>
    <w:rsid w:val="228C104B"/>
    <w:rsid w:val="2298179E"/>
    <w:rsid w:val="22AD4B1E"/>
    <w:rsid w:val="22B83BEE"/>
    <w:rsid w:val="22B8599C"/>
    <w:rsid w:val="22D24584"/>
    <w:rsid w:val="22E6314E"/>
    <w:rsid w:val="22E70030"/>
    <w:rsid w:val="22F15352"/>
    <w:rsid w:val="22FD5AA5"/>
    <w:rsid w:val="23027955"/>
    <w:rsid w:val="231921B3"/>
    <w:rsid w:val="231B417D"/>
    <w:rsid w:val="231B5F2B"/>
    <w:rsid w:val="23365EEC"/>
    <w:rsid w:val="233D0598"/>
    <w:rsid w:val="234C2589"/>
    <w:rsid w:val="2366364A"/>
    <w:rsid w:val="238F638A"/>
    <w:rsid w:val="239D2DE4"/>
    <w:rsid w:val="23B923C3"/>
    <w:rsid w:val="242E72F5"/>
    <w:rsid w:val="24547947"/>
    <w:rsid w:val="24575689"/>
    <w:rsid w:val="24977834"/>
    <w:rsid w:val="249B37C8"/>
    <w:rsid w:val="24B76870"/>
    <w:rsid w:val="24C34ACD"/>
    <w:rsid w:val="24C745BD"/>
    <w:rsid w:val="24C7636B"/>
    <w:rsid w:val="24D10F97"/>
    <w:rsid w:val="24F1163A"/>
    <w:rsid w:val="24F9229C"/>
    <w:rsid w:val="25162E4E"/>
    <w:rsid w:val="251D41DD"/>
    <w:rsid w:val="252235A1"/>
    <w:rsid w:val="25302162"/>
    <w:rsid w:val="2552198D"/>
    <w:rsid w:val="258424AE"/>
    <w:rsid w:val="25951FC5"/>
    <w:rsid w:val="25A22934"/>
    <w:rsid w:val="25AF7A72"/>
    <w:rsid w:val="25B440B3"/>
    <w:rsid w:val="25BA7C7E"/>
    <w:rsid w:val="25E847EB"/>
    <w:rsid w:val="25FA2770"/>
    <w:rsid w:val="26040EF9"/>
    <w:rsid w:val="261B2F3C"/>
    <w:rsid w:val="262B2929"/>
    <w:rsid w:val="26633E71"/>
    <w:rsid w:val="266E6270"/>
    <w:rsid w:val="267E514F"/>
    <w:rsid w:val="26CD578F"/>
    <w:rsid w:val="26DD1E76"/>
    <w:rsid w:val="26E66850"/>
    <w:rsid w:val="26EB4A32"/>
    <w:rsid w:val="26ED7BDF"/>
    <w:rsid w:val="26FE3B9A"/>
    <w:rsid w:val="274A6DDF"/>
    <w:rsid w:val="274E4B21"/>
    <w:rsid w:val="27591261"/>
    <w:rsid w:val="275A34C6"/>
    <w:rsid w:val="27637EA1"/>
    <w:rsid w:val="276C4FA7"/>
    <w:rsid w:val="27856069"/>
    <w:rsid w:val="27A35D0D"/>
    <w:rsid w:val="27AA5AD0"/>
    <w:rsid w:val="27AE55C0"/>
    <w:rsid w:val="27C546B8"/>
    <w:rsid w:val="27E92A9C"/>
    <w:rsid w:val="27EE1E60"/>
    <w:rsid w:val="27F05BD9"/>
    <w:rsid w:val="27FD0550"/>
    <w:rsid w:val="280C22E7"/>
    <w:rsid w:val="281F026C"/>
    <w:rsid w:val="28276850"/>
    <w:rsid w:val="282E6701"/>
    <w:rsid w:val="284657F9"/>
    <w:rsid w:val="284B1061"/>
    <w:rsid w:val="28537F15"/>
    <w:rsid w:val="286D547B"/>
    <w:rsid w:val="28725D90"/>
    <w:rsid w:val="288D1679"/>
    <w:rsid w:val="28902F18"/>
    <w:rsid w:val="28C547D3"/>
    <w:rsid w:val="28C66939"/>
    <w:rsid w:val="28EC2844"/>
    <w:rsid w:val="28F60FCD"/>
    <w:rsid w:val="290A4A78"/>
    <w:rsid w:val="291853E7"/>
    <w:rsid w:val="29695C42"/>
    <w:rsid w:val="2972163A"/>
    <w:rsid w:val="297665B1"/>
    <w:rsid w:val="298E7457"/>
    <w:rsid w:val="29D05CC2"/>
    <w:rsid w:val="29E4351B"/>
    <w:rsid w:val="2A500BB0"/>
    <w:rsid w:val="2A587A65"/>
    <w:rsid w:val="2A62095F"/>
    <w:rsid w:val="2A6C41AC"/>
    <w:rsid w:val="2A720B27"/>
    <w:rsid w:val="2A900FAD"/>
    <w:rsid w:val="2AA1365A"/>
    <w:rsid w:val="2AB6525E"/>
    <w:rsid w:val="2AC84BEB"/>
    <w:rsid w:val="2AC86999"/>
    <w:rsid w:val="2AF94DA4"/>
    <w:rsid w:val="2B0549A6"/>
    <w:rsid w:val="2B0A0D5F"/>
    <w:rsid w:val="2B3D4992"/>
    <w:rsid w:val="2B4A3852"/>
    <w:rsid w:val="2B4F2C16"/>
    <w:rsid w:val="2B797C93"/>
    <w:rsid w:val="2BD7435E"/>
    <w:rsid w:val="2BDD6474"/>
    <w:rsid w:val="2BE4764F"/>
    <w:rsid w:val="2BEF7F55"/>
    <w:rsid w:val="2C0734F1"/>
    <w:rsid w:val="2C097269"/>
    <w:rsid w:val="2C2C6700"/>
    <w:rsid w:val="2C4E1989"/>
    <w:rsid w:val="2C673F8F"/>
    <w:rsid w:val="2C923702"/>
    <w:rsid w:val="2CD64586"/>
    <w:rsid w:val="2CE83322"/>
    <w:rsid w:val="2D0D0FDB"/>
    <w:rsid w:val="2D406CBA"/>
    <w:rsid w:val="2D4542D1"/>
    <w:rsid w:val="2D4744ED"/>
    <w:rsid w:val="2D5C786C"/>
    <w:rsid w:val="2D614E83"/>
    <w:rsid w:val="2D651263"/>
    <w:rsid w:val="2D811081"/>
    <w:rsid w:val="2D8A6187"/>
    <w:rsid w:val="2D937732"/>
    <w:rsid w:val="2D940DB4"/>
    <w:rsid w:val="2D964B2C"/>
    <w:rsid w:val="2DC46415"/>
    <w:rsid w:val="2DD15014"/>
    <w:rsid w:val="2DE03843"/>
    <w:rsid w:val="2DE97352"/>
    <w:rsid w:val="2DF301D1"/>
    <w:rsid w:val="2DF33D2D"/>
    <w:rsid w:val="2DF950BB"/>
    <w:rsid w:val="2DFE0923"/>
    <w:rsid w:val="2E0423DE"/>
    <w:rsid w:val="2E0917A2"/>
    <w:rsid w:val="2E183793"/>
    <w:rsid w:val="2E2C5491"/>
    <w:rsid w:val="2E2E57F1"/>
    <w:rsid w:val="2E383E35"/>
    <w:rsid w:val="2E693FEF"/>
    <w:rsid w:val="2E6D7F83"/>
    <w:rsid w:val="2E725599"/>
    <w:rsid w:val="2E864BA1"/>
    <w:rsid w:val="2EE25C78"/>
    <w:rsid w:val="2EE61AE3"/>
    <w:rsid w:val="2EF75A9F"/>
    <w:rsid w:val="2F155F25"/>
    <w:rsid w:val="2F2B1BEC"/>
    <w:rsid w:val="2F2D326E"/>
    <w:rsid w:val="2F4B1946"/>
    <w:rsid w:val="2F57478F"/>
    <w:rsid w:val="2F57653D"/>
    <w:rsid w:val="2F745341"/>
    <w:rsid w:val="2F7470EF"/>
    <w:rsid w:val="2F8512FC"/>
    <w:rsid w:val="2FB44A0F"/>
    <w:rsid w:val="2FC2560D"/>
    <w:rsid w:val="2FD25781"/>
    <w:rsid w:val="2FED0C50"/>
    <w:rsid w:val="300C37CC"/>
    <w:rsid w:val="301B756B"/>
    <w:rsid w:val="301D7787"/>
    <w:rsid w:val="30422D49"/>
    <w:rsid w:val="30620708"/>
    <w:rsid w:val="308070A3"/>
    <w:rsid w:val="30C96FC7"/>
    <w:rsid w:val="30D20571"/>
    <w:rsid w:val="30F85AFE"/>
    <w:rsid w:val="310444A3"/>
    <w:rsid w:val="311928A7"/>
    <w:rsid w:val="313B0D1F"/>
    <w:rsid w:val="3167134A"/>
    <w:rsid w:val="31771119"/>
    <w:rsid w:val="318D26EA"/>
    <w:rsid w:val="31921AAF"/>
    <w:rsid w:val="319C6071"/>
    <w:rsid w:val="319E505B"/>
    <w:rsid w:val="31A0108C"/>
    <w:rsid w:val="31A67308"/>
    <w:rsid w:val="31A905EB"/>
    <w:rsid w:val="31B77767"/>
    <w:rsid w:val="31CC4FC0"/>
    <w:rsid w:val="31D245A1"/>
    <w:rsid w:val="31EF5153"/>
    <w:rsid w:val="3216623C"/>
    <w:rsid w:val="321F1A31"/>
    <w:rsid w:val="322A618B"/>
    <w:rsid w:val="322E1CFE"/>
    <w:rsid w:val="32752DCB"/>
    <w:rsid w:val="32786EF6"/>
    <w:rsid w:val="32794A1C"/>
    <w:rsid w:val="327A76B3"/>
    <w:rsid w:val="32821B23"/>
    <w:rsid w:val="32B67A1F"/>
    <w:rsid w:val="32CC7242"/>
    <w:rsid w:val="32DB72BE"/>
    <w:rsid w:val="32E4458C"/>
    <w:rsid w:val="32EE71B8"/>
    <w:rsid w:val="33010C9A"/>
    <w:rsid w:val="334119DE"/>
    <w:rsid w:val="334F3B17"/>
    <w:rsid w:val="33955886"/>
    <w:rsid w:val="339733AC"/>
    <w:rsid w:val="33B73A4E"/>
    <w:rsid w:val="33DF6B01"/>
    <w:rsid w:val="33E67E90"/>
    <w:rsid w:val="33EA7980"/>
    <w:rsid w:val="33F64577"/>
    <w:rsid w:val="341744ED"/>
    <w:rsid w:val="342804A8"/>
    <w:rsid w:val="342E63AB"/>
    <w:rsid w:val="343B01DB"/>
    <w:rsid w:val="3455093F"/>
    <w:rsid w:val="345D260B"/>
    <w:rsid w:val="346C2A8B"/>
    <w:rsid w:val="348E47AF"/>
    <w:rsid w:val="34B8182C"/>
    <w:rsid w:val="34CF6B76"/>
    <w:rsid w:val="34E15227"/>
    <w:rsid w:val="34F76A19"/>
    <w:rsid w:val="350B22A4"/>
    <w:rsid w:val="3542559A"/>
    <w:rsid w:val="355D347E"/>
    <w:rsid w:val="355E6A9D"/>
    <w:rsid w:val="356B4AF0"/>
    <w:rsid w:val="358B0CEF"/>
    <w:rsid w:val="35B244CD"/>
    <w:rsid w:val="35C30488"/>
    <w:rsid w:val="35C80195"/>
    <w:rsid w:val="35D73F34"/>
    <w:rsid w:val="35FA5EF0"/>
    <w:rsid w:val="35FB2318"/>
    <w:rsid w:val="360D7B4F"/>
    <w:rsid w:val="36356EAC"/>
    <w:rsid w:val="365302AE"/>
    <w:rsid w:val="365E4655"/>
    <w:rsid w:val="36716136"/>
    <w:rsid w:val="36A471EF"/>
    <w:rsid w:val="36AD2EE7"/>
    <w:rsid w:val="36E52680"/>
    <w:rsid w:val="36E7464B"/>
    <w:rsid w:val="36EE59D9"/>
    <w:rsid w:val="36F079A3"/>
    <w:rsid w:val="372B09DB"/>
    <w:rsid w:val="374750E9"/>
    <w:rsid w:val="374C0952"/>
    <w:rsid w:val="375C6DE7"/>
    <w:rsid w:val="37695060"/>
    <w:rsid w:val="37712166"/>
    <w:rsid w:val="37732382"/>
    <w:rsid w:val="379F4F25"/>
    <w:rsid w:val="37B00EE0"/>
    <w:rsid w:val="37B24C58"/>
    <w:rsid w:val="37B81B43"/>
    <w:rsid w:val="37DE77FC"/>
    <w:rsid w:val="37F142D2"/>
    <w:rsid w:val="38312021"/>
    <w:rsid w:val="383C4522"/>
    <w:rsid w:val="38482EC7"/>
    <w:rsid w:val="3854793D"/>
    <w:rsid w:val="38804D57"/>
    <w:rsid w:val="38A5656B"/>
    <w:rsid w:val="38CB1156"/>
    <w:rsid w:val="38EF3C8A"/>
    <w:rsid w:val="390239BE"/>
    <w:rsid w:val="390F1C37"/>
    <w:rsid w:val="391154A5"/>
    <w:rsid w:val="392B02E7"/>
    <w:rsid w:val="39663F4D"/>
    <w:rsid w:val="39A13F14"/>
    <w:rsid w:val="39A16D33"/>
    <w:rsid w:val="39BC3B6C"/>
    <w:rsid w:val="39DD3AE3"/>
    <w:rsid w:val="3A325BDD"/>
    <w:rsid w:val="3A7C154E"/>
    <w:rsid w:val="3A836438"/>
    <w:rsid w:val="3AB900AC"/>
    <w:rsid w:val="3AFE01B5"/>
    <w:rsid w:val="3B082DE1"/>
    <w:rsid w:val="3B0C0B24"/>
    <w:rsid w:val="3B457B92"/>
    <w:rsid w:val="3B624D54"/>
    <w:rsid w:val="3B634251"/>
    <w:rsid w:val="3B6A5AD3"/>
    <w:rsid w:val="3B79C5FC"/>
    <w:rsid w:val="3B824942"/>
    <w:rsid w:val="3B871F58"/>
    <w:rsid w:val="3B9823B7"/>
    <w:rsid w:val="3C08753D"/>
    <w:rsid w:val="3C3814A4"/>
    <w:rsid w:val="3C5E715D"/>
    <w:rsid w:val="3C5F759A"/>
    <w:rsid w:val="3C683B38"/>
    <w:rsid w:val="3C68729C"/>
    <w:rsid w:val="3C6D3232"/>
    <w:rsid w:val="3C9C5ED7"/>
    <w:rsid w:val="3CB054DF"/>
    <w:rsid w:val="3CB60D47"/>
    <w:rsid w:val="3CC376AE"/>
    <w:rsid w:val="3CCD42E3"/>
    <w:rsid w:val="3CD64F45"/>
    <w:rsid w:val="3CE33B06"/>
    <w:rsid w:val="3CF8135F"/>
    <w:rsid w:val="3D17730C"/>
    <w:rsid w:val="3D5C78D4"/>
    <w:rsid w:val="3D605E21"/>
    <w:rsid w:val="3D710526"/>
    <w:rsid w:val="3D7D1865"/>
    <w:rsid w:val="3DAB6873"/>
    <w:rsid w:val="3DAC3EF8"/>
    <w:rsid w:val="3E012496"/>
    <w:rsid w:val="3E063608"/>
    <w:rsid w:val="3E0755D2"/>
    <w:rsid w:val="3E10092B"/>
    <w:rsid w:val="3E23065E"/>
    <w:rsid w:val="3E287A22"/>
    <w:rsid w:val="3E3143FD"/>
    <w:rsid w:val="3E491D1E"/>
    <w:rsid w:val="3E6C54AA"/>
    <w:rsid w:val="3E732561"/>
    <w:rsid w:val="3E990920"/>
    <w:rsid w:val="3EAB0654"/>
    <w:rsid w:val="3EB412B6"/>
    <w:rsid w:val="3EB5502E"/>
    <w:rsid w:val="3EC314F9"/>
    <w:rsid w:val="3EFE69D5"/>
    <w:rsid w:val="3F057D64"/>
    <w:rsid w:val="3F277CDA"/>
    <w:rsid w:val="3F2A77CA"/>
    <w:rsid w:val="3F352489"/>
    <w:rsid w:val="3F43088C"/>
    <w:rsid w:val="3F4940F4"/>
    <w:rsid w:val="3F636838"/>
    <w:rsid w:val="3F6C1B91"/>
    <w:rsid w:val="3F732F1F"/>
    <w:rsid w:val="3F747261"/>
    <w:rsid w:val="3F7A2500"/>
    <w:rsid w:val="3F7B6278"/>
    <w:rsid w:val="3FB377C0"/>
    <w:rsid w:val="3FFF72A6"/>
    <w:rsid w:val="4050500F"/>
    <w:rsid w:val="4070745F"/>
    <w:rsid w:val="40785FFB"/>
    <w:rsid w:val="407927B7"/>
    <w:rsid w:val="408C066C"/>
    <w:rsid w:val="409F1AF2"/>
    <w:rsid w:val="40BE01CA"/>
    <w:rsid w:val="40CD2B03"/>
    <w:rsid w:val="40F40090"/>
    <w:rsid w:val="413C37E5"/>
    <w:rsid w:val="41466412"/>
    <w:rsid w:val="4157515E"/>
    <w:rsid w:val="415F2E44"/>
    <w:rsid w:val="41654AEA"/>
    <w:rsid w:val="41744D2D"/>
    <w:rsid w:val="4194717D"/>
    <w:rsid w:val="41DB4DAC"/>
    <w:rsid w:val="41E974C9"/>
    <w:rsid w:val="41F30A12"/>
    <w:rsid w:val="41F63994"/>
    <w:rsid w:val="41FF0A9A"/>
    <w:rsid w:val="42004812"/>
    <w:rsid w:val="42103979"/>
    <w:rsid w:val="42293D69"/>
    <w:rsid w:val="424566C9"/>
    <w:rsid w:val="4246115D"/>
    <w:rsid w:val="426052B1"/>
    <w:rsid w:val="427174BE"/>
    <w:rsid w:val="427A6373"/>
    <w:rsid w:val="428C60A6"/>
    <w:rsid w:val="42AD499A"/>
    <w:rsid w:val="42B51AA1"/>
    <w:rsid w:val="42C13FA2"/>
    <w:rsid w:val="42E1381E"/>
    <w:rsid w:val="42F247CE"/>
    <w:rsid w:val="431C38CE"/>
    <w:rsid w:val="43280C1C"/>
    <w:rsid w:val="433E3844"/>
    <w:rsid w:val="43487189"/>
    <w:rsid w:val="43525542"/>
    <w:rsid w:val="435E7A42"/>
    <w:rsid w:val="436112E1"/>
    <w:rsid w:val="43994F1E"/>
    <w:rsid w:val="43A63197"/>
    <w:rsid w:val="43AA0EDA"/>
    <w:rsid w:val="43E97C54"/>
    <w:rsid w:val="43F42E62"/>
    <w:rsid w:val="43FB717C"/>
    <w:rsid w:val="440B474F"/>
    <w:rsid w:val="441647C1"/>
    <w:rsid w:val="4453331F"/>
    <w:rsid w:val="4469669F"/>
    <w:rsid w:val="44DA759D"/>
    <w:rsid w:val="44E328F5"/>
    <w:rsid w:val="451E447A"/>
    <w:rsid w:val="451F3201"/>
    <w:rsid w:val="4528655A"/>
    <w:rsid w:val="45345B76"/>
    <w:rsid w:val="45533BC2"/>
    <w:rsid w:val="456A6B72"/>
    <w:rsid w:val="45A81449"/>
    <w:rsid w:val="45B44352"/>
    <w:rsid w:val="45D87F80"/>
    <w:rsid w:val="45E62295"/>
    <w:rsid w:val="45F20916"/>
    <w:rsid w:val="4609638B"/>
    <w:rsid w:val="46192347"/>
    <w:rsid w:val="46923296"/>
    <w:rsid w:val="46996DAF"/>
    <w:rsid w:val="46A41C10"/>
    <w:rsid w:val="46A9191C"/>
    <w:rsid w:val="46CE4EDF"/>
    <w:rsid w:val="46DC59EF"/>
    <w:rsid w:val="46E2098A"/>
    <w:rsid w:val="46F517DE"/>
    <w:rsid w:val="471A4FD3"/>
    <w:rsid w:val="47212543"/>
    <w:rsid w:val="47307808"/>
    <w:rsid w:val="47411B55"/>
    <w:rsid w:val="47503B46"/>
    <w:rsid w:val="476F5AF6"/>
    <w:rsid w:val="479057C3"/>
    <w:rsid w:val="479779C7"/>
    <w:rsid w:val="47C6205A"/>
    <w:rsid w:val="47F92430"/>
    <w:rsid w:val="48345216"/>
    <w:rsid w:val="483772D8"/>
    <w:rsid w:val="483B47F6"/>
    <w:rsid w:val="484216E1"/>
    <w:rsid w:val="48587156"/>
    <w:rsid w:val="486F747C"/>
    <w:rsid w:val="489932CB"/>
    <w:rsid w:val="48B56357"/>
    <w:rsid w:val="48FB5D34"/>
    <w:rsid w:val="491A265E"/>
    <w:rsid w:val="49325BF9"/>
    <w:rsid w:val="494D47E1"/>
    <w:rsid w:val="49BF6D61"/>
    <w:rsid w:val="49CC7BEA"/>
    <w:rsid w:val="49E54A1A"/>
    <w:rsid w:val="4A1720FD"/>
    <w:rsid w:val="4A190B67"/>
    <w:rsid w:val="4A1D0657"/>
    <w:rsid w:val="4A3A77E9"/>
    <w:rsid w:val="4A3E412A"/>
    <w:rsid w:val="4A4718EA"/>
    <w:rsid w:val="4A5E47CC"/>
    <w:rsid w:val="4A615739"/>
    <w:rsid w:val="4A712751"/>
    <w:rsid w:val="4A7B537E"/>
    <w:rsid w:val="4A832959"/>
    <w:rsid w:val="4A9B332A"/>
    <w:rsid w:val="4AA87047"/>
    <w:rsid w:val="4AA94048"/>
    <w:rsid w:val="4AC62A0B"/>
    <w:rsid w:val="4ADD7DE7"/>
    <w:rsid w:val="4AEF3676"/>
    <w:rsid w:val="4AFF7D5D"/>
    <w:rsid w:val="4B057781"/>
    <w:rsid w:val="4B0B04B0"/>
    <w:rsid w:val="4B1732F9"/>
    <w:rsid w:val="4B217CD3"/>
    <w:rsid w:val="4B241572"/>
    <w:rsid w:val="4B375749"/>
    <w:rsid w:val="4B475260"/>
    <w:rsid w:val="4B6E6C91"/>
    <w:rsid w:val="4B7C13AE"/>
    <w:rsid w:val="4B8169C4"/>
    <w:rsid w:val="4B8B339F"/>
    <w:rsid w:val="4B9D2E36"/>
    <w:rsid w:val="4BA6642B"/>
    <w:rsid w:val="4BBF74EC"/>
    <w:rsid w:val="4BC32B39"/>
    <w:rsid w:val="4C20442F"/>
    <w:rsid w:val="4C3B1917"/>
    <w:rsid w:val="4C7C4531"/>
    <w:rsid w:val="4C993707"/>
    <w:rsid w:val="4CA23096"/>
    <w:rsid w:val="4CB22BAD"/>
    <w:rsid w:val="4CC50B32"/>
    <w:rsid w:val="4CF80F08"/>
    <w:rsid w:val="4D0D055A"/>
    <w:rsid w:val="4D0D0B84"/>
    <w:rsid w:val="4D252946"/>
    <w:rsid w:val="4D355CB8"/>
    <w:rsid w:val="4D3B0DF4"/>
    <w:rsid w:val="4D5A2ED7"/>
    <w:rsid w:val="4D5D0D6B"/>
    <w:rsid w:val="4D861CF6"/>
    <w:rsid w:val="4DA62712"/>
    <w:rsid w:val="4DAE15C6"/>
    <w:rsid w:val="4DC332C4"/>
    <w:rsid w:val="4E1753BE"/>
    <w:rsid w:val="4E235B10"/>
    <w:rsid w:val="4E41243B"/>
    <w:rsid w:val="4E4D5946"/>
    <w:rsid w:val="4E612149"/>
    <w:rsid w:val="4E7B76FB"/>
    <w:rsid w:val="4E816CDB"/>
    <w:rsid w:val="4EC76DE4"/>
    <w:rsid w:val="4ECC264C"/>
    <w:rsid w:val="4EE75193"/>
    <w:rsid w:val="4F0911AA"/>
    <w:rsid w:val="4F22401A"/>
    <w:rsid w:val="4F824AB9"/>
    <w:rsid w:val="4F8D5BC1"/>
    <w:rsid w:val="4F9667B6"/>
    <w:rsid w:val="4FAF1A66"/>
    <w:rsid w:val="4FB82BD0"/>
    <w:rsid w:val="4FC926E8"/>
    <w:rsid w:val="4FCE7EC9"/>
    <w:rsid w:val="4FEB08B0"/>
    <w:rsid w:val="4FFD4212"/>
    <w:rsid w:val="501228FF"/>
    <w:rsid w:val="50150007"/>
    <w:rsid w:val="501C6CBB"/>
    <w:rsid w:val="5030546B"/>
    <w:rsid w:val="503E6C32"/>
    <w:rsid w:val="50487AB0"/>
    <w:rsid w:val="5060304C"/>
    <w:rsid w:val="507C59AC"/>
    <w:rsid w:val="508825A3"/>
    <w:rsid w:val="50AA017C"/>
    <w:rsid w:val="50B67AB6"/>
    <w:rsid w:val="50C7131D"/>
    <w:rsid w:val="510C4F82"/>
    <w:rsid w:val="511505F2"/>
    <w:rsid w:val="511D4A51"/>
    <w:rsid w:val="5133250E"/>
    <w:rsid w:val="514F30C0"/>
    <w:rsid w:val="51513231"/>
    <w:rsid w:val="51654692"/>
    <w:rsid w:val="516E79EA"/>
    <w:rsid w:val="51705511"/>
    <w:rsid w:val="517174DB"/>
    <w:rsid w:val="51786173"/>
    <w:rsid w:val="51791EEB"/>
    <w:rsid w:val="519448B3"/>
    <w:rsid w:val="51A0432A"/>
    <w:rsid w:val="51E43809"/>
    <w:rsid w:val="51FD2B1C"/>
    <w:rsid w:val="521A547C"/>
    <w:rsid w:val="521B3DAE"/>
    <w:rsid w:val="521C7446"/>
    <w:rsid w:val="52262073"/>
    <w:rsid w:val="52302EF2"/>
    <w:rsid w:val="524F15CA"/>
    <w:rsid w:val="527140E5"/>
    <w:rsid w:val="5272350A"/>
    <w:rsid w:val="528154FB"/>
    <w:rsid w:val="5292508F"/>
    <w:rsid w:val="52927709"/>
    <w:rsid w:val="52A5743C"/>
    <w:rsid w:val="52A631B4"/>
    <w:rsid w:val="52A96B6F"/>
    <w:rsid w:val="52B4142D"/>
    <w:rsid w:val="52D41ACF"/>
    <w:rsid w:val="52E141EC"/>
    <w:rsid w:val="52EC506B"/>
    <w:rsid w:val="52FC4B82"/>
    <w:rsid w:val="53277E51"/>
    <w:rsid w:val="53395DD6"/>
    <w:rsid w:val="533D58C6"/>
    <w:rsid w:val="535F3A8F"/>
    <w:rsid w:val="536746F1"/>
    <w:rsid w:val="536F07C3"/>
    <w:rsid w:val="53A5521A"/>
    <w:rsid w:val="53CE5876"/>
    <w:rsid w:val="53EE1CA4"/>
    <w:rsid w:val="53F57F4F"/>
    <w:rsid w:val="540E7263"/>
    <w:rsid w:val="54224BC3"/>
    <w:rsid w:val="545735C7"/>
    <w:rsid w:val="547C5F7A"/>
    <w:rsid w:val="549332C4"/>
    <w:rsid w:val="54971006"/>
    <w:rsid w:val="549C03CB"/>
    <w:rsid w:val="54AF45A2"/>
    <w:rsid w:val="54D0457D"/>
    <w:rsid w:val="54D23DEC"/>
    <w:rsid w:val="54D51B2F"/>
    <w:rsid w:val="54E57FC4"/>
    <w:rsid w:val="54E7304B"/>
    <w:rsid w:val="54ED0C26"/>
    <w:rsid w:val="54F00716"/>
    <w:rsid w:val="54F36F93"/>
    <w:rsid w:val="54F40F18"/>
    <w:rsid w:val="550764A4"/>
    <w:rsid w:val="550B5550"/>
    <w:rsid w:val="551926E0"/>
    <w:rsid w:val="551B39E5"/>
    <w:rsid w:val="553D0290"/>
    <w:rsid w:val="55774994"/>
    <w:rsid w:val="55797D86"/>
    <w:rsid w:val="55825812"/>
    <w:rsid w:val="558D6737"/>
    <w:rsid w:val="55943798"/>
    <w:rsid w:val="559E63C4"/>
    <w:rsid w:val="55B6370E"/>
    <w:rsid w:val="55CE1D83"/>
    <w:rsid w:val="55F10BEA"/>
    <w:rsid w:val="55F83D27"/>
    <w:rsid w:val="55FF50B5"/>
    <w:rsid w:val="56051FA0"/>
    <w:rsid w:val="561279B9"/>
    <w:rsid w:val="56515F3B"/>
    <w:rsid w:val="56600384"/>
    <w:rsid w:val="56680EAC"/>
    <w:rsid w:val="566E5D97"/>
    <w:rsid w:val="5676E2BD"/>
    <w:rsid w:val="568D26C1"/>
    <w:rsid w:val="569F27D0"/>
    <w:rsid w:val="56A33C92"/>
    <w:rsid w:val="56BA0FDC"/>
    <w:rsid w:val="56CF2CD9"/>
    <w:rsid w:val="56D007FF"/>
    <w:rsid w:val="56D976B4"/>
    <w:rsid w:val="570C5CDB"/>
    <w:rsid w:val="572B71CA"/>
    <w:rsid w:val="573B211D"/>
    <w:rsid w:val="574A5540"/>
    <w:rsid w:val="575C2093"/>
    <w:rsid w:val="57713D91"/>
    <w:rsid w:val="57D305A7"/>
    <w:rsid w:val="57E958DA"/>
    <w:rsid w:val="583077A8"/>
    <w:rsid w:val="58313520"/>
    <w:rsid w:val="583F56ED"/>
    <w:rsid w:val="584274DB"/>
    <w:rsid w:val="586456A3"/>
    <w:rsid w:val="586B07E0"/>
    <w:rsid w:val="586D09FC"/>
    <w:rsid w:val="586E207E"/>
    <w:rsid w:val="58816255"/>
    <w:rsid w:val="58AE4F0C"/>
    <w:rsid w:val="58C3061C"/>
    <w:rsid w:val="58C425E6"/>
    <w:rsid w:val="58C817A8"/>
    <w:rsid w:val="58D2085F"/>
    <w:rsid w:val="58DE5456"/>
    <w:rsid w:val="590602A6"/>
    <w:rsid w:val="59351500"/>
    <w:rsid w:val="59480B21"/>
    <w:rsid w:val="59543F1F"/>
    <w:rsid w:val="59613991"/>
    <w:rsid w:val="59883613"/>
    <w:rsid w:val="59926240"/>
    <w:rsid w:val="599B2F55"/>
    <w:rsid w:val="599C7626"/>
    <w:rsid w:val="599E2E37"/>
    <w:rsid w:val="59AF6DF2"/>
    <w:rsid w:val="59B241EC"/>
    <w:rsid w:val="59B30690"/>
    <w:rsid w:val="59BB12F3"/>
    <w:rsid w:val="59CB48FD"/>
    <w:rsid w:val="59DD570D"/>
    <w:rsid w:val="59F111B9"/>
    <w:rsid w:val="59F34F31"/>
    <w:rsid w:val="5A2A7C7B"/>
    <w:rsid w:val="5A36306F"/>
    <w:rsid w:val="5A41353C"/>
    <w:rsid w:val="5A582FE6"/>
    <w:rsid w:val="5A81078E"/>
    <w:rsid w:val="5A8C5300"/>
    <w:rsid w:val="5A951B44"/>
    <w:rsid w:val="5A9D3EE7"/>
    <w:rsid w:val="5ACB5D1F"/>
    <w:rsid w:val="5ACE14FA"/>
    <w:rsid w:val="5AF820D3"/>
    <w:rsid w:val="5B044F1C"/>
    <w:rsid w:val="5B045F59"/>
    <w:rsid w:val="5B092532"/>
    <w:rsid w:val="5B0A0784"/>
    <w:rsid w:val="5B1D1B6B"/>
    <w:rsid w:val="5B24089E"/>
    <w:rsid w:val="5B266C40"/>
    <w:rsid w:val="5B2A2BD4"/>
    <w:rsid w:val="5B3F5F54"/>
    <w:rsid w:val="5B5E462C"/>
    <w:rsid w:val="5B7E4CCE"/>
    <w:rsid w:val="5B8147BE"/>
    <w:rsid w:val="5B8148AC"/>
    <w:rsid w:val="5B9938B6"/>
    <w:rsid w:val="5BB73D3C"/>
    <w:rsid w:val="5BE02A4F"/>
    <w:rsid w:val="5BEF34D6"/>
    <w:rsid w:val="5C1E3DBB"/>
    <w:rsid w:val="5C2238AB"/>
    <w:rsid w:val="5C4507FB"/>
    <w:rsid w:val="5C494943"/>
    <w:rsid w:val="5C4C6B7A"/>
    <w:rsid w:val="5C7560D1"/>
    <w:rsid w:val="5C797243"/>
    <w:rsid w:val="5C80234E"/>
    <w:rsid w:val="5C8D0D07"/>
    <w:rsid w:val="5C9B540C"/>
    <w:rsid w:val="5CA95D7B"/>
    <w:rsid w:val="5CD27C39"/>
    <w:rsid w:val="5D112838"/>
    <w:rsid w:val="5D116F70"/>
    <w:rsid w:val="5D192F00"/>
    <w:rsid w:val="5D5061F6"/>
    <w:rsid w:val="5D6A375C"/>
    <w:rsid w:val="5DBA7B13"/>
    <w:rsid w:val="5DCB3ACF"/>
    <w:rsid w:val="5DCD2382"/>
    <w:rsid w:val="5DD15589"/>
    <w:rsid w:val="5E0D40E7"/>
    <w:rsid w:val="5E261785"/>
    <w:rsid w:val="5E27164D"/>
    <w:rsid w:val="5E3E6996"/>
    <w:rsid w:val="5E56783C"/>
    <w:rsid w:val="5E8343A9"/>
    <w:rsid w:val="5EB153BA"/>
    <w:rsid w:val="5EC21376"/>
    <w:rsid w:val="5EC7073A"/>
    <w:rsid w:val="5F3B1FEE"/>
    <w:rsid w:val="5F443B39"/>
    <w:rsid w:val="5F487ACD"/>
    <w:rsid w:val="5F4E4A51"/>
    <w:rsid w:val="5F5024DD"/>
    <w:rsid w:val="5F6D7533"/>
    <w:rsid w:val="5FA171DD"/>
    <w:rsid w:val="5FC03B07"/>
    <w:rsid w:val="5FCC5339"/>
    <w:rsid w:val="5FE315A4"/>
    <w:rsid w:val="5FE70807"/>
    <w:rsid w:val="5FE86BBA"/>
    <w:rsid w:val="5FF612D7"/>
    <w:rsid w:val="5FFD5A53"/>
    <w:rsid w:val="600B4656"/>
    <w:rsid w:val="60213E7A"/>
    <w:rsid w:val="602F6597"/>
    <w:rsid w:val="603B318E"/>
    <w:rsid w:val="605B738C"/>
    <w:rsid w:val="605C4EB2"/>
    <w:rsid w:val="60834132"/>
    <w:rsid w:val="60997EB4"/>
    <w:rsid w:val="60A41501"/>
    <w:rsid w:val="60B44CEE"/>
    <w:rsid w:val="60B45728"/>
    <w:rsid w:val="60CA62C0"/>
    <w:rsid w:val="60D13AF2"/>
    <w:rsid w:val="60D4713E"/>
    <w:rsid w:val="60E53485"/>
    <w:rsid w:val="60E70C20"/>
    <w:rsid w:val="61054A27"/>
    <w:rsid w:val="611B4F32"/>
    <w:rsid w:val="611B6B1B"/>
    <w:rsid w:val="611D2366"/>
    <w:rsid w:val="612A3574"/>
    <w:rsid w:val="61333E65"/>
    <w:rsid w:val="619743F4"/>
    <w:rsid w:val="61E35423"/>
    <w:rsid w:val="61EB2991"/>
    <w:rsid w:val="61F335F4"/>
    <w:rsid w:val="620E05A3"/>
    <w:rsid w:val="621A5025"/>
    <w:rsid w:val="623205C0"/>
    <w:rsid w:val="623C31ED"/>
    <w:rsid w:val="625D388F"/>
    <w:rsid w:val="626369CC"/>
    <w:rsid w:val="62885958"/>
    <w:rsid w:val="62A274F4"/>
    <w:rsid w:val="62BB2364"/>
    <w:rsid w:val="62D578C9"/>
    <w:rsid w:val="62E25B42"/>
    <w:rsid w:val="62FD0BCE"/>
    <w:rsid w:val="630B6DA3"/>
    <w:rsid w:val="63247F09"/>
    <w:rsid w:val="635D78BF"/>
    <w:rsid w:val="63636DBE"/>
    <w:rsid w:val="638135AD"/>
    <w:rsid w:val="63AE3C76"/>
    <w:rsid w:val="63B42B4B"/>
    <w:rsid w:val="63EB2A2D"/>
    <w:rsid w:val="640970FF"/>
    <w:rsid w:val="641A130C"/>
    <w:rsid w:val="6454481E"/>
    <w:rsid w:val="648A4297"/>
    <w:rsid w:val="64917820"/>
    <w:rsid w:val="649B41FB"/>
    <w:rsid w:val="64A15589"/>
    <w:rsid w:val="64C5571C"/>
    <w:rsid w:val="64CA2D32"/>
    <w:rsid w:val="64CE2EAA"/>
    <w:rsid w:val="64D025D1"/>
    <w:rsid w:val="64D71442"/>
    <w:rsid w:val="64DD0CB7"/>
    <w:rsid w:val="65071890"/>
    <w:rsid w:val="65091AAC"/>
    <w:rsid w:val="65242442"/>
    <w:rsid w:val="6535464F"/>
    <w:rsid w:val="65472E61"/>
    <w:rsid w:val="654E74BF"/>
    <w:rsid w:val="65A17F37"/>
    <w:rsid w:val="65D06126"/>
    <w:rsid w:val="65E73470"/>
    <w:rsid w:val="662E75B1"/>
    <w:rsid w:val="66342C2E"/>
    <w:rsid w:val="663E784C"/>
    <w:rsid w:val="6646463A"/>
    <w:rsid w:val="66520D6E"/>
    <w:rsid w:val="6659436D"/>
    <w:rsid w:val="666D1BC7"/>
    <w:rsid w:val="666F593F"/>
    <w:rsid w:val="668138C4"/>
    <w:rsid w:val="66925AD1"/>
    <w:rsid w:val="6695111E"/>
    <w:rsid w:val="669C483E"/>
    <w:rsid w:val="66B5671E"/>
    <w:rsid w:val="66D35104"/>
    <w:rsid w:val="66D460EA"/>
    <w:rsid w:val="66D6776C"/>
    <w:rsid w:val="66D93700"/>
    <w:rsid w:val="66D954AE"/>
    <w:rsid w:val="66F145A6"/>
    <w:rsid w:val="66F66060"/>
    <w:rsid w:val="67452B44"/>
    <w:rsid w:val="67B57CC9"/>
    <w:rsid w:val="67BB4BB4"/>
    <w:rsid w:val="67DA3E79"/>
    <w:rsid w:val="68164673"/>
    <w:rsid w:val="6828049B"/>
    <w:rsid w:val="682D3D04"/>
    <w:rsid w:val="683C5CF5"/>
    <w:rsid w:val="685867EC"/>
    <w:rsid w:val="685E750E"/>
    <w:rsid w:val="68680898"/>
    <w:rsid w:val="687107F8"/>
    <w:rsid w:val="687A681D"/>
    <w:rsid w:val="689C67B2"/>
    <w:rsid w:val="689E42BA"/>
    <w:rsid w:val="68A0405A"/>
    <w:rsid w:val="68A613C0"/>
    <w:rsid w:val="68B0223F"/>
    <w:rsid w:val="68CF12C3"/>
    <w:rsid w:val="68D4417F"/>
    <w:rsid w:val="68EB0E82"/>
    <w:rsid w:val="69146885"/>
    <w:rsid w:val="695112CC"/>
    <w:rsid w:val="69562DE6"/>
    <w:rsid w:val="696C085C"/>
    <w:rsid w:val="696D67B5"/>
    <w:rsid w:val="6985191D"/>
    <w:rsid w:val="69961435"/>
    <w:rsid w:val="69A73642"/>
    <w:rsid w:val="69C064B2"/>
    <w:rsid w:val="69D34437"/>
    <w:rsid w:val="6A0E1913"/>
    <w:rsid w:val="6A0E546F"/>
    <w:rsid w:val="6A1011E7"/>
    <w:rsid w:val="6A136F29"/>
    <w:rsid w:val="6A2B7DCF"/>
    <w:rsid w:val="6A3D3FA6"/>
    <w:rsid w:val="6A5F5CCB"/>
    <w:rsid w:val="6A7E0847"/>
    <w:rsid w:val="6A8A438F"/>
    <w:rsid w:val="6A9260A0"/>
    <w:rsid w:val="6AD037F0"/>
    <w:rsid w:val="6AD123CA"/>
    <w:rsid w:val="6AFD10BD"/>
    <w:rsid w:val="6B030D4C"/>
    <w:rsid w:val="6B240BBD"/>
    <w:rsid w:val="6B2B3DFF"/>
    <w:rsid w:val="6B364C7D"/>
    <w:rsid w:val="6B3E1D84"/>
    <w:rsid w:val="6B3E64A3"/>
    <w:rsid w:val="6B4159AA"/>
    <w:rsid w:val="6B43383E"/>
    <w:rsid w:val="6B713F07"/>
    <w:rsid w:val="6BA53BB1"/>
    <w:rsid w:val="6BAC13E3"/>
    <w:rsid w:val="6BC93D43"/>
    <w:rsid w:val="6C0134DD"/>
    <w:rsid w:val="6C44776E"/>
    <w:rsid w:val="6C920E9E"/>
    <w:rsid w:val="6CAB3449"/>
    <w:rsid w:val="6CAB51F7"/>
    <w:rsid w:val="6CAE2F39"/>
    <w:rsid w:val="6CC938CF"/>
    <w:rsid w:val="6CCD33BF"/>
    <w:rsid w:val="6CD04C5E"/>
    <w:rsid w:val="6CD96208"/>
    <w:rsid w:val="6CDB1F80"/>
    <w:rsid w:val="6CDE381E"/>
    <w:rsid w:val="6CEE3F6E"/>
    <w:rsid w:val="6D0D1A0E"/>
    <w:rsid w:val="6D30394E"/>
    <w:rsid w:val="6D3939E9"/>
    <w:rsid w:val="6D4A2C62"/>
    <w:rsid w:val="6D6D06FE"/>
    <w:rsid w:val="6D7E3736"/>
    <w:rsid w:val="6D827C4B"/>
    <w:rsid w:val="6D8343C6"/>
    <w:rsid w:val="6D855A48"/>
    <w:rsid w:val="6D910891"/>
    <w:rsid w:val="6D9E74AD"/>
    <w:rsid w:val="6DA06D26"/>
    <w:rsid w:val="6DA5433C"/>
    <w:rsid w:val="6DC709F1"/>
    <w:rsid w:val="6DCA5B51"/>
    <w:rsid w:val="6DD10C8D"/>
    <w:rsid w:val="6DDC6C6E"/>
    <w:rsid w:val="6DF350A8"/>
    <w:rsid w:val="6DFE5E04"/>
    <w:rsid w:val="6E0F1BB7"/>
    <w:rsid w:val="6E22773B"/>
    <w:rsid w:val="6E245261"/>
    <w:rsid w:val="6E3336F6"/>
    <w:rsid w:val="6E3B5DFF"/>
    <w:rsid w:val="6E7361E8"/>
    <w:rsid w:val="6E8E12EF"/>
    <w:rsid w:val="6EAC26B6"/>
    <w:rsid w:val="6EC30F1E"/>
    <w:rsid w:val="6EC46A44"/>
    <w:rsid w:val="6EF530A1"/>
    <w:rsid w:val="6EFC1D3A"/>
    <w:rsid w:val="6F173018"/>
    <w:rsid w:val="6F1D0911"/>
    <w:rsid w:val="6F34285A"/>
    <w:rsid w:val="6F5B58E3"/>
    <w:rsid w:val="6F683873"/>
    <w:rsid w:val="6F975F07"/>
    <w:rsid w:val="6FA81EC2"/>
    <w:rsid w:val="6FB02BDB"/>
    <w:rsid w:val="6FC14D32"/>
    <w:rsid w:val="6FDF5AA1"/>
    <w:rsid w:val="6FED3D79"/>
    <w:rsid w:val="6FFE5F86"/>
    <w:rsid w:val="70025A76"/>
    <w:rsid w:val="7036571F"/>
    <w:rsid w:val="704936A5"/>
    <w:rsid w:val="706A7886"/>
    <w:rsid w:val="70B36D70"/>
    <w:rsid w:val="70E433CD"/>
    <w:rsid w:val="70F76C5D"/>
    <w:rsid w:val="71145A61"/>
    <w:rsid w:val="711955DA"/>
    <w:rsid w:val="715E6CDC"/>
    <w:rsid w:val="716700EA"/>
    <w:rsid w:val="71681909"/>
    <w:rsid w:val="717604C9"/>
    <w:rsid w:val="7189187F"/>
    <w:rsid w:val="71AD24B2"/>
    <w:rsid w:val="71D43752"/>
    <w:rsid w:val="723065B9"/>
    <w:rsid w:val="724A6352"/>
    <w:rsid w:val="72A11F2B"/>
    <w:rsid w:val="72B33057"/>
    <w:rsid w:val="72CB65F3"/>
    <w:rsid w:val="72E71B23"/>
    <w:rsid w:val="72EE2610"/>
    <w:rsid w:val="72FFFA5B"/>
    <w:rsid w:val="730613D9"/>
    <w:rsid w:val="733A1083"/>
    <w:rsid w:val="734D7008"/>
    <w:rsid w:val="73506AF8"/>
    <w:rsid w:val="735C724B"/>
    <w:rsid w:val="73722F12"/>
    <w:rsid w:val="73836ECE"/>
    <w:rsid w:val="73840550"/>
    <w:rsid w:val="738C16E3"/>
    <w:rsid w:val="73903399"/>
    <w:rsid w:val="739C1D3D"/>
    <w:rsid w:val="73A34E7A"/>
    <w:rsid w:val="73B057E9"/>
    <w:rsid w:val="73DD6243"/>
    <w:rsid w:val="73E159A2"/>
    <w:rsid w:val="73E334C8"/>
    <w:rsid w:val="73FC0A2E"/>
    <w:rsid w:val="74081181"/>
    <w:rsid w:val="74235FBB"/>
    <w:rsid w:val="744C3764"/>
    <w:rsid w:val="7457538A"/>
    <w:rsid w:val="74616AC8"/>
    <w:rsid w:val="74730CF0"/>
    <w:rsid w:val="74806F69"/>
    <w:rsid w:val="749C4185"/>
    <w:rsid w:val="74AC5FB0"/>
    <w:rsid w:val="74C257D4"/>
    <w:rsid w:val="74C432FA"/>
    <w:rsid w:val="750758DC"/>
    <w:rsid w:val="7521699E"/>
    <w:rsid w:val="75671ED7"/>
    <w:rsid w:val="75693EA1"/>
    <w:rsid w:val="75703482"/>
    <w:rsid w:val="757F5473"/>
    <w:rsid w:val="75A924F0"/>
    <w:rsid w:val="75B0387E"/>
    <w:rsid w:val="75CB5014"/>
    <w:rsid w:val="75D51537"/>
    <w:rsid w:val="75DA2C18"/>
    <w:rsid w:val="75E8126A"/>
    <w:rsid w:val="75EA4FE2"/>
    <w:rsid w:val="76320737"/>
    <w:rsid w:val="763607FF"/>
    <w:rsid w:val="764A5A81"/>
    <w:rsid w:val="765608C9"/>
    <w:rsid w:val="76607052"/>
    <w:rsid w:val="769767EC"/>
    <w:rsid w:val="769907B6"/>
    <w:rsid w:val="76DD06A3"/>
    <w:rsid w:val="76E7339B"/>
    <w:rsid w:val="76F31C74"/>
    <w:rsid w:val="76F81F6B"/>
    <w:rsid w:val="76FD0D45"/>
    <w:rsid w:val="771A5453"/>
    <w:rsid w:val="7739486E"/>
    <w:rsid w:val="77400721"/>
    <w:rsid w:val="77493F8A"/>
    <w:rsid w:val="775319EF"/>
    <w:rsid w:val="775A7F45"/>
    <w:rsid w:val="775F730A"/>
    <w:rsid w:val="77822FF8"/>
    <w:rsid w:val="7783749C"/>
    <w:rsid w:val="778E5EE1"/>
    <w:rsid w:val="77A13DC6"/>
    <w:rsid w:val="77A92C7B"/>
    <w:rsid w:val="77D9530E"/>
    <w:rsid w:val="77EB6DF0"/>
    <w:rsid w:val="780659D7"/>
    <w:rsid w:val="780D320A"/>
    <w:rsid w:val="780E632E"/>
    <w:rsid w:val="78107A0B"/>
    <w:rsid w:val="78175E36"/>
    <w:rsid w:val="7820118F"/>
    <w:rsid w:val="782D083A"/>
    <w:rsid w:val="78767001"/>
    <w:rsid w:val="787B63C5"/>
    <w:rsid w:val="78811502"/>
    <w:rsid w:val="78BB2C66"/>
    <w:rsid w:val="78C22246"/>
    <w:rsid w:val="78CF226D"/>
    <w:rsid w:val="78E35D19"/>
    <w:rsid w:val="790F1C77"/>
    <w:rsid w:val="79312F28"/>
    <w:rsid w:val="79584959"/>
    <w:rsid w:val="79586663"/>
    <w:rsid w:val="795D3716"/>
    <w:rsid w:val="798219D5"/>
    <w:rsid w:val="79AB6836"/>
    <w:rsid w:val="79B73141"/>
    <w:rsid w:val="79EB30D7"/>
    <w:rsid w:val="79FC7237"/>
    <w:rsid w:val="7A1E525A"/>
    <w:rsid w:val="7A28432B"/>
    <w:rsid w:val="7A2F7467"/>
    <w:rsid w:val="7A5944E4"/>
    <w:rsid w:val="7A603AC5"/>
    <w:rsid w:val="7A67303B"/>
    <w:rsid w:val="7A884DCA"/>
    <w:rsid w:val="7AAB1D04"/>
    <w:rsid w:val="7AAF67FA"/>
    <w:rsid w:val="7ABA4368"/>
    <w:rsid w:val="7ADD3367"/>
    <w:rsid w:val="7AE31F6B"/>
    <w:rsid w:val="7AF81F4F"/>
    <w:rsid w:val="7B09415C"/>
    <w:rsid w:val="7B257FFD"/>
    <w:rsid w:val="7B3C3B0A"/>
    <w:rsid w:val="7B486307"/>
    <w:rsid w:val="7B551150"/>
    <w:rsid w:val="7B7F61CD"/>
    <w:rsid w:val="7B851309"/>
    <w:rsid w:val="7B9C6D7F"/>
    <w:rsid w:val="7BA21EBB"/>
    <w:rsid w:val="7BA94FF8"/>
    <w:rsid w:val="7BAE34BE"/>
    <w:rsid w:val="7BB37C24"/>
    <w:rsid w:val="7BB91313"/>
    <w:rsid w:val="7BE73D72"/>
    <w:rsid w:val="7BE97AEA"/>
    <w:rsid w:val="7BEB5610"/>
    <w:rsid w:val="7C1F350C"/>
    <w:rsid w:val="7C2B1DA5"/>
    <w:rsid w:val="7C3267B4"/>
    <w:rsid w:val="7C3A20F4"/>
    <w:rsid w:val="7C4B2B74"/>
    <w:rsid w:val="7C5E4034"/>
    <w:rsid w:val="7C611D76"/>
    <w:rsid w:val="7C694787"/>
    <w:rsid w:val="7C745605"/>
    <w:rsid w:val="7C7E0232"/>
    <w:rsid w:val="7CA83501"/>
    <w:rsid w:val="7D034BDB"/>
    <w:rsid w:val="7D060228"/>
    <w:rsid w:val="7D1C7A4B"/>
    <w:rsid w:val="7D2A2168"/>
    <w:rsid w:val="7D2F3C22"/>
    <w:rsid w:val="7D321DA1"/>
    <w:rsid w:val="7D513B99"/>
    <w:rsid w:val="7D6438CC"/>
    <w:rsid w:val="7D6A07B6"/>
    <w:rsid w:val="7D913F95"/>
    <w:rsid w:val="7DB92B91"/>
    <w:rsid w:val="7DC93ABE"/>
    <w:rsid w:val="7DE93DD1"/>
    <w:rsid w:val="7DF34C50"/>
    <w:rsid w:val="7DF4317E"/>
    <w:rsid w:val="7DF74740"/>
    <w:rsid w:val="7E045B65"/>
    <w:rsid w:val="7E325778"/>
    <w:rsid w:val="7E4B4A8C"/>
    <w:rsid w:val="7E576F8D"/>
    <w:rsid w:val="7E64308B"/>
    <w:rsid w:val="7E6F2DA3"/>
    <w:rsid w:val="7E8835EA"/>
    <w:rsid w:val="7E8E6727"/>
    <w:rsid w:val="7ECF1219"/>
    <w:rsid w:val="7ED06D3F"/>
    <w:rsid w:val="7EE30820"/>
    <w:rsid w:val="7EF94E20"/>
    <w:rsid w:val="7EFDE7A7"/>
    <w:rsid w:val="7F016EF9"/>
    <w:rsid w:val="7F280929"/>
    <w:rsid w:val="7F390D88"/>
    <w:rsid w:val="7F604567"/>
    <w:rsid w:val="7F6C6A68"/>
    <w:rsid w:val="7F786106"/>
    <w:rsid w:val="7F7E49ED"/>
    <w:rsid w:val="7F7F2C3F"/>
    <w:rsid w:val="7F930498"/>
    <w:rsid w:val="7FB34697"/>
    <w:rsid w:val="7FB977D3"/>
    <w:rsid w:val="7FBF303C"/>
    <w:rsid w:val="7FDB6FC6"/>
    <w:rsid w:val="AFF7A0CB"/>
    <w:rsid w:val="B7B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3"/>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603"/>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7"/>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6"/>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5"/>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23"/>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
    <w:link w:val="617"/>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8"/>
    <w:qFormat/>
    <w:uiPriority w:val="99"/>
    <w:pPr>
      <w:jc w:val="left"/>
    </w:pPr>
  </w:style>
  <w:style w:type="paragraph" w:styleId="21">
    <w:name w:val="Salutation"/>
    <w:basedOn w:val="1"/>
    <w:next w:val="1"/>
    <w:link w:val="486"/>
    <w:qFormat/>
    <w:uiPriority w:val="0"/>
    <w:rPr>
      <w:rFonts w:ascii="仿宋_GB2312" w:eastAsia="仿宋_GB2312"/>
      <w:sz w:val="28"/>
      <w:szCs w:val="20"/>
    </w:rPr>
  </w:style>
  <w:style w:type="paragraph" w:styleId="22">
    <w:name w:val="Body Text 3"/>
    <w:basedOn w:val="1"/>
    <w:link w:val="585"/>
    <w:qFormat/>
    <w:uiPriority w:val="0"/>
    <w:pPr>
      <w:jc w:val="center"/>
    </w:pPr>
    <w:rPr>
      <w:szCs w:val="20"/>
    </w:rPr>
  </w:style>
  <w:style w:type="paragraph" w:styleId="23">
    <w:name w:val="Body Text"/>
    <w:basedOn w:val="1"/>
    <w:next w:val="1"/>
    <w:link w:val="516"/>
    <w:qFormat/>
    <w:uiPriority w:val="0"/>
    <w:pPr>
      <w:autoSpaceDE w:val="0"/>
      <w:autoSpaceDN w:val="0"/>
      <w:spacing w:line="360" w:lineRule="auto"/>
    </w:pPr>
    <w:rPr>
      <w:rFonts w:ascii="宋体"/>
      <w:sz w:val="24"/>
      <w:szCs w:val="21"/>
      <w:lang w:val="zh-CN"/>
    </w:rPr>
  </w:style>
  <w:style w:type="paragraph" w:styleId="24">
    <w:name w:val="Body Text Indent"/>
    <w:basedOn w:val="1"/>
    <w:next w:val="16"/>
    <w:link w:val="479"/>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5"/>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93"/>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602"/>
    <w:qFormat/>
    <w:uiPriority w:val="0"/>
    <w:pPr>
      <w:ind w:left="100" w:leftChars="2500"/>
    </w:pPr>
    <w:rPr>
      <w:rFonts w:ascii="宋体"/>
      <w:sz w:val="24"/>
      <w:szCs w:val="21"/>
      <w:lang w:val="zh-CN"/>
    </w:rPr>
  </w:style>
  <w:style w:type="paragraph" w:styleId="36">
    <w:name w:val="Body Text Indent 2"/>
    <w:basedOn w:val="1"/>
    <w:link w:val="507"/>
    <w:qFormat/>
    <w:uiPriority w:val="0"/>
    <w:pPr>
      <w:spacing w:line="360" w:lineRule="auto"/>
      <w:ind w:firstLine="601"/>
      <w:textAlignment w:val="baseline"/>
    </w:pPr>
    <w:rPr>
      <w:rFonts w:ascii="宋体"/>
      <w:kern w:val="0"/>
      <w:sz w:val="28"/>
      <w:szCs w:val="20"/>
    </w:rPr>
  </w:style>
  <w:style w:type="paragraph" w:styleId="37">
    <w:name w:val="Balloon Text"/>
    <w:basedOn w:val="1"/>
    <w:link w:val="619"/>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9"/>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9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7"/>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92"/>
    <w:qFormat/>
    <w:uiPriority w:val="0"/>
    <w:pPr>
      <w:spacing w:line="360" w:lineRule="auto"/>
      <w:ind w:firstLine="420"/>
    </w:pPr>
    <w:rPr>
      <w:sz w:val="24"/>
      <w:szCs w:val="20"/>
    </w:rPr>
  </w:style>
  <w:style w:type="paragraph" w:styleId="52">
    <w:name w:val="index 7"/>
    <w:basedOn w:val="1"/>
    <w:next w:val="1"/>
    <w:qFormat/>
    <w:uiPriority w:val="0"/>
    <w:pPr>
      <w:ind w:left="1200" w:leftChars="1200"/>
    </w:p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w:basedOn w:val="23"/>
    <w:link w:val="549"/>
    <w:qFormat/>
    <w:uiPriority w:val="0"/>
    <w:pPr>
      <w:ind w:firstLine="420"/>
    </w:pPr>
    <w:rPr>
      <w:szCs w:val="20"/>
    </w:rPr>
  </w:style>
  <w:style w:type="paragraph" w:styleId="61">
    <w:name w:val="Body Text First Indent 2"/>
    <w:basedOn w:val="24"/>
    <w:next w:val="62"/>
    <w:link w:val="506"/>
    <w:qFormat/>
    <w:uiPriority w:val="0"/>
    <w:pPr>
      <w:adjustRightInd/>
      <w:spacing w:after="120" w:line="240" w:lineRule="auto"/>
      <w:ind w:left="420" w:leftChars="200" w:firstLine="210"/>
    </w:pPr>
    <w:rPr>
      <w:sz w:val="21"/>
    </w:rPr>
  </w:style>
  <w:style w:type="paragraph" w:customStyle="1" w:styleId="62">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64">
    <w:name w:val="Table Grid"/>
    <w:basedOn w:val="6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page number"/>
    <w:basedOn w:val="65"/>
    <w:qFormat/>
    <w:uiPriority w:val="0"/>
  </w:style>
  <w:style w:type="character" w:styleId="68">
    <w:name w:val="FollowedHyperlink"/>
    <w:qFormat/>
    <w:uiPriority w:val="0"/>
    <w:rPr>
      <w:rFonts w:ascii="Arial" w:hAnsi="Arial" w:eastAsia="黑体" w:cs="Arial"/>
      <w:snapToGrid w:val="0"/>
      <w:color w:val="000000"/>
      <w:kern w:val="0"/>
      <w:sz w:val="18"/>
      <w:szCs w:val="18"/>
      <w:u w:val="none"/>
    </w:rPr>
  </w:style>
  <w:style w:type="character" w:styleId="69">
    <w:name w:val="Emphasis"/>
    <w:qFormat/>
    <w:uiPriority w:val="0"/>
    <w:rPr>
      <w:color w:val="CC0033"/>
    </w:rPr>
  </w:style>
  <w:style w:type="character" w:styleId="70">
    <w:name w:val="line number"/>
    <w:basedOn w:val="65"/>
    <w:qFormat/>
    <w:uiPriority w:val="0"/>
  </w:style>
  <w:style w:type="character" w:styleId="71">
    <w:name w:val="Hyperlink"/>
    <w:qFormat/>
    <w:uiPriority w:val="0"/>
    <w:rPr>
      <w:rFonts w:ascii="Arial" w:hAnsi="Arial" w:eastAsia="黑体" w:cs="Arial"/>
      <w:snapToGrid w:val="0"/>
      <w:color w:val="000000"/>
      <w:kern w:val="0"/>
      <w:sz w:val="18"/>
      <w:szCs w:val="18"/>
      <w:u w:val="none"/>
    </w:rPr>
  </w:style>
  <w:style w:type="character" w:styleId="72">
    <w:name w:val="HTML Code"/>
    <w:qFormat/>
    <w:uiPriority w:val="0"/>
    <w:rPr>
      <w:rFonts w:ascii="黑体" w:hAnsi="Courier New" w:eastAsia="黑体" w:cs="楷体_GB2312"/>
      <w:sz w:val="20"/>
      <w:szCs w:val="20"/>
    </w:rPr>
  </w:style>
  <w:style w:type="character" w:styleId="73">
    <w:name w:val="annotation reference"/>
    <w:qFormat/>
    <w:uiPriority w:val="99"/>
    <w:rPr>
      <w:sz w:val="21"/>
      <w:szCs w:val="21"/>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20"/>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next w:val="102"/>
    <w:link w:val="6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8">
    <w:name w:val="List Paragraph"/>
    <w:basedOn w:val="1"/>
    <w:qFormat/>
    <w:uiPriority w:val="0"/>
    <w:pPr>
      <w:spacing w:line="360" w:lineRule="auto"/>
      <w:ind w:firstLine="200" w:firstLineChars="200"/>
    </w:pPr>
    <w:rPr>
      <w:rFonts w:eastAsia="楷体_GB2312" w:cs="Lucida Sans"/>
      <w:sz w:val="24"/>
    </w:rPr>
  </w:style>
  <w:style w:type="paragraph" w:customStyle="1" w:styleId="10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0">
    <w:name w:val="Char2 Char Char Char"/>
    <w:basedOn w:val="1"/>
    <w:qFormat/>
    <w:uiPriority w:val="0"/>
    <w:rPr>
      <w:rFonts w:ascii="仿宋_GB2312" w:eastAsia="仿宋_GB2312"/>
      <w:b/>
      <w:sz w:val="32"/>
      <w:szCs w:val="32"/>
    </w:rPr>
  </w:style>
  <w:style w:type="paragraph" w:customStyle="1" w:styleId="1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3">
    <w:name w:val="Char Char Char"/>
    <w:basedOn w:val="1"/>
    <w:qFormat/>
    <w:uiPriority w:val="0"/>
    <w:rPr>
      <w:rFonts w:ascii="Tahoma" w:hAnsi="Tahoma"/>
      <w:sz w:val="24"/>
      <w:szCs w:val="20"/>
    </w:rPr>
  </w:style>
  <w:style w:type="paragraph" w:customStyle="1" w:styleId="1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6">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9">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2">
    <w:name w:val="FA正文"/>
    <w:basedOn w:val="1"/>
    <w:qFormat/>
    <w:uiPriority w:val="0"/>
    <w:pPr>
      <w:spacing w:line="360" w:lineRule="auto"/>
      <w:ind w:firstLine="480" w:firstLineChars="200"/>
    </w:pPr>
    <w:rPr>
      <w:rFonts w:hAnsi="宋体"/>
      <w:sz w:val="24"/>
      <w:szCs w:val="20"/>
    </w:rPr>
  </w:style>
  <w:style w:type="paragraph" w:customStyle="1" w:styleId="123">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4">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5">
    <w:name w:val="有符号正文"/>
    <w:basedOn w:val="1"/>
    <w:qFormat/>
    <w:uiPriority w:val="0"/>
    <w:pPr>
      <w:adjustRightInd/>
      <w:spacing w:line="400" w:lineRule="exact"/>
      <w:ind w:firstLine="200" w:firstLineChars="200"/>
    </w:pPr>
    <w:rPr>
      <w:rFonts w:ascii="Arial" w:hAnsi="Arial"/>
    </w:rPr>
  </w:style>
  <w:style w:type="paragraph" w:customStyle="1" w:styleId="1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7">
    <w:name w:val="默认段落字体 Para Char"/>
    <w:basedOn w:val="1"/>
    <w:qFormat/>
    <w:uiPriority w:val="0"/>
    <w:rPr>
      <w:rFonts w:ascii="Tahoma" w:hAnsi="Tahoma"/>
      <w:sz w:val="24"/>
      <w:szCs w:val="20"/>
    </w:rPr>
  </w:style>
  <w:style w:type="paragraph" w:customStyle="1" w:styleId="128">
    <w:name w:val="Char1 Char Char Char2"/>
    <w:basedOn w:val="1"/>
    <w:qFormat/>
    <w:uiPriority w:val="0"/>
    <w:pPr>
      <w:adjustRightInd/>
      <w:ind w:firstLine="200" w:firstLineChars="200"/>
    </w:pPr>
    <w:rPr>
      <w:rFonts w:ascii="Tahoma" w:hAnsi="Tahoma"/>
      <w:sz w:val="24"/>
      <w:szCs w:val="20"/>
    </w:rPr>
  </w:style>
  <w:style w:type="paragraph" w:customStyle="1" w:styleId="12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1">
    <w:name w:val="注释"/>
    <w:basedOn w:val="1"/>
    <w:qFormat/>
    <w:uiPriority w:val="0"/>
    <w:pPr>
      <w:adjustRightInd/>
      <w:spacing w:line="360" w:lineRule="auto"/>
      <w:ind w:firstLine="480"/>
    </w:pPr>
    <w:rPr>
      <w:sz w:val="24"/>
    </w:rPr>
  </w:style>
  <w:style w:type="paragraph" w:customStyle="1" w:styleId="1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3">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4">
    <w:name w:val="trademark"/>
    <w:qFormat/>
    <w:uiPriority w:val="0"/>
    <w:pPr>
      <w:spacing w:after="60"/>
    </w:pPr>
    <w:rPr>
      <w:rFonts w:ascii="Futura Bk" w:hAnsi="Futura Bk" w:eastAsia="宋体" w:cs="Times New Roman"/>
      <w:sz w:val="15"/>
      <w:lang w:val="en-US" w:eastAsia="en-US" w:bidi="ar-SA"/>
    </w:rPr>
  </w:style>
  <w:style w:type="paragraph" w:customStyle="1" w:styleId="13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6">
    <w:name w:val="EB_表格"/>
    <w:basedOn w:val="1"/>
    <w:qFormat/>
    <w:uiPriority w:val="0"/>
    <w:pPr>
      <w:adjustRightInd/>
      <w:spacing w:line="300" w:lineRule="auto"/>
      <w:jc w:val="center"/>
    </w:pPr>
  </w:style>
  <w:style w:type="paragraph" w:customStyle="1" w:styleId="137">
    <w:name w:val="Char Char Char1 Char"/>
    <w:basedOn w:val="1"/>
    <w:qFormat/>
    <w:uiPriority w:val="0"/>
    <w:rPr>
      <w:szCs w:val="20"/>
    </w:rPr>
  </w:style>
  <w:style w:type="paragraph" w:customStyle="1" w:styleId="13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0">
    <w:name w:val="章标题"/>
    <w:next w:val="1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3">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9">
    <w:name w:val="列表内容"/>
    <w:basedOn w:val="1"/>
    <w:next w:val="1"/>
    <w:qFormat/>
    <w:uiPriority w:val="0"/>
    <w:pPr>
      <w:widowControl/>
      <w:tabs>
        <w:tab w:val="left" w:pos="840"/>
      </w:tabs>
      <w:ind w:left="840" w:hanging="420"/>
      <w:jc w:val="left"/>
    </w:pPr>
    <w:rPr>
      <w:kern w:val="0"/>
      <w:sz w:val="18"/>
    </w:rPr>
  </w:style>
  <w:style w:type="paragraph" w:customStyle="1" w:styleId="15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3">
    <w:name w:val="Char2 Char Char"/>
    <w:basedOn w:val="1"/>
    <w:qFormat/>
    <w:uiPriority w:val="0"/>
    <w:pPr>
      <w:adjustRightInd/>
    </w:pPr>
    <w:rPr>
      <w:rFonts w:ascii="Tahoma" w:hAnsi="Tahoma"/>
      <w:sz w:val="24"/>
      <w:szCs w:val="20"/>
    </w:rPr>
  </w:style>
  <w:style w:type="paragraph" w:customStyle="1" w:styleId="15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8">
    <w:name w:val="Char Char1 Char Char Char"/>
    <w:basedOn w:val="1"/>
    <w:qFormat/>
    <w:uiPriority w:val="0"/>
    <w:rPr>
      <w:rFonts w:ascii="仿宋_GB2312" w:eastAsia="仿宋_GB2312"/>
      <w:b/>
      <w:sz w:val="32"/>
      <w:szCs w:val="20"/>
    </w:rPr>
  </w:style>
  <w:style w:type="paragraph" w:customStyle="1" w:styleId="15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0">
    <w:name w:val="WW-正文文字缩进 2"/>
    <w:basedOn w:val="1"/>
    <w:qFormat/>
    <w:uiPriority w:val="0"/>
    <w:pPr>
      <w:suppressAutoHyphens/>
      <w:adjustRightInd/>
      <w:ind w:firstLine="420"/>
    </w:pPr>
    <w:rPr>
      <w:kern w:val="1"/>
      <w:szCs w:val="20"/>
    </w:rPr>
  </w:style>
  <w:style w:type="paragraph" w:customStyle="1" w:styleId="16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3">
    <w:name w:val="默认段落字体 Para Char Char Char Char"/>
    <w:basedOn w:val="1"/>
    <w:qFormat/>
    <w:uiPriority w:val="0"/>
    <w:pPr>
      <w:spacing w:line="360" w:lineRule="auto"/>
    </w:pPr>
    <w:rPr>
      <w:szCs w:val="20"/>
    </w:rPr>
  </w:style>
  <w:style w:type="paragraph" w:customStyle="1" w:styleId="164">
    <w:name w:val="Char Char11 Char Char Char"/>
    <w:basedOn w:val="1"/>
    <w:qFormat/>
    <w:uiPriority w:val="0"/>
    <w:pPr>
      <w:spacing w:line="360" w:lineRule="auto"/>
    </w:pPr>
    <w:rPr>
      <w:szCs w:val="20"/>
    </w:rPr>
  </w:style>
  <w:style w:type="paragraph" w:customStyle="1" w:styleId="16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7">
    <w:name w:val="左对齐表格文字"/>
    <w:basedOn w:val="1"/>
    <w:qFormat/>
    <w:uiPriority w:val="0"/>
    <w:pPr>
      <w:adjustRightInd/>
      <w:ind w:firstLine="200" w:firstLineChars="200"/>
      <w:jc w:val="right"/>
    </w:pPr>
  </w:style>
  <w:style w:type="paragraph" w:customStyle="1" w:styleId="168">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1">
    <w:name w:val="无间隔1"/>
    <w:link w:val="535"/>
    <w:qFormat/>
    <w:uiPriority w:val="1"/>
    <w:rPr>
      <w:rFonts w:ascii="Calibri" w:hAnsi="Calibri" w:eastAsia="宋体" w:cs="Times New Roman"/>
      <w:sz w:val="22"/>
      <w:szCs w:val="22"/>
      <w:lang w:val="en-US" w:eastAsia="zh-CN" w:bidi="ar-SA"/>
    </w:rPr>
  </w:style>
  <w:style w:type="paragraph" w:customStyle="1" w:styleId="172">
    <w:name w:val="样式 样式 标题 4h4H4Fab-4T5Ref Heading 1rh1Heading sqlsect 1.2.3.... +..."/>
    <w:basedOn w:val="173"/>
    <w:link w:val="613"/>
    <w:qFormat/>
    <w:uiPriority w:val="0"/>
    <w:pPr>
      <w:tabs>
        <w:tab w:val="left" w:pos="2356"/>
      </w:tabs>
    </w:pPr>
  </w:style>
  <w:style w:type="paragraph" w:customStyle="1" w:styleId="173">
    <w:name w:val="样式 标题 4h4H4Fab-4T5Ref Heading 1rh1Heading sqlsect 1.2.3...."/>
    <w:basedOn w:val="6"/>
    <w:link w:val="563"/>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4">
    <w:name w:val="四级条标题"/>
    <w:basedOn w:val="175"/>
    <w:next w:val="141"/>
    <w:qFormat/>
    <w:uiPriority w:val="0"/>
    <w:pPr>
      <w:numPr>
        <w:ilvl w:val="5"/>
        <w:numId w:val="4"/>
      </w:numPr>
      <w:tabs>
        <w:tab w:val="left" w:pos="1680"/>
        <w:tab w:val="left" w:pos="2100"/>
        <w:tab w:val="left" w:pos="2520"/>
      </w:tabs>
      <w:outlineLvl w:val="5"/>
    </w:pPr>
  </w:style>
  <w:style w:type="paragraph" w:customStyle="1" w:styleId="175">
    <w:name w:val="三级条标题"/>
    <w:basedOn w:val="176"/>
    <w:next w:val="141"/>
    <w:qFormat/>
    <w:uiPriority w:val="0"/>
    <w:pPr>
      <w:numPr>
        <w:ilvl w:val="0"/>
        <w:numId w:val="0"/>
      </w:numPr>
      <w:tabs>
        <w:tab w:val="left" w:pos="1680"/>
        <w:tab w:val="left" w:pos="2100"/>
        <w:tab w:val="left" w:pos="2520"/>
      </w:tabs>
      <w:ind w:left="2520" w:hanging="420"/>
      <w:outlineLvl w:val="4"/>
    </w:pPr>
  </w:style>
  <w:style w:type="paragraph" w:customStyle="1" w:styleId="176">
    <w:name w:val="二级条标题"/>
    <w:basedOn w:val="177"/>
    <w:next w:val="141"/>
    <w:qFormat/>
    <w:uiPriority w:val="0"/>
    <w:pPr>
      <w:numPr>
        <w:ilvl w:val="3"/>
        <w:numId w:val="4"/>
      </w:numPr>
      <w:tabs>
        <w:tab w:val="left" w:pos="1680"/>
      </w:tabs>
      <w:ind w:left="0"/>
      <w:outlineLvl w:val="3"/>
    </w:pPr>
  </w:style>
  <w:style w:type="paragraph" w:customStyle="1" w:styleId="177">
    <w:name w:val="一级条标题"/>
    <w:basedOn w:val="140"/>
    <w:next w:val="141"/>
    <w:qFormat/>
    <w:uiPriority w:val="0"/>
    <w:pPr>
      <w:tabs>
        <w:tab w:val="left" w:pos="1680"/>
        <w:tab w:val="clear" w:pos="1260"/>
      </w:tabs>
      <w:spacing w:before="0" w:beforeLines="0" w:after="0" w:afterLines="0"/>
      <w:ind w:left="1680"/>
      <w:outlineLvl w:val="2"/>
    </w:pPr>
  </w:style>
  <w:style w:type="paragraph" w:customStyle="1" w:styleId="17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9">
    <w:name w:val="标准小四"/>
    <w:basedOn w:val="1"/>
    <w:qFormat/>
    <w:uiPriority w:val="0"/>
    <w:pPr>
      <w:spacing w:line="360" w:lineRule="auto"/>
      <w:ind w:firstLine="480" w:firstLineChars="200"/>
    </w:pPr>
    <w:rPr>
      <w:rFonts w:ascii="Arial" w:hAnsi="Arial"/>
      <w:sz w:val="24"/>
      <w:szCs w:val="21"/>
    </w:rPr>
  </w:style>
  <w:style w:type="paragraph" w:customStyle="1" w:styleId="180">
    <w:name w:val="表格"/>
    <w:basedOn w:val="1"/>
    <w:qFormat/>
    <w:uiPriority w:val="0"/>
    <w:pPr>
      <w:snapToGrid w:val="0"/>
      <w:ind w:firstLine="42" w:firstLineChars="21"/>
    </w:pPr>
    <w:rPr>
      <w:rFonts w:ascii="宋体" w:hAnsi="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4">
    <w:name w:val="封面公司名"/>
    <w:qFormat/>
    <w:uiPriority w:val="0"/>
    <w:pPr>
      <w:jc w:val="center"/>
    </w:pPr>
    <w:rPr>
      <w:rFonts w:ascii="Arial" w:hAnsi="Arial" w:eastAsia="楷体_GB2312" w:cs="宋体"/>
      <w:bCs/>
      <w:kern w:val="2"/>
      <w:sz w:val="28"/>
      <w:lang w:val="en-US" w:eastAsia="zh-CN" w:bidi="ar-SA"/>
    </w:rPr>
  </w:style>
  <w:style w:type="paragraph" w:customStyle="1" w:styleId="185">
    <w:name w:val="Char2 Char Char Char1"/>
    <w:basedOn w:val="1"/>
    <w:qFormat/>
    <w:uiPriority w:val="0"/>
    <w:rPr>
      <w:rFonts w:ascii="仿宋_GB2312" w:eastAsia="仿宋_GB2312"/>
      <w:b/>
      <w:sz w:val="32"/>
      <w:szCs w:val="32"/>
    </w:rPr>
  </w:style>
  <w:style w:type="paragraph" w:customStyle="1" w:styleId="1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9">
    <w:name w:val="Char2"/>
    <w:basedOn w:val="1"/>
    <w:qFormat/>
    <w:uiPriority w:val="0"/>
    <w:rPr>
      <w:rFonts w:ascii="仿宋_GB2312" w:eastAsia="仿宋_GB2312"/>
      <w:b/>
      <w:sz w:val="32"/>
      <w:szCs w:val="32"/>
    </w:rPr>
  </w:style>
  <w:style w:type="paragraph" w:customStyle="1" w:styleId="19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1">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3">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4">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5">
    <w:name w:val="Char Char4 Char Char"/>
    <w:basedOn w:val="1"/>
    <w:qFormat/>
    <w:uiPriority w:val="0"/>
    <w:pPr>
      <w:widowControl/>
      <w:adjustRightInd/>
      <w:spacing w:after="160" w:line="240" w:lineRule="exact"/>
      <w:jc w:val="left"/>
    </w:pPr>
  </w:style>
  <w:style w:type="paragraph" w:customStyle="1" w:styleId="196">
    <w:name w:val="Char2 Char Char1"/>
    <w:basedOn w:val="1"/>
    <w:qFormat/>
    <w:uiPriority w:val="0"/>
    <w:pPr>
      <w:adjustRightInd/>
    </w:pPr>
    <w:rPr>
      <w:rFonts w:ascii="Tahoma" w:hAnsi="Tahoma"/>
      <w:sz w:val="24"/>
      <w:szCs w:val="20"/>
    </w:rPr>
  </w:style>
  <w:style w:type="paragraph" w:customStyle="1" w:styleId="197">
    <w:name w:val="默认段落字体 Para Char Char Char Char Char Char Char"/>
    <w:basedOn w:val="1"/>
    <w:qFormat/>
    <w:uiPriority w:val="0"/>
    <w:rPr>
      <w:rFonts w:eastAsia="仿宋_GB2312"/>
      <w:sz w:val="28"/>
      <w:szCs w:val="20"/>
    </w:rPr>
  </w:style>
  <w:style w:type="paragraph" w:customStyle="1" w:styleId="19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9">
    <w:name w:val="正文21"/>
    <w:basedOn w:val="1"/>
    <w:qFormat/>
    <w:uiPriority w:val="0"/>
    <w:pPr>
      <w:adjustRightInd/>
      <w:spacing w:before="156" w:line="360" w:lineRule="auto"/>
      <w:ind w:firstLine="510" w:firstLineChars="200"/>
    </w:pPr>
    <w:rPr>
      <w:sz w:val="24"/>
      <w:szCs w:val="20"/>
    </w:rPr>
  </w:style>
  <w:style w:type="paragraph" w:customStyle="1" w:styleId="200">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20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2">
    <w:name w:val="标题五"/>
    <w:basedOn w:val="1"/>
    <w:qFormat/>
    <w:uiPriority w:val="0"/>
    <w:pPr>
      <w:adjustRightInd/>
      <w:spacing w:before="156" w:beforeLines="50" w:line="360" w:lineRule="auto"/>
    </w:pPr>
    <w:rPr>
      <w:b/>
      <w:sz w:val="24"/>
    </w:rPr>
  </w:style>
  <w:style w:type="paragraph" w:customStyle="1" w:styleId="203">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4">
    <w:name w:val="Char Char11"/>
    <w:basedOn w:val="1"/>
    <w:qFormat/>
    <w:uiPriority w:val="0"/>
    <w:pPr>
      <w:spacing w:line="360" w:lineRule="auto"/>
    </w:pPr>
    <w:rPr>
      <w:szCs w:val="20"/>
    </w:rPr>
  </w:style>
  <w:style w:type="paragraph" w:customStyle="1" w:styleId="20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6">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7">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0">
    <w:name w:val="Char Char11 Char Char Char Char Char Char Char Char Char"/>
    <w:basedOn w:val="1"/>
    <w:qFormat/>
    <w:uiPriority w:val="0"/>
    <w:pPr>
      <w:spacing w:line="360" w:lineRule="auto"/>
    </w:pPr>
    <w:rPr>
      <w:szCs w:val="20"/>
    </w:rPr>
  </w:style>
  <w:style w:type="paragraph" w:customStyle="1" w:styleId="211">
    <w:name w:val="Char Char1 Char Char Char1"/>
    <w:basedOn w:val="1"/>
    <w:qFormat/>
    <w:uiPriority w:val="0"/>
    <w:rPr>
      <w:rFonts w:ascii="仿宋_GB2312" w:eastAsia="仿宋_GB2312"/>
      <w:b/>
      <w:sz w:val="32"/>
      <w:szCs w:val="32"/>
    </w:rPr>
  </w:style>
  <w:style w:type="paragraph" w:customStyle="1" w:styleId="212">
    <w:name w:val="样式 标题 4PIM 4H4h4bulletblbbH41H42H43H44H45H46H47H48...1"/>
    <w:basedOn w:val="6"/>
    <w:qFormat/>
    <w:uiPriority w:val="0"/>
    <w:pPr>
      <w:widowControl/>
      <w:jc w:val="left"/>
    </w:pPr>
    <w:rPr>
      <w:rFonts w:cs="宋体"/>
      <w:sz w:val="24"/>
      <w:szCs w:val="20"/>
    </w:rPr>
  </w:style>
  <w:style w:type="paragraph" w:customStyle="1" w:styleId="21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4">
    <w:name w:val="表格标题2"/>
    <w:basedOn w:val="215"/>
    <w:qFormat/>
    <w:uiPriority w:val="0"/>
    <w:rPr>
      <w:b/>
    </w:rPr>
  </w:style>
  <w:style w:type="paragraph" w:customStyle="1" w:styleId="215">
    <w:name w:val="表格内文"/>
    <w:basedOn w:val="1"/>
    <w:qFormat/>
    <w:uiPriority w:val="0"/>
    <w:pPr>
      <w:adjustRightInd/>
      <w:spacing w:line="360" w:lineRule="auto"/>
    </w:pPr>
    <w:rPr>
      <w:rFonts w:ascii="宋体" w:hAnsi="宋体" w:cs="宋体"/>
      <w:color w:val="000000"/>
      <w:szCs w:val="20"/>
    </w:rPr>
  </w:style>
  <w:style w:type="paragraph" w:customStyle="1" w:styleId="216">
    <w:name w:val="Char Char Char Char Char Char Char"/>
    <w:basedOn w:val="1"/>
    <w:qFormat/>
    <w:uiPriority w:val="0"/>
    <w:rPr>
      <w:rFonts w:ascii="仿宋_GB2312" w:eastAsia="仿宋_GB2312"/>
      <w:b/>
      <w:sz w:val="32"/>
      <w:szCs w:val="32"/>
    </w:rPr>
  </w:style>
  <w:style w:type="paragraph" w:customStyle="1" w:styleId="21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8">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0">
    <w:name w:val="列出段落2"/>
    <w:basedOn w:val="1"/>
    <w:qFormat/>
    <w:uiPriority w:val="0"/>
    <w:pPr>
      <w:adjustRightInd/>
      <w:ind w:firstLine="420" w:firstLineChars="200"/>
    </w:pPr>
    <w:rPr>
      <w:rFonts w:ascii="宋体" w:hAnsi="宋体"/>
      <w:sz w:val="24"/>
    </w:rPr>
  </w:style>
  <w:style w:type="paragraph" w:customStyle="1" w:styleId="22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2">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4">
    <w:name w:val="正文 首行缩进:  2 字符 Char"/>
    <w:basedOn w:val="1"/>
    <w:qFormat/>
    <w:uiPriority w:val="0"/>
    <w:pPr>
      <w:adjustRightInd/>
      <w:spacing w:line="360" w:lineRule="auto"/>
      <w:ind w:firstLine="480"/>
    </w:pPr>
    <w:rPr>
      <w:rFonts w:cs="宋体"/>
      <w:sz w:val="24"/>
      <w:szCs w:val="20"/>
    </w:rPr>
  </w:style>
  <w:style w:type="paragraph" w:customStyle="1" w:styleId="2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6">
    <w:name w:val="Table Text"/>
    <w:basedOn w:val="1"/>
    <w:qFormat/>
    <w:uiPriority w:val="0"/>
    <w:pPr>
      <w:widowControl/>
      <w:spacing w:before="60" w:after="60"/>
      <w:jc w:val="left"/>
    </w:pPr>
    <w:rPr>
      <w:kern w:val="0"/>
      <w:sz w:val="24"/>
    </w:rPr>
  </w:style>
  <w:style w:type="paragraph" w:customStyle="1" w:styleId="22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9">
    <w:name w:val="Char Char Char Char Char Char Char Char Char Char"/>
    <w:basedOn w:val="1"/>
    <w:qFormat/>
    <w:uiPriority w:val="0"/>
    <w:rPr>
      <w:rFonts w:ascii="仿宋_GB2312" w:eastAsia="仿宋_GB2312"/>
      <w:b/>
      <w:sz w:val="32"/>
      <w:szCs w:val="32"/>
    </w:rPr>
  </w:style>
  <w:style w:type="paragraph" w:customStyle="1" w:styleId="230">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1">
    <w:name w:val="正文文字表格居中"/>
    <w:basedOn w:val="1"/>
    <w:next w:val="55"/>
    <w:qFormat/>
    <w:uiPriority w:val="0"/>
    <w:pPr>
      <w:snapToGrid w:val="0"/>
      <w:spacing w:line="360" w:lineRule="auto"/>
    </w:pPr>
    <w:rPr>
      <w:rFonts w:ascii="宋体"/>
      <w:b/>
      <w:sz w:val="24"/>
      <w:szCs w:val="20"/>
    </w:rPr>
  </w:style>
  <w:style w:type="paragraph" w:customStyle="1" w:styleId="23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6">
    <w:name w:val="Char"/>
    <w:basedOn w:val="1"/>
    <w:qFormat/>
    <w:uiPriority w:val="0"/>
    <w:rPr>
      <w:rFonts w:ascii="仿宋_GB2312" w:eastAsia="仿宋_GB2312"/>
      <w:b/>
      <w:sz w:val="32"/>
      <w:szCs w:val="32"/>
    </w:rPr>
  </w:style>
  <w:style w:type="paragraph" w:customStyle="1" w:styleId="237">
    <w:name w:val="冯广丽"/>
    <w:basedOn w:val="1"/>
    <w:link w:val="476"/>
    <w:qFormat/>
    <w:uiPriority w:val="0"/>
    <w:pPr>
      <w:adjustRightInd/>
      <w:spacing w:line="360" w:lineRule="auto"/>
      <w:ind w:firstLine="480" w:firstLineChars="200"/>
    </w:pPr>
    <w:rPr>
      <w:rFonts w:ascii="宋体" w:hAnsi="宋体"/>
      <w:sz w:val="24"/>
      <w:szCs w:val="22"/>
    </w:rPr>
  </w:style>
  <w:style w:type="paragraph" w:customStyle="1" w:styleId="23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9">
    <w:name w:val="Char31"/>
    <w:basedOn w:val="1"/>
    <w:qFormat/>
    <w:uiPriority w:val="0"/>
    <w:pPr>
      <w:adjustRightInd/>
      <w:ind w:firstLine="200" w:firstLineChars="200"/>
    </w:pPr>
    <w:rPr>
      <w:rFonts w:ascii="Tahoma" w:hAnsi="Tahoma"/>
      <w:sz w:val="24"/>
      <w:szCs w:val="20"/>
    </w:rPr>
  </w:style>
  <w:style w:type="paragraph" w:customStyle="1" w:styleId="240">
    <w:name w:val="Char Char11 Char Char Char1"/>
    <w:basedOn w:val="1"/>
    <w:qFormat/>
    <w:uiPriority w:val="0"/>
    <w:pPr>
      <w:spacing w:line="360" w:lineRule="auto"/>
    </w:pPr>
    <w:rPr>
      <w:szCs w:val="20"/>
    </w:rPr>
  </w:style>
  <w:style w:type="paragraph" w:customStyle="1" w:styleId="24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2">
    <w:name w:val="_Style 236"/>
    <w:qFormat/>
    <w:uiPriority w:val="0"/>
    <w:rPr>
      <w:rFonts w:ascii="Times New Roman" w:hAnsi="Times New Roman" w:eastAsia="宋体" w:cs="Times New Roman"/>
      <w:kern w:val="2"/>
      <w:sz w:val="21"/>
      <w:lang w:val="en-US" w:eastAsia="zh-CN" w:bidi="ar-SA"/>
    </w:rPr>
  </w:style>
  <w:style w:type="paragraph" w:customStyle="1" w:styleId="2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5">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8">
    <w:name w:val="文章标题"/>
    <w:next w:val="18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9">
    <w:name w:val="4"/>
    <w:basedOn w:val="1"/>
    <w:next w:val="36"/>
    <w:qFormat/>
    <w:uiPriority w:val="0"/>
    <w:pPr>
      <w:spacing w:after="120" w:line="480" w:lineRule="auto"/>
      <w:ind w:left="420" w:leftChars="200"/>
    </w:pPr>
    <w:rPr>
      <w:sz w:val="24"/>
      <w:szCs w:val="20"/>
    </w:rPr>
  </w:style>
  <w:style w:type="paragraph" w:customStyle="1" w:styleId="25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1">
    <w:name w:val="Char Char Char Char Char Char Char Char Char Char Char1 Char"/>
    <w:basedOn w:val="1"/>
    <w:qFormat/>
    <w:uiPriority w:val="0"/>
    <w:pPr>
      <w:adjustRightInd/>
    </w:pPr>
    <w:rPr>
      <w:rFonts w:ascii="Tahoma" w:hAnsi="Tahoma"/>
      <w:sz w:val="24"/>
    </w:rPr>
  </w:style>
  <w:style w:type="paragraph" w:customStyle="1" w:styleId="25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3">
    <w:name w:val="标书表格字体格式"/>
    <w:next w:val="157"/>
    <w:qFormat/>
    <w:uiPriority w:val="0"/>
    <w:rPr>
      <w:rFonts w:ascii="Times New Roman" w:hAnsi="Times New Roman" w:eastAsia="宋体" w:cs="Times New Roman"/>
      <w:kern w:val="2"/>
      <w:sz w:val="21"/>
      <w:szCs w:val="24"/>
      <w:lang w:val="en-US" w:eastAsia="zh-CN" w:bidi="ar-SA"/>
    </w:rPr>
  </w:style>
  <w:style w:type="paragraph" w:customStyle="1" w:styleId="25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6">
    <w:name w:val="正文1"/>
    <w:basedOn w:val="31"/>
    <w:next w:val="257"/>
    <w:qFormat/>
    <w:uiPriority w:val="0"/>
    <w:pPr>
      <w:ind w:left="0" w:leftChars="0" w:firstLine="480" w:firstLineChars="200"/>
    </w:pPr>
    <w:rPr>
      <w:rFonts w:ascii="仿宋_GB2312" w:hAnsi="Courier New" w:eastAsia="仿宋_GB2312"/>
      <w:kern w:val="28"/>
      <w:sz w:val="24"/>
    </w:rPr>
  </w:style>
  <w:style w:type="paragraph" w:customStyle="1" w:styleId="257">
    <w:name w:val="自动更正"/>
    <w:next w:val="2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xl39"/>
    <w:basedOn w:val="1"/>
    <w:next w:val="259"/>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59">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60">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61">
    <w:name w:val="正文文字 2"/>
    <w:basedOn w:val="101"/>
    <w:next w:val="101"/>
    <w:qFormat/>
    <w:uiPriority w:val="0"/>
    <w:rPr>
      <w:rFonts w:ascii="宋体" w:eastAsia="宋体" w:cs="Times New Roman"/>
      <w:color w:val="auto"/>
    </w:rPr>
  </w:style>
  <w:style w:type="paragraph" w:customStyle="1" w:styleId="26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3">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64">
    <w:name w:val="Char5"/>
    <w:basedOn w:val="1"/>
    <w:qFormat/>
    <w:uiPriority w:val="0"/>
    <w:rPr>
      <w:rFonts w:ascii="仿宋_GB2312" w:eastAsia="仿宋_GB2312"/>
      <w:b/>
      <w:sz w:val="32"/>
      <w:szCs w:val="32"/>
    </w:rPr>
  </w:style>
  <w:style w:type="paragraph" w:customStyle="1" w:styleId="265">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7">
    <w:name w:val="Item List"/>
    <w:link w:val="48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7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72">
    <w:name w:val="Char Char1 Char Char Char Char Char Char1"/>
    <w:basedOn w:val="1"/>
    <w:qFormat/>
    <w:uiPriority w:val="0"/>
    <w:rPr>
      <w:rFonts w:ascii="仿宋_GB2312" w:eastAsia="仿宋_GB2312"/>
      <w:b/>
      <w:sz w:val="32"/>
      <w:szCs w:val="20"/>
    </w:rPr>
  </w:style>
  <w:style w:type="paragraph" w:customStyle="1" w:styleId="273">
    <w:name w:val="Char Char Char Char Char Char Char Char Char Char Char Char1 Char"/>
    <w:basedOn w:val="1"/>
    <w:qFormat/>
    <w:uiPriority w:val="0"/>
    <w:rPr>
      <w:rFonts w:ascii="Tahoma" w:hAnsi="Tahoma" w:cs="仿宋_GB2312"/>
      <w:sz w:val="24"/>
      <w:szCs w:val="20"/>
    </w:rPr>
  </w:style>
  <w:style w:type="paragraph" w:customStyle="1" w:styleId="274">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8">
    <w:name w:val="样式 正文文本缩进 + 段前: 2 字符"/>
    <w:basedOn w:val="1"/>
    <w:qFormat/>
    <w:uiPriority w:val="0"/>
    <w:pPr>
      <w:adjustRightInd/>
      <w:ind w:left="420" w:leftChars="200"/>
      <w:jc w:val="left"/>
    </w:pPr>
    <w:rPr>
      <w:sz w:val="28"/>
      <w:szCs w:val="20"/>
      <w:lang w:eastAsia="zh-TW"/>
    </w:rPr>
  </w:style>
  <w:style w:type="paragraph" w:customStyle="1" w:styleId="279">
    <w:name w:val="Char1 Char Char Char3"/>
    <w:basedOn w:val="1"/>
    <w:qFormat/>
    <w:uiPriority w:val="0"/>
    <w:pPr>
      <w:adjustRightInd/>
      <w:ind w:firstLine="200" w:firstLineChars="200"/>
    </w:pPr>
    <w:rPr>
      <w:rFonts w:ascii="Tahoma" w:hAnsi="Tahoma"/>
      <w:sz w:val="24"/>
      <w:szCs w:val="20"/>
    </w:rPr>
  </w:style>
  <w:style w:type="paragraph" w:customStyle="1" w:styleId="280">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81">
    <w:name w:val="Char Char Char Char Char Char Char Char Char Char Char Char1 Char1"/>
    <w:basedOn w:val="1"/>
    <w:qFormat/>
    <w:uiPriority w:val="0"/>
    <w:rPr>
      <w:rFonts w:ascii="Tahoma" w:hAnsi="Tahoma" w:cs="仿宋_GB2312"/>
      <w:sz w:val="24"/>
      <w:szCs w:val="20"/>
    </w:rPr>
  </w:style>
  <w:style w:type="paragraph" w:customStyle="1" w:styleId="282">
    <w:name w:val="Char Char1 Char1"/>
    <w:basedOn w:val="1"/>
    <w:qFormat/>
    <w:uiPriority w:val="0"/>
    <w:rPr>
      <w:rFonts w:ascii="仿宋_GB2312" w:eastAsia="仿宋_GB2312"/>
      <w:b/>
      <w:sz w:val="32"/>
      <w:szCs w:val="32"/>
    </w:rPr>
  </w:style>
  <w:style w:type="paragraph" w:customStyle="1" w:styleId="283">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4">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5">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6">
    <w:name w:val="Char Char1"/>
    <w:basedOn w:val="1"/>
    <w:qFormat/>
    <w:uiPriority w:val="0"/>
    <w:pPr>
      <w:widowControl/>
      <w:spacing w:after="160" w:line="240" w:lineRule="exact"/>
      <w:jc w:val="left"/>
    </w:pPr>
    <w:rPr>
      <w:rFonts w:eastAsia="仿宋_GB2312"/>
      <w:sz w:val="28"/>
    </w:rPr>
  </w:style>
  <w:style w:type="paragraph" w:customStyle="1" w:styleId="287">
    <w:name w:val="单元格居中"/>
    <w:basedOn w:val="1"/>
    <w:qFormat/>
    <w:uiPriority w:val="0"/>
    <w:pPr>
      <w:adjustRightInd/>
      <w:spacing w:line="360" w:lineRule="auto"/>
      <w:jc w:val="center"/>
    </w:pPr>
    <w:rPr>
      <w:sz w:val="24"/>
    </w:rPr>
  </w:style>
  <w:style w:type="paragraph" w:customStyle="1" w:styleId="288">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9">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9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9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3">
    <w:name w:val="MM Empty"/>
    <w:basedOn w:val="1"/>
    <w:qFormat/>
    <w:uiPriority w:val="0"/>
    <w:pPr>
      <w:adjustRightInd/>
    </w:pPr>
  </w:style>
  <w:style w:type="paragraph" w:customStyle="1" w:styleId="294">
    <w:name w:val="文档正文"/>
    <w:basedOn w:val="1"/>
    <w:qFormat/>
    <w:uiPriority w:val="0"/>
    <w:pPr>
      <w:spacing w:line="480" w:lineRule="atLeast"/>
      <w:ind w:firstLine="567"/>
      <w:textAlignment w:val="baseline"/>
    </w:pPr>
    <w:rPr>
      <w:kern w:val="0"/>
      <w:sz w:val="24"/>
      <w:szCs w:val="20"/>
    </w:rPr>
  </w:style>
  <w:style w:type="paragraph" w:customStyle="1" w:styleId="29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6">
    <w:name w:val="Char Char1 Char Char1 Char Char1"/>
    <w:basedOn w:val="1"/>
    <w:qFormat/>
    <w:uiPriority w:val="0"/>
    <w:pPr>
      <w:tabs>
        <w:tab w:val="left" w:pos="840"/>
      </w:tabs>
      <w:ind w:left="840" w:hanging="420"/>
    </w:pPr>
    <w:rPr>
      <w:rFonts w:ascii="Tahoma" w:hAnsi="Tahoma"/>
      <w:sz w:val="24"/>
    </w:rPr>
  </w:style>
  <w:style w:type="paragraph" w:customStyle="1" w:styleId="297">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8">
    <w:name w:val="Char Char Char Char Char Char Char Char Char Char1"/>
    <w:basedOn w:val="1"/>
    <w:qFormat/>
    <w:uiPriority w:val="0"/>
    <w:rPr>
      <w:rFonts w:ascii="仿宋_GB2312" w:eastAsia="仿宋_GB2312"/>
      <w:b/>
      <w:sz w:val="32"/>
      <w:szCs w:val="32"/>
    </w:rPr>
  </w:style>
  <w:style w:type="paragraph" w:customStyle="1" w:styleId="299">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300">
    <w:name w:val="默认段落字体 Para Char Char Char1 Char"/>
    <w:basedOn w:val="1"/>
    <w:qFormat/>
    <w:uiPriority w:val="0"/>
    <w:pPr>
      <w:spacing w:line="240" w:lineRule="atLeast"/>
      <w:ind w:left="420" w:firstLine="420"/>
    </w:pPr>
    <w:rPr>
      <w:sz w:val="24"/>
    </w:rPr>
  </w:style>
  <w:style w:type="paragraph" w:styleId="30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Char1 Char Char Char5"/>
    <w:basedOn w:val="1"/>
    <w:qFormat/>
    <w:uiPriority w:val="0"/>
    <w:pPr>
      <w:adjustRightInd/>
      <w:ind w:firstLine="200" w:firstLineChars="200"/>
    </w:pPr>
    <w:rPr>
      <w:rFonts w:ascii="Tahoma" w:hAnsi="Tahoma"/>
      <w:sz w:val="24"/>
      <w:szCs w:val="20"/>
    </w:rPr>
  </w:style>
  <w:style w:type="paragraph" w:customStyle="1" w:styleId="303">
    <w:name w:val="Char Char Char Char Char Char Char1"/>
    <w:basedOn w:val="1"/>
    <w:qFormat/>
    <w:uiPriority w:val="0"/>
    <w:rPr>
      <w:rFonts w:ascii="仿宋_GB2312" w:eastAsia="仿宋_GB2312"/>
      <w:b/>
      <w:sz w:val="32"/>
      <w:szCs w:val="32"/>
    </w:rPr>
  </w:style>
  <w:style w:type="paragraph" w:customStyle="1" w:styleId="30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5">
    <w:name w:val="正文表标题"/>
    <w:next w:val="1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6">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7">
    <w:name w:val="四号　首行缩进"/>
    <w:basedOn w:val="1"/>
    <w:qFormat/>
    <w:uiPriority w:val="0"/>
    <w:pPr>
      <w:adjustRightInd/>
      <w:spacing w:line="360" w:lineRule="auto"/>
    </w:pPr>
    <w:rPr>
      <w:rFonts w:ascii="宋体" w:hAnsi="宋体"/>
      <w:szCs w:val="20"/>
    </w:rPr>
  </w:style>
  <w:style w:type="paragraph" w:customStyle="1" w:styleId="30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10">
    <w:name w:val="首行缩进"/>
    <w:basedOn w:val="1"/>
    <w:qFormat/>
    <w:uiPriority w:val="0"/>
    <w:pPr>
      <w:spacing w:line="360" w:lineRule="auto"/>
      <w:ind w:firstLine="480" w:firstLineChars="200"/>
    </w:pPr>
    <w:rPr>
      <w:rFonts w:ascii="宋体"/>
      <w:sz w:val="24"/>
      <w:szCs w:val="20"/>
    </w:rPr>
  </w:style>
  <w:style w:type="paragraph" w:customStyle="1" w:styleId="311">
    <w:name w:val="Char1 Char Char Char1"/>
    <w:basedOn w:val="1"/>
    <w:qFormat/>
    <w:uiPriority w:val="0"/>
    <w:pPr>
      <w:adjustRightInd/>
      <w:ind w:firstLine="200" w:firstLineChars="200"/>
    </w:pPr>
    <w:rPr>
      <w:rFonts w:ascii="Tahoma" w:hAnsi="Tahoma"/>
      <w:sz w:val="24"/>
      <w:szCs w:val="20"/>
    </w:rPr>
  </w:style>
  <w:style w:type="paragraph" w:customStyle="1" w:styleId="312">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4">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5">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7">
    <w:name w:val="哈哈正文"/>
    <w:basedOn w:val="1"/>
    <w:link w:val="501"/>
    <w:qFormat/>
    <w:uiPriority w:val="0"/>
    <w:pPr>
      <w:adjustRightInd/>
      <w:spacing w:line="360" w:lineRule="auto"/>
      <w:ind w:firstLine="200" w:firstLineChars="200"/>
    </w:pPr>
    <w:rPr>
      <w:rFonts w:ascii="宋体" w:hAnsi="宋体"/>
      <w:sz w:val="24"/>
      <w:szCs w:val="20"/>
    </w:rPr>
  </w:style>
  <w:style w:type="paragraph" w:customStyle="1" w:styleId="318">
    <w:name w:val="List Paragraph1"/>
    <w:basedOn w:val="1"/>
    <w:qFormat/>
    <w:uiPriority w:val="34"/>
    <w:pPr>
      <w:spacing w:line="360" w:lineRule="auto"/>
      <w:ind w:firstLine="200" w:firstLineChars="200"/>
    </w:pPr>
    <w:rPr>
      <w:rFonts w:eastAsia="楷体_GB2312" w:cs="Lucida Sans"/>
      <w:sz w:val="24"/>
    </w:rPr>
  </w:style>
  <w:style w:type="paragraph" w:customStyle="1" w:styleId="31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2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2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2">
    <w:name w:val="Char Char11 Char Char Char Char Char Char Char Char Char1"/>
    <w:basedOn w:val="1"/>
    <w:qFormat/>
    <w:uiPriority w:val="0"/>
    <w:pPr>
      <w:spacing w:line="360" w:lineRule="auto"/>
    </w:pPr>
    <w:rPr>
      <w:szCs w:val="20"/>
    </w:rPr>
  </w:style>
  <w:style w:type="paragraph" w:customStyle="1" w:styleId="323">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4">
    <w:name w:val="正文 项目2"/>
    <w:basedOn w:val="325"/>
    <w:qFormat/>
    <w:uiPriority w:val="0"/>
    <w:pPr>
      <w:numPr>
        <w:ilvl w:val="0"/>
        <w:numId w:val="6"/>
      </w:numPr>
      <w:tabs>
        <w:tab w:val="left" w:pos="840"/>
      </w:tabs>
      <w:spacing w:after="0"/>
    </w:pPr>
  </w:style>
  <w:style w:type="paragraph" w:customStyle="1" w:styleId="32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6">
    <w:name w:val="Char Char Char1 Char1"/>
    <w:basedOn w:val="1"/>
    <w:qFormat/>
    <w:uiPriority w:val="0"/>
    <w:rPr>
      <w:szCs w:val="20"/>
    </w:rPr>
  </w:style>
  <w:style w:type="paragraph" w:customStyle="1" w:styleId="327">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9">
    <w:name w:val="封面"/>
    <w:basedOn w:val="1"/>
    <w:qFormat/>
    <w:uiPriority w:val="0"/>
    <w:pPr>
      <w:spacing w:line="360" w:lineRule="atLeast"/>
      <w:jc w:val="right"/>
      <w:textAlignment w:val="baseline"/>
    </w:pPr>
    <w:rPr>
      <w:rFonts w:ascii="Symbol" w:hAnsi="Symbol"/>
      <w:kern w:val="0"/>
      <w:szCs w:val="20"/>
    </w:rPr>
  </w:style>
  <w:style w:type="paragraph" w:customStyle="1" w:styleId="330">
    <w:name w:val="正文（缩进2汉字）"/>
    <w:basedOn w:val="1"/>
    <w:link w:val="59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31">
    <w:name w:val="数字标题3"/>
    <w:basedOn w:val="5"/>
    <w:next w:val="1"/>
    <w:qFormat/>
    <w:uiPriority w:val="0"/>
    <w:pPr>
      <w:numPr>
        <w:numId w:val="0"/>
      </w:numPr>
      <w:spacing w:line="240" w:lineRule="auto"/>
    </w:pPr>
    <w:rPr>
      <w:sz w:val="28"/>
      <w:szCs w:val="28"/>
    </w:rPr>
  </w:style>
  <w:style w:type="paragraph" w:customStyle="1" w:styleId="3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4">
    <w:name w:val="正文（首行缩进2字符）"/>
    <w:basedOn w:val="1"/>
    <w:qFormat/>
    <w:uiPriority w:val="0"/>
    <w:pPr>
      <w:adjustRightInd/>
      <w:spacing w:line="360" w:lineRule="auto"/>
      <w:ind w:firstLine="480" w:firstLineChars="200"/>
    </w:pPr>
    <w:rPr>
      <w:sz w:val="24"/>
      <w:szCs w:val="20"/>
    </w:rPr>
  </w:style>
  <w:style w:type="paragraph" w:customStyle="1" w:styleId="33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6">
    <w:name w:val="正文段"/>
    <w:basedOn w:val="1"/>
    <w:qFormat/>
    <w:uiPriority w:val="0"/>
    <w:pPr>
      <w:widowControl/>
      <w:snapToGrid w:val="0"/>
      <w:spacing w:after="156" w:afterLines="50"/>
      <w:ind w:firstLine="200" w:firstLineChars="200"/>
    </w:pPr>
    <w:rPr>
      <w:kern w:val="0"/>
      <w:sz w:val="24"/>
      <w:szCs w:val="20"/>
    </w:rPr>
  </w:style>
  <w:style w:type="paragraph" w:customStyle="1" w:styleId="33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8">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9">
    <w:name w:val="彩色列表 - 强调文字颜色 11"/>
    <w:basedOn w:val="1"/>
    <w:qFormat/>
    <w:uiPriority w:val="0"/>
    <w:pPr>
      <w:adjustRightInd/>
      <w:ind w:firstLine="420" w:firstLineChars="200"/>
    </w:pPr>
    <w:rPr>
      <w:rFonts w:ascii="Calibri" w:hAnsi="Calibri"/>
      <w:szCs w:val="22"/>
    </w:rPr>
  </w:style>
  <w:style w:type="paragraph" w:customStyle="1" w:styleId="340">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4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2">
    <w:name w:val="样式1 + (中宋体"/>
    <w:basedOn w:val="16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3">
    <w:name w:val="仿宋正文"/>
    <w:basedOn w:val="1"/>
    <w:link w:val="466"/>
    <w:qFormat/>
    <w:uiPriority w:val="0"/>
    <w:pPr>
      <w:adjustRightInd/>
      <w:spacing w:line="360" w:lineRule="auto"/>
      <w:ind w:firstLine="480" w:firstLineChars="200"/>
    </w:pPr>
    <w:rPr>
      <w:rFonts w:ascii="仿宋_GB2312" w:eastAsia="仿宋_GB2312"/>
      <w:sz w:val="24"/>
      <w:szCs w:val="20"/>
    </w:rPr>
  </w:style>
  <w:style w:type="paragraph" w:customStyle="1" w:styleId="344">
    <w:name w:val="正文（标题三）"/>
    <w:basedOn w:val="1"/>
    <w:qFormat/>
    <w:uiPriority w:val="0"/>
    <w:pPr>
      <w:spacing w:line="360" w:lineRule="auto"/>
      <w:ind w:firstLine="200" w:firstLineChars="200"/>
    </w:pPr>
    <w:rPr>
      <w:sz w:val="24"/>
    </w:rPr>
  </w:style>
  <w:style w:type="paragraph" w:customStyle="1" w:styleId="345">
    <w:name w:val="MM Topic 3"/>
    <w:basedOn w:val="5"/>
    <w:qFormat/>
    <w:uiPriority w:val="0"/>
    <w:pPr>
      <w:numPr>
        <w:numId w:val="4"/>
      </w:numPr>
      <w:tabs>
        <w:tab w:val="left" w:pos="840"/>
        <w:tab w:val="left" w:pos="1680"/>
        <w:tab w:val="clear" w:pos="900"/>
      </w:tabs>
      <w:adjustRightInd/>
    </w:pPr>
  </w:style>
  <w:style w:type="paragraph" w:customStyle="1" w:styleId="34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7">
    <w:name w:val="图中文字"/>
    <w:basedOn w:val="1"/>
    <w:qFormat/>
    <w:uiPriority w:val="0"/>
    <w:pPr>
      <w:snapToGrid w:val="0"/>
      <w:spacing w:line="0" w:lineRule="atLeast"/>
      <w:ind w:firstLine="200" w:firstLineChars="200"/>
      <w:jc w:val="center"/>
    </w:pPr>
    <w:rPr>
      <w:sz w:val="24"/>
      <w:szCs w:val="20"/>
    </w:rPr>
  </w:style>
  <w:style w:type="paragraph" w:customStyle="1" w:styleId="348">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9">
    <w:name w:val="Char21"/>
    <w:basedOn w:val="1"/>
    <w:qFormat/>
    <w:uiPriority w:val="0"/>
    <w:pPr>
      <w:adjustRightInd/>
      <w:ind w:firstLine="200" w:firstLineChars="200"/>
    </w:pPr>
    <w:rPr>
      <w:rFonts w:ascii="仿宋_GB2312" w:eastAsia="仿宋_GB2312"/>
      <w:b/>
      <w:sz w:val="32"/>
      <w:szCs w:val="32"/>
    </w:rPr>
  </w:style>
  <w:style w:type="paragraph" w:customStyle="1" w:styleId="35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51">
    <w:name w:val="标题4-dyf"/>
    <w:basedOn w:val="6"/>
    <w:link w:val="556"/>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2">
    <w:name w:val="Char1 Char Char Char4"/>
    <w:basedOn w:val="1"/>
    <w:qFormat/>
    <w:uiPriority w:val="0"/>
    <w:pPr>
      <w:adjustRightInd/>
      <w:ind w:firstLine="200" w:firstLineChars="200"/>
    </w:pPr>
    <w:rPr>
      <w:rFonts w:ascii="Tahoma" w:hAnsi="Tahoma"/>
      <w:sz w:val="24"/>
      <w:szCs w:val="20"/>
    </w:rPr>
  </w:style>
  <w:style w:type="paragraph" w:customStyle="1" w:styleId="353">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5">
    <w:name w:val="Char23"/>
    <w:basedOn w:val="1"/>
    <w:qFormat/>
    <w:uiPriority w:val="0"/>
    <w:rPr>
      <w:rFonts w:ascii="仿宋_GB2312" w:eastAsia="仿宋_GB2312"/>
      <w:b/>
      <w:sz w:val="32"/>
      <w:szCs w:val="32"/>
    </w:rPr>
  </w:style>
  <w:style w:type="paragraph" w:customStyle="1" w:styleId="35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9">
    <w:name w:val="此正文"/>
    <w:basedOn w:val="1"/>
    <w:link w:val="444"/>
    <w:qFormat/>
    <w:uiPriority w:val="0"/>
    <w:pPr>
      <w:adjustRightInd/>
      <w:spacing w:line="360" w:lineRule="auto"/>
      <w:ind w:firstLine="200" w:firstLineChars="200"/>
    </w:pPr>
    <w:rPr>
      <w:sz w:val="24"/>
    </w:rPr>
  </w:style>
  <w:style w:type="paragraph" w:customStyle="1" w:styleId="3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2">
    <w:name w:val="Char3 Char Char Char"/>
    <w:basedOn w:val="1"/>
    <w:qFormat/>
    <w:uiPriority w:val="0"/>
    <w:pPr>
      <w:widowControl/>
      <w:adjustRightInd/>
      <w:spacing w:after="160" w:line="240" w:lineRule="exact"/>
      <w:jc w:val="left"/>
    </w:pPr>
    <w:rPr>
      <w:szCs w:val="20"/>
    </w:rPr>
  </w:style>
  <w:style w:type="paragraph" w:customStyle="1" w:styleId="363">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4">
    <w:name w:val="Normal0"/>
    <w:qFormat/>
    <w:uiPriority w:val="0"/>
    <w:rPr>
      <w:rFonts w:ascii="Times New Roman" w:hAnsi="Times New Roman" w:eastAsia="宋体" w:cs="Times New Roman"/>
      <w:lang w:val="en-US" w:eastAsia="en-US" w:bidi="ar-SA"/>
    </w:rPr>
  </w:style>
  <w:style w:type="paragraph" w:customStyle="1" w:styleId="36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6">
    <w:name w:val="a1"/>
    <w:basedOn w:val="1"/>
    <w:qFormat/>
    <w:uiPriority w:val="0"/>
    <w:pPr>
      <w:widowControl/>
      <w:spacing w:line="300" w:lineRule="atLeast"/>
      <w:jc w:val="left"/>
    </w:pPr>
    <w:rPr>
      <w:rFonts w:ascii="宋体" w:hAnsi="宋体"/>
      <w:kern w:val="0"/>
      <w:sz w:val="18"/>
      <w:szCs w:val="20"/>
    </w:rPr>
  </w:style>
  <w:style w:type="paragraph" w:customStyle="1" w:styleId="367">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9">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70">
    <w:name w:val="Thf"/>
    <w:basedOn w:val="92"/>
    <w:qFormat/>
    <w:uiPriority w:val="0"/>
    <w:pPr>
      <w:ind w:left="0"/>
    </w:pPr>
  </w:style>
  <w:style w:type="paragraph" w:customStyle="1" w:styleId="371">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5">
    <w:name w:val="_Style 12"/>
    <w:basedOn w:val="19"/>
    <w:qFormat/>
    <w:uiPriority w:val="0"/>
    <w:pPr>
      <w:snapToGrid w:val="0"/>
      <w:spacing w:line="360" w:lineRule="auto"/>
    </w:pPr>
  </w:style>
  <w:style w:type="paragraph" w:customStyle="1" w:styleId="376">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7">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8">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9">
    <w:name w:val="Char Char"/>
    <w:basedOn w:val="1"/>
    <w:qFormat/>
    <w:uiPriority w:val="0"/>
    <w:pPr>
      <w:spacing w:line="360" w:lineRule="auto"/>
    </w:pPr>
    <w:rPr>
      <w:rFonts w:ascii="Tahoma" w:hAnsi="Tahoma"/>
      <w:sz w:val="24"/>
      <w:szCs w:val="20"/>
    </w:rPr>
  </w:style>
  <w:style w:type="paragraph" w:customStyle="1" w:styleId="380">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81">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2">
    <w:name w:val="彩色列表 - 强调文字颜色 12"/>
    <w:basedOn w:val="1"/>
    <w:qFormat/>
    <w:uiPriority w:val="0"/>
    <w:pPr>
      <w:adjustRightInd/>
      <w:ind w:firstLine="420" w:firstLineChars="200"/>
    </w:pPr>
    <w:rPr>
      <w:rFonts w:ascii="Calibri" w:hAnsi="Calibri"/>
      <w:szCs w:val="22"/>
    </w:rPr>
  </w:style>
  <w:style w:type="paragraph" w:customStyle="1" w:styleId="38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4">
    <w:name w:val="Char19"/>
    <w:basedOn w:val="1"/>
    <w:qFormat/>
    <w:uiPriority w:val="0"/>
    <w:pPr>
      <w:adjustRightInd/>
    </w:pPr>
    <w:rPr>
      <w:szCs w:val="20"/>
    </w:rPr>
  </w:style>
  <w:style w:type="paragraph" w:customStyle="1" w:styleId="385">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6">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8">
    <w:name w:val="表格（小）"/>
    <w:basedOn w:val="1"/>
    <w:qFormat/>
    <w:uiPriority w:val="0"/>
    <w:pPr>
      <w:adjustRightInd/>
      <w:snapToGrid w:val="0"/>
      <w:spacing w:line="300" w:lineRule="auto"/>
    </w:pPr>
    <w:rPr>
      <w:rFonts w:eastAsia="仿宋"/>
      <w:szCs w:val="21"/>
    </w:rPr>
  </w:style>
  <w:style w:type="paragraph" w:customStyle="1" w:styleId="38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9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3">
    <w:name w:val="Char Char Char Char2"/>
    <w:basedOn w:val="1"/>
    <w:qFormat/>
    <w:uiPriority w:val="0"/>
    <w:rPr>
      <w:rFonts w:ascii="Tahoma" w:hAnsi="Tahoma"/>
      <w:sz w:val="24"/>
      <w:szCs w:val="20"/>
    </w:rPr>
  </w:style>
  <w:style w:type="paragraph" w:customStyle="1" w:styleId="394">
    <w:name w:val="p0"/>
    <w:basedOn w:val="1"/>
    <w:qFormat/>
    <w:uiPriority w:val="0"/>
    <w:pPr>
      <w:widowControl/>
      <w:adjustRightInd/>
    </w:pPr>
    <w:rPr>
      <w:kern w:val="0"/>
      <w:szCs w:val="21"/>
    </w:rPr>
  </w:style>
  <w:style w:type="paragraph" w:customStyle="1" w:styleId="39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7">
    <w:name w:val="默认段落样式"/>
    <w:basedOn w:val="398"/>
    <w:qFormat/>
    <w:uiPriority w:val="0"/>
    <w:pPr>
      <w:spacing w:before="0"/>
      <w:ind w:firstLine="480"/>
      <w:outlineLvl w:val="2"/>
    </w:pPr>
    <w:rPr>
      <w:rFonts w:ascii="仿宋_GB2312" w:hAnsi="宋体" w:eastAsia="仿宋_GB2312"/>
      <w:color w:val="000000"/>
      <w:szCs w:val="24"/>
    </w:rPr>
  </w:style>
  <w:style w:type="paragraph" w:customStyle="1" w:styleId="398">
    <w:name w:val="正文2"/>
    <w:basedOn w:val="1"/>
    <w:link w:val="451"/>
    <w:qFormat/>
    <w:uiPriority w:val="0"/>
    <w:pPr>
      <w:spacing w:before="156" w:line="360" w:lineRule="auto"/>
      <w:ind w:firstLine="510" w:firstLineChars="200"/>
    </w:pPr>
    <w:rPr>
      <w:sz w:val="24"/>
      <w:szCs w:val="20"/>
    </w:rPr>
  </w:style>
  <w:style w:type="paragraph" w:customStyle="1" w:styleId="39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0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0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2">
    <w:name w:val="bullet"/>
    <w:basedOn w:val="1"/>
    <w:qFormat/>
    <w:uiPriority w:val="0"/>
    <w:pPr>
      <w:tabs>
        <w:tab w:val="left" w:pos="840"/>
      </w:tabs>
      <w:adjustRightInd/>
      <w:ind w:left="840" w:hanging="420"/>
    </w:pPr>
  </w:style>
  <w:style w:type="paragraph" w:customStyle="1" w:styleId="403">
    <w:name w:val="五级条标题"/>
    <w:basedOn w:val="174"/>
    <w:next w:val="141"/>
    <w:qFormat/>
    <w:uiPriority w:val="0"/>
    <w:pPr>
      <w:numPr>
        <w:ilvl w:val="6"/>
      </w:numPr>
      <w:tabs>
        <w:tab w:val="clear" w:pos="2940"/>
      </w:tabs>
      <w:outlineLvl w:val="6"/>
    </w:pPr>
  </w:style>
  <w:style w:type="paragraph" w:customStyle="1" w:styleId="404">
    <w:name w:val="Char Char Char Char Char Char Char Char"/>
    <w:basedOn w:val="1"/>
    <w:qFormat/>
    <w:uiPriority w:val="0"/>
    <w:pPr>
      <w:tabs>
        <w:tab w:val="left" w:pos="360"/>
      </w:tabs>
    </w:pPr>
    <w:rPr>
      <w:sz w:val="24"/>
      <w:szCs w:val="20"/>
    </w:rPr>
  </w:style>
  <w:style w:type="paragraph" w:customStyle="1" w:styleId="405">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6">
    <w:name w:val="数字标题5"/>
    <w:basedOn w:val="7"/>
    <w:next w:val="1"/>
    <w:qFormat/>
    <w:uiPriority w:val="0"/>
    <w:pPr>
      <w:numPr>
        <w:numId w:val="5"/>
      </w:numPr>
      <w:tabs>
        <w:tab w:val="left" w:pos="480"/>
        <w:tab w:val="left" w:pos="1080"/>
        <w:tab w:val="clear" w:pos="1008"/>
      </w:tabs>
    </w:pPr>
  </w:style>
  <w:style w:type="paragraph" w:customStyle="1" w:styleId="40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8">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10">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11">
    <w:name w:val="0"/>
    <w:basedOn w:val="1"/>
    <w:qFormat/>
    <w:uiPriority w:val="0"/>
    <w:pPr>
      <w:widowControl/>
    </w:pPr>
    <w:rPr>
      <w:kern w:val="0"/>
      <w:sz w:val="24"/>
      <w:szCs w:val="20"/>
    </w:rPr>
  </w:style>
  <w:style w:type="paragraph" w:customStyle="1" w:styleId="412">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3">
    <w:name w:val="b11_01b"/>
    <w:basedOn w:val="1"/>
    <w:next w:val="1"/>
    <w:link w:val="55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4">
    <w:name w:val="MM Topic 5"/>
    <w:basedOn w:val="7"/>
    <w:qFormat/>
    <w:uiPriority w:val="0"/>
    <w:pPr>
      <w:numPr>
        <w:numId w:val="4"/>
      </w:numPr>
      <w:tabs>
        <w:tab w:val="left" w:pos="840"/>
        <w:tab w:val="left" w:pos="2520"/>
        <w:tab w:val="clear" w:pos="1008"/>
      </w:tabs>
      <w:adjustRightInd/>
    </w:pPr>
  </w:style>
  <w:style w:type="paragraph" w:customStyle="1" w:styleId="415">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7">
    <w:name w:val="数字标题1"/>
    <w:basedOn w:val="3"/>
    <w:next w:val="1"/>
    <w:qFormat/>
    <w:uiPriority w:val="0"/>
    <w:pPr>
      <w:numPr>
        <w:numId w:val="5"/>
      </w:numPr>
      <w:tabs>
        <w:tab w:val="left" w:pos="480"/>
        <w:tab w:val="clear" w:pos="432"/>
      </w:tabs>
    </w:pPr>
  </w:style>
  <w:style w:type="paragraph" w:customStyle="1" w:styleId="418">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9">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2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2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3">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5">
    <w:name w:val="MM Topic 1"/>
    <w:basedOn w:val="3"/>
    <w:qFormat/>
    <w:uiPriority w:val="0"/>
    <w:pPr>
      <w:numPr>
        <w:numId w:val="0"/>
      </w:numPr>
      <w:tabs>
        <w:tab w:val="left" w:pos="840"/>
        <w:tab w:val="clear" w:pos="432"/>
      </w:tabs>
      <w:adjustRightInd/>
      <w:ind w:left="840" w:hanging="420"/>
    </w:pPr>
  </w:style>
  <w:style w:type="paragraph" w:customStyle="1" w:styleId="426">
    <w:name w:val="Char Char Char Char Char Char Char Char1"/>
    <w:basedOn w:val="1"/>
    <w:qFormat/>
    <w:uiPriority w:val="0"/>
    <w:pPr>
      <w:tabs>
        <w:tab w:val="left" w:pos="360"/>
      </w:tabs>
    </w:pPr>
    <w:rPr>
      <w:sz w:val="24"/>
      <w:szCs w:val="20"/>
    </w:rPr>
  </w:style>
  <w:style w:type="paragraph" w:customStyle="1" w:styleId="42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8">
    <w:name w:val="Char3 Char Char Char1"/>
    <w:basedOn w:val="1"/>
    <w:qFormat/>
    <w:uiPriority w:val="0"/>
    <w:pPr>
      <w:widowControl/>
      <w:adjustRightInd/>
      <w:spacing w:after="160" w:line="240" w:lineRule="exact"/>
      <w:jc w:val="left"/>
    </w:pPr>
    <w:rPr>
      <w:szCs w:val="20"/>
    </w:rPr>
  </w:style>
  <w:style w:type="paragraph" w:customStyle="1" w:styleId="429">
    <w:name w:val="Char Char12"/>
    <w:basedOn w:val="1"/>
    <w:qFormat/>
    <w:uiPriority w:val="0"/>
    <w:pPr>
      <w:widowControl/>
      <w:spacing w:after="160" w:line="240" w:lineRule="exact"/>
      <w:jc w:val="left"/>
    </w:pPr>
    <w:rPr>
      <w:rFonts w:eastAsia="仿宋_GB2312"/>
      <w:sz w:val="28"/>
    </w:rPr>
  </w:style>
  <w:style w:type="paragraph" w:customStyle="1" w:styleId="43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2">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3">
    <w:name w:val="单元格左对齐"/>
    <w:basedOn w:val="1"/>
    <w:qFormat/>
    <w:uiPriority w:val="0"/>
    <w:pPr>
      <w:adjustRightInd/>
      <w:spacing w:line="360" w:lineRule="auto"/>
    </w:pPr>
    <w:rPr>
      <w:sz w:val="24"/>
    </w:rPr>
  </w:style>
  <w:style w:type="paragraph" w:customStyle="1" w:styleId="43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6">
    <w:name w:val="正文文本 Char"/>
    <w:qFormat/>
    <w:uiPriority w:val="0"/>
    <w:rPr>
      <w:rFonts w:eastAsia="宋体"/>
      <w:kern w:val="2"/>
      <w:sz w:val="24"/>
      <w:szCs w:val="24"/>
      <w:lang w:val="en-US" w:eastAsia="zh-CN" w:bidi="ar-SA"/>
    </w:rPr>
  </w:style>
  <w:style w:type="character" w:customStyle="1" w:styleId="437">
    <w:name w:val="myp1111"/>
    <w:qFormat/>
    <w:uiPriority w:val="0"/>
    <w:rPr>
      <w:rFonts w:hint="default" w:ascii="ˎ̥" w:hAnsi="ˎ̥"/>
      <w:color w:val="000000"/>
      <w:sz w:val="20"/>
      <w:szCs w:val="20"/>
      <w:u w:val="none"/>
    </w:rPr>
  </w:style>
  <w:style w:type="character" w:customStyle="1" w:styleId="438">
    <w:name w:val="mdeck"/>
    <w:qFormat/>
    <w:uiPriority w:val="0"/>
    <w:rPr>
      <w:rFonts w:ascii="仿宋_GB2312" w:eastAsia="微软雅黑"/>
      <w:b/>
      <w:kern w:val="2"/>
      <w:sz w:val="32"/>
      <w:szCs w:val="32"/>
      <w:lang w:val="en-US" w:eastAsia="zh-CN" w:bidi="ar-SA"/>
    </w:rPr>
  </w:style>
  <w:style w:type="character" w:customStyle="1" w:styleId="439">
    <w:name w:val="签名 字符"/>
    <w:link w:val="40"/>
    <w:qFormat/>
    <w:uiPriority w:val="0"/>
    <w:rPr>
      <w:rFonts w:eastAsia="仿宋_GB2312"/>
      <w:sz w:val="24"/>
    </w:rPr>
  </w:style>
  <w:style w:type="character" w:customStyle="1" w:styleId="440">
    <w:name w:val="tw4winMark"/>
    <w:qFormat/>
    <w:uiPriority w:val="0"/>
    <w:rPr>
      <w:rFonts w:ascii="Courier New" w:hAnsi="Courier New" w:cs="Courier New"/>
      <w:vanish/>
      <w:color w:val="800080"/>
      <w:sz w:val="24"/>
      <w:szCs w:val="24"/>
      <w:vertAlign w:val="subscript"/>
    </w:rPr>
  </w:style>
  <w:style w:type="character" w:customStyle="1" w:styleId="441">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2">
    <w:name w:val="Balloon Text Char"/>
    <w:semiHidden/>
    <w:qFormat/>
    <w:locked/>
    <w:uiPriority w:val="0"/>
    <w:rPr>
      <w:rFonts w:eastAsia="宋体"/>
      <w:kern w:val="2"/>
      <w:sz w:val="18"/>
      <w:szCs w:val="18"/>
      <w:lang w:val="en-US" w:eastAsia="zh-CN" w:bidi="ar-SA"/>
    </w:rPr>
  </w:style>
  <w:style w:type="character" w:customStyle="1" w:styleId="443">
    <w:name w:val="正文非缩进 Char"/>
    <w:qFormat/>
    <w:uiPriority w:val="0"/>
    <w:rPr>
      <w:rFonts w:ascii="宋体" w:eastAsia="宋体"/>
      <w:snapToGrid w:val="0"/>
      <w:color w:val="000000"/>
      <w:kern w:val="28"/>
      <w:sz w:val="28"/>
      <w:lang w:val="en-US" w:eastAsia="zh-CN" w:bidi="ar-SA"/>
    </w:rPr>
  </w:style>
  <w:style w:type="character" w:customStyle="1" w:styleId="444">
    <w:name w:val="此正文 Char"/>
    <w:link w:val="359"/>
    <w:qFormat/>
    <w:uiPriority w:val="0"/>
    <w:rPr>
      <w:kern w:val="2"/>
      <w:sz w:val="24"/>
      <w:szCs w:val="24"/>
    </w:rPr>
  </w:style>
  <w:style w:type="character" w:customStyle="1" w:styleId="445">
    <w:name w:val="Ò³Ã¼ Char Char"/>
    <w:qFormat/>
    <w:uiPriority w:val="0"/>
    <w:rPr>
      <w:rFonts w:eastAsia="宋体"/>
      <w:kern w:val="2"/>
      <w:sz w:val="18"/>
      <w:lang w:val="en-US" w:eastAsia="zh-CN" w:bidi="ar-SA"/>
    </w:rPr>
  </w:style>
  <w:style w:type="character" w:customStyle="1" w:styleId="446">
    <w:name w:val="style91"/>
    <w:qFormat/>
    <w:uiPriority w:val="0"/>
    <w:rPr>
      <w:color w:val="333333"/>
    </w:rPr>
  </w:style>
  <w:style w:type="character" w:customStyle="1" w:styleId="447">
    <w:name w:val="标书1 Char"/>
    <w:qFormat/>
    <w:uiPriority w:val="0"/>
    <w:rPr>
      <w:rFonts w:eastAsia="宋体"/>
      <w:b/>
      <w:bCs/>
      <w:kern w:val="44"/>
      <w:sz w:val="44"/>
      <w:szCs w:val="44"/>
      <w:lang w:val="en-US" w:eastAsia="zh-CN" w:bidi="ar-SA"/>
    </w:rPr>
  </w:style>
  <w:style w:type="character" w:customStyle="1" w:styleId="448">
    <w:name w:val="ca-131"/>
    <w:qFormat/>
    <w:uiPriority w:val="0"/>
    <w:rPr>
      <w:rFonts w:hint="eastAsia" w:ascii="仿宋_GB2312" w:eastAsia="仿宋_GB2312"/>
      <w:b/>
      <w:bCs/>
      <w:color w:val="000000"/>
      <w:spacing w:val="-20"/>
      <w:sz w:val="24"/>
      <w:szCs w:val="24"/>
    </w:rPr>
  </w:style>
  <w:style w:type="character" w:customStyle="1" w:styleId="449">
    <w:name w:val="标书正文格式 Char"/>
    <w:qFormat/>
    <w:uiPriority w:val="0"/>
    <w:rPr>
      <w:rFonts w:eastAsia="楷体_GB2312"/>
      <w:kern w:val="2"/>
      <w:sz w:val="24"/>
      <w:szCs w:val="24"/>
      <w:lang w:bidi="ar-SA"/>
    </w:rPr>
  </w:style>
  <w:style w:type="character" w:customStyle="1" w:styleId="450">
    <w:name w:val="Char Char6"/>
    <w:qFormat/>
    <w:uiPriority w:val="0"/>
    <w:rPr>
      <w:rFonts w:eastAsia="宋体"/>
      <w:kern w:val="2"/>
      <w:sz w:val="21"/>
      <w:szCs w:val="24"/>
      <w:lang w:val="en-US" w:eastAsia="zh-CN" w:bidi="ar-SA"/>
    </w:rPr>
  </w:style>
  <w:style w:type="character" w:customStyle="1" w:styleId="451">
    <w:name w:val="正文2 Char Char"/>
    <w:link w:val="398"/>
    <w:qFormat/>
    <w:uiPriority w:val="0"/>
    <w:rPr>
      <w:rFonts w:eastAsia="宋体"/>
      <w:kern w:val="2"/>
      <w:sz w:val="24"/>
      <w:lang w:val="en-US" w:eastAsia="zh-CN" w:bidi="ar-SA"/>
    </w:rPr>
  </w:style>
  <w:style w:type="character" w:customStyle="1" w:styleId="452">
    <w:name w:val="content"/>
    <w:qFormat/>
    <w:uiPriority w:val="0"/>
  </w:style>
  <w:style w:type="character" w:customStyle="1" w:styleId="453">
    <w:name w:val="正文文本 2 Char"/>
    <w:qFormat/>
    <w:uiPriority w:val="0"/>
    <w:rPr>
      <w:rFonts w:eastAsia="宋体"/>
      <w:kern w:val="2"/>
      <w:sz w:val="21"/>
      <w:szCs w:val="24"/>
      <w:lang w:val="en-US" w:eastAsia="zh-CN" w:bidi="ar-SA"/>
    </w:rPr>
  </w:style>
  <w:style w:type="character" w:customStyle="1" w:styleId="454">
    <w:name w:val="Heading 2 Hidden Char"/>
    <w:qFormat/>
    <w:uiPriority w:val="0"/>
    <w:rPr>
      <w:rFonts w:ascii="仿宋_GB2312" w:eastAsia="仿宋_GB2312"/>
      <w:b/>
      <w:bCs/>
      <w:kern w:val="2"/>
      <w:sz w:val="24"/>
      <w:szCs w:val="24"/>
      <w:lang w:val="zh-CN" w:eastAsia="zh-CN" w:bidi="ar-SA"/>
    </w:rPr>
  </w:style>
  <w:style w:type="character" w:customStyle="1" w:styleId="455">
    <w:name w:val="首行缩进 Char"/>
    <w:qFormat/>
    <w:uiPriority w:val="0"/>
    <w:rPr>
      <w:rFonts w:ascii="宋体" w:eastAsia="宋体"/>
      <w:kern w:val="2"/>
      <w:sz w:val="24"/>
      <w:lang w:val="en-US" w:eastAsia="zh-CN" w:bidi="ar-SA"/>
    </w:rPr>
  </w:style>
  <w:style w:type="character" w:customStyle="1" w:styleId="45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7">
    <w:name w:val="普通文字 Char Char1"/>
    <w:qFormat/>
    <w:uiPriority w:val="0"/>
    <w:rPr>
      <w:rFonts w:ascii="宋体" w:hAnsi="Courier New"/>
      <w:kern w:val="2"/>
      <w:sz w:val="21"/>
    </w:rPr>
  </w:style>
  <w:style w:type="character" w:customStyle="1" w:styleId="458">
    <w:name w:val="Footer-Even Char"/>
    <w:qFormat/>
    <w:uiPriority w:val="0"/>
    <w:rPr>
      <w:rFonts w:eastAsia="宋体"/>
      <w:kern w:val="2"/>
      <w:sz w:val="18"/>
      <w:lang w:val="en-US" w:eastAsia="zh-CN" w:bidi="ar-SA"/>
    </w:rPr>
  </w:style>
  <w:style w:type="character" w:customStyle="1" w:styleId="459">
    <w:name w:val="dandyren_title1"/>
    <w:qFormat/>
    <w:uiPriority w:val="0"/>
    <w:rPr>
      <w:b/>
      <w:bCs/>
      <w:color w:val="FF6633"/>
      <w:sz w:val="18"/>
      <w:szCs w:val="18"/>
    </w:rPr>
  </w:style>
  <w:style w:type="character" w:customStyle="1" w:styleId="460">
    <w:name w:val="标题 3 Char2"/>
    <w:qFormat/>
    <w:uiPriority w:val="0"/>
    <w:rPr>
      <w:rFonts w:eastAsia="宋体"/>
      <w:b/>
      <w:bCs/>
      <w:kern w:val="2"/>
      <w:sz w:val="32"/>
      <w:szCs w:val="32"/>
      <w:lang w:val="en-US" w:eastAsia="zh-CN" w:bidi="ar-SA"/>
    </w:rPr>
  </w:style>
  <w:style w:type="character" w:customStyle="1" w:styleId="461">
    <w:name w:val="gray6"/>
    <w:basedOn w:val="65"/>
    <w:qFormat/>
    <w:uiPriority w:val="0"/>
  </w:style>
  <w:style w:type="character" w:customStyle="1" w:styleId="462">
    <w:name w:val="标准正文格式 Char"/>
    <w:qFormat/>
    <w:uiPriority w:val="0"/>
    <w:rPr>
      <w:rFonts w:ascii="宋体" w:eastAsia="仿宋_GB2312" w:cs="宋体"/>
      <w:color w:val="000000"/>
      <w:sz w:val="24"/>
      <w:lang w:val="en-US" w:eastAsia="zh-CN" w:bidi="ar-SA"/>
    </w:rPr>
  </w:style>
  <w:style w:type="character" w:customStyle="1" w:styleId="463">
    <w:name w:val="Char Char3"/>
    <w:qFormat/>
    <w:uiPriority w:val="0"/>
    <w:rPr>
      <w:rFonts w:eastAsia="宋体"/>
      <w:kern w:val="2"/>
      <w:sz w:val="21"/>
      <w:szCs w:val="24"/>
      <w:lang w:val="en-US" w:eastAsia="zh-CN" w:bidi="ar-SA"/>
    </w:rPr>
  </w:style>
  <w:style w:type="character" w:customStyle="1" w:styleId="464">
    <w:name w:val="px14"/>
    <w:qFormat/>
    <w:uiPriority w:val="0"/>
    <w:rPr>
      <w:rFonts w:ascii="仿宋_GB2312" w:eastAsia="微软雅黑" w:cs="Times New Roman"/>
      <w:b/>
      <w:kern w:val="2"/>
      <w:sz w:val="32"/>
      <w:szCs w:val="32"/>
      <w:lang w:val="en-US" w:eastAsia="zh-CN" w:bidi="ar-SA"/>
    </w:rPr>
  </w:style>
  <w:style w:type="character" w:customStyle="1" w:styleId="465">
    <w:name w:val="txt"/>
    <w:qFormat/>
    <w:uiPriority w:val="0"/>
    <w:rPr>
      <w:rFonts w:ascii="仿宋_GB2312" w:eastAsia="微软雅黑"/>
      <w:b/>
      <w:kern w:val="2"/>
      <w:sz w:val="32"/>
      <w:szCs w:val="32"/>
      <w:lang w:val="en-US" w:eastAsia="zh-CN" w:bidi="ar-SA"/>
    </w:rPr>
  </w:style>
  <w:style w:type="character" w:customStyle="1" w:styleId="466">
    <w:name w:val="仿宋正文 Char"/>
    <w:link w:val="343"/>
    <w:qFormat/>
    <w:uiPriority w:val="0"/>
    <w:rPr>
      <w:rFonts w:ascii="仿宋_GB2312" w:eastAsia="仿宋_GB2312"/>
      <w:kern w:val="2"/>
      <w:sz w:val="24"/>
      <w:lang w:val="en-US" w:eastAsia="zh-CN" w:bidi="ar-SA"/>
    </w:rPr>
  </w:style>
  <w:style w:type="character" w:customStyle="1" w:styleId="467">
    <w:name w:val="Comment Text Char"/>
    <w:semiHidden/>
    <w:qFormat/>
    <w:locked/>
    <w:uiPriority w:val="0"/>
    <w:rPr>
      <w:rFonts w:ascii="宋体" w:hAnsi="宋体" w:eastAsia="宋体"/>
      <w:kern w:val="2"/>
      <w:sz w:val="24"/>
      <w:lang w:val="en-US" w:eastAsia="zh-CN" w:bidi="ar-SA"/>
    </w:rPr>
  </w:style>
  <w:style w:type="character" w:customStyle="1" w:styleId="468">
    <w:name w:val="tw4winExternal"/>
    <w:qFormat/>
    <w:uiPriority w:val="0"/>
    <w:rPr>
      <w:rFonts w:ascii="Courier New" w:hAnsi="Courier New" w:cs="Courier New"/>
      <w:color w:val="808080"/>
    </w:rPr>
  </w:style>
  <w:style w:type="character" w:customStyle="1" w:styleId="469">
    <w:name w:val="Char Char10"/>
    <w:semiHidden/>
    <w:qFormat/>
    <w:uiPriority w:val="0"/>
    <w:rPr>
      <w:rFonts w:ascii="宋体" w:hAnsi="宋体"/>
      <w:kern w:val="2"/>
      <w:sz w:val="21"/>
      <w:szCs w:val="24"/>
    </w:rPr>
  </w:style>
  <w:style w:type="character" w:customStyle="1" w:styleId="470">
    <w:name w:val="Bold"/>
    <w:qFormat/>
    <w:uiPriority w:val="0"/>
    <w:rPr>
      <w:rFonts w:ascii="Arial" w:hAnsi="Arial" w:eastAsia="黑体" w:cs="Times New Roman"/>
      <w:b/>
      <w:kern w:val="2"/>
      <w:sz w:val="32"/>
      <w:szCs w:val="32"/>
      <w:lang w:val="en-US" w:eastAsia="zh-CN" w:bidi="ar-SA"/>
    </w:rPr>
  </w:style>
  <w:style w:type="character" w:customStyle="1" w:styleId="471">
    <w:name w:val="Font Style82"/>
    <w:qFormat/>
    <w:uiPriority w:val="99"/>
    <w:rPr>
      <w:rFonts w:ascii="宋体" w:eastAsia="宋体" w:cs="宋体"/>
      <w:color w:val="000000"/>
      <w:sz w:val="14"/>
      <w:szCs w:val="14"/>
    </w:rPr>
  </w:style>
  <w:style w:type="character" w:customStyle="1" w:styleId="472">
    <w:name w:val="标题 2 Char"/>
    <w:qFormat/>
    <w:uiPriority w:val="0"/>
    <w:rPr>
      <w:rFonts w:ascii="Arial" w:hAnsi="Arial" w:eastAsia="黑体"/>
      <w:b/>
      <w:kern w:val="2"/>
      <w:sz w:val="32"/>
      <w:lang w:val="en-US" w:eastAsia="zh-CN"/>
    </w:rPr>
  </w:style>
  <w:style w:type="character" w:customStyle="1" w:styleId="473">
    <w:name w:val="h3 Char"/>
    <w:qFormat/>
    <w:uiPriority w:val="0"/>
    <w:rPr>
      <w:rFonts w:eastAsia="宋体"/>
      <w:b/>
      <w:kern w:val="2"/>
      <w:sz w:val="32"/>
      <w:lang w:val="en-US" w:eastAsia="zh-CN" w:bidi="ar-SA"/>
    </w:rPr>
  </w:style>
  <w:style w:type="character" w:customStyle="1" w:styleId="474">
    <w:name w:val="页眉 Char1"/>
    <w:qFormat/>
    <w:uiPriority w:val="0"/>
    <w:rPr>
      <w:rFonts w:eastAsia="宋体"/>
      <w:kern w:val="2"/>
      <w:sz w:val="18"/>
      <w:szCs w:val="18"/>
      <w:lang w:val="en-US" w:eastAsia="zh-CN" w:bidi="ar-SA"/>
    </w:rPr>
  </w:style>
  <w:style w:type="character" w:customStyle="1" w:styleId="475">
    <w:name w:val="标题 8 字符"/>
    <w:link w:val="10"/>
    <w:qFormat/>
    <w:uiPriority w:val="0"/>
    <w:rPr>
      <w:rFonts w:ascii="Arial" w:hAnsi="Arial" w:eastAsia="黑体"/>
      <w:kern w:val="2"/>
      <w:sz w:val="24"/>
      <w:szCs w:val="24"/>
    </w:rPr>
  </w:style>
  <w:style w:type="character" w:customStyle="1" w:styleId="476">
    <w:name w:val="冯广丽 Char"/>
    <w:link w:val="237"/>
    <w:qFormat/>
    <w:uiPriority w:val="0"/>
    <w:rPr>
      <w:rFonts w:ascii="宋体" w:hAnsi="宋体"/>
      <w:kern w:val="2"/>
      <w:sz w:val="24"/>
      <w:szCs w:val="22"/>
    </w:rPr>
  </w:style>
  <w:style w:type="character" w:customStyle="1" w:styleId="477">
    <w:name w:val="脚注文本 字符"/>
    <w:link w:val="48"/>
    <w:qFormat/>
    <w:uiPriority w:val="0"/>
    <w:rPr>
      <w:color w:val="0000FF"/>
      <w:sz w:val="21"/>
    </w:rPr>
  </w:style>
  <w:style w:type="character" w:customStyle="1" w:styleId="478">
    <w:name w:val="font12gray1"/>
    <w:qFormat/>
    <w:uiPriority w:val="0"/>
    <w:rPr>
      <w:rFonts w:ascii="仿宋_GB2312" w:eastAsia="微软雅黑"/>
      <w:b/>
      <w:spacing w:val="300"/>
      <w:kern w:val="2"/>
      <w:sz w:val="18"/>
      <w:szCs w:val="18"/>
      <w:lang w:val="en-US" w:eastAsia="zh-CN" w:bidi="ar-SA"/>
    </w:rPr>
  </w:style>
  <w:style w:type="character" w:customStyle="1" w:styleId="479">
    <w:name w:val="正文文本缩进 字符"/>
    <w:link w:val="24"/>
    <w:qFormat/>
    <w:uiPriority w:val="0"/>
    <w:rPr>
      <w:rFonts w:ascii="宋体" w:hAnsi="宋体"/>
      <w:kern w:val="2"/>
      <w:sz w:val="24"/>
      <w:szCs w:val="24"/>
    </w:rPr>
  </w:style>
  <w:style w:type="character" w:customStyle="1" w:styleId="480">
    <w:name w:val="方案正文 Char"/>
    <w:qFormat/>
    <w:uiPriority w:val="0"/>
    <w:rPr>
      <w:rFonts w:ascii="仿宋_GB2312" w:eastAsia="仿宋_GB2312"/>
      <w:b/>
      <w:color w:val="000000"/>
      <w:kern w:val="2"/>
      <w:sz w:val="24"/>
      <w:lang w:val="en-US" w:eastAsia="zh-CN" w:bidi="ar-SA"/>
    </w:rPr>
  </w:style>
  <w:style w:type="character" w:customStyle="1" w:styleId="481">
    <w:name w:val="Item List Char"/>
    <w:link w:val="267"/>
    <w:qFormat/>
    <w:uiPriority w:val="0"/>
    <w:rPr>
      <w:rFonts w:ascii="Arial"/>
      <w:bCs/>
      <w:sz w:val="21"/>
      <w:szCs w:val="21"/>
      <w:lang w:val="en-US" w:eastAsia="zh-CN" w:bidi="ar-SA"/>
    </w:rPr>
  </w:style>
  <w:style w:type="character" w:customStyle="1" w:styleId="482">
    <w:name w:val="Normal Indent Char Char"/>
    <w:qFormat/>
    <w:uiPriority w:val="0"/>
    <w:rPr>
      <w:rFonts w:eastAsia="宋体"/>
      <w:kern w:val="2"/>
      <w:sz w:val="21"/>
      <w:lang w:val="en-US" w:eastAsia="zh-CN" w:bidi="ar-SA"/>
    </w:rPr>
  </w:style>
  <w:style w:type="character" w:customStyle="1" w:styleId="483">
    <w:name w:val="t21"/>
    <w:qFormat/>
    <w:uiPriority w:val="0"/>
    <w:rPr>
      <w:rFonts w:ascii="仿宋_GB2312" w:eastAsia="微软雅黑"/>
      <w:b/>
      <w:kern w:val="2"/>
      <w:sz w:val="23"/>
      <w:szCs w:val="23"/>
      <w:lang w:val="en-US" w:eastAsia="zh-CN" w:bidi="ar-SA"/>
    </w:rPr>
  </w:style>
  <w:style w:type="character" w:customStyle="1" w:styleId="484">
    <w:name w:val="Char Char121"/>
    <w:qFormat/>
    <w:uiPriority w:val="0"/>
    <w:rPr>
      <w:rFonts w:ascii="仿宋_GB2312" w:eastAsia="仿宋_GB2312"/>
      <w:b/>
      <w:bCs/>
      <w:kern w:val="2"/>
      <w:sz w:val="24"/>
      <w:szCs w:val="24"/>
      <w:lang w:val="zh-CN" w:eastAsia="zh-CN" w:bidi="ar-SA"/>
    </w:rPr>
  </w:style>
  <w:style w:type="character" w:customStyle="1" w:styleId="485">
    <w:name w:val="标题 7 字符"/>
    <w:link w:val="9"/>
    <w:qFormat/>
    <w:uiPriority w:val="0"/>
    <w:rPr>
      <w:b/>
      <w:bCs/>
      <w:kern w:val="2"/>
      <w:sz w:val="24"/>
      <w:szCs w:val="24"/>
    </w:rPr>
  </w:style>
  <w:style w:type="character" w:customStyle="1" w:styleId="486">
    <w:name w:val="称呼 字符"/>
    <w:link w:val="21"/>
    <w:qFormat/>
    <w:uiPriority w:val="0"/>
    <w:rPr>
      <w:rFonts w:ascii="仿宋_GB2312" w:eastAsia="仿宋_GB2312"/>
      <w:kern w:val="2"/>
      <w:sz w:val="28"/>
    </w:rPr>
  </w:style>
  <w:style w:type="character" w:customStyle="1" w:styleId="487">
    <w:name w:val="正文 项目 Char"/>
    <w:qFormat/>
    <w:uiPriority w:val="0"/>
    <w:rPr>
      <w:rFonts w:ascii="仿宋_GB2312" w:hAnsi="仿宋_GB2312" w:eastAsia="仿宋_GB2312"/>
      <w:kern w:val="2"/>
      <w:sz w:val="24"/>
      <w:lang w:bidi="ar-SA"/>
    </w:rPr>
  </w:style>
  <w:style w:type="character" w:customStyle="1" w:styleId="488">
    <w:name w:val="普通文字 Char1"/>
    <w:qFormat/>
    <w:uiPriority w:val="0"/>
    <w:rPr>
      <w:rFonts w:ascii="宋体" w:hAnsi="Courier New" w:eastAsia="宋体"/>
      <w:kern w:val="2"/>
      <w:sz w:val="21"/>
      <w:lang w:val="en-US" w:eastAsia="zh-CN"/>
    </w:rPr>
  </w:style>
  <w:style w:type="character" w:customStyle="1" w:styleId="489">
    <w:name w:val="正文1 Char1"/>
    <w:qFormat/>
    <w:uiPriority w:val="0"/>
    <w:rPr>
      <w:rFonts w:ascii="仿宋_GB2312" w:hAnsi="Courier New" w:eastAsia="仿宋_GB2312"/>
      <w:kern w:val="28"/>
      <w:sz w:val="24"/>
      <w:szCs w:val="24"/>
    </w:rPr>
  </w:style>
  <w:style w:type="character" w:customStyle="1" w:styleId="490">
    <w:name w:val="hei16b1"/>
    <w:qFormat/>
    <w:uiPriority w:val="0"/>
    <w:rPr>
      <w:rFonts w:hint="default" w:ascii="Arial" w:hAnsi="Arial" w:cs="Arial"/>
      <w:b/>
      <w:bCs/>
      <w:color w:val="000000"/>
      <w:sz w:val="24"/>
      <w:szCs w:val="24"/>
    </w:rPr>
  </w:style>
  <w:style w:type="character" w:customStyle="1" w:styleId="491">
    <w:name w:val="c7 style3"/>
    <w:qFormat/>
    <w:uiPriority w:val="0"/>
  </w:style>
  <w:style w:type="character" w:customStyle="1" w:styleId="492">
    <w:name w:val="副标题 字符"/>
    <w:link w:val="45"/>
    <w:qFormat/>
    <w:uiPriority w:val="0"/>
    <w:rPr>
      <w:rFonts w:ascii="Arial" w:hAnsi="Arial" w:eastAsia="隶书"/>
      <w:b/>
      <w:bCs/>
      <w:kern w:val="28"/>
      <w:sz w:val="44"/>
      <w:szCs w:val="32"/>
      <w:lang w:val="en-US" w:eastAsia="zh-CN" w:bidi="ar-SA"/>
    </w:rPr>
  </w:style>
  <w:style w:type="character" w:customStyle="1" w:styleId="493">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94">
    <w:name w:val="表正文 Char1"/>
    <w:qFormat/>
    <w:uiPriority w:val="0"/>
    <w:rPr>
      <w:rFonts w:ascii="宋体" w:eastAsia="宋体"/>
      <w:snapToGrid w:val="0"/>
      <w:color w:val="000000"/>
      <w:kern w:val="28"/>
      <w:sz w:val="28"/>
    </w:rPr>
  </w:style>
  <w:style w:type="character" w:customStyle="1" w:styleId="495">
    <w:name w:val="Char Char5"/>
    <w:qFormat/>
    <w:uiPriority w:val="0"/>
    <w:rPr>
      <w:rFonts w:ascii="宋体" w:hAnsi="Courier New" w:eastAsia="宋体"/>
      <w:kern w:val="2"/>
      <w:sz w:val="21"/>
      <w:lang w:val="en-US" w:eastAsia="zh-CN"/>
    </w:rPr>
  </w:style>
  <w:style w:type="character" w:customStyle="1" w:styleId="496">
    <w:name w:val="标题 1 Char Char"/>
    <w:qFormat/>
    <w:uiPriority w:val="0"/>
    <w:rPr>
      <w:rFonts w:hint="eastAsia" w:ascii="宋体" w:hAnsi="宋体" w:eastAsia="宋体"/>
      <w:b/>
      <w:spacing w:val="-2"/>
      <w:sz w:val="24"/>
      <w:lang w:val="en-US" w:eastAsia="zh-CN" w:bidi="ar-SA"/>
    </w:rPr>
  </w:style>
  <w:style w:type="character" w:customStyle="1" w:styleId="497">
    <w:name w:val="Char Char4"/>
    <w:qFormat/>
    <w:uiPriority w:val="0"/>
    <w:rPr>
      <w:rFonts w:eastAsia="宋体"/>
      <w:b/>
      <w:sz w:val="24"/>
      <w:lang w:val="en-GB" w:eastAsia="zh-CN" w:bidi="ar-SA"/>
    </w:rPr>
  </w:style>
  <w:style w:type="character" w:customStyle="1" w:styleId="498">
    <w:name w:val="zbggmain style9"/>
    <w:qFormat/>
    <w:uiPriority w:val="0"/>
  </w:style>
  <w:style w:type="character" w:customStyle="1" w:styleId="499">
    <w:name w:val="Header Char"/>
    <w:semiHidden/>
    <w:qFormat/>
    <w:locked/>
    <w:uiPriority w:val="0"/>
    <w:rPr>
      <w:rFonts w:eastAsia="宋体"/>
      <w:kern w:val="2"/>
      <w:sz w:val="18"/>
      <w:szCs w:val="18"/>
      <w:lang w:val="en-US" w:eastAsia="zh-CN" w:bidi="ar-SA"/>
    </w:rPr>
  </w:style>
  <w:style w:type="character" w:customStyle="1" w:styleId="500">
    <w:name w:val="样式 宋体"/>
    <w:qFormat/>
    <w:uiPriority w:val="0"/>
    <w:rPr>
      <w:rFonts w:ascii="宋体" w:hAnsi="宋体"/>
      <w:sz w:val="24"/>
    </w:rPr>
  </w:style>
  <w:style w:type="character" w:customStyle="1" w:styleId="501">
    <w:name w:val="哈哈正文 Char"/>
    <w:link w:val="317"/>
    <w:qFormat/>
    <w:uiPriority w:val="0"/>
    <w:rPr>
      <w:rFonts w:ascii="宋体" w:hAnsi="宋体" w:eastAsia="宋体"/>
      <w:kern w:val="2"/>
      <w:sz w:val="24"/>
      <w:lang w:bidi="ar-SA"/>
    </w:rPr>
  </w:style>
  <w:style w:type="character" w:customStyle="1" w:styleId="502">
    <w:name w:val="标题 Char"/>
    <w:qFormat/>
    <w:uiPriority w:val="0"/>
    <w:rPr>
      <w:rFonts w:eastAsia="宋体"/>
      <w:b/>
      <w:sz w:val="24"/>
      <w:lang w:val="en-GB" w:eastAsia="zh-CN" w:bidi="ar-SA"/>
    </w:rPr>
  </w:style>
  <w:style w:type="character" w:customStyle="1" w:styleId="503">
    <w:name w:val="纯文本 Char Char Char"/>
    <w:qFormat/>
    <w:uiPriority w:val="0"/>
    <w:rPr>
      <w:rFonts w:ascii="宋体" w:hAnsi="Courier New" w:eastAsia="宋体"/>
      <w:kern w:val="2"/>
      <w:sz w:val="21"/>
      <w:lang w:val="en-US" w:eastAsia="zh-CN" w:bidi="ar-SA"/>
    </w:rPr>
  </w:style>
  <w:style w:type="character" w:customStyle="1" w:styleId="504">
    <w:name w:val="正文 编号 Char"/>
    <w:qFormat/>
    <w:uiPriority w:val="0"/>
    <w:rPr>
      <w:rFonts w:ascii="仿宋_GB2312" w:hAnsi="仿宋_GB2312" w:eastAsia="仿宋_GB2312"/>
      <w:kern w:val="2"/>
      <w:sz w:val="24"/>
      <w:lang w:bidi="ar-SA"/>
    </w:rPr>
  </w:style>
  <w:style w:type="character" w:customStyle="1" w:styleId="505">
    <w:name w:val="插图说明 Char"/>
    <w:qFormat/>
    <w:uiPriority w:val="0"/>
    <w:rPr>
      <w:rFonts w:eastAsia="黑体"/>
      <w:sz w:val="24"/>
      <w:lang w:val="en-US" w:eastAsia="zh-CN"/>
    </w:rPr>
  </w:style>
  <w:style w:type="character" w:customStyle="1" w:styleId="506">
    <w:name w:val="正文首行缩进 2 字符"/>
    <w:link w:val="61"/>
    <w:qFormat/>
    <w:uiPriority w:val="0"/>
    <w:rPr>
      <w:rFonts w:ascii="宋体" w:hAnsi="宋体"/>
      <w:kern w:val="2"/>
      <w:sz w:val="21"/>
      <w:szCs w:val="24"/>
    </w:rPr>
  </w:style>
  <w:style w:type="character" w:customStyle="1" w:styleId="507">
    <w:name w:val="正文文本缩进 2 字符"/>
    <w:link w:val="36"/>
    <w:qFormat/>
    <w:uiPriority w:val="0"/>
    <w:rPr>
      <w:rFonts w:ascii="宋体"/>
      <w:sz w:val="28"/>
    </w:rPr>
  </w:style>
  <w:style w:type="character" w:customStyle="1" w:styleId="508">
    <w:name w:val="公文正文 Char"/>
    <w:qFormat/>
    <w:uiPriority w:val="0"/>
    <w:rPr>
      <w:rFonts w:ascii="仿宋_GB2312" w:eastAsia="仿宋_GB2312"/>
      <w:kern w:val="2"/>
      <w:sz w:val="24"/>
      <w:szCs w:val="24"/>
      <w:lang w:val="en-US" w:eastAsia="zh-CN" w:bidi="ar-SA"/>
    </w:rPr>
  </w:style>
  <w:style w:type="character" w:customStyle="1" w:styleId="509">
    <w:name w:val="Char Char41"/>
    <w:qFormat/>
    <w:uiPriority w:val="0"/>
    <w:rPr>
      <w:rFonts w:eastAsia="宋体"/>
      <w:b/>
      <w:sz w:val="24"/>
      <w:lang w:val="en-GB" w:eastAsia="zh-CN" w:bidi="ar-SA"/>
    </w:rPr>
  </w:style>
  <w:style w:type="character" w:customStyle="1" w:styleId="510">
    <w:name w:val="unnamed31"/>
    <w:qFormat/>
    <w:uiPriority w:val="0"/>
    <w:rPr>
      <w:rFonts w:ascii="Tahoma" w:hAnsi="Tahoma" w:eastAsia="宋体"/>
      <w:b/>
      <w:kern w:val="2"/>
      <w:sz w:val="24"/>
      <w:szCs w:val="32"/>
      <w:u w:val="none"/>
      <w:lang w:val="en-US" w:eastAsia="zh-CN" w:bidi="ar-SA"/>
    </w:rPr>
  </w:style>
  <w:style w:type="character" w:customStyle="1" w:styleId="511">
    <w:name w:val="Char Char91"/>
    <w:qFormat/>
    <w:uiPriority w:val="0"/>
    <w:rPr>
      <w:rFonts w:eastAsia="宋体"/>
      <w:kern w:val="2"/>
      <w:sz w:val="18"/>
      <w:szCs w:val="18"/>
      <w:lang w:val="en-US" w:eastAsia="zh-CN" w:bidi="ar-SA"/>
    </w:rPr>
  </w:style>
  <w:style w:type="character" w:customStyle="1" w:styleId="512">
    <w:name w:val="Footer-Even Char1"/>
    <w:qFormat/>
    <w:uiPriority w:val="0"/>
    <w:rPr>
      <w:rFonts w:eastAsia="宋体"/>
      <w:kern w:val="2"/>
      <w:sz w:val="18"/>
      <w:szCs w:val="18"/>
      <w:lang w:val="en-US" w:eastAsia="zh-CN" w:bidi="ar-SA"/>
    </w:rPr>
  </w:style>
  <w:style w:type="character" w:customStyle="1" w:styleId="513">
    <w:name w:val="gf正文1 Char"/>
    <w:qFormat/>
    <w:uiPriority w:val="0"/>
    <w:rPr>
      <w:rFonts w:ascii="宋体" w:hAnsi="宋体" w:eastAsia="宋体" w:cs="宋体"/>
      <w:kern w:val="2"/>
      <w:sz w:val="24"/>
      <w:szCs w:val="24"/>
      <w:lang w:val="en-US" w:eastAsia="zh-CN" w:bidi="ar-SA"/>
    </w:rPr>
  </w:style>
  <w:style w:type="character" w:customStyle="1" w:styleId="514">
    <w:name w:val="javascript"/>
    <w:qFormat/>
    <w:uiPriority w:val="0"/>
  </w:style>
  <w:style w:type="character" w:customStyle="1" w:styleId="515">
    <w:name w:val="列出段落 Char"/>
    <w:qFormat/>
    <w:uiPriority w:val="34"/>
    <w:rPr>
      <w:rFonts w:eastAsia="楷体_GB2312" w:cs="Lucida Sans"/>
      <w:kern w:val="2"/>
      <w:sz w:val="24"/>
      <w:szCs w:val="24"/>
      <w:lang w:val="en-US" w:eastAsia="zh-CN" w:bidi="ar-SA"/>
    </w:rPr>
  </w:style>
  <w:style w:type="character" w:customStyle="1" w:styleId="516">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7">
    <w:name w:val="标书表格字体格式 Char"/>
    <w:qFormat/>
    <w:uiPriority w:val="0"/>
    <w:rPr>
      <w:kern w:val="2"/>
      <w:sz w:val="21"/>
      <w:szCs w:val="24"/>
      <w:lang w:bidi="ar-SA"/>
    </w:rPr>
  </w:style>
  <w:style w:type="character" w:customStyle="1" w:styleId="518">
    <w:name w:val="普通文字 Char3"/>
    <w:qFormat/>
    <w:uiPriority w:val="0"/>
    <w:rPr>
      <w:rFonts w:ascii="宋体" w:hAnsi="Courier New" w:eastAsia="宋体"/>
      <w:kern w:val="2"/>
      <w:sz w:val="21"/>
      <w:lang w:val="en-US" w:eastAsia="zh-CN" w:bidi="ar-SA"/>
    </w:rPr>
  </w:style>
  <w:style w:type="character" w:customStyle="1" w:styleId="519">
    <w:name w:val="h Char Char1"/>
    <w:qFormat/>
    <w:uiPriority w:val="0"/>
    <w:rPr>
      <w:rFonts w:eastAsia="宋体"/>
      <w:kern w:val="2"/>
      <w:sz w:val="18"/>
      <w:szCs w:val="18"/>
      <w:lang w:val="en-US" w:eastAsia="zh-CN" w:bidi="ar-SA"/>
    </w:rPr>
  </w:style>
  <w:style w:type="character" w:customStyle="1" w:styleId="520">
    <w:name w:val="冯 Char"/>
    <w:link w:val="75"/>
    <w:qFormat/>
    <w:uiPriority w:val="0"/>
    <w:rPr>
      <w:rFonts w:ascii="宋体" w:hAnsi="宋体"/>
      <w:color w:val="000000"/>
      <w:sz w:val="24"/>
      <w:szCs w:val="24"/>
    </w:rPr>
  </w:style>
  <w:style w:type="character" w:customStyle="1" w:styleId="521">
    <w:name w:val="highlight1"/>
    <w:qFormat/>
    <w:uiPriority w:val="0"/>
    <w:rPr>
      <w:rFonts w:ascii="仿宋_GB2312" w:eastAsia="微软雅黑"/>
      <w:b/>
      <w:kern w:val="2"/>
      <w:sz w:val="23"/>
      <w:szCs w:val="23"/>
      <w:lang w:val="en-US" w:eastAsia="zh-CN" w:bidi="ar-SA"/>
    </w:rPr>
  </w:style>
  <w:style w:type="character" w:customStyle="1" w:styleId="522">
    <w:name w:val="样式6 Char"/>
    <w:qFormat/>
    <w:uiPriority w:val="0"/>
    <w:rPr>
      <w:rFonts w:ascii="仿宋_GB2312" w:hAnsi="宋体" w:eastAsia="仿宋_GB2312"/>
      <w:b/>
      <w:bCs/>
      <w:kern w:val="2"/>
      <w:sz w:val="24"/>
      <w:szCs w:val="24"/>
      <w:lang w:val="en-US" w:eastAsia="zh-CN" w:bidi="ar-SA"/>
    </w:rPr>
  </w:style>
  <w:style w:type="character" w:customStyle="1" w:styleId="523">
    <w:name w:val="标题 9 字符"/>
    <w:link w:val="11"/>
    <w:qFormat/>
    <w:uiPriority w:val="0"/>
    <w:rPr>
      <w:rFonts w:ascii="Arial" w:hAnsi="Arial" w:eastAsia="黑体"/>
      <w:kern w:val="2"/>
      <w:sz w:val="21"/>
      <w:szCs w:val="21"/>
    </w:rPr>
  </w:style>
  <w:style w:type="character" w:customStyle="1" w:styleId="524">
    <w:name w:val="md"/>
    <w:basedOn w:val="65"/>
    <w:qFormat/>
    <w:uiPriority w:val="0"/>
  </w:style>
  <w:style w:type="character" w:customStyle="1" w:styleId="525">
    <w:name w:val="myp11"/>
    <w:qFormat/>
    <w:uiPriority w:val="0"/>
    <w:rPr>
      <w:rFonts w:ascii="仿宋_GB2312" w:eastAsia="微软雅黑"/>
      <w:b/>
      <w:kern w:val="2"/>
      <w:sz w:val="32"/>
      <w:szCs w:val="32"/>
      <w:lang w:val="en-US" w:eastAsia="zh-CN" w:bidi="ar-SA"/>
    </w:rPr>
  </w:style>
  <w:style w:type="character" w:customStyle="1" w:styleId="526">
    <w:name w:val="Ò³Ã¼ Char Char1"/>
    <w:qFormat/>
    <w:uiPriority w:val="0"/>
    <w:rPr>
      <w:rFonts w:eastAsia="宋体"/>
      <w:kern w:val="2"/>
      <w:sz w:val="18"/>
      <w:szCs w:val="18"/>
      <w:lang w:val="en-US" w:eastAsia="zh-CN" w:bidi="ar-SA"/>
    </w:rPr>
  </w:style>
  <w:style w:type="character" w:customStyle="1" w:styleId="527">
    <w:name w:val="tw4winTerm"/>
    <w:qFormat/>
    <w:uiPriority w:val="0"/>
    <w:rPr>
      <w:color w:val="0000FF"/>
    </w:rPr>
  </w:style>
  <w:style w:type="character" w:customStyle="1" w:styleId="528">
    <w:name w:val="表格 Char Char"/>
    <w:qFormat/>
    <w:uiPriority w:val="0"/>
    <w:rPr>
      <w:rFonts w:ascii="宋体" w:hAnsi="宋体" w:eastAsia="宋体"/>
      <w:lang w:bidi="ar-SA"/>
    </w:rPr>
  </w:style>
  <w:style w:type="character" w:customStyle="1" w:styleId="529">
    <w:name w:val="样式8 Char"/>
    <w:qFormat/>
    <w:uiPriority w:val="0"/>
    <w:rPr>
      <w:rFonts w:ascii="仿宋_GB2312" w:hAnsi="宋体" w:eastAsia="仿宋_GB2312"/>
      <w:b/>
      <w:bCs/>
      <w:kern w:val="2"/>
      <w:sz w:val="24"/>
      <w:szCs w:val="24"/>
    </w:rPr>
  </w:style>
  <w:style w:type="character" w:customStyle="1" w:styleId="530">
    <w:name w:val="样式5 Char"/>
    <w:qFormat/>
    <w:uiPriority w:val="0"/>
    <w:rPr>
      <w:rFonts w:ascii="仿宋_GB2312" w:hAnsi="仿宋" w:eastAsia="仿宋_GB2312"/>
      <w:kern w:val="2"/>
      <w:sz w:val="24"/>
      <w:szCs w:val="24"/>
    </w:rPr>
  </w:style>
  <w:style w:type="character" w:customStyle="1" w:styleId="531">
    <w:name w:val="页脚 Char1"/>
    <w:qFormat/>
    <w:uiPriority w:val="0"/>
    <w:rPr>
      <w:rFonts w:eastAsia="宋体"/>
      <w:kern w:val="2"/>
      <w:sz w:val="18"/>
      <w:szCs w:val="18"/>
      <w:lang w:val="en-US" w:eastAsia="zh-CN" w:bidi="ar-SA"/>
    </w:rPr>
  </w:style>
  <w:style w:type="character" w:customStyle="1" w:styleId="532">
    <w:name w:val="tw4winJump"/>
    <w:qFormat/>
    <w:uiPriority w:val="0"/>
    <w:rPr>
      <w:rFonts w:ascii="Courier New" w:hAnsi="Courier New" w:cs="Courier New"/>
      <w:color w:val="008080"/>
    </w:rPr>
  </w:style>
  <w:style w:type="character" w:customStyle="1" w:styleId="533">
    <w:name w:val="批注文字 Char"/>
    <w:qFormat/>
    <w:uiPriority w:val="99"/>
    <w:rPr>
      <w:kern w:val="2"/>
      <w:sz w:val="21"/>
      <w:szCs w:val="24"/>
    </w:rPr>
  </w:style>
  <w:style w:type="character" w:customStyle="1" w:styleId="534">
    <w:name w:val="Char Char122"/>
    <w:qFormat/>
    <w:uiPriority w:val="0"/>
    <w:rPr>
      <w:rFonts w:ascii="仿宋_GB2312" w:eastAsia="仿宋_GB2312"/>
      <w:b/>
      <w:bCs/>
      <w:kern w:val="2"/>
      <w:sz w:val="24"/>
      <w:szCs w:val="24"/>
      <w:lang w:val="zh-CN" w:eastAsia="zh-CN" w:bidi="ar-SA"/>
    </w:rPr>
  </w:style>
  <w:style w:type="character" w:customStyle="1" w:styleId="535">
    <w:name w:val="No Spacing Char"/>
    <w:link w:val="171"/>
    <w:qFormat/>
    <w:uiPriority w:val="1"/>
    <w:rPr>
      <w:rFonts w:ascii="Calibri" w:hAnsi="Calibri"/>
      <w:sz w:val="22"/>
      <w:szCs w:val="22"/>
      <w:lang w:val="en-US" w:eastAsia="zh-CN" w:bidi="ar-SA"/>
    </w:rPr>
  </w:style>
  <w:style w:type="character" w:customStyle="1" w:styleId="536">
    <w:name w:val="Char Char21"/>
    <w:qFormat/>
    <w:uiPriority w:val="0"/>
    <w:rPr>
      <w:rFonts w:ascii="宋体" w:hAnsi="Courier New" w:eastAsia="宋体"/>
      <w:kern w:val="2"/>
      <w:sz w:val="21"/>
      <w:lang w:val="en-US" w:eastAsia="zh-CN" w:bidi="ar-SA"/>
    </w:rPr>
  </w:style>
  <w:style w:type="character" w:customStyle="1" w:styleId="537">
    <w:name w:val="Char Char8"/>
    <w:qFormat/>
    <w:uiPriority w:val="0"/>
    <w:rPr>
      <w:rFonts w:eastAsia="宋体"/>
      <w:b/>
      <w:sz w:val="24"/>
      <w:lang w:val="en-GB" w:eastAsia="zh-CN"/>
    </w:rPr>
  </w:style>
  <w:style w:type="character" w:customStyle="1" w:styleId="538">
    <w:name w:val="font21"/>
    <w:qFormat/>
    <w:uiPriority w:val="0"/>
    <w:rPr>
      <w:rFonts w:hint="eastAsia" w:ascii="宋体" w:hAnsi="宋体" w:eastAsia="宋体"/>
      <w:kern w:val="2"/>
      <w:sz w:val="28"/>
      <w:szCs w:val="28"/>
      <w:lang w:val="en-US" w:eastAsia="zh-CN" w:bidi="ar-SA"/>
    </w:rPr>
  </w:style>
  <w:style w:type="character" w:customStyle="1" w:styleId="539">
    <w:name w:val="正文2 Char"/>
    <w:qFormat/>
    <w:uiPriority w:val="0"/>
    <w:rPr>
      <w:rFonts w:eastAsia="宋体"/>
      <w:kern w:val="2"/>
      <w:sz w:val="24"/>
      <w:lang w:val="en-US" w:eastAsia="zh-CN" w:bidi="ar-SA"/>
    </w:rPr>
  </w:style>
  <w:style w:type="character" w:customStyle="1" w:styleId="540">
    <w:name w:val="big1"/>
    <w:qFormat/>
    <w:uiPriority w:val="0"/>
    <w:rPr>
      <w:rFonts w:hint="eastAsia" w:ascii="宋体" w:hAnsi="宋体" w:eastAsia="宋体"/>
      <w:color w:val="333333"/>
      <w:sz w:val="22"/>
      <w:szCs w:val="22"/>
    </w:rPr>
  </w:style>
  <w:style w:type="character" w:customStyle="1" w:styleId="541">
    <w:name w:val="Body Text(ch) Char Char"/>
    <w:qFormat/>
    <w:uiPriority w:val="0"/>
    <w:rPr>
      <w:rFonts w:ascii="宋体"/>
      <w:kern w:val="2"/>
      <w:sz w:val="24"/>
      <w:szCs w:val="21"/>
      <w:lang w:val="zh-CN"/>
    </w:rPr>
  </w:style>
  <w:style w:type="character" w:customStyle="1" w:styleId="542">
    <w:name w:val="blue1"/>
    <w:basedOn w:val="65"/>
    <w:qFormat/>
    <w:uiPriority w:val="0"/>
  </w:style>
  <w:style w:type="character" w:customStyle="1" w:styleId="543">
    <w:name w:val="正文 项目2 Char"/>
    <w:basedOn w:val="487"/>
    <w:qFormat/>
    <w:uiPriority w:val="0"/>
    <w:rPr>
      <w:rFonts w:ascii="仿宋_GB2312" w:hAnsi="仿宋_GB2312" w:eastAsia="仿宋_GB2312"/>
      <w:kern w:val="2"/>
      <w:sz w:val="24"/>
      <w:lang w:bidi="ar-SA"/>
    </w:rPr>
  </w:style>
  <w:style w:type="character" w:customStyle="1" w:styleId="544">
    <w:name w:val="solutionfonts"/>
    <w:qFormat/>
    <w:uiPriority w:val="0"/>
  </w:style>
  <w:style w:type="character" w:customStyle="1" w:styleId="545">
    <w:name w:val="Char Char81"/>
    <w:qFormat/>
    <w:uiPriority w:val="0"/>
    <w:rPr>
      <w:rFonts w:eastAsia="宋体"/>
      <w:b/>
      <w:sz w:val="24"/>
      <w:lang w:val="en-GB" w:eastAsia="zh-CN"/>
    </w:rPr>
  </w:style>
  <w:style w:type="character" w:customStyle="1" w:styleId="546">
    <w:name w:val="Char Char2"/>
    <w:qFormat/>
    <w:uiPriority w:val="0"/>
    <w:rPr>
      <w:rFonts w:eastAsia="宋体"/>
      <w:b/>
      <w:bCs/>
      <w:kern w:val="2"/>
      <w:sz w:val="21"/>
      <w:szCs w:val="24"/>
      <w:lang w:val="en-US" w:eastAsia="zh-CN" w:bidi="ar-SA"/>
    </w:rPr>
  </w:style>
  <w:style w:type="character" w:customStyle="1" w:styleId="547">
    <w:name w:val="HTML 预设格式 字符"/>
    <w:link w:val="56"/>
    <w:qFormat/>
    <w:uiPriority w:val="0"/>
    <w:rPr>
      <w:rFonts w:ascii="黑体" w:hAnsi="Courier New" w:eastAsia="黑体"/>
    </w:rPr>
  </w:style>
  <w:style w:type="character" w:customStyle="1" w:styleId="548">
    <w:name w:val="Heading 7 Char"/>
    <w:qFormat/>
    <w:locked/>
    <w:uiPriority w:val="0"/>
    <w:rPr>
      <w:rFonts w:ascii="宋体" w:hAnsi="宋体" w:eastAsia="宋体"/>
      <w:b/>
      <w:bCs/>
      <w:kern w:val="2"/>
      <w:sz w:val="24"/>
      <w:szCs w:val="24"/>
      <w:lang w:val="en-US" w:eastAsia="zh-CN" w:bidi="ar-SA"/>
    </w:rPr>
  </w:style>
  <w:style w:type="character" w:customStyle="1" w:styleId="549">
    <w:name w:val="正文首行缩进 字符"/>
    <w:link w:val="60"/>
    <w:qFormat/>
    <w:uiPriority w:val="0"/>
    <w:rPr>
      <w:rFonts w:ascii="宋体"/>
      <w:kern w:val="2"/>
      <w:sz w:val="24"/>
      <w:lang w:val="zh-CN"/>
    </w:rPr>
  </w:style>
  <w:style w:type="character" w:customStyle="1" w:styleId="550">
    <w:name w:val="标题 2 Char Char"/>
    <w:qFormat/>
    <w:uiPriority w:val="0"/>
    <w:rPr>
      <w:rFonts w:ascii="楷体_GB2312" w:hAnsi="Arial" w:eastAsia="楷体_GB2312"/>
      <w:b/>
      <w:bCs/>
      <w:kern w:val="2"/>
      <w:sz w:val="24"/>
      <w:szCs w:val="32"/>
      <w:lang w:val="en-US" w:eastAsia="zh-CN" w:bidi="ar-SA"/>
    </w:rPr>
  </w:style>
  <w:style w:type="character" w:customStyle="1" w:styleId="551">
    <w:name w:val="pt141"/>
    <w:qFormat/>
    <w:uiPriority w:val="0"/>
    <w:rPr>
      <w:color w:val="330066"/>
      <w:sz w:val="22"/>
      <w:szCs w:val="22"/>
    </w:rPr>
  </w:style>
  <w:style w:type="character" w:customStyle="1" w:styleId="552">
    <w:name w:val="h Char Char"/>
    <w:qFormat/>
    <w:uiPriority w:val="0"/>
    <w:rPr>
      <w:rFonts w:eastAsia="宋体"/>
      <w:kern w:val="2"/>
      <w:sz w:val="18"/>
      <w:lang w:val="en-US" w:eastAsia="zh-CN" w:bidi="ar-SA"/>
    </w:rPr>
  </w:style>
  <w:style w:type="character" w:customStyle="1" w:styleId="553">
    <w:name w:val="标题 1 字符"/>
    <w:link w:val="3"/>
    <w:qFormat/>
    <w:uiPriority w:val="0"/>
    <w:rPr>
      <w:b/>
      <w:bCs/>
      <w:kern w:val="44"/>
      <w:sz w:val="44"/>
      <w:szCs w:val="44"/>
    </w:rPr>
  </w:style>
  <w:style w:type="character" w:customStyle="1" w:styleId="554">
    <w:name w:val="页眉 Char"/>
    <w:qFormat/>
    <w:uiPriority w:val="0"/>
    <w:rPr>
      <w:rFonts w:eastAsia="仿宋_GB2312"/>
      <w:kern w:val="2"/>
      <w:sz w:val="18"/>
      <w:lang w:val="en-US" w:eastAsia="zh-CN"/>
    </w:rPr>
  </w:style>
  <w:style w:type="character" w:customStyle="1" w:styleId="555">
    <w:name w:val="b11_01b Char"/>
    <w:link w:val="413"/>
    <w:qFormat/>
    <w:uiPriority w:val="0"/>
    <w:rPr>
      <w:rFonts w:ascii="Verdana" w:hAnsi="Verdana"/>
      <w:b/>
      <w:bCs/>
      <w:color w:val="4A82CA"/>
      <w:sz w:val="17"/>
      <w:szCs w:val="17"/>
    </w:rPr>
  </w:style>
  <w:style w:type="character" w:customStyle="1" w:styleId="556">
    <w:name w:val="标题4-dyf Char"/>
    <w:link w:val="351"/>
    <w:qFormat/>
    <w:uiPriority w:val="0"/>
    <w:rPr>
      <w:rFonts w:ascii="Cambria" w:hAnsi="Cambria"/>
      <w:b/>
      <w:bCs/>
      <w:color w:val="000000"/>
      <w:kern w:val="2"/>
      <w:sz w:val="21"/>
      <w:szCs w:val="21"/>
    </w:rPr>
  </w:style>
  <w:style w:type="character" w:customStyle="1" w:styleId="557">
    <w:name w:val="批注主题 Char"/>
    <w:qFormat/>
    <w:uiPriority w:val="0"/>
    <w:rPr>
      <w:rFonts w:eastAsia="宋体"/>
      <w:b/>
      <w:bCs/>
      <w:kern w:val="2"/>
      <w:sz w:val="21"/>
      <w:szCs w:val="24"/>
      <w:lang w:val="en-US" w:eastAsia="zh-CN" w:bidi="ar-SA"/>
    </w:rPr>
  </w:style>
  <w:style w:type="character" w:customStyle="1" w:styleId="55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9">
    <w:name w:val="正文首行缩进两字 Char"/>
    <w:qFormat/>
    <w:uiPriority w:val="0"/>
    <w:rPr>
      <w:sz w:val="24"/>
      <w:szCs w:val="24"/>
      <w:lang w:val="en-US" w:eastAsia="zh-CN" w:bidi="ar-SA"/>
    </w:rPr>
  </w:style>
  <w:style w:type="character" w:customStyle="1" w:styleId="560">
    <w:name w:val="Char Char51"/>
    <w:qFormat/>
    <w:uiPriority w:val="0"/>
    <w:rPr>
      <w:rFonts w:ascii="宋体" w:hAnsi="Courier New" w:eastAsia="宋体"/>
      <w:kern w:val="2"/>
      <w:sz w:val="21"/>
      <w:lang w:val="en-US" w:eastAsia="zh-CN"/>
    </w:rPr>
  </w:style>
  <w:style w:type="character" w:customStyle="1" w:styleId="561">
    <w:name w:val="带编号样式 Char"/>
    <w:qFormat/>
    <w:uiPriority w:val="0"/>
    <w:rPr>
      <w:rFonts w:ascii="仿宋_GB2312" w:eastAsia="仿宋_GB2312"/>
      <w:color w:val="000000"/>
      <w:sz w:val="24"/>
      <w:lang w:bidi="ar-SA"/>
    </w:rPr>
  </w:style>
  <w:style w:type="character" w:customStyle="1" w:styleId="562">
    <w:name w:val="样式4 Char"/>
    <w:qFormat/>
    <w:uiPriority w:val="0"/>
    <w:rPr>
      <w:rFonts w:ascii="仿宋_GB2312" w:hAnsi="仿宋" w:eastAsia="仿宋_GB2312"/>
      <w:b/>
      <w:kern w:val="2"/>
      <w:sz w:val="32"/>
      <w:szCs w:val="32"/>
      <w:lang w:bidi="ar-SA"/>
    </w:rPr>
  </w:style>
  <w:style w:type="character" w:customStyle="1" w:styleId="563">
    <w:name w:val="样式 标题 4h4H4Fab-4T5Ref Heading 1rh1Heading sqlsect 1.2.3.... Char"/>
    <w:link w:val="173"/>
    <w:qFormat/>
    <w:uiPriority w:val="0"/>
    <w:rPr>
      <w:rFonts w:ascii="微软雅黑" w:hAnsi="微软雅黑" w:eastAsia="微软雅黑"/>
      <w:b/>
      <w:bCs/>
      <w:kern w:val="2"/>
      <w:sz w:val="24"/>
      <w:szCs w:val="28"/>
    </w:rPr>
  </w:style>
  <w:style w:type="character" w:customStyle="1" w:styleId="564">
    <w:name w:val="PI Char"/>
    <w:qFormat/>
    <w:uiPriority w:val="0"/>
    <w:rPr>
      <w:rFonts w:ascii="宋体" w:hAnsi="宋体" w:eastAsia="宋体"/>
      <w:kern w:val="2"/>
      <w:sz w:val="24"/>
      <w:szCs w:val="24"/>
      <w:lang w:val="en-US" w:eastAsia="zh-CN" w:bidi="ar-SA"/>
    </w:rPr>
  </w:style>
  <w:style w:type="character" w:customStyle="1" w:styleId="565">
    <w:name w:val="Char Char111"/>
    <w:qFormat/>
    <w:locked/>
    <w:uiPriority w:val="0"/>
    <w:rPr>
      <w:rFonts w:ascii="宋体" w:hAnsi="宋体" w:eastAsia="宋体"/>
      <w:b/>
      <w:kern w:val="2"/>
      <w:sz w:val="24"/>
      <w:szCs w:val="24"/>
      <w:lang w:val="en-US" w:eastAsia="zh-CN" w:bidi="ar-SA"/>
    </w:rPr>
  </w:style>
  <w:style w:type="character" w:customStyle="1" w:styleId="566">
    <w:name w:val="Document Map Char"/>
    <w:semiHidden/>
    <w:qFormat/>
    <w:locked/>
    <w:uiPriority w:val="0"/>
    <w:rPr>
      <w:rFonts w:eastAsia="宋体"/>
      <w:kern w:val="2"/>
      <w:sz w:val="21"/>
      <w:szCs w:val="24"/>
      <w:lang w:val="en-US" w:eastAsia="zh-CN" w:bidi="ar-SA"/>
    </w:rPr>
  </w:style>
  <w:style w:type="character" w:customStyle="1" w:styleId="567">
    <w:name w:val="正文文本缩进 Char"/>
    <w:qFormat/>
    <w:uiPriority w:val="0"/>
    <w:rPr>
      <w:rFonts w:ascii="宋体" w:hAnsi="宋体"/>
      <w:kern w:val="2"/>
      <w:sz w:val="24"/>
      <w:szCs w:val="24"/>
    </w:rPr>
  </w:style>
  <w:style w:type="character" w:customStyle="1" w:styleId="568">
    <w:name w:val="文本正文 Char Char"/>
    <w:qFormat/>
    <w:locked/>
    <w:uiPriority w:val="0"/>
    <w:rPr>
      <w:sz w:val="24"/>
      <w:lang w:bidi="ar-SA"/>
    </w:rPr>
  </w:style>
  <w:style w:type="character" w:customStyle="1" w:styleId="569">
    <w:name w:val="样式7 Char"/>
    <w:qFormat/>
    <w:uiPriority w:val="0"/>
    <w:rPr>
      <w:rFonts w:ascii="仿宋_GB2312" w:hAnsi="仿宋" w:eastAsia="仿宋_GB2312"/>
      <w:b/>
      <w:kern w:val="2"/>
      <w:sz w:val="24"/>
      <w:szCs w:val="24"/>
    </w:rPr>
  </w:style>
  <w:style w:type="character" w:customStyle="1" w:styleId="570">
    <w:name w:val="样式3 Char"/>
    <w:basedOn w:val="571"/>
    <w:qFormat/>
    <w:uiPriority w:val="0"/>
    <w:rPr>
      <w:rFonts w:ascii="仿宋_GB2312" w:hAnsi="仿宋" w:eastAsia="仿宋_GB2312" w:cs="仿宋_GB2312"/>
      <w:sz w:val="32"/>
      <w:szCs w:val="30"/>
      <w:lang w:val="zh-CN"/>
    </w:rPr>
  </w:style>
  <w:style w:type="character" w:customStyle="1" w:styleId="571">
    <w:name w:val="样式2 Char"/>
    <w:qFormat/>
    <w:uiPriority w:val="0"/>
    <w:rPr>
      <w:rFonts w:ascii="仿宋_GB2312" w:hAnsi="仿宋" w:eastAsia="仿宋_GB2312" w:cs="仿宋_GB2312"/>
      <w:b/>
      <w:bCs/>
      <w:sz w:val="32"/>
      <w:szCs w:val="30"/>
      <w:lang w:val="zh-CN"/>
    </w:rPr>
  </w:style>
  <w:style w:type="character" w:customStyle="1" w:styleId="572">
    <w:name w:val="二级标题 Char Char"/>
    <w:qFormat/>
    <w:uiPriority w:val="0"/>
    <w:rPr>
      <w:rFonts w:ascii="宋体" w:hAnsi="宋体" w:eastAsia="宋体"/>
      <w:b/>
      <w:snapToGrid w:val="0"/>
      <w:kern w:val="2"/>
      <w:sz w:val="24"/>
      <w:szCs w:val="24"/>
      <w:lang w:val="en-US" w:eastAsia="zh-CN" w:bidi="ar-SA"/>
    </w:rPr>
  </w:style>
  <w:style w:type="character" w:customStyle="1" w:styleId="573">
    <w:name w:val="Table Text Char1"/>
    <w:qFormat/>
    <w:uiPriority w:val="0"/>
    <w:rPr>
      <w:rFonts w:eastAsia="宋体"/>
      <w:sz w:val="24"/>
      <w:szCs w:val="24"/>
      <w:lang w:val="en-US" w:eastAsia="zh-CN" w:bidi="ar-SA"/>
    </w:rPr>
  </w:style>
  <w:style w:type="character" w:customStyle="1" w:styleId="574">
    <w:name w:val="shadow11"/>
    <w:qFormat/>
    <w:uiPriority w:val="0"/>
    <w:rPr>
      <w:color w:val="000000"/>
      <w:sz w:val="21"/>
    </w:rPr>
  </w:style>
  <w:style w:type="character" w:customStyle="1" w:styleId="575">
    <w:name w:val="HTML 地址 字符"/>
    <w:link w:val="29"/>
    <w:qFormat/>
    <w:uiPriority w:val="0"/>
    <w:rPr>
      <w:rFonts w:ascii="宋体" w:hAnsi="宋体"/>
      <w:i/>
      <w:iCs/>
      <w:sz w:val="24"/>
      <w:szCs w:val="24"/>
    </w:rPr>
  </w:style>
  <w:style w:type="character" w:customStyle="1" w:styleId="576">
    <w:name w:val="Char Char22"/>
    <w:qFormat/>
    <w:uiPriority w:val="0"/>
    <w:rPr>
      <w:rFonts w:eastAsia="宋体"/>
      <w:b/>
      <w:bCs/>
      <w:kern w:val="2"/>
      <w:sz w:val="21"/>
      <w:szCs w:val="24"/>
      <w:lang w:val="en-US" w:eastAsia="zh-CN" w:bidi="ar-SA"/>
    </w:rPr>
  </w:style>
  <w:style w:type="character" w:customStyle="1" w:styleId="577">
    <w:name w:val="标题 5 字符"/>
    <w:link w:val="7"/>
    <w:qFormat/>
    <w:uiPriority w:val="0"/>
    <w:rPr>
      <w:b/>
      <w:bCs/>
      <w:kern w:val="2"/>
      <w:sz w:val="28"/>
      <w:szCs w:val="28"/>
    </w:rPr>
  </w:style>
  <w:style w:type="character" w:customStyle="1" w:styleId="578">
    <w:name w:val="h3 Char1"/>
    <w:qFormat/>
    <w:uiPriority w:val="0"/>
    <w:rPr>
      <w:rFonts w:eastAsia="宋体"/>
      <w:b/>
      <w:bCs/>
      <w:kern w:val="2"/>
      <w:sz w:val="32"/>
      <w:szCs w:val="32"/>
      <w:lang w:bidi="ar-SA"/>
    </w:rPr>
  </w:style>
  <w:style w:type="character" w:customStyle="1" w:styleId="579">
    <w:name w:val="FA正文 Char Char"/>
    <w:qFormat/>
    <w:uiPriority w:val="0"/>
    <w:rPr>
      <w:rFonts w:hAnsi="宋体"/>
      <w:kern w:val="2"/>
      <w:sz w:val="24"/>
      <w:lang w:bidi="ar-SA"/>
    </w:rPr>
  </w:style>
  <w:style w:type="character" w:customStyle="1" w:styleId="580">
    <w:name w:val="Char Char7"/>
    <w:semiHidden/>
    <w:qFormat/>
    <w:uiPriority w:val="0"/>
    <w:rPr>
      <w:rFonts w:eastAsia="宋体"/>
      <w:kern w:val="2"/>
      <w:sz w:val="21"/>
      <w:szCs w:val="24"/>
      <w:lang w:val="en-US" w:eastAsia="zh-CN" w:bidi="ar-SA"/>
    </w:rPr>
  </w:style>
  <w:style w:type="character" w:customStyle="1" w:styleId="581">
    <w:name w:val="hui"/>
    <w:basedOn w:val="65"/>
    <w:qFormat/>
    <w:uiPriority w:val="0"/>
  </w:style>
  <w:style w:type="character" w:customStyle="1" w:styleId="582">
    <w:name w:val="正文缩进 Char"/>
    <w:qFormat/>
    <w:uiPriority w:val="0"/>
    <w:rPr>
      <w:rFonts w:eastAsia="宋体"/>
      <w:kern w:val="2"/>
      <w:sz w:val="21"/>
      <w:lang w:val="en-US" w:eastAsia="zh-CN"/>
    </w:rPr>
  </w:style>
  <w:style w:type="character" w:customStyle="1" w:styleId="583">
    <w:name w:val="正文1 Char"/>
    <w:qFormat/>
    <w:uiPriority w:val="0"/>
    <w:rPr>
      <w:rFonts w:ascii="宋体" w:eastAsia="宋体"/>
      <w:snapToGrid w:val="0"/>
      <w:color w:val="000000"/>
      <w:kern w:val="28"/>
      <w:sz w:val="28"/>
      <w:lang w:val="en-US" w:eastAsia="zh-CN" w:bidi="ar-SA"/>
    </w:rPr>
  </w:style>
  <w:style w:type="character" w:customStyle="1" w:styleId="584">
    <w:name w:val="Char Char61"/>
    <w:qFormat/>
    <w:uiPriority w:val="0"/>
    <w:rPr>
      <w:rFonts w:eastAsia="宋体"/>
      <w:kern w:val="2"/>
      <w:sz w:val="21"/>
      <w:szCs w:val="24"/>
      <w:lang w:val="en-US" w:eastAsia="zh-CN" w:bidi="ar-SA"/>
    </w:rPr>
  </w:style>
  <w:style w:type="character" w:customStyle="1" w:styleId="585">
    <w:name w:val="正文文本 3 字符"/>
    <w:link w:val="22"/>
    <w:qFormat/>
    <w:uiPriority w:val="0"/>
    <w:rPr>
      <w:kern w:val="2"/>
      <w:sz w:val="21"/>
    </w:rPr>
  </w:style>
  <w:style w:type="character" w:customStyle="1" w:styleId="586">
    <w:name w:val="message1"/>
    <w:qFormat/>
    <w:uiPriority w:val="0"/>
    <w:rPr>
      <w:rFonts w:hint="default" w:ascii="Tahoma" w:hAnsi="Tahoma" w:cs="Tahoma"/>
      <w:sz w:val="18"/>
      <w:szCs w:val="18"/>
    </w:rPr>
  </w:style>
  <w:style w:type="character" w:customStyle="1" w:styleId="587">
    <w:name w:val="DO_NOT_TRANSLATE"/>
    <w:qFormat/>
    <w:uiPriority w:val="0"/>
    <w:rPr>
      <w:rFonts w:ascii="Courier New" w:hAnsi="Courier New" w:cs="Courier New"/>
      <w:color w:val="800000"/>
    </w:rPr>
  </w:style>
  <w:style w:type="character" w:customStyle="1" w:styleId="588">
    <w:name w:val="unnamed11"/>
    <w:qFormat/>
    <w:uiPriority w:val="0"/>
    <w:rPr>
      <w:sz w:val="20"/>
      <w:szCs w:val="20"/>
    </w:rPr>
  </w:style>
  <w:style w:type="character" w:customStyle="1" w:styleId="589">
    <w:name w:val="tw4winInternal"/>
    <w:qFormat/>
    <w:uiPriority w:val="0"/>
    <w:rPr>
      <w:rFonts w:ascii="Courier New" w:hAnsi="Courier New" w:cs="Courier New"/>
      <w:color w:val="FF0000"/>
    </w:rPr>
  </w:style>
  <w:style w:type="character" w:customStyle="1" w:styleId="590">
    <w:name w:val="正文（缩进2汉字） Char"/>
    <w:link w:val="330"/>
    <w:qFormat/>
    <w:uiPriority w:val="0"/>
    <w:rPr>
      <w:rFonts w:ascii="宋体"/>
    </w:rPr>
  </w:style>
  <w:style w:type="character" w:customStyle="1" w:styleId="591">
    <w:name w:val="页脚 Char"/>
    <w:qFormat/>
    <w:uiPriority w:val="0"/>
    <w:rPr>
      <w:rFonts w:eastAsia="仿宋_GB2312"/>
      <w:kern w:val="2"/>
      <w:sz w:val="18"/>
      <w:lang w:val="en-US" w:eastAsia="zh-CN"/>
    </w:rPr>
  </w:style>
  <w:style w:type="character" w:customStyle="1" w:styleId="592">
    <w:name w:val="正文文本缩进 3 字符"/>
    <w:link w:val="51"/>
    <w:qFormat/>
    <w:uiPriority w:val="0"/>
    <w:rPr>
      <w:kern w:val="2"/>
      <w:sz w:val="24"/>
    </w:rPr>
  </w:style>
  <w:style w:type="character" w:customStyle="1" w:styleId="593">
    <w:name w:val="正文缩进 Char1"/>
    <w:qFormat/>
    <w:uiPriority w:val="0"/>
    <w:rPr>
      <w:rFonts w:ascii="宋体" w:eastAsia="宋体"/>
      <w:snapToGrid w:val="0"/>
      <w:color w:val="000000"/>
      <w:kern w:val="28"/>
      <w:sz w:val="28"/>
      <w:lang w:val="en-US" w:eastAsia="zh-CN" w:bidi="ar-SA"/>
    </w:rPr>
  </w:style>
  <w:style w:type="character" w:customStyle="1" w:styleId="594">
    <w:name w:val="style36"/>
    <w:basedOn w:val="65"/>
    <w:qFormat/>
    <w:uiPriority w:val="0"/>
  </w:style>
  <w:style w:type="character" w:customStyle="1" w:styleId="595">
    <w:name w:val="hui3"/>
    <w:qFormat/>
    <w:uiPriority w:val="0"/>
    <w:rPr>
      <w:color w:val="333333"/>
    </w:rPr>
  </w:style>
  <w:style w:type="character" w:customStyle="1" w:styleId="596">
    <w:name w:val="apple-converted-space"/>
    <w:qFormat/>
    <w:uiPriority w:val="0"/>
  </w:style>
  <w:style w:type="character" w:customStyle="1" w:styleId="597">
    <w:name w:val="文档结构图 Char"/>
    <w:qFormat/>
    <w:uiPriority w:val="0"/>
    <w:rPr>
      <w:rFonts w:eastAsia="宋体"/>
      <w:kern w:val="2"/>
      <w:sz w:val="21"/>
      <w:szCs w:val="24"/>
      <w:lang w:val="en-US" w:eastAsia="zh-CN" w:bidi="ar-SA"/>
    </w:rPr>
  </w:style>
  <w:style w:type="character" w:customStyle="1" w:styleId="598">
    <w:name w:val="正文非缩进 Char3"/>
    <w:qFormat/>
    <w:uiPriority w:val="0"/>
    <w:rPr>
      <w:rFonts w:ascii="宋体" w:eastAsia="宋体"/>
      <w:snapToGrid w:val="0"/>
      <w:color w:val="000000"/>
      <w:kern w:val="28"/>
      <w:sz w:val="28"/>
      <w:lang w:val="en-US" w:eastAsia="zh-CN" w:bidi="ar-SA"/>
    </w:rPr>
  </w:style>
  <w:style w:type="character" w:customStyle="1" w:styleId="599">
    <w:name w:val="dectext1"/>
    <w:qFormat/>
    <w:uiPriority w:val="0"/>
    <w:rPr>
      <w:rFonts w:ascii="宋体" w:hAnsi="宋体" w:eastAsia="宋体"/>
      <w:color w:val="333333"/>
      <w:sz w:val="21"/>
      <w:szCs w:val="21"/>
      <w:u w:val="none"/>
    </w:rPr>
  </w:style>
  <w:style w:type="character" w:customStyle="1" w:styleId="600">
    <w:name w:val="副标题 Char1"/>
    <w:qFormat/>
    <w:uiPriority w:val="0"/>
    <w:rPr>
      <w:rFonts w:ascii="Cambria" w:hAnsi="Cambria" w:eastAsia="宋体" w:cs="Times New Roman"/>
      <w:b/>
      <w:bCs/>
      <w:snapToGrid w:val="0"/>
      <w:kern w:val="28"/>
      <w:sz w:val="32"/>
      <w:szCs w:val="32"/>
    </w:rPr>
  </w:style>
  <w:style w:type="character" w:customStyle="1" w:styleId="601">
    <w:name w:val="f141"/>
    <w:qFormat/>
    <w:uiPriority w:val="0"/>
    <w:rPr>
      <w:rFonts w:ascii="Tahoma" w:hAnsi="Tahoma" w:eastAsia="宋体"/>
      <w:b/>
      <w:kern w:val="2"/>
      <w:sz w:val="21"/>
      <w:szCs w:val="21"/>
      <w:lang w:val="en-US" w:eastAsia="zh-CN" w:bidi="ar-SA"/>
    </w:rPr>
  </w:style>
  <w:style w:type="character" w:customStyle="1" w:styleId="602">
    <w:name w:val="日期 字符"/>
    <w:link w:val="35"/>
    <w:qFormat/>
    <w:uiPriority w:val="0"/>
    <w:rPr>
      <w:rFonts w:ascii="宋体"/>
      <w:kern w:val="2"/>
      <w:sz w:val="24"/>
      <w:szCs w:val="21"/>
      <w:lang w:val="zh-CN"/>
    </w:rPr>
  </w:style>
  <w:style w:type="character" w:customStyle="1" w:styleId="603">
    <w:name w:val="标题 4 字符"/>
    <w:link w:val="6"/>
    <w:qFormat/>
    <w:uiPriority w:val="0"/>
    <w:rPr>
      <w:rFonts w:ascii="Arial" w:hAnsi="Arial" w:eastAsia="黑体"/>
      <w:b/>
      <w:bCs/>
      <w:kern w:val="2"/>
      <w:sz w:val="28"/>
      <w:szCs w:val="28"/>
      <w:lang w:val="zh-CN"/>
    </w:rPr>
  </w:style>
  <w:style w:type="character" w:customStyle="1" w:styleId="604">
    <w:name w:val="链接"/>
    <w:qFormat/>
    <w:uiPriority w:val="0"/>
    <w:rPr>
      <w:color w:val="0000FF"/>
      <w:sz w:val="21"/>
      <w:szCs w:val="21"/>
      <w:u w:val="single"/>
    </w:rPr>
  </w:style>
  <w:style w:type="character" w:customStyle="1" w:styleId="605">
    <w:name w:val="正文首行缩进 Char Char Char Char Char Char"/>
    <w:qFormat/>
    <w:uiPriority w:val="0"/>
    <w:rPr>
      <w:rFonts w:ascii="宋体" w:eastAsia="宋体"/>
      <w:kern w:val="2"/>
      <w:sz w:val="24"/>
      <w:lang w:val="zh-CN" w:bidi="ar-SA"/>
    </w:rPr>
  </w:style>
  <w:style w:type="character" w:customStyle="1" w:styleId="606">
    <w:name w:val="tw4winError"/>
    <w:qFormat/>
    <w:uiPriority w:val="0"/>
    <w:rPr>
      <w:rFonts w:ascii="Courier New" w:hAnsi="Courier New" w:cs="Courier New"/>
      <w:color w:val="00FF00"/>
      <w:sz w:val="40"/>
      <w:szCs w:val="40"/>
    </w:rPr>
  </w:style>
  <w:style w:type="character" w:customStyle="1" w:styleId="607">
    <w:name w:val="Used by Word for text of Help footnotes Char Char"/>
    <w:semiHidden/>
    <w:qFormat/>
    <w:uiPriority w:val="0"/>
    <w:rPr>
      <w:rFonts w:ascii="Times New Roman" w:hAnsi="Times New Roman" w:eastAsia="宋体" w:cs="Times New Roman"/>
      <w:sz w:val="20"/>
      <w:szCs w:val="20"/>
    </w:rPr>
  </w:style>
  <w:style w:type="character" w:customStyle="1" w:styleId="608">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9">
    <w:name w:val="表正文 Char"/>
    <w:qFormat/>
    <w:uiPriority w:val="0"/>
    <w:rPr>
      <w:rFonts w:ascii="宋体" w:eastAsia="宋体"/>
      <w:snapToGrid w:val="0"/>
      <w:color w:val="000000"/>
      <w:kern w:val="28"/>
      <w:sz w:val="28"/>
      <w:lang w:val="en-US" w:eastAsia="zh-CN" w:bidi="ar-SA"/>
    </w:rPr>
  </w:style>
  <w:style w:type="character" w:customStyle="1" w:styleId="610">
    <w:name w:val="普通文字 Char1 Char"/>
    <w:qFormat/>
    <w:uiPriority w:val="0"/>
    <w:rPr>
      <w:rFonts w:ascii="宋体" w:hAnsi="Courier New" w:eastAsia="宋体"/>
      <w:kern w:val="2"/>
      <w:sz w:val="21"/>
      <w:szCs w:val="24"/>
      <w:lang w:val="en-US" w:eastAsia="zh-CN" w:bidi="ar-SA"/>
    </w:rPr>
  </w:style>
  <w:style w:type="character" w:customStyle="1" w:styleId="611">
    <w:name w:val="pt9"/>
    <w:qFormat/>
    <w:uiPriority w:val="0"/>
    <w:rPr>
      <w:rFonts w:ascii="仿宋_GB2312" w:eastAsia="微软雅黑"/>
      <w:b/>
      <w:kern w:val="2"/>
      <w:sz w:val="32"/>
      <w:szCs w:val="32"/>
      <w:lang w:val="en-US" w:eastAsia="zh-CN" w:bidi="ar-SA"/>
    </w:rPr>
  </w:style>
  <w:style w:type="character" w:customStyle="1" w:styleId="612">
    <w:name w:val="large1"/>
    <w:qFormat/>
    <w:uiPriority w:val="0"/>
    <w:rPr>
      <w:rFonts w:hint="eastAsia" w:ascii="宋体" w:hAnsi="宋体" w:eastAsia="宋体"/>
      <w:sz w:val="21"/>
      <w:szCs w:val="21"/>
    </w:rPr>
  </w:style>
  <w:style w:type="character" w:customStyle="1" w:styleId="613">
    <w:name w:val="样式 样式 标题 4h4H4Fab-4T5Ref Heading 1rh1Heading sqlsect 1.2.3.... +... Char"/>
    <w:link w:val="172"/>
    <w:qFormat/>
    <w:uiPriority w:val="0"/>
    <w:rPr>
      <w:rFonts w:ascii="微软雅黑" w:hAnsi="微软雅黑" w:eastAsia="微软雅黑"/>
      <w:b/>
      <w:bCs/>
      <w:kern w:val="2"/>
      <w:sz w:val="24"/>
      <w:szCs w:val="28"/>
    </w:rPr>
  </w:style>
  <w:style w:type="character" w:customStyle="1" w:styleId="614">
    <w:name w:val="标题 4 Char1"/>
    <w:semiHidden/>
    <w:qFormat/>
    <w:uiPriority w:val="9"/>
    <w:rPr>
      <w:rFonts w:ascii="Cambria" w:hAnsi="Cambria" w:eastAsia="宋体" w:cs="Times New Roman"/>
      <w:b/>
      <w:bCs/>
      <w:kern w:val="2"/>
      <w:sz w:val="28"/>
      <w:szCs w:val="28"/>
    </w:rPr>
  </w:style>
  <w:style w:type="character" w:customStyle="1" w:styleId="615">
    <w:name w:val="tw4winPopup"/>
    <w:qFormat/>
    <w:uiPriority w:val="0"/>
    <w:rPr>
      <w:rFonts w:ascii="Courier New" w:hAnsi="Courier New" w:cs="Courier New"/>
      <w:color w:val="008000"/>
    </w:rPr>
  </w:style>
  <w:style w:type="character" w:customStyle="1" w:styleId="616">
    <w:name w:val="标题 6 字符"/>
    <w:link w:val="8"/>
    <w:qFormat/>
    <w:uiPriority w:val="0"/>
    <w:rPr>
      <w:rFonts w:ascii="Arial" w:hAnsi="Arial" w:eastAsia="黑体"/>
      <w:b/>
      <w:bCs/>
      <w:kern w:val="2"/>
      <w:sz w:val="24"/>
      <w:szCs w:val="24"/>
    </w:rPr>
  </w:style>
  <w:style w:type="character" w:customStyle="1" w:styleId="617">
    <w:name w:val="正文缩进 字符"/>
    <w:link w:val="16"/>
    <w:qFormat/>
    <w:uiPriority w:val="0"/>
    <w:rPr>
      <w:rFonts w:ascii="宋体" w:eastAsia="宋体"/>
      <w:snapToGrid w:val="0"/>
      <w:color w:val="000000"/>
      <w:kern w:val="28"/>
      <w:sz w:val="28"/>
      <w:lang w:val="en-US" w:eastAsia="zh-CN" w:bidi="ar-SA"/>
    </w:rPr>
  </w:style>
  <w:style w:type="character" w:customStyle="1" w:styleId="618">
    <w:name w:val="批注文字 字符"/>
    <w:link w:val="20"/>
    <w:qFormat/>
    <w:uiPriority w:val="99"/>
    <w:rPr>
      <w:kern w:val="2"/>
      <w:sz w:val="21"/>
      <w:szCs w:val="24"/>
    </w:rPr>
  </w:style>
  <w:style w:type="character" w:customStyle="1" w:styleId="619">
    <w:name w:val="批注框文本 字符"/>
    <w:link w:val="37"/>
    <w:semiHidden/>
    <w:qFormat/>
    <w:uiPriority w:val="0"/>
    <w:rPr>
      <w:kern w:val="2"/>
      <w:sz w:val="18"/>
      <w:szCs w:val="18"/>
    </w:rPr>
  </w:style>
  <w:style w:type="character" w:customStyle="1" w:styleId="620">
    <w:name w:val="Footer Char"/>
    <w:qFormat/>
    <w:locked/>
    <w:uiPriority w:val="0"/>
    <w:rPr>
      <w:rFonts w:eastAsia="宋体"/>
      <w:kern w:val="2"/>
      <w:sz w:val="18"/>
      <w:lang w:val="en-US" w:eastAsia="zh-CN" w:bidi="ar-SA"/>
    </w:rPr>
  </w:style>
  <w:style w:type="paragraph" w:customStyle="1" w:styleId="62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22">
    <w:name w:val="索引 11"/>
    <w:basedOn w:val="1"/>
    <w:next w:val="1"/>
    <w:qFormat/>
    <w:uiPriority w:val="0"/>
    <w:pPr>
      <w:adjustRightInd/>
      <w:spacing w:line="360" w:lineRule="auto"/>
    </w:pPr>
    <w:rPr>
      <w:rFonts w:ascii="仿宋_GB2312" w:eastAsia="仿宋_GB2312"/>
      <w:sz w:val="24"/>
      <w:szCs w:val="20"/>
    </w:rPr>
  </w:style>
  <w:style w:type="paragraph" w:customStyle="1" w:styleId="623">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4">
    <w:name w:val="纯文本_0_0"/>
    <w:basedOn w:val="625"/>
    <w:link w:val="626"/>
    <w:qFormat/>
    <w:uiPriority w:val="0"/>
    <w:pPr>
      <w:adjustRightInd/>
    </w:pPr>
    <w:rPr>
      <w:rFonts w:ascii="宋体" w:hAnsi="Courier New"/>
      <w:szCs w:val="21"/>
    </w:rPr>
  </w:style>
  <w:style w:type="paragraph" w:customStyle="1" w:styleId="6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6">
    <w:name w:val="纯文本 Char_0"/>
    <w:link w:val="624"/>
    <w:qFormat/>
    <w:uiPriority w:val="0"/>
    <w:rPr>
      <w:rFonts w:ascii="宋体" w:hAnsi="Courier New"/>
      <w:kern w:val="2"/>
      <w:sz w:val="21"/>
      <w:szCs w:val="21"/>
      <w:lang w:val="en-US" w:eastAsia="zh-CN"/>
    </w:rPr>
  </w:style>
  <w:style w:type="character" w:customStyle="1" w:styleId="627">
    <w:name w:val="纯文本 Char1"/>
    <w:link w:val="628"/>
    <w:qFormat/>
    <w:uiPriority w:val="0"/>
    <w:rPr>
      <w:rFonts w:ascii="宋体" w:hAnsi="Courier New"/>
    </w:rPr>
  </w:style>
  <w:style w:type="paragraph" w:customStyle="1" w:styleId="628">
    <w:name w:val="纯文本1"/>
    <w:basedOn w:val="256"/>
    <w:link w:val="627"/>
    <w:qFormat/>
    <w:uiPriority w:val="0"/>
    <w:pPr>
      <w:adjustRightInd/>
    </w:pPr>
    <w:rPr>
      <w:rFonts w:ascii="宋体" w:hAnsi="Courier New"/>
      <w:kern w:val="0"/>
      <w:sz w:val="20"/>
      <w:szCs w:val="20"/>
    </w:rPr>
  </w:style>
  <w:style w:type="paragraph" w:customStyle="1" w:styleId="629">
    <w:name w:val="Char Char Char Char Char Char Char2"/>
    <w:basedOn w:val="1"/>
    <w:qFormat/>
    <w:uiPriority w:val="0"/>
    <w:rPr>
      <w:rFonts w:ascii="仿宋_GB2312" w:eastAsia="仿宋_GB2312"/>
      <w:b/>
      <w:sz w:val="32"/>
      <w:szCs w:val="32"/>
    </w:rPr>
  </w:style>
  <w:style w:type="paragraph" w:customStyle="1" w:styleId="630">
    <w:name w:val="Char Char1 Char Char Char Char Char Char2"/>
    <w:basedOn w:val="1"/>
    <w:qFormat/>
    <w:uiPriority w:val="0"/>
    <w:rPr>
      <w:rFonts w:ascii="仿宋_GB2312" w:eastAsia="仿宋_GB2312"/>
      <w:b/>
      <w:sz w:val="32"/>
      <w:szCs w:val="20"/>
    </w:rPr>
  </w:style>
  <w:style w:type="paragraph" w:customStyle="1" w:styleId="63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32">
    <w:name w:val="Default Char"/>
    <w:link w:val="101"/>
    <w:qFormat/>
    <w:uiPriority w:val="0"/>
    <w:rPr>
      <w:rFonts w:ascii="仿宋_GB2312" w:eastAsia="仿宋_GB2312" w:cs="仿宋_GB2312"/>
      <w:color w:val="000000"/>
      <w:sz w:val="24"/>
      <w:szCs w:val="24"/>
    </w:rPr>
  </w:style>
  <w:style w:type="paragraph" w:customStyle="1" w:styleId="63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4">
    <w:name w:val="font61"/>
    <w:basedOn w:val="65"/>
    <w:qFormat/>
    <w:uiPriority w:val="0"/>
    <w:rPr>
      <w:rFonts w:hint="eastAsia" w:ascii="仿宋" w:hAnsi="仿宋" w:eastAsia="仿宋" w:cs="仿宋"/>
      <w:snapToGrid w:val="0"/>
      <w:color w:val="000000"/>
      <w:kern w:val="0"/>
      <w:sz w:val="20"/>
      <w:szCs w:val="20"/>
      <w:u w:val="none"/>
    </w:rPr>
  </w:style>
  <w:style w:type="character" w:customStyle="1" w:styleId="635">
    <w:name w:val="font11"/>
    <w:basedOn w:val="65"/>
    <w:qFormat/>
    <w:uiPriority w:val="0"/>
    <w:rPr>
      <w:rFonts w:hint="default" w:ascii="Times New Roman" w:hAnsi="Times New Roman" w:eastAsia="黑体" w:cs="Times New Roman"/>
      <w:snapToGrid w:val="0"/>
      <w:color w:val="000000"/>
      <w:kern w:val="0"/>
      <w:sz w:val="22"/>
      <w:szCs w:val="22"/>
      <w:u w:val="none"/>
    </w:rPr>
  </w:style>
  <w:style w:type="paragraph" w:customStyle="1" w:styleId="63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7">
    <w:name w:val="正文空2字"/>
    <w:basedOn w:val="63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8">
    <w:name w:val="左对齐正文"/>
    <w:qFormat/>
    <w:uiPriority w:val="99"/>
    <w:rPr>
      <w:rFonts w:ascii="Calibri" w:hAnsi="Calibri" w:eastAsia="仿宋_GB2312" w:cs="Calibri"/>
      <w:kern w:val="2"/>
      <w:sz w:val="32"/>
      <w:szCs w:val="32"/>
      <w:lang w:val="en-US" w:eastAsia="zh-CN" w:bidi="ar-SA"/>
    </w:rPr>
  </w:style>
  <w:style w:type="paragraph" w:customStyle="1" w:styleId="639">
    <w:name w:val="_Style 3"/>
    <w:basedOn w:val="1"/>
    <w:qFormat/>
    <w:uiPriority w:val="0"/>
    <w:pPr>
      <w:adjustRightInd/>
      <w:ind w:firstLine="420" w:firstLineChars="200"/>
    </w:pPr>
    <w:rPr>
      <w:rFonts w:eastAsia="仿宋_GB2312"/>
      <w:sz w:val="28"/>
    </w:rPr>
  </w:style>
  <w:style w:type="paragraph" w:customStyle="1" w:styleId="640">
    <w:name w:val="表格2"/>
    <w:basedOn w:val="1"/>
    <w:qFormat/>
    <w:uiPriority w:val="0"/>
    <w:pPr>
      <w:spacing w:line="240" w:lineRule="auto"/>
      <w:ind w:firstLine="0" w:firstLineChars="0"/>
    </w:pPr>
    <w:rPr>
      <w:rFonts w:ascii="宋体" w:hAnsi="宋体"/>
      <w:szCs w:val="32"/>
      <w:lang w:val="zh-CN"/>
    </w:rPr>
  </w:style>
  <w:style w:type="table" w:customStyle="1" w:styleId="641">
    <w:name w:val="TableGrid"/>
    <w:qFormat/>
    <w:uiPriority w:val="0"/>
    <w:tblPr>
      <w:tblCellMar>
        <w:top w:w="0" w:type="dxa"/>
        <w:left w:w="0" w:type="dxa"/>
        <w:bottom w:w="0" w:type="dxa"/>
        <w:right w:w="0" w:type="dxa"/>
      </w:tblCellMar>
    </w:tblPr>
  </w:style>
  <w:style w:type="paragraph" w:customStyle="1" w:styleId="642">
    <w:name w:val="Body Text_0"/>
    <w:basedOn w:val="1"/>
    <w:qFormat/>
    <w:uiPriority w:val="0"/>
    <w:pPr>
      <w:autoSpaceDE w:val="0"/>
      <w:autoSpaceDN w:val="0"/>
      <w:jc w:val="left"/>
    </w:pPr>
    <w:rPr>
      <w:rFonts w:ascii="宋体" w:hAnsi="宋体" w:eastAsia="Times New Roman" w:cs="宋体"/>
      <w:kern w:val="0"/>
    </w:rPr>
  </w:style>
  <w:style w:type="paragraph" w:customStyle="1" w:styleId="643">
    <w:name w:val="正文缩进2格"/>
    <w:basedOn w:val="1"/>
    <w:qFormat/>
    <w:uiPriority w:val="0"/>
    <w:pPr>
      <w:snapToGrid w:val="0"/>
      <w:spacing w:line="600" w:lineRule="exact"/>
      <w:ind w:firstLine="639" w:firstLineChars="206"/>
    </w:pPr>
    <w:rPr>
      <w:rFonts w:hint="eastAsia"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82</Pages>
  <Words>19632</Words>
  <Characters>20840</Characters>
  <Lines>332</Lines>
  <Paragraphs>93</Paragraphs>
  <TotalTime>0</TotalTime>
  <ScaleCrop>false</ScaleCrop>
  <LinksUpToDate>false</LinksUpToDate>
  <CharactersWithSpaces>21304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2015-04-28T09:52:00Z</dcterms:created>
  <dc:creator>玥</dc:creator>
  <cp:lastModifiedBy>admin</cp:lastModifiedBy>
  <cp:lastPrinted>2026-07-01T09:28:00Z</cp:lastPrinted>
  <dcterms:modified xsi:type="dcterms:W3CDTF">2026-07-06T03:06:16Z</dcterms:modified>
  <dc:title>杭州市市民卡扩大发卡工程</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E3945ADEC1FB45E4AA47AE4C303876AF_13</vt:lpwstr>
  </property>
  <property fmtid="{D5CDD505-2E9C-101B-9397-08002B2CF9AE}" pid="4" name="KSOTemplateDocerSaveRecord">
    <vt:lpwstr>eyJoZGlkIjoiOTczNGQyZmVkZTk4Mjc4M2RiYTc0ZjNmYWU2ZjVkNzgiLCJ1c2VySWQiOiI1MTk5ODA1NjUifQ==</vt:lpwstr>
  </property>
</Properties>
</file>