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7D30">
      <w:pPr>
        <w:spacing w:before="156" w:beforeLines="50" w:after="156" w:afterLines="50"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lang w:val="en-US" w:eastAsia="zh-CN"/>
        </w:rPr>
        <w:t xml:space="preserve"> F包</w:t>
      </w:r>
      <w:r>
        <w:rPr>
          <w:rFonts w:hint="eastAsia" w:ascii="宋体" w:hAnsi="宋体" w:cs="宋体"/>
          <w:b/>
          <w:color w:val="auto"/>
          <w:sz w:val="44"/>
          <w:szCs w:val="44"/>
          <w:highlight w:val="none"/>
        </w:rPr>
        <w:t>用户需求书</w:t>
      </w:r>
    </w:p>
    <w:p w14:paraId="27FD389B">
      <w:pPr>
        <w:pStyle w:val="2"/>
        <w:jc w:val="center"/>
        <w:rPr>
          <w:rFonts w:hint="eastAsia"/>
        </w:rPr>
      </w:pPr>
      <w:r>
        <w:rPr>
          <w:rFonts w:hint="eastAsia" w:ascii="宋体" w:hAnsi="宋体"/>
          <w:b/>
          <w:color w:val="auto"/>
          <w:sz w:val="32"/>
          <w:szCs w:val="32"/>
          <w:lang w:val="en-US" w:eastAsia="zh-CN"/>
        </w:rPr>
        <w:t>技术条款</w:t>
      </w:r>
    </w:p>
    <w:p w14:paraId="23353C45">
      <w:pPr>
        <w:rPr>
          <w:rFonts w:ascii="宋体" w:hAnsi="宋体"/>
          <w:b/>
          <w:color w:val="auto"/>
          <w:sz w:val="24"/>
        </w:rPr>
      </w:pPr>
      <w:r>
        <w:rPr>
          <w:rFonts w:hint="eastAsia" w:ascii="宋体" w:hAnsi="宋体"/>
          <w:b/>
          <w:color w:val="auto"/>
          <w:sz w:val="24"/>
        </w:rPr>
        <w:t>一、项目概况</w:t>
      </w:r>
    </w:p>
    <w:p w14:paraId="155D1BE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年秀英区病媒生物防制服务公共服务的效率,有效防止媒介传染病的发生流行。</w:t>
      </w:r>
    </w:p>
    <w:p w14:paraId="2D445E83">
      <w:pPr>
        <w:pStyle w:val="2"/>
        <w:spacing w:line="450" w:lineRule="exact"/>
        <w:rPr>
          <w:rFonts w:hint="eastAsia" w:ascii="宋体" w:hAnsi="宋体" w:eastAsia="宋体" w:cs="仿宋"/>
          <w:color w:val="auto"/>
          <w:sz w:val="24"/>
          <w:lang w:eastAsia="zh-CN"/>
        </w:rPr>
      </w:pPr>
      <w:r>
        <w:rPr>
          <w:rFonts w:hint="eastAsia" w:ascii="宋体" w:hAnsi="宋体" w:cs="Arial"/>
          <w:b/>
          <w:bCs/>
          <w:color w:val="auto"/>
          <w:kern w:val="0"/>
          <w:sz w:val="24"/>
          <w:lang w:eastAsia="zh-CN"/>
        </w:rPr>
        <w:t>二</w:t>
      </w:r>
      <w:r>
        <w:rPr>
          <w:rFonts w:hint="eastAsia" w:ascii="宋体" w:hAnsi="宋体" w:cs="Arial"/>
          <w:b/>
          <w:bCs/>
          <w:color w:val="auto"/>
          <w:kern w:val="0"/>
          <w:sz w:val="24"/>
        </w:rPr>
        <w:t>、</w:t>
      </w: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r>
        <w:rPr>
          <w:rFonts w:hint="eastAsia" w:ascii="宋体" w:hAnsi="宋体" w:cs="Arial"/>
          <w:b/>
          <w:bCs/>
          <w:color w:val="auto"/>
          <w:kern w:val="0"/>
          <w:sz w:val="24"/>
          <w:lang w:eastAsia="zh-CN"/>
        </w:rPr>
        <w:t>：海秀街道</w:t>
      </w:r>
    </w:p>
    <w:p w14:paraId="7D5AD053">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年秀英区病媒生物防制服务工作。</w:t>
      </w:r>
    </w:p>
    <w:p w14:paraId="23B382DA">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四、防制服务对象：</w:t>
      </w:r>
    </w:p>
    <w:p w14:paraId="461E94EA">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6281F01D">
      <w:pPr>
        <w:spacing w:line="450" w:lineRule="exact"/>
        <w:ind w:firstLine="482" w:firstLineChars="200"/>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0AF89FA">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16717DC9">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596FB7E">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4CB37C2F">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7DE0BBF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35E56F4A">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046B626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6D3BFFBA">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5DB53777">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45E7D8A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39975284">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3D3A6F7B">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2BBE61CC">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25AA1B2">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7E050E0">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5B8D1CB0">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58E2254">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6CFD6EC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2B09C3D0">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58A5F6B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50FD15C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126660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17BFEF8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0A5C113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969B4F2">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0C74EAE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301B669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510CF59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0EA630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760F500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w:t>
      </w:r>
      <w:r>
        <w:rPr>
          <w:rFonts w:hint="eastAsia" w:hAnsi="宋体" w:cs="Times New Roman"/>
          <w:b w:val="0"/>
          <w:bCs w:val="0"/>
          <w:color w:val="auto"/>
          <w:sz w:val="24"/>
          <w:szCs w:val="24"/>
          <w:lang w:val="en-US" w:eastAsia="zh-CN"/>
        </w:rPr>
        <w:tab/>
      </w:r>
      <w:r>
        <w:rPr>
          <w:rFonts w:hint="eastAsia" w:hAnsi="宋体" w:cs="Times New Roman"/>
          <w:b w:val="0"/>
          <w:bCs w:val="0"/>
          <w:color w:val="auto"/>
          <w:sz w:val="24"/>
          <w:szCs w:val="24"/>
          <w:lang w:val="en-US" w:eastAsia="zh-CN"/>
        </w:rPr>
        <w:t>A包长流镇不得少于8人、B包海秀镇不得少于7人、C包西秀镇不得少于6人、D包秀英街道、高新区不得少于5人、E</w:t>
      </w:r>
      <w:r>
        <w:rPr>
          <w:rFonts w:hint="eastAsia" w:ascii="Times New Roman" w:hAnsi="宋体" w:eastAsia="宋体" w:cs="Times New Roman"/>
          <w:b w:val="0"/>
          <w:bCs w:val="0"/>
          <w:color w:val="auto"/>
          <w:sz w:val="24"/>
          <w:szCs w:val="24"/>
          <w:lang w:val="en-US" w:eastAsia="zh-CN"/>
        </w:rPr>
        <w:t>包东山镇、石山镇、永兴镇不得少于5人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包海秀街道不得少于4人。</w:t>
      </w:r>
    </w:p>
    <w:p w14:paraId="02FC03D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608B8A6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328F465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蝇类》B/T 31718-2015）《病媒生物综合管理技术规范 化学防治 蜚蠊》GB/T 31719-2015）等技术规范要求，要根据处理面积的大小、处理场所的类型、方便易操作的原则，选择杀虫器械、杀虫杀鼠剂和施药方式。</w:t>
      </w:r>
    </w:p>
    <w:p w14:paraId="20804EA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3EDBDB4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25A763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0076AAD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651A49A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7ADA723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3EBC162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23A539CA">
      <w:pPr>
        <w:pStyle w:val="2"/>
        <w:rPr>
          <w:rFonts w:hint="eastAsia" w:eastAsia="宋体"/>
          <w:color w:val="auto"/>
          <w:lang w:val="en-US" w:eastAsia="zh-CN"/>
        </w:rPr>
      </w:pPr>
    </w:p>
    <w:p w14:paraId="44D3EEAE">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六、其他要求：</w:t>
      </w:r>
    </w:p>
    <w:p w14:paraId="14E068DB">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0E927C46">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5521980C">
      <w:pPr>
        <w:spacing w:line="450" w:lineRule="exact"/>
        <w:ind w:firstLine="480" w:firstLineChars="200"/>
        <w:rPr>
          <w:rFonts w:hint="default" w:ascii="宋体" w:hAnsi="宋体" w:eastAsia="宋体" w:cs="仿宋"/>
          <w:color w:val="0000FF"/>
          <w:sz w:val="24"/>
          <w:lang w:val="en-US" w:eastAsia="zh-CN"/>
        </w:rPr>
      </w:pPr>
      <w:r>
        <w:rPr>
          <w:rFonts w:hint="eastAsia" w:ascii="宋体" w:hAnsi="宋体" w:cs="仿宋"/>
          <w:color w:val="0000FF"/>
          <w:sz w:val="24"/>
          <w:lang w:val="en-US" w:eastAsia="zh-CN"/>
        </w:rPr>
        <w:t>3</w:t>
      </w:r>
      <w:r>
        <w:rPr>
          <w:rFonts w:hint="eastAsia" w:ascii="宋体" w:hAnsi="宋体" w:cs="仿宋"/>
          <w:color w:val="0000FF"/>
          <w:sz w:val="24"/>
        </w:rPr>
        <w:t>、保证防治</w:t>
      </w:r>
      <w:r>
        <w:rPr>
          <w:rFonts w:hint="eastAsia" w:ascii="宋体" w:hAnsi="宋体" w:cs="仿宋"/>
          <w:color w:val="0000FF"/>
          <w:sz w:val="24"/>
          <w:lang w:val="en-US" w:eastAsia="zh-CN"/>
        </w:rPr>
        <w:t>用药必须是三证齐全的卫生用药，具有合法来源，需提供承诺函</w:t>
      </w:r>
      <w:r>
        <w:rPr>
          <w:rFonts w:hint="eastAsia" w:ascii="宋体" w:hAnsi="宋体" w:eastAsia="宋体" w:cs="仿宋"/>
          <w:color w:val="0000FF"/>
          <w:sz w:val="24"/>
          <w:lang w:eastAsia="zh-CN"/>
        </w:rPr>
        <w:t>（承诺函格式自拟）。</w:t>
      </w:r>
    </w:p>
    <w:p w14:paraId="19BFD06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9AF523B">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65D5EF4B">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32609664">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132DABEA">
      <w:pPr>
        <w:spacing w:line="450" w:lineRule="exact"/>
        <w:ind w:firstLine="480" w:firstLineChars="200"/>
        <w:rPr>
          <w:rFonts w:hint="default" w:eastAsia="宋体"/>
          <w:color w:val="0000FF"/>
          <w:sz w:val="24"/>
          <w:lang w:val="en-US" w:eastAsia="zh-CN"/>
        </w:rPr>
      </w:pPr>
      <w:r>
        <w:rPr>
          <w:rFonts w:hint="eastAsia"/>
          <w:color w:val="0000FF"/>
          <w:sz w:val="24"/>
          <w:lang w:val="en-US" w:eastAsia="zh-CN"/>
        </w:rPr>
        <w:t>7、近1年内无重大责任事故，需提供</w:t>
      </w:r>
      <w:r>
        <w:rPr>
          <w:rFonts w:hint="eastAsia" w:ascii="宋体" w:hAnsi="宋体" w:eastAsia="宋体" w:cs="仿宋"/>
          <w:color w:val="0000FF"/>
          <w:sz w:val="24"/>
          <w:lang w:eastAsia="zh-CN"/>
        </w:rPr>
        <w:t>承诺函（承诺函格式自拟）</w:t>
      </w:r>
      <w:r>
        <w:rPr>
          <w:rFonts w:hint="eastAsia" w:ascii="宋体" w:hAnsi="宋体" w:eastAsia="宋体" w:cs="仿宋"/>
          <w:color w:val="0000FF"/>
          <w:sz w:val="24"/>
        </w:rPr>
        <w:t>。</w:t>
      </w:r>
    </w:p>
    <w:p w14:paraId="2F633B80">
      <w:pPr>
        <w:spacing w:line="440" w:lineRule="exact"/>
        <w:ind w:firstLine="482"/>
        <w:rPr>
          <w:rFonts w:hint="eastAsia"/>
          <w:color w:val="auto"/>
          <w:sz w:val="24"/>
          <w:lang w:eastAsia="zh-CN"/>
        </w:rPr>
      </w:pPr>
    </w:p>
    <w:p w14:paraId="0996BC78">
      <w:pPr>
        <w:pStyle w:val="2"/>
        <w:rPr>
          <w:rFonts w:hint="eastAsia"/>
          <w:color w:val="auto"/>
          <w:sz w:val="24"/>
          <w:lang w:eastAsia="zh-CN"/>
        </w:rPr>
      </w:pPr>
    </w:p>
    <w:p w14:paraId="38FD8D81">
      <w:pPr>
        <w:rPr>
          <w:rFonts w:hint="eastAsia"/>
          <w:color w:val="auto"/>
          <w:sz w:val="24"/>
          <w:lang w:eastAsia="zh-CN"/>
        </w:rPr>
      </w:pPr>
    </w:p>
    <w:p w14:paraId="0E5638E2">
      <w:pPr>
        <w:pStyle w:val="2"/>
        <w:rPr>
          <w:rFonts w:hint="eastAsia"/>
          <w:color w:val="auto"/>
          <w:sz w:val="24"/>
          <w:lang w:eastAsia="zh-CN"/>
        </w:rPr>
      </w:pPr>
    </w:p>
    <w:p w14:paraId="23016035">
      <w:pPr>
        <w:rPr>
          <w:rFonts w:hint="eastAsia"/>
          <w:color w:val="auto"/>
          <w:sz w:val="24"/>
          <w:lang w:eastAsia="zh-CN"/>
        </w:rPr>
      </w:pPr>
    </w:p>
    <w:p w14:paraId="3C8DE5FA">
      <w:pPr>
        <w:pStyle w:val="2"/>
        <w:rPr>
          <w:rFonts w:hint="eastAsia"/>
          <w:color w:val="auto"/>
          <w:sz w:val="24"/>
          <w:lang w:eastAsia="zh-CN"/>
        </w:rPr>
      </w:pPr>
    </w:p>
    <w:p w14:paraId="499ED6FB">
      <w:pPr>
        <w:rPr>
          <w:rFonts w:hint="eastAsia"/>
          <w:color w:val="auto"/>
          <w:sz w:val="24"/>
          <w:lang w:eastAsia="zh-CN"/>
        </w:rPr>
      </w:pPr>
    </w:p>
    <w:p w14:paraId="11B08270">
      <w:pPr>
        <w:pStyle w:val="2"/>
        <w:rPr>
          <w:rFonts w:hint="eastAsia"/>
          <w:color w:val="auto"/>
          <w:sz w:val="24"/>
          <w:lang w:eastAsia="zh-CN"/>
        </w:rPr>
      </w:pPr>
    </w:p>
    <w:p w14:paraId="228848DD">
      <w:pPr>
        <w:rPr>
          <w:rFonts w:hint="eastAsia"/>
          <w:color w:val="auto"/>
          <w:sz w:val="24"/>
          <w:lang w:eastAsia="zh-CN"/>
        </w:rPr>
      </w:pPr>
    </w:p>
    <w:p w14:paraId="34D6B0F9">
      <w:pPr>
        <w:pStyle w:val="2"/>
        <w:rPr>
          <w:rFonts w:hint="eastAsia"/>
          <w:color w:val="auto"/>
          <w:sz w:val="24"/>
          <w:lang w:eastAsia="zh-CN"/>
        </w:rPr>
      </w:pPr>
    </w:p>
    <w:p w14:paraId="4B1AB81B">
      <w:pPr>
        <w:rPr>
          <w:rFonts w:hint="eastAsia"/>
          <w:color w:val="auto"/>
          <w:sz w:val="24"/>
          <w:lang w:eastAsia="zh-CN"/>
        </w:rPr>
      </w:pPr>
    </w:p>
    <w:p w14:paraId="169DCD0C">
      <w:pPr>
        <w:pStyle w:val="2"/>
        <w:rPr>
          <w:rFonts w:hint="eastAsia"/>
          <w:color w:val="auto"/>
          <w:sz w:val="24"/>
          <w:lang w:eastAsia="zh-CN"/>
        </w:rPr>
      </w:pPr>
    </w:p>
    <w:p w14:paraId="4BA012E0">
      <w:pPr>
        <w:rPr>
          <w:rFonts w:hint="eastAsia"/>
          <w:color w:val="auto"/>
          <w:sz w:val="24"/>
          <w:lang w:eastAsia="zh-CN"/>
        </w:rPr>
      </w:pPr>
    </w:p>
    <w:p w14:paraId="5477D9D7">
      <w:pPr>
        <w:pStyle w:val="2"/>
        <w:rPr>
          <w:rFonts w:hint="eastAsia"/>
          <w:color w:val="auto"/>
          <w:sz w:val="24"/>
          <w:lang w:eastAsia="zh-CN"/>
        </w:rPr>
      </w:pPr>
    </w:p>
    <w:p w14:paraId="0371FC7F">
      <w:pPr>
        <w:rPr>
          <w:rFonts w:hint="eastAsia"/>
          <w:color w:val="auto"/>
          <w:sz w:val="24"/>
          <w:lang w:eastAsia="zh-CN"/>
        </w:rPr>
      </w:pPr>
    </w:p>
    <w:p w14:paraId="65D91078">
      <w:pPr>
        <w:pStyle w:val="2"/>
        <w:jc w:val="center"/>
        <w:rPr>
          <w:rFonts w:hint="default"/>
          <w:b/>
          <w:bCs/>
          <w:sz w:val="32"/>
          <w:szCs w:val="40"/>
          <w:lang w:val="en-US" w:eastAsia="zh-CN"/>
        </w:rPr>
      </w:pPr>
      <w:r>
        <w:rPr>
          <w:rFonts w:hint="eastAsia"/>
          <w:b/>
          <w:bCs/>
          <w:color w:val="auto"/>
          <w:sz w:val="40"/>
          <w:szCs w:val="40"/>
          <w:lang w:val="en-US" w:eastAsia="zh-CN"/>
        </w:rPr>
        <w:t>商务条款</w:t>
      </w:r>
    </w:p>
    <w:p w14:paraId="2A5696B9">
      <w:pPr>
        <w:pStyle w:val="2"/>
        <w:numPr>
          <w:ilvl w:val="0"/>
          <w:numId w:val="0"/>
        </w:numPr>
        <w:ind w:left="360" w:leftChars="0"/>
        <w:rPr>
          <w:rFonts w:ascii="宋体" w:hAnsi="宋体" w:cs="黑体"/>
          <w:b/>
          <w:bCs/>
          <w:color w:val="auto"/>
          <w:sz w:val="24"/>
        </w:rPr>
      </w:pPr>
      <w:r>
        <w:rPr>
          <w:rFonts w:hint="eastAsia" w:ascii="宋体" w:hAnsi="宋体" w:cs="黑体"/>
          <w:b/>
          <w:bCs/>
          <w:color w:val="auto"/>
          <w:sz w:val="24"/>
        </w:rPr>
        <w:t>七、商务需求：</w:t>
      </w:r>
    </w:p>
    <w:p w14:paraId="66874B54">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4FE497CA">
      <w:pPr>
        <w:snapToGrid w:val="0"/>
        <w:spacing w:line="360" w:lineRule="auto"/>
        <w:ind w:firstLine="480" w:firstLineChars="200"/>
        <w:rPr>
          <w:rFonts w:ascii="宋体" w:hAnsi="宋体" w:cs="仿宋"/>
          <w:color w:val="auto"/>
          <w:sz w:val="24"/>
        </w:rPr>
      </w:pPr>
      <w:r>
        <w:rPr>
          <w:rFonts w:hint="eastAsia" w:ascii="宋体" w:hAnsi="宋体" w:cs="仿宋"/>
          <w:color w:val="0000FF"/>
          <w:sz w:val="24"/>
        </w:rPr>
        <w:t>注：若投标人无有效的《</w:t>
      </w:r>
      <w:r>
        <w:rPr>
          <w:rFonts w:hint="eastAsia" w:ascii="宋体" w:hAnsi="宋体" w:cs="仿宋"/>
          <w:color w:val="0000FF"/>
          <w:sz w:val="24"/>
          <w:lang w:val="en-US" w:eastAsia="zh-CN"/>
        </w:rPr>
        <w:t>海南省病媒生物预防控制有偿服务机构备案书</w:t>
      </w:r>
      <w:r>
        <w:rPr>
          <w:rFonts w:hint="eastAsia" w:ascii="宋体" w:hAnsi="宋体" w:cs="仿宋"/>
          <w:color w:val="0000FF"/>
          <w:sz w:val="24"/>
        </w:rPr>
        <w:t>》，须承诺（</w:t>
      </w:r>
      <w:r>
        <w:rPr>
          <w:rFonts w:hint="eastAsia" w:ascii="宋体" w:hAnsi="宋体" w:cs="仿宋"/>
          <w:color w:val="0000FF"/>
          <w:sz w:val="24"/>
          <w:lang w:val="en-US" w:eastAsia="zh-CN"/>
        </w:rPr>
        <w:t>提供承诺函，格式自拟</w:t>
      </w:r>
      <w:r>
        <w:rPr>
          <w:rFonts w:hint="eastAsia" w:ascii="宋体" w:hAnsi="宋体" w:cs="仿宋"/>
          <w:color w:val="0000FF"/>
          <w:sz w:val="24"/>
        </w:rPr>
        <w:t>，否则做无效投标处理）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B9CFDB">
      <w:pPr>
        <w:spacing w:line="440" w:lineRule="exact"/>
        <w:ind w:firstLine="482"/>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投标时提供租赁合同或提供中标后十日内设立满足上述要求的办公服务场地的承诺函）</w:t>
      </w:r>
    </w:p>
    <w:p w14:paraId="09FFFDE3">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21C00981">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5169AA22">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0CD9A92D">
      <w:pPr>
        <w:spacing w:line="440" w:lineRule="exact"/>
        <w:ind w:firstLine="482"/>
        <w:rPr>
          <w:rFonts w:hint="default"/>
          <w:color w:val="0000FF"/>
          <w:sz w:val="24"/>
          <w:lang w:val="en-US" w:eastAsia="zh-CN"/>
        </w:rPr>
      </w:pPr>
      <w:r>
        <w:rPr>
          <w:rFonts w:hint="eastAsia"/>
          <w:color w:val="0000FF"/>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承诺函格式自拟）。</w:t>
      </w:r>
    </w:p>
    <w:p w14:paraId="5912F1F4">
      <w:pPr>
        <w:spacing w:line="450" w:lineRule="exact"/>
        <w:ind w:firstLine="480" w:firstLineChars="200"/>
        <w:rPr>
          <w:rFonts w:hint="eastAsia" w:ascii="宋体" w:hAnsi="宋体" w:eastAsia="宋体" w:cs="仿宋"/>
          <w:color w:val="auto"/>
          <w:sz w:val="24"/>
          <w:lang w:val="en-US" w:eastAsia="zh-CN"/>
        </w:rPr>
      </w:pPr>
    </w:p>
    <w:p w14:paraId="3B8B6839">
      <w:pPr>
        <w:ind w:firstLine="1280" w:firstLineChars="400"/>
        <w:rPr>
          <w:color w:val="auto"/>
        </w:rPr>
      </w:pPr>
      <w:bookmarkStart w:id="2" w:name="_GoBack"/>
      <w:bookmarkEnd w:id="2"/>
      <w:r>
        <w:rPr>
          <w:rFonts w:hint="eastAsia" w:ascii="宋体" w:hAnsi="宋体" w:cs="仿宋"/>
          <w:color w:val="0000FF"/>
          <w:sz w:val="32"/>
          <w:szCs w:val="32"/>
          <w:lang w:val="en-US" w:eastAsia="zh-CN"/>
        </w:rPr>
        <w:t>本标包用户需求不允许偏离，否则投标无效。</w:t>
      </w:r>
    </w:p>
    <w:p w14:paraId="39A98C54"/>
    <w:p w14:paraId="3D8C9BFD"/>
    <w:p w14:paraId="343C7A1C"/>
    <w:p w14:paraId="76FFD08E"/>
    <w:p w14:paraId="783CA484"/>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77BAB"/>
    <w:rsid w:val="7F164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4887</Words>
  <Characters>5012</Characters>
  <Lines>0</Lines>
  <Paragraphs>0</Paragraphs>
  <TotalTime>0</TotalTime>
  <ScaleCrop>false</ScaleCrop>
  <LinksUpToDate>false</LinksUpToDate>
  <CharactersWithSpaces>5027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2026-06-22T08:50:00Z</dcterms:created>
  <dc:creator>Administrator</dc:creator>
  <cp:lastModifiedBy>爱二货的俊秀</cp:lastModifiedBy>
  <dcterms:modified xsi:type="dcterms:W3CDTF">2026-06-29T07:16:31Z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24224AB1161442869739651BBC42312F_12</vt:lpwstr>
  </property>
</Properties>
</file>