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46ABF">
      <w:pPr>
        <w:pageBreakBefore w:val="0"/>
        <w:widowControl w:val="0"/>
        <w:wordWrap/>
        <w:overflowPunct/>
        <w:topLinePunct w:val="0"/>
        <w:bidi w:val="0"/>
        <w:spacing w:before="47" w:line="219" w:lineRule="auto"/>
        <w:jc w:val="center"/>
        <w:outlineLvl w:val="1"/>
        <w:rPr>
          <w:rFonts w:ascii="宋体" w:hAnsi="宋体" w:eastAsia="宋体" w:cs="宋体"/>
          <w:color w:val="auto"/>
          <w:sz w:val="36"/>
          <w:szCs w:val="36"/>
          <w:highlight w:val="none"/>
        </w:rPr>
      </w:pPr>
      <w:r>
        <w:rPr>
          <w:rFonts w:ascii="宋体" w:hAnsi="宋体" w:eastAsia="宋体" w:cs="宋体"/>
          <w:color w:val="auto"/>
          <w:spacing w:val="-2"/>
          <w:sz w:val="36"/>
          <w:szCs w:val="36"/>
          <w:highlight w:val="none"/>
          <w14:textOutline w14:w="4356" w14:cap="sq" w14:cmpd="sng" w14:algn="ctr">
            <w14:solidFill>
              <w14:srgbClr w14:val="000000"/>
            </w14:solidFill>
            <w14:prstDash w14:val="solid"/>
            <w14:bevel/>
          </w14:textOutline>
        </w:rPr>
        <w:t>采购</w:t>
      </w:r>
      <w:r>
        <w:rPr>
          <w:rFonts w:hint="eastAsia" w:ascii="宋体" w:hAnsi="宋体" w:eastAsia="宋体" w:cs="宋体"/>
          <w:color w:val="auto"/>
          <w:spacing w:val="-2"/>
          <w:sz w:val="36"/>
          <w:szCs w:val="36"/>
          <w:highlight w:val="none"/>
          <w:lang w:val="en-US" w:eastAsia="zh-CN"/>
          <w14:textOutline w14:w="4356" w14:cap="sq" w14:cmpd="sng" w14:algn="ctr">
            <w14:solidFill>
              <w14:srgbClr w14:val="000000"/>
            </w14:solidFill>
            <w14:prstDash w14:val="solid"/>
            <w14:bevel/>
          </w14:textOutline>
        </w:rPr>
        <w:t>要</w:t>
      </w:r>
      <w:r>
        <w:rPr>
          <w:rFonts w:ascii="宋体" w:hAnsi="宋体" w:eastAsia="宋体" w:cs="宋体"/>
          <w:color w:val="auto"/>
          <w:spacing w:val="-2"/>
          <w:sz w:val="36"/>
          <w:szCs w:val="36"/>
          <w:highlight w:val="none"/>
          <w14:textOutline w14:w="4356" w14:cap="sq" w14:cmpd="sng" w14:algn="ctr">
            <w14:solidFill>
              <w14:srgbClr w14:val="000000"/>
            </w14:solidFill>
            <w14:prstDash w14:val="solid"/>
            <w14:bevel/>
          </w14:textOutline>
        </w:rPr>
        <w:t>求</w:t>
      </w:r>
    </w:p>
    <w:p w14:paraId="2C68E34D">
      <w:pPr>
        <w:pStyle w:val="2"/>
        <w:bidi w:val="0"/>
        <w:rPr>
          <w:rFonts w:hint="eastAsia"/>
          <w:lang w:val="en-US" w:eastAsia="zh-CN"/>
        </w:rPr>
      </w:pPr>
    </w:p>
    <w:p w14:paraId="213747FE">
      <w:pPr>
        <w:pStyle w:val="2"/>
        <w:bidi w:val="0"/>
        <w:rPr>
          <w:rFonts w:hint="eastAsia"/>
          <w:lang w:val="en-US" w:eastAsia="zh-CN"/>
        </w:rPr>
      </w:pPr>
      <w:r>
        <w:rPr>
          <w:rFonts w:hint="eastAsia"/>
          <w:lang w:val="en-US" w:eastAsia="zh-CN"/>
        </w:rPr>
        <w:t>（一） 服务需求</w:t>
      </w:r>
    </w:p>
    <w:p w14:paraId="6CEBD777">
      <w:pPr>
        <w:pStyle w:val="2"/>
        <w:bidi w:val="0"/>
        <w:rPr>
          <w:rFonts w:hint="eastAsia"/>
          <w:b w:val="0"/>
          <w:bCs w:val="0"/>
          <w:sz w:val="28"/>
          <w:szCs w:val="28"/>
        </w:rPr>
      </w:pPr>
      <w:bookmarkStart w:id="0" w:name="heading_2"/>
      <w:r>
        <w:rPr>
          <w:rFonts w:hint="eastAsia"/>
          <w:b w:val="0"/>
          <w:bCs w:val="0"/>
          <w:sz w:val="28"/>
          <w:szCs w:val="28"/>
          <w:lang w:val="en-US" w:eastAsia="zh-CN"/>
        </w:rPr>
        <w:t>（一）、</w:t>
      </w:r>
      <w:r>
        <w:rPr>
          <w:rFonts w:hint="eastAsia"/>
          <w:b w:val="0"/>
          <w:bCs w:val="0"/>
          <w:sz w:val="28"/>
          <w:szCs w:val="28"/>
        </w:rPr>
        <w:t>服务范围</w:t>
      </w:r>
      <w:bookmarkEnd w:id="0"/>
    </w:p>
    <w:p w14:paraId="1FC21392">
      <w:pPr>
        <w:pStyle w:val="2"/>
        <w:bidi w:val="0"/>
        <w:ind w:firstLine="480" w:firstLineChars="200"/>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val="0"/>
          <w:bCs w:val="0"/>
          <w:snapToGrid w:val="0"/>
          <w:color w:val="000000"/>
          <w:kern w:val="0"/>
          <w:sz w:val="24"/>
          <w:szCs w:val="24"/>
          <w:lang w:val="en-US" w:eastAsia="en-US" w:bidi="ar-SA"/>
        </w:rPr>
        <w:t>本项目服务覆盖高新区全部病媒生物防制点位，涵盖辖区机关单位、中小学、居民住宅小区、城中村</w:t>
      </w:r>
      <w:r>
        <w:rPr>
          <w:rFonts w:hint="eastAsia" w:ascii="宋体" w:hAnsi="宋体" w:eastAsia="宋体" w:cs="宋体"/>
          <w:b w:val="0"/>
          <w:bCs w:val="0"/>
          <w:snapToGrid w:val="0"/>
          <w:color w:val="000000"/>
          <w:kern w:val="0"/>
          <w:sz w:val="24"/>
          <w:szCs w:val="24"/>
          <w:lang w:val="en-US" w:eastAsia="zh-CN" w:bidi="ar-SA"/>
        </w:rPr>
        <w:t>、</w:t>
      </w:r>
      <w:r>
        <w:rPr>
          <w:rFonts w:hint="eastAsia" w:ascii="宋体" w:hAnsi="宋体" w:eastAsia="宋体" w:cs="宋体"/>
          <w:b w:val="0"/>
          <w:bCs w:val="0"/>
          <w:snapToGrid w:val="0"/>
          <w:color w:val="000000"/>
          <w:kern w:val="0"/>
          <w:sz w:val="24"/>
          <w:szCs w:val="24"/>
          <w:lang w:val="en-US" w:eastAsia="en-US" w:bidi="ar-SA"/>
        </w:rPr>
        <w:t>自然村</w:t>
      </w:r>
      <w:r>
        <w:rPr>
          <w:rFonts w:hint="eastAsia" w:ascii="宋体" w:hAnsi="宋体" w:eastAsia="宋体" w:cs="宋体"/>
          <w:b w:val="0"/>
          <w:bCs w:val="0"/>
          <w:snapToGrid w:val="0"/>
          <w:color w:val="000000"/>
          <w:kern w:val="0"/>
          <w:sz w:val="24"/>
          <w:szCs w:val="24"/>
          <w:lang w:val="en-US" w:eastAsia="zh-CN" w:bidi="ar-SA"/>
        </w:rPr>
        <w:t>、食品生产企业</w:t>
      </w:r>
      <w:r>
        <w:rPr>
          <w:rFonts w:hint="eastAsia" w:ascii="宋体" w:hAnsi="宋体" w:eastAsia="宋体" w:cs="宋体"/>
          <w:b w:val="0"/>
          <w:bCs w:val="0"/>
          <w:snapToGrid w:val="0"/>
          <w:color w:val="000000"/>
          <w:kern w:val="0"/>
          <w:sz w:val="24"/>
          <w:szCs w:val="24"/>
          <w:lang w:val="en-US" w:eastAsia="en-US" w:bidi="ar-SA"/>
        </w:rPr>
        <w:t>等采购人指定场所，全域开展病媒生物预防控制作业。</w:t>
      </w:r>
    </w:p>
    <w:p w14:paraId="340175C7">
      <w:pPr>
        <w:pStyle w:val="2"/>
        <w:numPr>
          <w:ilvl w:val="0"/>
          <w:numId w:val="1"/>
        </w:numPr>
        <w:bidi w:val="0"/>
        <w:rPr>
          <w:rFonts w:hint="eastAsia"/>
          <w:b w:val="0"/>
          <w:bCs w:val="0"/>
          <w:sz w:val="28"/>
          <w:szCs w:val="28"/>
        </w:rPr>
      </w:pPr>
      <w:r>
        <w:rPr>
          <w:rFonts w:hint="eastAsia"/>
          <w:b w:val="0"/>
          <w:bCs w:val="0"/>
          <w:sz w:val="28"/>
          <w:szCs w:val="28"/>
          <w:lang w:val="en-US" w:eastAsia="zh-CN"/>
        </w:rPr>
        <w:t>、采购清单</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1"/>
        <w:gridCol w:w="3733"/>
        <w:gridCol w:w="611"/>
        <w:gridCol w:w="1303"/>
        <w:gridCol w:w="616"/>
        <w:gridCol w:w="1116"/>
        <w:gridCol w:w="572"/>
      </w:tblGrid>
      <w:tr w14:paraId="798F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14:paraId="414E3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3BA4F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099D5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3F857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数量</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01098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14:paraId="51AC2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14:paraId="28D09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备注</w:t>
            </w:r>
          </w:p>
        </w:tc>
      </w:tr>
      <w:tr w14:paraId="5B98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36365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FC8DA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灭鼠用药（抗凝血类）</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DA87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2CC9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672E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3864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30800</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51ED44AD">
            <w:pPr>
              <w:jc w:val="left"/>
              <w:rPr>
                <w:rFonts w:hint="eastAsia" w:ascii="宋体" w:hAnsi="宋体" w:eastAsia="宋体" w:cs="宋体"/>
                <w:i w:val="0"/>
                <w:iCs w:val="0"/>
                <w:color w:val="000000"/>
                <w:sz w:val="18"/>
                <w:szCs w:val="18"/>
                <w:u w:val="none"/>
              </w:rPr>
            </w:pPr>
          </w:p>
        </w:tc>
      </w:tr>
      <w:tr w14:paraId="657C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7DCA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AD161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灭蚊用药（拟除虫菊酯类）</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D8D5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升</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E3E6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6963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2577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34680</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3E09BDC3">
            <w:pPr>
              <w:jc w:val="left"/>
              <w:rPr>
                <w:rFonts w:hint="eastAsia" w:ascii="宋体" w:hAnsi="宋体" w:eastAsia="宋体" w:cs="宋体"/>
                <w:i w:val="0"/>
                <w:iCs w:val="0"/>
                <w:color w:val="000000"/>
                <w:sz w:val="18"/>
                <w:szCs w:val="18"/>
                <w:u w:val="none"/>
              </w:rPr>
            </w:pPr>
          </w:p>
        </w:tc>
      </w:tr>
      <w:tr w14:paraId="525B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68DD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59413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灭蝇用药（拟除虫菊酯类）</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EF9C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升</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89A9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E983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5AC2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11100</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7995CC3B">
            <w:pPr>
              <w:jc w:val="left"/>
              <w:rPr>
                <w:rFonts w:hint="eastAsia" w:ascii="宋体" w:hAnsi="宋体" w:eastAsia="宋体" w:cs="宋体"/>
                <w:i w:val="0"/>
                <w:iCs w:val="0"/>
                <w:color w:val="000000"/>
                <w:sz w:val="18"/>
                <w:szCs w:val="18"/>
                <w:u w:val="none"/>
              </w:rPr>
            </w:pPr>
          </w:p>
        </w:tc>
      </w:tr>
      <w:tr w14:paraId="044E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53736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4EED5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灭蟑用药（拟除虫菊酯类、胃毒型药剂）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3CC7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90F8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E2CF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F943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15950</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E0F8F8F">
            <w:pPr>
              <w:jc w:val="left"/>
              <w:rPr>
                <w:rFonts w:hint="eastAsia" w:ascii="宋体" w:hAnsi="宋体" w:eastAsia="宋体" w:cs="宋体"/>
                <w:i w:val="0"/>
                <w:iCs w:val="0"/>
                <w:color w:val="000000"/>
                <w:sz w:val="18"/>
                <w:szCs w:val="18"/>
                <w:u w:val="none"/>
              </w:rPr>
            </w:pPr>
          </w:p>
        </w:tc>
      </w:tr>
      <w:tr w14:paraId="7BDB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4E434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F9AE0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孳生地用药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4314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795C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3C42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449B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5000</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020B5770">
            <w:pPr>
              <w:jc w:val="left"/>
              <w:rPr>
                <w:rFonts w:hint="eastAsia" w:ascii="宋体" w:hAnsi="宋体" w:eastAsia="宋体" w:cs="宋体"/>
                <w:i w:val="0"/>
                <w:iCs w:val="0"/>
                <w:color w:val="000000"/>
                <w:sz w:val="18"/>
                <w:szCs w:val="18"/>
                <w:u w:val="none"/>
              </w:rPr>
            </w:pPr>
          </w:p>
        </w:tc>
      </w:tr>
      <w:tr w14:paraId="16A5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92AB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F1C1C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粘鼠板、粘蝇板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CEE2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2596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78DE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DD72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24500</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7878BA82">
            <w:pPr>
              <w:jc w:val="left"/>
              <w:rPr>
                <w:rFonts w:hint="eastAsia" w:ascii="宋体" w:hAnsi="宋体" w:eastAsia="宋体" w:cs="宋体"/>
                <w:i w:val="0"/>
                <w:iCs w:val="0"/>
                <w:color w:val="000000"/>
                <w:sz w:val="18"/>
                <w:szCs w:val="18"/>
                <w:u w:val="none"/>
              </w:rPr>
            </w:pPr>
          </w:p>
        </w:tc>
      </w:tr>
      <w:tr w14:paraId="5167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65630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CBCAD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灭鼠毒饵站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101ED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04C3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D6F5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B834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6500</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BB4E138">
            <w:pPr>
              <w:jc w:val="left"/>
              <w:rPr>
                <w:rFonts w:hint="eastAsia" w:ascii="宋体" w:hAnsi="宋体" w:eastAsia="宋体" w:cs="宋体"/>
                <w:i w:val="0"/>
                <w:iCs w:val="0"/>
                <w:color w:val="000000"/>
                <w:sz w:val="18"/>
                <w:szCs w:val="18"/>
                <w:u w:val="none"/>
              </w:rPr>
            </w:pPr>
          </w:p>
        </w:tc>
      </w:tr>
      <w:tr w14:paraId="6014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ED42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60CFB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防制人员劳务费用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92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6A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12×3（人）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3C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34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144000</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91DA7A0">
            <w:pPr>
              <w:jc w:val="center"/>
              <w:rPr>
                <w:rFonts w:hint="eastAsia" w:ascii="宋体" w:hAnsi="宋体" w:eastAsia="宋体" w:cs="宋体"/>
                <w:i w:val="0"/>
                <w:iCs w:val="0"/>
                <w:color w:val="000000"/>
                <w:sz w:val="18"/>
                <w:szCs w:val="18"/>
                <w:u w:val="none"/>
              </w:rPr>
            </w:pPr>
          </w:p>
        </w:tc>
      </w:tr>
      <w:tr w14:paraId="0843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6FE8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EA23D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设备使用及维护费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0867FFB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4DE45C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337D36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27C4F3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6DDCC5F4">
            <w:pPr>
              <w:jc w:val="left"/>
              <w:rPr>
                <w:rFonts w:hint="eastAsia" w:ascii="宋体" w:hAnsi="宋体" w:eastAsia="宋体" w:cs="宋体"/>
                <w:i w:val="0"/>
                <w:iCs w:val="0"/>
                <w:color w:val="000000"/>
                <w:sz w:val="18"/>
                <w:szCs w:val="18"/>
                <w:u w:val="none"/>
              </w:rPr>
            </w:pPr>
          </w:p>
        </w:tc>
      </w:tr>
      <w:tr w14:paraId="6566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004A7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90FEE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税款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6D8A88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E62918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73A4023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1EECDD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17770E4A">
            <w:pPr>
              <w:jc w:val="left"/>
              <w:rPr>
                <w:rFonts w:hint="eastAsia" w:ascii="宋体" w:hAnsi="宋体" w:eastAsia="宋体" w:cs="宋体"/>
                <w:i w:val="0"/>
                <w:iCs w:val="0"/>
                <w:color w:val="000000"/>
                <w:sz w:val="18"/>
                <w:szCs w:val="18"/>
                <w:u w:val="none"/>
              </w:rPr>
            </w:pPr>
          </w:p>
        </w:tc>
      </w:tr>
      <w:tr w14:paraId="1D1B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14:paraId="2D52C2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4721142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64466D8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5D864AC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2BB1B77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14:paraId="3BA3D7E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14:paraId="46897560">
            <w:pPr>
              <w:jc w:val="left"/>
              <w:rPr>
                <w:rFonts w:hint="eastAsia" w:ascii="宋体" w:hAnsi="宋体" w:eastAsia="宋体" w:cs="宋体"/>
                <w:i w:val="0"/>
                <w:iCs w:val="0"/>
                <w:color w:val="000000"/>
                <w:sz w:val="18"/>
                <w:szCs w:val="18"/>
                <w:u w:val="none"/>
              </w:rPr>
            </w:pPr>
          </w:p>
        </w:tc>
      </w:tr>
      <w:tr w14:paraId="618A9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14:paraId="5525D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14:paraId="0B0B5E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272530.00 </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14:paraId="09F5E7CA">
            <w:pPr>
              <w:jc w:val="right"/>
              <w:rPr>
                <w:rFonts w:hint="eastAsia" w:ascii="宋体" w:hAnsi="宋体" w:eastAsia="宋体" w:cs="宋体"/>
                <w:i w:val="0"/>
                <w:iCs w:val="0"/>
                <w:color w:val="000000"/>
                <w:sz w:val="18"/>
                <w:szCs w:val="18"/>
                <w:u w:val="none"/>
              </w:rPr>
            </w:pPr>
          </w:p>
        </w:tc>
      </w:tr>
    </w:tbl>
    <w:p w14:paraId="5F9ABA3A">
      <w:pPr>
        <w:rPr>
          <w:rFonts w:hint="eastAsia" w:eastAsia="宋体"/>
          <w:b/>
          <w:bCs/>
          <w:color w:val="0000FF"/>
          <w:sz w:val="24"/>
          <w:szCs w:val="24"/>
          <w:lang w:val="en-US" w:eastAsia="zh-CN"/>
        </w:rPr>
      </w:pPr>
    </w:p>
    <w:p w14:paraId="3FB85880">
      <w:pPr>
        <w:pStyle w:val="2"/>
        <w:numPr>
          <w:ilvl w:val="0"/>
          <w:numId w:val="1"/>
        </w:numPr>
        <w:bidi w:val="0"/>
        <w:rPr>
          <w:rFonts w:hint="eastAsia"/>
          <w:b w:val="0"/>
          <w:bCs w:val="0"/>
          <w:sz w:val="28"/>
          <w:szCs w:val="28"/>
        </w:rPr>
      </w:pPr>
      <w:r>
        <w:rPr>
          <w:rFonts w:hint="eastAsia"/>
          <w:b w:val="0"/>
          <w:bCs w:val="0"/>
          <w:sz w:val="28"/>
          <w:szCs w:val="28"/>
          <w:lang w:eastAsia="zh-CN"/>
        </w:rPr>
        <w:t>、</w:t>
      </w:r>
      <w:r>
        <w:rPr>
          <w:rFonts w:hint="eastAsia"/>
          <w:b w:val="0"/>
          <w:bCs w:val="0"/>
          <w:sz w:val="28"/>
          <w:szCs w:val="28"/>
        </w:rPr>
        <w:t>服务标准与要求</w:t>
      </w:r>
    </w:p>
    <w:p w14:paraId="2FF633D3">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密度控制标准：</w:t>
      </w:r>
    </w:p>
    <w:p w14:paraId="4E03E9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鼠、蚊、蝇、蟑螂密度达到国家</w:t>
      </w:r>
      <w:r>
        <w:rPr>
          <w:rFonts w:hint="eastAsia" w:ascii="宋体" w:hAnsi="宋体" w:eastAsia="宋体" w:cs="宋体"/>
          <w:kern w:val="0"/>
          <w:sz w:val="24"/>
          <w:szCs w:val="24"/>
          <w:lang w:val="en-US" w:eastAsia="zh-CN"/>
        </w:rPr>
        <w:t>C</w:t>
      </w:r>
      <w:r>
        <w:rPr>
          <w:rFonts w:hint="eastAsia" w:ascii="宋体" w:hAnsi="宋体" w:eastAsia="宋体" w:cs="宋体"/>
          <w:kern w:val="0"/>
          <w:sz w:val="24"/>
          <w:szCs w:val="24"/>
        </w:rPr>
        <w:t>级及以上标准，无病媒生物传播疾病爆发隐患。</w:t>
      </w:r>
    </w:p>
    <w:p w14:paraId="4ACEAF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firstLine="482" w:firstLineChars="200"/>
        <w:jc w:val="left"/>
        <w:textAlignment w:val="auto"/>
        <w:rPr>
          <w:rFonts w:hint="eastAsia" w:ascii="宋体" w:hAnsi="宋体" w:eastAsia="宋体" w:cs="宋体"/>
          <w:kern w:val="0"/>
          <w:sz w:val="22"/>
          <w:szCs w:val="24"/>
          <w:lang w:val="en-US" w:eastAsia="zh-CN"/>
        </w:rPr>
      </w:pPr>
      <w:r>
        <w:rPr>
          <w:rFonts w:hint="eastAsia" w:ascii="宋体" w:hAnsi="宋体" w:eastAsia="宋体" w:cs="宋体"/>
          <w:b/>
          <w:sz w:val="24"/>
          <w:szCs w:val="24"/>
          <w:lang w:val="en-US" w:eastAsia="zh-CN"/>
        </w:rPr>
        <w:t>2、人员</w:t>
      </w:r>
      <w:r>
        <w:rPr>
          <w:rFonts w:hint="eastAsia" w:ascii="宋体" w:hAnsi="宋体" w:eastAsia="宋体" w:cs="宋体"/>
          <w:b/>
          <w:sz w:val="24"/>
          <w:szCs w:val="24"/>
        </w:rPr>
        <w:t>与质量要求</w:t>
      </w:r>
      <w:r>
        <w:rPr>
          <w:rFonts w:hint="eastAsia" w:ascii="宋体" w:hAnsi="宋体" w:eastAsia="宋体" w:cs="宋体"/>
          <w:sz w:val="24"/>
          <w:szCs w:val="24"/>
        </w:rPr>
        <w:t>：</w:t>
      </w:r>
    </w:p>
    <w:p w14:paraId="6DE7C6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bCs/>
          <w:kern w:val="0"/>
          <w:sz w:val="22"/>
          <w:szCs w:val="24"/>
          <w:lang w:eastAsia="zh-CN"/>
        </w:rPr>
      </w:pP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人员：</w:t>
      </w:r>
      <w:r>
        <w:rPr>
          <w:rFonts w:hint="eastAsia" w:ascii="宋体" w:hAnsi="宋体" w:eastAsia="宋体" w:cs="宋体"/>
          <w:b/>
          <w:bCs/>
          <w:kern w:val="0"/>
          <w:sz w:val="24"/>
          <w:szCs w:val="24"/>
        </w:rPr>
        <w:t>项目</w:t>
      </w:r>
      <w:r>
        <w:rPr>
          <w:rFonts w:hint="eastAsia" w:ascii="宋体" w:hAnsi="宋体" w:eastAsia="宋体" w:cs="宋体"/>
          <w:b/>
          <w:bCs/>
          <w:kern w:val="0"/>
          <w:sz w:val="24"/>
          <w:szCs w:val="24"/>
          <w:lang w:val="en-US" w:eastAsia="zh-CN"/>
        </w:rPr>
        <w:t>需设立负责</w:t>
      </w:r>
      <w:r>
        <w:rPr>
          <w:rFonts w:hint="eastAsia" w:ascii="宋体" w:hAnsi="宋体" w:eastAsia="宋体" w:cs="宋体"/>
          <w:b/>
          <w:bCs/>
          <w:kern w:val="0"/>
          <w:sz w:val="24"/>
          <w:szCs w:val="24"/>
        </w:rPr>
        <w:t>人</w:t>
      </w:r>
      <w:r>
        <w:rPr>
          <w:rFonts w:hint="eastAsia" w:ascii="宋体" w:hAnsi="宋体" w:eastAsia="宋体" w:cs="宋体"/>
          <w:b/>
          <w:bCs/>
          <w:kern w:val="0"/>
          <w:sz w:val="24"/>
          <w:szCs w:val="24"/>
          <w:lang w:eastAsia="zh-CN"/>
        </w:rPr>
        <w:t>；</w:t>
      </w:r>
    </w:p>
    <w:p w14:paraId="49944B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2"/>
          <w:szCs w:val="24"/>
        </w:rPr>
      </w:pPr>
      <w:r>
        <w:rPr>
          <w:rFonts w:hint="eastAsia" w:ascii="宋体" w:hAnsi="宋体" w:eastAsia="宋体" w:cs="宋体"/>
          <w:kern w:val="0"/>
          <w:sz w:val="24"/>
          <w:szCs w:val="24"/>
          <w:lang w:val="en-US" w:eastAsia="zh-CN"/>
        </w:rPr>
        <w:t>3.2</w:t>
      </w:r>
      <w:r>
        <w:rPr>
          <w:rFonts w:hint="eastAsia" w:ascii="宋体" w:hAnsi="宋体" w:eastAsia="宋体" w:cs="宋体"/>
          <w:kern w:val="0"/>
          <w:sz w:val="24"/>
          <w:szCs w:val="24"/>
        </w:rPr>
        <w:t>药剂：选用低毒/微毒环保药剂，</w:t>
      </w:r>
      <w:r>
        <w:rPr>
          <w:rFonts w:hint="eastAsia" w:ascii="宋体" w:hAnsi="宋体" w:eastAsia="宋体" w:cs="宋体"/>
          <w:kern w:val="0"/>
          <w:sz w:val="24"/>
          <w:szCs w:val="24"/>
          <w:lang w:val="en-US" w:eastAsia="zh-CN"/>
        </w:rPr>
        <w:t>提供药品三证</w:t>
      </w:r>
      <w:r>
        <w:rPr>
          <w:rFonts w:hint="eastAsia" w:ascii="宋体" w:hAnsi="宋体" w:eastAsia="宋体" w:cs="宋体"/>
          <w:kern w:val="0"/>
          <w:sz w:val="24"/>
          <w:szCs w:val="24"/>
        </w:rPr>
        <w:t>，严禁使用违禁药剂；</w:t>
      </w:r>
    </w:p>
    <w:p w14:paraId="08D632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w:t>
      </w:r>
      <w:r>
        <w:rPr>
          <w:rFonts w:hint="eastAsia" w:ascii="宋体" w:hAnsi="宋体" w:eastAsia="宋体" w:cs="宋体"/>
          <w:kern w:val="0"/>
          <w:sz w:val="24"/>
          <w:szCs w:val="24"/>
        </w:rPr>
        <w:t>记录：每次作业后3个工作日内提交消杀记录表（含时间、地点、人员、药剂用量），每半年提交1次效果评估报告。</w:t>
      </w:r>
    </w:p>
    <w:p w14:paraId="061D22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3.4</w:t>
      </w:r>
      <w:r>
        <w:rPr>
          <w:rFonts w:hint="eastAsia" w:ascii="宋体" w:hAnsi="宋体" w:eastAsia="宋体" w:cs="宋体"/>
          <w:kern w:val="0"/>
          <w:sz w:val="24"/>
          <w:szCs w:val="24"/>
        </w:rPr>
        <w:t>在提供药物投放服务时，必须作好宣传和技术指导工作，注意安全，预防人畜误食卫生杀虫剂、灭鼠药等药物中毒事件发生，对发生误食中毒事件进行及时处理，并承担造成环境污染和人畜误食中毒所产生的所有后果。</w:t>
      </w:r>
    </w:p>
    <w:p w14:paraId="30438B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3.5</w:t>
      </w:r>
      <w:r>
        <w:rPr>
          <w:rFonts w:hint="eastAsia" w:ascii="宋体" w:hAnsi="宋体" w:eastAsia="宋体" w:cs="宋体"/>
          <w:kern w:val="0"/>
          <w:sz w:val="24"/>
          <w:szCs w:val="24"/>
        </w:rPr>
        <w:t>成交供应商在提供药物投放服务时，必须科学、规范投放，确保消杀药物的投放量、到位率、覆盖率符合要求并作好相关文字记录，保留备查</w:t>
      </w:r>
      <w:r>
        <w:rPr>
          <w:rFonts w:hint="eastAsia" w:ascii="宋体" w:hAnsi="宋体" w:eastAsia="宋体" w:cs="宋体"/>
          <w:kern w:val="0"/>
          <w:sz w:val="24"/>
          <w:szCs w:val="24"/>
          <w:lang w:eastAsia="zh-CN"/>
        </w:rPr>
        <w:t>。</w:t>
      </w:r>
    </w:p>
    <w:p w14:paraId="13C2EA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病媒生物防制工作人员需经专业机构培训合格后持证上岗，按照病媒生物防制工作的法规标准，规范操作。作业时必须统一服装、统一标准，做到安全作业、规范作业、科学作业。能满足7天内可完成一次防制范围内全覆盖的集中消杀活动。</w:t>
      </w:r>
    </w:p>
    <w:p w14:paraId="7431E8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3.7组织开展病媒生物防制效果自查，并形成自查报告上报区卫健委，根据实际效果调整用药品种、剂量、时间及防制方式等。</w:t>
      </w:r>
    </w:p>
    <w:p w14:paraId="585C8F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3.8合同期间，成交供应商应无条件服从采购单位统一指挥，进行有针对性的病媒生物防制和突击治理工作。</w:t>
      </w:r>
    </w:p>
    <w:p w14:paraId="1231BBE4">
      <w:pPr>
        <w:pStyle w:val="2"/>
        <w:numPr>
          <w:ilvl w:val="0"/>
          <w:numId w:val="0"/>
        </w:numPr>
        <w:bidi w:val="0"/>
        <w:rPr>
          <w:rFonts w:hint="eastAsia"/>
          <w:b w:val="0"/>
          <w:bCs w:val="0"/>
          <w:sz w:val="28"/>
          <w:szCs w:val="28"/>
          <w:lang w:eastAsia="zh-CN"/>
        </w:rPr>
      </w:pPr>
      <w:r>
        <w:rPr>
          <w:rFonts w:hint="eastAsia"/>
          <w:b w:val="0"/>
          <w:bCs w:val="0"/>
          <w:sz w:val="28"/>
          <w:szCs w:val="28"/>
          <w:lang w:val="en-US" w:eastAsia="zh-CN"/>
        </w:rPr>
        <w:t>（四）</w:t>
      </w:r>
      <w:r>
        <w:rPr>
          <w:rFonts w:hint="eastAsia"/>
          <w:b w:val="0"/>
          <w:bCs w:val="0"/>
          <w:sz w:val="28"/>
          <w:szCs w:val="28"/>
          <w:lang w:eastAsia="zh-CN"/>
        </w:rPr>
        <w:t>、防治方法及材料设备选型</w:t>
      </w:r>
    </w:p>
    <w:p w14:paraId="1006B9F6">
      <w:pPr>
        <w:pStyle w:val="3"/>
        <w:bidi w:val="0"/>
        <w:rPr>
          <w:rFonts w:hint="eastAsia"/>
        </w:rPr>
      </w:pPr>
      <w:r>
        <w:rPr>
          <w:rFonts w:hint="eastAsia"/>
          <w:lang w:val="en-US" w:eastAsia="zh-CN"/>
        </w:rPr>
        <w:t>1、</w:t>
      </w:r>
      <w:r>
        <w:rPr>
          <w:rFonts w:hint="eastAsia"/>
        </w:rPr>
        <w:t>防治方法</w:t>
      </w:r>
    </w:p>
    <w:p w14:paraId="370D53D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2"/>
          <w:szCs w:val="24"/>
        </w:rPr>
      </w:pPr>
      <w:r>
        <w:rPr>
          <w:rFonts w:hint="eastAsia" w:ascii="宋体" w:hAnsi="宋体" w:eastAsia="宋体" w:cs="宋体"/>
          <w:kern w:val="0"/>
          <w:sz w:val="24"/>
          <w:szCs w:val="24"/>
        </w:rPr>
        <w:t>采用“预防为主、综合防治”的原则，结合物理防治、化学防治、环境治理相结合的方式，针对内外环境病媒生物滋生差异制定差异化方案，兼顾防治效果与环境安全。</w:t>
      </w:r>
    </w:p>
    <w:p w14:paraId="2A41472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2"/>
          <w:szCs w:val="24"/>
        </w:rPr>
      </w:pP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鼠害防治：室外设置固定防水鼠饵站，定期投放长效鼠饵；室内投放安全型鼠饵、粘鼠板，重点防控地下室、库房等区域，定期巡查补充，及时清理死鼠并消毒；</w:t>
      </w:r>
    </w:p>
    <w:p w14:paraId="23423F9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蚊害防治：室外重点清除积水、杂草等孳生地，投放灭蚊幼虫药剂，大面积喷洒低毒灭蚊成虫药剂；针对性喷洒药剂，避免药剂接触人体活动核心区域</w:t>
      </w:r>
      <w:r>
        <w:rPr>
          <w:rFonts w:hint="eastAsia" w:ascii="宋体" w:hAnsi="宋体" w:eastAsia="宋体" w:cs="宋体"/>
          <w:kern w:val="0"/>
          <w:sz w:val="24"/>
          <w:szCs w:val="24"/>
          <w:lang w:eastAsia="zh-CN"/>
        </w:rPr>
        <w:t>；</w:t>
      </w:r>
    </w:p>
    <w:p w14:paraId="1586666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2"/>
          <w:szCs w:val="24"/>
        </w:rPr>
      </w:pP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rPr>
        <w:t>蝇害防治：室外清理垃圾、腐烂有机物等孳生地，设置诱蝇笼，定期喷洒灭蝇药剂；室内投放灭蝇幼虫药剂、粘贴粘蝇纸，菜市场等重点区域强化药剂喷洒频次；</w:t>
      </w:r>
    </w:p>
    <w:p w14:paraId="1341587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w:t>
      </w:r>
      <w:r>
        <w:rPr>
          <w:rFonts w:hint="eastAsia" w:ascii="宋体" w:hAnsi="宋体" w:eastAsia="宋体" w:cs="宋体"/>
          <w:kern w:val="0"/>
          <w:sz w:val="24"/>
          <w:szCs w:val="24"/>
        </w:rPr>
        <w:t>蟑螂防治：以室内防治为主，室外重点清理缝隙、边角区域，室内缝隙、角落投放蟑螂胶饵、粉剂，定期检查并补投，重点治理厨房、卫生间等易滋生区域。</w:t>
      </w:r>
    </w:p>
    <w:p w14:paraId="3FD0970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1.5消杀器械：专业设备配备情况表（包含但不限于以下机械）</w:t>
      </w:r>
    </w:p>
    <w:tbl>
      <w:tblPr>
        <w:tblStyle w:val="4"/>
        <w:tblW w:w="85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4108"/>
        <w:gridCol w:w="3511"/>
      </w:tblGrid>
      <w:tr w14:paraId="6DD6F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900" w:type="dxa"/>
            <w:vAlign w:val="top"/>
          </w:tcPr>
          <w:p w14:paraId="57FE33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序号</w:t>
            </w:r>
          </w:p>
        </w:tc>
        <w:tc>
          <w:tcPr>
            <w:tcW w:w="4108" w:type="dxa"/>
            <w:vAlign w:val="top"/>
          </w:tcPr>
          <w:p w14:paraId="023728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设备名称</w:t>
            </w:r>
          </w:p>
        </w:tc>
        <w:tc>
          <w:tcPr>
            <w:tcW w:w="3511" w:type="dxa"/>
            <w:vAlign w:val="top"/>
          </w:tcPr>
          <w:p w14:paraId="609EE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设备数量</w:t>
            </w:r>
          </w:p>
        </w:tc>
      </w:tr>
      <w:tr w14:paraId="10062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900" w:type="dxa"/>
            <w:vAlign w:val="top"/>
          </w:tcPr>
          <w:p w14:paraId="67B2A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4108" w:type="dxa"/>
            <w:vAlign w:val="top"/>
          </w:tcPr>
          <w:p w14:paraId="2FAE5F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车载式喷雾器</w:t>
            </w:r>
          </w:p>
        </w:tc>
        <w:tc>
          <w:tcPr>
            <w:tcW w:w="3511" w:type="dxa"/>
            <w:vAlign w:val="top"/>
          </w:tcPr>
          <w:p w14:paraId="48D69B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 台</w:t>
            </w:r>
          </w:p>
        </w:tc>
      </w:tr>
      <w:tr w14:paraId="74998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900" w:type="dxa"/>
            <w:vAlign w:val="top"/>
          </w:tcPr>
          <w:p w14:paraId="7DB5D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4108" w:type="dxa"/>
            <w:vAlign w:val="top"/>
          </w:tcPr>
          <w:p w14:paraId="1C6AF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超低容量喷雾器</w:t>
            </w:r>
          </w:p>
        </w:tc>
        <w:tc>
          <w:tcPr>
            <w:tcW w:w="3511" w:type="dxa"/>
            <w:vAlign w:val="top"/>
          </w:tcPr>
          <w:p w14:paraId="1980DA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 台</w:t>
            </w:r>
          </w:p>
        </w:tc>
      </w:tr>
      <w:tr w14:paraId="0D88F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900" w:type="dxa"/>
            <w:vAlign w:val="top"/>
          </w:tcPr>
          <w:p w14:paraId="040D8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4108" w:type="dxa"/>
            <w:vAlign w:val="top"/>
          </w:tcPr>
          <w:p w14:paraId="219A33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热烟雾机</w:t>
            </w:r>
          </w:p>
        </w:tc>
        <w:tc>
          <w:tcPr>
            <w:tcW w:w="3511" w:type="dxa"/>
            <w:vAlign w:val="top"/>
          </w:tcPr>
          <w:p w14:paraId="753C80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 台</w:t>
            </w:r>
          </w:p>
        </w:tc>
      </w:tr>
      <w:tr w14:paraId="19C6C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 w:hRule="atLeast"/>
          <w:jc w:val="center"/>
        </w:trPr>
        <w:tc>
          <w:tcPr>
            <w:tcW w:w="900" w:type="dxa"/>
            <w:vAlign w:val="top"/>
          </w:tcPr>
          <w:p w14:paraId="155594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4108" w:type="dxa"/>
            <w:vAlign w:val="top"/>
          </w:tcPr>
          <w:p w14:paraId="7A9BEA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电动喷雾器</w:t>
            </w:r>
          </w:p>
        </w:tc>
        <w:tc>
          <w:tcPr>
            <w:tcW w:w="3511" w:type="dxa"/>
            <w:vAlign w:val="top"/>
          </w:tcPr>
          <w:p w14:paraId="16EA1A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 台</w:t>
            </w:r>
          </w:p>
        </w:tc>
      </w:tr>
      <w:tr w14:paraId="6CA13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900" w:type="dxa"/>
            <w:vAlign w:val="top"/>
          </w:tcPr>
          <w:p w14:paraId="43D71B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4108" w:type="dxa"/>
            <w:vAlign w:val="top"/>
          </w:tcPr>
          <w:p w14:paraId="182B1E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工程服务车</w:t>
            </w:r>
          </w:p>
        </w:tc>
        <w:tc>
          <w:tcPr>
            <w:tcW w:w="3511" w:type="dxa"/>
            <w:vAlign w:val="top"/>
          </w:tcPr>
          <w:p w14:paraId="446875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1台</w:t>
            </w:r>
          </w:p>
        </w:tc>
      </w:tr>
    </w:tbl>
    <w:p w14:paraId="3052331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lang w:val="en-US" w:eastAsia="zh-CN"/>
        </w:rPr>
      </w:pPr>
      <w:r>
        <w:rPr>
          <w:rFonts w:hint="eastAsia" w:ascii="宋体" w:hAnsi="宋体" w:eastAsia="宋体" w:cs="宋体"/>
          <w:kern w:val="0"/>
          <w:sz w:val="24"/>
          <w:szCs w:val="24"/>
          <w:lang w:val="en-US" w:eastAsia="zh-CN"/>
        </w:rPr>
        <w:t>注：</w:t>
      </w:r>
      <w:r>
        <w:rPr>
          <w:rFonts w:hint="default" w:ascii="宋体" w:hAnsi="宋体" w:eastAsia="宋体" w:cs="宋体"/>
          <w:kern w:val="0"/>
          <w:sz w:val="24"/>
          <w:szCs w:val="24"/>
          <w:lang w:val="en-US" w:eastAsia="zh-CN"/>
        </w:rPr>
        <w:t>投标文件中需提供</w:t>
      </w:r>
      <w:r>
        <w:rPr>
          <w:rFonts w:hint="eastAsia" w:ascii="宋体" w:hAnsi="宋体" w:eastAsia="宋体" w:cs="宋体"/>
          <w:kern w:val="0"/>
          <w:sz w:val="24"/>
          <w:szCs w:val="24"/>
          <w:lang w:val="en-US" w:eastAsia="zh-CN"/>
        </w:rPr>
        <w:t>满足以上数量要求的</w:t>
      </w:r>
      <w:r>
        <w:rPr>
          <w:rFonts w:hint="default" w:ascii="宋体" w:hAnsi="宋体" w:eastAsia="宋体" w:cs="宋体"/>
          <w:kern w:val="0"/>
          <w:sz w:val="24"/>
          <w:szCs w:val="24"/>
          <w:lang w:val="en-US" w:eastAsia="zh-CN"/>
        </w:rPr>
        <w:t>设备照片</w:t>
      </w:r>
      <w:r>
        <w:rPr>
          <w:rFonts w:hint="eastAsia" w:ascii="宋体" w:hAnsi="宋体" w:eastAsia="宋体" w:cs="宋体"/>
          <w:kern w:val="0"/>
          <w:sz w:val="24"/>
          <w:szCs w:val="24"/>
          <w:lang w:val="en-US" w:eastAsia="zh-CN"/>
        </w:rPr>
        <w:t>、车辆行驶证、车辆登记证书，若为自有设备同时提供</w:t>
      </w:r>
      <w:r>
        <w:rPr>
          <w:rFonts w:hint="default" w:ascii="宋体" w:hAnsi="宋体" w:eastAsia="宋体" w:cs="宋体"/>
          <w:kern w:val="0"/>
          <w:sz w:val="24"/>
          <w:szCs w:val="24"/>
          <w:lang w:val="en-US" w:eastAsia="zh-CN"/>
        </w:rPr>
        <w:t>购置发票（购买者名称需与投标单位名称一致）</w:t>
      </w:r>
      <w:r>
        <w:rPr>
          <w:rFonts w:hint="eastAsia" w:ascii="宋体" w:hAnsi="宋体" w:eastAsia="宋体" w:cs="宋体"/>
          <w:kern w:val="0"/>
          <w:sz w:val="24"/>
          <w:szCs w:val="24"/>
          <w:lang w:val="en-US" w:eastAsia="zh-CN"/>
        </w:rPr>
        <w:t>彩色</w:t>
      </w:r>
      <w:r>
        <w:rPr>
          <w:rFonts w:hint="default" w:ascii="宋体" w:hAnsi="宋体" w:eastAsia="宋体" w:cs="宋体"/>
          <w:kern w:val="0"/>
          <w:sz w:val="24"/>
          <w:szCs w:val="24"/>
          <w:lang w:val="en-US" w:eastAsia="zh-CN"/>
        </w:rPr>
        <w:t>原件扫描件佐证</w:t>
      </w:r>
      <w:r>
        <w:rPr>
          <w:rFonts w:hint="eastAsia" w:ascii="宋体" w:hAnsi="宋体" w:eastAsia="宋体" w:cs="宋体"/>
          <w:kern w:val="0"/>
          <w:sz w:val="24"/>
          <w:szCs w:val="24"/>
          <w:lang w:val="en-US" w:eastAsia="zh-CN"/>
        </w:rPr>
        <w:t>；若为租赁设备同时提供设备租赁合同彩色</w:t>
      </w:r>
      <w:r>
        <w:rPr>
          <w:rFonts w:hint="default" w:ascii="宋体" w:hAnsi="宋体" w:eastAsia="宋体" w:cs="宋体"/>
          <w:kern w:val="0"/>
          <w:sz w:val="24"/>
          <w:szCs w:val="24"/>
          <w:lang w:val="en-US" w:eastAsia="zh-CN"/>
        </w:rPr>
        <w:t>原件扫描件佐证</w:t>
      </w:r>
      <w:r>
        <w:rPr>
          <w:rFonts w:hint="eastAsia" w:ascii="宋体" w:hAnsi="宋体" w:eastAsia="宋体" w:cs="宋体"/>
          <w:kern w:val="0"/>
          <w:sz w:val="24"/>
          <w:szCs w:val="24"/>
          <w:lang w:val="en-US" w:eastAsia="zh-CN"/>
        </w:rPr>
        <w:t>。</w:t>
      </w:r>
    </w:p>
    <w:p w14:paraId="0F9F32E0">
      <w:pPr>
        <w:pStyle w:val="3"/>
        <w:bidi w:val="0"/>
        <w:rPr>
          <w:rFonts w:hint="eastAsia"/>
          <w:lang w:eastAsia="zh-CN"/>
        </w:rPr>
      </w:pPr>
      <w:r>
        <w:rPr>
          <w:rFonts w:hint="eastAsia"/>
          <w:lang w:val="en-US" w:eastAsia="zh-CN"/>
        </w:rPr>
        <w:t>2、</w:t>
      </w:r>
      <w:r>
        <w:rPr>
          <w:rFonts w:hint="eastAsia"/>
        </w:rPr>
        <w:t>材料设备选型</w:t>
      </w:r>
      <w:r>
        <w:rPr>
          <w:rFonts w:hint="eastAsia"/>
          <w:lang w:val="en-US" w:eastAsia="zh-CN"/>
        </w:rPr>
        <w:t>要求</w:t>
      </w:r>
    </w:p>
    <w:p w14:paraId="29C2726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所有药剂、设备均符合国家《病媒生物防治药剂安全使用准则》《公共卫生杀虫用品安全标准》，优先选用低毒、环保、无残留、对人体及畜禽无害的产品；室外选用耐候、防水型设备及长效药剂，室内选用安全型、低气味药剂，适配学校、幼儿园、医疗卫生机构等敏感场所。</w:t>
      </w:r>
    </w:p>
    <w:p w14:paraId="59B7732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不得使用假药及国家禁用药物，确保药物来源正规和质量合格，确保使用国家规定或相关部门认定或推荐的药物。</w:t>
      </w:r>
    </w:p>
    <w:p w14:paraId="78676EE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必须注重科学合理用药，采取复合、交替轮换用药的方法，控制和延缓病媒生物抗药性的产生。</w:t>
      </w:r>
    </w:p>
    <w:p w14:paraId="311E708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2.4</w:t>
      </w:r>
      <w:r>
        <w:rPr>
          <w:rFonts w:hint="eastAsia" w:ascii="宋体" w:hAnsi="宋体" w:eastAsia="宋体" w:cs="宋体"/>
          <w:kern w:val="0"/>
          <w:sz w:val="24"/>
          <w:szCs w:val="24"/>
        </w:rPr>
        <w:t>使用的药物必须符合 GB/T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7777-2011 《</w:t>
      </w:r>
      <w:r>
        <w:rPr>
          <w:rFonts w:hint="eastAsia" w:ascii="宋体" w:hAnsi="宋体" w:eastAsia="宋体" w:cs="宋体"/>
          <w:kern w:val="0"/>
          <w:sz w:val="24"/>
          <w:szCs w:val="24"/>
          <w:lang w:eastAsia="zh-CN"/>
        </w:rPr>
        <w:t>杀鼠剂安全使用准则 抗凝血类</w:t>
      </w:r>
      <w:r>
        <w:rPr>
          <w:rFonts w:hint="eastAsia" w:ascii="宋体" w:hAnsi="宋体" w:eastAsia="宋体" w:cs="宋体"/>
          <w:kern w:val="0"/>
          <w:sz w:val="24"/>
          <w:szCs w:val="24"/>
        </w:rPr>
        <w:t>》与GB/T27779-2011《</w:t>
      </w:r>
      <w:r>
        <w:rPr>
          <w:rFonts w:hint="eastAsia" w:ascii="宋体" w:hAnsi="宋体" w:eastAsia="宋体" w:cs="宋体"/>
          <w:kern w:val="0"/>
          <w:sz w:val="24"/>
          <w:szCs w:val="24"/>
          <w:lang w:eastAsia="zh-CN"/>
        </w:rPr>
        <w:t>卫生杀虫剂安全使用准则 拟除虫菊酯类</w:t>
      </w:r>
      <w:r>
        <w:rPr>
          <w:rFonts w:hint="eastAsia" w:ascii="宋体" w:hAnsi="宋体" w:eastAsia="宋体" w:cs="宋体"/>
          <w:kern w:val="0"/>
          <w:sz w:val="24"/>
          <w:szCs w:val="24"/>
        </w:rPr>
        <w:t>》等要求，达到“安全、高效、环保"的目标。</w:t>
      </w:r>
    </w:p>
    <w:p w14:paraId="2422DD1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2.5</w:t>
      </w:r>
      <w:r>
        <w:rPr>
          <w:rFonts w:hint="eastAsia" w:ascii="宋体" w:hAnsi="宋体" w:eastAsia="宋体" w:cs="宋体"/>
          <w:kern w:val="0"/>
          <w:sz w:val="24"/>
          <w:szCs w:val="24"/>
        </w:rPr>
        <w:t>为保证用药质量，确保工作顺利进行，使用药物按照以下要求执行，服务期内使用必要防制药物的技术标准和要求需满足以下内容</w:t>
      </w:r>
      <w:r>
        <w:rPr>
          <w:rFonts w:hint="eastAsia" w:ascii="宋体" w:hAnsi="宋体" w:eastAsia="宋体" w:cs="宋体"/>
          <w:kern w:val="0"/>
          <w:sz w:val="24"/>
          <w:szCs w:val="24"/>
          <w:lang w:eastAsia="zh-CN"/>
        </w:rPr>
        <w:t>：</w:t>
      </w:r>
    </w:p>
    <w:tbl>
      <w:tblPr>
        <w:tblStyle w:val="6"/>
        <w:tblpPr w:leftFromText="180" w:rightFromText="180" w:vertAnchor="text" w:horzAnchor="page" w:tblpX="1810" w:tblpY="15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1"/>
        <w:gridCol w:w="2131"/>
        <w:gridCol w:w="1414"/>
        <w:gridCol w:w="1345"/>
        <w:gridCol w:w="3005"/>
      </w:tblGrid>
      <w:tr w14:paraId="21E46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0" w:type="auto"/>
            <w:vAlign w:val="top"/>
          </w:tcPr>
          <w:p w14:paraId="1DCDB6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0" w:type="auto"/>
            <w:vAlign w:val="top"/>
          </w:tcPr>
          <w:p w14:paraId="4020DB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药品类型</w:t>
            </w:r>
          </w:p>
        </w:tc>
        <w:tc>
          <w:tcPr>
            <w:tcW w:w="0" w:type="auto"/>
            <w:vAlign w:val="top"/>
          </w:tcPr>
          <w:p w14:paraId="2E1D3F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总有效成分含量</w:t>
            </w:r>
          </w:p>
        </w:tc>
        <w:tc>
          <w:tcPr>
            <w:tcW w:w="0" w:type="auto"/>
            <w:vAlign w:val="top"/>
          </w:tcPr>
          <w:p w14:paraId="7B9778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灭治对象</w:t>
            </w:r>
          </w:p>
        </w:tc>
        <w:tc>
          <w:tcPr>
            <w:tcW w:w="0" w:type="auto"/>
            <w:vAlign w:val="top"/>
          </w:tcPr>
          <w:p w14:paraId="19DC92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使用方法</w:t>
            </w:r>
          </w:p>
        </w:tc>
      </w:tr>
      <w:tr w14:paraId="19D2C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0" w:type="auto"/>
            <w:vAlign w:val="center"/>
          </w:tcPr>
          <w:p w14:paraId="5F48B6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0" w:type="auto"/>
            <w:vAlign w:val="center"/>
          </w:tcPr>
          <w:p w14:paraId="286CB2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灭鼠毒饵</w:t>
            </w:r>
          </w:p>
        </w:tc>
        <w:tc>
          <w:tcPr>
            <w:tcW w:w="0" w:type="auto"/>
            <w:vAlign w:val="center"/>
          </w:tcPr>
          <w:p w14:paraId="1A6381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≥0.005%</w:t>
            </w:r>
          </w:p>
        </w:tc>
        <w:tc>
          <w:tcPr>
            <w:tcW w:w="0" w:type="auto"/>
            <w:vAlign w:val="center"/>
          </w:tcPr>
          <w:p w14:paraId="280568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鼠</w:t>
            </w:r>
          </w:p>
        </w:tc>
        <w:tc>
          <w:tcPr>
            <w:tcW w:w="0" w:type="auto"/>
            <w:vAlign w:val="center"/>
          </w:tcPr>
          <w:p w14:paraId="67DD31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投饵</w:t>
            </w:r>
          </w:p>
        </w:tc>
      </w:tr>
      <w:tr w14:paraId="6B10D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0" w:type="auto"/>
            <w:vAlign w:val="center"/>
          </w:tcPr>
          <w:p w14:paraId="1EDD89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0" w:type="auto"/>
            <w:vAlign w:val="center"/>
          </w:tcPr>
          <w:p w14:paraId="261DD5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菊酯类＋四氟醚菊酯复配剂</w:t>
            </w:r>
          </w:p>
        </w:tc>
        <w:tc>
          <w:tcPr>
            <w:tcW w:w="0" w:type="auto"/>
            <w:vAlign w:val="center"/>
          </w:tcPr>
          <w:p w14:paraId="04530A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0" w:type="auto"/>
            <w:vAlign w:val="center"/>
          </w:tcPr>
          <w:p w14:paraId="04D2B0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蚊、蝇</w:t>
            </w:r>
          </w:p>
        </w:tc>
        <w:tc>
          <w:tcPr>
            <w:tcW w:w="0" w:type="auto"/>
            <w:vAlign w:val="center"/>
          </w:tcPr>
          <w:p w14:paraId="0D4D37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超低容量喷雾</w:t>
            </w:r>
          </w:p>
        </w:tc>
      </w:tr>
      <w:tr w14:paraId="64189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0" w:type="auto"/>
            <w:vAlign w:val="center"/>
          </w:tcPr>
          <w:p w14:paraId="12ED8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0" w:type="auto"/>
            <w:vAlign w:val="center"/>
          </w:tcPr>
          <w:p w14:paraId="6184B9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菊酯类＋残杀威复配剂</w:t>
            </w:r>
          </w:p>
        </w:tc>
        <w:tc>
          <w:tcPr>
            <w:tcW w:w="0" w:type="auto"/>
            <w:vAlign w:val="center"/>
          </w:tcPr>
          <w:p w14:paraId="255FA7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0" w:type="auto"/>
            <w:vAlign w:val="center"/>
          </w:tcPr>
          <w:p w14:paraId="59A0EA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蚊、蝇、蜚蠊</w:t>
            </w:r>
          </w:p>
        </w:tc>
        <w:tc>
          <w:tcPr>
            <w:tcW w:w="0" w:type="auto"/>
            <w:vAlign w:val="center"/>
          </w:tcPr>
          <w:p w14:paraId="746386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超低容量喷雾 、烟雾喷洒、滞留喷洒</w:t>
            </w:r>
          </w:p>
        </w:tc>
      </w:tr>
      <w:tr w14:paraId="4CE90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0" w:type="auto"/>
            <w:vAlign w:val="center"/>
          </w:tcPr>
          <w:p w14:paraId="38D10C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0" w:type="auto"/>
            <w:vAlign w:val="top"/>
          </w:tcPr>
          <w:p w14:paraId="6ADF6E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高效氟氯氰菊酯</w:t>
            </w:r>
          </w:p>
        </w:tc>
        <w:tc>
          <w:tcPr>
            <w:tcW w:w="0" w:type="auto"/>
            <w:vAlign w:val="top"/>
          </w:tcPr>
          <w:p w14:paraId="4ABEE0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≥12.5%</w:t>
            </w:r>
          </w:p>
        </w:tc>
        <w:tc>
          <w:tcPr>
            <w:tcW w:w="0" w:type="auto"/>
            <w:vAlign w:val="top"/>
          </w:tcPr>
          <w:p w14:paraId="3F89AC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蚊、蝇、蜚蠊</w:t>
            </w:r>
          </w:p>
        </w:tc>
        <w:tc>
          <w:tcPr>
            <w:tcW w:w="0" w:type="auto"/>
            <w:vAlign w:val="top"/>
          </w:tcPr>
          <w:p w14:paraId="7B957E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滞留喷洒</w:t>
            </w:r>
          </w:p>
        </w:tc>
      </w:tr>
      <w:tr w14:paraId="26172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0" w:type="auto"/>
            <w:vAlign w:val="center"/>
          </w:tcPr>
          <w:p w14:paraId="46598D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0" w:type="auto"/>
            <w:vAlign w:val="top"/>
          </w:tcPr>
          <w:p w14:paraId="39646F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倍硫磷颗粒剂</w:t>
            </w:r>
          </w:p>
        </w:tc>
        <w:tc>
          <w:tcPr>
            <w:tcW w:w="0" w:type="auto"/>
            <w:vAlign w:val="top"/>
          </w:tcPr>
          <w:p w14:paraId="73A29C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≥0.5%</w:t>
            </w:r>
          </w:p>
        </w:tc>
        <w:tc>
          <w:tcPr>
            <w:tcW w:w="0" w:type="auto"/>
            <w:vAlign w:val="top"/>
          </w:tcPr>
          <w:p w14:paraId="4DEA5C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孑孓（蚊幼虫）</w:t>
            </w:r>
          </w:p>
        </w:tc>
        <w:tc>
          <w:tcPr>
            <w:tcW w:w="0" w:type="auto"/>
            <w:vAlign w:val="top"/>
          </w:tcPr>
          <w:p w14:paraId="1936A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撒施</w:t>
            </w:r>
          </w:p>
        </w:tc>
      </w:tr>
      <w:tr w14:paraId="5F1ED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0" w:type="auto"/>
            <w:vAlign w:val="center"/>
          </w:tcPr>
          <w:p w14:paraId="52BBDE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0" w:type="auto"/>
            <w:vAlign w:val="top"/>
          </w:tcPr>
          <w:p w14:paraId="1004D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灭蟑饵剂或饵粒</w:t>
            </w:r>
          </w:p>
        </w:tc>
        <w:tc>
          <w:tcPr>
            <w:tcW w:w="0" w:type="auto"/>
            <w:vAlign w:val="top"/>
          </w:tcPr>
          <w:p w14:paraId="02F748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≥0.05%</w:t>
            </w:r>
          </w:p>
        </w:tc>
        <w:tc>
          <w:tcPr>
            <w:tcW w:w="0" w:type="auto"/>
            <w:vAlign w:val="top"/>
          </w:tcPr>
          <w:p w14:paraId="3D1137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蜚蠊</w:t>
            </w:r>
          </w:p>
        </w:tc>
        <w:tc>
          <w:tcPr>
            <w:tcW w:w="0" w:type="auto"/>
            <w:vAlign w:val="top"/>
          </w:tcPr>
          <w:p w14:paraId="368FBC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投放</w:t>
            </w:r>
          </w:p>
        </w:tc>
      </w:tr>
    </w:tbl>
    <w:p w14:paraId="576A5A46">
      <w:pPr>
        <w:spacing w:line="154" w:lineRule="exact"/>
        <w:rPr>
          <w:color w:val="0000FF"/>
        </w:rPr>
      </w:pPr>
    </w:p>
    <w:p w14:paraId="59F7ECC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sz w:val="32"/>
          <w:lang w:val="en-US" w:eastAsia="zh-CN"/>
        </w:rPr>
      </w:pPr>
      <w:r>
        <w:rPr>
          <w:rFonts w:hint="eastAsia" w:ascii="宋体" w:hAnsi="宋体" w:eastAsia="宋体" w:cs="宋体"/>
          <w:kern w:val="0"/>
          <w:sz w:val="24"/>
          <w:szCs w:val="24"/>
          <w:lang w:val="en-US" w:eastAsia="zh-CN"/>
        </w:rPr>
        <w:t>注：提供产品农药登记证(登记用途与本项目灭治对象相对应)、生产许可证、企业执行标准证书扫描件加盖生产企业公章佐证，未提供或提供不全不得分。</w:t>
      </w:r>
      <w:r>
        <w:rPr>
          <w:rFonts w:hint="eastAsia" w:ascii="宋体" w:hAnsi="宋体" w:eastAsia="宋体" w:cs="宋体"/>
          <w:b/>
          <w:sz w:val="32"/>
          <w:lang w:val="en-US" w:eastAsia="zh-CN"/>
        </w:rPr>
        <w:t xml:space="preserve">（五）、考核内容及承担责任 </w:t>
      </w:r>
    </w:p>
    <w:p w14:paraId="0736638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1、鼠、蚊、蝇、蟑螂密度达到国家病媒生物密度控制水平标准 C级及以上要求；（由疾控部门负责监测），1 项不达标扣除季服务费 20%；2 项不达标扣除季服务费 40%；3 项不达标扣除季服务费 60%；4 项不达标扣除季服务费100%；连续 2 次监测不达标，拒付进度款并终止合同。</w:t>
      </w:r>
    </w:p>
    <w:p w14:paraId="2266A4B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2、药品不符合要求，无“三证（农药登记证、生产许可证、质量标准证）”发现一次扣除2000元；药品存放不规范发现一次扣除1000元。</w:t>
      </w:r>
    </w:p>
    <w:p w14:paraId="7F04E22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3、少于工作计划服务频次，一次扣除5000元。</w:t>
      </w:r>
    </w:p>
    <w:p w14:paraId="41B61EC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4、服务资料、台账不完整，发现一次扣除2000元。</w:t>
      </w:r>
    </w:p>
    <w:p w14:paraId="68B237A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5、办公场所、库房不符合要求发现一次扣除2000元。</w:t>
      </w:r>
    </w:p>
    <w:p w14:paraId="5E5D84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6、群众满意率低于80%或者群众累计投诉三次，扣除2000元；出现媒体曝光的，一次扣除 2000元。</w:t>
      </w:r>
    </w:p>
    <w:p w14:paraId="5480F8E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7、现场防制人员未经专业机构培训合格（无防制员证）上岗作业的，每人次扣除 2000元。</w:t>
      </w:r>
    </w:p>
    <w:p w14:paraId="58F096E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8、因人员或装备不足，导致集中消杀延期完成的，每延长一天扣除10000元；消杀未覆盖或消杀不到位的，每个场所扣除5000元。</w:t>
      </w:r>
    </w:p>
    <w:p w14:paraId="2373404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9、常驻高新区城区工作人员不足应标承诺数一半，或者发生突发疫情时没有应标承诺数一半以上人员供采购人工作调度的，每次扣除10000元。</w:t>
      </w:r>
    </w:p>
    <w:p w14:paraId="56D50E7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10、因施药问题造成人员和财产损失的安全</w:t>
      </w:r>
      <w:bookmarkStart w:id="1" w:name="_GoBack"/>
      <w:bookmarkEnd w:id="1"/>
      <w:r>
        <w:rPr>
          <w:rFonts w:hint="eastAsia" w:ascii="宋体" w:hAnsi="宋体" w:eastAsia="宋体" w:cs="宋体"/>
          <w:kern w:val="0"/>
          <w:sz w:val="24"/>
          <w:szCs w:val="24"/>
          <w:lang w:val="en-US" w:eastAsia="zh-CN"/>
        </w:rPr>
        <w:t>事故，成交供应商负全部责任，承担所有的损失和赔偿。</w:t>
      </w:r>
    </w:p>
    <w:p w14:paraId="55A6EBC9">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kern w:val="0"/>
          <w:sz w:val="24"/>
          <w:szCs w:val="24"/>
          <w:lang w:val="en-US" w:eastAsia="zh-CN"/>
        </w:rPr>
      </w:pPr>
    </w:p>
    <w:p w14:paraId="6CD0063E">
      <w:pPr>
        <w:pageBreakBefore w:val="0"/>
        <w:widowControl w:val="0"/>
        <w:wordWrap/>
        <w:overflowPunct/>
        <w:topLinePunct w:val="0"/>
        <w:bidi w:val="0"/>
        <w:spacing w:before="78" w:line="360" w:lineRule="auto"/>
        <w:rPr>
          <w:rFonts w:ascii="宋体" w:hAnsi="宋体" w:eastAsia="宋体" w:cs="宋体"/>
          <w:b/>
          <w:bCs/>
          <w:color w:val="auto"/>
          <w:sz w:val="24"/>
          <w:szCs w:val="24"/>
          <w:highlight w:val="none"/>
          <w:lang w:eastAsia="zh-CN"/>
        </w:rPr>
      </w:pPr>
      <w:r>
        <w:rPr>
          <w:rFonts w:ascii="宋体" w:hAnsi="宋体" w:eastAsia="宋体" w:cs="宋体"/>
          <w:b/>
          <w:bCs/>
          <w:color w:val="auto"/>
          <w:spacing w:val="-6"/>
          <w:sz w:val="24"/>
          <w:szCs w:val="24"/>
          <w:highlight w:val="none"/>
          <w:lang w:eastAsia="zh-CN"/>
        </w:rPr>
        <w:t>（二）</w:t>
      </w:r>
      <w:r>
        <w:rPr>
          <w:rFonts w:ascii="宋体" w:hAnsi="宋体" w:eastAsia="宋体" w:cs="宋体"/>
          <w:b/>
          <w:bCs/>
          <w:color w:val="auto"/>
          <w:spacing w:val="32"/>
          <w:sz w:val="24"/>
          <w:szCs w:val="24"/>
          <w:highlight w:val="none"/>
          <w:lang w:eastAsia="zh-CN"/>
        </w:rPr>
        <w:t xml:space="preserve"> </w:t>
      </w:r>
      <w:r>
        <w:rPr>
          <w:rFonts w:ascii="宋体" w:hAnsi="宋体" w:eastAsia="宋体" w:cs="宋体"/>
          <w:b/>
          <w:bCs/>
          <w:color w:val="auto"/>
          <w:spacing w:val="-6"/>
          <w:sz w:val="24"/>
          <w:szCs w:val="24"/>
          <w:highlight w:val="none"/>
          <w:lang w:eastAsia="zh-CN"/>
        </w:rPr>
        <w:t>商务条件</w:t>
      </w:r>
    </w:p>
    <w:p w14:paraId="7FC6592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1、服务地点：采购人指定的</w:t>
      </w:r>
      <w:r>
        <w:rPr>
          <w:rFonts w:hint="eastAsia" w:ascii="宋体" w:hAnsi="宋体" w:eastAsia="宋体" w:cs="宋体"/>
          <w:kern w:val="0"/>
          <w:sz w:val="24"/>
          <w:szCs w:val="24"/>
          <w:lang w:val="en-US" w:eastAsia="zh-CN"/>
        </w:rPr>
        <w:t>地点</w:t>
      </w:r>
    </w:p>
    <w:p w14:paraId="35D7C29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2、合同履行期限: 签订合同后即进驻服务，服务期限一年。</w:t>
      </w:r>
    </w:p>
    <w:p w14:paraId="338D1D6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3、付款方式：①中标（成交）人制定《消杀服务作业方案》，经采购人确认后进场作业</w:t>
      </w:r>
      <w:r>
        <w:rPr>
          <w:rFonts w:hint="eastAsia" w:ascii="宋体" w:hAnsi="宋体" w:eastAsia="宋体" w:cs="宋体"/>
          <w:kern w:val="0"/>
          <w:sz w:val="24"/>
          <w:szCs w:val="24"/>
          <w:lang w:val="en-US" w:eastAsia="zh-CN"/>
        </w:rPr>
        <w:t>，于合同服务开始六个月内支付50%的服务款项，剩余部分在接受省、市有关部门检查验收且配合提供做好相关资料后付清当年尾款。</w:t>
      </w:r>
    </w:p>
    <w:p w14:paraId="2F391ED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4、服务承诺及售后服务</w:t>
      </w:r>
    </w:p>
    <w:p w14:paraId="29ED0C3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防制服务资料编制单位对防制资料及文件出现的遗漏或错误负责修改或补充。由于防制人员错误造成工程质量事故损失，防制人除负责采取补救措施外，应免收直接受损失部分的防制费，并赔偿采购人由此造成的损失。</w:t>
      </w:r>
    </w:p>
    <w:p w14:paraId="616B216E">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r>
        <w:rPr>
          <w:rFonts w:hint="default" w:ascii="宋体" w:hAnsi="宋体" w:eastAsia="宋体" w:cs="宋体"/>
          <w:kern w:val="0"/>
          <w:sz w:val="24"/>
          <w:szCs w:val="24"/>
          <w:lang w:val="en-US" w:eastAsia="zh-CN"/>
        </w:rPr>
        <w:t>其它未尽事宜，请与采购人联系</w:t>
      </w:r>
      <w:r>
        <w:rPr>
          <w:rFonts w:hint="eastAsia" w:ascii="宋体" w:hAnsi="宋体" w:eastAsia="宋体" w:cs="宋体"/>
          <w:kern w:val="0"/>
          <w:sz w:val="24"/>
          <w:szCs w:val="24"/>
          <w:lang w:val="en-US" w:eastAsia="zh-CN"/>
        </w:rPr>
        <w:t>。</w:t>
      </w:r>
    </w:p>
    <w:p w14:paraId="37B28D75">
      <w:pPr>
        <w:pageBreakBefore w:val="0"/>
        <w:widowControl w:val="0"/>
        <w:wordWrap/>
        <w:overflowPunct/>
        <w:topLinePunct w:val="0"/>
        <w:bidi w:val="0"/>
        <w:spacing w:line="249" w:lineRule="auto"/>
        <w:rPr>
          <w:color w:val="auto"/>
          <w:highlight w:val="none"/>
          <w:lang w:eastAsia="zh-CN"/>
        </w:rPr>
      </w:pPr>
    </w:p>
    <w:p w14:paraId="76FBD907">
      <w:pPr>
        <w:pageBreakBefore w:val="0"/>
        <w:widowControl w:val="0"/>
        <w:wordWrap/>
        <w:overflowPunct/>
        <w:topLinePunct w:val="0"/>
        <w:bidi w:val="0"/>
        <w:spacing w:line="249" w:lineRule="auto"/>
        <w:rPr>
          <w:color w:val="auto"/>
          <w:highlight w:val="none"/>
          <w:lang w:eastAsia="zh-CN"/>
        </w:rPr>
      </w:pPr>
    </w:p>
    <w:p w14:paraId="2E243D2D">
      <w:pPr>
        <w:pageBreakBefore w:val="0"/>
        <w:widowControl w:val="0"/>
        <w:wordWrap/>
        <w:overflowPunct/>
        <w:topLinePunct w:val="0"/>
        <w:bidi w:val="0"/>
        <w:spacing w:line="249" w:lineRule="auto"/>
        <w:rPr>
          <w:color w:val="auto"/>
          <w:highlight w:val="none"/>
          <w:lang w:eastAsia="zh-CN"/>
        </w:rPr>
      </w:pPr>
    </w:p>
    <w:p w14:paraId="62011CCB">
      <w:pPr>
        <w:pageBreakBefore w:val="0"/>
        <w:widowControl w:val="0"/>
        <w:wordWrap/>
        <w:overflowPunct/>
        <w:topLinePunct w:val="0"/>
        <w:bidi w:val="0"/>
        <w:spacing w:line="249" w:lineRule="auto"/>
        <w:rPr>
          <w:color w:val="auto"/>
          <w:highlight w:val="none"/>
          <w:lang w:eastAsia="zh-CN"/>
        </w:rPr>
      </w:pPr>
    </w:p>
    <w:p w14:paraId="44C6A2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95E07"/>
    <w:multiLevelType w:val="singleLevel"/>
    <w:tmpl w:val="89395E07"/>
    <w:lvl w:ilvl="0" w:tentative="0">
      <w:start w:val="1"/>
      <w:numFmt w:val="decimal"/>
      <w:suff w:val="nothing"/>
      <w:lvlText w:val="%1、"/>
      <w:lvlJc w:val="left"/>
    </w:lvl>
  </w:abstractNum>
  <w:abstractNum w:abstractNumId="1">
    <w:nsid w:val="A3AB33FE"/>
    <w:multiLevelType w:val="singleLevel"/>
    <w:tmpl w:val="A3AB33F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41FA8"/>
    <w:rsid w:val="196411B1"/>
    <w:rsid w:val="66093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2685</Words>
  <Characters>2882</Characters>
  <Lines>0</Lines>
  <Paragraphs>0</Paragraphs>
  <TotalTime>6</TotalTime>
  <ScaleCrop>false</ScaleCrop>
  <LinksUpToDate>false</LinksUpToDate>
  <CharactersWithSpaces>2912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2026-06-29T02:20:00Z</dcterms:created>
  <dc:creator>forev</dc:creator>
  <cp:lastModifiedBy>forev</cp:lastModifiedBy>
  <dcterms:modified xsi:type="dcterms:W3CDTF">2026-06-29T03:58:55Z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eyJoZGlkIjoiNTBmOWE0ZDdjNThhZTFjYThmOWRkOGU5MDMwMDk1ZTgiLCJ1c2VySWQiOiIxMDE0MDEwOTE1In0=</vt:lpwstr>
  </property>
  <property fmtid="{D5CDD505-2E9C-101B-9397-08002B2CF9AE}" pid="4" name="ICV">
    <vt:lpwstr>948C90096D3D4A58A3533521092AE1F8_12</vt:lpwstr>
  </property>
</Properties>
</file>