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BB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江西省政府采购电子卖场竞价采购需求（病媒生物综合防治服务）</w:t>
      </w:r>
    </w:p>
    <w:p w14:paraId="6F0962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一、项目基础信息</w:t>
      </w:r>
    </w:p>
    <w:p w14:paraId="317D4F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项目名称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val="en-US" w:eastAsia="zh-CN"/>
        </w:rPr>
        <w:t>赣东学院</w:t>
      </w:r>
      <w:r>
        <w:rPr>
          <w:color w:val="000000"/>
          <w:sz w:val="28"/>
          <w:szCs w:val="28"/>
        </w:rPr>
        <w:t>病媒生物（鼠 / 蚊 / 蝇 / 蟑螂 / 白蚁 / 蛇）综合防治服务</w:t>
      </w:r>
    </w:p>
    <w:p w14:paraId="0DEFF04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服务期限</w:t>
      </w:r>
      <w:r>
        <w:rPr>
          <w:color w:val="000000"/>
          <w:sz w:val="28"/>
          <w:szCs w:val="28"/>
        </w:rPr>
        <w:t>：12 个月</w:t>
      </w:r>
    </w:p>
    <w:p w14:paraId="1532A4B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服务地点</w:t>
      </w:r>
      <w:r>
        <w:rPr>
          <w:color w:val="000000"/>
          <w:sz w:val="28"/>
          <w:szCs w:val="28"/>
        </w:rPr>
        <w:t>：采购人全域（含绿化带、建筑外围、垃圾站、地下车库、厨房餐厅、宿舍、水井电井、仓库、木质柜体、步道、室内公共通道、下水道等全部区域）</w:t>
      </w:r>
    </w:p>
    <w:p w14:paraId="71DAA4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最高限价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val="en-US" w:eastAsia="zh-CN"/>
        </w:rPr>
        <w:t>60000</w:t>
      </w:r>
      <w:r>
        <w:rPr>
          <w:color w:val="000000"/>
          <w:sz w:val="28"/>
          <w:szCs w:val="28"/>
        </w:rPr>
        <w:t>.00 元（一年全包价，含税、药剂、设备、人工、应急处置、耗材、检测、清运等全部费用，采购人无额外付费）</w:t>
      </w:r>
    </w:p>
    <w:p w14:paraId="079901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竞价方式</w:t>
      </w:r>
      <w:r>
        <w:rPr>
          <w:color w:val="000000"/>
          <w:sz w:val="28"/>
          <w:szCs w:val="28"/>
        </w:rPr>
        <w:t>：江西省政府采购电子卖场线上竞价，最低价成交（满足全部需求前提下）</w:t>
      </w:r>
    </w:p>
    <w:p w14:paraId="6E60AB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二、供应商资格要求</w:t>
      </w:r>
    </w:p>
    <w:p w14:paraId="79CF0393">
      <w:pPr>
        <w:pStyle w:val="4"/>
        <w:widowControl/>
        <w:rPr>
          <w:rFonts w:hint="eastAsia" w:ascii="Calibri" w:hAnsi="Calibri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</w:rPr>
        <w:t>（一）满足《中华人民共和国政府采购法》第二十二条规定：</w:t>
      </w:r>
    </w:p>
    <w:p w14:paraId="3173C7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、具有独立承担民事责任的能力；</w:t>
      </w:r>
    </w:p>
    <w:p w14:paraId="63C53F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、具有良好的商业信誉和健全的财务会计制度；</w:t>
      </w:r>
    </w:p>
    <w:p w14:paraId="6FA207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、具有履行合同所必须的设备和专业技术能力；</w:t>
      </w:r>
    </w:p>
    <w:p w14:paraId="29FB97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、有依法缴纳税收和社会保障资金的良好记录；</w:t>
      </w:r>
    </w:p>
    <w:p w14:paraId="2492C8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、参加政府采购活动前三年内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在经营活动中没有重大违法记录；</w:t>
      </w:r>
    </w:p>
    <w:p w14:paraId="022104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、法律、行政法规规定的其他条件</w:t>
      </w:r>
    </w:p>
    <w:p w14:paraId="188405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、单位负责人为同一人或者存在直接控股、管理关系的不同供应商，不得参加同一合同项下的采购活动；</w:t>
      </w:r>
    </w:p>
    <w:p w14:paraId="07AD3E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、为采购项目提供整体设计、规范编制或者项目管理、监理、检测等服务的供应商不得参加该采购项目的采购活动；</w:t>
      </w:r>
    </w:p>
    <w:p w14:paraId="672228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、供应商被“信用中国”网站（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https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：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//www.creditchina.gov.cn/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）列入失信被执行人和重大税收违法失信主体的、被“中国政府采购网”网站列入政府采购严重违法失信行为记录名单（处罚期限尚未届满的），不得参与本项目的政府采购活动。</w:t>
      </w:r>
    </w:p>
    <w:p w14:paraId="383DD8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以上（</w:t>
      </w:r>
      <w:r>
        <w:rPr>
          <w:rFonts w:hint="default" w:ascii="Calibri" w:hAnsi="Calibri" w:eastAsia="宋体" w:cs="Calibri"/>
          <w:kern w:val="2"/>
          <w:sz w:val="28"/>
          <w:szCs w:val="28"/>
          <w:lang w:val="en-US" w:eastAsia="zh-CN" w:bidi="ar"/>
        </w:rPr>
        <w:t>1-9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）可提供江西省政府采购供应商资格信用承诺函或相关证明。</w:t>
      </w:r>
    </w:p>
    <w:p w14:paraId="62F54B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（二）、上传营业执照，供应商营业照经营范围与本项相关。</w:t>
      </w:r>
    </w:p>
    <w:p w14:paraId="382F71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</w:pPr>
      <w:r>
        <w:rPr>
          <w:color w:val="000000"/>
          <w:sz w:val="28"/>
          <w:szCs w:val="28"/>
        </w:rPr>
        <w:t>三、技术服务需求</w:t>
      </w:r>
    </w:p>
    <w:p w14:paraId="3AD31A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（一）全域 6 类有害生物标准化防治方案</w:t>
      </w:r>
    </w:p>
    <w:p w14:paraId="476109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鼠类控制（全年常态化作业）</w:t>
      </w:r>
    </w:p>
    <w:tbl>
      <w:tblPr>
        <w:tblStyle w:val="6"/>
        <w:tblW w:w="852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4025"/>
        <w:gridCol w:w="1916"/>
      </w:tblGrid>
      <w:tr w14:paraId="79F8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382988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区域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579E54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控制方法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6454B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固定施工频次</w:t>
            </w:r>
          </w:p>
        </w:tc>
      </w:tr>
      <w:tr w14:paraId="1106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59D498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全域内外环境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1CA81D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定点检查、封堵鼠洞鼠道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6F287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42A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04573C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绿化带、垃圾站、车库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0891A5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追踪药剂、标准化毒饵盒 + 抗凝血鼠饵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BE46B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5C60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4B2FDE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下水道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5E7EAC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悬挂式鼠毒饵投放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70DCC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7D8B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176984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建筑通道、机房、洗衣房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0073BA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防尘罩、粘鼠板、鼠笼 / 捕鼠夹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4F057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7E5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09D9CC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宿舍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046309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粘鼠板布设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CC84E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按需增设</w:t>
            </w:r>
          </w:p>
        </w:tc>
      </w:tr>
    </w:tbl>
    <w:p w14:paraId="29D5C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Style w:val="8"/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作业规范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：堵截入侵为首要措施；药剂定期轮换防耐药；设备间重点防护，毒饵盒统一标识、上锁防误食。</w:t>
      </w:r>
    </w:p>
    <w:p w14:paraId="34021C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蚊虫控制</w:t>
      </w:r>
    </w:p>
    <w:tbl>
      <w:tblPr>
        <w:tblStyle w:val="6"/>
        <w:tblW w:w="8366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3115"/>
        <w:gridCol w:w="2794"/>
      </w:tblGrid>
      <w:tr w14:paraId="7BCA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5639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区域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3F4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控制方法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777637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固定施工频次</w:t>
            </w:r>
          </w:p>
        </w:tc>
      </w:tr>
      <w:tr w14:paraId="1A20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0555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全域、绿化带、车库、垃圾站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DDA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全面清积水、滞留喷洒除虫药剂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131568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5BE2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363E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下水道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41A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缓释灭蚊幼剂投放；高密度可烟雾熏杀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20302A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次；烟雾机按需</w:t>
            </w:r>
          </w:p>
        </w:tc>
      </w:tr>
      <w:tr w14:paraId="6368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FBA5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D0E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缓释药剂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37EAC5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7316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2B6E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建筑内外通道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150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检查风幕机、密封胶帘阻断蚊虫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4D5723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每周 1 次</w:t>
            </w:r>
          </w:p>
        </w:tc>
      </w:tr>
      <w:tr w14:paraId="0B59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008C9E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厨房、宿舍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0FCE40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灭蚊灯检修、滞留喷洒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4F02A6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灭蚊灯每周 1 次；喷洒每月 2 次</w:t>
            </w:r>
          </w:p>
        </w:tc>
      </w:tr>
    </w:tbl>
    <w:p w14:paraId="36626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Style w:val="8"/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作业规范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：清除积水孳生地为核心；人流密集区仅夜间 / 无人时段喷洒；烟雾机消杀需提前报备采购人并评估风险。</w:t>
      </w:r>
    </w:p>
    <w:p w14:paraId="7ACC5B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蝇类控制</w:t>
      </w:r>
    </w:p>
    <w:tbl>
      <w:tblPr>
        <w:tblStyle w:val="6"/>
        <w:tblW w:w="852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2"/>
        <w:gridCol w:w="3542"/>
        <w:gridCol w:w="1918"/>
      </w:tblGrid>
      <w:tr w14:paraId="7BDB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3018" w:type="dxa"/>
            <w:shd w:val="clear" w:color="auto" w:fill="auto"/>
            <w:vAlign w:val="center"/>
          </w:tcPr>
          <w:p w14:paraId="3981B6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区域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17883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控制方法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65DA1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固定施工频次</w:t>
            </w:r>
          </w:p>
        </w:tc>
      </w:tr>
      <w:tr w14:paraId="1698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018" w:type="dxa"/>
            <w:shd w:val="clear" w:color="auto" w:fill="auto"/>
            <w:vAlign w:val="center"/>
          </w:tcPr>
          <w:p w14:paraId="221904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全域、绿化带、车库、厨卫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87405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清理孳生地、全域喷洒除虫药剂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FCAF0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7E1F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018" w:type="dxa"/>
            <w:shd w:val="clear" w:color="auto" w:fill="auto"/>
            <w:vAlign w:val="center"/>
          </w:tcPr>
          <w:p w14:paraId="00633E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建筑外围隐蔽点位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6FB58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诱蝇笼 / 诱蝇盒布放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C9941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17F2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018" w:type="dxa"/>
            <w:shd w:val="clear" w:color="auto" w:fill="auto"/>
            <w:vAlign w:val="center"/>
          </w:tcPr>
          <w:p w14:paraId="4B369A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厨房、卫生间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2D938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滞留喷洒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0FED5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7FDB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018" w:type="dxa"/>
            <w:shd w:val="clear" w:color="auto" w:fill="auto"/>
            <w:vAlign w:val="center"/>
          </w:tcPr>
          <w:p w14:paraId="1567EF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宿舍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31A5EE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滞留喷洒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DFDAC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按需</w:t>
            </w:r>
          </w:p>
        </w:tc>
      </w:tr>
    </w:tbl>
    <w:p w14:paraId="1762E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Style w:val="8"/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作业规范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：外围诱杀降低整体密度；食堂、宿舍高峰仅夜间无人施药，避免污染食材、生活用品。</w:t>
      </w:r>
    </w:p>
    <w:p w14:paraId="46F991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蟑螂防控（全年作业）</w:t>
      </w:r>
    </w:p>
    <w:tbl>
      <w:tblPr>
        <w:tblStyle w:val="6"/>
        <w:tblW w:w="8383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6"/>
        <w:gridCol w:w="3200"/>
        <w:gridCol w:w="1967"/>
      </w:tblGrid>
      <w:tr w14:paraId="4A25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E477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区域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8E2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控制方法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7B7BB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固定施工频次</w:t>
            </w:r>
          </w:p>
        </w:tc>
      </w:tr>
      <w:tr w14:paraId="176C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67F98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全域、外围、地下车库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EE9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清理孳生地、滞留喷洒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C2A06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7395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7416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建筑通道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58A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蟑螂屋布放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BB377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2939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6FF9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厨房、餐厅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8E9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点杀蟑螂胶饵（优先）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BE83D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455F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171" w:type="dxa"/>
            <w:shd w:val="clear" w:color="auto" w:fill="auto"/>
            <w:vAlign w:val="center"/>
          </w:tcPr>
          <w:p w14:paraId="47CD98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宿舍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50A49A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胶饵 / 滞留喷洒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D37B8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按需</w:t>
            </w:r>
          </w:p>
        </w:tc>
      </w:tr>
    </w:tbl>
    <w:p w14:paraId="678C1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Style w:val="8"/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作业规范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：客房、餐厅以胶饵点施为主，减少大面积喷洒；密度超标时夜间补充消杀。</w:t>
      </w:r>
    </w:p>
    <w:p w14:paraId="007771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白蚁防控</w:t>
      </w:r>
    </w:p>
    <w:tbl>
      <w:tblPr>
        <w:tblStyle w:val="6"/>
        <w:tblW w:w="8522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48"/>
        <w:gridCol w:w="3460"/>
        <w:gridCol w:w="1914"/>
      </w:tblGrid>
      <w:tr w14:paraId="5421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3103" w:type="dxa"/>
            <w:shd w:val="clear" w:color="auto" w:fill="auto"/>
            <w:vAlign w:val="center"/>
          </w:tcPr>
          <w:p w14:paraId="1A5424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区域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966F4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控制方法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88D54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固定施工频次</w:t>
            </w:r>
          </w:p>
        </w:tc>
      </w:tr>
      <w:tr w14:paraId="0C48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103" w:type="dxa"/>
            <w:shd w:val="clear" w:color="auto" w:fill="auto"/>
            <w:vAlign w:val="center"/>
          </w:tcPr>
          <w:p w14:paraId="394515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全域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0720F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巡查清理白蚁孳生地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EB72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  <w:tr w14:paraId="6CE1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103" w:type="dxa"/>
            <w:shd w:val="clear" w:color="auto" w:fill="auto"/>
            <w:vAlign w:val="center"/>
          </w:tcPr>
          <w:p w14:paraId="10B6A1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绿化灌木、仓库、木门窗、建筑外围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468EA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白蚁监测诱杀装置、滞留防蚁药剂喷洒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A4E05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2 次</w:t>
            </w:r>
          </w:p>
        </w:tc>
      </w:tr>
    </w:tbl>
    <w:p w14:paraId="2421E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Style w:val="8"/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作业规范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：外围布设诱杀装置；木质门窗柜体以滞留喷洒为主，全年监测，发现蚁巢 48 小时内根治。</w:t>
      </w:r>
    </w:p>
    <w:p w14:paraId="19E4EB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防蛇专项防控</w:t>
      </w:r>
    </w:p>
    <w:tbl>
      <w:tblPr>
        <w:tblStyle w:val="6"/>
        <w:tblW w:w="8386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4"/>
        <w:gridCol w:w="3049"/>
        <w:gridCol w:w="2603"/>
      </w:tblGrid>
      <w:tr w14:paraId="305E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1CF0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区域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4E2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控制方法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FED6C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固定施工频次</w:t>
            </w:r>
          </w:p>
        </w:tc>
      </w:tr>
      <w:tr w14:paraId="3F34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18D6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建筑外围、绿化带、垃圾站、车库、仓库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430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清理杂草杂物、封堵洞穴、安装防蛇网 / 挡板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FA87E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1 次；春夏活跃期增至每月 2 次</w:t>
            </w:r>
          </w:p>
        </w:tc>
      </w:tr>
      <w:tr w14:paraId="61D9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AB97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通道、厨卫周边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35B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缝隙封堵、电子驱蛇器布设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174FAC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每月 1 次，持续维护</w:t>
            </w:r>
          </w:p>
        </w:tc>
      </w:tr>
      <w:tr w14:paraId="225D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5382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花园步道公共区域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0EE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天然硫磺驱蛇粉喷洒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516CF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雨季、蛇活跃高峰期各 1 次</w:t>
            </w:r>
          </w:p>
        </w:tc>
      </w:tr>
      <w:tr w14:paraId="6CC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7A771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发现蛇迹区域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54955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专业人员上门捕蛇、布设物理陷阱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9E022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发现立即处置，2 小时内到场</w:t>
            </w:r>
          </w:p>
        </w:tc>
      </w:tr>
    </w:tbl>
    <w:p w14:paraId="22E548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Style w:val="8"/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作业规范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：优先物理屏障、电子驱蛇设备，减少化学药剂；春夏潮湿阴暗区域加密巡检；出现蛇类痕迹快速上门处置。</w:t>
      </w:r>
    </w:p>
    <w:p w14:paraId="7F09EA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（二）通用硬性技术标准</w:t>
      </w:r>
    </w:p>
    <w:p w14:paraId="7F4948E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药剂标准</w:t>
      </w:r>
      <w:r>
        <w:rPr>
          <w:color w:val="000000"/>
          <w:sz w:val="28"/>
          <w:szCs w:val="28"/>
        </w:rPr>
        <w:t>：所有鼠药、卫生杀虫剂、白蚁药剂具备农药登记证，符合 GB/T27779、GB/T7777、GB/T27770~27773 国标；严禁使用国家明令禁用剧毒药剂，定期轮换药剂避免虫害耐药。</w:t>
      </w:r>
    </w:p>
    <w:p w14:paraId="2E67925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密度验收标准</w:t>
      </w:r>
      <w:r>
        <w:rPr>
          <w:color w:val="000000"/>
          <w:sz w:val="28"/>
          <w:szCs w:val="28"/>
        </w:rPr>
        <w:t xml:space="preserve">：服务期内鼠、蚊、蝇、蟑螂、白蚁密度稳定达到《病媒生物密度控制水平》GB/T27770~27774 </w:t>
      </w:r>
      <w:r>
        <w:rPr>
          <w:rStyle w:val="8"/>
          <w:color w:val="000000"/>
          <w:sz w:val="28"/>
          <w:szCs w:val="28"/>
        </w:rPr>
        <w:t>C 级及以上</w:t>
      </w:r>
      <w:r>
        <w:rPr>
          <w:color w:val="000000"/>
          <w:sz w:val="28"/>
          <w:szCs w:val="28"/>
        </w:rPr>
        <w:t>，采购人可随时委托第三方疾控机构抽检，不达标免费返工直至合格。</w:t>
      </w:r>
    </w:p>
    <w:p w14:paraId="33BAA0D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应急响应</w:t>
      </w:r>
      <w:r>
        <w:rPr>
          <w:color w:val="000000"/>
          <w:sz w:val="28"/>
          <w:szCs w:val="28"/>
        </w:rPr>
        <w:t xml:space="preserve">： </w:t>
      </w:r>
    </w:p>
    <w:p w14:paraId="53371220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鼠、蟑、蚊蝇、白蚁爆发：8 小时内上门处置；</w:t>
      </w:r>
    </w:p>
    <w:p w14:paraId="58EEED56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发现蛇类：2 小时内专业人员到场捕捉、驱离；</w:t>
      </w:r>
    </w:p>
    <w:p w14:paraId="6FB6B351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突发卫生检查、爱卫办测评：免费加派人员、加密消杀频次，无条件配合迎检。</w:t>
      </w:r>
    </w:p>
    <w:p w14:paraId="0766D4E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作业台账</w:t>
      </w:r>
      <w:r>
        <w:rPr>
          <w:color w:val="000000"/>
          <w:sz w:val="28"/>
          <w:szCs w:val="28"/>
        </w:rPr>
        <w:t>：每次施工提供纸质 + 电子台账，包含作业时间、区域、药剂名称、用量、现场照片、采购人签字确认；每月提供月度防治报告，全年提供年度总结与密度监测数据。</w:t>
      </w:r>
    </w:p>
    <w:p w14:paraId="0E7A2E7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安全管控</w:t>
      </w:r>
      <w:r>
        <w:rPr>
          <w:color w:val="000000"/>
          <w:sz w:val="28"/>
          <w:szCs w:val="28"/>
        </w:rPr>
        <w:t>：食堂、食材仓库、宿舍作业避开人员活动高峰，施药后张贴警示标识；作业后清理残留药剂，避免污染食品、水源、绿植；若造成人员、物品损害，供应商全额赔偿。</w:t>
      </w:r>
    </w:p>
    <w:p w14:paraId="032244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四、商务要求</w:t>
      </w:r>
    </w:p>
    <w:p w14:paraId="327E968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报价全包</w:t>
      </w:r>
      <w:r>
        <w:rPr>
          <w:color w:val="000000"/>
          <w:sz w:val="28"/>
          <w:szCs w:val="28"/>
        </w:rPr>
        <w:t>：报价包含人工、药剂、设备、耗材、运输、应急处置、监测检测、安全保险、税费、返工、迎检等全部费用，服务期内采购人无需追加任何费用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提供报价清单</w:t>
      </w:r>
      <w:r>
        <w:rPr>
          <w:color w:val="000000"/>
          <w:sz w:val="28"/>
          <w:szCs w:val="28"/>
        </w:rPr>
        <w:t>。</w:t>
      </w:r>
    </w:p>
    <w:p w14:paraId="07B0016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服务禁止条款</w:t>
      </w:r>
      <w:r>
        <w:rPr>
          <w:color w:val="000000"/>
          <w:sz w:val="28"/>
          <w:szCs w:val="28"/>
        </w:rPr>
        <w:t>：不得擅自降低施工频次、偷减药剂、使用劣质药品；不得将项目转包、外包第三方；作业人员不得与采购人工作人员发生违规利益往来。</w:t>
      </w:r>
    </w:p>
    <w:p w14:paraId="13FC6AF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违约责任</w:t>
      </w:r>
      <w:r>
        <w:rPr>
          <w:color w:val="000000"/>
          <w:sz w:val="28"/>
          <w:szCs w:val="28"/>
        </w:rPr>
        <w:t>：因供应商防治不到位导致爱卫检查扣分、卫生处罚，全部损失由供应商承担；出现人员药剂中毒、财产损毁，供应商承担全部赔偿与法律责任。</w:t>
      </w:r>
    </w:p>
    <w:p w14:paraId="493BC69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Style w:val="8"/>
          <w:color w:val="000000"/>
          <w:sz w:val="28"/>
          <w:szCs w:val="28"/>
        </w:rPr>
        <w:t>服务终止</w:t>
      </w:r>
      <w:r>
        <w:rPr>
          <w:color w:val="000000"/>
          <w:sz w:val="28"/>
          <w:szCs w:val="28"/>
        </w:rPr>
        <w:t>：合同到期自动终止；采购人提前 15 天书面通知可不再续约，无违约金。</w:t>
      </w:r>
    </w:p>
    <w:p w14:paraId="29C07D1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作业药剂、器械符合国家卫生防疫标准，提供卫生杀虫剂、杀鼠剂农药</w:t>
      </w:r>
      <w:r>
        <w:rPr>
          <w:rFonts w:hint="eastAsia"/>
          <w:color w:val="000000"/>
          <w:sz w:val="28"/>
          <w:szCs w:val="28"/>
          <w:lang w:val="en-US" w:eastAsia="zh-CN"/>
        </w:rPr>
        <w:t>三证</w:t>
      </w:r>
      <w:r>
        <w:rPr>
          <w:rFonts w:hint="eastAsia"/>
          <w:color w:val="000000"/>
          <w:sz w:val="28"/>
          <w:szCs w:val="28"/>
        </w:rPr>
        <w:t>；</w:t>
      </w:r>
    </w:p>
    <w:p w14:paraId="7A0B846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供应商具有专业的团队，</w:t>
      </w:r>
      <w:r>
        <w:rPr>
          <w:rFonts w:hint="eastAsia"/>
          <w:color w:val="000000"/>
          <w:sz w:val="28"/>
          <w:szCs w:val="28"/>
        </w:rPr>
        <w:t>作业人员</w:t>
      </w:r>
      <w:r>
        <w:rPr>
          <w:rFonts w:hint="eastAsia"/>
          <w:color w:val="000000"/>
          <w:sz w:val="28"/>
          <w:szCs w:val="28"/>
          <w:lang w:val="en-US" w:eastAsia="zh-CN"/>
        </w:rPr>
        <w:t>不少于5人，</w:t>
      </w:r>
      <w:r>
        <w:rPr>
          <w:rFonts w:hint="eastAsia"/>
          <w:color w:val="000000"/>
          <w:sz w:val="28"/>
          <w:szCs w:val="28"/>
        </w:rPr>
        <w:t>持有</w:t>
      </w:r>
      <w:r>
        <w:rPr>
          <w:rFonts w:hint="eastAsia"/>
          <w:color w:val="000000"/>
          <w:sz w:val="28"/>
          <w:szCs w:val="28"/>
          <w:lang w:val="en-US" w:eastAsia="zh-CN"/>
        </w:rPr>
        <w:t>人社部门颁发的</w:t>
      </w:r>
      <w:r>
        <w:rPr>
          <w:rFonts w:hint="eastAsia"/>
          <w:color w:val="000000"/>
          <w:sz w:val="28"/>
          <w:szCs w:val="28"/>
        </w:rPr>
        <w:t>害生物防治</w:t>
      </w:r>
      <w:r>
        <w:rPr>
          <w:rFonts w:hint="eastAsia"/>
          <w:color w:val="000000"/>
          <w:sz w:val="28"/>
          <w:szCs w:val="28"/>
          <w:lang w:val="en-US" w:eastAsia="zh-CN"/>
        </w:rPr>
        <w:t>职业技能等级证书</w:t>
      </w:r>
      <w:r>
        <w:rPr>
          <w:rFonts w:hint="eastAsia"/>
          <w:color w:val="000000"/>
          <w:sz w:val="28"/>
          <w:szCs w:val="28"/>
          <w:lang w:eastAsia="zh-CN"/>
        </w:rPr>
        <w:t>。</w:t>
      </w:r>
    </w:p>
    <w:p w14:paraId="18676FA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不接受转包、分包，中标后全部作业由自有团队完成。</w:t>
      </w:r>
    </w:p>
    <w:p w14:paraId="4DEBEC9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为提高采购效率，确保供应商报价的合理性，供应商竞价前需进行实地勘查，结合现场勘情况出具详细、针对性强、科学合理的</w:t>
      </w:r>
      <w:r>
        <w:rPr>
          <w:rFonts w:hint="eastAsia"/>
          <w:color w:val="000000"/>
          <w:sz w:val="28"/>
          <w:szCs w:val="28"/>
          <w:lang w:val="en-US" w:eastAsia="zh-CN"/>
        </w:rPr>
        <w:t>病媒生物</w:t>
      </w:r>
      <w:r>
        <w:rPr>
          <w:rFonts w:hint="eastAsia"/>
          <w:color w:val="000000"/>
          <w:sz w:val="28"/>
          <w:szCs w:val="28"/>
        </w:rPr>
        <w:t>方案。勘察时间为202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30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  <w:lang w:val="en-US" w:eastAsia="zh-CN"/>
        </w:rPr>
        <w:t>至</w:t>
      </w:r>
      <w:r>
        <w:rPr>
          <w:rFonts w:hint="eastAsia"/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  <w:lang w:val="en-US" w:eastAsia="zh-CN"/>
        </w:rPr>
        <w:t>17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val="en-US" w:eastAsia="zh-CN"/>
        </w:rPr>
        <w:t>0</w:t>
      </w:r>
      <w:r>
        <w:rPr>
          <w:rFonts w:hint="eastAsia"/>
          <w:color w:val="000000"/>
          <w:sz w:val="28"/>
          <w:szCs w:val="28"/>
        </w:rPr>
        <w:t>0，逾时不予受理。参加现场勘察人员必须为公司法定代表人或拟派的项目负责人，携带本人相关证明原件、营业照</w:t>
      </w:r>
      <w:r>
        <w:rPr>
          <w:rFonts w:hint="eastAsia"/>
          <w:color w:val="000000"/>
          <w:sz w:val="28"/>
          <w:szCs w:val="28"/>
          <w:lang w:val="en-US" w:eastAsia="zh-CN"/>
        </w:rPr>
        <w:t>彩色复印件加盖公章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color w:val="000000"/>
          <w:sz w:val="28"/>
          <w:szCs w:val="28"/>
          <w:lang w:val="en-US" w:eastAsia="zh-CN"/>
        </w:rPr>
        <w:t>须上传带时间、地理位置水印的现场勘察图片不少于3张，</w:t>
      </w:r>
      <w:r>
        <w:rPr>
          <w:rFonts w:hint="eastAsia"/>
          <w:color w:val="000000"/>
          <w:sz w:val="28"/>
          <w:szCs w:val="28"/>
        </w:rPr>
        <w:t>否则为无效报价，现场</w:t>
      </w:r>
      <w:r>
        <w:rPr>
          <w:rFonts w:hint="eastAsia"/>
          <w:color w:val="000000"/>
          <w:sz w:val="28"/>
          <w:szCs w:val="28"/>
          <w:lang w:val="en-US" w:eastAsia="zh-CN"/>
        </w:rPr>
        <w:t>勘察</w:t>
      </w:r>
      <w:r>
        <w:rPr>
          <w:rFonts w:hint="eastAsia"/>
          <w:color w:val="000000"/>
          <w:sz w:val="28"/>
          <w:szCs w:val="28"/>
        </w:rPr>
        <w:t>费及所有</w:t>
      </w:r>
      <w:r>
        <w:rPr>
          <w:rFonts w:hint="eastAsia"/>
          <w:color w:val="000000"/>
          <w:sz w:val="28"/>
          <w:szCs w:val="28"/>
          <w:lang w:val="en-US" w:eastAsia="zh-CN"/>
        </w:rPr>
        <w:t>安全</w:t>
      </w:r>
      <w:r>
        <w:rPr>
          <w:rFonts w:hint="eastAsia"/>
          <w:color w:val="000000"/>
          <w:sz w:val="28"/>
          <w:szCs w:val="28"/>
        </w:rPr>
        <w:t>责任全由供应商自行承担。</w:t>
      </w:r>
      <w:bookmarkStart w:id="0" w:name="_GoBack"/>
      <w:bookmarkEnd w:id="0"/>
    </w:p>
    <w:p w14:paraId="1428692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合同期内提供7*24小时应急服务，如出应急情况，供应商在接到采购方通知，在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小时内响应并赶到现场处理，为保证应急处理的即时性，需提供能够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小时达到现场处理应急情况的相关证明</w:t>
      </w:r>
      <w:r>
        <w:rPr>
          <w:rFonts w:hint="eastAsia"/>
          <w:color w:val="000000"/>
          <w:sz w:val="28"/>
          <w:szCs w:val="28"/>
          <w:lang w:eastAsia="zh-CN"/>
        </w:rPr>
        <w:t>。</w:t>
      </w:r>
    </w:p>
    <w:p w14:paraId="0F4BA43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供应商具有丰富的学校病媒生物防治经验，提供近一年内（2025年5月1日）学校病媒生物防治合同不少于4份。</w:t>
      </w:r>
    </w:p>
    <w:p w14:paraId="7E9D7B2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提供</w:t>
      </w:r>
      <w:r>
        <w:rPr>
          <w:rFonts w:hint="eastAsia"/>
          <w:color w:val="000000"/>
          <w:sz w:val="28"/>
          <w:szCs w:val="28"/>
        </w:rPr>
        <w:t>年度整体服务实施方案（含人员配置、器械清单、月度作业计划表、应急处置流程）。</w:t>
      </w:r>
      <w:r>
        <w:rPr>
          <w:rFonts w:hint="eastAsia"/>
          <w:color w:val="000000"/>
          <w:sz w:val="28"/>
          <w:szCs w:val="28"/>
          <w:lang w:val="en-US" w:eastAsia="zh-CN"/>
        </w:rPr>
        <w:t>方案必须完全满足采购需求，针对性强、科学合理，否则竞价无效。</w:t>
      </w:r>
    </w:p>
    <w:p w14:paraId="0072C4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五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发生下列任何情况时，采购单位有权将报价文件按无效</w:t>
      </w:r>
      <w:r>
        <w:rPr>
          <w:rFonts w:hint="eastAsia"/>
          <w:color w:val="000000"/>
          <w:sz w:val="28"/>
          <w:szCs w:val="28"/>
          <w:lang w:val="en-US" w:eastAsia="zh-CN"/>
        </w:rPr>
        <w:t>竞价</w:t>
      </w:r>
      <w:r>
        <w:rPr>
          <w:rFonts w:hint="eastAsia"/>
          <w:color w:val="000000"/>
          <w:sz w:val="28"/>
          <w:szCs w:val="28"/>
        </w:rPr>
        <w:t>处理</w:t>
      </w:r>
    </w:p>
    <w:p w14:paraId="13FA92D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供应商必须</w:t>
      </w:r>
      <w:r>
        <w:rPr>
          <w:rFonts w:hint="eastAsia"/>
          <w:color w:val="000000"/>
          <w:sz w:val="28"/>
          <w:szCs w:val="28"/>
          <w:lang w:val="en-US" w:eastAsia="zh-CN"/>
        </w:rPr>
        <w:t>符合资格要求，</w:t>
      </w:r>
      <w:r>
        <w:rPr>
          <w:color w:val="000000"/>
          <w:sz w:val="28"/>
          <w:szCs w:val="28"/>
        </w:rPr>
        <w:t>100% 响应本采购需求全部技术、商务条款，</w:t>
      </w:r>
      <w:r>
        <w:rPr>
          <w:rFonts w:hint="eastAsia"/>
          <w:color w:val="000000"/>
          <w:sz w:val="28"/>
          <w:szCs w:val="28"/>
          <w:lang w:val="en-US" w:eastAsia="zh-CN"/>
        </w:rPr>
        <w:t>否则</w:t>
      </w:r>
      <w:r>
        <w:rPr>
          <w:color w:val="000000"/>
          <w:sz w:val="28"/>
          <w:szCs w:val="28"/>
        </w:rPr>
        <w:t>直接作</w:t>
      </w:r>
      <w:r>
        <w:rPr>
          <w:rFonts w:hint="eastAsia"/>
          <w:color w:val="000000"/>
          <w:sz w:val="28"/>
          <w:szCs w:val="28"/>
          <w:lang w:val="en-US" w:eastAsia="zh-CN"/>
        </w:rPr>
        <w:t>判定不符合资格要求。</w:t>
      </w:r>
    </w:p>
    <w:p w14:paraId="0E4C0AA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响应文件内容未实质响应竞价文件的要求或响应不全。</w:t>
      </w:r>
    </w:p>
    <w:p w14:paraId="35CF8F7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未进行现场勘察。</w:t>
      </w:r>
    </w:p>
    <w:p w14:paraId="615653C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未按</w:t>
      </w:r>
      <w:r>
        <w:rPr>
          <w:rFonts w:hint="eastAsia"/>
          <w:color w:val="000000"/>
          <w:sz w:val="28"/>
          <w:szCs w:val="28"/>
          <w:lang w:val="en-US" w:eastAsia="zh-CN"/>
        </w:rPr>
        <w:t>采购</w:t>
      </w:r>
      <w:r>
        <w:rPr>
          <w:rFonts w:hint="eastAsia"/>
          <w:color w:val="000000"/>
          <w:sz w:val="28"/>
          <w:szCs w:val="28"/>
        </w:rPr>
        <w:t>要求报价</w:t>
      </w:r>
      <w:r>
        <w:rPr>
          <w:rFonts w:hint="eastAsia"/>
          <w:color w:val="000000"/>
          <w:sz w:val="28"/>
          <w:szCs w:val="28"/>
          <w:lang w:eastAsia="zh-CN"/>
        </w:rPr>
        <w:t>、</w:t>
      </w:r>
      <w:r>
        <w:rPr>
          <w:rFonts w:hint="eastAsia"/>
          <w:color w:val="000000"/>
          <w:sz w:val="28"/>
          <w:szCs w:val="28"/>
          <w:lang w:val="en-US" w:eastAsia="zh-CN"/>
        </w:rPr>
        <w:t>未按照采购内容提供详细分项报价清单</w:t>
      </w:r>
      <w:r>
        <w:rPr>
          <w:rFonts w:hint="eastAsia"/>
          <w:color w:val="000000"/>
          <w:sz w:val="28"/>
          <w:szCs w:val="28"/>
        </w:rPr>
        <w:t>。</w:t>
      </w:r>
    </w:p>
    <w:p w14:paraId="224E042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提供年度整体服务实施方案</w:t>
      </w:r>
      <w:r>
        <w:rPr>
          <w:rFonts w:hint="eastAsia"/>
          <w:color w:val="000000"/>
          <w:sz w:val="28"/>
          <w:szCs w:val="28"/>
          <w:lang w:val="en-US" w:eastAsia="zh-CN"/>
        </w:rPr>
        <w:t>无法</w:t>
      </w:r>
      <w:r>
        <w:rPr>
          <w:rFonts w:hint="eastAsia"/>
          <w:color w:val="000000"/>
          <w:sz w:val="28"/>
          <w:szCs w:val="28"/>
        </w:rPr>
        <w:t>完全满足采购需求，</w:t>
      </w:r>
      <w:r>
        <w:rPr>
          <w:rFonts w:hint="eastAsia"/>
          <w:color w:val="000000"/>
          <w:sz w:val="28"/>
          <w:szCs w:val="28"/>
          <w:lang w:val="en-US" w:eastAsia="zh-CN"/>
        </w:rPr>
        <w:t>或没有</w:t>
      </w:r>
      <w:r>
        <w:rPr>
          <w:rFonts w:hint="eastAsia"/>
          <w:color w:val="000000"/>
          <w:sz w:val="28"/>
          <w:szCs w:val="28"/>
        </w:rPr>
        <w:t>针对性、</w:t>
      </w:r>
      <w:r>
        <w:rPr>
          <w:rFonts w:hint="eastAsia"/>
          <w:color w:val="000000"/>
          <w:sz w:val="28"/>
          <w:szCs w:val="28"/>
          <w:lang w:val="en-US" w:eastAsia="zh-CN"/>
        </w:rPr>
        <w:t>不够科学合理</w:t>
      </w:r>
      <w:r>
        <w:rPr>
          <w:rFonts w:hint="eastAsia"/>
          <w:color w:val="000000"/>
          <w:sz w:val="28"/>
          <w:szCs w:val="28"/>
        </w:rPr>
        <w:t>。</w:t>
      </w:r>
    </w:p>
    <w:p w14:paraId="1C08AD02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、其他补充事宜</w:t>
      </w:r>
    </w:p>
    <w:p w14:paraId="449AA9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1、本项目不接受联合体竞标，不得转包、分包。</w:t>
      </w:r>
    </w:p>
    <w:p w14:paraId="35B0C4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/>
        <w:jc w:val="left"/>
        <w:rPr>
          <w:rFonts w:hint="default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2、如供应商使用虚假材料参与竞标或中标后无故拒绝履行竞价承诺，将被禁止参与此后我单位的一切采购活动并追究相关法律责任。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1FCB4"/>
    <w:multiLevelType w:val="multilevel"/>
    <w:tmpl w:val="BE81FC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1D01579"/>
    <w:multiLevelType w:val="multilevel"/>
    <w:tmpl w:val="E1D015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DAD5B0C"/>
    <w:multiLevelType w:val="multilevel"/>
    <w:tmpl w:val="FDAD5B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EECD3ED"/>
    <w:multiLevelType w:val="multilevel"/>
    <w:tmpl w:val="2EECD3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F46359D"/>
    <w:multiLevelType w:val="multilevel"/>
    <w:tmpl w:val="2F4635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F761B"/>
    <w:rsid w:val="026C6D7F"/>
    <w:rsid w:val="06ED4383"/>
    <w:rsid w:val="1A490606"/>
    <w:rsid w:val="353F761B"/>
    <w:rsid w:val="57F731DF"/>
    <w:rsid w:val="59527BF2"/>
    <w:rsid w:val="5F881C77"/>
    <w:rsid w:val="60E530F9"/>
    <w:rsid w:val="6A3550F2"/>
    <w:rsid w:val="741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3055</Words>
  <Characters>3162</Characters>
  <Lines>0</Lines>
  <Paragraphs>0</Paragraphs>
  <TotalTime>50</TotalTime>
  <ScaleCrop>false</ScaleCrop>
  <LinksUpToDate>false</LinksUpToDate>
  <CharactersWithSpaces>3253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2026-06-24T13:30:00Z</dcterms:created>
  <dc:creator>瑞琦集团</dc:creator>
  <cp:lastModifiedBy>刘光亮</cp:lastModifiedBy>
  <dcterms:modified xsi:type="dcterms:W3CDTF">2026-06-29T02:35:02Z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437320AD413F47C8A9984AC4B18DCD86_11</vt:lpwstr>
  </property>
  <property fmtid="{D5CDD505-2E9C-101B-9397-08002B2CF9AE}" pid="4" name="KSOTemplateDocerSaveRecord">
    <vt:lpwstr>eyJoZGlkIjoiNmE0MDNkZjI3MTM0ZjY2MjM2NWExYTM1MmU5M2E0Y2UiLCJ1c2VySWQiOiIxNzY2MDE1ODYxIn0=</vt:lpwstr>
  </property>
</Properties>
</file>