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51FEC">
      <w:pPr>
        <w:spacing w:line="480" w:lineRule="auto"/>
        <w:jc w:val="left"/>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08359246">
      <w:pPr>
        <w:spacing w:line="480" w:lineRule="auto"/>
        <w:jc w:val="center"/>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采购文件</w:t>
      </w:r>
    </w:p>
    <w:p w14:paraId="76EBEBC0">
      <w:pPr>
        <w:spacing w:line="480" w:lineRule="auto"/>
        <w:ind w:firstLine="640" w:firstLineChars="200"/>
        <w:outlineLvl w:val="0"/>
        <w:rPr>
          <w:rFonts w:hint="eastAsia" w:ascii="黑体" w:hAnsi="黑体" w:eastAsia="黑体" w:cs="黑体"/>
          <w:color w:val="auto"/>
          <w:sz w:val="32"/>
          <w:szCs w:val="32"/>
        </w:rPr>
      </w:pPr>
    </w:p>
    <w:p w14:paraId="18D20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一、项目名称：</w:t>
      </w:r>
      <w:r>
        <w:rPr>
          <w:rFonts w:hint="eastAsia" w:ascii="仿宋_GB2312" w:hAnsi="仿宋_GB2312" w:eastAsia="仿宋_GB2312" w:cs="仿宋_GB2312"/>
          <w:color w:val="auto"/>
          <w:sz w:val="32"/>
          <w:szCs w:val="32"/>
          <w:lang w:val="en-US" w:eastAsia="zh-CN"/>
        </w:rPr>
        <w:t>2026年度</w:t>
      </w:r>
      <w:r>
        <w:rPr>
          <w:rFonts w:hint="eastAsia" w:ascii="仿宋_GB2312" w:hAnsi="仿宋_GB2312" w:eastAsia="仿宋_GB2312" w:cs="仿宋_GB2312"/>
          <w:color w:val="auto"/>
          <w:sz w:val="32"/>
          <w:szCs w:val="32"/>
          <w:lang w:eastAsia="zh-CN"/>
        </w:rPr>
        <w:t>南石头街道“两热”疫情防控</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eastAsia="zh-CN"/>
        </w:rPr>
        <w:t>消杀队伍服务项目</w:t>
      </w:r>
    </w:p>
    <w:p w14:paraId="241DE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二、预算金额：</w:t>
      </w:r>
      <w:r>
        <w:rPr>
          <w:rFonts w:hint="eastAsia" w:ascii="仿宋_GB2312" w:hAnsi="仿宋_GB2312" w:eastAsia="仿宋_GB2312" w:cs="仿宋_GB2312"/>
          <w:i w:val="0"/>
          <w:iCs w:val="0"/>
          <w:caps w:val="0"/>
          <w:color w:val="auto"/>
          <w:spacing w:val="0"/>
          <w:sz w:val="32"/>
          <w:szCs w:val="32"/>
          <w:shd w:val="clear" w:color="auto" w:fill="FFFFFF"/>
        </w:rPr>
        <w:t>项目最高总限价为人民币900000元/年</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14:paraId="2F1CE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评审</w:t>
      </w:r>
      <w:r>
        <w:rPr>
          <w:rFonts w:hint="eastAsia" w:ascii="黑体" w:hAnsi="黑体" w:eastAsia="黑体" w:cs="黑体"/>
          <w:color w:val="auto"/>
          <w:sz w:val="32"/>
          <w:szCs w:val="32"/>
        </w:rPr>
        <w:t>方式：</w:t>
      </w:r>
      <w:r>
        <w:rPr>
          <w:rFonts w:hint="eastAsia" w:ascii="仿宋_GB2312" w:hAnsi="仿宋_GB2312" w:eastAsia="仿宋_GB2312" w:cs="仿宋_GB2312"/>
          <w:color w:val="auto"/>
          <w:sz w:val="32"/>
          <w:szCs w:val="32"/>
        </w:rPr>
        <w:t>综合评分法</w:t>
      </w:r>
    </w:p>
    <w:p w14:paraId="55BB4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CESI仿宋-GB2312" w:hAnsi="CESI仿宋-GB2312" w:eastAsia="CESI仿宋-GB2312" w:cs="CESI仿宋-GB2312"/>
          <w:color w:val="auto"/>
          <w:sz w:val="32"/>
          <w:szCs w:val="32"/>
        </w:rPr>
      </w:pPr>
      <w:r>
        <w:rPr>
          <w:rFonts w:hint="eastAsia" w:ascii="黑体" w:hAnsi="黑体" w:eastAsia="黑体" w:cs="黑体"/>
          <w:color w:val="auto"/>
          <w:sz w:val="32"/>
          <w:szCs w:val="32"/>
        </w:rPr>
        <w:t>四、需求内容：</w:t>
      </w:r>
    </w:p>
    <w:p w14:paraId="5C913181">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default" w:ascii="仿宋_GB2312" w:hAnsi="仿宋_GB2312" w:eastAsia="仿宋_GB2312" w:cs="仿宋_GB2312"/>
          <w:color w:val="auto"/>
          <w:kern w:val="2"/>
          <w:sz w:val="32"/>
          <w:szCs w:val="32"/>
          <w:lang w:val="en-US" w:eastAsia="zh-CN" w:bidi="ar-SA"/>
        </w:rPr>
        <w:t>为全面加强辖区病媒生物防控工作，我</w:t>
      </w:r>
      <w:r>
        <w:rPr>
          <w:rFonts w:hint="eastAsia" w:ascii="仿宋_GB2312" w:hAnsi="仿宋_GB2312" w:eastAsia="仿宋_GB2312" w:cs="仿宋_GB2312"/>
          <w:color w:val="auto"/>
          <w:kern w:val="2"/>
          <w:sz w:val="32"/>
          <w:szCs w:val="32"/>
          <w:lang w:val="en-US" w:eastAsia="zh-CN" w:bidi="ar-SA"/>
        </w:rPr>
        <w:t>单位</w:t>
      </w:r>
      <w:r>
        <w:rPr>
          <w:rFonts w:hint="default" w:ascii="仿宋_GB2312" w:hAnsi="仿宋_GB2312" w:eastAsia="仿宋_GB2312" w:cs="仿宋_GB2312"/>
          <w:color w:val="auto"/>
          <w:kern w:val="2"/>
          <w:sz w:val="32"/>
          <w:szCs w:val="32"/>
          <w:lang w:val="en-US" w:eastAsia="zh-CN" w:bidi="ar-SA"/>
        </w:rPr>
        <w:t>拟委托专业的第三方公司开展应急消杀工作</w:t>
      </w:r>
      <w:r>
        <w:rPr>
          <w:rFonts w:hint="eastAsia" w:ascii="仿宋_GB2312" w:hAnsi="仿宋_GB2312" w:eastAsia="仿宋_GB2312" w:cs="仿宋_GB2312"/>
          <w:color w:val="auto"/>
          <w:kern w:val="2"/>
          <w:sz w:val="32"/>
          <w:szCs w:val="32"/>
          <w:lang w:val="en-US" w:eastAsia="zh-CN" w:bidi="ar-SA"/>
        </w:rPr>
        <w:t>，服务方在接到相关指令后</w:t>
      </w:r>
      <w:r>
        <w:rPr>
          <w:rFonts w:hint="default" w:ascii="仿宋_GB2312" w:hAnsi="仿宋_GB2312" w:eastAsia="仿宋_GB2312" w:cs="仿宋_GB2312"/>
          <w:color w:val="auto"/>
          <w:kern w:val="2"/>
          <w:sz w:val="32"/>
          <w:szCs w:val="32"/>
          <w:lang w:val="en-US" w:eastAsia="zh-CN" w:bidi="ar-SA"/>
        </w:rPr>
        <w:t>须于1小时内积极响应，立即组织人员与设备，</w:t>
      </w:r>
      <w:r>
        <w:rPr>
          <w:rFonts w:hint="eastAsia" w:ascii="仿宋_GB2312" w:hAnsi="仿宋_GB2312" w:eastAsia="仿宋_GB2312" w:cs="仿宋_GB2312"/>
          <w:color w:val="auto"/>
          <w:kern w:val="2"/>
          <w:sz w:val="32"/>
          <w:szCs w:val="32"/>
          <w:lang w:val="en-US" w:eastAsia="zh-CN" w:bidi="ar-SA"/>
        </w:rPr>
        <w:t>对疫点核心区或其他指定重点区域开展全面消杀和孳生地清理服务。一是每次行动根据采购单位实际情况安排，参与本项目的常备工作人员不少于12人，持证上岗，专业超低容量喷雾器（含药物）6台，工作时间为每天8小时。二是采购单位会委派区疾控中心或街道有关工作人员对施工后的蚊媒密度进行现场评估，也会参考各级疾控部门的监测评估数据进行效果评估。服务方要在采购单位限定的时间内将限定范围的蚊媒密度（含布雷图指数、标准间指数、路径指数、成蚊密度、诱蚊诱卵器指数等）降至安全水平。三是</w:t>
      </w:r>
      <w:r>
        <w:rPr>
          <w:rFonts w:hint="default" w:ascii="仿宋_GB2312" w:hAnsi="仿宋_GB2312" w:eastAsia="仿宋_GB2312" w:cs="仿宋_GB2312"/>
          <w:color w:val="auto"/>
          <w:kern w:val="2"/>
          <w:sz w:val="32"/>
          <w:szCs w:val="32"/>
          <w:lang w:val="en-US" w:eastAsia="zh-CN" w:bidi="ar-SA"/>
        </w:rPr>
        <w:t>服务完成后对服务区域下一步工作给出巩固蚊媒控制效果的指导和建议</w:t>
      </w:r>
      <w:r>
        <w:rPr>
          <w:rFonts w:hint="eastAsia" w:ascii="仿宋_GB2312" w:hAnsi="仿宋_GB2312" w:eastAsia="仿宋_GB2312" w:cs="仿宋_GB2312"/>
          <w:color w:val="auto"/>
          <w:kern w:val="2"/>
          <w:sz w:val="32"/>
          <w:szCs w:val="32"/>
          <w:lang w:val="en-US" w:eastAsia="zh-CN" w:bidi="ar-SA"/>
        </w:rPr>
        <w:t>。四是本项目为应急服务，项目实施受登革热疫情防控政策、疫情处置需求或不可抗力等因素影响，存在不启用服务的可能性，响应单位须自主评估此类风险，并自愿承担相关不确定性后果。</w:t>
      </w:r>
    </w:p>
    <w:p w14:paraId="4AE77D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支付方式</w:t>
      </w:r>
    </w:p>
    <w:p w14:paraId="3C8B6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采购合同结束后</w:t>
      </w:r>
      <w:r>
        <w:rPr>
          <w:rFonts w:hint="eastAsia" w:ascii="仿宋_GB2312" w:hAnsi="仿宋_GB2312" w:eastAsia="仿宋_GB2312" w:cs="仿宋_GB2312"/>
          <w:color w:val="auto"/>
          <w:sz w:val="32"/>
          <w:szCs w:val="32"/>
        </w:rPr>
        <w:t>按照实际工作量结算。</w:t>
      </w:r>
    </w:p>
    <w:p w14:paraId="5B235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rPr>
        <w:t>六、报价要求</w:t>
      </w:r>
    </w:p>
    <w:p w14:paraId="271FE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本次报价采用</w:t>
      </w:r>
      <w:r>
        <w:rPr>
          <w:rFonts w:hint="eastAsia" w:ascii="仿宋_GB2312" w:hAnsi="仿宋_GB2312" w:eastAsia="仿宋_GB2312" w:cs="仿宋_GB2312"/>
          <w:color w:val="auto"/>
          <w:sz w:val="32"/>
          <w:szCs w:val="32"/>
          <w:highlight w:val="none"/>
        </w:rPr>
        <w:t>单价报价</w:t>
      </w:r>
      <w:r>
        <w:rPr>
          <w:rFonts w:hint="eastAsia" w:ascii="仿宋_GB2312" w:hAnsi="仿宋_GB2312" w:eastAsia="仿宋_GB2312" w:cs="仿宋_GB2312"/>
          <w:color w:val="auto"/>
          <w:sz w:val="32"/>
          <w:szCs w:val="32"/>
          <w:highlight w:val="none"/>
          <w:lang w:eastAsia="zh-CN"/>
        </w:rPr>
        <w:t>法，</w:t>
      </w:r>
      <w:r>
        <w:rPr>
          <w:rFonts w:hint="eastAsia" w:ascii="仿宋_GB2312" w:hAnsi="仿宋_GB2312" w:eastAsia="仿宋_GB2312" w:cs="仿宋_GB2312"/>
          <w:color w:val="auto"/>
          <w:sz w:val="32"/>
          <w:szCs w:val="32"/>
          <w:highlight w:val="none"/>
        </w:rPr>
        <w:t>供应商根据本项目的需求内容填报单价，根据合同履行情况进行结算，预算金额为支付上限，结算金额=成交单价*实际发生量。</w:t>
      </w:r>
    </w:p>
    <w:p w14:paraId="35C24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七、其他说明</w:t>
      </w:r>
    </w:p>
    <w:p w14:paraId="1108E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1.供应商应严格按照</w:t>
      </w:r>
      <w:r>
        <w:rPr>
          <w:rFonts w:hint="eastAsia" w:ascii="仿宋_GB2312" w:hAnsi="仿宋_GB2312" w:eastAsia="仿宋_GB2312" w:cs="仿宋_GB2312"/>
          <w:color w:val="auto"/>
          <w:sz w:val="32"/>
          <w:szCs w:val="32"/>
          <w:highlight w:val="none"/>
          <w:lang w:eastAsia="zh-CN"/>
        </w:rPr>
        <w:t>招选公告及</w:t>
      </w:r>
      <w:r>
        <w:rPr>
          <w:rFonts w:hint="eastAsia" w:ascii="仿宋_GB2312" w:hAnsi="仿宋_GB2312" w:eastAsia="仿宋_GB2312" w:cs="仿宋_GB2312"/>
          <w:color w:val="auto"/>
          <w:sz w:val="32"/>
          <w:szCs w:val="32"/>
          <w:highlight w:val="none"/>
        </w:rPr>
        <w:t>采购文件格式要求编制《报名文件》《应答文件》。</w:t>
      </w:r>
      <w:bookmarkStart w:id="0" w:name="_GoBack"/>
      <w:bookmarkEnd w:id="0"/>
    </w:p>
    <w:p w14:paraId="3B4D5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2.《报名文件》提交一份，不得密封。《应答文件》</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提交一正一副，封于同一密封袋</w:t>
      </w:r>
      <w:r>
        <w:rPr>
          <w:rFonts w:hint="eastAsia" w:ascii="仿宋_GB2312" w:hAnsi="仿宋_GB2312" w:eastAsia="仿宋_GB2312" w:cs="仿宋_GB2312"/>
          <w:color w:val="auto"/>
          <w:sz w:val="32"/>
          <w:szCs w:val="32"/>
          <w:highlight w:val="none"/>
        </w:rPr>
        <w:t>（加盖供应商公章），一并提交；未在规定时</w:t>
      </w:r>
      <w:r>
        <w:rPr>
          <w:rFonts w:hint="eastAsia" w:ascii="仿宋_GB2312" w:hAnsi="仿宋_GB2312" w:eastAsia="仿宋_GB2312" w:cs="仿宋_GB2312"/>
          <w:color w:val="auto"/>
          <w:sz w:val="32"/>
          <w:szCs w:val="32"/>
          <w:highlight w:val="none"/>
          <w:lang w:eastAsia="zh-CN"/>
        </w:rPr>
        <w:t>间内</w:t>
      </w:r>
      <w:r>
        <w:rPr>
          <w:rFonts w:hint="eastAsia" w:ascii="仿宋_GB2312" w:hAnsi="仿宋_GB2312" w:eastAsia="仿宋_GB2312" w:cs="仿宋_GB2312"/>
          <w:color w:val="auto"/>
          <w:sz w:val="32"/>
          <w:szCs w:val="32"/>
          <w:highlight w:val="none"/>
        </w:rPr>
        <w:t>提交的、未密封的或未加盖公章的应答文件不予接受。</w:t>
      </w:r>
    </w:p>
    <w:p w14:paraId="48FE8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上述提交时间：</w:t>
      </w:r>
      <w:r>
        <w:rPr>
          <w:rFonts w:hint="eastAsia" w:ascii="仿宋_GB2312" w:hAnsi="仿宋_GB2312" w:eastAsia="仿宋_GB2312" w:cs="仿宋_GB2312"/>
          <w:color w:val="auto"/>
          <w:sz w:val="32"/>
          <w:szCs w:val="32"/>
          <w:highlight w:val="none"/>
          <w:u w:val="single"/>
        </w:rPr>
        <w:t>2026年</w:t>
      </w:r>
      <w:r>
        <w:rPr>
          <w:rFonts w:hint="eastAsia" w:ascii="仿宋_GB2312" w:hAnsi="仿宋_GB2312" w:eastAsia="仿宋_GB2312" w:cs="仿宋_GB2312"/>
          <w:color w:val="auto"/>
          <w:sz w:val="32"/>
          <w:szCs w:val="32"/>
          <w:highlight w:val="none"/>
          <w:u w:val="single"/>
          <w:lang w:val="en-US" w:eastAsia="zh-CN"/>
        </w:rPr>
        <w:t>6</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23</w:t>
      </w:r>
      <w:r>
        <w:rPr>
          <w:rFonts w:hint="eastAsia" w:ascii="仿宋_GB2312" w:hAnsi="仿宋_GB2312" w:eastAsia="仿宋_GB2312" w:cs="仿宋_GB2312"/>
          <w:color w:val="auto"/>
          <w:sz w:val="32"/>
          <w:szCs w:val="32"/>
          <w:highlight w:val="none"/>
          <w:u w:val="single"/>
          <w:lang w:eastAsia="zh-CN"/>
        </w:rPr>
        <w:t>日</w:t>
      </w:r>
      <w:r>
        <w:rPr>
          <w:rFonts w:hint="eastAsia" w:ascii="仿宋_GB2312" w:hAnsi="仿宋_GB2312" w:eastAsia="仿宋_GB2312" w:cs="仿宋_GB2312"/>
          <w:color w:val="auto"/>
          <w:sz w:val="32"/>
          <w:szCs w:val="32"/>
          <w:highlight w:val="none"/>
          <w:u w:val="single"/>
        </w:rPr>
        <w:t>至2026年</w:t>
      </w:r>
      <w:r>
        <w:rPr>
          <w:rFonts w:hint="eastAsia" w:ascii="仿宋_GB2312" w:hAnsi="仿宋_GB2312" w:eastAsia="仿宋_GB2312" w:cs="仿宋_GB2312"/>
          <w:color w:val="auto"/>
          <w:sz w:val="32"/>
          <w:szCs w:val="32"/>
          <w:highlight w:val="none"/>
          <w:u w:val="single"/>
          <w:lang w:val="en-US" w:eastAsia="zh-CN"/>
        </w:rPr>
        <w:t>6</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26</w:t>
      </w:r>
      <w:r>
        <w:rPr>
          <w:rFonts w:hint="eastAsia" w:ascii="仿宋_GB2312" w:hAnsi="仿宋_GB2312" w:eastAsia="仿宋_GB2312" w:cs="仿宋_GB2312"/>
          <w:color w:val="auto"/>
          <w:sz w:val="32"/>
          <w:szCs w:val="32"/>
          <w:highlight w:val="none"/>
          <w:u w:val="single"/>
        </w:rPr>
        <w:t>日。</w:t>
      </w:r>
    </w:p>
    <w:p w14:paraId="1AE49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3.《报名文件》《应答文件》的每页均加盖供应商的公章，否则该页无效。</w:t>
      </w:r>
    </w:p>
    <w:p w14:paraId="60F92AF6">
      <w:pPr>
        <w:spacing w:line="480" w:lineRule="auto"/>
        <w:ind w:firstLine="640" w:firstLineChars="200"/>
        <w:rPr>
          <w:color w:val="auto"/>
          <w:highlight w:val="none"/>
        </w:rPr>
      </w:pPr>
      <w:r>
        <w:rPr>
          <w:rFonts w:hint="eastAsia" w:ascii="黑体" w:hAnsi="黑体" w:eastAsia="黑体" w:cs="黑体"/>
          <w:color w:val="auto"/>
          <w:sz w:val="32"/>
          <w:szCs w:val="32"/>
          <w:highlight w:val="none"/>
        </w:rPr>
        <w:t>八、评审</w:t>
      </w:r>
      <w:r>
        <w:rPr>
          <w:rFonts w:hint="eastAsia" w:ascii="黑体" w:hAnsi="黑体" w:eastAsia="黑体" w:cs="黑体"/>
          <w:color w:val="auto"/>
          <w:sz w:val="32"/>
          <w:szCs w:val="32"/>
          <w:highlight w:val="none"/>
          <w:lang w:eastAsia="zh-CN"/>
        </w:rPr>
        <w:t>标准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73152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3"/>
            <w:noWrap w:val="0"/>
            <w:vAlign w:val="top"/>
          </w:tcPr>
          <w:p w14:paraId="71783668">
            <w:pPr>
              <w:pStyle w:val="1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评审标准</w:t>
            </w:r>
          </w:p>
        </w:tc>
      </w:tr>
      <w:tr w14:paraId="71007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14:paraId="20FFC2C4">
            <w:pPr>
              <w:pStyle w:val="1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分值构成</w:t>
            </w:r>
          </w:p>
        </w:tc>
        <w:tc>
          <w:tcPr>
            <w:tcW w:w="7383" w:type="dxa"/>
            <w:gridSpan w:val="2"/>
            <w:noWrap w:val="0"/>
            <w:vAlign w:val="top"/>
          </w:tcPr>
          <w:p w14:paraId="6F28BDBB">
            <w:pPr>
              <w:pStyle w:val="1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报价得分10.0分</w:t>
            </w:r>
          </w:p>
          <w:p w14:paraId="0B69293E">
            <w:pPr>
              <w:pStyle w:val="1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技术部分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0.0分</w:t>
            </w:r>
          </w:p>
          <w:p w14:paraId="2C250D30">
            <w:pPr>
              <w:pStyle w:val="1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商务部分</w:t>
            </w:r>
            <w:r>
              <w:rPr>
                <w:rFonts w:hint="eastAsia" w:ascii="仿宋_GB2312" w:hAnsi="仿宋_GB2312" w:eastAsia="仿宋_GB2312" w:cs="仿宋_GB2312"/>
                <w:color w:val="auto"/>
                <w:highlight w:val="none"/>
                <w:lang w:val="en-US" w:eastAsia="zh-CN"/>
              </w:rPr>
              <w:t>40</w:t>
            </w:r>
            <w:r>
              <w:rPr>
                <w:rFonts w:hint="eastAsia" w:ascii="仿宋_GB2312" w:hAnsi="仿宋_GB2312" w:eastAsia="仿宋_GB2312" w:cs="仿宋_GB2312"/>
                <w:color w:val="auto"/>
                <w:highlight w:val="none"/>
              </w:rPr>
              <w:t>.0分</w:t>
            </w:r>
          </w:p>
        </w:tc>
      </w:tr>
      <w:tr w14:paraId="01E89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14:paraId="6E6F2DCE">
            <w:pPr>
              <w:pStyle w:val="11"/>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价格</w:t>
            </w:r>
          </w:p>
        </w:tc>
        <w:tc>
          <w:tcPr>
            <w:tcW w:w="2307" w:type="dxa"/>
            <w:noWrap w:val="0"/>
            <w:vAlign w:val="top"/>
          </w:tcPr>
          <w:p w14:paraId="03D0520E">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报价得分 (10.0分</w:t>
            </w:r>
            <w:r>
              <w:rPr>
                <w:rFonts w:hint="eastAsia" w:ascii="仿宋_GB2312" w:hAnsi="仿宋_GB2312" w:eastAsia="仿宋_GB2312" w:cs="仿宋_GB2312"/>
                <w:color w:val="auto"/>
                <w:highlight w:val="none"/>
                <w:lang w:eastAsia="zh-CN"/>
              </w:rPr>
              <w:t>）</w:t>
            </w:r>
          </w:p>
        </w:tc>
        <w:tc>
          <w:tcPr>
            <w:tcW w:w="5076" w:type="dxa"/>
            <w:noWrap w:val="0"/>
            <w:vAlign w:val="top"/>
          </w:tcPr>
          <w:p w14:paraId="47D4FE6C">
            <w:pPr>
              <w:pStyle w:val="11"/>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满足采购文件要求且报价最低的价格（指修正核实后的价格，下同）为基准价，其价格分为满分。其他供应商的价格分统一按照下列公式计算：报价得分=（基准价／供应商报价）×价格分分值</w:t>
            </w:r>
          </w:p>
          <w:p w14:paraId="1D0C3C4F">
            <w:pPr>
              <w:pStyle w:val="11"/>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因落实政府采购政策进行价格调整的，以调整后的价格计算评标基准价和投标报价。</w:t>
            </w:r>
          </w:p>
          <w:p w14:paraId="5FD4ACD6">
            <w:pPr>
              <w:pStyle w:val="11"/>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Cs w:val="21"/>
                <w:highlight w:val="none"/>
                <w:shd w:val="clear" w:color="auto" w:fill="FFFFFF"/>
              </w:rPr>
              <w:t>评审材料：《应答文件》-报价</w:t>
            </w:r>
            <w:r>
              <w:rPr>
                <w:rFonts w:hint="eastAsia" w:ascii="仿宋_GB2312" w:hAnsi="仿宋_GB2312" w:eastAsia="仿宋_GB2312" w:cs="仿宋_GB2312"/>
                <w:color w:val="auto"/>
                <w:szCs w:val="21"/>
                <w:highlight w:val="none"/>
                <w:shd w:val="clear" w:color="auto" w:fill="FFFFFF"/>
                <w:lang w:eastAsia="zh-CN"/>
              </w:rPr>
              <w:t>表</w:t>
            </w:r>
          </w:p>
        </w:tc>
      </w:tr>
      <w:tr w14:paraId="3F882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noWrap w:val="0"/>
            <w:vAlign w:val="top"/>
          </w:tcPr>
          <w:p w14:paraId="4CE7C30D">
            <w:pPr>
              <w:pStyle w:val="11"/>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异常低价审查</w:t>
            </w:r>
          </w:p>
        </w:tc>
        <w:tc>
          <w:tcPr>
            <w:tcW w:w="2307" w:type="dxa"/>
            <w:noWrap w:val="0"/>
            <w:vAlign w:val="top"/>
          </w:tcPr>
          <w:p w14:paraId="19E48473">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异常低价审查</w:t>
            </w:r>
          </w:p>
        </w:tc>
        <w:tc>
          <w:tcPr>
            <w:tcW w:w="5076" w:type="dxa"/>
            <w:noWrap w:val="0"/>
            <w:vAlign w:val="top"/>
          </w:tcPr>
          <w:p w14:paraId="6D2F1097">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评审委员会启动异常低价响应审查后，应当要求相关供应商提供书面说明及必要的证明材料，对响应价格作出解释。</w:t>
            </w:r>
          </w:p>
        </w:tc>
      </w:tr>
      <w:tr w14:paraId="3FF61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14:paraId="1BE9F46A">
            <w:pPr>
              <w:pStyle w:val="1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技术部分</w:t>
            </w:r>
          </w:p>
        </w:tc>
        <w:tc>
          <w:tcPr>
            <w:tcW w:w="2307" w:type="dxa"/>
            <w:noWrap w:val="0"/>
            <w:vAlign w:val="top"/>
          </w:tcPr>
          <w:p w14:paraId="70F1D835">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对项目的理解、重点难点分析 (1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.0分</w:t>
            </w:r>
            <w:r>
              <w:rPr>
                <w:rFonts w:hint="eastAsia" w:ascii="仿宋_GB2312" w:hAnsi="仿宋_GB2312" w:eastAsia="仿宋_GB2312" w:cs="仿宋_GB2312"/>
                <w:color w:val="auto"/>
                <w:highlight w:val="none"/>
                <w:lang w:eastAsia="zh-CN"/>
              </w:rPr>
              <w:t>）</w:t>
            </w:r>
          </w:p>
        </w:tc>
        <w:tc>
          <w:tcPr>
            <w:tcW w:w="5076" w:type="dxa"/>
            <w:noWrap w:val="0"/>
            <w:vAlign w:val="top"/>
          </w:tcPr>
          <w:p w14:paraId="659F1CF6">
            <w:pPr>
              <w:pStyle w:val="11"/>
              <w:numPr>
                <w:ilvl w:val="0"/>
                <w:numId w:val="2"/>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要求供应商能够充分理解项目</w:t>
            </w:r>
            <w:r>
              <w:rPr>
                <w:rFonts w:hint="eastAsia" w:ascii="仿宋_GB2312" w:hAnsi="仿宋_GB2312" w:eastAsia="仿宋_GB2312" w:cs="仿宋_GB2312"/>
                <w:color w:val="auto"/>
                <w:highlight w:val="none"/>
                <w:lang w:eastAsia="zh-CN"/>
              </w:rPr>
              <w:t>需求，提出具体的方案，</w:t>
            </w:r>
            <w:r>
              <w:rPr>
                <w:rFonts w:hint="eastAsia" w:ascii="仿宋_GB2312" w:hAnsi="仿宋_GB2312" w:eastAsia="仿宋_GB2312" w:cs="仿宋_GB2312"/>
                <w:color w:val="auto"/>
                <w:highlight w:val="none"/>
              </w:rPr>
              <w:t>包括：①项目背景和现状；②存在的主要问题分析、项目的重点、难点分析；③结合以往经验提出操作性强的应对措施的，每具有1项得1分，最高得3分；未能提供项目的理解、重点难点分析方案或缺少任意1项内容的，以下评分项不得分。</w:t>
            </w:r>
          </w:p>
          <w:p w14:paraId="3ECDC989">
            <w:pPr>
              <w:pStyle w:val="11"/>
              <w:numPr>
                <w:ilvl w:val="0"/>
                <w:numId w:val="2"/>
              </w:numPr>
              <w:ind w:left="0" w:leftChars="0" w:firstLine="0" w:firstLineChars="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提供项目的理解、重点难点分析方案完全满足且优于采购需求的，得</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分；能完全满足采购需求的，得</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分，能部分满足采购需求的，得2分；不能满足采购需求的，不得分。</w:t>
            </w:r>
          </w:p>
          <w:p w14:paraId="577398BD">
            <w:pPr>
              <w:pStyle w:val="11"/>
              <w:numPr>
                <w:ilvl w:val="0"/>
                <w:numId w:val="0"/>
              </w:numPr>
              <w:ind w:left="0" w:leftChars="0" w:firstLine="0" w:firstLineChars="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highlight w:val="none"/>
                <w:lang w:eastAsia="zh-CN"/>
              </w:rPr>
              <w:t>－服务方案</w:t>
            </w:r>
          </w:p>
        </w:tc>
      </w:tr>
      <w:tr w14:paraId="72C0A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14:paraId="24FF26E7">
            <w:pPr>
              <w:rPr>
                <w:rFonts w:hint="eastAsia" w:ascii="仿宋_GB2312" w:hAnsi="仿宋_GB2312" w:eastAsia="仿宋_GB2312" w:cs="仿宋_GB2312"/>
                <w:color w:val="auto"/>
                <w:highlight w:val="none"/>
              </w:rPr>
            </w:pPr>
          </w:p>
        </w:tc>
        <w:tc>
          <w:tcPr>
            <w:tcW w:w="2307" w:type="dxa"/>
            <w:noWrap w:val="0"/>
            <w:vAlign w:val="top"/>
          </w:tcPr>
          <w:p w14:paraId="27C1ABC8">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实施方案 (1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.0分</w:t>
            </w:r>
            <w:r>
              <w:rPr>
                <w:rFonts w:hint="eastAsia" w:ascii="仿宋_GB2312" w:hAnsi="仿宋_GB2312" w:eastAsia="仿宋_GB2312" w:cs="仿宋_GB2312"/>
                <w:color w:val="auto"/>
                <w:highlight w:val="none"/>
                <w:lang w:eastAsia="zh-CN"/>
              </w:rPr>
              <w:t>）</w:t>
            </w:r>
          </w:p>
        </w:tc>
        <w:tc>
          <w:tcPr>
            <w:tcW w:w="5076" w:type="dxa"/>
            <w:noWrap w:val="0"/>
            <w:vAlign w:val="top"/>
          </w:tcPr>
          <w:p w14:paraId="1A5C41DA">
            <w:pPr>
              <w:pStyle w:val="11"/>
              <w:numPr>
                <w:ilvl w:val="0"/>
                <w:numId w:val="3"/>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根据采购需求中“（二）项目概述、（三）项目内容及要求”和“（五）其他要求”相关内容提供实施方案，且方案包括：①对项目服务内容开展的工作方法、技术路线；②服务流程、项目进度计划；③结合以往经验对服务区中疫情相关蚊媒生物种类的生物学特征进行现场控制措施的，每具有1项得1分，最高得3分；未能提供实施方案或缺少任意1项内容的，以下评分项不得分。</w:t>
            </w:r>
          </w:p>
          <w:p w14:paraId="504058F2">
            <w:pPr>
              <w:pStyle w:val="11"/>
              <w:numPr>
                <w:ilvl w:val="0"/>
                <w:numId w:val="3"/>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投标人提供实施方案完全满足且优于采购需求的，得</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分；能完全满足采购需求的，得</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分，能部分满足采购需求的，得2分；不能满足采购需求的，不得分。</w:t>
            </w:r>
          </w:p>
          <w:p w14:paraId="6631A88B">
            <w:pPr>
              <w:pStyle w:val="11"/>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highlight w:val="none"/>
                <w:lang w:eastAsia="zh-CN"/>
              </w:rPr>
              <w:t>－服务方案</w:t>
            </w:r>
          </w:p>
        </w:tc>
      </w:tr>
      <w:tr w14:paraId="53189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14:paraId="502277FF">
            <w:pPr>
              <w:rPr>
                <w:rFonts w:hint="eastAsia" w:ascii="仿宋_GB2312" w:hAnsi="仿宋_GB2312" w:eastAsia="仿宋_GB2312" w:cs="仿宋_GB2312"/>
                <w:color w:val="auto"/>
                <w:highlight w:val="none"/>
              </w:rPr>
            </w:pPr>
          </w:p>
        </w:tc>
        <w:tc>
          <w:tcPr>
            <w:tcW w:w="2307" w:type="dxa"/>
            <w:noWrap w:val="0"/>
            <w:vAlign w:val="top"/>
          </w:tcPr>
          <w:p w14:paraId="5E1F3504">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应急管理方案 (10.0分</w:t>
            </w:r>
            <w:r>
              <w:rPr>
                <w:rFonts w:hint="eastAsia" w:ascii="仿宋_GB2312" w:hAnsi="仿宋_GB2312" w:eastAsia="仿宋_GB2312" w:cs="仿宋_GB2312"/>
                <w:color w:val="auto"/>
                <w:highlight w:val="none"/>
                <w:lang w:eastAsia="zh-CN"/>
              </w:rPr>
              <w:t>）</w:t>
            </w:r>
          </w:p>
        </w:tc>
        <w:tc>
          <w:tcPr>
            <w:tcW w:w="5076" w:type="dxa"/>
            <w:noWrap w:val="0"/>
            <w:vAlign w:val="top"/>
          </w:tcPr>
          <w:p w14:paraId="50C74697">
            <w:pPr>
              <w:pStyle w:val="11"/>
              <w:numPr>
                <w:ilvl w:val="0"/>
                <w:numId w:val="4"/>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供应商应</w:t>
            </w:r>
            <w:r>
              <w:rPr>
                <w:rFonts w:hint="eastAsia" w:ascii="仿宋_GB2312" w:hAnsi="仿宋_GB2312" w:eastAsia="仿宋_GB2312" w:cs="仿宋_GB2312"/>
                <w:color w:val="auto"/>
                <w:highlight w:val="none"/>
              </w:rPr>
              <w:t xml:space="preserve">提供应急管理方案，且方案包括：①疫情期间应急消杀、节假日或重大活动应急预案；②突发事件应急预案；③迎检应急预案的，每具有1项得1分，最高得3分；未能提供应急管理方案或缺少任意1项内容的，以下评分项不得分。 </w:t>
            </w:r>
          </w:p>
          <w:p w14:paraId="57C53DAE">
            <w:pPr>
              <w:pStyle w:val="11"/>
              <w:numPr>
                <w:ilvl w:val="0"/>
                <w:numId w:val="4"/>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提供应急管理方案完全满足且优于采购需求的，得7分；能完全满足采购需求的，得4分，能部分满足采购需求的，得1分；不能满足采购需求的，不得分。</w:t>
            </w:r>
          </w:p>
          <w:p w14:paraId="65DFCE62">
            <w:pPr>
              <w:pStyle w:val="11"/>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服务方案</w:t>
            </w:r>
          </w:p>
        </w:tc>
      </w:tr>
      <w:tr w14:paraId="579B4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14:paraId="480C8CE0">
            <w:pPr>
              <w:rPr>
                <w:rFonts w:hint="eastAsia" w:ascii="仿宋_GB2312" w:hAnsi="仿宋_GB2312" w:eastAsia="仿宋_GB2312" w:cs="仿宋_GB2312"/>
                <w:color w:val="auto"/>
                <w:highlight w:val="none"/>
              </w:rPr>
            </w:pPr>
          </w:p>
        </w:tc>
        <w:tc>
          <w:tcPr>
            <w:tcW w:w="2307" w:type="dxa"/>
            <w:noWrap w:val="0"/>
            <w:vAlign w:val="top"/>
          </w:tcPr>
          <w:p w14:paraId="6FC063D7">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药物供应使用情况及安全保证措施 (10.0分</w:t>
            </w:r>
            <w:r>
              <w:rPr>
                <w:rFonts w:hint="eastAsia" w:ascii="仿宋_GB2312" w:hAnsi="仿宋_GB2312" w:eastAsia="仿宋_GB2312" w:cs="仿宋_GB2312"/>
                <w:color w:val="auto"/>
                <w:highlight w:val="none"/>
                <w:lang w:eastAsia="zh-CN"/>
              </w:rPr>
              <w:t>）</w:t>
            </w:r>
          </w:p>
        </w:tc>
        <w:tc>
          <w:tcPr>
            <w:tcW w:w="5076" w:type="dxa"/>
            <w:noWrap w:val="0"/>
            <w:vAlign w:val="top"/>
          </w:tcPr>
          <w:p w14:paraId="0D0B5725">
            <w:pPr>
              <w:pStyle w:val="11"/>
              <w:numPr>
                <w:ilvl w:val="0"/>
                <w:numId w:val="5"/>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供应商应</w:t>
            </w:r>
            <w:r>
              <w:rPr>
                <w:rFonts w:hint="eastAsia" w:ascii="仿宋_GB2312" w:hAnsi="仿宋_GB2312" w:eastAsia="仿宋_GB2312" w:cs="仿宋_GB2312"/>
                <w:color w:val="auto"/>
                <w:highlight w:val="none"/>
              </w:rPr>
              <w:t xml:space="preserve">提供药物供应使用情况及安全保证措施，且方案包括：①药物供应渠道、使用及保管规范；②配备的药物情况及安全保证措施的，每具有1项得1分，最高得2分；未能提供应急管理方案或缺少任意1项内容的，以下评分项不得分。 </w:t>
            </w:r>
          </w:p>
          <w:p w14:paraId="5F5DA6D1">
            <w:pPr>
              <w:pStyle w:val="11"/>
              <w:numPr>
                <w:ilvl w:val="0"/>
                <w:numId w:val="5"/>
              </w:numPr>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投标人提供应急管理方案完全满足且优于采购需求的，得8分；能完全满足采购需求的，得5分，能部分满足采购需求的，得2分；不能满足采购需求的，不得分。</w:t>
            </w:r>
          </w:p>
          <w:p w14:paraId="129F64B2">
            <w:pPr>
              <w:pStyle w:val="11"/>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highlight w:val="none"/>
                <w:lang w:eastAsia="zh-CN"/>
              </w:rPr>
              <w:t>－服务方案</w:t>
            </w:r>
          </w:p>
        </w:tc>
      </w:tr>
      <w:tr w14:paraId="6A48D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14:paraId="2CA31C62">
            <w:pPr>
              <w:rPr>
                <w:rFonts w:hint="eastAsia" w:ascii="仿宋_GB2312" w:hAnsi="仿宋_GB2312" w:eastAsia="仿宋_GB2312" w:cs="仿宋_GB2312"/>
                <w:color w:val="auto"/>
                <w:highlight w:val="none"/>
              </w:rPr>
            </w:pPr>
          </w:p>
        </w:tc>
        <w:tc>
          <w:tcPr>
            <w:tcW w:w="2307" w:type="dxa"/>
            <w:noWrap w:val="0"/>
            <w:vAlign w:val="top"/>
          </w:tcPr>
          <w:p w14:paraId="2A585E8C">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针对服务区域的其他建议 (10.0分</w:t>
            </w:r>
            <w:r>
              <w:rPr>
                <w:rFonts w:hint="eastAsia" w:ascii="仿宋_GB2312" w:hAnsi="仿宋_GB2312" w:eastAsia="仿宋_GB2312" w:cs="仿宋_GB2312"/>
                <w:color w:val="auto"/>
                <w:highlight w:val="none"/>
                <w:lang w:eastAsia="zh-CN"/>
              </w:rPr>
              <w:t>）</w:t>
            </w:r>
          </w:p>
        </w:tc>
        <w:tc>
          <w:tcPr>
            <w:tcW w:w="5076" w:type="dxa"/>
            <w:noWrap w:val="0"/>
            <w:vAlign w:val="top"/>
          </w:tcPr>
          <w:p w14:paraId="7C02AD7F">
            <w:pPr>
              <w:pStyle w:val="11"/>
              <w:numPr>
                <w:ilvl w:val="0"/>
                <w:numId w:val="6"/>
              </w:num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供应商应</w:t>
            </w:r>
            <w:r>
              <w:rPr>
                <w:rFonts w:hint="eastAsia" w:ascii="仿宋_GB2312" w:hAnsi="仿宋_GB2312" w:eastAsia="仿宋_GB2312" w:cs="仿宋_GB2312"/>
                <w:color w:val="auto"/>
                <w:highlight w:val="none"/>
              </w:rPr>
              <w:t xml:space="preserve">提供应针对服务区域的其他建议，且方案包括：①人流量、居民生活习惯、建筑物、植被、公共设施特征进行详细分析；②提出有利于控制本区域疫情的建议方案的，每具有1项得1分，最高得2分；未能提供应针对服务区域的其他建议或缺少任意1项内容的，以下评分项不得分。 </w:t>
            </w:r>
          </w:p>
          <w:p w14:paraId="16E97C7F">
            <w:pPr>
              <w:pStyle w:val="11"/>
              <w:numPr>
                <w:ilvl w:val="0"/>
                <w:numId w:val="6"/>
              </w:numPr>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提供应针对服务区域的其他建议完全满足且优于采购需求的，得8分；能完全满足采购需求的，得5分，能部分满足采购需求的，得2分；不能满足采购需求的，不得分。</w:t>
            </w:r>
          </w:p>
          <w:p w14:paraId="26BF68E7">
            <w:pPr>
              <w:pStyle w:val="11"/>
              <w:numPr>
                <w:ilvl w:val="0"/>
                <w:numId w:val="0"/>
              </w:numPr>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highlight w:val="none"/>
                <w:lang w:eastAsia="zh-CN"/>
              </w:rPr>
              <w:t>－服务方案</w:t>
            </w:r>
          </w:p>
        </w:tc>
      </w:tr>
      <w:tr w14:paraId="51B98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14:paraId="7B75169E">
            <w:pPr>
              <w:pStyle w:val="1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商务部分</w:t>
            </w:r>
          </w:p>
        </w:tc>
        <w:tc>
          <w:tcPr>
            <w:tcW w:w="2307" w:type="dxa"/>
            <w:noWrap w:val="0"/>
            <w:vAlign w:val="top"/>
          </w:tcPr>
          <w:p w14:paraId="08CA140A">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企业</w:t>
            </w:r>
            <w:r>
              <w:rPr>
                <w:rFonts w:hint="eastAsia" w:ascii="仿宋_GB2312" w:hAnsi="仿宋_GB2312" w:eastAsia="仿宋_GB2312" w:cs="仿宋_GB2312"/>
                <w:color w:val="auto"/>
                <w:highlight w:val="none"/>
                <w:lang w:eastAsia="zh-CN"/>
              </w:rPr>
              <w:t>资质</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.0分</w:t>
            </w:r>
            <w:r>
              <w:rPr>
                <w:rFonts w:hint="eastAsia" w:ascii="仿宋_GB2312" w:hAnsi="仿宋_GB2312" w:eastAsia="仿宋_GB2312" w:cs="仿宋_GB2312"/>
                <w:color w:val="auto"/>
                <w:highlight w:val="none"/>
                <w:lang w:eastAsia="zh-CN"/>
              </w:rPr>
              <w:t>）</w:t>
            </w:r>
          </w:p>
        </w:tc>
        <w:tc>
          <w:tcPr>
            <w:tcW w:w="5076" w:type="dxa"/>
            <w:noWrap w:val="0"/>
            <w:vAlign w:val="top"/>
          </w:tcPr>
          <w:p w14:paraId="08F42A2A">
            <w:pPr>
              <w:widowControl/>
              <w:wordWrap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考察</w:t>
            </w:r>
            <w:r>
              <w:rPr>
                <w:rFonts w:hint="eastAsia" w:ascii="仿宋_GB2312" w:hAnsi="仿宋_GB2312" w:eastAsia="仿宋_GB2312" w:cs="仿宋_GB2312"/>
                <w:color w:val="auto"/>
                <w:kern w:val="0"/>
                <w:szCs w:val="21"/>
                <w:highlight w:val="none"/>
                <w:lang w:eastAsia="zh-CN"/>
              </w:rPr>
              <w:t>供应商</w:t>
            </w:r>
            <w:r>
              <w:rPr>
                <w:rFonts w:hint="eastAsia" w:ascii="仿宋_GB2312" w:hAnsi="仿宋_GB2312" w:eastAsia="仿宋_GB2312" w:cs="仿宋_GB2312"/>
                <w:color w:val="auto"/>
                <w:kern w:val="0"/>
                <w:szCs w:val="21"/>
                <w:highlight w:val="none"/>
              </w:rPr>
              <w:t>具有的资质情况，提供有效的资质证书扫描件，同时证件需在有效期内：</w:t>
            </w:r>
            <w:r>
              <w:rPr>
                <w:rFonts w:hint="eastAsia" w:ascii="仿宋_GB2312" w:hAnsi="仿宋_GB2312" w:eastAsia="仿宋_GB2312" w:cs="仿宋_GB2312"/>
                <w:color w:val="auto"/>
                <w:highlight w:val="none"/>
              </w:rPr>
              <w:t>1.具备质量管理体系认证证书，得2分； 2.具备环境管理体系认证证书，得2分； 3.具备职业健康安全管理体系认证证书，得2分；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kern w:val="0"/>
                <w:szCs w:val="21"/>
                <w:highlight w:val="none"/>
              </w:rPr>
              <w:t>具有有害（病媒）生物防制（治）相关协会颁发的有害生物防制（治）相关服务能力证书的，A级得</w:t>
            </w:r>
            <w:r>
              <w:rPr>
                <w:rFonts w:hint="eastAsia" w:ascii="仿宋_GB2312" w:hAnsi="仿宋_GB2312" w:eastAsia="仿宋_GB2312" w:cs="仿宋_GB2312"/>
                <w:color w:val="auto"/>
                <w:kern w:val="0"/>
                <w:szCs w:val="21"/>
                <w:highlight w:val="none"/>
                <w:lang w:val="en-US" w:eastAsia="zh-CN"/>
              </w:rPr>
              <w:t>14</w:t>
            </w:r>
            <w:r>
              <w:rPr>
                <w:rFonts w:hint="eastAsia" w:ascii="仿宋_GB2312" w:hAnsi="仿宋_GB2312" w:eastAsia="仿宋_GB2312" w:cs="仿宋_GB2312"/>
                <w:color w:val="auto"/>
                <w:kern w:val="0"/>
                <w:szCs w:val="21"/>
                <w:highlight w:val="none"/>
              </w:rPr>
              <w:t>分，B级得</w:t>
            </w:r>
            <w:r>
              <w:rPr>
                <w:rFonts w:hint="eastAsia" w:ascii="仿宋_GB2312" w:hAnsi="仿宋_GB2312" w:eastAsia="仿宋_GB2312" w:cs="仿宋_GB2312"/>
                <w:color w:val="auto"/>
                <w:kern w:val="0"/>
                <w:szCs w:val="21"/>
                <w:highlight w:val="none"/>
                <w:lang w:val="en-US" w:eastAsia="zh-CN"/>
              </w:rPr>
              <w:t>8</w:t>
            </w:r>
            <w:r>
              <w:rPr>
                <w:rFonts w:hint="eastAsia" w:ascii="仿宋_GB2312" w:hAnsi="仿宋_GB2312" w:eastAsia="仿宋_GB2312" w:cs="仿宋_GB2312"/>
                <w:color w:val="auto"/>
                <w:kern w:val="0"/>
                <w:szCs w:val="21"/>
                <w:highlight w:val="none"/>
              </w:rPr>
              <w:t>分，C级得</w:t>
            </w: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kern w:val="0"/>
                <w:szCs w:val="21"/>
                <w:highlight w:val="none"/>
              </w:rPr>
              <w:t>分，提供不出证件或证件不在有效期内不得分。</w:t>
            </w:r>
          </w:p>
          <w:p w14:paraId="45E0E46E">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评审资料：《应答文件》-企业资质</w:t>
            </w:r>
          </w:p>
        </w:tc>
      </w:tr>
      <w:tr w14:paraId="27D43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14:paraId="084DA342">
            <w:pPr>
              <w:rPr>
                <w:rFonts w:hint="eastAsia" w:ascii="仿宋_GB2312" w:hAnsi="仿宋_GB2312" w:eastAsia="仿宋_GB2312" w:cs="仿宋_GB2312"/>
                <w:color w:val="auto"/>
                <w:highlight w:val="none"/>
              </w:rPr>
            </w:pPr>
          </w:p>
        </w:tc>
        <w:tc>
          <w:tcPr>
            <w:tcW w:w="2307" w:type="dxa"/>
            <w:noWrap w:val="0"/>
            <w:vAlign w:val="top"/>
          </w:tcPr>
          <w:p w14:paraId="7237D752">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业绩情况 (</w:t>
            </w:r>
            <w:r>
              <w:rPr>
                <w:rFonts w:hint="eastAsia" w:ascii="仿宋_GB2312" w:hAnsi="仿宋_GB2312" w:eastAsia="仿宋_GB2312" w:cs="仿宋_GB2312"/>
                <w:color w:val="auto"/>
                <w:highlight w:val="none"/>
                <w:lang w:val="en-US" w:eastAsia="zh-CN"/>
              </w:rPr>
              <w:t>14</w:t>
            </w:r>
            <w:r>
              <w:rPr>
                <w:rFonts w:hint="eastAsia" w:ascii="仿宋_GB2312" w:hAnsi="仿宋_GB2312" w:eastAsia="仿宋_GB2312" w:cs="仿宋_GB2312"/>
                <w:color w:val="auto"/>
                <w:highlight w:val="none"/>
              </w:rPr>
              <w:t>.0分</w:t>
            </w:r>
            <w:r>
              <w:rPr>
                <w:rFonts w:hint="eastAsia" w:ascii="仿宋_GB2312" w:hAnsi="仿宋_GB2312" w:eastAsia="仿宋_GB2312" w:cs="仿宋_GB2312"/>
                <w:color w:val="auto"/>
                <w:highlight w:val="none"/>
                <w:lang w:eastAsia="zh-CN"/>
              </w:rPr>
              <w:t>）</w:t>
            </w:r>
          </w:p>
        </w:tc>
        <w:tc>
          <w:tcPr>
            <w:tcW w:w="5076" w:type="dxa"/>
            <w:noWrap w:val="0"/>
            <w:vAlign w:val="top"/>
          </w:tcPr>
          <w:p w14:paraId="345FC1E6">
            <w:pPr>
              <w:wordWrap w:val="0"/>
              <w:spacing w:line="288"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rPr>
              <w:t>2023</w:t>
            </w:r>
            <w:r>
              <w:rPr>
                <w:rFonts w:hint="eastAsia" w:ascii="仿宋_GB2312" w:hAnsi="仿宋_GB2312" w:eastAsia="仿宋_GB2312" w:cs="仿宋_GB2312"/>
                <w:color w:val="auto"/>
                <w:highlight w:val="none"/>
              </w:rPr>
              <w:t>年至今供应商承接过行政事业单位委托的</w:t>
            </w:r>
            <w:r>
              <w:rPr>
                <w:rFonts w:hint="eastAsia" w:ascii="仿宋_GB2312" w:hAnsi="仿宋_GB2312" w:eastAsia="仿宋_GB2312" w:cs="仿宋_GB2312"/>
                <w:color w:val="auto"/>
                <w:kern w:val="0"/>
                <w:szCs w:val="21"/>
                <w:highlight w:val="none"/>
              </w:rPr>
              <w:t>类似病媒生物防制（合同名称或服务内容需包含“除四害”或“应急消杀服务”）项目成功案例</w:t>
            </w:r>
            <w:r>
              <w:rPr>
                <w:rFonts w:hint="eastAsia" w:ascii="仿宋_GB2312" w:hAnsi="仿宋_GB2312" w:eastAsia="仿宋_GB2312" w:cs="仿宋_GB2312"/>
                <w:color w:val="auto"/>
                <w:highlight w:val="none"/>
              </w:rPr>
              <w:t>业绩，每提供1份业绩合同得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分，累计最高得</w:t>
            </w:r>
            <w:r>
              <w:rPr>
                <w:rFonts w:hint="eastAsia" w:ascii="仿宋_GB2312" w:hAnsi="仿宋_GB2312" w:eastAsia="仿宋_GB2312" w:cs="仿宋_GB2312"/>
                <w:color w:val="auto"/>
                <w:highlight w:val="none"/>
                <w:lang w:val="en-US" w:eastAsia="zh-CN"/>
              </w:rPr>
              <w:t>14</w:t>
            </w:r>
            <w:r>
              <w:rPr>
                <w:rFonts w:hint="eastAsia" w:ascii="仿宋_GB2312" w:hAnsi="仿宋_GB2312" w:eastAsia="仿宋_GB2312" w:cs="仿宋_GB2312"/>
                <w:color w:val="auto"/>
                <w:highlight w:val="none"/>
              </w:rPr>
              <w:t>分。</w:t>
            </w:r>
          </w:p>
          <w:p w14:paraId="3AFF38F1">
            <w:pPr>
              <w:pStyle w:val="11"/>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注：提供合同关键页（含签订合同双方的单位名称、合同项目名称、服务内容与含签订合同双方的落款盖章、签订日期的关键页）扫描件（以合同签订时间为准）；未显示合同签订时间或未显示上述内容的合同不予以计分。</w:t>
            </w:r>
          </w:p>
          <w:p w14:paraId="68DA6736">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rPr>
              <w:t>业绩经验</w:t>
            </w:r>
          </w:p>
        </w:tc>
      </w:tr>
      <w:tr w14:paraId="0B76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14:paraId="32B832AC">
            <w:pPr>
              <w:rPr>
                <w:rFonts w:hint="eastAsia" w:ascii="仿宋_GB2312" w:hAnsi="仿宋_GB2312" w:eastAsia="仿宋_GB2312" w:cs="仿宋_GB2312"/>
                <w:color w:val="auto"/>
                <w:highlight w:val="none"/>
              </w:rPr>
            </w:pPr>
          </w:p>
        </w:tc>
        <w:tc>
          <w:tcPr>
            <w:tcW w:w="2307" w:type="dxa"/>
            <w:noWrap w:val="0"/>
            <w:vAlign w:val="top"/>
          </w:tcPr>
          <w:p w14:paraId="26B20574">
            <w:pPr>
              <w:pStyle w:val="11"/>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rPr>
              <w:t>拟投入团队人员情况 (</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.0分</w:t>
            </w:r>
            <w:r>
              <w:rPr>
                <w:rFonts w:hint="eastAsia" w:ascii="仿宋_GB2312" w:hAnsi="仿宋_GB2312" w:eastAsia="仿宋_GB2312" w:cs="仿宋_GB2312"/>
                <w:color w:val="auto"/>
                <w:highlight w:val="none"/>
                <w:lang w:eastAsia="zh-CN"/>
              </w:rPr>
              <w:t>）</w:t>
            </w:r>
          </w:p>
        </w:tc>
        <w:tc>
          <w:tcPr>
            <w:tcW w:w="5076" w:type="dxa"/>
            <w:noWrap w:val="0"/>
            <w:vAlign w:val="top"/>
          </w:tcPr>
          <w:p w14:paraId="329B534C">
            <w:pPr>
              <w:pStyle w:val="11"/>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所承诺投入本项目团队人员的配置情况进行评分： 1.投标人承诺为本项目配备常驻工作队伍不少于</w:t>
            </w:r>
            <w:r>
              <w:rPr>
                <w:rFonts w:hint="eastAsia" w:ascii="仿宋_GB2312" w:hAnsi="仿宋_GB2312" w:eastAsia="仿宋_GB2312" w:cs="仿宋_GB2312"/>
                <w:color w:val="auto"/>
                <w:highlight w:val="none"/>
                <w:lang w:eastAsia="zh-CN"/>
              </w:rPr>
              <w:t>一</w:t>
            </w:r>
            <w:r>
              <w:rPr>
                <w:rFonts w:hint="eastAsia" w:ascii="仿宋_GB2312" w:hAnsi="仿宋_GB2312" w:eastAsia="仿宋_GB2312" w:cs="仿宋_GB2312"/>
                <w:color w:val="auto"/>
                <w:highlight w:val="none"/>
              </w:rPr>
              <w:t>支，且每支队伍人数（含项目负责人）不少于12人的，得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 2.投标人承诺为本项目配备常驻工作队伍不少于</w:t>
            </w:r>
            <w:r>
              <w:rPr>
                <w:rFonts w:hint="eastAsia" w:ascii="仿宋_GB2312" w:hAnsi="仿宋_GB2312" w:eastAsia="仿宋_GB2312" w:cs="仿宋_GB2312"/>
                <w:color w:val="auto"/>
                <w:highlight w:val="none"/>
                <w:lang w:eastAsia="zh-CN"/>
              </w:rPr>
              <w:t>两支</w:t>
            </w:r>
            <w:r>
              <w:rPr>
                <w:rFonts w:hint="eastAsia" w:ascii="仿宋_GB2312" w:hAnsi="仿宋_GB2312" w:eastAsia="仿宋_GB2312" w:cs="仿宋_GB2312"/>
                <w:color w:val="auto"/>
                <w:highlight w:val="none"/>
              </w:rPr>
              <w:t>，且每支队伍人数（含项目负责人）不少于12人的，得</w:t>
            </w:r>
            <w:r>
              <w:rPr>
                <w:rFonts w:hint="eastAsia" w:ascii="仿宋_GB2312" w:hAnsi="仿宋_GB2312" w:eastAsia="仿宋_GB2312" w:cs="仿宋_GB2312"/>
                <w:color w:val="auto"/>
                <w:sz w:val="18"/>
                <w:szCs w:val="18"/>
                <w:highlight w:val="none"/>
                <w:lang w:val="en-US" w:eastAsia="zh-CN"/>
              </w:rPr>
              <w:t>6</w:t>
            </w:r>
            <w:r>
              <w:rPr>
                <w:rFonts w:hint="eastAsia" w:ascii="仿宋_GB2312" w:hAnsi="仿宋_GB2312" w:eastAsia="仿宋_GB2312" w:cs="仿宋_GB2312"/>
                <w:color w:val="auto"/>
                <w:highlight w:val="none"/>
              </w:rPr>
              <w:t xml:space="preserve">分。 </w:t>
            </w:r>
          </w:p>
          <w:p w14:paraId="361A0CE8">
            <w:pPr>
              <w:pStyle w:val="11"/>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评审材料：《应答文件》</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lang w:eastAsia="zh-CN"/>
              </w:rPr>
              <w:t>拟投入团队人员情况</w:t>
            </w:r>
          </w:p>
        </w:tc>
      </w:tr>
    </w:tbl>
    <w:p w14:paraId="2AD7A1A2">
      <w:pPr>
        <w:rPr>
          <w:color w:val="auto"/>
          <w:highlight w:val="none"/>
        </w:rPr>
      </w:pPr>
    </w:p>
    <w:p w14:paraId="23E10B3D">
      <w:pPr>
        <w:rPr>
          <w:color w:val="auto"/>
          <w:highlight w:val="none"/>
        </w:rPr>
      </w:pPr>
    </w:p>
    <w:p w14:paraId="21EAEE83">
      <w:pPr>
        <w:rPr>
          <w:color w:val="auto"/>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36D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B2C03">
                          <w:pPr>
                            <w:pStyle w:val="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1B2C03">
                    <w:pPr>
                      <w:pStyle w:val="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2CD14"/>
    <w:multiLevelType w:val="singleLevel"/>
    <w:tmpl w:val="9572CD14"/>
    <w:lvl w:ilvl="0" w:tentative="0">
      <w:start w:val="1"/>
      <w:numFmt w:val="decimal"/>
      <w:lvlText w:val="%1."/>
      <w:lvlJc w:val="left"/>
      <w:pPr>
        <w:tabs>
          <w:tab w:val="left" w:pos="312"/>
        </w:tabs>
      </w:pPr>
    </w:lvl>
  </w:abstractNum>
  <w:abstractNum w:abstractNumId="1">
    <w:nsid w:val="AFC773CE"/>
    <w:multiLevelType w:val="singleLevel"/>
    <w:tmpl w:val="AFC773CE"/>
    <w:lvl w:ilvl="0" w:tentative="0">
      <w:start w:val="1"/>
      <w:numFmt w:val="decimal"/>
      <w:lvlText w:val="%1."/>
      <w:lvlJc w:val="left"/>
      <w:pPr>
        <w:tabs>
          <w:tab w:val="left" w:pos="312"/>
        </w:tabs>
      </w:pPr>
    </w:lvl>
  </w:abstractNum>
  <w:abstractNum w:abstractNumId="2">
    <w:nsid w:val="BFFF9FFD"/>
    <w:multiLevelType w:val="singleLevel"/>
    <w:tmpl w:val="BFFF9FFD"/>
    <w:lvl w:ilvl="0" w:tentative="0">
      <w:start w:val="1"/>
      <w:numFmt w:val="decimal"/>
      <w:lvlText w:val="%1."/>
      <w:lvlJc w:val="left"/>
      <w:pPr>
        <w:tabs>
          <w:tab w:val="left" w:pos="312"/>
        </w:tabs>
      </w:pPr>
    </w:lvl>
  </w:abstractNum>
  <w:abstractNum w:abstractNumId="3">
    <w:nsid w:val="D5DFCA7E"/>
    <w:multiLevelType w:val="singleLevel"/>
    <w:tmpl w:val="D5DFCA7E"/>
    <w:lvl w:ilvl="0" w:tentative="0">
      <w:start w:val="1"/>
      <w:numFmt w:val="decimal"/>
      <w:lvlText w:val="%1."/>
      <w:lvlJc w:val="left"/>
      <w:pPr>
        <w:tabs>
          <w:tab w:val="left" w:pos="312"/>
        </w:tabs>
      </w:pPr>
    </w:lvl>
  </w:abstractNum>
  <w:abstractNum w:abstractNumId="4">
    <w:nsid w:val="E4EDBE11"/>
    <w:multiLevelType w:val="singleLevel"/>
    <w:tmpl w:val="E4EDBE11"/>
    <w:lvl w:ilvl="0" w:tentative="0">
      <w:start w:val="5"/>
      <w:numFmt w:val="chineseCounting"/>
      <w:suff w:val="nothing"/>
      <w:lvlText w:val="%1、"/>
      <w:lvlJc w:val="left"/>
      <w:rPr>
        <w:rFonts w:hint="eastAsia"/>
      </w:rPr>
    </w:lvl>
  </w:abstractNum>
  <w:abstractNum w:abstractNumId="5">
    <w:nsid w:val="FBFF8123"/>
    <w:multiLevelType w:val="singleLevel"/>
    <w:tmpl w:val="FBFF8123"/>
    <w:lvl w:ilvl="0" w:tentative="0">
      <w:start w:val="1"/>
      <w:numFmt w:val="decimal"/>
      <w:lvlText w:val="%1."/>
      <w:lvlJc w:val="left"/>
      <w:pPr>
        <w:tabs>
          <w:tab w:val="left" w:pos="312"/>
        </w:tabs>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B6F9E"/>
    <w:rsid w:val="36AF3D6F"/>
    <w:rsid w:val="5777AB70"/>
    <w:rsid w:val="5F7FA16A"/>
    <w:rsid w:val="6EFBF482"/>
    <w:rsid w:val="7A9E5FC5"/>
    <w:rsid w:val="7BF76908"/>
    <w:rsid w:val="7EEE40CB"/>
    <w:rsid w:val="7F7F8600"/>
    <w:rsid w:val="7FB62CEA"/>
    <w:rsid w:val="E2715EAB"/>
    <w:rsid w:val="F6DB49BF"/>
    <w:rsid w:val="F6F4083C"/>
    <w:rsid w:val="FADFA011"/>
    <w:rsid w:val="FFBEBE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ind w:left="420" w:leftChars="200"/>
    </w:pPr>
  </w:style>
  <w:style w:type="paragraph" w:styleId="4">
    <w:name w:val="Plain Text"/>
    <w:basedOn w:val="1"/>
    <w:next w:val="1"/>
    <w:qFormat/>
    <w:uiPriority w:val="0"/>
    <w:pPr>
      <w:spacing w:line="360" w:lineRule="auto"/>
    </w:pPr>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style>
  <w:style w:type="paragraph" w:customStyle="1" w:styleId="11">
    <w:name w:val="null3"/>
    <w:qFormat/>
    <w:uiPriority w:val="0"/>
    <w:rPr>
      <w:rFonts w:hint="eastAsia" w:ascii="Calibri" w:hAnsi="Calibri" w:eastAsia="宋体" w:cs="Times New Roman"/>
      <w:lang w:val="en-US" w:eastAsia="zh-Hans"/>
    </w:rPr>
  </w:style>
  <w:style w:type="paragraph" w:customStyle="1" w:styleId="12">
    <w:name w:val="BodyText"/>
    <w:basedOn w:val="1"/>
    <w:next w:val="1"/>
    <w:qFormat/>
    <w:uiPriority w:val="0"/>
    <w:pPr>
      <w:textAlignment w:val="baseline"/>
    </w:pPr>
    <w:rPr>
      <w:rFonts w:ascii="Times New Roman" w:hAnsi="Times New Roman" w:eastAsia="宋体"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2026-06-17T19:00:00Z</dcterms:created>
  <dc:creator>admin</dc:creator>
  <cp:lastModifiedBy>WPS_1703255059</cp:lastModifiedBy>
  <cp:lastPrinted>2026-06-23T02:02:00Z</cp:lastPrinted>
  <dcterms:modified xsi:type="dcterms:W3CDTF">2026-06-23T14:31:44Z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29E3E1A654D3614DACAB306A45672086_43</vt:lpwstr>
  </property>
</Properties>
</file>