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4153F">
      <w:pPr>
        <w:spacing w:line="240" w:lineRule="auto"/>
        <w:jc w:val="center"/>
        <w:outlineLvl w:val="0"/>
        <w:rPr>
          <w:rFonts w:hint="default" w:ascii="Times New Roman" w:hAnsi="Times New Roman" w:eastAsia="黑体" w:cs="Times New Roman"/>
          <w:color w:val="auto"/>
          <w:spacing w:val="80"/>
          <w:sz w:val="112"/>
          <w:szCs w:val="112"/>
        </w:rPr>
      </w:pPr>
    </w:p>
    <w:p w14:paraId="12884DAA">
      <w:pPr>
        <w:spacing w:line="240" w:lineRule="auto"/>
        <w:jc w:val="center"/>
        <w:outlineLvl w:val="0"/>
        <w:rPr>
          <w:rFonts w:hint="default" w:ascii="Times New Roman" w:hAnsi="Times New Roman" w:eastAsia="黑体" w:cs="Times New Roman"/>
          <w:color w:val="auto"/>
          <w:spacing w:val="80"/>
          <w:sz w:val="112"/>
          <w:szCs w:val="112"/>
        </w:rPr>
      </w:pPr>
      <w:r>
        <w:rPr>
          <w:rFonts w:hint="default" w:ascii="Times New Roman" w:hAnsi="Times New Roman" w:eastAsia="黑体" w:cs="Times New Roman"/>
          <w:color w:val="auto"/>
          <w:spacing w:val="80"/>
          <w:sz w:val="112"/>
          <w:szCs w:val="112"/>
        </w:rPr>
        <w:t>采购文件</w:t>
      </w:r>
    </w:p>
    <w:p w14:paraId="167D4A62">
      <w:pPr>
        <w:spacing w:line="240" w:lineRule="auto"/>
        <w:ind w:firstLine="2138" w:firstLineChars="486"/>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w:t>
      </w:r>
      <w:r>
        <w:rPr>
          <w:rFonts w:hint="default" w:ascii="Times New Roman" w:hAnsi="Times New Roman" w:eastAsia="黑体" w:cs="Times New Roman"/>
          <w:color w:val="auto"/>
          <w:sz w:val="44"/>
          <w:szCs w:val="44"/>
          <w:lang w:eastAsia="zh-CN"/>
        </w:rPr>
        <w:t>经评审的</w:t>
      </w:r>
      <w:r>
        <w:rPr>
          <w:rFonts w:hint="default" w:ascii="Times New Roman" w:hAnsi="Times New Roman" w:eastAsia="黑体" w:cs="Times New Roman"/>
          <w:color w:val="auto"/>
          <w:sz w:val="44"/>
          <w:szCs w:val="44"/>
        </w:rPr>
        <w:t>最低价法）</w:t>
      </w:r>
    </w:p>
    <w:p w14:paraId="504E1936">
      <w:pPr>
        <w:spacing w:line="700" w:lineRule="exact"/>
        <w:jc w:val="both"/>
        <w:rPr>
          <w:rFonts w:hint="default" w:ascii="Times New Roman" w:hAnsi="Times New Roman" w:eastAsia="黑体" w:cs="Times New Roman"/>
          <w:color w:val="auto"/>
          <w:sz w:val="32"/>
        </w:rPr>
      </w:pPr>
    </w:p>
    <w:p w14:paraId="1F262B3C">
      <w:pPr>
        <w:spacing w:line="700" w:lineRule="exact"/>
        <w:jc w:val="center"/>
        <w:rPr>
          <w:rFonts w:hint="default" w:ascii="Times New Roman" w:hAnsi="Times New Roman" w:eastAsia="黑体" w:cs="Times New Roman"/>
          <w:color w:val="auto"/>
          <w:sz w:val="32"/>
        </w:rPr>
      </w:pPr>
    </w:p>
    <w:p w14:paraId="14AF111B">
      <w:pPr>
        <w:spacing w:line="700" w:lineRule="exact"/>
        <w:ind w:firstLine="1080" w:firstLineChars="300"/>
        <w:rPr>
          <w:rFonts w:hint="default" w:ascii="Times New Roman" w:hAnsi="Times New Roman" w:eastAsia="黑体" w:cs="Times New Roman"/>
          <w:b w:val="0"/>
          <w:bCs w:val="0"/>
          <w:color w:val="auto"/>
          <w:sz w:val="36"/>
          <w:szCs w:val="30"/>
          <w:u w:val="single"/>
          <w:lang w:eastAsia="zh-CN"/>
        </w:rPr>
      </w:pPr>
      <w:r>
        <w:rPr>
          <w:rFonts w:hint="default" w:ascii="Times New Roman" w:hAnsi="Times New Roman" w:eastAsia="黑体" w:cs="Times New Roman"/>
          <w:color w:val="auto"/>
          <w:sz w:val="36"/>
          <w:szCs w:val="30"/>
        </w:rPr>
        <w:t>项目名称：</w:t>
      </w:r>
      <w:r>
        <w:rPr>
          <w:rFonts w:hint="eastAsia" w:ascii="Times New Roman" w:hAnsi="Times New Roman" w:eastAsia="黑体" w:cs="Times New Roman"/>
          <w:color w:val="auto"/>
          <w:sz w:val="36"/>
          <w:szCs w:val="30"/>
          <w:u w:val="single"/>
          <w:lang w:val="en-US" w:eastAsia="zh-CN"/>
        </w:rPr>
        <w:t>蜀都中学旧址</w:t>
      </w:r>
      <w:r>
        <w:rPr>
          <w:rFonts w:hint="eastAsia" w:ascii="Times New Roman" w:hAnsi="Times New Roman" w:eastAsia="黑体" w:cs="Times New Roman"/>
          <w:color w:val="auto"/>
          <w:sz w:val="36"/>
          <w:szCs w:val="30"/>
          <w:u w:val="single"/>
          <w:lang w:val="en-US" w:eastAsia="zh-CN"/>
        </w:rPr>
        <w:t>白蚁防治综合治理</w:t>
      </w:r>
      <w:r>
        <w:rPr>
          <w:rFonts w:hint="default" w:ascii="Times New Roman" w:hAnsi="Times New Roman" w:eastAsia="黑体" w:cs="Times New Roman"/>
          <w:b w:val="0"/>
          <w:bCs w:val="0"/>
          <w:color w:val="auto"/>
          <w:sz w:val="36"/>
          <w:szCs w:val="30"/>
          <w:u w:val="single"/>
          <w:lang w:eastAsia="zh-CN"/>
        </w:rPr>
        <w:t>项目</w:t>
      </w:r>
    </w:p>
    <w:p w14:paraId="469ACD2E">
      <w:pPr>
        <w:pStyle w:val="4"/>
        <w:rPr>
          <w:rFonts w:hint="default" w:ascii="Times New Roman" w:hAnsi="Times New Roman" w:cs="Times New Roman"/>
          <w:color w:val="auto"/>
        </w:rPr>
      </w:pPr>
    </w:p>
    <w:p w14:paraId="0E388D1A">
      <w:pPr>
        <w:spacing w:line="700" w:lineRule="exact"/>
        <w:ind w:firstLine="1080" w:firstLineChars="300"/>
        <w:rPr>
          <w:rFonts w:hint="default" w:ascii="Times New Roman" w:hAnsi="Times New Roman" w:eastAsia="黑体" w:cs="Times New Roman"/>
          <w:color w:val="auto"/>
          <w:sz w:val="36"/>
          <w:szCs w:val="30"/>
          <w:lang w:val="en-US" w:eastAsia="zh-CN"/>
        </w:rPr>
      </w:pPr>
      <w:r>
        <w:rPr>
          <w:rFonts w:hint="default" w:ascii="Times New Roman" w:hAnsi="Times New Roman" w:eastAsia="黑体" w:cs="Times New Roman"/>
          <w:color w:val="auto"/>
          <w:sz w:val="36"/>
          <w:szCs w:val="30"/>
        </w:rPr>
        <w:t>采   购   人：</w:t>
      </w:r>
      <w:r>
        <w:rPr>
          <w:rFonts w:hint="default" w:ascii="Times New Roman" w:hAnsi="Times New Roman" w:eastAsia="黑体" w:cs="Times New Roman"/>
          <w:color w:val="auto"/>
          <w:sz w:val="36"/>
          <w:szCs w:val="30"/>
          <w:lang w:eastAsia="zh-CN"/>
        </w:rPr>
        <w:t>重庆市江北区文物保护管理所</w:t>
      </w:r>
    </w:p>
    <w:p w14:paraId="718054F6">
      <w:pPr>
        <w:spacing w:line="700" w:lineRule="exact"/>
        <w:ind w:firstLine="1749" w:firstLineChars="486"/>
        <w:rPr>
          <w:rFonts w:hint="default" w:ascii="Times New Roman" w:hAnsi="Times New Roman" w:eastAsia="黑体" w:cs="Times New Roman"/>
          <w:color w:val="auto"/>
          <w:sz w:val="36"/>
          <w:szCs w:val="30"/>
        </w:rPr>
      </w:pPr>
    </w:p>
    <w:p w14:paraId="608DDB4A">
      <w:pPr>
        <w:spacing w:line="720" w:lineRule="exact"/>
        <w:jc w:val="center"/>
        <w:outlineLvl w:val="0"/>
        <w:rPr>
          <w:rFonts w:hint="default" w:ascii="Times New Roman" w:hAnsi="Times New Roman" w:eastAsia="黑体" w:cs="Times New Roman"/>
          <w:color w:val="auto"/>
          <w:sz w:val="48"/>
          <w:szCs w:val="48"/>
          <w:lang w:eastAsia="zh-CN"/>
        </w:rPr>
      </w:pPr>
      <w:r>
        <w:rPr>
          <w:rFonts w:hint="default" w:ascii="Times New Roman" w:hAnsi="Times New Roman" w:eastAsia="黑体" w:cs="Times New Roman"/>
          <w:color w:val="auto"/>
          <w:sz w:val="48"/>
          <w:szCs w:val="48"/>
          <w:lang w:eastAsia="zh-CN"/>
        </w:rPr>
        <w:t>二〇二</w:t>
      </w:r>
      <w:r>
        <w:rPr>
          <w:rFonts w:hint="eastAsia" w:ascii="Times New Roman" w:hAnsi="Times New Roman" w:eastAsia="黑体" w:cs="Times New Roman"/>
          <w:color w:val="auto"/>
          <w:sz w:val="48"/>
          <w:szCs w:val="48"/>
          <w:lang w:val="en-US" w:eastAsia="zh-CN"/>
        </w:rPr>
        <w:t>六</w:t>
      </w:r>
      <w:r>
        <w:rPr>
          <w:rFonts w:hint="default" w:ascii="Times New Roman" w:hAnsi="Times New Roman" w:eastAsia="黑体" w:cs="Times New Roman"/>
          <w:color w:val="auto"/>
          <w:sz w:val="48"/>
          <w:szCs w:val="48"/>
          <w:lang w:eastAsia="zh-CN"/>
        </w:rPr>
        <w:t>年</w:t>
      </w:r>
      <w:r>
        <w:rPr>
          <w:rFonts w:hint="eastAsia" w:ascii="Times New Roman" w:hAnsi="Times New Roman" w:eastAsia="黑体" w:cs="Times New Roman"/>
          <w:color w:val="auto"/>
          <w:sz w:val="48"/>
          <w:szCs w:val="48"/>
          <w:lang w:val="en-US" w:eastAsia="zh-CN"/>
        </w:rPr>
        <w:t>六</w:t>
      </w:r>
      <w:r>
        <w:rPr>
          <w:rFonts w:hint="default" w:ascii="Times New Roman" w:hAnsi="Times New Roman" w:eastAsia="黑体" w:cs="Times New Roman"/>
          <w:color w:val="auto"/>
          <w:sz w:val="48"/>
          <w:szCs w:val="48"/>
          <w:lang w:eastAsia="zh-CN"/>
        </w:rPr>
        <w:t>月</w:t>
      </w:r>
    </w:p>
    <w:p w14:paraId="4C043F8A">
      <w:pPr>
        <w:spacing w:line="480" w:lineRule="exact"/>
        <w:jc w:val="center"/>
        <w:outlineLvl w:val="0"/>
        <w:rPr>
          <w:rFonts w:hint="default" w:ascii="Times New Roman" w:hAnsi="Times New Roman" w:eastAsia="黑体" w:cs="Times New Roman"/>
          <w:color w:val="auto"/>
          <w:sz w:val="44"/>
          <w:szCs w:val="28"/>
        </w:rPr>
        <w:sectPr>
          <w:footerReference r:id="rId3" w:type="default"/>
          <w:pgSz w:w="11905" w:h="16838"/>
          <w:pgMar w:top="1984" w:right="1446" w:bottom="1644" w:left="1446" w:header="850" w:footer="992" w:gutter="0"/>
          <w:pgNumType w:fmt="numberInDash"/>
          <w:cols w:space="720" w:num="1"/>
          <w:rtlGutter w:val="0"/>
          <w:docGrid w:type="lines" w:linePitch="315" w:charSpace="0"/>
        </w:sectPr>
      </w:pPr>
    </w:p>
    <w:p w14:paraId="58EA5D59">
      <w:pPr>
        <w:pStyle w:val="2"/>
        <w:spacing w:line="360" w:lineRule="auto"/>
        <w:jc w:val="center"/>
        <w:rPr>
          <w:rFonts w:hint="default" w:ascii="Times New Roman" w:hAnsi="Times New Roman" w:eastAsia="宋体" w:cs="Times New Roman"/>
          <w:bCs/>
          <w:color w:val="auto"/>
          <w:szCs w:val="30"/>
        </w:rPr>
      </w:pPr>
      <w:bookmarkStart w:id="0" w:name="_Toc28316"/>
      <w:bookmarkStart w:id="1" w:name="_Toc521661351"/>
      <w:bookmarkStart w:id="2" w:name="_Toc24495"/>
      <w:bookmarkStart w:id="3" w:name="_Toc11975"/>
      <w:bookmarkStart w:id="4" w:name="_Toc3235"/>
      <w:r>
        <w:rPr>
          <w:rFonts w:hint="default" w:ascii="Times New Roman" w:hAnsi="Times New Roman" w:eastAsia="宋体" w:cs="Times New Roman"/>
          <w:bCs/>
          <w:color w:val="auto"/>
          <w:sz w:val="36"/>
          <w:szCs w:val="30"/>
        </w:rPr>
        <w:t>第一篇  采购邀请书</w:t>
      </w:r>
      <w:bookmarkEnd w:id="0"/>
      <w:bookmarkEnd w:id="1"/>
      <w:bookmarkEnd w:id="2"/>
      <w:bookmarkEnd w:id="3"/>
      <w:bookmarkEnd w:id="4"/>
    </w:p>
    <w:p w14:paraId="6328E748">
      <w:pPr>
        <w:snapToGrid w:val="0"/>
        <w:ind w:firstLine="480" w:firstLineChars="200"/>
        <w:rPr>
          <w:rFonts w:hint="default" w:ascii="Times New Roman" w:hAnsi="Times New Roman" w:cs="Times New Roman"/>
          <w:color w:val="auto"/>
          <w:sz w:val="24"/>
          <w:szCs w:val="24"/>
        </w:rPr>
      </w:pPr>
    </w:p>
    <w:p w14:paraId="0208E7B2">
      <w:pPr>
        <w:pStyle w:val="3"/>
        <w:spacing w:before="0" w:after="0" w:line="240" w:lineRule="auto"/>
        <w:rPr>
          <w:rFonts w:hint="default" w:ascii="Times New Roman" w:hAnsi="Times New Roman" w:cs="Times New Roman"/>
          <w:color w:val="auto"/>
          <w:sz w:val="24"/>
          <w:szCs w:val="24"/>
        </w:rPr>
      </w:pPr>
      <w:bookmarkStart w:id="5" w:name="_Toc23747"/>
      <w:bookmarkStart w:id="6" w:name="_Toc18804"/>
      <w:bookmarkStart w:id="7" w:name="_Toc18024"/>
      <w:r>
        <w:rPr>
          <w:rFonts w:hint="default" w:ascii="Times New Roman" w:hAnsi="Times New Roman" w:cs="Times New Roman"/>
          <w:color w:val="auto"/>
          <w:sz w:val="24"/>
          <w:szCs w:val="24"/>
        </w:rPr>
        <w:t>一、采购内容</w:t>
      </w:r>
      <w:bookmarkEnd w:id="5"/>
      <w:bookmarkEnd w:id="6"/>
      <w:bookmarkEnd w:id="7"/>
    </w:p>
    <w:tbl>
      <w:tblPr>
        <w:tblStyle w:val="17"/>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1560"/>
        <w:gridCol w:w="1700"/>
        <w:gridCol w:w="1100"/>
      </w:tblGrid>
      <w:tr w14:paraId="6152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10" w:type="dxa"/>
            <w:tcBorders>
              <w:top w:val="single" w:color="auto" w:sz="4" w:space="0"/>
              <w:left w:val="single" w:color="auto" w:sz="4" w:space="0"/>
              <w:right w:val="single" w:color="auto" w:sz="4" w:space="0"/>
            </w:tcBorders>
            <w:noWrap w:val="0"/>
            <w:vAlign w:val="center"/>
          </w:tcPr>
          <w:p w14:paraId="7EBECFA1">
            <w:pPr>
              <w:widowControl/>
              <w:spacing w:line="240" w:lineRule="auto"/>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项目名称</w:t>
            </w:r>
          </w:p>
        </w:tc>
        <w:tc>
          <w:tcPr>
            <w:tcW w:w="1560" w:type="dxa"/>
            <w:tcBorders>
              <w:top w:val="single" w:color="auto" w:sz="4" w:space="0"/>
              <w:left w:val="single" w:color="auto" w:sz="4" w:space="0"/>
              <w:right w:val="single" w:color="auto" w:sz="4" w:space="0"/>
            </w:tcBorders>
            <w:noWrap w:val="0"/>
            <w:vAlign w:val="center"/>
          </w:tcPr>
          <w:p w14:paraId="419550D0">
            <w:pPr>
              <w:widowControl/>
              <w:spacing w:line="240" w:lineRule="auto"/>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采购预算</w:t>
            </w:r>
          </w:p>
          <w:p w14:paraId="1B0BFDAB">
            <w:pPr>
              <w:spacing w:line="240" w:lineRule="auto"/>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（元）</w:t>
            </w:r>
          </w:p>
        </w:tc>
        <w:tc>
          <w:tcPr>
            <w:tcW w:w="1700" w:type="dxa"/>
            <w:tcBorders>
              <w:top w:val="single" w:color="auto" w:sz="4" w:space="0"/>
              <w:left w:val="single" w:color="auto" w:sz="4" w:space="0"/>
              <w:right w:val="single" w:color="auto" w:sz="4" w:space="0"/>
            </w:tcBorders>
            <w:noWrap w:val="0"/>
            <w:vAlign w:val="center"/>
          </w:tcPr>
          <w:p w14:paraId="0C284144">
            <w:pPr>
              <w:spacing w:line="240" w:lineRule="auto"/>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成交供应商数量（名）</w:t>
            </w:r>
          </w:p>
        </w:tc>
        <w:tc>
          <w:tcPr>
            <w:tcW w:w="1100" w:type="dxa"/>
            <w:tcBorders>
              <w:top w:val="single" w:color="auto" w:sz="4" w:space="0"/>
              <w:left w:val="single" w:color="auto" w:sz="4" w:space="0"/>
              <w:right w:val="single" w:color="auto" w:sz="4" w:space="0"/>
            </w:tcBorders>
            <w:noWrap w:val="0"/>
            <w:vAlign w:val="center"/>
          </w:tcPr>
          <w:p w14:paraId="0A92CAF2">
            <w:pPr>
              <w:spacing w:line="240" w:lineRule="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备注</w:t>
            </w:r>
          </w:p>
        </w:tc>
      </w:tr>
      <w:tr w14:paraId="2FEB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510" w:type="dxa"/>
            <w:tcBorders>
              <w:top w:val="single" w:color="auto" w:sz="4" w:space="0"/>
              <w:left w:val="single" w:color="auto" w:sz="4" w:space="0"/>
              <w:right w:val="single" w:color="auto" w:sz="4" w:space="0"/>
            </w:tcBorders>
            <w:noWrap w:val="0"/>
            <w:vAlign w:val="center"/>
          </w:tcPr>
          <w:p w14:paraId="472C0FC4">
            <w:pPr>
              <w:widowControl/>
              <w:spacing w:line="240" w:lineRule="auto"/>
              <w:jc w:val="center"/>
              <w:rPr>
                <w:rFonts w:hint="default" w:ascii="Times New Roman" w:hAnsi="Times New Roman" w:cs="Times New Roman"/>
                <w:color w:val="auto"/>
                <w:kern w:val="0"/>
                <w:sz w:val="24"/>
                <w:szCs w:val="24"/>
                <w:lang w:val="en-US"/>
              </w:rPr>
            </w:pPr>
            <w:r>
              <w:rPr>
                <w:rFonts w:hint="eastAsia" w:ascii="Times New Roman" w:hAnsi="Times New Roman" w:eastAsia="宋体" w:cs="Times New Roman"/>
                <w:color w:val="auto"/>
                <w:kern w:val="0"/>
                <w:sz w:val="24"/>
                <w:szCs w:val="24"/>
                <w:lang w:val="en-US" w:eastAsia="zh-CN"/>
              </w:rPr>
              <w:t>蜀都中学旧址白蚁防治综合治理项目</w:t>
            </w:r>
          </w:p>
        </w:tc>
        <w:tc>
          <w:tcPr>
            <w:tcW w:w="1560" w:type="dxa"/>
            <w:tcBorders>
              <w:top w:val="single" w:color="auto" w:sz="4" w:space="0"/>
              <w:left w:val="single" w:color="auto" w:sz="4" w:space="0"/>
              <w:right w:val="single" w:color="auto" w:sz="4" w:space="0"/>
            </w:tcBorders>
            <w:noWrap w:val="0"/>
            <w:vAlign w:val="center"/>
          </w:tcPr>
          <w:p w14:paraId="67068AB2">
            <w:pPr>
              <w:widowControl/>
              <w:spacing w:line="240" w:lineRule="auto"/>
              <w:jc w:val="center"/>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15800</w:t>
            </w:r>
          </w:p>
        </w:tc>
        <w:tc>
          <w:tcPr>
            <w:tcW w:w="1700" w:type="dxa"/>
            <w:tcBorders>
              <w:top w:val="single" w:color="auto" w:sz="4" w:space="0"/>
              <w:left w:val="single" w:color="auto" w:sz="4" w:space="0"/>
              <w:right w:val="single" w:color="auto" w:sz="4" w:space="0"/>
            </w:tcBorders>
            <w:noWrap w:val="0"/>
            <w:vAlign w:val="center"/>
          </w:tcPr>
          <w:p w14:paraId="696B2F69">
            <w:pPr>
              <w:widowControl/>
              <w:spacing w:line="240" w:lineRule="auto"/>
              <w:jc w:val="center"/>
              <w:rPr>
                <w:rFonts w:hint="eastAsia" w:ascii="Times New Roman" w:hAnsi="Times New Roman" w:cs="Times New Roman" w:eastAsiaTheme="minorEastAsia"/>
                <w:color w:val="auto"/>
                <w:kern w:val="0"/>
                <w:sz w:val="24"/>
                <w:szCs w:val="24"/>
                <w:lang w:eastAsia="zh-CN"/>
              </w:rPr>
            </w:pPr>
            <w:r>
              <w:rPr>
                <w:rFonts w:hint="eastAsia" w:ascii="Times New Roman" w:hAnsi="Times New Roman" w:cs="Times New Roman"/>
                <w:color w:val="auto"/>
                <w:sz w:val="24"/>
                <w:szCs w:val="24"/>
                <w:lang w:val="en-US" w:eastAsia="zh-CN"/>
              </w:rPr>
              <w:t>1</w:t>
            </w:r>
          </w:p>
        </w:tc>
        <w:tc>
          <w:tcPr>
            <w:tcW w:w="1100" w:type="dxa"/>
            <w:tcBorders>
              <w:top w:val="single" w:color="auto" w:sz="4" w:space="0"/>
              <w:left w:val="single" w:color="auto" w:sz="4" w:space="0"/>
              <w:right w:val="single" w:color="auto" w:sz="4" w:space="0"/>
            </w:tcBorders>
            <w:noWrap w:val="0"/>
            <w:vAlign w:val="center"/>
          </w:tcPr>
          <w:p w14:paraId="0195E988">
            <w:pPr>
              <w:spacing w:line="240" w:lineRule="auto"/>
              <w:rPr>
                <w:rFonts w:hint="default" w:ascii="Times New Roman" w:hAnsi="Times New Roman" w:cs="Times New Roman"/>
                <w:b/>
                <w:color w:val="auto"/>
                <w:sz w:val="24"/>
                <w:szCs w:val="24"/>
              </w:rPr>
            </w:pPr>
          </w:p>
        </w:tc>
      </w:tr>
    </w:tbl>
    <w:p w14:paraId="1CA20670">
      <w:pPr>
        <w:pStyle w:val="3"/>
        <w:spacing w:before="0" w:after="0" w:line="240" w:lineRule="auto"/>
        <w:rPr>
          <w:rFonts w:hint="default" w:ascii="Times New Roman" w:hAnsi="Times New Roman" w:cs="Times New Roman"/>
          <w:color w:val="auto"/>
          <w:sz w:val="24"/>
          <w:szCs w:val="24"/>
        </w:rPr>
      </w:pPr>
      <w:bookmarkStart w:id="8" w:name="_Toc13270"/>
      <w:bookmarkStart w:id="9" w:name="_Toc20929"/>
      <w:bookmarkStart w:id="10" w:name="_Toc25011"/>
      <w:r>
        <w:rPr>
          <w:rFonts w:hint="default" w:ascii="Times New Roman" w:hAnsi="Times New Roman" w:cs="Times New Roman"/>
          <w:color w:val="auto"/>
          <w:sz w:val="24"/>
          <w:szCs w:val="24"/>
        </w:rPr>
        <w:t>二、资金来源</w:t>
      </w:r>
      <w:bookmarkEnd w:id="8"/>
      <w:bookmarkEnd w:id="9"/>
      <w:bookmarkEnd w:id="10"/>
    </w:p>
    <w:p w14:paraId="29103297">
      <w:pPr>
        <w:widowControl/>
        <w:spacing w:line="240" w:lineRule="auto"/>
        <w:ind w:firstLine="480" w:firstLineChars="200"/>
        <w:jc w:val="both"/>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财政预算资金。</w:t>
      </w:r>
    </w:p>
    <w:p w14:paraId="5B4B2F08">
      <w:pPr>
        <w:pStyle w:val="3"/>
        <w:spacing w:before="0" w:after="0" w:line="240" w:lineRule="auto"/>
        <w:rPr>
          <w:rFonts w:hint="eastAsia" w:ascii="Times New Roman" w:hAnsi="Times New Roman" w:cs="Times New Roman" w:eastAsiaTheme="minorEastAsia"/>
          <w:color w:val="auto"/>
          <w:sz w:val="24"/>
          <w:szCs w:val="24"/>
          <w:lang w:val="en-US" w:eastAsia="zh-CN"/>
        </w:rPr>
      </w:pPr>
      <w:bookmarkStart w:id="11" w:name="_Toc31815"/>
      <w:bookmarkStart w:id="12" w:name="_Toc3810"/>
      <w:bookmarkStart w:id="13" w:name="_Toc25232"/>
      <w:r>
        <w:rPr>
          <w:rFonts w:hint="default" w:ascii="Times New Roman" w:hAnsi="Times New Roman" w:cs="Times New Roman"/>
          <w:color w:val="auto"/>
          <w:sz w:val="24"/>
          <w:szCs w:val="24"/>
        </w:rPr>
        <w:t>三、资格</w:t>
      </w:r>
      <w:bookmarkEnd w:id="11"/>
      <w:bookmarkEnd w:id="12"/>
      <w:bookmarkEnd w:id="13"/>
      <w:r>
        <w:rPr>
          <w:rFonts w:hint="eastAsia" w:ascii="Times New Roman" w:hAnsi="Times New Roman" w:cs="Times New Roman"/>
          <w:color w:val="auto"/>
          <w:sz w:val="24"/>
          <w:szCs w:val="24"/>
          <w:lang w:val="en-US" w:eastAsia="zh-CN"/>
        </w:rPr>
        <w:t>条件</w:t>
      </w:r>
    </w:p>
    <w:p w14:paraId="5E68B3D8">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供应商是指向采购人提供货物、工程或者服务的法人、其他组织或者自然人。以下简称供应商。合格的供应商应符合政府采购法第二十二条规定的基本条件。</w:t>
      </w:r>
    </w:p>
    <w:p w14:paraId="5281763B">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（一）一般资质条件</w:t>
      </w:r>
    </w:p>
    <w:p w14:paraId="0152F452">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1.具有独立承担民事责任的能力；</w:t>
      </w:r>
    </w:p>
    <w:p w14:paraId="421D23BB">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2.具有良好的商业信誉和健全的财务会计制度；</w:t>
      </w:r>
    </w:p>
    <w:p w14:paraId="4DAAC845">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3.具有履行合同所必需的设备和专业技术能力；</w:t>
      </w:r>
    </w:p>
    <w:p w14:paraId="04912C75">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4.有依法缴纳税收和社会保障资金的良好记录；</w:t>
      </w:r>
    </w:p>
    <w:p w14:paraId="049D7153">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5.参加政府采购活动前三年内，在经营活动中没有重大违法记录；</w:t>
      </w:r>
    </w:p>
    <w:p w14:paraId="279E9C8D">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6.法律、行政法规规定的其他条件。</w:t>
      </w:r>
    </w:p>
    <w:p w14:paraId="110CE641">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(二)特定资格条件</w:t>
      </w:r>
    </w:p>
    <w:p w14:paraId="015340D8">
      <w:pPr>
        <w:spacing w:line="240" w:lineRule="auto"/>
        <w:ind w:firstLine="480" w:firstLineChars="200"/>
        <w:rPr>
          <w:rFonts w:hint="eastAsia" w:ascii="Times New Roman" w:hAnsi="Times New Roman" w:cs="Times New Roman"/>
          <w:color w:val="auto"/>
          <w:sz w:val="24"/>
          <w:szCs w:val="24"/>
        </w:rPr>
      </w:pPr>
      <w:r>
        <w:rPr>
          <w:rFonts w:hint="default" w:ascii="Times New Roman" w:hAnsi="Times New Roman" w:cs="Times New Roman"/>
          <w:color w:val="auto"/>
          <w:sz w:val="24"/>
          <w:szCs w:val="24"/>
        </w:rPr>
        <w:t>供应商</w:t>
      </w:r>
      <w:r>
        <w:rPr>
          <w:rFonts w:hint="eastAsia" w:ascii="Times New Roman" w:hAnsi="Times New Roman" w:cs="Times New Roman"/>
          <w:color w:val="auto"/>
          <w:sz w:val="24"/>
          <w:szCs w:val="24"/>
        </w:rPr>
        <w:t>营业执照经营范围具有白蚁防治相关内容，提供有效的营业执照复印件，若营业执照无法体现经营范围的，须附工商部门备案材料或官网截图的相关证明材料复印件，提供有效的营业执照复印件。</w:t>
      </w:r>
    </w:p>
    <w:p w14:paraId="2E6D0FDE">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(三)人员配置</w:t>
      </w:r>
    </w:p>
    <w:p w14:paraId="679CEE0E">
      <w:pPr>
        <w:spacing w:line="240"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rPr>
        <w:t>本项目须配备现场项目经理1人，</w:t>
      </w:r>
      <w:r>
        <w:rPr>
          <w:rFonts w:hint="eastAsia" w:ascii="Times New Roman" w:hAnsi="Times New Roman" w:cs="Times New Roman"/>
          <w:color w:val="auto"/>
          <w:sz w:val="24"/>
          <w:szCs w:val="24"/>
          <w:lang w:val="en-US" w:eastAsia="zh-CN"/>
        </w:rPr>
        <w:t>现场驻点白蚁专业人员2人（持白蚁专业资格职业证），</w:t>
      </w:r>
      <w:r>
        <w:rPr>
          <w:rFonts w:hint="eastAsia" w:ascii="Times New Roman" w:hAnsi="Times New Roman" w:cs="Times New Roman"/>
          <w:color w:val="auto"/>
          <w:sz w:val="24"/>
          <w:szCs w:val="24"/>
          <w:highlight w:val="none"/>
        </w:rPr>
        <w:t>身体健康，工作认真负责并定期接受培训。</w:t>
      </w:r>
    </w:p>
    <w:p w14:paraId="6437A3BC">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rPr>
        <w:t>上岗时佩戴统一标志，按需求穿戴统一制服，仪容仪表规范整齐。</w:t>
      </w:r>
    </w:p>
    <w:p w14:paraId="3FC12FE4">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3.熟悉白蚁防治</w:t>
      </w:r>
      <w:r>
        <w:rPr>
          <w:rFonts w:hint="eastAsia" w:ascii="Times New Roman" w:hAnsi="Times New Roman" w:cs="Times New Roman"/>
          <w:color w:val="auto"/>
          <w:sz w:val="24"/>
          <w:szCs w:val="24"/>
        </w:rPr>
        <w:t>工作，训练有素，言语规范，认真负责。</w:t>
      </w:r>
    </w:p>
    <w:p w14:paraId="75D46AED">
      <w:pPr>
        <w:spacing w:line="240" w:lineRule="auto"/>
        <w:ind w:firstLine="480" w:firstLineChars="20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rPr>
        <w:t>拟派</w:t>
      </w:r>
      <w:r>
        <w:rPr>
          <w:rFonts w:hint="eastAsia" w:ascii="Times New Roman" w:hAnsi="Times New Roman" w:cs="Times New Roman"/>
          <w:color w:val="auto"/>
          <w:sz w:val="24"/>
          <w:szCs w:val="24"/>
          <w:highlight w:val="none"/>
        </w:rPr>
        <w:t>本项目的专业人员应承诺无在建项目，且仅在本项目任职《提供承诺(格式自拟)并加盖投标人鲜章上传平台</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lang w:val="en-US" w:eastAsia="zh-CN"/>
        </w:rPr>
        <w:t>供应商</w:t>
      </w:r>
      <w:r>
        <w:rPr>
          <w:rFonts w:hint="eastAsia" w:ascii="Times New Roman" w:hAnsi="Times New Roman" w:cs="Times New Roman"/>
          <w:color w:val="auto"/>
          <w:sz w:val="24"/>
          <w:szCs w:val="24"/>
          <w:highlight w:val="none"/>
        </w:rPr>
        <w:t>配置固定</w:t>
      </w:r>
      <w:r>
        <w:rPr>
          <w:rFonts w:hint="eastAsia" w:ascii="Times New Roman" w:hAnsi="Times New Roman" w:cs="Times New Roman"/>
          <w:color w:val="auto"/>
          <w:sz w:val="24"/>
          <w:szCs w:val="24"/>
          <w:lang w:val="en-US" w:eastAsia="zh-CN"/>
        </w:rPr>
        <w:t>白蚁专业人员</w:t>
      </w:r>
      <w:r>
        <w:rPr>
          <w:rFonts w:hint="eastAsia" w:ascii="Times New Roman" w:hAnsi="Times New Roman" w:cs="Times New Roman"/>
          <w:color w:val="auto"/>
          <w:sz w:val="24"/>
          <w:szCs w:val="24"/>
          <w:highlight w:val="none"/>
        </w:rPr>
        <w:t>驻</w:t>
      </w:r>
      <w:r>
        <w:rPr>
          <w:rFonts w:hint="eastAsia" w:ascii="Times New Roman" w:hAnsi="Times New Roman" w:cs="Times New Roman"/>
          <w:color w:val="auto"/>
          <w:sz w:val="24"/>
          <w:szCs w:val="24"/>
          <w:highlight w:val="none"/>
          <w:lang w:val="en-US" w:eastAsia="zh-CN"/>
        </w:rPr>
        <w:t>场</w:t>
      </w:r>
      <w:r>
        <w:rPr>
          <w:rFonts w:hint="eastAsia" w:ascii="Times New Roman" w:hAnsi="Times New Roman" w:cs="Times New Roman"/>
          <w:color w:val="auto"/>
          <w:sz w:val="24"/>
          <w:szCs w:val="24"/>
          <w:highlight w:val="none"/>
        </w:rPr>
        <w:t>项目现场，</w:t>
      </w:r>
      <w:r>
        <w:rPr>
          <w:rFonts w:hint="eastAsia" w:ascii="Times New Roman" w:hAnsi="Times New Roman" w:cs="Times New Roman"/>
          <w:color w:val="auto"/>
          <w:sz w:val="24"/>
          <w:szCs w:val="24"/>
          <w:highlight w:val="none"/>
          <w:lang w:val="en-US" w:eastAsia="zh-CN"/>
        </w:rPr>
        <w:t>日常防治期内须确保每周至少一次驻场巡查；接到紧急蚁情通知后，2小时内到达现场进行灭治；</w:t>
      </w:r>
      <w:r>
        <w:rPr>
          <w:rFonts w:hint="eastAsia" w:ascii="Times New Roman" w:hAnsi="Times New Roman" w:cs="Times New Roman"/>
          <w:color w:val="auto"/>
          <w:sz w:val="24"/>
          <w:szCs w:val="24"/>
          <w:highlight w:val="none"/>
        </w:rPr>
        <w:t>驻场人员须服从</w:t>
      </w:r>
      <w:r>
        <w:rPr>
          <w:rFonts w:hint="eastAsia" w:ascii="Times New Roman" w:hAnsi="Times New Roman" w:cs="Times New Roman"/>
          <w:color w:val="auto"/>
          <w:sz w:val="24"/>
          <w:szCs w:val="24"/>
          <w:highlight w:val="none"/>
          <w:lang w:val="en-US" w:eastAsia="zh-CN"/>
        </w:rPr>
        <w:t>采购方</w:t>
      </w:r>
      <w:r>
        <w:rPr>
          <w:rFonts w:hint="eastAsia" w:ascii="Times New Roman" w:hAnsi="Times New Roman" w:cs="Times New Roman"/>
          <w:color w:val="auto"/>
          <w:sz w:val="24"/>
          <w:szCs w:val="24"/>
          <w:highlight w:val="none"/>
        </w:rPr>
        <w:t>现场管理与考勤抽查，人员更换须提前报备甲方同意。</w:t>
      </w:r>
    </w:p>
    <w:p w14:paraId="3075A6BB">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5.</w:t>
      </w:r>
      <w:r>
        <w:rPr>
          <w:rFonts w:hint="eastAsia" w:ascii="Times New Roman" w:hAnsi="Times New Roman" w:cs="Times New Roman"/>
          <w:color w:val="auto"/>
          <w:sz w:val="24"/>
          <w:szCs w:val="24"/>
        </w:rPr>
        <w:t>本项目不接受联合体，以上证件必须真实，现场一经查询存在弄虚作假将被纳入重庆市政府云平台黑名单并上报给相关主管部门。</w:t>
      </w:r>
    </w:p>
    <w:p w14:paraId="49558123">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四、有关说明</w:t>
      </w:r>
    </w:p>
    <w:p w14:paraId="3DB52EB2">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(一)凡有意参加</w:t>
      </w:r>
      <w:r>
        <w:rPr>
          <w:rFonts w:hint="eastAsia" w:ascii="Times New Roman" w:hAnsi="Times New Roman" w:cs="Times New Roman"/>
          <w:color w:val="auto"/>
          <w:sz w:val="24"/>
          <w:szCs w:val="24"/>
          <w:lang w:val="en-US" w:eastAsia="zh-CN"/>
        </w:rPr>
        <w:t>竞采</w:t>
      </w:r>
      <w:r>
        <w:rPr>
          <w:rFonts w:hint="eastAsia" w:ascii="Times New Roman" w:hAnsi="Times New Roman" w:cs="Times New Roman"/>
          <w:color w:val="auto"/>
          <w:sz w:val="24"/>
          <w:szCs w:val="24"/>
        </w:rPr>
        <w:t>的供应商，请于公告发布之日起至报名截止时间之前，在重庆政府采购云服务平台·竞采网上下载查看本项目需求文件以及变更公告等</w:t>
      </w:r>
      <w:r>
        <w:rPr>
          <w:rFonts w:hint="eastAsia" w:ascii="Times New Roman" w:hAnsi="Times New Roman" w:cs="Times New Roman"/>
          <w:color w:val="auto"/>
          <w:sz w:val="24"/>
          <w:szCs w:val="24"/>
          <w:lang w:val="en-US" w:eastAsia="zh-CN"/>
        </w:rPr>
        <w:t>竞采</w:t>
      </w:r>
      <w:r>
        <w:rPr>
          <w:rFonts w:hint="eastAsia" w:ascii="Times New Roman" w:hAnsi="Times New Roman" w:cs="Times New Roman"/>
          <w:color w:val="auto"/>
          <w:sz w:val="24"/>
          <w:szCs w:val="24"/>
        </w:rPr>
        <w:t>前公布的所有项目资料，无论供应商下载查看与否，均视为已知晓所有</w:t>
      </w:r>
      <w:r>
        <w:rPr>
          <w:rFonts w:hint="eastAsia" w:ascii="Times New Roman" w:hAnsi="Times New Roman" w:cs="Times New Roman"/>
          <w:color w:val="auto"/>
          <w:sz w:val="24"/>
          <w:szCs w:val="24"/>
          <w:lang w:val="en-US" w:eastAsia="zh-CN"/>
        </w:rPr>
        <w:t>竞采</w:t>
      </w:r>
      <w:r>
        <w:rPr>
          <w:rFonts w:hint="eastAsia" w:ascii="Times New Roman" w:hAnsi="Times New Roman" w:cs="Times New Roman"/>
          <w:color w:val="auto"/>
          <w:sz w:val="24"/>
          <w:szCs w:val="24"/>
        </w:rPr>
        <w:t>实质性要求内容。</w:t>
      </w:r>
    </w:p>
    <w:p w14:paraId="63C25E9A">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(二)供应商须满足以下要求，其响应文件才被接受:</w:t>
      </w:r>
    </w:p>
    <w:p w14:paraId="75FF452C">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1.平台线上报名并</w:t>
      </w:r>
      <w:r>
        <w:rPr>
          <w:rFonts w:hint="eastAsia" w:ascii="Times New Roman" w:hAnsi="Times New Roman" w:cs="Times New Roman"/>
          <w:color w:val="auto"/>
          <w:sz w:val="24"/>
          <w:szCs w:val="24"/>
          <w:lang w:val="en-US" w:eastAsia="zh-CN"/>
        </w:rPr>
        <w:t>按采购文件要求</w:t>
      </w:r>
      <w:r>
        <w:rPr>
          <w:rFonts w:hint="eastAsia" w:ascii="Times New Roman" w:hAnsi="Times New Roman" w:cs="Times New Roman"/>
          <w:color w:val="auto"/>
          <w:sz w:val="24"/>
          <w:szCs w:val="24"/>
        </w:rPr>
        <w:t>上传响应文件。</w:t>
      </w:r>
    </w:p>
    <w:p w14:paraId="163701EC">
      <w:pPr>
        <w:spacing w:line="24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2.供应</w:t>
      </w:r>
      <w:r>
        <w:rPr>
          <w:rFonts w:hint="eastAsia" w:ascii="Times New Roman" w:hAnsi="Times New Roman" w:cs="Times New Roman"/>
          <w:color w:val="auto"/>
          <w:sz w:val="24"/>
          <w:szCs w:val="24"/>
          <w:highlight w:val="none"/>
        </w:rPr>
        <w:t>商自 202</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 xml:space="preserve"> 年1月1日起至投标截止日止(以合同签订时间为准)有类似的</w:t>
      </w:r>
      <w:r>
        <w:rPr>
          <w:rFonts w:hint="eastAsia" w:ascii="Times New Roman" w:hAnsi="Times New Roman" w:cs="Times New Roman"/>
          <w:color w:val="auto"/>
          <w:sz w:val="24"/>
          <w:szCs w:val="24"/>
          <w:highlight w:val="none"/>
          <w:lang w:val="en-US" w:eastAsia="zh-CN"/>
        </w:rPr>
        <w:t>白蚁防治</w:t>
      </w:r>
      <w:r>
        <w:rPr>
          <w:rFonts w:hint="eastAsia" w:ascii="Times New Roman" w:hAnsi="Times New Roman" w:cs="Times New Roman"/>
          <w:color w:val="auto"/>
          <w:sz w:val="24"/>
          <w:szCs w:val="24"/>
          <w:highlight w:val="none"/>
        </w:rPr>
        <w:t>项目</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同规模且已履行完毕的的业绩1</w:t>
      </w:r>
      <w:r>
        <w:rPr>
          <w:rFonts w:hint="eastAsia" w:ascii="Times New Roman" w:hAnsi="Times New Roman" w:cs="Times New Roman"/>
          <w:color w:val="auto"/>
          <w:sz w:val="24"/>
          <w:szCs w:val="24"/>
          <w:highlight w:val="none"/>
        </w:rPr>
        <w:t>个</w:t>
      </w:r>
      <w:r>
        <w:rPr>
          <w:rFonts w:hint="eastAsia" w:ascii="Times New Roman" w:hAnsi="Times New Roman" w:cs="Times New Roman"/>
          <w:color w:val="auto"/>
          <w:sz w:val="24"/>
          <w:szCs w:val="24"/>
          <w:highlight w:val="none"/>
          <w:lang w:val="en-US" w:eastAsia="zh-CN"/>
        </w:rPr>
        <w:t>及以上</w:t>
      </w:r>
      <w:r>
        <w:rPr>
          <w:rFonts w:hint="eastAsia" w:ascii="Times New Roman" w:hAnsi="Times New Roman" w:cs="Times New Roman"/>
          <w:color w:val="auto"/>
          <w:sz w:val="24"/>
          <w:szCs w:val="24"/>
          <w:highlight w:val="none"/>
        </w:rPr>
        <w:t>，提供合同</w:t>
      </w:r>
      <w:r>
        <w:rPr>
          <w:rFonts w:hint="eastAsia" w:ascii="Times New Roman" w:hAnsi="Times New Roman" w:cs="Times New Roman"/>
          <w:color w:val="auto"/>
          <w:sz w:val="24"/>
          <w:szCs w:val="24"/>
          <w:highlight w:val="none"/>
          <w:lang w:val="en-US" w:eastAsia="zh-CN"/>
        </w:rPr>
        <w:t>及验收合格证明</w:t>
      </w:r>
      <w:r>
        <w:rPr>
          <w:rFonts w:hint="eastAsia" w:ascii="Times New Roman" w:hAnsi="Times New Roman" w:cs="Times New Roman"/>
          <w:color w:val="auto"/>
          <w:sz w:val="24"/>
          <w:szCs w:val="24"/>
          <w:highlight w:val="none"/>
        </w:rPr>
        <w:t>或其他有效证明文件扫描件加盖公司鲜章，原件备查。</w:t>
      </w:r>
    </w:p>
    <w:p w14:paraId="07FE74BB">
      <w:pPr>
        <w:spacing w:line="240" w:lineRule="auto"/>
        <w:ind w:firstLine="480" w:firstLineChars="200"/>
        <w:rPr>
          <w:rFonts w:hint="eastAsia" w:ascii="Times New Roman" w:hAnsi="Times New Roman" w:cs="Times New Roman" w:eastAsiaTheme="minorEastAsia"/>
          <w:color w:val="auto"/>
          <w:sz w:val="24"/>
          <w:szCs w:val="24"/>
          <w:highlight w:val="magenta"/>
          <w:lang w:eastAsia="zh-CN"/>
        </w:rPr>
      </w:pPr>
      <w:r>
        <w:rPr>
          <w:rFonts w:hint="eastAsia" w:ascii="Times New Roman" w:hAnsi="Times New Roman" w:cs="Times New Roman"/>
          <w:color w:val="auto"/>
          <w:sz w:val="24"/>
          <w:szCs w:val="24"/>
        </w:rPr>
        <w:t>3.</w:t>
      </w:r>
      <w:r>
        <w:rPr>
          <w:rFonts w:hint="eastAsia" w:ascii="Times New Roman" w:hAnsi="Times New Roman" w:cs="Times New Roman"/>
          <w:color w:val="auto"/>
          <w:sz w:val="24"/>
          <w:szCs w:val="24"/>
          <w:highlight w:val="none"/>
        </w:rPr>
        <w:t>具有</w:t>
      </w:r>
      <w:r>
        <w:rPr>
          <w:rFonts w:hint="eastAsia" w:ascii="Times New Roman" w:hAnsi="Times New Roman" w:cs="Times New Roman"/>
          <w:color w:val="auto"/>
          <w:sz w:val="24"/>
          <w:szCs w:val="24"/>
          <w:lang w:val="en-US" w:eastAsia="zh-CN"/>
        </w:rPr>
        <w:t>白蚁专业资格职业证</w:t>
      </w:r>
      <w:r>
        <w:rPr>
          <w:rFonts w:hint="eastAsia" w:ascii="Times New Roman" w:hAnsi="Times New Roman" w:cs="Times New Roman"/>
          <w:color w:val="auto"/>
          <w:sz w:val="24"/>
          <w:szCs w:val="24"/>
          <w:highlight w:val="none"/>
        </w:rPr>
        <w:t>不少于</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名。并提供证书扫描件加盖公司鲜章，原件备查。注:提供</w:t>
      </w:r>
      <w:r>
        <w:rPr>
          <w:rFonts w:hint="eastAsia" w:ascii="Times New Roman" w:hAnsi="Times New Roman" w:cs="Times New Roman"/>
          <w:color w:val="auto"/>
          <w:sz w:val="24"/>
          <w:szCs w:val="24"/>
          <w:highlight w:val="none"/>
          <w:lang w:val="en-US" w:eastAsia="zh-CN"/>
        </w:rPr>
        <w:t>合同</w:t>
      </w:r>
      <w:r>
        <w:rPr>
          <w:rFonts w:hint="eastAsia" w:ascii="Times New Roman" w:hAnsi="Times New Roman" w:cs="Times New Roman"/>
          <w:color w:val="auto"/>
          <w:sz w:val="24"/>
          <w:szCs w:val="24"/>
          <w:highlight w:val="none"/>
        </w:rPr>
        <w:t>复印件加盖公司鲜章。</w:t>
      </w:r>
    </w:p>
    <w:p w14:paraId="463F7A36">
      <w:pPr>
        <w:spacing w:line="240" w:lineRule="auto"/>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lang w:val="en-US" w:eastAsia="zh-CN"/>
        </w:rPr>
        <w:t>4.供应商</w:t>
      </w:r>
      <w:r>
        <w:rPr>
          <w:rFonts w:hint="eastAsia" w:ascii="Times New Roman" w:hAnsi="Times New Roman" w:cs="Times New Roman"/>
          <w:color w:val="auto"/>
          <w:sz w:val="24"/>
          <w:szCs w:val="24"/>
          <w:highlight w:val="none"/>
          <w:lang w:val="en-US" w:eastAsia="zh-CN"/>
        </w:rPr>
        <w:t>自行前往项目现场踏勘了解实际情况，踏勘费用及安全责任由供应商自行承担，采购人不统一组织现场踏勘。</w:t>
      </w:r>
    </w:p>
    <w:p w14:paraId="78CC21B8">
      <w:pPr>
        <w:spacing w:line="240" w:lineRule="auto"/>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4.1供应商无论是否踏勘现场，均视为供应商已充分知晓项目现场现状、服务范围、作业条件、及周边环境等全部信息，应据此自主合理报价。成交后，供应商不得以未踏勘现场、不了解现场情况为由提出价格调整、增加费用、延期或拒绝履行合同，否则采购人有权不予支付款项、追究违约责任并单方解除合同。</w:t>
      </w:r>
    </w:p>
    <w:p w14:paraId="1D599884">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本项目采用经评审的最低投标价法。</w:t>
      </w:r>
      <w:r>
        <w:rPr>
          <w:rFonts w:hint="eastAsia" w:ascii="Times New Roman" w:hAnsi="Times New Roman" w:cs="Times New Roman"/>
          <w:color w:val="auto"/>
          <w:sz w:val="24"/>
          <w:szCs w:val="24"/>
          <w:highlight w:val="none"/>
          <w:lang w:val="en-US" w:eastAsia="zh-CN"/>
        </w:rPr>
        <w:t>评审小组</w:t>
      </w:r>
      <w:r>
        <w:rPr>
          <w:rFonts w:hint="eastAsia" w:ascii="宋体" w:hAnsi="宋体" w:eastAsia="宋体" w:cs="宋体"/>
          <w:color w:val="auto"/>
          <w:sz w:val="24"/>
          <w:szCs w:val="24"/>
        </w:rPr>
        <w:t>会在评审过程中，将对投标人是否充分了解现场条件、报价是否合理可行进行重点审查。</w:t>
      </w:r>
    </w:p>
    <w:p w14:paraId="6FFDF7AC">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 xml:space="preserve"> </w:t>
      </w:r>
      <w:r>
        <w:rPr>
          <w:rFonts w:hint="eastAsia" w:ascii="Times New Roman" w:hAnsi="Times New Roman" w:cs="Times New Roman"/>
          <w:color w:val="auto"/>
          <w:sz w:val="24"/>
          <w:szCs w:val="24"/>
          <w:highlight w:val="none"/>
          <w:lang w:val="en-US" w:eastAsia="zh-CN"/>
        </w:rPr>
        <w:t>评审小组认为投标人的报价明显低于其他通过符合性审查投标人的报价，</w:t>
      </w:r>
      <w:r>
        <w:rPr>
          <w:rFonts w:hint="eastAsia" w:ascii="宋体" w:hAnsi="宋体" w:eastAsia="宋体" w:cs="宋体"/>
          <w:color w:val="auto"/>
          <w:sz w:val="24"/>
          <w:szCs w:val="24"/>
        </w:rPr>
        <w:t>且报价明显低于合理成本、</w:t>
      </w:r>
      <w:r>
        <w:rPr>
          <w:rFonts w:hint="eastAsia" w:ascii="宋体" w:hAnsi="宋体" w:eastAsia="宋体" w:cs="宋体"/>
          <w:color w:val="auto"/>
          <w:sz w:val="24"/>
          <w:szCs w:val="24"/>
          <w:lang w:val="en-US" w:eastAsia="zh-CN"/>
        </w:rPr>
        <w:t>治理</w:t>
      </w:r>
      <w:r>
        <w:rPr>
          <w:rFonts w:hint="eastAsia" w:ascii="宋体" w:hAnsi="宋体" w:eastAsia="宋体" w:cs="宋体"/>
          <w:color w:val="auto"/>
          <w:sz w:val="24"/>
          <w:szCs w:val="24"/>
        </w:rPr>
        <w:t>方案未结合现场实际、无法保障工程质量与安全生产的，</w:t>
      </w:r>
      <w:r>
        <w:rPr>
          <w:rFonts w:hint="eastAsia" w:ascii="Times New Roman" w:hAnsi="Times New Roman" w:cs="Times New Roman"/>
          <w:color w:val="auto"/>
          <w:sz w:val="24"/>
          <w:szCs w:val="24"/>
          <w:highlight w:val="none"/>
          <w:lang w:val="en-US" w:eastAsia="zh-CN"/>
        </w:rPr>
        <w:t>有可能影响养护质量或者不能诚信履约的，投标人不能证明其报价合理性的，评审小组应当将其作为无效投标处理。</w:t>
      </w: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：现场风险自担声明（作为投标文件附件）</w:t>
      </w:r>
    </w:p>
    <w:p w14:paraId="1C1964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lang w:val="en-US" w:eastAsia="zh-CN"/>
        </w:rPr>
        <w:t>5.纸质密封投标文件于投标截止日前工作时间内</w:t>
      </w:r>
      <w:r>
        <w:rPr>
          <w:rFonts w:hint="eastAsia" w:ascii="Times New Roman" w:hAnsi="Times New Roman" w:cs="Times New Roman"/>
          <w:color w:val="auto"/>
          <w:sz w:val="24"/>
          <w:szCs w:val="24"/>
        </w:rPr>
        <w:t>递交</w:t>
      </w:r>
      <w:r>
        <w:rPr>
          <w:rFonts w:hint="eastAsia" w:ascii="Times New Roman" w:hAnsi="Times New Roman" w:cs="Times New Roman"/>
          <w:color w:val="auto"/>
          <w:sz w:val="24"/>
          <w:szCs w:val="24"/>
          <w:lang w:val="en-US" w:eastAsia="zh-CN"/>
        </w:rPr>
        <w:t>到重庆市江北区文物保护管理所</w:t>
      </w:r>
      <w:r>
        <w:rPr>
          <w:rFonts w:hint="eastAsia" w:ascii="Times New Roman" w:hAnsi="Times New Roman" w:cs="Times New Roman"/>
          <w:color w:val="auto"/>
          <w:sz w:val="24"/>
          <w:szCs w:val="24"/>
        </w:rPr>
        <w:t>。</w:t>
      </w:r>
    </w:p>
    <w:p w14:paraId="492CA2A7">
      <w:pPr>
        <w:snapToGrid w:val="0"/>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五</w:t>
      </w:r>
      <w:r>
        <w:rPr>
          <w:rFonts w:hint="default" w:ascii="Times New Roman" w:hAnsi="Times New Roman" w:cs="Times New Roman"/>
          <w:b/>
          <w:bCs/>
          <w:color w:val="auto"/>
          <w:sz w:val="24"/>
          <w:szCs w:val="24"/>
        </w:rPr>
        <w:t>、采购服务内容</w:t>
      </w:r>
    </w:p>
    <w:p w14:paraId="620AB165">
      <w:pPr>
        <w:widowControl/>
        <w:spacing w:line="240" w:lineRule="auto"/>
        <w:ind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1.项目名称：</w:t>
      </w:r>
      <w:r>
        <w:rPr>
          <w:rFonts w:hint="eastAsia" w:ascii="Times New Roman" w:hAnsi="Times New Roman" w:eastAsia="宋体" w:cs="Times New Roman"/>
          <w:color w:val="auto"/>
          <w:kern w:val="0"/>
          <w:sz w:val="24"/>
          <w:szCs w:val="24"/>
          <w:lang w:val="en-US" w:eastAsia="zh-CN"/>
        </w:rPr>
        <w:t>蜀都中学旧址白蚁防治综合治理项目</w:t>
      </w:r>
    </w:p>
    <w:p w14:paraId="1FD5BE94">
      <w:pPr>
        <w:spacing w:line="24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2.项目地点：重庆市</w:t>
      </w:r>
      <w:r>
        <w:rPr>
          <w:rFonts w:hint="eastAsia" w:ascii="Times New Roman" w:hAnsi="Times New Roman" w:cs="Times New Roman"/>
          <w:color w:val="auto"/>
          <w:sz w:val="24"/>
          <w:szCs w:val="24"/>
          <w:lang w:val="en-US" w:eastAsia="zh-CN"/>
        </w:rPr>
        <w:t>两江新区</w:t>
      </w:r>
      <w:bookmarkStart w:id="105" w:name="_GoBack"/>
      <w:bookmarkEnd w:id="105"/>
      <w:r>
        <w:rPr>
          <w:rFonts w:hint="eastAsia" w:ascii="Times New Roman" w:hAnsi="Times New Roman" w:cs="Times New Roman"/>
          <w:color w:val="auto"/>
          <w:sz w:val="24"/>
          <w:szCs w:val="24"/>
          <w:lang w:val="en-US" w:eastAsia="zh-CN"/>
        </w:rPr>
        <w:t>红石路与石门大桥交叉口西北80米</w:t>
      </w:r>
    </w:p>
    <w:p w14:paraId="0F6B4055">
      <w:pPr>
        <w:spacing w:line="24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3.工程概况：</w:t>
      </w:r>
    </w:p>
    <w:p w14:paraId="75A0AC4B">
      <w:pPr>
        <w:spacing w:line="240" w:lineRule="auto"/>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 xml:space="preserve"> 蜀都中学旧址建筑面积1260.52平方米，绿化面积约 1000平方米。</w:t>
      </w:r>
    </w:p>
    <w:p w14:paraId="2F332C29">
      <w:pPr>
        <w:widowControl/>
        <w:numPr>
          <w:ilvl w:val="0"/>
          <w:numId w:val="0"/>
        </w:numPr>
        <w:ind w:firstLine="480" w:firstLineChars="200"/>
        <w:jc w:val="left"/>
        <w:rPr>
          <w:rFonts w:hint="default" w:ascii="Times New Roman" w:hAnsi="Times New Roman" w:eastAsia="宋体" w:cs="Times New Roman"/>
          <w:color w:val="auto"/>
          <w:kern w:val="2"/>
          <w:sz w:val="24"/>
          <w:lang w:val="en-US" w:eastAsia="zh-CN" w:bidi="ar-SA"/>
        </w:rPr>
      </w:pPr>
      <w:r>
        <w:rPr>
          <w:rFonts w:hint="default" w:ascii="Times New Roman" w:hAnsi="Times New Roman" w:cs="Times New Roman"/>
          <w:color w:val="auto"/>
          <w:kern w:val="2"/>
          <w:sz w:val="24"/>
          <w:lang w:val="en-US" w:eastAsia="zh-CN" w:bidi="ar-SA"/>
        </w:rPr>
        <w:t>4.</w:t>
      </w:r>
      <w:r>
        <w:rPr>
          <w:rFonts w:hint="default" w:ascii="Times New Roman" w:hAnsi="Times New Roman" w:eastAsia="宋体" w:cs="Times New Roman"/>
          <w:color w:val="auto"/>
          <w:kern w:val="2"/>
          <w:sz w:val="24"/>
          <w:lang w:val="en-US" w:eastAsia="zh-CN" w:bidi="ar-SA"/>
        </w:rPr>
        <w:t>工作内容：</w:t>
      </w:r>
    </w:p>
    <w:p w14:paraId="564636B2">
      <w:pPr>
        <w:widowControl/>
        <w:numPr>
          <w:ilvl w:val="0"/>
          <w:numId w:val="0"/>
        </w:numPr>
        <w:ind w:firstLine="480" w:firstLineChars="200"/>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文物保护单位本体建筑及其周围绿化环境白蚁灭杀及预防，未尽事宜以现场的实际情况为准。</w:t>
      </w:r>
    </w:p>
    <w:p w14:paraId="7E484CE8">
      <w:pPr>
        <w:widowControl/>
        <w:numPr>
          <w:ilvl w:val="0"/>
          <w:numId w:val="0"/>
        </w:numPr>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kern w:val="2"/>
          <w:sz w:val="24"/>
          <w:lang w:val="en-US" w:eastAsia="zh-CN" w:bidi="ar-SA"/>
        </w:rPr>
        <w:t>5.</w:t>
      </w:r>
      <w:r>
        <w:rPr>
          <w:rFonts w:hint="default" w:ascii="Times New Roman" w:hAnsi="Times New Roman" w:eastAsia="宋体" w:cs="Times New Roman"/>
          <w:color w:val="auto"/>
          <w:kern w:val="2"/>
          <w:sz w:val="24"/>
          <w:szCs w:val="24"/>
          <w:lang w:val="en-US" w:eastAsia="zh-CN" w:bidi="ar-SA"/>
        </w:rPr>
        <w:t>养护要求</w:t>
      </w:r>
    </w:p>
    <w:p w14:paraId="70598D2D">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白蚁防治工作必须以不改变文物体的原状为原则，同时在实施过程中，不允许对文物造成新的破环和影响。</w:t>
      </w:r>
    </w:p>
    <w:p w14:paraId="08541F40">
      <w:pPr>
        <w:widowControl/>
        <w:numPr>
          <w:ilvl w:val="0"/>
          <w:numId w:val="0"/>
        </w:numPr>
        <w:ind w:firstLine="480" w:firstLineChars="200"/>
        <w:jc w:val="left"/>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kern w:val="2"/>
          <w:sz w:val="24"/>
          <w:szCs w:val="24"/>
          <w:lang w:val="en-US" w:eastAsia="zh-CN" w:bidi="ar-SA"/>
        </w:rPr>
        <w:t>其他要求</w:t>
      </w:r>
    </w:p>
    <w:p w14:paraId="2C546DFA">
      <w:pPr>
        <w:widowControl/>
        <w:numPr>
          <w:ilvl w:val="0"/>
          <w:numId w:val="0"/>
        </w:numPr>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 xml:space="preserve"> 投标人需严格按照招标项目要求进行报价，报价为投标人对招标文件所确定的全部工作内容包干价。应包含但不限于以下费用：作业设备、劳务、保险、</w:t>
      </w:r>
      <w:r>
        <w:rPr>
          <w:rFonts w:hint="eastAsia" w:ascii="Times New Roman" w:hAnsi="Times New Roman" w:eastAsia="宋体" w:cs="Times New Roman"/>
          <w:color w:val="auto"/>
          <w:kern w:val="2"/>
          <w:sz w:val="24"/>
          <w:szCs w:val="24"/>
          <w:lang w:val="en-US" w:eastAsia="zh-CN" w:bidi="ar-SA"/>
        </w:rPr>
        <w:t>药物</w:t>
      </w:r>
      <w:r>
        <w:rPr>
          <w:rFonts w:hint="default" w:ascii="Times New Roman" w:hAnsi="Times New Roman" w:eastAsia="宋体" w:cs="Times New Roman"/>
          <w:color w:val="auto"/>
          <w:kern w:val="2"/>
          <w:sz w:val="24"/>
          <w:szCs w:val="24"/>
          <w:lang w:val="en-US" w:eastAsia="zh-CN" w:bidi="ar-SA"/>
        </w:rPr>
        <w:t>，利润、税金、政策性文件规定及合同包含的风险、责任等各项应有费用。</w:t>
      </w:r>
    </w:p>
    <w:p w14:paraId="5930C169">
      <w:pPr>
        <w:snapToGrid w:val="0"/>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六</w:t>
      </w:r>
      <w:r>
        <w:rPr>
          <w:rFonts w:hint="default" w:ascii="Times New Roman" w:hAnsi="Times New Roman" w:cs="Times New Roman"/>
          <w:b/>
          <w:bCs/>
          <w:color w:val="auto"/>
          <w:sz w:val="24"/>
          <w:szCs w:val="24"/>
        </w:rPr>
        <w:t>、服务期</w:t>
      </w:r>
    </w:p>
    <w:p w14:paraId="4092E7ED">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lang w:val="en-US" w:eastAsia="zh-CN"/>
        </w:rPr>
        <w:t>采购合同签订后3日内进场，服务期限为一年，自合同签订之日起计算。</w:t>
      </w:r>
    </w:p>
    <w:p w14:paraId="25FA0009">
      <w:pPr>
        <w:pStyle w:val="3"/>
        <w:spacing w:before="0" w:after="0" w:line="312"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七</w:t>
      </w:r>
      <w:r>
        <w:rPr>
          <w:rFonts w:hint="default" w:ascii="Times New Roman" w:hAnsi="Times New Roman" w:cs="Times New Roman"/>
          <w:color w:val="auto"/>
          <w:sz w:val="24"/>
          <w:szCs w:val="24"/>
          <w:highlight w:val="none"/>
        </w:rPr>
        <w:t>、联系方式</w:t>
      </w:r>
    </w:p>
    <w:p w14:paraId="52D4F5EE">
      <w:pPr>
        <w:spacing w:line="240" w:lineRule="auto"/>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采购人：</w:t>
      </w:r>
      <w:r>
        <w:rPr>
          <w:rFonts w:hint="default" w:ascii="Times New Roman" w:hAnsi="Times New Roman" w:cs="Times New Roman"/>
          <w:color w:val="auto"/>
          <w:sz w:val="24"/>
          <w:szCs w:val="24"/>
          <w:lang w:eastAsia="zh-CN"/>
        </w:rPr>
        <w:t>重庆市江北区文物保护管理所</w:t>
      </w:r>
    </w:p>
    <w:p w14:paraId="483377C9">
      <w:pPr>
        <w:spacing w:line="24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联系人：</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任小燕</w:t>
      </w:r>
    </w:p>
    <w:p w14:paraId="1CFDA1BB">
      <w:pPr>
        <w:spacing w:line="24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电  话：</w:t>
      </w:r>
      <w:r>
        <w:rPr>
          <w:rFonts w:hint="default" w:ascii="Times New Roman" w:hAnsi="Times New Roman" w:cs="Times New Roman"/>
          <w:color w:val="auto"/>
          <w:sz w:val="24"/>
          <w:szCs w:val="24"/>
          <w:lang w:val="en-US" w:eastAsia="zh-CN"/>
        </w:rPr>
        <w:t>67635132</w:t>
      </w:r>
    </w:p>
    <w:p w14:paraId="6E61692A">
      <w:pPr>
        <w:spacing w:line="240" w:lineRule="auto"/>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地  址：</w:t>
      </w:r>
      <w:r>
        <w:rPr>
          <w:rFonts w:hint="eastAsia" w:ascii="Times New Roman" w:hAnsi="Times New Roman" w:cs="Times New Roman"/>
          <w:color w:val="auto"/>
          <w:sz w:val="24"/>
          <w:szCs w:val="24"/>
          <w:lang w:val="en-US" w:eastAsia="zh-CN"/>
        </w:rPr>
        <w:t>两江新区</w:t>
      </w:r>
      <w:r>
        <w:rPr>
          <w:rFonts w:hint="default" w:ascii="Times New Roman" w:hAnsi="Times New Roman" w:cs="Times New Roman"/>
          <w:color w:val="auto"/>
          <w:sz w:val="24"/>
          <w:szCs w:val="24"/>
          <w:lang w:eastAsia="zh-CN"/>
        </w:rPr>
        <w:t>文物保护管理所</w:t>
      </w:r>
    </w:p>
    <w:p w14:paraId="19B5449C">
      <w:pPr>
        <w:numPr>
          <w:ilvl w:val="0"/>
          <w:numId w:val="0"/>
        </w:numPr>
        <w:spacing w:line="240" w:lineRule="auto"/>
        <w:rPr>
          <w:rFonts w:hint="default" w:ascii="Times New Roman" w:hAnsi="Times New Roman" w:cs="Times New Roman"/>
          <w:b/>
          <w:bCs/>
          <w:color w:val="auto"/>
        </w:rPr>
      </w:pPr>
      <w:r>
        <w:rPr>
          <w:rFonts w:hint="default" w:ascii="Times New Roman" w:hAnsi="Times New Roman" w:cs="Times New Roman"/>
          <w:b/>
          <w:bCs/>
          <w:color w:val="auto"/>
          <w:sz w:val="24"/>
          <w:szCs w:val="24"/>
          <w:lang w:eastAsia="zh-CN"/>
        </w:rPr>
        <w:t>八、</w:t>
      </w:r>
      <w:r>
        <w:rPr>
          <w:rFonts w:hint="default" w:ascii="Times New Roman" w:hAnsi="Times New Roman" w:cs="Times New Roman"/>
          <w:b/>
          <w:bCs/>
          <w:color w:val="auto"/>
          <w:sz w:val="24"/>
          <w:szCs w:val="24"/>
        </w:rPr>
        <w:t>其它有关规定</w:t>
      </w:r>
    </w:p>
    <w:p w14:paraId="147C22CE">
      <w:pPr>
        <w:spacing w:line="24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rPr>
        <w:t>1、凡有意参加</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的供应商，请于公告发布之日起至报名截止时间之前，在重庆市政府采购云平台·</w:t>
      </w:r>
      <w:r>
        <w:rPr>
          <w:rFonts w:hint="eastAsia" w:ascii="Times New Roman" w:hAnsi="Times New Roman" w:cs="Times New Roman"/>
          <w:color w:val="auto"/>
          <w:sz w:val="24"/>
          <w:szCs w:val="24"/>
          <w:lang w:val="en-US" w:eastAsia="zh-CN"/>
        </w:rPr>
        <w:t>网上竞采</w:t>
      </w:r>
      <w:r>
        <w:rPr>
          <w:rFonts w:hint="default" w:ascii="Times New Roman" w:hAnsi="Times New Roman" w:cs="Times New Roman"/>
          <w:color w:val="auto"/>
          <w:sz w:val="24"/>
          <w:szCs w:val="24"/>
        </w:rPr>
        <w:t>下载查看本项目需求文件以及变更公告等</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前公布的所有项目资料，无论供应商下载查看与否，均视为已知晓所有</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实质性要求内容。</w:t>
      </w:r>
    </w:p>
    <w:p w14:paraId="4AC01422">
      <w:pPr>
        <w:spacing w:line="24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、无论</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结果如何，供应商参与本项目的所有费用均由自行承担。</w:t>
      </w:r>
    </w:p>
    <w:p w14:paraId="38FE492B">
      <w:pPr>
        <w:spacing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九</w:t>
      </w:r>
      <w:r>
        <w:rPr>
          <w:rFonts w:hint="default" w:ascii="Times New Roman" w:hAnsi="Times New Roman" w:cs="Times New Roman"/>
          <w:b/>
          <w:bCs/>
          <w:color w:val="auto"/>
          <w:sz w:val="24"/>
          <w:szCs w:val="24"/>
        </w:rPr>
        <w:t>、评选方法</w:t>
      </w:r>
    </w:p>
    <w:p w14:paraId="5329CE52">
      <w:pPr>
        <w:snapToGrid w:val="0"/>
        <w:spacing w:line="240" w:lineRule="auto"/>
        <w:ind w:firstLine="42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本项目采用最低价评审法</w:t>
      </w:r>
      <w:r>
        <w:rPr>
          <w:rFonts w:hint="default" w:ascii="Times New Roman" w:hAnsi="Times New Roman" w:cs="Times New Roman"/>
          <w:color w:val="auto"/>
          <w:sz w:val="24"/>
          <w:szCs w:val="24"/>
          <w:lang w:eastAsia="zh-CN"/>
        </w:rPr>
        <w:t>，并</w:t>
      </w:r>
      <w:r>
        <w:rPr>
          <w:rFonts w:hint="default" w:ascii="Times New Roman" w:hAnsi="Times New Roman" w:eastAsia="宋体" w:cs="Times New Roman"/>
          <w:color w:val="auto"/>
          <w:sz w:val="24"/>
          <w:szCs w:val="24"/>
          <w:lang w:val="en-US" w:eastAsia="zh-CN"/>
        </w:rPr>
        <w:t>参照《重庆市工程建设项目评标方法暂行办法》执行。</w:t>
      </w:r>
    </w:p>
    <w:p w14:paraId="745AB45A">
      <w:pPr>
        <w:spacing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十</w:t>
      </w:r>
      <w:r>
        <w:rPr>
          <w:rFonts w:hint="default" w:ascii="Times New Roman" w:hAnsi="Times New Roman" w:cs="Times New Roman"/>
          <w:b/>
          <w:bCs/>
          <w:color w:val="auto"/>
          <w:sz w:val="24"/>
          <w:szCs w:val="24"/>
        </w:rPr>
        <w:t>、其他</w:t>
      </w:r>
    </w:p>
    <w:p w14:paraId="408C660A">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1、供应商必须对以上条款和服务承诺明确列出，承诺内容必须达到要求。</w:t>
      </w:r>
    </w:p>
    <w:p w14:paraId="793E2B90">
      <w:pPr>
        <w:spacing w:line="240" w:lineRule="auto"/>
        <w:ind w:firstLine="480" w:firstLineChars="200"/>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rPr>
        <w:t>2、其他未尽事宜由供需双方在采购合同中详细约定。</w:t>
      </w:r>
    </w:p>
    <w:p w14:paraId="53D46688">
      <w:pPr>
        <w:spacing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十一</w:t>
      </w:r>
      <w:r>
        <w:rPr>
          <w:rFonts w:hint="default" w:ascii="Times New Roman" w:hAnsi="Times New Roman" w:cs="Times New Roman"/>
          <w:b/>
          <w:bCs/>
          <w:color w:val="auto"/>
          <w:sz w:val="24"/>
          <w:szCs w:val="24"/>
        </w:rPr>
        <w:t>、供应商提交响应文件</w:t>
      </w:r>
    </w:p>
    <w:p w14:paraId="0AD17D8F">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1、供应商线上报名、报价时需上传盖章后的电子文档一份。</w:t>
      </w:r>
    </w:p>
    <w:p w14:paraId="3557812A">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2、采购人将以平台的线上资料作为评判依据。</w:t>
      </w:r>
    </w:p>
    <w:p w14:paraId="0650A803">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3、供应商制作的响应文件电子文档，须按照要求制作，规定签字、盖章的地方必须按其规定签字、盖章，</w:t>
      </w:r>
      <w:r>
        <w:rPr>
          <w:rFonts w:hint="eastAsia" w:ascii="Times New Roman" w:hAnsi="Times New Roman" w:cs="Times New Roman"/>
          <w:color w:val="auto"/>
          <w:sz w:val="24"/>
          <w:szCs w:val="24"/>
          <w:lang w:val="en-US" w:eastAsia="zh-CN"/>
        </w:rPr>
        <w:t>方案需结合现状实际，</w:t>
      </w:r>
      <w:r>
        <w:rPr>
          <w:rFonts w:hint="default" w:ascii="Times New Roman" w:hAnsi="Times New Roman" w:cs="Times New Roman"/>
          <w:color w:val="auto"/>
          <w:sz w:val="24"/>
          <w:szCs w:val="24"/>
        </w:rPr>
        <w:t>未按要求制作响应文件的进行废标处理。</w:t>
      </w:r>
    </w:p>
    <w:p w14:paraId="3282A403">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br w:type="page"/>
      </w:r>
    </w:p>
    <w:p w14:paraId="4072AEF5">
      <w:pPr>
        <w:snapToGrid w:val="0"/>
        <w:spacing w:line="240" w:lineRule="auto"/>
        <w:ind w:firstLine="482" w:firstLineChars="200"/>
        <w:rPr>
          <w:rFonts w:hint="default" w:ascii="Times New Roman" w:hAnsi="Times New Roman" w:cs="Times New Roman"/>
          <w:b/>
          <w:color w:val="auto"/>
          <w:sz w:val="24"/>
          <w:szCs w:val="24"/>
        </w:rPr>
        <w:sectPr>
          <w:footerReference r:id="rId4" w:type="default"/>
          <w:pgSz w:w="11905" w:h="16838"/>
          <w:pgMar w:top="1984" w:right="1446" w:bottom="1644" w:left="1446" w:header="850" w:footer="992" w:gutter="0"/>
          <w:pgNumType w:fmt="numberInDash"/>
          <w:cols w:space="720" w:num="1"/>
          <w:rtlGutter w:val="0"/>
          <w:docGrid w:type="lines" w:linePitch="315" w:charSpace="0"/>
        </w:sectPr>
      </w:pPr>
    </w:p>
    <w:p w14:paraId="6C3E8A83">
      <w:pPr>
        <w:pStyle w:val="2"/>
        <w:spacing w:line="240" w:lineRule="auto"/>
        <w:jc w:val="center"/>
        <w:rPr>
          <w:rFonts w:hint="default" w:ascii="Times New Roman" w:hAnsi="Times New Roman" w:eastAsia="宋体" w:cs="Times New Roman"/>
          <w:color w:val="auto"/>
          <w:sz w:val="36"/>
          <w:szCs w:val="30"/>
        </w:rPr>
      </w:pPr>
      <w:bookmarkStart w:id="14" w:name="_Toc29327"/>
      <w:bookmarkStart w:id="15" w:name="_Toc27815"/>
      <w:bookmarkStart w:id="16" w:name="_Toc27715"/>
      <w:bookmarkStart w:id="17" w:name="_Toc521661359"/>
      <w:bookmarkStart w:id="18" w:name="_Toc12680"/>
      <w:r>
        <w:rPr>
          <w:rFonts w:hint="default" w:ascii="Times New Roman" w:hAnsi="Times New Roman" w:eastAsia="宋体" w:cs="Times New Roman"/>
          <w:color w:val="auto"/>
          <w:sz w:val="36"/>
          <w:szCs w:val="30"/>
        </w:rPr>
        <w:t>第二篇  采购服务需求</w:t>
      </w:r>
      <w:bookmarkEnd w:id="14"/>
      <w:bookmarkEnd w:id="15"/>
      <w:bookmarkEnd w:id="16"/>
    </w:p>
    <w:p w14:paraId="64092C34">
      <w:pPr>
        <w:pStyle w:val="3"/>
        <w:spacing w:before="0" w:after="0" w:line="240" w:lineRule="auto"/>
        <w:rPr>
          <w:rFonts w:hint="default" w:ascii="Times New Roman" w:hAnsi="Times New Roman" w:cs="Times New Roman"/>
          <w:color w:val="auto"/>
          <w:sz w:val="24"/>
          <w:szCs w:val="24"/>
        </w:rPr>
      </w:pPr>
      <w:bookmarkStart w:id="19" w:name="_Toc5611"/>
      <w:bookmarkStart w:id="20" w:name="_Toc8002"/>
      <w:bookmarkStart w:id="21" w:name="_Toc11900"/>
      <w:r>
        <w:rPr>
          <w:rFonts w:hint="default" w:ascii="Times New Roman" w:hAnsi="Times New Roman" w:cs="Times New Roman"/>
          <w:color w:val="auto"/>
          <w:sz w:val="24"/>
          <w:szCs w:val="24"/>
        </w:rPr>
        <w:t>一、项目一览表</w:t>
      </w:r>
      <w:bookmarkEnd w:id="19"/>
      <w:bookmarkEnd w:id="20"/>
      <w:bookmarkEnd w:id="21"/>
    </w:p>
    <w:p w14:paraId="40617DAB">
      <w:pPr>
        <w:spacing w:line="240" w:lineRule="auto"/>
        <w:rPr>
          <w:rFonts w:hint="default" w:ascii="Times New Roman" w:hAnsi="Times New Roman" w:cs="Times New Roman"/>
          <w:color w:val="auto"/>
        </w:rPr>
      </w:pPr>
    </w:p>
    <w:tbl>
      <w:tblPr>
        <w:tblStyle w:val="17"/>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7"/>
        <w:gridCol w:w="2189"/>
        <w:gridCol w:w="2130"/>
      </w:tblGrid>
      <w:tr w14:paraId="440A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784" w:type="dxa"/>
            <w:noWrap w:val="0"/>
            <w:vAlign w:val="center"/>
          </w:tcPr>
          <w:p w14:paraId="2C2152C8">
            <w:pPr>
              <w:widowControl/>
              <w:spacing w:line="240" w:lineRule="auto"/>
              <w:jc w:val="center"/>
              <w:rPr>
                <w:rFonts w:hint="default" w:ascii="Times New Roman" w:hAnsi="Times New Roman" w:cs="Times New Roman"/>
                <w:bCs/>
                <w:color w:val="auto"/>
                <w:kern w:val="0"/>
                <w:sz w:val="21"/>
                <w:szCs w:val="24"/>
              </w:rPr>
            </w:pPr>
            <w:r>
              <w:rPr>
                <w:rFonts w:hint="default" w:ascii="Times New Roman" w:hAnsi="Times New Roman" w:cs="Times New Roman"/>
                <w:bCs/>
                <w:color w:val="auto"/>
                <w:kern w:val="0"/>
                <w:sz w:val="21"/>
                <w:szCs w:val="24"/>
              </w:rPr>
              <w:t>项目名称</w:t>
            </w:r>
          </w:p>
        </w:tc>
        <w:tc>
          <w:tcPr>
            <w:tcW w:w="2189" w:type="dxa"/>
            <w:noWrap w:val="0"/>
            <w:vAlign w:val="center"/>
          </w:tcPr>
          <w:p w14:paraId="17816E08">
            <w:pPr>
              <w:widowControl/>
              <w:spacing w:line="240" w:lineRule="auto"/>
              <w:ind w:firstLine="210" w:firstLineChars="100"/>
              <w:jc w:val="both"/>
              <w:rPr>
                <w:rFonts w:hint="default" w:ascii="Times New Roman" w:hAnsi="Times New Roman" w:cs="Times New Roman"/>
                <w:bCs/>
                <w:color w:val="auto"/>
                <w:kern w:val="0"/>
                <w:sz w:val="21"/>
                <w:szCs w:val="24"/>
              </w:rPr>
            </w:pPr>
            <w:r>
              <w:rPr>
                <w:rFonts w:hint="default" w:ascii="Times New Roman" w:hAnsi="Times New Roman" w:cs="Times New Roman"/>
                <w:bCs/>
                <w:color w:val="auto"/>
                <w:kern w:val="0"/>
                <w:sz w:val="21"/>
                <w:szCs w:val="24"/>
              </w:rPr>
              <w:t>采购</w:t>
            </w:r>
            <w:r>
              <w:rPr>
                <w:rFonts w:hint="eastAsia" w:ascii="Times New Roman" w:hAnsi="Times New Roman" w:cs="Times New Roman"/>
                <w:bCs/>
                <w:color w:val="auto"/>
                <w:kern w:val="0"/>
                <w:sz w:val="21"/>
                <w:szCs w:val="24"/>
                <w:lang w:val="en-US" w:eastAsia="zh-CN"/>
              </w:rPr>
              <w:t>限价</w:t>
            </w:r>
            <w:r>
              <w:rPr>
                <w:rFonts w:hint="default" w:ascii="Times New Roman" w:hAnsi="Times New Roman" w:cs="Times New Roman"/>
                <w:bCs/>
                <w:color w:val="auto"/>
                <w:kern w:val="0"/>
                <w:sz w:val="21"/>
                <w:szCs w:val="24"/>
              </w:rPr>
              <w:t>（元）</w:t>
            </w:r>
          </w:p>
        </w:tc>
        <w:tc>
          <w:tcPr>
            <w:tcW w:w="2130" w:type="dxa"/>
            <w:noWrap w:val="0"/>
            <w:vAlign w:val="center"/>
          </w:tcPr>
          <w:p w14:paraId="15D18569">
            <w:pPr>
              <w:spacing w:line="240" w:lineRule="auto"/>
              <w:jc w:val="center"/>
              <w:rPr>
                <w:rFonts w:hint="default" w:ascii="Times New Roman" w:hAnsi="Times New Roman" w:cs="Times New Roman"/>
                <w:bCs/>
                <w:color w:val="auto"/>
                <w:kern w:val="0"/>
                <w:sz w:val="21"/>
                <w:szCs w:val="24"/>
              </w:rPr>
            </w:pPr>
            <w:r>
              <w:rPr>
                <w:rFonts w:hint="default" w:ascii="Times New Roman" w:hAnsi="Times New Roman" w:cs="Times New Roman"/>
                <w:bCs/>
                <w:color w:val="auto"/>
                <w:kern w:val="0"/>
                <w:sz w:val="21"/>
                <w:szCs w:val="24"/>
              </w:rPr>
              <w:t>成交供应商数量（名）</w:t>
            </w:r>
          </w:p>
        </w:tc>
      </w:tr>
      <w:tr w14:paraId="2982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784" w:type="dxa"/>
            <w:noWrap w:val="0"/>
            <w:vAlign w:val="center"/>
          </w:tcPr>
          <w:p w14:paraId="7B63F6D6">
            <w:pPr>
              <w:widowControl/>
              <w:spacing w:line="240" w:lineRule="auto"/>
              <w:ind w:firstLine="480" w:firstLineChars="200"/>
              <w:jc w:val="both"/>
              <w:rPr>
                <w:rFonts w:hint="default" w:ascii="Times New Roman" w:hAnsi="Times New Roman" w:cs="Times New Roman"/>
                <w:color w:val="auto"/>
                <w:kern w:val="0"/>
                <w:sz w:val="21"/>
                <w:szCs w:val="21"/>
                <w:u w:val="single"/>
              </w:rPr>
            </w:pPr>
            <w:r>
              <w:rPr>
                <w:rFonts w:hint="eastAsia" w:ascii="Times New Roman" w:hAnsi="Times New Roman" w:eastAsia="宋体" w:cs="Times New Roman"/>
                <w:color w:val="auto"/>
                <w:kern w:val="0"/>
                <w:sz w:val="24"/>
                <w:szCs w:val="24"/>
                <w:lang w:val="en-US" w:eastAsia="zh-CN"/>
              </w:rPr>
              <w:t>蜀都中学旧址白蚁防治综合治理项目</w:t>
            </w:r>
          </w:p>
        </w:tc>
        <w:tc>
          <w:tcPr>
            <w:tcW w:w="2189" w:type="dxa"/>
            <w:noWrap w:val="0"/>
            <w:vAlign w:val="center"/>
          </w:tcPr>
          <w:p w14:paraId="6777A10E">
            <w:pPr>
              <w:widowControl/>
              <w:spacing w:line="240" w:lineRule="auto"/>
              <w:jc w:val="center"/>
              <w:rPr>
                <w:rFonts w:hint="default" w:ascii="Times New Roman" w:hAnsi="Times New Roman" w:cs="Times New Roman" w:eastAsiaTheme="minorEastAsia"/>
                <w:color w:val="auto"/>
                <w:kern w:val="0"/>
                <w:sz w:val="21"/>
                <w:szCs w:val="24"/>
                <w:u w:val="single"/>
                <w:lang w:val="en-US" w:eastAsia="zh-CN"/>
              </w:rPr>
            </w:pPr>
            <w:r>
              <w:rPr>
                <w:rFonts w:hint="eastAsia" w:ascii="Times New Roman" w:hAnsi="Times New Roman" w:eastAsia="宋体" w:cs="Times New Roman"/>
                <w:color w:val="auto"/>
                <w:kern w:val="0"/>
                <w:sz w:val="24"/>
                <w:szCs w:val="24"/>
                <w:lang w:val="en-US" w:eastAsia="zh-CN"/>
              </w:rPr>
              <w:t>15800</w:t>
            </w:r>
          </w:p>
        </w:tc>
        <w:tc>
          <w:tcPr>
            <w:tcW w:w="2130" w:type="dxa"/>
            <w:noWrap w:val="0"/>
            <w:vAlign w:val="center"/>
          </w:tcPr>
          <w:p w14:paraId="18252106">
            <w:pPr>
              <w:widowControl/>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4"/>
              </w:rPr>
              <w:t>1</w:t>
            </w:r>
          </w:p>
        </w:tc>
      </w:tr>
    </w:tbl>
    <w:p w14:paraId="2D7C2586">
      <w:pPr>
        <w:spacing w:line="240" w:lineRule="auto"/>
        <w:rPr>
          <w:rFonts w:hint="default" w:ascii="Times New Roman" w:hAnsi="Times New Roman" w:cs="Times New Roman"/>
          <w:color w:val="auto"/>
        </w:rPr>
      </w:pPr>
    </w:p>
    <w:p w14:paraId="751E27C7">
      <w:pPr>
        <w:pStyle w:val="3"/>
        <w:spacing w:before="0" w:after="0" w:line="240" w:lineRule="auto"/>
        <w:rPr>
          <w:rFonts w:hint="default" w:ascii="Times New Roman" w:hAnsi="Times New Roman" w:cs="Times New Roman"/>
          <w:color w:val="auto"/>
          <w:sz w:val="24"/>
          <w:szCs w:val="24"/>
        </w:rPr>
      </w:pPr>
      <w:bookmarkStart w:id="22" w:name="_Toc16545"/>
      <w:bookmarkStart w:id="23" w:name="_Toc7397"/>
      <w:bookmarkStart w:id="24" w:name="_Toc18146"/>
      <w:r>
        <w:rPr>
          <w:rFonts w:hint="default" w:ascii="Times New Roman" w:hAnsi="Times New Roman" w:cs="Times New Roman"/>
          <w:color w:val="auto"/>
          <w:sz w:val="24"/>
          <w:szCs w:val="24"/>
        </w:rPr>
        <w:t>二、项目需求</w:t>
      </w:r>
      <w:bookmarkEnd w:id="22"/>
      <w:bookmarkEnd w:id="23"/>
      <w:bookmarkEnd w:id="24"/>
    </w:p>
    <w:p w14:paraId="59257302">
      <w:pPr>
        <w:widowControl/>
        <w:numPr>
          <w:ilvl w:val="0"/>
          <w:numId w:val="0"/>
        </w:numPr>
        <w:ind w:firstLine="480" w:firstLineChars="200"/>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1.文物保护单位本体建筑及其周围绿化环境白蚁灭杀及预防，未尽事宜以现场的实际情况为准。</w:t>
      </w:r>
    </w:p>
    <w:p w14:paraId="09382C49">
      <w:pPr>
        <w:spacing w:line="240" w:lineRule="auto"/>
        <w:ind w:firstLine="480" w:firstLineChars="200"/>
        <w:rPr>
          <w:rFonts w:hint="eastAsia" w:ascii="宋体" w:hAnsi="宋体" w:eastAsia="宋体" w:cs="宋体"/>
          <w:sz w:val="24"/>
          <w:szCs w:val="24"/>
          <w:lang w:val="en-US" w:eastAsia="zh-CN"/>
        </w:rPr>
      </w:pPr>
      <w:r>
        <w:rPr>
          <w:rFonts w:hint="eastAsia" w:ascii="Times New Roman" w:hAnsi="Times New Roman" w:cs="Times New Roman"/>
          <w:color w:val="auto"/>
          <w:kern w:val="2"/>
          <w:sz w:val="24"/>
          <w:lang w:val="en-US" w:eastAsia="zh-CN" w:bidi="ar-SA"/>
        </w:rPr>
        <w:t>2.</w:t>
      </w:r>
      <w:r>
        <w:rPr>
          <w:rFonts w:hint="eastAsia" w:ascii="宋体" w:hAnsi="宋体" w:eastAsia="宋体" w:cs="宋体"/>
          <w:sz w:val="24"/>
          <w:szCs w:val="24"/>
          <w:lang w:val="en-US" w:eastAsia="zh-CN"/>
        </w:rPr>
        <w:t>白蚁防治工作必须以不改变文物体的原状为原则，同时在实施过程中，不允许对文物造成新的破环和影响。</w:t>
      </w:r>
      <w:r>
        <w:rPr>
          <w:rFonts w:hint="eastAsia" w:ascii="Times New Roman" w:hAnsi="Times New Roman" w:cs="Times New Roman"/>
          <w:color w:val="auto"/>
          <w:sz w:val="24"/>
          <w:szCs w:val="24"/>
          <w:highlight w:val="none"/>
          <w:lang w:val="en-US" w:eastAsia="zh-CN"/>
        </w:rPr>
        <w:t>在白蚁防治施工过程中，因开孔、开挖、检查等操作造成的地面、墙体、门、窗、绿化等部位破坏的，须在施工完成后7日内无偿恢复原状。恢复标准须经采购方验收确认。未按期或未按标准恢复的，采购方有权委托第三方处理，所产生费用从合同价款中双倍扣除。</w:t>
      </w:r>
    </w:p>
    <w:p w14:paraId="1EDF1F0F">
      <w:pPr>
        <w:spacing w:line="240" w:lineRule="auto"/>
        <w:ind w:firstLine="480" w:firstLineChars="200"/>
        <w:rPr>
          <w:rFonts w:hint="eastAsia"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供应商自行前往项目现场踏勘了解实际情况，踏勘费用及安全责任由供应商自行承担。</w:t>
      </w:r>
    </w:p>
    <w:p w14:paraId="63C5A45A">
      <w:pPr>
        <w:spacing w:line="240" w:lineRule="auto"/>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3.1无论是否踏勘现场，均视为供应商已充分知晓项目现场现状、服务范围、作业条件、及周边环境等全部信息，应据此自主合理报价。成交后，供应商不得以未踏勘现场、不了解现场情况为由提出价格调整、增加费用、延期或拒绝履行合同，否则采购人有权不予支付款项、追究违约责任并单方解除合同。</w:t>
      </w:r>
    </w:p>
    <w:p w14:paraId="0C9B2154">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本项目采用经评审的最低投标价法。</w:t>
      </w:r>
      <w:r>
        <w:rPr>
          <w:rFonts w:hint="eastAsia" w:ascii="Times New Roman" w:hAnsi="Times New Roman" w:cs="Times New Roman"/>
          <w:color w:val="auto"/>
          <w:sz w:val="24"/>
          <w:szCs w:val="24"/>
          <w:highlight w:val="none"/>
          <w:lang w:val="en-US" w:eastAsia="zh-CN"/>
        </w:rPr>
        <w:t>评审小组</w:t>
      </w:r>
      <w:r>
        <w:rPr>
          <w:rFonts w:hint="eastAsia" w:ascii="宋体" w:hAnsi="宋体" w:eastAsia="宋体" w:cs="宋体"/>
          <w:color w:val="auto"/>
          <w:sz w:val="24"/>
          <w:szCs w:val="24"/>
        </w:rPr>
        <w:t>会在评审过程中，将对投标人是否充分了解现场条件、报价是否合理可行进行重点审查。</w:t>
      </w:r>
    </w:p>
    <w:p w14:paraId="1E45C2FA">
      <w:pPr>
        <w:spacing w:line="240" w:lineRule="auto"/>
        <w:ind w:firstLine="480" w:firstLineChars="200"/>
        <w:rPr>
          <w:rFonts w:hint="eastAsia" w:ascii="宋体" w:hAnsi="宋体" w:eastAsia="宋体" w:cs="宋体"/>
          <w:color w:val="auto"/>
          <w:sz w:val="24"/>
          <w:szCs w:val="24"/>
        </w:rPr>
      </w:pPr>
      <w:r>
        <w:rPr>
          <w:rFonts w:hint="eastAsia" w:ascii="Times New Roman" w:hAnsi="Times New Roman" w:cs="Times New Roman"/>
          <w:color w:val="auto"/>
          <w:sz w:val="24"/>
          <w:szCs w:val="24"/>
          <w:highlight w:val="none"/>
          <w:lang w:val="en-US" w:eastAsia="zh-CN"/>
        </w:rPr>
        <w:t>3.3评审小组认为投标人的报价明显低于其他通过符合性审查投标人的报价，</w:t>
      </w:r>
      <w:r>
        <w:rPr>
          <w:rFonts w:hint="eastAsia" w:ascii="宋体" w:hAnsi="宋体" w:eastAsia="宋体" w:cs="宋体"/>
          <w:color w:val="auto"/>
          <w:sz w:val="24"/>
          <w:szCs w:val="24"/>
        </w:rPr>
        <w:t>且报价明显低于合理成本、</w:t>
      </w:r>
      <w:r>
        <w:rPr>
          <w:rFonts w:hint="eastAsia" w:ascii="宋体" w:hAnsi="宋体" w:eastAsia="宋体" w:cs="宋体"/>
          <w:color w:val="auto"/>
          <w:sz w:val="24"/>
          <w:szCs w:val="24"/>
          <w:lang w:val="en-US" w:eastAsia="zh-CN"/>
        </w:rPr>
        <w:t>治理</w:t>
      </w:r>
      <w:r>
        <w:rPr>
          <w:rFonts w:hint="eastAsia" w:ascii="宋体" w:hAnsi="宋体" w:eastAsia="宋体" w:cs="宋体"/>
          <w:color w:val="auto"/>
          <w:sz w:val="24"/>
          <w:szCs w:val="24"/>
        </w:rPr>
        <w:t>方案未结合现场实际、无法保障工程质量与安全生产的，</w:t>
      </w:r>
      <w:r>
        <w:rPr>
          <w:rFonts w:hint="eastAsia" w:ascii="Times New Roman" w:hAnsi="Times New Roman" w:cs="Times New Roman"/>
          <w:color w:val="auto"/>
          <w:sz w:val="24"/>
          <w:szCs w:val="24"/>
          <w:highlight w:val="none"/>
          <w:lang w:val="en-US" w:eastAsia="zh-CN"/>
        </w:rPr>
        <w:t>有可能影响养护质量或者不能诚信履约的，投标人不能证明其报价合理性的，评审小组应当将其作为无效投标处理。</w:t>
      </w: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：现场风险自担声明（作为投标文件附件）</w:t>
      </w:r>
    </w:p>
    <w:p w14:paraId="637D42BB">
      <w:pPr>
        <w:pStyle w:val="4"/>
        <w:rPr>
          <w:rFonts w:hint="default" w:ascii="Times New Roman" w:hAnsi="Times New Roman" w:cs="Times New Roman"/>
          <w:color w:val="auto"/>
          <w:lang w:val="en-US" w:eastAsia="zh-CN"/>
        </w:rPr>
      </w:pPr>
    </w:p>
    <w:p w14:paraId="306C5686">
      <w:pPr>
        <w:pStyle w:val="2"/>
        <w:spacing w:before="0" w:after="0" w:line="240" w:lineRule="auto"/>
        <w:jc w:val="center"/>
        <w:rPr>
          <w:rFonts w:hint="default" w:ascii="Times New Roman" w:hAnsi="Times New Roman" w:eastAsia="宋体" w:cs="Times New Roman"/>
          <w:b w:val="0"/>
          <w:color w:val="auto"/>
          <w:sz w:val="36"/>
          <w:szCs w:val="30"/>
        </w:rPr>
      </w:pPr>
      <w:r>
        <w:rPr>
          <w:rFonts w:hint="default" w:ascii="Times New Roman" w:hAnsi="Times New Roman" w:cs="Times New Roman"/>
          <w:color w:val="auto"/>
        </w:rPr>
        <w:br w:type="page"/>
      </w:r>
      <w:bookmarkStart w:id="25" w:name="_Toc7383"/>
      <w:bookmarkStart w:id="26" w:name="_Toc5676"/>
      <w:bookmarkStart w:id="27" w:name="_Toc32653"/>
      <w:r>
        <w:rPr>
          <w:rFonts w:hint="default" w:ascii="Times New Roman" w:hAnsi="Times New Roman" w:eastAsia="宋体" w:cs="Times New Roman"/>
          <w:color w:val="auto"/>
          <w:sz w:val="36"/>
          <w:szCs w:val="30"/>
        </w:rPr>
        <w:t>第三篇  采购商务需求</w:t>
      </w:r>
      <w:bookmarkEnd w:id="25"/>
      <w:bookmarkEnd w:id="26"/>
      <w:bookmarkEnd w:id="27"/>
    </w:p>
    <w:p w14:paraId="62130AE9">
      <w:pPr>
        <w:pStyle w:val="3"/>
        <w:spacing w:before="0" w:after="0" w:line="240" w:lineRule="auto"/>
        <w:rPr>
          <w:rFonts w:hint="default" w:ascii="Times New Roman" w:hAnsi="Times New Roman" w:eastAsia="宋体" w:cs="Times New Roman"/>
          <w:color w:val="auto"/>
          <w:sz w:val="24"/>
          <w:szCs w:val="24"/>
          <w:lang w:val="en-US" w:eastAsia="zh-CN"/>
        </w:rPr>
      </w:pPr>
      <w:bookmarkStart w:id="28" w:name="_Toc19805"/>
      <w:bookmarkStart w:id="29" w:name="_Toc32204"/>
      <w:bookmarkStart w:id="30" w:name="_Toc18129"/>
      <w:r>
        <w:rPr>
          <w:rFonts w:hint="default" w:ascii="Times New Roman" w:hAnsi="Times New Roman" w:eastAsia="宋体" w:cs="Times New Roman"/>
          <w:color w:val="auto"/>
          <w:sz w:val="24"/>
          <w:szCs w:val="24"/>
          <w:lang w:val="en-US" w:eastAsia="zh-CN"/>
        </w:rPr>
        <w:t>一、服务期、地点及验收方式</w:t>
      </w:r>
      <w:bookmarkEnd w:id="28"/>
      <w:bookmarkEnd w:id="29"/>
      <w:bookmarkEnd w:id="30"/>
    </w:p>
    <w:p w14:paraId="2FF95C2B">
      <w:pPr>
        <w:pStyle w:val="11"/>
        <w:spacing w:line="240" w:lineRule="auto"/>
        <w:ind w:left="0" w:leftChars="0" w:firstLine="0" w:firstLineChars="0"/>
        <w:rPr>
          <w:rFonts w:hint="default" w:ascii="Times New Roman" w:hAnsi="Times New Roman" w:eastAsia="宋体" w:cs="Times New Roman"/>
          <w:b w:val="0"/>
          <w:color w:val="auto"/>
          <w:kern w:val="2"/>
          <w:sz w:val="24"/>
          <w:szCs w:val="24"/>
          <w:lang w:val="en-US" w:eastAsia="zh-CN" w:bidi="ar-SA"/>
        </w:rPr>
      </w:pPr>
      <w:r>
        <w:rPr>
          <w:rFonts w:hint="default" w:ascii="Times New Roman" w:hAnsi="Times New Roman" w:eastAsia="宋体" w:cs="Times New Roman"/>
          <w:b w:val="0"/>
          <w:color w:val="auto"/>
          <w:kern w:val="2"/>
          <w:sz w:val="24"/>
          <w:szCs w:val="24"/>
          <w:lang w:val="en-US" w:eastAsia="zh-CN" w:bidi="ar-SA"/>
        </w:rPr>
        <w:t>（一）服务期</w:t>
      </w:r>
    </w:p>
    <w:p w14:paraId="07399FB0">
      <w:pPr>
        <w:pStyle w:val="11"/>
        <w:spacing w:line="240" w:lineRule="auto"/>
        <w:ind w:firstLine="600" w:firstLineChars="25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服务期限为一年，自合同签订之日起计算。</w:t>
      </w:r>
    </w:p>
    <w:p w14:paraId="395EA868">
      <w:pPr>
        <w:pStyle w:val="11"/>
        <w:spacing w:line="240" w:lineRule="auto"/>
        <w:ind w:left="0" w:leftChars="0" w:firstLine="0" w:firstLineChars="0"/>
        <w:rPr>
          <w:rFonts w:hint="default" w:ascii="Times New Roman" w:hAnsi="Times New Roman" w:eastAsia="宋体" w:cs="Times New Roman"/>
          <w:b w:val="0"/>
          <w:color w:val="auto"/>
          <w:kern w:val="2"/>
          <w:sz w:val="24"/>
          <w:szCs w:val="24"/>
          <w:lang w:val="en-US" w:eastAsia="zh-CN" w:bidi="ar-SA"/>
        </w:rPr>
      </w:pPr>
      <w:r>
        <w:rPr>
          <w:rFonts w:hint="default" w:ascii="Times New Roman" w:hAnsi="Times New Roman" w:eastAsia="宋体" w:cs="Times New Roman"/>
          <w:b w:val="0"/>
          <w:color w:val="auto"/>
          <w:kern w:val="2"/>
          <w:sz w:val="24"/>
          <w:szCs w:val="24"/>
          <w:lang w:val="en-US" w:eastAsia="zh-CN" w:bidi="ar-SA"/>
        </w:rPr>
        <w:t>（二）服务地点</w:t>
      </w:r>
    </w:p>
    <w:p w14:paraId="36DEC2F2">
      <w:pPr>
        <w:pStyle w:val="3"/>
        <w:spacing w:before="0" w:after="0" w:line="240" w:lineRule="auto"/>
        <w:ind w:firstLine="720" w:firstLineChars="300"/>
        <w:rPr>
          <w:rFonts w:hint="default" w:ascii="Times New Roman" w:hAnsi="Times New Roman" w:cs="Times New Roman"/>
          <w:b w:val="0"/>
          <w:bCs w:val="0"/>
          <w:color w:val="auto"/>
          <w:sz w:val="24"/>
          <w:szCs w:val="24"/>
          <w:lang w:val="en-US" w:eastAsia="zh-CN"/>
        </w:rPr>
      </w:pPr>
      <w:bookmarkStart w:id="31" w:name="_Toc21021"/>
      <w:bookmarkStart w:id="32" w:name="_Toc10529"/>
      <w:bookmarkStart w:id="33" w:name="_Toc10655"/>
      <w:r>
        <w:rPr>
          <w:rFonts w:hint="eastAsia" w:ascii="Times New Roman" w:hAnsi="Times New Roman" w:cs="Times New Roman"/>
          <w:b w:val="0"/>
          <w:bCs w:val="0"/>
          <w:color w:val="auto"/>
          <w:sz w:val="24"/>
          <w:szCs w:val="24"/>
          <w:lang w:val="en-US" w:eastAsia="zh-CN"/>
        </w:rPr>
        <w:t>蜀都中学旧址</w:t>
      </w:r>
    </w:p>
    <w:p w14:paraId="0496D4F5">
      <w:pPr>
        <w:pStyle w:val="3"/>
        <w:spacing w:before="0" w:after="0" w:line="240" w:lineRule="auto"/>
        <w:rPr>
          <w:rFonts w:hint="default" w:ascii="Times New Roman" w:hAnsi="Times New Roman" w:eastAsia="黑体" w:cs="Times New Roman"/>
          <w:color w:val="auto"/>
          <w:sz w:val="24"/>
          <w:szCs w:val="24"/>
          <w:u w:val="single"/>
        </w:rPr>
      </w:pPr>
      <w:r>
        <w:rPr>
          <w:rFonts w:hint="default" w:ascii="Times New Roman" w:hAnsi="Times New Roman" w:cs="Times New Roman"/>
          <w:color w:val="auto"/>
          <w:sz w:val="24"/>
          <w:szCs w:val="24"/>
        </w:rPr>
        <w:t>二、付款方式</w:t>
      </w:r>
      <w:bookmarkEnd w:id="31"/>
      <w:bookmarkEnd w:id="32"/>
      <w:bookmarkEnd w:id="33"/>
      <w:r>
        <w:rPr>
          <w:rFonts w:hint="default" w:ascii="Times New Roman" w:hAnsi="Times New Roman" w:cs="Times New Roman"/>
          <w:color w:val="auto"/>
          <w:sz w:val="24"/>
          <w:szCs w:val="24"/>
        </w:rPr>
        <w:t xml:space="preserve">  </w:t>
      </w:r>
    </w:p>
    <w:p w14:paraId="71C41DA3">
      <w:pPr>
        <w:pStyle w:val="3"/>
        <w:spacing w:before="0" w:after="0" w:line="240" w:lineRule="auto"/>
        <w:rPr>
          <w:rFonts w:hint="eastAsia" w:ascii="Times New Roman" w:hAnsi="Times New Roman" w:cs="Times New Roman" w:eastAsiaTheme="minorEastAsia"/>
          <w:b w:val="0"/>
          <w:color w:val="auto"/>
          <w:kern w:val="2"/>
          <w:sz w:val="24"/>
          <w:szCs w:val="24"/>
          <w:lang w:val="en-US" w:eastAsia="zh-CN" w:bidi="ar-SA"/>
        </w:rPr>
      </w:pPr>
      <w:bookmarkStart w:id="34" w:name="_Toc16507"/>
      <w:bookmarkStart w:id="35" w:name="_Toc22383"/>
      <w:bookmarkStart w:id="36" w:name="_Toc5246"/>
      <w:r>
        <w:rPr>
          <w:rFonts w:hint="eastAsia" w:ascii="Times New Roman" w:hAnsi="Times New Roman" w:cs="Times New Roman" w:eastAsiaTheme="minorEastAsia"/>
          <w:b w:val="0"/>
          <w:color w:val="auto"/>
          <w:kern w:val="2"/>
          <w:sz w:val="24"/>
          <w:szCs w:val="24"/>
          <w:lang w:val="en-US" w:eastAsia="zh-CN" w:bidi="ar-SA"/>
        </w:rPr>
        <w:t>1. 本项目服务费分期结算支付。</w:t>
      </w:r>
    </w:p>
    <w:p w14:paraId="00F1A127">
      <w:pPr>
        <w:pStyle w:val="3"/>
        <w:spacing w:before="0" w:after="0" w:line="240" w:lineRule="auto"/>
        <w:rPr>
          <w:rFonts w:hint="eastAsia" w:ascii="Times New Roman" w:hAnsi="Times New Roman" w:cs="Times New Roman" w:eastAsiaTheme="minorEastAsia"/>
          <w:b w:val="0"/>
          <w:color w:val="auto"/>
          <w:kern w:val="2"/>
          <w:sz w:val="24"/>
          <w:szCs w:val="24"/>
          <w:lang w:val="en-US" w:eastAsia="zh-CN" w:bidi="ar-SA"/>
        </w:rPr>
      </w:pPr>
      <w:r>
        <w:rPr>
          <w:rFonts w:hint="eastAsia" w:ascii="Times New Roman" w:hAnsi="Times New Roman" w:cs="Times New Roman" w:eastAsiaTheme="minorEastAsia"/>
          <w:b w:val="0"/>
          <w:color w:val="auto"/>
          <w:kern w:val="2"/>
          <w:sz w:val="24"/>
          <w:szCs w:val="24"/>
          <w:lang w:val="en-US" w:eastAsia="zh-CN" w:bidi="ar-SA"/>
        </w:rPr>
        <w:t>2. 采购</w:t>
      </w:r>
      <w:r>
        <w:rPr>
          <w:rFonts w:hint="eastAsia" w:ascii="Times New Roman" w:hAnsi="Times New Roman" w:cs="Times New Roman"/>
          <w:b w:val="0"/>
          <w:color w:val="auto"/>
          <w:kern w:val="2"/>
          <w:sz w:val="24"/>
          <w:szCs w:val="24"/>
          <w:lang w:val="en-US" w:eastAsia="zh-CN" w:bidi="ar-SA"/>
        </w:rPr>
        <w:t>小组</w:t>
      </w:r>
      <w:r>
        <w:rPr>
          <w:rFonts w:hint="eastAsia" w:ascii="Times New Roman" w:hAnsi="Times New Roman" w:cs="Times New Roman" w:eastAsiaTheme="minorEastAsia"/>
          <w:b w:val="0"/>
          <w:color w:val="auto"/>
          <w:kern w:val="2"/>
          <w:sz w:val="24"/>
          <w:szCs w:val="24"/>
          <w:lang w:val="en-US" w:eastAsia="zh-CN" w:bidi="ar-SA"/>
        </w:rPr>
        <w:t>组织开展履约考核，考核合格为当期款项支付前置条件。</w:t>
      </w:r>
    </w:p>
    <w:p w14:paraId="0B1CF859">
      <w:pPr>
        <w:pStyle w:val="3"/>
        <w:spacing w:before="0" w:after="0" w:line="240" w:lineRule="auto"/>
        <w:rPr>
          <w:rFonts w:hint="eastAsia" w:ascii="Times New Roman" w:hAnsi="Times New Roman" w:cs="Times New Roman" w:eastAsiaTheme="minorEastAsia"/>
          <w:b w:val="0"/>
          <w:color w:val="auto"/>
          <w:kern w:val="2"/>
          <w:sz w:val="24"/>
          <w:szCs w:val="24"/>
          <w:lang w:val="en-US" w:eastAsia="zh-CN" w:bidi="ar-SA"/>
        </w:rPr>
      </w:pPr>
      <w:r>
        <w:rPr>
          <w:rFonts w:hint="eastAsia" w:ascii="Times New Roman" w:hAnsi="Times New Roman" w:cs="Times New Roman" w:eastAsiaTheme="minorEastAsia"/>
          <w:b w:val="0"/>
          <w:color w:val="auto"/>
          <w:kern w:val="2"/>
          <w:sz w:val="24"/>
          <w:szCs w:val="24"/>
          <w:lang w:val="en-US" w:eastAsia="zh-CN" w:bidi="ar-SA"/>
        </w:rPr>
        <w:t>3. 考核合格后，中标人按要求提交合规</w:t>
      </w:r>
      <w:r>
        <w:rPr>
          <w:rFonts w:hint="eastAsia" w:ascii="Times New Roman" w:hAnsi="Times New Roman" w:cs="Times New Roman"/>
          <w:b w:val="0"/>
          <w:color w:val="auto"/>
          <w:kern w:val="2"/>
          <w:sz w:val="24"/>
          <w:szCs w:val="24"/>
          <w:lang w:val="en-US" w:eastAsia="zh-CN" w:bidi="ar-SA"/>
        </w:rPr>
        <w:t>完税</w:t>
      </w:r>
      <w:r>
        <w:rPr>
          <w:rFonts w:hint="eastAsia" w:ascii="Times New Roman" w:hAnsi="Times New Roman" w:cs="Times New Roman" w:eastAsiaTheme="minorEastAsia"/>
          <w:b w:val="0"/>
          <w:color w:val="auto"/>
          <w:kern w:val="2"/>
          <w:sz w:val="24"/>
          <w:szCs w:val="24"/>
          <w:lang w:val="en-US" w:eastAsia="zh-CN" w:bidi="ar-SA"/>
        </w:rPr>
        <w:t>发票、考核验收合格资料及采购人所需完整结算材料。</w:t>
      </w:r>
    </w:p>
    <w:p w14:paraId="08AD7BEA">
      <w:pPr>
        <w:pStyle w:val="3"/>
        <w:spacing w:before="0" w:after="0" w:line="240" w:lineRule="auto"/>
        <w:rPr>
          <w:rFonts w:hint="eastAsia" w:ascii="Times New Roman" w:hAnsi="Times New Roman" w:cs="Times New Roman" w:eastAsiaTheme="minorEastAsia"/>
          <w:b w:val="0"/>
          <w:color w:val="auto"/>
          <w:kern w:val="2"/>
          <w:sz w:val="24"/>
          <w:szCs w:val="24"/>
          <w:lang w:val="en-US" w:eastAsia="zh-CN" w:bidi="ar-SA"/>
        </w:rPr>
      </w:pPr>
      <w:r>
        <w:rPr>
          <w:rFonts w:hint="eastAsia" w:ascii="Times New Roman" w:hAnsi="Times New Roman" w:cs="Times New Roman" w:eastAsiaTheme="minorEastAsia"/>
          <w:b w:val="0"/>
          <w:color w:val="auto"/>
          <w:kern w:val="2"/>
          <w:sz w:val="24"/>
          <w:szCs w:val="24"/>
          <w:lang w:val="en-US" w:eastAsia="zh-CN" w:bidi="ar-SA"/>
        </w:rPr>
        <w:t>4. 采购人收到全部合规结算资料</w:t>
      </w:r>
      <w:r>
        <w:rPr>
          <w:rFonts w:hint="eastAsia" w:ascii="Times New Roman" w:hAnsi="Times New Roman" w:cs="Times New Roman"/>
          <w:b w:val="0"/>
          <w:color w:val="auto"/>
          <w:kern w:val="2"/>
          <w:sz w:val="24"/>
          <w:szCs w:val="24"/>
          <w:lang w:val="en-US" w:eastAsia="zh-CN" w:bidi="ar-SA"/>
        </w:rPr>
        <w:t>及完税发票</w:t>
      </w:r>
      <w:r>
        <w:rPr>
          <w:rFonts w:hint="eastAsia" w:ascii="Times New Roman" w:hAnsi="Times New Roman" w:cs="Times New Roman" w:eastAsiaTheme="minorEastAsia"/>
          <w:b w:val="0"/>
          <w:color w:val="auto"/>
          <w:kern w:val="2"/>
          <w:sz w:val="24"/>
          <w:szCs w:val="24"/>
          <w:lang w:val="en-US" w:eastAsia="zh-CN" w:bidi="ar-SA"/>
        </w:rPr>
        <w:t>后，</w:t>
      </w:r>
      <w:r>
        <w:rPr>
          <w:rFonts w:hint="eastAsia" w:ascii="Times New Roman" w:hAnsi="Times New Roman" w:cs="Times New Roman"/>
          <w:b w:val="0"/>
          <w:color w:val="auto"/>
          <w:kern w:val="2"/>
          <w:sz w:val="24"/>
          <w:szCs w:val="24"/>
          <w:lang w:val="en-US" w:eastAsia="zh-CN" w:bidi="ar-SA"/>
        </w:rPr>
        <w:t>完</w:t>
      </w:r>
      <w:r>
        <w:rPr>
          <w:rFonts w:hint="eastAsia" w:ascii="Times New Roman" w:hAnsi="Times New Roman" w:cs="Times New Roman" w:eastAsiaTheme="minorEastAsia"/>
          <w:b w:val="0"/>
          <w:color w:val="auto"/>
          <w:kern w:val="2"/>
          <w:sz w:val="24"/>
          <w:szCs w:val="24"/>
          <w:lang w:val="en-US" w:eastAsia="zh-CN" w:bidi="ar-SA"/>
        </w:rPr>
        <w:t>成款项支付。</w:t>
      </w:r>
    </w:p>
    <w:p w14:paraId="6794D086">
      <w:pPr>
        <w:pStyle w:val="3"/>
        <w:spacing w:before="0" w:after="0" w:line="240" w:lineRule="auto"/>
        <w:rPr>
          <w:rFonts w:hint="eastAsia" w:ascii="Times New Roman" w:hAnsi="Times New Roman" w:cs="Times New Roman" w:eastAsiaTheme="minorEastAsia"/>
          <w:b w:val="0"/>
          <w:color w:val="auto"/>
          <w:kern w:val="2"/>
          <w:sz w:val="24"/>
          <w:szCs w:val="24"/>
          <w:lang w:val="en-US" w:eastAsia="zh-CN" w:bidi="ar-SA"/>
        </w:rPr>
      </w:pPr>
      <w:r>
        <w:rPr>
          <w:rFonts w:hint="eastAsia" w:ascii="Times New Roman" w:hAnsi="Times New Roman" w:cs="Times New Roman" w:eastAsiaTheme="minorEastAsia"/>
          <w:b w:val="0"/>
          <w:color w:val="auto"/>
          <w:kern w:val="2"/>
          <w:sz w:val="24"/>
          <w:szCs w:val="24"/>
          <w:lang w:val="en-US" w:eastAsia="zh-CN" w:bidi="ar-SA"/>
        </w:rPr>
        <w:t>5. 若当考核不合格，暂缓支付当期服务费，中标人须按整改要求限期完成整改；整改复查仍不合格的，采购人有权依据合同约定扣减服务费、追究违约责任，直至解除合同。</w:t>
      </w:r>
    </w:p>
    <w:p w14:paraId="4E731395">
      <w:pPr>
        <w:pStyle w:val="3"/>
        <w:spacing w:before="0" w:after="0" w:line="240" w:lineRule="auto"/>
        <w:rPr>
          <w:rFonts w:hint="default" w:ascii="Times New Roman" w:hAnsi="Times New Roman" w:cs="Times New Roman" w:eastAsiaTheme="minorEastAsia"/>
          <w:b w:val="0"/>
          <w:color w:val="auto"/>
          <w:kern w:val="2"/>
          <w:sz w:val="24"/>
          <w:szCs w:val="24"/>
          <w:lang w:val="en-US" w:eastAsia="zh-CN" w:bidi="ar-SA"/>
        </w:rPr>
      </w:pPr>
      <w:r>
        <w:rPr>
          <w:rFonts w:hint="default" w:ascii="Times New Roman" w:hAnsi="Times New Roman" w:cs="Times New Roman" w:eastAsiaTheme="minorEastAsia"/>
          <w:b w:val="0"/>
          <w:color w:val="auto"/>
          <w:kern w:val="2"/>
          <w:sz w:val="24"/>
          <w:szCs w:val="24"/>
          <w:lang w:val="en-US" w:eastAsia="zh-CN" w:bidi="ar-SA"/>
        </w:rPr>
        <w:t>三、知识产权</w:t>
      </w:r>
      <w:bookmarkEnd w:id="34"/>
      <w:bookmarkEnd w:id="35"/>
      <w:bookmarkEnd w:id="36"/>
    </w:p>
    <w:p w14:paraId="248FAFAD">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5107EF5">
      <w:pPr>
        <w:pStyle w:val="3"/>
        <w:spacing w:before="0" w:after="0" w:line="240" w:lineRule="auto"/>
        <w:rPr>
          <w:rFonts w:hint="default" w:ascii="Times New Roman" w:hAnsi="Times New Roman" w:cs="Times New Roman"/>
          <w:color w:val="auto"/>
          <w:sz w:val="24"/>
          <w:szCs w:val="24"/>
        </w:rPr>
      </w:pPr>
      <w:bookmarkStart w:id="37" w:name="_Toc5163"/>
      <w:bookmarkStart w:id="38" w:name="_Toc1420"/>
      <w:bookmarkStart w:id="39" w:name="_Toc205"/>
      <w:r>
        <w:rPr>
          <w:rFonts w:hint="default" w:ascii="Times New Roman" w:hAnsi="Times New Roman" w:cs="Times New Roman"/>
          <w:color w:val="auto"/>
          <w:sz w:val="24"/>
          <w:szCs w:val="24"/>
        </w:rPr>
        <w:t>四、其他</w:t>
      </w:r>
      <w:bookmarkEnd w:id="37"/>
      <w:bookmarkEnd w:id="38"/>
      <w:bookmarkEnd w:id="39"/>
    </w:p>
    <w:p w14:paraId="324AD3A7">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（一）供应商必须在响应文件中对以上条款和服务承诺明确列出，承诺内容必须达到本篇及采购其他条款的要求。</w:t>
      </w:r>
    </w:p>
    <w:p w14:paraId="5BA65257">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（二）其他未尽事宜由供需双方在采购合同中详细约定。</w:t>
      </w:r>
    </w:p>
    <w:p w14:paraId="7E4BB354">
      <w:pPr>
        <w:pStyle w:val="3"/>
        <w:spacing w:before="0" w:after="0" w:line="240" w:lineRule="auto"/>
        <w:rPr>
          <w:rFonts w:hint="default" w:ascii="Times New Roman" w:hAnsi="Times New Roman" w:cs="Times New Roman"/>
          <w:color w:val="auto"/>
          <w:sz w:val="24"/>
          <w:szCs w:val="24"/>
        </w:rPr>
      </w:pPr>
      <w:bookmarkStart w:id="40" w:name="_Toc8624"/>
      <w:bookmarkStart w:id="41" w:name="_Toc26452"/>
      <w:bookmarkStart w:id="42" w:name="_Toc10501"/>
      <w:r>
        <w:rPr>
          <w:rFonts w:hint="default" w:ascii="Times New Roman" w:hAnsi="Times New Roman" w:cs="Times New Roman"/>
          <w:color w:val="auto"/>
          <w:sz w:val="24"/>
          <w:szCs w:val="24"/>
        </w:rPr>
        <w:t>五、质量保证及售后服务</w:t>
      </w:r>
      <w:bookmarkEnd w:id="40"/>
      <w:bookmarkEnd w:id="41"/>
      <w:bookmarkEnd w:id="42"/>
    </w:p>
    <w:p w14:paraId="081F9016">
      <w:pPr>
        <w:spacing w:line="24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（一）</w:t>
      </w:r>
      <w:r>
        <w:rPr>
          <w:rFonts w:hint="default" w:ascii="Times New Roman" w:hAnsi="Times New Roman" w:cs="Times New Roman"/>
          <w:color w:val="auto"/>
          <w:sz w:val="24"/>
          <w:szCs w:val="24"/>
        </w:rPr>
        <w:t>供应商须</w:t>
      </w:r>
      <w:r>
        <w:rPr>
          <w:rFonts w:hint="default" w:ascii="Times New Roman" w:hAnsi="Times New Roman" w:cs="Times New Roman"/>
          <w:color w:val="auto"/>
          <w:sz w:val="24"/>
          <w:szCs w:val="24"/>
          <w:lang w:val="en-US" w:eastAsia="zh-CN"/>
        </w:rPr>
        <w:t>按照</w:t>
      </w:r>
      <w:r>
        <w:rPr>
          <w:rFonts w:hint="default" w:ascii="Times New Roman" w:hAnsi="Times New Roman" w:cs="Times New Roman"/>
          <w:color w:val="auto"/>
          <w:sz w:val="24"/>
          <w:szCs w:val="24"/>
        </w:rPr>
        <w:t>《城市房屋白蚁防治管理规定》《新建房屋白蚁预防技术规程》《水利工程白蚁防治技术指南》（试行）等现行国家及行业标准。若国家、省、市等相关部门出台更新标准，按最新标准执行。</w:t>
      </w:r>
    </w:p>
    <w:p w14:paraId="3C1830C3">
      <w:pPr>
        <w:spacing w:line="24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（二）</w:t>
      </w:r>
      <w:r>
        <w:rPr>
          <w:rFonts w:hint="default" w:ascii="Times New Roman" w:hAnsi="Times New Roman" w:eastAsia="宋体" w:cs="Times New Roman"/>
          <w:color w:val="auto"/>
          <w:sz w:val="24"/>
          <w:szCs w:val="24"/>
          <w:highlight w:val="none"/>
          <w:lang w:val="en-US" w:eastAsia="zh-CN"/>
        </w:rPr>
        <w:t>药物要求：所用药物须提供农药登记证、产品合格证及环保备案证明</w:t>
      </w:r>
      <w:r>
        <w:rPr>
          <w:rFonts w:hint="default" w:ascii="Times New Roman" w:hAnsi="Times New Roman" w:eastAsia="宋体" w:cs="Times New Roman"/>
          <w:color w:val="auto"/>
          <w:sz w:val="24"/>
          <w:szCs w:val="24"/>
          <w:lang w:eastAsia="zh-CN"/>
        </w:rPr>
        <w:t>。</w:t>
      </w:r>
    </w:p>
    <w:p w14:paraId="0A4687A3">
      <w:pPr>
        <w:spacing w:line="24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highlight w:val="none"/>
          <w:lang w:val="en-US" w:eastAsia="zh-CN"/>
        </w:rPr>
        <w:t>隐蔽工程记录：提供防治巡查记录、用药记录等过程资料</w:t>
      </w:r>
      <w:r>
        <w:rPr>
          <w:rFonts w:hint="eastAsia" w:ascii="Times New Roman" w:hAnsi="Times New Roman" w:eastAsia="宋体" w:cs="Times New Roman"/>
          <w:color w:val="auto"/>
          <w:sz w:val="24"/>
          <w:szCs w:val="24"/>
          <w:highlight w:val="none"/>
          <w:lang w:val="en-US" w:eastAsia="zh-CN"/>
        </w:rPr>
        <w:t>。</w:t>
      </w:r>
    </w:p>
    <w:p w14:paraId="5663B586">
      <w:pPr>
        <w:spacing w:line="240" w:lineRule="auto"/>
        <w:ind w:firstLine="480" w:firstLineChars="200"/>
        <w:rPr>
          <w:rFonts w:hint="default" w:ascii="Times New Roman" w:hAnsi="Times New Roman" w:eastAsia="宋体" w:cs="Times New Roman"/>
          <w:color w:val="auto"/>
          <w:sz w:val="24"/>
          <w:szCs w:val="24"/>
          <w:lang w:val="en-US" w:eastAsia="zh-CN"/>
        </w:rPr>
        <w:sectPr>
          <w:footerReference r:id="rId5" w:type="default"/>
          <w:pgSz w:w="11905" w:h="16838"/>
          <w:pgMar w:top="1984" w:right="1446" w:bottom="1644" w:left="1446" w:header="850" w:footer="992" w:gutter="0"/>
          <w:pgNumType w:fmt="numberInDash"/>
          <w:cols w:space="720" w:num="1"/>
          <w:rtlGutter w:val="0"/>
          <w:docGrid w:type="lines" w:linePitch="315" w:charSpace="0"/>
        </w:sect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四</w:t>
      </w:r>
      <w:r>
        <w:rPr>
          <w:rFonts w:hint="default" w:ascii="Times New Roman" w:hAnsi="Times New Roman" w:eastAsia="宋体" w:cs="Times New Roman"/>
          <w:color w:val="auto"/>
          <w:sz w:val="24"/>
          <w:szCs w:val="24"/>
        </w:rPr>
        <w:t>）其他未尽事宜由供需双方在采购合同中详细约</w:t>
      </w:r>
      <w:r>
        <w:rPr>
          <w:rFonts w:hint="default" w:ascii="Times New Roman" w:hAnsi="Times New Roman" w:eastAsia="宋体" w:cs="Times New Roman"/>
          <w:color w:val="auto"/>
          <w:sz w:val="24"/>
          <w:szCs w:val="24"/>
          <w:lang w:eastAsia="zh-CN"/>
        </w:rPr>
        <w:t>定</w:t>
      </w:r>
      <w:r>
        <w:rPr>
          <w:rFonts w:hint="eastAsia" w:ascii="Times New Roman" w:hAnsi="Times New Roman" w:eastAsia="宋体" w:cs="Times New Roman"/>
          <w:color w:val="auto"/>
          <w:sz w:val="24"/>
          <w:szCs w:val="24"/>
          <w:lang w:eastAsia="zh-CN"/>
        </w:rPr>
        <w:t>。</w:t>
      </w:r>
    </w:p>
    <w:p w14:paraId="754525C3">
      <w:pPr>
        <w:spacing w:line="240" w:lineRule="auto"/>
        <w:rPr>
          <w:rFonts w:hint="default" w:ascii="Times New Roman" w:hAnsi="Times New Roman" w:eastAsia="宋体" w:cs="Times New Roman"/>
          <w:b/>
          <w:bCs w:val="0"/>
          <w:color w:val="auto"/>
          <w:sz w:val="36"/>
          <w:szCs w:val="30"/>
        </w:rPr>
      </w:pPr>
      <w:bookmarkStart w:id="43" w:name="_Toc1363"/>
      <w:bookmarkStart w:id="44" w:name="_Toc4745"/>
      <w:bookmarkStart w:id="45" w:name="_Toc7648"/>
      <w:r>
        <w:rPr>
          <w:rFonts w:hint="default" w:ascii="Times New Roman" w:hAnsi="Times New Roman" w:eastAsia="宋体" w:cs="Times New Roman"/>
          <w:b/>
          <w:bCs w:val="0"/>
          <w:color w:val="auto"/>
          <w:sz w:val="36"/>
          <w:szCs w:val="30"/>
        </w:rPr>
        <w:t xml:space="preserve">第四篇 </w:t>
      </w:r>
      <w:r>
        <w:rPr>
          <w:rFonts w:hint="eastAsia" w:ascii="Times New Roman" w:hAnsi="Times New Roman" w:eastAsia="宋体" w:cs="Times New Roman"/>
          <w:b/>
          <w:bCs w:val="0"/>
          <w:color w:val="auto"/>
          <w:sz w:val="36"/>
          <w:szCs w:val="30"/>
          <w:lang w:val="en-US" w:eastAsia="zh-CN"/>
        </w:rPr>
        <w:t>竞采</w:t>
      </w:r>
      <w:r>
        <w:rPr>
          <w:rFonts w:hint="default" w:ascii="Times New Roman" w:hAnsi="Times New Roman" w:eastAsia="宋体" w:cs="Times New Roman"/>
          <w:b/>
          <w:bCs w:val="0"/>
          <w:color w:val="auto"/>
          <w:sz w:val="36"/>
          <w:szCs w:val="30"/>
        </w:rPr>
        <w:t>程序及方法、评审标准、无效响应和</w:t>
      </w:r>
      <w:r>
        <w:rPr>
          <w:rFonts w:hint="default" w:ascii="Times New Roman" w:hAnsi="Times New Roman" w:eastAsia="宋体" w:cs="Times New Roman"/>
          <w:b/>
          <w:bCs w:val="0"/>
          <w:color w:val="auto"/>
          <w:sz w:val="36"/>
          <w:szCs w:val="36"/>
        </w:rPr>
        <w:t>采购终止</w:t>
      </w:r>
      <w:bookmarkEnd w:id="43"/>
      <w:bookmarkEnd w:id="44"/>
      <w:bookmarkEnd w:id="45"/>
    </w:p>
    <w:p w14:paraId="4C2172D1">
      <w:pPr>
        <w:pStyle w:val="3"/>
        <w:spacing w:before="0" w:after="0" w:line="240" w:lineRule="auto"/>
        <w:rPr>
          <w:rFonts w:hint="default" w:ascii="Times New Roman" w:hAnsi="Times New Roman" w:cs="Times New Roman"/>
          <w:color w:val="auto"/>
          <w:sz w:val="24"/>
          <w:szCs w:val="24"/>
        </w:rPr>
      </w:pPr>
      <w:bookmarkStart w:id="46" w:name="_Toc11076"/>
      <w:bookmarkStart w:id="47" w:name="_Toc31424"/>
      <w:bookmarkStart w:id="48" w:name="_Toc5734"/>
      <w:r>
        <w:rPr>
          <w:rFonts w:hint="default" w:ascii="Times New Roman" w:hAnsi="Times New Roman" w:cs="Times New Roman"/>
          <w:color w:val="auto"/>
          <w:sz w:val="24"/>
          <w:szCs w:val="24"/>
        </w:rPr>
        <w:t>一、</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程序及方法</w:t>
      </w:r>
      <w:bookmarkEnd w:id="46"/>
      <w:bookmarkEnd w:id="47"/>
      <w:bookmarkEnd w:id="48"/>
    </w:p>
    <w:p w14:paraId="00D9D944">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（一）按</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文件规定的截至时间进行，由本项目的评审小组对各供应商的响应文件进行评审。</w:t>
      </w:r>
    </w:p>
    <w:p w14:paraId="358DAA4F">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（二）评审小组对各供应商的资格条件、响应文件的有效性、完整性和响应程度进行审查。</w:t>
      </w:r>
    </w:p>
    <w:p w14:paraId="365A6E6A">
      <w:pPr>
        <w:snapToGrid w:val="0"/>
        <w:spacing w:line="240" w:lineRule="auto"/>
        <w:ind w:firstLine="480" w:firstLineChars="200"/>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kern w:val="0"/>
          <w:sz w:val="24"/>
          <w:szCs w:val="24"/>
        </w:rPr>
        <w:t>资格性检查。依据法律法规和采购文件的规定，对响应文件中的资格证明进行审查，以确定供应商是否具备</w:t>
      </w:r>
      <w:r>
        <w:rPr>
          <w:rFonts w:hint="eastAsia" w:ascii="Times New Roman" w:hAnsi="Times New Roman" w:cs="Times New Roman"/>
          <w:color w:val="auto"/>
          <w:kern w:val="0"/>
          <w:sz w:val="24"/>
          <w:szCs w:val="24"/>
          <w:lang w:val="en-US" w:eastAsia="zh-CN"/>
        </w:rPr>
        <w:t>竞采</w:t>
      </w:r>
      <w:r>
        <w:rPr>
          <w:rFonts w:hint="default" w:ascii="Times New Roman" w:hAnsi="Times New Roman" w:cs="Times New Roman"/>
          <w:color w:val="auto"/>
          <w:kern w:val="0"/>
          <w:sz w:val="24"/>
          <w:szCs w:val="24"/>
        </w:rPr>
        <w:t>资格。资格性检查资料表如下：</w:t>
      </w:r>
    </w:p>
    <w:tbl>
      <w:tblPr>
        <w:tblStyle w:val="17"/>
        <w:tblW w:w="96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673"/>
        <w:gridCol w:w="709"/>
        <w:gridCol w:w="4679"/>
        <w:gridCol w:w="3542"/>
      </w:tblGrid>
      <w:tr w14:paraId="04DD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336" w:hRule="atLeast"/>
        </w:trPr>
        <w:tc>
          <w:tcPr>
            <w:tcW w:w="673" w:type="dxa"/>
            <w:noWrap w:val="0"/>
            <w:vAlign w:val="center"/>
          </w:tcPr>
          <w:p w14:paraId="194CFC1B">
            <w:pPr>
              <w:spacing w:line="240" w:lineRule="auto"/>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序号</w:t>
            </w:r>
          </w:p>
        </w:tc>
        <w:tc>
          <w:tcPr>
            <w:tcW w:w="5388" w:type="dxa"/>
            <w:gridSpan w:val="2"/>
            <w:noWrap w:val="0"/>
            <w:vAlign w:val="center"/>
          </w:tcPr>
          <w:p w14:paraId="475225D1">
            <w:pPr>
              <w:spacing w:line="240" w:lineRule="auto"/>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检查因素</w:t>
            </w:r>
          </w:p>
        </w:tc>
        <w:tc>
          <w:tcPr>
            <w:tcW w:w="3542" w:type="dxa"/>
            <w:noWrap w:val="0"/>
            <w:vAlign w:val="center"/>
          </w:tcPr>
          <w:p w14:paraId="190E6EEB">
            <w:pPr>
              <w:spacing w:line="240" w:lineRule="auto"/>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检查内容</w:t>
            </w:r>
          </w:p>
        </w:tc>
      </w:tr>
      <w:tr w14:paraId="21B7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1112" w:hRule="atLeast"/>
        </w:trPr>
        <w:tc>
          <w:tcPr>
            <w:tcW w:w="673" w:type="dxa"/>
            <w:vMerge w:val="restart"/>
            <w:noWrap w:val="0"/>
            <w:vAlign w:val="center"/>
          </w:tcPr>
          <w:p w14:paraId="107B023A">
            <w:pPr>
              <w:spacing w:line="240" w:lineRule="auto"/>
              <w:jc w:val="center"/>
              <w:rPr>
                <w:rFonts w:hint="default" w:ascii="Times New Roman" w:hAnsi="Times New Roman" w:cs="Times New Roman"/>
                <w:color w:val="auto"/>
                <w:sz w:val="21"/>
                <w:szCs w:val="21"/>
              </w:rPr>
            </w:pPr>
          </w:p>
          <w:p w14:paraId="4C1215FF">
            <w:pPr>
              <w:spacing w:line="240" w:lineRule="auto"/>
              <w:jc w:val="center"/>
              <w:rPr>
                <w:rFonts w:hint="default" w:ascii="Times New Roman" w:hAnsi="Times New Roman" w:cs="Times New Roman"/>
                <w:color w:val="auto"/>
                <w:sz w:val="21"/>
                <w:szCs w:val="21"/>
              </w:rPr>
            </w:pPr>
          </w:p>
          <w:p w14:paraId="2F95D60E">
            <w:pPr>
              <w:spacing w:line="240" w:lineRule="auto"/>
              <w:jc w:val="center"/>
              <w:rPr>
                <w:rFonts w:hint="default" w:ascii="Times New Roman" w:hAnsi="Times New Roman" w:cs="Times New Roman"/>
                <w:color w:val="auto"/>
                <w:sz w:val="21"/>
                <w:szCs w:val="21"/>
              </w:rPr>
            </w:pPr>
          </w:p>
          <w:p w14:paraId="201FCE08">
            <w:pPr>
              <w:spacing w:line="240" w:lineRule="auto"/>
              <w:jc w:val="center"/>
              <w:rPr>
                <w:rFonts w:hint="default" w:ascii="Times New Roman" w:hAnsi="Times New Roman" w:cs="Times New Roman"/>
                <w:color w:val="auto"/>
                <w:sz w:val="21"/>
                <w:szCs w:val="21"/>
              </w:rPr>
            </w:pPr>
          </w:p>
          <w:p w14:paraId="7B3C4050">
            <w:pPr>
              <w:spacing w:line="240" w:lineRule="auto"/>
              <w:jc w:val="center"/>
              <w:rPr>
                <w:rFonts w:hint="default" w:ascii="Times New Roman" w:hAnsi="Times New Roman" w:cs="Times New Roman"/>
                <w:color w:val="auto"/>
                <w:sz w:val="21"/>
                <w:szCs w:val="21"/>
              </w:rPr>
            </w:pPr>
          </w:p>
          <w:p w14:paraId="3C6BB258">
            <w:pPr>
              <w:spacing w:line="240" w:lineRule="auto"/>
              <w:jc w:val="center"/>
              <w:rPr>
                <w:rFonts w:hint="default" w:ascii="Times New Roman" w:hAnsi="Times New Roman" w:cs="Times New Roman"/>
                <w:color w:val="auto"/>
                <w:sz w:val="21"/>
                <w:szCs w:val="21"/>
              </w:rPr>
            </w:pPr>
          </w:p>
          <w:p w14:paraId="174A20EC">
            <w:pPr>
              <w:spacing w:line="240" w:lineRule="auto"/>
              <w:jc w:val="center"/>
              <w:rPr>
                <w:rFonts w:hint="default" w:ascii="Times New Roman" w:hAnsi="Times New Roman" w:cs="Times New Roman"/>
                <w:color w:val="auto"/>
                <w:sz w:val="21"/>
                <w:szCs w:val="21"/>
              </w:rPr>
            </w:pPr>
          </w:p>
          <w:p w14:paraId="5DE0A5EA">
            <w:pPr>
              <w:spacing w:line="240" w:lineRule="auto"/>
              <w:jc w:val="center"/>
              <w:rPr>
                <w:rFonts w:hint="default" w:ascii="Times New Roman" w:hAnsi="Times New Roman" w:cs="Times New Roman"/>
                <w:color w:val="auto"/>
                <w:sz w:val="21"/>
                <w:szCs w:val="21"/>
              </w:rPr>
            </w:pPr>
          </w:p>
          <w:p w14:paraId="3713AC35">
            <w:pPr>
              <w:spacing w:line="240" w:lineRule="auto"/>
              <w:jc w:val="center"/>
              <w:rPr>
                <w:rFonts w:hint="default" w:ascii="Times New Roman" w:hAnsi="Times New Roman" w:cs="Times New Roman"/>
                <w:color w:val="auto"/>
                <w:sz w:val="21"/>
                <w:szCs w:val="21"/>
              </w:rPr>
            </w:pPr>
          </w:p>
          <w:p w14:paraId="201151B0">
            <w:pPr>
              <w:spacing w:line="240" w:lineRule="auto"/>
              <w:jc w:val="center"/>
              <w:rPr>
                <w:rFonts w:hint="default" w:ascii="Times New Roman" w:hAnsi="Times New Roman" w:cs="Times New Roman"/>
                <w:color w:val="auto"/>
                <w:sz w:val="21"/>
                <w:szCs w:val="21"/>
              </w:rPr>
            </w:pPr>
          </w:p>
          <w:p w14:paraId="49F5E95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709" w:type="dxa"/>
            <w:vMerge w:val="restart"/>
            <w:noWrap w:val="0"/>
            <w:vAlign w:val="center"/>
          </w:tcPr>
          <w:p w14:paraId="6B88ACA0">
            <w:pPr>
              <w:spacing w:line="240"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供应商</w:t>
            </w:r>
            <w:r>
              <w:rPr>
                <w:rFonts w:hint="default" w:ascii="Times New Roman" w:hAnsi="Times New Roman" w:cs="Times New Roman"/>
                <w:color w:val="auto"/>
                <w:sz w:val="21"/>
                <w:szCs w:val="21"/>
                <w:lang w:val="zh-CN"/>
              </w:rPr>
              <w:t>应符合的基本资格条件</w:t>
            </w:r>
          </w:p>
        </w:tc>
        <w:tc>
          <w:tcPr>
            <w:tcW w:w="4679" w:type="dxa"/>
            <w:noWrap w:val="0"/>
            <w:vAlign w:val="center"/>
          </w:tcPr>
          <w:p w14:paraId="184DB023">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（1）具有独立承担民事责任的能力</w:t>
            </w:r>
          </w:p>
        </w:tc>
        <w:tc>
          <w:tcPr>
            <w:tcW w:w="3542" w:type="dxa"/>
            <w:noWrap w:val="0"/>
            <w:vAlign w:val="center"/>
          </w:tcPr>
          <w:p w14:paraId="3095165D">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供应商法人营业执照（副本）或事业单位法人证书（副本）或个体工商户营业执照、组织机构代码证复印件（注①）； </w:t>
            </w:r>
          </w:p>
          <w:p w14:paraId="7DF6BB3E">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供应商法定代表人身份证明和法定代表人授权代表委托书。</w:t>
            </w:r>
          </w:p>
          <w:p w14:paraId="21C67CA2">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不具有独立法人的分公司、办事处等分支机构不能参加</w:t>
            </w:r>
            <w:r>
              <w:rPr>
                <w:rFonts w:hint="eastAsia" w:ascii="Times New Roman" w:hAnsi="Times New Roman" w:cs="Times New Roman"/>
                <w:color w:val="auto"/>
                <w:sz w:val="21"/>
                <w:szCs w:val="21"/>
                <w:lang w:val="en-US" w:eastAsia="zh-CN"/>
              </w:rPr>
              <w:t>竞采</w:t>
            </w:r>
            <w:r>
              <w:rPr>
                <w:rFonts w:hint="default" w:ascii="Times New Roman" w:hAnsi="Times New Roman" w:cs="Times New Roman"/>
                <w:color w:val="auto"/>
                <w:sz w:val="21"/>
                <w:szCs w:val="21"/>
              </w:rPr>
              <w:t>。</w:t>
            </w:r>
          </w:p>
        </w:tc>
      </w:tr>
      <w:tr w14:paraId="0ABE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76" w:type="dxa"/>
            <w:gridSpan w:val="2"/>
            <w:vMerge w:val="continue"/>
            <w:noWrap w:val="0"/>
            <w:vAlign w:val="center"/>
          </w:tcPr>
          <w:p w14:paraId="5765ADA6">
            <w:pPr>
              <w:spacing w:line="240" w:lineRule="auto"/>
              <w:jc w:val="center"/>
              <w:rPr>
                <w:rFonts w:hint="default" w:ascii="Times New Roman" w:hAnsi="Times New Roman" w:cs="Times New Roman"/>
                <w:color w:val="auto"/>
                <w:sz w:val="21"/>
                <w:szCs w:val="21"/>
              </w:rPr>
            </w:pPr>
          </w:p>
        </w:tc>
        <w:tc>
          <w:tcPr>
            <w:tcW w:w="709" w:type="dxa"/>
            <w:vMerge w:val="continue"/>
            <w:noWrap w:val="0"/>
            <w:vAlign w:val="center"/>
          </w:tcPr>
          <w:p w14:paraId="184B11F5">
            <w:pPr>
              <w:spacing w:line="240" w:lineRule="auto"/>
              <w:rPr>
                <w:rFonts w:hint="default" w:ascii="Times New Roman" w:hAnsi="Times New Roman" w:cs="Times New Roman"/>
                <w:color w:val="auto"/>
                <w:sz w:val="21"/>
                <w:szCs w:val="21"/>
                <w:lang w:val="zh-CN"/>
              </w:rPr>
            </w:pPr>
          </w:p>
        </w:tc>
        <w:tc>
          <w:tcPr>
            <w:tcW w:w="4679" w:type="dxa"/>
            <w:noWrap w:val="0"/>
            <w:vAlign w:val="center"/>
          </w:tcPr>
          <w:p w14:paraId="63E44F4D">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（2）</w:t>
            </w:r>
            <w:r>
              <w:rPr>
                <w:rFonts w:hint="default" w:ascii="Times New Roman" w:hAnsi="Times New Roman" w:cs="Times New Roman"/>
                <w:color w:val="auto"/>
                <w:sz w:val="21"/>
                <w:szCs w:val="21"/>
              </w:rPr>
              <w:t>具有良好的商业信誉和健全的财务会计制度</w:t>
            </w:r>
          </w:p>
        </w:tc>
        <w:tc>
          <w:tcPr>
            <w:tcW w:w="3542" w:type="dxa"/>
            <w:noWrap w:val="0"/>
            <w:vAlign w:val="center"/>
          </w:tcPr>
          <w:p w14:paraId="08601FF6">
            <w:pPr>
              <w:spacing w:line="240" w:lineRule="auto"/>
              <w:rPr>
                <w:rFonts w:hint="default" w:ascii="Times New Roman" w:hAnsi="Times New Roman" w:cs="Times New Roman"/>
                <w:color w:val="auto"/>
                <w:sz w:val="21"/>
                <w:szCs w:val="21"/>
              </w:rPr>
            </w:pPr>
            <w:r>
              <w:rPr>
                <w:rFonts w:ascii="Times New Roman" w:hAnsi="Times New Roman" w:cs="Times New Roman"/>
                <w:szCs w:val="21"/>
              </w:rPr>
              <w:t>提供</w:t>
            </w:r>
            <w:r>
              <w:rPr>
                <w:rFonts w:hint="eastAsia" w:ascii="Times New Roman" w:hAnsi="Times New Roman" w:cs="Times New Roman"/>
                <w:szCs w:val="21"/>
                <w:lang w:val="en-US" w:eastAsia="zh-CN"/>
              </w:rPr>
              <w:t>2024或</w:t>
            </w:r>
            <w:r>
              <w:rPr>
                <w:rFonts w:hint="eastAsia" w:ascii="Times New Roman" w:hAnsi="Times New Roman" w:cs="Times New Roman"/>
                <w:szCs w:val="21"/>
              </w:rPr>
              <w:t>2025年度</w:t>
            </w:r>
            <w:r>
              <w:rPr>
                <w:rFonts w:ascii="Times New Roman" w:hAnsi="Times New Roman" w:cs="Times New Roman"/>
                <w:szCs w:val="21"/>
              </w:rPr>
              <w:t>财务状况报告（表）或其基本开户银行出具的资信证明复印件</w:t>
            </w:r>
            <w:r>
              <w:rPr>
                <w:rFonts w:hint="eastAsia" w:ascii="Times New Roman" w:hAnsi="Times New Roman" w:cs="Times New Roman"/>
                <w:szCs w:val="21"/>
                <w:lang w:val="en-US" w:eastAsia="zh-CN"/>
              </w:rPr>
              <w:t>加盖公章</w:t>
            </w:r>
            <w:r>
              <w:rPr>
                <w:rFonts w:ascii="Times New Roman" w:hAnsi="Times New Roman" w:cs="Times New Roman"/>
                <w:szCs w:val="21"/>
              </w:rPr>
              <w:t>，本年度新成立或成立不满一年的组织和自然人无法提供财务状况报告（表）的，可提供银行出具的资信证明复印件。（新成立公司不足一个月的除外）。</w:t>
            </w:r>
          </w:p>
        </w:tc>
      </w:tr>
      <w:tr w14:paraId="386B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gridSpan w:val="2"/>
            <w:vMerge w:val="continue"/>
            <w:noWrap w:val="0"/>
            <w:vAlign w:val="center"/>
          </w:tcPr>
          <w:p w14:paraId="3576E69F">
            <w:pPr>
              <w:spacing w:line="240" w:lineRule="auto"/>
              <w:jc w:val="center"/>
              <w:rPr>
                <w:rFonts w:hint="default" w:ascii="Times New Roman" w:hAnsi="Times New Roman" w:cs="Times New Roman"/>
                <w:color w:val="auto"/>
                <w:sz w:val="21"/>
                <w:szCs w:val="21"/>
              </w:rPr>
            </w:pPr>
          </w:p>
        </w:tc>
        <w:tc>
          <w:tcPr>
            <w:tcW w:w="709" w:type="dxa"/>
            <w:vMerge w:val="continue"/>
            <w:noWrap w:val="0"/>
            <w:vAlign w:val="center"/>
          </w:tcPr>
          <w:p w14:paraId="560CEA9D">
            <w:pPr>
              <w:spacing w:line="240" w:lineRule="auto"/>
              <w:rPr>
                <w:rFonts w:hint="default" w:ascii="Times New Roman" w:hAnsi="Times New Roman" w:cs="Times New Roman"/>
                <w:color w:val="auto"/>
                <w:sz w:val="21"/>
                <w:szCs w:val="21"/>
                <w:lang w:val="zh-CN"/>
              </w:rPr>
            </w:pPr>
          </w:p>
        </w:tc>
        <w:tc>
          <w:tcPr>
            <w:tcW w:w="4679" w:type="dxa"/>
            <w:noWrap w:val="0"/>
            <w:vAlign w:val="center"/>
          </w:tcPr>
          <w:p w14:paraId="2C54044D">
            <w:pPr>
              <w:spacing w:line="240"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（3）具有履行合同所必需的设备和专业技术能力</w:t>
            </w:r>
          </w:p>
        </w:tc>
        <w:tc>
          <w:tcPr>
            <w:tcW w:w="3542" w:type="dxa"/>
            <w:noWrap w:val="0"/>
            <w:vAlign w:val="center"/>
          </w:tcPr>
          <w:p w14:paraId="48D39C91">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供应商提供诚信声明（见格式文件）</w:t>
            </w:r>
          </w:p>
        </w:tc>
      </w:tr>
      <w:tr w14:paraId="3128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676" w:type="dxa"/>
            <w:gridSpan w:val="2"/>
            <w:vMerge w:val="continue"/>
            <w:noWrap w:val="0"/>
            <w:vAlign w:val="center"/>
          </w:tcPr>
          <w:p w14:paraId="7CB1A73B">
            <w:pPr>
              <w:spacing w:line="240" w:lineRule="auto"/>
              <w:jc w:val="center"/>
              <w:rPr>
                <w:rFonts w:hint="default" w:ascii="Times New Roman" w:hAnsi="Times New Roman" w:cs="Times New Roman"/>
                <w:color w:val="auto"/>
                <w:sz w:val="21"/>
                <w:szCs w:val="21"/>
              </w:rPr>
            </w:pPr>
          </w:p>
        </w:tc>
        <w:tc>
          <w:tcPr>
            <w:tcW w:w="709" w:type="dxa"/>
            <w:vMerge w:val="continue"/>
            <w:noWrap w:val="0"/>
            <w:vAlign w:val="center"/>
          </w:tcPr>
          <w:p w14:paraId="333D914A">
            <w:pPr>
              <w:spacing w:line="240" w:lineRule="auto"/>
              <w:rPr>
                <w:rFonts w:hint="default" w:ascii="Times New Roman" w:hAnsi="Times New Roman" w:cs="Times New Roman"/>
                <w:color w:val="auto"/>
                <w:sz w:val="21"/>
                <w:szCs w:val="21"/>
                <w:lang w:val="zh-CN"/>
              </w:rPr>
            </w:pPr>
          </w:p>
        </w:tc>
        <w:tc>
          <w:tcPr>
            <w:tcW w:w="4679" w:type="dxa"/>
            <w:noWrap w:val="0"/>
            <w:vAlign w:val="center"/>
          </w:tcPr>
          <w:p w14:paraId="21056BD9">
            <w:pPr>
              <w:spacing w:line="240"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（4）有依法缴纳税收和社会保障金的良好记录</w:t>
            </w:r>
          </w:p>
        </w:tc>
        <w:tc>
          <w:tcPr>
            <w:tcW w:w="3542" w:type="dxa"/>
            <w:noWrap w:val="0"/>
            <w:vAlign w:val="center"/>
          </w:tcPr>
          <w:p w14:paraId="32A848D8">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税务登记证（副本）复印件（注①）和社会保险缴纳证明材料</w:t>
            </w:r>
          </w:p>
        </w:tc>
      </w:tr>
      <w:tr w14:paraId="276F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gridSpan w:val="2"/>
            <w:vMerge w:val="continue"/>
            <w:noWrap w:val="0"/>
            <w:vAlign w:val="center"/>
          </w:tcPr>
          <w:p w14:paraId="16E0CE02">
            <w:pPr>
              <w:spacing w:line="240" w:lineRule="auto"/>
              <w:jc w:val="center"/>
              <w:rPr>
                <w:rFonts w:hint="default" w:ascii="Times New Roman" w:hAnsi="Times New Roman" w:cs="Times New Roman"/>
                <w:color w:val="auto"/>
                <w:sz w:val="21"/>
                <w:szCs w:val="21"/>
              </w:rPr>
            </w:pPr>
          </w:p>
        </w:tc>
        <w:tc>
          <w:tcPr>
            <w:tcW w:w="709" w:type="dxa"/>
            <w:vMerge w:val="continue"/>
            <w:noWrap w:val="0"/>
            <w:vAlign w:val="center"/>
          </w:tcPr>
          <w:p w14:paraId="65230088">
            <w:pPr>
              <w:spacing w:line="240" w:lineRule="auto"/>
              <w:rPr>
                <w:rFonts w:hint="default" w:ascii="Times New Roman" w:hAnsi="Times New Roman" w:cs="Times New Roman"/>
                <w:color w:val="auto"/>
                <w:sz w:val="21"/>
                <w:szCs w:val="21"/>
                <w:lang w:val="zh-CN"/>
              </w:rPr>
            </w:pPr>
          </w:p>
        </w:tc>
        <w:tc>
          <w:tcPr>
            <w:tcW w:w="4679" w:type="dxa"/>
            <w:noWrap w:val="0"/>
            <w:vAlign w:val="center"/>
          </w:tcPr>
          <w:p w14:paraId="25889CC7">
            <w:pPr>
              <w:spacing w:line="240"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（5）参加政府采购活动前三年内，在经营活动中没有重大违法记录</w:t>
            </w:r>
          </w:p>
        </w:tc>
        <w:tc>
          <w:tcPr>
            <w:tcW w:w="3542" w:type="dxa"/>
            <w:noWrap w:val="0"/>
            <w:vAlign w:val="center"/>
          </w:tcPr>
          <w:p w14:paraId="0961B9AD">
            <w:pPr>
              <w:tabs>
                <w:tab w:val="left" w:pos="6300"/>
              </w:tabs>
              <w:snapToGrid w:val="0"/>
              <w:spacing w:line="240" w:lineRule="auto"/>
              <w:ind w:firstLine="360" w:firstLineChars="200"/>
              <w:rPr>
                <w:rFonts w:hint="eastAsia" w:ascii="Times New Roman" w:hAnsi="Times New Roman" w:cs="Times New Roman"/>
                <w:bCs/>
                <w:color w:val="auto"/>
                <w:sz w:val="18"/>
                <w:szCs w:val="21"/>
                <w:highlight w:val="none"/>
                <w:lang w:eastAsia="zh-CN"/>
              </w:rPr>
            </w:pPr>
            <w:r>
              <w:rPr>
                <w:rFonts w:hint="default" w:ascii="Times New Roman" w:hAnsi="Times New Roman" w:cs="Times New Roman"/>
                <w:bCs/>
                <w:color w:val="auto"/>
                <w:sz w:val="18"/>
                <w:szCs w:val="21"/>
                <w:highlight w:val="none"/>
              </w:rPr>
              <w:t>供应商提供书面声明（见格式文件</w:t>
            </w:r>
            <w:r>
              <w:rPr>
                <w:rFonts w:hint="eastAsia" w:ascii="Times New Roman" w:hAnsi="Times New Roman" w:cs="Times New Roman"/>
                <w:bCs/>
                <w:color w:val="auto"/>
                <w:sz w:val="18"/>
                <w:szCs w:val="21"/>
                <w:highlight w:val="none"/>
                <w:lang w:eastAsia="zh-CN"/>
              </w:rPr>
              <w:t>，</w:t>
            </w:r>
            <w:r>
              <w:rPr>
                <w:rFonts w:hint="eastAsia" w:ascii="Times New Roman" w:hAnsi="Times New Roman" w:cs="Times New Roman"/>
                <w:bCs/>
                <w:color w:val="auto"/>
                <w:sz w:val="18"/>
                <w:szCs w:val="21"/>
                <w:highlight w:val="none"/>
                <w:lang w:val="en-US" w:eastAsia="zh-CN"/>
              </w:rPr>
              <w:t>加盖公章</w:t>
            </w:r>
            <w:r>
              <w:rPr>
                <w:rFonts w:hint="default" w:ascii="Times New Roman" w:hAnsi="Times New Roman" w:cs="Times New Roman"/>
                <w:bCs/>
                <w:color w:val="auto"/>
                <w:sz w:val="18"/>
                <w:szCs w:val="21"/>
                <w:highlight w:val="none"/>
              </w:rPr>
              <w:t>）</w:t>
            </w:r>
            <w:r>
              <w:rPr>
                <w:rFonts w:hint="eastAsia" w:ascii="Times New Roman" w:hAnsi="Times New Roman" w:cs="Times New Roman"/>
                <w:bCs/>
                <w:color w:val="auto"/>
                <w:sz w:val="18"/>
                <w:szCs w:val="21"/>
                <w:highlight w:val="none"/>
                <w:lang w:eastAsia="zh-CN"/>
              </w:rPr>
              <w:t>。</w:t>
            </w:r>
          </w:p>
          <w:p w14:paraId="38EAA88A">
            <w:pPr>
              <w:tabs>
                <w:tab w:val="left" w:pos="6300"/>
              </w:tabs>
              <w:snapToGrid w:val="0"/>
              <w:spacing w:line="240" w:lineRule="auto"/>
              <w:rPr>
                <w:rFonts w:hint="default" w:ascii="Times New Roman" w:hAnsi="Times New Roman" w:cs="Times New Roman"/>
                <w:bCs/>
                <w:color w:val="auto"/>
                <w:sz w:val="18"/>
                <w:szCs w:val="21"/>
                <w:highlight w:val="none"/>
              </w:rPr>
            </w:pPr>
            <w:r>
              <w:rPr>
                <w:rFonts w:hint="eastAsia" w:ascii="Times New Roman" w:hAnsi="Times New Roman" w:cs="Times New Roman"/>
                <w:bCs/>
                <w:color w:val="auto"/>
                <w:sz w:val="18"/>
                <w:szCs w:val="21"/>
                <w:highlight w:val="none"/>
                <w:lang w:val="en-US" w:eastAsia="zh-CN"/>
              </w:rPr>
              <w:t>1.</w:t>
            </w:r>
            <w:r>
              <w:rPr>
                <w:rFonts w:hint="default" w:ascii="Times New Roman" w:hAnsi="Times New Roman" w:cs="Times New Roman"/>
                <w:bCs/>
                <w:color w:val="auto"/>
                <w:sz w:val="18"/>
                <w:szCs w:val="21"/>
                <w:highlight w:val="none"/>
              </w:rPr>
              <w:t>信用中国网站（www.creditchina.gov.cn）查询结果</w:t>
            </w:r>
          </w:p>
          <w:p w14:paraId="34D22171">
            <w:pPr>
              <w:tabs>
                <w:tab w:val="left" w:pos="6300"/>
              </w:tabs>
              <w:snapToGrid w:val="0"/>
              <w:spacing w:line="240" w:lineRule="auto"/>
              <w:rPr>
                <w:rFonts w:hint="default" w:ascii="Times New Roman" w:hAnsi="Times New Roman" w:cs="Times New Roman"/>
                <w:bCs/>
                <w:color w:val="auto"/>
                <w:sz w:val="18"/>
                <w:szCs w:val="21"/>
                <w:highlight w:val="none"/>
              </w:rPr>
            </w:pPr>
            <w:r>
              <w:rPr>
                <w:rFonts w:hint="default" w:ascii="Times New Roman" w:hAnsi="Times New Roman" w:cs="Times New Roman"/>
                <w:bCs/>
                <w:color w:val="auto"/>
                <w:sz w:val="18"/>
                <w:szCs w:val="21"/>
                <w:highlight w:val="none"/>
              </w:rPr>
              <w:t>1.1“信用信息”查询结果；</w:t>
            </w:r>
          </w:p>
          <w:p w14:paraId="2B2422BC">
            <w:pPr>
              <w:tabs>
                <w:tab w:val="left" w:pos="6300"/>
              </w:tabs>
              <w:snapToGrid w:val="0"/>
              <w:spacing w:line="240" w:lineRule="auto"/>
              <w:rPr>
                <w:rFonts w:hint="default" w:ascii="Times New Roman" w:hAnsi="Times New Roman" w:cs="Times New Roman"/>
                <w:bCs/>
                <w:color w:val="auto"/>
                <w:sz w:val="18"/>
                <w:szCs w:val="21"/>
                <w:highlight w:val="none"/>
              </w:rPr>
            </w:pPr>
            <w:r>
              <w:rPr>
                <w:rFonts w:hint="default" w:ascii="Times New Roman" w:hAnsi="Times New Roman" w:cs="Times New Roman"/>
                <w:bCs/>
                <w:color w:val="auto"/>
                <w:sz w:val="18"/>
                <w:szCs w:val="21"/>
                <w:highlight w:val="none"/>
              </w:rPr>
              <w:t>1.2“失信被执行人”查询结果；</w:t>
            </w:r>
          </w:p>
          <w:p w14:paraId="77D051AA">
            <w:pPr>
              <w:tabs>
                <w:tab w:val="left" w:pos="6300"/>
              </w:tabs>
              <w:snapToGrid w:val="0"/>
              <w:spacing w:line="240" w:lineRule="auto"/>
              <w:rPr>
                <w:rFonts w:hint="default" w:ascii="Times New Roman" w:hAnsi="Times New Roman" w:cs="Times New Roman"/>
                <w:bCs/>
                <w:color w:val="auto"/>
                <w:sz w:val="18"/>
                <w:szCs w:val="21"/>
                <w:highlight w:val="none"/>
              </w:rPr>
            </w:pPr>
            <w:r>
              <w:rPr>
                <w:rFonts w:hint="default" w:ascii="Times New Roman" w:hAnsi="Times New Roman" w:cs="Times New Roman"/>
                <w:bCs/>
                <w:color w:val="auto"/>
                <w:sz w:val="18"/>
                <w:szCs w:val="21"/>
                <w:highlight w:val="none"/>
              </w:rPr>
              <w:t>1.3“重大税收违法案件当事人名单”查询结果；</w:t>
            </w:r>
          </w:p>
          <w:p w14:paraId="2E76C405">
            <w:pPr>
              <w:tabs>
                <w:tab w:val="left" w:pos="6300"/>
              </w:tabs>
              <w:snapToGrid w:val="0"/>
              <w:spacing w:line="240" w:lineRule="auto"/>
              <w:rPr>
                <w:rFonts w:hint="default" w:ascii="Times New Roman" w:hAnsi="Times New Roman" w:cs="Times New Roman"/>
                <w:bCs/>
                <w:color w:val="auto"/>
                <w:sz w:val="18"/>
                <w:szCs w:val="21"/>
                <w:highlight w:val="none"/>
              </w:rPr>
            </w:pPr>
            <w:r>
              <w:rPr>
                <w:rFonts w:hint="default" w:ascii="Times New Roman" w:hAnsi="Times New Roman" w:cs="Times New Roman"/>
                <w:bCs/>
                <w:color w:val="auto"/>
                <w:sz w:val="18"/>
                <w:szCs w:val="21"/>
                <w:highlight w:val="none"/>
              </w:rPr>
              <w:t>1.4“政府行政许可与行政处罚”中“行政处罚”的查询结果。</w:t>
            </w:r>
          </w:p>
          <w:p w14:paraId="75F07BCD">
            <w:pPr>
              <w:tabs>
                <w:tab w:val="left" w:pos="6300"/>
              </w:tabs>
              <w:snapToGrid w:val="0"/>
              <w:spacing w:line="240" w:lineRule="auto"/>
              <w:rPr>
                <w:rFonts w:hint="default" w:ascii="Times New Roman" w:hAnsi="Times New Roman" w:cs="Times New Roman"/>
                <w:bCs/>
                <w:color w:val="auto"/>
                <w:sz w:val="18"/>
                <w:szCs w:val="21"/>
                <w:highlight w:val="none"/>
              </w:rPr>
            </w:pPr>
            <w:r>
              <w:rPr>
                <w:rFonts w:hint="eastAsia" w:ascii="Times New Roman" w:hAnsi="Times New Roman" w:cs="Times New Roman"/>
                <w:bCs/>
                <w:color w:val="auto"/>
                <w:sz w:val="18"/>
                <w:szCs w:val="21"/>
                <w:highlight w:val="none"/>
                <w:lang w:val="en-US" w:eastAsia="zh-CN"/>
              </w:rPr>
              <w:t>2.</w:t>
            </w:r>
            <w:r>
              <w:rPr>
                <w:rFonts w:hint="default" w:ascii="Times New Roman" w:hAnsi="Times New Roman" w:cs="Times New Roman"/>
                <w:bCs/>
                <w:color w:val="auto"/>
                <w:sz w:val="18"/>
                <w:szCs w:val="21"/>
                <w:highlight w:val="none"/>
              </w:rPr>
              <w:t>中国政府采购网（</w:t>
            </w:r>
            <w:r>
              <w:rPr>
                <w:rFonts w:hint="default" w:ascii="Times New Roman" w:hAnsi="Times New Roman" w:cs="Times New Roman"/>
                <w:bCs/>
                <w:color w:val="auto"/>
                <w:sz w:val="18"/>
                <w:szCs w:val="21"/>
                <w:highlight w:val="none"/>
              </w:rPr>
              <w:fldChar w:fldCharType="begin"/>
            </w:r>
            <w:r>
              <w:rPr>
                <w:rFonts w:hint="default" w:ascii="Times New Roman" w:hAnsi="Times New Roman" w:cs="Times New Roman"/>
                <w:bCs/>
                <w:color w:val="auto"/>
                <w:sz w:val="18"/>
                <w:szCs w:val="21"/>
                <w:highlight w:val="none"/>
              </w:rPr>
              <w:instrText xml:space="preserve"> HYPERLINK "http://www.ccgp.gov.cn" </w:instrText>
            </w:r>
            <w:r>
              <w:rPr>
                <w:rFonts w:hint="default" w:ascii="Times New Roman" w:hAnsi="Times New Roman" w:cs="Times New Roman"/>
                <w:bCs/>
                <w:color w:val="auto"/>
                <w:sz w:val="18"/>
                <w:szCs w:val="21"/>
                <w:highlight w:val="none"/>
              </w:rPr>
              <w:fldChar w:fldCharType="separate"/>
            </w:r>
            <w:r>
              <w:rPr>
                <w:rFonts w:hint="default" w:ascii="Times New Roman" w:hAnsi="Times New Roman" w:cs="Times New Roman"/>
                <w:bCs/>
                <w:color w:val="auto"/>
                <w:sz w:val="18"/>
                <w:szCs w:val="21"/>
                <w:highlight w:val="none"/>
              </w:rPr>
              <w:t>www.ccgp.gov.cn</w:t>
            </w:r>
            <w:r>
              <w:rPr>
                <w:rFonts w:hint="default" w:ascii="Times New Roman" w:hAnsi="Times New Roman" w:cs="Times New Roman"/>
                <w:bCs/>
                <w:color w:val="auto"/>
                <w:sz w:val="18"/>
                <w:szCs w:val="21"/>
                <w:highlight w:val="none"/>
              </w:rPr>
              <w:fldChar w:fldCharType="end"/>
            </w:r>
            <w:r>
              <w:rPr>
                <w:rFonts w:hint="default" w:ascii="Times New Roman" w:hAnsi="Times New Roman" w:cs="Times New Roman"/>
                <w:bCs/>
                <w:color w:val="auto"/>
                <w:sz w:val="18"/>
                <w:szCs w:val="21"/>
                <w:highlight w:val="none"/>
              </w:rPr>
              <w:t>）</w:t>
            </w:r>
          </w:p>
          <w:p w14:paraId="1D3326E1">
            <w:pPr>
              <w:tabs>
                <w:tab w:val="left" w:pos="6300"/>
              </w:tabs>
              <w:snapToGrid w:val="0"/>
              <w:spacing w:line="240" w:lineRule="auto"/>
              <w:rPr>
                <w:rFonts w:hint="default" w:ascii="Times New Roman" w:hAnsi="Times New Roman" w:cs="Times New Roman"/>
                <w:bCs/>
                <w:color w:val="auto"/>
                <w:sz w:val="18"/>
                <w:szCs w:val="21"/>
                <w:highlight w:val="none"/>
              </w:rPr>
            </w:pPr>
            <w:r>
              <w:rPr>
                <w:rFonts w:hint="default" w:ascii="Times New Roman" w:hAnsi="Times New Roman" w:cs="Times New Roman"/>
                <w:bCs/>
                <w:color w:val="auto"/>
                <w:sz w:val="18"/>
                <w:szCs w:val="21"/>
                <w:highlight w:val="none"/>
              </w:rPr>
              <w:t>“政府采购严重违法失信行为记录名单”查询结果。</w:t>
            </w:r>
          </w:p>
          <w:p w14:paraId="58F28D08">
            <w:pPr>
              <w:tabs>
                <w:tab w:val="left" w:pos="6300"/>
              </w:tabs>
              <w:snapToGrid w:val="0"/>
              <w:spacing w:line="240" w:lineRule="auto"/>
              <w:ind w:firstLine="360" w:firstLineChars="200"/>
              <w:rPr>
                <w:rFonts w:hint="default" w:ascii="Times New Roman" w:hAnsi="Times New Roman" w:cs="Times New Roman"/>
                <w:color w:val="auto"/>
                <w:sz w:val="21"/>
                <w:szCs w:val="21"/>
              </w:rPr>
            </w:pPr>
            <w:r>
              <w:rPr>
                <w:rFonts w:hint="default" w:ascii="Times New Roman" w:hAnsi="Times New Roman" w:cs="Times New Roman"/>
                <w:bCs/>
                <w:color w:val="auto"/>
                <w:sz w:val="18"/>
                <w:szCs w:val="21"/>
                <w:highlight w:val="none"/>
              </w:rPr>
              <w:t>注：网页截图或打印件应显示查询时间；若未显示查询时间，供应商应自行标注查询时间。</w:t>
            </w:r>
          </w:p>
        </w:tc>
      </w:tr>
      <w:tr w14:paraId="479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gridSpan w:val="2"/>
            <w:vMerge w:val="continue"/>
            <w:noWrap w:val="0"/>
            <w:vAlign w:val="center"/>
          </w:tcPr>
          <w:p w14:paraId="0D9BF3EC">
            <w:pPr>
              <w:spacing w:line="240" w:lineRule="auto"/>
              <w:jc w:val="center"/>
              <w:rPr>
                <w:rFonts w:hint="default" w:ascii="Times New Roman" w:hAnsi="Times New Roman" w:cs="Times New Roman"/>
                <w:color w:val="auto"/>
                <w:sz w:val="21"/>
                <w:szCs w:val="21"/>
              </w:rPr>
            </w:pPr>
          </w:p>
        </w:tc>
        <w:tc>
          <w:tcPr>
            <w:tcW w:w="709" w:type="dxa"/>
            <w:vMerge w:val="continue"/>
            <w:noWrap w:val="0"/>
            <w:vAlign w:val="center"/>
          </w:tcPr>
          <w:p w14:paraId="0765910B">
            <w:pPr>
              <w:spacing w:line="240" w:lineRule="auto"/>
              <w:rPr>
                <w:rFonts w:hint="default" w:ascii="Times New Roman" w:hAnsi="Times New Roman" w:cs="Times New Roman"/>
                <w:color w:val="auto"/>
                <w:sz w:val="21"/>
                <w:szCs w:val="21"/>
                <w:lang w:val="zh-CN"/>
              </w:rPr>
            </w:pPr>
          </w:p>
        </w:tc>
        <w:tc>
          <w:tcPr>
            <w:tcW w:w="4679" w:type="dxa"/>
            <w:noWrap w:val="0"/>
            <w:vAlign w:val="center"/>
          </w:tcPr>
          <w:p w14:paraId="05620695">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（6）法律、行政法规规定的其他条件</w:t>
            </w:r>
          </w:p>
        </w:tc>
        <w:tc>
          <w:tcPr>
            <w:tcW w:w="3542" w:type="dxa"/>
            <w:noWrap w:val="0"/>
            <w:vAlign w:val="center"/>
          </w:tcPr>
          <w:p w14:paraId="46D94335">
            <w:pPr>
              <w:spacing w:line="240" w:lineRule="auto"/>
              <w:rPr>
                <w:rFonts w:hint="default" w:ascii="Times New Roman" w:hAnsi="Times New Roman" w:cs="Times New Roman"/>
                <w:color w:val="auto"/>
                <w:sz w:val="21"/>
                <w:szCs w:val="21"/>
              </w:rPr>
            </w:pPr>
          </w:p>
        </w:tc>
      </w:tr>
      <w:tr w14:paraId="6015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gridSpan w:val="2"/>
            <w:noWrap w:val="0"/>
            <w:vAlign w:val="center"/>
          </w:tcPr>
          <w:p w14:paraId="05E6303B">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5388" w:type="dxa"/>
            <w:gridSpan w:val="2"/>
            <w:noWrap w:val="0"/>
            <w:vAlign w:val="center"/>
          </w:tcPr>
          <w:p w14:paraId="28550967">
            <w:pPr>
              <w:tabs>
                <w:tab w:val="left" w:pos="1494"/>
              </w:tabs>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特定资格条件</w:t>
            </w:r>
          </w:p>
        </w:tc>
        <w:tc>
          <w:tcPr>
            <w:tcW w:w="3542" w:type="dxa"/>
            <w:noWrap w:val="0"/>
            <w:vAlign w:val="center"/>
          </w:tcPr>
          <w:p w14:paraId="6207FDA2">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证明材料的复印件</w:t>
            </w:r>
          </w:p>
        </w:tc>
      </w:tr>
    </w:tbl>
    <w:p w14:paraId="027F609C">
      <w:pPr>
        <w:snapToGrid w:val="0"/>
        <w:spacing w:line="240" w:lineRule="auto"/>
        <w:ind w:firstLine="480" w:firstLineChars="200"/>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①供应商按“三证合一”登记制度办理营业执照的，组织机构代码证和税务登记证（副本）以供应商所提供的营业执照（副本）复印件为准。</w:t>
      </w:r>
    </w:p>
    <w:p w14:paraId="18640F78">
      <w:pPr>
        <w:snapToGrid w:val="0"/>
        <w:spacing w:line="240" w:lineRule="auto"/>
        <w:ind w:firstLine="480" w:firstLineChars="200"/>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53259F40">
      <w:pPr>
        <w:snapToGrid w:val="0"/>
        <w:spacing w:line="240" w:lineRule="auto"/>
        <w:ind w:firstLine="480" w:firstLineChars="200"/>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2、符合性检查。依据采购文件的规定，从响应文件的有效性、完整性和对采购文件的响应程度进行审查，以确定是否对采购文件的实质性要求作出响应。符合性检查资料表如下：</w:t>
      </w:r>
    </w:p>
    <w:tbl>
      <w:tblPr>
        <w:tblStyle w:val="17"/>
        <w:tblW w:w="96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BD9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995CF5F">
            <w:pPr>
              <w:spacing w:line="240" w:lineRule="auto"/>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序号</w:t>
            </w:r>
          </w:p>
        </w:tc>
        <w:tc>
          <w:tcPr>
            <w:tcW w:w="3544" w:type="dxa"/>
            <w:gridSpan w:val="2"/>
            <w:noWrap w:val="0"/>
            <w:vAlign w:val="center"/>
          </w:tcPr>
          <w:p w14:paraId="1841F3A9">
            <w:pPr>
              <w:spacing w:line="240" w:lineRule="auto"/>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评审因素</w:t>
            </w:r>
          </w:p>
        </w:tc>
        <w:tc>
          <w:tcPr>
            <w:tcW w:w="5409" w:type="dxa"/>
            <w:noWrap w:val="0"/>
            <w:vAlign w:val="center"/>
          </w:tcPr>
          <w:p w14:paraId="43F421C5">
            <w:pPr>
              <w:spacing w:line="240" w:lineRule="auto"/>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评审标准</w:t>
            </w:r>
          </w:p>
        </w:tc>
      </w:tr>
      <w:tr w14:paraId="1650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675" w:type="dxa"/>
            <w:vMerge w:val="restart"/>
            <w:noWrap w:val="0"/>
            <w:vAlign w:val="center"/>
          </w:tcPr>
          <w:p w14:paraId="61468360">
            <w:pPr>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560" w:type="dxa"/>
            <w:vMerge w:val="restart"/>
            <w:noWrap w:val="0"/>
            <w:vAlign w:val="center"/>
          </w:tcPr>
          <w:p w14:paraId="07BB6B1D">
            <w:pPr>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有效性审查</w:t>
            </w:r>
          </w:p>
        </w:tc>
        <w:tc>
          <w:tcPr>
            <w:tcW w:w="1984" w:type="dxa"/>
            <w:noWrap w:val="0"/>
            <w:vAlign w:val="center"/>
          </w:tcPr>
          <w:p w14:paraId="76F2DE47">
            <w:pPr>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响应文件签署</w:t>
            </w:r>
          </w:p>
        </w:tc>
        <w:tc>
          <w:tcPr>
            <w:tcW w:w="5409" w:type="dxa"/>
            <w:noWrap w:val="0"/>
            <w:vAlign w:val="center"/>
          </w:tcPr>
          <w:p w14:paraId="288A0352">
            <w:pPr>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响应文件上法定代表人或其授权代表人的签字齐全。</w:t>
            </w:r>
          </w:p>
        </w:tc>
      </w:tr>
      <w:tr w14:paraId="5919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675" w:type="dxa"/>
            <w:vMerge w:val="continue"/>
            <w:noWrap w:val="0"/>
            <w:vAlign w:val="center"/>
          </w:tcPr>
          <w:p w14:paraId="3F30252F">
            <w:pPr>
              <w:spacing w:line="240" w:lineRule="auto"/>
              <w:jc w:val="center"/>
              <w:rPr>
                <w:rFonts w:hint="default" w:ascii="Times New Roman" w:hAnsi="Times New Roman" w:cs="Times New Roman"/>
                <w:color w:val="auto"/>
                <w:kern w:val="0"/>
                <w:sz w:val="21"/>
                <w:szCs w:val="21"/>
              </w:rPr>
            </w:pPr>
          </w:p>
        </w:tc>
        <w:tc>
          <w:tcPr>
            <w:tcW w:w="1560" w:type="dxa"/>
            <w:vMerge w:val="continue"/>
            <w:noWrap w:val="0"/>
            <w:vAlign w:val="center"/>
          </w:tcPr>
          <w:p w14:paraId="1B5B3650">
            <w:pPr>
              <w:spacing w:line="240" w:lineRule="auto"/>
              <w:rPr>
                <w:rFonts w:hint="default" w:ascii="Times New Roman" w:hAnsi="Times New Roman" w:cs="Times New Roman"/>
                <w:color w:val="auto"/>
                <w:kern w:val="0"/>
                <w:sz w:val="21"/>
                <w:szCs w:val="21"/>
              </w:rPr>
            </w:pPr>
          </w:p>
        </w:tc>
        <w:tc>
          <w:tcPr>
            <w:tcW w:w="1984" w:type="dxa"/>
            <w:noWrap w:val="0"/>
            <w:vAlign w:val="center"/>
          </w:tcPr>
          <w:p w14:paraId="5CAB4F0B">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法定代表人身份证明及授权委托书</w:t>
            </w:r>
          </w:p>
        </w:tc>
        <w:tc>
          <w:tcPr>
            <w:tcW w:w="5409" w:type="dxa"/>
            <w:noWrap w:val="0"/>
            <w:vAlign w:val="center"/>
          </w:tcPr>
          <w:p w14:paraId="2823D14C">
            <w:pPr>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法定代表人身份证明及授权委托书有效，符合采购文件规定的格式，签字或盖章齐全。</w:t>
            </w:r>
          </w:p>
        </w:tc>
      </w:tr>
      <w:tr w14:paraId="2F9B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75" w:type="dxa"/>
            <w:vMerge w:val="continue"/>
            <w:noWrap w:val="0"/>
            <w:vAlign w:val="center"/>
          </w:tcPr>
          <w:p w14:paraId="4446144D">
            <w:pPr>
              <w:spacing w:line="240" w:lineRule="auto"/>
              <w:jc w:val="center"/>
              <w:rPr>
                <w:rFonts w:hint="default" w:ascii="Times New Roman" w:hAnsi="Times New Roman" w:cs="Times New Roman"/>
                <w:color w:val="auto"/>
                <w:kern w:val="0"/>
                <w:sz w:val="21"/>
                <w:szCs w:val="21"/>
              </w:rPr>
            </w:pPr>
          </w:p>
        </w:tc>
        <w:tc>
          <w:tcPr>
            <w:tcW w:w="1560" w:type="dxa"/>
            <w:vMerge w:val="continue"/>
            <w:noWrap w:val="0"/>
            <w:vAlign w:val="center"/>
          </w:tcPr>
          <w:p w14:paraId="22486A5E">
            <w:pPr>
              <w:spacing w:line="240" w:lineRule="auto"/>
              <w:rPr>
                <w:rFonts w:hint="default" w:ascii="Times New Roman" w:hAnsi="Times New Roman" w:cs="Times New Roman"/>
                <w:color w:val="auto"/>
                <w:kern w:val="0"/>
                <w:sz w:val="21"/>
                <w:szCs w:val="21"/>
              </w:rPr>
            </w:pPr>
          </w:p>
        </w:tc>
        <w:tc>
          <w:tcPr>
            <w:tcW w:w="1984" w:type="dxa"/>
            <w:noWrap w:val="0"/>
            <w:vAlign w:val="center"/>
          </w:tcPr>
          <w:p w14:paraId="40D46C47">
            <w:pPr>
              <w:spacing w:line="240"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响应</w:t>
            </w:r>
            <w:r>
              <w:rPr>
                <w:rFonts w:hint="default" w:ascii="Times New Roman" w:hAnsi="Times New Roman" w:cs="Times New Roman"/>
                <w:color w:val="auto"/>
                <w:sz w:val="21"/>
                <w:szCs w:val="21"/>
                <w:lang w:val="zh-CN"/>
              </w:rPr>
              <w:t>方案</w:t>
            </w:r>
          </w:p>
        </w:tc>
        <w:tc>
          <w:tcPr>
            <w:tcW w:w="5409" w:type="dxa"/>
            <w:noWrap w:val="0"/>
            <w:vAlign w:val="center"/>
          </w:tcPr>
          <w:p w14:paraId="4995D025">
            <w:pPr>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lang w:val="zh-CN"/>
              </w:rPr>
              <w:t>只能有一个</w:t>
            </w:r>
            <w:r>
              <w:rPr>
                <w:rFonts w:hint="default" w:ascii="Times New Roman" w:hAnsi="Times New Roman" w:cs="Times New Roman"/>
                <w:color w:val="auto"/>
                <w:sz w:val="21"/>
                <w:szCs w:val="21"/>
              </w:rPr>
              <w:t>响应</w:t>
            </w:r>
            <w:r>
              <w:rPr>
                <w:rFonts w:hint="default" w:ascii="Times New Roman" w:hAnsi="Times New Roman" w:cs="Times New Roman"/>
                <w:color w:val="auto"/>
                <w:sz w:val="21"/>
                <w:szCs w:val="21"/>
                <w:lang w:val="zh-CN"/>
              </w:rPr>
              <w:t>方案。</w:t>
            </w:r>
          </w:p>
        </w:tc>
      </w:tr>
      <w:tr w14:paraId="54BB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noWrap w:val="0"/>
            <w:vAlign w:val="center"/>
          </w:tcPr>
          <w:p w14:paraId="15829506">
            <w:pPr>
              <w:spacing w:line="240" w:lineRule="auto"/>
              <w:jc w:val="center"/>
              <w:rPr>
                <w:rFonts w:hint="default" w:ascii="Times New Roman" w:hAnsi="Times New Roman" w:cs="Times New Roman"/>
                <w:color w:val="auto"/>
                <w:kern w:val="0"/>
                <w:sz w:val="21"/>
                <w:szCs w:val="21"/>
              </w:rPr>
            </w:pPr>
          </w:p>
        </w:tc>
        <w:tc>
          <w:tcPr>
            <w:tcW w:w="1560" w:type="dxa"/>
            <w:vMerge w:val="continue"/>
            <w:noWrap w:val="0"/>
            <w:vAlign w:val="center"/>
          </w:tcPr>
          <w:p w14:paraId="6710AA74">
            <w:pPr>
              <w:spacing w:line="240" w:lineRule="auto"/>
              <w:rPr>
                <w:rFonts w:hint="default" w:ascii="Times New Roman" w:hAnsi="Times New Roman" w:cs="Times New Roman"/>
                <w:color w:val="auto"/>
                <w:kern w:val="0"/>
                <w:sz w:val="21"/>
                <w:szCs w:val="21"/>
              </w:rPr>
            </w:pPr>
          </w:p>
        </w:tc>
        <w:tc>
          <w:tcPr>
            <w:tcW w:w="1984" w:type="dxa"/>
            <w:noWrap w:val="0"/>
            <w:vAlign w:val="center"/>
          </w:tcPr>
          <w:p w14:paraId="555DC803">
            <w:pPr>
              <w:spacing w:line="240"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报价唯一</w:t>
            </w:r>
          </w:p>
        </w:tc>
        <w:tc>
          <w:tcPr>
            <w:tcW w:w="5409" w:type="dxa"/>
            <w:noWrap w:val="0"/>
            <w:vAlign w:val="center"/>
          </w:tcPr>
          <w:p w14:paraId="265BAD76">
            <w:pPr>
              <w:spacing w:line="240" w:lineRule="auto"/>
              <w:rPr>
                <w:rFonts w:hint="default" w:ascii="Times New Roman" w:hAnsi="Times New Roman" w:eastAsia="黑体" w:cs="Times New Roman"/>
                <w:color w:val="auto"/>
                <w:lang w:val="en-US" w:eastAsia="zh-CN"/>
              </w:rPr>
            </w:pPr>
            <w:r>
              <w:rPr>
                <w:rFonts w:hint="default" w:ascii="Times New Roman" w:hAnsi="Times New Roman" w:eastAsia="宋体" w:cs="Times New Roman"/>
                <w:color w:val="auto"/>
                <w:sz w:val="21"/>
                <w:szCs w:val="21"/>
              </w:rPr>
              <w:t>只能有一个有效报价，不得提交选择性报价。</w:t>
            </w:r>
          </w:p>
        </w:tc>
      </w:tr>
      <w:tr w14:paraId="2442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675" w:type="dxa"/>
            <w:noWrap w:val="0"/>
            <w:vAlign w:val="center"/>
          </w:tcPr>
          <w:p w14:paraId="0ABFB02C">
            <w:pPr>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1560" w:type="dxa"/>
            <w:noWrap w:val="0"/>
            <w:vAlign w:val="center"/>
          </w:tcPr>
          <w:p w14:paraId="748EC0DD">
            <w:pPr>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完整性审查</w:t>
            </w:r>
          </w:p>
        </w:tc>
        <w:tc>
          <w:tcPr>
            <w:tcW w:w="1984" w:type="dxa"/>
            <w:noWrap w:val="0"/>
            <w:vAlign w:val="center"/>
          </w:tcPr>
          <w:p w14:paraId="70E44A0C">
            <w:pPr>
              <w:spacing w:line="240"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响应</w:t>
            </w:r>
            <w:r>
              <w:rPr>
                <w:rFonts w:hint="default" w:ascii="Times New Roman" w:hAnsi="Times New Roman" w:cs="Times New Roman"/>
                <w:color w:val="auto"/>
                <w:sz w:val="21"/>
                <w:szCs w:val="21"/>
                <w:lang w:val="zh-CN"/>
              </w:rPr>
              <w:t>文件内容</w:t>
            </w:r>
          </w:p>
        </w:tc>
        <w:tc>
          <w:tcPr>
            <w:tcW w:w="5409" w:type="dxa"/>
            <w:noWrap w:val="0"/>
            <w:vAlign w:val="center"/>
          </w:tcPr>
          <w:p w14:paraId="658A94BB">
            <w:pPr>
              <w:spacing w:line="240" w:lineRule="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响应</w:t>
            </w:r>
            <w:r>
              <w:rPr>
                <w:rFonts w:hint="default" w:ascii="Times New Roman" w:hAnsi="Times New Roman" w:cs="Times New Roman"/>
                <w:color w:val="auto"/>
                <w:sz w:val="21"/>
                <w:szCs w:val="21"/>
                <w:lang w:val="zh-CN"/>
              </w:rPr>
              <w:t>文件内容齐全、无遗漏。</w:t>
            </w:r>
          </w:p>
        </w:tc>
      </w:tr>
      <w:tr w14:paraId="70DD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675" w:type="dxa"/>
            <w:vMerge w:val="restart"/>
            <w:noWrap w:val="0"/>
            <w:vAlign w:val="center"/>
          </w:tcPr>
          <w:p w14:paraId="1125E90A">
            <w:pPr>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1560" w:type="dxa"/>
            <w:vMerge w:val="restart"/>
            <w:noWrap w:val="0"/>
            <w:vAlign w:val="center"/>
          </w:tcPr>
          <w:p w14:paraId="41E61EF7">
            <w:pPr>
              <w:spacing w:line="240" w:lineRule="auto"/>
              <w:rPr>
                <w:rFonts w:hint="default" w:ascii="Times New Roman" w:hAnsi="Times New Roman" w:cs="Times New Roman"/>
                <w:color w:val="auto"/>
                <w:sz w:val="21"/>
                <w:szCs w:val="21"/>
                <w:lang w:val="zh-CN"/>
              </w:rPr>
            </w:pPr>
            <w:r>
              <w:rPr>
                <w:rFonts w:hint="default" w:ascii="Times New Roman" w:hAnsi="Times New Roman" w:cs="Times New Roman"/>
                <w:color w:val="auto"/>
                <w:kern w:val="0"/>
                <w:sz w:val="21"/>
                <w:szCs w:val="21"/>
              </w:rPr>
              <w:t>采购文件的响应程度审查</w:t>
            </w:r>
          </w:p>
        </w:tc>
        <w:tc>
          <w:tcPr>
            <w:tcW w:w="1984" w:type="dxa"/>
            <w:noWrap w:val="0"/>
            <w:vAlign w:val="center"/>
          </w:tcPr>
          <w:p w14:paraId="17E21267">
            <w:pPr>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响应文件内容</w:t>
            </w:r>
          </w:p>
        </w:tc>
        <w:tc>
          <w:tcPr>
            <w:tcW w:w="5409" w:type="dxa"/>
            <w:noWrap w:val="0"/>
            <w:vAlign w:val="center"/>
          </w:tcPr>
          <w:p w14:paraId="6E0EFF77">
            <w:pPr>
              <w:pStyle w:val="10"/>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满足对采购文件第二、三篇规定的内容，并作出响应。</w:t>
            </w:r>
          </w:p>
        </w:tc>
      </w:tr>
      <w:tr w14:paraId="483C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75" w:type="dxa"/>
            <w:vMerge w:val="continue"/>
            <w:noWrap w:val="0"/>
            <w:vAlign w:val="center"/>
          </w:tcPr>
          <w:p w14:paraId="52207384">
            <w:pPr>
              <w:spacing w:line="240" w:lineRule="auto"/>
              <w:jc w:val="center"/>
              <w:rPr>
                <w:rFonts w:hint="default" w:ascii="Times New Roman" w:hAnsi="Times New Roman" w:cs="Times New Roman"/>
                <w:color w:val="auto"/>
                <w:kern w:val="0"/>
                <w:sz w:val="21"/>
                <w:szCs w:val="21"/>
              </w:rPr>
            </w:pPr>
          </w:p>
        </w:tc>
        <w:tc>
          <w:tcPr>
            <w:tcW w:w="1560" w:type="dxa"/>
            <w:vMerge w:val="continue"/>
            <w:noWrap w:val="0"/>
            <w:vAlign w:val="center"/>
          </w:tcPr>
          <w:p w14:paraId="72F4788B">
            <w:pPr>
              <w:spacing w:line="240" w:lineRule="auto"/>
              <w:rPr>
                <w:rFonts w:hint="default" w:ascii="Times New Roman" w:hAnsi="Times New Roman" w:cs="Times New Roman"/>
                <w:color w:val="auto"/>
                <w:sz w:val="21"/>
                <w:szCs w:val="21"/>
                <w:lang w:val="zh-CN"/>
              </w:rPr>
            </w:pPr>
          </w:p>
        </w:tc>
        <w:tc>
          <w:tcPr>
            <w:tcW w:w="1984" w:type="dxa"/>
            <w:noWrap w:val="0"/>
            <w:vAlign w:val="center"/>
          </w:tcPr>
          <w:p w14:paraId="5C41AA73">
            <w:pPr>
              <w:spacing w:line="240" w:lineRule="auto"/>
              <w:rPr>
                <w:rFonts w:hint="default" w:ascii="Times New Roman" w:hAnsi="Times New Roman" w:cs="Times New Roman"/>
                <w:color w:val="auto"/>
                <w:kern w:val="0"/>
                <w:sz w:val="21"/>
                <w:szCs w:val="21"/>
              </w:rPr>
            </w:pPr>
            <w:r>
              <w:rPr>
                <w:rFonts w:hint="eastAsia" w:ascii="Times New Roman" w:hAnsi="Times New Roman" w:cs="Times New Roman"/>
                <w:color w:val="auto"/>
                <w:kern w:val="0"/>
                <w:sz w:val="21"/>
                <w:szCs w:val="21"/>
                <w:lang w:val="en-US" w:eastAsia="zh-CN"/>
              </w:rPr>
              <w:t>采购</w:t>
            </w:r>
            <w:r>
              <w:rPr>
                <w:rFonts w:hint="default" w:ascii="Times New Roman" w:hAnsi="Times New Roman" w:cs="Times New Roman"/>
                <w:color w:val="auto"/>
                <w:kern w:val="0"/>
                <w:sz w:val="21"/>
                <w:szCs w:val="21"/>
              </w:rPr>
              <w:t>有效期</w:t>
            </w:r>
          </w:p>
        </w:tc>
        <w:tc>
          <w:tcPr>
            <w:tcW w:w="5409" w:type="dxa"/>
            <w:noWrap w:val="0"/>
            <w:vAlign w:val="center"/>
          </w:tcPr>
          <w:p w14:paraId="1043C38C">
            <w:pPr>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满足</w:t>
            </w:r>
            <w:r>
              <w:rPr>
                <w:rFonts w:hint="eastAsia" w:ascii="Times New Roman" w:hAnsi="Times New Roman" w:cs="Times New Roman"/>
                <w:color w:val="auto"/>
                <w:kern w:val="0"/>
                <w:sz w:val="21"/>
                <w:szCs w:val="21"/>
                <w:lang w:val="en-US" w:eastAsia="zh-CN"/>
              </w:rPr>
              <w:t>采购</w:t>
            </w:r>
            <w:r>
              <w:rPr>
                <w:rFonts w:hint="default" w:ascii="Times New Roman" w:hAnsi="Times New Roman" w:cs="Times New Roman"/>
                <w:color w:val="auto"/>
                <w:kern w:val="0"/>
                <w:sz w:val="21"/>
                <w:szCs w:val="21"/>
              </w:rPr>
              <w:t>文件</w:t>
            </w:r>
            <w:r>
              <w:rPr>
                <w:rFonts w:hint="default" w:ascii="Times New Roman" w:hAnsi="Times New Roman" w:cs="Times New Roman"/>
                <w:color w:val="auto"/>
                <w:sz w:val="21"/>
                <w:szCs w:val="21"/>
                <w:lang w:val="zh-CN"/>
              </w:rPr>
              <w:t>规定。</w:t>
            </w:r>
          </w:p>
        </w:tc>
      </w:tr>
    </w:tbl>
    <w:p w14:paraId="6E419CEE">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101E28">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01B0030F">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（五）评审小组将依照本采购文件相关规定，对质量和服务均能满足采购实质性响应要求的供应商的价格按照由低到高的顺序提出成交候选人，</w:t>
      </w:r>
      <w:r>
        <w:rPr>
          <w:rFonts w:hint="default" w:ascii="Times New Roman" w:hAnsi="Times New Roman" w:cs="Times New Roman"/>
          <w:color w:val="auto"/>
          <w:sz w:val="24"/>
          <w:szCs w:val="24"/>
          <w:lang w:eastAsia="zh-CN"/>
        </w:rPr>
        <w:t>投标报价相同的并列。投标文件满足采购文件全部实质性要求且投标报价最低的投标人为排名第一的中标候选人，</w:t>
      </w:r>
      <w:r>
        <w:rPr>
          <w:rFonts w:hint="default" w:ascii="Times New Roman" w:hAnsi="Times New Roman" w:cs="Times New Roman"/>
          <w:color w:val="auto"/>
          <w:sz w:val="24"/>
          <w:szCs w:val="24"/>
        </w:rPr>
        <w:t>并编写评审报告。</w:t>
      </w:r>
    </w:p>
    <w:p w14:paraId="50D09B4B">
      <w:pPr>
        <w:snapToGrid w:val="0"/>
        <w:spacing w:line="240" w:lineRule="auto"/>
        <w:ind w:firstLine="42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（六）若供应商的报价价格相同，按技术参数（条款）的优劣顺序排列；以上都相同的，按服务条款的优劣顺序排列。</w:t>
      </w:r>
    </w:p>
    <w:p w14:paraId="2E9650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cs="Times New Roman"/>
          <w:color w:val="auto"/>
          <w:sz w:val="24"/>
          <w:szCs w:val="24"/>
          <w:lang w:val="en-US" w:eastAsia="zh-CN"/>
        </w:rPr>
        <w:t>（七）评审小组认为投标人的报价明显低于其他通过符合性审查投标人的报价，有可能影响产品质量或者不能诚信履约的，应当要求其在评审现场合理的时间内提供书面说明，必要时提及相关证明材料；投标人不能证明其报价合理性的，评审小组应当将其作为无效投标处理。</w:t>
      </w:r>
    </w:p>
    <w:p w14:paraId="556D7E3F">
      <w:pPr>
        <w:pStyle w:val="3"/>
        <w:spacing w:before="0" w:after="0" w:line="240" w:lineRule="auto"/>
        <w:rPr>
          <w:rFonts w:hint="default" w:ascii="Times New Roman" w:hAnsi="Times New Roman" w:cs="Times New Roman"/>
          <w:color w:val="auto"/>
          <w:sz w:val="24"/>
          <w:szCs w:val="24"/>
        </w:rPr>
      </w:pPr>
      <w:bookmarkStart w:id="49" w:name="_Toc27817"/>
      <w:r>
        <w:rPr>
          <w:rFonts w:hint="default" w:ascii="Times New Roman" w:hAnsi="Times New Roman" w:cs="Times New Roman"/>
          <w:color w:val="auto"/>
          <w:sz w:val="24"/>
          <w:szCs w:val="24"/>
        </w:rPr>
        <w:t>二、评审标准</w:t>
      </w:r>
      <w:bookmarkEnd w:id="49"/>
    </w:p>
    <w:p w14:paraId="06799831">
      <w:pPr>
        <w:snapToGrid w:val="0"/>
        <w:spacing w:line="240" w:lineRule="auto"/>
        <w:ind w:firstLine="420"/>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本项目采用最低价评审法</w:t>
      </w:r>
      <w:r>
        <w:rPr>
          <w:rFonts w:hint="default" w:ascii="Times New Roman" w:hAnsi="Times New Roman" w:cs="Times New Roman"/>
          <w:color w:val="auto"/>
          <w:sz w:val="24"/>
          <w:szCs w:val="24"/>
          <w:lang w:eastAsia="zh-CN"/>
        </w:rPr>
        <w:t>，并</w:t>
      </w:r>
      <w:r>
        <w:rPr>
          <w:rFonts w:hint="default" w:ascii="Times New Roman" w:hAnsi="Times New Roman" w:eastAsia="宋体" w:cs="Times New Roman"/>
          <w:color w:val="auto"/>
          <w:sz w:val="24"/>
          <w:szCs w:val="24"/>
          <w:lang w:val="en-US" w:eastAsia="zh-CN"/>
        </w:rPr>
        <w:t>参照《重庆市工程建设项目评标方法暂行办法》执行。</w:t>
      </w:r>
    </w:p>
    <w:p w14:paraId="015E3745">
      <w:pPr>
        <w:pStyle w:val="3"/>
        <w:spacing w:before="0" w:after="0" w:line="240" w:lineRule="auto"/>
        <w:rPr>
          <w:rFonts w:hint="default" w:ascii="Times New Roman" w:hAnsi="Times New Roman" w:cs="Times New Roman"/>
          <w:color w:val="auto"/>
          <w:sz w:val="24"/>
          <w:szCs w:val="24"/>
        </w:rPr>
      </w:pPr>
      <w:bookmarkStart w:id="50" w:name="_Toc23929"/>
      <w:bookmarkStart w:id="51" w:name="_Toc21700"/>
      <w:bookmarkStart w:id="52" w:name="_Toc8172"/>
      <w:r>
        <w:rPr>
          <w:rFonts w:hint="default" w:ascii="Times New Roman" w:hAnsi="Times New Roman" w:cs="Times New Roman"/>
          <w:color w:val="auto"/>
          <w:sz w:val="24"/>
          <w:szCs w:val="24"/>
        </w:rPr>
        <w:t>三、无效响应</w:t>
      </w:r>
      <w:bookmarkEnd w:id="50"/>
      <w:bookmarkEnd w:id="51"/>
      <w:bookmarkEnd w:id="52"/>
    </w:p>
    <w:p w14:paraId="2C62E557">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供应商发生以下条款情况之一者，视为无效响应，其响应文件将被拒绝：</w:t>
      </w:r>
    </w:p>
    <w:p w14:paraId="760FF68B">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（一）供应商不符合规定的基本资格条件；</w:t>
      </w:r>
    </w:p>
    <w:p w14:paraId="7560A1C9">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（二）供应商所提交的响应文件不按第七篇“响应文件编制要求”规定签字、盖章；</w:t>
      </w:r>
    </w:p>
    <w:p w14:paraId="58CA61E5">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（三）供应商的报价超过采购预算的；</w:t>
      </w:r>
    </w:p>
    <w:p w14:paraId="1AAFDF54">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（四）法定代表人为同一个人的两个及两个以上法人，母公司、全资子公司及其控股公司，在同一分包采购中同时参与</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w:t>
      </w:r>
    </w:p>
    <w:p w14:paraId="12C5CC2F">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（五）单位负责人为同一人或者存在直接控股、管理关系的不同供应商，参加同一合同项下的政府采购活动的；</w:t>
      </w:r>
    </w:p>
    <w:p w14:paraId="00A5E52A">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（六）为采购项目提供整体设计、规范编制或者项目管理、监理、检测等服务的供应商，再参加该采购项目的其他采购活动；</w:t>
      </w:r>
    </w:p>
    <w:p w14:paraId="673876B5">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（七）供应商的服务期、质量保证期及</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有效期不满足采购文件要求的；</w:t>
      </w:r>
    </w:p>
    <w:p w14:paraId="4EBA0B80">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（八）供应商响应文件内容有与国家现行法律法规相违背的内容，或附有采购人无法接受的条件。</w:t>
      </w:r>
    </w:p>
    <w:p w14:paraId="295B04C2">
      <w:pPr>
        <w:pStyle w:val="3"/>
        <w:spacing w:before="0" w:after="0" w:line="240" w:lineRule="auto"/>
        <w:rPr>
          <w:rFonts w:hint="default" w:ascii="Times New Roman" w:hAnsi="Times New Roman" w:cs="Times New Roman"/>
          <w:color w:val="auto"/>
          <w:sz w:val="24"/>
          <w:szCs w:val="24"/>
        </w:rPr>
      </w:pPr>
      <w:bookmarkStart w:id="53" w:name="_Toc23099"/>
      <w:bookmarkStart w:id="54" w:name="_Toc1275"/>
      <w:bookmarkStart w:id="55" w:name="_Toc22272"/>
      <w:r>
        <w:rPr>
          <w:rFonts w:hint="default" w:ascii="Times New Roman" w:hAnsi="Times New Roman" w:cs="Times New Roman"/>
          <w:color w:val="auto"/>
          <w:sz w:val="24"/>
          <w:szCs w:val="24"/>
        </w:rPr>
        <w:t>四、采购终止</w:t>
      </w:r>
      <w:bookmarkEnd w:id="53"/>
      <w:bookmarkEnd w:id="54"/>
      <w:bookmarkEnd w:id="55"/>
    </w:p>
    <w:p w14:paraId="7ADD2E7A">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出现下列情形之一的，采购人应当终止</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采购活动，发布项目终止公告并说明原因，重新开展采购活动：</w:t>
      </w:r>
    </w:p>
    <w:p w14:paraId="53000BC3">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（一）因情况变化，不再符合规定的采购方式适用情形的；</w:t>
      </w:r>
    </w:p>
    <w:p w14:paraId="774328EA">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（二）出现影响采购公正的违法、违规行为的；</w:t>
      </w:r>
    </w:p>
    <w:p w14:paraId="64D58596">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（三）在采购过程中符合要求的供应商或者报价未超过采购预算的供应</w:t>
      </w:r>
      <w:r>
        <w:rPr>
          <w:rFonts w:hint="default" w:ascii="Times New Roman" w:hAnsi="Times New Roman" w:eastAsia="宋体" w:cs="Times New Roman"/>
          <w:color w:val="auto"/>
          <w:sz w:val="24"/>
          <w:szCs w:val="24"/>
        </w:rPr>
        <w:t>商不足3家的。</w:t>
      </w:r>
    </w:p>
    <w:p w14:paraId="4EB23A42">
      <w:pPr>
        <w:pStyle w:val="2"/>
        <w:spacing w:line="240" w:lineRule="auto"/>
        <w:jc w:val="center"/>
        <w:rPr>
          <w:rFonts w:hint="default" w:ascii="Times New Roman" w:hAnsi="Times New Roman" w:eastAsia="宋体" w:cs="Times New Roman"/>
          <w:bCs/>
          <w:color w:val="auto"/>
          <w:szCs w:val="30"/>
        </w:rPr>
      </w:pPr>
      <w:r>
        <w:rPr>
          <w:rFonts w:hint="default" w:ascii="Times New Roman" w:hAnsi="Times New Roman" w:cs="Times New Roman"/>
          <w:color w:val="auto"/>
          <w:sz w:val="24"/>
          <w:szCs w:val="24"/>
        </w:rPr>
        <w:br w:type="page"/>
      </w:r>
      <w:bookmarkStart w:id="56" w:name="_Toc1464"/>
      <w:bookmarkStart w:id="57" w:name="_Toc26952"/>
      <w:bookmarkStart w:id="58" w:name="_Toc27858"/>
      <w:r>
        <w:rPr>
          <w:rFonts w:hint="default" w:ascii="Times New Roman" w:hAnsi="Times New Roman" w:eastAsia="宋体" w:cs="Times New Roman"/>
          <w:bCs/>
          <w:color w:val="auto"/>
          <w:sz w:val="36"/>
          <w:szCs w:val="30"/>
        </w:rPr>
        <w:t>第五篇  供应商须知</w:t>
      </w:r>
      <w:bookmarkEnd w:id="56"/>
      <w:bookmarkEnd w:id="57"/>
      <w:bookmarkEnd w:id="58"/>
    </w:p>
    <w:p w14:paraId="2E9DD7AF">
      <w:pPr>
        <w:pStyle w:val="3"/>
        <w:spacing w:before="0" w:after="0" w:line="240" w:lineRule="auto"/>
        <w:rPr>
          <w:rFonts w:hint="default" w:ascii="Times New Roman" w:hAnsi="Times New Roman" w:cs="Times New Roman"/>
          <w:color w:val="auto"/>
          <w:sz w:val="24"/>
          <w:szCs w:val="24"/>
        </w:rPr>
      </w:pPr>
      <w:bookmarkStart w:id="59" w:name="_Toc27159"/>
      <w:bookmarkStart w:id="60" w:name="_Toc3687"/>
      <w:bookmarkStart w:id="61" w:name="_Toc24072"/>
      <w:r>
        <w:rPr>
          <w:rFonts w:hint="default" w:ascii="Times New Roman" w:hAnsi="Times New Roman" w:cs="Times New Roman"/>
          <w:color w:val="auto"/>
          <w:sz w:val="24"/>
          <w:szCs w:val="24"/>
        </w:rPr>
        <w:t>一、</w:t>
      </w:r>
      <w:r>
        <w:rPr>
          <w:rFonts w:hint="eastAsia" w:ascii="Times New Roman" w:hAnsi="Times New Roman" w:cs="Times New Roman"/>
          <w:color w:val="auto"/>
          <w:sz w:val="24"/>
          <w:szCs w:val="24"/>
          <w:lang w:val="en-US" w:eastAsia="zh-CN"/>
        </w:rPr>
        <w:t>采购</w:t>
      </w:r>
      <w:r>
        <w:rPr>
          <w:rFonts w:hint="default" w:ascii="Times New Roman" w:hAnsi="Times New Roman" w:cs="Times New Roman"/>
          <w:color w:val="auto"/>
          <w:sz w:val="24"/>
          <w:szCs w:val="24"/>
        </w:rPr>
        <w:t>费用</w:t>
      </w:r>
      <w:bookmarkEnd w:id="59"/>
      <w:bookmarkEnd w:id="60"/>
      <w:bookmarkEnd w:id="61"/>
    </w:p>
    <w:p w14:paraId="18E4E17A">
      <w:pPr>
        <w:pStyle w:val="22"/>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参与</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的供应商应承担其编制响应文件所涉及的一切费用，不论</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结果如何，采购人在任何情况下无义务也无责任承担这些费用。</w:t>
      </w:r>
    </w:p>
    <w:p w14:paraId="0AA92271">
      <w:pPr>
        <w:pStyle w:val="3"/>
        <w:tabs>
          <w:tab w:val="left" w:pos="2640"/>
        </w:tabs>
        <w:spacing w:before="0" w:after="0" w:line="240" w:lineRule="auto"/>
        <w:rPr>
          <w:rFonts w:hint="default" w:ascii="Times New Roman" w:hAnsi="Times New Roman" w:cs="Times New Roman"/>
          <w:color w:val="auto"/>
          <w:sz w:val="24"/>
          <w:szCs w:val="24"/>
        </w:rPr>
      </w:pPr>
      <w:bookmarkStart w:id="62" w:name="_Toc6560"/>
      <w:bookmarkStart w:id="63" w:name="_Toc17316"/>
      <w:bookmarkStart w:id="64" w:name="_Toc25622"/>
      <w:r>
        <w:rPr>
          <w:rFonts w:hint="default" w:ascii="Times New Roman" w:hAnsi="Times New Roman" w:cs="Times New Roman"/>
          <w:color w:val="auto"/>
          <w:sz w:val="24"/>
          <w:szCs w:val="24"/>
        </w:rPr>
        <w:t>二、采购文件</w:t>
      </w:r>
      <w:bookmarkEnd w:id="62"/>
      <w:bookmarkEnd w:id="63"/>
      <w:bookmarkEnd w:id="64"/>
    </w:p>
    <w:p w14:paraId="1F7396CF">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（一）采购文件由采购邀请书、采购服务需求、采购商务需求、</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程序及方法-评审标准-无效响应及采购终止、供应商须知、合同草案条款、响应文件编制要求七部分组成。</w:t>
      </w:r>
    </w:p>
    <w:p w14:paraId="7FF51790">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（二）采购人所作的一切有效的通知、修改及补充，都是采购文件不可分割的部分。</w:t>
      </w:r>
    </w:p>
    <w:p w14:paraId="66471C14">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（三）评审的依据为采购文件和响应文件（含有效的书面承诺）。评审小组判断响应文件对采购文件的响应，仅基于响应文件本身而不靠外部证据。</w:t>
      </w:r>
    </w:p>
    <w:p w14:paraId="08B2B534">
      <w:pPr>
        <w:pStyle w:val="3"/>
        <w:spacing w:before="0" w:after="0" w:line="240" w:lineRule="auto"/>
        <w:rPr>
          <w:rFonts w:hint="default" w:ascii="Times New Roman" w:hAnsi="Times New Roman" w:cs="Times New Roman"/>
          <w:color w:val="auto"/>
          <w:sz w:val="24"/>
          <w:szCs w:val="24"/>
        </w:rPr>
      </w:pPr>
      <w:bookmarkStart w:id="65" w:name="_Toc22195"/>
      <w:bookmarkStart w:id="66" w:name="_Toc9741"/>
      <w:bookmarkStart w:id="67" w:name="_Toc23196"/>
      <w:r>
        <w:rPr>
          <w:rFonts w:hint="default" w:ascii="Times New Roman" w:hAnsi="Times New Roman" w:cs="Times New Roman"/>
          <w:color w:val="auto"/>
          <w:sz w:val="24"/>
          <w:szCs w:val="24"/>
        </w:rPr>
        <w:t>三、</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要求</w:t>
      </w:r>
      <w:bookmarkEnd w:id="65"/>
      <w:bookmarkEnd w:id="66"/>
      <w:bookmarkEnd w:id="67"/>
    </w:p>
    <w:p w14:paraId="1E7A0E52">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（一）响应文件</w:t>
      </w:r>
    </w:p>
    <w:p w14:paraId="49C14066">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1、供应商应当按照采购文件的要求编制响应文件，并对采购文件提出的要求和条件作出实质性响应，响应文件应编制完整的页码、目录。按照采购文件要求制作的响应文件电子版上传至重庆政府采购云</w:t>
      </w:r>
      <w:r>
        <w:rPr>
          <w:rFonts w:hint="default" w:ascii="Times New Roman" w:hAnsi="Times New Roman" w:cs="Times New Roman"/>
          <w:color w:val="auto"/>
          <w:sz w:val="24"/>
          <w:szCs w:val="24"/>
          <w:lang w:eastAsia="zh-CN"/>
        </w:rPr>
        <w:t>服务</w:t>
      </w:r>
      <w:r>
        <w:rPr>
          <w:rFonts w:hint="default" w:ascii="Times New Roman" w:hAnsi="Times New Roman" w:cs="Times New Roman"/>
          <w:color w:val="auto"/>
          <w:sz w:val="24"/>
          <w:szCs w:val="24"/>
        </w:rPr>
        <w:t>平台·</w:t>
      </w:r>
      <w:r>
        <w:rPr>
          <w:rFonts w:hint="eastAsia" w:ascii="Times New Roman" w:hAnsi="Times New Roman" w:cs="Times New Roman"/>
          <w:color w:val="auto"/>
          <w:sz w:val="24"/>
          <w:szCs w:val="24"/>
          <w:lang w:val="en-US" w:eastAsia="zh-CN"/>
        </w:rPr>
        <w:t>网上竞采</w:t>
      </w:r>
      <w:r>
        <w:rPr>
          <w:rFonts w:hint="default" w:ascii="Times New Roman" w:hAnsi="Times New Roman" w:cs="Times New Roman"/>
          <w:color w:val="auto"/>
          <w:sz w:val="24"/>
          <w:szCs w:val="24"/>
          <w:lang w:eastAsia="zh-CN"/>
        </w:rPr>
        <w:t>平台</w:t>
      </w:r>
      <w:r>
        <w:rPr>
          <w:rFonts w:hint="default" w:ascii="Times New Roman" w:hAnsi="Times New Roman" w:cs="Times New Roman"/>
          <w:color w:val="auto"/>
          <w:sz w:val="24"/>
          <w:szCs w:val="24"/>
        </w:rPr>
        <w:t>。</w:t>
      </w:r>
    </w:p>
    <w:p w14:paraId="4546C826">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2、响应文件组成</w:t>
      </w:r>
    </w:p>
    <w:p w14:paraId="47BF65F7">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2483240E">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（二）联合体</w:t>
      </w:r>
      <w:r>
        <w:rPr>
          <w:rFonts w:hint="default" w:ascii="Times New Roman" w:hAnsi="Times New Roman" w:cs="Times New Roman"/>
          <w:b/>
          <w:bCs/>
          <w:color w:val="auto"/>
          <w:sz w:val="24"/>
          <w:szCs w:val="24"/>
        </w:rPr>
        <w:t>（本项目不接受联合体参与</w:t>
      </w:r>
      <w:r>
        <w:rPr>
          <w:rFonts w:hint="eastAsia" w:ascii="Times New Roman" w:hAnsi="Times New Roman" w:cs="Times New Roman"/>
          <w:b/>
          <w:bCs/>
          <w:color w:val="auto"/>
          <w:sz w:val="24"/>
          <w:szCs w:val="24"/>
          <w:lang w:val="en-US" w:eastAsia="zh-CN"/>
        </w:rPr>
        <w:t>竞采</w:t>
      </w:r>
      <w:r>
        <w:rPr>
          <w:rFonts w:hint="default" w:ascii="Times New Roman" w:hAnsi="Times New Roman" w:cs="Times New Roman"/>
          <w:b/>
          <w:bCs/>
          <w:color w:val="auto"/>
          <w:sz w:val="24"/>
          <w:szCs w:val="24"/>
        </w:rPr>
        <w:t>）</w:t>
      </w:r>
    </w:p>
    <w:p w14:paraId="70BF0CFB">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有效期：响应文件及有关承诺文件有效期为提交响应文件截止时间起90天。</w:t>
      </w:r>
    </w:p>
    <w:p w14:paraId="2D56A73A">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（四）修正错误</w:t>
      </w:r>
    </w:p>
    <w:p w14:paraId="63C4A274">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1、若供应商所上传的响应文件报价中的价格出现大写金额和小写金额不一致的错误，以大写金额修正为准。</w:t>
      </w:r>
    </w:p>
    <w:p w14:paraId="59E4B1F0">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2、若供应商所上传的响应文件中报价函价格与重庆政府采购云</w:t>
      </w:r>
      <w:r>
        <w:rPr>
          <w:rFonts w:hint="default" w:ascii="Times New Roman" w:hAnsi="Times New Roman" w:cs="Times New Roman"/>
          <w:color w:val="auto"/>
          <w:sz w:val="24"/>
          <w:szCs w:val="24"/>
          <w:lang w:eastAsia="zh-CN"/>
        </w:rPr>
        <w:t>服务</w:t>
      </w:r>
      <w:r>
        <w:rPr>
          <w:rFonts w:hint="default" w:ascii="Times New Roman" w:hAnsi="Times New Roman" w:cs="Times New Roman"/>
          <w:color w:val="auto"/>
          <w:sz w:val="24"/>
          <w:szCs w:val="24"/>
        </w:rPr>
        <w:t>平台·</w:t>
      </w:r>
      <w:r>
        <w:rPr>
          <w:rFonts w:hint="eastAsia" w:ascii="Times New Roman" w:hAnsi="Times New Roman" w:cs="Times New Roman"/>
          <w:color w:val="auto"/>
          <w:sz w:val="24"/>
          <w:szCs w:val="24"/>
          <w:lang w:val="en-US" w:eastAsia="zh-CN"/>
        </w:rPr>
        <w:t>网上竞采</w:t>
      </w:r>
      <w:r>
        <w:rPr>
          <w:rFonts w:hint="default" w:ascii="Times New Roman" w:hAnsi="Times New Roman" w:cs="Times New Roman"/>
          <w:color w:val="auto"/>
          <w:sz w:val="24"/>
          <w:szCs w:val="24"/>
        </w:rPr>
        <w:t>所填报的价格不一致，以重庆政府采购云</w:t>
      </w:r>
      <w:r>
        <w:rPr>
          <w:rFonts w:hint="default" w:ascii="Times New Roman" w:hAnsi="Times New Roman" w:cs="Times New Roman"/>
          <w:color w:val="auto"/>
          <w:sz w:val="24"/>
          <w:szCs w:val="24"/>
          <w:lang w:eastAsia="zh-CN"/>
        </w:rPr>
        <w:t>服务</w:t>
      </w:r>
      <w:r>
        <w:rPr>
          <w:rFonts w:hint="default" w:ascii="Times New Roman" w:hAnsi="Times New Roman" w:cs="Times New Roman"/>
          <w:color w:val="auto"/>
          <w:sz w:val="24"/>
          <w:szCs w:val="24"/>
        </w:rPr>
        <w:t>平台·</w:t>
      </w:r>
      <w:r>
        <w:rPr>
          <w:rFonts w:hint="eastAsia" w:ascii="Times New Roman" w:hAnsi="Times New Roman" w:cs="Times New Roman"/>
          <w:color w:val="auto"/>
          <w:sz w:val="24"/>
          <w:szCs w:val="24"/>
          <w:lang w:val="en-US" w:eastAsia="zh-CN"/>
        </w:rPr>
        <w:t>网上竞采</w:t>
      </w:r>
      <w:r>
        <w:rPr>
          <w:rFonts w:hint="default" w:ascii="Times New Roman" w:hAnsi="Times New Roman" w:cs="Times New Roman"/>
          <w:color w:val="auto"/>
          <w:sz w:val="24"/>
          <w:szCs w:val="24"/>
        </w:rPr>
        <w:t>为准。</w:t>
      </w:r>
    </w:p>
    <w:p w14:paraId="7B6F90C0">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3、评审小组按上述修正错误的原则及方法修正供应商的报价，供应商须默认上述修正方式，修正后的报价对供应商具有约束作用。如果供应商不接受修正后的价格，将失去成为成交供应商的资格。</w:t>
      </w:r>
    </w:p>
    <w:p w14:paraId="1F44CC67">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（五）提交响应文件的签署</w:t>
      </w:r>
    </w:p>
    <w:p w14:paraId="6C9D0F5B">
      <w:pPr>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1.供应商线上报名、报价时需上传盖章后的电子文档一份。</w:t>
      </w:r>
    </w:p>
    <w:p w14:paraId="24BAFF6D">
      <w:pPr>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2.采购人将以平台的线上资料作为评判依据。</w:t>
      </w:r>
    </w:p>
    <w:p w14:paraId="079A8A6D">
      <w:pPr>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3.供应商制作的响应文件电子文档，须按照采购文件第七篇响应文件格式中规定签字、盖章的地方必须按其规定签字、盖章。</w:t>
      </w:r>
    </w:p>
    <w:p w14:paraId="0889517E">
      <w:pPr>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4.电报、电话、传真形式的响应文件概不接受。</w:t>
      </w:r>
    </w:p>
    <w:p w14:paraId="08311233">
      <w:pPr>
        <w:pStyle w:val="3"/>
        <w:spacing w:before="0" w:after="0" w:line="240" w:lineRule="auto"/>
        <w:rPr>
          <w:rFonts w:hint="default" w:ascii="Times New Roman" w:hAnsi="Times New Roman" w:cs="Times New Roman"/>
          <w:color w:val="auto"/>
          <w:sz w:val="24"/>
          <w:szCs w:val="24"/>
        </w:rPr>
      </w:pPr>
      <w:bookmarkStart w:id="68" w:name="_Toc6974"/>
      <w:bookmarkStart w:id="69" w:name="_Toc26791"/>
      <w:bookmarkStart w:id="70" w:name="_Toc6160"/>
      <w:r>
        <w:rPr>
          <w:rFonts w:hint="default" w:ascii="Times New Roman" w:hAnsi="Times New Roman" w:cs="Times New Roman"/>
          <w:color w:val="auto"/>
          <w:sz w:val="24"/>
          <w:szCs w:val="24"/>
        </w:rPr>
        <w:t>四、成交供应商的确认和变更</w:t>
      </w:r>
      <w:bookmarkEnd w:id="68"/>
      <w:bookmarkEnd w:id="69"/>
      <w:bookmarkEnd w:id="70"/>
    </w:p>
    <w:p w14:paraId="5060693A">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（一）成交供应商的确认</w:t>
      </w:r>
    </w:p>
    <w:p w14:paraId="4023C868">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采购人从评审报告提出的成交候选供应商中，按照价格排序由低到高的原则确定成交供应商。</w:t>
      </w:r>
    </w:p>
    <w:p w14:paraId="14A89561">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（二）成交供应商的变更</w:t>
      </w:r>
    </w:p>
    <w:p w14:paraId="0413E0D3">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1、成交供应商因不可抗力或者自身原因不能履行合同的，应重新组织采购。</w:t>
      </w:r>
    </w:p>
    <w:p w14:paraId="5BC7E9E1">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2、成交供应商无充分理由放弃成交的，采购人将会把相关情况报财政部门，由财政局进行处理，平台也会按照平台规则对供应商进行相应处理。</w:t>
      </w:r>
    </w:p>
    <w:p w14:paraId="0126F0DE">
      <w:pPr>
        <w:pStyle w:val="3"/>
        <w:spacing w:before="0" w:after="0" w:line="240" w:lineRule="auto"/>
        <w:rPr>
          <w:rFonts w:hint="default" w:ascii="Times New Roman" w:hAnsi="Times New Roman" w:cs="Times New Roman"/>
          <w:color w:val="auto"/>
          <w:sz w:val="24"/>
          <w:szCs w:val="24"/>
        </w:rPr>
      </w:pPr>
      <w:bookmarkStart w:id="71" w:name="_Toc21192"/>
      <w:bookmarkStart w:id="72" w:name="_Toc32229"/>
      <w:bookmarkStart w:id="73" w:name="_Toc2929"/>
      <w:r>
        <w:rPr>
          <w:rFonts w:hint="default" w:ascii="Times New Roman" w:hAnsi="Times New Roman" w:cs="Times New Roman"/>
          <w:color w:val="auto"/>
          <w:sz w:val="24"/>
          <w:szCs w:val="24"/>
        </w:rPr>
        <w:t>五、成交通知</w:t>
      </w:r>
      <w:bookmarkEnd w:id="71"/>
      <w:bookmarkEnd w:id="72"/>
      <w:bookmarkEnd w:id="73"/>
    </w:p>
    <w:p w14:paraId="2B074A72">
      <w:pPr>
        <w:spacing w:line="24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根据《重庆市工程建设项目评标方法暂行办法》执行，</w:t>
      </w:r>
      <w:r>
        <w:rPr>
          <w:rFonts w:hint="default" w:ascii="Times New Roman" w:hAnsi="Times New Roman" w:cs="Times New Roman"/>
          <w:color w:val="auto"/>
          <w:sz w:val="24"/>
          <w:szCs w:val="24"/>
        </w:rPr>
        <w:t>成交供应商确定后，将在重庆政府采购云</w:t>
      </w:r>
      <w:r>
        <w:rPr>
          <w:rFonts w:hint="default" w:ascii="Times New Roman" w:hAnsi="Times New Roman" w:cs="Times New Roman"/>
          <w:color w:val="auto"/>
          <w:sz w:val="24"/>
          <w:szCs w:val="24"/>
          <w:lang w:eastAsia="zh-CN"/>
        </w:rPr>
        <w:t>服务</w:t>
      </w:r>
      <w:r>
        <w:rPr>
          <w:rFonts w:hint="default" w:ascii="Times New Roman" w:hAnsi="Times New Roman" w:cs="Times New Roman"/>
          <w:color w:val="auto"/>
          <w:sz w:val="24"/>
          <w:szCs w:val="24"/>
        </w:rPr>
        <w:t>平台·</w:t>
      </w:r>
      <w:r>
        <w:rPr>
          <w:rFonts w:hint="eastAsia" w:ascii="Times New Roman" w:hAnsi="Times New Roman" w:cs="Times New Roman"/>
          <w:color w:val="auto"/>
          <w:sz w:val="24"/>
          <w:szCs w:val="24"/>
          <w:lang w:val="en-US" w:eastAsia="zh-CN"/>
        </w:rPr>
        <w:t>网上竞采</w:t>
      </w:r>
      <w:r>
        <w:rPr>
          <w:rFonts w:hint="default" w:ascii="Times New Roman" w:hAnsi="Times New Roman" w:cs="Times New Roman"/>
          <w:color w:val="auto"/>
          <w:sz w:val="24"/>
          <w:szCs w:val="24"/>
          <w:lang w:eastAsia="zh-CN"/>
        </w:rPr>
        <w:t>平台</w:t>
      </w:r>
      <w:r>
        <w:rPr>
          <w:rFonts w:hint="default" w:ascii="Times New Roman" w:hAnsi="Times New Roman" w:cs="Times New Roman"/>
          <w:color w:val="auto"/>
          <w:sz w:val="24"/>
          <w:szCs w:val="24"/>
        </w:rPr>
        <w:t>发布成交结果公示。</w:t>
      </w:r>
    </w:p>
    <w:p w14:paraId="1DB5DCA4">
      <w:pPr>
        <w:pStyle w:val="3"/>
        <w:spacing w:before="0" w:after="0" w:line="240" w:lineRule="auto"/>
        <w:rPr>
          <w:rFonts w:hint="default" w:ascii="Times New Roman" w:hAnsi="Times New Roman" w:cs="Times New Roman"/>
          <w:color w:val="auto"/>
          <w:sz w:val="24"/>
          <w:szCs w:val="24"/>
        </w:rPr>
      </w:pPr>
      <w:bookmarkStart w:id="74" w:name="_Toc28739"/>
      <w:bookmarkStart w:id="75" w:name="_Toc29897"/>
      <w:bookmarkStart w:id="76" w:name="_Toc26440"/>
      <w:r>
        <w:rPr>
          <w:rFonts w:hint="default" w:ascii="Times New Roman" w:hAnsi="Times New Roman" w:cs="Times New Roman"/>
          <w:color w:val="auto"/>
          <w:sz w:val="24"/>
          <w:szCs w:val="24"/>
        </w:rPr>
        <w:t>六、</w:t>
      </w:r>
      <w:bookmarkEnd w:id="74"/>
      <w:bookmarkEnd w:id="75"/>
      <w:bookmarkEnd w:id="76"/>
      <w:r>
        <w:rPr>
          <w:rFonts w:hint="default" w:ascii="Times New Roman" w:hAnsi="Times New Roman" w:cs="Times New Roman"/>
          <w:color w:val="auto"/>
          <w:sz w:val="24"/>
          <w:szCs w:val="24"/>
        </w:rPr>
        <w:t>关于咨询</w:t>
      </w:r>
    </w:p>
    <w:p w14:paraId="1D4AA768">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供应商如对采购文件有异议，请电话咨询采购人。如对采购流程有异议，请电话咨询重庆政府采购云</w:t>
      </w:r>
      <w:r>
        <w:rPr>
          <w:rFonts w:hint="default" w:ascii="Times New Roman" w:hAnsi="Times New Roman" w:cs="Times New Roman"/>
          <w:color w:val="auto"/>
          <w:sz w:val="24"/>
          <w:szCs w:val="24"/>
          <w:lang w:eastAsia="zh-CN"/>
        </w:rPr>
        <w:t>服务</w:t>
      </w:r>
      <w:r>
        <w:rPr>
          <w:rFonts w:hint="default" w:ascii="Times New Roman" w:hAnsi="Times New Roman" w:cs="Times New Roman"/>
          <w:color w:val="auto"/>
          <w:sz w:val="24"/>
          <w:szCs w:val="24"/>
        </w:rPr>
        <w:t>平台·</w:t>
      </w:r>
      <w:r>
        <w:rPr>
          <w:rFonts w:hint="eastAsia" w:ascii="Times New Roman" w:hAnsi="Times New Roman" w:cs="Times New Roman"/>
          <w:color w:val="auto"/>
          <w:sz w:val="24"/>
          <w:szCs w:val="24"/>
          <w:lang w:val="en-US" w:eastAsia="zh-CN"/>
        </w:rPr>
        <w:t>网上竞采</w:t>
      </w:r>
      <w:r>
        <w:rPr>
          <w:rFonts w:hint="default" w:ascii="Times New Roman" w:hAnsi="Times New Roman" w:cs="Times New Roman"/>
          <w:color w:val="auto"/>
          <w:sz w:val="24"/>
          <w:szCs w:val="24"/>
        </w:rPr>
        <w:t>平台。</w:t>
      </w:r>
    </w:p>
    <w:p w14:paraId="3DF0BD5B">
      <w:pPr>
        <w:pStyle w:val="3"/>
        <w:spacing w:before="0" w:after="0" w:line="240" w:lineRule="auto"/>
        <w:rPr>
          <w:rFonts w:hint="default" w:ascii="Times New Roman" w:hAnsi="Times New Roman" w:cs="Times New Roman"/>
          <w:color w:val="auto"/>
          <w:sz w:val="24"/>
          <w:szCs w:val="24"/>
        </w:rPr>
      </w:pPr>
      <w:bookmarkStart w:id="77" w:name="_Toc17988"/>
      <w:bookmarkStart w:id="78" w:name="_Toc28457"/>
      <w:bookmarkStart w:id="79" w:name="_Toc25734"/>
      <w:r>
        <w:rPr>
          <w:rFonts w:hint="default" w:ascii="Times New Roman" w:hAnsi="Times New Roman" w:cs="Times New Roman"/>
          <w:color w:val="auto"/>
          <w:sz w:val="24"/>
          <w:szCs w:val="24"/>
        </w:rPr>
        <w:t>七、签订合同</w:t>
      </w:r>
      <w:bookmarkEnd w:id="77"/>
      <w:bookmarkEnd w:id="78"/>
      <w:bookmarkEnd w:id="79"/>
    </w:p>
    <w:p w14:paraId="175C31FA">
      <w:pPr>
        <w:spacing w:line="240" w:lineRule="auto"/>
        <w:ind w:firstLine="360" w:firstLineChars="1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（一）采购人可以自平台成交公示发布后，按照采购文件和成交供应商响应文件的约定，与成交供应商签订书面合同。所签订的合同不得对采购文件和供应商的响应文件作实质性修改。</w:t>
      </w:r>
    </w:p>
    <w:p w14:paraId="6A803D68">
      <w:pPr>
        <w:spacing w:line="240" w:lineRule="auto"/>
        <w:ind w:firstLine="360" w:firstLineChars="1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（二）采购文件、供应商的响应文件及澄清文件等，均为签订采购合同的依据。</w:t>
      </w:r>
    </w:p>
    <w:p w14:paraId="6BBEFA55">
      <w:pPr>
        <w:spacing w:line="240" w:lineRule="auto"/>
        <w:ind w:firstLine="360" w:firstLineChars="150"/>
        <w:rPr>
          <w:rFonts w:hint="default" w:ascii="Times New Roman" w:hAnsi="Times New Roman" w:cs="Times New Roman"/>
          <w:b/>
          <w:color w:val="auto"/>
          <w:sz w:val="36"/>
          <w:szCs w:val="30"/>
        </w:rPr>
      </w:pPr>
      <w:r>
        <w:rPr>
          <w:rFonts w:hint="default" w:ascii="Times New Roman" w:hAnsi="Times New Roman" w:cs="Times New Roman"/>
          <w:color w:val="auto"/>
          <w:sz w:val="24"/>
          <w:szCs w:val="24"/>
        </w:rPr>
        <w:t>（三）合同生效条款由供需双方约定，法律、行政法规规定应当办理批准、登记等手续后生效的合同，依照其规定。</w:t>
      </w:r>
      <w:bookmarkEnd w:id="17"/>
      <w:bookmarkEnd w:id="18"/>
      <w:r>
        <w:rPr>
          <w:rFonts w:hint="default" w:ascii="Times New Roman" w:hAnsi="Times New Roman" w:eastAsia="黑体" w:cs="Times New Roman"/>
          <w:color w:val="auto"/>
          <w:sz w:val="36"/>
          <w:szCs w:val="30"/>
        </w:rPr>
        <w:br w:type="page"/>
      </w:r>
      <w:bookmarkStart w:id="80" w:name="_Toc27558"/>
      <w:bookmarkStart w:id="81" w:name="_Toc521661378"/>
      <w:bookmarkStart w:id="82" w:name="_Toc28175"/>
      <w:bookmarkStart w:id="83" w:name="_Toc17730"/>
      <w:bookmarkStart w:id="84" w:name="_Toc21629"/>
      <w:r>
        <w:rPr>
          <w:rFonts w:hint="default" w:ascii="Times New Roman" w:hAnsi="Times New Roman" w:cs="Times New Roman"/>
          <w:b/>
          <w:bCs/>
          <w:color w:val="auto"/>
          <w:sz w:val="36"/>
          <w:szCs w:val="30"/>
        </w:rPr>
        <w:t>第六篇  合同草案条款</w:t>
      </w:r>
      <w:bookmarkEnd w:id="80"/>
      <w:bookmarkEnd w:id="81"/>
      <w:bookmarkEnd w:id="82"/>
      <w:bookmarkEnd w:id="83"/>
      <w:bookmarkEnd w:id="84"/>
    </w:p>
    <w:p w14:paraId="24C72662">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1、定义</w:t>
      </w:r>
    </w:p>
    <w:p w14:paraId="1F2B96BC">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1.1甲方（需方）即采购人，是指通过采购方式采购，接受合同货物及服务的各级国家机关、事业单位和团体组织。</w:t>
      </w:r>
    </w:p>
    <w:p w14:paraId="6FCA8BB7">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1.2乙方（供方）即成交供应商，是指成交后提供合同货物和服务的自然人、法人及其他组织。</w:t>
      </w:r>
    </w:p>
    <w:p w14:paraId="0D7BA9B2">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1.3合同是指由甲乙双方按照采购文件和响应文件的实质性内容，通过协商一致达成的书面协议。</w:t>
      </w:r>
    </w:p>
    <w:p w14:paraId="6904A953">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1.4合同价格指以成交价格为依据，在供方全面履行合同义务后，需方（或财政部门）应支付给供方的金额。</w:t>
      </w:r>
    </w:p>
    <w:p w14:paraId="58091FC7">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1.5技术资料是指合同货物及其相关的设计、制造、监造、检验、验收等文件（包括图纸、各种文字说明、标准）。</w:t>
      </w:r>
    </w:p>
    <w:p w14:paraId="18A6A5F3">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2、货物内容（合同内容）</w:t>
      </w:r>
    </w:p>
    <w:p w14:paraId="0F322A60">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合同包括以下内容：货物名称、型号规格、技术参数、数量（单位）等内容。</w:t>
      </w:r>
    </w:p>
    <w:p w14:paraId="72CB466A">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3、合同价格</w:t>
      </w:r>
    </w:p>
    <w:p w14:paraId="32E92118">
      <w:pPr>
        <w:snapToGrid w:val="0"/>
        <w:spacing w:line="240" w:lineRule="auto"/>
        <w:ind w:firstLine="600" w:firstLineChars="250"/>
        <w:outlineLvl w:val="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rPr>
        <w:t>3.1合同价格即合同总价。</w:t>
      </w:r>
      <w:r>
        <w:rPr>
          <w:rFonts w:hint="default" w:ascii="Times New Roman" w:hAnsi="Times New Roman" w:cs="Times New Roman"/>
          <w:bCs/>
          <w:color w:val="auto"/>
          <w:sz w:val="24"/>
          <w:lang w:eastAsia="zh-CN"/>
        </w:rPr>
        <w:t>包干价。</w:t>
      </w:r>
    </w:p>
    <w:p w14:paraId="56DB1D7C">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3.2合同价格包括合同货物、技术资料、合同货物的税费、运杂费、保险费、包装费、装卸费及与货物有关的供方应纳的税费，所有税费由乙方负担。</w:t>
      </w:r>
    </w:p>
    <w:p w14:paraId="0AA1A85F">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3.3合同货物单价为不变价。</w:t>
      </w:r>
    </w:p>
    <w:p w14:paraId="491EE2C1">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4、转包或分包</w:t>
      </w:r>
    </w:p>
    <w:p w14:paraId="056E68CC">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4.1本合同范围的货物，应由乙方直接供应，不得转让他人供应；</w:t>
      </w:r>
    </w:p>
    <w:p w14:paraId="49576783">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4.2非经甲方书面同意，乙方不得将本合同范围的货物全部或部分分包给他人供应；</w:t>
      </w:r>
    </w:p>
    <w:p w14:paraId="2B1789E5">
      <w:pPr>
        <w:snapToGrid w:val="0"/>
        <w:spacing w:line="240" w:lineRule="auto"/>
        <w:ind w:firstLine="600" w:firstLineChars="25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4.3如有转让和未经甲方同意的分包行为，甲方有权解除合同，没收履约保证金并追究乙方的违约责任。</w:t>
      </w:r>
    </w:p>
    <w:p w14:paraId="62B7D3DF">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bCs/>
          <w:color w:val="auto"/>
          <w:sz w:val="24"/>
        </w:rPr>
        <w:t>5、质量保证及售后服务</w:t>
      </w:r>
    </w:p>
    <w:p w14:paraId="474C0491">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5.1乙方应按采购文件规定的货物性能、技术要求、质量标准向甲方提供未经使用的全新产品。</w:t>
      </w:r>
    </w:p>
    <w:p w14:paraId="5BFBFF7B">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5.2乙方提供的货物在质保期内因货物本身的质量问题发生故障，乙方应负责免费更换。对达不到技术要求者，根据实际情况，经双方协商，可按以下办法处理：</w:t>
      </w:r>
    </w:p>
    <w:p w14:paraId="74352A6A">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5.2.1更换：由乙方承担所发生的全部费用。</w:t>
      </w:r>
    </w:p>
    <w:p w14:paraId="7C988841">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5.2.2贬值处理：由甲乙双方合议定价。</w:t>
      </w:r>
    </w:p>
    <w:p w14:paraId="2763AEDD">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5.2.3退货处理：乙方应退还甲方支付的合同款，同时应承担该货物的直接费用（运输、保险、检验、货款利息及银行手续费等）。</w:t>
      </w:r>
    </w:p>
    <w:p w14:paraId="2EBF08A6">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5.3 如在使用过程中发生质量问题，乙方应同本项目“第三篇  采购商务需求”对质量保证及售后服务内容的约定。</w:t>
      </w:r>
    </w:p>
    <w:p w14:paraId="0DE7445F">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5.4在质保期内，乙方应对货物出现的质量及安全问题负责处理解决并承担一切费用。</w:t>
      </w:r>
    </w:p>
    <w:p w14:paraId="12D897CD">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6、付款</w:t>
      </w:r>
    </w:p>
    <w:p w14:paraId="2CE98657">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6.1本合同使用货币币制如未作特别说明均为人民币。</w:t>
      </w:r>
    </w:p>
    <w:p w14:paraId="4273721A">
      <w:pPr>
        <w:adjustRightInd w:val="0"/>
        <w:snapToGrid w:val="0"/>
        <w:spacing w:line="240" w:lineRule="auto"/>
        <w:ind w:firstLine="600" w:firstLineChars="25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6.2付款方式：银行转账。</w:t>
      </w:r>
    </w:p>
    <w:p w14:paraId="36D8F16D">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6.3付款方法：同本项目“第三篇  采购商务需求”中关于付款方式的约定。</w:t>
      </w:r>
    </w:p>
    <w:p w14:paraId="0A24215C">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7、检查验收</w:t>
      </w:r>
    </w:p>
    <w:p w14:paraId="1C9CD1A2">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7.1供方应随货物提供合格证和质量证明文件，如是国外进口的货物还须提供入关证明。</w:t>
      </w:r>
    </w:p>
    <w:p w14:paraId="4AD368BB">
      <w:pPr>
        <w:adjustRightInd w:val="0"/>
        <w:snapToGrid w:val="0"/>
        <w:spacing w:line="24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7.2货物验收</w:t>
      </w:r>
    </w:p>
    <w:p w14:paraId="55566104">
      <w:pPr>
        <w:adjustRightInd w:val="0"/>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方所交货物的各种质量指标不得低于供方提供样品的质量指标（无样品时按供方响应文件中所提供的“技术文件”执行），售后服务质量要求按照采购文件和响应文件的内容执行。供方交货时，需方可根据需要随机抽取一部分货物送有关权威检测部门检测，如检测不合格，供方负责赔偿需方一切损失。</w:t>
      </w:r>
    </w:p>
    <w:p w14:paraId="3F769881">
      <w:pPr>
        <w:adjustRightInd w:val="0"/>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7.3货物验收报告应由需方、供方经办人签字，并加盖双方公章，以此作为支付凭据。</w:t>
      </w:r>
    </w:p>
    <w:p w14:paraId="686B1D9D">
      <w:pPr>
        <w:adjustRightInd w:val="0"/>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8、索赔</w:t>
      </w:r>
    </w:p>
    <w:p w14:paraId="20BAF45F">
      <w:pPr>
        <w:adjustRightInd w:val="0"/>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供方对货物与合同要求不符负有责任，并且需方已于规定交货内和质量保证期内提出索赔，供方应按需方同意的下述一种或多种方法解决索赔事宜。</w:t>
      </w:r>
    </w:p>
    <w:p w14:paraId="5B9BF998">
      <w:pPr>
        <w:adjustRightInd w:val="0"/>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139EE7DE">
      <w:pPr>
        <w:adjustRightInd w:val="0"/>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8.2根据货物的疵劣和受损程度以及需方遭受损失的金额，经双方同意降低货物价格。</w:t>
      </w:r>
    </w:p>
    <w:p w14:paraId="4FCB4B41">
      <w:pPr>
        <w:adjustRightInd w:val="0"/>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9、知识产权</w:t>
      </w:r>
    </w:p>
    <w:p w14:paraId="24B45D6B">
      <w:pPr>
        <w:adjustRightInd w:val="0"/>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9.1</w:t>
      </w:r>
      <w:r>
        <w:rPr>
          <w:rFonts w:hint="default" w:ascii="Times New Roman" w:hAnsi="Times New Roman" w:cs="Times New Roman"/>
          <w:color w:val="auto"/>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14:paraId="06408C0D">
      <w:pPr>
        <w:adjustRightInd w:val="0"/>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9.2</w:t>
      </w:r>
      <w:r>
        <w:rPr>
          <w:rFonts w:hint="default" w:ascii="Times New Roman" w:hAnsi="Times New Roman" w:cs="Times New Roman"/>
          <w:color w:val="auto"/>
          <w:sz w:val="24"/>
          <w:szCs w:val="24"/>
        </w:rPr>
        <w:t>若涉及软件开发等服务类项目知识产权的，知识产权归采购人所有。</w:t>
      </w:r>
    </w:p>
    <w:p w14:paraId="7D0F6ED6">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10、合同争议的解决</w:t>
      </w:r>
    </w:p>
    <w:p w14:paraId="0404F6A2">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10.1当事人友好协商达成一致</w:t>
      </w:r>
    </w:p>
    <w:p w14:paraId="5AC87A6E">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10.2在60天内当事人协商不能达成协议的，可提请采购人当地仲裁机构仲裁。</w:t>
      </w:r>
    </w:p>
    <w:p w14:paraId="4C60A54B">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11、违约责任</w:t>
      </w:r>
    </w:p>
    <w:p w14:paraId="7EA605D4">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按《中华人民共和国合同法》、《中华人民共和国政府采购法》有关条款，或由供需双方约定。</w:t>
      </w:r>
    </w:p>
    <w:p w14:paraId="2352FC1B">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12、合同生效及其它</w:t>
      </w:r>
    </w:p>
    <w:p w14:paraId="1461935F">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12.1合同生效及其效力应符合《中华人民共和国合同法》有关规定。</w:t>
      </w:r>
    </w:p>
    <w:p w14:paraId="364793F2">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12.2合同应经当事人法定代表人或委托代理人签字，加盖双方合同专用章或公章。</w:t>
      </w:r>
    </w:p>
    <w:p w14:paraId="3560CC3F">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12.3合同所包括附件，是合同不可分割的一部分，具有同等法法律效力。</w:t>
      </w:r>
    </w:p>
    <w:p w14:paraId="07B0F147">
      <w:pPr>
        <w:snapToGrid w:val="0"/>
        <w:spacing w:line="240" w:lineRule="auto"/>
        <w:ind w:firstLine="480" w:firstLineChars="200"/>
        <w:outlineLvl w:val="0"/>
        <w:rPr>
          <w:rFonts w:hint="default" w:ascii="Times New Roman" w:hAnsi="Times New Roman" w:cs="Times New Roman"/>
          <w:bCs/>
          <w:color w:val="auto"/>
          <w:sz w:val="24"/>
        </w:rPr>
      </w:pPr>
      <w:r>
        <w:rPr>
          <w:rFonts w:hint="default" w:ascii="Times New Roman" w:hAnsi="Times New Roman" w:cs="Times New Roman"/>
          <w:bCs/>
          <w:color w:val="auto"/>
          <w:sz w:val="24"/>
        </w:rPr>
        <w:t>12.4合同需提供担保的，按《中华人民共和国担保法》规定执行。</w:t>
      </w:r>
    </w:p>
    <w:p w14:paraId="59587D33">
      <w:pPr>
        <w:snapToGrid w:val="0"/>
        <w:spacing w:line="24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12.5本合同条件未尽事宜依照《中华人民共和国合同法》，由供需双方共同协商确定。</w:t>
      </w:r>
    </w:p>
    <w:p w14:paraId="26F28A37">
      <w:pPr>
        <w:snapToGrid w:val="0"/>
        <w:spacing w:line="240" w:lineRule="auto"/>
        <w:ind w:firstLine="480" w:firstLineChars="200"/>
        <w:rPr>
          <w:rFonts w:hint="default" w:ascii="Times New Roman" w:hAnsi="Times New Roman" w:cs="Times New Roman"/>
          <w:bCs/>
          <w:color w:val="auto"/>
          <w:sz w:val="24"/>
        </w:rPr>
      </w:pPr>
    </w:p>
    <w:p w14:paraId="2A938D5B">
      <w:pPr>
        <w:snapToGrid w:val="0"/>
        <w:spacing w:line="240" w:lineRule="auto"/>
        <w:ind w:firstLine="480" w:firstLineChars="200"/>
        <w:rPr>
          <w:rFonts w:hint="default" w:ascii="Times New Roman" w:hAnsi="Times New Roman" w:cs="Times New Roman"/>
          <w:bCs/>
          <w:color w:val="auto"/>
          <w:sz w:val="24"/>
        </w:rPr>
      </w:pPr>
    </w:p>
    <w:p w14:paraId="537ED94C">
      <w:pPr>
        <w:snapToGrid w:val="0"/>
        <w:spacing w:line="240" w:lineRule="auto"/>
        <w:rPr>
          <w:rFonts w:hint="default" w:ascii="Times New Roman" w:hAnsi="Times New Roman" w:cs="Times New Roman"/>
          <w:bCs/>
          <w:color w:val="auto"/>
          <w:sz w:val="24"/>
        </w:rPr>
      </w:pPr>
    </w:p>
    <w:p w14:paraId="5BA8F6C7">
      <w:pPr>
        <w:snapToGrid w:val="0"/>
        <w:spacing w:line="240" w:lineRule="auto"/>
        <w:rPr>
          <w:rFonts w:hint="default" w:ascii="Times New Roman" w:hAnsi="Times New Roman" w:cs="Times New Roman"/>
          <w:bCs/>
          <w:color w:val="auto"/>
          <w:sz w:val="24"/>
        </w:rPr>
      </w:pPr>
    </w:p>
    <w:p w14:paraId="304E32CC">
      <w:pPr>
        <w:spacing w:line="240" w:lineRule="auto"/>
        <w:jc w:val="center"/>
        <w:rPr>
          <w:rFonts w:hint="default" w:ascii="Times New Roman" w:hAnsi="Times New Roman" w:cs="Times New Roman"/>
          <w:color w:val="auto"/>
        </w:rPr>
      </w:pPr>
      <w:bookmarkStart w:id="85" w:name="_Toc22677"/>
      <w:bookmarkStart w:id="86" w:name="_Toc24634"/>
      <w:bookmarkStart w:id="87" w:name="_Toc521661379"/>
      <w:r>
        <w:rPr>
          <w:rFonts w:hint="default" w:ascii="Times New Roman" w:hAnsi="Times New Roman" w:cs="Times New Roman"/>
          <w:bCs/>
          <w:color w:val="auto"/>
          <w:sz w:val="24"/>
        </w:rPr>
        <w:br w:type="page"/>
      </w:r>
      <w:bookmarkStart w:id="88" w:name="_Toc19731"/>
      <w:bookmarkStart w:id="89" w:name="_Toc19365"/>
      <w:r>
        <w:rPr>
          <w:rStyle w:val="23"/>
          <w:rFonts w:hint="default" w:ascii="Times New Roman" w:hAnsi="Times New Roman" w:eastAsia="宋体" w:cs="Times New Roman"/>
          <w:color w:val="auto"/>
          <w:sz w:val="36"/>
          <w:szCs w:val="36"/>
        </w:rPr>
        <w:t>第七篇  响应文件格式要求</w:t>
      </w:r>
      <w:bookmarkEnd w:id="85"/>
      <w:bookmarkEnd w:id="86"/>
      <w:bookmarkEnd w:id="87"/>
      <w:bookmarkEnd w:id="88"/>
      <w:bookmarkEnd w:id="89"/>
    </w:p>
    <w:p w14:paraId="0889E60E">
      <w:pPr>
        <w:spacing w:line="24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一、经济部分</w:t>
      </w:r>
    </w:p>
    <w:p w14:paraId="7FF9A5C8">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（一）报价函</w:t>
      </w:r>
    </w:p>
    <w:p w14:paraId="23705D4D">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（二）明细报价表</w:t>
      </w:r>
    </w:p>
    <w:p w14:paraId="27BD1F1C">
      <w:pPr>
        <w:spacing w:line="24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二、服务部分</w:t>
      </w:r>
    </w:p>
    <w:p w14:paraId="5B80193E">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（一）服务方案</w:t>
      </w:r>
    </w:p>
    <w:p w14:paraId="69DCA230">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（二）服务响应偏离表</w:t>
      </w:r>
    </w:p>
    <w:p w14:paraId="14586371">
      <w:pPr>
        <w:spacing w:line="24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三、商务部分</w:t>
      </w:r>
    </w:p>
    <w:p w14:paraId="07110823">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（一）商务响应偏离表</w:t>
      </w:r>
    </w:p>
    <w:p w14:paraId="7103E24F">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（二）其他商务承诺</w:t>
      </w:r>
    </w:p>
    <w:p w14:paraId="1867565F">
      <w:pPr>
        <w:spacing w:line="24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四、资格条件及其他</w:t>
      </w:r>
    </w:p>
    <w:p w14:paraId="58A883D4">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（一）营业执照（副本）或事业单位法人证书（副本）复印件或个体工商户营业执照</w:t>
      </w:r>
    </w:p>
    <w:p w14:paraId="74213B17">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（二）组织机构代码证复印件</w:t>
      </w:r>
    </w:p>
    <w:p w14:paraId="687B65A5">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（三）法定代表人身份证明书（格式）</w:t>
      </w:r>
    </w:p>
    <w:p w14:paraId="3CA2BE6A">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（四）法定代表人授权委托书（格式）</w:t>
      </w:r>
    </w:p>
    <w:p w14:paraId="43F51A03">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w:t>
      </w:r>
      <w:r>
        <w:rPr>
          <w:rFonts w:hint="default" w:ascii="Times New Roman" w:hAnsi="Times New Roman"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2024或</w:t>
      </w:r>
      <w:r>
        <w:rPr>
          <w:rFonts w:hint="default" w:ascii="Times New Roman" w:hAnsi="Times New Roman" w:cs="Times New Roman"/>
          <w:color w:val="auto"/>
          <w:sz w:val="24"/>
          <w:szCs w:val="24"/>
          <w:u w:val="single"/>
          <w:lang w:val="en-US" w:eastAsia="zh-CN"/>
        </w:rPr>
        <w:t>202</w:t>
      </w:r>
      <w:r>
        <w:rPr>
          <w:rFonts w:hint="eastAsia" w:ascii="Times New Roman" w:hAnsi="Times New Roman" w:cs="Times New Roman"/>
          <w:color w:val="auto"/>
          <w:sz w:val="24"/>
          <w:szCs w:val="24"/>
          <w:u w:val="single"/>
          <w:lang w:val="en-US" w:eastAsia="zh-CN"/>
        </w:rPr>
        <w:t>5</w:t>
      </w:r>
      <w:r>
        <w:rPr>
          <w:rFonts w:hint="default" w:ascii="Times New Roman" w:hAnsi="Times New Roman" w:cs="Times New Roman"/>
          <w:color w:val="auto"/>
          <w:sz w:val="24"/>
          <w:szCs w:val="24"/>
        </w:rPr>
        <w:t>年度财务状况报告（表）或其基本开户银行出具的资信证明复印件，本年度新成立或成立不满一年的组织和自然人无法提供财务状况报告（表）的，可提供银行出具的资信证明复印件。（新成立公司不足一个月的除外）</w:t>
      </w:r>
    </w:p>
    <w:p w14:paraId="21EC93AD">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（六）诚信声明（格式）</w:t>
      </w:r>
    </w:p>
    <w:p w14:paraId="3217FDC1">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（七）税务登记证（副本）复印件和社会保险缴纳证明材料</w:t>
      </w:r>
    </w:p>
    <w:p w14:paraId="3FC7912D">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（八）信用中国网站及中国政府采购网查询结果（提供查询结果网页截图或打印件并加盖供应商公章，查询时间为本项目采购公告发布之日起至递交响应文件截止时间前）</w:t>
      </w:r>
    </w:p>
    <w:p w14:paraId="59809FF4">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信用中国网站（www.creditchina.gov.cn）查询结果</w:t>
      </w:r>
    </w:p>
    <w:p w14:paraId="4794DE06">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1.1“信用信息”查询结果；</w:t>
      </w:r>
    </w:p>
    <w:p w14:paraId="62170B14">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1.2“失信被执行人”查询结果；</w:t>
      </w:r>
    </w:p>
    <w:p w14:paraId="64D91954">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1.3“重大税收违法案件当事人名单”查询结果；</w:t>
      </w:r>
    </w:p>
    <w:p w14:paraId="63102742">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1.4“政府行政许可与行政处罚”中“行政处罚”的查询结果。</w:t>
      </w:r>
    </w:p>
    <w:p w14:paraId="22517102">
      <w:pPr>
        <w:numPr>
          <w:ilvl w:val="0"/>
          <w:numId w:val="1"/>
        </w:num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中国政府采购网（</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"http://www.ccgp.gov.cn" </w:instrText>
      </w:r>
      <w:r>
        <w:rPr>
          <w:rFonts w:hint="default" w:ascii="Times New Roman" w:hAnsi="Times New Roman" w:cs="Times New Roman"/>
          <w:color w:val="auto"/>
        </w:rPr>
        <w:fldChar w:fldCharType="separate"/>
      </w:r>
      <w:r>
        <w:rPr>
          <w:rStyle w:val="20"/>
          <w:rFonts w:hint="default" w:ascii="Times New Roman" w:hAnsi="Times New Roman" w:cs="Times New Roman"/>
          <w:color w:val="auto"/>
          <w:sz w:val="24"/>
          <w:szCs w:val="24"/>
        </w:rPr>
        <w:t>www.ccgp.gov.cn</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w:t>
      </w:r>
    </w:p>
    <w:p w14:paraId="6575C58B">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“政府采购严重违法失信行为记录名单”查询结果。</w:t>
      </w:r>
    </w:p>
    <w:p w14:paraId="193844CE">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说明：供应商按“三证合一”登记制度办理营业执照的，组织机构代码证和税务登记证以供应商所提供的法人营业执照（副本）复印件为准</w:t>
      </w:r>
    </w:p>
    <w:p w14:paraId="5108B1CB">
      <w:pPr>
        <w:spacing w:line="24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五、其他应提供的资料</w:t>
      </w:r>
    </w:p>
    <w:p w14:paraId="1FC2DB50">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（一）其他资料</w:t>
      </w:r>
    </w:p>
    <w:p w14:paraId="5106FAF1">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1、其他与项目有关的资料</w:t>
      </w:r>
    </w:p>
    <w:p w14:paraId="5A368025">
      <w:pPr>
        <w:snapToGrid w:val="0"/>
        <w:spacing w:line="240" w:lineRule="auto"/>
        <w:rPr>
          <w:rFonts w:hint="default" w:ascii="Times New Roman" w:hAnsi="Times New Roman" w:cs="Times New Roman"/>
          <w:color w:val="auto"/>
          <w:sz w:val="24"/>
          <w:szCs w:val="24"/>
          <w:bdr w:val="single" w:color="auto" w:sz="4" w:space="0"/>
        </w:rPr>
        <w:sectPr>
          <w:footerReference r:id="rId6" w:type="default"/>
          <w:footerReference r:id="rId7" w:type="even"/>
          <w:pgSz w:w="11905" w:h="16838"/>
          <w:pgMar w:top="1984" w:right="1446" w:bottom="1644" w:left="1446" w:header="850" w:footer="992" w:gutter="0"/>
          <w:pgNumType w:fmt="numberInDash"/>
          <w:cols w:space="720" w:num="1"/>
          <w:rtlGutter w:val="0"/>
          <w:docGrid w:type="lines" w:linePitch="315" w:charSpace="0"/>
        </w:sectPr>
      </w:pPr>
    </w:p>
    <w:p w14:paraId="734B53DE">
      <w:pPr>
        <w:pStyle w:val="3"/>
        <w:spacing w:before="0" w:after="0" w:line="240" w:lineRule="auto"/>
        <w:rPr>
          <w:rFonts w:hint="default" w:ascii="Times New Roman" w:hAnsi="Times New Roman" w:cs="Times New Roman"/>
          <w:color w:val="auto"/>
          <w:sz w:val="24"/>
          <w:szCs w:val="24"/>
        </w:rPr>
      </w:pPr>
      <w:bookmarkStart w:id="90" w:name="_Toc7369"/>
      <w:bookmarkStart w:id="91" w:name="_Toc12793"/>
      <w:bookmarkStart w:id="92" w:name="_Toc21865"/>
      <w:bookmarkStart w:id="93" w:name="_Toc12118"/>
      <w:bookmarkStart w:id="94" w:name="_Toc521661380"/>
      <w:r>
        <w:rPr>
          <w:rFonts w:hint="default" w:ascii="Times New Roman" w:hAnsi="Times New Roman" w:cs="Times New Roman"/>
          <w:color w:val="auto"/>
          <w:sz w:val="24"/>
          <w:szCs w:val="24"/>
        </w:rPr>
        <w:t>一、经济部分</w:t>
      </w:r>
      <w:bookmarkEnd w:id="90"/>
      <w:bookmarkEnd w:id="91"/>
      <w:bookmarkEnd w:id="92"/>
      <w:bookmarkEnd w:id="93"/>
      <w:bookmarkEnd w:id="94"/>
    </w:p>
    <w:p w14:paraId="571B2635">
      <w:pPr>
        <w:pStyle w:val="3"/>
        <w:spacing w:before="0" w:after="0" w:line="240" w:lineRule="auto"/>
        <w:rPr>
          <w:rFonts w:hint="default" w:ascii="Times New Roman" w:hAnsi="Times New Roman" w:cs="Times New Roman"/>
          <w:color w:val="auto"/>
          <w:sz w:val="24"/>
          <w:szCs w:val="24"/>
        </w:rPr>
      </w:pPr>
    </w:p>
    <w:p w14:paraId="34185AAF">
      <w:pPr>
        <w:pStyle w:val="3"/>
        <w:spacing w:before="0" w:after="0" w:line="240" w:lineRule="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（一）报价函</w:t>
      </w:r>
    </w:p>
    <w:p w14:paraId="141D1A0C">
      <w:pPr>
        <w:tabs>
          <w:tab w:val="left" w:pos="6300"/>
        </w:tabs>
        <w:snapToGrid w:val="0"/>
        <w:spacing w:line="240" w:lineRule="auto"/>
        <w:jc w:val="center"/>
        <w:outlineLvl w:val="0"/>
        <w:rPr>
          <w:rFonts w:hint="default" w:ascii="Times New Roman" w:hAnsi="Times New Roman" w:cs="Times New Roman"/>
          <w:b/>
          <w:color w:val="auto"/>
          <w:szCs w:val="28"/>
        </w:rPr>
      </w:pPr>
      <w:r>
        <w:rPr>
          <w:rFonts w:hint="default" w:ascii="Times New Roman" w:hAnsi="Times New Roman" w:cs="Times New Roman"/>
          <w:b/>
          <w:color w:val="auto"/>
          <w:szCs w:val="28"/>
        </w:rPr>
        <w:t>报价函</w:t>
      </w:r>
    </w:p>
    <w:p w14:paraId="258AE530">
      <w:pPr>
        <w:tabs>
          <w:tab w:val="left" w:pos="6300"/>
        </w:tabs>
        <w:snapToGrid w:val="0"/>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（采购人名称）</w:t>
      </w:r>
      <w:r>
        <w:rPr>
          <w:rFonts w:hint="default" w:ascii="Times New Roman" w:hAnsi="Times New Roman" w:cs="Times New Roman"/>
          <w:color w:val="auto"/>
          <w:sz w:val="24"/>
          <w:szCs w:val="24"/>
        </w:rPr>
        <w:t>：</w:t>
      </w:r>
    </w:p>
    <w:p w14:paraId="6DD7EE4A">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我方收到____________________________（项目名称）及_____________（项目号）的</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采购文件，经详细研究，决定参加该项目的</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w:t>
      </w:r>
    </w:p>
    <w:p w14:paraId="68D45609">
      <w:pPr>
        <w:tabs>
          <w:tab w:val="left" w:pos="6300"/>
        </w:tabs>
        <w:snapToGrid w:val="0"/>
        <w:spacing w:line="240" w:lineRule="auto"/>
        <w:ind w:left="10" w:leftChars="5" w:firstLine="458" w:firstLineChars="191"/>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1、愿意按照采购文件中的一切要求，提供本项目的技术服务，报价为人民币大写：</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元整；人民币小写：</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元。</w:t>
      </w:r>
    </w:p>
    <w:p w14:paraId="13D01C70">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2、我方现提交的响应文件为：响应文件电子文档壹份。</w:t>
      </w:r>
    </w:p>
    <w:p w14:paraId="55D4D9A0">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3、我方承诺：本次</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的有效期为90天。</w:t>
      </w:r>
    </w:p>
    <w:p w14:paraId="3B67C58C">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4、我方完全理解和接受贵方采购文件的一切规定和要求及评审办法。</w:t>
      </w:r>
    </w:p>
    <w:p w14:paraId="67CD0BD2">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5、在整个</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采购过程中，我方若有违规行为，接受按照《中华人民共和国政府采购法》及其实施条例等规定给予惩罚。</w:t>
      </w:r>
    </w:p>
    <w:p w14:paraId="0E7CE29B">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6、我方若成为成交供应商，将按照</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结果签订合同，并且严格履行合同义务。本承诺函将成为合同不可分割的一部分，与合同具有同等的法律效力。</w:t>
      </w:r>
    </w:p>
    <w:p w14:paraId="0A995265">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r>
        <w:rPr>
          <w:rFonts w:hint="default" w:ascii="Times New Roman" w:hAnsi="Times New Roman" w:cs="Times New Roman"/>
          <w:color w:val="auto"/>
          <w:sz w:val="24"/>
          <w:szCs w:val="28"/>
        </w:rPr>
        <w:t>我方理解，最低报价不是成交的唯一条件。</w:t>
      </w:r>
    </w:p>
    <w:p w14:paraId="00026AC8">
      <w:pPr>
        <w:tabs>
          <w:tab w:val="left" w:pos="6300"/>
        </w:tabs>
        <w:snapToGrid w:val="0"/>
        <w:spacing w:line="240" w:lineRule="auto"/>
        <w:rPr>
          <w:rFonts w:hint="default" w:ascii="Times New Roman" w:hAnsi="Times New Roman" w:cs="Times New Roman"/>
          <w:color w:val="auto"/>
          <w:sz w:val="24"/>
          <w:szCs w:val="24"/>
        </w:rPr>
      </w:pPr>
    </w:p>
    <w:p w14:paraId="2849A576">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供应商（公章）：</w:t>
      </w:r>
    </w:p>
    <w:p w14:paraId="4A205DA4">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p w14:paraId="0B256F14">
      <w:pPr>
        <w:tabs>
          <w:tab w:val="left" w:pos="2895"/>
        </w:tabs>
        <w:spacing w:line="240" w:lineRule="auto"/>
        <w:rPr>
          <w:rFonts w:hint="default" w:ascii="Times New Roman" w:hAnsi="Times New Roman" w:cs="Times New Roman"/>
          <w:color w:val="auto"/>
          <w:sz w:val="24"/>
          <w:szCs w:val="24"/>
        </w:rPr>
      </w:pPr>
    </w:p>
    <w:p w14:paraId="32FD2DD5">
      <w:pPr>
        <w:tabs>
          <w:tab w:val="left" w:pos="2895"/>
        </w:tabs>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（二）明细报价表</w:t>
      </w:r>
    </w:p>
    <w:p w14:paraId="08AF8F68">
      <w:pPr>
        <w:spacing w:line="240" w:lineRule="auto"/>
        <w:jc w:val="center"/>
        <w:rPr>
          <w:rFonts w:hint="default" w:ascii="Times New Roman" w:hAnsi="Times New Roman" w:cs="Times New Roman"/>
          <w:b/>
          <w:color w:val="auto"/>
          <w:szCs w:val="28"/>
        </w:rPr>
      </w:pPr>
      <w:r>
        <w:rPr>
          <w:rFonts w:hint="default" w:ascii="Times New Roman" w:hAnsi="Times New Roman" w:cs="Times New Roman"/>
          <w:b/>
          <w:color w:val="auto"/>
          <w:szCs w:val="28"/>
        </w:rPr>
        <w:t>明细报价表</w:t>
      </w:r>
    </w:p>
    <w:p w14:paraId="129BCC9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p w14:paraId="023B35A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项目编号：</w:t>
      </w:r>
    </w:p>
    <w:tbl>
      <w:tblPr>
        <w:tblStyle w:val="17"/>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695"/>
        <w:gridCol w:w="3404"/>
        <w:gridCol w:w="1344"/>
        <w:gridCol w:w="1344"/>
        <w:gridCol w:w="1344"/>
      </w:tblGrid>
      <w:tr w14:paraId="4D00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135" w:type="dxa"/>
            <w:noWrap w:val="0"/>
            <w:vAlign w:val="center"/>
          </w:tcPr>
          <w:p w14:paraId="3F914735">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1695" w:type="dxa"/>
            <w:noWrap w:val="0"/>
            <w:vAlign w:val="center"/>
          </w:tcPr>
          <w:p w14:paraId="049EB4F8">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名称</w:t>
            </w:r>
          </w:p>
        </w:tc>
        <w:tc>
          <w:tcPr>
            <w:tcW w:w="3404" w:type="dxa"/>
            <w:noWrap w:val="0"/>
            <w:vAlign w:val="center"/>
          </w:tcPr>
          <w:p w14:paraId="27096C4B">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相关信息</w:t>
            </w:r>
          </w:p>
        </w:tc>
        <w:tc>
          <w:tcPr>
            <w:tcW w:w="1344" w:type="dxa"/>
            <w:noWrap w:val="0"/>
            <w:vAlign w:val="center"/>
          </w:tcPr>
          <w:p w14:paraId="6AEB89C9">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数量</w:t>
            </w:r>
          </w:p>
        </w:tc>
        <w:tc>
          <w:tcPr>
            <w:tcW w:w="1344" w:type="dxa"/>
            <w:noWrap w:val="0"/>
            <w:vAlign w:val="center"/>
          </w:tcPr>
          <w:p w14:paraId="6D92F3D0">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单价</w:t>
            </w:r>
          </w:p>
        </w:tc>
        <w:tc>
          <w:tcPr>
            <w:tcW w:w="1344" w:type="dxa"/>
            <w:noWrap w:val="0"/>
            <w:vAlign w:val="center"/>
          </w:tcPr>
          <w:p w14:paraId="7AAD9A6D">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合计</w:t>
            </w:r>
          </w:p>
        </w:tc>
      </w:tr>
      <w:tr w14:paraId="47E0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135" w:type="dxa"/>
            <w:noWrap w:val="0"/>
            <w:vAlign w:val="center"/>
          </w:tcPr>
          <w:p w14:paraId="2E95A9A9">
            <w:pPr>
              <w:pStyle w:val="7"/>
              <w:spacing w:line="240" w:lineRule="auto"/>
              <w:ind w:left="3920"/>
              <w:jc w:val="center"/>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695" w:type="dxa"/>
            <w:noWrap w:val="0"/>
            <w:vAlign w:val="center"/>
          </w:tcPr>
          <w:p w14:paraId="71324D4B">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人工费</w:t>
            </w:r>
          </w:p>
        </w:tc>
        <w:tc>
          <w:tcPr>
            <w:tcW w:w="3404" w:type="dxa"/>
            <w:noWrap w:val="0"/>
            <w:vAlign w:val="top"/>
          </w:tcPr>
          <w:p w14:paraId="660BFB3B">
            <w:pPr>
              <w:spacing w:line="240" w:lineRule="auto"/>
              <w:jc w:val="center"/>
              <w:rPr>
                <w:rFonts w:hint="default" w:ascii="Times New Roman" w:hAnsi="Times New Roman" w:cs="Times New Roman"/>
                <w:color w:val="auto"/>
                <w:sz w:val="21"/>
                <w:szCs w:val="21"/>
              </w:rPr>
            </w:pPr>
          </w:p>
        </w:tc>
        <w:tc>
          <w:tcPr>
            <w:tcW w:w="1344" w:type="dxa"/>
            <w:noWrap w:val="0"/>
            <w:vAlign w:val="center"/>
          </w:tcPr>
          <w:p w14:paraId="4D613FA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344" w:type="dxa"/>
            <w:noWrap w:val="0"/>
            <w:vAlign w:val="top"/>
          </w:tcPr>
          <w:p w14:paraId="4CA73871">
            <w:pPr>
              <w:spacing w:line="240" w:lineRule="auto"/>
              <w:jc w:val="center"/>
              <w:rPr>
                <w:rFonts w:hint="default" w:ascii="Times New Roman" w:hAnsi="Times New Roman" w:cs="Times New Roman"/>
                <w:color w:val="auto"/>
                <w:sz w:val="21"/>
                <w:szCs w:val="21"/>
              </w:rPr>
            </w:pPr>
          </w:p>
        </w:tc>
        <w:tc>
          <w:tcPr>
            <w:tcW w:w="1344" w:type="dxa"/>
            <w:noWrap w:val="0"/>
            <w:vAlign w:val="top"/>
          </w:tcPr>
          <w:p w14:paraId="7C6E0664">
            <w:pPr>
              <w:spacing w:line="240" w:lineRule="auto"/>
              <w:jc w:val="center"/>
              <w:rPr>
                <w:rFonts w:hint="default" w:ascii="Times New Roman" w:hAnsi="Times New Roman" w:cs="Times New Roman"/>
                <w:color w:val="auto"/>
                <w:sz w:val="21"/>
                <w:szCs w:val="21"/>
              </w:rPr>
            </w:pPr>
          </w:p>
        </w:tc>
      </w:tr>
      <w:tr w14:paraId="6E8D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135" w:type="dxa"/>
            <w:noWrap w:val="0"/>
            <w:vAlign w:val="center"/>
          </w:tcPr>
          <w:p w14:paraId="0E0AE2AE">
            <w:pPr>
              <w:pStyle w:val="7"/>
              <w:spacing w:line="240" w:lineRule="auto"/>
              <w:ind w:left="3920"/>
              <w:jc w:val="center"/>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95" w:type="dxa"/>
            <w:noWrap w:val="0"/>
            <w:vAlign w:val="center"/>
          </w:tcPr>
          <w:p w14:paraId="68ED57E6">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各种税费</w:t>
            </w:r>
          </w:p>
        </w:tc>
        <w:tc>
          <w:tcPr>
            <w:tcW w:w="3404" w:type="dxa"/>
            <w:noWrap w:val="0"/>
            <w:vAlign w:val="top"/>
          </w:tcPr>
          <w:p w14:paraId="0044DC55">
            <w:pPr>
              <w:spacing w:line="240" w:lineRule="auto"/>
              <w:jc w:val="center"/>
              <w:rPr>
                <w:rFonts w:hint="default" w:ascii="Times New Roman" w:hAnsi="Times New Roman" w:cs="Times New Roman"/>
                <w:color w:val="auto"/>
                <w:sz w:val="21"/>
                <w:szCs w:val="21"/>
              </w:rPr>
            </w:pPr>
          </w:p>
        </w:tc>
        <w:tc>
          <w:tcPr>
            <w:tcW w:w="1344" w:type="dxa"/>
            <w:noWrap w:val="0"/>
            <w:vAlign w:val="center"/>
          </w:tcPr>
          <w:p w14:paraId="2CA0B1C7">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344" w:type="dxa"/>
            <w:noWrap w:val="0"/>
            <w:vAlign w:val="top"/>
          </w:tcPr>
          <w:p w14:paraId="665FB9E1">
            <w:pPr>
              <w:spacing w:line="240" w:lineRule="auto"/>
              <w:jc w:val="center"/>
              <w:rPr>
                <w:rFonts w:hint="default" w:ascii="Times New Roman" w:hAnsi="Times New Roman" w:cs="Times New Roman"/>
                <w:color w:val="auto"/>
                <w:sz w:val="21"/>
                <w:szCs w:val="21"/>
              </w:rPr>
            </w:pPr>
          </w:p>
        </w:tc>
        <w:tc>
          <w:tcPr>
            <w:tcW w:w="1344" w:type="dxa"/>
            <w:noWrap w:val="0"/>
            <w:vAlign w:val="top"/>
          </w:tcPr>
          <w:p w14:paraId="219C062B">
            <w:pPr>
              <w:spacing w:line="240" w:lineRule="auto"/>
              <w:jc w:val="center"/>
              <w:rPr>
                <w:rFonts w:hint="default" w:ascii="Times New Roman" w:hAnsi="Times New Roman" w:cs="Times New Roman"/>
                <w:color w:val="auto"/>
                <w:sz w:val="21"/>
                <w:szCs w:val="21"/>
              </w:rPr>
            </w:pPr>
          </w:p>
        </w:tc>
      </w:tr>
      <w:tr w14:paraId="4A6C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135" w:type="dxa"/>
            <w:noWrap w:val="0"/>
            <w:vAlign w:val="center"/>
          </w:tcPr>
          <w:p w14:paraId="43C653FF">
            <w:pPr>
              <w:pStyle w:val="7"/>
              <w:spacing w:line="240" w:lineRule="auto"/>
              <w:ind w:left="3920"/>
              <w:jc w:val="center"/>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695" w:type="dxa"/>
            <w:noWrap w:val="0"/>
            <w:vAlign w:val="center"/>
          </w:tcPr>
          <w:p w14:paraId="3DCEBB9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其他费用</w:t>
            </w:r>
          </w:p>
        </w:tc>
        <w:tc>
          <w:tcPr>
            <w:tcW w:w="3404" w:type="dxa"/>
            <w:noWrap w:val="0"/>
            <w:vAlign w:val="top"/>
          </w:tcPr>
          <w:p w14:paraId="5689C839">
            <w:pPr>
              <w:spacing w:line="240" w:lineRule="auto"/>
              <w:jc w:val="center"/>
              <w:rPr>
                <w:rFonts w:hint="default" w:ascii="Times New Roman" w:hAnsi="Times New Roman" w:cs="Times New Roman"/>
                <w:color w:val="auto"/>
                <w:sz w:val="21"/>
                <w:szCs w:val="21"/>
              </w:rPr>
            </w:pPr>
          </w:p>
        </w:tc>
        <w:tc>
          <w:tcPr>
            <w:tcW w:w="1344" w:type="dxa"/>
            <w:noWrap w:val="0"/>
            <w:vAlign w:val="center"/>
          </w:tcPr>
          <w:p w14:paraId="1AA32BF2">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344" w:type="dxa"/>
            <w:noWrap w:val="0"/>
            <w:vAlign w:val="top"/>
          </w:tcPr>
          <w:p w14:paraId="0D9BFB07">
            <w:pPr>
              <w:spacing w:line="240" w:lineRule="auto"/>
              <w:jc w:val="center"/>
              <w:rPr>
                <w:rFonts w:hint="default" w:ascii="Times New Roman" w:hAnsi="Times New Roman" w:cs="Times New Roman"/>
                <w:color w:val="auto"/>
                <w:sz w:val="21"/>
                <w:szCs w:val="21"/>
              </w:rPr>
            </w:pPr>
          </w:p>
        </w:tc>
        <w:tc>
          <w:tcPr>
            <w:tcW w:w="1344" w:type="dxa"/>
            <w:noWrap w:val="0"/>
            <w:vAlign w:val="top"/>
          </w:tcPr>
          <w:p w14:paraId="6B927CBB">
            <w:pPr>
              <w:spacing w:line="240" w:lineRule="auto"/>
              <w:jc w:val="center"/>
              <w:rPr>
                <w:rFonts w:hint="default" w:ascii="Times New Roman" w:hAnsi="Times New Roman" w:cs="Times New Roman"/>
                <w:color w:val="auto"/>
                <w:sz w:val="21"/>
                <w:szCs w:val="21"/>
              </w:rPr>
            </w:pPr>
          </w:p>
        </w:tc>
      </w:tr>
      <w:tr w14:paraId="6CA4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135" w:type="dxa"/>
            <w:noWrap w:val="0"/>
            <w:vAlign w:val="center"/>
          </w:tcPr>
          <w:p w14:paraId="0099EAE4">
            <w:pPr>
              <w:pStyle w:val="7"/>
              <w:spacing w:line="240" w:lineRule="auto"/>
              <w:ind w:left="3920"/>
              <w:jc w:val="center"/>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695" w:type="dxa"/>
            <w:noWrap w:val="0"/>
            <w:vAlign w:val="center"/>
          </w:tcPr>
          <w:p w14:paraId="2A99ABF2">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404" w:type="dxa"/>
            <w:noWrap w:val="0"/>
            <w:vAlign w:val="top"/>
          </w:tcPr>
          <w:p w14:paraId="55D6A5D9">
            <w:pPr>
              <w:spacing w:line="240" w:lineRule="auto"/>
              <w:jc w:val="center"/>
              <w:rPr>
                <w:rFonts w:hint="default" w:ascii="Times New Roman" w:hAnsi="Times New Roman" w:cs="Times New Roman"/>
                <w:color w:val="auto"/>
                <w:sz w:val="21"/>
                <w:szCs w:val="21"/>
              </w:rPr>
            </w:pPr>
          </w:p>
        </w:tc>
        <w:tc>
          <w:tcPr>
            <w:tcW w:w="1344" w:type="dxa"/>
            <w:noWrap w:val="0"/>
            <w:vAlign w:val="center"/>
          </w:tcPr>
          <w:p w14:paraId="126D01A5">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344" w:type="dxa"/>
            <w:noWrap w:val="0"/>
            <w:vAlign w:val="top"/>
          </w:tcPr>
          <w:p w14:paraId="3513D1D3">
            <w:pPr>
              <w:spacing w:line="240" w:lineRule="auto"/>
              <w:jc w:val="center"/>
              <w:rPr>
                <w:rFonts w:hint="default" w:ascii="Times New Roman" w:hAnsi="Times New Roman" w:cs="Times New Roman"/>
                <w:color w:val="auto"/>
                <w:sz w:val="21"/>
                <w:szCs w:val="21"/>
              </w:rPr>
            </w:pPr>
          </w:p>
        </w:tc>
        <w:tc>
          <w:tcPr>
            <w:tcW w:w="1344" w:type="dxa"/>
            <w:noWrap w:val="0"/>
            <w:vAlign w:val="top"/>
          </w:tcPr>
          <w:p w14:paraId="5E347A23">
            <w:pPr>
              <w:spacing w:line="240" w:lineRule="auto"/>
              <w:jc w:val="center"/>
              <w:rPr>
                <w:rFonts w:hint="default" w:ascii="Times New Roman" w:hAnsi="Times New Roman" w:cs="Times New Roman"/>
                <w:color w:val="auto"/>
                <w:sz w:val="21"/>
                <w:szCs w:val="21"/>
              </w:rPr>
            </w:pPr>
          </w:p>
        </w:tc>
      </w:tr>
      <w:tr w14:paraId="7A91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135" w:type="dxa"/>
            <w:noWrap w:val="0"/>
            <w:vAlign w:val="center"/>
          </w:tcPr>
          <w:p w14:paraId="51995C0C">
            <w:pPr>
              <w:pStyle w:val="7"/>
              <w:spacing w:line="240" w:lineRule="auto"/>
              <w:ind w:left="3920"/>
              <w:jc w:val="center"/>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695" w:type="dxa"/>
            <w:noWrap w:val="0"/>
            <w:vAlign w:val="center"/>
          </w:tcPr>
          <w:p w14:paraId="366EFE84">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总计</w:t>
            </w:r>
          </w:p>
        </w:tc>
        <w:tc>
          <w:tcPr>
            <w:tcW w:w="7436" w:type="dxa"/>
            <w:gridSpan w:val="4"/>
            <w:noWrap w:val="0"/>
            <w:vAlign w:val="top"/>
          </w:tcPr>
          <w:p w14:paraId="5FFDA379">
            <w:pPr>
              <w:spacing w:line="240" w:lineRule="auto"/>
              <w:rPr>
                <w:rFonts w:hint="default" w:ascii="Times New Roman" w:hAnsi="Times New Roman" w:cs="Times New Roman"/>
                <w:color w:val="auto"/>
                <w:sz w:val="21"/>
                <w:szCs w:val="21"/>
              </w:rPr>
            </w:pPr>
          </w:p>
        </w:tc>
      </w:tr>
    </w:tbl>
    <w:p w14:paraId="1F234810">
      <w:pPr>
        <w:snapToGrid w:val="0"/>
        <w:spacing w:line="240" w:lineRule="auto"/>
        <w:ind w:firstLine="480" w:firstLineChars="200"/>
        <w:rPr>
          <w:rFonts w:hint="default" w:ascii="Times New Roman" w:hAnsi="Times New Roman" w:cs="Times New Roman"/>
          <w:color w:val="auto"/>
          <w:sz w:val="24"/>
          <w:szCs w:val="28"/>
        </w:rPr>
      </w:pPr>
    </w:p>
    <w:p w14:paraId="03BE1726">
      <w:pPr>
        <w:snapToGrid w:val="0"/>
        <w:spacing w:line="240" w:lineRule="auto"/>
        <w:ind w:firstLine="480" w:firstLineChars="200"/>
        <w:rPr>
          <w:rFonts w:hint="default" w:ascii="Times New Roman" w:hAnsi="Times New Roman" w:cs="Times New Roman"/>
          <w:color w:val="auto"/>
          <w:sz w:val="24"/>
          <w:szCs w:val="28"/>
        </w:rPr>
      </w:pPr>
    </w:p>
    <w:p w14:paraId="3668CC7D">
      <w:pPr>
        <w:snapToGrid w:val="0"/>
        <w:spacing w:line="24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注：1、请供应商按第二篇服务需求完整填写本表。</w:t>
      </w:r>
    </w:p>
    <w:p w14:paraId="4FDC8BED">
      <w:pPr>
        <w:snapToGrid w:val="0"/>
        <w:spacing w:line="240" w:lineRule="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        2、该表可扩展，并逐页签字或盖章。</w:t>
      </w:r>
    </w:p>
    <w:p w14:paraId="6F88BFFF">
      <w:pPr>
        <w:snapToGrid w:val="0"/>
        <w:spacing w:line="240" w:lineRule="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        3、该表可根据项目实际情况调整。</w:t>
      </w:r>
    </w:p>
    <w:p w14:paraId="4EC754F1">
      <w:pPr>
        <w:pStyle w:val="14"/>
        <w:spacing w:line="240" w:lineRule="auto"/>
        <w:jc w:val="both"/>
        <w:rPr>
          <w:rFonts w:hint="default" w:ascii="Times New Roman" w:hAnsi="Times New Roman" w:cs="Times New Roman"/>
          <w:color w:val="auto"/>
        </w:rPr>
      </w:pPr>
      <w:r>
        <w:rPr>
          <w:rFonts w:hint="default" w:ascii="Times New Roman" w:hAnsi="Times New Roman" w:cs="Times New Roman"/>
          <w:color w:val="auto"/>
          <w:sz w:val="24"/>
          <w:szCs w:val="24"/>
        </w:rPr>
        <w:t xml:space="preserve">         </w:t>
      </w:r>
    </w:p>
    <w:p w14:paraId="5BC492FC">
      <w:pPr>
        <w:spacing w:line="240" w:lineRule="auto"/>
        <w:rPr>
          <w:rFonts w:hint="default" w:ascii="Times New Roman" w:hAnsi="Times New Roman" w:cs="Times New Roman"/>
          <w:color w:val="auto"/>
        </w:rPr>
      </w:pPr>
      <w:r>
        <w:rPr>
          <w:rFonts w:hint="default" w:ascii="Times New Roman" w:hAnsi="Times New Roman" w:cs="Times New Roman"/>
          <w:color w:val="auto"/>
          <w:sz w:val="24"/>
          <w:szCs w:val="24"/>
        </w:rPr>
        <w:t xml:space="preserve">                                                   供应商名称（公章）：</w:t>
      </w:r>
    </w:p>
    <w:p w14:paraId="536C9F48">
      <w:pPr>
        <w:spacing w:line="240" w:lineRule="auto"/>
        <w:ind w:right="480" w:firstLine="6480" w:firstLineChars="2700"/>
        <w:rPr>
          <w:rFonts w:hint="default" w:ascii="Times New Roman" w:hAnsi="Times New Roman" w:cs="Times New Roman"/>
          <w:color w:val="auto"/>
        </w:rPr>
        <w:sectPr>
          <w:pgSz w:w="11905" w:h="16838"/>
          <w:pgMar w:top="1984" w:right="1446" w:bottom="1644" w:left="1446" w:header="850" w:footer="992" w:gutter="0"/>
          <w:pgNumType w:fmt="numberInDash"/>
          <w:cols w:space="720" w:num="1"/>
          <w:rtlGutter w:val="0"/>
          <w:docGrid w:type="lines" w:linePitch="315" w:charSpace="0"/>
        </w:sectPr>
      </w:pPr>
      <w:r>
        <w:rPr>
          <w:rFonts w:hint="default" w:ascii="Times New Roman" w:hAnsi="Times New Roman" w:cs="Times New Roman"/>
          <w:color w:val="auto"/>
          <w:sz w:val="24"/>
          <w:szCs w:val="24"/>
        </w:rPr>
        <w:t>年     月    日</w:t>
      </w:r>
    </w:p>
    <w:p w14:paraId="38FEC332">
      <w:pPr>
        <w:pStyle w:val="3"/>
        <w:spacing w:before="0" w:after="0" w:line="240" w:lineRule="auto"/>
        <w:rPr>
          <w:rFonts w:hint="default" w:ascii="Times New Roman" w:hAnsi="Times New Roman" w:cs="Times New Roman"/>
          <w:color w:val="auto"/>
          <w:sz w:val="24"/>
          <w:szCs w:val="24"/>
        </w:rPr>
      </w:pPr>
      <w:bookmarkStart w:id="95" w:name="_Toc2312"/>
      <w:bookmarkStart w:id="96" w:name="_Toc521661381"/>
      <w:bookmarkStart w:id="97" w:name="_Toc21830"/>
      <w:bookmarkStart w:id="98" w:name="_Toc23875"/>
      <w:bookmarkStart w:id="99" w:name="_Toc10146"/>
      <w:r>
        <w:rPr>
          <w:rFonts w:hint="default" w:ascii="Times New Roman" w:hAnsi="Times New Roman" w:cs="Times New Roman"/>
          <w:color w:val="auto"/>
          <w:sz w:val="24"/>
          <w:szCs w:val="24"/>
        </w:rPr>
        <w:t>二、</w:t>
      </w:r>
      <w:bookmarkEnd w:id="95"/>
      <w:bookmarkEnd w:id="96"/>
      <w:r>
        <w:rPr>
          <w:rFonts w:hint="default" w:ascii="Times New Roman" w:hAnsi="Times New Roman" w:cs="Times New Roman"/>
          <w:color w:val="auto"/>
          <w:sz w:val="24"/>
          <w:szCs w:val="24"/>
        </w:rPr>
        <w:t>服务部分</w:t>
      </w:r>
      <w:bookmarkEnd w:id="97"/>
      <w:bookmarkEnd w:id="98"/>
      <w:bookmarkEnd w:id="99"/>
    </w:p>
    <w:p w14:paraId="35208F3E">
      <w:pPr>
        <w:snapToGrid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（一）服务方案（格式自定）</w:t>
      </w:r>
    </w:p>
    <w:p w14:paraId="491F0F92">
      <w:pPr>
        <w:tabs>
          <w:tab w:val="left" w:pos="6300"/>
        </w:tabs>
        <w:snapToGrid w:val="0"/>
        <w:spacing w:line="240" w:lineRule="auto"/>
        <w:rPr>
          <w:rFonts w:hint="default" w:ascii="Times New Roman" w:hAnsi="Times New Roman" w:cs="Times New Roman"/>
          <w:color w:val="auto"/>
          <w:sz w:val="24"/>
        </w:rPr>
      </w:pPr>
      <w:r>
        <w:rPr>
          <w:rFonts w:hint="default" w:ascii="Times New Roman" w:hAnsi="Times New Roman" w:cs="Times New Roman"/>
          <w:color w:val="auto"/>
          <w:sz w:val="24"/>
          <w:szCs w:val="24"/>
        </w:rPr>
        <w:t>（二）服务响应偏离表</w:t>
      </w:r>
    </w:p>
    <w:p w14:paraId="75295303">
      <w:pPr>
        <w:pStyle w:val="10"/>
        <w:tabs>
          <w:tab w:val="left" w:pos="6300"/>
        </w:tabs>
        <w:snapToGrid w:val="0"/>
        <w:spacing w:line="240" w:lineRule="auto"/>
        <w:ind w:firstLine="480" w:firstLineChars="200"/>
        <w:outlineLvl w:val="0"/>
        <w:rPr>
          <w:rFonts w:hint="default" w:ascii="Times New Roman" w:hAnsi="Times New Roman" w:cs="Times New Roman"/>
          <w:color w:val="auto"/>
          <w:sz w:val="24"/>
        </w:rPr>
      </w:pPr>
      <w:r>
        <w:rPr>
          <w:rFonts w:hint="default" w:ascii="Times New Roman" w:hAnsi="Times New Roman" w:cs="Times New Roman"/>
          <w:color w:val="auto"/>
          <w:sz w:val="24"/>
        </w:rPr>
        <w:t>项目名称：</w:t>
      </w:r>
    </w:p>
    <w:tbl>
      <w:tblPr>
        <w:tblStyle w:val="17"/>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658"/>
        <w:gridCol w:w="2759"/>
        <w:gridCol w:w="2067"/>
      </w:tblGrid>
      <w:tr w14:paraId="4309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51" w:type="dxa"/>
            <w:noWrap w:val="0"/>
            <w:vAlign w:val="center"/>
          </w:tcPr>
          <w:p w14:paraId="504CA28B">
            <w:pPr>
              <w:tabs>
                <w:tab w:val="left" w:pos="6300"/>
              </w:tabs>
              <w:snapToGrid w:val="0"/>
              <w:spacing w:line="240" w:lineRule="auto"/>
              <w:jc w:val="center"/>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658" w:type="dxa"/>
            <w:noWrap w:val="0"/>
            <w:vAlign w:val="center"/>
          </w:tcPr>
          <w:p w14:paraId="1171E20C">
            <w:pPr>
              <w:tabs>
                <w:tab w:val="left" w:pos="6300"/>
              </w:tabs>
              <w:snapToGrid w:val="0"/>
              <w:spacing w:line="240" w:lineRule="auto"/>
              <w:jc w:val="center"/>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采购需求</w:t>
            </w:r>
          </w:p>
        </w:tc>
        <w:tc>
          <w:tcPr>
            <w:tcW w:w="2759" w:type="dxa"/>
            <w:noWrap w:val="0"/>
            <w:vAlign w:val="center"/>
          </w:tcPr>
          <w:p w14:paraId="52A01584">
            <w:pPr>
              <w:tabs>
                <w:tab w:val="left" w:pos="6300"/>
              </w:tabs>
              <w:snapToGrid w:val="0"/>
              <w:spacing w:line="240" w:lineRule="auto"/>
              <w:jc w:val="center"/>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响应情况</w:t>
            </w:r>
          </w:p>
        </w:tc>
        <w:tc>
          <w:tcPr>
            <w:tcW w:w="2067" w:type="dxa"/>
            <w:noWrap w:val="0"/>
            <w:vAlign w:val="center"/>
          </w:tcPr>
          <w:p w14:paraId="1E80F7AE">
            <w:pPr>
              <w:tabs>
                <w:tab w:val="left" w:pos="6300"/>
              </w:tabs>
              <w:snapToGrid w:val="0"/>
              <w:spacing w:line="240" w:lineRule="auto"/>
              <w:jc w:val="center"/>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差异说明</w:t>
            </w:r>
          </w:p>
        </w:tc>
      </w:tr>
      <w:tr w14:paraId="5892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51" w:type="dxa"/>
            <w:noWrap w:val="0"/>
            <w:vAlign w:val="center"/>
          </w:tcPr>
          <w:p w14:paraId="544C8D6D">
            <w:pPr>
              <w:tabs>
                <w:tab w:val="left" w:pos="6300"/>
              </w:tabs>
              <w:snapToGrid w:val="0"/>
              <w:spacing w:line="240" w:lineRule="auto"/>
              <w:jc w:val="center"/>
              <w:outlineLvl w:val="0"/>
              <w:rPr>
                <w:rFonts w:hint="default" w:ascii="Times New Roman" w:hAnsi="Times New Roman" w:cs="Times New Roman"/>
                <w:color w:val="auto"/>
                <w:sz w:val="21"/>
                <w:szCs w:val="21"/>
              </w:rPr>
            </w:pPr>
          </w:p>
        </w:tc>
        <w:tc>
          <w:tcPr>
            <w:tcW w:w="2658" w:type="dxa"/>
            <w:noWrap w:val="0"/>
            <w:vAlign w:val="center"/>
          </w:tcPr>
          <w:p w14:paraId="15F2B00A">
            <w:pPr>
              <w:tabs>
                <w:tab w:val="left" w:pos="6300"/>
              </w:tabs>
              <w:snapToGrid w:val="0"/>
              <w:spacing w:line="240" w:lineRule="auto"/>
              <w:jc w:val="center"/>
              <w:outlineLvl w:val="0"/>
              <w:rPr>
                <w:rFonts w:hint="default" w:ascii="Times New Roman" w:hAnsi="Times New Roman" w:cs="Times New Roman"/>
                <w:color w:val="auto"/>
                <w:sz w:val="21"/>
                <w:szCs w:val="21"/>
              </w:rPr>
            </w:pPr>
          </w:p>
        </w:tc>
        <w:tc>
          <w:tcPr>
            <w:tcW w:w="2759" w:type="dxa"/>
            <w:noWrap w:val="0"/>
            <w:vAlign w:val="center"/>
          </w:tcPr>
          <w:p w14:paraId="60320D73">
            <w:pPr>
              <w:tabs>
                <w:tab w:val="left" w:pos="6300"/>
              </w:tabs>
              <w:snapToGrid w:val="0"/>
              <w:spacing w:line="240" w:lineRule="auto"/>
              <w:jc w:val="center"/>
              <w:outlineLvl w:val="0"/>
              <w:rPr>
                <w:rFonts w:hint="default" w:ascii="Times New Roman" w:hAnsi="Times New Roman" w:cs="Times New Roman"/>
                <w:color w:val="auto"/>
                <w:sz w:val="21"/>
                <w:szCs w:val="21"/>
              </w:rPr>
            </w:pPr>
          </w:p>
        </w:tc>
        <w:tc>
          <w:tcPr>
            <w:tcW w:w="2067" w:type="dxa"/>
            <w:noWrap w:val="0"/>
            <w:vAlign w:val="center"/>
          </w:tcPr>
          <w:p w14:paraId="13B43774">
            <w:pPr>
              <w:tabs>
                <w:tab w:val="left" w:pos="6300"/>
              </w:tabs>
              <w:snapToGrid w:val="0"/>
              <w:spacing w:line="240" w:lineRule="auto"/>
              <w:jc w:val="center"/>
              <w:outlineLvl w:val="0"/>
              <w:rPr>
                <w:rFonts w:hint="default" w:ascii="Times New Roman" w:hAnsi="Times New Roman" w:cs="Times New Roman"/>
                <w:color w:val="auto"/>
                <w:sz w:val="21"/>
                <w:szCs w:val="21"/>
              </w:rPr>
            </w:pPr>
          </w:p>
        </w:tc>
      </w:tr>
      <w:tr w14:paraId="3489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51" w:type="dxa"/>
            <w:noWrap w:val="0"/>
            <w:vAlign w:val="center"/>
          </w:tcPr>
          <w:p w14:paraId="166E7AB8">
            <w:pPr>
              <w:tabs>
                <w:tab w:val="left" w:pos="6300"/>
              </w:tabs>
              <w:snapToGrid w:val="0"/>
              <w:spacing w:line="240" w:lineRule="auto"/>
              <w:jc w:val="center"/>
              <w:outlineLvl w:val="0"/>
              <w:rPr>
                <w:rFonts w:hint="default" w:ascii="Times New Roman" w:hAnsi="Times New Roman" w:cs="Times New Roman"/>
                <w:color w:val="auto"/>
                <w:sz w:val="21"/>
                <w:szCs w:val="21"/>
              </w:rPr>
            </w:pPr>
          </w:p>
        </w:tc>
        <w:tc>
          <w:tcPr>
            <w:tcW w:w="2658" w:type="dxa"/>
            <w:noWrap w:val="0"/>
            <w:vAlign w:val="center"/>
          </w:tcPr>
          <w:p w14:paraId="0693F5DE">
            <w:pPr>
              <w:tabs>
                <w:tab w:val="left" w:pos="6300"/>
              </w:tabs>
              <w:snapToGrid w:val="0"/>
              <w:spacing w:line="240" w:lineRule="auto"/>
              <w:jc w:val="center"/>
              <w:outlineLvl w:val="0"/>
              <w:rPr>
                <w:rFonts w:hint="default" w:ascii="Times New Roman" w:hAnsi="Times New Roman" w:cs="Times New Roman"/>
                <w:color w:val="auto"/>
                <w:sz w:val="21"/>
                <w:szCs w:val="21"/>
              </w:rPr>
            </w:pPr>
          </w:p>
        </w:tc>
        <w:tc>
          <w:tcPr>
            <w:tcW w:w="2759" w:type="dxa"/>
            <w:noWrap w:val="0"/>
            <w:vAlign w:val="center"/>
          </w:tcPr>
          <w:p w14:paraId="458D4893">
            <w:pPr>
              <w:tabs>
                <w:tab w:val="left" w:pos="6300"/>
              </w:tabs>
              <w:snapToGrid w:val="0"/>
              <w:spacing w:line="240" w:lineRule="auto"/>
              <w:jc w:val="center"/>
              <w:outlineLvl w:val="0"/>
              <w:rPr>
                <w:rFonts w:hint="default" w:ascii="Times New Roman" w:hAnsi="Times New Roman" w:cs="Times New Roman"/>
                <w:color w:val="auto"/>
                <w:sz w:val="21"/>
                <w:szCs w:val="21"/>
              </w:rPr>
            </w:pPr>
          </w:p>
        </w:tc>
        <w:tc>
          <w:tcPr>
            <w:tcW w:w="2067" w:type="dxa"/>
            <w:noWrap w:val="0"/>
            <w:vAlign w:val="center"/>
          </w:tcPr>
          <w:p w14:paraId="14A8B1BC">
            <w:pPr>
              <w:tabs>
                <w:tab w:val="left" w:pos="6300"/>
              </w:tabs>
              <w:snapToGrid w:val="0"/>
              <w:spacing w:line="240" w:lineRule="auto"/>
              <w:jc w:val="center"/>
              <w:outlineLvl w:val="0"/>
              <w:rPr>
                <w:rFonts w:hint="default" w:ascii="Times New Roman" w:hAnsi="Times New Roman" w:cs="Times New Roman"/>
                <w:color w:val="auto"/>
                <w:sz w:val="21"/>
                <w:szCs w:val="21"/>
              </w:rPr>
            </w:pPr>
          </w:p>
        </w:tc>
      </w:tr>
      <w:tr w14:paraId="52DD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51" w:type="dxa"/>
            <w:noWrap w:val="0"/>
            <w:vAlign w:val="center"/>
          </w:tcPr>
          <w:p w14:paraId="350738B0">
            <w:pPr>
              <w:tabs>
                <w:tab w:val="left" w:pos="6300"/>
              </w:tabs>
              <w:snapToGrid w:val="0"/>
              <w:spacing w:line="240" w:lineRule="auto"/>
              <w:jc w:val="center"/>
              <w:outlineLvl w:val="0"/>
              <w:rPr>
                <w:rFonts w:hint="default" w:ascii="Times New Roman" w:hAnsi="Times New Roman" w:cs="Times New Roman"/>
                <w:color w:val="auto"/>
                <w:sz w:val="21"/>
                <w:szCs w:val="21"/>
              </w:rPr>
            </w:pPr>
          </w:p>
        </w:tc>
        <w:tc>
          <w:tcPr>
            <w:tcW w:w="2658" w:type="dxa"/>
            <w:noWrap w:val="0"/>
            <w:vAlign w:val="center"/>
          </w:tcPr>
          <w:p w14:paraId="017CB3B9">
            <w:pPr>
              <w:tabs>
                <w:tab w:val="left" w:pos="6300"/>
              </w:tabs>
              <w:snapToGrid w:val="0"/>
              <w:spacing w:line="240" w:lineRule="auto"/>
              <w:jc w:val="center"/>
              <w:outlineLvl w:val="0"/>
              <w:rPr>
                <w:rFonts w:hint="default" w:ascii="Times New Roman" w:hAnsi="Times New Roman" w:cs="Times New Roman"/>
                <w:color w:val="auto"/>
                <w:sz w:val="21"/>
                <w:szCs w:val="21"/>
              </w:rPr>
            </w:pPr>
          </w:p>
        </w:tc>
        <w:tc>
          <w:tcPr>
            <w:tcW w:w="2759" w:type="dxa"/>
            <w:noWrap w:val="0"/>
            <w:vAlign w:val="center"/>
          </w:tcPr>
          <w:p w14:paraId="0836A4AE">
            <w:pPr>
              <w:tabs>
                <w:tab w:val="left" w:pos="6300"/>
              </w:tabs>
              <w:snapToGrid w:val="0"/>
              <w:spacing w:line="240" w:lineRule="auto"/>
              <w:jc w:val="center"/>
              <w:outlineLvl w:val="0"/>
              <w:rPr>
                <w:rFonts w:hint="default" w:ascii="Times New Roman" w:hAnsi="Times New Roman" w:cs="Times New Roman"/>
                <w:color w:val="auto"/>
                <w:sz w:val="21"/>
                <w:szCs w:val="21"/>
              </w:rPr>
            </w:pPr>
          </w:p>
        </w:tc>
        <w:tc>
          <w:tcPr>
            <w:tcW w:w="2067" w:type="dxa"/>
            <w:noWrap w:val="0"/>
            <w:vAlign w:val="center"/>
          </w:tcPr>
          <w:p w14:paraId="1C92DBC9">
            <w:pPr>
              <w:tabs>
                <w:tab w:val="left" w:pos="6300"/>
              </w:tabs>
              <w:snapToGrid w:val="0"/>
              <w:spacing w:line="240" w:lineRule="auto"/>
              <w:jc w:val="center"/>
              <w:outlineLvl w:val="0"/>
              <w:rPr>
                <w:rFonts w:hint="default" w:ascii="Times New Roman" w:hAnsi="Times New Roman" w:cs="Times New Roman"/>
                <w:color w:val="auto"/>
                <w:sz w:val="21"/>
                <w:szCs w:val="21"/>
              </w:rPr>
            </w:pPr>
          </w:p>
        </w:tc>
      </w:tr>
    </w:tbl>
    <w:p w14:paraId="6350A209">
      <w:pPr>
        <w:spacing w:line="240" w:lineRule="auto"/>
        <w:ind w:firstLine="600" w:firstLineChars="25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供应商：                                      法人授权代表：</w:t>
      </w:r>
    </w:p>
    <w:p w14:paraId="3D626B6B">
      <w:pPr>
        <w:spacing w:line="240" w:lineRule="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    </w:t>
      </w:r>
    </w:p>
    <w:p w14:paraId="7A1520BA">
      <w:pPr>
        <w:spacing w:line="240" w:lineRule="auto"/>
        <w:ind w:firstLine="720" w:firstLineChars="3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（供应商公章）                               （签字或盖章）</w:t>
      </w:r>
    </w:p>
    <w:p w14:paraId="4232A750">
      <w:pPr>
        <w:tabs>
          <w:tab w:val="left" w:pos="6300"/>
        </w:tabs>
        <w:snapToGrid w:val="0"/>
        <w:spacing w:line="240" w:lineRule="auto"/>
        <w:ind w:firstLine="570"/>
        <w:rPr>
          <w:rFonts w:hint="default" w:ascii="Times New Roman" w:hAnsi="Times New Roman" w:cs="Times New Roman"/>
          <w:color w:val="auto"/>
          <w:sz w:val="24"/>
        </w:rPr>
      </w:pPr>
      <w:r>
        <w:rPr>
          <w:rFonts w:hint="default" w:ascii="Times New Roman" w:hAnsi="Times New Roman" w:cs="Times New Roman"/>
          <w:color w:val="auto"/>
          <w:sz w:val="24"/>
          <w:szCs w:val="28"/>
        </w:rPr>
        <w:t xml:space="preserve">                                              年     月     日</w:t>
      </w:r>
    </w:p>
    <w:p w14:paraId="18525257">
      <w:pPr>
        <w:tabs>
          <w:tab w:val="left" w:pos="6300"/>
        </w:tabs>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注：</w:t>
      </w:r>
    </w:p>
    <w:p w14:paraId="35BBA0AA">
      <w:pPr>
        <w:tabs>
          <w:tab w:val="left" w:pos="6300"/>
        </w:tabs>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rPr>
        <w:t>、本表即为对本项目“第二篇  采购服务需求”中项目要求进行比较和响应；</w:t>
      </w:r>
    </w:p>
    <w:p w14:paraId="323E7047">
      <w:pPr>
        <w:tabs>
          <w:tab w:val="left" w:pos="6300"/>
        </w:tabs>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2、该表必须按照采购文件要求逐条如实填写，根据响应情况在“差异说明”项填写正偏离或负偏离及原因，完全符合的填写“无差异”；</w:t>
      </w:r>
    </w:p>
    <w:p w14:paraId="451AF4C4">
      <w:pPr>
        <w:tabs>
          <w:tab w:val="left" w:pos="6300"/>
        </w:tabs>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3、该表可扩展</w:t>
      </w:r>
      <w:r>
        <w:rPr>
          <w:rFonts w:hint="default" w:ascii="Times New Roman" w:hAnsi="Times New Roman" w:cs="Times New Roman"/>
          <w:color w:val="auto"/>
          <w:sz w:val="24"/>
          <w:szCs w:val="28"/>
        </w:rPr>
        <w:t>，并逐页签字或盖章</w:t>
      </w:r>
      <w:r>
        <w:rPr>
          <w:rFonts w:hint="default" w:ascii="Times New Roman" w:hAnsi="Times New Roman" w:cs="Times New Roman"/>
          <w:color w:val="auto"/>
          <w:sz w:val="24"/>
        </w:rPr>
        <w:t>；</w:t>
      </w:r>
    </w:p>
    <w:p w14:paraId="70436435">
      <w:pPr>
        <w:tabs>
          <w:tab w:val="left" w:pos="6300"/>
        </w:tabs>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4、可附相关技术支撑材料。（格式自定）</w:t>
      </w:r>
    </w:p>
    <w:p w14:paraId="01A526A0">
      <w:pPr>
        <w:tabs>
          <w:tab w:val="left" w:pos="6300"/>
        </w:tabs>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5、若“响应情况”栏中仅填写“无偏离”或“有偏离”等内容而未作实质性参数描述，该供应商将</w:t>
      </w:r>
      <w:r>
        <w:rPr>
          <w:rFonts w:hint="default" w:ascii="Times New Roman" w:hAnsi="Times New Roman" w:cs="Times New Roman"/>
          <w:color w:val="auto"/>
          <w:sz w:val="24"/>
          <w:szCs w:val="24"/>
        </w:rPr>
        <w:t>失去成为成交供应商的资格，仅保留其合格供应商的身份。</w:t>
      </w:r>
    </w:p>
    <w:p w14:paraId="707FA03B">
      <w:pPr>
        <w:tabs>
          <w:tab w:val="left" w:pos="6300"/>
        </w:tabs>
        <w:snapToGrid w:val="0"/>
        <w:spacing w:line="240" w:lineRule="auto"/>
        <w:rPr>
          <w:rFonts w:hint="default" w:ascii="Times New Roman" w:hAnsi="Times New Roman" w:cs="Times New Roman"/>
          <w:color w:val="auto"/>
          <w:sz w:val="24"/>
          <w:szCs w:val="24"/>
        </w:rPr>
      </w:pPr>
    </w:p>
    <w:p w14:paraId="1CB44FF3">
      <w:pPr>
        <w:pStyle w:val="3"/>
        <w:spacing w:before="0" w:after="0" w:line="240" w:lineRule="auto"/>
        <w:rPr>
          <w:rFonts w:hint="default" w:ascii="Times New Roman" w:hAnsi="Times New Roman" w:cs="Times New Roman"/>
          <w:color w:val="auto"/>
          <w:sz w:val="24"/>
          <w:szCs w:val="24"/>
        </w:rPr>
      </w:pPr>
      <w:bookmarkStart w:id="100" w:name="_Toc16192"/>
      <w:bookmarkStart w:id="101" w:name="_Toc521661382"/>
      <w:bookmarkStart w:id="102" w:name="_Toc31600"/>
      <w:bookmarkStart w:id="103" w:name="_Toc22363"/>
      <w:bookmarkStart w:id="104" w:name="_Toc8820"/>
      <w:r>
        <w:rPr>
          <w:rFonts w:hint="default" w:ascii="Times New Roman" w:hAnsi="Times New Roman" w:cs="Times New Roman"/>
          <w:color w:val="auto"/>
          <w:sz w:val="24"/>
          <w:szCs w:val="24"/>
        </w:rPr>
        <w:t>三、</w:t>
      </w:r>
      <w:bookmarkEnd w:id="100"/>
      <w:bookmarkEnd w:id="101"/>
      <w:r>
        <w:rPr>
          <w:rFonts w:hint="default" w:ascii="Times New Roman" w:hAnsi="Times New Roman" w:cs="Times New Roman"/>
          <w:color w:val="auto"/>
          <w:sz w:val="24"/>
          <w:szCs w:val="24"/>
        </w:rPr>
        <w:t>商务部分</w:t>
      </w:r>
      <w:bookmarkEnd w:id="102"/>
      <w:bookmarkEnd w:id="103"/>
      <w:bookmarkEnd w:id="104"/>
    </w:p>
    <w:p w14:paraId="2B1F5396">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（一）商务响应偏离表</w:t>
      </w:r>
    </w:p>
    <w:p w14:paraId="790AB0A1">
      <w:pPr>
        <w:snapToGrid w:val="0"/>
        <w:spacing w:line="240" w:lineRule="auto"/>
        <w:jc w:val="center"/>
        <w:rPr>
          <w:rFonts w:hint="default" w:ascii="Times New Roman" w:hAnsi="Times New Roman" w:cs="Times New Roman"/>
          <w:b/>
          <w:color w:val="auto"/>
          <w:szCs w:val="28"/>
        </w:rPr>
      </w:pPr>
      <w:r>
        <w:rPr>
          <w:rFonts w:hint="default" w:ascii="Times New Roman" w:hAnsi="Times New Roman" w:cs="Times New Roman"/>
          <w:b/>
          <w:color w:val="auto"/>
          <w:szCs w:val="28"/>
        </w:rPr>
        <w:t>商务响应偏离表</w:t>
      </w:r>
    </w:p>
    <w:p w14:paraId="40562AE4">
      <w:pPr>
        <w:snapToGrid w:val="0"/>
        <w:spacing w:line="240" w:lineRule="auto"/>
        <w:ind w:firstLine="46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对于</w:t>
      </w:r>
      <w:r>
        <w:rPr>
          <w:rFonts w:hint="eastAsia" w:ascii="Times New Roman" w:hAnsi="Times New Roman" w:cs="Times New Roman"/>
          <w:color w:val="auto"/>
          <w:sz w:val="24"/>
          <w:szCs w:val="24"/>
          <w:lang w:val="en-US" w:eastAsia="zh-CN"/>
        </w:rPr>
        <w:t>采购</w:t>
      </w:r>
      <w:r>
        <w:rPr>
          <w:rFonts w:hint="default" w:ascii="Times New Roman" w:hAnsi="Times New Roman" w:cs="Times New Roman"/>
          <w:color w:val="auto"/>
          <w:sz w:val="24"/>
          <w:szCs w:val="24"/>
        </w:rPr>
        <w:t>文件的商务要求，如有任何偏离请如实填写下表：</w:t>
      </w:r>
    </w:p>
    <w:tbl>
      <w:tblPr>
        <w:tblStyle w:val="17"/>
        <w:tblW w:w="947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D57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7CE2880">
            <w:pPr>
              <w:tabs>
                <w:tab w:val="left" w:pos="6300"/>
              </w:tabs>
              <w:snapToGrid w:val="0"/>
              <w:spacing w:line="240" w:lineRule="auto"/>
              <w:jc w:val="center"/>
              <w:outlineLvl w:val="0"/>
              <w:rPr>
                <w:rFonts w:hint="default" w:ascii="Times New Roman" w:hAnsi="Times New Roman" w:cs="Times New Roman"/>
                <w:color w:val="auto"/>
                <w:sz w:val="21"/>
                <w:szCs w:val="24"/>
              </w:rPr>
            </w:pPr>
            <w:r>
              <w:rPr>
                <w:rFonts w:hint="default" w:ascii="Times New Roman" w:hAnsi="Times New Roman" w:cs="Times New Roman"/>
                <w:color w:val="auto"/>
                <w:sz w:val="21"/>
                <w:szCs w:val="24"/>
              </w:rPr>
              <w:t>序号</w:t>
            </w:r>
          </w:p>
        </w:tc>
        <w:tc>
          <w:tcPr>
            <w:tcW w:w="3179" w:type="dxa"/>
            <w:noWrap w:val="0"/>
            <w:vAlign w:val="center"/>
          </w:tcPr>
          <w:p w14:paraId="626B5016">
            <w:pPr>
              <w:tabs>
                <w:tab w:val="left" w:pos="6300"/>
              </w:tabs>
              <w:snapToGrid w:val="0"/>
              <w:spacing w:line="240" w:lineRule="auto"/>
              <w:jc w:val="center"/>
              <w:outlineLvl w:val="0"/>
              <w:rPr>
                <w:rFonts w:hint="default" w:ascii="Times New Roman" w:hAnsi="Times New Roman" w:cs="Times New Roman"/>
                <w:color w:val="auto"/>
                <w:sz w:val="21"/>
                <w:szCs w:val="24"/>
              </w:rPr>
            </w:pPr>
            <w:r>
              <w:rPr>
                <w:rFonts w:hint="eastAsia" w:ascii="Times New Roman" w:hAnsi="Times New Roman" w:cs="Times New Roman"/>
                <w:color w:val="auto"/>
                <w:sz w:val="21"/>
                <w:szCs w:val="24"/>
                <w:lang w:val="en-US" w:eastAsia="zh-CN"/>
              </w:rPr>
              <w:t>竞采</w:t>
            </w:r>
            <w:r>
              <w:rPr>
                <w:rFonts w:hint="default" w:ascii="Times New Roman" w:hAnsi="Times New Roman" w:cs="Times New Roman"/>
                <w:color w:val="auto"/>
                <w:sz w:val="21"/>
                <w:szCs w:val="24"/>
              </w:rPr>
              <w:t>项目需求</w:t>
            </w:r>
          </w:p>
        </w:tc>
        <w:tc>
          <w:tcPr>
            <w:tcW w:w="2434" w:type="dxa"/>
            <w:noWrap w:val="0"/>
            <w:vAlign w:val="center"/>
          </w:tcPr>
          <w:p w14:paraId="37F9EFE9">
            <w:pPr>
              <w:tabs>
                <w:tab w:val="left" w:pos="6300"/>
              </w:tabs>
              <w:snapToGrid w:val="0"/>
              <w:spacing w:line="240" w:lineRule="auto"/>
              <w:jc w:val="center"/>
              <w:outlineLvl w:val="0"/>
              <w:rPr>
                <w:rFonts w:hint="default" w:ascii="Times New Roman" w:hAnsi="Times New Roman" w:cs="Times New Roman"/>
                <w:color w:val="auto"/>
                <w:sz w:val="21"/>
                <w:szCs w:val="24"/>
              </w:rPr>
            </w:pPr>
            <w:r>
              <w:rPr>
                <w:rFonts w:hint="default" w:ascii="Times New Roman" w:hAnsi="Times New Roman" w:cs="Times New Roman"/>
                <w:color w:val="auto"/>
                <w:sz w:val="21"/>
                <w:szCs w:val="24"/>
              </w:rPr>
              <w:t>响应情况</w:t>
            </w:r>
          </w:p>
        </w:tc>
        <w:tc>
          <w:tcPr>
            <w:tcW w:w="2355" w:type="dxa"/>
            <w:noWrap w:val="0"/>
            <w:vAlign w:val="center"/>
          </w:tcPr>
          <w:p w14:paraId="796F476A">
            <w:pPr>
              <w:tabs>
                <w:tab w:val="left" w:pos="6300"/>
              </w:tabs>
              <w:snapToGrid w:val="0"/>
              <w:spacing w:line="240" w:lineRule="auto"/>
              <w:jc w:val="center"/>
              <w:outlineLvl w:val="0"/>
              <w:rPr>
                <w:rFonts w:hint="default" w:ascii="Times New Roman" w:hAnsi="Times New Roman" w:cs="Times New Roman"/>
                <w:color w:val="auto"/>
                <w:sz w:val="21"/>
                <w:szCs w:val="24"/>
              </w:rPr>
            </w:pPr>
            <w:r>
              <w:rPr>
                <w:rFonts w:hint="default" w:ascii="Times New Roman" w:hAnsi="Times New Roman" w:cs="Times New Roman"/>
                <w:color w:val="auto"/>
                <w:sz w:val="21"/>
                <w:szCs w:val="24"/>
              </w:rPr>
              <w:t>偏离说明</w:t>
            </w:r>
          </w:p>
        </w:tc>
      </w:tr>
      <w:tr w14:paraId="79B5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CB05C73">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3179" w:type="dxa"/>
            <w:noWrap w:val="0"/>
            <w:vAlign w:val="center"/>
          </w:tcPr>
          <w:p w14:paraId="07D4C3E4">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2434" w:type="dxa"/>
            <w:noWrap w:val="0"/>
            <w:vAlign w:val="center"/>
          </w:tcPr>
          <w:p w14:paraId="705A42F8">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2355" w:type="dxa"/>
            <w:noWrap w:val="0"/>
            <w:vAlign w:val="center"/>
          </w:tcPr>
          <w:p w14:paraId="747EE758">
            <w:pPr>
              <w:tabs>
                <w:tab w:val="left" w:pos="6300"/>
              </w:tabs>
              <w:snapToGrid w:val="0"/>
              <w:spacing w:line="240" w:lineRule="auto"/>
              <w:jc w:val="center"/>
              <w:outlineLvl w:val="0"/>
              <w:rPr>
                <w:rFonts w:hint="default" w:ascii="Times New Roman" w:hAnsi="Times New Roman" w:cs="Times New Roman"/>
                <w:color w:val="auto"/>
                <w:sz w:val="21"/>
                <w:szCs w:val="24"/>
              </w:rPr>
            </w:pPr>
          </w:p>
        </w:tc>
      </w:tr>
      <w:tr w14:paraId="14F9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A69D79D">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3179" w:type="dxa"/>
            <w:noWrap w:val="0"/>
            <w:vAlign w:val="center"/>
          </w:tcPr>
          <w:p w14:paraId="07AF884A">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2434" w:type="dxa"/>
            <w:noWrap w:val="0"/>
            <w:vAlign w:val="center"/>
          </w:tcPr>
          <w:p w14:paraId="4084D9E4">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2355" w:type="dxa"/>
            <w:noWrap w:val="0"/>
            <w:vAlign w:val="center"/>
          </w:tcPr>
          <w:p w14:paraId="7F05036A">
            <w:pPr>
              <w:tabs>
                <w:tab w:val="left" w:pos="6300"/>
              </w:tabs>
              <w:snapToGrid w:val="0"/>
              <w:spacing w:line="240" w:lineRule="auto"/>
              <w:jc w:val="center"/>
              <w:outlineLvl w:val="0"/>
              <w:rPr>
                <w:rFonts w:hint="default" w:ascii="Times New Roman" w:hAnsi="Times New Roman" w:cs="Times New Roman"/>
                <w:color w:val="auto"/>
                <w:sz w:val="21"/>
                <w:szCs w:val="24"/>
              </w:rPr>
            </w:pPr>
          </w:p>
        </w:tc>
      </w:tr>
      <w:tr w14:paraId="7A01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5FA7F86">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3179" w:type="dxa"/>
            <w:noWrap w:val="0"/>
            <w:vAlign w:val="center"/>
          </w:tcPr>
          <w:p w14:paraId="65798ED5">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2434" w:type="dxa"/>
            <w:noWrap w:val="0"/>
            <w:vAlign w:val="center"/>
          </w:tcPr>
          <w:p w14:paraId="305A2019">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2355" w:type="dxa"/>
            <w:noWrap w:val="0"/>
            <w:vAlign w:val="center"/>
          </w:tcPr>
          <w:p w14:paraId="5096C15B">
            <w:pPr>
              <w:tabs>
                <w:tab w:val="left" w:pos="6300"/>
              </w:tabs>
              <w:snapToGrid w:val="0"/>
              <w:spacing w:line="240" w:lineRule="auto"/>
              <w:jc w:val="center"/>
              <w:outlineLvl w:val="0"/>
              <w:rPr>
                <w:rFonts w:hint="default" w:ascii="Times New Roman" w:hAnsi="Times New Roman" w:cs="Times New Roman"/>
                <w:color w:val="auto"/>
                <w:sz w:val="21"/>
                <w:szCs w:val="24"/>
              </w:rPr>
            </w:pPr>
          </w:p>
        </w:tc>
      </w:tr>
      <w:tr w14:paraId="51EC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824BD66">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3179" w:type="dxa"/>
            <w:noWrap w:val="0"/>
            <w:vAlign w:val="center"/>
          </w:tcPr>
          <w:p w14:paraId="52C200B2">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2434" w:type="dxa"/>
            <w:noWrap w:val="0"/>
            <w:vAlign w:val="center"/>
          </w:tcPr>
          <w:p w14:paraId="4055BC52">
            <w:pPr>
              <w:tabs>
                <w:tab w:val="left" w:pos="6300"/>
              </w:tabs>
              <w:snapToGrid w:val="0"/>
              <w:spacing w:line="240" w:lineRule="auto"/>
              <w:jc w:val="center"/>
              <w:outlineLvl w:val="0"/>
              <w:rPr>
                <w:rFonts w:hint="default" w:ascii="Times New Roman" w:hAnsi="Times New Roman" w:cs="Times New Roman"/>
                <w:color w:val="auto"/>
                <w:sz w:val="21"/>
                <w:szCs w:val="24"/>
              </w:rPr>
            </w:pPr>
          </w:p>
        </w:tc>
        <w:tc>
          <w:tcPr>
            <w:tcW w:w="2355" w:type="dxa"/>
            <w:noWrap w:val="0"/>
            <w:vAlign w:val="center"/>
          </w:tcPr>
          <w:p w14:paraId="233B4CCF">
            <w:pPr>
              <w:tabs>
                <w:tab w:val="left" w:pos="6300"/>
              </w:tabs>
              <w:snapToGrid w:val="0"/>
              <w:spacing w:line="240" w:lineRule="auto"/>
              <w:jc w:val="center"/>
              <w:outlineLvl w:val="0"/>
              <w:rPr>
                <w:rFonts w:hint="default" w:ascii="Times New Roman" w:hAnsi="Times New Roman" w:cs="Times New Roman"/>
                <w:color w:val="auto"/>
                <w:sz w:val="21"/>
                <w:szCs w:val="24"/>
              </w:rPr>
            </w:pPr>
          </w:p>
        </w:tc>
      </w:tr>
    </w:tbl>
    <w:p w14:paraId="0B0E69C0">
      <w:pPr>
        <w:snapToGrid w:val="0"/>
        <w:spacing w:line="240" w:lineRule="auto"/>
        <w:ind w:firstLine="465"/>
        <w:rPr>
          <w:rFonts w:hint="default" w:ascii="Times New Roman" w:hAnsi="Times New Roman" w:cs="Times New Roman"/>
          <w:color w:val="auto"/>
          <w:sz w:val="24"/>
          <w:szCs w:val="24"/>
        </w:rPr>
      </w:pPr>
    </w:p>
    <w:p w14:paraId="370B1BC2">
      <w:pPr>
        <w:spacing w:line="240" w:lineRule="auto"/>
        <w:ind w:firstLine="600" w:firstLineChars="25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供应商：                                      法人授权代表：</w:t>
      </w:r>
    </w:p>
    <w:p w14:paraId="2CF33A36">
      <w:pPr>
        <w:spacing w:line="240" w:lineRule="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    </w:t>
      </w:r>
    </w:p>
    <w:p w14:paraId="695CB7E6">
      <w:pPr>
        <w:spacing w:line="240" w:lineRule="auto"/>
        <w:ind w:firstLine="360" w:firstLineChars="15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（供应商公章）                                 （签字或盖章）</w:t>
      </w:r>
    </w:p>
    <w:p w14:paraId="477C3ADF">
      <w:pPr>
        <w:tabs>
          <w:tab w:val="left" w:pos="6300"/>
        </w:tabs>
        <w:snapToGrid w:val="0"/>
        <w:spacing w:line="240" w:lineRule="auto"/>
        <w:ind w:firstLine="570"/>
        <w:rPr>
          <w:rFonts w:hint="default" w:ascii="Times New Roman" w:hAnsi="Times New Roman" w:cs="Times New Roman"/>
          <w:color w:val="auto"/>
          <w:sz w:val="24"/>
        </w:rPr>
      </w:pPr>
      <w:r>
        <w:rPr>
          <w:rFonts w:hint="default" w:ascii="Times New Roman" w:hAnsi="Times New Roman" w:cs="Times New Roman"/>
          <w:color w:val="auto"/>
          <w:sz w:val="24"/>
          <w:szCs w:val="28"/>
        </w:rPr>
        <w:t xml:space="preserve">                                            年     月     日</w:t>
      </w:r>
    </w:p>
    <w:p w14:paraId="50B06A73">
      <w:pPr>
        <w:tabs>
          <w:tab w:val="left" w:pos="6300"/>
        </w:tabs>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注：</w:t>
      </w:r>
    </w:p>
    <w:p w14:paraId="0126EE96">
      <w:pPr>
        <w:tabs>
          <w:tab w:val="left" w:pos="6300"/>
        </w:tabs>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rPr>
        <w:t>、本表即为对本项目“第三篇 采购商务需求”中所列服务要求进行比较和响应；</w:t>
      </w:r>
    </w:p>
    <w:p w14:paraId="25BBE570">
      <w:pPr>
        <w:tabs>
          <w:tab w:val="left" w:pos="6300"/>
        </w:tabs>
        <w:snapToGrid w:val="0"/>
        <w:spacing w:line="24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2、该表必须按照采购要求逐条如实填写，根据响应情况在“差异说明”项填写正偏离或负偏离及原因，完全符合的填写“无差异”；</w:t>
      </w:r>
    </w:p>
    <w:p w14:paraId="0FFC5708">
      <w:pPr>
        <w:snapToGrid w:val="0"/>
        <w:spacing w:line="24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rPr>
        <w:t>3、该表可扩展</w:t>
      </w:r>
      <w:r>
        <w:rPr>
          <w:rFonts w:hint="default" w:ascii="Times New Roman" w:hAnsi="Times New Roman" w:cs="Times New Roman"/>
          <w:color w:val="auto"/>
          <w:sz w:val="24"/>
          <w:szCs w:val="28"/>
        </w:rPr>
        <w:t>，并逐页签字或盖章</w:t>
      </w:r>
      <w:r>
        <w:rPr>
          <w:rFonts w:hint="default" w:ascii="Times New Roman" w:hAnsi="Times New Roman" w:cs="Times New Roman"/>
          <w:color w:val="auto"/>
          <w:sz w:val="24"/>
          <w:szCs w:val="28"/>
          <w:lang w:eastAsia="zh-CN"/>
        </w:rPr>
        <w:t>。</w:t>
      </w:r>
    </w:p>
    <w:p w14:paraId="7B15735E">
      <w:pPr>
        <w:snapToGrid w:val="0"/>
        <w:spacing w:line="240" w:lineRule="auto"/>
        <w:ind w:firstLine="480" w:firstLineChars="200"/>
        <w:rPr>
          <w:rFonts w:hint="default" w:ascii="Times New Roman" w:hAnsi="Times New Roman" w:cs="Times New Roman"/>
          <w:color w:val="auto"/>
          <w:sz w:val="24"/>
          <w:szCs w:val="28"/>
          <w:lang w:eastAsia="zh-CN"/>
        </w:rPr>
      </w:pPr>
    </w:p>
    <w:p w14:paraId="41E80765">
      <w:pPr>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二）其他商务</w:t>
      </w:r>
    </w:p>
    <w:p w14:paraId="58170BAA">
      <w:pPr>
        <w:rPr>
          <w:rFonts w:hint="default" w:ascii="Times New Roman" w:hAnsi="Times New Roman" w:cs="Times New Roman"/>
          <w:color w:val="auto"/>
          <w:sz w:val="24"/>
          <w:szCs w:val="24"/>
        </w:rPr>
      </w:pPr>
    </w:p>
    <w:p w14:paraId="7D9015E9">
      <w:pPr>
        <w:pStyle w:val="3"/>
        <w:spacing w:before="0" w:after="0" w:line="24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四、资格条件及其他</w:t>
      </w:r>
    </w:p>
    <w:p w14:paraId="38458E8D">
      <w:pPr>
        <w:tabs>
          <w:tab w:val="left" w:pos="6300"/>
        </w:tabs>
        <w:snapToGrid w:val="0"/>
        <w:spacing w:line="24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（一）营业执照（副本）或事业单位法人证书（副本）复印件或个体工商户营业执照</w:t>
      </w:r>
    </w:p>
    <w:p w14:paraId="53C78F4F">
      <w:pPr>
        <w:tabs>
          <w:tab w:val="left" w:pos="6300"/>
        </w:tabs>
        <w:snapToGrid w:val="0"/>
        <w:spacing w:line="24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（二）组织机构代码证复印件</w:t>
      </w:r>
    </w:p>
    <w:p w14:paraId="2F92C901">
      <w:pPr>
        <w:widowControl/>
        <w:spacing w:line="24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（三）法定代表人身份证明书（格式）</w:t>
      </w:r>
    </w:p>
    <w:p w14:paraId="66963593">
      <w:pPr>
        <w:tabs>
          <w:tab w:val="left" w:pos="6300"/>
        </w:tabs>
        <w:snapToGrid w:val="0"/>
        <w:spacing w:line="240" w:lineRule="auto"/>
        <w:ind w:firstLine="570"/>
        <w:rPr>
          <w:rFonts w:hint="default" w:ascii="Times New Roman" w:hAnsi="Times New Roman" w:cs="Times New Roman"/>
          <w:color w:val="auto"/>
          <w:sz w:val="24"/>
          <w:szCs w:val="24"/>
        </w:rPr>
      </w:pPr>
    </w:p>
    <w:p w14:paraId="57BC308D">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r>
        <w:rPr>
          <w:rFonts w:hint="default" w:ascii="Times New Roman" w:hAnsi="Times New Roman" w:cs="Times New Roman"/>
          <w:color w:val="auto"/>
          <w:sz w:val="24"/>
          <w:szCs w:val="24"/>
          <w:u w:val="single"/>
        </w:rPr>
        <w:t xml:space="preserve">                                                </w:t>
      </w:r>
    </w:p>
    <w:p w14:paraId="3AA8C671">
      <w:pPr>
        <w:tabs>
          <w:tab w:val="left" w:pos="6300"/>
        </w:tabs>
        <w:snapToGrid w:val="0"/>
        <w:spacing w:line="240" w:lineRule="auto"/>
        <w:ind w:firstLine="570"/>
        <w:rPr>
          <w:rFonts w:hint="default" w:ascii="Times New Roman" w:hAnsi="Times New Roman" w:cs="Times New Roman"/>
          <w:color w:val="auto"/>
          <w:sz w:val="24"/>
          <w:szCs w:val="24"/>
        </w:rPr>
      </w:pPr>
    </w:p>
    <w:p w14:paraId="5870BAB8">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致：</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（采购人名称）：</w:t>
      </w:r>
    </w:p>
    <w:p w14:paraId="58D1E8EF">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（法定代表人姓名）在</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（供应商名称）任</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（职务名称）职务，是（供应商名称）</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的法定代表人。</w:t>
      </w:r>
    </w:p>
    <w:p w14:paraId="02151EA6">
      <w:pPr>
        <w:tabs>
          <w:tab w:val="left" w:pos="6300"/>
        </w:tabs>
        <w:snapToGrid w:val="0"/>
        <w:spacing w:line="240" w:lineRule="auto"/>
        <w:ind w:firstLine="570"/>
        <w:rPr>
          <w:rFonts w:hint="default" w:ascii="Times New Roman" w:hAnsi="Times New Roman" w:cs="Times New Roman"/>
          <w:color w:val="auto"/>
          <w:sz w:val="24"/>
          <w:szCs w:val="24"/>
        </w:rPr>
      </w:pPr>
    </w:p>
    <w:p w14:paraId="1E2EBA9E">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特此证明。</w:t>
      </w:r>
    </w:p>
    <w:p w14:paraId="006C31CD">
      <w:pPr>
        <w:tabs>
          <w:tab w:val="left" w:pos="6300"/>
        </w:tabs>
        <w:snapToGrid w:val="0"/>
        <w:spacing w:line="240" w:lineRule="auto"/>
        <w:ind w:firstLine="570"/>
        <w:rPr>
          <w:rFonts w:hint="default" w:ascii="Times New Roman" w:hAnsi="Times New Roman" w:cs="Times New Roman"/>
          <w:color w:val="auto"/>
          <w:sz w:val="24"/>
          <w:szCs w:val="24"/>
        </w:rPr>
      </w:pPr>
    </w:p>
    <w:p w14:paraId="2845E205">
      <w:pPr>
        <w:tabs>
          <w:tab w:val="left" w:pos="6300"/>
        </w:tabs>
        <w:snapToGrid w:val="0"/>
        <w:spacing w:line="240" w:lineRule="auto"/>
        <w:ind w:firstLine="570"/>
        <w:rPr>
          <w:rFonts w:hint="default" w:ascii="Times New Roman" w:hAnsi="Times New Roman" w:cs="Times New Roman"/>
          <w:color w:val="auto"/>
          <w:sz w:val="24"/>
          <w:szCs w:val="24"/>
        </w:rPr>
      </w:pPr>
    </w:p>
    <w:p w14:paraId="61FABEE0">
      <w:pPr>
        <w:tabs>
          <w:tab w:val="left" w:pos="6300"/>
        </w:tabs>
        <w:snapToGrid w:val="0"/>
        <w:spacing w:line="240" w:lineRule="auto"/>
        <w:ind w:firstLine="570"/>
        <w:rPr>
          <w:rFonts w:hint="default" w:ascii="Times New Roman" w:hAnsi="Times New Roman" w:cs="Times New Roman"/>
          <w:color w:val="auto"/>
          <w:sz w:val="24"/>
          <w:szCs w:val="24"/>
        </w:rPr>
      </w:pPr>
    </w:p>
    <w:p w14:paraId="2EFC6CA9">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（供应商公章）</w:t>
      </w:r>
    </w:p>
    <w:p w14:paraId="764CCE76">
      <w:pPr>
        <w:tabs>
          <w:tab w:val="left" w:pos="6300"/>
        </w:tabs>
        <w:snapToGrid w:val="0"/>
        <w:spacing w:line="240" w:lineRule="auto"/>
        <w:ind w:firstLine="570"/>
        <w:rPr>
          <w:rFonts w:hint="default" w:ascii="Times New Roman" w:hAnsi="Times New Roman" w:cs="Times New Roman"/>
          <w:color w:val="auto"/>
          <w:sz w:val="24"/>
          <w:szCs w:val="24"/>
        </w:rPr>
      </w:pPr>
    </w:p>
    <w:p w14:paraId="712E0762">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p w14:paraId="039385EA">
      <w:pPr>
        <w:tabs>
          <w:tab w:val="left" w:pos="6300"/>
        </w:tabs>
        <w:snapToGrid w:val="0"/>
        <w:spacing w:line="240" w:lineRule="auto"/>
        <w:ind w:firstLine="570"/>
        <w:rPr>
          <w:rFonts w:hint="default" w:ascii="Times New Roman" w:hAnsi="Times New Roman" w:cs="Times New Roman"/>
          <w:color w:val="auto"/>
          <w:sz w:val="24"/>
          <w:szCs w:val="24"/>
        </w:rPr>
      </w:pPr>
    </w:p>
    <w:p w14:paraId="24B4DBF1">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（附：法定代表人身份证正反面复印件）</w:t>
      </w:r>
    </w:p>
    <w:p w14:paraId="75652A99">
      <w:pPr>
        <w:tabs>
          <w:tab w:val="left" w:pos="6300"/>
        </w:tabs>
        <w:snapToGrid w:val="0"/>
        <w:spacing w:line="240" w:lineRule="auto"/>
        <w:ind w:firstLine="570"/>
        <w:rPr>
          <w:rFonts w:hint="default" w:ascii="Times New Roman" w:hAnsi="Times New Roman" w:cs="Times New Roman"/>
          <w:color w:val="auto"/>
          <w:sz w:val="24"/>
          <w:szCs w:val="24"/>
        </w:rPr>
      </w:pPr>
    </w:p>
    <w:p w14:paraId="1B277EDE">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（四）法定代表人授权委托书（格式）</w:t>
      </w:r>
    </w:p>
    <w:p w14:paraId="180E436F">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14:paraId="56709D24">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r>
        <w:rPr>
          <w:rFonts w:hint="default" w:ascii="Times New Roman" w:hAnsi="Times New Roman" w:cs="Times New Roman"/>
          <w:color w:val="auto"/>
          <w:sz w:val="24"/>
          <w:szCs w:val="24"/>
          <w:u w:val="single"/>
        </w:rPr>
        <w:t xml:space="preserve">                                                </w:t>
      </w:r>
    </w:p>
    <w:p w14:paraId="6F455E11">
      <w:pPr>
        <w:tabs>
          <w:tab w:val="left" w:pos="6300"/>
        </w:tabs>
        <w:snapToGrid w:val="0"/>
        <w:spacing w:line="240" w:lineRule="auto"/>
        <w:ind w:firstLine="570"/>
        <w:rPr>
          <w:rFonts w:hint="default" w:ascii="Times New Roman" w:hAnsi="Times New Roman" w:cs="Times New Roman"/>
          <w:color w:val="auto"/>
          <w:sz w:val="24"/>
          <w:szCs w:val="24"/>
        </w:rPr>
      </w:pPr>
    </w:p>
    <w:p w14:paraId="372D25AC">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致：</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（采购人名称）：</w:t>
      </w:r>
    </w:p>
    <w:p w14:paraId="71BE37E1">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（供应商法定代表人名称）是</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（供应商名称）的法定代表人，特授权</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（被授权人姓名及身份证代码）代表我单位全权办理上述项目的</w:t>
      </w:r>
      <w:r>
        <w:rPr>
          <w:rFonts w:hint="eastAsia" w:ascii="Times New Roman" w:hAnsi="Times New Roman" w:cs="Times New Roman"/>
          <w:color w:val="auto"/>
          <w:sz w:val="24"/>
          <w:szCs w:val="24"/>
          <w:lang w:val="en-US" w:eastAsia="zh-CN"/>
        </w:rPr>
        <w:t>竞采</w:t>
      </w:r>
      <w:r>
        <w:rPr>
          <w:rFonts w:hint="default" w:ascii="Times New Roman" w:hAnsi="Times New Roman" w:cs="Times New Roman"/>
          <w:color w:val="auto"/>
          <w:sz w:val="24"/>
          <w:szCs w:val="24"/>
        </w:rPr>
        <w:t>、签约等具体工作，并签署全部有关文件、协议及合同。</w:t>
      </w:r>
    </w:p>
    <w:p w14:paraId="0D2FC041">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我单位对被授权人的签字负全部责任。</w:t>
      </w:r>
    </w:p>
    <w:p w14:paraId="7E90F238">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在撤消授权的书面通知以前，本授权书一直有效。被授权人在授权书有效期内签署的所有文件不因授权的撤消而失效。</w:t>
      </w:r>
    </w:p>
    <w:p w14:paraId="73179679">
      <w:pPr>
        <w:tabs>
          <w:tab w:val="left" w:pos="6300"/>
        </w:tabs>
        <w:snapToGrid w:val="0"/>
        <w:spacing w:line="240" w:lineRule="auto"/>
        <w:ind w:firstLine="570"/>
        <w:rPr>
          <w:rFonts w:hint="default" w:ascii="Times New Roman" w:hAnsi="Times New Roman" w:cs="Times New Roman"/>
          <w:color w:val="auto"/>
          <w:sz w:val="24"/>
          <w:szCs w:val="24"/>
        </w:rPr>
      </w:pPr>
    </w:p>
    <w:p w14:paraId="7E838932">
      <w:pPr>
        <w:tabs>
          <w:tab w:val="left" w:pos="6300"/>
        </w:tabs>
        <w:snapToGrid w:val="0"/>
        <w:spacing w:line="240" w:lineRule="auto"/>
        <w:ind w:firstLine="570"/>
        <w:rPr>
          <w:rFonts w:hint="default" w:ascii="Times New Roman" w:hAnsi="Times New Roman" w:cs="Times New Roman"/>
          <w:color w:val="auto"/>
          <w:sz w:val="24"/>
          <w:szCs w:val="24"/>
        </w:rPr>
      </w:pPr>
    </w:p>
    <w:p w14:paraId="09079FA7">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被授权人：                                 供应商法定代表人：</w:t>
      </w:r>
    </w:p>
    <w:p w14:paraId="3FB547FF">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（签字或盖章）                                （签字或盖章）</w:t>
      </w:r>
    </w:p>
    <w:p w14:paraId="33C60A59">
      <w:pPr>
        <w:tabs>
          <w:tab w:val="left" w:pos="6300"/>
        </w:tabs>
        <w:snapToGrid w:val="0"/>
        <w:spacing w:line="240" w:lineRule="auto"/>
        <w:ind w:firstLine="570"/>
        <w:rPr>
          <w:rFonts w:hint="default" w:ascii="Times New Roman" w:hAnsi="Times New Roman" w:cs="Times New Roman"/>
          <w:color w:val="auto"/>
          <w:sz w:val="24"/>
          <w:szCs w:val="24"/>
        </w:rPr>
      </w:pPr>
    </w:p>
    <w:p w14:paraId="2C46B880">
      <w:pPr>
        <w:tabs>
          <w:tab w:val="left" w:pos="6300"/>
        </w:tabs>
        <w:snapToGrid w:val="0"/>
        <w:spacing w:line="240" w:lineRule="auto"/>
        <w:ind w:firstLine="570"/>
        <w:rPr>
          <w:rFonts w:hint="default" w:ascii="Times New Roman" w:hAnsi="Times New Roman" w:cs="Times New Roman"/>
          <w:color w:val="auto"/>
          <w:sz w:val="24"/>
          <w:szCs w:val="24"/>
        </w:rPr>
      </w:pPr>
    </w:p>
    <w:p w14:paraId="7662C0B1">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（附：被授权人身份证正反面复印件）</w:t>
      </w:r>
    </w:p>
    <w:p w14:paraId="34C634BF">
      <w:pPr>
        <w:tabs>
          <w:tab w:val="left" w:pos="6300"/>
        </w:tabs>
        <w:snapToGrid w:val="0"/>
        <w:spacing w:line="24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14:paraId="05CCE463">
      <w:pPr>
        <w:tabs>
          <w:tab w:val="left" w:pos="6300"/>
        </w:tabs>
        <w:snapToGrid w:val="0"/>
        <w:spacing w:line="240" w:lineRule="auto"/>
        <w:ind w:firstLine="570"/>
        <w:rPr>
          <w:rFonts w:hint="default" w:ascii="Times New Roman" w:hAnsi="Times New Roman" w:cs="Times New Roman"/>
          <w:color w:val="auto"/>
          <w:sz w:val="24"/>
          <w:szCs w:val="24"/>
        </w:rPr>
      </w:pPr>
    </w:p>
    <w:p w14:paraId="34BA19D2">
      <w:pPr>
        <w:tabs>
          <w:tab w:val="left" w:pos="6300"/>
        </w:tabs>
        <w:snapToGrid w:val="0"/>
        <w:spacing w:line="240" w:lineRule="auto"/>
        <w:ind w:firstLine="570"/>
        <w:rPr>
          <w:rFonts w:hint="default" w:ascii="Times New Roman" w:hAnsi="Times New Roman" w:cs="Times New Roman"/>
          <w:color w:val="auto"/>
          <w:sz w:val="24"/>
          <w:szCs w:val="24"/>
        </w:rPr>
      </w:pPr>
    </w:p>
    <w:p w14:paraId="1E194F00">
      <w:pPr>
        <w:tabs>
          <w:tab w:val="left" w:pos="6300"/>
        </w:tabs>
        <w:snapToGrid w:val="0"/>
        <w:spacing w:line="240" w:lineRule="auto"/>
        <w:ind w:right="480" w:firstLine="57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（供应商公章）</w:t>
      </w:r>
    </w:p>
    <w:p w14:paraId="20BA6B45">
      <w:pPr>
        <w:tabs>
          <w:tab w:val="left" w:pos="6300"/>
        </w:tabs>
        <w:snapToGrid w:val="0"/>
        <w:spacing w:line="240" w:lineRule="auto"/>
        <w:ind w:right="480" w:firstLine="57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   月   日</w:t>
      </w:r>
    </w:p>
    <w:p w14:paraId="66EACB43">
      <w:pPr>
        <w:tabs>
          <w:tab w:val="left" w:pos="6300"/>
        </w:tabs>
        <w:snapToGrid w:val="0"/>
        <w:spacing w:line="240" w:lineRule="auto"/>
        <w:ind w:right="480"/>
        <w:jc w:val="both"/>
        <w:rPr>
          <w:rFonts w:hint="default" w:ascii="Times New Roman" w:hAnsi="Times New Roman" w:cs="Times New Roman"/>
          <w:color w:val="auto"/>
          <w:sz w:val="24"/>
          <w:szCs w:val="24"/>
        </w:rPr>
      </w:pPr>
    </w:p>
    <w:p w14:paraId="4856DCFB">
      <w:pPr>
        <w:tabs>
          <w:tab w:val="left" w:pos="6300"/>
        </w:tabs>
        <w:snapToGrid w:val="0"/>
        <w:spacing w:line="240" w:lineRule="auto"/>
        <w:ind w:right="480" w:firstLine="480" w:firstLineChars="200"/>
        <w:jc w:val="both"/>
        <w:rPr>
          <w:rFonts w:hint="default" w:ascii="Times New Roman" w:hAnsi="Times New Roman" w:cs="Times New Roman"/>
          <w:color w:val="auto"/>
        </w:rPr>
      </w:pPr>
      <w:r>
        <w:rPr>
          <w:rFonts w:hint="default" w:ascii="Times New Roman" w:hAnsi="Times New Roman" w:cs="Times New Roman"/>
          <w:color w:val="auto"/>
          <w:sz w:val="24"/>
          <w:szCs w:val="24"/>
        </w:rPr>
        <w:t>（五）</w:t>
      </w:r>
      <w:r>
        <w:rPr>
          <w:rFonts w:hint="eastAsia" w:ascii="Times New Roman" w:hAnsi="Times New Roman" w:cs="Times New Roman"/>
          <w:color w:val="auto"/>
          <w:sz w:val="24"/>
          <w:szCs w:val="24"/>
          <w:u w:val="single"/>
          <w:lang w:val="en-US" w:eastAsia="zh-CN"/>
        </w:rPr>
        <w:t>2024或</w:t>
      </w:r>
      <w:r>
        <w:rPr>
          <w:rFonts w:hint="default" w:ascii="Times New Roman" w:hAnsi="Times New Roman" w:cs="Times New Roman"/>
          <w:color w:val="auto"/>
          <w:sz w:val="24"/>
          <w:szCs w:val="24"/>
          <w:u w:val="single"/>
          <w:lang w:val="en-US" w:eastAsia="zh-CN"/>
        </w:rPr>
        <w:t>202</w:t>
      </w:r>
      <w:r>
        <w:rPr>
          <w:rFonts w:hint="eastAsia" w:ascii="Times New Roman" w:hAnsi="Times New Roman" w:cs="Times New Roman"/>
          <w:color w:val="auto"/>
          <w:sz w:val="24"/>
          <w:szCs w:val="24"/>
          <w:u w:val="single"/>
          <w:lang w:val="en-US" w:eastAsia="zh-CN"/>
        </w:rPr>
        <w:t>5</w:t>
      </w:r>
      <w:r>
        <w:rPr>
          <w:rFonts w:hint="default" w:ascii="Times New Roman" w:hAnsi="Times New Roman" w:cs="Times New Roman"/>
          <w:color w:val="auto"/>
          <w:sz w:val="24"/>
          <w:szCs w:val="24"/>
        </w:rPr>
        <w:t>年度财务状况报告（表）或其基本开户银行出具的资信证明复印件，本年度新成立或成立不满一年的组织和自然人无法提供财务状况报告（表）的，可提供银行出具的资信证明复印件。（新成立公司不足一个月的除外）</w:t>
      </w:r>
    </w:p>
    <w:p w14:paraId="1DFE62E6">
      <w:pPr>
        <w:tabs>
          <w:tab w:val="left" w:pos="6300"/>
        </w:tabs>
        <w:snapToGrid w:val="0"/>
        <w:spacing w:line="240" w:lineRule="auto"/>
        <w:jc w:val="both"/>
        <w:rPr>
          <w:rFonts w:hint="default" w:ascii="Times New Roman" w:hAnsi="Times New Roman" w:cs="Times New Roman"/>
          <w:color w:val="auto"/>
          <w:sz w:val="24"/>
          <w:szCs w:val="24"/>
        </w:rPr>
      </w:pPr>
    </w:p>
    <w:p w14:paraId="4FC58E61">
      <w:pPr>
        <w:tabs>
          <w:tab w:val="left" w:pos="6300"/>
        </w:tabs>
        <w:snapToGrid w:val="0"/>
        <w:spacing w:line="24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（六）书面声明</w:t>
      </w:r>
    </w:p>
    <w:p w14:paraId="72C16AEA">
      <w:pPr>
        <w:tabs>
          <w:tab w:val="left" w:pos="6300"/>
        </w:tabs>
        <w:snapToGrid w:val="0"/>
        <w:spacing w:line="240" w:lineRule="auto"/>
        <w:ind w:firstLine="570"/>
        <w:rPr>
          <w:rFonts w:hint="default" w:ascii="Times New Roman" w:hAnsi="Times New Roman" w:cs="Times New Roman"/>
          <w:color w:val="auto"/>
          <w:sz w:val="24"/>
          <w:szCs w:val="24"/>
        </w:rPr>
      </w:pPr>
    </w:p>
    <w:p w14:paraId="68C8EAD7">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r>
        <w:rPr>
          <w:rFonts w:hint="default" w:ascii="Times New Roman" w:hAnsi="Times New Roman" w:cs="Times New Roman"/>
          <w:color w:val="auto"/>
          <w:sz w:val="24"/>
          <w:szCs w:val="24"/>
          <w:u w:val="single"/>
        </w:rPr>
        <w:t xml:space="preserve">                                                </w:t>
      </w:r>
    </w:p>
    <w:p w14:paraId="6059E0EE">
      <w:pPr>
        <w:tabs>
          <w:tab w:val="left" w:pos="6300"/>
        </w:tabs>
        <w:snapToGrid w:val="0"/>
        <w:spacing w:line="240" w:lineRule="auto"/>
        <w:ind w:firstLine="570"/>
        <w:rPr>
          <w:rFonts w:hint="default" w:ascii="Times New Roman" w:hAnsi="Times New Roman" w:cs="Times New Roman"/>
          <w:color w:val="auto"/>
          <w:sz w:val="24"/>
          <w:szCs w:val="24"/>
        </w:rPr>
      </w:pPr>
    </w:p>
    <w:p w14:paraId="581AA43B">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致：</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（采购人名称）：</w:t>
      </w:r>
    </w:p>
    <w:p w14:paraId="2AE16FAB">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53E3EB1E">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特此声明。</w:t>
      </w:r>
    </w:p>
    <w:p w14:paraId="0C5DFA39">
      <w:pPr>
        <w:tabs>
          <w:tab w:val="left" w:pos="6300"/>
        </w:tabs>
        <w:snapToGrid w:val="0"/>
        <w:spacing w:line="240" w:lineRule="auto"/>
        <w:ind w:firstLine="570"/>
        <w:rPr>
          <w:rFonts w:hint="default" w:ascii="Times New Roman" w:hAnsi="Times New Roman" w:cs="Times New Roman"/>
          <w:color w:val="auto"/>
          <w:sz w:val="24"/>
          <w:szCs w:val="24"/>
        </w:rPr>
      </w:pPr>
    </w:p>
    <w:p w14:paraId="51E8B388">
      <w:pPr>
        <w:tabs>
          <w:tab w:val="left" w:pos="6300"/>
        </w:tabs>
        <w:snapToGrid w:val="0"/>
        <w:spacing w:line="240" w:lineRule="auto"/>
        <w:ind w:firstLine="570"/>
        <w:rPr>
          <w:rFonts w:hint="default" w:ascii="Times New Roman" w:hAnsi="Times New Roman" w:cs="Times New Roman"/>
          <w:color w:val="auto"/>
          <w:sz w:val="24"/>
          <w:szCs w:val="24"/>
        </w:rPr>
      </w:pPr>
    </w:p>
    <w:p w14:paraId="48546866">
      <w:pPr>
        <w:tabs>
          <w:tab w:val="left" w:pos="6300"/>
        </w:tabs>
        <w:snapToGrid w:val="0"/>
        <w:spacing w:line="240" w:lineRule="auto"/>
        <w:ind w:firstLine="570"/>
        <w:rPr>
          <w:rFonts w:hint="default" w:ascii="Times New Roman" w:hAnsi="Times New Roman" w:cs="Times New Roman"/>
          <w:color w:val="auto"/>
          <w:sz w:val="24"/>
          <w:szCs w:val="24"/>
        </w:rPr>
      </w:pPr>
    </w:p>
    <w:p w14:paraId="7E8EA2CE">
      <w:pPr>
        <w:tabs>
          <w:tab w:val="left" w:pos="6300"/>
        </w:tabs>
        <w:snapToGrid w:val="0"/>
        <w:spacing w:line="240" w:lineRule="auto"/>
        <w:ind w:right="424" w:firstLine="57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（供应商公章）</w:t>
      </w:r>
    </w:p>
    <w:p w14:paraId="2BEE55AC">
      <w:pPr>
        <w:tabs>
          <w:tab w:val="left" w:pos="6300"/>
        </w:tabs>
        <w:snapToGrid w:val="0"/>
        <w:spacing w:line="240" w:lineRule="auto"/>
        <w:ind w:right="480" w:firstLine="57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   月   日</w:t>
      </w:r>
    </w:p>
    <w:p w14:paraId="73D94223">
      <w:pPr>
        <w:tabs>
          <w:tab w:val="left" w:pos="6300"/>
        </w:tabs>
        <w:snapToGrid w:val="0"/>
        <w:spacing w:line="240" w:lineRule="auto"/>
        <w:ind w:firstLine="480" w:firstLineChars="200"/>
        <w:rPr>
          <w:rFonts w:hint="default" w:ascii="Times New Roman" w:hAnsi="Times New Roman" w:cs="Times New Roman"/>
          <w:color w:val="auto"/>
          <w:sz w:val="24"/>
          <w:szCs w:val="24"/>
        </w:rPr>
      </w:pPr>
    </w:p>
    <w:p w14:paraId="737CC34E">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（七）税务登记证（副本）复印件和社会保险缴纳证明材料</w:t>
      </w:r>
    </w:p>
    <w:p w14:paraId="4924C232">
      <w:pPr>
        <w:tabs>
          <w:tab w:val="left" w:pos="6300"/>
        </w:tabs>
        <w:snapToGrid w:val="0"/>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说明：</w:t>
      </w:r>
    </w:p>
    <w:p w14:paraId="0408436F">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1、供应商按“三证合一”登记制度办理营业执照的，组织机构代码证和税务登记证以供应商所提供的营业执照（副本）复印件为准。</w:t>
      </w:r>
    </w:p>
    <w:p w14:paraId="197158FD">
      <w:pPr>
        <w:tabs>
          <w:tab w:val="left" w:pos="6300"/>
        </w:tabs>
        <w:snapToGrid w:val="0"/>
        <w:spacing w:line="240" w:lineRule="auto"/>
        <w:ind w:firstLine="56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社会保险缴纳证明材料指：社会保险登记证或缴纳社会保险的凭据（专用收据或社会保险缴纳清单）。依法免税或不需要缴纳社会保障资金的供应商，应提供相应文件证明其依法免税或不需要缴纳社会保障资金。</w:t>
      </w:r>
    </w:p>
    <w:p w14:paraId="23308D8F">
      <w:pPr>
        <w:tabs>
          <w:tab w:val="left" w:pos="6300"/>
        </w:tabs>
        <w:snapToGrid w:val="0"/>
        <w:spacing w:line="240" w:lineRule="auto"/>
        <w:rPr>
          <w:rFonts w:hint="default" w:ascii="Times New Roman" w:hAnsi="Times New Roman" w:cs="Times New Roman"/>
          <w:color w:val="auto"/>
        </w:rPr>
      </w:pPr>
    </w:p>
    <w:p w14:paraId="436A3CFC">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（八）信用中国网站及中国政府采购网查询结果（提供查询结果网页截图或打印件并加盖供应商公章，查询时间为本项目采购公告发布之日起至递交响应文件截止时间前）</w:t>
      </w:r>
    </w:p>
    <w:p w14:paraId="523DEF54">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信用中国网站（www.creditchina.gov.cn）查询结果</w:t>
      </w:r>
    </w:p>
    <w:p w14:paraId="23BDEE92">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1.1“信用信息”查询结果；</w:t>
      </w:r>
    </w:p>
    <w:p w14:paraId="265C90AC">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1.2“失信被执行人”查询结果；</w:t>
      </w:r>
    </w:p>
    <w:p w14:paraId="1F755EA2">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1.3“重大税收违法案件当事人名单”查询结果；</w:t>
      </w:r>
    </w:p>
    <w:p w14:paraId="2B41355B">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1.4“政府行政许可与行政处罚”中“行政处罚”的查询结果。</w:t>
      </w:r>
    </w:p>
    <w:p w14:paraId="4AA12721">
      <w:pPr>
        <w:numPr>
          <w:ilvl w:val="0"/>
          <w:numId w:val="1"/>
        </w:num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中国政府采购网（</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"http://www.ccgp.gov.cn" </w:instrText>
      </w:r>
      <w:r>
        <w:rPr>
          <w:rFonts w:hint="default" w:ascii="Times New Roman" w:hAnsi="Times New Roman" w:cs="Times New Roman"/>
          <w:color w:val="auto"/>
        </w:rPr>
        <w:fldChar w:fldCharType="separate"/>
      </w:r>
      <w:r>
        <w:rPr>
          <w:rStyle w:val="20"/>
          <w:rFonts w:hint="default" w:ascii="Times New Roman" w:hAnsi="Times New Roman" w:cs="Times New Roman"/>
          <w:color w:val="auto"/>
          <w:sz w:val="24"/>
          <w:szCs w:val="24"/>
        </w:rPr>
        <w:t>www.ccgp.gov.cn</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w:t>
      </w:r>
    </w:p>
    <w:p w14:paraId="0B56D900">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“政府采购严重违法失信行为记录名单”查询结果。</w:t>
      </w:r>
    </w:p>
    <w:p w14:paraId="2E2D2B33">
      <w:pPr>
        <w:tabs>
          <w:tab w:val="left" w:pos="6300"/>
        </w:tabs>
        <w:snapToGrid w:val="0"/>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注：网页截图或打印件应显示查询时间；若未显示查询时间，供应商应自行标注查询时间。</w:t>
      </w:r>
    </w:p>
    <w:p w14:paraId="10CA7833">
      <w:pPr>
        <w:tabs>
          <w:tab w:val="left" w:pos="6300"/>
        </w:tabs>
        <w:snapToGrid w:val="0"/>
        <w:spacing w:line="240" w:lineRule="auto"/>
        <w:ind w:firstLine="480" w:firstLineChars="200"/>
        <w:rPr>
          <w:rFonts w:hint="default" w:ascii="Times New Roman" w:hAnsi="Times New Roman" w:cs="Times New Roman"/>
          <w:color w:val="auto"/>
          <w:sz w:val="24"/>
          <w:szCs w:val="24"/>
        </w:rPr>
      </w:pPr>
    </w:p>
    <w:p w14:paraId="0E065175">
      <w:pPr>
        <w:tabs>
          <w:tab w:val="left" w:pos="6300"/>
        </w:tabs>
        <w:snapToGrid w:val="0"/>
        <w:spacing w:line="24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szCs w:val="24"/>
        </w:rPr>
        <w:t>（九）特定资格条件证书或证明文件</w:t>
      </w:r>
    </w:p>
    <w:p w14:paraId="3859B55A">
      <w:pPr>
        <w:pStyle w:val="3"/>
        <w:spacing w:before="0" w:after="0" w:line="240" w:lineRule="auto"/>
        <w:rPr>
          <w:rFonts w:hint="default" w:ascii="Times New Roman" w:hAnsi="Times New Roman" w:cs="Times New Roman"/>
          <w:color w:val="auto"/>
          <w:sz w:val="24"/>
          <w:szCs w:val="24"/>
        </w:rPr>
      </w:pPr>
    </w:p>
    <w:p w14:paraId="1EE15A69">
      <w:pPr>
        <w:pStyle w:val="3"/>
        <w:spacing w:before="0" w:after="0" w:line="240" w:lineRule="auto"/>
        <w:rPr>
          <w:rFonts w:hint="default" w:ascii="Times New Roman" w:hAnsi="Times New Roman" w:cs="Times New Roman"/>
          <w:color w:val="auto"/>
          <w:sz w:val="24"/>
          <w:szCs w:val="24"/>
        </w:rPr>
      </w:pPr>
    </w:p>
    <w:p w14:paraId="2C3E441B">
      <w:pPr>
        <w:pStyle w:val="3"/>
        <w:spacing w:before="0"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五、其他应提供的资料</w:t>
      </w:r>
    </w:p>
    <w:p w14:paraId="2DBB310A">
      <w:pPr>
        <w:tabs>
          <w:tab w:val="left" w:pos="6300"/>
        </w:tabs>
        <w:snapToGrid w:val="0"/>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（一）其他资料</w:t>
      </w:r>
    </w:p>
    <w:p w14:paraId="54AAFBF4">
      <w:pPr>
        <w:spacing w:line="24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1、其他与项目有关的资料（自附）：供应商总体情况介绍、其他与本项目有关的资料等。</w:t>
      </w:r>
    </w:p>
    <w:p w14:paraId="1B54852F">
      <w:pPr>
        <w:spacing w:line="240" w:lineRule="auto"/>
        <w:ind w:firstLine="480" w:firstLineChars="200"/>
        <w:jc w:val="center"/>
        <w:rPr>
          <w:rFonts w:hint="default" w:ascii="Times New Roman" w:hAnsi="Times New Roman" w:cs="Times New Roman"/>
          <w:color w:val="auto"/>
          <w:sz w:val="24"/>
          <w:szCs w:val="24"/>
        </w:rPr>
      </w:pPr>
    </w:p>
    <w:p w14:paraId="246C1979">
      <w:pPr>
        <w:pStyle w:val="6"/>
        <w:rPr>
          <w:rFonts w:hint="default" w:ascii="Times New Roman" w:hAnsi="Times New Roman" w:eastAsia="方正仿宋_GBK" w:cs="Times New Roman"/>
          <w:color w:val="auto"/>
          <w:sz w:val="32"/>
          <w:szCs w:val="32"/>
          <w:lang w:val="en-US" w:eastAsia="zh-CN"/>
        </w:rPr>
      </w:pPr>
    </w:p>
    <w:p w14:paraId="3C50E07E">
      <w:pPr>
        <w:pStyle w:val="6"/>
        <w:rPr>
          <w:rFonts w:hint="default" w:ascii="Times New Roman" w:hAnsi="Times New Roman" w:eastAsia="方正仿宋_GBK" w:cs="Times New Roman"/>
          <w:color w:val="auto"/>
          <w:sz w:val="32"/>
          <w:szCs w:val="32"/>
          <w:lang w:val="en-US" w:eastAsia="zh-CN"/>
        </w:rPr>
      </w:pPr>
    </w:p>
    <w:p w14:paraId="2241D4AE">
      <w:pPr>
        <w:pStyle w:val="6"/>
        <w:rPr>
          <w:rFonts w:hint="default" w:ascii="Times New Roman" w:hAnsi="Times New Roman" w:eastAsia="方正仿宋_GBK" w:cs="Times New Roman"/>
          <w:color w:val="auto"/>
          <w:sz w:val="32"/>
          <w:szCs w:val="32"/>
          <w:lang w:val="en-US" w:eastAsia="zh-CN"/>
        </w:rPr>
      </w:pPr>
    </w:p>
    <w:p w14:paraId="6318CDE0">
      <w:pPr>
        <w:pStyle w:val="6"/>
        <w:rPr>
          <w:rFonts w:hint="default" w:ascii="Times New Roman" w:hAnsi="Times New Roman" w:eastAsia="方正仿宋_GBK" w:cs="Times New Roman"/>
          <w:color w:val="auto"/>
          <w:sz w:val="32"/>
          <w:szCs w:val="32"/>
          <w:lang w:val="en-US" w:eastAsia="zh-CN"/>
        </w:rPr>
      </w:pPr>
    </w:p>
    <w:p w14:paraId="471A97CE">
      <w:pPr>
        <w:pStyle w:val="6"/>
        <w:rPr>
          <w:rFonts w:hint="default" w:ascii="Times New Roman" w:hAnsi="Times New Roman" w:eastAsia="方正仿宋_GBK" w:cs="Times New Roman"/>
          <w:color w:val="auto"/>
          <w:sz w:val="32"/>
          <w:szCs w:val="32"/>
          <w:lang w:val="en-US" w:eastAsia="zh-CN"/>
        </w:rPr>
      </w:pPr>
    </w:p>
    <w:p w14:paraId="0E51B753">
      <w:pPr>
        <w:pStyle w:val="6"/>
        <w:rPr>
          <w:rFonts w:hint="default" w:ascii="Times New Roman" w:hAnsi="Times New Roman" w:eastAsia="方正仿宋_GBK" w:cs="Times New Roman"/>
          <w:color w:val="auto"/>
          <w:sz w:val="32"/>
          <w:szCs w:val="32"/>
          <w:lang w:val="en-US" w:eastAsia="zh-CN"/>
        </w:rPr>
      </w:pPr>
    </w:p>
    <w:p w14:paraId="134B1097">
      <w:pPr>
        <w:pStyle w:val="6"/>
        <w:rPr>
          <w:rFonts w:hint="default" w:ascii="Times New Roman" w:hAnsi="Times New Roman" w:eastAsia="方正仿宋_GBK" w:cs="Times New Roman"/>
          <w:color w:val="auto"/>
          <w:sz w:val="32"/>
          <w:szCs w:val="32"/>
          <w:lang w:val="en-US" w:eastAsia="zh-CN"/>
        </w:rPr>
      </w:pPr>
    </w:p>
    <w:p w14:paraId="45892E31">
      <w:pPr>
        <w:pStyle w:val="6"/>
        <w:rPr>
          <w:rFonts w:hint="default" w:ascii="Times New Roman" w:hAnsi="Times New Roman" w:eastAsia="方正仿宋_GBK" w:cs="Times New Roman"/>
          <w:color w:val="auto"/>
          <w:sz w:val="32"/>
          <w:szCs w:val="32"/>
          <w:lang w:val="en-US" w:eastAsia="zh-CN"/>
        </w:rPr>
      </w:pPr>
    </w:p>
    <w:p w14:paraId="225B7AC8">
      <w:pPr>
        <w:pStyle w:val="6"/>
        <w:rPr>
          <w:rFonts w:hint="default" w:ascii="Times New Roman" w:hAnsi="Times New Roman" w:eastAsia="方正仿宋_GBK" w:cs="Times New Roman"/>
          <w:color w:val="auto"/>
          <w:sz w:val="32"/>
          <w:szCs w:val="32"/>
          <w:lang w:val="en-US" w:eastAsia="zh-CN"/>
        </w:rPr>
      </w:pPr>
    </w:p>
    <w:p w14:paraId="12763D11">
      <w:pPr>
        <w:pStyle w:val="6"/>
        <w:rPr>
          <w:rFonts w:hint="default" w:ascii="Times New Roman" w:hAnsi="Times New Roman" w:eastAsia="方正仿宋_GBK" w:cs="Times New Roman"/>
          <w:color w:val="auto"/>
          <w:sz w:val="32"/>
          <w:szCs w:val="32"/>
          <w:lang w:val="en-US" w:eastAsia="zh-CN"/>
        </w:rPr>
      </w:pPr>
    </w:p>
    <w:sectPr>
      <w:headerReference r:id="rId8" w:type="default"/>
      <w:footerReference r:id="rId9"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3671">
    <w:pPr>
      <w:pStyle w:val="12"/>
      <w:ind w:left="2100" w:hanging="420"/>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19150" cy="2743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19150" cy="274320"/>
                      </a:xfrm>
                      <a:prstGeom prst="rect">
                        <a:avLst/>
                      </a:prstGeom>
                      <a:noFill/>
                      <a:ln w="15875">
                        <a:noFill/>
                      </a:ln>
                    </wps:spPr>
                    <wps:txbx>
                      <w:txbxContent>
                        <w:p w14:paraId="1C61BD3B">
                          <w:pPr>
                            <w:pStyle w:val="1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0pt;height:21.6pt;width:64.5pt;mso-position-horizontal:outside;mso-position-horizontal-relative:margin;z-index:251660288;mso-width-relative:page;mso-height-relative:page;" filled="f" stroked="f" coordsize="21600,21600" o:gfxdata="UEsDBAoAAAAAAIdO4kAAAAAAAAAAAAAAAAAEAAAAZHJzL1BLAwQUAAAACACHTuJA+aofTdMAAAAE&#10;AQAADwAAAGRycy9kb3ducmV2LnhtbE2PwU7DMBBE70j8g7VIXBB1mkIFIU6FKiEkThD4gE28xBHx&#10;2rLdtOXrcbnAZaTRrGbe1puDncRMIY6OFSwXBQji3umRBwUf70/XdyBiQtY4OSYFR4qwac7Paqy0&#10;2/MbzW0aRC7hWKECk5KvpIy9IYtx4Txxzj5dsJiyDYPUAfe53E6yLIq1tDhyXjDoaWuo/2p3VkH7&#10;klZh+3zrzfzor/Trd9evj0Gpy4tl8QAi0SH9HcMJP6NDk5k6t2MdxaQgP5J+9ZSV99l2Cm5WJcim&#10;lv/hmx9QSwMEFAAAAAgAh07iQN8kqinFAQAAfQMAAA4AAABkcnMvZTJvRG9jLnhtbK1TzY7TMBC+&#10;I+07WL7TtGHLlqjpSqhahLQCpIUHcB2nsWR7rLHbpC+wvAEnLtx5rj4HY7fpouWyBy7OeH4+z/fN&#10;ZHk7WMP2CoMGV/PZZMqZchIa7bY1//b17vWCsxCFa4QBp2p+UIHfrq5eLXtfqRI6MI1CRiAuVL2v&#10;eRejr4oiyE5ZESbglaNgC2hFpCtuiwZFT+jWFOV0+rboARuPIFUI5F2fgvyMiC8BhLbVUq1B7qxy&#10;8YSKyohIlEKnfeCr3G3bKhk/t21QkZmaE9OYT3qE7E06i9VSVFsUvtPy3IJ4SQvPOFmhHT16gVqL&#10;KNgO9T9QVkuEAG2cSLDFiUhWhFjMps+0eeiEV5kLSR38RfTw/2Dlp/0XZLqpeVly5oSliR9/fD/+&#10;/H389cjIRwL1PlSU9+ApMw7vYaC1Gf2BnIn30KJNX2LEKE7yHi7yqiEySc7F7N1sThFJofLm+k2Z&#10;5S+eij2G+EGBZcmoOdL0sqhifx8iNUKpY0p6y8GdNiZP0DjWU1fzxc08V1xCVGIcVSYOp16TFYfN&#10;cCa2geZAvMxHR6qmDRkNHI3NaOw86m2XVyg1k4BoKrmt8walsf99z1lPf83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mqH03TAAAABAEAAA8AAAAAAAAAAQAgAAAAIgAAAGRycy9kb3ducmV2Lnht&#10;bFBLAQIUABQAAAAIAIdO4kDfJKopxQEAAH0DAAAOAAAAAAAAAAEAIAAAACIBAABkcnMvZTJvRG9j&#10;LnhtbFBLBQYAAAAABgAGAFkBAABZBQAAAAA=&#10;">
              <v:fill on="f" focussize="0,0"/>
              <v:stroke on="f" weight="1.25pt"/>
              <v:imagedata o:title=""/>
              <o:lock v:ext="edit" aspectratio="f"/>
              <v:textbox inset="0mm,0mm,0mm,0mm">
                <w:txbxContent>
                  <w:p w14:paraId="1C61BD3B">
                    <w:pPr>
                      <w:pStyle w:val="1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4970">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23925" cy="33083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23925" cy="330835"/>
                      </a:xfrm>
                      <a:prstGeom prst="rect">
                        <a:avLst/>
                      </a:prstGeom>
                      <a:noFill/>
                      <a:ln w="15875">
                        <a:noFill/>
                      </a:ln>
                    </wps:spPr>
                    <wps:txbx>
                      <w:txbxContent>
                        <w:p w14:paraId="46B84916">
                          <w:pPr>
                            <w:pStyle w:val="1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0pt;height:26.05pt;width:72.75pt;mso-position-horizontal:outside;mso-position-horizontal-relative:margin;z-index:251661312;mso-width-relative:page;mso-height-relative:page;" filled="f" stroked="f" coordsize="21600,21600" o:gfxdata="UEsDBAoAAAAAAIdO4kAAAAAAAAAAAAAAAAAEAAAAZHJzL1BLAwQUAAAACACHTuJAiSgggdQAAAAE&#10;AQAADwAAAGRycy9kb3ducmV2LnhtbE2PwWrDMBBE74X8g9hCL6WRndShOJZDCJRCT6nbD5CtjWVq&#10;rYSkOEm/vkovzWVhmGHmbbU5m5FN6MNgSUA+z4AhdVYN1Av4+nx9egEWoiQlR0so4IIBNvXsrpKl&#10;sif6wKmJPUslFEopQMfoSs5Dp9HIMLcOKXkH642MSfqeKy9PqdyMfJFlK27kQGlBS4c7jd13czQC&#10;mve49Lu3wulp6x7V/qftVhcvxMN9nq2BRTzH/zBc8RM61ImptUdSgY0C0iPx716956IA1gooFjnw&#10;uuK38PUvUEsDBBQAAAAIAIdO4kALH3PBxAEAAH0DAAAOAAAAZHJzL2Uyb0RvYy54bWytU0tu2zAQ&#10;3RfIHQjuYyky3DqC5QCFkSBA0RZIewCaIi0C/GFIW/IF2ht01U33PZfP0SFlOUW6yaIbajgzfDPv&#10;zWh1NxhNDgKCcrahN7OSEmG5a5XdNfTrl/vrJSUhMtsy7axo6FEEere+erPqfS0q1zndCiAIYkPd&#10;+4Z2Mfq6KALvhGFh5rywGJQODIt4hV3RAusR3eiiKsu3Re+g9eC4CAG9mzFIz4jwGkAnpeJi4/je&#10;CBtHVBCaRaQUOuUDXedupRQ8fpIyiEh0Q5FpzCcWQXubzmK9YvUOmO8UP7fAXtPCC06GKYtFL1Ab&#10;FhnZg/oHyigOLjgZZ9yZYiSSFUEWN+ULbZ465kXmglIHfxE9/D9Y/vHwGYhqG1qhJJYZnPjpx/fT&#10;z9+nX98I+lCg3oca8548ZsbhvRtwbSZ/QGfiPUgw6YuMCMYR63iRVwyRcHTeVvPbakEJx9B8Xi7n&#10;i4RSPD/2EOKDcIYko6GA08uissOHEMfUKSXVsu5eaZ0nqC3psavF8t0iv7iEEF1bLJI4jL0mKw7b&#10;4Uxs69oj8tKPFlVNGzIZMBnbydh7ULsur1BqJgHhVDKD8walsf99z1nPf83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koIIHUAAAABAEAAA8AAAAAAAAAAQAgAAAAIgAAAGRycy9kb3ducmV2Lnht&#10;bFBLAQIUABQAAAAIAIdO4kALH3PBxAEAAH0DAAAOAAAAAAAAAAEAIAAAACMBAABkcnMvZTJvRG9j&#10;LnhtbFBLBQYAAAAABgAGAFkBAABZBQAAAAA=&#10;">
              <v:fill on="f" focussize="0,0"/>
              <v:stroke on="f" weight="1.25pt"/>
              <v:imagedata o:title=""/>
              <o:lock v:ext="edit" aspectratio="f"/>
              <v:textbox inset="0mm,0mm,0mm,0mm">
                <w:txbxContent>
                  <w:p w14:paraId="46B84916">
                    <w:pPr>
                      <w:pStyle w:val="1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F763">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828040" cy="3016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828040" cy="301625"/>
                      </a:xfrm>
                      <a:prstGeom prst="rect">
                        <a:avLst/>
                      </a:prstGeom>
                      <a:noFill/>
                      <a:ln w="15875">
                        <a:noFill/>
                      </a:ln>
                    </wps:spPr>
                    <wps:txbx>
                      <w:txbxContent>
                        <w:p w14:paraId="11056B9D">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0pt;height:23.75pt;width:65.2pt;mso-position-horizontal:outside;mso-position-horizontal-relative:margin;z-index:251662336;mso-width-relative:page;mso-height-relative:page;" filled="f" stroked="f" coordsize="21600,21600" o:gfxdata="UEsDBAoAAAAAAIdO4kAAAAAAAAAAAAAAAAAEAAAAZHJzL1BLAwQUAAAACACHTuJAf22QR9UAAAAE&#10;AQAADwAAAGRycy9kb3ducmV2LnhtbE2PzWrDMBCE74W+g9hCL6WR0vy0uJZDCYRCTq3bB5CtrWVq&#10;rYSkOD9PXyWX5rIwzDDzbbk62IGNGGLvSMJ0IoAhtU731En4/to8vgCLSZFWgyOUcMQIq+r2plSF&#10;dnv6xLFOHcslFAslwaTkC85ja9CqOHEeKXs/LliVsgwd10Htc7kd+JMQS25VT3nBKI9rg+1vvbMS&#10;6m2ahfX7wpvxzT/oj1PTLo9Byvu7qXgFlvCQ/sNwxs/oUGWmxu1IRzZIyI+kyz17MzEH1kiYPy+A&#10;VyW/hq/+AFBLAwQUAAAACACHTuJAJHTRysIBAAB9AwAADgAAAGRycy9lMm9Eb2MueG1srVPNjtMw&#10;EL4j8Q6W7zRpoUuJmq6EqkVICJAWHsB1nMaS/zTjNukLwBtw4sKd5+pzMHaaLloue+DijGfG38z3&#10;zWR9O1jDjgpQe1fz+azkTDnpG+32Nf/65e7FijOMwjXCeKdqflLIbzfPn637UKmF77xpFDACcVj1&#10;oeZdjKEqCpSdsgJnPihHwdaDFZGusC8aED2hW1MsyvKm6D00AbxUiOTdjkF+QYSnAPq21VJtvTxY&#10;5eKICsqISJSw0wH5JnfbtkrGT22LKjJTc2Ia80lFyN6ls9isRbUHETotLy2Ip7TwiJMV2lHRK9RW&#10;RMEOoP+BslqCR9/GmfS2GIlkRYjFvHykzX0ngspcSGoMV9Hx/8HKj8fPwHRDm/CGMycsTfz84/v5&#10;5+/zr2+MfCRQH7CivPtAmXF46wdKnvxIzsR7aMGmLzFiFCd5T1d51RCZJOdqsSpfUURS6GU5v1ks&#10;E0rx8DgAxnfKW5aMmgNNL4sqjh8wjqlTSqrl/J02Jk/QONZTV8vV62V+cQ0RunFUJHEYe01WHHbD&#10;hdjONyfiZd47UjVtyGTAZOwm4xBA77u8QqmZBERTyQwuG5TG/vc9Zz38NZ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22QR9UAAAAEAQAADwAAAAAAAAABACAAAAAiAAAAZHJzL2Rvd25yZXYueG1s&#10;UEsBAhQAFAAAAAgAh07iQCR00crCAQAAfQMAAA4AAAAAAAAAAQAgAAAAJAEAAGRycy9lMm9Eb2Mu&#10;eG1sUEsFBgAAAAAGAAYAWQEAAFgFAAAAAA==&#10;">
              <v:fill on="f" focussize="0,0"/>
              <v:stroke on="f" weight="1.25pt"/>
              <v:imagedata o:title=""/>
              <o:lock v:ext="edit" aspectratio="f"/>
              <v:textbox inset="0mm,0mm,0mm,0mm">
                <w:txbxContent>
                  <w:p w14:paraId="11056B9D">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1FB">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762000" cy="19748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762000" cy="197485"/>
                      </a:xfrm>
                      <a:prstGeom prst="rect">
                        <a:avLst/>
                      </a:prstGeom>
                      <a:noFill/>
                      <a:ln w="15875">
                        <a:noFill/>
                      </a:ln>
                    </wps:spPr>
                    <wps:txbx>
                      <w:txbxContent>
                        <w:p w14:paraId="19652693">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0pt;height:15.55pt;width:60pt;mso-position-horizontal:outside;mso-position-horizontal-relative:margin;z-index:251663360;mso-width-relative:page;mso-height-relative:page;" filled="f" stroked="f" coordsize="21600,21600" o:gfxdata="UEsDBAoAAAAAAIdO4kAAAAAAAAAAAAAAAAAEAAAAZHJzL1BLAwQUAAAACACHTuJAccl6QdMAAAAE&#10;AQAADwAAAGRycy9kb3ducmV2LnhtbE2PUUvDMBSF3wX/Q7iCL+LSOhzSNR0yEMEn7fwBaXNtypqb&#10;kGTd5q/3zhd9OXA5l3O+U29ObhIzxjR6UlAuChBIvTcjDQo+dy/3TyBS1mT05AkVnDHBprm+qnVl&#10;/JE+cG7zIDiEUqUV2JxDJWXqLTqdFj4gsfflo9OZzzhIE/WRw90kH4piJZ0eiRusDri12O/bg1PQ&#10;vuVl3L4+Bjs/hzvz/t31q3NU6vamLNYgMp7y3zNc8BkdGmbq/IFMEpMCHpJ/9eJxFYhOwbIsQTa1&#10;/A/f/ABQSwMEFAAAAAgAh07iQPhtw5vCAQAAfQMAAA4AAABkcnMvZTJvRG9jLnhtbK1TzW7bMAy+&#10;D+g7CLo3ToqlSY04BYagw4BhG9DtARRZjgXoD6QSOy+wvcFOu+y+58pzjJLjtOguPewiUyT1kd9H&#10;enXfW8MOClB7V/HZZMqZctLX2u0q/u3rw/WSM4zC1cJ4pyp+VMjv11dvVl0o1Y1vvakVMAJxWHah&#10;4m2MoSwKlK2yAic+KEfBxoMVka6wK2oQHaFbU9xMp7dF56EO4KVCJO9mCPIzIrwG0DeNlmrj5d4q&#10;FwdUUEZEooStDsjXudumUTJ+bhpUkZmKE9OYTypC9jadxXolyh2I0Gp5bkG8poUXnKzQjopeoDYi&#10;CrYH/Q+U1RI8+iZOpLfFQCQrQixm0xfaPLYiqMyFpMZwER3/H6z8dPgCTNe0CTR3JyxN/PTzx+nX&#10;n9Pv74x8JFAXsKS8x0CZsX/ne0oe/UjOxLtvwKYvMWIUJ3mPF3lVH5kk5+KW5k8RSaHZ3eLtcp5Q&#10;iqfHATC+V96yZFQcaHpZVHH4iHFIHVNSLecftDF5gsaxjkDny8U8v7iECN04KpI4DL0mK/bb/kxs&#10;6+sj8TIfHKmaNmQ0YDS2o7EPoHdtXqHUTAKiqWQG5w1KY39+z1lPf836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HJekHTAAAABAEAAA8AAAAAAAAAAQAgAAAAIgAAAGRycy9kb3ducmV2LnhtbFBL&#10;AQIUABQAAAAIAIdO4kD4bcObwgEAAH0DAAAOAAAAAAAAAAEAIAAAACIBAABkcnMvZTJvRG9jLnht&#10;bFBLBQYAAAAABgAGAFkBAABWBQAAAAA=&#10;">
              <v:fill on="f" focussize="0,0"/>
              <v:stroke on="f" weight="1.25pt"/>
              <v:imagedata o:title=""/>
              <o:lock v:ext="edit" aspectratio="f"/>
              <v:textbox inset="0mm,0mm,0mm,0mm">
                <w:txbxContent>
                  <w:p w14:paraId="19652693">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A6F7">
    <w:pPr>
      <w:pStyle w:val="12"/>
      <w:framePr w:wrap="around" w:vAnchor="text" w:hAnchor="margin" w:xAlign="center" w:y="1"/>
      <w:rPr>
        <w:rStyle w:val="19"/>
      </w:rPr>
    </w:pPr>
    <w:r>
      <w:fldChar w:fldCharType="begin"/>
    </w:r>
    <w:r>
      <w:rPr>
        <w:rStyle w:val="19"/>
      </w:rPr>
      <w:instrText xml:space="preserve">PAGE  </w:instrText>
    </w:r>
    <w:r>
      <w:fldChar w:fldCharType="end"/>
    </w:r>
  </w:p>
  <w:p w14:paraId="50D452B3">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9ED7">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4A85BADD">
                          <w:pPr>
                            <w:pStyle w:val="12"/>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outside;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14:paraId="4A85BADD">
                    <w:pPr>
                      <w:pStyle w:val="12"/>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AF38">
    <w:pPr>
      <w:pStyle w:val="13"/>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5B9022"/>
    <w:multiLevelType w:val="singleLevel"/>
    <w:tmpl w:val="7F5B902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ODE1OGQxMjQ5YTQwOGY3MjVlNTk1OGJjOTU0MTcifQ=="/>
  </w:docVars>
  <w:rsids>
    <w:rsidRoot w:val="7A410D7A"/>
    <w:rsid w:val="00FF3ABE"/>
    <w:rsid w:val="03883C30"/>
    <w:rsid w:val="038E6755"/>
    <w:rsid w:val="03B51D78"/>
    <w:rsid w:val="0446685B"/>
    <w:rsid w:val="044C0544"/>
    <w:rsid w:val="04976E10"/>
    <w:rsid w:val="06B32084"/>
    <w:rsid w:val="07B302E7"/>
    <w:rsid w:val="07E87B78"/>
    <w:rsid w:val="095C313F"/>
    <w:rsid w:val="0AD16319"/>
    <w:rsid w:val="0B7C0579"/>
    <w:rsid w:val="0C3D216E"/>
    <w:rsid w:val="0C511EF9"/>
    <w:rsid w:val="0C832911"/>
    <w:rsid w:val="11A0265E"/>
    <w:rsid w:val="147E3D96"/>
    <w:rsid w:val="14DA3056"/>
    <w:rsid w:val="15F64FED"/>
    <w:rsid w:val="161220AB"/>
    <w:rsid w:val="176F1828"/>
    <w:rsid w:val="1BD97D49"/>
    <w:rsid w:val="1D90796E"/>
    <w:rsid w:val="1E2A7029"/>
    <w:rsid w:val="1E4979C3"/>
    <w:rsid w:val="1E854AE4"/>
    <w:rsid w:val="20772E73"/>
    <w:rsid w:val="22214792"/>
    <w:rsid w:val="22B73D0E"/>
    <w:rsid w:val="23A355D1"/>
    <w:rsid w:val="23B2591D"/>
    <w:rsid w:val="278542BB"/>
    <w:rsid w:val="287E2F63"/>
    <w:rsid w:val="2B4E7B69"/>
    <w:rsid w:val="2BC857BD"/>
    <w:rsid w:val="2C36204A"/>
    <w:rsid w:val="2C444A00"/>
    <w:rsid w:val="2F460387"/>
    <w:rsid w:val="30C714A1"/>
    <w:rsid w:val="316229AD"/>
    <w:rsid w:val="31C11091"/>
    <w:rsid w:val="31FC5C36"/>
    <w:rsid w:val="33511740"/>
    <w:rsid w:val="33B6698F"/>
    <w:rsid w:val="3467447F"/>
    <w:rsid w:val="34AC7C77"/>
    <w:rsid w:val="35C02C5D"/>
    <w:rsid w:val="35EE08CE"/>
    <w:rsid w:val="371611C4"/>
    <w:rsid w:val="37276205"/>
    <w:rsid w:val="38526BDF"/>
    <w:rsid w:val="3923023E"/>
    <w:rsid w:val="39C14B52"/>
    <w:rsid w:val="3B840425"/>
    <w:rsid w:val="3C0360E8"/>
    <w:rsid w:val="3E235275"/>
    <w:rsid w:val="3F354863"/>
    <w:rsid w:val="3F3C67ED"/>
    <w:rsid w:val="3FED27B0"/>
    <w:rsid w:val="41D273EB"/>
    <w:rsid w:val="425E2DCE"/>
    <w:rsid w:val="43774125"/>
    <w:rsid w:val="444624CE"/>
    <w:rsid w:val="468D7655"/>
    <w:rsid w:val="47C92D94"/>
    <w:rsid w:val="498A59F3"/>
    <w:rsid w:val="49976D62"/>
    <w:rsid w:val="4BA332C3"/>
    <w:rsid w:val="4BE14D5C"/>
    <w:rsid w:val="4C0119FE"/>
    <w:rsid w:val="4C494D14"/>
    <w:rsid w:val="4C50395D"/>
    <w:rsid w:val="4E025D4C"/>
    <w:rsid w:val="4EC75BEA"/>
    <w:rsid w:val="4EE45351"/>
    <w:rsid w:val="4F98197F"/>
    <w:rsid w:val="508F1EC9"/>
    <w:rsid w:val="50BF4DE5"/>
    <w:rsid w:val="517B2470"/>
    <w:rsid w:val="51E6155C"/>
    <w:rsid w:val="52352C26"/>
    <w:rsid w:val="543504C3"/>
    <w:rsid w:val="54961813"/>
    <w:rsid w:val="56396331"/>
    <w:rsid w:val="57974BC8"/>
    <w:rsid w:val="57BD2B55"/>
    <w:rsid w:val="5A745F59"/>
    <w:rsid w:val="5B397300"/>
    <w:rsid w:val="5BAA17D9"/>
    <w:rsid w:val="5D1E7677"/>
    <w:rsid w:val="5D244DAC"/>
    <w:rsid w:val="60B819B1"/>
    <w:rsid w:val="60E208D4"/>
    <w:rsid w:val="60E862ED"/>
    <w:rsid w:val="61330A93"/>
    <w:rsid w:val="61AD0611"/>
    <w:rsid w:val="62FD1AA0"/>
    <w:rsid w:val="63A01DA8"/>
    <w:rsid w:val="665D26A3"/>
    <w:rsid w:val="678538A9"/>
    <w:rsid w:val="697251E8"/>
    <w:rsid w:val="6CB30C91"/>
    <w:rsid w:val="6E414462"/>
    <w:rsid w:val="70485EEC"/>
    <w:rsid w:val="740C0C71"/>
    <w:rsid w:val="74CC6652"/>
    <w:rsid w:val="77172115"/>
    <w:rsid w:val="77BD0696"/>
    <w:rsid w:val="78115C5B"/>
    <w:rsid w:val="78DE7519"/>
    <w:rsid w:val="7A410D7A"/>
    <w:rsid w:val="7B5375F8"/>
    <w:rsid w:val="7BF8556B"/>
    <w:rsid w:val="7C2467F3"/>
    <w:rsid w:val="7D092C01"/>
    <w:rsid w:val="7DD62483"/>
    <w:rsid w:val="7F587460"/>
    <w:rsid w:val="7F84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3"/>
    <w:autoRedefine/>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b/>
      <w:sz w:val="32"/>
    </w:rPr>
  </w:style>
  <w:style w:type="paragraph" w:styleId="4">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rPr>
      <w:rFonts w:cs="黑体"/>
    </w:rPr>
  </w:style>
  <w:style w:type="paragraph" w:styleId="6">
    <w:name w:val="Body Text"/>
    <w:basedOn w:val="1"/>
    <w:autoRedefine/>
    <w:qFormat/>
    <w:uiPriority w:val="0"/>
    <w:rPr>
      <w:rFonts w:ascii="仿宋_GB2312" w:eastAsia="仿宋_GB2312"/>
      <w:sz w:val="32"/>
    </w:rPr>
  </w:style>
  <w:style w:type="paragraph" w:styleId="7">
    <w:name w:val="Body Text Indent"/>
    <w:basedOn w:val="1"/>
    <w:autoRedefine/>
    <w:qFormat/>
    <w:uiPriority w:val="0"/>
    <w:pPr>
      <w:spacing w:line="700" w:lineRule="exact"/>
      <w:ind w:left="960"/>
    </w:pPr>
    <w:rPr>
      <w:sz w:val="44"/>
    </w:rPr>
  </w:style>
  <w:style w:type="paragraph" w:styleId="8">
    <w:name w:val="toc 3"/>
    <w:basedOn w:val="1"/>
    <w:next w:val="1"/>
    <w:autoRedefine/>
    <w:qFormat/>
    <w:uiPriority w:val="39"/>
    <w:pPr>
      <w:ind w:left="840" w:leftChars="400"/>
    </w:pPr>
  </w:style>
  <w:style w:type="paragraph" w:styleId="9">
    <w:name w:val="Plain Text"/>
    <w:basedOn w:val="1"/>
    <w:autoRedefine/>
    <w:qFormat/>
    <w:uiPriority w:val="0"/>
    <w:pPr>
      <w:spacing w:line="360" w:lineRule="auto"/>
      <w:ind w:firstLine="480" w:firstLineChars="200"/>
    </w:pPr>
    <w:rPr>
      <w:rFonts w:ascii="宋体" w:hAnsi="Courier New"/>
      <w:sz w:val="28"/>
      <w:szCs w:val="20"/>
    </w:rPr>
  </w:style>
  <w:style w:type="paragraph" w:styleId="10">
    <w:name w:val="Date"/>
    <w:basedOn w:val="1"/>
    <w:next w:val="1"/>
    <w:autoRedefine/>
    <w:qFormat/>
    <w:uiPriority w:val="0"/>
  </w:style>
  <w:style w:type="paragraph" w:styleId="11">
    <w:name w:val="Body Text Indent 2"/>
    <w:basedOn w:val="1"/>
    <w:autoRedefine/>
    <w:qFormat/>
    <w:uiPriority w:val="0"/>
    <w:pPr>
      <w:snapToGrid w:val="0"/>
      <w:spacing w:line="560" w:lineRule="atLeast"/>
      <w:ind w:firstLine="54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autoRedefine/>
    <w:qFormat/>
    <w:uiPriority w:val="0"/>
    <w:pPr>
      <w:spacing w:line="180" w:lineRule="auto"/>
      <w:jc w:val="center"/>
    </w:pPr>
    <w:rPr>
      <w:sz w:val="30"/>
    </w:rPr>
  </w:style>
  <w:style w:type="paragraph" w:styleId="15">
    <w:name w:val="toc 2"/>
    <w:basedOn w:val="1"/>
    <w:next w:val="1"/>
    <w:autoRedefine/>
    <w:qFormat/>
    <w:uiPriority w:val="39"/>
    <w:pPr>
      <w:ind w:left="420" w:leftChars="200"/>
    </w:pPr>
  </w:style>
  <w:style w:type="paragraph" w:styleId="16">
    <w:name w:val="Body Text First Indent 2"/>
    <w:basedOn w:val="7"/>
    <w:autoRedefine/>
    <w:qFormat/>
    <w:uiPriority w:val="0"/>
    <w:pPr>
      <w:spacing w:after="120" w:line="240" w:lineRule="auto"/>
      <w:ind w:left="420" w:leftChars="200" w:firstLine="420" w:firstLineChars="200"/>
    </w:pPr>
  </w:style>
  <w:style w:type="character" w:styleId="19">
    <w:name w:val="page number"/>
    <w:basedOn w:val="18"/>
    <w:autoRedefine/>
    <w:qFormat/>
    <w:uiPriority w:val="0"/>
    <w:rPr>
      <w:rFonts w:ascii="Times New Roman" w:hAnsi="Times New Roman" w:eastAsia="宋体"/>
      <w:sz w:val="28"/>
    </w:rPr>
  </w:style>
  <w:style w:type="character" w:styleId="20">
    <w:name w:val="Hyperlink"/>
    <w:autoRedefine/>
    <w:qFormat/>
    <w:uiPriority w:val="99"/>
    <w:rPr>
      <w:color w:val="333333"/>
      <w:u w:val="none"/>
    </w:rPr>
  </w:style>
  <w:style w:type="paragraph" w:customStyle="1" w:styleId="21">
    <w:name w:val="图例"/>
    <w:basedOn w:val="1"/>
    <w:autoRedefine/>
    <w:qFormat/>
    <w:uiPriority w:val="0"/>
    <w:pPr>
      <w:spacing w:before="120" w:after="120" w:line="360" w:lineRule="auto"/>
      <w:jc w:val="center"/>
    </w:pPr>
    <w:rPr>
      <w:rFonts w:eastAsia="仿宋_GB2312"/>
      <w:b/>
      <w:sz w:val="24"/>
    </w:rPr>
  </w:style>
  <w:style w:type="paragraph" w:customStyle="1" w:styleId="22">
    <w:name w:val="1"/>
    <w:basedOn w:val="1"/>
    <w:next w:val="9"/>
    <w:autoRedefine/>
    <w:qFormat/>
    <w:uiPriority w:val="0"/>
    <w:pPr>
      <w:spacing w:line="360" w:lineRule="auto"/>
      <w:ind w:firstLine="200" w:firstLineChars="200"/>
    </w:pPr>
    <w:rPr>
      <w:rFonts w:ascii="宋体" w:hAnsi="Courier New"/>
      <w:sz w:val="28"/>
      <w:szCs w:val="20"/>
    </w:rPr>
  </w:style>
  <w:style w:type="character" w:customStyle="1" w:styleId="23">
    <w:name w:val="标题 2 字符1"/>
    <w:link w:val="2"/>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4075</Words>
  <Characters>4169</Characters>
  <Lines>0</Lines>
  <Paragraphs>0</Paragraphs>
  <TotalTime>14</TotalTime>
  <ScaleCrop>false</ScaleCrop>
  <LinksUpToDate>false</LinksUpToDate>
  <CharactersWithSpaces>4205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2021-07-28T02:57:00Z</dcterms:created>
  <dc:creator>  V.</dc:creator>
  <cp:lastModifiedBy>WPS_1692687756</cp:lastModifiedBy>
  <cp:lastPrinted>2026-05-07T06:55:00Z</cp:lastPrinted>
  <dcterms:modified xsi:type="dcterms:W3CDTF">2026-06-23T08:12:10Z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CA4F2A02C1544339BFC05E056B12132A</vt:lpwstr>
  </property>
  <property fmtid="{D5CDD505-2E9C-101B-9397-08002B2CF9AE}" pid="4" name="KSOSaveFontToCloudKey">
    <vt:lpwstr>294680017_btnclosed</vt:lpwstr>
  </property>
  <property fmtid="{D5CDD505-2E9C-101B-9397-08002B2CF9AE}" pid="5" name="KSOTemplateDocerSaveRecord">
    <vt:lpwstr>eyJoZGlkIjoiMzI2YjczODQxN2Y0M2ZkYWE1NmZmNGNlYmQ3OWI2NWYiLCJ1c2VySWQiOiIxNTIyMzc4NzI4In0=</vt:lpwstr>
  </property>
</Properties>
</file>