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1732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8"/>
        </w:rPr>
        <w:t>资格文件声明函</w:t>
      </w:r>
    </w:p>
    <w:p w14:paraId="6AAF834A">
      <w:pPr>
        <w:pStyle w:val="3"/>
        <w:spacing w:line="360" w:lineRule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广州市南沙区万顷沙镇人民政府：</w:t>
      </w:r>
    </w:p>
    <w:p w14:paraId="09989380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关于贵方</w:t>
      </w:r>
      <w:r>
        <w:rPr>
          <w:rFonts w:hint="eastAsia" w:ascii="宋体" w:hAnsi="宋体" w:eastAsia="宋体" w:cs="宋体"/>
          <w:color w:val="auto"/>
          <w:sz w:val="20"/>
          <w:szCs w:val="20"/>
          <w:u w:val="single"/>
        </w:rPr>
        <w:t>　 　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年</w:t>
      </w:r>
      <w:r>
        <w:rPr>
          <w:rFonts w:hint="eastAsia" w:ascii="宋体" w:hAnsi="宋体" w:eastAsia="宋体" w:cs="宋体"/>
          <w:color w:val="auto"/>
          <w:sz w:val="20"/>
          <w:szCs w:val="20"/>
          <w:u w:val="single"/>
        </w:rPr>
        <w:t>　　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月</w:t>
      </w:r>
      <w:r>
        <w:rPr>
          <w:rFonts w:hint="eastAsia" w:ascii="宋体" w:hAnsi="宋体" w:eastAsia="宋体" w:cs="宋体"/>
          <w:color w:val="auto"/>
          <w:sz w:val="20"/>
          <w:szCs w:val="20"/>
          <w:u w:val="single"/>
        </w:rPr>
        <w:t>　　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日发布关于“</w:t>
      </w:r>
      <w:r>
        <w:rPr>
          <w:rFonts w:hint="eastAsia" w:ascii="宋体" w:hAnsi="宋体" w:eastAsia="宋体" w:cs="宋体"/>
          <w:color w:val="auto"/>
          <w:sz w:val="20"/>
          <w:szCs w:val="20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color w:val="auto"/>
          <w:sz w:val="20"/>
          <w:szCs w:val="20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”（项目编号：</w:t>
      </w:r>
      <w:r>
        <w:rPr>
          <w:rFonts w:hint="eastAsia" w:ascii="宋体" w:hAnsi="宋体" w:eastAsia="宋体" w:cs="宋体"/>
          <w:color w:val="auto"/>
          <w:sz w:val="20"/>
          <w:szCs w:val="20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）的采购公告，我方愿意参加投标，并声明截至开标日：</w:t>
      </w:r>
    </w:p>
    <w:p w14:paraId="669F587A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1.我方具备《中华人民共和国政府采购法》第二十二条所规定的条件，并已清楚磋商文件的要求及有关文件规定。</w:t>
      </w:r>
    </w:p>
    <w:p w14:paraId="623CFE11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（一）具有独立承担民事责任的能力；</w:t>
      </w:r>
    </w:p>
    <w:p w14:paraId="748FC120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（二）具有良好的商业信誉和健全的财务会计制度；</w:t>
      </w:r>
    </w:p>
    <w:p w14:paraId="12EC621F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（三）具有履行合同所必需的设备和专业技术能力；</w:t>
      </w:r>
    </w:p>
    <w:p w14:paraId="10BC943C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（四）有依法缴纳税收和社会保障资金的良好记录；</w:t>
      </w:r>
    </w:p>
    <w:p w14:paraId="52D4F35E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（五）参加政府采购活动前三年内，在经营活动中没有重大违法记录；</w:t>
      </w:r>
      <w:r>
        <w:rPr>
          <w:rFonts w:hint="eastAsia" w:ascii="宋体" w:hAnsi="宋体" w:eastAsia="宋体" w:cs="宋体"/>
          <w:sz w:val="20"/>
          <w:szCs w:val="20"/>
        </w:rPr>
        <w:t>（重大违法记录，是指供应商因违法经营受到刑事处罚或者责令停产停业、吊销许可证或者执照、较大数额罚款等行政处罚。(根据财库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〔2022〕</w:t>
      </w:r>
      <w:r>
        <w:rPr>
          <w:rFonts w:hint="eastAsia" w:ascii="宋体" w:hAnsi="宋体" w:eastAsia="宋体" w:cs="宋体"/>
          <w:sz w:val="20"/>
          <w:szCs w:val="20"/>
        </w:rPr>
        <w:t xml:space="preserve"> 3号文，“较大数额罚款”认定为200万元以上的罚款，法律、行政法规以及国务院有关部门明确规定相关领域“较大数额罚款”标准高于200万元的，从其规定)。）</w:t>
      </w:r>
    </w:p>
    <w:p w14:paraId="6F2D830D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（六）法律、行政法规规定的其他条件（①单位负责人为同一人或者存在直接控股、管理关系的不同供应商，不得同时参加本项目投标；②为本项目提供整体设计、规范编制或者项目管理、监理、检测等服务的供应商，不得再参与本项目投标。）</w:t>
      </w:r>
    </w:p>
    <w:p w14:paraId="391A2D41">
      <w:pPr>
        <w:pStyle w:val="3"/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本次招标采购活动中，如有违法、违规、弄虚作假行为，所造成的损失、不良后果及法律责任，一律由我方承担。</w:t>
      </w:r>
    </w:p>
    <w:p w14:paraId="3A8E1C0D">
      <w:pPr>
        <w:spacing w:line="360" w:lineRule="auto"/>
        <w:ind w:firstLine="402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color w:val="auto"/>
          <w:sz w:val="20"/>
          <w:szCs w:val="20"/>
        </w:rPr>
        <w:t>特此声明！</w:t>
      </w:r>
    </w:p>
    <w:p w14:paraId="2F4A1B38">
      <w:pPr>
        <w:spacing w:line="360" w:lineRule="auto"/>
        <w:ind w:firstLine="5258" w:firstLineChars="262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供应商全称（盖公章）：</w:t>
      </w:r>
    </w:p>
    <w:p w14:paraId="3DD8EC88">
      <w:pPr>
        <w:kinsoku/>
        <w:spacing w:line="360" w:lineRule="auto"/>
        <w:ind w:firstLine="5258" w:firstLineChars="262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日    期：     年   月   日</w:t>
      </w:r>
    </w:p>
    <w:p w14:paraId="72CF5E3D">
      <w:pPr>
        <w:kinsoku/>
        <w:spacing w:line="360" w:lineRule="auto"/>
        <w:ind w:firstLine="2566" w:firstLineChars="1283"/>
        <w:rPr>
          <w:rFonts w:hint="eastAsia" w:ascii="宋体" w:hAnsi="宋体" w:eastAsia="宋体" w:cs="宋体"/>
          <w:color w:val="auto"/>
          <w:sz w:val="20"/>
          <w:szCs w:val="20"/>
        </w:rPr>
      </w:pPr>
    </w:p>
    <w:p w14:paraId="495C64DA">
      <w:pPr>
        <w:kinsoku/>
        <w:spacing w:line="360" w:lineRule="auto"/>
        <w:rPr>
          <w:rFonts w:hint="eastAsia" w:ascii="宋体" w:hAnsi="宋体" w:eastAsia="宋体" w:cs="宋体"/>
          <w:bCs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说明：1.本格式文件内容不得擅自删改。</w:t>
      </w:r>
    </w:p>
    <w:p w14:paraId="56D569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30AF6"/>
    <w:rsid w:val="0863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2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2026-06-05T08:12:00Z</dcterms:created>
  <dc:creator>...</dc:creator>
  <cp:lastModifiedBy>...</cp:lastModifiedBy>
  <dcterms:modified xsi:type="dcterms:W3CDTF">2026-06-05T08:12:44Z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633C9FC973C141F186CF38077A9047D5_11</vt:lpwstr>
  </property>
  <property fmtid="{D5CDD505-2E9C-101B-9397-08002B2CF9AE}" pid="4" name="KSOTemplateDocerSaveRecord">
    <vt:lpwstr>eyJoZGlkIjoiMDcxOTI3ZmJiNDI5NTJjNTJkZmNkMzY1YTI5YTUxNjUiLCJ1c2VySWQiOiIzMTg1NDczOTEifQ==</vt:lpwstr>
  </property>
</Properties>
</file>