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4B1A2">
      <w:pPr>
        <w:widowControl/>
        <w:spacing w:line="240" w:lineRule="auto"/>
        <w:ind w:right="-638" w:rightChars="-304" w:firstLine="0" w:firstLineChars="0"/>
        <w:jc w:val="both"/>
        <w:rPr>
          <w:rFonts w:ascii="Calibri" w:cs="Times New Roman"/>
          <w:b/>
          <w:kern w:val="0"/>
          <w:sz w:val="36"/>
          <w:szCs w:val="32"/>
        </w:rPr>
      </w:pPr>
      <w:r>
        <w:rPr>
          <w:rFonts w:ascii="Calibri" w:cs="Times New Roman"/>
          <w:b/>
          <w:kern w:val="0"/>
          <w:sz w:val="36"/>
          <w:szCs w:val="32"/>
        </w:rPr>
        <w:drawing>
          <wp:inline distT="0" distB="0" distL="0" distR="0">
            <wp:extent cx="1631950" cy="882650"/>
            <wp:effectExtent l="0" t="0" r="0" b="0"/>
            <wp:docPr id="1" name="图片 1" descr="C:\Users\76222\AppData\Roaming\LarkShell-ka-kacrc\sdk_storage\ba0b2e987bbe4c43d4dc740a7cf0d7cf\resources\images\img_v3_02hk_afde6ce0-ce61-4337-946b-229a477cf2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76222\AppData\Roaming\LarkShell-ka-kacrc\sdk_storage\ba0b2e987bbe4c43d4dc740a7cf0d7cf\resources\images\img_v3_02hk_afde6ce0-ce61-4337-946b-229a477cf2f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31950" cy="882650"/>
                    </a:xfrm>
                    <a:prstGeom prst="rect">
                      <a:avLst/>
                    </a:prstGeom>
                    <a:noFill/>
                    <a:ln>
                      <a:noFill/>
                    </a:ln>
                  </pic:spPr>
                </pic:pic>
              </a:graphicData>
            </a:graphic>
          </wp:inline>
        </w:drawing>
      </w:r>
    </w:p>
    <w:p w14:paraId="7229CF09">
      <w:pPr>
        <w:widowControl/>
        <w:spacing w:line="240" w:lineRule="auto"/>
        <w:ind w:right="-638" w:rightChars="-304" w:firstLine="0" w:firstLineChars="0"/>
        <w:jc w:val="center"/>
        <w:rPr>
          <w:rFonts w:hint="eastAsia" w:ascii="黑体" w:hAnsi="Times New Roman" w:eastAsia="黑体" w:cs="Times New Roman"/>
          <w:b/>
          <w:bCs/>
          <w:kern w:val="0"/>
          <w:sz w:val="52"/>
          <w:szCs w:val="52"/>
          <w:highlight w:val="none"/>
        </w:rPr>
      </w:pPr>
    </w:p>
    <w:p w14:paraId="627ACD62">
      <w:pPr>
        <w:widowControl/>
        <w:spacing w:line="240" w:lineRule="auto"/>
        <w:ind w:right="-638" w:rightChars="-304" w:firstLine="0" w:firstLineChars="0"/>
        <w:jc w:val="center"/>
        <w:rPr>
          <w:rFonts w:hint="eastAsia" w:ascii="黑体" w:hAnsi="Times New Roman" w:eastAsia="黑体" w:cs="Times New Roman"/>
          <w:b/>
          <w:bCs/>
          <w:kern w:val="0"/>
          <w:sz w:val="52"/>
          <w:szCs w:val="52"/>
          <w:highlight w:val="none"/>
        </w:rPr>
      </w:pPr>
    </w:p>
    <w:p w14:paraId="38192274">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深圳市深汕特别合作区华润电力有限公司2026-2028年有害生物防治项目</w:t>
      </w:r>
    </w:p>
    <w:p w14:paraId="3D5B1DB2">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技术规范书</w:t>
      </w:r>
    </w:p>
    <w:p w14:paraId="7830F932">
      <w:pPr>
        <w:widowControl/>
        <w:spacing w:before="468" w:beforeLines="150" w:line="360" w:lineRule="auto"/>
        <w:ind w:firstLine="1044" w:firstLineChars="200"/>
        <w:jc w:val="center"/>
        <w:rPr>
          <w:rFonts w:hint="eastAsia" w:ascii="黑体" w:hAnsi="Times New Roman" w:eastAsia="黑体" w:cs="Times New Roman"/>
          <w:b/>
          <w:bCs/>
          <w:kern w:val="0"/>
          <w:sz w:val="52"/>
          <w:szCs w:val="52"/>
          <w:highlight w:val="none"/>
        </w:rPr>
      </w:pPr>
    </w:p>
    <w:p w14:paraId="58FBFBE1">
      <w:pPr>
        <w:widowControl/>
        <w:spacing w:before="468" w:beforeLines="150" w:line="360" w:lineRule="auto"/>
        <w:ind w:firstLine="1044" w:firstLineChars="200"/>
        <w:jc w:val="center"/>
        <w:rPr>
          <w:rFonts w:hint="eastAsia" w:ascii="黑体" w:hAnsi="Times New Roman" w:eastAsia="黑体" w:cs="Times New Roman"/>
          <w:b/>
          <w:bCs/>
          <w:kern w:val="0"/>
          <w:sz w:val="52"/>
          <w:szCs w:val="52"/>
          <w:highlight w:val="none"/>
        </w:rPr>
      </w:pPr>
    </w:p>
    <w:p w14:paraId="31465C5E">
      <w:pPr>
        <w:widowControl/>
        <w:spacing w:before="468" w:beforeLines="150" w:line="360" w:lineRule="auto"/>
        <w:ind w:firstLine="1044" w:firstLineChars="200"/>
        <w:jc w:val="center"/>
        <w:rPr>
          <w:rFonts w:hint="eastAsia" w:ascii="黑体" w:hAnsi="Times New Roman" w:eastAsia="黑体" w:cs="Times New Roman"/>
          <w:b/>
          <w:bCs/>
          <w:kern w:val="0"/>
          <w:sz w:val="52"/>
          <w:szCs w:val="52"/>
          <w:highlight w:val="none"/>
        </w:rPr>
      </w:pPr>
    </w:p>
    <w:p w14:paraId="64AE1E44">
      <w:pPr>
        <w:widowControl/>
        <w:spacing w:before="468" w:beforeLines="150" w:line="360" w:lineRule="auto"/>
        <w:ind w:firstLine="1044" w:firstLineChars="200"/>
        <w:jc w:val="center"/>
        <w:rPr>
          <w:rFonts w:hint="eastAsia" w:ascii="黑体" w:hAnsi="Times New Roman" w:eastAsia="黑体" w:cs="Times New Roman"/>
          <w:b/>
          <w:bCs/>
          <w:kern w:val="0"/>
          <w:sz w:val="52"/>
          <w:szCs w:val="52"/>
          <w:highlight w:val="none"/>
        </w:rPr>
      </w:pPr>
    </w:p>
    <w:p w14:paraId="75FBF10E">
      <w:pPr>
        <w:widowControl/>
        <w:ind w:firstLine="640" w:firstLineChars="200"/>
        <w:jc w:val="center"/>
        <w:rPr>
          <w:rFonts w:hint="eastAsia" w:ascii="宋体" w:hAnsi="宋体" w:eastAsia="宋体" w:cs="宋体"/>
          <w:b w:val="0"/>
          <w:bCs/>
          <w:kern w:val="0"/>
          <w:sz w:val="32"/>
          <w:szCs w:val="20"/>
          <w:highlight w:val="none"/>
        </w:rPr>
      </w:pPr>
      <w:r>
        <w:rPr>
          <w:rFonts w:hint="eastAsia" w:ascii="宋体" w:hAnsi="宋体" w:eastAsia="宋体" w:cs="宋体"/>
          <w:b w:val="0"/>
          <w:bCs/>
          <w:kern w:val="0"/>
          <w:sz w:val="32"/>
          <w:szCs w:val="20"/>
          <w:highlight w:val="none"/>
        </w:rPr>
        <w:t>深圳市深汕特别合作区华润电力有限公司</w:t>
      </w:r>
    </w:p>
    <w:p w14:paraId="6A926BEA">
      <w:pPr>
        <w:widowControl/>
        <w:ind w:firstLine="640" w:firstLineChars="200"/>
        <w:jc w:val="center"/>
        <w:rPr>
          <w:rFonts w:hint="eastAsia" w:ascii="宋体" w:hAnsi="宋体" w:eastAsia="宋体" w:cs="宋体"/>
          <w:b w:val="0"/>
          <w:bCs/>
          <w:kern w:val="0"/>
          <w:sz w:val="32"/>
          <w:szCs w:val="20"/>
          <w:highlight w:val="none"/>
        </w:rPr>
        <w:sectPr>
          <w:headerReference r:id="rId3" w:type="default"/>
          <w:footerReference r:id="rId4" w:type="default"/>
          <w:footerReference r:id="rId5" w:type="even"/>
          <w:pgSz w:w="11906" w:h="16838"/>
          <w:pgMar w:top="1440" w:right="2126" w:bottom="1440" w:left="1800" w:header="851" w:footer="992" w:gutter="0"/>
          <w:cols w:space="720" w:num="1"/>
          <w:docGrid w:type="lines" w:linePitch="312" w:charSpace="0"/>
        </w:sectPr>
      </w:pPr>
      <w:r>
        <w:rPr>
          <w:rFonts w:hint="eastAsia" w:ascii="宋体" w:hAnsi="宋体" w:eastAsia="宋体" w:cs="宋体"/>
          <w:b w:val="0"/>
          <w:bCs/>
          <w:kern w:val="0"/>
          <w:sz w:val="32"/>
          <w:szCs w:val="20"/>
          <w:highlight w:val="none"/>
        </w:rPr>
        <w:t>202</w:t>
      </w:r>
      <w:r>
        <w:rPr>
          <w:rFonts w:hint="eastAsia" w:ascii="宋体" w:hAnsi="宋体" w:eastAsia="宋体" w:cs="宋体"/>
          <w:b w:val="0"/>
          <w:bCs/>
          <w:kern w:val="0"/>
          <w:sz w:val="32"/>
          <w:szCs w:val="20"/>
          <w:highlight w:val="none"/>
          <w:lang w:val="en-US" w:eastAsia="zh-CN"/>
        </w:rPr>
        <w:t>6</w:t>
      </w:r>
      <w:r>
        <w:rPr>
          <w:rFonts w:hint="eastAsia" w:ascii="宋体" w:hAnsi="宋体" w:eastAsia="宋体" w:cs="宋体"/>
          <w:b w:val="0"/>
          <w:bCs/>
          <w:kern w:val="0"/>
          <w:sz w:val="32"/>
          <w:szCs w:val="20"/>
          <w:highlight w:val="none"/>
        </w:rPr>
        <w:t>年</w:t>
      </w:r>
      <w:r>
        <w:rPr>
          <w:rFonts w:hint="eastAsia" w:ascii="宋体" w:hAnsi="宋体" w:eastAsia="宋体" w:cs="宋体"/>
          <w:b w:val="0"/>
          <w:bCs/>
          <w:kern w:val="0"/>
          <w:sz w:val="32"/>
          <w:szCs w:val="20"/>
          <w:highlight w:val="none"/>
          <w:lang w:val="en-US" w:eastAsia="zh-CN"/>
        </w:rPr>
        <w:t>6</w:t>
      </w:r>
      <w:r>
        <w:rPr>
          <w:rFonts w:hint="eastAsia" w:ascii="宋体" w:hAnsi="宋体" w:eastAsia="宋体" w:cs="宋体"/>
          <w:b w:val="0"/>
          <w:bCs/>
          <w:kern w:val="0"/>
          <w:sz w:val="32"/>
          <w:szCs w:val="20"/>
          <w:highlight w:val="none"/>
        </w:rPr>
        <w:t>月</w:t>
      </w:r>
    </w:p>
    <w:p w14:paraId="1DAD5613">
      <w:pPr>
        <w:keepNext w:val="0"/>
        <w:keepLines w:val="0"/>
        <w:pageBreakBefore w:val="0"/>
        <w:widowControl/>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1.项目名称</w:t>
      </w:r>
    </w:p>
    <w:p w14:paraId="221DC17C">
      <w:pPr>
        <w:keepNext w:val="0"/>
        <w:keepLines w:val="0"/>
        <w:pageBreakBefore w:val="0"/>
        <w:kinsoku/>
        <w:wordWrap/>
        <w:overflowPunct/>
        <w:topLinePunct w:val="0"/>
        <w:autoSpaceDE/>
        <w:autoSpaceDN/>
        <w:bidi w:val="0"/>
        <w:adjustRightInd/>
        <w:snapToGrid/>
        <w:spacing w:before="120" w:beforeLines="50" w:line="360" w:lineRule="auto"/>
        <w:ind w:left="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深圳市深汕特别合作区华润电力有限公司</w:t>
      </w:r>
      <w:r>
        <w:rPr>
          <w:rFonts w:hint="eastAsia" w:ascii="宋体" w:hAnsi="宋体" w:eastAsia="宋体" w:cs="宋体"/>
          <w:sz w:val="24"/>
          <w:szCs w:val="24"/>
          <w:highlight w:val="none"/>
        </w:rPr>
        <w:t>2026-2028年有害生物防治项目</w:t>
      </w:r>
    </w:p>
    <w:p w14:paraId="729DC6A4">
      <w:pPr>
        <w:keepNext w:val="0"/>
        <w:keepLines w:val="0"/>
        <w:pageBreakBefore w:val="0"/>
        <w:widowControl/>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2.项目地点</w:t>
      </w:r>
    </w:p>
    <w:p w14:paraId="6A13C8CA">
      <w:pPr>
        <w:keepNext w:val="0"/>
        <w:keepLines w:val="0"/>
        <w:pageBreakBefore w:val="0"/>
        <w:kinsoku/>
        <w:wordWrap/>
        <w:overflowPunct/>
        <w:topLinePunct w:val="0"/>
        <w:autoSpaceDE/>
        <w:autoSpaceDN/>
        <w:bidi w:val="0"/>
        <w:adjustRightInd/>
        <w:snapToGrid/>
        <w:spacing w:before="120" w:beforeLines="50" w:line="360" w:lineRule="auto"/>
        <w:ind w:left="10"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广东省深圳市深汕特别合作区小漠街道华润电力深汕公司厂区及鹅埠街道华润电力深汕公司东部大厦厂外办公点（含食堂）</w:t>
      </w:r>
    </w:p>
    <w:p w14:paraId="737FD658">
      <w:pPr>
        <w:keepNext w:val="0"/>
        <w:keepLines w:val="0"/>
        <w:pageBreakBefore w:val="0"/>
        <w:widowControl/>
        <w:numPr>
          <w:ilvl w:val="0"/>
          <w:numId w:val="0"/>
        </w:numPr>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bidi="ar-SA"/>
        </w:rPr>
        <w:t>3.</w:t>
      </w:r>
      <w:r>
        <w:rPr>
          <w:rFonts w:hint="eastAsia" w:ascii="宋体" w:hAnsi="宋体" w:eastAsia="宋体" w:cs="宋体"/>
          <w:b/>
          <w:kern w:val="0"/>
          <w:sz w:val="24"/>
          <w:szCs w:val="24"/>
          <w:highlight w:val="none"/>
        </w:rPr>
        <w:t>项目概况</w:t>
      </w:r>
    </w:p>
    <w:p w14:paraId="61D9D80E">
      <w:pPr>
        <w:keepNext w:val="0"/>
        <w:keepLines w:val="0"/>
        <w:pageBreakBefore w:val="0"/>
        <w:kinsoku/>
        <w:wordWrap/>
        <w:overflowPunct/>
        <w:topLinePunct w:val="0"/>
        <w:autoSpaceDE/>
        <w:autoSpaceDN/>
        <w:bidi w:val="0"/>
        <w:adjustRightInd/>
        <w:snapToGrid/>
        <w:spacing w:before="120" w:beforeLines="50" w:line="360" w:lineRule="auto"/>
        <w:ind w:left="1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本项目为厂区（包含外委楼）及厂外办公点提供有害生物综合防治服务，针对鼠害、蚊虫类（蟑螂、蜘蛛、苍蝇、蚊子等）、蛇害、蚁害（白蚁、红火蚁等）开展专业化消杀、预防与管控工作。其中，绿化区域核心开展灭鼠防蛇、白蚁及红火蚁消杀；办公生活区域、生产区域全面开展灭鼠、防蛇、灭蚁、灭蚊虫等综合防治，保障区域内生产运营、办公生活的安全与卫生，符合国家及地方有害生物防治相关规范要求</w:t>
      </w:r>
      <w:r>
        <w:rPr>
          <w:rFonts w:hint="eastAsia" w:ascii="宋体" w:hAnsi="宋体" w:eastAsia="宋体" w:cs="宋体"/>
          <w:sz w:val="24"/>
          <w:szCs w:val="24"/>
          <w:highlight w:val="none"/>
          <w:lang w:eastAsia="zh-CN"/>
        </w:rPr>
        <w:t>。</w:t>
      </w:r>
    </w:p>
    <w:p w14:paraId="5EF8EA56">
      <w:pPr>
        <w:keepNext w:val="0"/>
        <w:keepLines w:val="0"/>
        <w:pageBreakBefore w:val="0"/>
        <w:widowControl/>
        <w:numPr>
          <w:ilvl w:val="0"/>
          <w:numId w:val="0"/>
        </w:numPr>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bidi="ar-SA"/>
        </w:rPr>
        <w:t>4.项目履约范围</w:t>
      </w:r>
    </w:p>
    <w:p w14:paraId="3EEF802D">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4.1绿化区域：灭鼠、防蛇、杀虫、灭蚁（白蚁、红火蚁）专项工作；</w:t>
      </w:r>
    </w:p>
    <w:p w14:paraId="237348C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4.2办公生活区域（包含厂外两栋外委楼及</w:t>
      </w:r>
      <w:r>
        <w:rPr>
          <w:rFonts w:hint="eastAsia" w:ascii="宋体" w:hAnsi="宋体" w:eastAsia="宋体" w:cs="宋体"/>
          <w:sz w:val="24"/>
          <w:szCs w:val="24"/>
          <w:highlight w:val="none"/>
          <w:lang w:val="en-US" w:eastAsia="zh-CN"/>
        </w:rPr>
        <w:t>厂外办公点</w:t>
      </w:r>
      <w:r>
        <w:rPr>
          <w:rFonts w:hint="eastAsia" w:ascii="宋体" w:hAnsi="宋体" w:eastAsia="宋体" w:cs="宋体"/>
          <w:b w:val="0"/>
          <w:bCs/>
          <w:kern w:val="0"/>
          <w:sz w:val="24"/>
          <w:szCs w:val="24"/>
          <w:highlight w:val="none"/>
          <w:lang w:val="en-US" w:eastAsia="zh-CN"/>
        </w:rPr>
        <w:t>，以下同述）：灭鼠、防蛇、灭蚊虫、杀白蚁等综合防治工作；</w:t>
      </w:r>
    </w:p>
    <w:p w14:paraId="4843B627">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4.3生产区域：灭鼠、防蛇、杀白蚁、灭蚁（白蚁、红火蚁）及重点区域蚊虫消杀工作；</w:t>
      </w:r>
    </w:p>
    <w:p w14:paraId="17FB6F6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4.4甲方提出的项目范围内其他临时性、突发性有害生物防治工作。</w:t>
      </w:r>
    </w:p>
    <w:p w14:paraId="4C3C7613">
      <w:pPr>
        <w:keepNext w:val="0"/>
        <w:keepLines w:val="0"/>
        <w:pageBreakBefore w:val="0"/>
        <w:widowControl/>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w:t>
      </w:r>
      <w:r>
        <w:rPr>
          <w:rFonts w:hint="eastAsia" w:ascii="宋体" w:hAnsi="宋体" w:eastAsia="宋体" w:cs="宋体"/>
          <w:b/>
          <w:kern w:val="0"/>
          <w:sz w:val="24"/>
          <w:szCs w:val="24"/>
          <w:highlight w:val="none"/>
          <w:lang w:val="en-US" w:eastAsia="zh-CN"/>
        </w:rPr>
        <w:t>设备、材料</w:t>
      </w:r>
    </w:p>
    <w:p w14:paraId="3A79D18F">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5.1甲方提供的设备、材料：无；</w:t>
      </w:r>
    </w:p>
    <w:p w14:paraId="6398B394">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val="0"/>
          <w:bCs/>
          <w:kern w:val="0"/>
          <w:sz w:val="24"/>
          <w:szCs w:val="24"/>
          <w:highlight w:val="none"/>
          <w:lang w:val="en-US" w:eastAsia="zh-CN"/>
        </w:rPr>
        <w:t>5.2乙方提供的设备、材料：承担有害生物防治所需全部材料、设备、工具及耗材，所有物资需符合国家《农药管理条例》《除四害管理办法》等行业规范，且经甲方确认后方可投入使用；乙方需建立物资采购、储存、使用台账，做到全程可追溯。</w:t>
      </w:r>
    </w:p>
    <w:p w14:paraId="3A7E2E8C">
      <w:pPr>
        <w:keepNext w:val="0"/>
        <w:keepLines w:val="0"/>
        <w:pageBreakBefore w:val="0"/>
        <w:widowControl/>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6.主要施工步骤</w:t>
      </w:r>
    </w:p>
    <w:p w14:paraId="56E9DECF">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.1绿化区域灭鼠、防蛇、杀虫、灭蚁工作</w:t>
      </w:r>
    </w:p>
    <w:p w14:paraId="574E08B0">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w:t>
      </w:r>
      <w:r>
        <w:rPr>
          <w:rFonts w:hint="eastAsia" w:ascii="宋体" w:hAnsi="宋体" w:eastAsia="宋体" w:cs="宋体"/>
          <w:b w:val="0"/>
          <w:bCs/>
          <w:kern w:val="0"/>
          <w:sz w:val="24"/>
          <w:szCs w:val="24"/>
          <w:highlight w:val="none"/>
        </w:rPr>
        <w:t>1全面排查并清除绿化区域内红火蚁、白蚁等蚁窝，灭蚁作业现场需设置标准化警示标识（蚁穴插旗+围挡），防止人员、车辆触碰踩踏；</w:t>
      </w:r>
    </w:p>
    <w:p w14:paraId="2A165F2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常态化清理蚊虫孳生地，对管道井、雨水井、集水井等重点孳生区域定期投放符合规范的灭蚊幼剂</w:t>
      </w:r>
      <w:r>
        <w:rPr>
          <w:rFonts w:hint="eastAsia" w:ascii="宋体" w:hAnsi="宋体" w:eastAsia="宋体" w:cs="宋体"/>
          <w:b w:val="0"/>
          <w:bCs/>
          <w:kern w:val="0"/>
          <w:sz w:val="24"/>
          <w:szCs w:val="24"/>
          <w:highlight w:val="none"/>
          <w:lang w:eastAsia="zh-CN"/>
        </w:rPr>
        <w:t>；</w:t>
      </w:r>
    </w:p>
    <w:p w14:paraId="42817DAF">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检查老鼠活动痕迹（鼠粪、鼠道、咬痕等），并针对性放置灭鼠</w:t>
      </w:r>
      <w:r>
        <w:rPr>
          <w:rFonts w:hint="eastAsia" w:ascii="宋体" w:hAnsi="宋体" w:eastAsia="宋体" w:cs="宋体"/>
          <w:b w:val="0"/>
          <w:bCs/>
          <w:kern w:val="0"/>
          <w:sz w:val="24"/>
          <w:szCs w:val="24"/>
          <w:highlight w:val="none"/>
          <w:lang w:val="en-US" w:eastAsia="zh-CN"/>
        </w:rPr>
        <w:t>饵</w:t>
      </w:r>
      <w:r>
        <w:rPr>
          <w:rFonts w:hint="eastAsia" w:ascii="宋体" w:hAnsi="宋体" w:eastAsia="宋体" w:cs="宋体"/>
          <w:b w:val="0"/>
          <w:bCs/>
          <w:kern w:val="0"/>
          <w:sz w:val="24"/>
          <w:szCs w:val="24"/>
          <w:highlight w:val="none"/>
        </w:rPr>
        <w:t>剂；</w:t>
      </w:r>
    </w:p>
    <w:p w14:paraId="4C5E5A2F">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厂区围墙周边设置灭鼠防护带，连续放置灭鼠饵剂，阻断区域外老鼠进入厂区的通道；</w:t>
      </w:r>
    </w:p>
    <w:p w14:paraId="29CC019D">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rPr>
        <w:t>针对甲方反馈的鼠、蛇、虫泛滥重点区域，制定专项整改方案，加大消杀频次和防控力度</w:t>
      </w:r>
      <w:r>
        <w:rPr>
          <w:rFonts w:hint="eastAsia" w:ascii="宋体" w:hAnsi="宋体" w:eastAsia="宋体" w:cs="宋体"/>
          <w:b w:val="0"/>
          <w:bCs/>
          <w:kern w:val="0"/>
          <w:sz w:val="24"/>
          <w:szCs w:val="24"/>
          <w:highlight w:val="none"/>
          <w:lang w:eastAsia="zh-CN"/>
        </w:rPr>
        <w:t>；</w:t>
      </w:r>
    </w:p>
    <w:p w14:paraId="1E4C82DB">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厂区内鼠药投放必须使用密闭式毒鼠屋，室外投放需采取防雨水、防宠物误食、防环境污染的防护措施，严禁裸投饵剂，避免造成周边生态破坏</w:t>
      </w:r>
      <w:r>
        <w:rPr>
          <w:rFonts w:hint="eastAsia" w:ascii="宋体" w:hAnsi="宋体" w:eastAsia="宋体" w:cs="宋体"/>
          <w:b w:val="0"/>
          <w:bCs/>
          <w:kern w:val="0"/>
          <w:sz w:val="24"/>
          <w:szCs w:val="24"/>
          <w:highlight w:val="none"/>
          <w:lang w:eastAsia="zh-CN"/>
        </w:rPr>
        <w:t>；</w:t>
      </w:r>
    </w:p>
    <w:p w14:paraId="47D760E0">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7按规范设置防蛇、驱蛇设施：至少布置20个捕蛇笼、30根带明显标识的驱蛇棍、150个驱蛇小蘑菇（参考积臣氏驱蛇剂械或同等药效合规品牌），定期补充驱蛇药剂，每月对厂区绿化区域、围墙周边等重点区域布置硫磺粉驱蛇</w:t>
      </w:r>
      <w:r>
        <w:rPr>
          <w:rFonts w:hint="eastAsia" w:ascii="宋体" w:hAnsi="宋体" w:eastAsia="宋体" w:cs="宋体"/>
          <w:b w:val="0"/>
          <w:bCs/>
          <w:kern w:val="0"/>
          <w:sz w:val="24"/>
          <w:szCs w:val="24"/>
          <w:highlight w:val="none"/>
          <w:lang w:eastAsia="zh-CN"/>
        </w:rPr>
        <w:t>；</w:t>
      </w:r>
    </w:p>
    <w:p w14:paraId="6D678B4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eastAsia="zh-CN"/>
        </w:rPr>
        <w:t>办公生活区域</w:t>
      </w:r>
      <w:r>
        <w:rPr>
          <w:rFonts w:hint="eastAsia" w:ascii="宋体" w:hAnsi="宋体" w:eastAsia="宋体" w:cs="宋体"/>
          <w:b w:val="0"/>
          <w:bCs/>
          <w:kern w:val="0"/>
          <w:sz w:val="24"/>
          <w:szCs w:val="24"/>
          <w:highlight w:val="none"/>
        </w:rPr>
        <w:t>灭鼠、防蛇、杀虫、杀白蚁等工作</w:t>
      </w:r>
    </w:p>
    <w:p w14:paraId="002853A7">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.1蚊媒传染病</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rPr>
        <w:t>登革热</w:t>
      </w:r>
      <w:r>
        <w:rPr>
          <w:rFonts w:hint="eastAsia" w:ascii="宋体" w:hAnsi="宋体" w:eastAsia="宋体" w:cs="宋体"/>
          <w:b w:val="0"/>
          <w:bCs/>
          <w:kern w:val="0"/>
          <w:sz w:val="24"/>
          <w:szCs w:val="24"/>
          <w:highlight w:val="none"/>
          <w:lang w:eastAsia="zh-CN"/>
        </w:rPr>
        <w:t>、基孔肯雅热</w:t>
      </w:r>
      <w:r>
        <w:rPr>
          <w:rFonts w:hint="eastAsia" w:ascii="宋体" w:hAnsi="宋体" w:eastAsia="宋体" w:cs="宋体"/>
          <w:b w:val="0"/>
          <w:bCs/>
          <w:kern w:val="0"/>
          <w:sz w:val="24"/>
          <w:szCs w:val="24"/>
          <w:highlight w:val="none"/>
          <w:lang w:val="en-US" w:eastAsia="zh-CN"/>
        </w:rPr>
        <w:t>等</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rPr>
        <w:t>流行期</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rPr>
        <w:t>增加室外喷药、室内滞留喷洒频次，同步采取孳生抑制等措施，降低蚊媒传播风险；</w:t>
      </w:r>
    </w:p>
    <w:p w14:paraId="370C52BD">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.2</w:t>
      </w:r>
      <w:r>
        <w:rPr>
          <w:rFonts w:hint="eastAsia" w:ascii="宋体" w:hAnsi="宋体" w:eastAsia="宋体" w:cs="宋体"/>
          <w:b w:val="0"/>
          <w:bCs/>
          <w:kern w:val="0"/>
          <w:sz w:val="24"/>
          <w:szCs w:val="24"/>
          <w:highlight w:val="none"/>
          <w:lang w:val="en-US" w:eastAsia="zh-CN"/>
        </w:rPr>
        <w:t>所有消杀作业需达到“预防为主、防治结合”效果，实现有害生物的源头控制和传播扩散阻断</w:t>
      </w:r>
      <w:r>
        <w:rPr>
          <w:rFonts w:hint="eastAsia" w:ascii="宋体" w:hAnsi="宋体" w:eastAsia="宋体" w:cs="宋体"/>
          <w:b w:val="0"/>
          <w:bCs/>
          <w:kern w:val="0"/>
          <w:sz w:val="24"/>
          <w:szCs w:val="24"/>
          <w:highlight w:val="none"/>
        </w:rPr>
        <w:t>；</w:t>
      </w:r>
    </w:p>
    <w:p w14:paraId="7BE0B49C">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.3车辆（班车）、仓库、杂物间等区域作为重点，开展蜘蛛、蟑螂、蚊蝇专项消杀；</w:t>
      </w:r>
    </w:p>
    <w:p w14:paraId="5121FE4C">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.4</w:t>
      </w:r>
      <w:r>
        <w:rPr>
          <w:rFonts w:hint="eastAsia" w:ascii="宋体" w:hAnsi="宋体" w:eastAsia="宋体" w:cs="宋体"/>
          <w:b w:val="0"/>
          <w:bCs/>
          <w:kern w:val="0"/>
          <w:sz w:val="24"/>
          <w:szCs w:val="24"/>
          <w:highlight w:val="none"/>
          <w:lang w:eastAsia="zh-CN"/>
        </w:rPr>
        <w:t>办公生活区域</w:t>
      </w:r>
      <w:r>
        <w:rPr>
          <w:rFonts w:hint="eastAsia" w:ascii="宋体" w:hAnsi="宋体" w:eastAsia="宋体" w:cs="宋体"/>
          <w:b w:val="0"/>
          <w:bCs/>
          <w:kern w:val="0"/>
          <w:sz w:val="24"/>
          <w:szCs w:val="24"/>
          <w:highlight w:val="none"/>
        </w:rPr>
        <w:t>周围有适量的毒鼠屋；</w:t>
      </w:r>
    </w:p>
    <w:p w14:paraId="1DEB780C">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.5垃圾桶</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垃圾转运站</w:t>
      </w:r>
      <w:r>
        <w:rPr>
          <w:rFonts w:hint="eastAsia" w:ascii="宋体" w:hAnsi="宋体" w:eastAsia="宋体" w:cs="宋体"/>
          <w:b w:val="0"/>
          <w:bCs/>
          <w:kern w:val="0"/>
          <w:sz w:val="24"/>
          <w:szCs w:val="24"/>
          <w:highlight w:val="none"/>
        </w:rPr>
        <w:t>等区域进行杀苍蝇工作；</w:t>
      </w:r>
    </w:p>
    <w:p w14:paraId="0AA9AA1D">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.6食堂仓库进行捕鼠工作，防止毒药被人误碰；</w:t>
      </w:r>
    </w:p>
    <w:p w14:paraId="0BC86F0D">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.7定期布置硫磺粉驱蛇；</w:t>
      </w:r>
    </w:p>
    <w:p w14:paraId="3CD6C118">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8档案室、电缆竖井等室内位置</w:t>
      </w:r>
      <w:r>
        <w:rPr>
          <w:rFonts w:hint="eastAsia" w:ascii="宋体" w:hAnsi="宋体" w:eastAsia="宋体" w:cs="宋体"/>
          <w:b w:val="0"/>
          <w:bCs/>
          <w:kern w:val="0"/>
          <w:sz w:val="24"/>
          <w:szCs w:val="24"/>
          <w:highlight w:val="none"/>
        </w:rPr>
        <w:t>布置</w:t>
      </w:r>
      <w:r>
        <w:rPr>
          <w:rFonts w:hint="eastAsia" w:ascii="宋体" w:hAnsi="宋体" w:eastAsia="宋体" w:cs="宋体"/>
          <w:b w:val="0"/>
          <w:bCs/>
          <w:kern w:val="0"/>
          <w:sz w:val="24"/>
          <w:szCs w:val="24"/>
          <w:highlight w:val="none"/>
          <w:lang w:val="en-US" w:eastAsia="zh-CN"/>
        </w:rPr>
        <w:t>粘鼠贴</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苍蝇出没时配置粘蝇纸；</w:t>
      </w:r>
    </w:p>
    <w:p w14:paraId="00B78BA7">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rPr>
        <w:t>6.2.</w:t>
      </w:r>
      <w:r>
        <w:rPr>
          <w:rFonts w:hint="eastAsia" w:ascii="宋体" w:hAnsi="宋体" w:eastAsia="宋体" w:cs="宋体"/>
          <w:b w:val="0"/>
          <w:bCs/>
          <w:kern w:val="0"/>
          <w:sz w:val="24"/>
          <w:szCs w:val="24"/>
          <w:highlight w:val="none"/>
          <w:lang w:val="en-US" w:eastAsia="zh-CN"/>
        </w:rPr>
        <w:t>9</w:t>
      </w:r>
      <w:r>
        <w:rPr>
          <w:rFonts w:hint="eastAsia" w:ascii="宋体" w:hAnsi="宋体" w:eastAsia="宋体" w:cs="宋体"/>
          <w:b w:val="0"/>
          <w:bCs/>
          <w:kern w:val="0"/>
          <w:sz w:val="24"/>
          <w:szCs w:val="24"/>
          <w:highlight w:val="none"/>
        </w:rPr>
        <w:t>清除所发现的所有的白蚁窝</w:t>
      </w:r>
      <w:r>
        <w:rPr>
          <w:rFonts w:hint="eastAsia" w:ascii="宋体" w:hAnsi="宋体" w:eastAsia="宋体" w:cs="宋体"/>
          <w:b w:val="0"/>
          <w:bCs/>
          <w:kern w:val="0"/>
          <w:sz w:val="24"/>
          <w:szCs w:val="24"/>
          <w:highlight w:val="none"/>
          <w:lang w:eastAsia="zh-CN"/>
        </w:rPr>
        <w:t>；</w:t>
      </w:r>
    </w:p>
    <w:p w14:paraId="0AE0F3B0">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生产区域灭鼠、防蛇、杀虫、灭蚁工作</w:t>
      </w:r>
    </w:p>
    <w:p w14:paraId="14CA6F32">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.1及时更换不</w:t>
      </w:r>
      <w:r>
        <w:rPr>
          <w:rFonts w:hint="eastAsia" w:ascii="宋体" w:hAnsi="宋体" w:eastAsia="宋体" w:cs="宋体"/>
          <w:b w:val="0"/>
          <w:bCs/>
          <w:kern w:val="0"/>
          <w:sz w:val="24"/>
          <w:szCs w:val="24"/>
          <w:highlight w:val="none"/>
          <w:lang w:val="en-US" w:eastAsia="zh-CN"/>
        </w:rPr>
        <w:t>失效</w:t>
      </w:r>
      <w:r>
        <w:rPr>
          <w:rFonts w:hint="eastAsia" w:ascii="宋体" w:hAnsi="宋体" w:eastAsia="宋体" w:cs="宋体"/>
          <w:b w:val="0"/>
          <w:bCs/>
          <w:kern w:val="0"/>
          <w:sz w:val="24"/>
          <w:szCs w:val="24"/>
          <w:highlight w:val="none"/>
        </w:rPr>
        <w:t>的粘鼠贴；</w:t>
      </w:r>
    </w:p>
    <w:p w14:paraId="18918D68">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.2及时更换毒鼠屋内过期的鼠药；</w:t>
      </w:r>
    </w:p>
    <w:p w14:paraId="2D977842">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.3对于接近地面的孔洞进行放置适量的硫磺粉进行防蛇；</w:t>
      </w:r>
    </w:p>
    <w:p w14:paraId="46AE06B8">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.4定期布置硫磺粉驱蛇；</w:t>
      </w:r>
    </w:p>
    <w:p w14:paraId="600E2D97">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.5配电间</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电控房、机房</w:t>
      </w:r>
      <w:r>
        <w:rPr>
          <w:rFonts w:hint="eastAsia" w:ascii="宋体" w:hAnsi="宋体" w:eastAsia="宋体" w:cs="宋体"/>
          <w:b w:val="0"/>
          <w:bCs/>
          <w:kern w:val="0"/>
          <w:sz w:val="24"/>
          <w:szCs w:val="24"/>
          <w:highlight w:val="none"/>
        </w:rPr>
        <w:t>等楼宇清除所发现的所有的白蚁窝、红火蚁窝等；</w:t>
      </w:r>
    </w:p>
    <w:p w14:paraId="31CE1DB1">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.6煤场、污泥处置中心</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垃圾站场</w:t>
      </w:r>
      <w:r>
        <w:rPr>
          <w:rFonts w:hint="eastAsia" w:ascii="宋体" w:hAnsi="宋体" w:eastAsia="宋体" w:cs="宋体"/>
          <w:b w:val="0"/>
          <w:bCs/>
          <w:kern w:val="0"/>
          <w:sz w:val="24"/>
          <w:szCs w:val="24"/>
          <w:highlight w:val="none"/>
        </w:rPr>
        <w:t>等区域蚊虫消杀。</w:t>
      </w:r>
    </w:p>
    <w:p w14:paraId="11B1BDA5">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6.</w:t>
      </w: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甲方提出的</w:t>
      </w:r>
      <w:r>
        <w:rPr>
          <w:rFonts w:hint="eastAsia" w:ascii="宋体" w:hAnsi="宋体" w:eastAsia="宋体" w:cs="宋体"/>
          <w:b w:val="0"/>
          <w:bCs/>
          <w:kern w:val="0"/>
          <w:sz w:val="24"/>
          <w:szCs w:val="24"/>
          <w:highlight w:val="none"/>
          <w:lang w:val="en-US" w:eastAsia="zh-CN"/>
        </w:rPr>
        <w:t>项目</w:t>
      </w:r>
      <w:r>
        <w:rPr>
          <w:rFonts w:hint="eastAsia" w:ascii="宋体" w:hAnsi="宋体" w:eastAsia="宋体" w:cs="宋体"/>
          <w:b w:val="0"/>
          <w:bCs/>
          <w:kern w:val="0"/>
          <w:sz w:val="24"/>
          <w:szCs w:val="24"/>
          <w:highlight w:val="none"/>
        </w:rPr>
        <w:t>内其他有害生物防治工作</w:t>
      </w:r>
    </w:p>
    <w:p w14:paraId="2366E78B">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b w:val="0"/>
          <w:bCs/>
          <w:kern w:val="0"/>
          <w:sz w:val="24"/>
          <w:szCs w:val="24"/>
          <w:highlight w:val="none"/>
          <w:lang w:val="en-US" w:eastAsia="zh-CN"/>
        </w:rPr>
        <w:t>对项目范围内（含厂外两栋外委楼及厂外办公点）的临时性、突发性虫害（如大面积虫情爆发、特殊有害生物入侵等），乙方在接到甲方通知后12小时内到达现场处理</w:t>
      </w:r>
      <w:r>
        <w:rPr>
          <w:rFonts w:hint="eastAsia" w:ascii="宋体" w:hAnsi="宋体" w:eastAsia="宋体" w:cs="宋体"/>
          <w:b w:val="0"/>
          <w:bCs/>
          <w:kern w:val="0"/>
          <w:sz w:val="24"/>
          <w:szCs w:val="24"/>
          <w:highlight w:val="none"/>
        </w:rPr>
        <w:t>。</w:t>
      </w:r>
    </w:p>
    <w:p w14:paraId="3A73BBEB">
      <w:pPr>
        <w:keepNext w:val="0"/>
        <w:keepLines w:val="0"/>
        <w:pageBreakBefore w:val="0"/>
        <w:widowControl/>
        <w:numPr>
          <w:ilvl w:val="0"/>
          <w:numId w:val="1"/>
        </w:numPr>
        <w:kinsoku/>
        <w:wordWrap/>
        <w:overflowPunct/>
        <w:topLinePunct w:val="0"/>
        <w:autoSpaceDE/>
        <w:autoSpaceDN/>
        <w:bidi w:val="0"/>
        <w:adjustRightInd/>
        <w:snapToGrid/>
        <w:spacing w:before="120" w:beforeLines="50" w:line="360" w:lineRule="auto"/>
        <w:ind w:firstLine="482" w:firstLineChars="200"/>
        <w:jc w:val="left"/>
        <w:textAlignment w:val="auto"/>
        <w:outlineLvl w:val="3"/>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项目质量要求：</w:t>
      </w:r>
      <w:r>
        <w:rPr>
          <w:rFonts w:hint="eastAsia" w:ascii="宋体" w:hAnsi="宋体" w:eastAsia="宋体" w:cs="宋体"/>
          <w:b w:val="0"/>
          <w:bCs/>
          <w:kern w:val="0"/>
          <w:sz w:val="24"/>
          <w:szCs w:val="24"/>
          <w:highlight w:val="none"/>
          <w:lang w:val="en-US" w:eastAsia="zh-CN" w:bidi="ar-SA"/>
        </w:rPr>
        <w:t>达到质量目标“优良”，严格执行《深圳经济特区除“四害”管理办法》《国家有害生物防治服务质量规范》《农药使用管理规范》等国家及地方行业标准，接受市、区、街道办（镇）爱卫办的监督检查和考核，所有施工作业在不影响机组正常安全运行、不影响甲方正常办公生产的前提下进行。</w:t>
      </w:r>
    </w:p>
    <w:p w14:paraId="1D30D21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7.1基础防治标准</w:t>
      </w:r>
    </w:p>
    <w:p w14:paraId="3341E022">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1.1</w:t>
      </w:r>
      <w:r>
        <w:rPr>
          <w:rFonts w:hint="eastAsia" w:ascii="宋体" w:hAnsi="宋体" w:eastAsia="宋体" w:cs="宋体"/>
          <w:b w:val="0"/>
          <w:bCs/>
          <w:kern w:val="0"/>
          <w:sz w:val="24"/>
          <w:szCs w:val="24"/>
          <w:highlight w:val="none"/>
        </w:rPr>
        <w:t>灭鼠标准：室内采用粉迹法，15㎡布放20*20cm检测粉块2块，鼠迹阳性率≤2%；外环境按不同类型区域累计2000米检测，鼠迹阳性率≤5%；厂区内无明显老鼠活动痕迹，无鼠害造成的财产损失。</w:t>
      </w:r>
    </w:p>
    <w:p w14:paraId="582C54EE">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2防蛇标准：人员活动室外区域，蛇出没次数年累计不超过5次；人员活动室内区域，蛇出没次数年累计不超过3次；无蛇类造成的人员惊吓、伤害事件。</w:t>
      </w:r>
    </w:p>
    <w:p w14:paraId="1E4E8BFF">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3灭蚂蚁标准：绿化区域内蚁窝消杀后，复发概率≤5%；办公、生产区域无白蚁、红火蚁筑巢，无蚁害造成的设施、设备损坏。</w:t>
      </w:r>
    </w:p>
    <w:p w14:paraId="6C584E2A">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4灭蚊标准：室内外所有存水容器和积水中，蚊幼及蛹的阳性率≤3%；重点区域消杀后，蚊子存活量≤1%；特殊场所（食堂、宿舍、会议室）白天人诱蚊30分钟，平均每人次诱获成蚊数≤1只；无蚊媒传染病疫情发生</w:t>
      </w:r>
      <w:r>
        <w:rPr>
          <w:rFonts w:hint="eastAsia" w:ascii="宋体" w:hAnsi="宋体" w:eastAsia="宋体" w:cs="宋体"/>
          <w:b w:val="0"/>
          <w:bCs/>
          <w:kern w:val="0"/>
          <w:sz w:val="24"/>
          <w:szCs w:val="24"/>
          <w:highlight w:val="none"/>
          <w:lang w:eastAsia="zh-CN"/>
        </w:rPr>
        <w:t>。</w:t>
      </w:r>
    </w:p>
    <w:p w14:paraId="0F2ADCAA">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5灭蝇标准：室内区域消杀后，苍蝇存活量≤1%；垃圾堆放、转运区域消杀后，苍蝇存活量≤5%；加工、销售直接入口食品的场所（食堂</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运行餐厅</w:t>
      </w:r>
      <w:r>
        <w:rPr>
          <w:rFonts w:hint="eastAsia" w:ascii="宋体" w:hAnsi="宋体" w:eastAsia="宋体" w:cs="宋体"/>
          <w:b w:val="0"/>
          <w:bCs/>
          <w:kern w:val="0"/>
          <w:sz w:val="24"/>
          <w:szCs w:val="24"/>
          <w:highlight w:val="none"/>
        </w:rPr>
        <w:t>）无蝇；无苍蝇孳生形成的卫生死角</w:t>
      </w:r>
      <w:r>
        <w:rPr>
          <w:rFonts w:hint="eastAsia" w:ascii="宋体" w:hAnsi="宋体" w:eastAsia="宋体" w:cs="宋体"/>
          <w:b w:val="0"/>
          <w:bCs/>
          <w:kern w:val="0"/>
          <w:sz w:val="24"/>
          <w:szCs w:val="24"/>
          <w:highlight w:val="none"/>
          <w:lang w:eastAsia="zh-CN"/>
        </w:rPr>
        <w:t>。</w:t>
      </w:r>
    </w:p>
    <w:p w14:paraId="254ED46E">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6灭蜘蛛标准：车库、仓库、设备间等区域消杀后，蜘蛛出没率降低至原有水平的20%以下；无明显蜘蛛网、蜘蛛卵囊残留。</w:t>
      </w:r>
    </w:p>
    <w:p w14:paraId="313BE9C0">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7灭白蚁标准：白蚁出没数量降低至原有水平的10%以下；木质设施、建筑结构无新的白蚁侵害痕迹，原有蚁害区域经治理后无复发。</w:t>
      </w:r>
    </w:p>
    <w:p w14:paraId="5EA52BA5">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8灭蟑螂标准：有活蟑螂卵鞘的房间≤2%，平均每阳性房间活蟑螂数≤4只；有蟑螂粪便、蜕皮等蟑迹的房间≤5%；消杀后蟑螂出没率降低至原有水平的10%以下；食堂、食品储存区域无蟑螂活动。</w:t>
      </w:r>
    </w:p>
    <w:p w14:paraId="3B9B778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7.2工作管理要求</w:t>
      </w:r>
    </w:p>
    <w:p w14:paraId="5CD5EDE8">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2.1</w:t>
      </w:r>
      <w:r>
        <w:rPr>
          <w:rFonts w:hint="eastAsia" w:ascii="宋体" w:hAnsi="宋体" w:eastAsia="宋体" w:cs="宋体"/>
          <w:b w:val="0"/>
          <w:bCs/>
          <w:kern w:val="0"/>
          <w:sz w:val="24"/>
          <w:szCs w:val="24"/>
          <w:highlight w:val="none"/>
        </w:rPr>
        <w:t>乙方需每月5日前向甲方出具上一月度《消杀工作报告》，报告需包含灭鼠、灭虫、防蛇、灭蚁等所有防治工作的点位记录、作业频次、药剂使用、问题整改、复检结果，针对频发区域和特殊区域需单独附详细的检验分析及专项防控方案</w:t>
      </w:r>
      <w:r>
        <w:rPr>
          <w:rFonts w:hint="eastAsia" w:ascii="宋体" w:hAnsi="宋体" w:eastAsia="宋体" w:cs="宋体"/>
          <w:b w:val="0"/>
          <w:bCs/>
          <w:kern w:val="0"/>
          <w:sz w:val="24"/>
          <w:szCs w:val="24"/>
          <w:highlight w:val="none"/>
          <w:lang w:eastAsia="zh-CN"/>
        </w:rPr>
        <w:t>。</w:t>
      </w:r>
    </w:p>
    <w:p w14:paraId="564077D2">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2.2</w:t>
      </w:r>
      <w:r>
        <w:rPr>
          <w:rFonts w:hint="eastAsia" w:ascii="宋体" w:hAnsi="宋体" w:eastAsia="宋体" w:cs="宋体"/>
          <w:b w:val="0"/>
          <w:bCs/>
          <w:kern w:val="0"/>
          <w:sz w:val="24"/>
          <w:szCs w:val="24"/>
          <w:highlight w:val="none"/>
        </w:rPr>
        <w:t>首次服务需在7个工作日内补齐毒鼠屋、粘鼠贴、捕蛇笼、驱蛇棍等全部防控物资，完成标准化布置，并向甲方提交物资布置图纸（电子版+纸质版），图纸需标注点位、数量、规格，后续物资调整需及时更新图纸并报备甲方。</w:t>
      </w:r>
    </w:p>
    <w:p w14:paraId="064BC5FB">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7.2.3每次服务完毕后，乙方需向甲方提供足够7天日常使用量的粘鼠贴、粘蝇纸、樟脑丸等常规防治物品作为备用</w:t>
      </w:r>
      <w:r>
        <w:rPr>
          <w:rFonts w:hint="eastAsia" w:ascii="宋体" w:hAnsi="宋体" w:eastAsia="宋体" w:cs="宋体"/>
          <w:b w:val="0"/>
          <w:bCs/>
          <w:kern w:val="0"/>
          <w:sz w:val="24"/>
          <w:szCs w:val="24"/>
          <w:highlight w:val="none"/>
        </w:rPr>
        <w:t>。</w:t>
      </w:r>
    </w:p>
    <w:p w14:paraId="51D9B068">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sz w:val="24"/>
          <w:szCs w:val="24"/>
          <w:highlight w:val="none"/>
        </w:rPr>
        <w:t>7.2.4</w:t>
      </w:r>
      <w:r>
        <w:rPr>
          <w:rFonts w:hint="eastAsia" w:ascii="宋体" w:hAnsi="宋体" w:eastAsia="宋体" w:cs="宋体"/>
          <w:b w:val="0"/>
          <w:bCs/>
          <w:kern w:val="0"/>
          <w:sz w:val="24"/>
          <w:szCs w:val="24"/>
          <w:highlight w:val="none"/>
        </w:rPr>
        <w:t>所有使用的药剂、器械需符合国家规范，乙方需在首次服务前向甲方提交完整的药物/器械清单，包含产品名称、有效成份、登记证号、生产厂家、使用方法、安全注意事项等，经甲方书面确认后方可使用；严禁使用国家禁用、限用农药，同等药效替代品牌需提前报备甲方并获确认</w:t>
      </w:r>
      <w:r>
        <w:rPr>
          <w:rFonts w:hint="eastAsia" w:ascii="宋体" w:hAnsi="宋体" w:eastAsia="宋体" w:cs="宋体"/>
          <w:b w:val="0"/>
          <w:bCs/>
          <w:kern w:val="0"/>
          <w:sz w:val="24"/>
          <w:szCs w:val="24"/>
          <w:highlight w:val="none"/>
          <w:lang w:val="en-US" w:eastAsia="zh-CN"/>
        </w:rPr>
        <w:t>。</w:t>
      </w:r>
    </w:p>
    <w:p w14:paraId="624D49E6">
      <w:pPr>
        <w:keepNext w:val="0"/>
        <w:keepLines w:val="0"/>
        <w:pageBreakBefore w:val="0"/>
        <w:widowControl/>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7.2.5参考用药清单（等效合规品牌均可）：</w:t>
      </w:r>
    </w:p>
    <w:tbl>
      <w:tblPr>
        <w:tblStyle w:val="9"/>
        <w:tblW w:w="0" w:type="auto"/>
        <w:jc w:val="center"/>
        <w:tblLayout w:type="fixed"/>
        <w:tblCellMar>
          <w:top w:w="0" w:type="dxa"/>
          <w:left w:w="108" w:type="dxa"/>
          <w:bottom w:w="0" w:type="dxa"/>
          <w:right w:w="108" w:type="dxa"/>
        </w:tblCellMar>
      </w:tblPr>
      <w:tblGrid>
        <w:gridCol w:w="745"/>
        <w:gridCol w:w="1158"/>
        <w:gridCol w:w="1982"/>
        <w:gridCol w:w="1486"/>
        <w:gridCol w:w="1866"/>
        <w:gridCol w:w="898"/>
        <w:gridCol w:w="839"/>
        <w:gridCol w:w="598"/>
      </w:tblGrid>
      <w:tr w14:paraId="29448C15">
        <w:tblPrEx>
          <w:tblCellMar>
            <w:top w:w="0" w:type="dxa"/>
            <w:left w:w="108" w:type="dxa"/>
            <w:bottom w:w="0" w:type="dxa"/>
            <w:right w:w="108" w:type="dxa"/>
          </w:tblCellMar>
        </w:tblPrEx>
        <w:trPr>
          <w:cantSplit/>
          <w:trHeight w:val="885" w:hRule="atLeast"/>
          <w:tblHeader/>
          <w:jc w:val="center"/>
        </w:trPr>
        <w:tc>
          <w:tcPr>
            <w:tcW w:w="7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2EE1E">
            <w:pPr>
              <w:widowControl/>
              <w:jc w:val="center"/>
              <w:rPr>
                <w:rFonts w:hint="eastAsia" w:ascii="宋体" w:hAnsi="宋体" w:cs="宋体" w:eastAsiaTheme="minorEastAsia"/>
                <w:b/>
                <w:bCs/>
                <w:color w:val="000000"/>
                <w:sz w:val="22"/>
                <w:szCs w:val="22"/>
                <w:highlight w:val="none"/>
                <w:lang w:eastAsia="zh-CN"/>
              </w:rPr>
            </w:pPr>
            <w:r>
              <w:rPr>
                <w:rFonts w:hint="eastAsia" w:ascii="宋体" w:hAnsi="宋体" w:cs="宋体"/>
                <w:b/>
                <w:bCs/>
                <w:color w:val="000000"/>
                <w:sz w:val="22"/>
                <w:szCs w:val="22"/>
                <w:highlight w:val="none"/>
              </w:rPr>
              <w:t>种类剂型</w:t>
            </w:r>
          </w:p>
        </w:tc>
        <w:tc>
          <w:tcPr>
            <w:tcW w:w="1158" w:type="dxa"/>
            <w:tcBorders>
              <w:top w:val="single" w:color="auto" w:sz="4" w:space="0"/>
              <w:left w:val="nil"/>
              <w:bottom w:val="single" w:color="auto" w:sz="4" w:space="0"/>
              <w:right w:val="single" w:color="auto" w:sz="4" w:space="0"/>
            </w:tcBorders>
            <w:shd w:val="clear" w:color="auto" w:fill="auto"/>
            <w:noWrap w:val="0"/>
            <w:vAlign w:val="center"/>
          </w:tcPr>
          <w:p w14:paraId="7D226870">
            <w:pPr>
              <w:widowControl/>
              <w:jc w:val="center"/>
              <w:rPr>
                <w:rFonts w:hint="eastAsia" w:ascii="宋体" w:hAnsi="宋体" w:cs="宋体" w:eastAsiaTheme="minorEastAsia"/>
                <w:b/>
                <w:bCs/>
                <w:color w:val="000000"/>
                <w:sz w:val="22"/>
                <w:szCs w:val="22"/>
                <w:highlight w:val="none"/>
                <w:lang w:eastAsia="zh-CN"/>
              </w:rPr>
            </w:pPr>
            <w:r>
              <w:rPr>
                <w:rFonts w:hint="eastAsia" w:ascii="宋体" w:hAnsi="宋体" w:cs="宋体"/>
                <w:b/>
                <w:bCs/>
                <w:color w:val="000000"/>
                <w:sz w:val="22"/>
                <w:szCs w:val="22"/>
                <w:highlight w:val="none"/>
              </w:rPr>
              <w:t>产品简称</w:t>
            </w:r>
          </w:p>
        </w:tc>
        <w:tc>
          <w:tcPr>
            <w:tcW w:w="1982" w:type="dxa"/>
            <w:tcBorders>
              <w:top w:val="single" w:color="auto" w:sz="4" w:space="0"/>
              <w:left w:val="nil"/>
              <w:bottom w:val="single" w:color="auto" w:sz="4" w:space="0"/>
              <w:right w:val="single" w:color="auto" w:sz="4" w:space="0"/>
            </w:tcBorders>
            <w:shd w:val="clear" w:color="auto" w:fill="auto"/>
            <w:noWrap w:val="0"/>
            <w:vAlign w:val="center"/>
          </w:tcPr>
          <w:p w14:paraId="40D5D72E">
            <w:pPr>
              <w:widowControl/>
              <w:jc w:val="center"/>
              <w:rPr>
                <w:rFonts w:hint="eastAsia" w:ascii="宋体" w:hAnsi="宋体" w:cs="宋体" w:eastAsiaTheme="minorEastAsia"/>
                <w:b/>
                <w:bCs/>
                <w:color w:val="000000"/>
                <w:sz w:val="22"/>
                <w:szCs w:val="22"/>
                <w:highlight w:val="none"/>
                <w:lang w:eastAsia="zh-CN"/>
              </w:rPr>
            </w:pPr>
            <w:r>
              <w:rPr>
                <w:rFonts w:hint="eastAsia" w:ascii="宋体" w:hAnsi="宋体" w:cs="宋体"/>
                <w:b/>
                <w:bCs/>
                <w:color w:val="000000"/>
                <w:sz w:val="22"/>
                <w:szCs w:val="22"/>
                <w:highlight w:val="none"/>
              </w:rPr>
              <w:t>产品名称</w:t>
            </w:r>
          </w:p>
        </w:tc>
        <w:tc>
          <w:tcPr>
            <w:tcW w:w="1486" w:type="dxa"/>
            <w:tcBorders>
              <w:top w:val="single" w:color="auto" w:sz="4" w:space="0"/>
              <w:left w:val="nil"/>
              <w:bottom w:val="single" w:color="auto" w:sz="4" w:space="0"/>
              <w:right w:val="single" w:color="auto" w:sz="4" w:space="0"/>
            </w:tcBorders>
            <w:shd w:val="clear" w:color="auto" w:fill="auto"/>
            <w:noWrap w:val="0"/>
            <w:vAlign w:val="center"/>
          </w:tcPr>
          <w:p w14:paraId="48B91F48">
            <w:pPr>
              <w:widowControl/>
              <w:jc w:val="center"/>
              <w:rPr>
                <w:rFonts w:hint="eastAsia" w:ascii="宋体" w:hAnsi="宋体" w:cs="宋体" w:eastAsiaTheme="minorEastAsia"/>
                <w:b/>
                <w:bCs/>
                <w:color w:val="000000"/>
                <w:sz w:val="22"/>
                <w:szCs w:val="22"/>
                <w:highlight w:val="none"/>
                <w:lang w:eastAsia="zh-CN"/>
              </w:rPr>
            </w:pPr>
            <w:r>
              <w:rPr>
                <w:rFonts w:hint="eastAsia" w:ascii="宋体" w:hAnsi="宋体" w:cs="宋体"/>
                <w:b/>
                <w:bCs/>
                <w:color w:val="000000"/>
                <w:sz w:val="22"/>
                <w:szCs w:val="22"/>
                <w:highlight w:val="none"/>
              </w:rPr>
              <w:t>有效成份</w:t>
            </w:r>
          </w:p>
        </w:tc>
        <w:tc>
          <w:tcPr>
            <w:tcW w:w="1866" w:type="dxa"/>
            <w:tcBorders>
              <w:top w:val="single" w:color="auto" w:sz="4" w:space="0"/>
              <w:left w:val="nil"/>
              <w:bottom w:val="single" w:color="auto" w:sz="4" w:space="0"/>
              <w:right w:val="single" w:color="auto" w:sz="4" w:space="0"/>
            </w:tcBorders>
            <w:shd w:val="clear" w:color="auto" w:fill="auto"/>
            <w:noWrap w:val="0"/>
            <w:vAlign w:val="center"/>
          </w:tcPr>
          <w:p w14:paraId="1B3344E3">
            <w:pPr>
              <w:widowControl/>
              <w:jc w:val="center"/>
              <w:rPr>
                <w:rFonts w:hint="eastAsia" w:ascii="宋体" w:hAnsi="宋体" w:cs="宋体" w:eastAsiaTheme="minorEastAsia"/>
                <w:b/>
                <w:bCs/>
                <w:color w:val="000000"/>
                <w:sz w:val="22"/>
                <w:szCs w:val="22"/>
                <w:highlight w:val="none"/>
                <w:lang w:eastAsia="zh-CN"/>
              </w:rPr>
            </w:pPr>
            <w:r>
              <w:rPr>
                <w:rFonts w:hint="eastAsia" w:ascii="宋体" w:hAnsi="宋体" w:cs="宋体"/>
                <w:b/>
                <w:bCs/>
                <w:color w:val="000000"/>
                <w:sz w:val="22"/>
                <w:szCs w:val="22"/>
                <w:highlight w:val="none"/>
              </w:rPr>
              <w:t>登记证号</w:t>
            </w:r>
          </w:p>
        </w:tc>
        <w:tc>
          <w:tcPr>
            <w:tcW w:w="898" w:type="dxa"/>
            <w:tcBorders>
              <w:top w:val="single" w:color="auto" w:sz="4" w:space="0"/>
              <w:left w:val="nil"/>
              <w:bottom w:val="single" w:color="auto" w:sz="4" w:space="0"/>
              <w:right w:val="single" w:color="auto" w:sz="4" w:space="0"/>
            </w:tcBorders>
            <w:shd w:val="clear" w:color="auto" w:fill="auto"/>
            <w:noWrap w:val="0"/>
            <w:vAlign w:val="center"/>
          </w:tcPr>
          <w:p w14:paraId="0CFC4316">
            <w:pPr>
              <w:widowControl/>
              <w:jc w:val="center"/>
              <w:rPr>
                <w:rFonts w:ascii="宋体" w:hAnsi="宋体" w:cs="宋体"/>
                <w:b/>
                <w:bCs/>
                <w:color w:val="000000"/>
                <w:sz w:val="16"/>
                <w:szCs w:val="16"/>
                <w:highlight w:val="none"/>
              </w:rPr>
            </w:pPr>
            <w:r>
              <w:rPr>
                <w:rFonts w:hint="eastAsia" w:ascii="宋体" w:hAnsi="宋体" w:cs="宋体"/>
                <w:b/>
                <w:bCs/>
                <w:color w:val="000000"/>
                <w:sz w:val="16"/>
                <w:szCs w:val="16"/>
                <w:highlight w:val="none"/>
              </w:rPr>
              <w:t>大鼠经口半数致死量</w:t>
            </w:r>
          </w:p>
        </w:tc>
        <w:tc>
          <w:tcPr>
            <w:tcW w:w="839" w:type="dxa"/>
            <w:tcBorders>
              <w:top w:val="single" w:color="auto" w:sz="4" w:space="0"/>
              <w:left w:val="nil"/>
              <w:bottom w:val="single" w:color="auto" w:sz="4" w:space="0"/>
              <w:right w:val="single" w:color="auto" w:sz="4" w:space="0"/>
            </w:tcBorders>
            <w:shd w:val="clear" w:color="auto" w:fill="auto"/>
            <w:noWrap w:val="0"/>
            <w:vAlign w:val="center"/>
          </w:tcPr>
          <w:p w14:paraId="3FD23BCC">
            <w:pPr>
              <w:widowControl/>
              <w:jc w:val="center"/>
              <w:rPr>
                <w:rFonts w:ascii="宋体" w:hAnsi="宋体" w:cs="宋体"/>
                <w:b/>
                <w:bCs/>
                <w:color w:val="000000"/>
                <w:sz w:val="22"/>
                <w:szCs w:val="22"/>
                <w:highlight w:val="none"/>
              </w:rPr>
            </w:pPr>
            <w:r>
              <w:rPr>
                <w:rFonts w:hint="eastAsia" w:ascii="宋体" w:hAnsi="宋体" w:cs="宋体"/>
                <w:b/>
                <w:bCs/>
                <w:color w:val="000000"/>
                <w:sz w:val="22"/>
                <w:szCs w:val="22"/>
                <w:highlight w:val="none"/>
              </w:rPr>
              <w:t>标靶害虫</w:t>
            </w:r>
          </w:p>
        </w:tc>
        <w:tc>
          <w:tcPr>
            <w:tcW w:w="598" w:type="dxa"/>
            <w:tcBorders>
              <w:top w:val="single" w:color="auto" w:sz="4" w:space="0"/>
              <w:left w:val="nil"/>
              <w:bottom w:val="single" w:color="auto" w:sz="4" w:space="0"/>
              <w:right w:val="single" w:color="auto" w:sz="4" w:space="0"/>
            </w:tcBorders>
            <w:shd w:val="clear" w:color="auto" w:fill="auto"/>
            <w:noWrap w:val="0"/>
            <w:vAlign w:val="center"/>
          </w:tcPr>
          <w:p w14:paraId="464CEF25">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建议施用方式</w:t>
            </w:r>
          </w:p>
        </w:tc>
      </w:tr>
      <w:tr w14:paraId="577ED702">
        <w:tblPrEx>
          <w:tblCellMar>
            <w:top w:w="0" w:type="dxa"/>
            <w:left w:w="108" w:type="dxa"/>
            <w:bottom w:w="0" w:type="dxa"/>
            <w:right w:w="108" w:type="dxa"/>
          </w:tblCellMar>
        </w:tblPrEx>
        <w:trPr>
          <w:cantSplit/>
          <w:trHeight w:val="1423"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41FA4F4B">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微囊悬浮剂</w:t>
            </w:r>
          </w:p>
        </w:tc>
        <w:tc>
          <w:tcPr>
            <w:tcW w:w="1158" w:type="dxa"/>
            <w:tcBorders>
              <w:top w:val="nil"/>
              <w:left w:val="nil"/>
              <w:bottom w:val="single" w:color="auto" w:sz="4" w:space="0"/>
              <w:right w:val="single" w:color="auto" w:sz="4" w:space="0"/>
            </w:tcBorders>
            <w:shd w:val="clear" w:color="auto" w:fill="auto"/>
            <w:noWrap w:val="0"/>
            <w:vAlign w:val="center"/>
          </w:tcPr>
          <w:p w14:paraId="5E89C77A">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大灭</w:t>
            </w:r>
          </w:p>
        </w:tc>
        <w:tc>
          <w:tcPr>
            <w:tcW w:w="1982" w:type="dxa"/>
            <w:tcBorders>
              <w:top w:val="nil"/>
              <w:left w:val="nil"/>
              <w:bottom w:val="single" w:color="auto" w:sz="4" w:space="0"/>
              <w:right w:val="single" w:color="auto" w:sz="4" w:space="0"/>
            </w:tcBorders>
            <w:shd w:val="clear" w:color="auto" w:fill="auto"/>
            <w:noWrap/>
            <w:vAlign w:val="center"/>
          </w:tcPr>
          <w:p w14:paraId="7C927272">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高效氯氟氰菊酯</w:t>
            </w:r>
          </w:p>
        </w:tc>
        <w:tc>
          <w:tcPr>
            <w:tcW w:w="1486" w:type="dxa"/>
            <w:tcBorders>
              <w:top w:val="nil"/>
              <w:left w:val="nil"/>
              <w:bottom w:val="single" w:color="auto" w:sz="4" w:space="0"/>
              <w:right w:val="single" w:color="auto" w:sz="4" w:space="0"/>
            </w:tcBorders>
            <w:shd w:val="clear" w:color="auto" w:fill="auto"/>
            <w:noWrap w:val="0"/>
            <w:vAlign w:val="center"/>
          </w:tcPr>
          <w:p w14:paraId="696901AD">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2.5%高效氯氟氰菊酯</w:t>
            </w:r>
          </w:p>
        </w:tc>
        <w:tc>
          <w:tcPr>
            <w:tcW w:w="1866" w:type="dxa"/>
            <w:tcBorders>
              <w:top w:val="nil"/>
              <w:left w:val="nil"/>
              <w:bottom w:val="single" w:color="auto" w:sz="4" w:space="0"/>
              <w:right w:val="single" w:color="auto" w:sz="4" w:space="0"/>
            </w:tcBorders>
            <w:shd w:val="clear" w:color="auto" w:fill="auto"/>
            <w:noWrap/>
            <w:vAlign w:val="center"/>
          </w:tcPr>
          <w:p w14:paraId="127A1EEB">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WP62-99</w:t>
            </w:r>
          </w:p>
        </w:tc>
        <w:tc>
          <w:tcPr>
            <w:tcW w:w="898" w:type="dxa"/>
            <w:tcBorders>
              <w:top w:val="nil"/>
              <w:left w:val="nil"/>
              <w:bottom w:val="single" w:color="auto" w:sz="4" w:space="0"/>
              <w:right w:val="single" w:color="auto" w:sz="4" w:space="0"/>
            </w:tcBorders>
            <w:shd w:val="clear" w:color="auto" w:fill="auto"/>
            <w:noWrap/>
            <w:vAlign w:val="center"/>
          </w:tcPr>
          <w:p w14:paraId="11822E5D">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&gt;5000</w:t>
            </w:r>
          </w:p>
        </w:tc>
        <w:tc>
          <w:tcPr>
            <w:tcW w:w="839" w:type="dxa"/>
            <w:tcBorders>
              <w:top w:val="nil"/>
              <w:left w:val="nil"/>
              <w:bottom w:val="single" w:color="auto" w:sz="4" w:space="0"/>
              <w:right w:val="single" w:color="auto" w:sz="4" w:space="0"/>
            </w:tcBorders>
            <w:shd w:val="clear" w:color="auto" w:fill="auto"/>
            <w:noWrap w:val="0"/>
            <w:vAlign w:val="center"/>
          </w:tcPr>
          <w:p w14:paraId="17913DB4">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蚊、蝇、蟑</w:t>
            </w:r>
          </w:p>
        </w:tc>
        <w:tc>
          <w:tcPr>
            <w:tcW w:w="598" w:type="dxa"/>
            <w:tcBorders>
              <w:top w:val="nil"/>
              <w:left w:val="nil"/>
              <w:bottom w:val="single" w:color="auto" w:sz="4" w:space="0"/>
              <w:right w:val="single" w:color="auto" w:sz="4" w:space="0"/>
            </w:tcBorders>
            <w:shd w:val="clear" w:color="auto" w:fill="auto"/>
            <w:noWrap w:val="0"/>
            <w:vAlign w:val="center"/>
          </w:tcPr>
          <w:p w14:paraId="39C4954D">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滞留喷洒</w:t>
            </w:r>
          </w:p>
        </w:tc>
      </w:tr>
      <w:tr w14:paraId="55F7CED0">
        <w:tblPrEx>
          <w:tblCellMar>
            <w:top w:w="0" w:type="dxa"/>
            <w:left w:w="108" w:type="dxa"/>
            <w:bottom w:w="0" w:type="dxa"/>
            <w:right w:w="108" w:type="dxa"/>
          </w:tblCellMar>
        </w:tblPrEx>
        <w:trPr>
          <w:cantSplit/>
          <w:trHeight w:val="1423"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52AFA357">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粉剂</w:t>
            </w:r>
          </w:p>
        </w:tc>
        <w:tc>
          <w:tcPr>
            <w:tcW w:w="1158" w:type="dxa"/>
            <w:tcBorders>
              <w:top w:val="nil"/>
              <w:left w:val="nil"/>
              <w:bottom w:val="single" w:color="auto" w:sz="4" w:space="0"/>
              <w:right w:val="single" w:color="auto" w:sz="4" w:space="0"/>
            </w:tcBorders>
            <w:shd w:val="clear" w:color="auto" w:fill="auto"/>
            <w:noWrap w:val="0"/>
            <w:vAlign w:val="center"/>
          </w:tcPr>
          <w:p w14:paraId="3D986D7D">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高效氯氰菊酯粉</w:t>
            </w:r>
          </w:p>
        </w:tc>
        <w:tc>
          <w:tcPr>
            <w:tcW w:w="1982" w:type="dxa"/>
            <w:tcBorders>
              <w:top w:val="nil"/>
              <w:left w:val="nil"/>
              <w:bottom w:val="single" w:color="auto" w:sz="4" w:space="0"/>
              <w:right w:val="single" w:color="auto" w:sz="4" w:space="0"/>
            </w:tcBorders>
            <w:shd w:val="clear" w:color="auto" w:fill="auto"/>
            <w:noWrap/>
            <w:vAlign w:val="center"/>
          </w:tcPr>
          <w:p w14:paraId="3F96567B">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0.1%高效氯氰菊酯粉剂</w:t>
            </w:r>
          </w:p>
        </w:tc>
        <w:tc>
          <w:tcPr>
            <w:tcW w:w="1486" w:type="dxa"/>
            <w:tcBorders>
              <w:top w:val="nil"/>
              <w:left w:val="nil"/>
              <w:bottom w:val="single" w:color="auto" w:sz="4" w:space="0"/>
              <w:right w:val="single" w:color="auto" w:sz="4" w:space="0"/>
            </w:tcBorders>
            <w:shd w:val="clear" w:color="auto" w:fill="auto"/>
            <w:noWrap w:val="0"/>
            <w:vAlign w:val="center"/>
          </w:tcPr>
          <w:p w14:paraId="18ED635F">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高效氯氰菊酯0.1%</w:t>
            </w:r>
          </w:p>
        </w:tc>
        <w:tc>
          <w:tcPr>
            <w:tcW w:w="1866" w:type="dxa"/>
            <w:tcBorders>
              <w:top w:val="nil"/>
              <w:left w:val="nil"/>
              <w:bottom w:val="single" w:color="auto" w:sz="4" w:space="0"/>
              <w:right w:val="single" w:color="auto" w:sz="4" w:space="0"/>
            </w:tcBorders>
            <w:shd w:val="clear" w:color="auto" w:fill="auto"/>
            <w:noWrap/>
            <w:vAlign w:val="center"/>
          </w:tcPr>
          <w:p w14:paraId="6D5D0497">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WP20090215</w:t>
            </w:r>
          </w:p>
        </w:tc>
        <w:tc>
          <w:tcPr>
            <w:tcW w:w="898" w:type="dxa"/>
            <w:tcBorders>
              <w:top w:val="nil"/>
              <w:left w:val="nil"/>
              <w:bottom w:val="single" w:color="auto" w:sz="4" w:space="0"/>
              <w:right w:val="single" w:color="auto" w:sz="4" w:space="0"/>
            </w:tcBorders>
            <w:shd w:val="clear" w:color="auto" w:fill="auto"/>
            <w:noWrap/>
            <w:vAlign w:val="center"/>
          </w:tcPr>
          <w:p w14:paraId="14F48229">
            <w:pPr>
              <w:widowControl/>
              <w:jc w:val="center"/>
              <w:rPr>
                <w:rFonts w:hint="eastAsia" w:ascii="宋体" w:hAnsi="宋体" w:cs="宋体" w:eastAsiaTheme="minorEastAsia"/>
                <w:color w:val="000000"/>
                <w:sz w:val="22"/>
                <w:szCs w:val="22"/>
                <w:highlight w:val="none"/>
                <w:lang w:val="en-US" w:eastAsia="zh-CN"/>
              </w:rPr>
            </w:pPr>
            <w:r>
              <w:rPr>
                <w:rFonts w:hint="eastAsia" w:ascii="宋体" w:hAnsi="宋体" w:cs="宋体"/>
                <w:color w:val="000000"/>
                <w:sz w:val="22"/>
                <w:szCs w:val="22"/>
                <w:highlight w:val="none"/>
                <w:lang w:val="en-US" w:eastAsia="zh-CN"/>
              </w:rPr>
              <w:t>-</w:t>
            </w:r>
          </w:p>
        </w:tc>
        <w:tc>
          <w:tcPr>
            <w:tcW w:w="839" w:type="dxa"/>
            <w:tcBorders>
              <w:top w:val="nil"/>
              <w:left w:val="nil"/>
              <w:bottom w:val="single" w:color="auto" w:sz="4" w:space="0"/>
              <w:right w:val="single" w:color="auto" w:sz="4" w:space="0"/>
            </w:tcBorders>
            <w:shd w:val="clear" w:color="auto" w:fill="auto"/>
            <w:noWrap w:val="0"/>
            <w:vAlign w:val="center"/>
          </w:tcPr>
          <w:p w14:paraId="69198442">
            <w:pPr>
              <w:widowControl/>
              <w:jc w:val="center"/>
              <w:rPr>
                <w:rFonts w:hint="eastAsia" w:ascii="宋体" w:hAnsi="宋体" w:cs="宋体"/>
                <w:color w:val="000000"/>
                <w:sz w:val="22"/>
                <w:szCs w:val="22"/>
                <w:highlight w:val="none"/>
              </w:rPr>
            </w:pPr>
          </w:p>
          <w:p w14:paraId="3DE5BA34">
            <w:pPr>
              <w:bidi w:val="0"/>
              <w:jc w:val="center"/>
              <w:rPr>
                <w:rFonts w:hint="eastAsia" w:asciiTheme="minorHAnsi" w:hAnsiTheme="minorHAnsi" w:eastAsiaTheme="minorEastAsia" w:cstheme="minorBidi"/>
                <w:kern w:val="2"/>
                <w:sz w:val="21"/>
                <w:szCs w:val="21"/>
                <w:highlight w:val="none"/>
                <w:lang w:val="en-US" w:eastAsia="zh-CN" w:bidi="ar-SA"/>
              </w:rPr>
            </w:pPr>
            <w:r>
              <w:rPr>
                <w:rFonts w:hint="eastAsia" w:asciiTheme="minorHAnsi" w:hAnsiTheme="minorHAnsi" w:eastAsiaTheme="minorEastAsia" w:cstheme="minorBidi"/>
                <w:kern w:val="2"/>
                <w:sz w:val="21"/>
                <w:szCs w:val="21"/>
                <w:highlight w:val="none"/>
                <w:lang w:val="en-US" w:eastAsia="zh-CN" w:bidi="ar-SA"/>
              </w:rPr>
              <w:t>蟑螂、蚂蚁、跳蚤</w:t>
            </w:r>
          </w:p>
        </w:tc>
        <w:tc>
          <w:tcPr>
            <w:tcW w:w="598" w:type="dxa"/>
            <w:tcBorders>
              <w:top w:val="nil"/>
              <w:left w:val="nil"/>
              <w:bottom w:val="single" w:color="auto" w:sz="4" w:space="0"/>
              <w:right w:val="single" w:color="auto" w:sz="4" w:space="0"/>
            </w:tcBorders>
            <w:shd w:val="clear" w:color="auto" w:fill="auto"/>
            <w:noWrap w:val="0"/>
            <w:vAlign w:val="center"/>
          </w:tcPr>
          <w:p w14:paraId="28E74C41">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投放</w:t>
            </w:r>
          </w:p>
        </w:tc>
      </w:tr>
      <w:tr w14:paraId="31321D6A">
        <w:tblPrEx>
          <w:tblCellMar>
            <w:top w:w="0" w:type="dxa"/>
            <w:left w:w="108" w:type="dxa"/>
            <w:bottom w:w="0" w:type="dxa"/>
            <w:right w:w="108" w:type="dxa"/>
          </w:tblCellMar>
        </w:tblPrEx>
        <w:trPr>
          <w:cantSplit/>
          <w:trHeight w:val="1423"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6330F584">
            <w:pPr>
              <w:widowControl/>
              <w:jc w:val="center"/>
              <w:rPr>
                <w:rFonts w:hint="eastAsia" w:ascii="宋体" w:hAnsi="宋体" w:cs="宋体"/>
                <w:color w:val="000000"/>
                <w:sz w:val="22"/>
                <w:szCs w:val="22"/>
                <w:highlight w:val="none"/>
              </w:rPr>
            </w:pPr>
            <w:r>
              <w:rPr>
                <w:rFonts w:hint="eastAsia"/>
                <w:highlight w:val="none"/>
              </w:rPr>
              <w:t>乳油</w:t>
            </w:r>
          </w:p>
        </w:tc>
        <w:tc>
          <w:tcPr>
            <w:tcW w:w="1158" w:type="dxa"/>
            <w:tcBorders>
              <w:top w:val="nil"/>
              <w:left w:val="nil"/>
              <w:bottom w:val="single" w:color="auto" w:sz="4" w:space="0"/>
              <w:right w:val="single" w:color="auto" w:sz="4" w:space="0"/>
            </w:tcBorders>
            <w:shd w:val="clear" w:color="auto" w:fill="auto"/>
            <w:noWrap w:val="0"/>
            <w:vAlign w:val="center"/>
          </w:tcPr>
          <w:p w14:paraId="1E2EA852">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拜力坦</w:t>
            </w:r>
          </w:p>
        </w:tc>
        <w:tc>
          <w:tcPr>
            <w:tcW w:w="1982" w:type="dxa"/>
            <w:tcBorders>
              <w:top w:val="nil"/>
              <w:left w:val="nil"/>
              <w:bottom w:val="single" w:color="auto" w:sz="4" w:space="0"/>
              <w:right w:val="single" w:color="auto" w:sz="4" w:space="0"/>
            </w:tcBorders>
            <w:shd w:val="clear" w:color="auto" w:fill="auto"/>
            <w:noWrap/>
            <w:vAlign w:val="center"/>
          </w:tcPr>
          <w:p w14:paraId="3C134739">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20%残杀威乳油</w:t>
            </w:r>
          </w:p>
        </w:tc>
        <w:tc>
          <w:tcPr>
            <w:tcW w:w="1486" w:type="dxa"/>
            <w:tcBorders>
              <w:top w:val="nil"/>
              <w:left w:val="nil"/>
              <w:bottom w:val="single" w:color="auto" w:sz="4" w:space="0"/>
              <w:right w:val="single" w:color="auto" w:sz="4" w:space="0"/>
            </w:tcBorders>
            <w:shd w:val="clear" w:color="auto" w:fill="auto"/>
            <w:noWrap w:val="0"/>
            <w:vAlign w:val="center"/>
          </w:tcPr>
          <w:p w14:paraId="75A6FC2B">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残杀威20%</w:t>
            </w:r>
          </w:p>
        </w:tc>
        <w:tc>
          <w:tcPr>
            <w:tcW w:w="1866" w:type="dxa"/>
            <w:tcBorders>
              <w:top w:val="nil"/>
              <w:left w:val="nil"/>
              <w:bottom w:val="single" w:color="auto" w:sz="4" w:space="0"/>
              <w:right w:val="single" w:color="auto" w:sz="4" w:space="0"/>
            </w:tcBorders>
            <w:shd w:val="clear" w:color="auto" w:fill="auto"/>
            <w:noWrap/>
            <w:vAlign w:val="center"/>
          </w:tcPr>
          <w:p w14:paraId="4E48BA6E">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WP32-96-F01-659‌</w:t>
            </w:r>
          </w:p>
        </w:tc>
        <w:tc>
          <w:tcPr>
            <w:tcW w:w="898" w:type="dxa"/>
            <w:tcBorders>
              <w:top w:val="nil"/>
              <w:left w:val="nil"/>
              <w:bottom w:val="single" w:color="auto" w:sz="4" w:space="0"/>
              <w:right w:val="single" w:color="auto" w:sz="4" w:space="0"/>
            </w:tcBorders>
            <w:shd w:val="clear" w:color="auto" w:fill="auto"/>
            <w:noWrap/>
            <w:vAlign w:val="center"/>
          </w:tcPr>
          <w:p w14:paraId="7C0B47BE">
            <w:pPr>
              <w:widowControl/>
              <w:jc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w:t>
            </w:r>
          </w:p>
        </w:tc>
        <w:tc>
          <w:tcPr>
            <w:tcW w:w="839" w:type="dxa"/>
            <w:tcBorders>
              <w:top w:val="nil"/>
              <w:left w:val="nil"/>
              <w:bottom w:val="single" w:color="auto" w:sz="4" w:space="0"/>
              <w:right w:val="single" w:color="auto" w:sz="4" w:space="0"/>
            </w:tcBorders>
            <w:shd w:val="clear" w:color="auto" w:fill="auto"/>
            <w:noWrap w:val="0"/>
            <w:vAlign w:val="center"/>
          </w:tcPr>
          <w:p w14:paraId="3A5E0939">
            <w:pPr>
              <w:bidi w:val="0"/>
              <w:jc w:val="center"/>
              <w:rPr>
                <w:rFonts w:hint="eastAsia" w:asciiTheme="minorHAnsi" w:hAnsiTheme="minorHAnsi" w:eastAsiaTheme="minorEastAsia" w:cstheme="minorBidi"/>
                <w:kern w:val="2"/>
                <w:sz w:val="21"/>
                <w:szCs w:val="21"/>
                <w:highlight w:val="none"/>
                <w:lang w:val="en-US" w:eastAsia="zh-CN" w:bidi="ar-SA"/>
              </w:rPr>
            </w:pPr>
            <w:r>
              <w:rPr>
                <w:rFonts w:hint="eastAsia" w:asciiTheme="minorHAnsi" w:hAnsiTheme="minorHAnsi" w:eastAsiaTheme="minorEastAsia" w:cstheme="minorBidi"/>
                <w:kern w:val="2"/>
                <w:sz w:val="21"/>
                <w:szCs w:val="21"/>
                <w:highlight w:val="none"/>
                <w:lang w:val="en-US" w:eastAsia="zh-CN" w:bidi="ar-SA"/>
              </w:rPr>
              <w:t>蟑螂、蚊、蝇</w:t>
            </w:r>
          </w:p>
        </w:tc>
        <w:tc>
          <w:tcPr>
            <w:tcW w:w="598" w:type="dxa"/>
            <w:tcBorders>
              <w:top w:val="nil"/>
              <w:left w:val="nil"/>
              <w:bottom w:val="single" w:color="auto" w:sz="4" w:space="0"/>
              <w:right w:val="single" w:color="auto" w:sz="4" w:space="0"/>
            </w:tcBorders>
            <w:shd w:val="clear" w:color="auto" w:fill="auto"/>
            <w:noWrap w:val="0"/>
            <w:vAlign w:val="center"/>
          </w:tcPr>
          <w:p w14:paraId="514B08E3">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滞留喷洒</w:t>
            </w:r>
          </w:p>
        </w:tc>
      </w:tr>
      <w:tr w14:paraId="0E83EA92">
        <w:tblPrEx>
          <w:tblCellMar>
            <w:top w:w="0" w:type="dxa"/>
            <w:left w:w="108" w:type="dxa"/>
            <w:bottom w:w="0" w:type="dxa"/>
            <w:right w:w="108" w:type="dxa"/>
          </w:tblCellMar>
        </w:tblPrEx>
        <w:trPr>
          <w:cantSplit/>
          <w:trHeight w:val="1366"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2D46FAE5">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水乳剂</w:t>
            </w:r>
          </w:p>
        </w:tc>
        <w:tc>
          <w:tcPr>
            <w:tcW w:w="1158" w:type="dxa"/>
            <w:tcBorders>
              <w:top w:val="nil"/>
              <w:left w:val="nil"/>
              <w:bottom w:val="single" w:color="auto" w:sz="4" w:space="0"/>
              <w:right w:val="single" w:color="auto" w:sz="4" w:space="0"/>
            </w:tcBorders>
            <w:shd w:val="clear" w:color="auto" w:fill="auto"/>
            <w:noWrap w:val="0"/>
            <w:vAlign w:val="center"/>
          </w:tcPr>
          <w:p w14:paraId="048C97BA">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列喜镇</w:t>
            </w:r>
          </w:p>
        </w:tc>
        <w:tc>
          <w:tcPr>
            <w:tcW w:w="1982" w:type="dxa"/>
            <w:tcBorders>
              <w:top w:val="nil"/>
              <w:left w:val="nil"/>
              <w:bottom w:val="single" w:color="auto" w:sz="4" w:space="0"/>
              <w:right w:val="single" w:color="auto" w:sz="4" w:space="0"/>
            </w:tcBorders>
            <w:shd w:val="clear" w:color="auto" w:fill="auto"/>
            <w:noWrap w:val="0"/>
            <w:vAlign w:val="center"/>
          </w:tcPr>
          <w:p w14:paraId="1CBF67A4">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氯菊·烯丙菊</w:t>
            </w:r>
          </w:p>
        </w:tc>
        <w:tc>
          <w:tcPr>
            <w:tcW w:w="1486" w:type="dxa"/>
            <w:tcBorders>
              <w:top w:val="nil"/>
              <w:left w:val="nil"/>
              <w:bottom w:val="single" w:color="auto" w:sz="4" w:space="0"/>
              <w:right w:val="single" w:color="auto" w:sz="4" w:space="0"/>
            </w:tcBorders>
            <w:shd w:val="clear" w:color="auto" w:fill="auto"/>
            <w:noWrap w:val="0"/>
            <w:vAlign w:val="center"/>
          </w:tcPr>
          <w:p w14:paraId="59F87E62">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10.26%氯菊酯+0.14%S-生物烯丙菊酯</w:t>
            </w:r>
          </w:p>
        </w:tc>
        <w:tc>
          <w:tcPr>
            <w:tcW w:w="1866" w:type="dxa"/>
            <w:tcBorders>
              <w:top w:val="nil"/>
              <w:left w:val="nil"/>
              <w:bottom w:val="single" w:color="auto" w:sz="4" w:space="0"/>
              <w:right w:val="single" w:color="auto" w:sz="4" w:space="0"/>
            </w:tcBorders>
            <w:shd w:val="clear" w:color="auto" w:fill="auto"/>
            <w:noWrap/>
            <w:vAlign w:val="center"/>
          </w:tcPr>
          <w:p w14:paraId="573102B9">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WP20080090</w:t>
            </w:r>
          </w:p>
        </w:tc>
        <w:tc>
          <w:tcPr>
            <w:tcW w:w="898" w:type="dxa"/>
            <w:tcBorders>
              <w:top w:val="nil"/>
              <w:left w:val="nil"/>
              <w:bottom w:val="single" w:color="auto" w:sz="4" w:space="0"/>
              <w:right w:val="single" w:color="auto" w:sz="4" w:space="0"/>
            </w:tcBorders>
            <w:shd w:val="clear" w:color="auto" w:fill="auto"/>
            <w:noWrap/>
            <w:vAlign w:val="center"/>
          </w:tcPr>
          <w:p w14:paraId="3DFB5D35">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2058</w:t>
            </w:r>
          </w:p>
        </w:tc>
        <w:tc>
          <w:tcPr>
            <w:tcW w:w="839" w:type="dxa"/>
            <w:tcBorders>
              <w:top w:val="nil"/>
              <w:left w:val="nil"/>
              <w:bottom w:val="single" w:color="auto" w:sz="4" w:space="0"/>
              <w:right w:val="single" w:color="auto" w:sz="4" w:space="0"/>
            </w:tcBorders>
            <w:shd w:val="clear" w:color="auto" w:fill="auto"/>
            <w:noWrap w:val="0"/>
            <w:vAlign w:val="center"/>
          </w:tcPr>
          <w:p w14:paraId="32637F24">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蚊</w:t>
            </w:r>
          </w:p>
        </w:tc>
        <w:tc>
          <w:tcPr>
            <w:tcW w:w="598" w:type="dxa"/>
            <w:tcBorders>
              <w:top w:val="nil"/>
              <w:left w:val="nil"/>
              <w:bottom w:val="single" w:color="auto" w:sz="4" w:space="0"/>
              <w:right w:val="single" w:color="auto" w:sz="4" w:space="0"/>
            </w:tcBorders>
            <w:shd w:val="clear" w:color="auto" w:fill="auto"/>
            <w:noWrap w:val="0"/>
            <w:vAlign w:val="center"/>
          </w:tcPr>
          <w:p w14:paraId="52FF6CFB">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超低容量喷雾</w:t>
            </w:r>
          </w:p>
        </w:tc>
      </w:tr>
      <w:tr w14:paraId="2F4C312F">
        <w:tblPrEx>
          <w:tblCellMar>
            <w:top w:w="0" w:type="dxa"/>
            <w:left w:w="108" w:type="dxa"/>
            <w:bottom w:w="0" w:type="dxa"/>
            <w:right w:w="108" w:type="dxa"/>
          </w:tblCellMar>
        </w:tblPrEx>
        <w:trPr>
          <w:cantSplit/>
          <w:trHeight w:val="1412"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4B8CED2A">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热雾剂</w:t>
            </w:r>
          </w:p>
        </w:tc>
        <w:tc>
          <w:tcPr>
            <w:tcW w:w="1158" w:type="dxa"/>
            <w:tcBorders>
              <w:top w:val="nil"/>
              <w:left w:val="nil"/>
              <w:bottom w:val="single" w:color="auto" w:sz="4" w:space="0"/>
              <w:right w:val="single" w:color="auto" w:sz="4" w:space="0"/>
            </w:tcBorders>
            <w:shd w:val="clear" w:color="auto" w:fill="auto"/>
            <w:noWrap w:val="0"/>
            <w:vAlign w:val="center"/>
          </w:tcPr>
          <w:p w14:paraId="17E53325">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清氛热雾剂</w:t>
            </w:r>
          </w:p>
        </w:tc>
        <w:tc>
          <w:tcPr>
            <w:tcW w:w="1982" w:type="dxa"/>
            <w:tcBorders>
              <w:top w:val="nil"/>
              <w:left w:val="nil"/>
              <w:bottom w:val="single" w:color="auto" w:sz="4" w:space="0"/>
              <w:right w:val="single" w:color="auto" w:sz="4" w:space="0"/>
            </w:tcBorders>
            <w:shd w:val="clear" w:color="auto" w:fill="auto"/>
            <w:noWrap/>
            <w:vAlign w:val="center"/>
          </w:tcPr>
          <w:p w14:paraId="2AA53290">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1.5%氯氰菊酯</w:t>
            </w:r>
          </w:p>
        </w:tc>
        <w:tc>
          <w:tcPr>
            <w:tcW w:w="1486" w:type="dxa"/>
            <w:tcBorders>
              <w:top w:val="nil"/>
              <w:left w:val="nil"/>
              <w:bottom w:val="single" w:color="auto" w:sz="4" w:space="0"/>
              <w:right w:val="single" w:color="auto" w:sz="4" w:space="0"/>
            </w:tcBorders>
            <w:shd w:val="clear" w:color="auto" w:fill="auto"/>
            <w:noWrap w:val="0"/>
            <w:vAlign w:val="center"/>
          </w:tcPr>
          <w:p w14:paraId="20ACFCFF">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0.5%右旋苯氰菊酯+1.5%右旋胺菊酯</w:t>
            </w:r>
          </w:p>
        </w:tc>
        <w:tc>
          <w:tcPr>
            <w:tcW w:w="1866" w:type="dxa"/>
            <w:tcBorders>
              <w:top w:val="nil"/>
              <w:left w:val="nil"/>
              <w:bottom w:val="single" w:color="auto" w:sz="4" w:space="0"/>
              <w:right w:val="single" w:color="auto" w:sz="4" w:space="0"/>
            </w:tcBorders>
            <w:shd w:val="clear" w:color="auto" w:fill="auto"/>
            <w:noWrap/>
            <w:vAlign w:val="center"/>
          </w:tcPr>
          <w:p w14:paraId="5DFD033A">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WP20090237</w:t>
            </w:r>
          </w:p>
        </w:tc>
        <w:tc>
          <w:tcPr>
            <w:tcW w:w="898" w:type="dxa"/>
            <w:tcBorders>
              <w:top w:val="nil"/>
              <w:left w:val="nil"/>
              <w:bottom w:val="single" w:color="auto" w:sz="4" w:space="0"/>
              <w:right w:val="single" w:color="auto" w:sz="4" w:space="0"/>
            </w:tcBorders>
            <w:shd w:val="clear" w:color="auto" w:fill="auto"/>
            <w:noWrap/>
            <w:vAlign w:val="center"/>
          </w:tcPr>
          <w:p w14:paraId="74393BAE">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&gt;5050</w:t>
            </w:r>
          </w:p>
        </w:tc>
        <w:tc>
          <w:tcPr>
            <w:tcW w:w="839" w:type="dxa"/>
            <w:tcBorders>
              <w:top w:val="nil"/>
              <w:left w:val="nil"/>
              <w:bottom w:val="single" w:color="auto" w:sz="4" w:space="0"/>
              <w:right w:val="single" w:color="auto" w:sz="4" w:space="0"/>
            </w:tcBorders>
            <w:shd w:val="clear" w:color="auto" w:fill="auto"/>
            <w:noWrap w:val="0"/>
            <w:vAlign w:val="center"/>
          </w:tcPr>
          <w:p w14:paraId="7C245AAC">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蚊、蟑</w:t>
            </w:r>
          </w:p>
        </w:tc>
        <w:tc>
          <w:tcPr>
            <w:tcW w:w="598" w:type="dxa"/>
            <w:tcBorders>
              <w:top w:val="nil"/>
              <w:left w:val="nil"/>
              <w:bottom w:val="single" w:color="auto" w:sz="4" w:space="0"/>
              <w:right w:val="single" w:color="auto" w:sz="4" w:space="0"/>
            </w:tcBorders>
            <w:shd w:val="clear" w:color="auto" w:fill="auto"/>
            <w:noWrap w:val="0"/>
            <w:vAlign w:val="center"/>
          </w:tcPr>
          <w:p w14:paraId="5C458F5F">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热雾</w:t>
            </w:r>
          </w:p>
        </w:tc>
      </w:tr>
      <w:tr w14:paraId="4EFDA754">
        <w:tblPrEx>
          <w:tblCellMar>
            <w:top w:w="0" w:type="dxa"/>
            <w:left w:w="108" w:type="dxa"/>
            <w:bottom w:w="0" w:type="dxa"/>
            <w:right w:w="108" w:type="dxa"/>
          </w:tblCellMar>
        </w:tblPrEx>
        <w:trPr>
          <w:cantSplit/>
          <w:trHeight w:val="901"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171C1F65">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颗粒缓释剂</w:t>
            </w:r>
          </w:p>
        </w:tc>
        <w:tc>
          <w:tcPr>
            <w:tcW w:w="1158" w:type="dxa"/>
            <w:tcBorders>
              <w:top w:val="nil"/>
              <w:left w:val="nil"/>
              <w:bottom w:val="single" w:color="auto" w:sz="4" w:space="0"/>
              <w:right w:val="single" w:color="auto" w:sz="4" w:space="0"/>
            </w:tcBorders>
            <w:shd w:val="clear" w:color="auto" w:fill="auto"/>
            <w:noWrap w:val="0"/>
            <w:vAlign w:val="center"/>
          </w:tcPr>
          <w:p w14:paraId="329AF182">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安备</w:t>
            </w:r>
          </w:p>
        </w:tc>
        <w:tc>
          <w:tcPr>
            <w:tcW w:w="1982" w:type="dxa"/>
            <w:tcBorders>
              <w:top w:val="nil"/>
              <w:left w:val="nil"/>
              <w:bottom w:val="single" w:color="auto" w:sz="4" w:space="0"/>
              <w:right w:val="single" w:color="auto" w:sz="4" w:space="0"/>
            </w:tcBorders>
            <w:shd w:val="clear" w:color="auto" w:fill="auto"/>
            <w:noWrap/>
            <w:vAlign w:val="center"/>
          </w:tcPr>
          <w:p w14:paraId="6DCE034A">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杀虫颗粒剂</w:t>
            </w:r>
          </w:p>
        </w:tc>
        <w:tc>
          <w:tcPr>
            <w:tcW w:w="1486" w:type="dxa"/>
            <w:tcBorders>
              <w:top w:val="nil"/>
              <w:left w:val="nil"/>
              <w:bottom w:val="single" w:color="auto" w:sz="4" w:space="0"/>
              <w:right w:val="single" w:color="auto" w:sz="4" w:space="0"/>
            </w:tcBorders>
            <w:shd w:val="clear" w:color="auto" w:fill="auto"/>
            <w:noWrap w:val="0"/>
            <w:vAlign w:val="center"/>
          </w:tcPr>
          <w:p w14:paraId="0721ED61">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1%双硫磷</w:t>
            </w:r>
          </w:p>
        </w:tc>
        <w:tc>
          <w:tcPr>
            <w:tcW w:w="1866" w:type="dxa"/>
            <w:tcBorders>
              <w:top w:val="nil"/>
              <w:left w:val="nil"/>
              <w:bottom w:val="single" w:color="auto" w:sz="4" w:space="0"/>
              <w:right w:val="single" w:color="auto" w:sz="4" w:space="0"/>
            </w:tcBorders>
            <w:shd w:val="clear" w:color="auto" w:fill="auto"/>
            <w:noWrap/>
            <w:vAlign w:val="center"/>
          </w:tcPr>
          <w:p w14:paraId="438C4260">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WP20080054</w:t>
            </w:r>
          </w:p>
        </w:tc>
        <w:tc>
          <w:tcPr>
            <w:tcW w:w="898" w:type="dxa"/>
            <w:tcBorders>
              <w:top w:val="nil"/>
              <w:left w:val="nil"/>
              <w:bottom w:val="single" w:color="auto" w:sz="4" w:space="0"/>
              <w:right w:val="single" w:color="auto" w:sz="4" w:space="0"/>
            </w:tcBorders>
            <w:shd w:val="clear" w:color="auto" w:fill="auto"/>
            <w:noWrap/>
            <w:vAlign w:val="center"/>
          </w:tcPr>
          <w:p w14:paraId="7EC0AB0B">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&gt;5000</w:t>
            </w:r>
          </w:p>
        </w:tc>
        <w:tc>
          <w:tcPr>
            <w:tcW w:w="839" w:type="dxa"/>
            <w:tcBorders>
              <w:top w:val="nil"/>
              <w:left w:val="nil"/>
              <w:bottom w:val="single" w:color="auto" w:sz="4" w:space="0"/>
              <w:right w:val="single" w:color="auto" w:sz="4" w:space="0"/>
            </w:tcBorders>
            <w:shd w:val="clear" w:color="auto" w:fill="auto"/>
            <w:noWrap w:val="0"/>
            <w:vAlign w:val="center"/>
          </w:tcPr>
          <w:p w14:paraId="1A9B06E7">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孑孓</w:t>
            </w:r>
          </w:p>
        </w:tc>
        <w:tc>
          <w:tcPr>
            <w:tcW w:w="598" w:type="dxa"/>
            <w:tcBorders>
              <w:top w:val="nil"/>
              <w:left w:val="nil"/>
              <w:bottom w:val="single" w:color="auto" w:sz="4" w:space="0"/>
              <w:right w:val="single" w:color="auto" w:sz="4" w:space="0"/>
            </w:tcBorders>
            <w:shd w:val="clear" w:color="auto" w:fill="auto"/>
            <w:noWrap w:val="0"/>
            <w:vAlign w:val="center"/>
          </w:tcPr>
          <w:p w14:paraId="3E6BCEDA">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投放</w:t>
            </w:r>
          </w:p>
        </w:tc>
      </w:tr>
      <w:tr w14:paraId="01CB802E">
        <w:tblPrEx>
          <w:tblCellMar>
            <w:top w:w="0" w:type="dxa"/>
            <w:left w:w="108" w:type="dxa"/>
            <w:bottom w:w="0" w:type="dxa"/>
            <w:right w:w="108" w:type="dxa"/>
          </w:tblCellMar>
        </w:tblPrEx>
        <w:trPr>
          <w:cantSplit/>
          <w:trHeight w:val="900"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566A8BC3">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饵剂</w:t>
            </w:r>
          </w:p>
        </w:tc>
        <w:tc>
          <w:tcPr>
            <w:tcW w:w="1158" w:type="dxa"/>
            <w:tcBorders>
              <w:top w:val="nil"/>
              <w:left w:val="nil"/>
              <w:bottom w:val="single" w:color="auto" w:sz="4" w:space="0"/>
              <w:right w:val="single" w:color="auto" w:sz="4" w:space="0"/>
            </w:tcBorders>
            <w:shd w:val="clear" w:color="auto" w:fill="auto"/>
            <w:noWrap w:val="0"/>
            <w:vAlign w:val="center"/>
          </w:tcPr>
          <w:p w14:paraId="2425C1EA">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速克立</w:t>
            </w:r>
          </w:p>
        </w:tc>
        <w:tc>
          <w:tcPr>
            <w:tcW w:w="1982" w:type="dxa"/>
            <w:tcBorders>
              <w:top w:val="nil"/>
              <w:left w:val="nil"/>
              <w:bottom w:val="single" w:color="auto" w:sz="4" w:space="0"/>
              <w:right w:val="single" w:color="auto" w:sz="4" w:space="0"/>
            </w:tcBorders>
            <w:shd w:val="clear" w:color="auto" w:fill="auto"/>
            <w:noWrap/>
            <w:vAlign w:val="center"/>
          </w:tcPr>
          <w:p w14:paraId="0ED483B3">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杀蟑胶饵</w:t>
            </w:r>
          </w:p>
        </w:tc>
        <w:tc>
          <w:tcPr>
            <w:tcW w:w="1486" w:type="dxa"/>
            <w:tcBorders>
              <w:top w:val="nil"/>
              <w:left w:val="nil"/>
              <w:bottom w:val="single" w:color="auto" w:sz="4" w:space="0"/>
              <w:right w:val="single" w:color="auto" w:sz="4" w:space="0"/>
            </w:tcBorders>
            <w:shd w:val="clear" w:color="auto" w:fill="auto"/>
            <w:noWrap w:val="0"/>
            <w:vAlign w:val="center"/>
          </w:tcPr>
          <w:p w14:paraId="1016BCE9">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0.5%呋虫胺</w:t>
            </w:r>
          </w:p>
        </w:tc>
        <w:tc>
          <w:tcPr>
            <w:tcW w:w="1866" w:type="dxa"/>
            <w:tcBorders>
              <w:top w:val="nil"/>
              <w:left w:val="nil"/>
              <w:bottom w:val="single" w:color="auto" w:sz="4" w:space="0"/>
              <w:right w:val="single" w:color="auto" w:sz="4" w:space="0"/>
            </w:tcBorders>
            <w:shd w:val="clear" w:color="auto" w:fill="auto"/>
            <w:noWrap/>
            <w:vAlign w:val="center"/>
          </w:tcPr>
          <w:p w14:paraId="38CB6253">
            <w:pPr>
              <w:widowControl/>
              <w:rPr>
                <w:rFonts w:hint="eastAsia" w:ascii="宋体" w:hAnsi="宋体" w:cs="宋体"/>
                <w:color w:val="000000"/>
                <w:sz w:val="22"/>
                <w:szCs w:val="22"/>
                <w:highlight w:val="none"/>
              </w:rPr>
            </w:pPr>
            <w:r>
              <w:rPr>
                <w:rFonts w:hint="eastAsia" w:ascii="宋体" w:hAnsi="宋体" w:cs="宋体"/>
                <w:color w:val="000000"/>
                <w:sz w:val="22"/>
                <w:szCs w:val="22"/>
                <w:highlight w:val="none"/>
              </w:rPr>
              <w:t>WP20180129</w:t>
            </w:r>
          </w:p>
        </w:tc>
        <w:tc>
          <w:tcPr>
            <w:tcW w:w="898" w:type="dxa"/>
            <w:tcBorders>
              <w:top w:val="nil"/>
              <w:left w:val="nil"/>
              <w:bottom w:val="single" w:color="auto" w:sz="4" w:space="0"/>
              <w:right w:val="single" w:color="auto" w:sz="4" w:space="0"/>
            </w:tcBorders>
            <w:shd w:val="clear" w:color="auto" w:fill="auto"/>
            <w:noWrap/>
            <w:vAlign w:val="center"/>
          </w:tcPr>
          <w:p w14:paraId="58723C29">
            <w:pPr>
              <w:widowControl/>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&gt;5000</w:t>
            </w:r>
          </w:p>
        </w:tc>
        <w:tc>
          <w:tcPr>
            <w:tcW w:w="839" w:type="dxa"/>
            <w:tcBorders>
              <w:top w:val="nil"/>
              <w:left w:val="nil"/>
              <w:bottom w:val="single" w:color="auto" w:sz="4" w:space="0"/>
              <w:right w:val="single" w:color="auto" w:sz="4" w:space="0"/>
            </w:tcBorders>
            <w:shd w:val="clear" w:color="auto" w:fill="auto"/>
            <w:noWrap w:val="0"/>
            <w:vAlign w:val="center"/>
          </w:tcPr>
          <w:p w14:paraId="6856AAAF">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蟑</w:t>
            </w:r>
          </w:p>
        </w:tc>
        <w:tc>
          <w:tcPr>
            <w:tcW w:w="598" w:type="dxa"/>
            <w:tcBorders>
              <w:top w:val="nil"/>
              <w:left w:val="nil"/>
              <w:bottom w:val="single" w:color="auto" w:sz="4" w:space="0"/>
              <w:right w:val="single" w:color="auto" w:sz="4" w:space="0"/>
            </w:tcBorders>
            <w:shd w:val="clear" w:color="auto" w:fill="auto"/>
            <w:noWrap w:val="0"/>
            <w:vAlign w:val="center"/>
          </w:tcPr>
          <w:p w14:paraId="486F60BB">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投放</w:t>
            </w:r>
          </w:p>
        </w:tc>
      </w:tr>
      <w:tr w14:paraId="07E5F5F1">
        <w:tblPrEx>
          <w:tblCellMar>
            <w:top w:w="0" w:type="dxa"/>
            <w:left w:w="108" w:type="dxa"/>
            <w:bottom w:w="0" w:type="dxa"/>
            <w:right w:w="108" w:type="dxa"/>
          </w:tblCellMar>
        </w:tblPrEx>
        <w:trPr>
          <w:cantSplit/>
          <w:trHeight w:val="900" w:hRule="atLeast"/>
          <w:jc w:val="center"/>
        </w:trPr>
        <w:tc>
          <w:tcPr>
            <w:tcW w:w="745" w:type="dxa"/>
            <w:tcBorders>
              <w:top w:val="nil"/>
              <w:left w:val="single" w:color="auto" w:sz="4" w:space="0"/>
              <w:bottom w:val="single" w:color="auto" w:sz="4" w:space="0"/>
              <w:right w:val="single" w:color="auto" w:sz="4" w:space="0"/>
            </w:tcBorders>
            <w:shd w:val="clear" w:color="auto" w:fill="auto"/>
            <w:noWrap w:val="0"/>
            <w:vAlign w:val="center"/>
          </w:tcPr>
          <w:p w14:paraId="0FEF9296">
            <w:pPr>
              <w:widowControl/>
              <w:ind w:firstLine="220" w:firstLineChars="100"/>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蜡块</w:t>
            </w:r>
          </w:p>
        </w:tc>
        <w:tc>
          <w:tcPr>
            <w:tcW w:w="1158" w:type="dxa"/>
            <w:tcBorders>
              <w:top w:val="nil"/>
              <w:left w:val="nil"/>
              <w:bottom w:val="single" w:color="auto" w:sz="4" w:space="0"/>
              <w:right w:val="single" w:color="auto" w:sz="4" w:space="0"/>
            </w:tcBorders>
            <w:shd w:val="clear" w:color="auto" w:fill="auto"/>
            <w:noWrap w:val="0"/>
            <w:vAlign w:val="center"/>
          </w:tcPr>
          <w:p w14:paraId="67C923BA">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大隆饵块(穿孔)</w:t>
            </w:r>
          </w:p>
        </w:tc>
        <w:tc>
          <w:tcPr>
            <w:tcW w:w="1982" w:type="dxa"/>
            <w:tcBorders>
              <w:top w:val="nil"/>
              <w:left w:val="nil"/>
              <w:bottom w:val="single" w:color="auto" w:sz="4" w:space="0"/>
              <w:right w:val="single" w:color="auto" w:sz="4" w:space="0"/>
            </w:tcBorders>
            <w:shd w:val="clear" w:color="auto" w:fill="auto"/>
            <w:noWrap/>
            <w:vAlign w:val="center"/>
          </w:tcPr>
          <w:p w14:paraId="6B7B6685">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溴鼠灵</w:t>
            </w:r>
          </w:p>
        </w:tc>
        <w:tc>
          <w:tcPr>
            <w:tcW w:w="1486" w:type="dxa"/>
            <w:tcBorders>
              <w:top w:val="nil"/>
              <w:left w:val="nil"/>
              <w:bottom w:val="single" w:color="auto" w:sz="4" w:space="0"/>
              <w:right w:val="single" w:color="auto" w:sz="4" w:space="0"/>
            </w:tcBorders>
            <w:shd w:val="clear" w:color="auto" w:fill="auto"/>
            <w:noWrap w:val="0"/>
            <w:vAlign w:val="center"/>
          </w:tcPr>
          <w:p w14:paraId="407182D3">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0.005%溴鼠灵</w:t>
            </w:r>
          </w:p>
        </w:tc>
        <w:tc>
          <w:tcPr>
            <w:tcW w:w="1866" w:type="dxa"/>
            <w:tcBorders>
              <w:top w:val="nil"/>
              <w:left w:val="nil"/>
              <w:bottom w:val="single" w:color="auto" w:sz="4" w:space="0"/>
              <w:right w:val="single" w:color="auto" w:sz="4" w:space="0"/>
            </w:tcBorders>
            <w:shd w:val="clear" w:color="auto" w:fill="auto"/>
            <w:noWrap/>
            <w:vAlign w:val="center"/>
          </w:tcPr>
          <w:p w14:paraId="5B78BCDF">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PD18-86</w:t>
            </w:r>
          </w:p>
        </w:tc>
        <w:tc>
          <w:tcPr>
            <w:tcW w:w="898" w:type="dxa"/>
            <w:tcBorders>
              <w:top w:val="nil"/>
              <w:left w:val="nil"/>
              <w:bottom w:val="single" w:color="auto" w:sz="4" w:space="0"/>
              <w:right w:val="single" w:color="auto" w:sz="4" w:space="0"/>
            </w:tcBorders>
            <w:shd w:val="clear" w:color="auto" w:fill="auto"/>
            <w:noWrap/>
            <w:vAlign w:val="center"/>
          </w:tcPr>
          <w:p w14:paraId="60153FC7">
            <w:pPr>
              <w:widowControl/>
              <w:jc w:val="center"/>
              <w:rPr>
                <w:rFonts w:ascii="宋体" w:hAnsi="宋体" w:cs="宋体"/>
                <w:color w:val="000000"/>
                <w:sz w:val="22"/>
                <w:szCs w:val="22"/>
                <w:highlight w:val="none"/>
              </w:rPr>
            </w:pPr>
            <w:r>
              <w:rPr>
                <w:rFonts w:hint="eastAsia" w:ascii="宋体" w:hAnsi="宋体" w:cs="宋体"/>
                <w:color w:val="000000"/>
                <w:sz w:val="22"/>
                <w:szCs w:val="22"/>
                <w:highlight w:val="none"/>
              </w:rPr>
              <w:t>&gt;5000</w:t>
            </w:r>
          </w:p>
        </w:tc>
        <w:tc>
          <w:tcPr>
            <w:tcW w:w="839" w:type="dxa"/>
            <w:tcBorders>
              <w:top w:val="nil"/>
              <w:left w:val="nil"/>
              <w:bottom w:val="single" w:color="auto" w:sz="4" w:space="0"/>
              <w:right w:val="single" w:color="auto" w:sz="4" w:space="0"/>
            </w:tcBorders>
            <w:shd w:val="clear" w:color="auto" w:fill="auto"/>
            <w:noWrap w:val="0"/>
            <w:vAlign w:val="center"/>
          </w:tcPr>
          <w:p w14:paraId="64E8D037">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田鼠、家鼠</w:t>
            </w:r>
          </w:p>
        </w:tc>
        <w:tc>
          <w:tcPr>
            <w:tcW w:w="598" w:type="dxa"/>
            <w:tcBorders>
              <w:top w:val="nil"/>
              <w:left w:val="nil"/>
              <w:bottom w:val="single" w:color="auto" w:sz="4" w:space="0"/>
              <w:right w:val="single" w:color="auto" w:sz="4" w:space="0"/>
            </w:tcBorders>
            <w:shd w:val="clear" w:color="auto" w:fill="auto"/>
            <w:noWrap w:val="0"/>
            <w:vAlign w:val="center"/>
          </w:tcPr>
          <w:p w14:paraId="5ACE542A">
            <w:pPr>
              <w:widowControl/>
              <w:jc w:val="center"/>
              <w:rPr>
                <w:rFonts w:hint="eastAsia" w:ascii="宋体" w:hAnsi="宋体" w:cs="宋体" w:eastAsiaTheme="minorEastAsia"/>
                <w:color w:val="000000"/>
                <w:sz w:val="22"/>
                <w:szCs w:val="22"/>
                <w:highlight w:val="none"/>
                <w:lang w:eastAsia="zh-CN"/>
              </w:rPr>
            </w:pPr>
            <w:r>
              <w:rPr>
                <w:rFonts w:hint="eastAsia" w:ascii="宋体" w:hAnsi="宋体" w:cs="宋体"/>
                <w:color w:val="000000"/>
                <w:sz w:val="22"/>
                <w:szCs w:val="22"/>
                <w:highlight w:val="none"/>
              </w:rPr>
              <w:t>投放</w:t>
            </w:r>
          </w:p>
        </w:tc>
      </w:tr>
    </w:tbl>
    <w:p w14:paraId="17CF2E0A">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7</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6</w:t>
      </w:r>
      <w:r>
        <w:rPr>
          <w:rFonts w:hint="eastAsia" w:ascii="宋体" w:hAnsi="宋体" w:eastAsia="宋体" w:cs="仿宋"/>
          <w:b w:val="0"/>
          <w:bCs/>
          <w:kern w:val="0"/>
          <w:sz w:val="24"/>
          <w:szCs w:val="24"/>
          <w:highlight w:val="none"/>
        </w:rPr>
        <w:t>消杀工作所有物资均由中标单位提供，包括但不仅限于以上所述物资。</w:t>
      </w:r>
    </w:p>
    <w:p w14:paraId="5EAA9E59">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7</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7消杀人员进入作业区域需由甲方专人全程引导，未经允许不得私自进入生产核心区域、精密设备区域、保密区域；消杀后次日早上即取回敏感区域的药剂。</w:t>
      </w:r>
    </w:p>
    <w:p w14:paraId="726B5DE5">
      <w:pPr>
        <w:widowControl/>
        <w:numPr>
          <w:ilvl w:val="0"/>
          <w:numId w:val="0"/>
        </w:numPr>
        <w:spacing w:before="120" w:beforeLines="50" w:line="360" w:lineRule="auto"/>
        <w:ind w:firstLine="482" w:firstLineChars="200"/>
        <w:jc w:val="left"/>
        <w:outlineLvl w:val="3"/>
        <w:rPr>
          <w:rFonts w:hint="eastAsia" w:ascii="宋体" w:hAnsi="宋体" w:eastAsia="宋体" w:cs="仿宋"/>
          <w:b/>
          <w:kern w:val="0"/>
          <w:sz w:val="24"/>
          <w:szCs w:val="24"/>
          <w:highlight w:val="none"/>
          <w:lang w:val="en-US" w:eastAsia="zh-CN" w:bidi="ar-SA"/>
        </w:rPr>
      </w:pPr>
      <w:r>
        <w:rPr>
          <w:rFonts w:hint="eastAsia" w:ascii="宋体" w:hAnsi="宋体" w:eastAsia="宋体" w:cs="仿宋"/>
          <w:b/>
          <w:kern w:val="0"/>
          <w:sz w:val="24"/>
          <w:szCs w:val="24"/>
          <w:highlight w:val="none"/>
          <w:lang w:val="en-US" w:eastAsia="zh-CN" w:bidi="ar-SA"/>
        </w:rPr>
        <w:t>8.施工安排</w:t>
      </w:r>
    </w:p>
    <w:p w14:paraId="489656E4">
      <w:pPr>
        <w:widowControl/>
        <w:spacing w:before="120" w:beforeLines="50" w:line="360" w:lineRule="auto"/>
        <w:ind w:firstLine="480" w:firstLineChars="200"/>
        <w:jc w:val="left"/>
        <w:rPr>
          <w:rFonts w:hint="eastAsia" w:ascii="宋体" w:hAnsi="宋体" w:eastAsia="宋体" w:cs="仿宋"/>
          <w:b w:val="0"/>
          <w:bCs/>
          <w:kern w:val="0"/>
          <w:sz w:val="24"/>
          <w:szCs w:val="24"/>
          <w:highlight w:val="none"/>
          <w:lang w:val="en-US" w:eastAsia="zh-CN"/>
        </w:rPr>
      </w:pPr>
      <w:r>
        <w:rPr>
          <w:rFonts w:hint="eastAsia" w:ascii="宋体" w:hAnsi="宋体" w:eastAsia="宋体" w:cs="仿宋"/>
          <w:b w:val="0"/>
          <w:bCs/>
          <w:kern w:val="0"/>
          <w:sz w:val="24"/>
          <w:szCs w:val="24"/>
          <w:highlight w:val="none"/>
          <w:lang w:val="en-US" w:eastAsia="zh-CN"/>
        </w:rPr>
        <w:t>8.1乙方需具备有效的四害消杀服务资质证书，营业执照上面要有害虫防治或者白蚁防治的经营范围，所有消杀作业人员需持有国家认可的有害生物防制员职业资格证书/上岗证，并将资质证书复印件提交甲方备案；作业人员需定期参加行业培训，更新知识和技能。</w:t>
      </w:r>
    </w:p>
    <w:p w14:paraId="2FA5F610">
      <w:pPr>
        <w:widowControl/>
        <w:numPr>
          <w:ilvl w:val="0"/>
          <w:numId w:val="0"/>
        </w:numPr>
        <w:spacing w:before="120" w:beforeLines="50" w:line="360" w:lineRule="auto"/>
        <w:ind w:firstLine="480" w:firstLineChars="200"/>
        <w:jc w:val="left"/>
        <w:outlineLvl w:val="3"/>
        <w:rPr>
          <w:rFonts w:hint="eastAsia" w:ascii="宋体" w:hAnsi="宋体" w:eastAsia="宋体" w:cs="仿宋"/>
          <w:b w:val="0"/>
          <w:bCs/>
          <w:kern w:val="0"/>
          <w:sz w:val="24"/>
          <w:szCs w:val="24"/>
          <w:highlight w:val="none"/>
          <w:lang w:val="en-US" w:eastAsia="zh-CN" w:bidi="ar-SA"/>
        </w:rPr>
      </w:pPr>
      <w:r>
        <w:rPr>
          <w:rFonts w:hint="eastAsia" w:ascii="宋体" w:hAnsi="宋体" w:eastAsia="宋体" w:cs="仿宋"/>
          <w:b w:val="0"/>
          <w:bCs/>
          <w:kern w:val="0"/>
          <w:sz w:val="24"/>
          <w:szCs w:val="24"/>
          <w:highlight w:val="none"/>
          <w:lang w:val="en-US" w:eastAsia="zh-CN"/>
        </w:rPr>
        <w:t>8</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lang w:val="en-US" w:eastAsia="zh-CN" w:bidi="ar-SA"/>
        </w:rPr>
        <w:t>常规消杀频次：每周对项目所有区域开展1次全面消杀；每月开展1次全厂白蚁专项防治消杀、1次全厂红火蚁专项防治消杀；每月开展1次客房区域专项消杀；蚊虫孳生期（每年4-10月）根据实际虫情监测结果，将消杀频次提升至每周2次。</w:t>
      </w:r>
      <w:bookmarkStart w:id="0" w:name="_GoBack"/>
      <w:bookmarkEnd w:id="0"/>
    </w:p>
    <w:p w14:paraId="1CB222D8">
      <w:pPr>
        <w:widowControl/>
        <w:numPr>
          <w:ilvl w:val="0"/>
          <w:numId w:val="0"/>
        </w:numPr>
        <w:spacing w:before="120" w:beforeLines="50" w:line="360" w:lineRule="auto"/>
        <w:ind w:firstLine="480" w:firstLineChars="200"/>
        <w:jc w:val="left"/>
        <w:outlineLvl w:val="3"/>
        <w:rPr>
          <w:rFonts w:hint="eastAsia" w:ascii="宋体" w:hAnsi="宋体" w:eastAsia="宋体" w:cs="仿宋"/>
          <w:b w:val="0"/>
          <w:bCs/>
          <w:kern w:val="0"/>
          <w:sz w:val="24"/>
          <w:szCs w:val="24"/>
          <w:highlight w:val="none"/>
          <w:lang w:val="en-US" w:eastAsia="zh-CN" w:bidi="ar-SA"/>
        </w:rPr>
      </w:pPr>
      <w:r>
        <w:rPr>
          <w:rFonts w:hint="eastAsia" w:ascii="宋体" w:hAnsi="宋体" w:eastAsia="宋体" w:cs="仿宋"/>
          <w:b w:val="0"/>
          <w:bCs/>
          <w:kern w:val="0"/>
          <w:sz w:val="24"/>
          <w:szCs w:val="24"/>
          <w:highlight w:val="none"/>
          <w:lang w:val="en-US" w:eastAsia="zh-CN"/>
        </w:rPr>
        <w:t>8</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3</w:t>
      </w:r>
      <w:r>
        <w:rPr>
          <w:rFonts w:hint="eastAsia" w:ascii="宋体" w:hAnsi="宋体" w:eastAsia="宋体" w:cs="仿宋"/>
          <w:b w:val="0"/>
          <w:bCs/>
          <w:kern w:val="0"/>
          <w:sz w:val="24"/>
          <w:szCs w:val="24"/>
          <w:highlight w:val="none"/>
          <w:lang w:val="en-US" w:eastAsia="zh-CN" w:bidi="ar-SA"/>
        </w:rPr>
        <w:t>应急响应要求：接到甲方临时性、突发性虫害通知后，12小时内到达现场开展服务，紧急情况（如大面积虫情爆发、蚊媒疫情防控）需6小时内到达现场。</w:t>
      </w:r>
    </w:p>
    <w:p w14:paraId="7FBA8B55">
      <w:pPr>
        <w:widowControl/>
        <w:numPr>
          <w:ilvl w:val="0"/>
          <w:numId w:val="0"/>
        </w:numPr>
        <w:spacing w:before="120" w:beforeLines="50" w:line="360" w:lineRule="auto"/>
        <w:ind w:firstLine="480" w:firstLineChars="200"/>
        <w:jc w:val="left"/>
        <w:outlineLvl w:val="3"/>
        <w:rPr>
          <w:rFonts w:hint="eastAsia" w:ascii="宋体" w:hAnsi="宋体" w:eastAsia="宋体" w:cs="仿宋"/>
          <w:b w:val="0"/>
          <w:bCs/>
          <w:kern w:val="0"/>
          <w:sz w:val="24"/>
          <w:szCs w:val="24"/>
          <w:highlight w:val="none"/>
          <w:lang w:val="en-US" w:eastAsia="zh-CN" w:bidi="ar-SA"/>
        </w:rPr>
      </w:pPr>
      <w:r>
        <w:rPr>
          <w:rFonts w:hint="eastAsia" w:ascii="宋体" w:hAnsi="宋体" w:eastAsia="宋体" w:cs="仿宋"/>
          <w:b w:val="0"/>
          <w:bCs/>
          <w:kern w:val="0"/>
          <w:sz w:val="24"/>
          <w:szCs w:val="24"/>
          <w:highlight w:val="none"/>
          <w:lang w:val="en-US" w:eastAsia="zh-CN"/>
        </w:rPr>
        <w:t>8</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lang w:val="en-US" w:eastAsia="zh-CN" w:bidi="ar-SA"/>
        </w:rPr>
        <w:t>服务期2年，暂定自</w:t>
      </w:r>
      <w:r>
        <w:rPr>
          <w:rFonts w:hint="eastAsia" w:ascii="宋体" w:hAnsi="宋体" w:eastAsia="宋体" w:cs="仿宋"/>
          <w:b w:val="0"/>
          <w:bCs/>
          <w:kern w:val="0"/>
          <w:sz w:val="24"/>
          <w:szCs w:val="24"/>
          <w:highlight w:val="none"/>
          <w:lang w:val="en-US" w:eastAsia="zh-CN" w:bidi="ar-SA"/>
        </w:rPr>
        <w:t>2026年7月1日起至2028年6月30日止，具体开始时间以甲方通知为准。</w:t>
      </w:r>
    </w:p>
    <w:p w14:paraId="7633DAFD">
      <w:pPr>
        <w:widowControl/>
        <w:numPr>
          <w:ilvl w:val="0"/>
          <w:numId w:val="0"/>
        </w:numPr>
        <w:spacing w:before="120" w:beforeLines="50" w:line="360" w:lineRule="auto"/>
        <w:ind w:firstLine="482" w:firstLineChars="200"/>
        <w:jc w:val="left"/>
        <w:outlineLvl w:val="3"/>
        <w:rPr>
          <w:rFonts w:hint="eastAsia" w:ascii="宋体" w:hAnsi="宋体" w:eastAsia="宋体" w:cs="仿宋"/>
          <w:b/>
          <w:kern w:val="0"/>
          <w:sz w:val="24"/>
          <w:szCs w:val="24"/>
          <w:highlight w:val="none"/>
          <w:lang w:val="en-US" w:eastAsia="zh-CN" w:bidi="ar-SA"/>
        </w:rPr>
      </w:pPr>
      <w:r>
        <w:rPr>
          <w:rFonts w:hint="eastAsia" w:ascii="宋体" w:hAnsi="宋体" w:eastAsia="宋体" w:cs="仿宋"/>
          <w:b/>
          <w:kern w:val="0"/>
          <w:sz w:val="24"/>
          <w:szCs w:val="24"/>
          <w:highlight w:val="none"/>
          <w:lang w:val="en-US" w:eastAsia="zh-CN" w:bidi="ar-SA"/>
        </w:rPr>
        <w:t>9.安、健、环状态评估及安全管理</w:t>
      </w:r>
    </w:p>
    <w:p w14:paraId="42439F08">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.1安健环状态评估</w:t>
      </w:r>
    </w:p>
    <w:p w14:paraId="6969C5E9">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.1.1配电室内进行消杀工作时，需有专人监护，防止误动运行设备导致跳闸。</w:t>
      </w:r>
    </w:p>
    <w:p w14:paraId="7F32E5E1">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.1.2高压输变电区域消杀作业，需经甲方</w:t>
      </w:r>
      <w:r>
        <w:rPr>
          <w:rFonts w:hint="eastAsia" w:ascii="宋体" w:hAnsi="宋体" w:eastAsia="宋体" w:cs="仿宋"/>
          <w:b w:val="0"/>
          <w:bCs/>
          <w:kern w:val="0"/>
          <w:sz w:val="24"/>
          <w:szCs w:val="24"/>
          <w:highlight w:val="none"/>
          <w:lang w:val="en-US" w:eastAsia="zh-CN"/>
        </w:rPr>
        <w:t>设备管理</w:t>
      </w:r>
      <w:r>
        <w:rPr>
          <w:rFonts w:hint="eastAsia" w:ascii="宋体" w:hAnsi="宋体" w:eastAsia="宋体" w:cs="仿宋"/>
          <w:b w:val="0"/>
          <w:bCs/>
          <w:kern w:val="0"/>
          <w:sz w:val="24"/>
          <w:szCs w:val="24"/>
          <w:highlight w:val="none"/>
        </w:rPr>
        <w:t>部门批准，由专人监护并划定安全作业区域，明确告知消杀人员与高压带电设备的安全距离要求（严格执行《电业安全工作规程》），严禁在安全距离内作业。</w:t>
      </w:r>
    </w:p>
    <w:p w14:paraId="196B39A6">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.1.3所有消杀作业必须执行2人及以上作业制度，1人操作、1人监护，防止作业不当导致人员、牲畜中毒或其他安全事故。</w:t>
      </w:r>
    </w:p>
    <w:p w14:paraId="7AA99658">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.1.4工作过程中存在风险，表现为：</w:t>
      </w:r>
    </w:p>
    <w:p w14:paraId="224293A3">
      <w:pPr>
        <w:widowControl/>
        <w:spacing w:before="120" w:beforeLines="50" w:line="360" w:lineRule="auto"/>
        <w:ind w:left="0" w:leftChars="0" w:firstLine="420" w:firstLineChars="175"/>
        <w:jc w:val="left"/>
        <w:rPr>
          <w:rFonts w:hint="eastAsia" w:ascii="宋体" w:hAnsi="宋体" w:eastAsia="宋体" w:cs="仿宋"/>
          <w:b w:val="0"/>
          <w:bCs/>
          <w:kern w:val="0"/>
          <w:sz w:val="24"/>
          <w:szCs w:val="24"/>
          <w:highlight w:val="none"/>
        </w:rPr>
      </w:pPr>
      <w:r>
        <w:rPr>
          <w:rFonts w:hint="eastAsia" w:ascii="宋体" w:hAnsi="宋体" w:eastAsia="宋体" w:cs="仿宋"/>
          <w:kern w:val="0"/>
          <w:sz w:val="24"/>
          <w:szCs w:val="24"/>
          <w:highlight w:val="none"/>
        </w:rPr>
        <w:t>（1）</w:t>
      </w:r>
      <w:r>
        <w:rPr>
          <w:rFonts w:hint="eastAsia" w:ascii="宋体" w:hAnsi="宋体" w:eastAsia="宋体" w:cs="仿宋"/>
          <w:b w:val="0"/>
          <w:bCs/>
          <w:kern w:val="0"/>
          <w:sz w:val="24"/>
          <w:szCs w:val="24"/>
          <w:highlight w:val="none"/>
        </w:rPr>
        <w:t>消杀服务过程中误动运行开关把手，有误跳设备的风险；</w:t>
      </w:r>
    </w:p>
    <w:p w14:paraId="211CC297">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rPr>
      </w:pPr>
      <w:r>
        <w:rPr>
          <w:rFonts w:hint="eastAsia" w:ascii="宋体" w:hAnsi="宋体" w:eastAsia="宋体" w:cs="仿宋"/>
          <w:kern w:val="0"/>
          <w:sz w:val="24"/>
          <w:szCs w:val="24"/>
          <w:highlight w:val="none"/>
        </w:rPr>
        <w:t>（</w:t>
      </w:r>
      <w:r>
        <w:rPr>
          <w:rFonts w:hint="eastAsia" w:ascii="宋体" w:hAnsi="宋体" w:eastAsia="宋体" w:cs="仿宋"/>
          <w:kern w:val="0"/>
          <w:sz w:val="24"/>
          <w:szCs w:val="24"/>
          <w:highlight w:val="none"/>
          <w:lang w:val="en-US" w:eastAsia="zh-CN"/>
        </w:rPr>
        <w:t>2</w:t>
      </w:r>
      <w:r>
        <w:rPr>
          <w:rFonts w:hint="eastAsia" w:ascii="宋体" w:hAnsi="宋体" w:eastAsia="宋体" w:cs="仿宋"/>
          <w:kern w:val="0"/>
          <w:sz w:val="24"/>
          <w:szCs w:val="24"/>
          <w:highlight w:val="none"/>
        </w:rPr>
        <w:t>）消杀服务过程中距离高压带电设备太近，低于安全距离导致触电风险；</w:t>
      </w:r>
    </w:p>
    <w:p w14:paraId="258E9B5E">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rPr>
      </w:pPr>
      <w:r>
        <w:rPr>
          <w:rFonts w:hint="eastAsia" w:ascii="宋体" w:hAnsi="宋体" w:eastAsia="宋体" w:cs="仿宋"/>
          <w:kern w:val="0"/>
          <w:sz w:val="24"/>
          <w:szCs w:val="24"/>
          <w:highlight w:val="none"/>
        </w:rPr>
        <w:t>（</w:t>
      </w:r>
      <w:r>
        <w:rPr>
          <w:rFonts w:hint="eastAsia" w:ascii="宋体" w:hAnsi="宋体" w:eastAsia="宋体" w:cs="仿宋"/>
          <w:kern w:val="0"/>
          <w:sz w:val="24"/>
          <w:szCs w:val="24"/>
          <w:highlight w:val="none"/>
          <w:lang w:val="en-US" w:eastAsia="zh-CN"/>
        </w:rPr>
        <w:t>3</w:t>
      </w:r>
      <w:r>
        <w:rPr>
          <w:rFonts w:hint="eastAsia" w:ascii="宋体" w:hAnsi="宋体" w:eastAsia="宋体" w:cs="仿宋"/>
          <w:kern w:val="0"/>
          <w:sz w:val="24"/>
          <w:szCs w:val="24"/>
          <w:highlight w:val="none"/>
        </w:rPr>
        <w:t>）防止噪声、机械伤害，使用消杀器械（如喷雾器、热雾机）时，作业人员穿戴护耳、护目、防护手套等用品，避免器械故障造成伤害；</w:t>
      </w:r>
    </w:p>
    <w:p w14:paraId="56F87B85">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rPr>
      </w:pPr>
      <w:r>
        <w:rPr>
          <w:rFonts w:hint="eastAsia" w:ascii="宋体" w:hAnsi="宋体" w:eastAsia="宋体" w:cs="仿宋"/>
          <w:kern w:val="0"/>
          <w:sz w:val="24"/>
          <w:szCs w:val="24"/>
          <w:highlight w:val="none"/>
        </w:rPr>
        <w:t>（</w:t>
      </w:r>
      <w:r>
        <w:rPr>
          <w:rFonts w:hint="eastAsia" w:ascii="宋体" w:hAnsi="宋体" w:eastAsia="宋体" w:cs="仿宋"/>
          <w:kern w:val="0"/>
          <w:sz w:val="24"/>
          <w:szCs w:val="24"/>
          <w:highlight w:val="none"/>
          <w:lang w:val="en-US" w:eastAsia="zh-CN"/>
        </w:rPr>
        <w:t>4</w:t>
      </w:r>
      <w:r>
        <w:rPr>
          <w:rFonts w:hint="eastAsia" w:ascii="宋体" w:hAnsi="宋体" w:eastAsia="宋体" w:cs="仿宋"/>
          <w:kern w:val="0"/>
          <w:sz w:val="24"/>
          <w:szCs w:val="24"/>
          <w:highlight w:val="none"/>
        </w:rPr>
        <w:t>）防止药剂中毒，作业人员穿戴防毒口罩、防护服等防护用品，严禁徒手接触药剂，作业后及时清洗身体、更换衣物</w:t>
      </w:r>
    </w:p>
    <w:p w14:paraId="3F4145E5">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lang w:eastAsia="zh-CN"/>
        </w:rPr>
      </w:pPr>
      <w:r>
        <w:rPr>
          <w:rFonts w:hint="eastAsia" w:ascii="宋体" w:hAnsi="宋体" w:eastAsia="宋体" w:cs="仿宋"/>
          <w:kern w:val="0"/>
          <w:sz w:val="24"/>
          <w:szCs w:val="24"/>
          <w:highlight w:val="none"/>
        </w:rPr>
        <w:t>（</w:t>
      </w:r>
      <w:r>
        <w:rPr>
          <w:rFonts w:hint="eastAsia" w:ascii="宋体" w:hAnsi="宋体" w:eastAsia="宋体" w:cs="仿宋"/>
          <w:kern w:val="0"/>
          <w:sz w:val="24"/>
          <w:szCs w:val="24"/>
          <w:highlight w:val="none"/>
          <w:lang w:val="en-US" w:eastAsia="zh-CN"/>
        </w:rPr>
        <w:t>5</w:t>
      </w:r>
      <w:r>
        <w:rPr>
          <w:rFonts w:hint="eastAsia" w:ascii="宋体" w:hAnsi="宋体" w:eastAsia="宋体" w:cs="仿宋"/>
          <w:kern w:val="0"/>
          <w:sz w:val="24"/>
          <w:szCs w:val="24"/>
          <w:highlight w:val="none"/>
        </w:rPr>
        <w:t>）乙方对施工过程中的安全负全部责任，需制定专项安全防控方案，落实监护制度，甲方对乙方的安全工作进行跟踪检查、督促整改。</w:t>
      </w:r>
    </w:p>
    <w:p w14:paraId="7E2F1521">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.2安全管理</w:t>
      </w:r>
    </w:p>
    <w:p w14:paraId="70FE3623">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1乙方必须坚决贯彻执行国家、电力行业及项目所在地各级人民政府关于安全生产的一系列方针、政策、法规、条例和规定，必须采取一切必要措施和手段强化安全管理，提高安全水平，确定严格的安全工作秩序以保证人员在工作中的安全与健康，并确保本项目的顺利实施。</w:t>
      </w:r>
    </w:p>
    <w:p w14:paraId="7B9489F2">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.2乙方必须贯彻执行“安全第一、预防为主”的方针，严格执行中华人民共和国电力行业标准《电业安全工作规程（发电厂及变电站电气部分）（电力线路部分）》和甲方有关安全规定及各自行业安全工作规程。</w:t>
      </w:r>
    </w:p>
    <w:p w14:paraId="1217771F">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.3乙方的项目经理是乙方在该项目的第一安全责任人，必须亲自抓安全。建立严密的安全监察网络和有效的安全保障体系；必须配备专职安检人员。</w:t>
      </w:r>
    </w:p>
    <w:p w14:paraId="6C088FE5">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.4因乙方的原因给甲方、乙方或第三方造成人身伤害或死亡，均由乙方按国家有关规定承担相应责任；因乙方的原因给甲方、乙方或第三方造成设备事故或经济损失，均由乙方负责并赔偿造成的一切经济损失。</w:t>
      </w:r>
    </w:p>
    <w:p w14:paraId="0A57DAF2">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.5乙方必须严格执行甲方关于文明工作方面的管理文件、规定，由此而发生的一切费用由乙方自理。</w:t>
      </w:r>
    </w:p>
    <w:p w14:paraId="5127A67A">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rPr>
      </w:pPr>
      <w:r>
        <w:rPr>
          <w:rFonts w:hint="eastAsia" w:ascii="宋体" w:hAnsi="宋体" w:eastAsia="宋体" w:cs="仿宋"/>
          <w:kern w:val="0"/>
          <w:sz w:val="24"/>
          <w:szCs w:val="24"/>
          <w:highlight w:val="none"/>
        </w:rPr>
        <w:t>（1）全面负责在本项目中工作的人员的安全，并使工作现场保持良好的秩序，以避免发生人身事故，保证建构筑物和设备的安全。</w:t>
      </w:r>
    </w:p>
    <w:p w14:paraId="6956D521">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rPr>
      </w:pPr>
      <w:r>
        <w:rPr>
          <w:rFonts w:hint="eastAsia" w:ascii="宋体" w:hAnsi="宋体" w:eastAsia="宋体" w:cs="仿宋"/>
          <w:kern w:val="0"/>
          <w:sz w:val="24"/>
          <w:szCs w:val="24"/>
          <w:highlight w:val="none"/>
        </w:rPr>
        <w:t>（</w:t>
      </w:r>
      <w:r>
        <w:rPr>
          <w:rFonts w:hint="eastAsia" w:ascii="宋体" w:hAnsi="宋体" w:eastAsia="宋体" w:cs="仿宋"/>
          <w:kern w:val="0"/>
          <w:sz w:val="24"/>
          <w:szCs w:val="24"/>
          <w:highlight w:val="none"/>
          <w:lang w:val="en-US" w:eastAsia="zh-CN"/>
        </w:rPr>
        <w:t>2</w:t>
      </w:r>
      <w:r>
        <w:rPr>
          <w:rFonts w:hint="eastAsia" w:ascii="宋体" w:hAnsi="宋体" w:eastAsia="宋体" w:cs="仿宋"/>
          <w:kern w:val="0"/>
          <w:sz w:val="24"/>
          <w:szCs w:val="24"/>
          <w:highlight w:val="none"/>
        </w:rPr>
        <w:t>）为了保护设备或为了公众及其他人员的安全及方便，在甲方或任何依法建立的主管机关所要求的时间和地点、乙方应根据甲方要求以其自己的费用提供并维护所有维护工作必须的临时照明、护栏、警告标志等。</w:t>
      </w:r>
    </w:p>
    <w:p w14:paraId="6FDC9645">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rPr>
      </w:pPr>
      <w:r>
        <w:rPr>
          <w:rFonts w:hint="eastAsia" w:ascii="宋体" w:hAnsi="宋体" w:eastAsia="宋体" w:cs="仿宋"/>
          <w:kern w:val="0"/>
          <w:sz w:val="24"/>
          <w:szCs w:val="24"/>
          <w:highlight w:val="none"/>
        </w:rPr>
        <w:t>（</w:t>
      </w:r>
      <w:r>
        <w:rPr>
          <w:rFonts w:hint="eastAsia" w:ascii="宋体" w:hAnsi="宋体" w:eastAsia="宋体" w:cs="仿宋"/>
          <w:kern w:val="0"/>
          <w:sz w:val="24"/>
          <w:szCs w:val="24"/>
          <w:highlight w:val="none"/>
          <w:lang w:val="en-US" w:eastAsia="zh-CN"/>
        </w:rPr>
        <w:t>3</w:t>
      </w:r>
      <w:r>
        <w:rPr>
          <w:rFonts w:hint="eastAsia" w:ascii="宋体" w:hAnsi="宋体" w:eastAsia="宋体" w:cs="仿宋"/>
          <w:kern w:val="0"/>
          <w:sz w:val="24"/>
          <w:szCs w:val="24"/>
          <w:highlight w:val="none"/>
        </w:rPr>
        <w:t>）采取合理、有效的措施保护作业现场周围的环境，避免药剂污染土壤、水源、空气，避免作业噪音、废料对公共人员和财产造成危害或干扰；农药废弃物（如空瓶、过期药剂、废弃饵剂）需按国家规范统一回收、无害化处置，严禁随意丢弃。</w:t>
      </w:r>
    </w:p>
    <w:p w14:paraId="5F0EDEB3">
      <w:pPr>
        <w:widowControl/>
        <w:spacing w:before="120" w:beforeLines="50" w:line="360" w:lineRule="auto"/>
        <w:ind w:left="0" w:leftChars="0" w:firstLine="420" w:firstLineChars="175"/>
        <w:jc w:val="left"/>
        <w:rPr>
          <w:rFonts w:hint="eastAsia" w:ascii="宋体" w:hAnsi="宋体" w:eastAsia="宋体" w:cs="仿宋"/>
          <w:b w:val="0"/>
          <w:bCs/>
          <w:kern w:val="0"/>
          <w:sz w:val="24"/>
          <w:szCs w:val="24"/>
          <w:highlight w:val="none"/>
          <w:lang w:eastAsia="zh-CN"/>
        </w:rPr>
      </w:pPr>
      <w:r>
        <w:rPr>
          <w:rFonts w:hint="eastAsia" w:ascii="宋体" w:hAnsi="宋体" w:eastAsia="宋体" w:cs="仿宋"/>
          <w:b w:val="0"/>
          <w:bCs/>
          <w:kern w:val="0"/>
          <w:sz w:val="24"/>
          <w:szCs w:val="24"/>
          <w:highlight w:val="none"/>
          <w:lang w:val="en-US" w:eastAsia="zh-CN"/>
        </w:rPr>
        <w:t>9</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6</w:t>
      </w:r>
      <w:r>
        <w:rPr>
          <w:rFonts w:hint="eastAsia" w:ascii="宋体" w:hAnsi="宋体" w:eastAsia="宋体" w:cs="仿宋"/>
          <w:b w:val="0"/>
          <w:bCs/>
          <w:kern w:val="0"/>
          <w:sz w:val="24"/>
          <w:szCs w:val="24"/>
          <w:highlight w:val="none"/>
        </w:rPr>
        <w:t>乙方需为所有作业人员购买工伤保险及人身意外伤害保险，作业人员未购买保险的，不得进入现场作业</w:t>
      </w:r>
      <w:r>
        <w:rPr>
          <w:rFonts w:hint="eastAsia" w:ascii="宋体" w:hAnsi="宋体" w:eastAsia="宋体" w:cs="仿宋"/>
          <w:b w:val="0"/>
          <w:bCs/>
          <w:kern w:val="0"/>
          <w:sz w:val="24"/>
          <w:szCs w:val="24"/>
          <w:highlight w:val="none"/>
          <w:lang w:eastAsia="zh-CN"/>
        </w:rPr>
        <w:t>。</w:t>
      </w:r>
    </w:p>
    <w:p w14:paraId="54AA24BE">
      <w:pPr>
        <w:widowControl/>
        <w:spacing w:before="120" w:beforeLines="50" w:line="360" w:lineRule="auto"/>
        <w:ind w:left="0" w:leftChars="0" w:firstLine="420" w:firstLineChars="175"/>
        <w:jc w:val="left"/>
        <w:rPr>
          <w:rFonts w:hint="eastAsia" w:ascii="宋体" w:hAnsi="宋体" w:eastAsia="宋体" w:cs="仿宋"/>
          <w:b w:val="0"/>
          <w:bCs/>
          <w:kern w:val="0"/>
          <w:sz w:val="24"/>
          <w:szCs w:val="24"/>
          <w:highlight w:val="none"/>
          <w:lang w:eastAsia="zh-CN"/>
        </w:rPr>
      </w:pPr>
      <w:r>
        <w:rPr>
          <w:rFonts w:hint="eastAsia" w:ascii="宋体" w:hAnsi="宋体" w:eastAsia="宋体" w:cs="仿宋"/>
          <w:b w:val="0"/>
          <w:bCs/>
          <w:kern w:val="0"/>
          <w:sz w:val="24"/>
          <w:szCs w:val="24"/>
          <w:highlight w:val="none"/>
        </w:rPr>
        <w:t>9.2.7发生安全事故后，乙方需立即启动应急救援预案，组织抢救伤员、控制事故扩大，并在1小时内向甲方报告，24小时内提交书面事故报告，说明事故原因、处理措施、整改方案</w:t>
      </w:r>
      <w:r>
        <w:rPr>
          <w:rFonts w:hint="eastAsia" w:ascii="宋体" w:hAnsi="宋体" w:eastAsia="宋体" w:cs="仿宋"/>
          <w:b w:val="0"/>
          <w:bCs/>
          <w:kern w:val="0"/>
          <w:sz w:val="24"/>
          <w:szCs w:val="24"/>
          <w:highlight w:val="none"/>
          <w:lang w:eastAsia="zh-CN"/>
        </w:rPr>
        <w:t>，</w:t>
      </w:r>
      <w:r>
        <w:rPr>
          <w:rFonts w:hint="eastAsia" w:ascii="宋体" w:hAnsi="宋体" w:eastAsia="宋体" w:cs="仿宋"/>
          <w:b w:val="0"/>
          <w:bCs/>
          <w:kern w:val="0"/>
          <w:sz w:val="24"/>
          <w:szCs w:val="24"/>
          <w:highlight w:val="none"/>
        </w:rPr>
        <w:t>严禁瞒报、谎报、迟报事故</w:t>
      </w:r>
      <w:r>
        <w:rPr>
          <w:rFonts w:hint="eastAsia" w:ascii="宋体" w:hAnsi="宋体" w:eastAsia="宋体" w:cs="仿宋"/>
          <w:b w:val="0"/>
          <w:bCs/>
          <w:kern w:val="0"/>
          <w:sz w:val="24"/>
          <w:szCs w:val="24"/>
          <w:highlight w:val="none"/>
          <w:lang w:eastAsia="zh-CN"/>
        </w:rPr>
        <w:t>。</w:t>
      </w:r>
    </w:p>
    <w:p w14:paraId="2A20F227">
      <w:pPr>
        <w:widowControl/>
        <w:numPr>
          <w:ilvl w:val="0"/>
          <w:numId w:val="0"/>
        </w:numPr>
        <w:spacing w:before="120" w:beforeLines="50" w:line="360" w:lineRule="auto"/>
        <w:ind w:firstLine="482" w:firstLineChars="200"/>
        <w:jc w:val="left"/>
        <w:outlineLvl w:val="3"/>
        <w:rPr>
          <w:rFonts w:hint="eastAsia" w:ascii="宋体" w:hAnsi="宋体" w:eastAsia="宋体" w:cs="仿宋"/>
          <w:b/>
          <w:kern w:val="0"/>
          <w:sz w:val="24"/>
          <w:szCs w:val="24"/>
          <w:highlight w:val="none"/>
          <w:lang w:val="en-US" w:eastAsia="zh-CN" w:bidi="ar-SA"/>
        </w:rPr>
      </w:pPr>
      <w:r>
        <w:rPr>
          <w:rFonts w:hint="eastAsia" w:ascii="宋体" w:hAnsi="宋体" w:eastAsia="宋体" w:cs="仿宋"/>
          <w:b/>
          <w:kern w:val="0"/>
          <w:sz w:val="24"/>
          <w:szCs w:val="24"/>
          <w:highlight w:val="none"/>
          <w:lang w:val="en-US" w:eastAsia="zh-CN" w:bidi="ar-SA"/>
        </w:rPr>
        <w:t>10.工作现场管理</w:t>
      </w:r>
    </w:p>
    <w:p w14:paraId="43BB46C4">
      <w:pPr>
        <w:widowControl/>
        <w:spacing w:before="120" w:beforeLines="50" w:line="360" w:lineRule="auto"/>
        <w:ind w:firstLine="480" w:firstLineChars="200"/>
        <w:jc w:val="left"/>
        <w:rPr>
          <w:rFonts w:hint="eastAsia" w:ascii="宋体" w:hAnsi="宋体" w:eastAsia="宋体" w:cs="仿宋"/>
          <w:b w:val="0"/>
          <w:bCs/>
          <w:kern w:val="0"/>
          <w:sz w:val="24"/>
          <w:szCs w:val="24"/>
          <w:highlight w:val="none"/>
          <w:lang w:val="en-US" w:eastAsia="zh-CN"/>
        </w:rPr>
      </w:pPr>
      <w:r>
        <w:rPr>
          <w:rFonts w:hint="eastAsia" w:ascii="宋体" w:hAnsi="宋体" w:eastAsia="宋体" w:cs="仿宋"/>
          <w:b w:val="0"/>
          <w:bCs/>
          <w:kern w:val="0"/>
          <w:sz w:val="24"/>
          <w:szCs w:val="24"/>
          <w:highlight w:val="none"/>
          <w:lang w:val="en-US" w:eastAsia="zh-CN"/>
        </w:rPr>
        <w:t>10.1现场管理要求</w:t>
      </w:r>
    </w:p>
    <w:p w14:paraId="596B8D6E">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10.1.</w:t>
      </w:r>
      <w:r>
        <w:rPr>
          <w:rFonts w:hint="eastAsia" w:ascii="宋体" w:hAnsi="宋体" w:eastAsia="宋体" w:cs="仿宋"/>
          <w:b w:val="0"/>
          <w:bCs/>
          <w:kern w:val="0"/>
          <w:sz w:val="24"/>
          <w:szCs w:val="24"/>
          <w:highlight w:val="none"/>
        </w:rPr>
        <w:t>1乙方在甲方生产厂区、办公区域内作业时，必须服从甲方的统一管理和调度，严格遵守甲方的各项规章制度。</w:t>
      </w:r>
    </w:p>
    <w:p w14:paraId="595DC160">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.1.</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项目现场管理需达到安全、文明、整洁的要求，设备、工具、材料需分类堆放、标识清晰、排放有序，不得占用消防通道、生产通道、办公通道。</w:t>
      </w:r>
    </w:p>
    <w:p w14:paraId="1D746233">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.1.</w:t>
      </w:r>
      <w:r>
        <w:rPr>
          <w:rFonts w:hint="eastAsia" w:ascii="宋体" w:hAnsi="宋体" w:eastAsia="宋体" w:cs="仿宋"/>
          <w:b w:val="0"/>
          <w:bCs/>
          <w:kern w:val="0"/>
          <w:sz w:val="24"/>
          <w:szCs w:val="24"/>
          <w:highlight w:val="none"/>
          <w:lang w:val="en-US" w:eastAsia="zh-CN"/>
        </w:rPr>
        <w:t>3</w:t>
      </w:r>
      <w:r>
        <w:rPr>
          <w:rFonts w:hint="eastAsia" w:ascii="宋体" w:hAnsi="宋体" w:eastAsia="宋体" w:cs="仿宋"/>
          <w:b w:val="0"/>
          <w:bCs/>
          <w:kern w:val="0"/>
          <w:sz w:val="24"/>
          <w:szCs w:val="24"/>
          <w:highlight w:val="none"/>
        </w:rPr>
        <w:t>作业期间，乙方需及时清除作业现场的废料、垃圾、农药废弃物等，作业结束后当日内将现场清理干净，做到“工完、料尽、场地清”。</w:t>
      </w:r>
    </w:p>
    <w:p w14:paraId="1A50262E">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.1.</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各责任区需严格执行国家及地方环境卫生标准，采取有效措施防止有害生物孳生，保证工作人员的身体健康，创造良好的工作环境。</w:t>
      </w:r>
    </w:p>
    <w:p w14:paraId="3E89F62E">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.1.</w:t>
      </w:r>
      <w:r>
        <w:rPr>
          <w:rFonts w:hint="eastAsia" w:ascii="宋体" w:hAnsi="宋体" w:eastAsia="宋体" w:cs="仿宋"/>
          <w:b w:val="0"/>
          <w:bCs/>
          <w:kern w:val="0"/>
          <w:sz w:val="24"/>
          <w:szCs w:val="24"/>
          <w:highlight w:val="none"/>
          <w:lang w:val="en-US" w:eastAsia="zh-CN"/>
        </w:rPr>
        <w:t>5</w:t>
      </w:r>
      <w:r>
        <w:rPr>
          <w:rFonts w:hint="eastAsia" w:ascii="宋体" w:hAnsi="宋体" w:eastAsia="宋体" w:cs="仿宋"/>
          <w:b w:val="0"/>
          <w:bCs/>
          <w:kern w:val="0"/>
          <w:sz w:val="24"/>
          <w:szCs w:val="24"/>
          <w:highlight w:val="none"/>
        </w:rPr>
        <w:t>乙方作业人员需按甲方要求统一着装，佩戴工牌及有害生物防治作业标识，着装整洁、举止文明，不得在甲方区域内吸烟、饮酒、随地吐痰、大声喧哗。</w:t>
      </w:r>
    </w:p>
    <w:p w14:paraId="18264761">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.1.</w:t>
      </w:r>
      <w:r>
        <w:rPr>
          <w:rFonts w:hint="eastAsia" w:ascii="宋体" w:hAnsi="宋体" w:eastAsia="宋体" w:cs="仿宋"/>
          <w:b w:val="0"/>
          <w:bCs/>
          <w:kern w:val="0"/>
          <w:sz w:val="24"/>
          <w:szCs w:val="24"/>
          <w:highlight w:val="none"/>
          <w:lang w:val="en-US" w:eastAsia="zh-CN"/>
        </w:rPr>
        <w:t>6</w:t>
      </w:r>
      <w:r>
        <w:rPr>
          <w:rFonts w:hint="eastAsia" w:ascii="宋体" w:hAnsi="宋体" w:eastAsia="宋体" w:cs="仿宋"/>
          <w:b w:val="0"/>
          <w:bCs/>
          <w:kern w:val="0"/>
          <w:sz w:val="24"/>
          <w:szCs w:val="24"/>
          <w:highlight w:val="none"/>
        </w:rPr>
        <w:t>作业人员工作时，需保持所属区域及作业区域内的沟道、地面、道路无垃圾、无积水、无废弃药剂；作业后遗留的废料、废液、农药包装需及时清理、统一处置，严禁随意排放、丢弃。</w:t>
      </w:r>
    </w:p>
    <w:p w14:paraId="46D7F7E7">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10.1.7乙方需在项目现场设置专用物资储存点，药剂、器械需分类存放，采取防火、防潮、防泄漏、防误食的防护措施，储存点需设置明显的警示标识，由专人管理，严禁无关人员接触。</w:t>
      </w:r>
    </w:p>
    <w:p w14:paraId="68CE6A63">
      <w:pPr>
        <w:widowControl/>
        <w:spacing w:before="120" w:beforeLines="50" w:line="360" w:lineRule="auto"/>
        <w:ind w:firstLine="480" w:firstLineChars="200"/>
        <w:jc w:val="left"/>
        <w:rPr>
          <w:rFonts w:hint="default" w:ascii="宋体" w:hAnsi="宋体" w:eastAsia="宋体" w:cs="仿宋"/>
          <w:b w:val="0"/>
          <w:bCs/>
          <w:kern w:val="0"/>
          <w:sz w:val="24"/>
          <w:szCs w:val="24"/>
          <w:highlight w:val="none"/>
          <w:lang w:val="en-US" w:eastAsia="zh-CN"/>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 合同履约要求</w:t>
      </w:r>
    </w:p>
    <w:p w14:paraId="3B1D149F">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10.2.1</w:t>
      </w:r>
      <w:r>
        <w:rPr>
          <w:rFonts w:hint="eastAsia" w:ascii="宋体" w:hAnsi="宋体" w:eastAsia="宋体" w:cs="仿宋"/>
          <w:b w:val="0"/>
          <w:bCs/>
          <w:kern w:val="0"/>
          <w:sz w:val="24"/>
          <w:szCs w:val="24"/>
          <w:highlight w:val="none"/>
        </w:rPr>
        <w:t>乙方在任何时候应采取一切合理的预防措施，加强对其职员的管理，防止职员发生破坏、斗殴等违法、妨害治安的行为；若发生上述行为，由乙方承担全部责任，赔偿甲方因此造成的损失，并按甲方规定接受考核；情节严重的，甲方有权终止合同，并追究乙方的法律责任。</w:t>
      </w:r>
    </w:p>
    <w:p w14:paraId="2A17D123">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10.2.2</w:t>
      </w:r>
      <w:r>
        <w:rPr>
          <w:rFonts w:hint="eastAsia" w:ascii="宋体" w:hAnsi="宋体" w:eastAsia="宋体" w:cs="仿宋"/>
          <w:b w:val="0"/>
          <w:bCs/>
          <w:kern w:val="0"/>
          <w:sz w:val="24"/>
          <w:szCs w:val="24"/>
          <w:highlight w:val="none"/>
        </w:rPr>
        <w:t>乙方在消杀工作中使用不合格的药剂、器械或采用不规范的作业方法，导致消杀效果未达到合同约定的标准，且在甲方书面通知后仍未完成整改并达到标准要求的，甲方有权单方面解除合同。</w:t>
      </w:r>
    </w:p>
    <w:p w14:paraId="754E3288">
      <w:pPr>
        <w:widowControl/>
        <w:spacing w:before="120" w:beforeLines="50" w:line="360" w:lineRule="auto"/>
        <w:ind w:firstLine="480" w:firstLineChars="200"/>
        <w:jc w:val="left"/>
        <w:rPr>
          <w:rFonts w:hint="eastAsia" w:ascii="宋体" w:hAnsi="宋体" w:eastAsia="宋体" w:cs="仿宋"/>
          <w:b w:val="0"/>
          <w:bCs/>
          <w:kern w:val="0"/>
          <w:sz w:val="24"/>
          <w:szCs w:val="24"/>
          <w:highlight w:val="none"/>
          <w:lang w:val="en-US" w:eastAsia="zh-CN"/>
        </w:rPr>
      </w:pPr>
      <w:r>
        <w:rPr>
          <w:rFonts w:hint="eastAsia" w:ascii="宋体" w:hAnsi="宋体" w:eastAsia="宋体" w:cs="仿宋"/>
          <w:b w:val="0"/>
          <w:bCs/>
          <w:kern w:val="0"/>
          <w:sz w:val="24"/>
          <w:szCs w:val="24"/>
          <w:highlight w:val="none"/>
          <w:lang w:val="en-US" w:eastAsia="zh-CN"/>
        </w:rPr>
        <w:t>10.2.3</w:t>
      </w:r>
      <w:r>
        <w:rPr>
          <w:rFonts w:hint="eastAsia" w:ascii="宋体" w:hAnsi="宋体" w:eastAsia="宋体" w:cs="仿宋"/>
          <w:b w:val="0"/>
          <w:bCs/>
          <w:kern w:val="0"/>
          <w:sz w:val="24"/>
          <w:szCs w:val="24"/>
          <w:highlight w:val="none"/>
        </w:rPr>
        <w:t>乙方应保证其具备履行本合同所需的合法资质和人员配备。若乙方在合同履行期间丧失相关资质（如有害生物防治资质证书过期、被吊销等），或主要作业人员离职导致无法按照合同要求完成消杀工作，且在甲方书面通知后</w:t>
      </w:r>
      <w:r>
        <w:rPr>
          <w:rFonts w:hint="eastAsia" w:ascii="宋体" w:hAnsi="宋体" w:eastAsia="宋体" w:cs="仿宋"/>
          <w:b w:val="0"/>
          <w:bCs/>
          <w:kern w:val="0"/>
          <w:sz w:val="24"/>
          <w:szCs w:val="24"/>
          <w:highlight w:val="none"/>
          <w:lang w:val="en-US" w:eastAsia="zh-CN"/>
        </w:rPr>
        <w:t>5</w:t>
      </w:r>
      <w:r>
        <w:rPr>
          <w:rFonts w:hint="eastAsia" w:ascii="宋体" w:hAnsi="宋体" w:eastAsia="宋体" w:cs="仿宋"/>
          <w:b w:val="0"/>
          <w:bCs/>
          <w:kern w:val="0"/>
          <w:sz w:val="24"/>
          <w:szCs w:val="24"/>
          <w:highlight w:val="none"/>
        </w:rPr>
        <w:t>个工作日内未能恢复合法资质或补充合格作业人员的，甲方有权单方面解除合同</w:t>
      </w:r>
      <w:r>
        <w:rPr>
          <w:rFonts w:hint="eastAsia" w:ascii="宋体" w:hAnsi="宋体" w:eastAsia="宋体" w:cs="仿宋"/>
          <w:b w:val="0"/>
          <w:bCs/>
          <w:kern w:val="0"/>
          <w:sz w:val="24"/>
          <w:szCs w:val="24"/>
          <w:highlight w:val="none"/>
          <w:lang w:val="en-US" w:eastAsia="zh-CN"/>
        </w:rPr>
        <w:t>。</w:t>
      </w:r>
    </w:p>
    <w:p w14:paraId="069E0ABA">
      <w:pPr>
        <w:widowControl/>
        <w:spacing w:before="120" w:beforeLines="50" w:line="360" w:lineRule="auto"/>
        <w:ind w:firstLine="480" w:firstLineChars="200"/>
        <w:jc w:val="left"/>
        <w:rPr>
          <w:rFonts w:hint="eastAsia" w:ascii="宋体" w:hAnsi="宋体" w:eastAsia="宋体" w:cs="仿宋"/>
          <w:b w:val="0"/>
          <w:bCs/>
          <w:kern w:val="0"/>
          <w:sz w:val="24"/>
          <w:szCs w:val="24"/>
          <w:highlight w:val="none"/>
          <w:lang w:eastAsia="zh-CN"/>
        </w:rPr>
      </w:pPr>
      <w:r>
        <w:rPr>
          <w:rFonts w:hint="eastAsia" w:ascii="宋体" w:hAnsi="宋体" w:eastAsia="宋体" w:cs="仿宋"/>
          <w:b w:val="0"/>
          <w:bCs/>
          <w:kern w:val="0"/>
          <w:sz w:val="24"/>
          <w:szCs w:val="24"/>
          <w:highlight w:val="none"/>
          <w:lang w:val="en-US" w:eastAsia="zh-CN"/>
        </w:rPr>
        <w:t>10.2.4乙方严重违反10.1现场管理要求的，经甲方书面警告后仍不改正的，甲方有权单方面解除合同，同时赔偿甲方因此遭受的全部损失。</w:t>
      </w:r>
    </w:p>
    <w:p w14:paraId="238A000A">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3</w:t>
      </w:r>
      <w:r>
        <w:rPr>
          <w:rFonts w:hint="eastAsia" w:ascii="宋体" w:hAnsi="宋体" w:eastAsia="宋体" w:cs="仿宋"/>
          <w:b w:val="0"/>
          <w:bCs/>
          <w:kern w:val="0"/>
          <w:sz w:val="24"/>
          <w:szCs w:val="24"/>
          <w:highlight w:val="none"/>
        </w:rPr>
        <w:t>质量考核标准</w:t>
      </w:r>
    </w:p>
    <w:tbl>
      <w:tblPr>
        <w:tblStyle w:val="9"/>
        <w:tblW w:w="911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2"/>
        <w:gridCol w:w="3860"/>
        <w:gridCol w:w="2016"/>
        <w:gridCol w:w="1694"/>
        <w:gridCol w:w="871"/>
      </w:tblGrid>
      <w:tr w14:paraId="3AF88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tblHeader/>
          <w:jc w:val="center"/>
        </w:trPr>
        <w:tc>
          <w:tcPr>
            <w:tcW w:w="672" w:type="dxa"/>
            <w:vAlign w:val="center"/>
          </w:tcPr>
          <w:p w14:paraId="01FEEE4D">
            <w:pPr>
              <w:jc w:val="center"/>
              <w:rPr>
                <w:rFonts w:ascii="宋体" w:hAnsi="宋体"/>
                <w:szCs w:val="21"/>
                <w:highlight w:val="none"/>
              </w:rPr>
            </w:pPr>
            <w:r>
              <w:rPr>
                <w:rFonts w:ascii="宋体" w:hAnsi="宋体"/>
                <w:szCs w:val="21"/>
                <w:highlight w:val="none"/>
              </w:rPr>
              <w:t>序号</w:t>
            </w:r>
          </w:p>
        </w:tc>
        <w:tc>
          <w:tcPr>
            <w:tcW w:w="3860" w:type="dxa"/>
            <w:vAlign w:val="center"/>
          </w:tcPr>
          <w:p w14:paraId="0EBD3116">
            <w:pPr>
              <w:ind w:firstLine="420" w:firstLineChars="200"/>
              <w:jc w:val="center"/>
              <w:rPr>
                <w:rFonts w:ascii="宋体" w:hAnsi="宋体"/>
                <w:szCs w:val="21"/>
                <w:highlight w:val="none"/>
              </w:rPr>
            </w:pPr>
            <w:r>
              <w:rPr>
                <w:rFonts w:ascii="宋体" w:hAnsi="宋体"/>
                <w:szCs w:val="21"/>
                <w:highlight w:val="none"/>
              </w:rPr>
              <w:t>具体指标</w:t>
            </w:r>
          </w:p>
        </w:tc>
        <w:tc>
          <w:tcPr>
            <w:tcW w:w="2016" w:type="dxa"/>
            <w:vAlign w:val="center"/>
          </w:tcPr>
          <w:p w14:paraId="4ACD2625">
            <w:pPr>
              <w:jc w:val="center"/>
              <w:rPr>
                <w:rFonts w:ascii="宋体" w:hAnsi="宋体"/>
                <w:szCs w:val="21"/>
                <w:highlight w:val="none"/>
              </w:rPr>
            </w:pPr>
            <w:r>
              <w:rPr>
                <w:rFonts w:hint="eastAsia" w:ascii="宋体" w:hAnsi="宋体"/>
                <w:szCs w:val="21"/>
                <w:highlight w:val="none"/>
              </w:rPr>
              <w:t>指标未达到的考核标准</w:t>
            </w:r>
          </w:p>
        </w:tc>
        <w:tc>
          <w:tcPr>
            <w:tcW w:w="1694" w:type="dxa"/>
            <w:vAlign w:val="center"/>
          </w:tcPr>
          <w:p w14:paraId="59D5E02A">
            <w:pPr>
              <w:jc w:val="center"/>
              <w:rPr>
                <w:rFonts w:ascii="宋体" w:hAnsi="宋体"/>
                <w:szCs w:val="21"/>
                <w:highlight w:val="none"/>
              </w:rPr>
            </w:pPr>
            <w:r>
              <w:rPr>
                <w:rFonts w:hint="eastAsia" w:ascii="宋体" w:hAnsi="宋体"/>
                <w:szCs w:val="21"/>
                <w:highlight w:val="none"/>
              </w:rPr>
              <w:t>考核额度</w:t>
            </w:r>
          </w:p>
        </w:tc>
        <w:tc>
          <w:tcPr>
            <w:tcW w:w="871" w:type="dxa"/>
            <w:vAlign w:val="center"/>
          </w:tcPr>
          <w:p w14:paraId="6F3C6DB8">
            <w:pPr>
              <w:jc w:val="center"/>
              <w:rPr>
                <w:rFonts w:ascii="宋体" w:hAnsi="宋体"/>
                <w:szCs w:val="21"/>
                <w:highlight w:val="none"/>
              </w:rPr>
            </w:pPr>
            <w:r>
              <w:rPr>
                <w:rFonts w:hint="eastAsia" w:ascii="宋体" w:hAnsi="宋体"/>
                <w:szCs w:val="21"/>
                <w:highlight w:val="none"/>
              </w:rPr>
              <w:t>备注</w:t>
            </w:r>
          </w:p>
        </w:tc>
      </w:tr>
      <w:tr w14:paraId="580E8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652158D7">
            <w:pPr>
              <w:jc w:val="center"/>
              <w:rPr>
                <w:rFonts w:ascii="宋体" w:hAnsi="宋体"/>
                <w:szCs w:val="21"/>
                <w:highlight w:val="none"/>
              </w:rPr>
            </w:pPr>
            <w:r>
              <w:rPr>
                <w:rFonts w:ascii="宋体" w:hAnsi="宋体"/>
                <w:szCs w:val="21"/>
                <w:highlight w:val="none"/>
              </w:rPr>
              <w:t>1</w:t>
            </w:r>
          </w:p>
        </w:tc>
        <w:tc>
          <w:tcPr>
            <w:tcW w:w="3860" w:type="dxa"/>
            <w:vAlign w:val="center"/>
          </w:tcPr>
          <w:p w14:paraId="6BB8ABA6">
            <w:pPr>
              <w:rPr>
                <w:rFonts w:hint="eastAsia" w:ascii="宋体" w:hAnsi="宋体"/>
                <w:szCs w:val="21"/>
                <w:highlight w:val="none"/>
              </w:rPr>
            </w:pPr>
            <w:r>
              <w:rPr>
                <w:rFonts w:hint="eastAsia" w:ascii="宋体" w:hAnsi="宋体"/>
                <w:szCs w:val="21"/>
                <w:highlight w:val="none"/>
              </w:rPr>
              <w:t>未达到本规范7.1条中“灭鼠标准、防蛇标准、灭蚂蚁标准、灭蚊标准、灭蝇标准、灭蜘蛛标准、灭白蚁标准、灭蟑螂标准”等</w:t>
            </w:r>
          </w:p>
        </w:tc>
        <w:tc>
          <w:tcPr>
            <w:tcW w:w="2016" w:type="dxa"/>
            <w:vAlign w:val="center"/>
          </w:tcPr>
          <w:p w14:paraId="3ED85FE6">
            <w:pPr>
              <w:jc w:val="center"/>
              <w:rPr>
                <w:rFonts w:ascii="宋体" w:hAnsi="宋体"/>
                <w:szCs w:val="21"/>
                <w:highlight w:val="none"/>
              </w:rPr>
            </w:pPr>
            <w:r>
              <w:rPr>
                <w:rFonts w:hint="eastAsia" w:ascii="宋体" w:hAnsi="宋体"/>
                <w:szCs w:val="21"/>
                <w:highlight w:val="none"/>
              </w:rPr>
              <w:t>每发现1项指标未达标</w:t>
            </w:r>
          </w:p>
        </w:tc>
        <w:tc>
          <w:tcPr>
            <w:tcW w:w="1694" w:type="dxa"/>
            <w:vAlign w:val="center"/>
          </w:tcPr>
          <w:p w14:paraId="7F6285B1">
            <w:pPr>
              <w:jc w:val="center"/>
              <w:rPr>
                <w:rFonts w:ascii="宋体" w:hAnsi="宋体"/>
                <w:szCs w:val="21"/>
                <w:highlight w:val="none"/>
              </w:rPr>
            </w:pPr>
            <w:r>
              <w:rPr>
                <w:rFonts w:hint="eastAsia" w:ascii="宋体" w:hAnsi="宋体"/>
                <w:szCs w:val="21"/>
                <w:highlight w:val="none"/>
              </w:rPr>
              <w:t>考核500</w:t>
            </w:r>
            <w:r>
              <w:rPr>
                <w:rFonts w:ascii="宋体" w:hAnsi="宋体"/>
                <w:szCs w:val="21"/>
                <w:highlight w:val="none"/>
              </w:rPr>
              <w:t>元</w:t>
            </w:r>
            <w:r>
              <w:rPr>
                <w:rFonts w:hint="eastAsia" w:ascii="宋体" w:hAnsi="宋体"/>
                <w:szCs w:val="21"/>
                <w:highlight w:val="none"/>
              </w:rPr>
              <w:t>/项/次</w:t>
            </w:r>
          </w:p>
        </w:tc>
        <w:tc>
          <w:tcPr>
            <w:tcW w:w="871" w:type="dxa"/>
            <w:vAlign w:val="center"/>
          </w:tcPr>
          <w:p w14:paraId="4CF190B6">
            <w:pPr>
              <w:jc w:val="center"/>
              <w:rPr>
                <w:rFonts w:ascii="宋体" w:hAnsi="宋体"/>
                <w:szCs w:val="21"/>
                <w:highlight w:val="none"/>
              </w:rPr>
            </w:pPr>
          </w:p>
        </w:tc>
      </w:tr>
      <w:tr w14:paraId="28DB3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09" w:hRule="atLeast"/>
          <w:jc w:val="center"/>
        </w:trPr>
        <w:tc>
          <w:tcPr>
            <w:tcW w:w="672" w:type="dxa"/>
            <w:vAlign w:val="center"/>
          </w:tcPr>
          <w:p w14:paraId="156CBE9D">
            <w:pPr>
              <w:jc w:val="center"/>
              <w:rPr>
                <w:rFonts w:ascii="宋体" w:hAnsi="宋体"/>
                <w:szCs w:val="21"/>
                <w:highlight w:val="none"/>
              </w:rPr>
            </w:pPr>
            <w:r>
              <w:rPr>
                <w:rFonts w:ascii="宋体" w:hAnsi="宋体"/>
                <w:szCs w:val="21"/>
                <w:highlight w:val="none"/>
              </w:rPr>
              <w:t>2</w:t>
            </w:r>
          </w:p>
        </w:tc>
        <w:tc>
          <w:tcPr>
            <w:tcW w:w="3860" w:type="dxa"/>
            <w:vAlign w:val="center"/>
          </w:tcPr>
          <w:p w14:paraId="432DD2DB">
            <w:pPr>
              <w:rPr>
                <w:rFonts w:ascii="宋体" w:hAnsi="宋体"/>
                <w:szCs w:val="21"/>
                <w:highlight w:val="none"/>
              </w:rPr>
            </w:pPr>
            <w:r>
              <w:rPr>
                <w:rFonts w:hint="eastAsia" w:ascii="宋体" w:hAnsi="宋体"/>
                <w:szCs w:val="21"/>
                <w:highlight w:val="none"/>
              </w:rPr>
              <w:t>使用不合格、国家禁用/限用或未经甲方核准的药物、器械</w:t>
            </w:r>
          </w:p>
        </w:tc>
        <w:tc>
          <w:tcPr>
            <w:tcW w:w="2016" w:type="dxa"/>
            <w:vAlign w:val="center"/>
          </w:tcPr>
          <w:p w14:paraId="7E6AF984">
            <w:pPr>
              <w:jc w:val="center"/>
              <w:rPr>
                <w:rFonts w:ascii="宋体" w:hAnsi="宋体"/>
                <w:szCs w:val="21"/>
                <w:highlight w:val="none"/>
              </w:rPr>
            </w:pPr>
            <w:r>
              <w:rPr>
                <w:rFonts w:ascii="宋体" w:hAnsi="宋体"/>
                <w:szCs w:val="21"/>
                <w:highlight w:val="none"/>
              </w:rPr>
              <w:t>每发现一次</w:t>
            </w:r>
          </w:p>
        </w:tc>
        <w:tc>
          <w:tcPr>
            <w:tcW w:w="1694" w:type="dxa"/>
            <w:vAlign w:val="center"/>
          </w:tcPr>
          <w:p w14:paraId="6FEFA3E5">
            <w:pPr>
              <w:jc w:val="center"/>
              <w:rPr>
                <w:rFonts w:ascii="宋体" w:hAnsi="宋体"/>
                <w:szCs w:val="21"/>
                <w:highlight w:val="none"/>
              </w:rPr>
            </w:pPr>
            <w:r>
              <w:rPr>
                <w:rFonts w:hint="eastAsia" w:ascii="宋体" w:hAnsi="宋体"/>
                <w:szCs w:val="21"/>
                <w:highlight w:val="none"/>
              </w:rPr>
              <w:t>考核500</w:t>
            </w:r>
            <w:r>
              <w:rPr>
                <w:rFonts w:ascii="宋体" w:hAnsi="宋体"/>
                <w:szCs w:val="21"/>
                <w:highlight w:val="none"/>
              </w:rPr>
              <w:t>元</w:t>
            </w:r>
            <w:r>
              <w:rPr>
                <w:rFonts w:hint="eastAsia" w:ascii="宋体" w:hAnsi="宋体"/>
                <w:szCs w:val="21"/>
                <w:highlight w:val="none"/>
              </w:rPr>
              <w:t>/次</w:t>
            </w:r>
          </w:p>
        </w:tc>
        <w:tc>
          <w:tcPr>
            <w:tcW w:w="871" w:type="dxa"/>
            <w:vAlign w:val="center"/>
          </w:tcPr>
          <w:p w14:paraId="78ADF17F">
            <w:pPr>
              <w:jc w:val="center"/>
              <w:rPr>
                <w:rFonts w:ascii="宋体" w:hAnsi="宋体"/>
                <w:szCs w:val="21"/>
                <w:highlight w:val="none"/>
              </w:rPr>
            </w:pPr>
          </w:p>
        </w:tc>
      </w:tr>
      <w:tr w14:paraId="5314D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68CF81B1">
            <w:pPr>
              <w:jc w:val="center"/>
              <w:rPr>
                <w:rFonts w:ascii="宋体" w:hAnsi="宋体"/>
                <w:szCs w:val="21"/>
                <w:highlight w:val="none"/>
              </w:rPr>
            </w:pPr>
            <w:r>
              <w:rPr>
                <w:rFonts w:ascii="宋体" w:hAnsi="宋体"/>
                <w:szCs w:val="21"/>
                <w:highlight w:val="none"/>
              </w:rPr>
              <w:t>3</w:t>
            </w:r>
          </w:p>
        </w:tc>
        <w:tc>
          <w:tcPr>
            <w:tcW w:w="3860" w:type="dxa"/>
            <w:vAlign w:val="center"/>
          </w:tcPr>
          <w:p w14:paraId="24BFA5E5">
            <w:pPr>
              <w:rPr>
                <w:rFonts w:ascii="宋体" w:hAnsi="宋体"/>
                <w:szCs w:val="21"/>
                <w:highlight w:val="none"/>
              </w:rPr>
            </w:pPr>
            <w:r>
              <w:rPr>
                <w:rFonts w:hint="eastAsia" w:ascii="宋体" w:hAnsi="宋体"/>
                <w:szCs w:val="21"/>
                <w:highlight w:val="none"/>
              </w:rPr>
              <w:t>作业过程中造成环境污染（如药剂泄漏、农药废弃物随意丢弃、裸投饵剂等）</w:t>
            </w:r>
          </w:p>
        </w:tc>
        <w:tc>
          <w:tcPr>
            <w:tcW w:w="2016" w:type="dxa"/>
            <w:vAlign w:val="center"/>
          </w:tcPr>
          <w:p w14:paraId="7A42ED5E">
            <w:pPr>
              <w:jc w:val="center"/>
              <w:rPr>
                <w:rFonts w:ascii="宋体" w:hAnsi="宋体"/>
                <w:szCs w:val="21"/>
                <w:highlight w:val="none"/>
              </w:rPr>
            </w:pPr>
            <w:r>
              <w:rPr>
                <w:rFonts w:ascii="宋体" w:hAnsi="宋体"/>
                <w:szCs w:val="21"/>
                <w:highlight w:val="none"/>
              </w:rPr>
              <w:t>每发现一次</w:t>
            </w:r>
          </w:p>
        </w:tc>
        <w:tc>
          <w:tcPr>
            <w:tcW w:w="1694" w:type="dxa"/>
            <w:vAlign w:val="center"/>
          </w:tcPr>
          <w:p w14:paraId="3588F976">
            <w:pPr>
              <w:jc w:val="center"/>
              <w:rPr>
                <w:rFonts w:ascii="宋体" w:hAnsi="宋体"/>
                <w:szCs w:val="21"/>
                <w:highlight w:val="none"/>
              </w:rPr>
            </w:pPr>
            <w:r>
              <w:rPr>
                <w:rFonts w:hint="eastAsia" w:ascii="宋体" w:hAnsi="宋体"/>
                <w:szCs w:val="21"/>
                <w:highlight w:val="none"/>
              </w:rPr>
              <w:t>考核6</w:t>
            </w:r>
            <w:r>
              <w:rPr>
                <w:rFonts w:ascii="宋体" w:hAnsi="宋体"/>
                <w:szCs w:val="21"/>
                <w:highlight w:val="none"/>
              </w:rPr>
              <w:t>00元</w:t>
            </w:r>
            <w:r>
              <w:rPr>
                <w:rFonts w:hint="eastAsia" w:ascii="宋体" w:hAnsi="宋体"/>
                <w:szCs w:val="21"/>
                <w:highlight w:val="none"/>
              </w:rPr>
              <w:t>/次</w:t>
            </w:r>
          </w:p>
        </w:tc>
        <w:tc>
          <w:tcPr>
            <w:tcW w:w="871" w:type="dxa"/>
            <w:vAlign w:val="center"/>
          </w:tcPr>
          <w:p w14:paraId="4D046559">
            <w:pPr>
              <w:jc w:val="center"/>
              <w:rPr>
                <w:rFonts w:ascii="宋体" w:hAnsi="宋体"/>
                <w:szCs w:val="21"/>
                <w:highlight w:val="none"/>
              </w:rPr>
            </w:pPr>
          </w:p>
        </w:tc>
      </w:tr>
      <w:tr w14:paraId="71AC6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533680B2">
            <w:pPr>
              <w:jc w:val="center"/>
              <w:rPr>
                <w:rFonts w:ascii="宋体" w:hAnsi="宋体"/>
                <w:szCs w:val="21"/>
                <w:highlight w:val="none"/>
              </w:rPr>
            </w:pPr>
            <w:r>
              <w:rPr>
                <w:rFonts w:ascii="宋体" w:hAnsi="宋体"/>
                <w:szCs w:val="21"/>
                <w:highlight w:val="none"/>
              </w:rPr>
              <w:t>4</w:t>
            </w:r>
          </w:p>
        </w:tc>
        <w:tc>
          <w:tcPr>
            <w:tcW w:w="3860" w:type="dxa"/>
            <w:vAlign w:val="center"/>
          </w:tcPr>
          <w:p w14:paraId="1C7CC7B0">
            <w:pPr>
              <w:rPr>
                <w:rFonts w:ascii="宋体" w:hAnsi="宋体"/>
                <w:szCs w:val="21"/>
                <w:highlight w:val="none"/>
              </w:rPr>
            </w:pPr>
            <w:r>
              <w:rPr>
                <w:rFonts w:hint="eastAsia" w:ascii="宋体" w:hAnsi="宋体"/>
                <w:szCs w:val="21"/>
                <w:highlight w:val="none"/>
              </w:rPr>
              <w:t>作业过程中损坏甲方设备、设施、建（构）筑物或办公物资</w:t>
            </w:r>
          </w:p>
        </w:tc>
        <w:tc>
          <w:tcPr>
            <w:tcW w:w="2016" w:type="dxa"/>
            <w:vAlign w:val="center"/>
          </w:tcPr>
          <w:p w14:paraId="0ACC4A6D">
            <w:pPr>
              <w:jc w:val="center"/>
              <w:rPr>
                <w:rFonts w:ascii="宋体" w:hAnsi="宋体"/>
                <w:szCs w:val="21"/>
                <w:highlight w:val="none"/>
              </w:rPr>
            </w:pPr>
            <w:r>
              <w:rPr>
                <w:rFonts w:ascii="宋体" w:hAnsi="宋体"/>
                <w:szCs w:val="21"/>
                <w:highlight w:val="none"/>
              </w:rPr>
              <w:t>每发生一次</w:t>
            </w:r>
          </w:p>
        </w:tc>
        <w:tc>
          <w:tcPr>
            <w:tcW w:w="1694" w:type="dxa"/>
            <w:vAlign w:val="center"/>
          </w:tcPr>
          <w:p w14:paraId="0DED5007">
            <w:pPr>
              <w:jc w:val="center"/>
              <w:rPr>
                <w:rFonts w:ascii="宋体" w:hAnsi="宋体"/>
                <w:szCs w:val="21"/>
                <w:highlight w:val="none"/>
              </w:rPr>
            </w:pPr>
            <w:r>
              <w:rPr>
                <w:rFonts w:hint="eastAsia" w:ascii="宋体" w:hAnsi="宋体"/>
                <w:szCs w:val="21"/>
                <w:highlight w:val="none"/>
              </w:rPr>
              <w:t>赔偿设备/考核1000元/次</w:t>
            </w:r>
          </w:p>
        </w:tc>
        <w:tc>
          <w:tcPr>
            <w:tcW w:w="871" w:type="dxa"/>
            <w:vAlign w:val="center"/>
          </w:tcPr>
          <w:p w14:paraId="2D5C859C">
            <w:pPr>
              <w:jc w:val="center"/>
              <w:rPr>
                <w:rFonts w:ascii="宋体" w:hAnsi="宋体"/>
                <w:szCs w:val="21"/>
                <w:highlight w:val="none"/>
              </w:rPr>
            </w:pPr>
          </w:p>
        </w:tc>
      </w:tr>
      <w:tr w14:paraId="6B697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216CF266">
            <w:pPr>
              <w:jc w:val="center"/>
              <w:rPr>
                <w:rFonts w:ascii="宋体" w:hAnsi="宋体"/>
                <w:szCs w:val="21"/>
                <w:highlight w:val="none"/>
              </w:rPr>
            </w:pPr>
            <w:r>
              <w:rPr>
                <w:rFonts w:ascii="宋体" w:hAnsi="宋体"/>
                <w:szCs w:val="21"/>
                <w:highlight w:val="none"/>
              </w:rPr>
              <w:t>5</w:t>
            </w:r>
          </w:p>
        </w:tc>
        <w:tc>
          <w:tcPr>
            <w:tcW w:w="3860" w:type="dxa"/>
            <w:vAlign w:val="center"/>
          </w:tcPr>
          <w:p w14:paraId="05453443">
            <w:pPr>
              <w:rPr>
                <w:rFonts w:ascii="宋体" w:hAnsi="宋体"/>
                <w:szCs w:val="21"/>
                <w:highlight w:val="none"/>
              </w:rPr>
            </w:pPr>
            <w:r>
              <w:rPr>
                <w:rFonts w:hint="eastAsia" w:ascii="宋体" w:hAnsi="宋体"/>
                <w:szCs w:val="21"/>
                <w:highlight w:val="none"/>
              </w:rPr>
              <w:t>未按时出具消杀工作报告和药物清单</w:t>
            </w:r>
          </w:p>
        </w:tc>
        <w:tc>
          <w:tcPr>
            <w:tcW w:w="2016" w:type="dxa"/>
            <w:vAlign w:val="center"/>
          </w:tcPr>
          <w:p w14:paraId="4139F9E8">
            <w:pPr>
              <w:jc w:val="center"/>
              <w:rPr>
                <w:rFonts w:ascii="宋体" w:hAnsi="宋体"/>
                <w:szCs w:val="21"/>
                <w:highlight w:val="none"/>
              </w:rPr>
            </w:pPr>
            <w:r>
              <w:rPr>
                <w:rFonts w:ascii="宋体" w:hAnsi="宋体"/>
                <w:szCs w:val="21"/>
                <w:highlight w:val="none"/>
              </w:rPr>
              <w:t>每发生一次</w:t>
            </w:r>
          </w:p>
        </w:tc>
        <w:tc>
          <w:tcPr>
            <w:tcW w:w="1694" w:type="dxa"/>
            <w:vAlign w:val="center"/>
          </w:tcPr>
          <w:p w14:paraId="68646864">
            <w:pPr>
              <w:jc w:val="center"/>
              <w:rPr>
                <w:rFonts w:ascii="宋体" w:hAnsi="宋体"/>
                <w:szCs w:val="21"/>
                <w:highlight w:val="none"/>
              </w:rPr>
            </w:pPr>
            <w:r>
              <w:rPr>
                <w:rFonts w:hint="eastAsia" w:ascii="宋体" w:hAnsi="宋体"/>
                <w:szCs w:val="21"/>
                <w:highlight w:val="none"/>
              </w:rPr>
              <w:t>考核5</w:t>
            </w:r>
            <w:r>
              <w:rPr>
                <w:rFonts w:ascii="宋体" w:hAnsi="宋体"/>
                <w:szCs w:val="21"/>
                <w:highlight w:val="none"/>
              </w:rPr>
              <w:t>00元</w:t>
            </w:r>
            <w:r>
              <w:rPr>
                <w:rFonts w:hint="eastAsia" w:ascii="宋体" w:hAnsi="宋体"/>
                <w:szCs w:val="21"/>
                <w:highlight w:val="none"/>
              </w:rPr>
              <w:t>/次</w:t>
            </w:r>
          </w:p>
        </w:tc>
        <w:tc>
          <w:tcPr>
            <w:tcW w:w="871" w:type="dxa"/>
            <w:vAlign w:val="center"/>
          </w:tcPr>
          <w:p w14:paraId="0899B832">
            <w:pPr>
              <w:jc w:val="center"/>
              <w:rPr>
                <w:rFonts w:ascii="宋体" w:hAnsi="宋体"/>
                <w:szCs w:val="21"/>
                <w:highlight w:val="none"/>
              </w:rPr>
            </w:pPr>
          </w:p>
        </w:tc>
      </w:tr>
      <w:tr w14:paraId="3E148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53819F0D">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6</w:t>
            </w:r>
          </w:p>
        </w:tc>
        <w:tc>
          <w:tcPr>
            <w:tcW w:w="3860" w:type="dxa"/>
            <w:vAlign w:val="center"/>
          </w:tcPr>
          <w:p w14:paraId="67BC1B47">
            <w:pPr>
              <w:rPr>
                <w:rFonts w:hint="eastAsia" w:ascii="宋体" w:hAnsi="宋体"/>
                <w:szCs w:val="21"/>
                <w:highlight w:val="none"/>
              </w:rPr>
            </w:pPr>
            <w:r>
              <w:rPr>
                <w:rFonts w:hint="eastAsia" w:ascii="宋体" w:hAnsi="宋体"/>
                <w:szCs w:val="21"/>
                <w:highlight w:val="none"/>
              </w:rPr>
              <w:t>未按规范开展作业（如未提前通知、无专人引导进入核心区域、敏感区域药剂未按时取回等）</w:t>
            </w:r>
          </w:p>
        </w:tc>
        <w:tc>
          <w:tcPr>
            <w:tcW w:w="2016" w:type="dxa"/>
            <w:vAlign w:val="center"/>
          </w:tcPr>
          <w:p w14:paraId="63A807CC">
            <w:pPr>
              <w:jc w:val="center"/>
              <w:rPr>
                <w:rFonts w:ascii="宋体" w:hAnsi="宋体"/>
                <w:szCs w:val="21"/>
                <w:highlight w:val="none"/>
              </w:rPr>
            </w:pPr>
            <w:r>
              <w:rPr>
                <w:rFonts w:hint="eastAsia" w:ascii="宋体" w:hAnsi="宋体"/>
                <w:szCs w:val="21"/>
                <w:highlight w:val="none"/>
              </w:rPr>
              <w:t>每发生一次</w:t>
            </w:r>
          </w:p>
        </w:tc>
        <w:tc>
          <w:tcPr>
            <w:tcW w:w="1694" w:type="dxa"/>
            <w:vAlign w:val="center"/>
          </w:tcPr>
          <w:p w14:paraId="52ADB0C6">
            <w:pPr>
              <w:jc w:val="center"/>
              <w:rPr>
                <w:rFonts w:hint="eastAsia" w:ascii="宋体" w:hAnsi="宋体"/>
                <w:szCs w:val="21"/>
                <w:highlight w:val="none"/>
              </w:rPr>
            </w:pPr>
            <w:r>
              <w:rPr>
                <w:rFonts w:hint="eastAsia" w:ascii="宋体" w:hAnsi="宋体"/>
                <w:szCs w:val="21"/>
                <w:highlight w:val="none"/>
              </w:rPr>
              <w:t>考核</w:t>
            </w:r>
            <w:r>
              <w:rPr>
                <w:rFonts w:hint="eastAsia" w:ascii="宋体" w:hAnsi="宋体"/>
                <w:szCs w:val="21"/>
                <w:highlight w:val="none"/>
                <w:lang w:val="en-US" w:eastAsia="zh-CN"/>
              </w:rPr>
              <w:t>3</w:t>
            </w:r>
            <w:r>
              <w:rPr>
                <w:rFonts w:hint="eastAsia" w:ascii="宋体" w:hAnsi="宋体"/>
                <w:szCs w:val="21"/>
                <w:highlight w:val="none"/>
              </w:rPr>
              <w:t>00元/次</w:t>
            </w:r>
          </w:p>
        </w:tc>
        <w:tc>
          <w:tcPr>
            <w:tcW w:w="871" w:type="dxa"/>
            <w:vAlign w:val="center"/>
          </w:tcPr>
          <w:p w14:paraId="320FB864">
            <w:pPr>
              <w:jc w:val="center"/>
              <w:rPr>
                <w:rFonts w:ascii="宋体" w:hAnsi="宋体"/>
                <w:szCs w:val="21"/>
                <w:highlight w:val="none"/>
              </w:rPr>
            </w:pPr>
          </w:p>
        </w:tc>
      </w:tr>
      <w:tr w14:paraId="418C9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2C2750DB">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7</w:t>
            </w:r>
          </w:p>
        </w:tc>
        <w:tc>
          <w:tcPr>
            <w:tcW w:w="3860" w:type="dxa"/>
            <w:vAlign w:val="center"/>
          </w:tcPr>
          <w:p w14:paraId="3F649C80">
            <w:pPr>
              <w:rPr>
                <w:rFonts w:hint="eastAsia" w:ascii="宋体" w:hAnsi="宋体"/>
                <w:szCs w:val="21"/>
                <w:highlight w:val="none"/>
              </w:rPr>
            </w:pPr>
            <w:r>
              <w:rPr>
                <w:rFonts w:hint="eastAsia" w:ascii="宋体" w:hAnsi="宋体"/>
                <w:szCs w:val="21"/>
                <w:highlight w:val="none"/>
              </w:rPr>
              <w:t>首次服务未按时补齐防控物资，或未提交物资布置图纸，后续物资调整未及时报备</w:t>
            </w:r>
          </w:p>
        </w:tc>
        <w:tc>
          <w:tcPr>
            <w:tcW w:w="2016" w:type="dxa"/>
            <w:vAlign w:val="center"/>
          </w:tcPr>
          <w:p w14:paraId="0321CF9B">
            <w:pPr>
              <w:jc w:val="center"/>
              <w:rPr>
                <w:rFonts w:ascii="宋体" w:hAnsi="宋体"/>
                <w:szCs w:val="21"/>
                <w:highlight w:val="none"/>
              </w:rPr>
            </w:pPr>
            <w:r>
              <w:rPr>
                <w:rFonts w:hint="eastAsia" w:ascii="宋体" w:hAnsi="宋体"/>
                <w:szCs w:val="21"/>
                <w:highlight w:val="none"/>
              </w:rPr>
              <w:t>每发生一次</w:t>
            </w:r>
          </w:p>
        </w:tc>
        <w:tc>
          <w:tcPr>
            <w:tcW w:w="1694" w:type="dxa"/>
            <w:vAlign w:val="center"/>
          </w:tcPr>
          <w:p w14:paraId="568121E7">
            <w:pPr>
              <w:jc w:val="center"/>
              <w:rPr>
                <w:rFonts w:hint="eastAsia" w:ascii="宋体" w:hAnsi="宋体"/>
                <w:szCs w:val="21"/>
                <w:highlight w:val="none"/>
              </w:rPr>
            </w:pPr>
            <w:r>
              <w:rPr>
                <w:rFonts w:hint="eastAsia" w:ascii="宋体" w:hAnsi="宋体"/>
                <w:szCs w:val="21"/>
                <w:highlight w:val="none"/>
              </w:rPr>
              <w:t>考核300元/次</w:t>
            </w:r>
          </w:p>
        </w:tc>
        <w:tc>
          <w:tcPr>
            <w:tcW w:w="871" w:type="dxa"/>
            <w:vAlign w:val="center"/>
          </w:tcPr>
          <w:p w14:paraId="07B8559A">
            <w:pPr>
              <w:jc w:val="center"/>
              <w:rPr>
                <w:rFonts w:ascii="宋体" w:hAnsi="宋体"/>
                <w:szCs w:val="21"/>
                <w:highlight w:val="none"/>
              </w:rPr>
            </w:pPr>
          </w:p>
        </w:tc>
      </w:tr>
      <w:tr w14:paraId="49312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5DA1F0DD">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8</w:t>
            </w:r>
          </w:p>
        </w:tc>
        <w:tc>
          <w:tcPr>
            <w:tcW w:w="3860" w:type="dxa"/>
            <w:vAlign w:val="center"/>
          </w:tcPr>
          <w:p w14:paraId="0829B2DC">
            <w:pPr>
              <w:rPr>
                <w:rFonts w:hint="eastAsia" w:ascii="宋体" w:hAnsi="宋体"/>
                <w:szCs w:val="21"/>
                <w:highlight w:val="none"/>
              </w:rPr>
            </w:pPr>
            <w:r>
              <w:rPr>
                <w:rFonts w:hint="eastAsia" w:ascii="宋体" w:hAnsi="宋体"/>
                <w:szCs w:val="21"/>
                <w:highlight w:val="none"/>
              </w:rPr>
              <w:t>未按要求提供备用防治物品，或备用物资存放混乱、标识不清、过期失效</w:t>
            </w:r>
          </w:p>
        </w:tc>
        <w:tc>
          <w:tcPr>
            <w:tcW w:w="2016" w:type="dxa"/>
            <w:vAlign w:val="center"/>
          </w:tcPr>
          <w:p w14:paraId="54F43177">
            <w:pPr>
              <w:jc w:val="center"/>
              <w:rPr>
                <w:rFonts w:ascii="宋体" w:hAnsi="宋体"/>
                <w:szCs w:val="21"/>
                <w:highlight w:val="none"/>
              </w:rPr>
            </w:pPr>
            <w:r>
              <w:rPr>
                <w:rFonts w:hint="eastAsia" w:ascii="宋体" w:hAnsi="宋体"/>
                <w:szCs w:val="21"/>
                <w:highlight w:val="none"/>
              </w:rPr>
              <w:t>每发生一次</w:t>
            </w:r>
          </w:p>
        </w:tc>
        <w:tc>
          <w:tcPr>
            <w:tcW w:w="1694" w:type="dxa"/>
            <w:vAlign w:val="center"/>
          </w:tcPr>
          <w:p w14:paraId="3E71948D">
            <w:pPr>
              <w:jc w:val="center"/>
              <w:rPr>
                <w:rFonts w:hint="eastAsia" w:ascii="宋体" w:hAnsi="宋体"/>
                <w:szCs w:val="21"/>
                <w:highlight w:val="none"/>
              </w:rPr>
            </w:pPr>
            <w:r>
              <w:rPr>
                <w:rFonts w:hint="eastAsia" w:ascii="宋体" w:hAnsi="宋体"/>
                <w:szCs w:val="21"/>
                <w:highlight w:val="none"/>
              </w:rPr>
              <w:t>考核300元/次</w:t>
            </w:r>
          </w:p>
        </w:tc>
        <w:tc>
          <w:tcPr>
            <w:tcW w:w="871" w:type="dxa"/>
            <w:vAlign w:val="center"/>
          </w:tcPr>
          <w:p w14:paraId="4EA2C0D0">
            <w:pPr>
              <w:jc w:val="center"/>
              <w:rPr>
                <w:rFonts w:ascii="宋体" w:hAnsi="宋体"/>
                <w:szCs w:val="21"/>
                <w:highlight w:val="none"/>
              </w:rPr>
            </w:pPr>
          </w:p>
        </w:tc>
      </w:tr>
      <w:tr w14:paraId="15549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17CC23D1">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9</w:t>
            </w:r>
          </w:p>
        </w:tc>
        <w:tc>
          <w:tcPr>
            <w:tcW w:w="3860" w:type="dxa"/>
            <w:vAlign w:val="center"/>
          </w:tcPr>
          <w:p w14:paraId="62095532">
            <w:pPr>
              <w:rPr>
                <w:rFonts w:hint="eastAsia" w:ascii="宋体" w:hAnsi="宋体"/>
                <w:szCs w:val="21"/>
                <w:highlight w:val="none"/>
              </w:rPr>
            </w:pPr>
            <w:r>
              <w:rPr>
                <w:rFonts w:hint="eastAsia" w:ascii="宋体" w:hAnsi="宋体"/>
                <w:szCs w:val="21"/>
                <w:highlight w:val="none"/>
              </w:rPr>
              <w:t>应急响应不及时（接到通知后12小时内未到现场，紧急情况6小时内未到现场）</w:t>
            </w:r>
          </w:p>
        </w:tc>
        <w:tc>
          <w:tcPr>
            <w:tcW w:w="2016" w:type="dxa"/>
            <w:vAlign w:val="center"/>
          </w:tcPr>
          <w:p w14:paraId="5B1C534B">
            <w:pPr>
              <w:jc w:val="center"/>
              <w:rPr>
                <w:rFonts w:ascii="宋体" w:hAnsi="宋体"/>
                <w:szCs w:val="21"/>
                <w:highlight w:val="none"/>
              </w:rPr>
            </w:pPr>
            <w:r>
              <w:rPr>
                <w:rFonts w:hint="eastAsia" w:ascii="宋体" w:hAnsi="宋体"/>
                <w:szCs w:val="21"/>
                <w:highlight w:val="none"/>
              </w:rPr>
              <w:t>每发生一次</w:t>
            </w:r>
          </w:p>
        </w:tc>
        <w:tc>
          <w:tcPr>
            <w:tcW w:w="1694" w:type="dxa"/>
            <w:vAlign w:val="center"/>
          </w:tcPr>
          <w:p w14:paraId="701570B1">
            <w:pPr>
              <w:jc w:val="center"/>
              <w:rPr>
                <w:rFonts w:hint="eastAsia" w:ascii="宋体" w:hAnsi="宋体"/>
                <w:szCs w:val="21"/>
                <w:highlight w:val="none"/>
              </w:rPr>
            </w:pPr>
            <w:r>
              <w:rPr>
                <w:rFonts w:hint="eastAsia" w:ascii="宋体" w:hAnsi="宋体"/>
                <w:szCs w:val="21"/>
                <w:highlight w:val="none"/>
              </w:rPr>
              <w:t>考核</w:t>
            </w:r>
            <w:r>
              <w:rPr>
                <w:rFonts w:hint="eastAsia" w:ascii="宋体" w:hAnsi="宋体"/>
                <w:szCs w:val="21"/>
                <w:highlight w:val="none"/>
                <w:lang w:val="en-US" w:eastAsia="zh-CN"/>
              </w:rPr>
              <w:t>10</w:t>
            </w:r>
            <w:r>
              <w:rPr>
                <w:rFonts w:hint="eastAsia" w:ascii="宋体" w:hAnsi="宋体"/>
                <w:szCs w:val="21"/>
                <w:highlight w:val="none"/>
              </w:rPr>
              <w:t>00元/次</w:t>
            </w:r>
          </w:p>
        </w:tc>
        <w:tc>
          <w:tcPr>
            <w:tcW w:w="871" w:type="dxa"/>
            <w:vAlign w:val="center"/>
          </w:tcPr>
          <w:p w14:paraId="1BAFFF0C">
            <w:pPr>
              <w:jc w:val="center"/>
              <w:rPr>
                <w:rFonts w:ascii="宋体" w:hAnsi="宋体"/>
                <w:szCs w:val="21"/>
                <w:highlight w:val="none"/>
              </w:rPr>
            </w:pPr>
          </w:p>
        </w:tc>
      </w:tr>
      <w:tr w14:paraId="321F0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144B981A">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3860" w:type="dxa"/>
            <w:vAlign w:val="center"/>
          </w:tcPr>
          <w:p w14:paraId="4B41A07E">
            <w:pPr>
              <w:rPr>
                <w:rFonts w:hint="eastAsia" w:ascii="宋体" w:hAnsi="宋体"/>
                <w:szCs w:val="21"/>
                <w:highlight w:val="none"/>
              </w:rPr>
            </w:pPr>
            <w:r>
              <w:rPr>
                <w:rFonts w:hint="eastAsia" w:ascii="宋体" w:hAnsi="宋体"/>
                <w:szCs w:val="21"/>
                <w:highlight w:val="none"/>
              </w:rPr>
              <w:t>作业人员无有效上岗证/资格证，或未按甲方要求统一着装、佩戴标识</w:t>
            </w:r>
          </w:p>
        </w:tc>
        <w:tc>
          <w:tcPr>
            <w:tcW w:w="2016" w:type="dxa"/>
            <w:vAlign w:val="center"/>
          </w:tcPr>
          <w:p w14:paraId="336C9169">
            <w:pPr>
              <w:jc w:val="center"/>
              <w:rPr>
                <w:rFonts w:hint="eastAsia" w:ascii="宋体" w:hAnsi="宋体"/>
                <w:szCs w:val="21"/>
                <w:highlight w:val="none"/>
              </w:rPr>
            </w:pPr>
            <w:r>
              <w:rPr>
                <w:rFonts w:hint="eastAsia" w:ascii="宋体" w:hAnsi="宋体"/>
                <w:szCs w:val="21"/>
                <w:highlight w:val="none"/>
              </w:rPr>
              <w:t>每发现1人/次</w:t>
            </w:r>
          </w:p>
        </w:tc>
        <w:tc>
          <w:tcPr>
            <w:tcW w:w="1694" w:type="dxa"/>
            <w:vAlign w:val="center"/>
          </w:tcPr>
          <w:p w14:paraId="225FE68A">
            <w:pPr>
              <w:jc w:val="center"/>
              <w:rPr>
                <w:rFonts w:hint="eastAsia" w:ascii="宋体" w:hAnsi="宋体"/>
                <w:szCs w:val="21"/>
                <w:highlight w:val="none"/>
              </w:rPr>
            </w:pPr>
            <w:r>
              <w:rPr>
                <w:rFonts w:hint="eastAsia" w:ascii="宋体" w:hAnsi="宋体"/>
                <w:szCs w:val="21"/>
                <w:highlight w:val="none"/>
              </w:rPr>
              <w:t>考核200元/人/次</w:t>
            </w:r>
          </w:p>
        </w:tc>
        <w:tc>
          <w:tcPr>
            <w:tcW w:w="871" w:type="dxa"/>
            <w:vAlign w:val="center"/>
          </w:tcPr>
          <w:p w14:paraId="528B0113">
            <w:pPr>
              <w:jc w:val="center"/>
              <w:rPr>
                <w:rFonts w:ascii="宋体" w:hAnsi="宋体"/>
                <w:szCs w:val="21"/>
                <w:highlight w:val="none"/>
              </w:rPr>
            </w:pPr>
          </w:p>
        </w:tc>
      </w:tr>
      <w:tr w14:paraId="202C5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43998890">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11</w:t>
            </w:r>
          </w:p>
        </w:tc>
        <w:tc>
          <w:tcPr>
            <w:tcW w:w="3860" w:type="dxa"/>
            <w:vAlign w:val="center"/>
          </w:tcPr>
          <w:p w14:paraId="29BEF202">
            <w:pPr>
              <w:rPr>
                <w:rFonts w:hint="eastAsia" w:ascii="宋体" w:hAnsi="宋体"/>
                <w:szCs w:val="21"/>
                <w:highlight w:val="none"/>
              </w:rPr>
            </w:pPr>
            <w:r>
              <w:rPr>
                <w:rFonts w:hint="eastAsia" w:ascii="宋体" w:hAnsi="宋体"/>
                <w:szCs w:val="21"/>
                <w:highlight w:val="none"/>
              </w:rPr>
              <w:t>未按规定频次开展消杀作业，或作业区域遗漏、未完成整改要求</w:t>
            </w:r>
          </w:p>
        </w:tc>
        <w:tc>
          <w:tcPr>
            <w:tcW w:w="2016" w:type="dxa"/>
            <w:vAlign w:val="center"/>
          </w:tcPr>
          <w:p w14:paraId="1E9109E3">
            <w:pPr>
              <w:jc w:val="center"/>
              <w:rPr>
                <w:rFonts w:hint="eastAsia" w:ascii="宋体" w:hAnsi="宋体"/>
                <w:szCs w:val="21"/>
                <w:highlight w:val="none"/>
              </w:rPr>
            </w:pPr>
            <w:r>
              <w:rPr>
                <w:rFonts w:hint="eastAsia" w:ascii="宋体" w:hAnsi="宋体"/>
                <w:szCs w:val="21"/>
                <w:highlight w:val="none"/>
              </w:rPr>
              <w:t>每发现1次</w:t>
            </w:r>
          </w:p>
        </w:tc>
        <w:tc>
          <w:tcPr>
            <w:tcW w:w="1694" w:type="dxa"/>
            <w:vAlign w:val="center"/>
          </w:tcPr>
          <w:p w14:paraId="4007CC8F">
            <w:pPr>
              <w:jc w:val="center"/>
              <w:rPr>
                <w:rFonts w:hint="eastAsia" w:ascii="宋体" w:hAnsi="宋体"/>
                <w:szCs w:val="21"/>
                <w:highlight w:val="none"/>
              </w:rPr>
            </w:pPr>
            <w:r>
              <w:rPr>
                <w:rFonts w:hint="eastAsia" w:ascii="宋体" w:hAnsi="宋体"/>
                <w:szCs w:val="21"/>
                <w:highlight w:val="none"/>
              </w:rPr>
              <w:t>考核</w:t>
            </w:r>
            <w:r>
              <w:rPr>
                <w:rFonts w:hint="eastAsia" w:ascii="宋体" w:hAnsi="宋体"/>
                <w:szCs w:val="21"/>
                <w:highlight w:val="none"/>
                <w:lang w:val="en-US" w:eastAsia="zh-CN"/>
              </w:rPr>
              <w:t>5</w:t>
            </w:r>
            <w:r>
              <w:rPr>
                <w:rFonts w:hint="eastAsia" w:ascii="宋体" w:hAnsi="宋体"/>
                <w:szCs w:val="21"/>
                <w:highlight w:val="none"/>
              </w:rPr>
              <w:t>00元/次</w:t>
            </w:r>
          </w:p>
        </w:tc>
        <w:tc>
          <w:tcPr>
            <w:tcW w:w="871" w:type="dxa"/>
            <w:vAlign w:val="center"/>
          </w:tcPr>
          <w:p w14:paraId="1209D176">
            <w:pPr>
              <w:jc w:val="center"/>
              <w:rPr>
                <w:rFonts w:ascii="宋体" w:hAnsi="宋体"/>
                <w:szCs w:val="21"/>
                <w:highlight w:val="none"/>
              </w:rPr>
            </w:pPr>
          </w:p>
        </w:tc>
      </w:tr>
      <w:tr w14:paraId="7AED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7D0C6033">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c>
          <w:tcPr>
            <w:tcW w:w="3860" w:type="dxa"/>
            <w:vAlign w:val="center"/>
          </w:tcPr>
          <w:p w14:paraId="09D52D4F">
            <w:pPr>
              <w:rPr>
                <w:rFonts w:hint="eastAsia" w:ascii="宋体" w:hAnsi="宋体"/>
                <w:szCs w:val="21"/>
                <w:highlight w:val="none"/>
              </w:rPr>
            </w:pPr>
            <w:r>
              <w:rPr>
                <w:rFonts w:hint="eastAsia" w:ascii="宋体" w:hAnsi="宋体"/>
                <w:szCs w:val="21"/>
                <w:highlight w:val="none"/>
              </w:rPr>
              <w:t>安全管理不到位（如未执行2人作业制、无专人监护、作业人员未穿戴防护用品等）</w:t>
            </w:r>
          </w:p>
        </w:tc>
        <w:tc>
          <w:tcPr>
            <w:tcW w:w="2016" w:type="dxa"/>
            <w:vAlign w:val="center"/>
          </w:tcPr>
          <w:p w14:paraId="6C498B8A">
            <w:pPr>
              <w:jc w:val="center"/>
              <w:rPr>
                <w:rFonts w:hint="eastAsia" w:ascii="宋体" w:hAnsi="宋体"/>
                <w:szCs w:val="21"/>
                <w:highlight w:val="none"/>
              </w:rPr>
            </w:pPr>
            <w:r>
              <w:rPr>
                <w:rFonts w:hint="eastAsia" w:ascii="宋体" w:hAnsi="宋体"/>
                <w:szCs w:val="21"/>
                <w:highlight w:val="none"/>
              </w:rPr>
              <w:t>每发现1次</w:t>
            </w:r>
          </w:p>
        </w:tc>
        <w:tc>
          <w:tcPr>
            <w:tcW w:w="1694" w:type="dxa"/>
            <w:vAlign w:val="center"/>
          </w:tcPr>
          <w:p w14:paraId="2EF124FE">
            <w:pPr>
              <w:jc w:val="center"/>
              <w:rPr>
                <w:rFonts w:hint="eastAsia" w:ascii="宋体" w:hAnsi="宋体"/>
                <w:szCs w:val="21"/>
                <w:highlight w:val="none"/>
              </w:rPr>
            </w:pPr>
            <w:r>
              <w:rPr>
                <w:rFonts w:hint="eastAsia" w:ascii="宋体" w:hAnsi="宋体"/>
                <w:szCs w:val="21"/>
                <w:highlight w:val="none"/>
              </w:rPr>
              <w:t>考核</w:t>
            </w:r>
            <w:r>
              <w:rPr>
                <w:rFonts w:hint="eastAsia" w:ascii="宋体" w:hAnsi="宋体"/>
                <w:szCs w:val="21"/>
                <w:highlight w:val="none"/>
                <w:lang w:val="en-US" w:eastAsia="zh-CN"/>
              </w:rPr>
              <w:t>5</w:t>
            </w:r>
            <w:r>
              <w:rPr>
                <w:rFonts w:hint="eastAsia" w:ascii="宋体" w:hAnsi="宋体"/>
                <w:szCs w:val="21"/>
                <w:highlight w:val="none"/>
              </w:rPr>
              <w:t>00元/次</w:t>
            </w:r>
          </w:p>
        </w:tc>
        <w:tc>
          <w:tcPr>
            <w:tcW w:w="871" w:type="dxa"/>
            <w:vAlign w:val="center"/>
          </w:tcPr>
          <w:p w14:paraId="6BEDBBA6">
            <w:pPr>
              <w:jc w:val="center"/>
              <w:rPr>
                <w:rFonts w:ascii="宋体" w:hAnsi="宋体"/>
                <w:szCs w:val="21"/>
                <w:highlight w:val="none"/>
              </w:rPr>
            </w:pPr>
          </w:p>
        </w:tc>
      </w:tr>
      <w:tr w14:paraId="7FD3A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335EF894">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13</w:t>
            </w:r>
          </w:p>
        </w:tc>
        <w:tc>
          <w:tcPr>
            <w:tcW w:w="3860" w:type="dxa"/>
            <w:vAlign w:val="center"/>
          </w:tcPr>
          <w:p w14:paraId="67649D75">
            <w:pPr>
              <w:rPr>
                <w:rFonts w:hint="eastAsia" w:ascii="宋体" w:hAnsi="宋体"/>
                <w:szCs w:val="21"/>
                <w:highlight w:val="none"/>
              </w:rPr>
            </w:pPr>
            <w:r>
              <w:rPr>
                <w:rFonts w:hint="eastAsia" w:ascii="宋体" w:hAnsi="宋体"/>
                <w:szCs w:val="21"/>
                <w:highlight w:val="none"/>
              </w:rPr>
              <w:t>农药废弃物未按国家规范回收、无害化处置，或作业后现场未清理干净</w:t>
            </w:r>
          </w:p>
        </w:tc>
        <w:tc>
          <w:tcPr>
            <w:tcW w:w="2016" w:type="dxa"/>
            <w:vAlign w:val="center"/>
          </w:tcPr>
          <w:p w14:paraId="22188290">
            <w:pPr>
              <w:jc w:val="center"/>
              <w:rPr>
                <w:rFonts w:hint="eastAsia" w:ascii="宋体" w:hAnsi="宋体"/>
                <w:szCs w:val="21"/>
                <w:highlight w:val="none"/>
              </w:rPr>
            </w:pPr>
            <w:r>
              <w:rPr>
                <w:rFonts w:hint="eastAsia" w:ascii="宋体" w:hAnsi="宋体"/>
                <w:szCs w:val="21"/>
                <w:highlight w:val="none"/>
              </w:rPr>
              <w:t>每发现1次</w:t>
            </w:r>
          </w:p>
        </w:tc>
        <w:tc>
          <w:tcPr>
            <w:tcW w:w="1694" w:type="dxa"/>
            <w:vAlign w:val="center"/>
          </w:tcPr>
          <w:p w14:paraId="058D6EF1">
            <w:pPr>
              <w:jc w:val="center"/>
              <w:rPr>
                <w:rFonts w:hint="eastAsia" w:ascii="宋体" w:hAnsi="宋体"/>
                <w:szCs w:val="21"/>
                <w:highlight w:val="none"/>
              </w:rPr>
            </w:pPr>
            <w:r>
              <w:rPr>
                <w:rFonts w:hint="eastAsia" w:ascii="宋体" w:hAnsi="宋体"/>
                <w:szCs w:val="21"/>
                <w:highlight w:val="none"/>
              </w:rPr>
              <w:t>考核</w:t>
            </w:r>
            <w:r>
              <w:rPr>
                <w:rFonts w:hint="eastAsia" w:ascii="宋体" w:hAnsi="宋体"/>
                <w:szCs w:val="21"/>
                <w:highlight w:val="none"/>
                <w:lang w:val="en-US" w:eastAsia="zh-CN"/>
              </w:rPr>
              <w:t>4</w:t>
            </w:r>
            <w:r>
              <w:rPr>
                <w:rFonts w:hint="eastAsia" w:ascii="宋体" w:hAnsi="宋体"/>
                <w:szCs w:val="21"/>
                <w:highlight w:val="none"/>
              </w:rPr>
              <w:t>00元/次</w:t>
            </w:r>
          </w:p>
        </w:tc>
        <w:tc>
          <w:tcPr>
            <w:tcW w:w="871" w:type="dxa"/>
            <w:vAlign w:val="center"/>
          </w:tcPr>
          <w:p w14:paraId="6896BC71">
            <w:pPr>
              <w:jc w:val="center"/>
              <w:rPr>
                <w:rFonts w:ascii="宋体" w:hAnsi="宋体"/>
                <w:szCs w:val="21"/>
                <w:highlight w:val="none"/>
              </w:rPr>
            </w:pPr>
          </w:p>
        </w:tc>
      </w:tr>
      <w:tr w14:paraId="675C7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7A29DB63">
            <w:pPr>
              <w:jc w:val="center"/>
              <w:rPr>
                <w:rFonts w:hint="default" w:ascii="宋体" w:hAnsi="宋体"/>
                <w:szCs w:val="21"/>
                <w:highlight w:val="none"/>
                <w:lang w:val="en-US" w:eastAsia="zh-CN"/>
              </w:rPr>
            </w:pPr>
            <w:r>
              <w:rPr>
                <w:rFonts w:hint="eastAsia" w:ascii="宋体" w:hAnsi="宋体"/>
                <w:szCs w:val="21"/>
                <w:highlight w:val="none"/>
                <w:lang w:val="en-US" w:eastAsia="zh-CN"/>
              </w:rPr>
              <w:t>14</w:t>
            </w:r>
          </w:p>
        </w:tc>
        <w:tc>
          <w:tcPr>
            <w:tcW w:w="3860" w:type="dxa"/>
            <w:vAlign w:val="center"/>
          </w:tcPr>
          <w:p w14:paraId="57F8197F">
            <w:pPr>
              <w:rPr>
                <w:rFonts w:hint="eastAsia" w:ascii="宋体" w:hAnsi="宋体"/>
                <w:szCs w:val="21"/>
                <w:highlight w:val="none"/>
              </w:rPr>
            </w:pPr>
            <w:r>
              <w:rPr>
                <w:rFonts w:hint="eastAsia" w:ascii="宋体" w:hAnsi="宋体" w:cs="宋体"/>
                <w:color w:val="000000"/>
                <w:kern w:val="0"/>
                <w:highlight w:val="none"/>
                <w:lang w:val="en-US" w:eastAsia="zh-CN"/>
              </w:rPr>
              <w:t>作业人员不服从管理和安排，</w:t>
            </w:r>
            <w:r>
              <w:rPr>
                <w:rFonts w:hint="eastAsia" w:ascii="宋体" w:hAnsi="宋体" w:cs="宋体"/>
                <w:color w:val="000000"/>
                <w:kern w:val="0"/>
                <w:highlight w:val="none"/>
              </w:rPr>
              <w:t>工作态度不端正、工作不认真</w:t>
            </w:r>
          </w:p>
        </w:tc>
        <w:tc>
          <w:tcPr>
            <w:tcW w:w="2016" w:type="dxa"/>
            <w:vAlign w:val="center"/>
          </w:tcPr>
          <w:p w14:paraId="15545483">
            <w:pPr>
              <w:jc w:val="center"/>
              <w:rPr>
                <w:rFonts w:hint="eastAsia" w:ascii="宋体" w:hAnsi="宋体"/>
                <w:szCs w:val="21"/>
                <w:highlight w:val="none"/>
              </w:rPr>
            </w:pPr>
            <w:r>
              <w:rPr>
                <w:rFonts w:hint="eastAsia" w:ascii="宋体" w:hAnsi="宋体"/>
                <w:szCs w:val="21"/>
                <w:highlight w:val="none"/>
              </w:rPr>
              <w:t>每发现1次</w:t>
            </w:r>
          </w:p>
        </w:tc>
        <w:tc>
          <w:tcPr>
            <w:tcW w:w="1694" w:type="dxa"/>
            <w:vAlign w:val="center"/>
          </w:tcPr>
          <w:p w14:paraId="6F898E42">
            <w:pPr>
              <w:jc w:val="center"/>
              <w:rPr>
                <w:rFonts w:hint="default" w:ascii="宋体" w:hAnsi="宋体" w:eastAsiaTheme="minorEastAsia"/>
                <w:szCs w:val="21"/>
                <w:highlight w:val="none"/>
                <w:lang w:val="en-US" w:eastAsia="zh-CN"/>
              </w:rPr>
            </w:pPr>
            <w:r>
              <w:rPr>
                <w:rFonts w:hint="eastAsia" w:ascii="宋体" w:hAnsi="宋体" w:cs="宋体"/>
                <w:color w:val="000000"/>
                <w:kern w:val="0"/>
                <w:highlight w:val="none"/>
                <w:lang w:val="en-US" w:eastAsia="zh-CN"/>
              </w:rPr>
              <w:t>清退出厂，</w:t>
            </w:r>
            <w:r>
              <w:rPr>
                <w:rFonts w:hint="eastAsia" w:ascii="宋体" w:hAnsi="宋体"/>
                <w:szCs w:val="21"/>
                <w:highlight w:val="none"/>
              </w:rPr>
              <w:t>情节严重甲方有权解除合同。</w:t>
            </w:r>
          </w:p>
        </w:tc>
        <w:tc>
          <w:tcPr>
            <w:tcW w:w="871" w:type="dxa"/>
            <w:vAlign w:val="center"/>
          </w:tcPr>
          <w:p w14:paraId="3A9F15B7">
            <w:pPr>
              <w:jc w:val="center"/>
              <w:rPr>
                <w:rFonts w:ascii="宋体" w:hAnsi="宋体"/>
                <w:szCs w:val="21"/>
                <w:highlight w:val="none"/>
              </w:rPr>
            </w:pPr>
          </w:p>
        </w:tc>
      </w:tr>
      <w:tr w14:paraId="695B1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10931E16">
            <w:pPr>
              <w:jc w:val="center"/>
              <w:rPr>
                <w:rFonts w:hint="default" w:ascii="宋体" w:hAnsi="宋体"/>
                <w:szCs w:val="21"/>
                <w:highlight w:val="none"/>
                <w:lang w:val="en-US" w:eastAsia="zh-CN"/>
              </w:rPr>
            </w:pPr>
            <w:r>
              <w:rPr>
                <w:rFonts w:hint="eastAsia" w:ascii="宋体" w:hAnsi="宋体"/>
                <w:szCs w:val="21"/>
                <w:highlight w:val="none"/>
                <w:lang w:val="en-US" w:eastAsia="zh-CN"/>
              </w:rPr>
              <w:t>15</w:t>
            </w:r>
          </w:p>
        </w:tc>
        <w:tc>
          <w:tcPr>
            <w:tcW w:w="3860" w:type="dxa"/>
            <w:vAlign w:val="center"/>
          </w:tcPr>
          <w:p w14:paraId="6E3C801F">
            <w:pPr>
              <w:rPr>
                <w:rFonts w:hint="eastAsia" w:ascii="宋体" w:hAnsi="宋体"/>
                <w:szCs w:val="21"/>
                <w:highlight w:val="none"/>
              </w:rPr>
            </w:pPr>
            <w:r>
              <w:rPr>
                <w:rFonts w:hint="eastAsia" w:ascii="宋体" w:hAnsi="宋体" w:cs="宋体"/>
                <w:color w:val="000000"/>
                <w:kern w:val="0"/>
                <w:highlight w:val="none"/>
              </w:rPr>
              <w:t>违反</w:t>
            </w:r>
            <w:r>
              <w:rPr>
                <w:rFonts w:ascii="宋体" w:hAnsi="宋体" w:cs="宋体"/>
                <w:color w:val="000000"/>
                <w:kern w:val="0"/>
                <w:highlight w:val="none"/>
              </w:rPr>
              <w:t>安全管理规定依照公司</w:t>
            </w:r>
            <w:r>
              <w:rPr>
                <w:rFonts w:hint="eastAsia" w:ascii="宋体" w:hAnsi="宋体" w:cs="宋体"/>
                <w:color w:val="000000"/>
                <w:kern w:val="0"/>
                <w:highlight w:val="none"/>
              </w:rPr>
              <w:t>EHS相关</w:t>
            </w:r>
            <w:r>
              <w:rPr>
                <w:rFonts w:ascii="宋体" w:hAnsi="宋体" w:cs="宋体"/>
                <w:color w:val="000000"/>
                <w:kern w:val="0"/>
                <w:highlight w:val="none"/>
              </w:rPr>
              <w:t>标准进行考核。</w:t>
            </w:r>
          </w:p>
        </w:tc>
        <w:tc>
          <w:tcPr>
            <w:tcW w:w="2016" w:type="dxa"/>
            <w:vAlign w:val="center"/>
          </w:tcPr>
          <w:p w14:paraId="190A9344">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w:t>
            </w:r>
          </w:p>
        </w:tc>
        <w:tc>
          <w:tcPr>
            <w:tcW w:w="1694" w:type="dxa"/>
            <w:vAlign w:val="center"/>
          </w:tcPr>
          <w:p w14:paraId="4946970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w:t>
            </w:r>
          </w:p>
        </w:tc>
        <w:tc>
          <w:tcPr>
            <w:tcW w:w="871" w:type="dxa"/>
            <w:vAlign w:val="center"/>
          </w:tcPr>
          <w:p w14:paraId="58E66DFE">
            <w:pPr>
              <w:jc w:val="center"/>
              <w:rPr>
                <w:rFonts w:ascii="宋体" w:hAnsi="宋体"/>
                <w:szCs w:val="21"/>
                <w:highlight w:val="none"/>
              </w:rPr>
            </w:pPr>
          </w:p>
        </w:tc>
      </w:tr>
      <w:tr w14:paraId="46843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71CBC67E">
            <w:pPr>
              <w:jc w:val="center"/>
              <w:rPr>
                <w:rFonts w:hint="default" w:ascii="宋体" w:hAnsi="宋体"/>
                <w:szCs w:val="21"/>
                <w:highlight w:val="none"/>
                <w:lang w:val="en-US" w:eastAsia="zh-CN"/>
              </w:rPr>
            </w:pPr>
            <w:r>
              <w:rPr>
                <w:rFonts w:hint="eastAsia" w:ascii="宋体" w:hAnsi="宋体"/>
                <w:szCs w:val="21"/>
                <w:highlight w:val="none"/>
                <w:lang w:val="en-US" w:eastAsia="zh-CN"/>
              </w:rPr>
              <w:t>16</w:t>
            </w:r>
          </w:p>
        </w:tc>
        <w:tc>
          <w:tcPr>
            <w:tcW w:w="3860" w:type="dxa"/>
            <w:vAlign w:val="center"/>
          </w:tcPr>
          <w:p w14:paraId="1AE5D9F9">
            <w:pPr>
              <w:rPr>
                <w:rFonts w:hint="eastAsia" w:ascii="宋体" w:hAnsi="宋体" w:cs="宋体"/>
                <w:color w:val="000000"/>
                <w:kern w:val="0"/>
                <w:highlight w:val="none"/>
              </w:rPr>
            </w:pPr>
            <w:r>
              <w:rPr>
                <w:rFonts w:hint="eastAsia" w:ascii="宋体" w:hAnsi="宋体"/>
                <w:highlight w:val="none"/>
              </w:rPr>
              <w:t>一周内重复发生的同一考核行为，视情况加倍考核。</w:t>
            </w:r>
          </w:p>
        </w:tc>
        <w:tc>
          <w:tcPr>
            <w:tcW w:w="2016" w:type="dxa"/>
            <w:vAlign w:val="center"/>
          </w:tcPr>
          <w:p w14:paraId="6F9C9436">
            <w:pPr>
              <w:jc w:val="center"/>
              <w:rPr>
                <w:rFonts w:hint="default" w:ascii="宋体" w:hAnsi="宋体"/>
                <w:szCs w:val="21"/>
                <w:highlight w:val="none"/>
                <w:lang w:val="en-US" w:eastAsia="zh-CN"/>
              </w:rPr>
            </w:pPr>
            <w:r>
              <w:rPr>
                <w:rFonts w:hint="eastAsia" w:ascii="宋体" w:hAnsi="宋体"/>
                <w:szCs w:val="21"/>
                <w:highlight w:val="none"/>
                <w:lang w:val="en-US" w:eastAsia="zh-CN"/>
              </w:rPr>
              <w:t>-</w:t>
            </w:r>
          </w:p>
        </w:tc>
        <w:tc>
          <w:tcPr>
            <w:tcW w:w="1694" w:type="dxa"/>
            <w:vAlign w:val="center"/>
          </w:tcPr>
          <w:p w14:paraId="36519E66">
            <w:pPr>
              <w:jc w:val="center"/>
              <w:rPr>
                <w:rFonts w:hint="default" w:ascii="宋体" w:hAnsi="宋体"/>
                <w:szCs w:val="21"/>
                <w:highlight w:val="none"/>
                <w:lang w:val="en-US" w:eastAsia="zh-CN"/>
              </w:rPr>
            </w:pPr>
            <w:r>
              <w:rPr>
                <w:rFonts w:hint="eastAsia" w:ascii="宋体" w:hAnsi="宋体"/>
                <w:szCs w:val="21"/>
                <w:highlight w:val="none"/>
                <w:lang w:val="en-US" w:eastAsia="zh-CN"/>
              </w:rPr>
              <w:t>-</w:t>
            </w:r>
          </w:p>
        </w:tc>
        <w:tc>
          <w:tcPr>
            <w:tcW w:w="871" w:type="dxa"/>
            <w:vAlign w:val="center"/>
          </w:tcPr>
          <w:p w14:paraId="365FD7FD">
            <w:pPr>
              <w:jc w:val="center"/>
              <w:rPr>
                <w:rFonts w:ascii="宋体" w:hAnsi="宋体"/>
                <w:szCs w:val="21"/>
                <w:highlight w:val="none"/>
              </w:rPr>
            </w:pPr>
          </w:p>
        </w:tc>
      </w:tr>
      <w:tr w14:paraId="4025A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672" w:type="dxa"/>
            <w:vAlign w:val="center"/>
          </w:tcPr>
          <w:p w14:paraId="629844AB">
            <w:pPr>
              <w:jc w:val="center"/>
              <w:rPr>
                <w:rFonts w:hint="default" w:ascii="宋体" w:hAnsi="宋体"/>
                <w:szCs w:val="21"/>
                <w:highlight w:val="none"/>
                <w:lang w:val="en-US" w:eastAsia="zh-CN"/>
              </w:rPr>
            </w:pPr>
            <w:r>
              <w:rPr>
                <w:rFonts w:hint="eastAsia" w:ascii="宋体" w:hAnsi="宋体"/>
                <w:szCs w:val="21"/>
                <w:highlight w:val="none"/>
                <w:lang w:val="en-US" w:eastAsia="zh-CN"/>
              </w:rPr>
              <w:t>17</w:t>
            </w:r>
          </w:p>
        </w:tc>
        <w:tc>
          <w:tcPr>
            <w:tcW w:w="3860" w:type="dxa"/>
            <w:vAlign w:val="center"/>
          </w:tcPr>
          <w:p w14:paraId="19A9CDEE">
            <w:pPr>
              <w:rPr>
                <w:rFonts w:hint="eastAsia" w:ascii="宋体" w:hAnsi="宋体"/>
                <w:szCs w:val="21"/>
                <w:highlight w:val="none"/>
              </w:rPr>
            </w:pPr>
            <w:r>
              <w:rPr>
                <w:rFonts w:hint="eastAsia" w:ascii="宋体" w:hAnsi="宋体"/>
                <w:highlight w:val="none"/>
              </w:rPr>
              <w:t>违反华润电力1</w:t>
            </w:r>
            <w:r>
              <w:rPr>
                <w:rFonts w:ascii="宋体" w:hAnsi="宋体"/>
                <w:highlight w:val="none"/>
              </w:rPr>
              <w:t>5</w:t>
            </w:r>
            <w:r>
              <w:rPr>
                <w:rFonts w:hint="eastAsia" w:ascii="宋体" w:hAnsi="宋体"/>
                <w:highlight w:val="none"/>
              </w:rPr>
              <w:t>条高压线。</w:t>
            </w:r>
          </w:p>
        </w:tc>
        <w:tc>
          <w:tcPr>
            <w:tcW w:w="2016" w:type="dxa"/>
            <w:vAlign w:val="center"/>
          </w:tcPr>
          <w:p w14:paraId="20933FEA">
            <w:pPr>
              <w:jc w:val="center"/>
              <w:rPr>
                <w:rFonts w:hint="eastAsia" w:ascii="宋体" w:hAnsi="宋体"/>
                <w:szCs w:val="21"/>
                <w:highlight w:val="none"/>
              </w:rPr>
            </w:pPr>
            <w:r>
              <w:rPr>
                <w:rFonts w:hint="eastAsia" w:ascii="宋体" w:hAnsi="宋体"/>
                <w:szCs w:val="21"/>
                <w:highlight w:val="none"/>
              </w:rPr>
              <w:t>每发现1次</w:t>
            </w:r>
          </w:p>
        </w:tc>
        <w:tc>
          <w:tcPr>
            <w:tcW w:w="1694" w:type="dxa"/>
            <w:vAlign w:val="center"/>
          </w:tcPr>
          <w:p w14:paraId="676505CF">
            <w:pPr>
              <w:jc w:val="center"/>
              <w:rPr>
                <w:rFonts w:hint="eastAsia" w:ascii="宋体" w:hAnsi="宋体"/>
                <w:szCs w:val="21"/>
                <w:highlight w:val="none"/>
              </w:rPr>
            </w:pPr>
            <w:r>
              <w:rPr>
                <w:rFonts w:hint="eastAsia" w:ascii="宋体" w:hAnsi="宋体"/>
                <w:szCs w:val="21"/>
                <w:highlight w:val="none"/>
              </w:rPr>
              <w:t>考核5000-10000元，情节严重甲方有权解除合同。</w:t>
            </w:r>
          </w:p>
        </w:tc>
        <w:tc>
          <w:tcPr>
            <w:tcW w:w="871" w:type="dxa"/>
            <w:vAlign w:val="center"/>
          </w:tcPr>
          <w:p w14:paraId="4DC40D27">
            <w:pPr>
              <w:jc w:val="center"/>
              <w:rPr>
                <w:rFonts w:ascii="宋体" w:hAnsi="宋体"/>
                <w:szCs w:val="21"/>
                <w:highlight w:val="none"/>
              </w:rPr>
            </w:pPr>
          </w:p>
        </w:tc>
      </w:tr>
    </w:tbl>
    <w:p w14:paraId="54DA7357">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cs="Arial"/>
          <w:color w:val="333333"/>
          <w:kern w:val="0"/>
          <w:sz w:val="24"/>
          <w:szCs w:val="24"/>
          <w:highlight w:val="none"/>
        </w:rPr>
        <w:t>4</w:t>
      </w:r>
      <w:r>
        <w:rPr>
          <w:rFonts w:hint="eastAsia" w:ascii="宋体" w:hAnsi="宋体" w:eastAsia="宋体" w:cs="仿宋"/>
          <w:b w:val="0"/>
          <w:bCs/>
          <w:kern w:val="0"/>
          <w:sz w:val="24"/>
          <w:szCs w:val="24"/>
          <w:highlight w:val="none"/>
        </w:rPr>
        <w:t>服务工作监督及质量验收</w:t>
      </w:r>
    </w:p>
    <w:p w14:paraId="0E5E2A13">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1甲方指定专人作为现场服务跟踪负责人，负责对乙方日常服务、专项服务过程进行跟踪、反馈；乙方需指定专职现场服务负责人，配合甲方的跟踪监督工作，及时提供服务相关资料，对甲方提出的疑问及问题按要求响应、整改。</w:t>
      </w:r>
    </w:p>
    <w:p w14:paraId="46F44792">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2</w:t>
      </w:r>
      <w:r>
        <w:rPr>
          <w:rFonts w:hint="eastAsia" w:ascii="宋体" w:hAnsi="宋体" w:eastAsia="宋体" w:cs="仿宋"/>
          <w:b w:val="0"/>
          <w:bCs/>
          <w:kern w:val="0"/>
          <w:sz w:val="24"/>
          <w:szCs w:val="24"/>
          <w:highlight w:val="none"/>
        </w:rPr>
        <w:t>乙方现场负责人需具备有效的有害生物防治从业资格证书，熟练掌握服务流程、药剂使用规范、安全作业要求及应急处理措施，能独立处理现场各类问题。</w:t>
      </w:r>
    </w:p>
    <w:p w14:paraId="2CE6D5F3">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3</w:t>
      </w:r>
      <w:r>
        <w:rPr>
          <w:rFonts w:hint="eastAsia" w:ascii="宋体" w:hAnsi="宋体" w:eastAsia="宋体" w:cs="仿宋"/>
          <w:b w:val="0"/>
          <w:bCs/>
          <w:kern w:val="0"/>
          <w:sz w:val="24"/>
          <w:szCs w:val="24"/>
          <w:highlight w:val="none"/>
        </w:rPr>
        <w:t>甲方每</w:t>
      </w:r>
      <w:r>
        <w:rPr>
          <w:rFonts w:hint="eastAsia" w:ascii="宋体" w:hAnsi="宋体" w:eastAsia="宋体" w:cs="仿宋"/>
          <w:b w:val="0"/>
          <w:bCs/>
          <w:kern w:val="0"/>
          <w:sz w:val="24"/>
          <w:szCs w:val="24"/>
          <w:highlight w:val="none"/>
          <w:lang w:val="en-US" w:eastAsia="zh-CN"/>
        </w:rPr>
        <w:t>月</w:t>
      </w:r>
      <w:r>
        <w:rPr>
          <w:rFonts w:hint="eastAsia" w:ascii="宋体" w:hAnsi="宋体" w:eastAsia="宋体" w:cs="仿宋"/>
          <w:b w:val="0"/>
          <w:bCs/>
          <w:kern w:val="0"/>
          <w:sz w:val="24"/>
          <w:szCs w:val="24"/>
          <w:highlight w:val="none"/>
        </w:rPr>
        <w:t>组织一次专项检查，对乙方服务质量、</w:t>
      </w:r>
      <w:r>
        <w:rPr>
          <w:rFonts w:hint="eastAsia" w:ascii="宋体" w:hAnsi="宋体" w:eastAsia="宋体" w:cs="仿宋"/>
          <w:b w:val="0"/>
          <w:bCs/>
          <w:kern w:val="0"/>
          <w:sz w:val="24"/>
          <w:szCs w:val="24"/>
          <w:highlight w:val="none"/>
          <w:lang w:val="en-US" w:eastAsia="zh-CN"/>
        </w:rPr>
        <w:t>消杀</w:t>
      </w:r>
      <w:r>
        <w:rPr>
          <w:rFonts w:hint="eastAsia" w:ascii="宋体" w:hAnsi="宋体" w:eastAsia="宋体" w:cs="仿宋"/>
          <w:b w:val="0"/>
          <w:bCs/>
          <w:kern w:val="0"/>
          <w:sz w:val="24"/>
          <w:szCs w:val="24"/>
          <w:highlight w:val="none"/>
        </w:rPr>
        <w:t>记录、药剂</w:t>
      </w:r>
      <w:r>
        <w:rPr>
          <w:rFonts w:ascii="Arial" w:hAnsi="Arial" w:eastAsia="等线" w:cs="Arial"/>
          <w:sz w:val="22"/>
          <w:highlight w:val="none"/>
        </w:rPr>
        <w:t>储存</w:t>
      </w:r>
      <w:r>
        <w:rPr>
          <w:rFonts w:hint="eastAsia" w:ascii="宋体" w:hAnsi="宋体" w:eastAsia="宋体" w:cs="仿宋"/>
          <w:b w:val="0"/>
          <w:bCs/>
          <w:kern w:val="0"/>
          <w:sz w:val="24"/>
          <w:szCs w:val="24"/>
          <w:highlight w:val="none"/>
        </w:rPr>
        <w:t>、设备维护等情况进行全面核查，</w:t>
      </w:r>
      <w:r>
        <w:rPr>
          <w:rFonts w:hint="eastAsia" w:ascii="宋体" w:hAnsi="宋体" w:eastAsia="宋体" w:cs="仿宋"/>
          <w:b w:val="0"/>
          <w:bCs/>
          <w:kern w:val="0"/>
          <w:sz w:val="24"/>
          <w:szCs w:val="24"/>
          <w:highlight w:val="none"/>
          <w:lang w:val="en-US" w:eastAsia="zh-CN"/>
        </w:rPr>
        <w:t>检查结果</w:t>
      </w:r>
      <w:r>
        <w:rPr>
          <w:rFonts w:hint="eastAsia" w:ascii="宋体" w:hAnsi="宋体" w:eastAsia="宋体" w:cs="仿宋"/>
          <w:b w:val="0"/>
          <w:bCs/>
          <w:kern w:val="0"/>
          <w:sz w:val="24"/>
          <w:szCs w:val="24"/>
          <w:highlight w:val="none"/>
        </w:rPr>
        <w:t>纳入《消杀工作报告》，由甲乙双方现场负责人签字确认</w:t>
      </w:r>
      <w:r>
        <w:rPr>
          <w:rFonts w:hint="eastAsia" w:ascii="宋体" w:hAnsi="宋体" w:eastAsia="宋体" w:cs="仿宋"/>
          <w:b w:val="0"/>
          <w:bCs/>
          <w:kern w:val="0"/>
          <w:sz w:val="24"/>
          <w:szCs w:val="24"/>
          <w:highlight w:val="none"/>
          <w:lang w:eastAsia="zh-CN"/>
        </w:rPr>
        <w:t>，专项检查结果作为服务质量考核、月度服务费用支付的重要依据。</w:t>
      </w:r>
    </w:p>
    <w:p w14:paraId="2561D15D">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甲方跟踪负责人将跟踪过程中发现的问题、改进建议反馈给乙方现场负责人，乙方需在2小时内给出口头响应，复杂问题需在24小时内提交书面整改方案，明确整改时限、责任人、具体整改措施及复检要求。</w:t>
      </w:r>
    </w:p>
    <w:p w14:paraId="33684FAA">
      <w:pPr>
        <w:widowControl/>
        <w:spacing w:before="120" w:beforeLines="50" w:line="360" w:lineRule="auto"/>
        <w:ind w:firstLine="480" w:firstLineChars="200"/>
        <w:jc w:val="left"/>
        <w:rPr>
          <w:rFonts w:hint="eastAsia" w:ascii="宋体" w:hAnsi="宋体" w:eastAsia="宋体" w:cs="仿宋"/>
          <w:b w:val="0"/>
          <w:bCs/>
          <w:kern w:val="0"/>
          <w:sz w:val="24"/>
          <w:szCs w:val="24"/>
          <w:highlight w:val="none"/>
        </w:rPr>
      </w:pPr>
      <w:r>
        <w:rPr>
          <w:rFonts w:hint="eastAsia" w:ascii="宋体" w:hAnsi="宋体" w:eastAsia="宋体" w:cs="仿宋"/>
          <w:b w:val="0"/>
          <w:bCs/>
          <w:kern w:val="0"/>
          <w:sz w:val="24"/>
          <w:szCs w:val="24"/>
          <w:highlight w:val="none"/>
          <w:lang w:val="en-US" w:eastAsia="zh-CN"/>
        </w:rPr>
        <w:t>10</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4</w:t>
      </w:r>
      <w:r>
        <w:rPr>
          <w:rFonts w:hint="eastAsia" w:ascii="宋体" w:hAnsi="宋体" w:eastAsia="宋体" w:cs="仿宋"/>
          <w:b w:val="0"/>
          <w:bCs/>
          <w:kern w:val="0"/>
          <w:sz w:val="24"/>
          <w:szCs w:val="24"/>
          <w:highlight w:val="none"/>
        </w:rPr>
        <w:t>.</w:t>
      </w:r>
      <w:r>
        <w:rPr>
          <w:rFonts w:hint="eastAsia" w:ascii="宋体" w:hAnsi="宋体" w:eastAsia="宋体" w:cs="仿宋"/>
          <w:b w:val="0"/>
          <w:bCs/>
          <w:kern w:val="0"/>
          <w:sz w:val="24"/>
          <w:szCs w:val="24"/>
          <w:highlight w:val="none"/>
          <w:lang w:val="en-US" w:eastAsia="zh-CN"/>
        </w:rPr>
        <w:t>5</w:t>
      </w:r>
      <w:r>
        <w:rPr>
          <w:rFonts w:hint="eastAsia" w:ascii="宋体" w:hAnsi="宋体" w:eastAsia="宋体" w:cs="仿宋"/>
          <w:b w:val="0"/>
          <w:bCs/>
          <w:kern w:val="0"/>
          <w:sz w:val="24"/>
          <w:szCs w:val="24"/>
          <w:highlight w:val="none"/>
        </w:rPr>
        <w:t>服务工作监督及质量验收同步进行，甲方跟踪负责人在乙方每次服务结束后，对本次服务质量进行验收，重点验收以下内容：</w:t>
      </w:r>
    </w:p>
    <w:p w14:paraId="0FE2CD3C">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lang w:val="en-US" w:eastAsia="zh-CN"/>
        </w:rPr>
        <w:t>（1）服务流程是否合规，作业是否完整覆盖约定区域，无遗漏、无违规操作；</w:t>
      </w:r>
    </w:p>
    <w:p w14:paraId="7E810BCD">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lang w:val="en-US" w:eastAsia="zh-CN"/>
        </w:rPr>
        <w:t>（2）消杀痕迹是否明显、规范（如药剂喷洒均匀、诱捕器放置标准、毒饵投放到位、标识清晰等）；</w:t>
      </w:r>
    </w:p>
    <w:p w14:paraId="51B3A273">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lang w:val="en-US" w:eastAsia="zh-CN"/>
        </w:rPr>
        <w:t>（3）作业现场是否清理干净，无废弃药剂包装、残留药液、农药废弃物、垃圾等；</w:t>
      </w:r>
    </w:p>
    <w:p w14:paraId="1E023811">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lang w:val="en-US" w:eastAsia="zh-CN"/>
        </w:rPr>
        <w:t>（4）服务过程中是否未对甲方设施、设备、环境造成污染和损坏，未产生新的安全隐患；</w:t>
      </w:r>
    </w:p>
    <w:p w14:paraId="6CDB88B2">
      <w:pPr>
        <w:widowControl/>
        <w:spacing w:before="120" w:beforeLines="50" w:line="360" w:lineRule="auto"/>
        <w:ind w:left="0" w:leftChars="0" w:firstLine="420" w:firstLineChars="175"/>
        <w:jc w:val="left"/>
        <w:rPr>
          <w:rFonts w:hint="eastAsia" w:ascii="宋体" w:hAnsi="宋体" w:eastAsia="宋体" w:cs="仿宋"/>
          <w:kern w:val="0"/>
          <w:sz w:val="24"/>
          <w:szCs w:val="24"/>
          <w:highlight w:val="none"/>
          <w:lang w:val="en-US" w:eastAsia="zh-CN"/>
        </w:rPr>
      </w:pPr>
      <w:r>
        <w:rPr>
          <w:rFonts w:hint="eastAsia" w:ascii="宋体" w:hAnsi="宋体" w:eastAsia="宋体" w:cs="仿宋"/>
          <w:kern w:val="0"/>
          <w:sz w:val="24"/>
          <w:szCs w:val="24"/>
          <w:highlight w:val="none"/>
          <w:lang w:val="en-US" w:eastAsia="zh-CN"/>
        </w:rPr>
        <w:t>（5）质量验收合格的，甲方跟踪负责人在《消杀工作报告》上签字确认；验收不合格的，要求乙方立即整改，整改完成后重新验收，直至合格。</w:t>
      </w:r>
    </w:p>
    <w:p w14:paraId="36F361F6">
      <w:pPr>
        <w:spacing w:line="360" w:lineRule="auto"/>
        <w:ind w:left="-4" w:firstLine="420" w:firstLineChars="200"/>
        <w:rPr>
          <w:rFonts w:hint="eastAsia"/>
          <w:highlight w:val="none"/>
        </w:rPr>
      </w:pPr>
    </w:p>
    <w:sectPr>
      <w:pgSz w:w="11907" w:h="16840"/>
      <w:pgMar w:top="1134" w:right="1247" w:bottom="1134" w:left="130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5BF">
    <w:pPr>
      <w:pStyle w:val="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50EA">
    <w:pPr>
      <w:pStyle w:val="7"/>
      <w:framePr w:wrap="around" w:vAnchor="text" w:hAnchor="margin" w:xAlign="center" w:y="1"/>
      <w:rPr>
        <w:rStyle w:val="12"/>
      </w:rPr>
    </w:pPr>
    <w:r>
      <w:fldChar w:fldCharType="begin"/>
    </w:r>
    <w:r>
      <w:rPr>
        <w:rStyle w:val="12"/>
      </w:rPr>
      <w:instrText xml:space="preserve">PAGE  </w:instrText>
    </w:r>
    <w:r>
      <w:fldChar w:fldCharType="end"/>
    </w:r>
  </w:p>
  <w:p w14:paraId="56EFE5E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500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76DBE"/>
    <w:multiLevelType w:val="singleLevel"/>
    <w:tmpl w:val="37176DBE"/>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hZTRlYWE3ZGYzZGQ1OTYxY2E5MDgxMjBlNWNjZmMifQ=="/>
  </w:docVars>
  <w:rsids>
    <w:rsidRoot w:val="0080305C"/>
    <w:rsid w:val="00005037"/>
    <w:rsid w:val="00065380"/>
    <w:rsid w:val="000D126D"/>
    <w:rsid w:val="0017193F"/>
    <w:rsid w:val="001F0BB8"/>
    <w:rsid w:val="001F6D84"/>
    <w:rsid w:val="00211658"/>
    <w:rsid w:val="00245130"/>
    <w:rsid w:val="00246D5A"/>
    <w:rsid w:val="0028555E"/>
    <w:rsid w:val="00331FB6"/>
    <w:rsid w:val="0035261C"/>
    <w:rsid w:val="003B562E"/>
    <w:rsid w:val="00447FEE"/>
    <w:rsid w:val="004C5403"/>
    <w:rsid w:val="005A2B6D"/>
    <w:rsid w:val="005D1770"/>
    <w:rsid w:val="005D7004"/>
    <w:rsid w:val="006418F1"/>
    <w:rsid w:val="006F780D"/>
    <w:rsid w:val="00743251"/>
    <w:rsid w:val="007914DE"/>
    <w:rsid w:val="007B1484"/>
    <w:rsid w:val="007E705E"/>
    <w:rsid w:val="0080305C"/>
    <w:rsid w:val="00826F64"/>
    <w:rsid w:val="008330F6"/>
    <w:rsid w:val="00847257"/>
    <w:rsid w:val="00865724"/>
    <w:rsid w:val="008D53F2"/>
    <w:rsid w:val="008F03E3"/>
    <w:rsid w:val="00940E55"/>
    <w:rsid w:val="00972C7F"/>
    <w:rsid w:val="00987FCB"/>
    <w:rsid w:val="009F7275"/>
    <w:rsid w:val="00A02A9D"/>
    <w:rsid w:val="00A768AE"/>
    <w:rsid w:val="00A81D5E"/>
    <w:rsid w:val="00AB1028"/>
    <w:rsid w:val="00AE4C7F"/>
    <w:rsid w:val="00B02AF5"/>
    <w:rsid w:val="00B03782"/>
    <w:rsid w:val="00B33B81"/>
    <w:rsid w:val="00B42724"/>
    <w:rsid w:val="00B561ED"/>
    <w:rsid w:val="00B84D12"/>
    <w:rsid w:val="00BC4A8B"/>
    <w:rsid w:val="00C2038A"/>
    <w:rsid w:val="00C31E34"/>
    <w:rsid w:val="00CB7076"/>
    <w:rsid w:val="00D11045"/>
    <w:rsid w:val="00D1262B"/>
    <w:rsid w:val="00D86E7D"/>
    <w:rsid w:val="00D9714B"/>
    <w:rsid w:val="00DA16AC"/>
    <w:rsid w:val="00DC3790"/>
    <w:rsid w:val="00DD7D5A"/>
    <w:rsid w:val="00DF2C6E"/>
    <w:rsid w:val="00E07984"/>
    <w:rsid w:val="00F52E4D"/>
    <w:rsid w:val="00F75257"/>
    <w:rsid w:val="00F95A4F"/>
    <w:rsid w:val="00FF288F"/>
    <w:rsid w:val="0175269F"/>
    <w:rsid w:val="020F624C"/>
    <w:rsid w:val="027E6387"/>
    <w:rsid w:val="034F527C"/>
    <w:rsid w:val="043D4F04"/>
    <w:rsid w:val="04E74E13"/>
    <w:rsid w:val="04EE72A6"/>
    <w:rsid w:val="051610BF"/>
    <w:rsid w:val="05302066"/>
    <w:rsid w:val="063F4A4B"/>
    <w:rsid w:val="06B548F5"/>
    <w:rsid w:val="0745371A"/>
    <w:rsid w:val="09D409AD"/>
    <w:rsid w:val="0A1D4625"/>
    <w:rsid w:val="0AE33BFE"/>
    <w:rsid w:val="0AFA2706"/>
    <w:rsid w:val="0B813EEC"/>
    <w:rsid w:val="0B9C50E0"/>
    <w:rsid w:val="0CA465CD"/>
    <w:rsid w:val="0CEC4D16"/>
    <w:rsid w:val="0D885037"/>
    <w:rsid w:val="0F0F53C2"/>
    <w:rsid w:val="0F1F7BDB"/>
    <w:rsid w:val="11F0547A"/>
    <w:rsid w:val="12F7727B"/>
    <w:rsid w:val="140F6AF9"/>
    <w:rsid w:val="14540436"/>
    <w:rsid w:val="15C551EE"/>
    <w:rsid w:val="171F3E7E"/>
    <w:rsid w:val="178A5552"/>
    <w:rsid w:val="17A62E5D"/>
    <w:rsid w:val="17E94CA2"/>
    <w:rsid w:val="18F65353"/>
    <w:rsid w:val="19A1335A"/>
    <w:rsid w:val="19C80559"/>
    <w:rsid w:val="1AB66C1C"/>
    <w:rsid w:val="1C4E6FFE"/>
    <w:rsid w:val="1D492719"/>
    <w:rsid w:val="1DA069AB"/>
    <w:rsid w:val="1E3E3F2B"/>
    <w:rsid w:val="1E3E64A9"/>
    <w:rsid w:val="1EC91389"/>
    <w:rsid w:val="1FD62D47"/>
    <w:rsid w:val="206E5844"/>
    <w:rsid w:val="20F52909"/>
    <w:rsid w:val="235A170F"/>
    <w:rsid w:val="2425386C"/>
    <w:rsid w:val="2536579D"/>
    <w:rsid w:val="26F121F0"/>
    <w:rsid w:val="27A30F72"/>
    <w:rsid w:val="293272A7"/>
    <w:rsid w:val="2973448D"/>
    <w:rsid w:val="297445E7"/>
    <w:rsid w:val="2A2D0005"/>
    <w:rsid w:val="2A304D26"/>
    <w:rsid w:val="2A9B3E5E"/>
    <w:rsid w:val="2AA726BA"/>
    <w:rsid w:val="2AFA300F"/>
    <w:rsid w:val="2B514BE0"/>
    <w:rsid w:val="2B6F2FCE"/>
    <w:rsid w:val="2BAE1BB9"/>
    <w:rsid w:val="2BB84C0F"/>
    <w:rsid w:val="2BBE38DB"/>
    <w:rsid w:val="2BCA56C4"/>
    <w:rsid w:val="2C2262F5"/>
    <w:rsid w:val="2D700B1E"/>
    <w:rsid w:val="2DAA4ED6"/>
    <w:rsid w:val="2E110657"/>
    <w:rsid w:val="301D1535"/>
    <w:rsid w:val="30F73AC8"/>
    <w:rsid w:val="32250B75"/>
    <w:rsid w:val="32483F8C"/>
    <w:rsid w:val="325D20BC"/>
    <w:rsid w:val="33005939"/>
    <w:rsid w:val="33C503E4"/>
    <w:rsid w:val="33F7209D"/>
    <w:rsid w:val="34647FB1"/>
    <w:rsid w:val="34860FB8"/>
    <w:rsid w:val="358E506D"/>
    <w:rsid w:val="35B53FBD"/>
    <w:rsid w:val="36CA11F2"/>
    <w:rsid w:val="3727738D"/>
    <w:rsid w:val="374E17CB"/>
    <w:rsid w:val="37915737"/>
    <w:rsid w:val="37A34AB5"/>
    <w:rsid w:val="394713D0"/>
    <w:rsid w:val="39D94BEF"/>
    <w:rsid w:val="3A217F61"/>
    <w:rsid w:val="3B0E0EF1"/>
    <w:rsid w:val="3B6B54DC"/>
    <w:rsid w:val="3C1F67B0"/>
    <w:rsid w:val="3CC33259"/>
    <w:rsid w:val="3E807338"/>
    <w:rsid w:val="3EFC4A0B"/>
    <w:rsid w:val="3F2413A7"/>
    <w:rsid w:val="3FE86B66"/>
    <w:rsid w:val="4013542C"/>
    <w:rsid w:val="402E1E8B"/>
    <w:rsid w:val="408F607A"/>
    <w:rsid w:val="41072E6E"/>
    <w:rsid w:val="41876612"/>
    <w:rsid w:val="41E950DD"/>
    <w:rsid w:val="42212F8E"/>
    <w:rsid w:val="42B42802"/>
    <w:rsid w:val="44ED6924"/>
    <w:rsid w:val="45585FD3"/>
    <w:rsid w:val="458459AF"/>
    <w:rsid w:val="45B408EB"/>
    <w:rsid w:val="468A5E0D"/>
    <w:rsid w:val="46FE3D85"/>
    <w:rsid w:val="49284D7B"/>
    <w:rsid w:val="49B52FF9"/>
    <w:rsid w:val="49B57337"/>
    <w:rsid w:val="4A4E4123"/>
    <w:rsid w:val="4A8039C7"/>
    <w:rsid w:val="4A9D0D79"/>
    <w:rsid w:val="4BE748C0"/>
    <w:rsid w:val="4C162D7C"/>
    <w:rsid w:val="4D044332"/>
    <w:rsid w:val="4DD87513"/>
    <w:rsid w:val="4E07479F"/>
    <w:rsid w:val="4E7D2F52"/>
    <w:rsid w:val="4F5A1A06"/>
    <w:rsid w:val="4FBA295A"/>
    <w:rsid w:val="50CF595E"/>
    <w:rsid w:val="50E5081D"/>
    <w:rsid w:val="50F648E0"/>
    <w:rsid w:val="52575611"/>
    <w:rsid w:val="52CB1952"/>
    <w:rsid w:val="531639E1"/>
    <w:rsid w:val="534702B4"/>
    <w:rsid w:val="5350123C"/>
    <w:rsid w:val="53A876CC"/>
    <w:rsid w:val="54F63F7F"/>
    <w:rsid w:val="55000F83"/>
    <w:rsid w:val="55AC361A"/>
    <w:rsid w:val="55D818D6"/>
    <w:rsid w:val="56CF5BA9"/>
    <w:rsid w:val="57C00B06"/>
    <w:rsid w:val="57C167ED"/>
    <w:rsid w:val="58194A18"/>
    <w:rsid w:val="582043A3"/>
    <w:rsid w:val="58AB7740"/>
    <w:rsid w:val="59DB2A48"/>
    <w:rsid w:val="5AB5291B"/>
    <w:rsid w:val="5B2A2BD4"/>
    <w:rsid w:val="5BEE6662"/>
    <w:rsid w:val="5BF96BF2"/>
    <w:rsid w:val="5D9F2CDA"/>
    <w:rsid w:val="5DAA0B36"/>
    <w:rsid w:val="5E3F48AD"/>
    <w:rsid w:val="5FAF250B"/>
    <w:rsid w:val="60470CD0"/>
    <w:rsid w:val="60B665BB"/>
    <w:rsid w:val="61A85B43"/>
    <w:rsid w:val="62074C49"/>
    <w:rsid w:val="62467FCB"/>
    <w:rsid w:val="62680180"/>
    <w:rsid w:val="62AE6136"/>
    <w:rsid w:val="63ED4EA5"/>
    <w:rsid w:val="6473323B"/>
    <w:rsid w:val="64AE5E3B"/>
    <w:rsid w:val="64B44B68"/>
    <w:rsid w:val="666363E2"/>
    <w:rsid w:val="668506A2"/>
    <w:rsid w:val="66EC45C7"/>
    <w:rsid w:val="674F7C43"/>
    <w:rsid w:val="679C4335"/>
    <w:rsid w:val="68326D82"/>
    <w:rsid w:val="6840344E"/>
    <w:rsid w:val="684C53AD"/>
    <w:rsid w:val="688B4E92"/>
    <w:rsid w:val="69182C0B"/>
    <w:rsid w:val="69296C12"/>
    <w:rsid w:val="69BD4C13"/>
    <w:rsid w:val="69F63818"/>
    <w:rsid w:val="6A0E058D"/>
    <w:rsid w:val="6A6F632C"/>
    <w:rsid w:val="6AD01849"/>
    <w:rsid w:val="6B361FF1"/>
    <w:rsid w:val="6BB33140"/>
    <w:rsid w:val="6BBF2EC5"/>
    <w:rsid w:val="6C8F1AA0"/>
    <w:rsid w:val="6CE547B7"/>
    <w:rsid w:val="6E004F03"/>
    <w:rsid w:val="6E7F1653"/>
    <w:rsid w:val="6F7F111D"/>
    <w:rsid w:val="6FF43FF2"/>
    <w:rsid w:val="707148B6"/>
    <w:rsid w:val="7072278A"/>
    <w:rsid w:val="70757CA8"/>
    <w:rsid w:val="721C720F"/>
    <w:rsid w:val="722F0694"/>
    <w:rsid w:val="72534E9D"/>
    <w:rsid w:val="73992FB6"/>
    <w:rsid w:val="73A30043"/>
    <w:rsid w:val="73BB6EA8"/>
    <w:rsid w:val="746229FF"/>
    <w:rsid w:val="74653B09"/>
    <w:rsid w:val="75A1338B"/>
    <w:rsid w:val="763B3FF3"/>
    <w:rsid w:val="76654669"/>
    <w:rsid w:val="76B21D02"/>
    <w:rsid w:val="771400C4"/>
    <w:rsid w:val="77860D3A"/>
    <w:rsid w:val="78CB70BB"/>
    <w:rsid w:val="79232FCD"/>
    <w:rsid w:val="7973138A"/>
    <w:rsid w:val="7A4B5606"/>
    <w:rsid w:val="7A4F58B5"/>
    <w:rsid w:val="7A645B58"/>
    <w:rsid w:val="7B071F4B"/>
    <w:rsid w:val="7B09796A"/>
    <w:rsid w:val="7C5012D5"/>
    <w:rsid w:val="7D5A6471"/>
    <w:rsid w:val="7E1F1ABB"/>
    <w:rsid w:val="7EC06781"/>
    <w:rsid w:val="7F0B63DA"/>
    <w:rsid w:val="7F191E41"/>
    <w:rsid w:val="7F3A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6"/>
    <w:next w:val="6"/>
    <w:qFormat/>
    <w:uiPriority w:val="0"/>
    <w:pPr>
      <w:ind w:left="420" w:leftChars="200"/>
    </w:pPr>
    <w:rPr>
      <w:rFonts w:ascii="Calibri" w:hAnsi="Calibri"/>
      <w:lang w:eastAsia="en-US"/>
    </w:rPr>
  </w:style>
  <w:style w:type="paragraph" w:customStyle="1" w:styleId="6">
    <w:name w:val="Normal_7"/>
    <w:next w:val="5"/>
    <w:qFormat/>
    <w:uiPriority w:val="0"/>
    <w:pPr>
      <w:spacing w:before="120" w:beforeLines="50" w:line="360" w:lineRule="auto"/>
      <w:jc w:val="center"/>
    </w:pPr>
    <w:rPr>
      <w:rFonts w:ascii="Times New Roman" w:hAnsi="Times New Roman" w:eastAsia="Times New Roman" w:cs="Times New Roman"/>
      <w:kern w:val="2"/>
      <w:sz w:val="21"/>
      <w:szCs w:val="22"/>
      <w:lang w:val="en-US" w:eastAsia="zh-CN" w:bidi="ar-SA"/>
    </w:rPr>
  </w:style>
  <w:style w:type="paragraph" w:styleId="7">
    <w:name w:val="footer"/>
    <w:basedOn w:val="1"/>
    <w:link w:val="15"/>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8">
    <w:name w:val="header"/>
    <w:basedOn w:val="1"/>
    <w:link w:val="16"/>
    <w:qFormat/>
    <w:uiPriority w:val="99"/>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styleId="11">
    <w:name w:val="Strong"/>
    <w:basedOn w:val="10"/>
    <w:qFormat/>
    <w:uiPriority w:val="22"/>
    <w:rPr>
      <w:b/>
    </w:rPr>
  </w:style>
  <w:style w:type="character" w:styleId="12">
    <w:name w:val="page number"/>
    <w:qFormat/>
    <w:uiPriority w:val="0"/>
  </w:style>
  <w:style w:type="character" w:customStyle="1" w:styleId="13">
    <w:name w:val="标题 1 字符"/>
    <w:basedOn w:val="10"/>
    <w:link w:val="2"/>
    <w:qFormat/>
    <w:uiPriority w:val="9"/>
    <w:rPr>
      <w:b/>
      <w:bCs/>
      <w:kern w:val="44"/>
      <w:sz w:val="44"/>
      <w:szCs w:val="44"/>
    </w:rPr>
  </w:style>
  <w:style w:type="character" w:customStyle="1" w:styleId="14">
    <w:name w:val="标题 2 字符"/>
    <w:basedOn w:val="10"/>
    <w:link w:val="3"/>
    <w:qFormat/>
    <w:uiPriority w:val="9"/>
    <w:rPr>
      <w:rFonts w:asciiTheme="majorHAnsi" w:hAnsiTheme="majorHAnsi" w:eastAsiaTheme="majorEastAsia" w:cstheme="majorBidi"/>
      <w:b/>
      <w:bCs/>
      <w:sz w:val="32"/>
      <w:szCs w:val="32"/>
    </w:rPr>
  </w:style>
  <w:style w:type="character" w:customStyle="1" w:styleId="15">
    <w:name w:val="页脚 字符"/>
    <w:basedOn w:val="10"/>
    <w:link w:val="7"/>
    <w:qFormat/>
    <w:uiPriority w:val="99"/>
    <w:rPr>
      <w:rFonts w:ascii="Times New Roman" w:hAnsi="Times New Roman" w:eastAsia="宋体" w:cs="Times New Roman"/>
      <w:kern w:val="0"/>
      <w:sz w:val="18"/>
      <w:szCs w:val="18"/>
    </w:rPr>
  </w:style>
  <w:style w:type="character" w:customStyle="1" w:styleId="16">
    <w:name w:val="页眉 字符"/>
    <w:basedOn w:val="10"/>
    <w:link w:val="8"/>
    <w:qFormat/>
    <w:uiPriority w:val="99"/>
    <w:rPr>
      <w:rFonts w:ascii="Times New Roman" w:hAnsi="Times New Roman" w:eastAsia="宋体" w:cs="Times New Roman"/>
      <w:kern w:val="0"/>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7024</Words>
  <Characters>7609</Characters>
  <Lines>76</Lines>
  <Paragraphs>21</Paragraphs>
  <TotalTime>3</TotalTime>
  <ScaleCrop>false</ScaleCrop>
  <LinksUpToDate>false</LinksUpToDate>
  <CharactersWithSpaces>7611</CharactersWithSpaces>
  <Application>WPS Office_12.8.2.21215_F1E327BC-269C-435d-A152-05C5408002CA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2024-05-23T07:05:00Z</dcterms:created>
  <dc:creator>王振民</dc:creator>
  <cp:lastModifiedBy>76222</cp:lastModifiedBy>
  <dcterms:modified xsi:type="dcterms:W3CDTF">2026-06-01T02:37:43Z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B60E88FFF0354872A32ED75CB3F3880F_13</vt:lpwstr>
  </property>
  <property fmtid="{D5CDD505-2E9C-101B-9397-08002B2CF9AE}" pid="4" name="KSOTemplateDocerSaveRecord">
    <vt:lpwstr>eyJoZGlkIjoiYjYxZGJkN2MyMmJkYWU1ZjU2MDI3ZmFlYWJhZTI2NzgiLCJ1c2VySWQiOiI1NDYxNjUxNTYifQ==</vt:lpwstr>
  </property>
</Properties>
</file>