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C4" w:rsidRDefault="001553C4" w:rsidP="001553C4">
      <w:pPr>
        <w:spacing w:line="560" w:lineRule="exact"/>
        <w:jc w:val="left"/>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附件：</w:t>
      </w:r>
    </w:p>
    <w:p w:rsidR="001553C4" w:rsidRDefault="001553C4" w:rsidP="001553C4">
      <w:pPr>
        <w:spacing w:line="560" w:lineRule="exact"/>
        <w:jc w:val="center"/>
        <w:rPr>
          <w:rFonts w:ascii="Times New Roman" w:eastAsia="微软雅黑" w:hAnsi="Times New Roman" w:cs="Times New Roman"/>
          <w:color w:val="000000" w:themeColor="text1"/>
          <w:sz w:val="44"/>
          <w:szCs w:val="44"/>
        </w:rPr>
      </w:pPr>
      <w:r>
        <w:rPr>
          <w:rFonts w:ascii="Times New Roman" w:eastAsia="微软雅黑" w:hAnsi="Times New Roman" w:cs="Times New Roman"/>
          <w:color w:val="000000" w:themeColor="text1"/>
          <w:sz w:val="44"/>
          <w:szCs w:val="44"/>
        </w:rPr>
        <w:t>长沙市殡葬事务中心</w:t>
      </w:r>
    </w:p>
    <w:p w:rsidR="001553C4" w:rsidRDefault="001553C4" w:rsidP="001553C4">
      <w:pPr>
        <w:spacing w:line="560" w:lineRule="exact"/>
        <w:jc w:val="center"/>
        <w:rPr>
          <w:rFonts w:ascii="Times New Roman" w:eastAsia="微软雅黑" w:hAnsi="Times New Roman" w:cs="Times New Roman"/>
          <w:color w:val="000000" w:themeColor="text1"/>
          <w:sz w:val="44"/>
          <w:szCs w:val="44"/>
        </w:rPr>
      </w:pPr>
      <w:r>
        <w:rPr>
          <w:rFonts w:ascii="Times New Roman" w:eastAsia="微软雅黑" w:hAnsi="Times New Roman" w:cs="Times New Roman"/>
          <w:color w:val="000000" w:themeColor="text1"/>
          <w:sz w:val="44"/>
          <w:szCs w:val="44"/>
        </w:rPr>
        <w:t>白蚁防治及灭四害消杀服务项目</w:t>
      </w:r>
      <w:r>
        <w:rPr>
          <w:rFonts w:ascii="Times New Roman" w:eastAsia="微软雅黑" w:hAnsi="Times New Roman" w:cs="Times New Roman" w:hint="eastAsia"/>
          <w:color w:val="000000" w:themeColor="text1"/>
          <w:sz w:val="44"/>
          <w:szCs w:val="44"/>
        </w:rPr>
        <w:t>（第三次）采购</w:t>
      </w:r>
      <w:r>
        <w:rPr>
          <w:rFonts w:ascii="Times New Roman" w:eastAsia="微软雅黑" w:hAnsi="Times New Roman" w:cs="Times New Roman"/>
          <w:color w:val="000000" w:themeColor="text1"/>
          <w:sz w:val="44"/>
          <w:szCs w:val="44"/>
        </w:rPr>
        <w:t>需求</w:t>
      </w:r>
    </w:p>
    <w:p w:rsidR="001553C4" w:rsidRDefault="001553C4" w:rsidP="001553C4">
      <w:pPr>
        <w:spacing w:line="560" w:lineRule="exact"/>
        <w:ind w:firstLineChars="200" w:firstLine="640"/>
        <w:rPr>
          <w:rFonts w:ascii="Times New Roman" w:eastAsia="黑体" w:hAnsi="Times New Roman" w:cs="Times New Roman"/>
          <w:color w:val="000000" w:themeColor="text1"/>
          <w:sz w:val="32"/>
          <w:szCs w:val="32"/>
        </w:rPr>
      </w:pPr>
    </w:p>
    <w:p w:rsidR="001553C4" w:rsidRDefault="001553C4" w:rsidP="001553C4">
      <w:pPr>
        <w:spacing w:line="560" w:lineRule="exact"/>
        <w:ind w:firstLineChars="200" w:firstLine="640"/>
        <w:rPr>
          <w:rFonts w:ascii="Times New Roman" w:eastAsia="方正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一、项目名称：</w:t>
      </w:r>
      <w:r>
        <w:rPr>
          <w:rFonts w:ascii="Times New Roman" w:eastAsia="仿宋_GB2312" w:hAnsi="Times New Roman" w:cs="Times New Roman"/>
          <w:color w:val="000000" w:themeColor="text1"/>
          <w:sz w:val="32"/>
          <w:szCs w:val="32"/>
        </w:rPr>
        <w:t>长沙市殡葬事务中心白蚁防治及灭四害消杀服务</w:t>
      </w:r>
      <w:r>
        <w:rPr>
          <w:rFonts w:ascii="Times New Roman" w:eastAsia="仿宋_GB2312" w:hAnsi="Times New Roman" w:cs="Times New Roman" w:hint="eastAsia"/>
          <w:color w:val="000000" w:themeColor="text1"/>
          <w:sz w:val="32"/>
          <w:szCs w:val="32"/>
        </w:rPr>
        <w:t>项目（第三次）</w:t>
      </w:r>
      <w:r>
        <w:rPr>
          <w:rFonts w:ascii="Times New Roman" w:eastAsia="仿宋_GB2312" w:hAnsi="Times New Roman" w:cs="Times New Roman"/>
          <w:color w:val="000000" w:themeColor="text1"/>
          <w:sz w:val="32"/>
          <w:szCs w:val="32"/>
        </w:rPr>
        <w:t>。</w:t>
      </w:r>
    </w:p>
    <w:p w:rsidR="001553C4" w:rsidRDefault="001553C4" w:rsidP="001553C4">
      <w:pPr>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二</w:t>
      </w:r>
      <w:r>
        <w:rPr>
          <w:rFonts w:ascii="Times New Roman" w:eastAsia="黑体" w:hAnsi="Times New Roman" w:cs="Times New Roman"/>
          <w:color w:val="000000" w:themeColor="text1"/>
          <w:sz w:val="32"/>
          <w:szCs w:val="32"/>
        </w:rPr>
        <w:t>、白蚁防治及灭四害消杀服务项目需求清单</w:t>
      </w:r>
    </w:p>
    <w:tbl>
      <w:tblPr>
        <w:tblStyle w:val="TableNormal"/>
        <w:tblW w:w="8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3"/>
        <w:gridCol w:w="1800"/>
        <w:gridCol w:w="6198"/>
      </w:tblGrid>
      <w:tr w:rsidR="001553C4" w:rsidTr="00705057">
        <w:trPr>
          <w:trHeight w:val="734"/>
        </w:trPr>
        <w:tc>
          <w:tcPr>
            <w:tcW w:w="803" w:type="dxa"/>
            <w:vAlign w:val="center"/>
          </w:tcPr>
          <w:p w:rsidR="001553C4" w:rsidRDefault="001553C4" w:rsidP="00705057">
            <w:pPr>
              <w:pStyle w:val="TableText"/>
              <w:spacing w:before="87" w:line="420" w:lineRule="exact"/>
              <w:ind w:left="17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8"/>
                <w:sz w:val="28"/>
                <w:szCs w:val="28"/>
              </w:rPr>
              <w:t>序号</w:t>
            </w:r>
          </w:p>
        </w:tc>
        <w:tc>
          <w:tcPr>
            <w:tcW w:w="1800" w:type="dxa"/>
            <w:vAlign w:val="center"/>
          </w:tcPr>
          <w:p w:rsidR="001553C4" w:rsidRDefault="001553C4" w:rsidP="00705057">
            <w:pPr>
              <w:pStyle w:val="TableText"/>
              <w:spacing w:before="88" w:line="420" w:lineRule="exact"/>
              <w:ind w:left="581"/>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3"/>
                <w:sz w:val="28"/>
                <w:szCs w:val="28"/>
              </w:rPr>
              <w:t>项目名称</w:t>
            </w:r>
          </w:p>
        </w:tc>
        <w:tc>
          <w:tcPr>
            <w:tcW w:w="6198" w:type="dxa"/>
            <w:vAlign w:val="center"/>
          </w:tcPr>
          <w:p w:rsidR="001553C4" w:rsidRDefault="001553C4" w:rsidP="00705057">
            <w:pPr>
              <w:pStyle w:val="TableText"/>
              <w:spacing w:before="88" w:line="420" w:lineRule="exact"/>
              <w:ind w:left="297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3"/>
                <w:sz w:val="28"/>
                <w:szCs w:val="28"/>
              </w:rPr>
              <w:t>具体内容</w:t>
            </w:r>
          </w:p>
        </w:tc>
      </w:tr>
      <w:tr w:rsidR="001553C4" w:rsidTr="00705057">
        <w:trPr>
          <w:trHeight w:val="1119"/>
        </w:trPr>
        <w:tc>
          <w:tcPr>
            <w:tcW w:w="803" w:type="dxa"/>
            <w:vAlign w:val="center"/>
          </w:tcPr>
          <w:p w:rsidR="001553C4" w:rsidRDefault="001553C4" w:rsidP="00705057">
            <w:pPr>
              <w:pStyle w:val="TableText"/>
              <w:spacing w:before="87"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p>
        </w:tc>
        <w:tc>
          <w:tcPr>
            <w:tcW w:w="1800" w:type="dxa"/>
            <w:vAlign w:val="center"/>
          </w:tcPr>
          <w:p w:rsidR="001553C4" w:rsidRDefault="001553C4" w:rsidP="00705057">
            <w:pPr>
              <w:pStyle w:val="TableText"/>
              <w:spacing w:before="88" w:line="420" w:lineRule="exact"/>
              <w:ind w:firstLineChars="100" w:firstLine="286"/>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3"/>
                <w:sz w:val="28"/>
                <w:szCs w:val="28"/>
              </w:rPr>
              <w:t>采购预算</w:t>
            </w:r>
          </w:p>
        </w:tc>
        <w:tc>
          <w:tcPr>
            <w:tcW w:w="6198" w:type="dxa"/>
            <w:vAlign w:val="center"/>
          </w:tcPr>
          <w:p w:rsidR="001553C4" w:rsidRDefault="001553C4" w:rsidP="00705057">
            <w:pPr>
              <w:pStyle w:val="TableText"/>
              <w:spacing w:before="240" w:line="420" w:lineRule="exact"/>
              <w:ind w:right="580"/>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最高限价14万元（含人工费、药物费、器械费、安全及</w:t>
            </w:r>
            <w:r>
              <w:rPr>
                <w:rFonts w:ascii="仿宋_GB2312" w:eastAsia="仿宋_GB2312" w:hAnsi="仿宋_GB2312" w:cs="仿宋_GB2312" w:hint="eastAsia"/>
                <w:color w:val="000000" w:themeColor="text1"/>
                <w:spacing w:val="4"/>
                <w:sz w:val="28"/>
                <w:szCs w:val="28"/>
                <w:lang w:eastAsia="zh-CN"/>
              </w:rPr>
              <w:t>税金等，服务期内不得追加费用）</w:t>
            </w:r>
          </w:p>
        </w:tc>
      </w:tr>
      <w:tr w:rsidR="001553C4" w:rsidTr="00705057">
        <w:trPr>
          <w:trHeight w:val="90"/>
        </w:trPr>
        <w:tc>
          <w:tcPr>
            <w:tcW w:w="803" w:type="dxa"/>
            <w:vAlign w:val="center"/>
          </w:tcPr>
          <w:p w:rsidR="001553C4" w:rsidRDefault="001553C4" w:rsidP="00705057">
            <w:pPr>
              <w:pStyle w:val="TableText"/>
              <w:spacing w:before="88"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p>
        </w:tc>
        <w:tc>
          <w:tcPr>
            <w:tcW w:w="1800" w:type="dxa"/>
            <w:vAlign w:val="center"/>
          </w:tcPr>
          <w:p w:rsidR="001553C4" w:rsidRDefault="001553C4" w:rsidP="00705057">
            <w:pPr>
              <w:pStyle w:val="TableText"/>
              <w:spacing w:before="88" w:line="420" w:lineRule="exact"/>
              <w:ind w:firstLineChars="100" w:firstLine="286"/>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3"/>
                <w:sz w:val="28"/>
                <w:szCs w:val="28"/>
              </w:rPr>
              <w:t>服务期限</w:t>
            </w:r>
          </w:p>
        </w:tc>
        <w:tc>
          <w:tcPr>
            <w:tcW w:w="6198" w:type="dxa"/>
            <w:vAlign w:val="center"/>
          </w:tcPr>
          <w:p w:rsidR="001553C4" w:rsidRDefault="001553C4" w:rsidP="00705057">
            <w:pPr>
              <w:pStyle w:val="TableText"/>
              <w:spacing w:before="88"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pacing w:val="4"/>
                <w:sz w:val="28"/>
                <w:szCs w:val="28"/>
                <w:lang w:eastAsia="zh-CN"/>
              </w:rPr>
              <w:t>12个月（自合同签订之日起）</w:t>
            </w:r>
          </w:p>
        </w:tc>
      </w:tr>
      <w:tr w:rsidR="001553C4" w:rsidTr="00705057">
        <w:trPr>
          <w:trHeight w:val="1499"/>
        </w:trPr>
        <w:tc>
          <w:tcPr>
            <w:tcW w:w="803" w:type="dxa"/>
            <w:vAlign w:val="center"/>
          </w:tcPr>
          <w:p w:rsidR="001553C4" w:rsidRDefault="001553C4" w:rsidP="00705057">
            <w:pPr>
              <w:pStyle w:val="TableText"/>
              <w:spacing w:before="87"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p>
        </w:tc>
        <w:tc>
          <w:tcPr>
            <w:tcW w:w="1800" w:type="dxa"/>
            <w:vAlign w:val="center"/>
          </w:tcPr>
          <w:p w:rsidR="001553C4" w:rsidRDefault="001553C4" w:rsidP="00705057">
            <w:pPr>
              <w:pStyle w:val="TableText"/>
              <w:spacing w:before="87" w:line="420" w:lineRule="exact"/>
              <w:ind w:firstLineChars="100" w:firstLine="28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2"/>
                <w:sz w:val="28"/>
                <w:szCs w:val="28"/>
              </w:rPr>
              <w:t>服务区域</w:t>
            </w:r>
          </w:p>
        </w:tc>
        <w:tc>
          <w:tcPr>
            <w:tcW w:w="6198" w:type="dxa"/>
            <w:vAlign w:val="center"/>
          </w:tcPr>
          <w:p w:rsidR="001553C4" w:rsidRDefault="001553C4" w:rsidP="00705057">
            <w:pPr>
              <w:pStyle w:val="TableText"/>
              <w:spacing w:before="275" w:line="420" w:lineRule="exact"/>
              <w:ind w:right="214"/>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中心红线范围内，涵盖区域：金盆岭老馆区、金陵城市绿化墓园、福寿苑陵园、明阳山殡仪馆馆区。总面积：</w:t>
            </w:r>
            <w:r>
              <w:rPr>
                <w:rFonts w:ascii="仿宋_GB2312" w:eastAsia="仿宋_GB2312" w:hAnsi="仿宋_GB2312" w:cs="仿宋_GB2312" w:hint="eastAsia"/>
                <w:color w:val="000000" w:themeColor="text1"/>
                <w:spacing w:val="1"/>
                <w:sz w:val="28"/>
                <w:szCs w:val="28"/>
                <w:lang w:eastAsia="zh-CN"/>
              </w:rPr>
              <w:t>765,533.86平方米，建筑面积：约40</w:t>
            </w:r>
            <w:r>
              <w:rPr>
                <w:rFonts w:ascii="仿宋_GB2312" w:eastAsia="仿宋_GB2312" w:hAnsi="仿宋_GB2312" w:cs="仿宋_GB2312" w:hint="eastAsia"/>
                <w:color w:val="000000" w:themeColor="text1"/>
                <w:sz w:val="28"/>
                <w:szCs w:val="28"/>
                <w:lang w:eastAsia="zh-CN"/>
              </w:rPr>
              <w:t>,711.15平方米</w:t>
            </w:r>
          </w:p>
        </w:tc>
      </w:tr>
      <w:tr w:rsidR="001553C4" w:rsidTr="00705057">
        <w:trPr>
          <w:trHeight w:val="959"/>
        </w:trPr>
        <w:tc>
          <w:tcPr>
            <w:tcW w:w="803" w:type="dxa"/>
            <w:vAlign w:val="center"/>
          </w:tcPr>
          <w:p w:rsidR="001553C4" w:rsidRDefault="001553C4" w:rsidP="00705057">
            <w:pPr>
              <w:pStyle w:val="TableText"/>
              <w:spacing w:before="88"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p>
        </w:tc>
        <w:tc>
          <w:tcPr>
            <w:tcW w:w="1800" w:type="dxa"/>
            <w:vAlign w:val="center"/>
          </w:tcPr>
          <w:p w:rsidR="001553C4" w:rsidRDefault="001553C4" w:rsidP="00705057">
            <w:pPr>
              <w:pStyle w:val="TableText"/>
              <w:spacing w:before="88" w:line="4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1"/>
                <w:sz w:val="28"/>
                <w:szCs w:val="28"/>
              </w:rPr>
              <w:t>核心服务对象</w:t>
            </w:r>
          </w:p>
        </w:tc>
        <w:tc>
          <w:tcPr>
            <w:tcW w:w="6198" w:type="dxa"/>
            <w:vAlign w:val="center"/>
          </w:tcPr>
          <w:p w:rsidR="001553C4" w:rsidRDefault="001553C4" w:rsidP="00705057">
            <w:pPr>
              <w:pStyle w:val="TableText"/>
              <w:spacing w:before="88"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四害：鼠、蚊、蝇、蟑螂，专项防制：白蚁、红火蚁等</w:t>
            </w:r>
          </w:p>
        </w:tc>
      </w:tr>
      <w:tr w:rsidR="001553C4" w:rsidTr="00705057">
        <w:trPr>
          <w:trHeight w:val="1928"/>
        </w:trPr>
        <w:tc>
          <w:tcPr>
            <w:tcW w:w="803" w:type="dxa"/>
            <w:vAlign w:val="center"/>
          </w:tcPr>
          <w:p w:rsidR="001553C4" w:rsidRDefault="001553C4" w:rsidP="00705057">
            <w:pPr>
              <w:pStyle w:val="TableText"/>
              <w:spacing w:before="88"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p>
        </w:tc>
        <w:tc>
          <w:tcPr>
            <w:tcW w:w="1800" w:type="dxa"/>
            <w:vAlign w:val="center"/>
          </w:tcPr>
          <w:p w:rsidR="001553C4" w:rsidRDefault="001553C4" w:rsidP="00705057">
            <w:pPr>
              <w:pStyle w:val="TableText"/>
              <w:spacing w:before="88" w:line="4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2"/>
                <w:sz w:val="28"/>
                <w:szCs w:val="28"/>
              </w:rPr>
              <w:t>四害消杀要求</w:t>
            </w:r>
          </w:p>
        </w:tc>
        <w:tc>
          <w:tcPr>
            <w:tcW w:w="6198" w:type="dxa"/>
            <w:vAlign w:val="center"/>
          </w:tcPr>
          <w:p w:rsidR="001553C4" w:rsidRDefault="001553C4" w:rsidP="00705057">
            <w:pPr>
              <w:pStyle w:val="TableText"/>
              <w:spacing w:before="276"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1.首次：合同签订后开展全面普查消杀</w:t>
            </w:r>
          </w:p>
          <w:p w:rsidR="001553C4" w:rsidRDefault="001553C4" w:rsidP="00705057">
            <w:pPr>
              <w:pStyle w:val="TableText"/>
              <w:spacing w:before="39"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2.高频区域：综合餐饮住宿楼及职工食堂，每月2次</w:t>
            </w:r>
          </w:p>
          <w:p w:rsidR="001553C4" w:rsidRDefault="001553C4" w:rsidP="00705057">
            <w:pPr>
              <w:pStyle w:val="TableText"/>
              <w:spacing w:before="79"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pacing w:val="8"/>
                <w:sz w:val="28"/>
                <w:szCs w:val="28"/>
                <w:lang w:eastAsia="zh-CN"/>
              </w:rPr>
              <w:t>3.一般区域：每月全面消杀1轮；</w:t>
            </w:r>
          </w:p>
          <w:p w:rsidR="001553C4" w:rsidRDefault="001553C4" w:rsidP="00705057">
            <w:pPr>
              <w:pStyle w:val="TableText"/>
              <w:spacing w:before="9"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4.应急响应：接到通知后12小时内到场处理，不另收费</w:t>
            </w:r>
          </w:p>
        </w:tc>
      </w:tr>
      <w:tr w:rsidR="001553C4" w:rsidTr="00705057">
        <w:trPr>
          <w:trHeight w:val="2068"/>
        </w:trPr>
        <w:tc>
          <w:tcPr>
            <w:tcW w:w="803" w:type="dxa"/>
            <w:vAlign w:val="center"/>
          </w:tcPr>
          <w:p w:rsidR="001553C4" w:rsidRDefault="001553C4" w:rsidP="00705057">
            <w:pPr>
              <w:pStyle w:val="TableText"/>
              <w:spacing w:before="88"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6</w:t>
            </w:r>
          </w:p>
        </w:tc>
        <w:tc>
          <w:tcPr>
            <w:tcW w:w="1800" w:type="dxa"/>
            <w:vAlign w:val="center"/>
          </w:tcPr>
          <w:p w:rsidR="001553C4" w:rsidRDefault="001553C4" w:rsidP="00705057">
            <w:pPr>
              <w:pStyle w:val="TableText"/>
              <w:spacing w:before="88" w:line="420" w:lineRule="exact"/>
              <w:ind w:right="23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4"/>
                <w:sz w:val="28"/>
                <w:szCs w:val="28"/>
              </w:rPr>
              <w:t>白蚁/红火蚁消杀要求</w:t>
            </w:r>
          </w:p>
        </w:tc>
        <w:tc>
          <w:tcPr>
            <w:tcW w:w="6198" w:type="dxa"/>
            <w:vAlign w:val="center"/>
          </w:tcPr>
          <w:p w:rsidR="001553C4" w:rsidRDefault="001553C4" w:rsidP="00705057">
            <w:pPr>
              <w:pStyle w:val="TableText"/>
              <w:spacing w:before="88"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1.首次：合同签订后开展全面普查消杀</w:t>
            </w:r>
          </w:p>
          <w:p w:rsidR="001553C4" w:rsidRDefault="001553C4" w:rsidP="00705057">
            <w:pPr>
              <w:pStyle w:val="TableText"/>
              <w:spacing w:before="29" w:line="420" w:lineRule="exact"/>
              <w:ind w:right="241"/>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pacing w:val="1"/>
                <w:sz w:val="28"/>
                <w:szCs w:val="28"/>
                <w:lang w:eastAsia="zh-CN"/>
              </w:rPr>
              <w:t>2.频次：每月一次，如月内发现隐患及时处理，</w:t>
            </w:r>
            <w:r>
              <w:rPr>
                <w:rFonts w:ascii="仿宋_GB2312" w:eastAsia="仿宋_GB2312" w:hAnsi="仿宋_GB2312" w:cs="仿宋_GB2312" w:hint="eastAsia"/>
                <w:color w:val="000000" w:themeColor="text1"/>
                <w:sz w:val="28"/>
                <w:szCs w:val="28"/>
                <w:lang w:eastAsia="zh-CN"/>
              </w:rPr>
              <w:t>增加防治 频数不另收费。</w:t>
            </w:r>
          </w:p>
          <w:p w:rsidR="001553C4" w:rsidRDefault="001553C4" w:rsidP="00705057">
            <w:pPr>
              <w:pStyle w:val="TableText"/>
              <w:spacing w:before="49"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3.重点月份：4、6、8月对花圃树木喷洒不少于2次</w:t>
            </w:r>
          </w:p>
        </w:tc>
      </w:tr>
      <w:tr w:rsidR="001553C4" w:rsidTr="00705057">
        <w:trPr>
          <w:trHeight w:val="1849"/>
        </w:trPr>
        <w:tc>
          <w:tcPr>
            <w:tcW w:w="803" w:type="dxa"/>
            <w:vAlign w:val="center"/>
          </w:tcPr>
          <w:p w:rsidR="001553C4" w:rsidRDefault="001553C4" w:rsidP="00705057">
            <w:pPr>
              <w:pStyle w:val="TableText"/>
              <w:spacing w:before="87"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p>
        </w:tc>
        <w:tc>
          <w:tcPr>
            <w:tcW w:w="1800" w:type="dxa"/>
            <w:vAlign w:val="center"/>
          </w:tcPr>
          <w:p w:rsidR="001553C4" w:rsidRDefault="001553C4" w:rsidP="00705057">
            <w:pPr>
              <w:pStyle w:val="TableText"/>
              <w:spacing w:before="88" w:line="420" w:lineRule="exact"/>
              <w:ind w:firstLineChars="100" w:firstLine="286"/>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3"/>
                <w:sz w:val="28"/>
                <w:szCs w:val="28"/>
              </w:rPr>
              <w:t>药品要求</w:t>
            </w:r>
          </w:p>
        </w:tc>
        <w:tc>
          <w:tcPr>
            <w:tcW w:w="6198" w:type="dxa"/>
            <w:vAlign w:val="center"/>
          </w:tcPr>
          <w:p w:rsidR="001553C4" w:rsidRDefault="001553C4" w:rsidP="00705057">
            <w:pPr>
              <w:pStyle w:val="TableText"/>
              <w:spacing w:before="229" w:line="420" w:lineRule="exact"/>
              <w:ind w:left="133" w:right="246" w:hanging="40"/>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1.施工必须注重科学合理用药，选择国家规定的低毒、低</w:t>
            </w:r>
            <w:r>
              <w:rPr>
                <w:rFonts w:ascii="仿宋_GB2312" w:eastAsia="仿宋_GB2312" w:hAnsi="仿宋_GB2312" w:cs="仿宋_GB2312" w:hint="eastAsia"/>
                <w:color w:val="000000" w:themeColor="text1"/>
                <w:spacing w:val="13"/>
                <w:sz w:val="28"/>
                <w:szCs w:val="28"/>
                <w:lang w:eastAsia="zh-CN"/>
              </w:rPr>
              <w:t>残留及无异味的药物；</w:t>
            </w:r>
          </w:p>
          <w:p w:rsidR="001553C4" w:rsidRDefault="001553C4" w:rsidP="00705057">
            <w:pPr>
              <w:pStyle w:val="TableText"/>
              <w:spacing w:before="30" w:line="420" w:lineRule="exact"/>
              <w:ind w:left="132" w:right="273" w:hanging="59"/>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2.禁止使用国家禁用药物，所使用的药物均对建筑物无破坏损伤，保证对人体健康安全无伤害。</w:t>
            </w:r>
          </w:p>
        </w:tc>
      </w:tr>
      <w:tr w:rsidR="001553C4" w:rsidTr="00705057">
        <w:trPr>
          <w:trHeight w:val="1150"/>
        </w:trPr>
        <w:tc>
          <w:tcPr>
            <w:tcW w:w="803" w:type="dxa"/>
            <w:vAlign w:val="center"/>
          </w:tcPr>
          <w:p w:rsidR="001553C4" w:rsidRDefault="001553C4" w:rsidP="00705057">
            <w:pPr>
              <w:pStyle w:val="TableText"/>
              <w:spacing w:before="88" w:line="42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w:t>
            </w:r>
          </w:p>
        </w:tc>
        <w:tc>
          <w:tcPr>
            <w:tcW w:w="1800" w:type="dxa"/>
            <w:vAlign w:val="center"/>
          </w:tcPr>
          <w:p w:rsidR="001553C4" w:rsidRDefault="001553C4" w:rsidP="00705057">
            <w:pPr>
              <w:pStyle w:val="TableText"/>
              <w:spacing w:before="88" w:line="420" w:lineRule="exact"/>
              <w:ind w:firstLineChars="200" w:firstLine="576"/>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4"/>
                <w:sz w:val="28"/>
                <w:szCs w:val="28"/>
              </w:rPr>
              <w:t>管理</w:t>
            </w:r>
          </w:p>
        </w:tc>
        <w:tc>
          <w:tcPr>
            <w:tcW w:w="6198" w:type="dxa"/>
            <w:vAlign w:val="center"/>
          </w:tcPr>
          <w:p w:rsidR="001553C4" w:rsidRDefault="001553C4" w:rsidP="00705057">
            <w:pPr>
              <w:pStyle w:val="TableText"/>
              <w:spacing w:before="275" w:line="420" w:lineRule="exact"/>
              <w:ind w:right="393"/>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1.建立档案：每次施工后填写《检查记录表》，由双方签</w:t>
            </w:r>
            <w:r>
              <w:rPr>
                <w:rFonts w:ascii="仿宋_GB2312" w:eastAsia="仿宋_GB2312" w:hAnsi="仿宋_GB2312" w:cs="仿宋_GB2312" w:hint="eastAsia"/>
                <w:color w:val="000000" w:themeColor="text1"/>
                <w:spacing w:val="4"/>
                <w:sz w:val="28"/>
                <w:szCs w:val="28"/>
                <w:lang w:eastAsia="zh-CN"/>
              </w:rPr>
              <w:t>名确认</w:t>
            </w:r>
          </w:p>
          <w:p w:rsidR="001553C4" w:rsidRDefault="001553C4" w:rsidP="00705057">
            <w:pPr>
              <w:pStyle w:val="TableText"/>
              <w:spacing w:before="45" w:line="42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2.精准布放：诱饵站及孳生地须有标签、标示牌</w:t>
            </w:r>
          </w:p>
        </w:tc>
      </w:tr>
    </w:tbl>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三、项目实施要求</w:t>
      </w:r>
    </w:p>
    <w:p w:rsidR="001553C4" w:rsidRDefault="001553C4" w:rsidP="001553C4">
      <w:pPr>
        <w:spacing w:line="49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（一）工作要求</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白蚁防治及灭四害消杀服务期限内，施工人员严格按照白蚁防治及灭四害消杀操作规程和质量标准，确保用药安全，并派出专业主管负责质量、安全监督和检查，建立档案。每次施工后由采购单位现场工作人员签名确认，保质保量完成白蚁防治及灭四害消杀服务工作。</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1.消杀频次：</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四害消杀频次：合同签订后首次需对防治及消杀范围进行全面的普查消杀工作；综合餐饮住宿楼及明阳山和金盆岭职工食堂每月进行两次消杀；其他区域每个月至少对四害防治及消杀范围全面消杀1次，一年内至少对防治及消杀范围全面消杀不少于12次；每次全面消杀时间由双方共同商议；局部出现病媒生物异常升高，接到采购人通知的响应时间为12个小时内到达现场处理，不另行收取其他费用。</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（2）白蚁、红火蚁消杀频次：合同签订后首次需对防治及</w:t>
      </w:r>
      <w:r>
        <w:rPr>
          <w:rFonts w:ascii="仿宋_GB2312" w:eastAsia="仿宋_GB2312" w:hAnsi="仿宋_GB2312" w:cs="仿宋_GB2312" w:hint="eastAsia"/>
          <w:color w:val="000000" w:themeColor="text1"/>
          <w:sz w:val="32"/>
          <w:szCs w:val="32"/>
        </w:rPr>
        <w:lastRenderedPageBreak/>
        <w:t>消杀范围进行全面的普查消杀工作；针对生物特性做好计划，一年内对白蚁、红火蚁防制灭治每月一次，全面消杀不少于12次，如月内发现隐患及时处理，增加防治频数不另收费。虫害滋生季节每年4、6、8月份防治范围内花圃树木全面喷洒灭虫药水两次，控制和消灭虫害；每个月进行全面检查一次（全年12次），发现白蚁、红火蚁侵害及时施药治理，并拍照存档上报，施药区域15天后回查。同时应根据服务区白蚁、红火蚁等蚁类害虫发生程度，相应增加防治次数，特别是在白蚁繁殖和危害高峰期需增加防治频数，不另行收取其他费用；每次全面消杀时间由双方共同商议；局部出现病媒生物异常升高，接到采购人通知的响应时间为12个小时内到达现场处理，不另行收取其他费用。</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2.四害消杀和红火蚁、白蚁每次的消杀期限为1—3天；为保证消杀效率和质量，每次消杀防治工作人员不少于2人。</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3.每次检查施药后双方在《白蚁防治及灭四害消杀服务检查记录表》做好签名确认，每次记录作为验收凭证。</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4.供应商负责投药前后“四害”及白蚁、火蚁密度监测。通过喷洒药粉或药水对“四害”及白蚁、红火蚁及蚁巢进行防制灭杀。</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5.消杀期间，供应商负责配合做好场所的清理工作（填鼠洞、清理四害痕迹等）。</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6.所有消杀使用的诱饵站以及孳生地消杀都须有标签、标识牌等配置并做到精准布放。</w:t>
      </w:r>
    </w:p>
    <w:p w:rsidR="001553C4" w:rsidRDefault="001553C4" w:rsidP="001553C4">
      <w:pPr>
        <w:spacing w:line="49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（二）用药要求</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药剂选择：必须使用符合国家标准、具有农药登记证、生产许可证和产品质量标准的环保型药剂，严禁使用国家明令禁止的高毒、高残留药剂。药剂应针对不同防治对象进行合理选择，如白蚁防治药剂须具备长效性和低挥发性，灭四害药剂</w:t>
      </w:r>
      <w:r>
        <w:rPr>
          <w:rFonts w:ascii="仿宋_GB2312" w:eastAsia="仿宋_GB2312" w:hAnsi="仿宋_GB2312" w:cs="仿宋_GB2312" w:hint="eastAsia"/>
          <w:color w:val="000000" w:themeColor="text1"/>
          <w:sz w:val="32"/>
          <w:szCs w:val="32"/>
          <w:shd w:val="clear" w:color="auto" w:fill="FFFFFF"/>
        </w:rPr>
        <w:lastRenderedPageBreak/>
        <w:t>需对鼠、蟑、蚊、蝇等有高效的杀灭作用。</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药剂管理：建立严格的药剂储存、运输和使用管理措施。药剂储存需有专门的仓库，具备防火、防潮、防虫等措施；运输过程中要确保安全，防止药剂泄漏；使用时严格按照说明书规定的剂量和方法操作，不得超量使用或滥用，每次使用药剂的记录应详细留存。同时在操作使用时，做好防中毒措施。</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设备配备：配备充足、先进且性能良好的消杀设备，如专业白蚁探测仪、背负式电动喷雾器、热烟雾机、鼠饵投放器、紫外线诱蚊灯等。设备需定期维护和保养，保证在服务期间正常运行，每次服务前应对设备进行检查，确保设备处于最佳工作状态。</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（三）服务流程要求</w:t>
      </w:r>
    </w:p>
    <w:p w:rsidR="001553C4" w:rsidRDefault="001553C4" w:rsidP="001553C4">
      <w:pPr>
        <w:spacing w:line="490" w:lineRule="exact"/>
        <w:ind w:firstLineChars="200" w:firstLine="640"/>
        <w:rPr>
          <w:rFonts w:ascii="仿宋_GB2312" w:eastAsia="仿宋_GB2312" w:hAnsi="仿宋_GB2312" w:cs="仿宋_GB2312"/>
          <w:strike/>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前期勘察：在项目启动前，供应商应对我中心明阳山福寿苑、金陵城市绿化墓园、金盆岭老馆区、明阳山殡仪馆进行全面细致的勘察，了解建筑物结构、周边环境、四害和白蚁分布情况等，制定针对性的服务方案，并在投标时一并提交。</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日常服务：按照合同约定的服务频率进行定期防治工作。白蚁防治每月至少进行一次全面巡查，发现蚁害及时处理；灭四害服务每月至少进行一次常规消杀，在害虫繁殖高峰期和特殊天气后增加消杀频次。每次服务应严格按照操作规程进行，确保防治效果。</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3.应急响应：在接到甲方关于白蚁或四害突发情况的通知后，服务商应在2小时内响应，并在12小时内到达现场进行处理，采取有效措施控制事态发展，避免造成更大损失。</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（四）服务记录与报告要求</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1.服务记录：每次服务都要详细记录服务内容，包括服务时间、服务区域、使用的药剂等信息，记录需由甲方现场工作人员签字确认。</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2.季度报告：每三个月提交一份季度服务报告，报告内容应涵盖服务开展情况总结、防治效果评估（包括四害密度监测数据、白蚁防治情况等）、存在问题及改进措施等，以书面形式提交给甲方。</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3.年度总结：项目结束后提交年度服务总结报告，对全年的服务工作进行全面回顾和分析，总结经验教训，提出下一年度服务优化建议，同时附上全年服务记录和相关监测数据等资料。</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四、执行标准</w:t>
      </w:r>
    </w:p>
    <w:p w:rsidR="001553C4" w:rsidRDefault="001553C4" w:rsidP="001553C4">
      <w:pPr>
        <w:spacing w:line="49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（一）灭红火蚁标准</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highlight w:val="green"/>
        </w:rPr>
      </w:pPr>
      <w:r>
        <w:rPr>
          <w:rFonts w:ascii="仿宋_GB2312" w:eastAsia="仿宋_GB2312" w:hAnsi="仿宋_GB2312" w:cs="仿宋_GB2312" w:hint="eastAsia"/>
          <w:color w:val="000000" w:themeColor="text1"/>
          <w:sz w:val="32"/>
          <w:szCs w:val="32"/>
        </w:rPr>
        <w:t>以国家标准GB/T23626-2009《红火蚁疫情监测规程》作为验收参考标准。</w:t>
      </w:r>
      <w:r>
        <w:rPr>
          <w:rFonts w:ascii="仿宋_GB2312" w:eastAsia="仿宋_GB2312" w:hAnsi="仿宋_GB2312" w:cs="仿宋_GB2312" w:hint="eastAsia"/>
          <w:color w:val="000000" w:themeColor="text1"/>
          <w:sz w:val="32"/>
          <w:szCs w:val="32"/>
        </w:rPr>
        <w:br/>
        <w:t>1.首次集中防制（30日内）全区域治理监测，原地表蚁丘减退率≥95%；</w:t>
      </w:r>
      <w:r>
        <w:rPr>
          <w:rFonts w:ascii="仿宋_GB2312" w:eastAsia="仿宋_GB2312" w:hAnsi="仿宋_GB2312" w:cs="仿宋_GB2312" w:hint="eastAsia"/>
          <w:color w:val="000000" w:themeColor="text1"/>
          <w:sz w:val="32"/>
          <w:szCs w:val="32"/>
        </w:rPr>
        <w:br/>
        <w:t>2.巩固防治阶段（60日内）新增蚁丘减退率≥99%；</w:t>
      </w:r>
      <w:r>
        <w:rPr>
          <w:rFonts w:ascii="仿宋_GB2312" w:eastAsia="仿宋_GB2312" w:hAnsi="仿宋_GB2312" w:cs="仿宋_GB2312" w:hint="eastAsia"/>
          <w:color w:val="000000" w:themeColor="text1"/>
          <w:sz w:val="32"/>
          <w:szCs w:val="32"/>
        </w:rPr>
        <w:br/>
        <w:t>3.防治标准：新增蚁丘发现率低于1巢/10000㎡。</w:t>
      </w:r>
      <w:r>
        <w:rPr>
          <w:rFonts w:ascii="仿宋_GB2312" w:eastAsia="仿宋_GB2312" w:hAnsi="仿宋_GB2312" w:cs="仿宋_GB2312" w:hint="eastAsia"/>
          <w:color w:val="000000" w:themeColor="text1"/>
          <w:sz w:val="32"/>
          <w:szCs w:val="32"/>
        </w:rPr>
        <w:br/>
      </w:r>
      <w:r>
        <w:rPr>
          <w:rFonts w:ascii="仿宋_GB2312" w:eastAsia="仿宋_GB2312" w:hAnsi="仿宋_GB2312" w:cs="仿宋_GB2312" w:hint="eastAsia"/>
          <w:b/>
          <w:bCs/>
          <w:color w:val="000000" w:themeColor="text1"/>
          <w:sz w:val="32"/>
          <w:szCs w:val="32"/>
        </w:rPr>
        <w:t>（二）灭白蚁标准</w:t>
      </w:r>
      <w:r>
        <w:rPr>
          <w:rFonts w:ascii="仿宋_GB2312" w:eastAsia="仿宋_GB2312" w:hAnsi="仿宋_GB2312" w:cs="仿宋_GB2312" w:hint="eastAsia"/>
          <w:color w:val="000000" w:themeColor="text1"/>
          <w:sz w:val="32"/>
          <w:szCs w:val="32"/>
        </w:rPr>
        <w:br/>
        <w:t>以行业标准JGJ/T245-2011《房屋白蚁预防技术规程》作为验收参考标准。</w:t>
      </w:r>
      <w:r>
        <w:rPr>
          <w:rFonts w:ascii="仿宋_GB2312" w:eastAsia="仿宋_GB2312" w:hAnsi="仿宋_GB2312" w:cs="仿宋_GB2312" w:hint="eastAsia"/>
          <w:color w:val="000000" w:themeColor="text1"/>
          <w:sz w:val="32"/>
          <w:szCs w:val="32"/>
        </w:rPr>
        <w:br/>
        <w:t>1.原发处不再出现活蚁；</w:t>
      </w:r>
      <w:r>
        <w:rPr>
          <w:rFonts w:ascii="仿宋_GB2312" w:eastAsia="仿宋_GB2312" w:hAnsi="仿宋_GB2312" w:cs="仿宋_GB2312" w:hint="eastAsia"/>
          <w:color w:val="000000" w:themeColor="text1"/>
          <w:sz w:val="32"/>
          <w:szCs w:val="32"/>
        </w:rPr>
        <w:br/>
        <w:t>2.经药物预防处理过的蚁巢未发现活蚁；</w:t>
      </w:r>
      <w:r>
        <w:rPr>
          <w:rFonts w:ascii="仿宋_GB2312" w:eastAsia="仿宋_GB2312" w:hAnsi="仿宋_GB2312" w:cs="仿宋_GB2312" w:hint="eastAsia"/>
          <w:color w:val="000000" w:themeColor="text1"/>
          <w:sz w:val="32"/>
          <w:szCs w:val="32"/>
        </w:rPr>
        <w:br/>
        <w:t>3.因纷飞季节不可避免新增的蚁患，出现一处及时灭治一处；</w:t>
      </w:r>
      <w:r>
        <w:rPr>
          <w:rFonts w:ascii="仿宋_GB2312" w:eastAsia="仿宋_GB2312" w:hAnsi="仿宋_GB2312" w:cs="仿宋_GB2312" w:hint="eastAsia"/>
          <w:color w:val="000000" w:themeColor="text1"/>
          <w:sz w:val="32"/>
          <w:szCs w:val="32"/>
        </w:rPr>
        <w:br/>
        <w:t>4.现场检查白蚁的危害情况以在馆区、墓区内布放100个（为基数）诱杀盒，一个月后发现诱杀盒内被蛀食的数量不超过3个为符合标准。</w:t>
      </w:r>
    </w:p>
    <w:p w:rsidR="001553C4" w:rsidRDefault="001553C4" w:rsidP="001553C4">
      <w:pPr>
        <w:spacing w:line="49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（三）四害防治及灭杀标准</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以《中华人民共和国国家标准》</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GB/T27770-2011病媒生物密度控制水平鼠类</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GB/T27771-2011病媒生物密度控制水平蚊虫</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GB/T27772-2011病媒生物密度控制水平蝇类</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GB/T27773-2011病媒生物密度控制水平蟑螂</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规定的灭鼠、蚊、蝇、蟑螂标准。</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五、验收要求</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1.每次全面巡查，对受白蚁、红火蚁侵害的部位及存在白蚁危害隐患的部位拍照记录并进行防治，形成季度报告。白蚁未得到有效控制造成的相关损失，由供应商承担。</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2.防治施工过程中，严格按照施工技术和服务要求，使用药物或不文明施工对建筑物体、食品、园林树木、木质物体造成损坏及危害人体健康，由供应商赔偿。</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3.防治服务期完成后，应由采购人、供应商双方确认后并附有防治记录报告和施工图片，方可验收通过。</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4.甲方组织验收小组，验收小组不少于3人的单数，验收小组负责验收组织和实施工作。验收小组根据询价文件、投标文件、合同约定等客观出具验收意见，在验收单上签字确认。</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六、其他要求</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1.项目实施期间，供应商接触长沙市殡葬事务中心的业务操作及环境，应严格遵守长沙市殡葬事务中心保密相关规定，保守秘密。如发生失泄密事件，将终止合同，涉及纠纷将移交司法处理。</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2.中标供应商应当保证其履行本合同的过程中派出的服务人员的人身意外保险及安全保障，如出现安全事故或财产损失，由中标供应商承担全部责任，与采购人无关。</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3.项目实施期间，供应商未按要求服务到位，每次扣500元，连续三次不到位，长沙市殡葬事务中心有权立即终止合同。</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4.如出现不能及时灭除及控制蚁害，房屋建筑物及胸径在100cm以上的树因白蚁蛀空造成损坏、倒塌，扣2000-5000元，</w:t>
      </w:r>
      <w:r>
        <w:rPr>
          <w:rFonts w:ascii="仿宋_GB2312" w:eastAsia="仿宋_GB2312" w:hAnsi="仿宋_GB2312" w:cs="仿宋_GB2312" w:hint="eastAsia"/>
          <w:color w:val="000000" w:themeColor="text1"/>
          <w:sz w:val="32"/>
          <w:szCs w:val="32"/>
        </w:rPr>
        <w:lastRenderedPageBreak/>
        <w:t xml:space="preserve">并追究相应责任；造成服务区域内树木倒伏或大的断枝，胸径在50cm以内的树，一棵扣500-1000元；胸径在50cm以上的树，一棵扣1000-2000元。  </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5.项目实施期间，供应商应提供消杀计划、人员配备、消杀记录、巡查记录、监测记录，并提供详细的水印照片等相关资料，消杀过程中供应商需提交消杀服务现场检查记录表。</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6.供应商应具有有害生物防治、白蚁防治资质。</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7.供应商须根据现场实际情况提供详细服务方案，包含但不限于以下内容：</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服务范围当前情况分析：长沙市殡葬事务中心红线范围内所有房屋、建筑、绿地等（金盆岭老馆区、金陵城市绿化墓园、福寿苑陵园、明阳山殡仪馆馆区）区域内当前状况全面分析并提供重点受灾区域的照片。</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技术方案：详细的器械和药物选用清单和说明、用法用量等；详细列明选用的药剂其主要技术参数（含量、有效成分、剂型）、使用注意事项和药品安全管理措施、器械和药品使用登记管理等；结合本项目实际环境及虫害现状分析项目实施的难点和重点，编制针对性的解决方案，并提出合理化建议。</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（3）实施方案：详细描述各项消杀工序、操作规程、服务期内的常规消杀计划；编制有消杀工作记录和效果控制方案，且结合环境实际状况编制详细的安全和文明消杀方案。</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应急处置方案：针对本项目环境情况进行分析，列明关于器械、药品使用和管理、病媒生物消杀实施过程和人员密集区消杀工作可能出现的紧急情况，并针对所列举的紧急情况编制处理方案；配合上级部门临时检查的工作方案、突发疫情上报和紧急处理措施等；列明应急联系方式、人员、反应时间等。</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（5）人员配置方案：拟投入本项目的人员配置方案，列明</w:t>
      </w:r>
      <w:r>
        <w:rPr>
          <w:rFonts w:ascii="仿宋_GB2312" w:eastAsia="仿宋_GB2312" w:hAnsi="仿宋_GB2312" w:cs="仿宋_GB2312" w:hint="eastAsia"/>
          <w:color w:val="000000" w:themeColor="text1"/>
          <w:sz w:val="32"/>
          <w:szCs w:val="32"/>
        </w:rPr>
        <w:lastRenderedPageBreak/>
        <w:t>所投入人员名单、岗位、联系方式、资质证书等，供应商为其缴纳社保的证明材料及真实有效的证书复印件。</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供应商须对消杀药品质量单独提供承诺函，承诺提供本项目消杀药品加盖有生产商公章的药品有效“三证”复印件（“三证”指生产企业的农药登记证（或农药临时登记证）、生产企业的农药生产批准证（或农药生产许可证）、技术监督部门或企业标准公示平台备案的企业标准）。</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七、结算</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1.付款人：长沙市殡葬事务中心自行支付。</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2.付款方式：项目实施期为一年，每3个月为一个结算周期，前三个结算周期验收合格后每次支付合同金额20%，第四个结算周期验收合格后支付合同金额40%。</w:t>
      </w:r>
    </w:p>
    <w:p w:rsidR="001553C4" w:rsidRDefault="001553C4" w:rsidP="001553C4">
      <w:pPr>
        <w:pStyle w:val="2"/>
        <w:spacing w:line="490" w:lineRule="exact"/>
        <w:ind w:leftChars="0" w:left="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发票要求：明确乙方需在验收合格后5个工作日内，开具符合要求的增值税专用发票（鉴于甲方为一般纳税人，乙方所开具的发票其适用税率应以甲方所在地税务部门明确的税率为准）；若提供的发票不符合要求（如税率错误、发票类型不符），甲方有权暂缓付款，乙方如未在收到重开发票通知后5个工作日内重新开具，由此产生的一切损失由乙方承担。</w:t>
      </w:r>
    </w:p>
    <w:p w:rsidR="001553C4" w:rsidRDefault="001553C4" w:rsidP="001553C4">
      <w:pPr>
        <w:spacing w:line="4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4.本项目采用费用包干方式，供应商应根据项目要求和项目情况，详细列明项目所需的所有费用，如一旦中标，在项目实施中出现任何遗漏，均由中标人承担，长沙市殡葬事务中心不再支付任何费用。</w:t>
      </w:r>
    </w:p>
    <w:p w:rsidR="001553C4" w:rsidRDefault="001553C4" w:rsidP="001553C4">
      <w:pPr>
        <w:pStyle w:val="2"/>
        <w:spacing w:line="490" w:lineRule="exact"/>
        <w:ind w:leftChars="0" w:left="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注：供应商须承诺对本次询价函所制定的采购需求全部响应，且上述内容如需提供相应证明材料或承诺函的，须单独提供，否则视为无效投标。</w:t>
      </w:r>
    </w:p>
    <w:p w:rsidR="001553C4" w:rsidRDefault="001553C4" w:rsidP="001553C4">
      <w:pPr>
        <w:jc w:val="center"/>
        <w:rPr>
          <w:rFonts w:ascii="方正黑体简体" w:eastAsia="方正黑体简体" w:hAnsi="方正黑体简体" w:cs="方正黑体简体"/>
          <w:bCs/>
          <w:color w:val="000000" w:themeColor="text1"/>
          <w:sz w:val="36"/>
          <w:szCs w:val="36"/>
        </w:rPr>
      </w:pPr>
    </w:p>
    <w:p w:rsidR="001553C4" w:rsidRDefault="001553C4" w:rsidP="001553C4">
      <w:pPr>
        <w:pStyle w:val="2"/>
        <w:ind w:leftChars="0" w:left="0" w:firstLineChars="0" w:firstLine="0"/>
        <w:rPr>
          <w:color w:val="000000" w:themeColor="text1"/>
        </w:rPr>
      </w:pPr>
    </w:p>
    <w:p w:rsidR="001553C4" w:rsidRDefault="001553C4" w:rsidP="001553C4">
      <w:pPr>
        <w:jc w:val="center"/>
        <w:rPr>
          <w:rFonts w:ascii="方正黑体简体" w:eastAsia="方正黑体简体" w:hAnsi="方正黑体简体" w:cs="方正黑体简体"/>
          <w:bCs/>
          <w:color w:val="000000" w:themeColor="text1"/>
          <w:sz w:val="36"/>
          <w:szCs w:val="36"/>
        </w:rPr>
      </w:pPr>
      <w:r>
        <w:rPr>
          <w:rFonts w:ascii="方正黑体简体" w:eastAsia="方正黑体简体" w:hAnsi="方正黑体简体" w:cs="方正黑体简体" w:hint="eastAsia"/>
          <w:bCs/>
          <w:color w:val="000000" w:themeColor="text1"/>
          <w:sz w:val="36"/>
          <w:szCs w:val="36"/>
        </w:rPr>
        <w:lastRenderedPageBreak/>
        <w:t>询价响应文件格式</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1.投标供应商承诺函</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2.询价响应回执</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3.营业执照复印件（加盖公章）</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4.法定代表人身份证明</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5.授权委托书</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6.响应表</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7.相关资质</w:t>
      </w:r>
    </w:p>
    <w:p w:rsidR="001553C4" w:rsidRDefault="001553C4" w:rsidP="001553C4">
      <w:pPr>
        <w:pStyle w:val="a9"/>
        <w:spacing w:line="420" w:lineRule="exact"/>
        <w:ind w:left="720" w:firstLineChars="0" w:firstLine="0"/>
        <w:rPr>
          <w:rFonts w:ascii="方正仿宋_GB2312" w:eastAsia="方正仿宋_GB2312" w:hAnsi="方正仿宋_GB2312" w:cs="方正仿宋_GB2312"/>
          <w:color w:val="000000" w:themeColor="text1"/>
          <w:sz w:val="30"/>
          <w:szCs w:val="30"/>
        </w:rPr>
      </w:pPr>
      <w:r>
        <w:rPr>
          <w:rFonts w:ascii="方正仿宋_GB2312" w:eastAsia="方正仿宋_GB2312" w:hAnsi="方正仿宋_GB2312" w:cs="方正仿宋_GB2312" w:hint="eastAsia"/>
          <w:color w:val="000000" w:themeColor="text1"/>
          <w:sz w:val="30"/>
          <w:szCs w:val="30"/>
        </w:rPr>
        <w:t>8.白蚁防治及灭四害消杀服务项目服务方案</w:t>
      </w:r>
    </w:p>
    <w:p w:rsidR="001553C4" w:rsidRDefault="001553C4" w:rsidP="001553C4">
      <w:pPr>
        <w:pStyle w:val="a9"/>
        <w:spacing w:line="420" w:lineRule="exact"/>
        <w:ind w:left="720" w:firstLineChars="0" w:firstLine="0"/>
        <w:rPr>
          <w:rFonts w:ascii="Times New Roman" w:eastAsia="仿宋_GB2312" w:hAnsi="Times New Roman" w:cs="Times New Roman"/>
          <w:color w:val="000000" w:themeColor="text1"/>
          <w:sz w:val="32"/>
          <w:szCs w:val="32"/>
        </w:rPr>
        <w:sectPr w:rsidR="001553C4">
          <w:footerReference w:type="default" r:id="rId6"/>
          <w:pgSz w:w="11906" w:h="16838"/>
          <w:pgMar w:top="1440" w:right="1587" w:bottom="1440" w:left="1587" w:header="851" w:footer="992" w:gutter="0"/>
          <w:cols w:space="0"/>
          <w:docGrid w:type="lines" w:linePitch="312"/>
        </w:sectPr>
      </w:pPr>
      <w:r>
        <w:rPr>
          <w:rFonts w:ascii="方正仿宋_GB2312" w:eastAsia="方正仿宋_GB2312" w:hAnsi="方正仿宋_GB2312" w:cs="方正仿宋_GB2312" w:hint="eastAsia"/>
          <w:color w:val="000000" w:themeColor="text1"/>
          <w:sz w:val="30"/>
          <w:szCs w:val="30"/>
        </w:rPr>
        <w:t>9.报价单（加盖公章）</w:t>
      </w:r>
    </w:p>
    <w:p w:rsidR="001553C4" w:rsidRDefault="001553C4" w:rsidP="001553C4">
      <w:pPr>
        <w:rPr>
          <w:rFonts w:ascii="黑体" w:eastAsia="黑体"/>
          <w:color w:val="000000" w:themeColor="text1"/>
          <w:sz w:val="32"/>
          <w:szCs w:val="32"/>
        </w:rPr>
      </w:pPr>
    </w:p>
    <w:p w:rsidR="001553C4" w:rsidRDefault="001553C4" w:rsidP="001553C4">
      <w:pPr>
        <w:spacing w:line="400" w:lineRule="atLeast"/>
        <w:jc w:val="center"/>
        <w:rPr>
          <w:rFonts w:asciiTheme="minorEastAsia" w:eastAsiaTheme="minorEastAsia" w:hAnsiTheme="minorEastAsia"/>
          <w:bCs/>
          <w:color w:val="000000" w:themeColor="text1"/>
          <w:sz w:val="72"/>
          <w:szCs w:val="72"/>
        </w:rPr>
      </w:pPr>
      <w:r>
        <w:rPr>
          <w:rFonts w:asciiTheme="minorEastAsia" w:eastAsiaTheme="minorEastAsia" w:hAnsiTheme="minorEastAsia" w:hint="eastAsia"/>
          <w:bCs/>
          <w:color w:val="000000" w:themeColor="text1"/>
          <w:sz w:val="72"/>
          <w:szCs w:val="72"/>
        </w:rPr>
        <w:t>长沙市殡葬事务中心</w:t>
      </w:r>
    </w:p>
    <w:p w:rsidR="001553C4" w:rsidRDefault="001553C4" w:rsidP="001553C4">
      <w:pPr>
        <w:spacing w:line="400" w:lineRule="atLeast"/>
        <w:jc w:val="center"/>
        <w:rPr>
          <w:rFonts w:asciiTheme="minorEastAsia" w:eastAsiaTheme="minorEastAsia" w:hAnsiTheme="minorEastAsia"/>
          <w:bCs/>
          <w:color w:val="000000" w:themeColor="text1"/>
          <w:sz w:val="72"/>
          <w:szCs w:val="72"/>
        </w:rPr>
      </w:pPr>
      <w:r>
        <w:rPr>
          <w:rFonts w:asciiTheme="minorEastAsia" w:eastAsiaTheme="minorEastAsia" w:hAnsiTheme="minorEastAsia" w:hint="eastAsia"/>
          <w:bCs/>
          <w:color w:val="000000" w:themeColor="text1"/>
          <w:sz w:val="72"/>
          <w:szCs w:val="72"/>
        </w:rPr>
        <w:t>白蚁防治及灭四害消杀服务项目</w:t>
      </w:r>
    </w:p>
    <w:p w:rsidR="001553C4" w:rsidRDefault="001553C4" w:rsidP="001553C4">
      <w:pPr>
        <w:spacing w:line="400" w:lineRule="atLeast"/>
        <w:jc w:val="center"/>
        <w:rPr>
          <w:rFonts w:asciiTheme="minorEastAsia" w:eastAsiaTheme="minorEastAsia" w:hAnsiTheme="minorEastAsia"/>
          <w:bCs/>
          <w:color w:val="000000" w:themeColor="text1"/>
          <w:sz w:val="72"/>
          <w:szCs w:val="72"/>
        </w:rPr>
      </w:pPr>
    </w:p>
    <w:p w:rsidR="001553C4" w:rsidRDefault="001553C4" w:rsidP="001553C4">
      <w:pPr>
        <w:spacing w:line="400" w:lineRule="atLeast"/>
        <w:jc w:val="center"/>
        <w:rPr>
          <w:rFonts w:asciiTheme="minorEastAsia" w:eastAsiaTheme="minorEastAsia" w:hAnsiTheme="minorEastAsia"/>
          <w:bCs/>
          <w:color w:val="000000" w:themeColor="text1"/>
          <w:sz w:val="72"/>
          <w:szCs w:val="72"/>
        </w:rPr>
      </w:pPr>
    </w:p>
    <w:p w:rsidR="001553C4" w:rsidRDefault="001553C4" w:rsidP="001553C4">
      <w:pPr>
        <w:spacing w:line="400" w:lineRule="atLeast"/>
        <w:jc w:val="center"/>
        <w:rPr>
          <w:rFonts w:asciiTheme="minorEastAsia" w:eastAsiaTheme="minorEastAsia" w:hAnsiTheme="minorEastAsia"/>
          <w:bCs/>
          <w:color w:val="000000" w:themeColor="text1"/>
          <w:sz w:val="72"/>
          <w:szCs w:val="72"/>
        </w:rPr>
      </w:pPr>
      <w:r>
        <w:rPr>
          <w:rFonts w:asciiTheme="minorEastAsia" w:eastAsiaTheme="minorEastAsia" w:hAnsiTheme="minorEastAsia" w:hint="eastAsia"/>
          <w:bCs/>
          <w:color w:val="000000" w:themeColor="text1"/>
          <w:sz w:val="72"/>
          <w:szCs w:val="72"/>
        </w:rPr>
        <w:t>询价响应文件</w:t>
      </w:r>
    </w:p>
    <w:p w:rsidR="001553C4" w:rsidRDefault="001553C4" w:rsidP="001553C4">
      <w:pPr>
        <w:rPr>
          <w:color w:val="000000" w:themeColor="text1"/>
        </w:rPr>
      </w:pPr>
    </w:p>
    <w:p w:rsidR="001553C4" w:rsidRDefault="001553C4" w:rsidP="001553C4">
      <w:pPr>
        <w:pStyle w:val="2"/>
        <w:rPr>
          <w:color w:val="000000" w:themeColor="text1"/>
        </w:rPr>
      </w:pPr>
    </w:p>
    <w:p w:rsidR="001553C4" w:rsidRDefault="001553C4" w:rsidP="001553C4">
      <w:pPr>
        <w:pStyle w:val="a6"/>
        <w:rPr>
          <w:color w:val="000000" w:themeColor="text1"/>
        </w:rPr>
      </w:pPr>
    </w:p>
    <w:p w:rsidR="001553C4" w:rsidRDefault="001553C4" w:rsidP="001553C4">
      <w:pPr>
        <w:rPr>
          <w:rFonts w:ascii="黑体" w:eastAsia="黑体" w:hAnsi="宋体"/>
          <w:color w:val="000000" w:themeColor="text1"/>
          <w:sz w:val="32"/>
          <w:szCs w:val="32"/>
        </w:rPr>
      </w:pPr>
    </w:p>
    <w:p w:rsidR="001553C4" w:rsidRDefault="001553C4" w:rsidP="001553C4">
      <w:pPr>
        <w:rPr>
          <w:rFonts w:ascii="黑体" w:eastAsia="黑体" w:hAnsi="宋体"/>
          <w:color w:val="000000" w:themeColor="text1"/>
          <w:sz w:val="30"/>
          <w:szCs w:val="30"/>
        </w:rPr>
      </w:pPr>
    </w:p>
    <w:p w:rsidR="001553C4" w:rsidRDefault="001553C4" w:rsidP="001553C4">
      <w:pPr>
        <w:rPr>
          <w:rFonts w:ascii="黑体" w:eastAsia="黑体" w:hAnsi="宋体"/>
          <w:color w:val="000000" w:themeColor="text1"/>
          <w:sz w:val="30"/>
          <w:szCs w:val="30"/>
        </w:rPr>
      </w:pPr>
    </w:p>
    <w:p w:rsidR="001553C4" w:rsidRDefault="001553C4" w:rsidP="001553C4">
      <w:pPr>
        <w:ind w:leftChars="606" w:left="1273" w:firstLine="2"/>
        <w:rPr>
          <w:rFonts w:ascii="黑体" w:eastAsia="黑体" w:hAnsi="宋体"/>
          <w:color w:val="000000" w:themeColor="text1"/>
          <w:sz w:val="32"/>
          <w:szCs w:val="32"/>
          <w:u w:val="single"/>
        </w:rPr>
      </w:pPr>
      <w:r>
        <w:rPr>
          <w:rFonts w:ascii="黑体" w:eastAsia="黑体" w:hAnsi="宋体" w:hint="eastAsia"/>
          <w:color w:val="000000" w:themeColor="text1"/>
          <w:sz w:val="32"/>
          <w:szCs w:val="32"/>
        </w:rPr>
        <w:t>投标人：</w:t>
      </w:r>
    </w:p>
    <w:p w:rsidR="001553C4" w:rsidRDefault="001553C4" w:rsidP="001553C4">
      <w:pPr>
        <w:jc w:val="center"/>
        <w:rPr>
          <w:rFonts w:ascii="黑体" w:eastAsia="黑体" w:hAnsi="宋体"/>
          <w:color w:val="000000" w:themeColor="text1"/>
          <w:sz w:val="32"/>
          <w:szCs w:val="32"/>
        </w:rPr>
      </w:pPr>
      <w:r>
        <w:rPr>
          <w:rFonts w:ascii="黑体" w:eastAsia="黑体" w:hAnsi="宋体" w:hint="eastAsia"/>
          <w:color w:val="000000" w:themeColor="text1"/>
          <w:sz w:val="32"/>
          <w:szCs w:val="32"/>
        </w:rPr>
        <w:t>年  月  日</w:t>
      </w:r>
    </w:p>
    <w:p w:rsidR="001553C4" w:rsidRDefault="001553C4" w:rsidP="001553C4">
      <w:pPr>
        <w:rPr>
          <w:rFonts w:ascii="宋体" w:hAnsi="宋体"/>
          <w:b/>
          <w:color w:val="000000" w:themeColor="text1"/>
          <w:sz w:val="36"/>
          <w:szCs w:val="36"/>
        </w:rPr>
      </w:pPr>
      <w:r>
        <w:rPr>
          <w:rFonts w:ascii="宋体" w:hAnsi="宋体" w:hint="eastAsia"/>
          <w:b/>
          <w:color w:val="000000" w:themeColor="text1"/>
          <w:sz w:val="36"/>
          <w:szCs w:val="36"/>
        </w:rPr>
        <w:br w:type="page"/>
      </w:r>
    </w:p>
    <w:p w:rsidR="001553C4" w:rsidRDefault="001553C4" w:rsidP="001553C4">
      <w:pPr>
        <w:pStyle w:val="20"/>
        <w:adjustRightInd w:val="0"/>
        <w:snapToGrid w:val="0"/>
        <w:spacing w:beforeLines="50" w:afterLines="50" w:line="240" w:lineRule="auto"/>
        <w:jc w:val="center"/>
        <w:rPr>
          <w:rFonts w:ascii="方正黑体_GBK" w:eastAsia="方正黑体_GBK" w:cs="宋体"/>
          <w:bCs w:val="0"/>
          <w:color w:val="000000" w:themeColor="text1"/>
          <w:sz w:val="44"/>
          <w:szCs w:val="44"/>
        </w:rPr>
      </w:pPr>
      <w:r>
        <w:rPr>
          <w:rFonts w:ascii="方正仿宋_GBK" w:eastAsia="方正仿宋_GBK" w:cs="宋体" w:hint="eastAsia"/>
          <w:bCs w:val="0"/>
          <w:color w:val="000000" w:themeColor="text1"/>
          <w:sz w:val="36"/>
          <w:szCs w:val="36"/>
        </w:rPr>
        <w:lastRenderedPageBreak/>
        <w:t>1.投标供应商承诺函</w:t>
      </w:r>
    </w:p>
    <w:p w:rsidR="001553C4" w:rsidRDefault="001553C4" w:rsidP="001553C4">
      <w:pPr>
        <w:spacing w:line="440" w:lineRule="exact"/>
        <w:rPr>
          <w:rFonts w:ascii="宋体" w:hAnsi="宋体" w:cs="宋体"/>
          <w:color w:val="000000" w:themeColor="text1"/>
          <w:kern w:val="0"/>
          <w:sz w:val="24"/>
        </w:rPr>
      </w:pPr>
      <w:r>
        <w:rPr>
          <w:rFonts w:ascii="宋体" w:hAnsi="宋体" w:cs="宋体" w:hint="eastAsia"/>
          <w:b/>
          <w:bCs/>
          <w:color w:val="000000" w:themeColor="text1"/>
          <w:kern w:val="0"/>
          <w:sz w:val="24"/>
        </w:rPr>
        <w:t>长沙市殡葬事务中心</w:t>
      </w:r>
      <w:r>
        <w:rPr>
          <w:rFonts w:ascii="宋体" w:hAnsi="宋体" w:cs="宋体" w:hint="eastAsia"/>
          <w:color w:val="000000" w:themeColor="text1"/>
          <w:kern w:val="0"/>
          <w:sz w:val="24"/>
        </w:rPr>
        <w:t>：</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我单位确认参加                       项目的报名，现声明：</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一、本单位具备《中华人民共和国政府采购法》第二十二条规定的条件：</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（一）具有独立承担民事责任的能力。</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（二）具有良好的商业信誉和健全的财务会计制度。</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（三）具有履行合同所必需的设备和专业技术能力。</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（四）有依法缴纳税收和社会保障资金的良好记录。</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（五）参加本次采购活动前三年内，在经营活动中没有重大违法记录。</w:t>
      </w:r>
    </w:p>
    <w:p w:rsidR="001553C4" w:rsidRDefault="001553C4" w:rsidP="001553C4">
      <w:pPr>
        <w:widowControl/>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（六）法律、行政法规规定的其他条件。</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二、根据《中华人民共和国政府采购法实施条例》的规定，本公司（企业）没有为采购项目提供整体设计、规范编制或者项目管理、监理、检测等服务。否则，由此所造成的损失、不良后果及法律责任，一律由我公司（企业）承担。</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三、我方承诺单位负责人为同一人或者存在直接控股、管理关系的不同供应商，没有同时参加本采购项目投标。</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以上内容如有虚假或与事实不符的，可将我方作无效响应处理，我方愿意承担相应的法律责任。</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本单位承诺在本次采购活动中，如有违法、违规、弄虚作假行为，所造成的损失、不良后果及法律责任，一律由我单位承担。中标后，项目不转包分包。</w:t>
      </w:r>
    </w:p>
    <w:p w:rsidR="001553C4" w:rsidRDefault="001553C4" w:rsidP="001553C4">
      <w:pPr>
        <w:spacing w:line="440" w:lineRule="exact"/>
        <w:ind w:firstLineChars="150" w:firstLine="360"/>
        <w:rPr>
          <w:rFonts w:ascii="宋体" w:hAnsi="宋体" w:cs="宋体"/>
          <w:color w:val="000000" w:themeColor="text1"/>
          <w:kern w:val="0"/>
          <w:sz w:val="24"/>
        </w:rPr>
      </w:pPr>
      <w:r>
        <w:rPr>
          <w:rFonts w:ascii="宋体" w:hAnsi="宋体" w:cs="宋体" w:hint="eastAsia"/>
          <w:color w:val="000000" w:themeColor="text1"/>
          <w:kern w:val="0"/>
          <w:sz w:val="24"/>
        </w:rPr>
        <w:t>特此声明！</w:t>
      </w:r>
    </w:p>
    <w:p w:rsidR="001553C4" w:rsidRDefault="001553C4" w:rsidP="001553C4">
      <w:pPr>
        <w:spacing w:line="440" w:lineRule="exact"/>
        <w:rPr>
          <w:rFonts w:ascii="宋体" w:hAnsi="宋体" w:cs="宋体"/>
          <w:b/>
          <w:bCs/>
          <w:color w:val="000000" w:themeColor="text1"/>
          <w:kern w:val="0"/>
          <w:sz w:val="24"/>
        </w:rPr>
      </w:pPr>
      <w:r>
        <w:rPr>
          <w:rFonts w:ascii="宋体" w:hAnsi="宋体" w:cs="宋体" w:hint="eastAsia"/>
          <w:b/>
          <w:bCs/>
          <w:color w:val="000000" w:themeColor="text1"/>
          <w:kern w:val="0"/>
          <w:sz w:val="24"/>
        </w:rPr>
        <w:t xml:space="preserve">备注：本承诺函必须提供且内容不得擅自删改，否则视为无效响应。 </w:t>
      </w:r>
    </w:p>
    <w:p w:rsidR="001553C4" w:rsidRDefault="001553C4" w:rsidP="001553C4">
      <w:pPr>
        <w:adjustRightInd w:val="0"/>
        <w:snapToGrid w:val="0"/>
        <w:spacing w:line="440" w:lineRule="exact"/>
        <w:rPr>
          <w:rFonts w:ascii="宋体" w:hAnsi="宋体" w:cs="宋体"/>
          <w:color w:val="000000" w:themeColor="text1"/>
          <w:kern w:val="0"/>
          <w:sz w:val="24"/>
        </w:rPr>
      </w:pPr>
      <w:r>
        <w:rPr>
          <w:rFonts w:ascii="宋体" w:hAnsi="宋体" w:cs="宋体" w:hint="eastAsia"/>
          <w:color w:val="000000" w:themeColor="text1"/>
          <w:kern w:val="0"/>
          <w:sz w:val="24"/>
        </w:rPr>
        <w:t xml:space="preserve">投标单位名称（单位盖公章）：　　　　　　　　　　　　　　</w:t>
      </w:r>
    </w:p>
    <w:p w:rsidR="001553C4" w:rsidRDefault="001553C4" w:rsidP="001553C4">
      <w:pPr>
        <w:adjustRightInd w:val="0"/>
        <w:snapToGrid w:val="0"/>
        <w:spacing w:line="440" w:lineRule="exact"/>
        <w:rPr>
          <w:rFonts w:ascii="宋体" w:hAnsi="宋体" w:cs="宋体"/>
          <w:color w:val="000000" w:themeColor="text1"/>
          <w:kern w:val="0"/>
          <w:sz w:val="24"/>
        </w:rPr>
      </w:pPr>
      <w:r>
        <w:rPr>
          <w:rFonts w:ascii="宋体" w:hAnsi="宋体" w:cs="宋体" w:hint="eastAsia"/>
          <w:color w:val="000000" w:themeColor="text1"/>
          <w:kern w:val="0"/>
          <w:sz w:val="24"/>
        </w:rPr>
        <w:t xml:space="preserve">单位地址：　　　　　　　　　　　　　　　</w:t>
      </w:r>
    </w:p>
    <w:p w:rsidR="001553C4" w:rsidRDefault="001553C4" w:rsidP="001553C4">
      <w:pPr>
        <w:adjustRightInd w:val="0"/>
        <w:snapToGrid w:val="0"/>
        <w:spacing w:line="440" w:lineRule="exact"/>
        <w:rPr>
          <w:rFonts w:ascii="宋体" w:hAnsi="宋体" w:cs="宋体"/>
          <w:color w:val="000000" w:themeColor="text1"/>
          <w:kern w:val="0"/>
          <w:sz w:val="24"/>
        </w:rPr>
      </w:pPr>
      <w:r>
        <w:rPr>
          <w:rFonts w:ascii="宋体" w:hAnsi="宋体" w:cs="宋体" w:hint="eastAsia"/>
          <w:color w:val="000000" w:themeColor="text1"/>
          <w:kern w:val="0"/>
          <w:sz w:val="24"/>
        </w:rPr>
        <w:t xml:space="preserve">投标单位联系人（签名）：               </w:t>
      </w:r>
    </w:p>
    <w:p w:rsidR="001553C4" w:rsidRDefault="001553C4" w:rsidP="001553C4">
      <w:pPr>
        <w:adjustRightInd w:val="0"/>
        <w:snapToGrid w:val="0"/>
        <w:spacing w:line="440" w:lineRule="exact"/>
        <w:rPr>
          <w:rFonts w:ascii="宋体" w:hAnsi="宋体" w:cs="宋体"/>
          <w:color w:val="000000" w:themeColor="text1"/>
          <w:kern w:val="0"/>
          <w:sz w:val="24"/>
        </w:rPr>
      </w:pPr>
      <w:r>
        <w:rPr>
          <w:rFonts w:ascii="宋体" w:hAnsi="宋体" w:cs="宋体" w:hint="eastAsia"/>
          <w:color w:val="000000" w:themeColor="text1"/>
          <w:kern w:val="0"/>
          <w:sz w:val="24"/>
        </w:rPr>
        <w:t xml:space="preserve">联系电话：    </w:t>
      </w:r>
    </w:p>
    <w:p w:rsidR="001553C4" w:rsidRDefault="001553C4" w:rsidP="001553C4">
      <w:pPr>
        <w:adjustRightInd w:val="0"/>
        <w:snapToGrid w:val="0"/>
        <w:spacing w:line="440" w:lineRule="exact"/>
        <w:rPr>
          <w:rFonts w:ascii="宋体" w:hAnsi="宋体" w:cs="宋体"/>
          <w:color w:val="000000" w:themeColor="text1"/>
          <w:kern w:val="0"/>
          <w:sz w:val="24"/>
        </w:rPr>
      </w:pPr>
      <w:r>
        <w:rPr>
          <w:rFonts w:ascii="宋体" w:hAnsi="宋体" w:cs="宋体" w:hint="eastAsia"/>
          <w:color w:val="000000" w:themeColor="text1"/>
          <w:kern w:val="0"/>
          <w:sz w:val="24"/>
        </w:rPr>
        <w:t>日期：</w:t>
      </w:r>
    </w:p>
    <w:p w:rsidR="001553C4" w:rsidRDefault="001553C4" w:rsidP="001553C4">
      <w:pPr>
        <w:rPr>
          <w:rFonts w:ascii="宋体" w:hAnsi="宋体"/>
          <w:b/>
          <w:color w:val="000000" w:themeColor="text1"/>
          <w:sz w:val="36"/>
          <w:szCs w:val="36"/>
        </w:rPr>
      </w:pPr>
      <w:r>
        <w:rPr>
          <w:rFonts w:ascii="宋体" w:hAnsi="宋体" w:hint="eastAsia"/>
          <w:b/>
          <w:color w:val="000000" w:themeColor="text1"/>
          <w:sz w:val="36"/>
          <w:szCs w:val="36"/>
        </w:rPr>
        <w:br w:type="page"/>
      </w:r>
    </w:p>
    <w:p w:rsidR="001553C4" w:rsidRDefault="001553C4" w:rsidP="001553C4">
      <w:pPr>
        <w:spacing w:line="220" w:lineRule="atLeast"/>
        <w:jc w:val="center"/>
        <w:rPr>
          <w:rFonts w:ascii="宋体" w:hAnsi="宋体"/>
          <w:b/>
          <w:color w:val="000000" w:themeColor="text1"/>
          <w:sz w:val="36"/>
          <w:szCs w:val="36"/>
        </w:rPr>
      </w:pPr>
      <w:r>
        <w:rPr>
          <w:rFonts w:ascii="宋体" w:hAnsi="宋体" w:hint="eastAsia"/>
          <w:b/>
          <w:color w:val="000000" w:themeColor="text1"/>
          <w:sz w:val="36"/>
          <w:szCs w:val="36"/>
        </w:rPr>
        <w:lastRenderedPageBreak/>
        <w:t>2.长沙市殡葬事务中心白蚁防治及灭四害消杀服务项目询价回执</w:t>
      </w:r>
    </w:p>
    <w:p w:rsidR="001553C4" w:rsidRDefault="001553C4" w:rsidP="001553C4">
      <w:pPr>
        <w:pStyle w:val="a8"/>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致：长沙市殡葬事务中心</w:t>
      </w:r>
    </w:p>
    <w:p w:rsidR="001553C4" w:rsidRDefault="001553C4" w:rsidP="001553C4">
      <w:pPr>
        <w:pStyle w:val="a8"/>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一、根据已收到的询价文件，我公司根据自身实际情况及研究询价文件后，愿以人民币（大写）：的总价，按询价文件的要求承包白蚁防治及灭四害消杀服务项目。</w:t>
      </w:r>
    </w:p>
    <w:p w:rsidR="001553C4" w:rsidRDefault="001553C4" w:rsidP="001553C4">
      <w:pPr>
        <w:pStyle w:val="a9"/>
        <w:spacing w:line="360" w:lineRule="auto"/>
        <w:ind w:firstLine="480"/>
        <w:rPr>
          <w:rFonts w:ascii="宋体" w:hAnsi="宋体"/>
          <w:color w:val="000000" w:themeColor="text1"/>
          <w:sz w:val="24"/>
        </w:rPr>
      </w:pPr>
      <w:r>
        <w:rPr>
          <w:rFonts w:ascii="宋体" w:hAnsi="宋体" w:hint="eastAsia"/>
          <w:color w:val="000000" w:themeColor="text1"/>
          <w:sz w:val="24"/>
        </w:rPr>
        <w:t>二、一旦中标，我方保证在签订合同后，即刻开展相关服务，并在限定的期限内完成工作。</w:t>
      </w:r>
    </w:p>
    <w:p w:rsidR="001553C4" w:rsidRDefault="001553C4" w:rsidP="001553C4">
      <w:pPr>
        <w:pStyle w:val="a9"/>
        <w:spacing w:line="360" w:lineRule="auto"/>
        <w:ind w:firstLine="480"/>
        <w:rPr>
          <w:rFonts w:ascii="宋体" w:hAnsi="宋体"/>
          <w:color w:val="000000" w:themeColor="text1"/>
          <w:sz w:val="24"/>
        </w:rPr>
      </w:pPr>
      <w:r>
        <w:rPr>
          <w:rFonts w:ascii="宋体" w:hAnsi="宋体" w:hint="eastAsia"/>
          <w:color w:val="000000" w:themeColor="text1"/>
          <w:sz w:val="24"/>
        </w:rPr>
        <w:t>三、加强现场管理，搞好现场文明服务工作，确保安全，进入服务区的管理人员和作业人员严格执行有关管理制度，遵守有关法律法规。</w:t>
      </w:r>
    </w:p>
    <w:p w:rsidR="001553C4" w:rsidRDefault="001553C4" w:rsidP="001553C4">
      <w:pPr>
        <w:pStyle w:val="a9"/>
        <w:spacing w:line="360" w:lineRule="auto"/>
        <w:ind w:firstLine="480"/>
        <w:rPr>
          <w:rFonts w:ascii="宋体" w:hAnsi="宋体"/>
          <w:color w:val="000000" w:themeColor="text1"/>
          <w:sz w:val="24"/>
        </w:rPr>
      </w:pPr>
      <w:r>
        <w:rPr>
          <w:rFonts w:ascii="宋体" w:hAnsi="宋体" w:hint="eastAsia"/>
          <w:color w:val="000000" w:themeColor="text1"/>
          <w:sz w:val="24"/>
        </w:rPr>
        <w:t>四、我公司统一在规定的询价文件有效期内严格遵守本询价文件的各项承诺。在此期限届满之前，本询价响应文件始终对我方具有约束力，并随时接受中标。</w:t>
      </w:r>
    </w:p>
    <w:p w:rsidR="001553C4" w:rsidRDefault="001553C4" w:rsidP="001553C4">
      <w:pPr>
        <w:pStyle w:val="a9"/>
        <w:spacing w:line="440" w:lineRule="exact"/>
        <w:ind w:left="720" w:firstLineChars="0" w:firstLine="0"/>
        <w:rPr>
          <w:rFonts w:ascii="宋体" w:hAnsi="宋体"/>
          <w:color w:val="000000" w:themeColor="text1"/>
        </w:rPr>
      </w:pPr>
      <w:r>
        <w:rPr>
          <w:rFonts w:ascii="宋体" w:hAnsi="宋体" w:hint="eastAsia"/>
          <w:color w:val="000000" w:themeColor="text1"/>
        </w:rPr>
        <w:tab/>
      </w:r>
      <w:r>
        <w:rPr>
          <w:rFonts w:ascii="宋体" w:hAnsi="宋体" w:hint="eastAsia"/>
          <w:color w:val="000000" w:themeColor="text1"/>
        </w:rPr>
        <w:tab/>
      </w:r>
      <w:r>
        <w:rPr>
          <w:rFonts w:ascii="宋体" w:hAnsi="宋体" w:hint="eastAsia"/>
          <w:color w:val="000000" w:themeColor="text1"/>
        </w:rPr>
        <w:tab/>
      </w:r>
      <w:r>
        <w:rPr>
          <w:rFonts w:ascii="宋体" w:hAnsi="宋体" w:hint="eastAsia"/>
          <w:color w:val="000000" w:themeColor="text1"/>
        </w:rPr>
        <w:tab/>
      </w:r>
      <w:r>
        <w:rPr>
          <w:rFonts w:ascii="宋体" w:hAnsi="宋体" w:hint="eastAsia"/>
          <w:color w:val="000000" w:themeColor="text1"/>
        </w:rPr>
        <w:tab/>
      </w:r>
    </w:p>
    <w:p w:rsidR="001553C4" w:rsidRDefault="001553C4" w:rsidP="001553C4">
      <w:pPr>
        <w:pStyle w:val="a9"/>
        <w:spacing w:line="440" w:lineRule="exact"/>
        <w:ind w:left="720" w:firstLineChars="0" w:firstLine="0"/>
        <w:rPr>
          <w:rFonts w:ascii="宋体" w:hAnsi="宋体"/>
          <w:color w:val="000000" w:themeColor="text1"/>
        </w:rPr>
      </w:pPr>
      <w:r>
        <w:rPr>
          <w:rFonts w:ascii="宋体" w:hAnsi="宋体" w:hint="eastAsia"/>
          <w:color w:val="000000" w:themeColor="text1"/>
        </w:rPr>
        <w:t>投标单位（盖章）：</w:t>
      </w:r>
    </w:p>
    <w:p w:rsidR="001553C4" w:rsidRDefault="001553C4" w:rsidP="001553C4">
      <w:pPr>
        <w:pStyle w:val="a9"/>
        <w:spacing w:line="440" w:lineRule="exact"/>
        <w:ind w:left="720" w:firstLineChars="0" w:firstLine="0"/>
        <w:rPr>
          <w:rFonts w:ascii="宋体" w:hAnsi="宋体"/>
          <w:color w:val="000000" w:themeColor="text1"/>
        </w:rPr>
      </w:pPr>
      <w:r>
        <w:rPr>
          <w:rFonts w:ascii="宋体" w:hAnsi="宋体" w:hint="eastAsia"/>
          <w:color w:val="000000" w:themeColor="text1"/>
        </w:rPr>
        <w:t>法人 （委托人）：</w:t>
      </w:r>
    </w:p>
    <w:p w:rsidR="001553C4" w:rsidRDefault="001553C4" w:rsidP="001553C4">
      <w:pPr>
        <w:pStyle w:val="a9"/>
        <w:spacing w:line="440" w:lineRule="exact"/>
        <w:ind w:left="720" w:firstLineChars="0" w:firstLine="0"/>
        <w:rPr>
          <w:rFonts w:ascii="宋体" w:hAnsi="宋体"/>
          <w:color w:val="000000" w:themeColor="text1"/>
        </w:rPr>
      </w:pPr>
      <w:r>
        <w:rPr>
          <w:rFonts w:ascii="宋体" w:hAnsi="宋体" w:hint="eastAsia"/>
          <w:color w:val="000000" w:themeColor="text1"/>
        </w:rPr>
        <w:t>电 话 ：</w:t>
      </w:r>
    </w:p>
    <w:p w:rsidR="001553C4" w:rsidRDefault="001553C4" w:rsidP="001553C4">
      <w:pPr>
        <w:pStyle w:val="a9"/>
        <w:spacing w:line="440" w:lineRule="exact"/>
        <w:ind w:left="720" w:firstLineChars="0" w:firstLine="0"/>
        <w:rPr>
          <w:rFonts w:ascii="宋体" w:hAnsi="宋体"/>
          <w:color w:val="000000" w:themeColor="text1"/>
        </w:rPr>
      </w:pPr>
      <w:r>
        <w:rPr>
          <w:rFonts w:ascii="宋体" w:hAnsi="宋体" w:hint="eastAsia"/>
          <w:color w:val="000000" w:themeColor="text1"/>
        </w:rPr>
        <w:tab/>
      </w:r>
      <w:r>
        <w:rPr>
          <w:rFonts w:ascii="宋体" w:hAnsi="宋体" w:hint="eastAsia"/>
          <w:color w:val="000000" w:themeColor="text1"/>
        </w:rPr>
        <w:tab/>
      </w:r>
      <w:r>
        <w:rPr>
          <w:rFonts w:ascii="宋体" w:hAnsi="宋体" w:hint="eastAsia"/>
          <w:color w:val="000000" w:themeColor="text1"/>
        </w:rPr>
        <w:tab/>
      </w:r>
      <w:r>
        <w:rPr>
          <w:rFonts w:ascii="宋体" w:hAnsi="宋体" w:hint="eastAsia"/>
          <w:color w:val="000000" w:themeColor="text1"/>
        </w:rPr>
        <w:tab/>
      </w:r>
      <w:r>
        <w:rPr>
          <w:rFonts w:ascii="宋体" w:hAnsi="宋体" w:hint="eastAsia"/>
          <w:color w:val="000000" w:themeColor="text1"/>
        </w:rPr>
        <w:tab/>
        <w:t xml:space="preserve"> 年   月   日</w:t>
      </w:r>
    </w:p>
    <w:p w:rsidR="001553C4" w:rsidRDefault="001553C4" w:rsidP="001553C4">
      <w:pPr>
        <w:pStyle w:val="a9"/>
        <w:spacing w:line="220" w:lineRule="atLeast"/>
        <w:ind w:left="720" w:firstLineChars="0" w:firstLine="0"/>
        <w:rPr>
          <w:rFonts w:ascii="宋体" w:hAnsi="宋体"/>
          <w:color w:val="000000" w:themeColor="text1"/>
        </w:rPr>
      </w:pPr>
      <w:r>
        <w:rPr>
          <w:rFonts w:ascii="宋体" w:hAnsi="宋体" w:hint="eastAsia"/>
          <w:color w:val="000000" w:themeColor="text1"/>
        </w:rPr>
        <w:tab/>
      </w:r>
      <w:r>
        <w:rPr>
          <w:rFonts w:ascii="宋体" w:hAnsi="宋体" w:hint="eastAsia"/>
          <w:color w:val="000000" w:themeColor="text1"/>
        </w:rPr>
        <w:tab/>
      </w:r>
      <w:r>
        <w:rPr>
          <w:rFonts w:ascii="宋体" w:hAnsi="宋体" w:hint="eastAsia"/>
          <w:color w:val="000000" w:themeColor="text1"/>
        </w:rPr>
        <w:tab/>
      </w: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宋体" w:hAnsi="宋体"/>
          <w:b/>
          <w:color w:val="000000" w:themeColor="text1"/>
          <w:sz w:val="36"/>
          <w:szCs w:val="36"/>
        </w:rPr>
      </w:pPr>
    </w:p>
    <w:p w:rsidR="001553C4" w:rsidRDefault="001553C4" w:rsidP="001553C4">
      <w:pPr>
        <w:spacing w:line="480" w:lineRule="auto"/>
        <w:jc w:val="center"/>
        <w:rPr>
          <w:rFonts w:ascii="仿宋" w:eastAsia="仿宋" w:hAnsi="仿宋" w:cs="仿宋_GB2312"/>
          <w:color w:val="000000" w:themeColor="text1"/>
        </w:rPr>
      </w:pPr>
      <w:r>
        <w:rPr>
          <w:rFonts w:ascii="宋体" w:hAnsi="宋体" w:hint="eastAsia"/>
          <w:b/>
          <w:color w:val="000000" w:themeColor="text1"/>
          <w:sz w:val="36"/>
          <w:szCs w:val="36"/>
        </w:rPr>
        <w:lastRenderedPageBreak/>
        <w:t>3.营业执照复印件（加盖公章）</w:t>
      </w:r>
    </w:p>
    <w:p w:rsidR="001553C4" w:rsidRDefault="001553C4" w:rsidP="001553C4">
      <w:pPr>
        <w:pStyle w:val="a9"/>
        <w:spacing w:line="420" w:lineRule="exact"/>
        <w:ind w:left="720" w:firstLineChars="0" w:firstLine="0"/>
        <w:rPr>
          <w:rFonts w:ascii="宋体" w:hAnsi="宋体"/>
          <w:b/>
          <w:color w:val="000000" w:themeColor="text1"/>
          <w:sz w:val="36"/>
          <w:szCs w:val="36"/>
        </w:rPr>
      </w:pPr>
    </w:p>
    <w:p w:rsidR="001553C4" w:rsidRDefault="001553C4" w:rsidP="001553C4">
      <w:pPr>
        <w:pStyle w:val="a9"/>
        <w:spacing w:line="420" w:lineRule="exact"/>
        <w:ind w:left="720" w:firstLineChars="0" w:firstLine="0"/>
        <w:rPr>
          <w:rFonts w:ascii="宋体" w:hAnsi="宋体"/>
          <w:b/>
          <w:color w:val="000000" w:themeColor="text1"/>
          <w:sz w:val="36"/>
          <w:szCs w:val="36"/>
        </w:rPr>
        <w:sectPr w:rsidR="001553C4">
          <w:pgSz w:w="11906" w:h="16838"/>
          <w:pgMar w:top="1440" w:right="1800" w:bottom="1440" w:left="1800" w:header="851" w:footer="992" w:gutter="0"/>
          <w:cols w:space="425"/>
          <w:docGrid w:type="lines" w:linePitch="312"/>
        </w:sectPr>
      </w:pPr>
    </w:p>
    <w:p w:rsidR="001553C4" w:rsidRDefault="001553C4" w:rsidP="001553C4">
      <w:pPr>
        <w:spacing w:beforeLines="100" w:afterLines="100" w:line="360" w:lineRule="auto"/>
        <w:ind w:rightChars="-10" w:right="-21"/>
        <w:jc w:val="center"/>
        <w:rPr>
          <w:rFonts w:ascii="仿宋" w:eastAsia="仿宋" w:hAnsi="仿宋" w:cs="仿宋_GB2312"/>
          <w:b/>
          <w:color w:val="000000" w:themeColor="text1"/>
          <w:sz w:val="32"/>
          <w:szCs w:val="32"/>
        </w:rPr>
      </w:pPr>
      <w:r>
        <w:rPr>
          <w:rFonts w:ascii="宋体" w:hAnsi="宋体" w:hint="eastAsia"/>
          <w:b/>
          <w:color w:val="000000" w:themeColor="text1"/>
          <w:sz w:val="36"/>
          <w:szCs w:val="36"/>
        </w:rPr>
        <w:lastRenderedPageBreak/>
        <w:t>4.法定代表人身份证明</w:t>
      </w:r>
    </w:p>
    <w:p w:rsidR="001553C4" w:rsidRDefault="001553C4" w:rsidP="001553C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姓名：，性别：，出生日期：，现任职务：，系（供应商名称）的法定代表人。</w:t>
      </w:r>
    </w:p>
    <w:p w:rsidR="001553C4" w:rsidRDefault="001553C4" w:rsidP="001553C4">
      <w:pPr>
        <w:spacing w:line="360" w:lineRule="auto"/>
        <w:ind w:firstLineChars="200" w:firstLine="420"/>
        <w:rPr>
          <w:rFonts w:ascii="宋体" w:hAnsi="宋体"/>
          <w:color w:val="000000" w:themeColor="text1"/>
          <w:szCs w:val="21"/>
        </w:rPr>
      </w:pPr>
    </w:p>
    <w:p w:rsidR="001553C4" w:rsidRDefault="001553C4" w:rsidP="001553C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特此证明。</w:t>
      </w:r>
    </w:p>
    <w:p w:rsidR="001553C4" w:rsidRDefault="001553C4" w:rsidP="001553C4">
      <w:pPr>
        <w:rPr>
          <w:rFonts w:ascii="宋体" w:hAnsi="宋体"/>
          <w:color w:val="000000" w:themeColor="text1"/>
          <w:szCs w:val="21"/>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1553C4" w:rsidTr="00705057">
        <w:trPr>
          <w:trHeight w:val="6395"/>
          <w:jc w:val="center"/>
        </w:trPr>
        <w:tc>
          <w:tcPr>
            <w:tcW w:w="8820" w:type="dxa"/>
          </w:tcPr>
          <w:p w:rsidR="001553C4" w:rsidRDefault="001553C4" w:rsidP="00705057">
            <w:pPr>
              <w:jc w:val="center"/>
              <w:rPr>
                <w:rFonts w:ascii="宋体" w:hAnsi="宋体"/>
                <w:color w:val="000000" w:themeColor="text1"/>
                <w:szCs w:val="21"/>
              </w:rPr>
            </w:pPr>
            <w:r>
              <w:rPr>
                <w:rFonts w:ascii="宋体" w:hAnsi="宋体" w:hint="eastAsia"/>
                <w:color w:val="000000" w:themeColor="text1"/>
                <w:szCs w:val="21"/>
              </w:rPr>
              <w:t>法定代表人身份证正、反面复印件</w:t>
            </w:r>
          </w:p>
        </w:tc>
      </w:tr>
    </w:tbl>
    <w:p w:rsidR="001553C4" w:rsidRDefault="001553C4" w:rsidP="001553C4">
      <w:pPr>
        <w:rPr>
          <w:rFonts w:ascii="宋体" w:hAnsi="宋体"/>
          <w:color w:val="000000" w:themeColor="text1"/>
          <w:szCs w:val="21"/>
        </w:rPr>
      </w:pPr>
    </w:p>
    <w:p w:rsidR="001553C4" w:rsidRDefault="001553C4" w:rsidP="001553C4">
      <w:pPr>
        <w:rPr>
          <w:rFonts w:ascii="宋体" w:hAnsi="宋体"/>
          <w:color w:val="000000" w:themeColor="text1"/>
          <w:szCs w:val="21"/>
        </w:rPr>
      </w:pPr>
    </w:p>
    <w:p w:rsidR="001553C4" w:rsidRDefault="001553C4" w:rsidP="001553C4">
      <w:pPr>
        <w:spacing w:line="480" w:lineRule="auto"/>
        <w:rPr>
          <w:rFonts w:ascii="宋体" w:hAnsi="宋体"/>
          <w:color w:val="000000" w:themeColor="text1"/>
          <w:szCs w:val="21"/>
        </w:rPr>
      </w:pPr>
      <w:r>
        <w:rPr>
          <w:rFonts w:ascii="宋体" w:hAnsi="宋体" w:hint="eastAsia"/>
          <w:color w:val="000000" w:themeColor="text1"/>
          <w:szCs w:val="21"/>
        </w:rPr>
        <w:t>供应商名称（加盖单位公章）：</w:t>
      </w:r>
    </w:p>
    <w:p w:rsidR="001553C4" w:rsidRDefault="001553C4" w:rsidP="001553C4">
      <w:pPr>
        <w:spacing w:line="480" w:lineRule="auto"/>
        <w:rPr>
          <w:rFonts w:ascii="宋体" w:hAnsi="宋体"/>
          <w:color w:val="000000" w:themeColor="text1"/>
          <w:szCs w:val="21"/>
        </w:rPr>
      </w:pPr>
      <w:r>
        <w:rPr>
          <w:rFonts w:ascii="宋体" w:hAnsi="宋体" w:hint="eastAsia"/>
          <w:color w:val="000000" w:themeColor="text1"/>
          <w:szCs w:val="21"/>
        </w:rPr>
        <w:t>日期：</w:t>
      </w:r>
    </w:p>
    <w:p w:rsidR="001553C4" w:rsidRDefault="001553C4" w:rsidP="001553C4">
      <w:pPr>
        <w:pStyle w:val="a9"/>
        <w:spacing w:line="420" w:lineRule="exact"/>
        <w:ind w:left="720" w:firstLineChars="0" w:firstLine="0"/>
        <w:jc w:val="center"/>
        <w:rPr>
          <w:rFonts w:ascii="宋体" w:hAnsi="宋体"/>
          <w:b/>
          <w:color w:val="000000" w:themeColor="text1"/>
          <w:sz w:val="36"/>
          <w:szCs w:val="36"/>
        </w:rPr>
      </w:pPr>
    </w:p>
    <w:p w:rsidR="001553C4" w:rsidRDefault="001553C4" w:rsidP="001553C4">
      <w:pPr>
        <w:pStyle w:val="a9"/>
        <w:spacing w:line="420" w:lineRule="exact"/>
        <w:ind w:left="720" w:firstLineChars="0" w:firstLine="0"/>
        <w:rPr>
          <w:rFonts w:ascii="宋体" w:hAnsi="宋体"/>
          <w:b/>
          <w:color w:val="000000" w:themeColor="text1"/>
          <w:sz w:val="36"/>
          <w:szCs w:val="36"/>
        </w:rPr>
        <w:sectPr w:rsidR="001553C4">
          <w:pgSz w:w="11906" w:h="16838"/>
          <w:pgMar w:top="1440" w:right="1800" w:bottom="1440" w:left="1800" w:header="851" w:footer="992" w:gutter="0"/>
          <w:cols w:space="425"/>
          <w:docGrid w:type="lines" w:linePitch="312"/>
        </w:sectPr>
      </w:pPr>
    </w:p>
    <w:p w:rsidR="001553C4" w:rsidRDefault="001553C4" w:rsidP="001553C4">
      <w:pPr>
        <w:pStyle w:val="a9"/>
        <w:spacing w:line="420" w:lineRule="exact"/>
        <w:ind w:left="720" w:firstLineChars="0" w:firstLine="0"/>
        <w:jc w:val="center"/>
        <w:rPr>
          <w:rFonts w:ascii="宋体" w:hAnsi="宋体"/>
          <w:b/>
          <w:color w:val="000000" w:themeColor="text1"/>
          <w:sz w:val="36"/>
          <w:szCs w:val="36"/>
        </w:rPr>
      </w:pPr>
      <w:r>
        <w:rPr>
          <w:rFonts w:ascii="宋体" w:hAnsi="宋体" w:hint="eastAsia"/>
          <w:b/>
          <w:color w:val="000000" w:themeColor="text1"/>
          <w:sz w:val="36"/>
          <w:szCs w:val="36"/>
        </w:rPr>
        <w:lastRenderedPageBreak/>
        <w:t>5.授权委托书</w:t>
      </w:r>
    </w:p>
    <w:p w:rsidR="001553C4" w:rsidRDefault="001553C4" w:rsidP="001553C4">
      <w:pPr>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委托人（单位名称）：</w:t>
      </w:r>
    </w:p>
    <w:p w:rsidR="001553C4" w:rsidRDefault="001553C4" w:rsidP="001553C4">
      <w:pPr>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法定代表人（或非法人组织负责人）姓名： 身份证号码：</w:t>
      </w:r>
    </w:p>
    <w:p w:rsidR="001553C4" w:rsidRDefault="001553C4" w:rsidP="001553C4">
      <w:pPr>
        <w:tabs>
          <w:tab w:val="left" w:pos="5205"/>
        </w:tabs>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住所地：</w:t>
      </w:r>
      <w:r>
        <w:rPr>
          <w:rFonts w:ascii="宋体" w:hAnsi="宋体" w:hint="eastAsia"/>
          <w:color w:val="000000" w:themeColor="text1"/>
          <w:szCs w:val="21"/>
          <w:u w:val="single"/>
        </w:rPr>
        <w:tab/>
      </w:r>
    </w:p>
    <w:p w:rsidR="001553C4" w:rsidRDefault="001553C4" w:rsidP="001553C4">
      <w:pPr>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受托人名称：                   身份证号码：</w:t>
      </w:r>
    </w:p>
    <w:p w:rsidR="001553C4" w:rsidRDefault="001553C4" w:rsidP="001553C4">
      <w:pPr>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工作单位：</w:t>
      </w:r>
    </w:p>
    <w:p w:rsidR="001553C4" w:rsidRDefault="001553C4" w:rsidP="001553C4">
      <w:pPr>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住址：                   电话：</w:t>
      </w:r>
    </w:p>
    <w:p w:rsidR="001553C4" w:rsidRDefault="001553C4" w:rsidP="001553C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现委托就</w:t>
      </w:r>
      <w:r>
        <w:rPr>
          <w:rFonts w:ascii="宋体" w:hAnsi="宋体" w:hint="eastAsia"/>
          <w:color w:val="000000" w:themeColor="text1"/>
          <w:szCs w:val="21"/>
          <w:u w:val="single"/>
        </w:rPr>
        <w:t>（项目名称）</w:t>
      </w:r>
      <w:r>
        <w:rPr>
          <w:rFonts w:ascii="宋体" w:hAnsi="宋体" w:hint="eastAsia"/>
          <w:color w:val="000000" w:themeColor="text1"/>
          <w:szCs w:val="21"/>
        </w:rPr>
        <w:t>采购活动，以我单位名义处理一切与之有关的事务。</w:t>
      </w:r>
    </w:p>
    <w:p w:rsidR="001553C4" w:rsidRDefault="001553C4" w:rsidP="001553C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本授权书于年月日签字或盖章生效，</w:t>
      </w:r>
      <w:r>
        <w:rPr>
          <w:rFonts w:ascii="宋体" w:hAnsi="宋体" w:hint="eastAsia"/>
          <w:b/>
          <w:color w:val="000000" w:themeColor="text1"/>
          <w:szCs w:val="21"/>
        </w:rPr>
        <w:t>无转委托权限，</w:t>
      </w:r>
      <w:r>
        <w:rPr>
          <w:rFonts w:ascii="宋体" w:hAnsi="宋体" w:hint="eastAsia"/>
          <w:color w:val="000000" w:themeColor="text1"/>
          <w:szCs w:val="21"/>
        </w:rPr>
        <w:t>特此声明。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0"/>
      </w:tblGrid>
      <w:tr w:rsidR="001553C4" w:rsidTr="00705057">
        <w:trPr>
          <w:trHeight w:val="5405"/>
          <w:jc w:val="center"/>
        </w:trPr>
        <w:tc>
          <w:tcPr>
            <w:tcW w:w="8340" w:type="dxa"/>
          </w:tcPr>
          <w:p w:rsidR="001553C4" w:rsidRDefault="001553C4" w:rsidP="00705057">
            <w:pPr>
              <w:jc w:val="center"/>
              <w:rPr>
                <w:rFonts w:ascii="宋体" w:hAnsi="宋体"/>
                <w:color w:val="000000" w:themeColor="text1"/>
                <w:szCs w:val="21"/>
              </w:rPr>
            </w:pPr>
            <w:r>
              <w:rPr>
                <w:rFonts w:ascii="宋体" w:hAnsi="宋体" w:hint="eastAsia"/>
                <w:color w:val="000000" w:themeColor="text1"/>
                <w:szCs w:val="21"/>
              </w:rPr>
              <w:t>（※受托人身份证正、反面复印件※）</w:t>
            </w:r>
          </w:p>
        </w:tc>
      </w:tr>
    </w:tbl>
    <w:p w:rsidR="001553C4" w:rsidRDefault="001553C4" w:rsidP="001553C4">
      <w:pPr>
        <w:spacing w:line="360" w:lineRule="auto"/>
        <w:rPr>
          <w:rFonts w:ascii="宋体" w:hAnsi="宋体"/>
          <w:color w:val="000000" w:themeColor="text1"/>
          <w:szCs w:val="21"/>
        </w:rPr>
      </w:pPr>
    </w:p>
    <w:p w:rsidR="001553C4" w:rsidRDefault="001553C4" w:rsidP="001553C4">
      <w:pPr>
        <w:spacing w:line="360" w:lineRule="auto"/>
        <w:rPr>
          <w:rFonts w:ascii="宋体" w:hAnsi="宋体"/>
          <w:color w:val="000000" w:themeColor="text1"/>
          <w:szCs w:val="21"/>
        </w:rPr>
      </w:pPr>
      <w:r>
        <w:rPr>
          <w:rFonts w:ascii="宋体" w:hAnsi="宋体" w:hint="eastAsia"/>
          <w:color w:val="000000" w:themeColor="text1"/>
          <w:szCs w:val="21"/>
        </w:rPr>
        <w:t>委托人（加盖单位公章）：</w:t>
      </w:r>
    </w:p>
    <w:p w:rsidR="001553C4" w:rsidRDefault="001553C4" w:rsidP="001553C4">
      <w:pPr>
        <w:spacing w:line="360" w:lineRule="auto"/>
        <w:rPr>
          <w:rFonts w:ascii="宋体" w:hAnsi="宋体"/>
          <w:color w:val="000000" w:themeColor="text1"/>
          <w:szCs w:val="21"/>
        </w:rPr>
      </w:pPr>
      <w:r>
        <w:rPr>
          <w:rFonts w:ascii="宋体" w:hAnsi="宋体" w:hint="eastAsia"/>
          <w:color w:val="000000" w:themeColor="text1"/>
          <w:szCs w:val="21"/>
        </w:rPr>
        <w:t>法定代表人（或非法人组织负责人）（签字或盖章）：</w:t>
      </w:r>
    </w:p>
    <w:p w:rsidR="001553C4" w:rsidRDefault="001553C4" w:rsidP="001553C4">
      <w:pPr>
        <w:spacing w:line="360" w:lineRule="auto"/>
        <w:rPr>
          <w:rFonts w:ascii="宋体" w:hAnsi="宋体"/>
          <w:color w:val="000000" w:themeColor="text1"/>
          <w:szCs w:val="21"/>
        </w:rPr>
      </w:pPr>
      <w:r>
        <w:rPr>
          <w:rFonts w:ascii="宋体" w:hAnsi="宋体" w:hint="eastAsia"/>
          <w:color w:val="000000" w:themeColor="text1"/>
          <w:szCs w:val="21"/>
        </w:rPr>
        <w:t>受托人（签字或盖章）：</w:t>
      </w:r>
    </w:p>
    <w:p w:rsidR="001553C4" w:rsidRDefault="001553C4" w:rsidP="001553C4">
      <w:pPr>
        <w:spacing w:line="360" w:lineRule="auto"/>
        <w:rPr>
          <w:rFonts w:ascii="宋体" w:hAnsi="宋体"/>
          <w:color w:val="000000" w:themeColor="text1"/>
          <w:szCs w:val="21"/>
        </w:rPr>
      </w:pPr>
      <w:r>
        <w:rPr>
          <w:rFonts w:ascii="宋体" w:hAnsi="宋体" w:hint="eastAsia"/>
          <w:color w:val="000000" w:themeColor="text1"/>
          <w:szCs w:val="21"/>
        </w:rPr>
        <w:t>详细通讯地址：      邮政编码 ：</w:t>
      </w:r>
    </w:p>
    <w:p w:rsidR="001553C4" w:rsidRDefault="001553C4" w:rsidP="001553C4">
      <w:pPr>
        <w:spacing w:line="360" w:lineRule="auto"/>
        <w:rPr>
          <w:rFonts w:ascii="宋体" w:hAnsi="宋体"/>
          <w:color w:val="000000" w:themeColor="text1"/>
          <w:szCs w:val="21"/>
          <w:u w:val="single"/>
        </w:rPr>
      </w:pPr>
      <w:r>
        <w:rPr>
          <w:rFonts w:ascii="宋体" w:hAnsi="宋体" w:hint="eastAsia"/>
          <w:color w:val="000000" w:themeColor="text1"/>
          <w:szCs w:val="21"/>
        </w:rPr>
        <w:t>传        真：      电     话：</w:t>
      </w:r>
    </w:p>
    <w:p w:rsidR="001553C4" w:rsidRDefault="001553C4" w:rsidP="001553C4">
      <w:pPr>
        <w:spacing w:line="360" w:lineRule="auto"/>
        <w:rPr>
          <w:rFonts w:ascii="宋体" w:hAnsi="宋体"/>
          <w:color w:val="000000" w:themeColor="text1"/>
          <w:szCs w:val="21"/>
          <w:u w:val="single"/>
        </w:rPr>
      </w:pPr>
      <w:r>
        <w:rPr>
          <w:rFonts w:ascii="宋体" w:hAnsi="宋体" w:hint="eastAsia"/>
          <w:color w:val="000000" w:themeColor="text1"/>
          <w:szCs w:val="21"/>
        </w:rPr>
        <w:t>日        期：</w:t>
      </w:r>
    </w:p>
    <w:p w:rsidR="001553C4" w:rsidRDefault="001553C4" w:rsidP="001553C4">
      <w:pPr>
        <w:spacing w:line="220" w:lineRule="atLeast"/>
        <w:jc w:val="center"/>
        <w:rPr>
          <w:rFonts w:ascii="宋体" w:hAnsi="宋体"/>
          <w:b/>
          <w:color w:val="000000" w:themeColor="text1"/>
          <w:szCs w:val="21"/>
        </w:rPr>
        <w:sectPr w:rsidR="001553C4">
          <w:pgSz w:w="11906" w:h="16838"/>
          <w:pgMar w:top="1440" w:right="1800" w:bottom="1440" w:left="1800" w:header="851" w:footer="992" w:gutter="0"/>
          <w:cols w:space="425"/>
          <w:docGrid w:type="lines" w:linePitch="312"/>
        </w:sectPr>
      </w:pPr>
    </w:p>
    <w:p w:rsidR="001553C4" w:rsidRDefault="001553C4" w:rsidP="001553C4">
      <w:pPr>
        <w:jc w:val="center"/>
        <w:rPr>
          <w:rFonts w:ascii="宋体" w:hAnsi="宋体"/>
          <w:b/>
          <w:color w:val="000000" w:themeColor="text1"/>
          <w:sz w:val="36"/>
          <w:szCs w:val="36"/>
        </w:rPr>
      </w:pPr>
      <w:r>
        <w:rPr>
          <w:rFonts w:ascii="宋体" w:hAnsi="宋体" w:hint="eastAsia"/>
          <w:b/>
          <w:color w:val="000000" w:themeColor="text1"/>
          <w:sz w:val="36"/>
          <w:szCs w:val="36"/>
        </w:rPr>
        <w:lastRenderedPageBreak/>
        <w:t>6.响应表</w:t>
      </w:r>
    </w:p>
    <w:tbl>
      <w:tblPr>
        <w:tblW w:w="96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1204"/>
        <w:gridCol w:w="2237"/>
        <w:gridCol w:w="3201"/>
        <w:gridCol w:w="1355"/>
        <w:gridCol w:w="1623"/>
      </w:tblGrid>
      <w:tr w:rsidR="001553C4" w:rsidTr="00705057">
        <w:trPr>
          <w:trHeight w:val="821"/>
          <w:jc w:val="center"/>
        </w:trPr>
        <w:tc>
          <w:tcPr>
            <w:tcW w:w="1204" w:type="dxa"/>
            <w:vAlign w:val="center"/>
          </w:tcPr>
          <w:p w:rsidR="001553C4" w:rsidRDefault="001553C4" w:rsidP="00705057">
            <w:pPr>
              <w:ind w:leftChars="-42" w:left="-88"/>
              <w:jc w:val="center"/>
              <w:rPr>
                <w:rFonts w:ascii="宋体" w:hAnsi="宋体"/>
                <w:bCs/>
                <w:color w:val="000000" w:themeColor="text1"/>
                <w:sz w:val="24"/>
              </w:rPr>
            </w:pPr>
            <w:r>
              <w:rPr>
                <w:rFonts w:ascii="宋体" w:hAnsi="宋体" w:hint="eastAsia"/>
                <w:bCs/>
                <w:color w:val="000000" w:themeColor="text1"/>
                <w:sz w:val="24"/>
              </w:rPr>
              <w:t>序号</w:t>
            </w:r>
          </w:p>
        </w:tc>
        <w:tc>
          <w:tcPr>
            <w:tcW w:w="2237" w:type="dxa"/>
            <w:vAlign w:val="center"/>
          </w:tcPr>
          <w:p w:rsidR="001553C4" w:rsidRDefault="001553C4" w:rsidP="00705057">
            <w:pPr>
              <w:ind w:leftChars="-42" w:left="-88"/>
              <w:jc w:val="center"/>
              <w:rPr>
                <w:rFonts w:ascii="宋体" w:hAnsi="宋体"/>
                <w:color w:val="000000" w:themeColor="text1"/>
                <w:sz w:val="24"/>
              </w:rPr>
            </w:pPr>
            <w:r>
              <w:rPr>
                <w:rFonts w:ascii="宋体" w:hAnsi="宋体" w:hint="eastAsia"/>
                <w:color w:val="000000" w:themeColor="text1"/>
                <w:sz w:val="24"/>
              </w:rPr>
              <w:t>询价采购需求</w:t>
            </w:r>
          </w:p>
        </w:tc>
        <w:tc>
          <w:tcPr>
            <w:tcW w:w="3201" w:type="dxa"/>
            <w:vAlign w:val="center"/>
          </w:tcPr>
          <w:p w:rsidR="001553C4" w:rsidRDefault="001553C4" w:rsidP="00705057">
            <w:pPr>
              <w:ind w:leftChars="-42" w:left="-88"/>
              <w:jc w:val="center"/>
              <w:rPr>
                <w:rFonts w:ascii="宋体" w:hAnsi="宋体"/>
                <w:color w:val="000000" w:themeColor="text1"/>
                <w:sz w:val="24"/>
              </w:rPr>
            </w:pPr>
            <w:r>
              <w:rPr>
                <w:rFonts w:ascii="宋体" w:hAnsi="宋体" w:hint="eastAsia"/>
                <w:color w:val="000000" w:themeColor="text1"/>
                <w:sz w:val="24"/>
              </w:rPr>
              <w:t>响应内容</w:t>
            </w:r>
          </w:p>
        </w:tc>
        <w:tc>
          <w:tcPr>
            <w:tcW w:w="1355" w:type="dxa"/>
            <w:vAlign w:val="center"/>
          </w:tcPr>
          <w:p w:rsidR="001553C4" w:rsidRDefault="001553C4" w:rsidP="00705057">
            <w:pPr>
              <w:ind w:leftChars="-42" w:left="-88"/>
              <w:jc w:val="center"/>
              <w:rPr>
                <w:rFonts w:ascii="宋体" w:hAnsi="宋体"/>
                <w:color w:val="000000" w:themeColor="text1"/>
                <w:sz w:val="24"/>
              </w:rPr>
            </w:pPr>
            <w:r>
              <w:rPr>
                <w:rFonts w:ascii="宋体" w:hAnsi="宋体" w:hint="eastAsia"/>
                <w:color w:val="000000" w:themeColor="text1"/>
                <w:sz w:val="24"/>
              </w:rPr>
              <w:t>响应与偏离</w:t>
            </w:r>
          </w:p>
        </w:tc>
        <w:tc>
          <w:tcPr>
            <w:tcW w:w="1623" w:type="dxa"/>
            <w:vAlign w:val="center"/>
          </w:tcPr>
          <w:p w:rsidR="001553C4" w:rsidRDefault="001553C4" w:rsidP="00705057">
            <w:pPr>
              <w:ind w:leftChars="-42" w:left="-88"/>
              <w:jc w:val="center"/>
              <w:rPr>
                <w:rFonts w:ascii="宋体" w:hAnsi="宋体"/>
                <w:color w:val="000000" w:themeColor="text1"/>
                <w:sz w:val="24"/>
              </w:rPr>
            </w:pPr>
            <w:r>
              <w:rPr>
                <w:rFonts w:ascii="宋体" w:hAnsi="宋体" w:hint="eastAsia"/>
                <w:color w:val="000000" w:themeColor="text1"/>
                <w:sz w:val="24"/>
              </w:rPr>
              <w:t>说明</w:t>
            </w:r>
          </w:p>
        </w:tc>
      </w:tr>
      <w:tr w:rsidR="001553C4" w:rsidTr="00705057">
        <w:trPr>
          <w:trHeight w:val="696"/>
          <w:jc w:val="center"/>
        </w:trPr>
        <w:tc>
          <w:tcPr>
            <w:tcW w:w="1204" w:type="dxa"/>
          </w:tcPr>
          <w:p w:rsidR="001553C4" w:rsidRDefault="001553C4" w:rsidP="00705057">
            <w:pPr>
              <w:ind w:leftChars="-42" w:left="-88"/>
              <w:jc w:val="center"/>
              <w:rPr>
                <w:rFonts w:ascii="宋体" w:hAnsi="宋体"/>
                <w:color w:val="000000" w:themeColor="text1"/>
                <w:sz w:val="24"/>
              </w:rPr>
            </w:pPr>
          </w:p>
        </w:tc>
        <w:tc>
          <w:tcPr>
            <w:tcW w:w="2237" w:type="dxa"/>
            <w:vAlign w:val="center"/>
          </w:tcPr>
          <w:p w:rsidR="001553C4" w:rsidRDefault="001553C4" w:rsidP="00705057">
            <w:pPr>
              <w:ind w:leftChars="-42" w:left="-88"/>
              <w:jc w:val="center"/>
              <w:rPr>
                <w:rFonts w:ascii="宋体" w:hAnsi="宋体"/>
                <w:color w:val="000000" w:themeColor="text1"/>
                <w:sz w:val="24"/>
              </w:rPr>
            </w:pPr>
          </w:p>
        </w:tc>
        <w:tc>
          <w:tcPr>
            <w:tcW w:w="3201" w:type="dxa"/>
            <w:vAlign w:val="center"/>
          </w:tcPr>
          <w:p w:rsidR="001553C4" w:rsidRDefault="001553C4" w:rsidP="00705057">
            <w:pPr>
              <w:ind w:leftChars="-42" w:left="-88"/>
              <w:jc w:val="center"/>
              <w:rPr>
                <w:rFonts w:ascii="宋体" w:hAnsi="宋体"/>
                <w:color w:val="000000" w:themeColor="text1"/>
                <w:sz w:val="24"/>
              </w:rPr>
            </w:pPr>
          </w:p>
        </w:tc>
        <w:tc>
          <w:tcPr>
            <w:tcW w:w="1355" w:type="dxa"/>
            <w:vAlign w:val="center"/>
          </w:tcPr>
          <w:p w:rsidR="001553C4" w:rsidRDefault="001553C4" w:rsidP="00705057">
            <w:pPr>
              <w:ind w:leftChars="-42" w:left="-88"/>
              <w:jc w:val="center"/>
              <w:rPr>
                <w:rFonts w:ascii="宋体" w:hAnsi="宋体"/>
                <w:color w:val="000000" w:themeColor="text1"/>
                <w:sz w:val="24"/>
              </w:rPr>
            </w:pPr>
          </w:p>
        </w:tc>
        <w:tc>
          <w:tcPr>
            <w:tcW w:w="1623" w:type="dxa"/>
            <w:vAlign w:val="center"/>
          </w:tcPr>
          <w:p w:rsidR="001553C4" w:rsidRDefault="001553C4" w:rsidP="00705057">
            <w:pPr>
              <w:ind w:leftChars="-42" w:left="-88"/>
              <w:jc w:val="center"/>
              <w:rPr>
                <w:rFonts w:ascii="宋体" w:hAnsi="宋体"/>
                <w:color w:val="000000" w:themeColor="text1"/>
                <w:sz w:val="24"/>
              </w:rPr>
            </w:pPr>
          </w:p>
        </w:tc>
      </w:tr>
      <w:tr w:rsidR="001553C4" w:rsidTr="00705057">
        <w:trPr>
          <w:trHeight w:val="696"/>
          <w:jc w:val="center"/>
        </w:trPr>
        <w:tc>
          <w:tcPr>
            <w:tcW w:w="1204" w:type="dxa"/>
          </w:tcPr>
          <w:p w:rsidR="001553C4" w:rsidRDefault="001553C4" w:rsidP="00705057">
            <w:pPr>
              <w:ind w:leftChars="-42" w:left="-88"/>
              <w:jc w:val="center"/>
              <w:rPr>
                <w:rFonts w:ascii="宋体" w:hAnsi="宋体"/>
                <w:color w:val="000000" w:themeColor="text1"/>
                <w:sz w:val="24"/>
              </w:rPr>
            </w:pPr>
          </w:p>
        </w:tc>
        <w:tc>
          <w:tcPr>
            <w:tcW w:w="2237" w:type="dxa"/>
            <w:vAlign w:val="center"/>
          </w:tcPr>
          <w:p w:rsidR="001553C4" w:rsidRDefault="001553C4" w:rsidP="00705057">
            <w:pPr>
              <w:ind w:leftChars="-42" w:left="-88"/>
              <w:jc w:val="center"/>
              <w:rPr>
                <w:rFonts w:ascii="宋体" w:hAnsi="宋体"/>
                <w:color w:val="000000" w:themeColor="text1"/>
                <w:sz w:val="24"/>
              </w:rPr>
            </w:pPr>
          </w:p>
        </w:tc>
        <w:tc>
          <w:tcPr>
            <w:tcW w:w="3201" w:type="dxa"/>
            <w:vAlign w:val="center"/>
          </w:tcPr>
          <w:p w:rsidR="001553C4" w:rsidRDefault="001553C4" w:rsidP="00705057">
            <w:pPr>
              <w:ind w:leftChars="-42" w:left="-88"/>
              <w:jc w:val="center"/>
              <w:rPr>
                <w:rFonts w:ascii="宋体" w:hAnsi="宋体"/>
                <w:color w:val="000000" w:themeColor="text1"/>
                <w:sz w:val="24"/>
              </w:rPr>
            </w:pPr>
          </w:p>
        </w:tc>
        <w:tc>
          <w:tcPr>
            <w:tcW w:w="1355" w:type="dxa"/>
            <w:vAlign w:val="center"/>
          </w:tcPr>
          <w:p w:rsidR="001553C4" w:rsidRDefault="001553C4" w:rsidP="00705057">
            <w:pPr>
              <w:ind w:leftChars="-42" w:left="-88"/>
              <w:jc w:val="center"/>
              <w:rPr>
                <w:rFonts w:ascii="宋体" w:hAnsi="宋体"/>
                <w:color w:val="000000" w:themeColor="text1"/>
                <w:sz w:val="24"/>
              </w:rPr>
            </w:pPr>
          </w:p>
        </w:tc>
        <w:tc>
          <w:tcPr>
            <w:tcW w:w="1623" w:type="dxa"/>
            <w:vAlign w:val="center"/>
          </w:tcPr>
          <w:p w:rsidR="001553C4" w:rsidRDefault="001553C4" w:rsidP="00705057">
            <w:pPr>
              <w:ind w:leftChars="-42" w:left="-88"/>
              <w:jc w:val="center"/>
              <w:rPr>
                <w:rFonts w:ascii="宋体" w:hAnsi="宋体"/>
                <w:color w:val="000000" w:themeColor="text1"/>
                <w:sz w:val="24"/>
              </w:rPr>
            </w:pPr>
          </w:p>
        </w:tc>
      </w:tr>
      <w:tr w:rsidR="001553C4" w:rsidTr="00705057">
        <w:trPr>
          <w:trHeight w:val="696"/>
          <w:jc w:val="center"/>
        </w:trPr>
        <w:tc>
          <w:tcPr>
            <w:tcW w:w="1204" w:type="dxa"/>
          </w:tcPr>
          <w:p w:rsidR="001553C4" w:rsidRDefault="001553C4" w:rsidP="00705057">
            <w:pPr>
              <w:ind w:leftChars="-42" w:left="-88"/>
              <w:jc w:val="center"/>
              <w:rPr>
                <w:rFonts w:ascii="宋体" w:hAnsi="宋体"/>
                <w:color w:val="000000" w:themeColor="text1"/>
                <w:sz w:val="24"/>
              </w:rPr>
            </w:pPr>
          </w:p>
        </w:tc>
        <w:tc>
          <w:tcPr>
            <w:tcW w:w="2237" w:type="dxa"/>
            <w:vAlign w:val="center"/>
          </w:tcPr>
          <w:p w:rsidR="001553C4" w:rsidRDefault="001553C4" w:rsidP="00705057">
            <w:pPr>
              <w:ind w:leftChars="-42" w:left="-88"/>
              <w:jc w:val="center"/>
              <w:rPr>
                <w:rFonts w:ascii="宋体" w:hAnsi="宋体"/>
                <w:color w:val="000000" w:themeColor="text1"/>
                <w:sz w:val="24"/>
              </w:rPr>
            </w:pPr>
          </w:p>
        </w:tc>
        <w:tc>
          <w:tcPr>
            <w:tcW w:w="3201" w:type="dxa"/>
            <w:vAlign w:val="center"/>
          </w:tcPr>
          <w:p w:rsidR="001553C4" w:rsidRDefault="001553C4" w:rsidP="00705057">
            <w:pPr>
              <w:ind w:leftChars="-42" w:left="-88"/>
              <w:jc w:val="center"/>
              <w:rPr>
                <w:rFonts w:ascii="宋体" w:hAnsi="宋体"/>
                <w:color w:val="000000" w:themeColor="text1"/>
                <w:sz w:val="24"/>
              </w:rPr>
            </w:pPr>
          </w:p>
        </w:tc>
        <w:tc>
          <w:tcPr>
            <w:tcW w:w="1355" w:type="dxa"/>
            <w:vAlign w:val="center"/>
          </w:tcPr>
          <w:p w:rsidR="001553C4" w:rsidRDefault="001553C4" w:rsidP="00705057">
            <w:pPr>
              <w:ind w:leftChars="-42" w:left="-88"/>
              <w:jc w:val="center"/>
              <w:rPr>
                <w:rFonts w:ascii="宋体" w:hAnsi="宋体"/>
                <w:color w:val="000000" w:themeColor="text1"/>
                <w:sz w:val="24"/>
              </w:rPr>
            </w:pPr>
          </w:p>
        </w:tc>
        <w:tc>
          <w:tcPr>
            <w:tcW w:w="1623" w:type="dxa"/>
            <w:vAlign w:val="center"/>
          </w:tcPr>
          <w:p w:rsidR="001553C4" w:rsidRDefault="001553C4" w:rsidP="00705057">
            <w:pPr>
              <w:ind w:leftChars="-42" w:left="-88"/>
              <w:jc w:val="center"/>
              <w:rPr>
                <w:rFonts w:ascii="宋体" w:hAnsi="宋体"/>
                <w:color w:val="000000" w:themeColor="text1"/>
                <w:sz w:val="24"/>
              </w:rPr>
            </w:pPr>
          </w:p>
        </w:tc>
      </w:tr>
      <w:tr w:rsidR="001553C4" w:rsidTr="00705057">
        <w:trPr>
          <w:trHeight w:val="696"/>
          <w:jc w:val="center"/>
        </w:trPr>
        <w:tc>
          <w:tcPr>
            <w:tcW w:w="1204" w:type="dxa"/>
          </w:tcPr>
          <w:p w:rsidR="001553C4" w:rsidRDefault="001553C4" w:rsidP="00705057">
            <w:pPr>
              <w:ind w:leftChars="-42" w:left="-88"/>
              <w:jc w:val="center"/>
              <w:rPr>
                <w:rFonts w:ascii="宋体" w:hAnsi="宋体"/>
                <w:color w:val="000000" w:themeColor="text1"/>
                <w:sz w:val="24"/>
              </w:rPr>
            </w:pPr>
          </w:p>
        </w:tc>
        <w:tc>
          <w:tcPr>
            <w:tcW w:w="2237" w:type="dxa"/>
            <w:vAlign w:val="center"/>
          </w:tcPr>
          <w:p w:rsidR="001553C4" w:rsidRDefault="001553C4" w:rsidP="00705057">
            <w:pPr>
              <w:ind w:leftChars="-42" w:left="-88"/>
              <w:jc w:val="center"/>
              <w:rPr>
                <w:rFonts w:ascii="宋体" w:hAnsi="宋体"/>
                <w:color w:val="000000" w:themeColor="text1"/>
                <w:sz w:val="24"/>
              </w:rPr>
            </w:pPr>
          </w:p>
        </w:tc>
        <w:tc>
          <w:tcPr>
            <w:tcW w:w="3201" w:type="dxa"/>
            <w:vAlign w:val="center"/>
          </w:tcPr>
          <w:p w:rsidR="001553C4" w:rsidRDefault="001553C4" w:rsidP="00705057">
            <w:pPr>
              <w:ind w:leftChars="-42" w:left="-88"/>
              <w:jc w:val="center"/>
              <w:rPr>
                <w:rFonts w:ascii="宋体" w:hAnsi="宋体"/>
                <w:color w:val="000000" w:themeColor="text1"/>
                <w:sz w:val="24"/>
              </w:rPr>
            </w:pPr>
          </w:p>
        </w:tc>
        <w:tc>
          <w:tcPr>
            <w:tcW w:w="1355" w:type="dxa"/>
            <w:vAlign w:val="center"/>
          </w:tcPr>
          <w:p w:rsidR="001553C4" w:rsidRDefault="001553C4" w:rsidP="00705057">
            <w:pPr>
              <w:ind w:leftChars="-42" w:left="-88"/>
              <w:jc w:val="center"/>
              <w:rPr>
                <w:rFonts w:ascii="宋体" w:hAnsi="宋体"/>
                <w:color w:val="000000" w:themeColor="text1"/>
                <w:sz w:val="24"/>
              </w:rPr>
            </w:pPr>
          </w:p>
        </w:tc>
        <w:tc>
          <w:tcPr>
            <w:tcW w:w="1623" w:type="dxa"/>
            <w:vAlign w:val="center"/>
          </w:tcPr>
          <w:p w:rsidR="001553C4" w:rsidRDefault="001553C4" w:rsidP="00705057">
            <w:pPr>
              <w:ind w:leftChars="-42" w:left="-88"/>
              <w:jc w:val="center"/>
              <w:rPr>
                <w:rFonts w:ascii="宋体" w:hAnsi="宋体"/>
                <w:color w:val="000000" w:themeColor="text1"/>
                <w:sz w:val="24"/>
              </w:rPr>
            </w:pPr>
          </w:p>
        </w:tc>
      </w:tr>
      <w:tr w:rsidR="001553C4" w:rsidTr="00705057">
        <w:trPr>
          <w:trHeight w:val="696"/>
          <w:jc w:val="center"/>
        </w:trPr>
        <w:tc>
          <w:tcPr>
            <w:tcW w:w="1204" w:type="dxa"/>
          </w:tcPr>
          <w:p w:rsidR="001553C4" w:rsidRDefault="001553C4" w:rsidP="00705057">
            <w:pPr>
              <w:ind w:leftChars="-42" w:left="-88"/>
              <w:jc w:val="center"/>
              <w:rPr>
                <w:rFonts w:ascii="宋体" w:hAnsi="宋体"/>
                <w:color w:val="000000" w:themeColor="text1"/>
                <w:sz w:val="24"/>
              </w:rPr>
            </w:pPr>
          </w:p>
        </w:tc>
        <w:tc>
          <w:tcPr>
            <w:tcW w:w="2237" w:type="dxa"/>
            <w:vAlign w:val="center"/>
          </w:tcPr>
          <w:p w:rsidR="001553C4" w:rsidRDefault="001553C4" w:rsidP="00705057">
            <w:pPr>
              <w:ind w:leftChars="-42" w:left="-88"/>
              <w:jc w:val="center"/>
              <w:rPr>
                <w:rFonts w:ascii="宋体" w:hAnsi="宋体"/>
                <w:color w:val="000000" w:themeColor="text1"/>
                <w:sz w:val="24"/>
              </w:rPr>
            </w:pPr>
          </w:p>
        </w:tc>
        <w:tc>
          <w:tcPr>
            <w:tcW w:w="3201" w:type="dxa"/>
            <w:vAlign w:val="center"/>
          </w:tcPr>
          <w:p w:rsidR="001553C4" w:rsidRDefault="001553C4" w:rsidP="00705057">
            <w:pPr>
              <w:ind w:leftChars="-42" w:left="-88"/>
              <w:jc w:val="center"/>
              <w:rPr>
                <w:rFonts w:ascii="宋体" w:hAnsi="宋体"/>
                <w:color w:val="000000" w:themeColor="text1"/>
                <w:sz w:val="24"/>
              </w:rPr>
            </w:pPr>
          </w:p>
        </w:tc>
        <w:tc>
          <w:tcPr>
            <w:tcW w:w="1355" w:type="dxa"/>
            <w:vAlign w:val="center"/>
          </w:tcPr>
          <w:p w:rsidR="001553C4" w:rsidRDefault="001553C4" w:rsidP="00705057">
            <w:pPr>
              <w:ind w:leftChars="-42" w:left="-88"/>
              <w:jc w:val="center"/>
              <w:rPr>
                <w:rFonts w:ascii="宋体" w:hAnsi="宋体"/>
                <w:color w:val="000000" w:themeColor="text1"/>
                <w:sz w:val="24"/>
              </w:rPr>
            </w:pPr>
          </w:p>
        </w:tc>
        <w:tc>
          <w:tcPr>
            <w:tcW w:w="1623" w:type="dxa"/>
            <w:vAlign w:val="center"/>
          </w:tcPr>
          <w:p w:rsidR="001553C4" w:rsidRDefault="001553C4" w:rsidP="00705057">
            <w:pPr>
              <w:ind w:leftChars="-42" w:left="-88"/>
              <w:jc w:val="center"/>
              <w:rPr>
                <w:rFonts w:ascii="宋体" w:hAnsi="宋体"/>
                <w:color w:val="000000" w:themeColor="text1"/>
                <w:sz w:val="24"/>
              </w:rPr>
            </w:pPr>
          </w:p>
        </w:tc>
      </w:tr>
    </w:tbl>
    <w:p w:rsidR="001553C4" w:rsidRDefault="001553C4" w:rsidP="001553C4">
      <w:pPr>
        <w:rPr>
          <w:color w:val="000000" w:themeColor="text1"/>
        </w:rPr>
      </w:pPr>
    </w:p>
    <w:p w:rsidR="001553C4" w:rsidRDefault="001553C4" w:rsidP="001553C4">
      <w:pPr>
        <w:rPr>
          <w:rFonts w:ascii="宋体" w:hAnsi="宋体"/>
          <w:b/>
          <w:color w:val="000000" w:themeColor="text1"/>
          <w:sz w:val="36"/>
          <w:szCs w:val="36"/>
        </w:rPr>
      </w:pPr>
      <w:r>
        <w:rPr>
          <w:rFonts w:ascii="宋体" w:hAnsi="宋体" w:hint="eastAsia"/>
          <w:b/>
          <w:color w:val="000000" w:themeColor="text1"/>
          <w:sz w:val="36"/>
          <w:szCs w:val="36"/>
        </w:rPr>
        <w:br w:type="page"/>
      </w:r>
    </w:p>
    <w:p w:rsidR="001553C4" w:rsidRDefault="001553C4" w:rsidP="001553C4">
      <w:pPr>
        <w:jc w:val="center"/>
        <w:rPr>
          <w:rFonts w:ascii="宋体" w:hAnsi="宋体"/>
          <w:b/>
          <w:color w:val="000000" w:themeColor="text1"/>
          <w:sz w:val="36"/>
          <w:szCs w:val="36"/>
        </w:rPr>
      </w:pPr>
      <w:r>
        <w:rPr>
          <w:rFonts w:ascii="宋体" w:hAnsi="宋体" w:hint="eastAsia"/>
          <w:b/>
          <w:color w:val="000000" w:themeColor="text1"/>
          <w:sz w:val="36"/>
          <w:szCs w:val="36"/>
        </w:rPr>
        <w:lastRenderedPageBreak/>
        <w:t>7.相关资质</w:t>
      </w: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p>
    <w:p w:rsidR="001553C4" w:rsidRDefault="001553C4" w:rsidP="001553C4">
      <w:pPr>
        <w:rPr>
          <w:rFonts w:ascii="宋体" w:hAnsi="宋体"/>
          <w:b/>
          <w:color w:val="000000" w:themeColor="text1"/>
          <w:sz w:val="36"/>
          <w:szCs w:val="36"/>
        </w:rPr>
      </w:pPr>
    </w:p>
    <w:p w:rsidR="001553C4" w:rsidRDefault="001553C4" w:rsidP="001553C4">
      <w:pPr>
        <w:jc w:val="center"/>
        <w:rPr>
          <w:rFonts w:ascii="宋体" w:hAnsi="宋体"/>
          <w:b/>
          <w:color w:val="000000" w:themeColor="text1"/>
          <w:sz w:val="36"/>
          <w:szCs w:val="36"/>
        </w:rPr>
      </w:pPr>
      <w:r>
        <w:rPr>
          <w:rFonts w:ascii="宋体" w:hAnsi="宋体" w:hint="eastAsia"/>
          <w:b/>
          <w:color w:val="000000" w:themeColor="text1"/>
          <w:sz w:val="36"/>
          <w:szCs w:val="36"/>
        </w:rPr>
        <w:lastRenderedPageBreak/>
        <w:t>8.白蚁防治及灭四害消杀服务项目服务方案</w:t>
      </w: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rPr>
          <w:rFonts w:ascii="仿宋" w:eastAsia="仿宋" w:hAnsi="仿宋" w:cs="仿宋"/>
          <w:color w:val="000000" w:themeColor="text1"/>
          <w:sz w:val="30"/>
          <w:szCs w:val="30"/>
        </w:rPr>
      </w:pPr>
    </w:p>
    <w:p w:rsidR="001553C4" w:rsidRDefault="001553C4" w:rsidP="001553C4">
      <w:pPr>
        <w:spacing w:line="560" w:lineRule="exact"/>
        <w:ind w:firstLineChars="200" w:firstLine="640"/>
        <w:rPr>
          <w:rFonts w:ascii="Times New Roman" w:eastAsia="仿宋_GB2312" w:hAnsi="Times New Roman" w:cs="Times New Roman"/>
          <w:color w:val="000000" w:themeColor="text1"/>
          <w:sz w:val="32"/>
          <w:szCs w:val="32"/>
        </w:rPr>
      </w:pPr>
    </w:p>
    <w:p w:rsidR="001553C4" w:rsidRDefault="001553C4" w:rsidP="001553C4">
      <w:pPr>
        <w:pStyle w:val="2"/>
        <w:ind w:firstLine="640"/>
        <w:rPr>
          <w:rFonts w:eastAsia="仿宋_GB2312"/>
          <w:color w:val="000000" w:themeColor="text1"/>
          <w:sz w:val="32"/>
          <w:szCs w:val="32"/>
        </w:rPr>
      </w:pPr>
    </w:p>
    <w:p w:rsidR="001553C4" w:rsidRDefault="001553C4" w:rsidP="001553C4">
      <w:pPr>
        <w:rPr>
          <w:color w:val="000000" w:themeColor="text1"/>
        </w:rPr>
      </w:pPr>
    </w:p>
    <w:p w:rsidR="001553C4" w:rsidRDefault="001553C4" w:rsidP="001553C4">
      <w:pPr>
        <w:keepLines/>
        <w:wordWrap w:val="0"/>
        <w:jc w:val="center"/>
        <w:rPr>
          <w:rFonts w:ascii="宋体" w:hAnsi="宋体"/>
          <w:b/>
          <w:color w:val="000000" w:themeColor="text1"/>
          <w:sz w:val="36"/>
          <w:szCs w:val="36"/>
        </w:rPr>
      </w:pPr>
      <w:r>
        <w:rPr>
          <w:rFonts w:ascii="宋体" w:hAnsi="宋体" w:hint="eastAsia"/>
          <w:b/>
          <w:color w:val="000000" w:themeColor="text1"/>
          <w:sz w:val="36"/>
          <w:szCs w:val="36"/>
        </w:rPr>
        <w:lastRenderedPageBreak/>
        <w:t>9.报价单</w:t>
      </w:r>
    </w:p>
    <w:tbl>
      <w:tblPr>
        <w:tblStyle w:val="a7"/>
        <w:tblpPr w:leftFromText="180" w:rightFromText="180" w:vertAnchor="page" w:horzAnchor="page" w:tblpX="872" w:tblpY="3073"/>
        <w:tblOverlap w:val="never"/>
        <w:tblW w:w="10176" w:type="dxa"/>
        <w:tblLook w:val="04A0"/>
      </w:tblPr>
      <w:tblGrid>
        <w:gridCol w:w="831"/>
        <w:gridCol w:w="1315"/>
        <w:gridCol w:w="3660"/>
        <w:gridCol w:w="1179"/>
        <w:gridCol w:w="1530"/>
        <w:gridCol w:w="1661"/>
      </w:tblGrid>
      <w:tr w:rsidR="001553C4" w:rsidTr="00705057">
        <w:trPr>
          <w:trHeight w:val="1269"/>
        </w:trPr>
        <w:tc>
          <w:tcPr>
            <w:tcW w:w="83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序号</w:t>
            </w:r>
          </w:p>
        </w:tc>
        <w:tc>
          <w:tcPr>
            <w:tcW w:w="1315"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服务项目</w:t>
            </w:r>
          </w:p>
        </w:tc>
        <w:tc>
          <w:tcPr>
            <w:tcW w:w="3660"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服务范围及面积</w:t>
            </w:r>
          </w:p>
        </w:tc>
        <w:tc>
          <w:tcPr>
            <w:tcW w:w="1179"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内容</w:t>
            </w:r>
          </w:p>
        </w:tc>
        <w:tc>
          <w:tcPr>
            <w:tcW w:w="1530"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服务期限</w:t>
            </w:r>
          </w:p>
        </w:tc>
        <w:tc>
          <w:tcPr>
            <w:tcW w:w="166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投标报价</w:t>
            </w:r>
          </w:p>
        </w:tc>
      </w:tr>
      <w:tr w:rsidR="001553C4" w:rsidTr="00705057">
        <w:trPr>
          <w:trHeight w:val="1898"/>
        </w:trPr>
        <w:tc>
          <w:tcPr>
            <w:tcW w:w="83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p>
        </w:tc>
        <w:tc>
          <w:tcPr>
            <w:tcW w:w="1315"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四害消杀</w:t>
            </w:r>
          </w:p>
        </w:tc>
        <w:tc>
          <w:tcPr>
            <w:tcW w:w="3660" w:type="dxa"/>
            <w:vMerge w:val="restart"/>
            <w:vAlign w:val="center"/>
          </w:tcPr>
          <w:p w:rsidR="001553C4" w:rsidRDefault="001553C4" w:rsidP="00705057">
            <w:pPr>
              <w:keepLines/>
              <w:wordWrap w:val="0"/>
              <w:spacing w:line="420" w:lineRule="exact"/>
              <w:jc w:val="left"/>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z w:val="32"/>
                <w:szCs w:val="32"/>
              </w:rPr>
              <w:t>中心红线范围内，涵盖区域：金盆岭老馆区、金陵城市绿化墓园、福寿苑陵园、明阳山殡仪馆馆区。总面积：</w:t>
            </w:r>
            <w:r>
              <w:rPr>
                <w:rFonts w:ascii="仿宋_GB2312" w:eastAsia="仿宋_GB2312" w:hAnsi="仿宋_GB2312" w:cs="仿宋_GB2312" w:hint="eastAsia"/>
                <w:color w:val="000000" w:themeColor="text1"/>
                <w:spacing w:val="1"/>
                <w:sz w:val="32"/>
                <w:szCs w:val="32"/>
              </w:rPr>
              <w:t>765,533.86平方米，建筑面积：约40</w:t>
            </w:r>
            <w:r>
              <w:rPr>
                <w:rFonts w:ascii="仿宋_GB2312" w:eastAsia="仿宋_GB2312" w:hAnsi="仿宋_GB2312" w:cs="仿宋_GB2312" w:hint="eastAsia"/>
                <w:color w:val="000000" w:themeColor="text1"/>
                <w:sz w:val="32"/>
                <w:szCs w:val="32"/>
              </w:rPr>
              <w:t>,711.15平方米。</w:t>
            </w:r>
          </w:p>
        </w:tc>
        <w:tc>
          <w:tcPr>
            <w:tcW w:w="1179"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z w:val="32"/>
                <w:szCs w:val="32"/>
              </w:rPr>
              <w:t>鼠、蚊、蝇、蟑螂消杀</w:t>
            </w:r>
          </w:p>
        </w:tc>
        <w:tc>
          <w:tcPr>
            <w:tcW w:w="1530" w:type="dxa"/>
            <w:vMerge w:val="restart"/>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pacing w:val="4"/>
                <w:sz w:val="32"/>
                <w:szCs w:val="32"/>
              </w:rPr>
              <w:t>12个月（自合同签订之日起）</w:t>
            </w:r>
          </w:p>
        </w:tc>
        <w:tc>
          <w:tcPr>
            <w:tcW w:w="166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p>
        </w:tc>
      </w:tr>
      <w:tr w:rsidR="001553C4" w:rsidTr="00705057">
        <w:trPr>
          <w:trHeight w:val="1898"/>
        </w:trPr>
        <w:tc>
          <w:tcPr>
            <w:tcW w:w="83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p>
        </w:tc>
        <w:tc>
          <w:tcPr>
            <w:tcW w:w="1315"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白蚁</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红火蚁消杀</w:t>
            </w:r>
          </w:p>
        </w:tc>
        <w:tc>
          <w:tcPr>
            <w:tcW w:w="3660" w:type="dxa"/>
            <w:vMerge/>
            <w:vAlign w:val="center"/>
          </w:tcPr>
          <w:p w:rsidR="001553C4" w:rsidRDefault="001553C4" w:rsidP="00705057">
            <w:pPr>
              <w:keepLines/>
              <w:wordWrap w:val="0"/>
              <w:spacing w:line="420" w:lineRule="exact"/>
              <w:jc w:val="center"/>
              <w:rPr>
                <w:rFonts w:ascii="Times New Roman" w:eastAsia="仿宋_GB2312" w:hAnsi="Times New Roman" w:cs="Times New Roman"/>
                <w:color w:val="000000" w:themeColor="text1"/>
                <w:sz w:val="32"/>
                <w:szCs w:val="32"/>
              </w:rPr>
            </w:pPr>
          </w:p>
        </w:tc>
        <w:tc>
          <w:tcPr>
            <w:tcW w:w="1179"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z w:val="32"/>
                <w:szCs w:val="32"/>
              </w:rPr>
              <w:t>白蚁、红火蚁等防治</w:t>
            </w:r>
          </w:p>
        </w:tc>
        <w:tc>
          <w:tcPr>
            <w:tcW w:w="1530" w:type="dxa"/>
            <w:vMerge/>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p>
        </w:tc>
        <w:tc>
          <w:tcPr>
            <w:tcW w:w="166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p>
        </w:tc>
      </w:tr>
      <w:tr w:rsidR="001553C4" w:rsidTr="00705057">
        <w:trPr>
          <w:trHeight w:val="1056"/>
        </w:trPr>
        <w:tc>
          <w:tcPr>
            <w:tcW w:w="83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p>
        </w:tc>
        <w:tc>
          <w:tcPr>
            <w:tcW w:w="7684" w:type="dxa"/>
            <w:gridSpan w:val="4"/>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合</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计（元）</w:t>
            </w:r>
          </w:p>
        </w:tc>
        <w:tc>
          <w:tcPr>
            <w:tcW w:w="1661" w:type="dxa"/>
            <w:vAlign w:val="center"/>
          </w:tcPr>
          <w:p w:rsidR="001553C4" w:rsidRDefault="001553C4" w:rsidP="00705057">
            <w:pPr>
              <w:keepLines/>
              <w:wordWrap w:val="0"/>
              <w:spacing w:line="560" w:lineRule="exact"/>
              <w:jc w:val="center"/>
              <w:rPr>
                <w:rFonts w:ascii="Times New Roman" w:eastAsia="仿宋_GB2312" w:hAnsi="Times New Roman" w:cs="Times New Roman"/>
                <w:color w:val="000000" w:themeColor="text1"/>
                <w:sz w:val="32"/>
                <w:szCs w:val="32"/>
              </w:rPr>
            </w:pPr>
          </w:p>
        </w:tc>
      </w:tr>
      <w:tr w:rsidR="001553C4" w:rsidTr="00705057">
        <w:trPr>
          <w:trHeight w:val="1337"/>
        </w:trPr>
        <w:tc>
          <w:tcPr>
            <w:tcW w:w="10176" w:type="dxa"/>
            <w:gridSpan w:val="6"/>
            <w:vAlign w:val="center"/>
          </w:tcPr>
          <w:p w:rsidR="001553C4" w:rsidRDefault="001553C4" w:rsidP="00705057">
            <w:pPr>
              <w:keepLines/>
              <w:wordWrap w:val="0"/>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报价金额：</w:t>
            </w:r>
          </w:p>
          <w:p w:rsidR="001553C4" w:rsidRDefault="001553C4" w:rsidP="00705057">
            <w:pPr>
              <w:keepLines/>
              <w:wordWrap w:val="0"/>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（大写）（小写）</w:t>
            </w:r>
          </w:p>
        </w:tc>
      </w:tr>
      <w:tr w:rsidR="001553C4" w:rsidTr="00705057">
        <w:trPr>
          <w:trHeight w:val="2134"/>
        </w:trPr>
        <w:tc>
          <w:tcPr>
            <w:tcW w:w="10176" w:type="dxa"/>
            <w:gridSpan w:val="6"/>
            <w:vAlign w:val="center"/>
          </w:tcPr>
          <w:p w:rsidR="001553C4" w:rsidRDefault="001553C4" w:rsidP="00705057">
            <w:pPr>
              <w:keepLines/>
              <w:wordWrap w:val="0"/>
              <w:adjustRightInd w:val="0"/>
              <w:snapToGrid w:val="0"/>
              <w:spacing w:line="480" w:lineRule="exact"/>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备注：1、供应商根据采购需求内容进行报价，且报价不得超过最高限价。</w:t>
            </w:r>
          </w:p>
          <w:p w:rsidR="001553C4" w:rsidRDefault="001553C4" w:rsidP="00705057">
            <w:pPr>
              <w:keepLines/>
              <w:wordWrap w:val="0"/>
              <w:adjustRightInd w:val="0"/>
              <w:snapToGrid w:val="0"/>
              <w:spacing w:line="480" w:lineRule="exact"/>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b/>
                <w:bCs/>
                <w:color w:val="000000" w:themeColor="text1"/>
                <w:sz w:val="32"/>
                <w:szCs w:val="32"/>
              </w:rPr>
              <w:t>2、供应商的投标（响应）报价低于采购项目最高限价65%的或者评审委员会基于专业判断，认为供应商报价过低，有可能影响产品质量或者不能诚信履约的其他情形，评审委员会应当启动异常低价投标（响应）审查程序，应当要求供应商在评审现场合理的时间内对投标（响应）价格作出解释，提供项目具体成本测算等与报价合理性相关的书面说明及必要的证明材料，包括但不限于原材料成本、人工成本、制造费用等，给予供应商的合理时间一般不少于30分钟。评审委员会依据专业经验，参考同类项目中标（成交）价格、类似产品市场价格水平、行业人工费用</w:t>
            </w:r>
            <w:r>
              <w:rPr>
                <w:rFonts w:ascii="仿宋_GB2312" w:eastAsia="仿宋_GB2312" w:hAnsi="仿宋_GB2312" w:cs="仿宋_GB2312" w:hint="eastAsia"/>
                <w:b/>
                <w:bCs/>
                <w:color w:val="000000" w:themeColor="text1"/>
                <w:sz w:val="32"/>
                <w:szCs w:val="32"/>
              </w:rPr>
              <w:lastRenderedPageBreak/>
              <w:t>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rsidR="001553C4" w:rsidRDefault="001553C4" w:rsidP="001553C4">
      <w:pPr>
        <w:keepLines/>
        <w:wordWrap w:val="0"/>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28"/>
          <w:szCs w:val="28"/>
        </w:rPr>
        <w:lastRenderedPageBreak/>
        <w:t>供应商名称（盖单位公章）：</w:t>
      </w:r>
    </w:p>
    <w:p w:rsidR="001553C4" w:rsidRDefault="001553C4" w:rsidP="001553C4">
      <w:pPr>
        <w:keepLines/>
        <w:wordWrap w:val="0"/>
        <w:spacing w:line="560" w:lineRule="exact"/>
        <w:ind w:firstLineChars="200" w:firstLine="640"/>
        <w:rPr>
          <w:rFonts w:ascii="Times New Roman" w:eastAsia="仿宋_GB2312" w:hAnsi="Times New Roman" w:cs="Times New Roman"/>
          <w:color w:val="000000" w:themeColor="text1"/>
          <w:sz w:val="32"/>
          <w:szCs w:val="32"/>
        </w:rPr>
      </w:pPr>
    </w:p>
    <w:p w:rsidR="008C677F" w:rsidRPr="001553C4" w:rsidRDefault="008C677F"/>
    <w:sectPr w:rsidR="008C677F" w:rsidRPr="001553C4" w:rsidSect="004E1D25">
      <w:headerReference w:type="default" r:id="rId7"/>
      <w:footerReference w:type="default" r:id="rId8"/>
      <w:pgSz w:w="11906" w:h="16838"/>
      <w:pgMar w:top="2098" w:right="1059" w:bottom="1984" w:left="9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77F" w:rsidRDefault="008C677F" w:rsidP="001553C4">
      <w:r>
        <w:separator/>
      </w:r>
    </w:p>
  </w:endnote>
  <w:endnote w:type="continuationSeparator" w:id="1">
    <w:p w:rsidR="008C677F" w:rsidRDefault="008C677F" w:rsidP="001553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方正仿宋_GB2312">
    <w:altName w:val="Arial Unicode MS"/>
    <w:charset w:val="86"/>
    <w:family w:val="auto"/>
    <w:pitch w:val="default"/>
    <w:sig w:usb0="00000000" w:usb1="184F6CFA" w:usb2="00000012" w:usb3="00000000" w:csb0="00040001" w:csb1="00000000"/>
  </w:font>
  <w:font w:name="仿宋_GB2312">
    <w:altName w:val="黑体"/>
    <w:charset w:val="86"/>
    <w:family w:val="modern"/>
    <w:pitch w:val="default"/>
    <w:sig w:usb0="00000001" w:usb1="080E0000" w:usb2="00000000" w:usb3="00000000" w:csb0="00040000" w:csb1="00000000"/>
  </w:font>
  <w:font w:name="方正黑体简体">
    <w:altName w:val="Arial Unicode MS"/>
    <w:charset w:val="86"/>
    <w:family w:val="auto"/>
    <w:pitch w:val="default"/>
    <w:sig w:usb0="00000000" w:usb1="184F6CFA" w:usb2="00000012" w:usb3="00000000" w:csb0="00040001" w:csb1="00000000"/>
  </w:font>
  <w:font w:name="方正仿宋_GBK">
    <w:altName w:val="Microsoft JhengHei Light"/>
    <w:charset w:val="86"/>
    <w:family w:val="script"/>
    <w:pitch w:val="default"/>
    <w:sig w:usb0="00000000" w:usb1="38CF7CFA" w:usb2="00082016" w:usb3="00000000" w:csb0="00040001" w:csb1="00000000"/>
  </w:font>
  <w:font w:name="方正黑体_GBK">
    <w:altName w:val="Microsoft JhengHei Light"/>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3C4" w:rsidRDefault="001553C4">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1553C4" w:rsidRDefault="001553C4">
                <w:pPr>
                  <w:pStyle w:val="a4"/>
                </w:pPr>
                <w:fldSimple w:instr=" PAGE  \* MERGEFORMAT ">
                  <w:r>
                    <w:rPr>
                      <w:noProof/>
                    </w:rPr>
                    <w:t>15</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D25" w:rsidRDefault="008C677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4E1D25" w:rsidRDefault="008C677F">
                <w:pPr>
                  <w:pStyle w:val="a4"/>
                </w:pPr>
                <w:r>
                  <w:fldChar w:fldCharType="begin"/>
                </w:r>
                <w:r>
                  <w:instrText xml:space="preserve"> PAGE  \* MERGEFORMAT </w:instrText>
                </w:r>
                <w:r>
                  <w:fldChar w:fldCharType="separate"/>
                </w:r>
                <w:r w:rsidR="001553C4">
                  <w:rPr>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77F" w:rsidRDefault="008C677F" w:rsidP="001553C4">
      <w:r>
        <w:separator/>
      </w:r>
    </w:p>
  </w:footnote>
  <w:footnote w:type="continuationSeparator" w:id="1">
    <w:p w:rsidR="008C677F" w:rsidRDefault="008C677F" w:rsidP="00155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D25" w:rsidRDefault="008C677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3C4"/>
    <w:rsid w:val="001553C4"/>
    <w:rsid w:val="008C67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553C4"/>
    <w:pPr>
      <w:widowControl w:val="0"/>
      <w:jc w:val="both"/>
    </w:pPr>
    <w:rPr>
      <w:rFonts w:ascii="Calibri" w:eastAsia="宋体" w:hAnsi="Calibri" w:cs="Calibri"/>
      <w:szCs w:val="24"/>
    </w:rPr>
  </w:style>
  <w:style w:type="paragraph" w:styleId="20">
    <w:name w:val="heading 2"/>
    <w:next w:val="a"/>
    <w:link w:val="2Char"/>
    <w:qFormat/>
    <w:rsid w:val="001553C4"/>
    <w:pPr>
      <w:keepNext/>
      <w:keepLines/>
      <w:widowControl w:val="0"/>
      <w:spacing w:before="260" w:after="260" w:line="415" w:lineRule="auto"/>
      <w:jc w:val="both"/>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55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553C4"/>
    <w:rPr>
      <w:sz w:val="18"/>
      <w:szCs w:val="18"/>
    </w:rPr>
  </w:style>
  <w:style w:type="paragraph" w:styleId="a4">
    <w:name w:val="footer"/>
    <w:basedOn w:val="a"/>
    <w:link w:val="Char0"/>
    <w:unhideWhenUsed/>
    <w:qFormat/>
    <w:rsid w:val="00155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553C4"/>
    <w:rPr>
      <w:sz w:val="18"/>
      <w:szCs w:val="18"/>
    </w:rPr>
  </w:style>
  <w:style w:type="character" w:customStyle="1" w:styleId="2Char">
    <w:name w:val="标题 2 Char"/>
    <w:basedOn w:val="a0"/>
    <w:link w:val="20"/>
    <w:rsid w:val="001553C4"/>
    <w:rPr>
      <w:rFonts w:ascii="Arial" w:eastAsia="黑体" w:hAnsi="Arial" w:cs="Times New Roman"/>
      <w:b/>
      <w:bCs/>
      <w:sz w:val="32"/>
      <w:szCs w:val="32"/>
    </w:rPr>
  </w:style>
  <w:style w:type="paragraph" w:styleId="a5">
    <w:name w:val="Body Text Indent"/>
    <w:basedOn w:val="a"/>
    <w:link w:val="Char1"/>
    <w:uiPriority w:val="99"/>
    <w:semiHidden/>
    <w:unhideWhenUsed/>
    <w:rsid w:val="001553C4"/>
    <w:pPr>
      <w:spacing w:after="120"/>
      <w:ind w:leftChars="200" w:left="420"/>
    </w:pPr>
  </w:style>
  <w:style w:type="character" w:customStyle="1" w:styleId="Char1">
    <w:name w:val="正文文本缩进 Char"/>
    <w:basedOn w:val="a0"/>
    <w:link w:val="a5"/>
    <w:uiPriority w:val="99"/>
    <w:semiHidden/>
    <w:rsid w:val="001553C4"/>
    <w:rPr>
      <w:rFonts w:ascii="Calibri" w:eastAsia="宋体" w:hAnsi="Calibri" w:cs="Calibri"/>
      <w:szCs w:val="24"/>
    </w:rPr>
  </w:style>
  <w:style w:type="paragraph" w:styleId="2">
    <w:name w:val="Body Text First Indent 2"/>
    <w:basedOn w:val="a5"/>
    <w:next w:val="a"/>
    <w:link w:val="2Char0"/>
    <w:qFormat/>
    <w:rsid w:val="001553C4"/>
    <w:pPr>
      <w:ind w:firstLineChars="200" w:firstLine="420"/>
    </w:pPr>
    <w:rPr>
      <w:rFonts w:ascii="Times New Roman" w:hAnsi="Times New Roman" w:cs="Times New Roman"/>
    </w:rPr>
  </w:style>
  <w:style w:type="character" w:customStyle="1" w:styleId="2Char0">
    <w:name w:val="正文首行缩进 2 Char"/>
    <w:basedOn w:val="Char1"/>
    <w:link w:val="2"/>
    <w:rsid w:val="001553C4"/>
    <w:rPr>
      <w:rFonts w:ascii="Times New Roman" w:hAnsi="Times New Roman" w:cs="Times New Roman"/>
    </w:rPr>
  </w:style>
  <w:style w:type="paragraph" w:styleId="a6">
    <w:name w:val="Normal Indent"/>
    <w:basedOn w:val="a"/>
    <w:next w:val="a"/>
    <w:qFormat/>
    <w:rsid w:val="001553C4"/>
    <w:pPr>
      <w:ind w:firstLine="420"/>
    </w:pPr>
    <w:rPr>
      <w:rFonts w:ascii="Times New Roman" w:hAnsi="Times New Roman" w:cs="Times New Roman"/>
      <w:szCs w:val="20"/>
    </w:rPr>
  </w:style>
  <w:style w:type="table" w:styleId="a7">
    <w:name w:val="Table Grid"/>
    <w:basedOn w:val="a1"/>
    <w:qFormat/>
    <w:rsid w:val="001553C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1553C4"/>
    <w:pPr>
      <w:adjustRightInd w:val="0"/>
      <w:snapToGrid w:val="0"/>
    </w:pPr>
    <w:rPr>
      <w:rFonts w:ascii="Tahoma" w:eastAsia="微软雅黑" w:hAnsi="Tahoma" w:cs="宋体"/>
      <w:kern w:val="0"/>
      <w:sz w:val="22"/>
    </w:rPr>
  </w:style>
  <w:style w:type="paragraph" w:styleId="a9">
    <w:name w:val="List Paragraph"/>
    <w:basedOn w:val="a"/>
    <w:uiPriority w:val="34"/>
    <w:qFormat/>
    <w:rsid w:val="001553C4"/>
    <w:pPr>
      <w:ind w:firstLineChars="200" w:firstLine="420"/>
    </w:pPr>
  </w:style>
  <w:style w:type="table" w:customStyle="1" w:styleId="TableNormal">
    <w:name w:val="Table Normal"/>
    <w:semiHidden/>
    <w:unhideWhenUsed/>
    <w:qFormat/>
    <w:rsid w:val="001553C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1553C4"/>
    <w:rPr>
      <w:rFonts w:ascii="宋体" w:hAnsi="宋体" w:cs="宋体"/>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1064</Words>
  <Characters>6066</Characters>
  <Application>Microsoft Office Word</Application>
  <DocSecurity>0</DocSecurity>
  <Lines>50</Lines>
  <Paragraphs>14</Paragraphs>
  <ScaleCrop>false</ScaleCrop>
  <Company>Organization</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2026-06-01T06:44:00Z</dcterms:created>
  <dcterms:modified xsi:type="dcterms:W3CDTF">2026-06-01T06:45:00Z</dcterms:modified>
</cp:coreProperties>
</file>