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7E458">
      <w:pPr>
        <w:snapToGrid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  <w:lang w:val="en-US" w:eastAsia="zh-Hans"/>
        </w:rPr>
        <w:t>分项报价明细表</w:t>
      </w:r>
    </w:p>
    <w:p w14:paraId="5B663137">
      <w:pPr>
        <w:snapToGrid w:val="0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Hans"/>
        </w:rPr>
        <w:t>采购编号：{{采购编号}}</w:t>
      </w:r>
    </w:p>
    <w:p w14:paraId="20E01EC0">
      <w:pPr>
        <w:snapToGrid w:val="0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Hans"/>
        </w:rPr>
        <w:t xml:space="preserve">项目名称：{{项目名称}} </w:t>
      </w:r>
    </w:p>
    <w:p w14:paraId="434F67F0">
      <w:pPr>
        <w:snapToGrid w:val="0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Hans"/>
        </w:rPr>
        <w:t>包号：</w:t>
      </w:r>
    </w:p>
    <w:p w14:paraId="506389A1">
      <w:pPr>
        <w:snapToGrid w:val="0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Hans"/>
        </w:rPr>
        <w:t>投标人名称：：{{供应商名称}}</w:t>
      </w:r>
    </w:p>
    <w:p w14:paraId="144BA825">
      <w:pPr>
        <w:snapToGrid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Hans"/>
        </w:rPr>
      </w:pPr>
    </w:p>
    <w:tbl>
      <w:tblPr>
        <w:tblStyle w:val="2"/>
        <w:tblW w:w="103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966"/>
        <w:gridCol w:w="1514"/>
        <w:gridCol w:w="703"/>
        <w:gridCol w:w="651"/>
        <w:gridCol w:w="1140"/>
        <w:gridCol w:w="3652"/>
      </w:tblGrid>
      <w:tr w14:paraId="30D6B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tblHeader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8FC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  <w:t>序号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C3F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  <w:t>范围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D282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  <w:t>服务项目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C82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77A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885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投标报价金额</w:t>
            </w:r>
          </w:p>
          <w:p w14:paraId="39A126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（万元）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9AA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Hans"/>
              </w:rPr>
              <w:t>要求</w:t>
            </w:r>
          </w:p>
        </w:tc>
      </w:tr>
      <w:tr w14:paraId="4384C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754A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1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366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城区城市道路、公共绿地、公园、广场、沿河两岸、空坪隙地、城中大中型水体、社区、城郊结合部、城中村及其下水道等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6708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防制等工作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726F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C9C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992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E27A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本项药物的数量以达到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服务质量标准由投标单位自行确定；灭鼠每月进行药物投放一次以上；灭蟑每月进行一次药物灭杀；灭蚊、蝇4月至10月每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进行药物喷洒一次以上，孳生地灭蚊蝇幼虫药物投放每两周一次以上；灭越冬蟑、蚊、蝇12月进行药物灭杀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次以上。</w:t>
            </w:r>
          </w:p>
        </w:tc>
      </w:tr>
      <w:tr w14:paraId="0AB14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F0B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2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943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城区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所有农贸市场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2D96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防制等工作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9645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9E1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550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557C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本项药物的数量以达到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服务质量标准由投标单位自行确定；灭鼠每月进行药物投放一次以上；灭蟑每月进行一次药物灭杀；灭蚊、蝇4月至10月每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进行药物喷洒一次以上，孳生地灭蚊蝇幼虫药物投放每两周一次以上；灭越冬蟑、蚊、蝇12月进行药物灭杀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次以上。</w:t>
            </w:r>
          </w:p>
        </w:tc>
      </w:tr>
      <w:tr w14:paraId="6EADB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A4E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3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5CB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城区公共厕所、下水道流泥井口和垃圾收集设施等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95C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防制等工作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A545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918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C63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5277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本项药物的数量以达到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服务质量标准由投标单位自行确定；灭鼠每月进行药物投放一次以上；灭蟑每月进行一次药物灭杀；灭蚊、蝇4月至10月每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进行药物喷洒一次以上，孳生地灭蚊蝇幼虫药物投放每两周一次以上；灭越冬蟑、蚊、蝇12月进行药物灭杀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次以上。</w:t>
            </w:r>
          </w:p>
        </w:tc>
      </w:tr>
      <w:tr w14:paraId="647C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9EE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4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C11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城区食品“三小”、公共场所“四小”等重点行业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AAAB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病媒生物防制药物消杀及技术服务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89C4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B91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5319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20AC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对重点行业每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个月进行一次药物消杀，提供必要的技术服务和指导，确保达到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服务质量标准。</w:t>
            </w:r>
          </w:p>
        </w:tc>
      </w:tr>
      <w:tr w14:paraId="2BB1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51E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5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77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城区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特困企业、特困居民区、无物业管理的居民小区及其纯居民楼二楼以下室内公共部分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5109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等工作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3A55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C78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35F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742B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本项药物的数量以达到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服务质量标准由投标单位自行确定；灭鼠每月进行药物投放一次以上；灭蟑每月进行一次药物灭杀；灭蚊、蝇4月至10月每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进行药物喷洒一次以上，孳生地灭蚊蝇幼虫药物投放每两周一次以上；灭越冬蟑、蚊、蝇12月进行药物灭杀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次以上。</w:t>
            </w:r>
          </w:p>
        </w:tc>
      </w:tr>
      <w:tr w14:paraId="4C9E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D77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6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0DA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城区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辖区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772C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灭鼠设施建设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7DF85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F708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6BE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0728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鼠药盒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00个，并对承包区内所有鼠药盒进行编号。</w:t>
            </w:r>
          </w:p>
        </w:tc>
      </w:tr>
      <w:tr w14:paraId="6A21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6C6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7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0731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城区“四害”孳生地调查和治理、蚊蝇孳生地调查、“四害”控制效果评估（自查）、重点行业侵害调查及上述1—7项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D7C1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人员工资，交通，住宿及管理等费用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E9C77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C10A0D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821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 w14:paraId="63CAE1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 w14:paraId="13FEB7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 w14:paraId="2F00F4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D5BC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中标公司必须投入足额的技术人员。常驻人员配备要求：不得少于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人；迎检或大面积集中消杀期间不得少于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人。调查治理要全面，资料要完整。</w:t>
            </w:r>
          </w:p>
        </w:tc>
      </w:tr>
      <w:tr w14:paraId="2846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67F1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9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773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城区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老旧小区、特困企业、重点行业、特困居民家庭使用的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药物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63AA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灭蚊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5603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件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BC19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EFA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3DCB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本项仅指药物的采购。</w:t>
            </w:r>
          </w:p>
        </w:tc>
      </w:tr>
      <w:tr w14:paraId="339F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A43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B626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377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灭鼠毒谷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2A169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2077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D37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D812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6D52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6EC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B98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BE10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灭蟑药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65C76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9B9B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AB9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B5CA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0CBEB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ACA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9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7F2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城区“四害”孳生地调查和治理、蚊蝇孳生地调查、“四害”控制效果评估（自查）、重点行业侵害调查及相关资料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21A2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“四害”孳生地调查和治理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 w14:paraId="27DA4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B612F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684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AB4A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各单位、街道、社区、城中村开展孳生地调查。掌握辖区内病媒生物孳生地基本情况，建立本辖区内孳生地台账，有针对性的采取分类治理措施，确保各类孳生环境得到有效治理，消除病媒生物孳生环境。其他按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病媒生物防制国家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标准实施。</w:t>
            </w:r>
          </w:p>
        </w:tc>
      </w:tr>
      <w:tr w14:paraId="39E0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35F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F45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3DCE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蚊蝇孳生地调查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 w14:paraId="44576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4AD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CCF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D7A3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29879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CF3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164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4420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控制效果评估（自查）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 w14:paraId="72FF0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0392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C10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B5D1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2AEE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EDF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6D8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96D4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重点行业侵害调查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 w14:paraId="299F37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10FA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5B9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B3E7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3FC9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DF4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52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5D79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相关台帐及技术资料汇编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0632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FFBBF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2DD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1BA9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4E222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FD1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9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620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城区相关单位和所属行业等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技术培训、宣传教育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及相关病媒生物防制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资料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D7D5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除“四害“技术培训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9E4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F012D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32E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0DBC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会场费、资料费等与培训相关的费用按实算。</w:t>
            </w:r>
          </w:p>
        </w:tc>
      </w:tr>
      <w:tr w14:paraId="5798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946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A72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D743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宣传教育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7650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1BB2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7BA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7D05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社区讲座、资料发放等。</w:t>
            </w:r>
          </w:p>
        </w:tc>
      </w:tr>
      <w:tr w14:paraId="02B2C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4C4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0C6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F64B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资料汇编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E5D9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3791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421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3F66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除"四害"资料汇编成册。</w:t>
            </w:r>
          </w:p>
        </w:tc>
      </w:tr>
      <w:tr w14:paraId="597AA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137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55A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突发公共卫生事件环境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应急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消杀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应急预案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、物资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器械储备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DE15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做好预案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及相关器械储备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AA42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8374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954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AEF2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340B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CED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AC8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病媒生物防制考核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评估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5978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蚊、蝇、蟑、鼠等病媒生物防制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7C03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EFBF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1E6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D777B">
            <w:pPr>
              <w:snapToGrid w:val="0"/>
              <w:ind w:firstLine="60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蟑、蝇、蚊、鼠类保持B级标准。</w:t>
            </w:r>
          </w:p>
        </w:tc>
      </w:tr>
      <w:tr w14:paraId="781F1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044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95D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收集、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整理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、汇编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年度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建档资料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74E6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资料汇编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E2BE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E082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989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31A5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按要求收集、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整理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、汇编年度建档资料</w:t>
            </w:r>
          </w:p>
        </w:tc>
      </w:tr>
      <w:tr w14:paraId="6697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D41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01A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卫生健康局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交办的其它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病媒生物防制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工作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8810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交办工作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5274F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A4C3C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261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977B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</w:p>
        </w:tc>
      </w:tr>
      <w:tr w14:paraId="79435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55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42A0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投标报价总价：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330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E01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报价分项金额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Hans"/>
              </w:rPr>
              <w:t>不得超过招标控制单价</w:t>
            </w:r>
          </w:p>
        </w:tc>
      </w:tr>
    </w:tbl>
    <w:p w14:paraId="662E4E76">
      <w:pPr>
        <w:ind w:firstLine="600"/>
        <w:jc w:val="both"/>
        <w:rPr>
          <w:rFonts w:hint="eastAsia" w:ascii="宋体" w:hAnsi="宋体" w:eastAsia="宋体" w:cs="宋体"/>
          <w:color w:val="auto"/>
          <w:sz w:val="21"/>
          <w:szCs w:val="21"/>
          <w:lang w:val="en-US" w:eastAsia="zh-Hans"/>
        </w:rPr>
      </w:pPr>
    </w:p>
    <w:p w14:paraId="43EE33D8">
      <w:r>
        <w:rPr>
          <w:rFonts w:hint="eastAsia"/>
        </w:rPr>
        <w:t>1、本项目采用费用包干方式，不再做调整，投标人应根据项目要求和现场情况，详细列明项目所需的各项费用，包括补贴产品运送到项目区指定地点产品价格、运输、装卸、保险、税费等所有人工、管理、财务、售后服务及技术服务等所有费用的综合单价，采购人不再支付任何费用。</w:t>
      </w:r>
    </w:p>
    <w:p w14:paraId="46177B35">
      <w:pPr>
        <w:rPr>
          <w:b/>
          <w:bCs/>
          <w:color w:val="FF0000"/>
        </w:rPr>
      </w:pPr>
      <w:r>
        <w:rPr>
          <w:rFonts w:hint="eastAsia"/>
        </w:rPr>
        <w:t>2、</w:t>
      </w:r>
      <w:r>
        <w:rPr>
          <w:rFonts w:hint="eastAsia"/>
          <w:b/>
          <w:bCs/>
          <w:color w:val="FF0000"/>
        </w:rPr>
        <w:t>如果单价与总价不符时，以单价为准，并修正总价</w:t>
      </w:r>
      <w:r>
        <w:rPr>
          <w:rFonts w:hint="eastAsia"/>
          <w:b/>
          <w:bCs/>
          <w:color w:val="FF0000"/>
          <w:lang w:eastAsia="zh-CN"/>
        </w:rPr>
        <w:t>；</w:t>
      </w:r>
      <w:r>
        <w:rPr>
          <w:rFonts w:hint="eastAsia"/>
          <w:b/>
          <w:bCs/>
          <w:color w:val="FF0000"/>
          <w:lang w:val="en-US" w:eastAsia="zh-CN"/>
        </w:rPr>
        <w:t>投标报价分项金额不得超过招标控制单价</w:t>
      </w:r>
      <w:r>
        <w:rPr>
          <w:rFonts w:hint="eastAsia"/>
          <w:b/>
          <w:bCs/>
          <w:color w:val="FF0000"/>
        </w:rPr>
        <w:t>。</w:t>
      </w:r>
    </w:p>
    <w:p w14:paraId="2FE2647C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</w:rPr>
        <w:t>3、上表报价明细作为参考，具体明细由投标人自行拟定。</w:t>
      </w:r>
      <w:r>
        <w:rPr>
          <w:rFonts w:hint="eastAsia"/>
        </w:rPr>
        <w:br w:type="textWrapping"/>
      </w:r>
      <w:bookmarkStart w:id="0" w:name="_GoBack"/>
      <w:bookmarkEnd w:id="0"/>
    </w:p>
    <w:p w14:paraId="0D33FEA3"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投标人签章：（加盖公章） </w:t>
      </w:r>
    </w:p>
    <w:p w14:paraId="338FCFDB"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日 期: {日期</w:t>
      </w:r>
    </w:p>
    <w:p w14:paraId="28060B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9F1926"/>
    <w:rsid w:val="28726D24"/>
    <w:rsid w:val="447F4114"/>
    <w:rsid w:val="68867F4E"/>
    <w:rsid w:val="73A2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1771</Words>
  <Characters>1801</Characters>
  <Lines>0</Lines>
  <Paragraphs>0</Paragraphs>
  <TotalTime>1</TotalTime>
  <ScaleCrop>false</ScaleCrop>
  <LinksUpToDate>false</LinksUpToDate>
  <CharactersWithSpaces>1805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2026-05-28T03:34:00Z</dcterms:created>
  <dc:creator>Administrator</dc:creator>
  <cp:lastModifiedBy>晴天</cp:lastModifiedBy>
  <dcterms:modified xsi:type="dcterms:W3CDTF">2026-05-29T01:32:09Z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eyJoZGlkIjoiZTg5ODk1NGJkY2FhZTE5ZDU2ZjhmN2E5MTRlNDMyM2MiLCJ1c2VySWQiOiIzNjA2MTczNTUifQ==</vt:lpwstr>
  </property>
  <property fmtid="{D5CDD505-2E9C-101B-9397-08002B2CF9AE}" pid="4" name="ICV">
    <vt:lpwstr>73E3A1FC2584461B983BD013260D4FA8_12</vt:lpwstr>
  </property>
</Properties>
</file>