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88F46">
      <w:pPr>
        <w:spacing w:line="360" w:lineRule="auto"/>
        <w:ind w:left="-420" w:leftChars="-200" w:right="105"/>
        <w:jc w:val="center"/>
        <w:rPr>
          <w:rFonts w:hint="eastAsia" w:ascii="新宋体" w:hAnsi="新宋体" w:eastAsia="新宋体"/>
          <w:b/>
          <w:bCs/>
          <w:color w:val="000000"/>
          <w:sz w:val="44"/>
          <w:szCs w:val="44"/>
        </w:rPr>
      </w:pPr>
    </w:p>
    <w:p w14:paraId="267A3FB5">
      <w:pPr>
        <w:spacing w:line="360" w:lineRule="auto"/>
        <w:ind w:right="105"/>
        <w:jc w:val="both"/>
        <w:rPr>
          <w:rFonts w:hint="eastAsia" w:ascii="黑体" w:hAnsi="黑体" w:eastAsia="黑体" w:cs="黑体"/>
          <w:b/>
          <w:bCs/>
          <w:color w:val="000000"/>
          <w:sz w:val="52"/>
          <w:szCs w:val="52"/>
        </w:rPr>
      </w:pPr>
    </w:p>
    <w:p w14:paraId="72221E09">
      <w:pPr>
        <w:keepNext w:val="0"/>
        <w:keepLines w:val="0"/>
        <w:pageBreakBefore w:val="0"/>
        <w:widowControl/>
        <w:kinsoku/>
        <w:wordWrap/>
        <w:overflowPunct/>
        <w:topLinePunct w:val="0"/>
        <w:autoSpaceDE/>
        <w:autoSpaceDN/>
        <w:bidi w:val="0"/>
        <w:adjustRightInd/>
        <w:snapToGrid w:val="0"/>
        <w:spacing w:line="360" w:lineRule="auto"/>
        <w:ind w:right="0"/>
        <w:jc w:val="center"/>
        <w:textAlignment w:val="auto"/>
        <w:outlineLvl w:val="9"/>
        <w:rPr>
          <w:rFonts w:hint="eastAsia" w:ascii="黑体" w:hAnsi="黑体" w:eastAsia="黑体" w:cs="黑体"/>
          <w:b/>
          <w:color w:val="auto"/>
          <w:sz w:val="52"/>
          <w:szCs w:val="52"/>
          <w:u w:val="none"/>
          <w:lang w:eastAsia="zh-CN"/>
        </w:rPr>
      </w:pPr>
      <w:r>
        <w:rPr>
          <w:rFonts w:hint="eastAsia" w:ascii="黑体" w:hAnsi="黑体" w:eastAsia="黑体" w:cs="黑体"/>
          <w:b/>
          <w:color w:val="auto"/>
          <w:sz w:val="52"/>
          <w:szCs w:val="52"/>
          <w:u w:val="none"/>
          <w:lang w:eastAsia="zh-CN"/>
        </w:rPr>
        <w:t>茂名市妇幼保健院病媒生物防治服务</w:t>
      </w:r>
    </w:p>
    <w:p w14:paraId="6CC21F48">
      <w:pPr>
        <w:keepNext w:val="0"/>
        <w:keepLines w:val="0"/>
        <w:pageBreakBefore w:val="0"/>
        <w:widowControl/>
        <w:kinsoku/>
        <w:wordWrap/>
        <w:overflowPunct/>
        <w:topLinePunct w:val="0"/>
        <w:autoSpaceDE/>
        <w:autoSpaceDN/>
        <w:bidi w:val="0"/>
        <w:adjustRightInd/>
        <w:snapToGrid w:val="0"/>
        <w:spacing w:line="360" w:lineRule="auto"/>
        <w:ind w:right="0"/>
        <w:jc w:val="center"/>
        <w:textAlignment w:val="auto"/>
        <w:outlineLvl w:val="9"/>
        <w:rPr>
          <w:rFonts w:hint="eastAsia" w:ascii="黑体" w:hAnsi="黑体" w:eastAsia="黑体" w:cs="黑体"/>
          <w:b/>
          <w:bCs/>
          <w:sz w:val="52"/>
          <w:szCs w:val="52"/>
          <w:u w:val="none"/>
          <w:lang w:eastAsia="zh-CN"/>
        </w:rPr>
      </w:pPr>
      <w:r>
        <w:rPr>
          <w:rFonts w:hint="eastAsia" w:ascii="黑体" w:hAnsi="黑体" w:eastAsia="黑体" w:cs="黑体"/>
          <w:b/>
          <w:color w:val="auto"/>
          <w:sz w:val="52"/>
          <w:szCs w:val="52"/>
          <w:u w:val="none"/>
          <w:lang w:eastAsia="zh-CN"/>
        </w:rPr>
        <w:t>采购项目</w:t>
      </w:r>
    </w:p>
    <w:p w14:paraId="1B33DCBD">
      <w:pPr>
        <w:tabs>
          <w:tab w:val="left" w:pos="420"/>
          <w:tab w:val="left" w:pos="6660"/>
        </w:tabs>
        <w:spacing w:line="360" w:lineRule="auto"/>
        <w:jc w:val="center"/>
        <w:rPr>
          <w:rFonts w:hint="eastAsia" w:ascii="宋体" w:hAnsi="宋体" w:eastAsia="宋体" w:cs="宋体"/>
          <w:b/>
          <w:bCs/>
          <w:sz w:val="36"/>
          <w:szCs w:val="36"/>
        </w:rPr>
      </w:pPr>
    </w:p>
    <w:p w14:paraId="23C7AA50">
      <w:pPr>
        <w:tabs>
          <w:tab w:val="left" w:pos="420"/>
          <w:tab w:val="left" w:pos="6660"/>
        </w:tabs>
        <w:spacing w:line="360" w:lineRule="auto"/>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 xml:space="preserve">  </w:t>
      </w:r>
      <w:r>
        <w:rPr>
          <w:rFonts w:hint="eastAsia" w:ascii="黑体" w:hAnsi="黑体" w:eastAsia="黑体" w:cs="黑体"/>
          <w:b/>
          <w:bCs/>
          <w:sz w:val="36"/>
          <w:szCs w:val="36"/>
          <w:lang w:eastAsia="zh-CN"/>
        </w:rPr>
        <w:t>【项目编号：2026-MMFY24</w:t>
      </w:r>
      <w:r>
        <w:rPr>
          <w:rFonts w:hint="eastAsia" w:ascii="黑体" w:hAnsi="黑体" w:eastAsia="黑体" w:cs="黑体"/>
          <w:sz w:val="36"/>
          <w:szCs w:val="36"/>
          <w:lang w:val="en-US" w:eastAsia="zh-CN"/>
        </w:rPr>
        <w:t>】</w:t>
      </w:r>
    </w:p>
    <w:p w14:paraId="0C4102D5">
      <w:pPr>
        <w:spacing w:line="360" w:lineRule="auto"/>
        <w:jc w:val="center"/>
        <w:rPr>
          <w:rFonts w:hint="eastAsia" w:ascii="新宋体" w:hAnsi="新宋体" w:eastAsia="新宋体"/>
          <w:bCs/>
          <w:szCs w:val="21"/>
        </w:rPr>
      </w:pPr>
    </w:p>
    <w:p w14:paraId="2E24974F">
      <w:pPr>
        <w:spacing w:line="360" w:lineRule="auto"/>
        <w:jc w:val="both"/>
        <w:rPr>
          <w:rFonts w:hint="eastAsia" w:ascii="新宋体" w:hAnsi="新宋体" w:eastAsia="新宋体"/>
          <w:bCs/>
          <w:szCs w:val="21"/>
        </w:rPr>
      </w:pPr>
    </w:p>
    <w:p w14:paraId="45B38AC9">
      <w:pPr>
        <w:spacing w:line="360" w:lineRule="auto"/>
        <w:jc w:val="center"/>
        <w:rPr>
          <w:rFonts w:hint="eastAsia" w:ascii="新宋体" w:hAnsi="新宋体" w:eastAsia="新宋体"/>
          <w:bCs/>
          <w:szCs w:val="21"/>
        </w:rPr>
      </w:pPr>
    </w:p>
    <w:p w14:paraId="390598D7">
      <w:pPr>
        <w:spacing w:line="360" w:lineRule="auto"/>
        <w:jc w:val="center"/>
        <w:rPr>
          <w:rFonts w:hint="eastAsia" w:ascii="新宋体" w:hAnsi="新宋体" w:eastAsia="新宋体"/>
          <w:bCs/>
          <w:szCs w:val="21"/>
        </w:rPr>
      </w:pPr>
    </w:p>
    <w:p w14:paraId="44B4FAE0">
      <w:pPr>
        <w:spacing w:line="360" w:lineRule="auto"/>
        <w:jc w:val="center"/>
        <w:rPr>
          <w:rFonts w:hint="eastAsia" w:ascii="黑体" w:hAnsi="黑体" w:eastAsia="黑体" w:cs="黑体"/>
          <w:b/>
          <w:bCs/>
          <w:szCs w:val="21"/>
        </w:rPr>
      </w:pPr>
      <w:r>
        <w:rPr>
          <w:rFonts w:hint="eastAsia" w:ascii="黑体" w:hAnsi="黑体" w:eastAsia="黑体" w:cs="黑体"/>
          <w:b/>
          <w:sz w:val="72"/>
          <w:szCs w:val="72"/>
          <w:lang w:val="en-US" w:eastAsia="zh-CN"/>
        </w:rPr>
        <w:t xml:space="preserve"> 采购</w:t>
      </w:r>
      <w:r>
        <w:rPr>
          <w:rFonts w:hint="eastAsia" w:ascii="黑体" w:hAnsi="黑体" w:eastAsia="黑体" w:cs="黑体"/>
          <w:b/>
          <w:sz w:val="72"/>
          <w:szCs w:val="72"/>
        </w:rPr>
        <w:t>文件</w:t>
      </w:r>
    </w:p>
    <w:p w14:paraId="2AE5BF27">
      <w:pPr>
        <w:spacing w:line="360" w:lineRule="auto"/>
        <w:jc w:val="center"/>
        <w:rPr>
          <w:rFonts w:hint="eastAsia" w:ascii="新宋体" w:hAnsi="新宋体" w:eastAsia="新宋体"/>
          <w:b/>
          <w:bCs/>
          <w:szCs w:val="21"/>
        </w:rPr>
      </w:pPr>
    </w:p>
    <w:p w14:paraId="4CC92009">
      <w:pPr>
        <w:spacing w:line="360" w:lineRule="auto"/>
        <w:jc w:val="center"/>
        <w:rPr>
          <w:rFonts w:hint="eastAsia" w:ascii="新宋体" w:hAnsi="新宋体" w:eastAsia="新宋体"/>
          <w:b/>
          <w:bCs/>
          <w:szCs w:val="21"/>
        </w:rPr>
      </w:pPr>
    </w:p>
    <w:p w14:paraId="6C975BD4">
      <w:pPr>
        <w:pStyle w:val="6"/>
        <w:rPr>
          <w:rFonts w:hint="eastAsia" w:ascii="新宋体" w:hAnsi="新宋体" w:eastAsia="新宋体"/>
          <w:b/>
          <w:bCs/>
          <w:szCs w:val="21"/>
        </w:rPr>
      </w:pPr>
    </w:p>
    <w:p w14:paraId="2D6FFE00">
      <w:pPr>
        <w:pStyle w:val="6"/>
        <w:rPr>
          <w:rFonts w:hint="eastAsia" w:ascii="新宋体" w:hAnsi="新宋体" w:eastAsia="新宋体"/>
          <w:b/>
          <w:bCs/>
          <w:szCs w:val="21"/>
        </w:rPr>
      </w:pPr>
    </w:p>
    <w:p w14:paraId="26795ECF">
      <w:pPr>
        <w:pStyle w:val="6"/>
        <w:rPr>
          <w:rFonts w:hint="eastAsia" w:ascii="新宋体" w:hAnsi="新宋体" w:eastAsia="新宋体"/>
          <w:b/>
          <w:bCs/>
          <w:szCs w:val="21"/>
        </w:rPr>
      </w:pPr>
    </w:p>
    <w:p w14:paraId="274F9586">
      <w:pPr>
        <w:pStyle w:val="6"/>
        <w:rPr>
          <w:rFonts w:hint="eastAsia" w:ascii="新宋体" w:hAnsi="新宋体" w:eastAsia="新宋体"/>
          <w:b/>
          <w:bCs/>
          <w:szCs w:val="21"/>
        </w:rPr>
      </w:pPr>
    </w:p>
    <w:p w14:paraId="43CEFF14">
      <w:pPr>
        <w:pStyle w:val="6"/>
        <w:rPr>
          <w:rFonts w:hint="eastAsia" w:ascii="新宋体" w:hAnsi="新宋体" w:eastAsia="新宋体"/>
          <w:b/>
          <w:bCs/>
          <w:szCs w:val="21"/>
        </w:rPr>
      </w:pPr>
    </w:p>
    <w:p w14:paraId="68AD321E">
      <w:pPr>
        <w:spacing w:line="360" w:lineRule="auto"/>
        <w:rPr>
          <w:rFonts w:hint="eastAsia" w:ascii="新宋体" w:hAnsi="新宋体" w:eastAsia="新宋体"/>
          <w:b/>
          <w:bCs/>
          <w:szCs w:val="21"/>
        </w:rPr>
      </w:pPr>
    </w:p>
    <w:p w14:paraId="0FF4A01C">
      <w:pPr>
        <w:spacing w:line="360" w:lineRule="auto"/>
        <w:jc w:val="center"/>
        <w:rPr>
          <w:rFonts w:hint="eastAsia" w:ascii="新宋体" w:hAnsi="新宋体" w:eastAsia="新宋体"/>
          <w:b/>
          <w:bCs/>
          <w:sz w:val="32"/>
          <w:szCs w:val="32"/>
        </w:rPr>
      </w:pPr>
      <w:r>
        <w:rPr>
          <w:rFonts w:hint="eastAsia" w:ascii="新宋体" w:hAnsi="新宋体" w:eastAsia="新宋体"/>
          <w:b/>
          <w:bCs/>
          <w:sz w:val="32"/>
          <w:szCs w:val="32"/>
        </w:rPr>
        <w:t>茂名市</w:t>
      </w:r>
      <w:r>
        <w:rPr>
          <w:rFonts w:hint="eastAsia" w:ascii="新宋体" w:hAnsi="新宋体" w:eastAsia="新宋体"/>
          <w:b/>
          <w:bCs/>
          <w:sz w:val="32"/>
          <w:szCs w:val="32"/>
          <w:lang w:eastAsia="zh-CN"/>
        </w:rPr>
        <w:t>妇幼保健院</w:t>
      </w:r>
      <w:r>
        <w:rPr>
          <w:rFonts w:hint="eastAsia" w:ascii="新宋体" w:hAnsi="新宋体" w:eastAsia="新宋体"/>
          <w:b/>
          <w:bCs/>
          <w:sz w:val="32"/>
          <w:szCs w:val="32"/>
        </w:rPr>
        <w:t>编制</w:t>
      </w:r>
    </w:p>
    <w:p w14:paraId="449FC247">
      <w:pPr>
        <w:spacing w:line="360" w:lineRule="auto"/>
        <w:jc w:val="center"/>
        <w:rPr>
          <w:rFonts w:hint="eastAsia" w:ascii="新宋体" w:hAnsi="新宋体" w:eastAsia="新宋体"/>
          <w:sz w:val="32"/>
          <w:szCs w:val="32"/>
        </w:rPr>
      </w:pPr>
      <w:r>
        <w:rPr>
          <w:rFonts w:hint="eastAsia" w:ascii="新宋体" w:hAnsi="新宋体" w:eastAsia="新宋体"/>
          <w:b/>
          <w:bCs/>
          <w:sz w:val="32"/>
          <w:szCs w:val="32"/>
        </w:rPr>
        <w:t>发布日期：20</w:t>
      </w:r>
      <w:r>
        <w:rPr>
          <w:rFonts w:hint="eastAsia" w:ascii="新宋体" w:hAnsi="新宋体" w:eastAsia="新宋体"/>
          <w:b/>
          <w:bCs/>
          <w:sz w:val="32"/>
          <w:szCs w:val="32"/>
          <w:lang w:val="en-US" w:eastAsia="zh-CN"/>
        </w:rPr>
        <w:t>26</w:t>
      </w:r>
      <w:r>
        <w:rPr>
          <w:rFonts w:hint="eastAsia" w:ascii="新宋体" w:hAnsi="新宋体" w:eastAsia="新宋体"/>
          <w:b/>
          <w:bCs/>
          <w:sz w:val="32"/>
          <w:szCs w:val="32"/>
        </w:rPr>
        <w:t>年</w:t>
      </w:r>
      <w:r>
        <w:rPr>
          <w:rFonts w:hint="eastAsia" w:ascii="新宋体" w:hAnsi="新宋体" w:eastAsia="新宋体"/>
          <w:b/>
          <w:bCs/>
          <w:sz w:val="32"/>
          <w:szCs w:val="32"/>
          <w:lang w:val="en-US" w:eastAsia="zh-CN"/>
        </w:rPr>
        <w:t>5</w:t>
      </w:r>
      <w:r>
        <w:rPr>
          <w:rFonts w:hint="eastAsia" w:ascii="新宋体" w:hAnsi="新宋体" w:eastAsia="新宋体"/>
          <w:b/>
          <w:bCs/>
          <w:sz w:val="32"/>
          <w:szCs w:val="32"/>
        </w:rPr>
        <w:t>月</w:t>
      </w:r>
    </w:p>
    <w:p w14:paraId="49978058">
      <w:pPr>
        <w:snapToGrid w:val="0"/>
        <w:spacing w:line="360" w:lineRule="auto"/>
        <w:jc w:val="both"/>
        <w:textAlignment w:val="baseline"/>
        <w:rPr>
          <w:rStyle w:val="34"/>
          <w:rFonts w:hint="eastAsia" w:cs="Times New Roman"/>
          <w:b/>
          <w:bCs/>
          <w:sz w:val="28"/>
          <w:szCs w:val="28"/>
          <w:lang w:val="en-US" w:eastAsia="zh-CN" w:bidi="ar-SA"/>
        </w:rPr>
      </w:pPr>
    </w:p>
    <w:p w14:paraId="14AEDD56">
      <w:pPr>
        <w:spacing w:line="360" w:lineRule="auto"/>
        <w:jc w:val="center"/>
        <w:outlineLvl w:val="0"/>
        <w:rPr>
          <w:rFonts w:hint="eastAsia" w:ascii="方正小标宋简体" w:hAnsi="新宋体" w:eastAsia="方正小标宋简体"/>
          <w:b/>
          <w:color w:val="FFFFFF"/>
          <w:kern w:val="0"/>
          <w:sz w:val="44"/>
          <w:szCs w:val="44"/>
          <w:shd w:val="clear" w:color="auto" w:fill="0000FF"/>
        </w:rPr>
        <w:sectPr>
          <w:headerReference r:id="rId4" w:type="first"/>
          <w:footerReference r:id="rId5" w:type="first"/>
          <w:headerReference r:id="rId3" w:type="default"/>
          <w:pgSz w:w="11906" w:h="16838"/>
          <w:pgMar w:top="1134" w:right="1304" w:bottom="1134" w:left="1417" w:header="685" w:footer="567" w:gutter="0"/>
          <w:lnNumType w:countBy="0"/>
          <w:cols w:space="720" w:num="1"/>
          <w:titlePg/>
          <w:rtlGutter w:val="0"/>
          <w:docGrid w:type="linesAndChars" w:linePitch="312" w:charSpace="0"/>
        </w:sectPr>
      </w:pPr>
      <w:bookmarkStart w:id="0" w:name="_Toc401914351"/>
      <w:bookmarkStart w:id="1" w:name="_Toc363207411"/>
      <w:bookmarkStart w:id="2" w:name="_Toc455083850"/>
    </w:p>
    <w:p w14:paraId="783A408B">
      <w:pPr>
        <w:spacing w:line="360" w:lineRule="auto"/>
        <w:jc w:val="center"/>
        <w:outlineLvl w:val="0"/>
        <w:rPr>
          <w:rFonts w:hint="eastAsia" w:ascii="方正小标宋简体" w:hAnsi="新宋体" w:eastAsia="方正小标宋简体"/>
          <w:b/>
          <w:color w:val="FFFFFF"/>
          <w:kern w:val="0"/>
          <w:sz w:val="44"/>
          <w:szCs w:val="44"/>
          <w:shd w:val="clear" w:color="auto" w:fill="FFFFFF"/>
        </w:rPr>
      </w:pPr>
      <w:r>
        <w:rPr>
          <w:rFonts w:hint="eastAsia" w:ascii="方正小标宋简体" w:hAnsi="新宋体" w:eastAsia="方正小标宋简体"/>
          <w:b/>
          <w:color w:val="FFFFFF"/>
          <w:kern w:val="0"/>
          <w:sz w:val="44"/>
          <w:szCs w:val="44"/>
          <w:shd w:val="clear" w:color="auto" w:fill="0000FF"/>
        </w:rPr>
        <w:t>第一部分　邀请函</w:t>
      </w:r>
      <w:bookmarkEnd w:id="0"/>
      <w:bookmarkEnd w:id="1"/>
      <w:bookmarkEnd w:id="2"/>
    </w:p>
    <w:p w14:paraId="19216A74">
      <w:pPr>
        <w:snapToGrid w:val="0"/>
        <w:spacing w:line="360" w:lineRule="auto"/>
        <w:jc w:val="both"/>
        <w:textAlignment w:val="baseline"/>
        <w:rPr>
          <w:rStyle w:val="34"/>
          <w:rFonts w:ascii="Calibri" w:hAnsi="Calibri" w:cs="Times New Roman"/>
          <w:b/>
          <w:bCs/>
          <w:sz w:val="32"/>
          <w:szCs w:val="32"/>
          <w:lang w:val="en-US" w:eastAsia="zh-CN" w:bidi="ar-SA"/>
        </w:rPr>
      </w:pPr>
    </w:p>
    <w:p w14:paraId="75B97F62">
      <w:pPr>
        <w:widowControl/>
        <w:wordWrap/>
        <w:adjustRightInd/>
        <w:snapToGrid w:val="0"/>
        <w:spacing w:line="400" w:lineRule="exact"/>
        <w:ind w:left="0" w:leftChars="0" w:right="0" w:firstLine="640" w:firstLineChars="200"/>
        <w:jc w:val="center"/>
        <w:textAlignment w:val="auto"/>
        <w:outlineLvl w:val="9"/>
        <w:rPr>
          <w:rStyle w:val="34"/>
          <w:rFonts w:ascii="Arial" w:hAnsi="Arial" w:eastAsia="宋体"/>
          <w:color w:val="auto"/>
          <w:sz w:val="21"/>
          <w:szCs w:val="21"/>
          <w:lang w:val="en-US" w:eastAsia="zh-CN" w:bidi="ar-SA"/>
        </w:rPr>
      </w:pPr>
      <w:bookmarkStart w:id="29" w:name="_GoBack"/>
      <w:r>
        <w:rPr>
          <w:rFonts w:hint="eastAsia" w:ascii="宋体" w:hAnsi="宋体"/>
          <w:b/>
          <w:color w:val="auto"/>
          <w:sz w:val="32"/>
          <w:szCs w:val="32"/>
          <w:u w:val="none"/>
          <w:lang w:eastAsia="zh-CN"/>
        </w:rPr>
        <w:t>茂名市妇幼保健院病媒生物防治服务采购项目</w:t>
      </w:r>
      <w:r>
        <w:rPr>
          <w:rStyle w:val="34"/>
          <w:rFonts w:hint="eastAsia" w:cs="Times New Roman"/>
          <w:b/>
          <w:bCs/>
          <w:color w:val="auto"/>
          <w:sz w:val="32"/>
          <w:szCs w:val="32"/>
          <w:lang w:val="en-US" w:eastAsia="zh-CN" w:bidi="ar-SA"/>
        </w:rPr>
        <w:t>采购</w:t>
      </w:r>
      <w:r>
        <w:rPr>
          <w:rStyle w:val="34"/>
          <w:rFonts w:ascii="Calibri" w:hAnsi="Calibri" w:cs="Times New Roman"/>
          <w:b/>
          <w:bCs/>
          <w:color w:val="auto"/>
          <w:sz w:val="32"/>
          <w:szCs w:val="32"/>
          <w:lang w:val="en-US" w:eastAsia="zh-CN" w:bidi="ar-SA"/>
        </w:rPr>
        <w:t>公告</w:t>
      </w:r>
    </w:p>
    <w:p w14:paraId="4E57E306">
      <w:pPr>
        <w:keepNext w:val="0"/>
        <w:keepLines w:val="0"/>
        <w:pageBreakBefore w:val="0"/>
        <w:widowControl/>
        <w:kinsoku/>
        <w:wordWrap/>
        <w:overflowPunct/>
        <w:topLinePunct w:val="0"/>
        <w:bidi w:val="0"/>
        <w:adjustRightInd/>
        <w:snapToGrid w:val="0"/>
        <w:spacing w:line="400" w:lineRule="exact"/>
        <w:ind w:left="0" w:leftChars="0" w:right="0" w:firstLine="0" w:firstLineChars="0"/>
        <w:textAlignment w:val="auto"/>
        <w:outlineLvl w:val="9"/>
        <w:rPr>
          <w:rStyle w:val="34"/>
          <w:rFonts w:hint="eastAsia" w:ascii="宋体" w:hAnsi="宋体"/>
          <w:color w:val="auto"/>
          <w:sz w:val="21"/>
          <w:szCs w:val="21"/>
          <w:lang w:val="en-US" w:eastAsia="zh-CN" w:bidi="ar-SA"/>
        </w:rPr>
      </w:pPr>
      <w:r>
        <w:rPr>
          <w:rStyle w:val="34"/>
          <w:rFonts w:hint="eastAsia" w:ascii="宋体" w:hAnsi="宋体"/>
          <w:color w:val="auto"/>
          <w:sz w:val="21"/>
          <w:szCs w:val="21"/>
          <w:lang w:val="en-US" w:eastAsia="zh-CN" w:bidi="ar-SA"/>
        </w:rPr>
        <w:t xml:space="preserve">    </w:t>
      </w:r>
    </w:p>
    <w:p w14:paraId="3FC4323D">
      <w:pPr>
        <w:keepNext w:val="0"/>
        <w:keepLines w:val="0"/>
        <w:pageBreakBefore w:val="0"/>
        <w:widowControl/>
        <w:kinsoku/>
        <w:wordWrap/>
        <w:overflowPunct/>
        <w:topLinePunct w:val="0"/>
        <w:autoSpaceDE/>
        <w:autoSpaceDN/>
        <w:bidi w:val="0"/>
        <w:adjustRightInd/>
        <w:snapToGrid w:val="0"/>
        <w:spacing w:line="420" w:lineRule="exact"/>
        <w:ind w:left="0" w:leftChars="0" w:right="0" w:firstLine="420" w:firstLineChars="200"/>
        <w:textAlignment w:val="auto"/>
        <w:outlineLvl w:val="9"/>
        <w:rPr>
          <w:rStyle w:val="34"/>
          <w:rFonts w:ascii="宋体" w:hAnsi="宋体" w:eastAsia="宋体"/>
          <w:color w:val="auto"/>
          <w:sz w:val="21"/>
          <w:szCs w:val="21"/>
          <w:lang w:val="en-US" w:eastAsia="zh-CN" w:bidi="ar-SA"/>
        </w:rPr>
      </w:pPr>
      <w:r>
        <w:rPr>
          <w:rStyle w:val="34"/>
          <w:rFonts w:ascii="宋体" w:hAnsi="宋体" w:eastAsia="宋体"/>
          <w:color w:val="auto"/>
          <w:sz w:val="21"/>
          <w:szCs w:val="21"/>
          <w:lang w:val="en-US" w:eastAsia="zh-CN" w:bidi="ar-SA"/>
        </w:rPr>
        <w:t>茂名市妇幼保健院</w:t>
      </w:r>
      <w:r>
        <w:rPr>
          <w:rStyle w:val="34"/>
          <w:rFonts w:ascii="宋体" w:hAnsi="宋体" w:eastAsia="宋体" w:cs="宋体"/>
          <w:bCs/>
          <w:color w:val="auto"/>
          <w:sz w:val="21"/>
          <w:szCs w:val="21"/>
          <w:lang w:val="en-US" w:eastAsia="zh-CN" w:bidi="ar-SA"/>
        </w:rPr>
        <w:t>（以下简称“</w:t>
      </w:r>
      <w:r>
        <w:rPr>
          <w:rStyle w:val="34"/>
          <w:rFonts w:hint="eastAsia" w:ascii="宋体" w:hAnsi="宋体" w:cs="宋体"/>
          <w:bCs/>
          <w:color w:val="auto"/>
          <w:sz w:val="21"/>
          <w:szCs w:val="21"/>
          <w:lang w:val="en-US" w:eastAsia="zh-CN" w:bidi="ar-SA"/>
        </w:rPr>
        <w:t>采购人</w:t>
      </w:r>
      <w:r>
        <w:rPr>
          <w:rStyle w:val="34"/>
          <w:rFonts w:ascii="宋体" w:hAnsi="宋体" w:eastAsia="宋体" w:cs="宋体"/>
          <w:bCs/>
          <w:color w:val="auto"/>
          <w:sz w:val="21"/>
          <w:szCs w:val="21"/>
          <w:lang w:val="en-US" w:eastAsia="zh-CN" w:bidi="ar-SA"/>
        </w:rPr>
        <w:t>”）</w:t>
      </w:r>
      <w:r>
        <w:rPr>
          <w:rStyle w:val="34"/>
          <w:rFonts w:ascii="宋体" w:hAnsi="宋体" w:eastAsia="宋体" w:cs="宋体"/>
          <w:bCs/>
          <w:color w:val="auto"/>
          <w:sz w:val="21"/>
          <w:szCs w:val="21"/>
          <w:lang w:val="zh-CN" w:eastAsia="zh-CN" w:bidi="ar-SA"/>
        </w:rPr>
        <w:t>拟</w:t>
      </w:r>
      <w:r>
        <w:rPr>
          <w:rStyle w:val="34"/>
          <w:rFonts w:ascii="宋体" w:hAnsi="宋体" w:eastAsia="宋体" w:cs="宋体"/>
          <w:bCs/>
          <w:color w:val="auto"/>
          <w:sz w:val="21"/>
          <w:szCs w:val="21"/>
          <w:lang w:val="en-US" w:eastAsia="zh-CN" w:bidi="ar-SA"/>
        </w:rPr>
        <w:t>对</w:t>
      </w:r>
      <w:r>
        <w:rPr>
          <w:rFonts w:hint="eastAsia" w:ascii="宋体" w:hAnsi="宋体"/>
          <w:b/>
          <w:color w:val="auto"/>
          <w:sz w:val="21"/>
          <w:szCs w:val="21"/>
          <w:u w:val="single"/>
          <w:lang w:eastAsia="zh-CN"/>
        </w:rPr>
        <w:t>茂名市妇幼保健院病媒生物防治服务采购项目</w:t>
      </w:r>
      <w:r>
        <w:rPr>
          <w:rStyle w:val="34"/>
          <w:rFonts w:ascii="宋体" w:hAnsi="宋体" w:eastAsia="宋体" w:cs="宋体"/>
          <w:b/>
          <w:bCs w:val="0"/>
          <w:color w:val="auto"/>
          <w:sz w:val="21"/>
          <w:szCs w:val="21"/>
          <w:u w:val="single"/>
          <w:lang w:val="en-US" w:eastAsia="zh-CN" w:bidi="ar-SA"/>
        </w:rPr>
        <w:t>（项目编号：</w:t>
      </w:r>
      <w:r>
        <w:rPr>
          <w:rStyle w:val="34"/>
          <w:rFonts w:hint="eastAsia" w:ascii="宋体" w:hAnsi="宋体" w:cs="宋体"/>
          <w:b/>
          <w:bCs w:val="0"/>
          <w:color w:val="auto"/>
          <w:sz w:val="21"/>
          <w:szCs w:val="21"/>
          <w:u w:val="single"/>
          <w:lang w:val="en-US" w:eastAsia="zh-CN" w:bidi="ar-SA"/>
        </w:rPr>
        <w:t>2026-MMFY24）</w:t>
      </w:r>
      <w:r>
        <w:rPr>
          <w:rStyle w:val="34"/>
          <w:rFonts w:ascii="宋体" w:hAnsi="宋体" w:eastAsia="宋体" w:cs="宋体"/>
          <w:b w:val="0"/>
          <w:bCs/>
          <w:color w:val="auto"/>
          <w:sz w:val="21"/>
          <w:szCs w:val="21"/>
          <w:lang w:val="en-US" w:eastAsia="zh-CN" w:bidi="ar-SA"/>
        </w:rPr>
        <w:t>进行</w:t>
      </w:r>
      <w:r>
        <w:rPr>
          <w:rStyle w:val="34"/>
          <w:rFonts w:hint="eastAsia" w:ascii="宋体" w:hAnsi="宋体" w:cs="宋体"/>
          <w:b w:val="0"/>
          <w:bCs/>
          <w:color w:val="auto"/>
          <w:sz w:val="21"/>
          <w:szCs w:val="21"/>
          <w:lang w:val="en-US" w:eastAsia="zh-CN" w:bidi="ar-SA"/>
        </w:rPr>
        <w:t>议价</w:t>
      </w:r>
      <w:r>
        <w:rPr>
          <w:rStyle w:val="34"/>
          <w:rFonts w:ascii="宋体" w:hAnsi="宋体" w:eastAsia="宋体" w:cs="宋体"/>
          <w:b w:val="0"/>
          <w:bCs/>
          <w:color w:val="auto"/>
          <w:sz w:val="21"/>
          <w:szCs w:val="21"/>
          <w:lang w:val="en-US" w:eastAsia="zh-CN" w:bidi="ar-SA"/>
        </w:rPr>
        <w:t>采购，欢迎符合资格条件的供应商按本公告的有关内容进行报价（</w:t>
      </w:r>
      <w:r>
        <w:rPr>
          <w:rStyle w:val="34"/>
          <w:rFonts w:hint="eastAsia" w:ascii="宋体" w:hAnsi="宋体" w:cs="宋体"/>
          <w:b w:val="0"/>
          <w:bCs/>
          <w:sz w:val="21"/>
          <w:szCs w:val="21"/>
          <w:lang w:val="en-US" w:eastAsia="zh-CN" w:bidi="ar-SA"/>
        </w:rPr>
        <w:t>项目采购需求及</w:t>
      </w:r>
      <w:r>
        <w:rPr>
          <w:rStyle w:val="34"/>
          <w:rFonts w:ascii="宋体" w:hAnsi="宋体" w:eastAsia="宋体" w:cs="宋体"/>
          <w:b w:val="0"/>
          <w:bCs/>
          <w:sz w:val="21"/>
          <w:szCs w:val="21"/>
          <w:lang w:val="en-US" w:eastAsia="zh-CN" w:bidi="ar-SA"/>
        </w:rPr>
        <w:t>报价文件格式，</w:t>
      </w:r>
      <w:r>
        <w:rPr>
          <w:rStyle w:val="34"/>
          <w:rFonts w:ascii="宋体" w:hAnsi="宋体" w:eastAsia="宋体" w:cs="宋体"/>
          <w:b w:val="0"/>
          <w:bCs/>
          <w:color w:val="auto"/>
          <w:sz w:val="21"/>
          <w:szCs w:val="21"/>
          <w:lang w:val="en-US" w:eastAsia="zh-CN" w:bidi="ar-SA"/>
        </w:rPr>
        <w:t>请点击下载）。</w:t>
      </w:r>
    </w:p>
    <w:p w14:paraId="2FA09663">
      <w:pPr>
        <w:keepNext w:val="0"/>
        <w:keepLines w:val="0"/>
        <w:pageBreakBefore w:val="0"/>
        <w:widowControl/>
        <w:numPr>
          <w:ilvl w:val="0"/>
          <w:numId w:val="0"/>
        </w:numPr>
        <w:kinsoku/>
        <w:wordWrap/>
        <w:overflowPunct/>
        <w:topLinePunct w:val="0"/>
        <w:autoSpaceDE/>
        <w:autoSpaceDN/>
        <w:bidi w:val="0"/>
        <w:adjustRightInd/>
        <w:spacing w:line="420" w:lineRule="exact"/>
        <w:ind w:left="0" w:leftChars="0" w:right="0" w:rightChars="0" w:firstLine="421" w:firstLineChars="0"/>
        <w:textAlignment w:val="auto"/>
        <w:outlineLvl w:val="9"/>
        <w:rPr>
          <w:rStyle w:val="34"/>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val="en-US" w:eastAsia="zh-CN" w:bidi="ar-SA"/>
        </w:rPr>
        <w:t>一、</w:t>
      </w:r>
      <w:r>
        <w:rPr>
          <w:rStyle w:val="34"/>
          <w:rFonts w:hint="eastAsia" w:ascii="宋体" w:hAnsi="宋体" w:eastAsia="宋体" w:cs="宋体"/>
          <w:b/>
          <w:color w:val="auto"/>
          <w:sz w:val="21"/>
          <w:szCs w:val="21"/>
          <w:lang w:val="en-US" w:eastAsia="zh-CN" w:bidi="ar-SA"/>
        </w:rPr>
        <w:t>项目</w:t>
      </w:r>
      <w:r>
        <w:rPr>
          <w:rStyle w:val="34"/>
          <w:rFonts w:hint="eastAsia" w:ascii="宋体" w:hAnsi="宋体" w:cs="宋体"/>
          <w:b/>
          <w:color w:val="auto"/>
          <w:sz w:val="21"/>
          <w:szCs w:val="21"/>
          <w:lang w:val="en-US" w:eastAsia="zh-CN" w:bidi="ar-SA"/>
        </w:rPr>
        <w:t>内容</w:t>
      </w:r>
    </w:p>
    <w:p w14:paraId="57F8D8F4">
      <w:pPr>
        <w:keepNext w:val="0"/>
        <w:keepLines w:val="0"/>
        <w:pageBreakBefore w:val="0"/>
        <w:widowControl/>
        <w:numPr>
          <w:ilvl w:val="0"/>
          <w:numId w:val="0"/>
        </w:numPr>
        <w:tabs>
          <w:tab w:val="left" w:pos="567"/>
        </w:tabs>
        <w:kinsoku/>
        <w:wordWrap/>
        <w:overflowPunct/>
        <w:topLinePunct w:val="0"/>
        <w:autoSpaceDE/>
        <w:autoSpaceDN/>
        <w:bidi w:val="0"/>
        <w:adjustRightInd/>
        <w:snapToGrid w:val="0"/>
        <w:spacing w:line="420" w:lineRule="exact"/>
        <w:ind w:left="0" w:leftChars="0" w:right="0"/>
        <w:jc w:val="both"/>
        <w:textAlignment w:val="auto"/>
        <w:outlineLvl w:val="9"/>
        <w:rPr>
          <w:rStyle w:val="34"/>
          <w:rFonts w:hint="eastAsia" w:ascii="宋体" w:hAnsi="宋体" w:eastAsia="宋体" w:cs="宋体"/>
          <w:bCs/>
          <w:color w:val="auto"/>
          <w:sz w:val="21"/>
          <w:szCs w:val="21"/>
          <w:lang w:val="en-US" w:eastAsia="zh-CN" w:bidi="ar-SA"/>
        </w:rPr>
      </w:pPr>
      <w:r>
        <w:rPr>
          <w:rFonts w:hint="eastAsia" w:ascii="宋体" w:hAnsi="宋体" w:eastAsia="宋体" w:cs="宋体"/>
          <w:lang w:val="en-US" w:eastAsia="zh-CN"/>
        </w:rPr>
        <w:t>　　</w:t>
      </w:r>
      <w:r>
        <w:rPr>
          <w:rStyle w:val="34"/>
          <w:rFonts w:hint="eastAsia" w:ascii="宋体" w:hAnsi="宋体" w:eastAsia="宋体" w:cs="宋体"/>
          <w:b w:val="0"/>
          <w:bCs w:val="0"/>
          <w:color w:val="auto"/>
          <w:kern w:val="0"/>
          <w:sz w:val="21"/>
          <w:szCs w:val="21"/>
          <w:lang w:val="en-US" w:eastAsia="zh-CN" w:bidi="ar-SA"/>
        </w:rPr>
        <w:t>（一）</w:t>
      </w:r>
      <w:r>
        <w:rPr>
          <w:rStyle w:val="34"/>
          <w:rFonts w:hint="eastAsia" w:ascii="宋体" w:hAnsi="宋体" w:eastAsia="宋体" w:cs="宋体"/>
          <w:b w:val="0"/>
          <w:bCs w:val="0"/>
          <w:color w:val="auto"/>
          <w:sz w:val="21"/>
          <w:szCs w:val="21"/>
          <w:lang w:val="en-US" w:eastAsia="zh-CN" w:bidi="ar-SA"/>
        </w:rPr>
        <w:t>采购项目编</w:t>
      </w:r>
      <w:r>
        <w:rPr>
          <w:rStyle w:val="34"/>
          <w:rFonts w:hint="eastAsia" w:ascii="宋体" w:hAnsi="宋体" w:eastAsia="宋体" w:cs="宋体"/>
          <w:bCs/>
          <w:color w:val="auto"/>
          <w:sz w:val="21"/>
          <w:szCs w:val="21"/>
          <w:lang w:val="en-US" w:eastAsia="zh-CN" w:bidi="ar-SA"/>
        </w:rPr>
        <w:t>号：</w:t>
      </w:r>
      <w:r>
        <w:rPr>
          <w:rStyle w:val="34"/>
          <w:rFonts w:hint="eastAsia" w:ascii="宋体" w:hAnsi="宋体" w:cs="宋体"/>
          <w:bCs/>
          <w:color w:val="auto"/>
          <w:sz w:val="21"/>
          <w:szCs w:val="21"/>
          <w:lang w:val="en-US" w:eastAsia="zh-CN" w:bidi="ar-SA"/>
        </w:rPr>
        <w:t>2026-MMFY24</w:t>
      </w:r>
      <w:r>
        <w:rPr>
          <w:rStyle w:val="34"/>
          <w:rFonts w:hint="eastAsia" w:ascii="宋体" w:hAnsi="宋体" w:eastAsia="宋体" w:cs="宋体"/>
          <w:bCs/>
          <w:color w:val="auto"/>
          <w:sz w:val="21"/>
          <w:szCs w:val="21"/>
          <w:lang w:val="en-US" w:eastAsia="zh-CN" w:bidi="ar-SA"/>
        </w:rPr>
        <w:t xml:space="preserve">                              　</w:t>
      </w:r>
    </w:p>
    <w:p w14:paraId="1B6D676A">
      <w:pPr>
        <w:keepNext w:val="0"/>
        <w:keepLines w:val="0"/>
        <w:pageBreakBefore w:val="0"/>
        <w:widowControl/>
        <w:kinsoku/>
        <w:wordWrap/>
        <w:overflowPunct/>
        <w:topLinePunct w:val="0"/>
        <w:autoSpaceDE/>
        <w:autoSpaceDN/>
        <w:bidi w:val="0"/>
        <w:adjustRightInd/>
        <w:spacing w:line="420" w:lineRule="exact"/>
        <w:ind w:left="0" w:right="0" w:firstLine="421" w:firstLineChars="0"/>
        <w:textAlignment w:val="auto"/>
        <w:outlineLvl w:val="9"/>
        <w:rPr>
          <w:rFonts w:hint="eastAsia" w:ascii="宋体" w:hAnsi="宋体" w:cs="宋体"/>
          <w:b w:val="0"/>
          <w:bCs w:val="0"/>
          <w:color w:val="auto"/>
          <w:sz w:val="21"/>
          <w:szCs w:val="21"/>
          <w:u w:val="none" w:color="auto"/>
          <w:lang w:eastAsia="zh-CN"/>
        </w:rPr>
      </w:pPr>
      <w:r>
        <w:rPr>
          <w:rStyle w:val="34"/>
          <w:rFonts w:hint="eastAsia" w:ascii="宋体" w:hAnsi="宋体" w:eastAsia="宋体" w:cs="宋体"/>
          <w:bCs/>
          <w:color w:val="auto"/>
          <w:sz w:val="21"/>
          <w:szCs w:val="21"/>
          <w:lang w:val="en-US" w:eastAsia="zh-CN" w:bidi="ar-SA"/>
        </w:rPr>
        <w:t>（二）采购项目名称：</w:t>
      </w:r>
      <w:r>
        <w:rPr>
          <w:rFonts w:hint="eastAsia" w:ascii="宋体" w:hAnsi="宋体" w:cs="宋体"/>
          <w:b w:val="0"/>
          <w:bCs w:val="0"/>
          <w:color w:val="auto"/>
          <w:sz w:val="21"/>
          <w:szCs w:val="21"/>
          <w:u w:val="none" w:color="auto"/>
          <w:lang w:eastAsia="zh-CN"/>
        </w:rPr>
        <w:t>茂名市妇幼保健院病媒生物防治服务采购项目</w:t>
      </w:r>
    </w:p>
    <w:p w14:paraId="0D02D710">
      <w:pPr>
        <w:keepNext w:val="0"/>
        <w:keepLines w:val="0"/>
        <w:pageBreakBefore w:val="0"/>
        <w:widowControl/>
        <w:kinsoku/>
        <w:wordWrap/>
        <w:overflowPunct/>
        <w:topLinePunct w:val="0"/>
        <w:autoSpaceDE/>
        <w:autoSpaceDN/>
        <w:bidi w:val="0"/>
        <w:adjustRightInd/>
        <w:spacing w:line="420" w:lineRule="exact"/>
        <w:ind w:left="0" w:right="0" w:firstLine="421" w:firstLineChars="0"/>
        <w:textAlignment w:val="auto"/>
        <w:outlineLvl w:val="9"/>
        <w:rPr>
          <w:rStyle w:val="34"/>
          <w:rFonts w:hint="default" w:ascii="宋体" w:hAnsi="宋体" w:eastAsia="宋体" w:cs="宋体"/>
          <w:b w:val="0"/>
          <w:bCs/>
          <w:sz w:val="21"/>
          <w:szCs w:val="21"/>
          <w:lang w:val="en-US" w:eastAsia="zh-CN" w:bidi="ar-SA"/>
        </w:rPr>
      </w:pPr>
      <w:r>
        <w:rPr>
          <w:rStyle w:val="34"/>
          <w:rFonts w:hint="eastAsia" w:ascii="宋体" w:hAnsi="宋体" w:eastAsia="宋体" w:cs="宋体"/>
          <w:b w:val="0"/>
          <w:bCs/>
          <w:sz w:val="21"/>
          <w:szCs w:val="21"/>
          <w:lang w:val="en-US" w:eastAsia="zh-CN" w:bidi="ar-SA"/>
        </w:rPr>
        <w:t>（三）项目预算金额：</w:t>
      </w:r>
      <w:r>
        <w:rPr>
          <w:rStyle w:val="34"/>
          <w:rFonts w:hint="eastAsia" w:ascii="宋体" w:hAnsi="宋体" w:cs="宋体"/>
          <w:b w:val="0"/>
          <w:bCs/>
          <w:sz w:val="21"/>
          <w:szCs w:val="21"/>
          <w:lang w:val="en-US" w:eastAsia="zh-CN" w:bidi="ar-SA"/>
        </w:rPr>
        <w:t>89800.00</w:t>
      </w:r>
      <w:r>
        <w:rPr>
          <w:rStyle w:val="34"/>
          <w:rFonts w:hint="eastAsia" w:ascii="宋体" w:hAnsi="宋体" w:eastAsia="宋体" w:cs="宋体"/>
          <w:b w:val="0"/>
          <w:bCs/>
          <w:sz w:val="21"/>
          <w:szCs w:val="21"/>
          <w:lang w:val="en-US" w:eastAsia="zh-CN" w:bidi="ar-SA"/>
        </w:rPr>
        <w:t>元</w:t>
      </w:r>
    </w:p>
    <w:p w14:paraId="5D374E8D">
      <w:pPr>
        <w:keepNext w:val="0"/>
        <w:keepLines w:val="0"/>
        <w:pageBreakBefore w:val="0"/>
        <w:widowControl/>
        <w:kinsoku/>
        <w:wordWrap/>
        <w:overflowPunct/>
        <w:topLinePunct w:val="0"/>
        <w:autoSpaceDE/>
        <w:autoSpaceDN/>
        <w:bidi w:val="0"/>
        <w:adjustRightInd/>
        <w:spacing w:line="420" w:lineRule="exact"/>
        <w:ind w:left="0" w:right="0" w:firstLine="421" w:firstLineChars="0"/>
        <w:textAlignment w:val="auto"/>
        <w:outlineLvl w:val="9"/>
        <w:rPr>
          <w:rStyle w:val="34"/>
          <w:rFonts w:hint="eastAsia" w:ascii="宋体" w:hAnsi="宋体" w:eastAsia="宋体" w:cs="宋体"/>
          <w:b w:val="0"/>
          <w:bCs/>
          <w:sz w:val="21"/>
          <w:szCs w:val="21"/>
          <w:lang w:val="en-US" w:eastAsia="zh-CN" w:bidi="ar-SA"/>
        </w:rPr>
      </w:pPr>
      <w:r>
        <w:rPr>
          <w:rStyle w:val="34"/>
          <w:rFonts w:hint="eastAsia" w:ascii="宋体" w:hAnsi="宋体" w:eastAsia="宋体" w:cs="宋体"/>
          <w:b w:val="0"/>
          <w:bCs/>
          <w:sz w:val="21"/>
          <w:szCs w:val="21"/>
          <w:lang w:val="en-US" w:eastAsia="zh-CN" w:bidi="ar-SA"/>
        </w:rPr>
        <w:t>（四）服务期限：</w:t>
      </w:r>
      <w:r>
        <w:rPr>
          <w:rStyle w:val="34"/>
          <w:rFonts w:hint="eastAsia" w:ascii="宋体" w:hAnsi="宋体" w:cs="宋体"/>
          <w:b w:val="0"/>
          <w:bCs/>
          <w:color w:val="auto"/>
          <w:sz w:val="21"/>
          <w:szCs w:val="21"/>
          <w:lang w:val="en-US" w:eastAsia="zh-CN" w:bidi="ar-SA"/>
        </w:rPr>
        <w:t>2026年7月1日至2028年6月30日</w:t>
      </w:r>
      <w:r>
        <w:rPr>
          <w:rStyle w:val="34"/>
          <w:rFonts w:hint="eastAsia" w:ascii="宋体" w:hAnsi="宋体" w:eastAsia="宋体" w:cs="宋体"/>
          <w:b w:val="0"/>
          <w:bCs/>
          <w:color w:val="auto"/>
          <w:sz w:val="21"/>
          <w:szCs w:val="21"/>
          <w:lang w:val="en-US" w:eastAsia="zh-CN" w:bidi="ar-SA"/>
        </w:rPr>
        <w:t>。</w:t>
      </w:r>
    </w:p>
    <w:p w14:paraId="536E4AB9">
      <w:pPr>
        <w:keepNext w:val="0"/>
        <w:keepLines w:val="0"/>
        <w:pageBreakBefore w:val="0"/>
        <w:widowControl/>
        <w:kinsoku/>
        <w:wordWrap/>
        <w:overflowPunct/>
        <w:topLinePunct w:val="0"/>
        <w:autoSpaceDE/>
        <w:autoSpaceDN/>
        <w:bidi w:val="0"/>
        <w:adjustRightInd/>
        <w:spacing w:line="420" w:lineRule="exact"/>
        <w:ind w:left="0" w:right="0" w:firstLine="421" w:firstLineChars="0"/>
        <w:textAlignment w:val="auto"/>
        <w:outlineLvl w:val="9"/>
        <w:rPr>
          <w:rStyle w:val="34"/>
          <w:rFonts w:hint="eastAsia" w:ascii="宋体" w:hAnsi="宋体" w:eastAsia="宋体" w:cs="宋体"/>
          <w:b w:val="0"/>
          <w:bCs/>
          <w:sz w:val="21"/>
          <w:szCs w:val="21"/>
          <w:lang w:val="en-US" w:eastAsia="zh-CN" w:bidi="ar-SA"/>
        </w:rPr>
      </w:pPr>
      <w:r>
        <w:rPr>
          <w:rStyle w:val="34"/>
          <w:rFonts w:hint="eastAsia" w:ascii="宋体" w:hAnsi="宋体" w:eastAsia="宋体" w:cs="宋体"/>
          <w:b w:val="0"/>
          <w:bCs/>
          <w:sz w:val="21"/>
          <w:szCs w:val="21"/>
          <w:lang w:val="en-US" w:eastAsia="zh-CN" w:bidi="ar-SA"/>
        </w:rPr>
        <w:t>（</w:t>
      </w:r>
      <w:r>
        <w:rPr>
          <w:rStyle w:val="34"/>
          <w:rFonts w:hint="eastAsia" w:ascii="宋体" w:hAnsi="宋体" w:cs="宋体"/>
          <w:b w:val="0"/>
          <w:bCs/>
          <w:sz w:val="21"/>
          <w:szCs w:val="21"/>
          <w:lang w:val="en-US" w:eastAsia="zh-CN" w:bidi="ar-SA"/>
        </w:rPr>
        <w:t>五</w:t>
      </w:r>
      <w:r>
        <w:rPr>
          <w:rStyle w:val="34"/>
          <w:rFonts w:hint="eastAsia" w:ascii="宋体" w:hAnsi="宋体" w:eastAsia="宋体" w:cs="宋体"/>
          <w:b w:val="0"/>
          <w:bCs/>
          <w:sz w:val="21"/>
          <w:szCs w:val="21"/>
          <w:lang w:val="en-US" w:eastAsia="zh-CN" w:bidi="ar-SA"/>
        </w:rPr>
        <w:t>）项目内容</w:t>
      </w:r>
      <w:r>
        <w:rPr>
          <w:rStyle w:val="34"/>
          <w:rFonts w:hint="eastAsia" w:ascii="宋体" w:hAnsi="宋体" w:cs="宋体"/>
          <w:b w:val="0"/>
          <w:bCs w:val="0"/>
          <w:color w:val="auto"/>
          <w:kern w:val="0"/>
          <w:sz w:val="21"/>
          <w:szCs w:val="21"/>
          <w:lang w:val="en-US" w:eastAsia="zh-CN" w:bidi="ar-SA"/>
        </w:rPr>
        <w:t>（</w:t>
      </w:r>
      <w:r>
        <w:rPr>
          <w:rFonts w:hint="eastAsia" w:ascii="宋体" w:hAnsi="宋体"/>
          <w:b w:val="0"/>
          <w:bCs w:val="0"/>
          <w:color w:val="auto"/>
          <w:sz w:val="21"/>
          <w:szCs w:val="21"/>
          <w:highlight w:val="none"/>
          <w:lang w:val="zh-CN"/>
        </w:rPr>
        <w:t>详细要求请查阅采购文件第二部分“采购需求”</w:t>
      </w:r>
      <w:r>
        <w:rPr>
          <w:rStyle w:val="34"/>
          <w:rFonts w:hint="eastAsia" w:ascii="宋体" w:hAnsi="宋体" w:cs="宋体"/>
          <w:b w:val="0"/>
          <w:bCs w:val="0"/>
          <w:color w:val="auto"/>
          <w:kern w:val="0"/>
          <w:sz w:val="21"/>
          <w:szCs w:val="21"/>
          <w:lang w:val="en-US" w:eastAsia="zh-CN" w:bidi="ar-SA"/>
        </w:rPr>
        <w:t>）</w:t>
      </w:r>
    </w:p>
    <w:tbl>
      <w:tblPr>
        <w:tblStyle w:val="14"/>
        <w:tblW w:w="0" w:type="auto"/>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1555"/>
        <w:gridCol w:w="2967"/>
        <w:gridCol w:w="1083"/>
        <w:gridCol w:w="1367"/>
        <w:gridCol w:w="1417"/>
      </w:tblGrid>
      <w:tr w14:paraId="1FA4B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7AD1D655">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宋体" w:hAnsi="宋体" w:eastAsia="宋体" w:cs="宋体"/>
                <w:vertAlign w:val="baseline"/>
                <w:lang w:val="en-US" w:eastAsia="zh-CN"/>
              </w:rPr>
            </w:pPr>
            <w:r>
              <w:rPr>
                <w:rFonts w:hint="eastAsia" w:ascii="宋体" w:hAnsi="宋体" w:eastAsia="宋体" w:cs="宋体"/>
                <w:sz w:val="21"/>
                <w:szCs w:val="21"/>
                <w:highlight w:val="none"/>
              </w:rPr>
              <w:t>序</w:t>
            </w:r>
            <w:r>
              <w:rPr>
                <w:rFonts w:hint="eastAsia" w:ascii="宋体" w:hAnsi="宋体" w:eastAsia="宋体" w:cs="宋体"/>
                <w:sz w:val="21"/>
                <w:szCs w:val="21"/>
                <w:highlight w:val="none"/>
                <w:lang w:eastAsia="zh-CN"/>
              </w:rPr>
              <w:t>号</w:t>
            </w:r>
          </w:p>
        </w:tc>
        <w:tc>
          <w:tcPr>
            <w:tcW w:w="1555" w:type="dxa"/>
            <w:vAlign w:val="center"/>
          </w:tcPr>
          <w:p w14:paraId="1FE77F3A">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default" w:ascii="宋体" w:hAnsi="宋体" w:eastAsia="宋体" w:cs="宋体"/>
                <w:vertAlign w:val="baseline"/>
                <w:lang w:val="en-US" w:eastAsia="zh-CN"/>
              </w:rPr>
            </w:pPr>
            <w:r>
              <w:rPr>
                <w:rFonts w:hint="eastAsia" w:ascii="宋体" w:hAnsi="宋体" w:cs="宋体"/>
                <w:vertAlign w:val="baseline"/>
                <w:lang w:val="en-US" w:eastAsia="zh-CN"/>
              </w:rPr>
              <w:t>服务范围</w:t>
            </w:r>
          </w:p>
        </w:tc>
        <w:tc>
          <w:tcPr>
            <w:tcW w:w="2967" w:type="dxa"/>
            <w:vAlign w:val="center"/>
          </w:tcPr>
          <w:p w14:paraId="3A1F07FC">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宋体" w:hAnsi="宋体" w:eastAsia="宋体" w:cs="宋体"/>
                <w:vertAlign w:val="baseline"/>
                <w:lang w:val="en-US" w:eastAsia="zh-CN"/>
              </w:rPr>
            </w:pPr>
            <w:r>
              <w:rPr>
                <w:rFonts w:hint="eastAsia" w:ascii="宋体" w:hAnsi="宋体" w:cs="宋体"/>
                <w:sz w:val="21"/>
                <w:szCs w:val="21"/>
                <w:highlight w:val="none"/>
                <w:lang w:eastAsia="zh-CN"/>
              </w:rPr>
              <w:t>服务内容</w:t>
            </w:r>
          </w:p>
        </w:tc>
        <w:tc>
          <w:tcPr>
            <w:tcW w:w="1083" w:type="dxa"/>
            <w:vAlign w:val="center"/>
          </w:tcPr>
          <w:p w14:paraId="59EC1BAA">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预算数量</w:t>
            </w:r>
          </w:p>
        </w:tc>
        <w:tc>
          <w:tcPr>
            <w:tcW w:w="1367" w:type="dxa"/>
            <w:vAlign w:val="center"/>
          </w:tcPr>
          <w:p w14:paraId="36FBE56C">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宋体" w:hAnsi="宋体" w:eastAsia="宋体" w:cs="宋体"/>
                <w:vertAlign w:val="baseline"/>
                <w:lang w:val="en-US" w:eastAsia="zh-CN"/>
              </w:rPr>
            </w:pPr>
            <w:r>
              <w:rPr>
                <w:rFonts w:hint="eastAsia" w:ascii="宋体" w:hAnsi="宋体" w:cs="宋体"/>
                <w:sz w:val="21"/>
                <w:szCs w:val="21"/>
                <w:highlight w:val="none"/>
                <w:lang w:eastAsia="zh-CN"/>
              </w:rPr>
              <w:t>预算单价</w:t>
            </w:r>
          </w:p>
        </w:tc>
        <w:tc>
          <w:tcPr>
            <w:tcW w:w="1417" w:type="dxa"/>
            <w:vAlign w:val="center"/>
          </w:tcPr>
          <w:p w14:paraId="4BDBFFD0">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预算总</w:t>
            </w:r>
            <w:r>
              <w:rPr>
                <w:rFonts w:hint="eastAsia" w:ascii="宋体" w:hAnsi="宋体" w:eastAsia="宋体" w:cs="宋体"/>
                <w:sz w:val="21"/>
                <w:szCs w:val="21"/>
                <w:highlight w:val="none"/>
                <w:lang w:eastAsia="zh-CN"/>
              </w:rPr>
              <w:t>价</w:t>
            </w:r>
          </w:p>
          <w:p w14:paraId="247A7722">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宋体" w:hAnsi="宋体" w:eastAsia="宋体" w:cs="宋体"/>
                <w:vertAlign w:val="baseline"/>
                <w:lang w:val="en-US" w:eastAsia="zh-CN"/>
              </w:rPr>
            </w:pPr>
            <w:r>
              <w:rPr>
                <w:rFonts w:hint="eastAsia" w:ascii="宋体" w:hAnsi="宋体" w:eastAsia="宋体" w:cs="宋体"/>
                <w:sz w:val="21"/>
                <w:szCs w:val="21"/>
                <w:highlight w:val="none"/>
                <w:lang w:eastAsia="zh-CN"/>
              </w:rPr>
              <w:t>（元）</w:t>
            </w:r>
          </w:p>
        </w:tc>
      </w:tr>
      <w:tr w14:paraId="78211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735" w:type="dxa"/>
            <w:vMerge w:val="restart"/>
            <w:vAlign w:val="center"/>
          </w:tcPr>
          <w:p w14:paraId="32604070">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default" w:ascii="宋体" w:hAnsi="宋体" w:eastAsia="宋体" w:cs="宋体"/>
                <w:vertAlign w:val="baseline"/>
                <w:lang w:val="en-US" w:eastAsia="zh-CN"/>
              </w:rPr>
            </w:pPr>
            <w:r>
              <w:rPr>
                <w:rFonts w:hint="eastAsia" w:ascii="宋体" w:hAnsi="宋体" w:eastAsia="宋体" w:cs="宋体"/>
                <w:sz w:val="21"/>
                <w:szCs w:val="21"/>
                <w:highlight w:val="none"/>
              </w:rPr>
              <w:t>1</w:t>
            </w:r>
          </w:p>
        </w:tc>
        <w:tc>
          <w:tcPr>
            <w:tcW w:w="1555" w:type="dxa"/>
            <w:vMerge w:val="restart"/>
            <w:vAlign w:val="center"/>
          </w:tcPr>
          <w:p w14:paraId="289C9467">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vertAlign w:val="baseline"/>
                <w:lang w:val="en-US" w:eastAsia="zh-CN"/>
              </w:rPr>
            </w:pPr>
            <w:r>
              <w:rPr>
                <w:rFonts w:hint="eastAsia" w:ascii="宋体" w:hAnsi="宋体" w:eastAsia="宋体" w:cs="宋体"/>
                <w:color w:val="auto"/>
                <w:sz w:val="21"/>
                <w:szCs w:val="21"/>
                <w:lang w:val="en-US" w:eastAsia="zh-CN"/>
              </w:rPr>
              <w:t>河东院区、综合楼、托育园、河西院区、光华院区</w:t>
            </w:r>
            <w:r>
              <w:rPr>
                <w:rFonts w:hint="eastAsia" w:ascii="宋体" w:hAnsi="宋体" w:cs="宋体"/>
                <w:color w:val="auto"/>
                <w:sz w:val="21"/>
                <w:szCs w:val="21"/>
                <w:lang w:val="en-US" w:eastAsia="zh-CN"/>
              </w:rPr>
              <w:t>（新院区搬迁前）</w:t>
            </w:r>
          </w:p>
        </w:tc>
        <w:tc>
          <w:tcPr>
            <w:tcW w:w="2967" w:type="dxa"/>
            <w:vAlign w:val="center"/>
          </w:tcPr>
          <w:p w14:paraId="6D7903D5">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每月1次灭四害（</w:t>
            </w:r>
            <w:r>
              <w:rPr>
                <w:rFonts w:hint="eastAsia" w:ascii="宋体" w:hAnsi="宋体" w:eastAsia="宋体" w:cs="宋体"/>
                <w:color w:val="auto"/>
                <w:sz w:val="21"/>
                <w:szCs w:val="21"/>
                <w:lang w:val="en-US" w:eastAsia="zh-CN"/>
              </w:rPr>
              <w:t>老鼠、蚊虫、苍蝇、蟑螂</w:t>
            </w:r>
            <w:r>
              <w:rPr>
                <w:rFonts w:hint="eastAsia" w:ascii="宋体" w:hAnsi="宋体" w:cs="宋体"/>
                <w:color w:val="auto"/>
                <w:sz w:val="21"/>
                <w:szCs w:val="21"/>
                <w:lang w:val="en-US" w:eastAsia="zh-CN"/>
              </w:rPr>
              <w:t>）</w:t>
            </w:r>
          </w:p>
          <w:p w14:paraId="3FC837ED">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default" w:ascii="宋体" w:hAnsi="宋体" w:eastAsia="宋体" w:cs="宋体"/>
                <w:vertAlign w:val="baseline"/>
                <w:lang w:val="en-US" w:eastAsia="zh-CN"/>
              </w:rPr>
            </w:pPr>
            <w:r>
              <w:rPr>
                <w:rFonts w:hint="eastAsia" w:ascii="宋体" w:hAnsi="宋体" w:cs="宋体"/>
                <w:b/>
                <w:bCs/>
                <w:color w:val="auto"/>
                <w:sz w:val="21"/>
                <w:szCs w:val="21"/>
                <w:lang w:val="en-US" w:eastAsia="zh-CN"/>
              </w:rPr>
              <w:t>注：</w:t>
            </w:r>
            <w:r>
              <w:rPr>
                <w:rFonts w:hint="eastAsia" w:ascii="宋体" w:hAnsi="宋体" w:cs="宋体"/>
                <w:b w:val="0"/>
                <w:bCs w:val="0"/>
                <w:color w:val="auto"/>
                <w:sz w:val="21"/>
                <w:szCs w:val="21"/>
                <w:lang w:val="en-US" w:eastAsia="zh-CN"/>
              </w:rPr>
              <w:t>报价包含德国小蠊、红火蚁、白蚁月常态化排查防控，发现足迹，响应供应商接报告24小时内响应防治</w:t>
            </w:r>
          </w:p>
        </w:tc>
        <w:tc>
          <w:tcPr>
            <w:tcW w:w="1083" w:type="dxa"/>
            <w:vAlign w:val="center"/>
          </w:tcPr>
          <w:p w14:paraId="5DD9CA8C">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default" w:ascii="宋体" w:hAnsi="宋体" w:cs="宋体"/>
                <w:vertAlign w:val="baseline"/>
                <w:lang w:val="en-US" w:eastAsia="zh-CN"/>
              </w:rPr>
            </w:pPr>
            <w:r>
              <w:rPr>
                <w:rFonts w:hint="eastAsia" w:ascii="宋体" w:hAnsi="宋体" w:cs="宋体"/>
                <w:vertAlign w:val="baseline"/>
                <w:lang w:val="en-US" w:eastAsia="zh-CN"/>
              </w:rPr>
              <w:t>4次</w:t>
            </w:r>
          </w:p>
        </w:tc>
        <w:tc>
          <w:tcPr>
            <w:tcW w:w="1367" w:type="dxa"/>
            <w:vAlign w:val="center"/>
          </w:tcPr>
          <w:p w14:paraId="16A0127B">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default" w:ascii="宋体" w:hAnsi="宋体" w:eastAsia="宋体" w:cs="宋体"/>
                <w:vertAlign w:val="baseline"/>
                <w:lang w:val="en-US" w:eastAsia="zh-CN"/>
              </w:rPr>
            </w:pPr>
            <w:r>
              <w:rPr>
                <w:rFonts w:hint="eastAsia" w:ascii="宋体" w:hAnsi="宋体" w:cs="宋体"/>
                <w:vertAlign w:val="baseline"/>
                <w:lang w:val="en-US" w:eastAsia="zh-CN"/>
              </w:rPr>
              <w:t>1600元/次</w:t>
            </w:r>
          </w:p>
        </w:tc>
        <w:tc>
          <w:tcPr>
            <w:tcW w:w="1417" w:type="dxa"/>
            <w:vAlign w:val="center"/>
          </w:tcPr>
          <w:p w14:paraId="2ABF0747">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default" w:ascii="宋体" w:hAnsi="宋体" w:eastAsia="宋体" w:cs="宋体"/>
                <w:vertAlign w:val="baseline"/>
                <w:lang w:val="en-US" w:eastAsia="zh-CN"/>
              </w:rPr>
            </w:pPr>
            <w:r>
              <w:rPr>
                <w:rFonts w:hint="eastAsia" w:ascii="宋体" w:hAnsi="宋体" w:cs="宋体"/>
                <w:vertAlign w:val="baseline"/>
                <w:lang w:val="en-US" w:eastAsia="zh-CN"/>
              </w:rPr>
              <w:t>6400</w:t>
            </w:r>
          </w:p>
        </w:tc>
      </w:tr>
      <w:tr w14:paraId="595E3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Merge w:val="continue"/>
            <w:vAlign w:val="center"/>
          </w:tcPr>
          <w:p w14:paraId="66603821">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宋体" w:hAnsi="宋体" w:eastAsia="宋体" w:cs="宋体"/>
                <w:sz w:val="21"/>
                <w:szCs w:val="21"/>
                <w:highlight w:val="none"/>
              </w:rPr>
            </w:pPr>
          </w:p>
        </w:tc>
        <w:tc>
          <w:tcPr>
            <w:tcW w:w="1555" w:type="dxa"/>
            <w:vMerge w:val="continue"/>
            <w:vAlign w:val="center"/>
          </w:tcPr>
          <w:p w14:paraId="204829E8">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cs="宋体"/>
                <w:b w:val="0"/>
                <w:bCs w:val="0"/>
                <w:color w:val="auto"/>
                <w:sz w:val="21"/>
                <w:szCs w:val="21"/>
                <w:u w:val="none" w:color="auto"/>
                <w:lang w:eastAsia="zh-CN"/>
              </w:rPr>
            </w:pPr>
          </w:p>
        </w:tc>
        <w:tc>
          <w:tcPr>
            <w:tcW w:w="2967" w:type="dxa"/>
            <w:vAlign w:val="center"/>
          </w:tcPr>
          <w:p w14:paraId="0C9F37C9">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lang w:val="en-US" w:eastAsia="zh-CN"/>
              </w:rPr>
              <w:t>灭蚊、</w:t>
            </w:r>
            <w:r>
              <w:rPr>
                <w:rFonts w:hint="eastAsia" w:ascii="宋体" w:hAnsi="宋体" w:cs="宋体"/>
                <w:color w:val="auto"/>
                <w:sz w:val="21"/>
                <w:szCs w:val="21"/>
                <w:lang w:val="en-US" w:eastAsia="zh-CN"/>
              </w:rPr>
              <w:t>灭</w:t>
            </w:r>
            <w:r>
              <w:rPr>
                <w:rFonts w:hint="eastAsia" w:ascii="宋体" w:hAnsi="宋体" w:eastAsia="宋体" w:cs="宋体"/>
                <w:color w:val="auto"/>
                <w:sz w:val="21"/>
                <w:szCs w:val="21"/>
                <w:lang w:val="en-US" w:eastAsia="zh-CN"/>
              </w:rPr>
              <w:t>蝇</w:t>
            </w:r>
          </w:p>
        </w:tc>
        <w:tc>
          <w:tcPr>
            <w:tcW w:w="1083" w:type="dxa"/>
            <w:vAlign w:val="center"/>
          </w:tcPr>
          <w:p w14:paraId="2A0CF048">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default" w:ascii="宋体" w:hAnsi="宋体" w:cs="宋体"/>
                <w:vertAlign w:val="baseline"/>
                <w:lang w:val="en-US" w:eastAsia="zh-CN"/>
              </w:rPr>
            </w:pPr>
            <w:r>
              <w:rPr>
                <w:rFonts w:hint="eastAsia" w:ascii="宋体" w:hAnsi="宋体" w:cs="宋体"/>
                <w:vertAlign w:val="baseline"/>
                <w:lang w:val="en-US" w:eastAsia="zh-CN"/>
              </w:rPr>
              <w:t>4次</w:t>
            </w:r>
          </w:p>
        </w:tc>
        <w:tc>
          <w:tcPr>
            <w:tcW w:w="1367" w:type="dxa"/>
            <w:vAlign w:val="center"/>
          </w:tcPr>
          <w:p w14:paraId="742405AA">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default" w:ascii="宋体" w:hAnsi="宋体" w:cs="宋体"/>
                <w:vertAlign w:val="baseline"/>
                <w:lang w:val="en-US" w:eastAsia="zh-CN"/>
              </w:rPr>
            </w:pPr>
            <w:r>
              <w:rPr>
                <w:rFonts w:hint="eastAsia" w:ascii="宋体" w:hAnsi="宋体" w:cs="宋体"/>
                <w:vertAlign w:val="baseline"/>
                <w:lang w:val="en-US" w:eastAsia="zh-CN"/>
              </w:rPr>
              <w:t>900元/次</w:t>
            </w:r>
          </w:p>
        </w:tc>
        <w:tc>
          <w:tcPr>
            <w:tcW w:w="1417" w:type="dxa"/>
            <w:vAlign w:val="center"/>
          </w:tcPr>
          <w:p w14:paraId="40FE7BC3">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default" w:ascii="宋体" w:hAnsi="宋体" w:cs="宋体"/>
                <w:vertAlign w:val="baseline"/>
                <w:lang w:val="en-US" w:eastAsia="zh-CN"/>
              </w:rPr>
            </w:pPr>
            <w:r>
              <w:rPr>
                <w:rFonts w:hint="eastAsia" w:ascii="宋体" w:hAnsi="宋体" w:cs="宋体"/>
                <w:vertAlign w:val="baseline"/>
                <w:lang w:val="en-US" w:eastAsia="zh-CN"/>
              </w:rPr>
              <w:t>3600</w:t>
            </w:r>
          </w:p>
        </w:tc>
      </w:tr>
      <w:tr w14:paraId="3CD3D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Merge w:val="restart"/>
            <w:vAlign w:val="center"/>
          </w:tcPr>
          <w:p w14:paraId="44FC59E9">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w:t>
            </w:r>
          </w:p>
        </w:tc>
        <w:tc>
          <w:tcPr>
            <w:tcW w:w="1555" w:type="dxa"/>
            <w:vMerge w:val="restart"/>
            <w:vAlign w:val="center"/>
          </w:tcPr>
          <w:p w14:paraId="237416B4">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cs="宋体"/>
                <w:b w:val="0"/>
                <w:bCs w:val="0"/>
                <w:color w:val="auto"/>
                <w:sz w:val="21"/>
                <w:szCs w:val="21"/>
                <w:u w:val="none" w:color="auto"/>
                <w:lang w:eastAsia="zh-CN"/>
              </w:rPr>
            </w:pPr>
            <w:r>
              <w:rPr>
                <w:rFonts w:hint="eastAsia" w:ascii="宋体" w:hAnsi="宋体" w:cs="宋体"/>
                <w:b w:val="0"/>
                <w:bCs w:val="0"/>
                <w:color w:val="auto"/>
                <w:sz w:val="21"/>
                <w:szCs w:val="21"/>
                <w:u w:val="none" w:color="auto"/>
                <w:lang w:eastAsia="zh-CN"/>
              </w:rPr>
              <w:t>新院区和河东院区门诊楼、托育园（新院区搬迁后）</w:t>
            </w:r>
          </w:p>
        </w:tc>
        <w:tc>
          <w:tcPr>
            <w:tcW w:w="2967" w:type="dxa"/>
            <w:vAlign w:val="center"/>
          </w:tcPr>
          <w:p w14:paraId="44224994">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每月1次灭四害（</w:t>
            </w:r>
            <w:r>
              <w:rPr>
                <w:rFonts w:hint="eastAsia" w:ascii="宋体" w:hAnsi="宋体" w:eastAsia="宋体" w:cs="宋体"/>
                <w:color w:val="auto"/>
                <w:sz w:val="21"/>
                <w:szCs w:val="21"/>
                <w:lang w:val="en-US" w:eastAsia="zh-CN"/>
              </w:rPr>
              <w:t>老鼠、蚊虫、苍蝇、蟑螂</w:t>
            </w:r>
            <w:r>
              <w:rPr>
                <w:rFonts w:hint="eastAsia" w:ascii="宋体" w:hAnsi="宋体" w:cs="宋体"/>
                <w:color w:val="auto"/>
                <w:sz w:val="21"/>
                <w:szCs w:val="21"/>
                <w:lang w:val="en-US" w:eastAsia="zh-CN"/>
              </w:rPr>
              <w:t>）</w:t>
            </w:r>
          </w:p>
          <w:p w14:paraId="0DEACFEB">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cs="宋体"/>
                <w:color w:val="auto"/>
                <w:sz w:val="21"/>
                <w:szCs w:val="21"/>
                <w:highlight w:val="none"/>
                <w:lang w:val="en-US" w:eastAsia="zh-CN"/>
              </w:rPr>
            </w:pPr>
            <w:r>
              <w:rPr>
                <w:rFonts w:hint="eastAsia" w:ascii="宋体" w:hAnsi="宋体" w:cs="宋体"/>
                <w:b/>
                <w:bCs/>
                <w:color w:val="auto"/>
                <w:sz w:val="21"/>
                <w:szCs w:val="21"/>
                <w:lang w:val="en-US" w:eastAsia="zh-CN"/>
              </w:rPr>
              <w:t>注：</w:t>
            </w:r>
            <w:r>
              <w:rPr>
                <w:rFonts w:hint="eastAsia" w:ascii="宋体" w:hAnsi="宋体" w:cs="宋体"/>
                <w:b w:val="0"/>
                <w:bCs w:val="0"/>
                <w:color w:val="auto"/>
                <w:sz w:val="21"/>
                <w:szCs w:val="21"/>
                <w:lang w:val="en-US" w:eastAsia="zh-CN"/>
              </w:rPr>
              <w:t>报价包含德国小蠊、红火蚁、白蚁月常态化排查防控，发现足迹，响应供应商接报告24小时内响应防治；每季度在新院区放置硫磺或雄黄驱蛇</w:t>
            </w:r>
          </w:p>
        </w:tc>
        <w:tc>
          <w:tcPr>
            <w:tcW w:w="1083" w:type="dxa"/>
            <w:vAlign w:val="center"/>
          </w:tcPr>
          <w:p w14:paraId="4B43103E">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default" w:ascii="宋体" w:hAnsi="宋体" w:cs="宋体"/>
                <w:vertAlign w:val="baseline"/>
                <w:lang w:val="en-US" w:eastAsia="zh-CN"/>
              </w:rPr>
            </w:pPr>
            <w:r>
              <w:rPr>
                <w:rFonts w:hint="eastAsia" w:ascii="宋体" w:hAnsi="宋体" w:cs="宋体"/>
                <w:vertAlign w:val="baseline"/>
                <w:lang w:val="en-US" w:eastAsia="zh-CN"/>
              </w:rPr>
              <w:t>20次</w:t>
            </w:r>
          </w:p>
        </w:tc>
        <w:tc>
          <w:tcPr>
            <w:tcW w:w="1367" w:type="dxa"/>
            <w:vAlign w:val="center"/>
          </w:tcPr>
          <w:p w14:paraId="34644150">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default" w:ascii="宋体" w:hAnsi="宋体" w:cs="宋体"/>
                <w:vertAlign w:val="baseline"/>
                <w:lang w:val="en-US" w:eastAsia="zh-CN"/>
              </w:rPr>
            </w:pPr>
            <w:r>
              <w:rPr>
                <w:rFonts w:hint="eastAsia" w:ascii="宋体" w:hAnsi="宋体" w:cs="宋体"/>
                <w:vertAlign w:val="baseline"/>
                <w:lang w:val="en-US" w:eastAsia="zh-CN"/>
              </w:rPr>
              <w:t>3000元/次</w:t>
            </w:r>
          </w:p>
        </w:tc>
        <w:tc>
          <w:tcPr>
            <w:tcW w:w="1417" w:type="dxa"/>
            <w:vAlign w:val="center"/>
          </w:tcPr>
          <w:p w14:paraId="40ED7455">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default" w:ascii="宋体" w:hAnsi="宋体" w:cs="宋体"/>
                <w:vertAlign w:val="baseline"/>
                <w:lang w:val="en-US" w:eastAsia="zh-CN"/>
              </w:rPr>
            </w:pPr>
            <w:r>
              <w:rPr>
                <w:rFonts w:hint="eastAsia" w:ascii="宋体" w:hAnsi="宋体" w:cs="宋体"/>
                <w:vertAlign w:val="baseline"/>
                <w:lang w:val="en-US" w:eastAsia="zh-CN"/>
              </w:rPr>
              <w:t>60000</w:t>
            </w:r>
          </w:p>
        </w:tc>
      </w:tr>
      <w:tr w14:paraId="67298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Merge w:val="continue"/>
            <w:vAlign w:val="center"/>
          </w:tcPr>
          <w:p w14:paraId="22C13906">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宋体" w:hAnsi="宋体" w:eastAsia="宋体" w:cs="宋体"/>
                <w:sz w:val="21"/>
                <w:szCs w:val="21"/>
                <w:highlight w:val="none"/>
              </w:rPr>
            </w:pPr>
          </w:p>
        </w:tc>
        <w:tc>
          <w:tcPr>
            <w:tcW w:w="1555" w:type="dxa"/>
            <w:vMerge w:val="continue"/>
            <w:vAlign w:val="center"/>
          </w:tcPr>
          <w:p w14:paraId="47209B26">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cs="宋体"/>
                <w:b w:val="0"/>
                <w:bCs w:val="0"/>
                <w:color w:val="auto"/>
                <w:sz w:val="21"/>
                <w:szCs w:val="21"/>
                <w:u w:val="none" w:color="auto"/>
                <w:lang w:eastAsia="zh-CN"/>
              </w:rPr>
            </w:pPr>
          </w:p>
        </w:tc>
        <w:tc>
          <w:tcPr>
            <w:tcW w:w="2967" w:type="dxa"/>
            <w:vAlign w:val="center"/>
          </w:tcPr>
          <w:p w14:paraId="631D9E6C">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lang w:val="en-US" w:eastAsia="zh-CN"/>
              </w:rPr>
              <w:t>灭蚊、</w:t>
            </w:r>
            <w:r>
              <w:rPr>
                <w:rFonts w:hint="eastAsia" w:ascii="宋体" w:hAnsi="宋体" w:cs="宋体"/>
                <w:color w:val="auto"/>
                <w:sz w:val="21"/>
                <w:szCs w:val="21"/>
                <w:lang w:val="en-US" w:eastAsia="zh-CN"/>
              </w:rPr>
              <w:t>灭</w:t>
            </w:r>
            <w:r>
              <w:rPr>
                <w:rFonts w:hint="eastAsia" w:ascii="宋体" w:hAnsi="宋体" w:eastAsia="宋体" w:cs="宋体"/>
                <w:color w:val="auto"/>
                <w:sz w:val="21"/>
                <w:szCs w:val="21"/>
                <w:lang w:val="en-US" w:eastAsia="zh-CN"/>
              </w:rPr>
              <w:t>蝇</w:t>
            </w:r>
          </w:p>
        </w:tc>
        <w:tc>
          <w:tcPr>
            <w:tcW w:w="1083" w:type="dxa"/>
            <w:vAlign w:val="center"/>
          </w:tcPr>
          <w:p w14:paraId="4965C598">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default" w:ascii="宋体" w:hAnsi="宋体" w:cs="宋体"/>
                <w:vertAlign w:val="baseline"/>
                <w:lang w:val="en-US" w:eastAsia="zh-CN"/>
              </w:rPr>
            </w:pPr>
            <w:r>
              <w:rPr>
                <w:rFonts w:hint="eastAsia" w:ascii="宋体" w:hAnsi="宋体" w:cs="宋体"/>
                <w:vertAlign w:val="baseline"/>
                <w:lang w:val="en-US" w:eastAsia="zh-CN"/>
              </w:rPr>
              <w:t>10次</w:t>
            </w:r>
          </w:p>
        </w:tc>
        <w:tc>
          <w:tcPr>
            <w:tcW w:w="1367" w:type="dxa"/>
            <w:vAlign w:val="center"/>
          </w:tcPr>
          <w:p w14:paraId="7283C5F1">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default" w:ascii="宋体" w:hAnsi="宋体" w:cs="宋体"/>
                <w:vertAlign w:val="baseline"/>
                <w:lang w:val="en-US" w:eastAsia="zh-CN"/>
              </w:rPr>
            </w:pPr>
            <w:r>
              <w:rPr>
                <w:rFonts w:hint="eastAsia" w:ascii="宋体" w:hAnsi="宋体" w:cs="宋体"/>
                <w:vertAlign w:val="baseline"/>
                <w:lang w:val="en-US" w:eastAsia="zh-CN"/>
              </w:rPr>
              <w:t>1800元/次</w:t>
            </w:r>
          </w:p>
        </w:tc>
        <w:tc>
          <w:tcPr>
            <w:tcW w:w="1417" w:type="dxa"/>
            <w:vAlign w:val="center"/>
          </w:tcPr>
          <w:p w14:paraId="19230512">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default" w:ascii="宋体" w:hAnsi="宋体" w:cs="宋体"/>
                <w:vertAlign w:val="baseline"/>
                <w:lang w:val="en-US" w:eastAsia="zh-CN"/>
              </w:rPr>
            </w:pPr>
            <w:r>
              <w:rPr>
                <w:rFonts w:hint="eastAsia" w:ascii="宋体" w:hAnsi="宋体" w:cs="宋体"/>
                <w:vertAlign w:val="baseline"/>
                <w:lang w:val="en-US" w:eastAsia="zh-CN"/>
              </w:rPr>
              <w:t>18000</w:t>
            </w:r>
          </w:p>
        </w:tc>
      </w:tr>
      <w:tr w14:paraId="65493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132F7C5F">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w:t>
            </w:r>
          </w:p>
        </w:tc>
        <w:tc>
          <w:tcPr>
            <w:tcW w:w="1555" w:type="dxa"/>
            <w:vAlign w:val="center"/>
          </w:tcPr>
          <w:p w14:paraId="56AFB79A">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cs="宋体"/>
                <w:b w:val="0"/>
                <w:bCs w:val="0"/>
                <w:color w:val="auto"/>
                <w:sz w:val="21"/>
                <w:szCs w:val="21"/>
                <w:u w:val="none" w:color="auto"/>
                <w:lang w:eastAsia="zh-CN"/>
              </w:rPr>
            </w:pPr>
            <w:r>
              <w:rPr>
                <w:rFonts w:hint="eastAsia" w:ascii="宋体" w:hAnsi="宋体" w:cs="宋体"/>
                <w:b w:val="0"/>
                <w:bCs w:val="0"/>
                <w:color w:val="auto"/>
                <w:sz w:val="21"/>
                <w:szCs w:val="21"/>
                <w:u w:val="none" w:color="auto"/>
                <w:lang w:eastAsia="zh-CN"/>
              </w:rPr>
              <w:t>新院区</w:t>
            </w:r>
          </w:p>
        </w:tc>
        <w:tc>
          <w:tcPr>
            <w:tcW w:w="2967" w:type="dxa"/>
            <w:vAlign w:val="center"/>
          </w:tcPr>
          <w:p w14:paraId="48BD3737">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安装毒鼠屋</w:t>
            </w:r>
          </w:p>
        </w:tc>
        <w:tc>
          <w:tcPr>
            <w:tcW w:w="1083" w:type="dxa"/>
            <w:vAlign w:val="center"/>
          </w:tcPr>
          <w:p w14:paraId="71C28B12">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default" w:ascii="宋体" w:hAnsi="宋体" w:cs="宋体"/>
                <w:vertAlign w:val="baseline"/>
                <w:lang w:val="en-US" w:eastAsia="zh-CN"/>
              </w:rPr>
            </w:pPr>
            <w:r>
              <w:rPr>
                <w:rFonts w:hint="eastAsia" w:ascii="宋体" w:hAnsi="宋体" w:cs="宋体"/>
                <w:vertAlign w:val="baseline"/>
                <w:lang w:val="en-US" w:eastAsia="zh-CN"/>
              </w:rPr>
              <w:t>60个</w:t>
            </w:r>
          </w:p>
        </w:tc>
        <w:tc>
          <w:tcPr>
            <w:tcW w:w="1367" w:type="dxa"/>
            <w:vAlign w:val="center"/>
          </w:tcPr>
          <w:p w14:paraId="0921146A">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default" w:ascii="宋体" w:hAnsi="宋体" w:cs="宋体"/>
                <w:vertAlign w:val="baseline"/>
                <w:lang w:val="en-US" w:eastAsia="zh-CN"/>
              </w:rPr>
            </w:pPr>
            <w:r>
              <w:rPr>
                <w:rFonts w:hint="eastAsia" w:ascii="宋体" w:hAnsi="宋体" w:cs="宋体"/>
                <w:vertAlign w:val="baseline"/>
                <w:lang w:val="en-US" w:eastAsia="zh-CN"/>
              </w:rPr>
              <w:t>30元/个</w:t>
            </w:r>
          </w:p>
        </w:tc>
        <w:tc>
          <w:tcPr>
            <w:tcW w:w="1417" w:type="dxa"/>
            <w:vAlign w:val="center"/>
          </w:tcPr>
          <w:p w14:paraId="32C3454E">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default" w:ascii="宋体" w:hAnsi="宋体" w:cs="宋体"/>
                <w:vertAlign w:val="baseline"/>
                <w:lang w:val="en-US" w:eastAsia="zh-CN"/>
              </w:rPr>
            </w:pPr>
            <w:r>
              <w:rPr>
                <w:rFonts w:hint="eastAsia" w:ascii="宋体" w:hAnsi="宋体" w:cs="宋体"/>
                <w:vertAlign w:val="baseline"/>
                <w:lang w:val="en-US" w:eastAsia="zh-CN"/>
              </w:rPr>
              <w:t>1800</w:t>
            </w:r>
          </w:p>
        </w:tc>
      </w:tr>
      <w:tr w14:paraId="0C228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772A3AFB">
            <w:pPr>
              <w:pStyle w:val="19"/>
              <w:keepNext w:val="0"/>
              <w:keepLines w:val="0"/>
              <w:pageBreakBefore w:val="0"/>
              <w:widowControl w:val="0"/>
              <w:numPr>
                <w:ilvl w:val="0"/>
                <w:numId w:val="0"/>
              </w:numPr>
              <w:tabs>
                <w:tab w:val="clear" w:pos="540"/>
              </w:tabs>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合计</w:t>
            </w:r>
          </w:p>
        </w:tc>
        <w:tc>
          <w:tcPr>
            <w:tcW w:w="1555" w:type="dxa"/>
            <w:vAlign w:val="center"/>
          </w:tcPr>
          <w:p w14:paraId="3447A50C">
            <w:pPr>
              <w:pStyle w:val="19"/>
              <w:keepNext w:val="0"/>
              <w:keepLines w:val="0"/>
              <w:pageBreakBefore w:val="0"/>
              <w:widowControl w:val="0"/>
              <w:numPr>
                <w:ilvl w:val="0"/>
                <w:numId w:val="0"/>
              </w:numPr>
              <w:tabs>
                <w:tab w:val="clear" w:pos="540"/>
              </w:tabs>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vertAlign w:val="baseline"/>
                <w:lang w:val="en-US" w:eastAsia="zh-CN"/>
              </w:rPr>
            </w:pPr>
          </w:p>
        </w:tc>
        <w:tc>
          <w:tcPr>
            <w:tcW w:w="2967" w:type="dxa"/>
            <w:vAlign w:val="center"/>
          </w:tcPr>
          <w:p w14:paraId="32632470">
            <w:pPr>
              <w:pStyle w:val="19"/>
              <w:keepNext w:val="0"/>
              <w:keepLines w:val="0"/>
              <w:pageBreakBefore w:val="0"/>
              <w:widowControl w:val="0"/>
              <w:numPr>
                <w:ilvl w:val="0"/>
                <w:numId w:val="0"/>
              </w:numPr>
              <w:tabs>
                <w:tab w:val="clear" w:pos="540"/>
              </w:tabs>
              <w:kinsoku/>
              <w:wordWrap/>
              <w:overflowPunct/>
              <w:topLinePunct w:val="0"/>
              <w:autoSpaceDE/>
              <w:autoSpaceDN/>
              <w:bidi w:val="0"/>
              <w:adjustRightInd/>
              <w:snapToGrid/>
              <w:spacing w:line="320" w:lineRule="exact"/>
              <w:jc w:val="both"/>
              <w:textAlignment w:val="auto"/>
              <w:outlineLvl w:val="9"/>
              <w:rPr>
                <w:rFonts w:hint="eastAsia" w:ascii="宋体" w:hAnsi="宋体" w:eastAsia="宋体" w:cs="宋体"/>
                <w:vertAlign w:val="baseline"/>
                <w:lang w:val="en-US" w:eastAsia="zh-CN"/>
              </w:rPr>
            </w:pPr>
          </w:p>
        </w:tc>
        <w:tc>
          <w:tcPr>
            <w:tcW w:w="1083" w:type="dxa"/>
            <w:vAlign w:val="center"/>
          </w:tcPr>
          <w:p w14:paraId="7AE10942">
            <w:pPr>
              <w:pStyle w:val="19"/>
              <w:keepNext w:val="0"/>
              <w:keepLines w:val="0"/>
              <w:pageBreakBefore w:val="0"/>
              <w:widowControl w:val="0"/>
              <w:numPr>
                <w:ilvl w:val="0"/>
                <w:numId w:val="0"/>
              </w:numPr>
              <w:tabs>
                <w:tab w:val="clear" w:pos="540"/>
              </w:tabs>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vertAlign w:val="baseline"/>
                <w:lang w:val="en-US" w:eastAsia="zh-CN"/>
              </w:rPr>
            </w:pPr>
          </w:p>
        </w:tc>
        <w:tc>
          <w:tcPr>
            <w:tcW w:w="1367" w:type="dxa"/>
            <w:vAlign w:val="center"/>
          </w:tcPr>
          <w:p w14:paraId="283C3073">
            <w:pPr>
              <w:pStyle w:val="19"/>
              <w:keepNext w:val="0"/>
              <w:keepLines w:val="0"/>
              <w:pageBreakBefore w:val="0"/>
              <w:widowControl w:val="0"/>
              <w:numPr>
                <w:ilvl w:val="0"/>
                <w:numId w:val="0"/>
              </w:numPr>
              <w:tabs>
                <w:tab w:val="clear" w:pos="540"/>
              </w:tabs>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vertAlign w:val="baseline"/>
                <w:lang w:val="en-US" w:eastAsia="zh-CN"/>
              </w:rPr>
            </w:pPr>
          </w:p>
        </w:tc>
        <w:tc>
          <w:tcPr>
            <w:tcW w:w="1417" w:type="dxa"/>
            <w:vAlign w:val="center"/>
          </w:tcPr>
          <w:p w14:paraId="11674D89">
            <w:pPr>
              <w:pStyle w:val="19"/>
              <w:keepNext w:val="0"/>
              <w:keepLines w:val="0"/>
              <w:pageBreakBefore w:val="0"/>
              <w:widowControl w:val="0"/>
              <w:numPr>
                <w:ilvl w:val="0"/>
                <w:numId w:val="0"/>
              </w:numPr>
              <w:tabs>
                <w:tab w:val="clear" w:pos="540"/>
              </w:tabs>
              <w:kinsoku/>
              <w:wordWrap/>
              <w:overflowPunct/>
              <w:topLinePunct w:val="0"/>
              <w:autoSpaceDE/>
              <w:autoSpaceDN/>
              <w:bidi w:val="0"/>
              <w:adjustRightInd/>
              <w:snapToGrid/>
              <w:spacing w:line="320" w:lineRule="exact"/>
              <w:ind w:left="0" w:leftChars="0" w:firstLine="0" w:firstLineChars="0"/>
              <w:jc w:val="center"/>
              <w:textAlignment w:val="auto"/>
              <w:outlineLvl w:val="9"/>
              <w:rPr>
                <w:rFonts w:hint="eastAsia" w:ascii="宋体" w:hAnsi="宋体" w:eastAsia="宋体" w:cs="宋体"/>
                <w:vertAlign w:val="baseline"/>
                <w:lang w:val="en-US" w:eastAsia="zh-CN"/>
              </w:rPr>
            </w:pPr>
            <w:r>
              <w:rPr>
                <w:rFonts w:hint="eastAsia" w:ascii="宋体" w:hAnsi="宋体" w:cs="宋体"/>
                <w:vertAlign w:val="baseline"/>
                <w:lang w:val="en-US" w:eastAsia="zh-CN"/>
              </w:rPr>
              <w:t>89800.00</w:t>
            </w:r>
          </w:p>
        </w:tc>
      </w:tr>
    </w:tbl>
    <w:p w14:paraId="02B34FB2">
      <w:pPr>
        <w:keepNext w:val="0"/>
        <w:keepLines w:val="0"/>
        <w:pageBreakBefore w:val="0"/>
        <w:widowControl w:val="0"/>
        <w:kinsoku/>
        <w:wordWrap/>
        <w:overflowPunct/>
        <w:topLinePunct w:val="0"/>
        <w:bidi w:val="0"/>
        <w:spacing w:line="420" w:lineRule="exact"/>
        <w:textAlignment w:val="auto"/>
        <w:rPr>
          <w:rStyle w:val="34"/>
          <w:rFonts w:hint="eastAsia" w:ascii="宋体" w:hAnsi="宋体" w:eastAsia="宋体" w:cs="宋体"/>
          <w:color w:val="auto"/>
          <w:sz w:val="21"/>
          <w:szCs w:val="21"/>
          <w:highlight w:val="none"/>
          <w:lang w:val="en-US" w:eastAsia="zh-CN" w:bidi="ar-SA"/>
        </w:rPr>
      </w:pPr>
      <w:r>
        <w:rPr>
          <w:rStyle w:val="34"/>
          <w:rFonts w:hint="eastAsia" w:ascii="宋体" w:hAnsi="宋体" w:cs="宋体"/>
          <w:b w:val="0"/>
          <w:bCs w:val="0"/>
          <w:color w:val="auto"/>
          <w:sz w:val="21"/>
          <w:szCs w:val="21"/>
          <w:highlight w:val="none"/>
          <w:lang w:val="en-US" w:eastAsia="zh-CN" w:bidi="ar-SA"/>
        </w:rPr>
        <w:t>　　注：1.</w:t>
      </w:r>
      <w:r>
        <w:rPr>
          <w:rStyle w:val="34"/>
          <w:rFonts w:hint="eastAsia" w:ascii="宋体" w:hAnsi="宋体" w:cs="宋体"/>
          <w:color w:val="auto"/>
          <w:sz w:val="21"/>
          <w:szCs w:val="21"/>
          <w:highlight w:val="none"/>
          <w:lang w:val="en-US" w:eastAsia="zh-CN" w:bidi="ar-SA"/>
        </w:rPr>
        <w:t>响应</w:t>
      </w:r>
      <w:r>
        <w:rPr>
          <w:rStyle w:val="34"/>
          <w:rFonts w:hint="eastAsia" w:ascii="宋体" w:hAnsi="宋体" w:cs="宋体"/>
          <w:b w:val="0"/>
          <w:bCs w:val="0"/>
          <w:color w:val="auto"/>
          <w:sz w:val="21"/>
          <w:szCs w:val="21"/>
          <w:highlight w:val="none"/>
          <w:lang w:val="en-US" w:eastAsia="zh-CN" w:bidi="ar-SA"/>
        </w:rPr>
        <w:t xml:space="preserve">供应商应充分考虑项目的实际情况作出报价，报价必须包括人工费、差旅费、材料费、调试费、运输费、税费等一切不可预见费用，采购人不再支付成交价以外的其它费用。   </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 xml:space="preserve">                                   </w:t>
      </w:r>
      <w:r>
        <w:rPr>
          <w:rFonts w:ascii="宋体" w:hAnsi="宋体"/>
          <w:color w:val="auto"/>
          <w:sz w:val="21"/>
          <w:szCs w:val="21"/>
          <w:highlight w:val="none"/>
        </w:rPr>
        <w:t xml:space="preserve">                       </w:t>
      </w:r>
      <w:r>
        <w:rPr>
          <w:rFonts w:hint="eastAsia" w:ascii="宋体" w:hAnsi="宋体"/>
          <w:color w:val="auto"/>
          <w:sz w:val="21"/>
          <w:szCs w:val="21"/>
          <w:highlight w:val="none"/>
        </w:rPr>
        <w:t xml:space="preserve">            </w:t>
      </w:r>
    </w:p>
    <w:p w14:paraId="61C0A1D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20" w:lineRule="exact"/>
        <w:ind w:left="210" w:leftChars="100" w:right="0" w:rightChars="0" w:firstLine="210" w:firstLineChars="10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lang w:val="en-US" w:eastAsia="zh-CN" w:bidi="ar-SA"/>
        </w:rPr>
        <w:t>2.</w:t>
      </w:r>
      <w:r>
        <w:rPr>
          <w:rFonts w:hint="eastAsia" w:ascii="宋体" w:hAnsi="宋体" w:eastAsia="宋体" w:cs="宋体"/>
          <w:b w:val="0"/>
          <w:bCs w:val="0"/>
          <w:color w:val="auto"/>
          <w:sz w:val="21"/>
          <w:szCs w:val="21"/>
          <w:highlight w:val="none"/>
        </w:rPr>
        <w:t>本采购项目设有</w:t>
      </w:r>
      <w:r>
        <w:rPr>
          <w:rFonts w:hint="eastAsia" w:ascii="宋体" w:hAnsi="宋体" w:eastAsia="宋体" w:cs="宋体"/>
          <w:b w:val="0"/>
          <w:bCs w:val="0"/>
          <w:color w:val="auto"/>
          <w:sz w:val="21"/>
          <w:szCs w:val="21"/>
          <w:highlight w:val="none"/>
          <w:lang w:eastAsia="zh-CN"/>
        </w:rPr>
        <w:t>采购预算</w:t>
      </w:r>
      <w:r>
        <w:rPr>
          <w:rFonts w:hint="eastAsia" w:ascii="宋体" w:hAnsi="宋体" w:eastAsia="宋体" w:cs="宋体"/>
          <w:b w:val="0"/>
          <w:bCs w:val="0"/>
          <w:color w:val="auto"/>
          <w:sz w:val="21"/>
          <w:szCs w:val="21"/>
          <w:highlight w:val="none"/>
        </w:rPr>
        <w:t>价，</w:t>
      </w:r>
      <w:r>
        <w:rPr>
          <w:rFonts w:hint="eastAsia" w:ascii="宋体" w:hAnsi="宋体" w:cs="宋体"/>
          <w:b w:val="0"/>
          <w:bCs w:val="0"/>
          <w:color w:val="auto"/>
          <w:sz w:val="21"/>
          <w:szCs w:val="21"/>
          <w:highlight w:val="none"/>
          <w:shd w:val="clear" w:color="auto" w:fill="FFFFFF"/>
          <w:lang w:eastAsia="zh-CN"/>
        </w:rPr>
        <w:t>响应供应商</w:t>
      </w:r>
      <w:r>
        <w:rPr>
          <w:rFonts w:hint="eastAsia" w:ascii="宋体" w:hAnsi="宋体" w:eastAsia="宋体" w:cs="宋体"/>
          <w:b w:val="0"/>
          <w:bCs w:val="0"/>
          <w:color w:val="auto"/>
          <w:sz w:val="21"/>
          <w:szCs w:val="21"/>
          <w:highlight w:val="none"/>
          <w:shd w:val="clear" w:color="auto" w:fill="FFFFFF"/>
          <w:lang w:eastAsia="zh-CN"/>
        </w:rPr>
        <w:t>报价</w:t>
      </w:r>
      <w:r>
        <w:rPr>
          <w:rFonts w:hint="eastAsia" w:ascii="宋体" w:hAnsi="宋体" w:eastAsia="宋体" w:cs="宋体"/>
          <w:b w:val="0"/>
          <w:bCs w:val="0"/>
          <w:color w:val="auto"/>
          <w:sz w:val="21"/>
          <w:szCs w:val="21"/>
          <w:highlight w:val="none"/>
          <w:shd w:val="clear" w:color="auto" w:fill="FFFFFF"/>
        </w:rPr>
        <w:t>不得大于</w:t>
      </w:r>
      <w:r>
        <w:rPr>
          <w:rFonts w:hint="eastAsia" w:ascii="宋体" w:hAnsi="宋体" w:eastAsia="宋体" w:cs="宋体"/>
          <w:b w:val="0"/>
          <w:bCs w:val="0"/>
          <w:color w:val="auto"/>
          <w:sz w:val="21"/>
          <w:szCs w:val="21"/>
          <w:highlight w:val="none"/>
          <w:shd w:val="clear" w:color="auto" w:fill="FFFFFF"/>
          <w:lang w:eastAsia="zh-CN"/>
        </w:rPr>
        <w:t>采购预算价</w:t>
      </w:r>
      <w:r>
        <w:rPr>
          <w:rFonts w:hint="eastAsia" w:ascii="宋体" w:hAnsi="宋体" w:eastAsia="宋体" w:cs="宋体"/>
          <w:b w:val="0"/>
          <w:bCs w:val="0"/>
          <w:color w:val="auto"/>
          <w:sz w:val="21"/>
          <w:szCs w:val="21"/>
          <w:highlight w:val="none"/>
          <w:shd w:val="clear" w:color="auto" w:fill="FFFFFF"/>
        </w:rPr>
        <w:t>，否则视为无效报价处理</w:t>
      </w:r>
      <w:r>
        <w:rPr>
          <w:rFonts w:hint="eastAsia" w:ascii="宋体" w:hAnsi="宋体" w:eastAsia="宋体" w:cs="宋体"/>
          <w:b w:val="0"/>
          <w:bCs w:val="0"/>
          <w:color w:val="auto"/>
          <w:sz w:val="21"/>
          <w:szCs w:val="21"/>
          <w:highlight w:val="none"/>
          <w:lang w:val="en-US" w:eastAsia="zh-CN"/>
        </w:rPr>
        <w:t>。</w:t>
      </w:r>
    </w:p>
    <w:p w14:paraId="4A68A1FE">
      <w:pPr>
        <w:keepNext w:val="0"/>
        <w:keepLines w:val="0"/>
        <w:pageBreakBefore w:val="0"/>
        <w:widowControl/>
        <w:tabs>
          <w:tab w:val="left" w:pos="422"/>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Times New Roman"/>
          <w:sz w:val="21"/>
          <w:szCs w:val="21"/>
          <w:highlight w:val="none"/>
          <w:lang w:val="en-US" w:eastAsia="zh-CN"/>
        </w:rPr>
        <w:t>3.因受新院区搬迁不确定因素影响本</w:t>
      </w:r>
      <w:r>
        <w:rPr>
          <w:rFonts w:hint="eastAsia" w:ascii="宋体" w:hAnsi="宋体" w:eastAsia="宋体" w:cs="Times New Roman"/>
          <w:sz w:val="21"/>
          <w:szCs w:val="21"/>
          <w:highlight w:val="none"/>
          <w:lang w:val="en-US" w:eastAsia="zh-CN"/>
        </w:rPr>
        <w:t>项目无法</w:t>
      </w:r>
      <w:r>
        <w:rPr>
          <w:rFonts w:hint="eastAsia" w:ascii="宋体" w:hAnsi="宋体" w:cs="Times New Roman"/>
          <w:sz w:val="21"/>
          <w:szCs w:val="21"/>
          <w:highlight w:val="none"/>
          <w:lang w:val="en-US" w:eastAsia="zh-CN"/>
        </w:rPr>
        <w:t>准确</w:t>
      </w:r>
      <w:r>
        <w:rPr>
          <w:rFonts w:hint="eastAsia" w:ascii="宋体" w:hAnsi="宋体" w:eastAsia="宋体" w:cs="Times New Roman"/>
          <w:sz w:val="21"/>
          <w:szCs w:val="21"/>
          <w:highlight w:val="none"/>
          <w:lang w:val="en-US" w:eastAsia="zh-CN"/>
        </w:rPr>
        <w:t>估算采购数量，中标资格的取得并不意味着产品售出，采购人无法预计也无法保证</w:t>
      </w:r>
      <w:r>
        <w:rPr>
          <w:rFonts w:hint="eastAsia" w:ascii="宋体" w:hAnsi="宋体" w:cs="Times New Roman"/>
          <w:sz w:val="21"/>
          <w:szCs w:val="21"/>
          <w:highlight w:val="none"/>
          <w:lang w:val="en-US" w:eastAsia="zh-CN"/>
        </w:rPr>
        <w:t>准确的</w:t>
      </w:r>
      <w:r>
        <w:rPr>
          <w:rFonts w:hint="eastAsia" w:ascii="宋体" w:hAnsi="宋体" w:eastAsia="宋体" w:cs="Times New Roman"/>
          <w:sz w:val="21"/>
          <w:szCs w:val="21"/>
          <w:highlight w:val="none"/>
          <w:lang w:val="en-US" w:eastAsia="zh-CN"/>
        </w:rPr>
        <w:t>采购数量，中标人须自行承担由此带来的风险。</w:t>
      </w:r>
    </w:p>
    <w:p w14:paraId="61CA6C83">
      <w:pPr>
        <w:keepNext w:val="0"/>
        <w:keepLines w:val="0"/>
        <w:pageBreakBefore w:val="0"/>
        <w:widowControl/>
        <w:kinsoku/>
        <w:wordWrap/>
        <w:overflowPunct/>
        <w:topLinePunct w:val="0"/>
        <w:bidi w:val="0"/>
        <w:adjustRightInd/>
        <w:spacing w:line="420" w:lineRule="exact"/>
        <w:ind w:right="0" w:firstLine="420" w:firstLineChars="200"/>
        <w:textAlignment w:val="auto"/>
        <w:outlineLvl w:val="9"/>
        <w:rPr>
          <w:rStyle w:val="34"/>
          <w:rFonts w:hint="eastAsia" w:ascii="宋体" w:hAnsi="宋体" w:eastAsia="宋体" w:cs="宋体"/>
          <w:b/>
          <w:color w:val="auto"/>
          <w:sz w:val="21"/>
          <w:szCs w:val="21"/>
          <w:lang w:val="en-US" w:eastAsia="zh-CN" w:bidi="ar-SA"/>
        </w:rPr>
      </w:pPr>
      <w:r>
        <w:rPr>
          <w:rStyle w:val="34"/>
          <w:rFonts w:hint="eastAsia" w:ascii="宋体" w:hAnsi="宋体" w:cs="宋体"/>
          <w:b/>
          <w:bCs/>
          <w:sz w:val="21"/>
          <w:szCs w:val="21"/>
          <w:lang w:val="en-US" w:eastAsia="zh-CN" w:bidi="ar-SA"/>
        </w:rPr>
        <w:t>二、</w:t>
      </w:r>
      <w:r>
        <w:rPr>
          <w:rStyle w:val="34"/>
          <w:rFonts w:hint="eastAsia" w:ascii="宋体" w:hAnsi="宋体" w:eastAsia="宋体" w:cs="宋体"/>
          <w:b/>
          <w:sz w:val="21"/>
          <w:szCs w:val="21"/>
          <w:lang w:val="en-US" w:eastAsia="zh-CN" w:bidi="ar-SA"/>
        </w:rPr>
        <w:t>响应供应商资格要求</w:t>
      </w:r>
    </w:p>
    <w:p w14:paraId="4B934977">
      <w:pPr>
        <w:keepNext w:val="0"/>
        <w:keepLines w:val="0"/>
        <w:pageBreakBefore w:val="0"/>
        <w:widowControl/>
        <w:kinsoku/>
        <w:wordWrap/>
        <w:overflowPunct/>
        <w:topLinePunct w:val="0"/>
        <w:autoSpaceDE/>
        <w:autoSpaceDN/>
        <w:bidi w:val="0"/>
        <w:adjustRightInd/>
        <w:spacing w:line="420" w:lineRule="exact"/>
        <w:ind w:left="0" w:leftChars="0" w:right="0" w:firstLine="420" w:firstLineChars="200"/>
        <w:jc w:val="left"/>
        <w:textAlignment w:val="auto"/>
        <w:outlineLvl w:val="9"/>
        <w:rPr>
          <w:rStyle w:val="34"/>
          <w:rFonts w:hint="eastAsia" w:ascii="宋体" w:hAnsi="宋体" w:eastAsia="宋体" w:cs="宋体"/>
          <w:b w:val="0"/>
          <w:bCs/>
          <w:color w:val="auto"/>
          <w:kern w:val="0"/>
          <w:sz w:val="21"/>
          <w:szCs w:val="21"/>
          <w:lang w:val="en-US" w:eastAsia="zh-CN" w:bidi="ar-SA"/>
        </w:rPr>
      </w:pPr>
      <w:r>
        <w:rPr>
          <w:rStyle w:val="34"/>
          <w:rFonts w:hint="eastAsia" w:ascii="宋体" w:hAnsi="宋体" w:eastAsia="宋体" w:cs="宋体"/>
          <w:color w:val="auto"/>
          <w:kern w:val="0"/>
          <w:sz w:val="21"/>
          <w:szCs w:val="21"/>
          <w:lang w:val="en-US" w:eastAsia="zh-CN" w:bidi="ar-SA"/>
        </w:rPr>
        <w:t>1.</w:t>
      </w:r>
      <w:r>
        <w:rPr>
          <w:rStyle w:val="34"/>
          <w:rFonts w:hint="eastAsia" w:ascii="宋体" w:hAnsi="宋体" w:eastAsia="宋体" w:cs="宋体"/>
          <w:b w:val="0"/>
          <w:bCs/>
          <w:sz w:val="21"/>
          <w:szCs w:val="21"/>
          <w:lang w:val="en-US" w:eastAsia="zh-CN" w:bidi="ar-SA"/>
        </w:rPr>
        <w:t>响应供应商</w:t>
      </w:r>
      <w:r>
        <w:rPr>
          <w:rStyle w:val="34"/>
          <w:rFonts w:hint="eastAsia" w:ascii="宋体" w:hAnsi="宋体" w:eastAsia="宋体" w:cs="宋体"/>
          <w:b w:val="0"/>
          <w:bCs/>
          <w:color w:val="auto"/>
          <w:kern w:val="0"/>
          <w:sz w:val="21"/>
          <w:szCs w:val="21"/>
          <w:lang w:val="en-US" w:eastAsia="zh-CN" w:bidi="ar-SA"/>
        </w:rPr>
        <w:t>须</w:t>
      </w:r>
      <w:r>
        <w:rPr>
          <w:rStyle w:val="34"/>
          <w:rFonts w:hint="eastAsia" w:ascii="宋体" w:hAnsi="宋体" w:eastAsia="宋体" w:cs="宋体"/>
          <w:b w:val="0"/>
          <w:bCs/>
          <w:color w:val="auto"/>
          <w:sz w:val="21"/>
          <w:szCs w:val="21"/>
          <w:lang w:val="zh-CN" w:eastAsia="zh-CN" w:bidi="ar-SA"/>
        </w:rPr>
        <w:t>具备</w:t>
      </w:r>
      <w:r>
        <w:rPr>
          <w:rStyle w:val="34"/>
          <w:rFonts w:hint="eastAsia" w:ascii="宋体" w:hAnsi="宋体" w:eastAsia="宋体" w:cs="宋体"/>
          <w:b w:val="0"/>
          <w:bCs/>
          <w:color w:val="auto"/>
          <w:kern w:val="0"/>
          <w:sz w:val="21"/>
          <w:szCs w:val="21"/>
          <w:lang w:val="en-US" w:eastAsia="zh-CN" w:bidi="ar-SA"/>
        </w:rPr>
        <w:t>《政府采购法》第二十二条规定的条件（提供资格信用承诺函）。</w:t>
      </w:r>
    </w:p>
    <w:p w14:paraId="10B6BA11">
      <w:pPr>
        <w:keepNext w:val="0"/>
        <w:keepLines w:val="0"/>
        <w:pageBreakBefore w:val="0"/>
        <w:widowControl/>
        <w:kinsoku/>
        <w:wordWrap/>
        <w:overflowPunct/>
        <w:topLinePunct w:val="0"/>
        <w:autoSpaceDE/>
        <w:autoSpaceDN/>
        <w:bidi w:val="0"/>
        <w:adjustRightInd/>
        <w:spacing w:line="420" w:lineRule="exact"/>
        <w:ind w:left="0" w:leftChars="0" w:right="0" w:firstLine="420" w:firstLineChars="200"/>
        <w:jc w:val="left"/>
        <w:textAlignment w:val="auto"/>
        <w:outlineLvl w:val="9"/>
        <w:rPr>
          <w:rStyle w:val="34"/>
          <w:rFonts w:hint="eastAsia" w:ascii="宋体" w:hAnsi="宋体" w:eastAsia="宋体" w:cs="宋体"/>
          <w:color w:val="auto"/>
          <w:kern w:val="0"/>
          <w:sz w:val="21"/>
          <w:szCs w:val="21"/>
          <w:lang w:val="zh-CN" w:eastAsia="zh-CN" w:bidi="ar-SA"/>
        </w:rPr>
      </w:pPr>
      <w:r>
        <w:rPr>
          <w:rStyle w:val="34"/>
          <w:rFonts w:hint="eastAsia" w:ascii="宋体" w:hAnsi="宋体" w:eastAsia="宋体" w:cs="宋体"/>
          <w:b w:val="0"/>
          <w:bCs/>
          <w:color w:val="auto"/>
          <w:kern w:val="0"/>
          <w:sz w:val="21"/>
          <w:szCs w:val="21"/>
          <w:lang w:val="en-US" w:eastAsia="zh-CN" w:bidi="ar-SA"/>
        </w:rPr>
        <w:t>2.</w:t>
      </w:r>
      <w:r>
        <w:rPr>
          <w:rStyle w:val="34"/>
          <w:rFonts w:hint="eastAsia" w:ascii="宋体" w:hAnsi="宋体" w:eastAsia="宋体" w:cs="宋体"/>
          <w:b w:val="0"/>
          <w:bCs/>
          <w:sz w:val="21"/>
          <w:szCs w:val="21"/>
          <w:lang w:val="en-US" w:eastAsia="zh-CN" w:bidi="ar-SA"/>
        </w:rPr>
        <w:t>响应供应商</w:t>
      </w:r>
      <w:r>
        <w:rPr>
          <w:rStyle w:val="34"/>
          <w:rFonts w:hint="eastAsia" w:ascii="宋体" w:hAnsi="宋体" w:eastAsia="宋体" w:cs="宋体"/>
          <w:color w:val="auto"/>
          <w:kern w:val="0"/>
          <w:sz w:val="21"/>
          <w:szCs w:val="21"/>
          <w:lang w:val="en-US" w:eastAsia="zh-CN" w:bidi="ar-SA"/>
        </w:rPr>
        <w:t>须</w:t>
      </w:r>
      <w:r>
        <w:rPr>
          <w:rStyle w:val="34"/>
          <w:rFonts w:hint="eastAsia" w:ascii="宋体" w:hAnsi="宋体" w:eastAsia="宋体" w:cs="宋体"/>
          <w:color w:val="auto"/>
          <w:sz w:val="21"/>
          <w:szCs w:val="21"/>
          <w:lang w:val="en-US" w:eastAsia="zh-CN" w:bidi="ar-SA"/>
        </w:rPr>
        <w:t>提供有效期内</w:t>
      </w:r>
      <w:r>
        <w:rPr>
          <w:rFonts w:hint="eastAsia" w:ascii="宋体" w:hAnsi="宋体" w:eastAsia="宋体" w:cs="宋体"/>
          <w:kern w:val="2"/>
          <w:sz w:val="21"/>
          <w:szCs w:val="21"/>
        </w:rPr>
        <w:t>在中华人民共和国境内注册的法人或其他组织的营业执照或事业单位法人证书或社会团体法人登记证书复印件。</w:t>
      </w:r>
    </w:p>
    <w:p w14:paraId="0FF9A1D2">
      <w:pPr>
        <w:keepNext w:val="0"/>
        <w:keepLines w:val="0"/>
        <w:pageBreakBefore w:val="0"/>
        <w:widowControl w:val="0"/>
        <w:kinsoku/>
        <w:wordWrap/>
        <w:overflowPunct/>
        <w:topLinePunct w:val="0"/>
        <w:autoSpaceDE/>
        <w:autoSpaceDN/>
        <w:bidi w:val="0"/>
        <w:adjustRightInd/>
        <w:snapToGrid/>
        <w:spacing w:line="420" w:lineRule="exact"/>
        <w:ind w:left="0" w:leftChars="0" w:right="0" w:firstLine="420" w:firstLineChars="200"/>
        <w:jc w:val="left"/>
        <w:textAlignment w:val="auto"/>
        <w:outlineLvl w:val="9"/>
        <w:rPr>
          <w:rStyle w:val="34"/>
          <w:rFonts w:hint="eastAsia" w:ascii="宋体" w:hAnsi="宋体" w:eastAsia="宋体" w:cs="宋体"/>
          <w:b/>
          <w:bCs/>
          <w:color w:val="auto"/>
          <w:sz w:val="21"/>
          <w:szCs w:val="21"/>
          <w:lang w:val="en-US" w:eastAsia="zh-CN" w:bidi="ar-SA"/>
        </w:rPr>
      </w:pPr>
      <w:r>
        <w:rPr>
          <w:rStyle w:val="34"/>
          <w:rFonts w:hint="eastAsia" w:ascii="宋体" w:hAnsi="宋体" w:eastAsia="宋体" w:cs="宋体"/>
          <w:color w:val="auto"/>
          <w:sz w:val="21"/>
          <w:szCs w:val="21"/>
          <w:lang w:val="zh-CN" w:eastAsia="zh-CN" w:bidi="ar-SA"/>
        </w:rPr>
        <w:t>3</w:t>
      </w:r>
      <w:r>
        <w:rPr>
          <w:rStyle w:val="34"/>
          <w:rFonts w:hint="eastAsia" w:ascii="宋体" w:hAnsi="宋体" w:eastAsia="宋体" w:cs="宋体"/>
          <w:color w:val="auto"/>
          <w:sz w:val="21"/>
          <w:szCs w:val="21"/>
          <w:lang w:val="en-US" w:eastAsia="zh-CN" w:bidi="ar-SA"/>
        </w:rPr>
        <w:t>.</w:t>
      </w:r>
      <w:r>
        <w:rPr>
          <w:rStyle w:val="34"/>
          <w:rFonts w:hint="eastAsia" w:ascii="宋体" w:hAnsi="宋体" w:eastAsia="宋体" w:cs="宋体"/>
          <w:color w:val="auto"/>
          <w:sz w:val="21"/>
          <w:szCs w:val="21"/>
          <w:lang w:val="zh-CN" w:eastAsia="zh-CN" w:bidi="ar-SA"/>
        </w:rPr>
        <w:t>响应供应商</w:t>
      </w:r>
      <w:r>
        <w:rPr>
          <w:rFonts w:hint="eastAsia" w:ascii="宋体" w:hAnsi="宋体" w:eastAsia="宋体" w:cs="宋体"/>
          <w:color w:val="auto"/>
          <w:szCs w:val="24"/>
          <w:lang w:val="zh-CN"/>
        </w:rPr>
        <w:t>的经营范围须与项目相符</w:t>
      </w:r>
      <w:r>
        <w:rPr>
          <w:rFonts w:hint="eastAsia" w:ascii="宋体" w:hAnsi="宋体" w:eastAsia="宋体" w:cs="宋体"/>
          <w:color w:val="auto"/>
          <w:szCs w:val="24"/>
          <w:lang w:val="zh-CN" w:eastAsia="zh-CN"/>
        </w:rPr>
        <w:t>。</w:t>
      </w:r>
      <w:r>
        <w:rPr>
          <w:rStyle w:val="34"/>
          <w:rFonts w:hint="eastAsia" w:ascii="宋体" w:hAnsi="宋体" w:eastAsia="宋体" w:cs="宋体"/>
          <w:b/>
          <w:bCs/>
          <w:color w:val="auto"/>
          <w:sz w:val="21"/>
          <w:szCs w:val="21"/>
          <w:lang w:val="en-US" w:eastAsia="zh-CN" w:bidi="ar-SA"/>
        </w:rPr>
        <w:t xml:space="preserve"> </w:t>
      </w:r>
    </w:p>
    <w:p w14:paraId="56EE260F">
      <w:pPr>
        <w:keepNext w:val="0"/>
        <w:keepLines w:val="0"/>
        <w:pageBreakBefore w:val="0"/>
        <w:widowControl w:val="0"/>
        <w:kinsoku/>
        <w:wordWrap/>
        <w:overflowPunct/>
        <w:topLinePunct w:val="0"/>
        <w:autoSpaceDE/>
        <w:autoSpaceDN/>
        <w:bidi w:val="0"/>
        <w:adjustRightInd/>
        <w:snapToGrid/>
        <w:spacing w:line="420" w:lineRule="exact"/>
        <w:ind w:right="0" w:firstLine="420" w:firstLineChars="200"/>
        <w:textAlignment w:val="auto"/>
        <w:outlineLvl w:val="9"/>
        <w:rPr>
          <w:rFonts w:hint="eastAsia" w:ascii="宋体" w:hAnsi="宋体" w:eastAsia="宋体" w:cs="宋体"/>
          <w:b w:val="0"/>
          <w:bCs w:val="0"/>
          <w:color w:val="auto"/>
          <w:sz w:val="21"/>
          <w:szCs w:val="21"/>
          <w:u w:val="none"/>
          <w:lang w:val="en-US" w:eastAsia="zh-CN"/>
        </w:rPr>
      </w:pPr>
      <w:r>
        <w:rPr>
          <w:rFonts w:hint="eastAsia" w:ascii="宋体" w:hAnsi="宋体" w:eastAsia="宋体" w:cs="宋体"/>
          <w:b w:val="0"/>
          <w:bCs w:val="0"/>
          <w:color w:val="auto"/>
          <w:sz w:val="21"/>
          <w:szCs w:val="21"/>
          <w:u w:val="none"/>
          <w:lang w:val="en-US" w:eastAsia="zh-CN"/>
        </w:rPr>
        <w:t>4.</w:t>
      </w:r>
      <w:r>
        <w:rPr>
          <w:rFonts w:hint="eastAsia" w:ascii="宋体" w:hAnsi="宋体" w:eastAsia="宋体" w:cs="宋体"/>
          <w:b w:val="0"/>
          <w:bCs w:val="0"/>
          <w:sz w:val="21"/>
          <w:szCs w:val="21"/>
          <w:lang w:val="zh-CN"/>
        </w:rPr>
        <w:t>供应商于投标截止日前未被列入“信用中国”网站(www.creditchina.gov.cn)“中国政府采购网</w:t>
      </w:r>
      <w:r>
        <w:rPr>
          <w:rFonts w:hint="default" w:ascii="宋体" w:hAnsi="宋体" w:eastAsia="宋体" w:cs="宋体"/>
          <w:b w:val="0"/>
          <w:bCs w:val="0"/>
          <w:sz w:val="21"/>
          <w:szCs w:val="21"/>
          <w:lang w:val="en-US" w:eastAsia="zh-CN"/>
        </w:rPr>
        <w:t>”</w:t>
      </w:r>
      <w:r>
        <w:rPr>
          <w:rFonts w:hint="eastAsia" w:ascii="宋体" w:hAnsi="宋体" w:eastAsia="宋体" w:cs="宋体"/>
          <w:b w:val="0"/>
          <w:bCs w:val="0"/>
          <w:sz w:val="21"/>
          <w:szCs w:val="21"/>
          <w:lang w:val="zh-CN"/>
        </w:rPr>
        <w:t>（www.ccgp.gov.cn）“记录失信被执行人或重大税收违法案件当事人名单或政府采购严重违法失信行为”记录名单（提供截图证明）</w:t>
      </w:r>
      <w:r>
        <w:rPr>
          <w:rFonts w:hint="eastAsia" w:ascii="宋体" w:hAnsi="宋体" w:cs="宋体"/>
          <w:b w:val="0"/>
          <w:bCs w:val="0"/>
          <w:sz w:val="21"/>
          <w:szCs w:val="21"/>
          <w:lang w:val="zh-CN"/>
        </w:rPr>
        <w:t>。</w:t>
      </w:r>
    </w:p>
    <w:p w14:paraId="0EB13AD6">
      <w:pPr>
        <w:keepNext w:val="0"/>
        <w:keepLines w:val="0"/>
        <w:pageBreakBefore w:val="0"/>
        <w:widowControl w:val="0"/>
        <w:kinsoku/>
        <w:wordWrap/>
        <w:overflowPunct/>
        <w:topLinePunct w:val="0"/>
        <w:autoSpaceDE/>
        <w:autoSpaceDN/>
        <w:bidi w:val="0"/>
        <w:adjustRightInd/>
        <w:snapToGrid/>
        <w:spacing w:line="420" w:lineRule="exact"/>
        <w:ind w:right="0" w:firstLine="420" w:firstLineChars="200"/>
        <w:textAlignment w:val="auto"/>
        <w:outlineLvl w:val="9"/>
        <w:rPr>
          <w:rFonts w:hint="eastAsia" w:ascii="宋体" w:hAnsi="宋体" w:eastAsia="宋体" w:cs="宋体"/>
          <w:color w:val="auto"/>
          <w:sz w:val="21"/>
          <w:szCs w:val="21"/>
          <w:lang w:val="en-US" w:eastAsia="zh-CN"/>
        </w:rPr>
      </w:pPr>
      <w:r>
        <w:rPr>
          <w:rFonts w:hint="eastAsia" w:ascii="宋体" w:hAnsi="宋体" w:cs="宋体"/>
          <w:color w:val="auto"/>
          <w:spacing w:val="0"/>
          <w:sz w:val="21"/>
          <w:szCs w:val="21"/>
          <w:lang w:val="en-US" w:eastAsia="zh-CN"/>
        </w:rPr>
        <w:t>5.</w:t>
      </w:r>
      <w:r>
        <w:rPr>
          <w:rFonts w:hint="eastAsia" w:ascii="宋体" w:hAnsi="宋体" w:eastAsia="宋体" w:cs="宋体"/>
          <w:color w:val="auto"/>
          <w:spacing w:val="0"/>
          <w:sz w:val="21"/>
          <w:szCs w:val="21"/>
        </w:rPr>
        <w:t>单位负责人为同一人或者存在直接控股、管理关系的不同供应商，不得参加同一合同项下的采购活动。</w:t>
      </w:r>
    </w:p>
    <w:p w14:paraId="576BEB6B">
      <w:pPr>
        <w:keepNext w:val="0"/>
        <w:keepLines w:val="0"/>
        <w:pageBreakBefore w:val="0"/>
        <w:widowControl/>
        <w:kinsoku/>
        <w:wordWrap/>
        <w:overflowPunct/>
        <w:topLinePunct w:val="0"/>
        <w:bidi w:val="0"/>
        <w:adjustRightInd/>
        <w:spacing w:line="420" w:lineRule="exact"/>
        <w:ind w:left="0" w:right="0" w:firstLine="420" w:firstLineChars="200"/>
        <w:textAlignment w:val="auto"/>
        <w:outlineLvl w:val="9"/>
        <w:rPr>
          <w:rFonts w:hint="eastAsia" w:ascii="宋体" w:hAnsi="宋体" w:eastAsia="宋体" w:cs="宋体"/>
          <w:color w:val="auto"/>
          <w:sz w:val="21"/>
          <w:szCs w:val="21"/>
          <w:lang w:val="zh-CN"/>
        </w:rPr>
      </w:pPr>
      <w:r>
        <w:rPr>
          <w:rFonts w:hint="eastAsia" w:ascii="宋体" w:hAnsi="宋体" w:cs="宋体"/>
          <w:color w:val="auto"/>
          <w:spacing w:val="0"/>
          <w:sz w:val="21"/>
          <w:szCs w:val="21"/>
          <w:lang w:val="en-US" w:eastAsia="zh-CN"/>
        </w:rPr>
        <w:t>6</w:t>
      </w:r>
      <w:r>
        <w:rPr>
          <w:rFonts w:hint="eastAsia" w:ascii="宋体" w:hAnsi="宋体" w:eastAsia="宋体" w:cs="宋体"/>
          <w:color w:val="auto"/>
          <w:spacing w:val="0"/>
          <w:sz w:val="21"/>
          <w:szCs w:val="21"/>
          <w:lang w:val="en-US" w:eastAsia="zh-CN"/>
        </w:rPr>
        <w:t>.</w:t>
      </w:r>
      <w:r>
        <w:rPr>
          <w:rFonts w:hint="eastAsia" w:ascii="宋体" w:hAnsi="宋体" w:eastAsia="宋体" w:cs="宋体"/>
          <w:color w:val="auto"/>
          <w:szCs w:val="21"/>
        </w:rPr>
        <w:t>本项目不接受联合体投标</w:t>
      </w:r>
      <w:r>
        <w:rPr>
          <w:rFonts w:hint="eastAsia" w:ascii="宋体" w:hAnsi="宋体" w:cs="宋体"/>
          <w:color w:val="auto"/>
          <w:szCs w:val="21"/>
          <w:lang w:eastAsia="zh-CN"/>
        </w:rPr>
        <w:t>，项目不得分包或转包</w:t>
      </w:r>
      <w:r>
        <w:rPr>
          <w:rFonts w:hint="eastAsia" w:ascii="宋体" w:hAnsi="宋体" w:eastAsia="宋体" w:cs="宋体"/>
          <w:color w:val="auto"/>
          <w:szCs w:val="21"/>
          <w:lang w:eastAsia="zh-CN"/>
        </w:rPr>
        <w:t>（提供承诺函，格式自拟）</w:t>
      </w:r>
      <w:r>
        <w:rPr>
          <w:rFonts w:hint="eastAsia" w:ascii="宋体" w:hAnsi="宋体" w:eastAsia="宋体" w:cs="宋体"/>
          <w:color w:val="auto"/>
          <w:sz w:val="21"/>
          <w:szCs w:val="21"/>
          <w:lang w:val="zh-CN"/>
        </w:rPr>
        <w:t>。</w:t>
      </w:r>
    </w:p>
    <w:p w14:paraId="0E18F8A3">
      <w:pPr>
        <w:keepNext w:val="0"/>
        <w:keepLines w:val="0"/>
        <w:pageBreakBefore w:val="0"/>
        <w:widowControl/>
        <w:numPr>
          <w:ilvl w:val="0"/>
          <w:numId w:val="0"/>
        </w:numPr>
        <w:tabs>
          <w:tab w:val="left" w:pos="567"/>
        </w:tabs>
        <w:kinsoku/>
        <w:wordWrap/>
        <w:overflowPunct/>
        <w:topLinePunct w:val="0"/>
        <w:autoSpaceDE/>
        <w:autoSpaceDN/>
        <w:bidi w:val="0"/>
        <w:adjustRightInd/>
        <w:snapToGrid w:val="0"/>
        <w:spacing w:line="420" w:lineRule="exact"/>
        <w:ind w:left="0" w:right="0" w:firstLine="420" w:firstLineChars="200"/>
        <w:jc w:val="both"/>
        <w:textAlignment w:val="auto"/>
        <w:rPr>
          <w:rStyle w:val="34"/>
          <w:rFonts w:hint="eastAsia" w:ascii="宋体" w:hAnsi="宋体" w:eastAsia="宋体" w:cs="宋体"/>
          <w:b/>
          <w:bCs/>
          <w:color w:val="auto"/>
          <w:sz w:val="21"/>
          <w:szCs w:val="21"/>
          <w:highlight w:val="none"/>
          <w:lang w:val="en-US" w:eastAsia="zh-CN" w:bidi="ar-SA"/>
        </w:rPr>
      </w:pPr>
      <w:r>
        <w:rPr>
          <w:rStyle w:val="34"/>
          <w:rFonts w:hint="eastAsia" w:ascii="宋体" w:hAnsi="宋体" w:cs="宋体"/>
          <w:b/>
          <w:bCs/>
          <w:color w:val="auto"/>
          <w:sz w:val="21"/>
          <w:szCs w:val="21"/>
          <w:highlight w:val="none"/>
          <w:lang w:val="en-US" w:eastAsia="zh-CN" w:bidi="ar-SA"/>
        </w:rPr>
        <w:t>三</w:t>
      </w:r>
      <w:r>
        <w:rPr>
          <w:rStyle w:val="34"/>
          <w:rFonts w:hint="eastAsia" w:ascii="宋体" w:hAnsi="宋体" w:eastAsia="宋体" w:cs="宋体"/>
          <w:b/>
          <w:bCs/>
          <w:color w:val="auto"/>
          <w:sz w:val="21"/>
          <w:szCs w:val="21"/>
          <w:highlight w:val="none"/>
          <w:lang w:val="en-US" w:eastAsia="zh-CN" w:bidi="ar-SA"/>
        </w:rPr>
        <w:t>、递交报价文件时间:202</w:t>
      </w:r>
      <w:r>
        <w:rPr>
          <w:rStyle w:val="34"/>
          <w:rFonts w:hint="eastAsia" w:ascii="宋体" w:hAnsi="宋体" w:cs="宋体"/>
          <w:b/>
          <w:bCs/>
          <w:color w:val="auto"/>
          <w:sz w:val="21"/>
          <w:szCs w:val="21"/>
          <w:highlight w:val="none"/>
          <w:lang w:val="en-US" w:eastAsia="zh-CN" w:bidi="ar-SA"/>
        </w:rPr>
        <w:t>6</w:t>
      </w:r>
      <w:r>
        <w:rPr>
          <w:rStyle w:val="34"/>
          <w:rFonts w:hint="eastAsia" w:ascii="宋体" w:hAnsi="宋体" w:eastAsia="宋体" w:cs="宋体"/>
          <w:b/>
          <w:bCs/>
          <w:color w:val="auto"/>
          <w:sz w:val="21"/>
          <w:szCs w:val="21"/>
          <w:highlight w:val="none"/>
          <w:lang w:val="en-US" w:eastAsia="zh-CN" w:bidi="ar-SA"/>
        </w:rPr>
        <w:t>年</w:t>
      </w:r>
      <w:r>
        <w:rPr>
          <w:rStyle w:val="34"/>
          <w:rFonts w:hint="eastAsia" w:ascii="宋体" w:hAnsi="宋体" w:cs="宋体"/>
          <w:b/>
          <w:bCs/>
          <w:color w:val="auto"/>
          <w:sz w:val="21"/>
          <w:szCs w:val="21"/>
          <w:highlight w:val="none"/>
          <w:lang w:val="en-US" w:eastAsia="zh-CN" w:bidi="ar-SA"/>
        </w:rPr>
        <w:t>5</w:t>
      </w:r>
      <w:r>
        <w:rPr>
          <w:rStyle w:val="34"/>
          <w:rFonts w:hint="eastAsia" w:ascii="宋体" w:hAnsi="宋体" w:eastAsia="宋体" w:cs="宋体"/>
          <w:b/>
          <w:bCs/>
          <w:color w:val="auto"/>
          <w:sz w:val="21"/>
          <w:szCs w:val="21"/>
          <w:highlight w:val="none"/>
          <w:lang w:val="en-US" w:eastAsia="zh-CN" w:bidi="ar-SA"/>
        </w:rPr>
        <w:t>月</w:t>
      </w:r>
      <w:r>
        <w:rPr>
          <w:rStyle w:val="34"/>
          <w:rFonts w:hint="eastAsia" w:ascii="宋体" w:hAnsi="宋体" w:cs="宋体"/>
          <w:b/>
          <w:bCs/>
          <w:color w:val="auto"/>
          <w:sz w:val="21"/>
          <w:szCs w:val="21"/>
          <w:highlight w:val="none"/>
          <w:lang w:val="en-US" w:eastAsia="zh-CN" w:bidi="ar-SA"/>
        </w:rPr>
        <w:t>29</w:t>
      </w:r>
      <w:r>
        <w:rPr>
          <w:rStyle w:val="34"/>
          <w:rFonts w:hint="eastAsia" w:ascii="宋体" w:hAnsi="宋体" w:eastAsia="宋体" w:cs="宋体"/>
          <w:b/>
          <w:bCs/>
          <w:color w:val="auto"/>
          <w:sz w:val="21"/>
          <w:szCs w:val="21"/>
          <w:highlight w:val="none"/>
          <w:lang w:val="en-US" w:eastAsia="zh-CN" w:bidi="ar-SA"/>
        </w:rPr>
        <w:t>日至202</w:t>
      </w:r>
      <w:r>
        <w:rPr>
          <w:rStyle w:val="34"/>
          <w:rFonts w:hint="eastAsia" w:ascii="宋体" w:hAnsi="宋体" w:cs="宋体"/>
          <w:b/>
          <w:bCs/>
          <w:color w:val="auto"/>
          <w:sz w:val="21"/>
          <w:szCs w:val="21"/>
          <w:highlight w:val="none"/>
          <w:lang w:val="en-US" w:eastAsia="zh-CN" w:bidi="ar-SA"/>
        </w:rPr>
        <w:t>6</w:t>
      </w:r>
      <w:r>
        <w:rPr>
          <w:rStyle w:val="34"/>
          <w:rFonts w:hint="eastAsia" w:ascii="宋体" w:hAnsi="宋体" w:eastAsia="宋体" w:cs="宋体"/>
          <w:b/>
          <w:bCs/>
          <w:color w:val="auto"/>
          <w:sz w:val="21"/>
          <w:szCs w:val="21"/>
          <w:highlight w:val="none"/>
          <w:lang w:val="en-US" w:eastAsia="zh-CN" w:bidi="ar-SA"/>
        </w:rPr>
        <w:t>年</w:t>
      </w:r>
      <w:r>
        <w:rPr>
          <w:rStyle w:val="34"/>
          <w:rFonts w:hint="eastAsia" w:ascii="宋体" w:hAnsi="宋体" w:cs="宋体"/>
          <w:b/>
          <w:bCs/>
          <w:color w:val="auto"/>
          <w:sz w:val="21"/>
          <w:szCs w:val="21"/>
          <w:highlight w:val="none"/>
          <w:lang w:val="en-US" w:eastAsia="zh-CN" w:bidi="ar-SA"/>
        </w:rPr>
        <w:t>6</w:t>
      </w:r>
      <w:r>
        <w:rPr>
          <w:rStyle w:val="34"/>
          <w:rFonts w:hint="eastAsia" w:ascii="宋体" w:hAnsi="宋体" w:eastAsia="宋体" w:cs="宋体"/>
          <w:b/>
          <w:bCs/>
          <w:color w:val="auto"/>
          <w:sz w:val="21"/>
          <w:szCs w:val="21"/>
          <w:highlight w:val="none"/>
          <w:lang w:val="en-US" w:eastAsia="zh-CN" w:bidi="ar-SA"/>
        </w:rPr>
        <w:t>月</w:t>
      </w:r>
      <w:r>
        <w:rPr>
          <w:rStyle w:val="34"/>
          <w:rFonts w:hint="eastAsia" w:ascii="宋体" w:hAnsi="宋体" w:cs="宋体"/>
          <w:b/>
          <w:bCs/>
          <w:color w:val="auto"/>
          <w:sz w:val="21"/>
          <w:szCs w:val="21"/>
          <w:highlight w:val="none"/>
          <w:lang w:val="en-US" w:eastAsia="zh-CN" w:bidi="ar-SA"/>
        </w:rPr>
        <w:t>2</w:t>
      </w:r>
      <w:r>
        <w:rPr>
          <w:rStyle w:val="34"/>
          <w:rFonts w:hint="eastAsia" w:ascii="宋体" w:hAnsi="宋体" w:eastAsia="宋体" w:cs="宋体"/>
          <w:b/>
          <w:bCs/>
          <w:color w:val="auto"/>
          <w:sz w:val="21"/>
          <w:szCs w:val="21"/>
          <w:highlight w:val="none"/>
          <w:lang w:val="en-US" w:eastAsia="zh-CN" w:bidi="ar-SA"/>
        </w:rPr>
        <w:t>日</w:t>
      </w:r>
      <w:r>
        <w:rPr>
          <w:rFonts w:hint="eastAsia" w:ascii="宋体" w:hAnsi="宋体" w:eastAsia="宋体" w:cs="宋体"/>
          <w:b/>
          <w:bCs/>
          <w:sz w:val="21"/>
          <w:szCs w:val="21"/>
          <w:shd w:val="clear" w:color="auto"/>
        </w:rPr>
        <w:t>上午</w:t>
      </w:r>
      <w:r>
        <w:rPr>
          <w:rFonts w:hint="eastAsia" w:ascii="宋体" w:hAnsi="宋体" w:cs="宋体"/>
          <w:b/>
          <w:bCs/>
          <w:sz w:val="21"/>
          <w:szCs w:val="21"/>
          <w:shd w:val="clear" w:color="auto"/>
          <w:lang w:val="en-US" w:eastAsia="zh-CN"/>
        </w:rPr>
        <w:t>8</w:t>
      </w:r>
      <w:r>
        <w:rPr>
          <w:rFonts w:hint="eastAsia" w:ascii="宋体" w:hAnsi="宋体" w:eastAsia="宋体" w:cs="宋体"/>
          <w:b/>
          <w:bCs/>
          <w:sz w:val="21"/>
          <w:szCs w:val="21"/>
          <w:shd w:val="clear" w:color="auto"/>
        </w:rPr>
        <w:t>:</w:t>
      </w:r>
      <w:r>
        <w:rPr>
          <w:rFonts w:hint="eastAsia" w:ascii="宋体" w:hAnsi="宋体" w:cs="宋体"/>
          <w:b/>
          <w:bCs/>
          <w:sz w:val="21"/>
          <w:szCs w:val="21"/>
          <w:shd w:val="clear" w:color="auto"/>
          <w:lang w:val="en-US" w:eastAsia="zh-CN"/>
        </w:rPr>
        <w:t>0</w:t>
      </w:r>
      <w:r>
        <w:rPr>
          <w:rFonts w:hint="eastAsia" w:ascii="宋体" w:hAnsi="宋体" w:eastAsia="宋体" w:cs="宋体"/>
          <w:b/>
          <w:bCs/>
          <w:sz w:val="21"/>
          <w:szCs w:val="21"/>
          <w:shd w:val="clear" w:color="auto"/>
        </w:rPr>
        <w:t>0</w:t>
      </w:r>
      <w:r>
        <w:rPr>
          <w:rFonts w:hint="eastAsia" w:ascii="宋体" w:hAnsi="宋体" w:cs="宋体"/>
          <w:b/>
          <w:bCs/>
          <w:sz w:val="21"/>
          <w:szCs w:val="21"/>
          <w:shd w:val="clear" w:color="auto"/>
          <w:lang w:val="en-US" w:eastAsia="zh-CN"/>
        </w:rPr>
        <w:t>-12:00</w:t>
      </w:r>
      <w:r>
        <w:rPr>
          <w:rFonts w:hint="eastAsia" w:ascii="宋体" w:hAnsi="宋体" w:eastAsia="宋体" w:cs="宋体"/>
          <w:b/>
          <w:bCs/>
          <w:sz w:val="21"/>
          <w:szCs w:val="21"/>
          <w:shd w:val="clear" w:color="auto"/>
          <w:lang w:eastAsia="zh-CN"/>
        </w:rPr>
        <w:t>，</w:t>
      </w:r>
      <w:r>
        <w:rPr>
          <w:rFonts w:hint="eastAsia" w:ascii="宋体" w:hAnsi="宋体" w:cs="宋体"/>
          <w:b/>
          <w:bCs/>
          <w:sz w:val="21"/>
          <w:szCs w:val="21"/>
          <w:shd w:val="clear" w:color="auto"/>
          <w:lang w:eastAsia="zh-CN"/>
        </w:rPr>
        <w:t>下午</w:t>
      </w:r>
      <w:r>
        <w:rPr>
          <w:rFonts w:hint="eastAsia" w:ascii="宋体" w:hAnsi="宋体" w:cs="宋体"/>
          <w:b/>
          <w:bCs/>
          <w:sz w:val="21"/>
          <w:szCs w:val="21"/>
          <w:shd w:val="clear" w:color="auto"/>
          <w:lang w:val="en-US" w:eastAsia="zh-CN"/>
        </w:rPr>
        <w:t>2:30-17:00，</w:t>
      </w:r>
      <w:r>
        <w:rPr>
          <w:rFonts w:hint="eastAsia" w:ascii="宋体" w:hAnsi="宋体" w:eastAsia="宋体" w:cs="宋体"/>
          <w:b/>
          <w:bCs/>
          <w:sz w:val="21"/>
          <w:szCs w:val="21"/>
          <w:shd w:val="clear" w:color="auto"/>
          <w:lang w:eastAsia="zh-CN"/>
        </w:rPr>
        <w:t>节假日除外</w:t>
      </w:r>
      <w:r>
        <w:rPr>
          <w:rFonts w:hint="eastAsia" w:ascii="宋体" w:hAnsi="宋体" w:eastAsia="宋体" w:cs="宋体"/>
          <w:b/>
          <w:bCs/>
          <w:color w:val="auto"/>
          <w:sz w:val="21"/>
          <w:szCs w:val="21"/>
          <w:highlight w:val="none"/>
          <w:shd w:val="clear" w:color="auto"/>
          <w:lang w:eastAsia="zh-CN"/>
        </w:rPr>
        <w:t>。</w:t>
      </w:r>
    </w:p>
    <w:p w14:paraId="49E4B6E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420" w:lineRule="exact"/>
        <w:ind w:left="0" w:right="0" w:firstLine="420"/>
        <w:jc w:val="left"/>
        <w:rPr>
          <w:rFonts w:hint="eastAsia" w:ascii="宋体" w:hAnsi="宋体" w:eastAsia="宋体" w:cs="宋体"/>
          <w:b/>
          <w:bCs/>
          <w:i w:val="0"/>
          <w:iCs w:val="0"/>
          <w:caps w:val="0"/>
          <w:color w:val="auto"/>
          <w:spacing w:val="0"/>
          <w:sz w:val="21"/>
          <w:szCs w:val="21"/>
          <w:highlight w:val="none"/>
        </w:rPr>
      </w:pPr>
      <w:r>
        <w:rPr>
          <w:rStyle w:val="34"/>
          <w:rFonts w:hint="eastAsia" w:ascii="宋体" w:hAnsi="宋体" w:cs="宋体"/>
          <w:b/>
          <w:bCs/>
          <w:color w:val="auto"/>
          <w:sz w:val="21"/>
          <w:szCs w:val="21"/>
          <w:highlight w:val="none"/>
          <w:lang w:val="en-US" w:eastAsia="zh-CN" w:bidi="ar-SA"/>
        </w:rPr>
        <w:t>四</w:t>
      </w:r>
      <w:r>
        <w:rPr>
          <w:rStyle w:val="34"/>
          <w:rFonts w:hint="eastAsia" w:ascii="宋体" w:hAnsi="宋体" w:eastAsia="宋体" w:cs="宋体"/>
          <w:b/>
          <w:bCs/>
          <w:color w:val="auto"/>
          <w:sz w:val="21"/>
          <w:szCs w:val="21"/>
          <w:highlight w:val="none"/>
          <w:lang w:val="en-US" w:eastAsia="zh-CN" w:bidi="ar-SA"/>
        </w:rPr>
        <w:t>、</w:t>
      </w:r>
      <w:r>
        <w:rPr>
          <w:rStyle w:val="16"/>
          <w:rFonts w:hint="eastAsia" w:ascii="宋体" w:hAnsi="宋体" w:eastAsia="宋体" w:cs="宋体"/>
          <w:b/>
          <w:bCs/>
          <w:i w:val="0"/>
          <w:iCs w:val="0"/>
          <w:caps w:val="0"/>
          <w:color w:val="auto"/>
          <w:spacing w:val="0"/>
          <w:sz w:val="21"/>
          <w:szCs w:val="21"/>
          <w:highlight w:val="none"/>
          <w:shd w:val="clear" w:fill="FFFFFF"/>
        </w:rPr>
        <w:t>我院拒绝接受以下报</w:t>
      </w:r>
      <w:r>
        <w:rPr>
          <w:rStyle w:val="16"/>
          <w:rFonts w:hint="eastAsia" w:ascii="宋体" w:hAnsi="宋体" w:eastAsia="宋体" w:cs="宋体"/>
          <w:b/>
          <w:bCs/>
          <w:i w:val="0"/>
          <w:iCs w:val="0"/>
          <w:caps w:val="0"/>
          <w:color w:val="auto"/>
          <w:spacing w:val="0"/>
          <w:sz w:val="21"/>
          <w:szCs w:val="21"/>
          <w:highlight w:val="none"/>
          <w:shd w:val="clear" w:fill="FFFFFF"/>
          <w:lang w:eastAsia="zh-CN"/>
        </w:rPr>
        <w:t>价</w:t>
      </w:r>
      <w:r>
        <w:rPr>
          <w:rStyle w:val="16"/>
          <w:rFonts w:hint="eastAsia" w:ascii="宋体" w:hAnsi="宋体" w:eastAsia="宋体" w:cs="宋体"/>
          <w:b/>
          <w:bCs/>
          <w:i w:val="0"/>
          <w:iCs w:val="0"/>
          <w:caps w:val="0"/>
          <w:color w:val="auto"/>
          <w:spacing w:val="0"/>
          <w:sz w:val="21"/>
          <w:szCs w:val="21"/>
          <w:highlight w:val="none"/>
          <w:shd w:val="clear" w:fill="FFFFFF"/>
        </w:rPr>
        <w:t>资料</w:t>
      </w:r>
    </w:p>
    <w:p w14:paraId="2B7D605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420" w:lineRule="exact"/>
        <w:ind w:left="0" w:right="0" w:firstLine="420"/>
        <w:jc w:val="left"/>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1.报</w:t>
      </w:r>
      <w:r>
        <w:rPr>
          <w:rFonts w:hint="eastAsia" w:ascii="宋体" w:hAnsi="宋体" w:cs="宋体"/>
          <w:i w:val="0"/>
          <w:iCs w:val="0"/>
          <w:caps w:val="0"/>
          <w:color w:val="auto"/>
          <w:spacing w:val="0"/>
          <w:sz w:val="21"/>
          <w:szCs w:val="21"/>
          <w:shd w:val="clear" w:fill="FFFFFF"/>
          <w:lang w:eastAsia="zh-CN"/>
        </w:rPr>
        <w:t>价</w:t>
      </w:r>
      <w:r>
        <w:rPr>
          <w:rFonts w:hint="eastAsia" w:ascii="宋体" w:hAnsi="宋体" w:eastAsia="宋体" w:cs="宋体"/>
          <w:i w:val="0"/>
          <w:iCs w:val="0"/>
          <w:caps w:val="0"/>
          <w:color w:val="auto"/>
          <w:spacing w:val="0"/>
          <w:sz w:val="21"/>
          <w:szCs w:val="21"/>
          <w:shd w:val="clear" w:fill="FFFFFF"/>
        </w:rPr>
        <w:t>截止时间后才递交的报</w:t>
      </w:r>
      <w:r>
        <w:rPr>
          <w:rFonts w:hint="eastAsia" w:ascii="宋体" w:hAnsi="宋体" w:cs="宋体"/>
          <w:i w:val="0"/>
          <w:iCs w:val="0"/>
          <w:caps w:val="0"/>
          <w:color w:val="auto"/>
          <w:spacing w:val="0"/>
          <w:sz w:val="21"/>
          <w:szCs w:val="21"/>
          <w:shd w:val="clear" w:fill="FFFFFF"/>
          <w:lang w:eastAsia="zh-CN"/>
        </w:rPr>
        <w:t>价</w:t>
      </w:r>
      <w:r>
        <w:rPr>
          <w:rFonts w:hint="eastAsia" w:ascii="宋体" w:hAnsi="宋体" w:eastAsia="宋体" w:cs="宋体"/>
          <w:i w:val="0"/>
          <w:iCs w:val="0"/>
          <w:caps w:val="0"/>
          <w:color w:val="auto"/>
          <w:spacing w:val="0"/>
          <w:sz w:val="21"/>
          <w:szCs w:val="21"/>
          <w:shd w:val="clear" w:fill="FFFFFF"/>
        </w:rPr>
        <w:t>资料。</w:t>
      </w:r>
    </w:p>
    <w:p w14:paraId="68FDE98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420" w:lineRule="exact"/>
        <w:ind w:left="0" w:right="0" w:firstLine="420"/>
        <w:jc w:val="left"/>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2.不符合供应商相应资质的报</w:t>
      </w:r>
      <w:r>
        <w:rPr>
          <w:rFonts w:hint="eastAsia" w:ascii="宋体" w:hAnsi="宋体" w:cs="宋体"/>
          <w:i w:val="0"/>
          <w:iCs w:val="0"/>
          <w:caps w:val="0"/>
          <w:color w:val="auto"/>
          <w:spacing w:val="0"/>
          <w:sz w:val="21"/>
          <w:szCs w:val="21"/>
          <w:shd w:val="clear" w:fill="FFFFFF"/>
          <w:lang w:eastAsia="zh-CN"/>
        </w:rPr>
        <w:t>价</w:t>
      </w:r>
      <w:r>
        <w:rPr>
          <w:rFonts w:hint="eastAsia" w:ascii="宋体" w:hAnsi="宋体" w:eastAsia="宋体" w:cs="宋体"/>
          <w:i w:val="0"/>
          <w:iCs w:val="0"/>
          <w:caps w:val="0"/>
          <w:color w:val="auto"/>
          <w:spacing w:val="0"/>
          <w:sz w:val="21"/>
          <w:szCs w:val="21"/>
          <w:shd w:val="clear" w:fill="FFFFFF"/>
        </w:rPr>
        <w:t>资料。</w:t>
      </w:r>
    </w:p>
    <w:p w14:paraId="6826EFB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420" w:lineRule="exact"/>
        <w:ind w:left="0" w:right="0" w:firstLine="420"/>
        <w:jc w:val="left"/>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3.不满足报名需求提交资料要求的报</w:t>
      </w:r>
      <w:r>
        <w:rPr>
          <w:rFonts w:hint="eastAsia" w:ascii="宋体" w:hAnsi="宋体" w:cs="宋体"/>
          <w:i w:val="0"/>
          <w:iCs w:val="0"/>
          <w:caps w:val="0"/>
          <w:color w:val="auto"/>
          <w:spacing w:val="0"/>
          <w:sz w:val="21"/>
          <w:szCs w:val="21"/>
          <w:shd w:val="clear" w:fill="FFFFFF"/>
          <w:lang w:eastAsia="zh-CN"/>
        </w:rPr>
        <w:t>价</w:t>
      </w:r>
      <w:r>
        <w:rPr>
          <w:rFonts w:hint="eastAsia" w:ascii="宋体" w:hAnsi="宋体" w:eastAsia="宋体" w:cs="宋体"/>
          <w:i w:val="0"/>
          <w:iCs w:val="0"/>
          <w:caps w:val="0"/>
          <w:color w:val="auto"/>
          <w:spacing w:val="0"/>
          <w:sz w:val="21"/>
          <w:szCs w:val="21"/>
          <w:shd w:val="clear" w:fill="FFFFFF"/>
        </w:rPr>
        <w:t>资料。</w:t>
      </w:r>
    </w:p>
    <w:p w14:paraId="6F50836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420" w:lineRule="exact"/>
        <w:ind w:left="0" w:right="0" w:firstLine="420"/>
        <w:jc w:val="left"/>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4.</w:t>
      </w:r>
      <w:r>
        <w:rPr>
          <w:rFonts w:hint="eastAsia" w:ascii="宋体" w:hAnsi="宋体" w:cs="宋体"/>
          <w:i w:val="0"/>
          <w:iCs w:val="0"/>
          <w:caps w:val="0"/>
          <w:color w:val="auto"/>
          <w:spacing w:val="0"/>
          <w:sz w:val="21"/>
          <w:szCs w:val="21"/>
          <w:shd w:val="clear" w:fill="FFFFFF"/>
          <w:lang w:eastAsia="zh-CN"/>
        </w:rPr>
        <w:t>仅以</w:t>
      </w:r>
      <w:r>
        <w:rPr>
          <w:rFonts w:hint="eastAsia" w:ascii="宋体" w:hAnsi="宋体" w:eastAsia="宋体" w:cs="宋体"/>
          <w:i w:val="0"/>
          <w:iCs w:val="0"/>
          <w:caps w:val="0"/>
          <w:color w:val="auto"/>
          <w:spacing w:val="0"/>
          <w:sz w:val="21"/>
          <w:szCs w:val="21"/>
          <w:shd w:val="clear" w:fill="FFFFFF"/>
        </w:rPr>
        <w:t>传真、电子邮件等形式的报</w:t>
      </w:r>
      <w:r>
        <w:rPr>
          <w:rFonts w:hint="eastAsia" w:ascii="宋体" w:hAnsi="宋体" w:cs="宋体"/>
          <w:i w:val="0"/>
          <w:iCs w:val="0"/>
          <w:caps w:val="0"/>
          <w:color w:val="auto"/>
          <w:spacing w:val="0"/>
          <w:sz w:val="21"/>
          <w:szCs w:val="21"/>
          <w:shd w:val="clear" w:fill="FFFFFF"/>
          <w:lang w:eastAsia="zh-CN"/>
        </w:rPr>
        <w:t>价</w:t>
      </w:r>
      <w:r>
        <w:rPr>
          <w:rFonts w:hint="eastAsia" w:ascii="宋体" w:hAnsi="宋体" w:eastAsia="宋体" w:cs="宋体"/>
          <w:i w:val="0"/>
          <w:iCs w:val="0"/>
          <w:caps w:val="0"/>
          <w:color w:val="auto"/>
          <w:spacing w:val="0"/>
          <w:sz w:val="21"/>
          <w:szCs w:val="21"/>
          <w:shd w:val="clear" w:fill="FFFFFF"/>
        </w:rPr>
        <w:t>资料。</w:t>
      </w:r>
    </w:p>
    <w:p w14:paraId="19F5F38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420" w:lineRule="exact"/>
        <w:ind w:left="0" w:right="0" w:firstLine="420"/>
        <w:jc w:val="left"/>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5.同一供应商重复递交的报</w:t>
      </w:r>
      <w:r>
        <w:rPr>
          <w:rFonts w:hint="eastAsia" w:ascii="宋体" w:hAnsi="宋体" w:cs="宋体"/>
          <w:i w:val="0"/>
          <w:iCs w:val="0"/>
          <w:caps w:val="0"/>
          <w:color w:val="auto"/>
          <w:spacing w:val="0"/>
          <w:sz w:val="21"/>
          <w:szCs w:val="21"/>
          <w:shd w:val="clear" w:fill="FFFFFF"/>
          <w:lang w:eastAsia="zh-CN"/>
        </w:rPr>
        <w:t>价</w:t>
      </w:r>
      <w:r>
        <w:rPr>
          <w:rFonts w:hint="eastAsia" w:ascii="宋体" w:hAnsi="宋体" w:eastAsia="宋体" w:cs="宋体"/>
          <w:i w:val="0"/>
          <w:iCs w:val="0"/>
          <w:caps w:val="0"/>
          <w:color w:val="auto"/>
          <w:spacing w:val="0"/>
          <w:sz w:val="21"/>
          <w:szCs w:val="21"/>
          <w:shd w:val="clear" w:fill="FFFFFF"/>
        </w:rPr>
        <w:t>资料。</w:t>
      </w:r>
    </w:p>
    <w:p w14:paraId="1D6D296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420" w:lineRule="exact"/>
        <w:ind w:left="0" w:right="0" w:firstLine="420"/>
        <w:jc w:val="left"/>
        <w:rPr>
          <w:rStyle w:val="34"/>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i w:val="0"/>
          <w:iCs w:val="0"/>
          <w:caps w:val="0"/>
          <w:color w:val="auto"/>
          <w:spacing w:val="0"/>
          <w:sz w:val="21"/>
          <w:szCs w:val="21"/>
          <w:shd w:val="clear" w:fill="FFFFFF"/>
        </w:rPr>
        <w:t>6.虚假的报</w:t>
      </w:r>
      <w:r>
        <w:rPr>
          <w:rFonts w:hint="eastAsia" w:ascii="宋体" w:hAnsi="宋体" w:cs="宋体"/>
          <w:i w:val="0"/>
          <w:iCs w:val="0"/>
          <w:caps w:val="0"/>
          <w:color w:val="auto"/>
          <w:spacing w:val="0"/>
          <w:sz w:val="21"/>
          <w:szCs w:val="21"/>
          <w:shd w:val="clear" w:fill="FFFFFF"/>
          <w:lang w:eastAsia="zh-CN"/>
        </w:rPr>
        <w:t>价</w:t>
      </w:r>
      <w:r>
        <w:rPr>
          <w:rFonts w:hint="eastAsia" w:ascii="宋体" w:hAnsi="宋体" w:eastAsia="宋体" w:cs="宋体"/>
          <w:i w:val="0"/>
          <w:iCs w:val="0"/>
          <w:caps w:val="0"/>
          <w:color w:val="auto"/>
          <w:spacing w:val="0"/>
          <w:sz w:val="21"/>
          <w:szCs w:val="21"/>
          <w:shd w:val="clear" w:fill="FFFFFF"/>
        </w:rPr>
        <w:t>资料。</w:t>
      </w:r>
    </w:p>
    <w:p w14:paraId="3179389B">
      <w:pPr>
        <w:keepNext w:val="0"/>
        <w:keepLines w:val="0"/>
        <w:pageBreakBefore w:val="0"/>
        <w:widowControl/>
        <w:numPr>
          <w:ilvl w:val="0"/>
          <w:numId w:val="0"/>
        </w:numPr>
        <w:tabs>
          <w:tab w:val="left" w:pos="567"/>
        </w:tabs>
        <w:kinsoku/>
        <w:wordWrap/>
        <w:overflowPunct/>
        <w:topLinePunct w:val="0"/>
        <w:autoSpaceDE/>
        <w:autoSpaceDN/>
        <w:bidi w:val="0"/>
        <w:adjustRightInd/>
        <w:snapToGrid w:val="0"/>
        <w:spacing w:line="420" w:lineRule="exact"/>
        <w:ind w:left="0" w:right="0" w:firstLine="420" w:firstLineChars="200"/>
        <w:jc w:val="both"/>
        <w:textAlignment w:val="auto"/>
        <w:rPr>
          <w:rStyle w:val="34"/>
          <w:rFonts w:hint="eastAsia" w:ascii="宋体" w:hAnsi="宋体" w:eastAsia="宋体" w:cs="宋体"/>
          <w:b w:val="0"/>
          <w:bCs w:val="0"/>
          <w:color w:val="auto"/>
          <w:sz w:val="21"/>
          <w:szCs w:val="21"/>
          <w:highlight w:val="none"/>
          <w:lang w:val="en-US" w:eastAsia="zh-CN" w:bidi="ar-SA"/>
        </w:rPr>
      </w:pPr>
      <w:r>
        <w:rPr>
          <w:rStyle w:val="34"/>
          <w:rFonts w:hint="eastAsia" w:ascii="宋体" w:hAnsi="宋体" w:cs="宋体"/>
          <w:b/>
          <w:bCs/>
          <w:color w:val="auto"/>
          <w:sz w:val="21"/>
          <w:szCs w:val="21"/>
          <w:highlight w:val="none"/>
          <w:lang w:val="en-US" w:eastAsia="zh-CN" w:bidi="ar-SA"/>
        </w:rPr>
        <w:t>五</w:t>
      </w:r>
      <w:r>
        <w:rPr>
          <w:rStyle w:val="34"/>
          <w:rFonts w:hint="eastAsia" w:ascii="宋体" w:hAnsi="宋体" w:eastAsia="宋体" w:cs="宋体"/>
          <w:b/>
          <w:bCs/>
          <w:color w:val="auto"/>
          <w:sz w:val="21"/>
          <w:szCs w:val="21"/>
          <w:highlight w:val="none"/>
          <w:lang w:val="en-US" w:eastAsia="zh-CN" w:bidi="ar-SA"/>
        </w:rPr>
        <w:t>、报价文件纸质版和</w:t>
      </w:r>
      <w:r>
        <w:rPr>
          <w:rStyle w:val="34"/>
          <w:rFonts w:hint="eastAsia" w:ascii="宋体" w:hAnsi="宋体" w:cs="宋体"/>
          <w:b/>
          <w:bCs/>
          <w:color w:val="auto"/>
          <w:sz w:val="21"/>
          <w:szCs w:val="21"/>
          <w:highlight w:val="none"/>
          <w:lang w:val="en-US" w:eastAsia="zh-CN" w:bidi="ar-SA"/>
        </w:rPr>
        <w:t>加盖公章的PDF</w:t>
      </w:r>
      <w:r>
        <w:rPr>
          <w:rStyle w:val="34"/>
          <w:rFonts w:hint="eastAsia" w:ascii="宋体" w:hAnsi="宋体" w:eastAsia="宋体" w:cs="宋体"/>
          <w:b/>
          <w:bCs/>
          <w:color w:val="auto"/>
          <w:sz w:val="21"/>
          <w:szCs w:val="21"/>
          <w:highlight w:val="none"/>
          <w:lang w:val="en-US" w:eastAsia="zh-CN" w:bidi="ar-SA"/>
        </w:rPr>
        <w:t>扫描件各一份，纸质版交至茂名市人民南路168号茂名市妇幼保健院综合楼7楼</w:t>
      </w:r>
      <w:r>
        <w:rPr>
          <w:rStyle w:val="34"/>
          <w:rFonts w:hint="eastAsia" w:ascii="宋体" w:hAnsi="宋体" w:cs="宋体"/>
          <w:b/>
          <w:bCs/>
          <w:color w:val="auto"/>
          <w:sz w:val="21"/>
          <w:szCs w:val="21"/>
          <w:highlight w:val="none"/>
          <w:lang w:val="en-US" w:eastAsia="zh-CN" w:bidi="ar-SA"/>
        </w:rPr>
        <w:t>院办公室（</w:t>
      </w:r>
      <w:r>
        <w:rPr>
          <w:rStyle w:val="34"/>
          <w:rFonts w:hint="eastAsia" w:ascii="宋体" w:hAnsi="宋体" w:eastAsia="宋体" w:cs="宋体"/>
          <w:b/>
          <w:bCs/>
          <w:color w:val="auto"/>
          <w:sz w:val="21"/>
          <w:szCs w:val="21"/>
          <w:highlight w:val="none"/>
          <w:lang w:val="en-US" w:eastAsia="zh-CN" w:bidi="ar-SA"/>
        </w:rPr>
        <w:t>招标</w:t>
      </w:r>
      <w:r>
        <w:rPr>
          <w:rStyle w:val="34"/>
          <w:rFonts w:hint="eastAsia" w:ascii="宋体" w:hAnsi="宋体" w:cs="宋体"/>
          <w:b/>
          <w:bCs/>
          <w:color w:val="auto"/>
          <w:sz w:val="21"/>
          <w:szCs w:val="21"/>
          <w:highlight w:val="none"/>
          <w:lang w:val="en-US" w:eastAsia="zh-CN" w:bidi="ar-SA"/>
        </w:rPr>
        <w:t>组）</w:t>
      </w:r>
      <w:r>
        <w:rPr>
          <w:rStyle w:val="34"/>
          <w:rFonts w:hint="eastAsia" w:ascii="宋体" w:hAnsi="宋体" w:eastAsia="宋体" w:cs="宋体"/>
          <w:b/>
          <w:bCs/>
          <w:color w:val="auto"/>
          <w:sz w:val="21"/>
          <w:szCs w:val="21"/>
          <w:highlight w:val="none"/>
          <w:lang w:val="en-US" w:eastAsia="zh-CN" w:bidi="ar-SA"/>
        </w:rPr>
        <w:t>，电子版扫描件发至指定邮箱</w:t>
      </w:r>
      <w:r>
        <w:rPr>
          <w:rStyle w:val="34"/>
          <w:rFonts w:hint="eastAsia" w:ascii="宋体" w:hAnsi="宋体" w:eastAsia="宋体" w:cs="宋体"/>
          <w:b/>
          <w:bCs/>
          <w:color w:val="auto"/>
          <w:kern w:val="2"/>
          <w:sz w:val="21"/>
          <w:szCs w:val="21"/>
          <w:highlight w:val="none"/>
          <w:lang w:val="en-US" w:eastAsia="zh-CN" w:bidi="ar-SA"/>
        </w:rPr>
        <w:t>mm0973@126.com</w:t>
      </w:r>
      <w:r>
        <w:rPr>
          <w:rStyle w:val="34"/>
          <w:rFonts w:hint="eastAsia" w:ascii="宋体" w:hAnsi="宋体" w:eastAsia="宋体" w:cs="宋体"/>
          <w:b/>
          <w:bCs/>
          <w:color w:val="auto"/>
          <w:sz w:val="21"/>
          <w:szCs w:val="21"/>
          <w:highlight w:val="none"/>
          <w:lang w:val="en-US" w:eastAsia="zh-CN" w:bidi="ar-SA"/>
        </w:rPr>
        <w:t>。</w:t>
      </w:r>
    </w:p>
    <w:p w14:paraId="257F7113">
      <w:pPr>
        <w:keepNext w:val="0"/>
        <w:keepLines w:val="0"/>
        <w:pageBreakBefore w:val="0"/>
        <w:widowControl/>
        <w:numPr>
          <w:ilvl w:val="0"/>
          <w:numId w:val="0"/>
        </w:numPr>
        <w:tabs>
          <w:tab w:val="left" w:pos="425"/>
          <w:tab w:val="left" w:pos="567"/>
        </w:tabs>
        <w:kinsoku/>
        <w:wordWrap/>
        <w:overflowPunct/>
        <w:topLinePunct w:val="0"/>
        <w:autoSpaceDE/>
        <w:autoSpaceDN/>
        <w:bidi w:val="0"/>
        <w:snapToGrid w:val="0"/>
        <w:spacing w:line="420" w:lineRule="exact"/>
        <w:ind w:left="0" w:leftChars="0" w:right="0" w:firstLine="420" w:firstLineChars="200"/>
        <w:jc w:val="both"/>
        <w:textAlignment w:val="auto"/>
        <w:rPr>
          <w:rStyle w:val="34"/>
          <w:rFonts w:hint="eastAsia" w:ascii="宋体" w:hAnsi="宋体" w:eastAsia="宋体" w:cs="宋体"/>
          <w:b/>
          <w:bCs/>
          <w:color w:val="auto"/>
          <w:sz w:val="21"/>
          <w:szCs w:val="21"/>
          <w:highlight w:val="none"/>
          <w:lang w:val="en-US" w:eastAsia="zh-CN" w:bidi="ar-SA"/>
        </w:rPr>
      </w:pPr>
      <w:r>
        <w:rPr>
          <w:rStyle w:val="34"/>
          <w:rFonts w:hint="eastAsia" w:ascii="宋体" w:hAnsi="宋体" w:cs="宋体"/>
          <w:b/>
          <w:bCs/>
          <w:color w:val="auto"/>
          <w:sz w:val="21"/>
          <w:szCs w:val="21"/>
          <w:highlight w:val="none"/>
          <w:lang w:val="en-US" w:eastAsia="zh-CN" w:bidi="ar-SA"/>
        </w:rPr>
        <w:t>六</w:t>
      </w:r>
      <w:r>
        <w:rPr>
          <w:rStyle w:val="34"/>
          <w:rFonts w:hint="eastAsia" w:ascii="宋体" w:hAnsi="宋体" w:eastAsia="宋体" w:cs="宋体"/>
          <w:b/>
          <w:bCs/>
          <w:color w:val="auto"/>
          <w:sz w:val="21"/>
          <w:szCs w:val="21"/>
          <w:highlight w:val="none"/>
          <w:lang w:val="en-US" w:eastAsia="zh-CN" w:bidi="ar-SA"/>
        </w:rPr>
        <w:t>、联系事项</w:t>
      </w:r>
    </w:p>
    <w:p w14:paraId="082DD7CA">
      <w:pPr>
        <w:keepNext w:val="0"/>
        <w:keepLines w:val="0"/>
        <w:pageBreakBefore w:val="0"/>
        <w:widowControl/>
        <w:numPr>
          <w:ilvl w:val="0"/>
          <w:numId w:val="0"/>
        </w:numPr>
        <w:tabs>
          <w:tab w:val="left" w:pos="425"/>
          <w:tab w:val="left" w:pos="567"/>
        </w:tabs>
        <w:kinsoku/>
        <w:wordWrap/>
        <w:overflowPunct/>
        <w:topLinePunct w:val="0"/>
        <w:autoSpaceDE/>
        <w:autoSpaceDN/>
        <w:bidi w:val="0"/>
        <w:snapToGrid w:val="0"/>
        <w:spacing w:line="420" w:lineRule="exact"/>
        <w:ind w:right="0" w:firstLine="420" w:firstLineChars="200"/>
        <w:jc w:val="both"/>
        <w:textAlignment w:val="auto"/>
        <w:rPr>
          <w:rStyle w:val="34"/>
          <w:rFonts w:hint="eastAsia" w:ascii="宋体" w:hAnsi="宋体" w:eastAsia="宋体" w:cs="宋体"/>
          <w:b w:val="0"/>
          <w:bCs w:val="0"/>
          <w:color w:val="auto"/>
          <w:kern w:val="0"/>
          <w:sz w:val="21"/>
          <w:szCs w:val="21"/>
          <w:highlight w:val="none"/>
          <w:lang w:val="en-US" w:eastAsia="zh-CN" w:bidi="ar-SA"/>
        </w:rPr>
      </w:pPr>
      <w:r>
        <w:rPr>
          <w:rStyle w:val="34"/>
          <w:rFonts w:hint="eastAsia" w:ascii="宋体" w:hAnsi="宋体" w:eastAsia="宋体" w:cs="宋体"/>
          <w:b w:val="0"/>
          <w:bCs w:val="0"/>
          <w:color w:val="auto"/>
          <w:kern w:val="2"/>
          <w:sz w:val="21"/>
          <w:szCs w:val="21"/>
          <w:highlight w:val="none"/>
          <w:lang w:val="en-US" w:eastAsia="zh-CN" w:bidi="ar-SA"/>
        </w:rPr>
        <w:t>采 购 人：</w:t>
      </w:r>
      <w:r>
        <w:rPr>
          <w:rStyle w:val="34"/>
          <w:rFonts w:hint="eastAsia" w:ascii="宋体" w:hAnsi="宋体" w:eastAsia="宋体" w:cs="宋体"/>
          <w:b w:val="0"/>
          <w:bCs w:val="0"/>
          <w:color w:val="auto"/>
          <w:kern w:val="0"/>
          <w:sz w:val="21"/>
          <w:szCs w:val="21"/>
          <w:highlight w:val="none"/>
          <w:lang w:val="en-US" w:eastAsia="zh-CN" w:bidi="ar-SA"/>
        </w:rPr>
        <w:t>茂名市妇幼保健院</w:t>
      </w:r>
    </w:p>
    <w:p w14:paraId="3DEA9B81">
      <w:pPr>
        <w:keepNext w:val="0"/>
        <w:keepLines w:val="0"/>
        <w:pageBreakBefore w:val="0"/>
        <w:widowControl/>
        <w:numPr>
          <w:ilvl w:val="0"/>
          <w:numId w:val="0"/>
        </w:numPr>
        <w:tabs>
          <w:tab w:val="left" w:pos="425"/>
          <w:tab w:val="left" w:pos="567"/>
        </w:tabs>
        <w:kinsoku/>
        <w:wordWrap/>
        <w:overflowPunct/>
        <w:topLinePunct w:val="0"/>
        <w:autoSpaceDE/>
        <w:autoSpaceDN/>
        <w:bidi w:val="0"/>
        <w:snapToGrid w:val="0"/>
        <w:spacing w:line="420" w:lineRule="exact"/>
        <w:ind w:right="0" w:firstLine="420" w:firstLineChars="200"/>
        <w:jc w:val="both"/>
        <w:textAlignment w:val="auto"/>
        <w:rPr>
          <w:rStyle w:val="34"/>
          <w:rFonts w:hint="eastAsia" w:ascii="宋体" w:hAnsi="宋体" w:eastAsia="宋体" w:cs="宋体"/>
          <w:color w:val="auto"/>
          <w:sz w:val="21"/>
          <w:szCs w:val="21"/>
          <w:highlight w:val="none"/>
          <w:lang w:val="en-US" w:eastAsia="zh-CN" w:bidi="ar-SA"/>
        </w:rPr>
      </w:pPr>
      <w:r>
        <w:rPr>
          <w:rStyle w:val="34"/>
          <w:rFonts w:hint="eastAsia" w:ascii="宋体" w:hAnsi="宋体" w:eastAsia="宋体" w:cs="宋体"/>
          <w:bCs/>
          <w:color w:val="auto"/>
          <w:sz w:val="21"/>
          <w:szCs w:val="21"/>
          <w:highlight w:val="none"/>
          <w:lang w:val="en-US" w:eastAsia="zh-CN" w:bidi="ar-SA"/>
        </w:rPr>
        <w:t>地    址：</w:t>
      </w:r>
      <w:r>
        <w:rPr>
          <w:rStyle w:val="34"/>
          <w:rFonts w:hint="eastAsia" w:ascii="宋体" w:hAnsi="宋体" w:eastAsia="宋体" w:cs="宋体"/>
          <w:color w:val="auto"/>
          <w:sz w:val="21"/>
          <w:szCs w:val="21"/>
          <w:highlight w:val="none"/>
          <w:lang w:val="en-US" w:eastAsia="zh-CN" w:bidi="ar-SA"/>
        </w:rPr>
        <w:t>茂名市人民南路192号</w:t>
      </w:r>
    </w:p>
    <w:p w14:paraId="428D7538">
      <w:pPr>
        <w:keepNext w:val="0"/>
        <w:keepLines w:val="0"/>
        <w:pageBreakBefore w:val="0"/>
        <w:widowControl/>
        <w:numPr>
          <w:ilvl w:val="0"/>
          <w:numId w:val="0"/>
        </w:numPr>
        <w:tabs>
          <w:tab w:val="left" w:pos="425"/>
          <w:tab w:val="left" w:pos="567"/>
        </w:tabs>
        <w:kinsoku/>
        <w:wordWrap/>
        <w:overflowPunct/>
        <w:topLinePunct w:val="0"/>
        <w:autoSpaceDE/>
        <w:autoSpaceDN/>
        <w:bidi w:val="0"/>
        <w:snapToGrid w:val="0"/>
        <w:spacing w:line="420" w:lineRule="exact"/>
        <w:ind w:right="0" w:firstLine="420" w:firstLineChars="200"/>
        <w:jc w:val="both"/>
        <w:textAlignment w:val="auto"/>
        <w:rPr>
          <w:rStyle w:val="34"/>
          <w:rFonts w:hint="eastAsia" w:ascii="宋体" w:hAnsi="宋体" w:eastAsia="宋体" w:cs="宋体"/>
          <w:bCs/>
          <w:color w:val="auto"/>
          <w:kern w:val="2"/>
          <w:sz w:val="21"/>
          <w:szCs w:val="21"/>
          <w:highlight w:val="none"/>
          <w:lang w:val="en-US" w:eastAsia="zh-CN" w:bidi="ar-SA"/>
        </w:rPr>
      </w:pPr>
      <w:r>
        <w:rPr>
          <w:rStyle w:val="34"/>
          <w:rFonts w:hint="eastAsia" w:ascii="宋体" w:hAnsi="宋体" w:eastAsia="宋体" w:cs="宋体"/>
          <w:bCs/>
          <w:color w:val="auto"/>
          <w:kern w:val="2"/>
          <w:sz w:val="21"/>
          <w:szCs w:val="21"/>
          <w:highlight w:val="none"/>
          <w:lang w:val="en-US" w:eastAsia="zh-CN" w:bidi="ar-SA"/>
        </w:rPr>
        <w:t>联 系 人：</w:t>
      </w:r>
      <w:r>
        <w:rPr>
          <w:rStyle w:val="34"/>
          <w:rFonts w:hint="eastAsia" w:ascii="宋体" w:hAnsi="宋体" w:cs="宋体"/>
          <w:bCs/>
          <w:color w:val="auto"/>
          <w:kern w:val="2"/>
          <w:sz w:val="21"/>
          <w:szCs w:val="21"/>
          <w:highlight w:val="none"/>
          <w:lang w:val="en-US" w:eastAsia="zh-CN" w:bidi="ar-SA"/>
        </w:rPr>
        <w:t>李</w:t>
      </w:r>
      <w:r>
        <w:rPr>
          <w:rStyle w:val="34"/>
          <w:rFonts w:hint="eastAsia" w:ascii="宋体" w:hAnsi="宋体" w:eastAsia="宋体" w:cs="宋体"/>
          <w:bCs/>
          <w:color w:val="auto"/>
          <w:kern w:val="2"/>
          <w:sz w:val="21"/>
          <w:szCs w:val="21"/>
          <w:highlight w:val="none"/>
          <w:lang w:val="en-US" w:eastAsia="zh-CN" w:bidi="ar-SA"/>
        </w:rPr>
        <w:t>先生</w:t>
      </w:r>
      <w:r>
        <w:rPr>
          <w:rStyle w:val="34"/>
          <w:rFonts w:hint="eastAsia" w:ascii="宋体" w:hAnsi="宋体" w:cs="宋体"/>
          <w:bCs/>
          <w:color w:val="auto"/>
          <w:kern w:val="2"/>
          <w:sz w:val="21"/>
          <w:szCs w:val="21"/>
          <w:highlight w:val="none"/>
          <w:lang w:val="en-US" w:eastAsia="zh-CN" w:bidi="ar-SA"/>
        </w:rPr>
        <w:t>、陈小姐</w:t>
      </w:r>
    </w:p>
    <w:p w14:paraId="697271D1">
      <w:pPr>
        <w:keepNext w:val="0"/>
        <w:keepLines w:val="0"/>
        <w:pageBreakBefore w:val="0"/>
        <w:widowControl/>
        <w:numPr>
          <w:ilvl w:val="0"/>
          <w:numId w:val="0"/>
        </w:numPr>
        <w:tabs>
          <w:tab w:val="left" w:pos="425"/>
          <w:tab w:val="left" w:pos="567"/>
        </w:tabs>
        <w:kinsoku/>
        <w:wordWrap/>
        <w:overflowPunct/>
        <w:topLinePunct w:val="0"/>
        <w:autoSpaceDE/>
        <w:autoSpaceDN/>
        <w:bidi w:val="0"/>
        <w:snapToGrid w:val="0"/>
        <w:spacing w:line="420" w:lineRule="exact"/>
        <w:ind w:right="0" w:firstLine="420" w:firstLineChars="200"/>
        <w:jc w:val="both"/>
        <w:textAlignment w:val="auto"/>
        <w:rPr>
          <w:rStyle w:val="34"/>
          <w:rFonts w:hint="eastAsia" w:ascii="宋体" w:hAnsi="宋体" w:eastAsia="宋体" w:cs="宋体"/>
          <w:bCs/>
          <w:color w:val="auto"/>
          <w:kern w:val="2"/>
          <w:sz w:val="21"/>
          <w:szCs w:val="21"/>
          <w:highlight w:val="none"/>
          <w:lang w:val="en-US" w:eastAsia="zh-CN" w:bidi="ar-SA"/>
        </w:rPr>
      </w:pPr>
      <w:r>
        <w:rPr>
          <w:rStyle w:val="34"/>
          <w:rFonts w:hint="eastAsia" w:ascii="宋体" w:hAnsi="宋体" w:eastAsia="宋体" w:cs="宋体"/>
          <w:bCs/>
          <w:color w:val="auto"/>
          <w:kern w:val="2"/>
          <w:sz w:val="21"/>
          <w:szCs w:val="21"/>
          <w:highlight w:val="none"/>
          <w:lang w:val="en-US" w:eastAsia="zh-CN" w:bidi="ar-SA"/>
        </w:rPr>
        <w:t>联系电话：0668－2921393</w:t>
      </w:r>
    </w:p>
    <w:p w14:paraId="0B0010CC">
      <w:pPr>
        <w:keepNext w:val="0"/>
        <w:keepLines w:val="0"/>
        <w:pageBreakBefore w:val="0"/>
        <w:widowControl/>
        <w:numPr>
          <w:ilvl w:val="0"/>
          <w:numId w:val="0"/>
        </w:numPr>
        <w:tabs>
          <w:tab w:val="left" w:pos="425"/>
          <w:tab w:val="left" w:pos="567"/>
        </w:tabs>
        <w:kinsoku/>
        <w:wordWrap/>
        <w:overflowPunct/>
        <w:topLinePunct w:val="0"/>
        <w:autoSpaceDE/>
        <w:autoSpaceDN/>
        <w:bidi w:val="0"/>
        <w:snapToGrid w:val="0"/>
        <w:spacing w:line="420" w:lineRule="exact"/>
        <w:ind w:right="0" w:firstLine="420" w:firstLineChars="200"/>
        <w:jc w:val="both"/>
        <w:textAlignment w:val="auto"/>
        <w:rPr>
          <w:rStyle w:val="34"/>
          <w:rFonts w:hint="eastAsia" w:ascii="宋体" w:hAnsi="宋体" w:eastAsia="宋体" w:cs="宋体"/>
          <w:bCs/>
          <w:color w:val="auto"/>
          <w:kern w:val="2"/>
          <w:sz w:val="21"/>
          <w:szCs w:val="21"/>
          <w:highlight w:val="none"/>
          <w:lang w:val="en-US" w:eastAsia="zh-CN" w:bidi="ar-SA"/>
        </w:rPr>
      </w:pPr>
      <w:r>
        <w:rPr>
          <w:rStyle w:val="34"/>
          <w:rFonts w:hint="eastAsia" w:ascii="宋体" w:hAnsi="宋体" w:eastAsia="宋体" w:cs="宋体"/>
          <w:bCs/>
          <w:color w:val="auto"/>
          <w:kern w:val="2"/>
          <w:sz w:val="21"/>
          <w:szCs w:val="21"/>
          <w:highlight w:val="none"/>
          <w:lang w:val="en-US" w:eastAsia="zh-CN" w:bidi="ar-SA"/>
        </w:rPr>
        <w:t>邮    箱：mm0973@126.com</w:t>
      </w:r>
    </w:p>
    <w:p w14:paraId="335BBD36">
      <w:pPr>
        <w:keepNext w:val="0"/>
        <w:keepLines w:val="0"/>
        <w:pageBreakBefore w:val="0"/>
        <w:widowControl/>
        <w:numPr>
          <w:ilvl w:val="0"/>
          <w:numId w:val="0"/>
        </w:numPr>
        <w:tabs>
          <w:tab w:val="left" w:pos="425"/>
          <w:tab w:val="left" w:pos="567"/>
        </w:tabs>
        <w:kinsoku/>
        <w:wordWrap/>
        <w:overflowPunct/>
        <w:topLinePunct w:val="0"/>
        <w:autoSpaceDE/>
        <w:autoSpaceDN/>
        <w:bidi w:val="0"/>
        <w:snapToGrid w:val="0"/>
        <w:spacing w:line="420" w:lineRule="exact"/>
        <w:ind w:right="0" w:firstLine="420" w:firstLineChars="200"/>
        <w:jc w:val="both"/>
        <w:textAlignment w:val="auto"/>
        <w:rPr>
          <w:rStyle w:val="34"/>
          <w:rFonts w:hint="eastAsia" w:ascii="宋体" w:hAnsi="宋体" w:eastAsia="宋体" w:cs="宋体"/>
          <w:bCs/>
          <w:color w:val="auto"/>
          <w:kern w:val="2"/>
          <w:sz w:val="21"/>
          <w:szCs w:val="21"/>
          <w:highlight w:val="none"/>
          <w:lang w:val="en-US" w:eastAsia="zh-CN" w:bidi="ar-SA"/>
        </w:rPr>
      </w:pPr>
      <w:r>
        <w:rPr>
          <w:rStyle w:val="34"/>
          <w:rFonts w:hint="eastAsia" w:ascii="宋体" w:hAnsi="宋体" w:eastAsia="宋体" w:cs="宋体"/>
          <w:bCs/>
          <w:color w:val="auto"/>
          <w:kern w:val="2"/>
          <w:sz w:val="21"/>
          <w:szCs w:val="21"/>
          <w:highlight w:val="none"/>
          <w:lang w:val="en-US" w:eastAsia="zh-CN" w:bidi="ar-SA"/>
        </w:rPr>
        <w:t>邮    编：525000</w:t>
      </w:r>
    </w:p>
    <w:p w14:paraId="320FE2CA">
      <w:pPr>
        <w:keepNext w:val="0"/>
        <w:keepLines w:val="0"/>
        <w:pageBreakBefore w:val="0"/>
        <w:widowControl/>
        <w:tabs>
          <w:tab w:val="right" w:pos="9180"/>
        </w:tabs>
        <w:kinsoku/>
        <w:wordWrap/>
        <w:overflowPunct/>
        <w:topLinePunct w:val="0"/>
        <w:autoSpaceDE/>
        <w:autoSpaceDN/>
        <w:bidi w:val="0"/>
        <w:snapToGrid w:val="0"/>
        <w:spacing w:line="420" w:lineRule="exact"/>
        <w:jc w:val="left"/>
        <w:textAlignment w:val="auto"/>
        <w:rPr>
          <w:rStyle w:val="34"/>
          <w:rFonts w:hint="eastAsia" w:ascii="宋体" w:hAnsi="宋体" w:eastAsia="宋体" w:cs="宋体"/>
          <w:color w:val="auto"/>
          <w:sz w:val="21"/>
          <w:szCs w:val="21"/>
          <w:lang w:val="en-US" w:eastAsia="zh-CN" w:bidi="ar-SA"/>
        </w:rPr>
      </w:pPr>
      <w:r>
        <w:rPr>
          <w:rStyle w:val="34"/>
          <w:rFonts w:hint="eastAsia" w:ascii="宋体" w:hAnsi="宋体" w:eastAsia="宋体" w:cs="宋体"/>
          <w:color w:val="auto"/>
          <w:sz w:val="21"/>
          <w:szCs w:val="21"/>
          <w:highlight w:val="none"/>
          <w:lang w:val="en-US" w:eastAsia="zh-CN" w:bidi="ar-SA"/>
        </w:rPr>
        <w:t xml:space="preserve">                                </w:t>
      </w:r>
    </w:p>
    <w:p w14:paraId="31AB567D">
      <w:pPr>
        <w:keepNext w:val="0"/>
        <w:keepLines w:val="0"/>
        <w:pageBreakBefore w:val="0"/>
        <w:widowControl/>
        <w:tabs>
          <w:tab w:val="right" w:pos="9180"/>
        </w:tabs>
        <w:kinsoku/>
        <w:wordWrap/>
        <w:overflowPunct/>
        <w:topLinePunct w:val="0"/>
        <w:autoSpaceDE/>
        <w:autoSpaceDN/>
        <w:bidi w:val="0"/>
        <w:snapToGrid w:val="0"/>
        <w:spacing w:line="420" w:lineRule="exact"/>
        <w:ind w:firstLine="6098" w:firstLineChars="2904"/>
        <w:jc w:val="left"/>
        <w:textAlignment w:val="auto"/>
        <w:rPr>
          <w:rStyle w:val="34"/>
          <w:rFonts w:hint="eastAsia" w:ascii="宋体" w:hAnsi="宋体" w:eastAsia="宋体" w:cs="宋体"/>
          <w:b/>
          <w:color w:val="auto"/>
          <w:sz w:val="21"/>
          <w:szCs w:val="21"/>
          <w:lang w:val="en-US" w:eastAsia="zh-CN" w:bidi="ar-SA"/>
        </w:rPr>
      </w:pPr>
      <w:r>
        <w:rPr>
          <w:rStyle w:val="34"/>
          <w:rFonts w:hint="eastAsia" w:ascii="宋体" w:hAnsi="宋体" w:eastAsia="宋体" w:cs="宋体"/>
          <w:b/>
          <w:color w:val="auto"/>
          <w:sz w:val="21"/>
          <w:szCs w:val="21"/>
          <w:lang w:val="en-US" w:eastAsia="zh-CN" w:bidi="ar-SA"/>
        </w:rPr>
        <w:t>茂名市妇幼保健院</w:t>
      </w:r>
    </w:p>
    <w:p w14:paraId="6A4862FB">
      <w:pPr>
        <w:keepNext w:val="0"/>
        <w:keepLines w:val="0"/>
        <w:pageBreakBefore w:val="0"/>
        <w:widowControl/>
        <w:kinsoku/>
        <w:wordWrap/>
        <w:overflowPunct/>
        <w:topLinePunct w:val="0"/>
        <w:autoSpaceDE/>
        <w:autoSpaceDN/>
        <w:bidi w:val="0"/>
        <w:snapToGrid w:val="0"/>
        <w:spacing w:line="420" w:lineRule="exact"/>
        <w:ind w:firstLine="6098" w:firstLineChars="2904"/>
        <w:jc w:val="left"/>
        <w:textAlignment w:val="auto"/>
        <w:rPr>
          <w:rStyle w:val="34"/>
          <w:rFonts w:hint="eastAsia" w:ascii="宋体" w:hAnsi="宋体"/>
          <w:b w:val="0"/>
          <w:bCs w:val="0"/>
          <w:color w:val="auto"/>
          <w:kern w:val="2"/>
          <w:sz w:val="21"/>
          <w:szCs w:val="24"/>
          <w:lang w:val="en-US" w:eastAsia="zh-CN" w:bidi="ar-SA"/>
        </w:rPr>
      </w:pPr>
      <w:r>
        <w:rPr>
          <w:rStyle w:val="34"/>
          <w:rFonts w:hint="eastAsia" w:ascii="宋体" w:hAnsi="宋体" w:eastAsia="宋体" w:cs="宋体"/>
          <w:b/>
          <w:color w:val="auto"/>
          <w:sz w:val="21"/>
          <w:szCs w:val="21"/>
          <w:lang w:val="en-US" w:eastAsia="zh-CN" w:bidi="ar-SA"/>
        </w:rPr>
        <w:t xml:space="preserve"> 202</w:t>
      </w:r>
      <w:r>
        <w:rPr>
          <w:rStyle w:val="34"/>
          <w:rFonts w:hint="eastAsia" w:ascii="宋体" w:hAnsi="宋体" w:cs="宋体"/>
          <w:b/>
          <w:color w:val="auto"/>
          <w:sz w:val="21"/>
          <w:szCs w:val="21"/>
          <w:lang w:val="en-US" w:eastAsia="zh-CN" w:bidi="ar-SA"/>
        </w:rPr>
        <w:t>6</w:t>
      </w:r>
      <w:r>
        <w:rPr>
          <w:rStyle w:val="34"/>
          <w:rFonts w:hint="eastAsia" w:ascii="宋体" w:hAnsi="宋体" w:eastAsia="宋体" w:cs="宋体"/>
          <w:b/>
          <w:color w:val="auto"/>
          <w:sz w:val="21"/>
          <w:szCs w:val="21"/>
          <w:lang w:val="en-US" w:eastAsia="zh-CN" w:bidi="ar-SA"/>
        </w:rPr>
        <w:t>年</w:t>
      </w:r>
      <w:r>
        <w:rPr>
          <w:rStyle w:val="34"/>
          <w:rFonts w:hint="eastAsia" w:ascii="宋体" w:hAnsi="宋体" w:cs="宋体"/>
          <w:b/>
          <w:color w:val="auto"/>
          <w:sz w:val="21"/>
          <w:szCs w:val="21"/>
          <w:lang w:val="en-US" w:eastAsia="zh-CN" w:bidi="ar-SA"/>
        </w:rPr>
        <w:t>5</w:t>
      </w:r>
      <w:r>
        <w:rPr>
          <w:rStyle w:val="34"/>
          <w:rFonts w:hint="eastAsia" w:ascii="宋体" w:hAnsi="宋体" w:eastAsia="宋体" w:cs="宋体"/>
          <w:b/>
          <w:color w:val="auto"/>
          <w:sz w:val="21"/>
          <w:szCs w:val="21"/>
          <w:lang w:val="en-US" w:eastAsia="zh-CN" w:bidi="ar-SA"/>
        </w:rPr>
        <w:t>月</w:t>
      </w:r>
      <w:r>
        <w:rPr>
          <w:rStyle w:val="34"/>
          <w:rFonts w:hint="eastAsia" w:ascii="宋体" w:hAnsi="宋体" w:cs="宋体"/>
          <w:b/>
          <w:color w:val="auto"/>
          <w:sz w:val="21"/>
          <w:szCs w:val="21"/>
          <w:lang w:val="en-US" w:eastAsia="zh-CN" w:bidi="ar-SA"/>
        </w:rPr>
        <w:t>28</w:t>
      </w:r>
      <w:r>
        <w:rPr>
          <w:rStyle w:val="34"/>
          <w:rFonts w:hint="eastAsia" w:ascii="宋体" w:hAnsi="宋体" w:eastAsia="宋体" w:cs="宋体"/>
          <w:b/>
          <w:color w:val="auto"/>
          <w:sz w:val="21"/>
          <w:szCs w:val="21"/>
          <w:lang w:val="en-US" w:eastAsia="zh-CN" w:bidi="ar-SA"/>
        </w:rPr>
        <w:t>日</w:t>
      </w:r>
    </w:p>
    <w:bookmarkEnd w:id="29"/>
    <w:p w14:paraId="18E1266B">
      <w:pPr>
        <w:pStyle w:val="6"/>
        <w:jc w:val="center"/>
        <w:rPr>
          <w:rStyle w:val="34"/>
          <w:rFonts w:hint="eastAsia" w:ascii="宋体" w:hAnsi="宋体"/>
          <w:b w:val="0"/>
          <w:bCs w:val="0"/>
          <w:color w:val="auto"/>
          <w:kern w:val="2"/>
          <w:sz w:val="21"/>
          <w:szCs w:val="24"/>
          <w:lang w:val="en-US" w:eastAsia="zh-CN" w:bidi="ar-SA"/>
        </w:rPr>
      </w:pPr>
      <w:bookmarkStart w:id="3" w:name="_Toc363207412"/>
      <w:bookmarkStart w:id="4" w:name="_Toc455083851"/>
      <w:bookmarkStart w:id="5" w:name="_Toc401914352"/>
      <w:r>
        <w:rPr>
          <w:rFonts w:hint="eastAsia" w:ascii="方正小标宋简体" w:hAnsi="新宋体" w:eastAsia="方正小标宋简体"/>
          <w:b/>
          <w:kern w:val="0"/>
          <w:sz w:val="44"/>
          <w:szCs w:val="44"/>
          <w:highlight w:val="blue"/>
          <w:shd w:val="clear" w:color="auto" w:fill="002060"/>
        </w:rPr>
        <w:t>第二部分　</w:t>
      </w:r>
      <w:bookmarkEnd w:id="3"/>
      <w:bookmarkEnd w:id="4"/>
      <w:bookmarkEnd w:id="5"/>
      <w:r>
        <w:rPr>
          <w:rFonts w:hint="eastAsia" w:ascii="方正小标宋简体" w:hAnsi="新宋体" w:eastAsia="方正小标宋简体"/>
          <w:b/>
          <w:kern w:val="0"/>
          <w:sz w:val="44"/>
          <w:szCs w:val="44"/>
          <w:highlight w:val="blue"/>
          <w:shd w:val="clear" w:color="auto" w:fill="002060"/>
          <w:lang w:eastAsia="zh-CN"/>
        </w:rPr>
        <w:t>采购需求</w:t>
      </w:r>
    </w:p>
    <w:p w14:paraId="4A2C6688">
      <w:pPr>
        <w:widowControl w:val="0"/>
        <w:numPr>
          <w:ilvl w:val="0"/>
          <w:numId w:val="0"/>
        </w:numPr>
        <w:wordWrap/>
        <w:adjustRightInd/>
        <w:snapToGrid/>
        <w:spacing w:line="400" w:lineRule="exact"/>
        <w:ind w:leftChars="200" w:right="0"/>
        <w:jc w:val="left"/>
        <w:textAlignment w:val="auto"/>
        <w:outlineLvl w:val="9"/>
        <w:rPr>
          <w:rStyle w:val="34"/>
          <w:rFonts w:hint="eastAsia" w:ascii="宋体" w:hAnsi="宋体"/>
          <w:b w:val="0"/>
          <w:bCs w:val="0"/>
          <w:color w:val="auto"/>
          <w:kern w:val="2"/>
          <w:sz w:val="21"/>
          <w:szCs w:val="24"/>
          <w:lang w:val="en-US" w:eastAsia="zh-CN" w:bidi="ar-SA"/>
        </w:rPr>
      </w:pPr>
    </w:p>
    <w:p w14:paraId="5C8CED2C">
      <w:pPr>
        <w:keepNext w:val="0"/>
        <w:keepLines w:val="0"/>
        <w:pageBreakBefore w:val="0"/>
        <w:widowControl/>
        <w:kinsoku/>
        <w:wordWrap/>
        <w:overflowPunct/>
        <w:topLinePunct w:val="0"/>
        <w:autoSpaceDE/>
        <w:autoSpaceDN/>
        <w:bidi w:val="0"/>
        <w:adjustRightInd/>
        <w:snapToGrid/>
        <w:spacing w:line="440" w:lineRule="exact"/>
        <w:ind w:left="0"/>
        <w:rPr>
          <w:rStyle w:val="34"/>
          <w:rFonts w:hint="eastAsia" w:ascii="宋体" w:hAnsi="宋体" w:eastAsia="宋体" w:cs="宋体"/>
          <w:b/>
          <w:bCs/>
          <w:color w:val="000000" w:themeColor="text1"/>
          <w:kern w:val="0"/>
          <w:sz w:val="21"/>
          <w:szCs w:val="21"/>
          <w:lang w:val="en-US" w:eastAsia="zh-CN" w:bidi="ar-SA"/>
        </w:rPr>
      </w:pPr>
      <w:r>
        <w:rPr>
          <w:rFonts w:hint="eastAsia" w:ascii="宋体" w:hAnsi="宋体"/>
          <w:b/>
          <w:bCs/>
          <w:color w:val="000000" w:themeColor="text1"/>
          <w:kern w:val="0"/>
          <w:szCs w:val="21"/>
          <w:highlight w:val="yellow"/>
          <w:lang w:val="en-US" w:eastAsia="zh-CN"/>
        </w:rPr>
        <w:t>　　以下第二部分</w:t>
      </w:r>
      <w:r>
        <w:rPr>
          <w:rFonts w:hint="eastAsia" w:ascii="宋体" w:hAnsi="宋体" w:eastAsia="宋体" w:cs="宋体"/>
          <w:b/>
          <w:bCs/>
          <w:color w:val="000000" w:themeColor="text1"/>
          <w:kern w:val="0"/>
          <w:sz w:val="21"/>
          <w:szCs w:val="21"/>
          <w:highlight w:val="yellow"/>
        </w:rPr>
        <w:t>《</w:t>
      </w:r>
      <w:r>
        <w:rPr>
          <w:rFonts w:hint="eastAsia" w:ascii="宋体" w:hAnsi="宋体" w:cs="宋体"/>
          <w:b/>
          <w:bCs/>
          <w:color w:val="000000" w:themeColor="text1"/>
          <w:kern w:val="0"/>
          <w:sz w:val="21"/>
          <w:szCs w:val="21"/>
          <w:highlight w:val="yellow"/>
          <w:lang w:eastAsia="zh-CN"/>
        </w:rPr>
        <w:t>采购</w:t>
      </w:r>
      <w:r>
        <w:rPr>
          <w:rFonts w:hint="eastAsia" w:ascii="宋体" w:hAnsi="宋体" w:eastAsia="宋体" w:cs="宋体"/>
          <w:b/>
          <w:bCs/>
          <w:color w:val="000000" w:themeColor="text1"/>
          <w:kern w:val="0"/>
          <w:sz w:val="21"/>
          <w:szCs w:val="21"/>
          <w:highlight w:val="yellow"/>
        </w:rPr>
        <w:t>需求》中</w:t>
      </w:r>
      <w:r>
        <w:rPr>
          <w:rFonts w:hint="eastAsia" w:ascii="宋体" w:hAnsi="宋体" w:cs="宋体"/>
          <w:b/>
          <w:bCs/>
          <w:color w:val="000000" w:themeColor="text1"/>
          <w:kern w:val="0"/>
          <w:sz w:val="21"/>
          <w:szCs w:val="21"/>
          <w:highlight w:val="yellow"/>
          <w:lang w:eastAsia="zh-CN"/>
        </w:rPr>
        <w:t>的条款必须对应第三部分《报价文件》</w:t>
      </w:r>
      <w:r>
        <w:rPr>
          <w:rFonts w:hint="eastAsia" w:ascii="宋体" w:hAnsi="宋体" w:cs="宋体"/>
          <w:b/>
          <w:bCs/>
          <w:color w:val="000000" w:themeColor="text1"/>
          <w:kern w:val="0"/>
          <w:sz w:val="21"/>
          <w:szCs w:val="21"/>
          <w:highlight w:val="yellow"/>
          <w:lang w:val="en-US" w:eastAsia="zh-CN"/>
        </w:rPr>
        <w:t>1.6采购需求响应一览表</w:t>
      </w:r>
      <w:r>
        <w:rPr>
          <w:rFonts w:hint="eastAsia" w:ascii="宋体" w:hAnsi="宋体" w:cs="宋体"/>
          <w:b/>
          <w:bCs/>
          <w:color w:val="000000" w:themeColor="text1"/>
          <w:kern w:val="0"/>
          <w:sz w:val="21"/>
          <w:szCs w:val="21"/>
          <w:highlight w:val="yellow"/>
          <w:lang w:eastAsia="zh-CN"/>
        </w:rPr>
        <w:t>逐条响应</w:t>
      </w:r>
      <w:r>
        <w:rPr>
          <w:rFonts w:hint="eastAsia" w:ascii="宋体" w:hAnsi="宋体" w:eastAsia="宋体" w:cs="宋体"/>
          <w:b/>
          <w:bCs/>
          <w:color w:val="000000" w:themeColor="text1"/>
          <w:kern w:val="0"/>
          <w:sz w:val="21"/>
          <w:szCs w:val="21"/>
          <w:highlight w:val="yellow"/>
        </w:rPr>
        <w:t>，</w:t>
      </w:r>
      <w:r>
        <w:rPr>
          <w:rFonts w:hint="eastAsia" w:ascii="宋体" w:hAnsi="宋体"/>
          <w:b/>
          <w:bCs/>
          <w:color w:val="000000" w:themeColor="text1"/>
          <w:highlight w:val="yellow"/>
          <w:lang w:eastAsia="zh-CN"/>
        </w:rPr>
        <w:t>未逐条应答的条款作为</w:t>
      </w:r>
      <w:r>
        <w:rPr>
          <w:rFonts w:hint="eastAsia" w:ascii="宋体" w:hAnsi="宋体" w:eastAsia="宋体" w:cs="宋体"/>
          <w:b/>
          <w:bCs/>
          <w:color w:val="000000" w:themeColor="text1"/>
          <w:kern w:val="0"/>
          <w:sz w:val="21"/>
          <w:szCs w:val="21"/>
          <w:highlight w:val="yellow"/>
        </w:rPr>
        <w:t>负偏离（不满足要求）</w:t>
      </w:r>
      <w:r>
        <w:rPr>
          <w:rFonts w:hint="eastAsia" w:ascii="宋体" w:hAnsi="宋体" w:cs="宋体"/>
          <w:b/>
          <w:bCs/>
          <w:color w:val="000000" w:themeColor="text1"/>
          <w:kern w:val="0"/>
          <w:sz w:val="21"/>
          <w:szCs w:val="21"/>
          <w:highlight w:val="yellow"/>
          <w:lang w:eastAsia="zh-CN"/>
        </w:rPr>
        <w:t>处理，</w:t>
      </w:r>
      <w:r>
        <w:rPr>
          <w:rFonts w:hint="eastAsia" w:ascii="宋体" w:hAnsi="宋体" w:eastAsia="宋体" w:cs="宋体"/>
          <w:b/>
          <w:bCs/>
          <w:color w:val="000000" w:themeColor="text1"/>
          <w:kern w:val="0"/>
          <w:sz w:val="21"/>
          <w:szCs w:val="21"/>
          <w:highlight w:val="yellow"/>
        </w:rPr>
        <w:t>负偏离（不满足要求）将导致投标无效</w:t>
      </w:r>
      <w:r>
        <w:rPr>
          <w:rFonts w:hint="eastAsia" w:ascii="宋体" w:hAnsi="宋体" w:cs="宋体"/>
          <w:b/>
          <w:bCs/>
          <w:color w:val="000000" w:themeColor="text1"/>
          <w:kern w:val="0"/>
          <w:sz w:val="21"/>
          <w:szCs w:val="21"/>
          <w:highlight w:val="yellow"/>
          <w:lang w:eastAsia="zh-CN"/>
        </w:rPr>
        <w:t>，</w:t>
      </w:r>
      <w:r>
        <w:rPr>
          <w:rFonts w:hint="eastAsia" w:ascii="宋体" w:hAnsi="宋体" w:eastAsia="宋体" w:cs="宋体"/>
          <w:b/>
          <w:bCs/>
          <w:color w:val="000000" w:themeColor="text1"/>
          <w:kern w:val="0"/>
          <w:sz w:val="21"/>
          <w:szCs w:val="21"/>
          <w:highlight w:val="yellow"/>
        </w:rPr>
        <w:t>标注有“★”号的条款必须实质性响应。</w:t>
      </w:r>
      <w:r>
        <w:rPr>
          <w:rStyle w:val="34"/>
          <w:rFonts w:hint="eastAsia" w:ascii="宋体" w:hAnsi="宋体" w:cs="宋体"/>
          <w:b/>
          <w:bCs/>
          <w:color w:val="auto"/>
          <w:kern w:val="0"/>
          <w:sz w:val="21"/>
          <w:szCs w:val="21"/>
          <w:lang w:val="en-US" w:eastAsia="zh-CN" w:bidi="ar-SA"/>
        </w:rPr>
        <w:t xml:space="preserve"> </w:t>
      </w:r>
    </w:p>
    <w:p w14:paraId="5172217F">
      <w:pPr>
        <w:keepNext w:val="0"/>
        <w:keepLines w:val="0"/>
        <w:pageBreakBefore w:val="0"/>
        <w:widowControl/>
        <w:numPr>
          <w:ilvl w:val="0"/>
          <w:numId w:val="0"/>
        </w:numPr>
        <w:kinsoku/>
        <w:wordWrap/>
        <w:overflowPunct/>
        <w:topLinePunct w:val="0"/>
        <w:autoSpaceDE/>
        <w:autoSpaceDN/>
        <w:bidi w:val="0"/>
        <w:adjustRightInd/>
        <w:spacing w:line="440" w:lineRule="exact"/>
        <w:ind w:right="0" w:rightChars="0"/>
        <w:textAlignment w:val="auto"/>
        <w:outlineLvl w:val="9"/>
        <w:rPr>
          <w:rStyle w:val="34"/>
          <w:rFonts w:hint="eastAsia" w:ascii="宋体" w:hAnsi="宋体" w:eastAsia="宋体" w:cs="宋体"/>
          <w:b/>
          <w:bCs/>
          <w:sz w:val="21"/>
          <w:szCs w:val="21"/>
          <w:lang w:val="en-US" w:eastAsia="zh-CN" w:bidi="ar-SA"/>
        </w:rPr>
      </w:pPr>
      <w:r>
        <w:rPr>
          <w:rStyle w:val="34"/>
          <w:rFonts w:hint="eastAsia" w:ascii="宋体" w:hAnsi="宋体" w:eastAsia="宋体" w:cs="宋体"/>
          <w:b/>
          <w:bCs/>
          <w:sz w:val="21"/>
          <w:szCs w:val="21"/>
          <w:lang w:val="en-US" w:eastAsia="zh-CN" w:bidi="ar-SA"/>
        </w:rPr>
        <w:t>　　一、项目内容</w:t>
      </w:r>
    </w:p>
    <w:p w14:paraId="08CB9991">
      <w:pPr>
        <w:keepNext w:val="0"/>
        <w:keepLines w:val="0"/>
        <w:pageBreakBefore w:val="0"/>
        <w:widowControl/>
        <w:numPr>
          <w:ilvl w:val="0"/>
          <w:numId w:val="0"/>
        </w:numPr>
        <w:tabs>
          <w:tab w:val="left" w:pos="567"/>
        </w:tabs>
        <w:kinsoku/>
        <w:wordWrap/>
        <w:overflowPunct/>
        <w:topLinePunct w:val="0"/>
        <w:autoSpaceDE/>
        <w:autoSpaceDN/>
        <w:bidi w:val="0"/>
        <w:adjustRightInd/>
        <w:snapToGrid w:val="0"/>
        <w:spacing w:line="420" w:lineRule="exact"/>
        <w:ind w:left="0" w:leftChars="0" w:right="0"/>
        <w:jc w:val="both"/>
        <w:textAlignment w:val="auto"/>
        <w:outlineLvl w:val="9"/>
        <w:rPr>
          <w:rStyle w:val="34"/>
          <w:rFonts w:hint="eastAsia" w:ascii="宋体" w:hAnsi="宋体" w:eastAsia="宋体" w:cs="宋体"/>
          <w:bCs/>
          <w:color w:val="auto"/>
          <w:sz w:val="21"/>
          <w:szCs w:val="21"/>
          <w:lang w:val="en-US" w:eastAsia="zh-CN" w:bidi="ar-SA"/>
        </w:rPr>
      </w:pPr>
      <w:r>
        <w:rPr>
          <w:rStyle w:val="34"/>
          <w:rFonts w:hint="eastAsia" w:ascii="宋体" w:hAnsi="宋体" w:eastAsia="宋体" w:cs="宋体"/>
          <w:b w:val="0"/>
          <w:bCs w:val="0"/>
          <w:color w:val="auto"/>
          <w:kern w:val="0"/>
          <w:sz w:val="21"/>
          <w:szCs w:val="21"/>
          <w:lang w:val="en-US" w:eastAsia="zh-CN" w:bidi="ar-SA"/>
        </w:rPr>
        <w:t>　　（一）</w:t>
      </w:r>
      <w:r>
        <w:rPr>
          <w:rStyle w:val="34"/>
          <w:rFonts w:hint="eastAsia" w:ascii="宋体" w:hAnsi="宋体" w:eastAsia="宋体" w:cs="宋体"/>
          <w:b w:val="0"/>
          <w:bCs w:val="0"/>
          <w:color w:val="auto"/>
          <w:sz w:val="21"/>
          <w:szCs w:val="21"/>
          <w:lang w:val="en-US" w:eastAsia="zh-CN" w:bidi="ar-SA"/>
        </w:rPr>
        <w:t>采购项目编</w:t>
      </w:r>
      <w:r>
        <w:rPr>
          <w:rStyle w:val="34"/>
          <w:rFonts w:hint="eastAsia" w:ascii="宋体" w:hAnsi="宋体" w:eastAsia="宋体" w:cs="宋体"/>
          <w:bCs/>
          <w:color w:val="auto"/>
          <w:sz w:val="21"/>
          <w:szCs w:val="21"/>
          <w:lang w:val="en-US" w:eastAsia="zh-CN" w:bidi="ar-SA"/>
        </w:rPr>
        <w:t>号：</w:t>
      </w:r>
      <w:r>
        <w:rPr>
          <w:rStyle w:val="34"/>
          <w:rFonts w:hint="eastAsia" w:ascii="宋体" w:hAnsi="宋体" w:cs="宋体"/>
          <w:bCs/>
          <w:color w:val="auto"/>
          <w:sz w:val="21"/>
          <w:szCs w:val="21"/>
          <w:lang w:val="en-US" w:eastAsia="zh-CN" w:bidi="ar-SA"/>
        </w:rPr>
        <w:t>2026-MMFY24</w:t>
      </w:r>
      <w:r>
        <w:rPr>
          <w:rStyle w:val="34"/>
          <w:rFonts w:hint="eastAsia" w:ascii="宋体" w:hAnsi="宋体" w:eastAsia="宋体" w:cs="宋体"/>
          <w:bCs/>
          <w:color w:val="auto"/>
          <w:sz w:val="21"/>
          <w:szCs w:val="21"/>
          <w:lang w:val="en-US" w:eastAsia="zh-CN" w:bidi="ar-SA"/>
        </w:rPr>
        <w:t xml:space="preserve">                              　</w:t>
      </w:r>
    </w:p>
    <w:p w14:paraId="42F86A12">
      <w:pPr>
        <w:keepNext w:val="0"/>
        <w:keepLines w:val="0"/>
        <w:pageBreakBefore w:val="0"/>
        <w:widowControl/>
        <w:kinsoku/>
        <w:wordWrap/>
        <w:overflowPunct/>
        <w:topLinePunct w:val="0"/>
        <w:autoSpaceDE/>
        <w:autoSpaceDN/>
        <w:bidi w:val="0"/>
        <w:adjustRightInd/>
        <w:spacing w:line="420" w:lineRule="exact"/>
        <w:ind w:left="0" w:right="0" w:firstLine="421" w:firstLineChars="0"/>
        <w:textAlignment w:val="auto"/>
        <w:outlineLvl w:val="9"/>
        <w:rPr>
          <w:rFonts w:hint="eastAsia" w:ascii="宋体" w:hAnsi="宋体" w:cs="宋体"/>
          <w:b w:val="0"/>
          <w:bCs w:val="0"/>
          <w:color w:val="auto"/>
          <w:sz w:val="21"/>
          <w:szCs w:val="21"/>
          <w:u w:val="none" w:color="auto"/>
          <w:lang w:eastAsia="zh-CN"/>
        </w:rPr>
      </w:pPr>
      <w:r>
        <w:rPr>
          <w:rStyle w:val="34"/>
          <w:rFonts w:hint="eastAsia" w:ascii="宋体" w:hAnsi="宋体" w:eastAsia="宋体" w:cs="宋体"/>
          <w:bCs/>
          <w:color w:val="auto"/>
          <w:sz w:val="21"/>
          <w:szCs w:val="21"/>
          <w:lang w:val="en-US" w:eastAsia="zh-CN" w:bidi="ar-SA"/>
        </w:rPr>
        <w:t>（二）采购项目名称：</w:t>
      </w:r>
      <w:r>
        <w:rPr>
          <w:rFonts w:hint="eastAsia" w:ascii="宋体" w:hAnsi="宋体" w:cs="宋体"/>
          <w:b w:val="0"/>
          <w:bCs w:val="0"/>
          <w:color w:val="auto"/>
          <w:sz w:val="21"/>
          <w:szCs w:val="21"/>
          <w:u w:val="none" w:color="auto"/>
          <w:lang w:eastAsia="zh-CN"/>
        </w:rPr>
        <w:t>茂名市妇幼保健院病媒生物防治服务采购项目</w:t>
      </w:r>
    </w:p>
    <w:p w14:paraId="42B3FC63">
      <w:pPr>
        <w:keepNext w:val="0"/>
        <w:keepLines w:val="0"/>
        <w:pageBreakBefore w:val="0"/>
        <w:widowControl/>
        <w:kinsoku/>
        <w:wordWrap/>
        <w:overflowPunct/>
        <w:topLinePunct w:val="0"/>
        <w:autoSpaceDE/>
        <w:autoSpaceDN/>
        <w:bidi w:val="0"/>
        <w:adjustRightInd/>
        <w:spacing w:line="420" w:lineRule="exact"/>
        <w:ind w:left="0" w:right="0" w:firstLine="421" w:firstLineChars="0"/>
        <w:textAlignment w:val="auto"/>
        <w:outlineLvl w:val="9"/>
        <w:rPr>
          <w:rStyle w:val="34"/>
          <w:rFonts w:hint="default" w:ascii="宋体" w:hAnsi="宋体" w:eastAsia="宋体" w:cs="宋体"/>
          <w:b w:val="0"/>
          <w:bCs/>
          <w:sz w:val="21"/>
          <w:szCs w:val="21"/>
          <w:lang w:val="en-US" w:eastAsia="zh-CN" w:bidi="ar-SA"/>
        </w:rPr>
      </w:pPr>
      <w:r>
        <w:rPr>
          <w:rStyle w:val="34"/>
          <w:rFonts w:hint="eastAsia" w:ascii="宋体" w:hAnsi="宋体" w:eastAsia="宋体" w:cs="宋体"/>
          <w:b w:val="0"/>
          <w:bCs/>
          <w:sz w:val="21"/>
          <w:szCs w:val="21"/>
          <w:lang w:val="en-US" w:eastAsia="zh-CN" w:bidi="ar-SA"/>
        </w:rPr>
        <w:t>（三）项目预算金额：</w:t>
      </w:r>
      <w:r>
        <w:rPr>
          <w:rStyle w:val="34"/>
          <w:rFonts w:hint="eastAsia" w:ascii="宋体" w:hAnsi="宋体" w:cs="宋体"/>
          <w:b w:val="0"/>
          <w:bCs/>
          <w:sz w:val="21"/>
          <w:szCs w:val="21"/>
          <w:lang w:val="en-US" w:eastAsia="zh-CN" w:bidi="ar-SA"/>
        </w:rPr>
        <w:t>89800.00</w:t>
      </w:r>
      <w:r>
        <w:rPr>
          <w:rStyle w:val="34"/>
          <w:rFonts w:hint="eastAsia" w:ascii="宋体" w:hAnsi="宋体" w:eastAsia="宋体" w:cs="宋体"/>
          <w:b w:val="0"/>
          <w:bCs/>
          <w:sz w:val="21"/>
          <w:szCs w:val="21"/>
          <w:lang w:val="en-US" w:eastAsia="zh-CN" w:bidi="ar-SA"/>
        </w:rPr>
        <w:t>元</w:t>
      </w:r>
    </w:p>
    <w:p w14:paraId="71A68C11">
      <w:pPr>
        <w:keepNext w:val="0"/>
        <w:keepLines w:val="0"/>
        <w:pageBreakBefore w:val="0"/>
        <w:widowControl/>
        <w:kinsoku/>
        <w:wordWrap/>
        <w:overflowPunct/>
        <w:topLinePunct w:val="0"/>
        <w:autoSpaceDE/>
        <w:autoSpaceDN/>
        <w:bidi w:val="0"/>
        <w:adjustRightInd/>
        <w:spacing w:line="420" w:lineRule="exact"/>
        <w:ind w:left="0" w:right="0" w:firstLine="421" w:firstLineChars="0"/>
        <w:textAlignment w:val="auto"/>
        <w:outlineLvl w:val="9"/>
        <w:rPr>
          <w:rStyle w:val="34"/>
          <w:rFonts w:hint="eastAsia" w:ascii="宋体" w:hAnsi="宋体" w:eastAsia="宋体" w:cs="宋体"/>
          <w:b w:val="0"/>
          <w:bCs/>
          <w:sz w:val="21"/>
          <w:szCs w:val="21"/>
          <w:lang w:val="en-US" w:eastAsia="zh-CN" w:bidi="ar-SA"/>
        </w:rPr>
      </w:pPr>
      <w:r>
        <w:rPr>
          <w:rStyle w:val="34"/>
          <w:rFonts w:hint="eastAsia" w:ascii="宋体" w:hAnsi="宋体" w:eastAsia="宋体" w:cs="宋体"/>
          <w:b w:val="0"/>
          <w:bCs/>
          <w:sz w:val="21"/>
          <w:szCs w:val="21"/>
          <w:lang w:val="en-US" w:eastAsia="zh-CN" w:bidi="ar-SA"/>
        </w:rPr>
        <w:t>（四）服务期限：</w:t>
      </w:r>
      <w:r>
        <w:rPr>
          <w:rStyle w:val="34"/>
          <w:rFonts w:hint="eastAsia" w:ascii="宋体" w:hAnsi="宋体" w:cs="宋体"/>
          <w:b w:val="0"/>
          <w:bCs/>
          <w:color w:val="auto"/>
          <w:sz w:val="21"/>
          <w:szCs w:val="21"/>
          <w:lang w:val="en-US" w:eastAsia="zh-CN" w:bidi="ar-SA"/>
        </w:rPr>
        <w:t>2026年7月1日至2028年6月30日</w:t>
      </w:r>
      <w:r>
        <w:rPr>
          <w:rStyle w:val="34"/>
          <w:rFonts w:hint="eastAsia" w:ascii="宋体" w:hAnsi="宋体" w:eastAsia="宋体" w:cs="宋体"/>
          <w:b w:val="0"/>
          <w:bCs/>
          <w:color w:val="auto"/>
          <w:sz w:val="21"/>
          <w:szCs w:val="21"/>
          <w:lang w:val="en-US" w:eastAsia="zh-CN" w:bidi="ar-SA"/>
        </w:rPr>
        <w:t>。</w:t>
      </w:r>
    </w:p>
    <w:p w14:paraId="1F2608A2">
      <w:pPr>
        <w:keepNext w:val="0"/>
        <w:keepLines w:val="0"/>
        <w:pageBreakBefore w:val="0"/>
        <w:widowControl/>
        <w:kinsoku/>
        <w:wordWrap/>
        <w:overflowPunct/>
        <w:topLinePunct w:val="0"/>
        <w:autoSpaceDE/>
        <w:autoSpaceDN/>
        <w:bidi w:val="0"/>
        <w:adjustRightInd/>
        <w:spacing w:line="420" w:lineRule="exact"/>
        <w:ind w:left="0" w:right="0" w:firstLine="421" w:firstLineChars="0"/>
        <w:textAlignment w:val="auto"/>
        <w:outlineLvl w:val="9"/>
        <w:rPr>
          <w:rStyle w:val="34"/>
          <w:rFonts w:hint="eastAsia" w:ascii="宋体" w:hAnsi="宋体" w:eastAsia="宋体" w:cs="宋体"/>
          <w:b w:val="0"/>
          <w:bCs/>
          <w:sz w:val="21"/>
          <w:szCs w:val="21"/>
          <w:lang w:val="en-US" w:eastAsia="zh-CN" w:bidi="ar-SA"/>
        </w:rPr>
      </w:pPr>
      <w:r>
        <w:rPr>
          <w:rStyle w:val="34"/>
          <w:rFonts w:hint="eastAsia" w:ascii="宋体" w:hAnsi="宋体" w:eastAsia="宋体" w:cs="宋体"/>
          <w:b w:val="0"/>
          <w:bCs/>
          <w:sz w:val="21"/>
          <w:szCs w:val="21"/>
          <w:lang w:val="en-US" w:eastAsia="zh-CN" w:bidi="ar-SA"/>
        </w:rPr>
        <w:t>（</w:t>
      </w:r>
      <w:r>
        <w:rPr>
          <w:rStyle w:val="34"/>
          <w:rFonts w:hint="eastAsia" w:ascii="宋体" w:hAnsi="宋体" w:cs="宋体"/>
          <w:b w:val="0"/>
          <w:bCs/>
          <w:sz w:val="21"/>
          <w:szCs w:val="21"/>
          <w:lang w:val="en-US" w:eastAsia="zh-CN" w:bidi="ar-SA"/>
        </w:rPr>
        <w:t>五</w:t>
      </w:r>
      <w:r>
        <w:rPr>
          <w:rStyle w:val="34"/>
          <w:rFonts w:hint="eastAsia" w:ascii="宋体" w:hAnsi="宋体" w:eastAsia="宋体" w:cs="宋体"/>
          <w:b w:val="0"/>
          <w:bCs/>
          <w:sz w:val="21"/>
          <w:szCs w:val="21"/>
          <w:lang w:val="en-US" w:eastAsia="zh-CN" w:bidi="ar-SA"/>
        </w:rPr>
        <w:t>）项目内容</w:t>
      </w:r>
      <w:r>
        <w:rPr>
          <w:rStyle w:val="34"/>
          <w:rFonts w:hint="eastAsia" w:ascii="宋体" w:hAnsi="宋体" w:cs="宋体"/>
          <w:b w:val="0"/>
          <w:bCs w:val="0"/>
          <w:color w:val="auto"/>
          <w:kern w:val="0"/>
          <w:sz w:val="21"/>
          <w:szCs w:val="21"/>
          <w:lang w:val="en-US" w:eastAsia="zh-CN" w:bidi="ar-SA"/>
        </w:rPr>
        <w:t>（</w:t>
      </w:r>
      <w:r>
        <w:rPr>
          <w:rFonts w:hint="eastAsia" w:ascii="宋体" w:hAnsi="宋体"/>
          <w:b w:val="0"/>
          <w:bCs w:val="0"/>
          <w:color w:val="auto"/>
          <w:sz w:val="21"/>
          <w:szCs w:val="21"/>
          <w:highlight w:val="none"/>
          <w:lang w:val="zh-CN"/>
        </w:rPr>
        <w:t>详细要求请查阅采购文件第二部分“</w:t>
      </w:r>
      <w:r>
        <w:rPr>
          <w:rFonts w:hint="eastAsia" w:ascii="宋体" w:hAnsi="宋体"/>
          <w:b w:val="0"/>
          <w:bCs w:val="0"/>
          <w:color w:val="auto"/>
          <w:sz w:val="21"/>
          <w:szCs w:val="21"/>
          <w:highlight w:val="none"/>
          <w:lang w:val="en-US" w:eastAsia="zh-CN"/>
        </w:rPr>
        <w:t>服务要求</w:t>
      </w:r>
      <w:r>
        <w:rPr>
          <w:rFonts w:hint="eastAsia" w:ascii="宋体" w:hAnsi="宋体"/>
          <w:b w:val="0"/>
          <w:bCs w:val="0"/>
          <w:color w:val="auto"/>
          <w:sz w:val="21"/>
          <w:szCs w:val="21"/>
          <w:highlight w:val="none"/>
          <w:lang w:val="zh-CN"/>
        </w:rPr>
        <w:t>”</w:t>
      </w:r>
      <w:r>
        <w:rPr>
          <w:rStyle w:val="34"/>
          <w:rFonts w:hint="eastAsia" w:ascii="宋体" w:hAnsi="宋体" w:cs="宋体"/>
          <w:b w:val="0"/>
          <w:bCs w:val="0"/>
          <w:color w:val="auto"/>
          <w:kern w:val="0"/>
          <w:sz w:val="21"/>
          <w:szCs w:val="21"/>
          <w:lang w:val="en-US" w:eastAsia="zh-CN" w:bidi="ar-SA"/>
        </w:rPr>
        <w:t>）</w:t>
      </w:r>
    </w:p>
    <w:tbl>
      <w:tblPr>
        <w:tblStyle w:val="14"/>
        <w:tblW w:w="0" w:type="auto"/>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1555"/>
        <w:gridCol w:w="2967"/>
        <w:gridCol w:w="1083"/>
        <w:gridCol w:w="1367"/>
        <w:gridCol w:w="1417"/>
      </w:tblGrid>
      <w:tr w14:paraId="1CC07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1A46AB72">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宋体" w:hAnsi="宋体" w:eastAsia="宋体" w:cs="宋体"/>
                <w:vertAlign w:val="baseline"/>
                <w:lang w:val="en-US" w:eastAsia="zh-CN"/>
              </w:rPr>
            </w:pPr>
            <w:r>
              <w:rPr>
                <w:rFonts w:hint="eastAsia" w:ascii="宋体" w:hAnsi="宋体" w:eastAsia="宋体" w:cs="宋体"/>
                <w:sz w:val="21"/>
                <w:szCs w:val="21"/>
                <w:highlight w:val="none"/>
              </w:rPr>
              <w:t>序</w:t>
            </w:r>
            <w:r>
              <w:rPr>
                <w:rFonts w:hint="eastAsia" w:ascii="宋体" w:hAnsi="宋体" w:eastAsia="宋体" w:cs="宋体"/>
                <w:sz w:val="21"/>
                <w:szCs w:val="21"/>
                <w:highlight w:val="none"/>
                <w:lang w:eastAsia="zh-CN"/>
              </w:rPr>
              <w:t>号</w:t>
            </w:r>
          </w:p>
        </w:tc>
        <w:tc>
          <w:tcPr>
            <w:tcW w:w="1555" w:type="dxa"/>
            <w:vAlign w:val="center"/>
          </w:tcPr>
          <w:p w14:paraId="5ACBA997">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default" w:ascii="宋体" w:hAnsi="宋体" w:eastAsia="宋体" w:cs="宋体"/>
                <w:vertAlign w:val="baseline"/>
                <w:lang w:val="en-US" w:eastAsia="zh-CN"/>
              </w:rPr>
            </w:pPr>
            <w:r>
              <w:rPr>
                <w:rFonts w:hint="eastAsia" w:ascii="宋体" w:hAnsi="宋体" w:cs="宋体"/>
                <w:vertAlign w:val="baseline"/>
                <w:lang w:val="en-US" w:eastAsia="zh-CN"/>
              </w:rPr>
              <w:t>服务范围</w:t>
            </w:r>
          </w:p>
        </w:tc>
        <w:tc>
          <w:tcPr>
            <w:tcW w:w="2967" w:type="dxa"/>
            <w:vAlign w:val="center"/>
          </w:tcPr>
          <w:p w14:paraId="083C9C72">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宋体" w:hAnsi="宋体" w:eastAsia="宋体" w:cs="宋体"/>
                <w:vertAlign w:val="baseline"/>
                <w:lang w:val="en-US" w:eastAsia="zh-CN"/>
              </w:rPr>
            </w:pPr>
            <w:r>
              <w:rPr>
                <w:rFonts w:hint="eastAsia" w:ascii="宋体" w:hAnsi="宋体" w:cs="宋体"/>
                <w:sz w:val="21"/>
                <w:szCs w:val="21"/>
                <w:highlight w:val="none"/>
                <w:lang w:eastAsia="zh-CN"/>
              </w:rPr>
              <w:t>服务内容</w:t>
            </w:r>
          </w:p>
        </w:tc>
        <w:tc>
          <w:tcPr>
            <w:tcW w:w="1083" w:type="dxa"/>
            <w:vAlign w:val="center"/>
          </w:tcPr>
          <w:p w14:paraId="1A9033E7">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预算数量</w:t>
            </w:r>
          </w:p>
        </w:tc>
        <w:tc>
          <w:tcPr>
            <w:tcW w:w="1367" w:type="dxa"/>
            <w:vAlign w:val="center"/>
          </w:tcPr>
          <w:p w14:paraId="4B6491FB">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宋体" w:hAnsi="宋体" w:eastAsia="宋体" w:cs="宋体"/>
                <w:vertAlign w:val="baseline"/>
                <w:lang w:val="en-US" w:eastAsia="zh-CN"/>
              </w:rPr>
            </w:pPr>
            <w:r>
              <w:rPr>
                <w:rFonts w:hint="eastAsia" w:ascii="宋体" w:hAnsi="宋体" w:cs="宋体"/>
                <w:sz w:val="21"/>
                <w:szCs w:val="21"/>
                <w:highlight w:val="none"/>
                <w:lang w:eastAsia="zh-CN"/>
              </w:rPr>
              <w:t>预算单价</w:t>
            </w:r>
          </w:p>
        </w:tc>
        <w:tc>
          <w:tcPr>
            <w:tcW w:w="1417" w:type="dxa"/>
            <w:vAlign w:val="center"/>
          </w:tcPr>
          <w:p w14:paraId="36A5E208">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预算总</w:t>
            </w:r>
            <w:r>
              <w:rPr>
                <w:rFonts w:hint="eastAsia" w:ascii="宋体" w:hAnsi="宋体" w:eastAsia="宋体" w:cs="宋体"/>
                <w:sz w:val="21"/>
                <w:szCs w:val="21"/>
                <w:highlight w:val="none"/>
                <w:lang w:eastAsia="zh-CN"/>
              </w:rPr>
              <w:t>价</w:t>
            </w:r>
          </w:p>
          <w:p w14:paraId="42ABABF2">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宋体" w:hAnsi="宋体" w:eastAsia="宋体" w:cs="宋体"/>
                <w:vertAlign w:val="baseline"/>
                <w:lang w:val="en-US" w:eastAsia="zh-CN"/>
              </w:rPr>
            </w:pPr>
            <w:r>
              <w:rPr>
                <w:rFonts w:hint="eastAsia" w:ascii="宋体" w:hAnsi="宋体" w:eastAsia="宋体" w:cs="宋体"/>
                <w:sz w:val="21"/>
                <w:szCs w:val="21"/>
                <w:highlight w:val="none"/>
                <w:lang w:eastAsia="zh-CN"/>
              </w:rPr>
              <w:t>（元）</w:t>
            </w:r>
          </w:p>
        </w:tc>
      </w:tr>
      <w:tr w14:paraId="14EBC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735" w:type="dxa"/>
            <w:vMerge w:val="restart"/>
            <w:vAlign w:val="center"/>
          </w:tcPr>
          <w:p w14:paraId="71D34E9D">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default" w:ascii="宋体" w:hAnsi="宋体" w:eastAsia="宋体" w:cs="宋体"/>
                <w:vertAlign w:val="baseline"/>
                <w:lang w:val="en-US" w:eastAsia="zh-CN"/>
              </w:rPr>
            </w:pPr>
            <w:r>
              <w:rPr>
                <w:rFonts w:hint="eastAsia" w:ascii="宋体" w:hAnsi="宋体" w:eastAsia="宋体" w:cs="宋体"/>
                <w:sz w:val="21"/>
                <w:szCs w:val="21"/>
                <w:highlight w:val="none"/>
              </w:rPr>
              <w:t>1</w:t>
            </w:r>
          </w:p>
        </w:tc>
        <w:tc>
          <w:tcPr>
            <w:tcW w:w="1555" w:type="dxa"/>
            <w:vMerge w:val="restart"/>
            <w:vAlign w:val="center"/>
          </w:tcPr>
          <w:p w14:paraId="59FED290">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vertAlign w:val="baseline"/>
                <w:lang w:val="en-US" w:eastAsia="zh-CN"/>
              </w:rPr>
            </w:pPr>
            <w:r>
              <w:rPr>
                <w:rFonts w:hint="eastAsia" w:ascii="宋体" w:hAnsi="宋体" w:eastAsia="宋体" w:cs="宋体"/>
                <w:color w:val="auto"/>
                <w:sz w:val="21"/>
                <w:szCs w:val="21"/>
                <w:lang w:val="en-US" w:eastAsia="zh-CN"/>
              </w:rPr>
              <w:t>河东院区、综合楼、托育园、河西院区、光华院区</w:t>
            </w:r>
            <w:r>
              <w:rPr>
                <w:rFonts w:hint="eastAsia" w:ascii="宋体" w:hAnsi="宋体" w:cs="宋体"/>
                <w:color w:val="auto"/>
                <w:sz w:val="21"/>
                <w:szCs w:val="21"/>
                <w:lang w:val="en-US" w:eastAsia="zh-CN"/>
              </w:rPr>
              <w:t>（新院区搬迁前）</w:t>
            </w:r>
          </w:p>
        </w:tc>
        <w:tc>
          <w:tcPr>
            <w:tcW w:w="2967" w:type="dxa"/>
            <w:vAlign w:val="center"/>
          </w:tcPr>
          <w:p w14:paraId="11DAB359">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每月1次灭四害（</w:t>
            </w:r>
            <w:r>
              <w:rPr>
                <w:rFonts w:hint="eastAsia" w:ascii="宋体" w:hAnsi="宋体" w:eastAsia="宋体" w:cs="宋体"/>
                <w:color w:val="auto"/>
                <w:sz w:val="21"/>
                <w:szCs w:val="21"/>
                <w:lang w:val="en-US" w:eastAsia="zh-CN"/>
              </w:rPr>
              <w:t>老鼠、蚊虫、苍蝇、蟑螂</w:t>
            </w:r>
            <w:r>
              <w:rPr>
                <w:rFonts w:hint="eastAsia" w:ascii="宋体" w:hAnsi="宋体" w:cs="宋体"/>
                <w:color w:val="auto"/>
                <w:sz w:val="21"/>
                <w:szCs w:val="21"/>
                <w:lang w:val="en-US" w:eastAsia="zh-CN"/>
              </w:rPr>
              <w:t>）</w:t>
            </w:r>
          </w:p>
          <w:p w14:paraId="1573B3BD">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default" w:ascii="宋体" w:hAnsi="宋体" w:eastAsia="宋体" w:cs="宋体"/>
                <w:vertAlign w:val="baseline"/>
                <w:lang w:val="en-US" w:eastAsia="zh-CN"/>
              </w:rPr>
            </w:pPr>
            <w:r>
              <w:rPr>
                <w:rFonts w:hint="eastAsia" w:ascii="宋体" w:hAnsi="宋体" w:cs="宋体"/>
                <w:b/>
                <w:bCs/>
                <w:color w:val="auto"/>
                <w:sz w:val="21"/>
                <w:szCs w:val="21"/>
                <w:lang w:val="en-US" w:eastAsia="zh-CN"/>
              </w:rPr>
              <w:t>注：</w:t>
            </w:r>
            <w:r>
              <w:rPr>
                <w:rFonts w:hint="eastAsia" w:ascii="宋体" w:hAnsi="宋体" w:cs="宋体"/>
                <w:b w:val="0"/>
                <w:bCs w:val="0"/>
                <w:color w:val="auto"/>
                <w:sz w:val="21"/>
                <w:szCs w:val="21"/>
                <w:lang w:val="en-US" w:eastAsia="zh-CN"/>
              </w:rPr>
              <w:t>报价包含德国小蠊、红火蚁、白蚁月常态化排查防控，发现足迹，响应供应商接报告24小时内响应防治</w:t>
            </w:r>
          </w:p>
        </w:tc>
        <w:tc>
          <w:tcPr>
            <w:tcW w:w="1083" w:type="dxa"/>
            <w:vAlign w:val="center"/>
          </w:tcPr>
          <w:p w14:paraId="6D0148D1">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default" w:ascii="宋体" w:hAnsi="宋体" w:cs="宋体"/>
                <w:vertAlign w:val="baseline"/>
                <w:lang w:val="en-US" w:eastAsia="zh-CN"/>
              </w:rPr>
            </w:pPr>
            <w:r>
              <w:rPr>
                <w:rFonts w:hint="eastAsia" w:ascii="宋体" w:hAnsi="宋体" w:cs="宋体"/>
                <w:vertAlign w:val="baseline"/>
                <w:lang w:val="en-US" w:eastAsia="zh-CN"/>
              </w:rPr>
              <w:t>4次</w:t>
            </w:r>
          </w:p>
        </w:tc>
        <w:tc>
          <w:tcPr>
            <w:tcW w:w="1367" w:type="dxa"/>
            <w:vAlign w:val="center"/>
          </w:tcPr>
          <w:p w14:paraId="2136FE5E">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default" w:ascii="宋体" w:hAnsi="宋体" w:eastAsia="宋体" w:cs="宋体"/>
                <w:vertAlign w:val="baseline"/>
                <w:lang w:val="en-US" w:eastAsia="zh-CN"/>
              </w:rPr>
            </w:pPr>
            <w:r>
              <w:rPr>
                <w:rFonts w:hint="eastAsia" w:ascii="宋体" w:hAnsi="宋体" w:cs="宋体"/>
                <w:vertAlign w:val="baseline"/>
                <w:lang w:val="en-US" w:eastAsia="zh-CN"/>
              </w:rPr>
              <w:t>1600元/次</w:t>
            </w:r>
          </w:p>
        </w:tc>
        <w:tc>
          <w:tcPr>
            <w:tcW w:w="1417" w:type="dxa"/>
            <w:vAlign w:val="center"/>
          </w:tcPr>
          <w:p w14:paraId="6652E37B">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default" w:ascii="宋体" w:hAnsi="宋体" w:eastAsia="宋体" w:cs="宋体"/>
                <w:vertAlign w:val="baseline"/>
                <w:lang w:val="en-US" w:eastAsia="zh-CN"/>
              </w:rPr>
            </w:pPr>
            <w:r>
              <w:rPr>
                <w:rFonts w:hint="eastAsia" w:ascii="宋体" w:hAnsi="宋体" w:cs="宋体"/>
                <w:vertAlign w:val="baseline"/>
                <w:lang w:val="en-US" w:eastAsia="zh-CN"/>
              </w:rPr>
              <w:t>6400</w:t>
            </w:r>
          </w:p>
        </w:tc>
      </w:tr>
      <w:tr w14:paraId="669D6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Merge w:val="continue"/>
            <w:vAlign w:val="center"/>
          </w:tcPr>
          <w:p w14:paraId="112E464C">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宋体" w:hAnsi="宋体" w:eastAsia="宋体" w:cs="宋体"/>
                <w:sz w:val="21"/>
                <w:szCs w:val="21"/>
                <w:highlight w:val="none"/>
              </w:rPr>
            </w:pPr>
          </w:p>
        </w:tc>
        <w:tc>
          <w:tcPr>
            <w:tcW w:w="1555" w:type="dxa"/>
            <w:vMerge w:val="continue"/>
            <w:vAlign w:val="center"/>
          </w:tcPr>
          <w:p w14:paraId="38A7EC3A">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cs="宋体"/>
                <w:b w:val="0"/>
                <w:bCs w:val="0"/>
                <w:color w:val="auto"/>
                <w:sz w:val="21"/>
                <w:szCs w:val="21"/>
                <w:u w:val="none" w:color="auto"/>
                <w:lang w:eastAsia="zh-CN"/>
              </w:rPr>
            </w:pPr>
          </w:p>
        </w:tc>
        <w:tc>
          <w:tcPr>
            <w:tcW w:w="2967" w:type="dxa"/>
            <w:vAlign w:val="center"/>
          </w:tcPr>
          <w:p w14:paraId="3E9A83B7">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lang w:val="en-US" w:eastAsia="zh-CN"/>
              </w:rPr>
              <w:t>灭蚊、</w:t>
            </w:r>
            <w:r>
              <w:rPr>
                <w:rFonts w:hint="eastAsia" w:ascii="宋体" w:hAnsi="宋体" w:cs="宋体"/>
                <w:color w:val="auto"/>
                <w:sz w:val="21"/>
                <w:szCs w:val="21"/>
                <w:lang w:val="en-US" w:eastAsia="zh-CN"/>
              </w:rPr>
              <w:t>灭</w:t>
            </w:r>
            <w:r>
              <w:rPr>
                <w:rFonts w:hint="eastAsia" w:ascii="宋体" w:hAnsi="宋体" w:eastAsia="宋体" w:cs="宋体"/>
                <w:color w:val="auto"/>
                <w:sz w:val="21"/>
                <w:szCs w:val="21"/>
                <w:lang w:val="en-US" w:eastAsia="zh-CN"/>
              </w:rPr>
              <w:t>蝇</w:t>
            </w:r>
          </w:p>
        </w:tc>
        <w:tc>
          <w:tcPr>
            <w:tcW w:w="1083" w:type="dxa"/>
            <w:vAlign w:val="center"/>
          </w:tcPr>
          <w:p w14:paraId="61D0A327">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default" w:ascii="宋体" w:hAnsi="宋体" w:cs="宋体"/>
                <w:vertAlign w:val="baseline"/>
                <w:lang w:val="en-US" w:eastAsia="zh-CN"/>
              </w:rPr>
            </w:pPr>
            <w:r>
              <w:rPr>
                <w:rFonts w:hint="eastAsia" w:ascii="宋体" w:hAnsi="宋体" w:cs="宋体"/>
                <w:vertAlign w:val="baseline"/>
                <w:lang w:val="en-US" w:eastAsia="zh-CN"/>
              </w:rPr>
              <w:t>4次</w:t>
            </w:r>
          </w:p>
        </w:tc>
        <w:tc>
          <w:tcPr>
            <w:tcW w:w="1367" w:type="dxa"/>
            <w:vAlign w:val="center"/>
          </w:tcPr>
          <w:p w14:paraId="4F19E763">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default" w:ascii="宋体" w:hAnsi="宋体" w:cs="宋体"/>
                <w:vertAlign w:val="baseline"/>
                <w:lang w:val="en-US" w:eastAsia="zh-CN"/>
              </w:rPr>
            </w:pPr>
            <w:r>
              <w:rPr>
                <w:rFonts w:hint="eastAsia" w:ascii="宋体" w:hAnsi="宋体" w:cs="宋体"/>
                <w:vertAlign w:val="baseline"/>
                <w:lang w:val="en-US" w:eastAsia="zh-CN"/>
              </w:rPr>
              <w:t>900元/次</w:t>
            </w:r>
          </w:p>
        </w:tc>
        <w:tc>
          <w:tcPr>
            <w:tcW w:w="1417" w:type="dxa"/>
            <w:vAlign w:val="center"/>
          </w:tcPr>
          <w:p w14:paraId="4F4E9813">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default" w:ascii="宋体" w:hAnsi="宋体" w:cs="宋体"/>
                <w:vertAlign w:val="baseline"/>
                <w:lang w:val="en-US" w:eastAsia="zh-CN"/>
              </w:rPr>
            </w:pPr>
            <w:r>
              <w:rPr>
                <w:rFonts w:hint="eastAsia" w:ascii="宋体" w:hAnsi="宋体" w:cs="宋体"/>
                <w:vertAlign w:val="baseline"/>
                <w:lang w:val="en-US" w:eastAsia="zh-CN"/>
              </w:rPr>
              <w:t>3600</w:t>
            </w:r>
          </w:p>
        </w:tc>
      </w:tr>
      <w:tr w14:paraId="28A97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Merge w:val="restart"/>
            <w:vAlign w:val="center"/>
          </w:tcPr>
          <w:p w14:paraId="66649A46">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w:t>
            </w:r>
          </w:p>
        </w:tc>
        <w:tc>
          <w:tcPr>
            <w:tcW w:w="1555" w:type="dxa"/>
            <w:vMerge w:val="restart"/>
            <w:vAlign w:val="center"/>
          </w:tcPr>
          <w:p w14:paraId="5B5D1DD3">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cs="宋体"/>
                <w:b w:val="0"/>
                <w:bCs w:val="0"/>
                <w:color w:val="auto"/>
                <w:sz w:val="21"/>
                <w:szCs w:val="21"/>
                <w:u w:val="none" w:color="auto"/>
                <w:lang w:eastAsia="zh-CN"/>
              </w:rPr>
            </w:pPr>
            <w:r>
              <w:rPr>
                <w:rFonts w:hint="eastAsia" w:ascii="宋体" w:hAnsi="宋体" w:cs="宋体"/>
                <w:b w:val="0"/>
                <w:bCs w:val="0"/>
                <w:color w:val="auto"/>
                <w:sz w:val="21"/>
                <w:szCs w:val="21"/>
                <w:u w:val="none" w:color="auto"/>
                <w:lang w:eastAsia="zh-CN"/>
              </w:rPr>
              <w:t>新院区和河东院区门诊楼、托育园（新院区搬迁后）</w:t>
            </w:r>
          </w:p>
        </w:tc>
        <w:tc>
          <w:tcPr>
            <w:tcW w:w="2967" w:type="dxa"/>
            <w:vAlign w:val="center"/>
          </w:tcPr>
          <w:p w14:paraId="5BAD2A4B">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每月1次灭四害（</w:t>
            </w:r>
            <w:r>
              <w:rPr>
                <w:rFonts w:hint="eastAsia" w:ascii="宋体" w:hAnsi="宋体" w:eastAsia="宋体" w:cs="宋体"/>
                <w:color w:val="auto"/>
                <w:sz w:val="21"/>
                <w:szCs w:val="21"/>
                <w:lang w:val="en-US" w:eastAsia="zh-CN"/>
              </w:rPr>
              <w:t>老鼠、蚊虫、苍蝇、蟑螂</w:t>
            </w:r>
            <w:r>
              <w:rPr>
                <w:rFonts w:hint="eastAsia" w:ascii="宋体" w:hAnsi="宋体" w:cs="宋体"/>
                <w:color w:val="auto"/>
                <w:sz w:val="21"/>
                <w:szCs w:val="21"/>
                <w:lang w:val="en-US" w:eastAsia="zh-CN"/>
              </w:rPr>
              <w:t>）</w:t>
            </w:r>
          </w:p>
          <w:p w14:paraId="03ECF362">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cs="宋体"/>
                <w:color w:val="auto"/>
                <w:sz w:val="21"/>
                <w:szCs w:val="21"/>
                <w:highlight w:val="none"/>
                <w:lang w:val="en-US" w:eastAsia="zh-CN"/>
              </w:rPr>
            </w:pPr>
            <w:r>
              <w:rPr>
                <w:rFonts w:hint="eastAsia" w:ascii="宋体" w:hAnsi="宋体" w:cs="宋体"/>
                <w:b/>
                <w:bCs/>
                <w:color w:val="auto"/>
                <w:sz w:val="21"/>
                <w:szCs w:val="21"/>
                <w:lang w:val="en-US" w:eastAsia="zh-CN"/>
              </w:rPr>
              <w:t>注：</w:t>
            </w:r>
            <w:r>
              <w:rPr>
                <w:rFonts w:hint="eastAsia" w:ascii="宋体" w:hAnsi="宋体" w:cs="宋体"/>
                <w:b w:val="0"/>
                <w:bCs w:val="0"/>
                <w:color w:val="auto"/>
                <w:sz w:val="21"/>
                <w:szCs w:val="21"/>
                <w:lang w:val="en-US" w:eastAsia="zh-CN"/>
              </w:rPr>
              <w:t>报价包含德国小蠊、红火蚁、白蚁月常态化排查防控，发现足迹，响应供应商接报告24小时内响应防治；每季度在新院区放置硫磺或雄黄驱蛇</w:t>
            </w:r>
          </w:p>
        </w:tc>
        <w:tc>
          <w:tcPr>
            <w:tcW w:w="1083" w:type="dxa"/>
            <w:vAlign w:val="center"/>
          </w:tcPr>
          <w:p w14:paraId="23DC46B6">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default" w:ascii="宋体" w:hAnsi="宋体" w:cs="宋体"/>
                <w:vertAlign w:val="baseline"/>
                <w:lang w:val="en-US" w:eastAsia="zh-CN"/>
              </w:rPr>
            </w:pPr>
            <w:r>
              <w:rPr>
                <w:rFonts w:hint="eastAsia" w:ascii="宋体" w:hAnsi="宋体" w:cs="宋体"/>
                <w:vertAlign w:val="baseline"/>
                <w:lang w:val="en-US" w:eastAsia="zh-CN"/>
              </w:rPr>
              <w:t>20次</w:t>
            </w:r>
          </w:p>
        </w:tc>
        <w:tc>
          <w:tcPr>
            <w:tcW w:w="1367" w:type="dxa"/>
            <w:vAlign w:val="center"/>
          </w:tcPr>
          <w:p w14:paraId="5268D5BF">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default" w:ascii="宋体" w:hAnsi="宋体" w:cs="宋体"/>
                <w:vertAlign w:val="baseline"/>
                <w:lang w:val="en-US" w:eastAsia="zh-CN"/>
              </w:rPr>
            </w:pPr>
            <w:r>
              <w:rPr>
                <w:rFonts w:hint="eastAsia" w:ascii="宋体" w:hAnsi="宋体" w:cs="宋体"/>
                <w:vertAlign w:val="baseline"/>
                <w:lang w:val="en-US" w:eastAsia="zh-CN"/>
              </w:rPr>
              <w:t>3000元/次</w:t>
            </w:r>
          </w:p>
        </w:tc>
        <w:tc>
          <w:tcPr>
            <w:tcW w:w="1417" w:type="dxa"/>
            <w:vAlign w:val="center"/>
          </w:tcPr>
          <w:p w14:paraId="536C874D">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default" w:ascii="宋体" w:hAnsi="宋体" w:cs="宋体"/>
                <w:vertAlign w:val="baseline"/>
                <w:lang w:val="en-US" w:eastAsia="zh-CN"/>
              </w:rPr>
            </w:pPr>
            <w:r>
              <w:rPr>
                <w:rFonts w:hint="eastAsia" w:ascii="宋体" w:hAnsi="宋体" w:cs="宋体"/>
                <w:vertAlign w:val="baseline"/>
                <w:lang w:val="en-US" w:eastAsia="zh-CN"/>
              </w:rPr>
              <w:t>60000</w:t>
            </w:r>
          </w:p>
        </w:tc>
      </w:tr>
      <w:tr w14:paraId="19580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Merge w:val="continue"/>
            <w:vAlign w:val="center"/>
          </w:tcPr>
          <w:p w14:paraId="0A062E81">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宋体" w:hAnsi="宋体" w:eastAsia="宋体" w:cs="宋体"/>
                <w:sz w:val="21"/>
                <w:szCs w:val="21"/>
                <w:highlight w:val="none"/>
              </w:rPr>
            </w:pPr>
          </w:p>
        </w:tc>
        <w:tc>
          <w:tcPr>
            <w:tcW w:w="1555" w:type="dxa"/>
            <w:vMerge w:val="continue"/>
            <w:vAlign w:val="center"/>
          </w:tcPr>
          <w:p w14:paraId="411CC26F">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cs="宋体"/>
                <w:b w:val="0"/>
                <w:bCs w:val="0"/>
                <w:color w:val="auto"/>
                <w:sz w:val="21"/>
                <w:szCs w:val="21"/>
                <w:u w:val="none" w:color="auto"/>
                <w:lang w:eastAsia="zh-CN"/>
              </w:rPr>
            </w:pPr>
          </w:p>
        </w:tc>
        <w:tc>
          <w:tcPr>
            <w:tcW w:w="2967" w:type="dxa"/>
            <w:vAlign w:val="center"/>
          </w:tcPr>
          <w:p w14:paraId="32AB3DD7">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lang w:val="en-US" w:eastAsia="zh-CN"/>
              </w:rPr>
              <w:t>灭蚊、</w:t>
            </w:r>
            <w:r>
              <w:rPr>
                <w:rFonts w:hint="eastAsia" w:ascii="宋体" w:hAnsi="宋体" w:cs="宋体"/>
                <w:color w:val="auto"/>
                <w:sz w:val="21"/>
                <w:szCs w:val="21"/>
                <w:lang w:val="en-US" w:eastAsia="zh-CN"/>
              </w:rPr>
              <w:t>灭</w:t>
            </w:r>
            <w:r>
              <w:rPr>
                <w:rFonts w:hint="eastAsia" w:ascii="宋体" w:hAnsi="宋体" w:eastAsia="宋体" w:cs="宋体"/>
                <w:color w:val="auto"/>
                <w:sz w:val="21"/>
                <w:szCs w:val="21"/>
                <w:lang w:val="en-US" w:eastAsia="zh-CN"/>
              </w:rPr>
              <w:t>蝇</w:t>
            </w:r>
          </w:p>
        </w:tc>
        <w:tc>
          <w:tcPr>
            <w:tcW w:w="1083" w:type="dxa"/>
            <w:vAlign w:val="center"/>
          </w:tcPr>
          <w:p w14:paraId="2FE73C01">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default" w:ascii="宋体" w:hAnsi="宋体" w:cs="宋体"/>
                <w:vertAlign w:val="baseline"/>
                <w:lang w:val="en-US" w:eastAsia="zh-CN"/>
              </w:rPr>
            </w:pPr>
            <w:r>
              <w:rPr>
                <w:rFonts w:hint="eastAsia" w:ascii="宋体" w:hAnsi="宋体" w:cs="宋体"/>
                <w:vertAlign w:val="baseline"/>
                <w:lang w:val="en-US" w:eastAsia="zh-CN"/>
              </w:rPr>
              <w:t>10次</w:t>
            </w:r>
          </w:p>
        </w:tc>
        <w:tc>
          <w:tcPr>
            <w:tcW w:w="1367" w:type="dxa"/>
            <w:vAlign w:val="center"/>
          </w:tcPr>
          <w:p w14:paraId="6ABAA73D">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default" w:ascii="宋体" w:hAnsi="宋体" w:cs="宋体"/>
                <w:vertAlign w:val="baseline"/>
                <w:lang w:val="en-US" w:eastAsia="zh-CN"/>
              </w:rPr>
            </w:pPr>
            <w:r>
              <w:rPr>
                <w:rFonts w:hint="eastAsia" w:ascii="宋体" w:hAnsi="宋体" w:cs="宋体"/>
                <w:vertAlign w:val="baseline"/>
                <w:lang w:val="en-US" w:eastAsia="zh-CN"/>
              </w:rPr>
              <w:t>1800元/次</w:t>
            </w:r>
          </w:p>
        </w:tc>
        <w:tc>
          <w:tcPr>
            <w:tcW w:w="1417" w:type="dxa"/>
            <w:vAlign w:val="center"/>
          </w:tcPr>
          <w:p w14:paraId="71A6AB1B">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default" w:ascii="宋体" w:hAnsi="宋体" w:cs="宋体"/>
                <w:vertAlign w:val="baseline"/>
                <w:lang w:val="en-US" w:eastAsia="zh-CN"/>
              </w:rPr>
            </w:pPr>
            <w:r>
              <w:rPr>
                <w:rFonts w:hint="eastAsia" w:ascii="宋体" w:hAnsi="宋体" w:cs="宋体"/>
                <w:vertAlign w:val="baseline"/>
                <w:lang w:val="en-US" w:eastAsia="zh-CN"/>
              </w:rPr>
              <w:t>18000</w:t>
            </w:r>
          </w:p>
        </w:tc>
      </w:tr>
      <w:tr w14:paraId="2AA5A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694D7165">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w:t>
            </w:r>
          </w:p>
        </w:tc>
        <w:tc>
          <w:tcPr>
            <w:tcW w:w="1555" w:type="dxa"/>
            <w:vAlign w:val="center"/>
          </w:tcPr>
          <w:p w14:paraId="461537EE">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cs="宋体"/>
                <w:b w:val="0"/>
                <w:bCs w:val="0"/>
                <w:color w:val="auto"/>
                <w:sz w:val="21"/>
                <w:szCs w:val="21"/>
                <w:u w:val="none" w:color="auto"/>
                <w:lang w:eastAsia="zh-CN"/>
              </w:rPr>
            </w:pPr>
            <w:r>
              <w:rPr>
                <w:rFonts w:hint="eastAsia" w:ascii="宋体" w:hAnsi="宋体" w:cs="宋体"/>
                <w:b w:val="0"/>
                <w:bCs w:val="0"/>
                <w:color w:val="auto"/>
                <w:sz w:val="21"/>
                <w:szCs w:val="21"/>
                <w:u w:val="none" w:color="auto"/>
                <w:lang w:eastAsia="zh-CN"/>
              </w:rPr>
              <w:t>新院区</w:t>
            </w:r>
          </w:p>
        </w:tc>
        <w:tc>
          <w:tcPr>
            <w:tcW w:w="2967" w:type="dxa"/>
            <w:vAlign w:val="center"/>
          </w:tcPr>
          <w:p w14:paraId="40C06DC7">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安装毒鼠屋</w:t>
            </w:r>
          </w:p>
        </w:tc>
        <w:tc>
          <w:tcPr>
            <w:tcW w:w="1083" w:type="dxa"/>
            <w:vAlign w:val="center"/>
          </w:tcPr>
          <w:p w14:paraId="340B8FA5">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default" w:ascii="宋体" w:hAnsi="宋体" w:cs="宋体"/>
                <w:vertAlign w:val="baseline"/>
                <w:lang w:val="en-US" w:eastAsia="zh-CN"/>
              </w:rPr>
            </w:pPr>
            <w:r>
              <w:rPr>
                <w:rFonts w:hint="eastAsia" w:ascii="宋体" w:hAnsi="宋体" w:cs="宋体"/>
                <w:vertAlign w:val="baseline"/>
                <w:lang w:val="en-US" w:eastAsia="zh-CN"/>
              </w:rPr>
              <w:t>60个</w:t>
            </w:r>
          </w:p>
        </w:tc>
        <w:tc>
          <w:tcPr>
            <w:tcW w:w="1367" w:type="dxa"/>
            <w:vAlign w:val="center"/>
          </w:tcPr>
          <w:p w14:paraId="661CD208">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default" w:ascii="宋体" w:hAnsi="宋体" w:cs="宋体"/>
                <w:vertAlign w:val="baseline"/>
                <w:lang w:val="en-US" w:eastAsia="zh-CN"/>
              </w:rPr>
            </w:pPr>
            <w:r>
              <w:rPr>
                <w:rFonts w:hint="eastAsia" w:ascii="宋体" w:hAnsi="宋体" w:cs="宋体"/>
                <w:vertAlign w:val="baseline"/>
                <w:lang w:val="en-US" w:eastAsia="zh-CN"/>
              </w:rPr>
              <w:t>30元/个</w:t>
            </w:r>
          </w:p>
        </w:tc>
        <w:tc>
          <w:tcPr>
            <w:tcW w:w="1417" w:type="dxa"/>
            <w:vAlign w:val="center"/>
          </w:tcPr>
          <w:p w14:paraId="6A03B045">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default" w:ascii="宋体" w:hAnsi="宋体" w:cs="宋体"/>
                <w:vertAlign w:val="baseline"/>
                <w:lang w:val="en-US" w:eastAsia="zh-CN"/>
              </w:rPr>
            </w:pPr>
            <w:r>
              <w:rPr>
                <w:rFonts w:hint="eastAsia" w:ascii="宋体" w:hAnsi="宋体" w:cs="宋体"/>
                <w:vertAlign w:val="baseline"/>
                <w:lang w:val="en-US" w:eastAsia="zh-CN"/>
              </w:rPr>
              <w:t>1800</w:t>
            </w:r>
          </w:p>
        </w:tc>
      </w:tr>
      <w:tr w14:paraId="149E5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5D9FD0A7">
            <w:pPr>
              <w:pStyle w:val="19"/>
              <w:keepNext w:val="0"/>
              <w:keepLines w:val="0"/>
              <w:pageBreakBefore w:val="0"/>
              <w:widowControl w:val="0"/>
              <w:numPr>
                <w:ilvl w:val="0"/>
                <w:numId w:val="0"/>
              </w:numPr>
              <w:tabs>
                <w:tab w:val="clear" w:pos="540"/>
              </w:tabs>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合计</w:t>
            </w:r>
          </w:p>
        </w:tc>
        <w:tc>
          <w:tcPr>
            <w:tcW w:w="1555" w:type="dxa"/>
            <w:vAlign w:val="center"/>
          </w:tcPr>
          <w:p w14:paraId="4C36D2AE">
            <w:pPr>
              <w:pStyle w:val="19"/>
              <w:keepNext w:val="0"/>
              <w:keepLines w:val="0"/>
              <w:pageBreakBefore w:val="0"/>
              <w:widowControl w:val="0"/>
              <w:numPr>
                <w:ilvl w:val="0"/>
                <w:numId w:val="0"/>
              </w:numPr>
              <w:tabs>
                <w:tab w:val="clear" w:pos="540"/>
              </w:tabs>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vertAlign w:val="baseline"/>
                <w:lang w:val="en-US" w:eastAsia="zh-CN"/>
              </w:rPr>
            </w:pPr>
          </w:p>
        </w:tc>
        <w:tc>
          <w:tcPr>
            <w:tcW w:w="2967" w:type="dxa"/>
            <w:vAlign w:val="center"/>
          </w:tcPr>
          <w:p w14:paraId="74A50141">
            <w:pPr>
              <w:pStyle w:val="19"/>
              <w:keepNext w:val="0"/>
              <w:keepLines w:val="0"/>
              <w:pageBreakBefore w:val="0"/>
              <w:widowControl w:val="0"/>
              <w:numPr>
                <w:ilvl w:val="0"/>
                <w:numId w:val="0"/>
              </w:numPr>
              <w:tabs>
                <w:tab w:val="clear" w:pos="540"/>
              </w:tabs>
              <w:kinsoku/>
              <w:wordWrap/>
              <w:overflowPunct/>
              <w:topLinePunct w:val="0"/>
              <w:autoSpaceDE/>
              <w:autoSpaceDN/>
              <w:bidi w:val="0"/>
              <w:adjustRightInd/>
              <w:snapToGrid/>
              <w:spacing w:line="320" w:lineRule="exact"/>
              <w:jc w:val="both"/>
              <w:textAlignment w:val="auto"/>
              <w:outlineLvl w:val="9"/>
              <w:rPr>
                <w:rFonts w:hint="eastAsia" w:ascii="宋体" w:hAnsi="宋体" w:eastAsia="宋体" w:cs="宋体"/>
                <w:vertAlign w:val="baseline"/>
                <w:lang w:val="en-US" w:eastAsia="zh-CN"/>
              </w:rPr>
            </w:pPr>
          </w:p>
        </w:tc>
        <w:tc>
          <w:tcPr>
            <w:tcW w:w="1083" w:type="dxa"/>
            <w:vAlign w:val="center"/>
          </w:tcPr>
          <w:p w14:paraId="2C11D614">
            <w:pPr>
              <w:pStyle w:val="19"/>
              <w:keepNext w:val="0"/>
              <w:keepLines w:val="0"/>
              <w:pageBreakBefore w:val="0"/>
              <w:widowControl w:val="0"/>
              <w:numPr>
                <w:ilvl w:val="0"/>
                <w:numId w:val="0"/>
              </w:numPr>
              <w:tabs>
                <w:tab w:val="clear" w:pos="540"/>
              </w:tabs>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vertAlign w:val="baseline"/>
                <w:lang w:val="en-US" w:eastAsia="zh-CN"/>
              </w:rPr>
            </w:pPr>
          </w:p>
        </w:tc>
        <w:tc>
          <w:tcPr>
            <w:tcW w:w="1367" w:type="dxa"/>
            <w:vAlign w:val="center"/>
          </w:tcPr>
          <w:p w14:paraId="0ABA3A2B">
            <w:pPr>
              <w:pStyle w:val="19"/>
              <w:keepNext w:val="0"/>
              <w:keepLines w:val="0"/>
              <w:pageBreakBefore w:val="0"/>
              <w:widowControl w:val="0"/>
              <w:numPr>
                <w:ilvl w:val="0"/>
                <w:numId w:val="0"/>
              </w:numPr>
              <w:tabs>
                <w:tab w:val="clear" w:pos="540"/>
              </w:tabs>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vertAlign w:val="baseline"/>
                <w:lang w:val="en-US" w:eastAsia="zh-CN"/>
              </w:rPr>
            </w:pPr>
          </w:p>
        </w:tc>
        <w:tc>
          <w:tcPr>
            <w:tcW w:w="1417" w:type="dxa"/>
            <w:vAlign w:val="center"/>
          </w:tcPr>
          <w:p w14:paraId="2C2641B2">
            <w:pPr>
              <w:pStyle w:val="19"/>
              <w:keepNext w:val="0"/>
              <w:keepLines w:val="0"/>
              <w:pageBreakBefore w:val="0"/>
              <w:widowControl w:val="0"/>
              <w:numPr>
                <w:ilvl w:val="0"/>
                <w:numId w:val="0"/>
              </w:numPr>
              <w:tabs>
                <w:tab w:val="clear" w:pos="540"/>
              </w:tabs>
              <w:kinsoku/>
              <w:wordWrap/>
              <w:overflowPunct/>
              <w:topLinePunct w:val="0"/>
              <w:autoSpaceDE/>
              <w:autoSpaceDN/>
              <w:bidi w:val="0"/>
              <w:adjustRightInd/>
              <w:snapToGrid/>
              <w:spacing w:line="320" w:lineRule="exact"/>
              <w:ind w:left="0" w:leftChars="0" w:firstLine="0" w:firstLineChars="0"/>
              <w:jc w:val="center"/>
              <w:textAlignment w:val="auto"/>
              <w:outlineLvl w:val="9"/>
              <w:rPr>
                <w:rFonts w:hint="eastAsia" w:ascii="宋体" w:hAnsi="宋体" w:eastAsia="宋体" w:cs="宋体"/>
                <w:vertAlign w:val="baseline"/>
                <w:lang w:val="en-US" w:eastAsia="zh-CN"/>
              </w:rPr>
            </w:pPr>
            <w:r>
              <w:rPr>
                <w:rFonts w:hint="eastAsia" w:ascii="宋体" w:hAnsi="宋体" w:cs="宋体"/>
                <w:vertAlign w:val="baseline"/>
                <w:lang w:val="en-US" w:eastAsia="zh-CN"/>
              </w:rPr>
              <w:t>89800</w:t>
            </w:r>
          </w:p>
        </w:tc>
      </w:tr>
    </w:tbl>
    <w:p w14:paraId="50DB6DE6">
      <w:pPr>
        <w:keepNext w:val="0"/>
        <w:keepLines w:val="0"/>
        <w:pageBreakBefore w:val="0"/>
        <w:widowControl w:val="0"/>
        <w:kinsoku/>
        <w:wordWrap/>
        <w:overflowPunct/>
        <w:topLinePunct w:val="0"/>
        <w:bidi w:val="0"/>
        <w:spacing w:line="420" w:lineRule="exact"/>
        <w:textAlignment w:val="auto"/>
        <w:rPr>
          <w:rStyle w:val="34"/>
          <w:rFonts w:hint="eastAsia" w:ascii="宋体" w:hAnsi="宋体" w:eastAsia="宋体" w:cs="宋体"/>
          <w:color w:val="auto"/>
          <w:sz w:val="21"/>
          <w:szCs w:val="21"/>
          <w:highlight w:val="none"/>
          <w:lang w:val="en-US" w:eastAsia="zh-CN" w:bidi="ar-SA"/>
        </w:rPr>
      </w:pPr>
      <w:r>
        <w:rPr>
          <w:rStyle w:val="34"/>
          <w:rFonts w:hint="eastAsia" w:ascii="宋体" w:hAnsi="宋体" w:cs="宋体"/>
          <w:b w:val="0"/>
          <w:bCs w:val="0"/>
          <w:color w:val="auto"/>
          <w:sz w:val="21"/>
          <w:szCs w:val="21"/>
          <w:highlight w:val="none"/>
          <w:lang w:val="en-US" w:eastAsia="zh-CN" w:bidi="ar-SA"/>
        </w:rPr>
        <w:t>　　注：1.</w:t>
      </w:r>
      <w:r>
        <w:rPr>
          <w:rStyle w:val="34"/>
          <w:rFonts w:hint="eastAsia" w:ascii="宋体" w:hAnsi="宋体" w:cs="宋体"/>
          <w:color w:val="auto"/>
          <w:sz w:val="21"/>
          <w:szCs w:val="21"/>
          <w:highlight w:val="none"/>
          <w:lang w:val="en-US" w:eastAsia="zh-CN" w:bidi="ar-SA"/>
        </w:rPr>
        <w:t>响应</w:t>
      </w:r>
      <w:r>
        <w:rPr>
          <w:rStyle w:val="34"/>
          <w:rFonts w:hint="eastAsia" w:ascii="宋体" w:hAnsi="宋体" w:cs="宋体"/>
          <w:b w:val="0"/>
          <w:bCs w:val="0"/>
          <w:color w:val="auto"/>
          <w:sz w:val="21"/>
          <w:szCs w:val="21"/>
          <w:highlight w:val="none"/>
          <w:lang w:val="en-US" w:eastAsia="zh-CN" w:bidi="ar-SA"/>
        </w:rPr>
        <w:t xml:space="preserve">供应商应充分考虑项目的实际情况作出报价，报价必须包括人工费、差旅费、材料费、调试费、运输费、税费等一切不可预见费用，采购人不再支付成交价以外的其它费用。   </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 xml:space="preserve">                                   </w:t>
      </w:r>
      <w:r>
        <w:rPr>
          <w:rFonts w:ascii="宋体" w:hAnsi="宋体"/>
          <w:color w:val="auto"/>
          <w:sz w:val="21"/>
          <w:szCs w:val="21"/>
          <w:highlight w:val="none"/>
        </w:rPr>
        <w:t xml:space="preserve">                       </w:t>
      </w:r>
      <w:r>
        <w:rPr>
          <w:rFonts w:hint="eastAsia" w:ascii="宋体" w:hAnsi="宋体"/>
          <w:color w:val="auto"/>
          <w:sz w:val="21"/>
          <w:szCs w:val="21"/>
          <w:highlight w:val="none"/>
        </w:rPr>
        <w:t xml:space="preserve">            </w:t>
      </w:r>
    </w:p>
    <w:p w14:paraId="2631394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20" w:lineRule="exact"/>
        <w:ind w:left="210" w:leftChars="100" w:right="0" w:rightChars="0" w:firstLine="210" w:firstLineChars="10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lang w:val="en-US" w:eastAsia="zh-CN" w:bidi="ar-SA"/>
        </w:rPr>
        <w:t>2.</w:t>
      </w:r>
      <w:r>
        <w:rPr>
          <w:rFonts w:hint="eastAsia" w:ascii="宋体" w:hAnsi="宋体" w:eastAsia="宋体" w:cs="宋体"/>
          <w:b w:val="0"/>
          <w:bCs w:val="0"/>
          <w:color w:val="auto"/>
          <w:sz w:val="21"/>
          <w:szCs w:val="21"/>
          <w:highlight w:val="none"/>
        </w:rPr>
        <w:t>本采购项目设有</w:t>
      </w:r>
      <w:r>
        <w:rPr>
          <w:rFonts w:hint="eastAsia" w:ascii="宋体" w:hAnsi="宋体" w:eastAsia="宋体" w:cs="宋体"/>
          <w:b w:val="0"/>
          <w:bCs w:val="0"/>
          <w:color w:val="auto"/>
          <w:sz w:val="21"/>
          <w:szCs w:val="21"/>
          <w:highlight w:val="none"/>
          <w:lang w:eastAsia="zh-CN"/>
        </w:rPr>
        <w:t>采购预算</w:t>
      </w:r>
      <w:r>
        <w:rPr>
          <w:rFonts w:hint="eastAsia" w:ascii="宋体" w:hAnsi="宋体" w:eastAsia="宋体" w:cs="宋体"/>
          <w:b w:val="0"/>
          <w:bCs w:val="0"/>
          <w:color w:val="auto"/>
          <w:sz w:val="21"/>
          <w:szCs w:val="21"/>
          <w:highlight w:val="none"/>
        </w:rPr>
        <w:t>价，</w:t>
      </w:r>
      <w:r>
        <w:rPr>
          <w:rFonts w:hint="eastAsia" w:ascii="宋体" w:hAnsi="宋体" w:cs="宋体"/>
          <w:b w:val="0"/>
          <w:bCs w:val="0"/>
          <w:color w:val="auto"/>
          <w:sz w:val="21"/>
          <w:szCs w:val="21"/>
          <w:highlight w:val="none"/>
          <w:shd w:val="clear" w:color="auto" w:fill="FFFFFF"/>
          <w:lang w:eastAsia="zh-CN"/>
        </w:rPr>
        <w:t>响应供应商</w:t>
      </w:r>
      <w:r>
        <w:rPr>
          <w:rFonts w:hint="eastAsia" w:ascii="宋体" w:hAnsi="宋体" w:eastAsia="宋体" w:cs="宋体"/>
          <w:b w:val="0"/>
          <w:bCs w:val="0"/>
          <w:color w:val="auto"/>
          <w:sz w:val="21"/>
          <w:szCs w:val="21"/>
          <w:highlight w:val="none"/>
          <w:shd w:val="clear" w:color="auto" w:fill="FFFFFF"/>
          <w:lang w:eastAsia="zh-CN"/>
        </w:rPr>
        <w:t>报价</w:t>
      </w:r>
      <w:r>
        <w:rPr>
          <w:rFonts w:hint="eastAsia" w:ascii="宋体" w:hAnsi="宋体" w:eastAsia="宋体" w:cs="宋体"/>
          <w:b w:val="0"/>
          <w:bCs w:val="0"/>
          <w:color w:val="auto"/>
          <w:sz w:val="21"/>
          <w:szCs w:val="21"/>
          <w:highlight w:val="none"/>
          <w:shd w:val="clear" w:color="auto" w:fill="FFFFFF"/>
        </w:rPr>
        <w:t>不得大于</w:t>
      </w:r>
      <w:r>
        <w:rPr>
          <w:rFonts w:hint="eastAsia" w:ascii="宋体" w:hAnsi="宋体" w:eastAsia="宋体" w:cs="宋体"/>
          <w:b w:val="0"/>
          <w:bCs w:val="0"/>
          <w:color w:val="auto"/>
          <w:sz w:val="21"/>
          <w:szCs w:val="21"/>
          <w:highlight w:val="none"/>
          <w:shd w:val="clear" w:color="auto" w:fill="FFFFFF"/>
          <w:lang w:eastAsia="zh-CN"/>
        </w:rPr>
        <w:t>采购预算价</w:t>
      </w:r>
      <w:r>
        <w:rPr>
          <w:rFonts w:hint="eastAsia" w:ascii="宋体" w:hAnsi="宋体" w:eastAsia="宋体" w:cs="宋体"/>
          <w:b w:val="0"/>
          <w:bCs w:val="0"/>
          <w:color w:val="auto"/>
          <w:sz w:val="21"/>
          <w:szCs w:val="21"/>
          <w:highlight w:val="none"/>
          <w:shd w:val="clear" w:color="auto" w:fill="FFFFFF"/>
        </w:rPr>
        <w:t>，否则视为无效报价处理</w:t>
      </w:r>
      <w:r>
        <w:rPr>
          <w:rFonts w:hint="eastAsia" w:ascii="宋体" w:hAnsi="宋体" w:eastAsia="宋体" w:cs="宋体"/>
          <w:b w:val="0"/>
          <w:bCs w:val="0"/>
          <w:color w:val="auto"/>
          <w:sz w:val="21"/>
          <w:szCs w:val="21"/>
          <w:highlight w:val="none"/>
          <w:lang w:val="en-US" w:eastAsia="zh-CN"/>
        </w:rPr>
        <w:t>。</w:t>
      </w:r>
    </w:p>
    <w:p w14:paraId="14875468">
      <w:pPr>
        <w:keepNext w:val="0"/>
        <w:keepLines w:val="0"/>
        <w:pageBreakBefore w:val="0"/>
        <w:widowControl/>
        <w:tabs>
          <w:tab w:val="left" w:pos="422"/>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Times New Roman"/>
          <w:sz w:val="21"/>
          <w:szCs w:val="21"/>
          <w:highlight w:val="none"/>
          <w:lang w:val="en-US" w:eastAsia="zh-CN"/>
        </w:rPr>
        <w:t>3.因受新院区搬迁不确定因素影响本</w:t>
      </w:r>
      <w:r>
        <w:rPr>
          <w:rFonts w:hint="eastAsia" w:ascii="宋体" w:hAnsi="宋体" w:eastAsia="宋体" w:cs="Times New Roman"/>
          <w:sz w:val="21"/>
          <w:szCs w:val="21"/>
          <w:highlight w:val="none"/>
          <w:lang w:val="en-US" w:eastAsia="zh-CN"/>
        </w:rPr>
        <w:t>项目无法</w:t>
      </w:r>
      <w:r>
        <w:rPr>
          <w:rFonts w:hint="eastAsia" w:ascii="宋体" w:hAnsi="宋体" w:cs="Times New Roman"/>
          <w:sz w:val="21"/>
          <w:szCs w:val="21"/>
          <w:highlight w:val="none"/>
          <w:lang w:val="en-US" w:eastAsia="zh-CN"/>
        </w:rPr>
        <w:t>准确</w:t>
      </w:r>
      <w:r>
        <w:rPr>
          <w:rFonts w:hint="eastAsia" w:ascii="宋体" w:hAnsi="宋体" w:eastAsia="宋体" w:cs="Times New Roman"/>
          <w:sz w:val="21"/>
          <w:szCs w:val="21"/>
          <w:highlight w:val="none"/>
          <w:lang w:val="en-US" w:eastAsia="zh-CN"/>
        </w:rPr>
        <w:t>估算采购数量，中标资格的取得并不意味着产品售出，采购人无法预计也无法保证</w:t>
      </w:r>
      <w:r>
        <w:rPr>
          <w:rFonts w:hint="eastAsia" w:ascii="宋体" w:hAnsi="宋体" w:cs="Times New Roman"/>
          <w:sz w:val="21"/>
          <w:szCs w:val="21"/>
          <w:highlight w:val="none"/>
          <w:lang w:val="en-US" w:eastAsia="zh-CN"/>
        </w:rPr>
        <w:t>准确的</w:t>
      </w:r>
      <w:r>
        <w:rPr>
          <w:rFonts w:hint="eastAsia" w:ascii="宋体" w:hAnsi="宋体" w:eastAsia="宋体" w:cs="Times New Roman"/>
          <w:sz w:val="21"/>
          <w:szCs w:val="21"/>
          <w:highlight w:val="none"/>
          <w:lang w:val="en-US" w:eastAsia="zh-CN"/>
        </w:rPr>
        <w:t>采购数量，中标人须自行承担由此带来的风险。</w:t>
      </w:r>
    </w:p>
    <w:p w14:paraId="28DCDBC7">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二、</w:t>
      </w:r>
      <w:r>
        <w:rPr>
          <w:rFonts w:hint="eastAsia" w:ascii="宋体" w:hAnsi="宋体" w:cs="宋体"/>
          <w:b/>
          <w:bCs/>
          <w:color w:val="auto"/>
          <w:sz w:val="21"/>
          <w:szCs w:val="21"/>
          <w:lang w:val="en-US" w:eastAsia="zh-CN"/>
        </w:rPr>
        <w:t>服务</w:t>
      </w:r>
      <w:r>
        <w:rPr>
          <w:rFonts w:hint="eastAsia" w:ascii="宋体" w:hAnsi="宋体" w:eastAsia="宋体" w:cs="宋体"/>
          <w:b/>
          <w:bCs/>
          <w:color w:val="auto"/>
          <w:sz w:val="21"/>
          <w:szCs w:val="21"/>
          <w:lang w:val="en-US" w:eastAsia="zh-CN"/>
        </w:rPr>
        <w:t>要求</w:t>
      </w:r>
    </w:p>
    <w:p w14:paraId="576D7A9A">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（一）防治对象与防治范围</w:t>
      </w:r>
    </w:p>
    <w:p w14:paraId="1D5B1B34">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1.防治对象</w:t>
      </w:r>
      <w:r>
        <w:rPr>
          <w:rFonts w:hint="eastAsia" w:ascii="宋体" w:hAnsi="宋体" w:eastAsia="宋体" w:cs="宋体"/>
          <w:color w:val="auto"/>
          <w:sz w:val="21"/>
          <w:szCs w:val="21"/>
          <w:lang w:val="en-US" w:eastAsia="zh-CN"/>
        </w:rPr>
        <w:t>：老鼠、蚊虫、苍蝇、蟑螂（病媒生物）、小蠊、红火蚁、白蚁、驱蛇。</w:t>
      </w:r>
    </w:p>
    <w:p w14:paraId="2AD5B466">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2.防治范围</w:t>
      </w:r>
    </w:p>
    <w:p w14:paraId="30808D07">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cs="宋体"/>
          <w:color w:val="auto"/>
          <w:sz w:val="21"/>
          <w:szCs w:val="21"/>
          <w:lang w:val="en-US" w:eastAsia="zh-CN"/>
        </w:rPr>
      </w:pPr>
      <w:r>
        <w:rPr>
          <w:rFonts w:hint="eastAsia" w:ascii="宋体" w:hAnsi="宋体" w:eastAsia="宋体" w:cs="宋体"/>
          <w:color w:val="auto"/>
          <w:sz w:val="21"/>
          <w:szCs w:val="21"/>
          <w:lang w:val="en-US" w:eastAsia="zh-CN"/>
        </w:rPr>
        <w:t>2.1</w:t>
      </w:r>
      <w:r>
        <w:rPr>
          <w:rFonts w:hint="eastAsia" w:ascii="宋体" w:hAnsi="宋体" w:cs="宋体"/>
          <w:color w:val="auto"/>
          <w:sz w:val="21"/>
          <w:szCs w:val="21"/>
          <w:lang w:val="en-US" w:eastAsia="zh-CN"/>
        </w:rPr>
        <w:t>新院区搬迁前（服务期大约为：</w:t>
      </w:r>
      <w:r>
        <w:rPr>
          <w:rFonts w:hint="eastAsia" w:ascii="宋体" w:hAnsi="宋体" w:eastAsia="宋体" w:cs="宋体"/>
          <w:color w:val="auto"/>
          <w:sz w:val="21"/>
          <w:szCs w:val="21"/>
          <w:lang w:val="en-US" w:eastAsia="zh-CN"/>
        </w:rPr>
        <w:t>2026年7月1日至2026年10月31日</w:t>
      </w:r>
      <w:r>
        <w:rPr>
          <w:rFonts w:hint="eastAsia" w:ascii="宋体" w:hAnsi="宋体" w:cs="宋体"/>
          <w:color w:val="auto"/>
          <w:sz w:val="21"/>
          <w:szCs w:val="21"/>
          <w:lang w:val="en-US" w:eastAsia="zh-CN"/>
        </w:rPr>
        <w:t>）</w:t>
      </w:r>
    </w:p>
    <w:p w14:paraId="6E3D9C4F">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茂名市妇幼保健院内</w:t>
      </w:r>
      <w:r>
        <w:rPr>
          <w:rFonts w:hint="eastAsia" w:ascii="宋体" w:hAnsi="宋体" w:eastAsia="宋体" w:cs="宋体"/>
          <w:color w:val="auto"/>
          <w:sz w:val="21"/>
          <w:szCs w:val="21"/>
          <w:lang w:val="en-US" w:eastAsia="zh-CN"/>
        </w:rPr>
        <w:t>(包括河东院区、综合楼、托育园、河西院区、光华院区)：行政办公区、公共卫生间、病房和产房卫生间、门诊部、住院部、药房、仓库、库房、饭堂、垃圾收集点、停车场、杂物间、储物间、下水道、公共走道、各楼层楼梯间、楼梯底、绿化等范围。</w:t>
      </w:r>
    </w:p>
    <w:p w14:paraId="1319F5AE">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cs="宋体"/>
          <w:color w:val="auto"/>
          <w:sz w:val="21"/>
          <w:szCs w:val="21"/>
          <w:lang w:val="en-US" w:eastAsia="zh-CN"/>
        </w:rPr>
      </w:pPr>
      <w:r>
        <w:rPr>
          <w:rFonts w:hint="eastAsia" w:ascii="宋体" w:hAnsi="宋体" w:eastAsia="宋体" w:cs="宋体"/>
          <w:color w:val="auto"/>
          <w:sz w:val="21"/>
          <w:szCs w:val="21"/>
          <w:lang w:val="en-US" w:eastAsia="zh-CN"/>
        </w:rPr>
        <w:t>2.2新院区</w:t>
      </w:r>
      <w:r>
        <w:rPr>
          <w:rFonts w:hint="eastAsia" w:ascii="宋体" w:hAnsi="宋体" w:cs="宋体"/>
          <w:color w:val="auto"/>
          <w:sz w:val="21"/>
          <w:szCs w:val="21"/>
          <w:lang w:val="en-US" w:eastAsia="zh-CN"/>
        </w:rPr>
        <w:t>搬迁后（服务期大约为：</w:t>
      </w:r>
      <w:r>
        <w:rPr>
          <w:rFonts w:hint="eastAsia" w:ascii="宋体" w:hAnsi="宋体" w:eastAsia="宋体" w:cs="宋体"/>
          <w:color w:val="auto"/>
          <w:sz w:val="21"/>
          <w:szCs w:val="21"/>
          <w:lang w:val="en-US" w:eastAsia="zh-CN"/>
        </w:rPr>
        <w:t>2026年11月1日至2028年6月30日</w:t>
      </w:r>
      <w:r>
        <w:rPr>
          <w:rFonts w:hint="eastAsia" w:ascii="宋体" w:hAnsi="宋体" w:cs="宋体"/>
          <w:color w:val="auto"/>
          <w:sz w:val="21"/>
          <w:szCs w:val="21"/>
          <w:lang w:val="en-US" w:eastAsia="zh-CN"/>
        </w:rPr>
        <w:t>）</w:t>
      </w:r>
    </w:p>
    <w:p w14:paraId="736855B5">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茂名市妇幼保健院内</w:t>
      </w:r>
      <w:r>
        <w:rPr>
          <w:rFonts w:hint="eastAsia" w:ascii="宋体" w:hAnsi="宋体" w:eastAsia="宋体" w:cs="宋体"/>
          <w:color w:val="auto"/>
          <w:sz w:val="21"/>
          <w:szCs w:val="21"/>
          <w:lang w:val="en-US" w:eastAsia="zh-CN"/>
        </w:rPr>
        <w:t>（包括</w:t>
      </w:r>
      <w:r>
        <w:rPr>
          <w:rFonts w:hint="eastAsia" w:ascii="宋体" w:hAnsi="宋体" w:cs="宋体"/>
          <w:color w:val="auto"/>
          <w:sz w:val="21"/>
          <w:szCs w:val="21"/>
          <w:lang w:val="en-US" w:eastAsia="zh-CN"/>
        </w:rPr>
        <w:t>河东院区门诊楼、托育园、新院区）：河东门诊楼、</w:t>
      </w:r>
      <w:r>
        <w:rPr>
          <w:rFonts w:hint="eastAsia" w:ascii="宋体" w:hAnsi="宋体" w:eastAsia="宋体" w:cs="宋体"/>
          <w:color w:val="auto"/>
          <w:sz w:val="21"/>
          <w:szCs w:val="21"/>
          <w:lang w:val="en-US" w:eastAsia="zh-CN"/>
        </w:rPr>
        <w:t>门诊保健综合楼、妇产科楼、儿科楼、感染楼、发热门诊、垃圾收集点、负一、负二停车场、杂物间、储物间、下水道、公共走道、各楼层楼梯间、楼梯底、绿化等范围。</w:t>
      </w:r>
    </w:p>
    <w:p w14:paraId="0036A71F">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（二）服务频率及单价</w:t>
      </w:r>
    </w:p>
    <w:p w14:paraId="05371758">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新院区搬迁前</w:t>
      </w:r>
      <w:r>
        <w:rPr>
          <w:rFonts w:hint="eastAsia" w:ascii="宋体" w:hAnsi="宋体" w:eastAsia="宋体" w:cs="宋体"/>
          <w:color w:val="auto"/>
          <w:sz w:val="21"/>
          <w:szCs w:val="21"/>
          <w:lang w:val="en-US" w:eastAsia="zh-CN"/>
        </w:rPr>
        <w:t>（河东院区、综合楼、托育园、河西院区、光华院区）</w:t>
      </w:r>
    </w:p>
    <w:p w14:paraId="27CF4E5D">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服务期大约为：</w:t>
      </w:r>
      <w:r>
        <w:rPr>
          <w:rFonts w:hint="eastAsia" w:ascii="宋体" w:hAnsi="宋体" w:eastAsia="宋体" w:cs="宋体"/>
          <w:color w:val="auto"/>
          <w:sz w:val="21"/>
          <w:szCs w:val="21"/>
          <w:lang w:val="en-US" w:eastAsia="zh-CN"/>
        </w:rPr>
        <w:t>2026年7月1日至2026年10月31日（根据新院区搬迁计划按该日期施工，如有变化，再根据实际施工情况结算）。</w:t>
      </w:r>
    </w:p>
    <w:p w14:paraId="1E7C4255">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1.1灭老鼠、</w:t>
      </w:r>
      <w:r>
        <w:rPr>
          <w:rFonts w:hint="eastAsia" w:ascii="宋体" w:hAnsi="宋体" w:cs="宋体"/>
          <w:color w:val="auto"/>
          <w:sz w:val="21"/>
          <w:szCs w:val="21"/>
          <w:lang w:val="en-US" w:eastAsia="zh-CN"/>
        </w:rPr>
        <w:t>灭</w:t>
      </w:r>
      <w:r>
        <w:rPr>
          <w:rFonts w:hint="eastAsia" w:ascii="宋体" w:hAnsi="宋体" w:eastAsia="宋体" w:cs="宋体"/>
          <w:color w:val="auto"/>
          <w:sz w:val="21"/>
          <w:szCs w:val="21"/>
          <w:lang w:val="en-US" w:eastAsia="zh-CN"/>
        </w:rPr>
        <w:t>蚊虫、</w:t>
      </w:r>
      <w:r>
        <w:rPr>
          <w:rFonts w:hint="eastAsia" w:ascii="宋体" w:hAnsi="宋体" w:cs="宋体"/>
          <w:color w:val="auto"/>
          <w:sz w:val="21"/>
          <w:szCs w:val="21"/>
          <w:lang w:val="en-US" w:eastAsia="zh-CN"/>
        </w:rPr>
        <w:t>灭</w:t>
      </w:r>
      <w:r>
        <w:rPr>
          <w:rFonts w:hint="eastAsia" w:ascii="宋体" w:hAnsi="宋体" w:eastAsia="宋体" w:cs="宋体"/>
          <w:color w:val="auto"/>
          <w:sz w:val="21"/>
          <w:szCs w:val="21"/>
          <w:lang w:val="en-US" w:eastAsia="zh-CN"/>
        </w:rPr>
        <w:t>苍蝇、</w:t>
      </w:r>
      <w:r>
        <w:rPr>
          <w:rFonts w:hint="eastAsia" w:ascii="宋体" w:hAnsi="宋体" w:cs="宋体"/>
          <w:color w:val="auto"/>
          <w:sz w:val="21"/>
          <w:szCs w:val="21"/>
          <w:lang w:val="en-US" w:eastAsia="zh-CN"/>
        </w:rPr>
        <w:t>灭</w:t>
      </w:r>
      <w:r>
        <w:rPr>
          <w:rFonts w:hint="eastAsia" w:ascii="宋体" w:hAnsi="宋体" w:eastAsia="宋体" w:cs="宋体"/>
          <w:color w:val="auto"/>
          <w:sz w:val="21"/>
          <w:szCs w:val="21"/>
          <w:lang w:val="en-US" w:eastAsia="zh-CN"/>
        </w:rPr>
        <w:t>蟑螂</w:t>
      </w:r>
      <w:r>
        <w:rPr>
          <w:rFonts w:hint="eastAsia" w:ascii="宋体" w:hAnsi="宋体" w:cs="宋体"/>
          <w:color w:val="auto"/>
          <w:sz w:val="21"/>
          <w:szCs w:val="21"/>
          <w:lang w:val="en-US" w:eastAsia="zh-CN"/>
        </w:rPr>
        <w:t>（</w:t>
      </w:r>
      <w:r>
        <w:rPr>
          <w:rFonts w:hint="eastAsia" w:ascii="宋体" w:hAnsi="宋体" w:cs="宋体"/>
          <w:b/>
          <w:bCs/>
          <w:color w:val="auto"/>
          <w:sz w:val="21"/>
          <w:szCs w:val="21"/>
          <w:lang w:val="en-US" w:eastAsia="zh-CN"/>
        </w:rPr>
        <w:t>注：</w:t>
      </w:r>
      <w:r>
        <w:rPr>
          <w:rFonts w:hint="eastAsia" w:ascii="宋体" w:hAnsi="宋体" w:cs="宋体"/>
          <w:b w:val="0"/>
          <w:bCs w:val="0"/>
          <w:color w:val="auto"/>
          <w:sz w:val="21"/>
          <w:szCs w:val="21"/>
          <w:lang w:val="en-US" w:eastAsia="zh-CN"/>
        </w:rPr>
        <w:t>报价包含德国小蠊、红火蚁、白蚁月常态化排查防控，发现足迹，响应供应商接报告24小时内响应防治。</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每月1次</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预算</w:t>
      </w:r>
      <w:r>
        <w:rPr>
          <w:rFonts w:hint="eastAsia" w:ascii="宋体" w:hAnsi="宋体" w:eastAsia="宋体" w:cs="宋体"/>
          <w:color w:val="auto"/>
          <w:sz w:val="21"/>
          <w:szCs w:val="21"/>
          <w:lang w:val="en-US" w:eastAsia="zh-CN"/>
        </w:rPr>
        <w:t>1600元/次，</w:t>
      </w:r>
      <w:r>
        <w:rPr>
          <w:rFonts w:hint="eastAsia" w:ascii="宋体" w:hAnsi="宋体" w:cs="宋体"/>
          <w:color w:val="auto"/>
          <w:sz w:val="21"/>
          <w:szCs w:val="21"/>
          <w:lang w:val="en-US" w:eastAsia="zh-CN"/>
        </w:rPr>
        <w:t>预计</w:t>
      </w:r>
      <w:r>
        <w:rPr>
          <w:rFonts w:hint="eastAsia" w:ascii="宋体" w:hAnsi="宋体" w:eastAsia="宋体" w:cs="宋体"/>
          <w:color w:val="auto"/>
          <w:sz w:val="21"/>
          <w:szCs w:val="21"/>
          <w:lang w:val="en-US" w:eastAsia="zh-CN"/>
        </w:rPr>
        <w:t>4次。</w:t>
      </w:r>
    </w:p>
    <w:p w14:paraId="6412C8D9">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1.2灭蚊、</w:t>
      </w:r>
      <w:r>
        <w:rPr>
          <w:rFonts w:hint="eastAsia" w:ascii="宋体" w:hAnsi="宋体" w:cs="宋体"/>
          <w:color w:val="auto"/>
          <w:sz w:val="21"/>
          <w:szCs w:val="21"/>
          <w:lang w:val="en-US" w:eastAsia="zh-CN"/>
        </w:rPr>
        <w:t>灭</w:t>
      </w:r>
      <w:r>
        <w:rPr>
          <w:rFonts w:hint="eastAsia" w:ascii="宋体" w:hAnsi="宋体" w:eastAsia="宋体" w:cs="宋体"/>
          <w:color w:val="auto"/>
          <w:sz w:val="21"/>
          <w:szCs w:val="21"/>
          <w:lang w:val="en-US" w:eastAsia="zh-CN"/>
        </w:rPr>
        <w:t>蝇：每月</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次，</w:t>
      </w:r>
      <w:r>
        <w:rPr>
          <w:rFonts w:hint="eastAsia" w:ascii="宋体" w:hAnsi="宋体" w:cs="宋体"/>
          <w:color w:val="auto"/>
          <w:sz w:val="21"/>
          <w:szCs w:val="21"/>
          <w:lang w:val="en-US" w:eastAsia="zh-CN"/>
        </w:rPr>
        <w:t>预算</w:t>
      </w:r>
      <w:r>
        <w:rPr>
          <w:rFonts w:hint="eastAsia" w:ascii="宋体" w:hAnsi="宋体" w:eastAsia="宋体" w:cs="宋体"/>
          <w:color w:val="auto"/>
          <w:sz w:val="21"/>
          <w:szCs w:val="21"/>
          <w:lang w:val="en-US" w:eastAsia="zh-CN"/>
        </w:rPr>
        <w:t>900元/次，</w:t>
      </w:r>
      <w:r>
        <w:rPr>
          <w:rFonts w:hint="eastAsia" w:ascii="宋体" w:hAnsi="宋体" w:cs="宋体"/>
          <w:color w:val="auto"/>
          <w:sz w:val="21"/>
          <w:szCs w:val="21"/>
          <w:lang w:val="en-US" w:eastAsia="zh-CN"/>
        </w:rPr>
        <w:t>预计</w:t>
      </w:r>
      <w:r>
        <w:rPr>
          <w:rFonts w:hint="eastAsia" w:ascii="宋体" w:hAnsi="宋体" w:eastAsia="宋体" w:cs="宋体"/>
          <w:color w:val="auto"/>
          <w:sz w:val="21"/>
          <w:szCs w:val="21"/>
          <w:lang w:val="en-US" w:eastAsia="zh-CN"/>
        </w:rPr>
        <w:t>4次。</w:t>
      </w:r>
    </w:p>
    <w:p w14:paraId="7A9AB757">
      <w:pPr>
        <w:keepNext w:val="0"/>
        <w:keepLines w:val="0"/>
        <w:pageBreakBefore w:val="0"/>
        <w:widowControl w:val="0"/>
        <w:numPr>
          <w:ilvl w:val="0"/>
          <w:numId w:val="0"/>
        </w:numPr>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cs="宋体"/>
          <w:color w:val="auto"/>
          <w:sz w:val="21"/>
          <w:szCs w:val="21"/>
          <w:lang w:val="en-US" w:eastAsia="zh-CN"/>
        </w:rPr>
      </w:pPr>
      <w:r>
        <w:rPr>
          <w:rFonts w:hint="eastAsia" w:ascii="宋体" w:hAnsi="宋体" w:eastAsia="宋体" w:cs="宋体"/>
          <w:color w:val="auto"/>
          <w:sz w:val="21"/>
          <w:szCs w:val="21"/>
          <w:lang w:val="en-US" w:eastAsia="zh-CN" w:bidi="ar-SA"/>
        </w:rPr>
        <w:t>2.</w:t>
      </w:r>
      <w:r>
        <w:rPr>
          <w:rFonts w:hint="eastAsia" w:ascii="宋体" w:hAnsi="宋体" w:eastAsia="宋体" w:cs="宋体"/>
          <w:color w:val="auto"/>
          <w:sz w:val="21"/>
          <w:szCs w:val="21"/>
          <w:lang w:val="en-US" w:eastAsia="zh-CN"/>
        </w:rPr>
        <w:t>新旧院区</w:t>
      </w:r>
      <w:r>
        <w:rPr>
          <w:rFonts w:hint="eastAsia" w:ascii="宋体" w:hAnsi="宋体" w:cs="宋体"/>
          <w:color w:val="auto"/>
          <w:sz w:val="21"/>
          <w:szCs w:val="21"/>
          <w:lang w:val="en-US" w:eastAsia="zh-CN"/>
        </w:rPr>
        <w:t>搬迁后</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河东院区门诊楼、托育园、新院区）</w:t>
      </w:r>
    </w:p>
    <w:p w14:paraId="4FE22D2F">
      <w:pPr>
        <w:keepNext w:val="0"/>
        <w:keepLines w:val="0"/>
        <w:pageBreakBefore w:val="0"/>
        <w:widowControl w:val="0"/>
        <w:numPr>
          <w:ilvl w:val="0"/>
          <w:numId w:val="0"/>
        </w:numPr>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bidi="ar-SA"/>
        </w:rPr>
        <w:t>服务期大约为：</w:t>
      </w:r>
      <w:r>
        <w:rPr>
          <w:rFonts w:hint="eastAsia" w:ascii="宋体" w:hAnsi="宋体" w:eastAsia="宋体" w:cs="宋体"/>
          <w:color w:val="auto"/>
          <w:sz w:val="21"/>
          <w:szCs w:val="21"/>
          <w:lang w:val="en-US" w:eastAsia="zh-CN"/>
        </w:rPr>
        <w:t>2026年11月1日至2028年6月30日（根据新院区搬迁计划预计按该日期施工，如有变化，根据实际施工情况结算）。</w:t>
      </w:r>
    </w:p>
    <w:p w14:paraId="2B95408B">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2.1灭老鼠、</w:t>
      </w:r>
      <w:r>
        <w:rPr>
          <w:rFonts w:hint="eastAsia" w:ascii="宋体" w:hAnsi="宋体" w:cs="宋体"/>
          <w:color w:val="auto"/>
          <w:sz w:val="21"/>
          <w:szCs w:val="21"/>
          <w:lang w:val="en-US" w:eastAsia="zh-CN"/>
        </w:rPr>
        <w:t>灭</w:t>
      </w:r>
      <w:r>
        <w:rPr>
          <w:rFonts w:hint="eastAsia" w:ascii="宋体" w:hAnsi="宋体" w:eastAsia="宋体" w:cs="宋体"/>
          <w:color w:val="auto"/>
          <w:sz w:val="21"/>
          <w:szCs w:val="21"/>
          <w:lang w:val="en-US" w:eastAsia="zh-CN"/>
        </w:rPr>
        <w:t>蚊虫、</w:t>
      </w:r>
      <w:r>
        <w:rPr>
          <w:rFonts w:hint="eastAsia" w:ascii="宋体" w:hAnsi="宋体" w:cs="宋体"/>
          <w:color w:val="auto"/>
          <w:sz w:val="21"/>
          <w:szCs w:val="21"/>
          <w:lang w:val="en-US" w:eastAsia="zh-CN"/>
        </w:rPr>
        <w:t>灭</w:t>
      </w:r>
      <w:r>
        <w:rPr>
          <w:rFonts w:hint="eastAsia" w:ascii="宋体" w:hAnsi="宋体" w:eastAsia="宋体" w:cs="宋体"/>
          <w:color w:val="auto"/>
          <w:sz w:val="21"/>
          <w:szCs w:val="21"/>
          <w:lang w:val="en-US" w:eastAsia="zh-CN"/>
        </w:rPr>
        <w:t>苍蝇、</w:t>
      </w:r>
      <w:r>
        <w:rPr>
          <w:rFonts w:hint="eastAsia" w:ascii="宋体" w:hAnsi="宋体" w:cs="宋体"/>
          <w:color w:val="auto"/>
          <w:sz w:val="21"/>
          <w:szCs w:val="21"/>
          <w:lang w:val="en-US" w:eastAsia="zh-CN"/>
        </w:rPr>
        <w:t>灭</w:t>
      </w:r>
      <w:r>
        <w:rPr>
          <w:rFonts w:hint="eastAsia" w:ascii="宋体" w:hAnsi="宋体" w:eastAsia="宋体" w:cs="宋体"/>
          <w:color w:val="auto"/>
          <w:sz w:val="21"/>
          <w:szCs w:val="21"/>
          <w:lang w:val="en-US" w:eastAsia="zh-CN"/>
        </w:rPr>
        <w:t>蟑螂</w:t>
      </w:r>
      <w:r>
        <w:rPr>
          <w:rFonts w:hint="eastAsia" w:ascii="宋体" w:hAnsi="宋体" w:cs="宋体"/>
          <w:color w:val="auto"/>
          <w:sz w:val="21"/>
          <w:szCs w:val="21"/>
          <w:lang w:val="en-US" w:eastAsia="zh-CN"/>
        </w:rPr>
        <w:t>（</w:t>
      </w:r>
      <w:r>
        <w:rPr>
          <w:rFonts w:hint="eastAsia" w:ascii="宋体" w:hAnsi="宋体" w:cs="宋体"/>
          <w:b/>
          <w:bCs/>
          <w:color w:val="auto"/>
          <w:sz w:val="21"/>
          <w:szCs w:val="21"/>
          <w:lang w:val="en-US" w:eastAsia="zh-CN"/>
        </w:rPr>
        <w:t>注：</w:t>
      </w:r>
      <w:r>
        <w:rPr>
          <w:rFonts w:hint="eastAsia" w:ascii="宋体" w:hAnsi="宋体" w:cs="宋体"/>
          <w:b w:val="0"/>
          <w:bCs w:val="0"/>
          <w:color w:val="auto"/>
          <w:sz w:val="21"/>
          <w:szCs w:val="21"/>
          <w:lang w:val="en-US" w:eastAsia="zh-CN"/>
        </w:rPr>
        <w:t>报价包含德国小蠊、红火蚁、白蚁月常态化排查防控，发现足迹，响应供应商接报告24小时内响应防治；每季度在新院区放置硫磺或雄黄驱蛇。</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每月1次</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预算</w:t>
      </w:r>
      <w:r>
        <w:rPr>
          <w:rFonts w:hint="eastAsia" w:ascii="宋体" w:hAnsi="宋体" w:eastAsia="宋体" w:cs="宋体"/>
          <w:color w:val="auto"/>
          <w:sz w:val="21"/>
          <w:szCs w:val="21"/>
          <w:lang w:val="en-US" w:eastAsia="zh-CN"/>
        </w:rPr>
        <w:t>3000元/次，</w:t>
      </w:r>
      <w:r>
        <w:rPr>
          <w:rFonts w:hint="eastAsia" w:ascii="宋体" w:hAnsi="宋体" w:cs="宋体"/>
          <w:color w:val="auto"/>
          <w:sz w:val="21"/>
          <w:szCs w:val="21"/>
          <w:lang w:val="en-US" w:eastAsia="zh-CN"/>
        </w:rPr>
        <w:t>预计</w:t>
      </w:r>
      <w:r>
        <w:rPr>
          <w:rFonts w:hint="eastAsia" w:ascii="宋体" w:hAnsi="宋体" w:eastAsia="宋体" w:cs="宋体"/>
          <w:color w:val="auto"/>
          <w:sz w:val="21"/>
          <w:szCs w:val="21"/>
          <w:lang w:val="en-US" w:eastAsia="zh-CN"/>
        </w:rPr>
        <w:t>20次。</w:t>
      </w:r>
    </w:p>
    <w:p w14:paraId="2308EC53">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2.2灭蚊、</w:t>
      </w:r>
      <w:r>
        <w:rPr>
          <w:rFonts w:hint="eastAsia" w:ascii="宋体" w:hAnsi="宋体" w:cs="宋体"/>
          <w:color w:val="auto"/>
          <w:sz w:val="21"/>
          <w:szCs w:val="21"/>
          <w:lang w:val="en-US" w:eastAsia="zh-CN"/>
        </w:rPr>
        <w:t>灭</w:t>
      </w:r>
      <w:r>
        <w:rPr>
          <w:rFonts w:hint="eastAsia" w:ascii="宋体" w:hAnsi="宋体" w:eastAsia="宋体" w:cs="宋体"/>
          <w:color w:val="auto"/>
          <w:sz w:val="21"/>
          <w:szCs w:val="21"/>
          <w:lang w:val="en-US" w:eastAsia="zh-CN"/>
        </w:rPr>
        <w:t>蝇：每年4-10月</w:t>
      </w:r>
      <w:r>
        <w:rPr>
          <w:rFonts w:hint="eastAsia" w:ascii="宋体" w:hAnsi="宋体" w:cs="宋体"/>
          <w:color w:val="auto"/>
          <w:sz w:val="21"/>
          <w:szCs w:val="21"/>
          <w:lang w:val="en-US" w:eastAsia="zh-CN"/>
        </w:rPr>
        <w:t>份</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预算</w:t>
      </w:r>
      <w:r>
        <w:rPr>
          <w:rFonts w:hint="eastAsia" w:ascii="宋体" w:hAnsi="宋体" w:eastAsia="宋体" w:cs="宋体"/>
          <w:color w:val="auto"/>
          <w:sz w:val="21"/>
          <w:szCs w:val="21"/>
          <w:lang w:val="en-US" w:eastAsia="zh-CN"/>
        </w:rPr>
        <w:t>1800元/次，每月</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次，</w:t>
      </w:r>
      <w:r>
        <w:rPr>
          <w:rFonts w:hint="eastAsia" w:ascii="宋体" w:hAnsi="宋体" w:cs="宋体"/>
          <w:color w:val="auto"/>
          <w:sz w:val="21"/>
          <w:szCs w:val="21"/>
          <w:lang w:val="en-US" w:eastAsia="zh-CN"/>
        </w:rPr>
        <w:t>预计</w:t>
      </w:r>
      <w:r>
        <w:rPr>
          <w:rFonts w:hint="eastAsia" w:ascii="宋体" w:hAnsi="宋体" w:eastAsia="宋体" w:cs="宋体"/>
          <w:color w:val="auto"/>
          <w:sz w:val="21"/>
          <w:szCs w:val="21"/>
          <w:lang w:val="en-US" w:eastAsia="zh-CN"/>
        </w:rPr>
        <w:t>10次。</w:t>
      </w:r>
    </w:p>
    <w:p w14:paraId="18903DE7">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3.新院区安装毒鼠屋：约60个，30元/个。（安装完验收合格后，甲方在收到乙方等额有效税务发票办理汇款手续之日起30个工作日内一次性付清费用，按实际安装个数结算）</w:t>
      </w:r>
    </w:p>
    <w:p w14:paraId="2ECBC668">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.如因上级部门突发的疫情防治要求，供应商需无条件配合采购人进行相关病媒防治工作。</w:t>
      </w:r>
    </w:p>
    <w:p w14:paraId="7DE137EC">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（三）使用药物</w:t>
      </w:r>
    </w:p>
    <w:p w14:paraId="2A8DBD8B">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1.灭鼠药（安全首选·抗凝血类）</w:t>
      </w:r>
    </w:p>
    <w:p w14:paraId="769E623C">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 首选：0.005% 溴敌隆（微毒）</w:t>
      </w:r>
    </w:p>
    <w:p w14:paraId="5A68782F">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适用：毒饵站、地下室、机房、库房、室外</w:t>
      </w:r>
    </w:p>
    <w:p w14:paraId="19EFA753">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特点：适口性好、二次中毒风险低、对人/宠物安全</w:t>
      </w:r>
    </w:p>
    <w:p w14:paraId="3C0ED11F">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资质：农药登记证、生产许可证、标准号齐全</w:t>
      </w:r>
    </w:p>
    <w:p w14:paraId="14660A74">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 轮换：0.005% 溴鼠灵（低抗药性轮换）</w:t>
      </w:r>
    </w:p>
    <w:p w14:paraId="55A6DC7E">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适用：鼠密度高区，每季度与溴敌隆轮换</w:t>
      </w:r>
    </w:p>
    <w:p w14:paraId="64D0CEA9">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避免长期单一用药产生抗药性。</w:t>
      </w:r>
    </w:p>
    <w:p w14:paraId="0BECB317">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2.灭蚊药（抗药性适配·医院安全）</w:t>
      </w:r>
    </w:p>
    <w:p w14:paraId="6F3B07B6">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2.1成蚊滞留喷洒（室内外墙面/角落）</w:t>
      </w:r>
    </w:p>
    <w:p w14:paraId="6589720B">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- 10% 顺式氯氰菊酯 悬浮剂（低抗、茂名可用） </w:t>
      </w:r>
    </w:p>
    <w:p w14:paraId="5A0A0E34">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- 8% 溴氰菊酯·残杀威 复配水乳剂（快速击倒、低抗）</w:t>
      </w:r>
    </w:p>
    <w:p w14:paraId="468667A2">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- 15%苯氰、残杀威</w:t>
      </w:r>
    </w:p>
    <w:p w14:paraId="5742B617">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 空间超低容量喷雾（傍晚非诊疗时间）</w:t>
      </w:r>
    </w:p>
    <w:p w14:paraId="4C4A9939">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- 5% 氯氟醚菊酯 水乳剂（低味、低刺激、医用级） </w:t>
      </w:r>
    </w:p>
    <w:p w14:paraId="2868DB90">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2.3蚊幼（积水专用·安全无残留）</w:t>
      </w:r>
    </w:p>
    <w:p w14:paraId="7CDD1348">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Bti 苏云金杆菌以色列亚种（生物制剂） </w:t>
      </w:r>
    </w:p>
    <w:p w14:paraId="27329000">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- 1% 灭幼脲悬浮剂 / 2% 吡丙醚颗粒剂（昆虫生长调节剂）</w:t>
      </w:r>
    </w:p>
    <w:p w14:paraId="672DE70D">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3.灭蟑螂药（德国小蠊·医院特级安全）</w:t>
      </w:r>
    </w:p>
    <w:p w14:paraId="6EDA4279">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- 0.5% 氟蚁腙杀蟑胶饵（无刺激、无挥发性、点施）</w:t>
      </w:r>
    </w:p>
    <w:p w14:paraId="3C45A790">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- 2% 吡丙醚杀蟑胶饵（杀卵、抑制繁殖）</w:t>
      </w:r>
    </w:p>
    <w:p w14:paraId="2E7AC70F">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- 0.1% 呋虫胺胶</w:t>
      </w:r>
    </w:p>
    <w:p w14:paraId="173B9C7C">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4.灭蝇药（垃圾站/厕所）</w:t>
      </w:r>
    </w:p>
    <w:p w14:paraId="10D5999C">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- 5% 氯氰菊酯悬浮剂（滞留喷洒）</w:t>
      </w:r>
    </w:p>
    <w:p w14:paraId="32BC3C5A">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- 10% 顺式氯氰菊酯（室外垃圾站/公厕）</w:t>
      </w:r>
    </w:p>
    <w:p w14:paraId="1274495C">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5.用药总原则（PCO必执行）</w:t>
      </w:r>
    </w:p>
    <w:p w14:paraId="617E670F">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1全三证：农药登记证、生产许可证、产品标准号</w:t>
      </w:r>
    </w:p>
    <w:p w14:paraId="0FD1D696">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5.2</w:t>
      </w:r>
      <w:r>
        <w:rPr>
          <w:rFonts w:hint="eastAsia" w:ascii="宋体" w:hAnsi="宋体" w:eastAsia="宋体" w:cs="宋体"/>
          <w:color w:val="auto"/>
          <w:sz w:val="21"/>
          <w:szCs w:val="21"/>
          <w:lang w:val="en-US" w:eastAsia="zh-CN"/>
        </w:rPr>
        <w:t>全低毒/微毒：严禁高毒、有机磷（除倍硫磷外）、粉剂、烟剂在室内使用</w:t>
      </w:r>
    </w:p>
    <w:p w14:paraId="05C6387F">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5.3</w:t>
      </w:r>
      <w:r>
        <w:rPr>
          <w:rFonts w:hint="eastAsia" w:ascii="宋体" w:hAnsi="宋体" w:eastAsia="宋体" w:cs="宋体"/>
          <w:color w:val="auto"/>
          <w:sz w:val="21"/>
          <w:szCs w:val="21"/>
          <w:lang w:val="en-US" w:eastAsia="zh-CN"/>
        </w:rPr>
        <w:t xml:space="preserve">茂名抗药性规避- 蚊：禁用 氯菊酯、高效氯氰菊酯 </w:t>
      </w:r>
    </w:p>
    <w:p w14:paraId="0EA218C3">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轮换用药：溴敌隆↔大隆；氟蚁腙↔呋虫胺 </w:t>
      </w:r>
    </w:p>
    <w:p w14:paraId="540EA9E9">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6.作业时间：夜间/非诊疗时段、提前24h公示、设警示。</w:t>
      </w:r>
    </w:p>
    <w:p w14:paraId="79D9A7F5">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7.PCO公司用药承诺：所有药剂符合GB/T 27779-2011卫生杀虫剂安全准则，提供MSDS安全说明书、三证复印件。</w:t>
      </w:r>
    </w:p>
    <w:p w14:paraId="501514D8">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（四）技术措施及主要方法</w:t>
      </w:r>
    </w:p>
    <w:p w14:paraId="709D6120">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1.技术措施</w:t>
      </w:r>
    </w:p>
    <w:p w14:paraId="3AA60CEB">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1.1严格遵循《有害生物防制技术操作规程》进行操作。</w:t>
      </w:r>
    </w:p>
    <w:p w14:paraId="76698583">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1.2使用国家卫生部门推荐使用的药物和器械，确保安全，减少环境污染。</w:t>
      </w:r>
    </w:p>
    <w:p w14:paraId="33D54B8C">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2.防治方法与灭鼠</w:t>
      </w:r>
    </w:p>
    <w:p w14:paraId="1C2EBCEB">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每月派出工作人员使用三饱和的灭鼠方法，在院区公共场所、科室业务用房、垃圾收集点、停车场、杂物间、储物间、下水道等老鼠经常出入的地点投放高效、低毒、安全抗凝血的灭鼠毒饵进行灭鼠，投放药量长期保持饱和与到位。为减少外来老鼠入侵院区的机会，在院区的墙根也投放灭鼠毒饵，使其形成外围灭鼠带，把老鼠毒杀在外围，减轻院内的灭鼠压力，增加灭鼠效果。</w:t>
      </w:r>
    </w:p>
    <w:p w14:paraId="6599AB93">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2.2投放灭鼠毒饵后适时跟进，认真检查老鼠的摄食情况，及时补充鼠药，长期保持有灭鼠毒饵存在，确保不同时间不同方位入侵的老鼠都能及时毒杀。</w:t>
      </w:r>
    </w:p>
    <w:p w14:paraId="07DF2D5F">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2.3经常清理更换灭鼠毒饵，替换鼠板、鼠夹的投放点，防止老鼠产生抗药性、适应性。</w:t>
      </w:r>
    </w:p>
    <w:p w14:paraId="7B475408">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3.消杀（蚊蝇蟑）</w:t>
      </w:r>
    </w:p>
    <w:p w14:paraId="3E9B094B">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3.1采用安全、高效卫生用药，通过手动喷雾器对办公楼的人行走道、办公场所、公共卫生间等地点进行喷洒，尽快降低蚊、蝇、蟑等病媒生物的危害。</w:t>
      </w:r>
    </w:p>
    <w:p w14:paraId="1D99F801">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3.2用热烟雾机对各院区等空气不直接流通较封闭的下水道沙井口进行热烟雾熏杀，既消毒杀菌，又起到速杀成蚊和蟑螂的效果。</w:t>
      </w:r>
    </w:p>
    <w:p w14:paraId="3D10AAD1">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3.3采用标本兼治的方法对垃圾收集点及杂物堆放点进行滞留方法喷杀，确保虫害在停留或栖息在喷过药物的地方而杀灭。</w:t>
      </w:r>
    </w:p>
    <w:p w14:paraId="553C017B">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4.红火蚁防治措施</w:t>
      </w:r>
    </w:p>
    <w:p w14:paraId="167E6732">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4.1灭除防治红火蚁主要使用药剂进行防治，即毒饵法，对红火蚁发生区（巢穴）撒施“三证”齐全的专用饵剂，施药30天后检查防效并做好药剂补施，施药过程不能人为破坏蚁巢，以防迁移，影响防效。</w:t>
      </w:r>
    </w:p>
    <w:p w14:paraId="1463ED14">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4.2除了以上专用诱饵消杀，专业施工人员还应采用高效氯氰菊酯兑水后用专业的喷杀器具进行喷杀。</w:t>
      </w:r>
    </w:p>
    <w:p w14:paraId="5EBBF3C2">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5.白蚁防治措施</w:t>
      </w:r>
    </w:p>
    <w:p w14:paraId="5732C622">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5.1挖巢法：判定巢位，挖除蚁巢。挖巢后必须清除巢外残余，应在空穴内喷灭蚁粉剂。</w:t>
      </w:r>
    </w:p>
    <w:p w14:paraId="040BB7F7">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5.2直接喷粉毒杀法：喷粉毒杀是灭除各种白蚁常用的方法，灭蚁粉剂要求干燥、 细腻，喷粉要求“均、散、深”，且必须将粉剂喷在白蚁体、巢内和蚁道壁上，多处、多点直接喷施粉剂，让白蚁尽快地将粉剂带回巢内，利用其生物学特性，使粉剂在白蚁群体中相互传递，杀灭整个白蚁群体。</w:t>
      </w:r>
    </w:p>
    <w:p w14:paraId="40151148">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b/>
          <w:bCs/>
          <w:color w:val="auto"/>
          <w:sz w:val="21"/>
          <w:szCs w:val="21"/>
        </w:rPr>
      </w:pPr>
      <w:r>
        <w:rPr>
          <w:rFonts w:hint="eastAsia" w:ascii="宋体" w:hAnsi="宋体" w:cs="宋体"/>
          <w:b/>
          <w:bCs/>
          <w:color w:val="auto"/>
          <w:sz w:val="21"/>
          <w:szCs w:val="21"/>
          <w:lang w:val="en-US" w:eastAsia="zh-CN"/>
        </w:rPr>
        <w:t>三</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lang w:eastAsia="zh-CN"/>
        </w:rPr>
        <w:t>验收标准</w:t>
      </w:r>
    </w:p>
    <w:p w14:paraId="02C40B03">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采取多项有效的虫控工作措施，结合</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的实际进行技术投饵与消杀方法，</w:t>
      </w:r>
      <w:r>
        <w:rPr>
          <w:rFonts w:hint="eastAsia" w:ascii="宋体" w:hAnsi="宋体" w:eastAsia="宋体" w:cs="宋体"/>
          <w:color w:val="auto"/>
          <w:sz w:val="21"/>
          <w:szCs w:val="21"/>
          <w:lang w:eastAsia="zh-CN"/>
        </w:rPr>
        <w:t>服务</w:t>
      </w:r>
      <w:r>
        <w:rPr>
          <w:rFonts w:hint="eastAsia" w:ascii="宋体" w:hAnsi="宋体" w:eastAsia="宋体" w:cs="宋体"/>
          <w:color w:val="auto"/>
          <w:sz w:val="21"/>
          <w:szCs w:val="21"/>
        </w:rPr>
        <w:t>期内</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把病媒密度控制在国家控制水平标准C级以上，确保经得起国家、省、市以上有关部门的检查、抽查、与监测。每月递交病媒防治资料（含工作图片、四害监测记录、防治前后记录）。</w:t>
      </w:r>
    </w:p>
    <w:p w14:paraId="2B5458A2">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b/>
          <w:bCs/>
          <w:color w:val="auto"/>
          <w:sz w:val="21"/>
          <w:szCs w:val="21"/>
          <w:lang w:eastAsia="zh-CN"/>
        </w:rPr>
      </w:pPr>
      <w:r>
        <w:rPr>
          <w:rFonts w:hint="eastAsia" w:ascii="宋体" w:hAnsi="宋体" w:cs="宋体"/>
          <w:b/>
          <w:bCs/>
          <w:color w:val="auto"/>
          <w:sz w:val="21"/>
          <w:szCs w:val="21"/>
          <w:lang w:val="en-US" w:eastAsia="zh-CN"/>
        </w:rPr>
        <w:t>四、</w:t>
      </w:r>
      <w:r>
        <w:rPr>
          <w:rFonts w:hint="eastAsia" w:ascii="宋体" w:hAnsi="宋体" w:eastAsia="宋体" w:cs="宋体"/>
          <w:b/>
          <w:bCs/>
          <w:color w:val="auto"/>
          <w:sz w:val="21"/>
          <w:szCs w:val="21"/>
          <w:lang w:eastAsia="zh-CN"/>
        </w:rPr>
        <w:t>应急服务</w:t>
      </w:r>
    </w:p>
    <w:p w14:paraId="7A7A0988">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eastAsia="zh-CN"/>
        </w:rPr>
        <w:t>采购人收到</w:t>
      </w:r>
      <w:r>
        <w:rPr>
          <w:rFonts w:hint="eastAsia" w:ascii="宋体" w:hAnsi="宋体" w:eastAsia="宋体" w:cs="宋体"/>
          <w:color w:val="auto"/>
          <w:sz w:val="21"/>
          <w:szCs w:val="21"/>
        </w:rPr>
        <w:t>上级文件要求统一治理时，</w:t>
      </w:r>
      <w:r>
        <w:rPr>
          <w:rFonts w:hint="eastAsia" w:ascii="宋体" w:hAnsi="宋体" w:eastAsia="宋体" w:cs="宋体"/>
          <w:color w:val="auto"/>
          <w:sz w:val="21"/>
          <w:szCs w:val="21"/>
          <w:lang w:eastAsia="zh-CN"/>
        </w:rPr>
        <w:t>供应商在采购人</w:t>
      </w:r>
      <w:r>
        <w:rPr>
          <w:rFonts w:hint="eastAsia" w:ascii="宋体" w:hAnsi="宋体" w:eastAsia="宋体" w:cs="宋体"/>
          <w:color w:val="auto"/>
          <w:sz w:val="21"/>
          <w:szCs w:val="21"/>
          <w:lang w:val="en-US" w:eastAsia="zh-CN"/>
        </w:rPr>
        <w:t>发出</w:t>
      </w:r>
      <w:r>
        <w:rPr>
          <w:rFonts w:hint="eastAsia" w:ascii="宋体" w:hAnsi="宋体" w:eastAsia="宋体" w:cs="宋体"/>
          <w:color w:val="auto"/>
          <w:sz w:val="21"/>
          <w:szCs w:val="21"/>
          <w:lang w:eastAsia="zh-CN"/>
        </w:rPr>
        <w:t>应急服务通知</w:t>
      </w:r>
      <w:r>
        <w:rPr>
          <w:rFonts w:hint="eastAsia" w:ascii="宋体" w:hAnsi="宋体" w:eastAsia="宋体" w:cs="宋体"/>
          <w:color w:val="auto"/>
          <w:sz w:val="21"/>
          <w:szCs w:val="21"/>
          <w:lang w:val="en-US" w:eastAsia="zh-CN"/>
        </w:rPr>
        <w:t>起1个小时内到达采购人指定地点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如</w:t>
      </w:r>
      <w:r>
        <w:rPr>
          <w:rFonts w:hint="eastAsia" w:ascii="宋体" w:hAnsi="宋体" w:eastAsia="宋体" w:cs="宋体"/>
          <w:color w:val="auto"/>
          <w:sz w:val="21"/>
          <w:szCs w:val="21"/>
          <w:lang w:eastAsia="zh-CN"/>
        </w:rPr>
        <w:t>采购人的</w:t>
      </w:r>
      <w:r>
        <w:rPr>
          <w:rFonts w:hint="eastAsia" w:ascii="宋体" w:hAnsi="宋体" w:eastAsia="宋体" w:cs="宋体"/>
          <w:color w:val="auto"/>
          <w:sz w:val="21"/>
          <w:szCs w:val="21"/>
        </w:rPr>
        <w:t>科室需要增加消杀服务的或出现登革热、疟疾等通过</w:t>
      </w:r>
      <w:r>
        <w:rPr>
          <w:rFonts w:hint="eastAsia" w:ascii="宋体" w:hAnsi="宋体" w:eastAsia="宋体" w:cs="宋体"/>
          <w:color w:val="auto"/>
          <w:sz w:val="21"/>
          <w:szCs w:val="21"/>
          <w:lang w:eastAsia="zh-CN"/>
        </w:rPr>
        <w:t>病媒</w:t>
      </w:r>
      <w:r>
        <w:rPr>
          <w:rFonts w:hint="eastAsia" w:ascii="宋体" w:hAnsi="宋体" w:eastAsia="宋体" w:cs="宋体"/>
          <w:color w:val="auto"/>
          <w:sz w:val="21"/>
          <w:szCs w:val="21"/>
        </w:rPr>
        <w:t>传播的传染性疾病，供应商也需无条件配合工作。</w:t>
      </w:r>
    </w:p>
    <w:p w14:paraId="06A688D8">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b/>
          <w:bCs/>
          <w:color w:val="auto"/>
          <w:sz w:val="21"/>
          <w:szCs w:val="21"/>
          <w:lang w:eastAsia="zh-CN"/>
        </w:rPr>
      </w:pPr>
      <w:r>
        <w:rPr>
          <w:rFonts w:hint="eastAsia" w:ascii="宋体" w:hAnsi="宋体" w:cs="宋体"/>
          <w:b/>
          <w:bCs/>
          <w:color w:val="auto"/>
          <w:sz w:val="21"/>
          <w:szCs w:val="21"/>
          <w:lang w:val="en-US" w:eastAsia="zh-CN"/>
        </w:rPr>
        <w:t>五、</w:t>
      </w:r>
      <w:r>
        <w:rPr>
          <w:rFonts w:hint="eastAsia" w:ascii="宋体" w:hAnsi="宋体" w:eastAsia="宋体" w:cs="宋体"/>
          <w:b/>
          <w:bCs/>
          <w:color w:val="auto"/>
          <w:sz w:val="21"/>
          <w:szCs w:val="21"/>
          <w:lang w:eastAsia="zh-CN"/>
        </w:rPr>
        <w:t>其他要求</w:t>
      </w:r>
    </w:p>
    <w:p w14:paraId="4B55C3B3">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如因采购人下一服务期限的运维服务未能按时招出新的成交供应商，则供应商应继续提供服务，且服务费按此公式进行计算：（年度服务费/12）×已实施月份，不满一个月的不计入已实施月份，继续服务费的总金额不得超过本合同金额的10%。</w:t>
      </w:r>
    </w:p>
    <w:p w14:paraId="24021A3A">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供应商负责清洁在采购人现场实施服务过程中产生的垃圾和废弃物。</w:t>
      </w:r>
    </w:p>
    <w:p w14:paraId="26B22336">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供应商在提供服务期间遵守采购人的各项规章制度，并对自己员工的安全负全部责任。</w:t>
      </w:r>
    </w:p>
    <w:p w14:paraId="1D233BD6">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供应商承诺在提供服务期间不得损坏采购人财产，否则按损坏情况照价赔偿</w:t>
      </w:r>
    </w:p>
    <w:p w14:paraId="041FA73A">
      <w:pPr>
        <w:keepNext w:val="0"/>
        <w:keepLines w:val="0"/>
        <w:pageBreakBefore w:val="0"/>
        <w:widowControl w:val="0"/>
        <w:kinsoku/>
        <w:wordWrap/>
        <w:overflowPunct/>
        <w:topLinePunct w:val="0"/>
        <w:bidi w:val="0"/>
        <w:spacing w:line="420" w:lineRule="exact"/>
        <w:ind w:left="0" w:leftChars="0" w:right="0" w:rightChars="0" w:firstLine="420" w:firstLineChars="200"/>
        <w:jc w:val="both"/>
        <w:textAlignment w:val="auto"/>
        <w:outlineLvl w:val="9"/>
        <w:rPr>
          <w:rFonts w:hint="eastAsia" w:ascii="宋体" w:hAnsi="宋体" w:eastAsia="宋体" w:cs="宋体"/>
          <w:b/>
          <w:sz w:val="21"/>
          <w:szCs w:val="21"/>
          <w:lang w:val="en-US" w:eastAsia="zh-CN"/>
        </w:rPr>
      </w:pPr>
      <w:r>
        <w:rPr>
          <w:rFonts w:hint="eastAsia" w:ascii="宋体" w:hAnsi="宋体" w:eastAsia="宋体" w:cs="宋体"/>
          <w:color w:val="auto"/>
          <w:sz w:val="21"/>
          <w:szCs w:val="21"/>
          <w:lang w:val="en-US" w:eastAsia="zh-CN"/>
        </w:rPr>
        <w:t>5</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业绩要求：供应商需提供2023年1月1日以来（以合同签订时间为准）不少于1个同类服务的案例，提供合同关键页（应包含但不限于合同签约主体名称、采购标的、签订合同时间、签约主体公章等关键信息）复印件并加盖供应商公章。</w:t>
      </w:r>
      <w:r>
        <w:rPr>
          <w:rFonts w:hint="eastAsia" w:ascii="宋体" w:hAnsi="宋体" w:eastAsia="宋体" w:cs="宋体"/>
          <w:color w:val="auto"/>
          <w:sz w:val="21"/>
          <w:szCs w:val="21"/>
          <w:highlight w:val="none"/>
          <w:lang w:val="en-US" w:eastAsia="zh-CN"/>
        </w:rPr>
        <w:t xml:space="preserve">            </w:t>
      </w:r>
    </w:p>
    <w:p w14:paraId="5AE9E02D">
      <w:pPr>
        <w:keepNext w:val="0"/>
        <w:keepLines w:val="0"/>
        <w:pageBreakBefore w:val="0"/>
        <w:widowControl w:val="0"/>
        <w:tabs>
          <w:tab w:val="left" w:pos="900"/>
        </w:tabs>
        <w:kinsoku/>
        <w:wordWrap/>
        <w:overflowPunct/>
        <w:topLinePunct w:val="0"/>
        <w:autoSpaceDE/>
        <w:autoSpaceDN/>
        <w:bidi w:val="0"/>
        <w:adjustRightInd/>
        <w:snapToGrid/>
        <w:spacing w:line="420" w:lineRule="exact"/>
        <w:ind w:left="0" w:right="0" w:firstLine="420" w:firstLineChars="200"/>
        <w:jc w:val="both"/>
        <w:textAlignment w:val="auto"/>
        <w:outlineLvl w:val="9"/>
        <w:rPr>
          <w:rFonts w:hint="eastAsia" w:ascii="宋体" w:hAnsi="宋体" w:eastAsia="宋体" w:cs="宋体"/>
          <w:b/>
          <w:bCs/>
          <w:color w:val="auto"/>
          <w:sz w:val="21"/>
          <w:szCs w:val="21"/>
          <w:lang w:eastAsia="zh-CN"/>
        </w:rPr>
      </w:pPr>
      <w:r>
        <w:rPr>
          <w:rFonts w:hint="eastAsia" w:ascii="宋体" w:hAnsi="宋体" w:cs="宋体"/>
          <w:b/>
          <w:bCs/>
          <w:color w:val="auto"/>
          <w:sz w:val="21"/>
          <w:szCs w:val="21"/>
          <w:lang w:eastAsia="zh-CN"/>
        </w:rPr>
        <w:t>六</w:t>
      </w:r>
      <w:r>
        <w:rPr>
          <w:rFonts w:hint="eastAsia" w:ascii="宋体" w:hAnsi="宋体" w:eastAsia="宋体" w:cs="宋体"/>
          <w:b/>
          <w:bCs/>
          <w:color w:val="auto"/>
          <w:sz w:val="21"/>
          <w:szCs w:val="21"/>
          <w:lang w:eastAsia="zh-CN"/>
        </w:rPr>
        <w:t>、服务期限内，甲方需配合以下工作</w:t>
      </w:r>
    </w:p>
    <w:p w14:paraId="09023AE3">
      <w:pPr>
        <w:keepNext w:val="0"/>
        <w:keepLines w:val="0"/>
        <w:pageBreakBefore w:val="0"/>
        <w:widowControl w:val="0"/>
        <w:tabs>
          <w:tab w:val="left" w:pos="900"/>
        </w:tabs>
        <w:kinsoku/>
        <w:wordWrap/>
        <w:overflowPunct/>
        <w:topLinePunct w:val="0"/>
        <w:autoSpaceDE/>
        <w:autoSpaceDN/>
        <w:bidi w:val="0"/>
        <w:adjustRightInd/>
        <w:snapToGrid/>
        <w:spacing w:line="420" w:lineRule="exact"/>
        <w:ind w:left="0" w:right="0" w:firstLine="420" w:firstLineChars="200"/>
        <w:jc w:val="both"/>
        <w:textAlignment w:val="auto"/>
        <w:outlineLvl w:val="9"/>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1.加强单位区域内的环境治理工作，开展卫生大扫除活动，自觉清理鼠尸</w:t>
      </w:r>
      <w:r>
        <w:rPr>
          <w:rFonts w:hint="eastAsia" w:ascii="宋体" w:hAnsi="宋体" w:cs="宋体"/>
          <w:b w:val="0"/>
          <w:bCs/>
          <w:color w:val="auto"/>
          <w:sz w:val="21"/>
          <w:szCs w:val="21"/>
          <w:lang w:val="en-US" w:eastAsia="zh-CN"/>
        </w:rPr>
        <w:t>。</w:t>
      </w:r>
    </w:p>
    <w:p w14:paraId="63008517">
      <w:pPr>
        <w:keepNext w:val="0"/>
        <w:keepLines w:val="0"/>
        <w:pageBreakBefore w:val="0"/>
        <w:widowControl w:val="0"/>
        <w:tabs>
          <w:tab w:val="left" w:pos="900"/>
        </w:tabs>
        <w:kinsoku/>
        <w:wordWrap/>
        <w:overflowPunct/>
        <w:topLinePunct w:val="0"/>
        <w:autoSpaceDE/>
        <w:autoSpaceDN/>
        <w:bidi w:val="0"/>
        <w:adjustRightInd/>
        <w:snapToGrid/>
        <w:spacing w:line="420" w:lineRule="exact"/>
        <w:ind w:left="0" w:right="0" w:firstLine="420" w:firstLineChars="200"/>
        <w:jc w:val="both"/>
        <w:textAlignment w:val="auto"/>
        <w:outlineLvl w:val="9"/>
        <w:rPr>
          <w:rFonts w:hint="default" w:ascii="宋体" w:hAnsi="宋体" w:eastAsia="宋体" w:cs="宋体"/>
          <w:b w:val="0"/>
          <w:bCs/>
          <w:color w:val="auto"/>
          <w:sz w:val="21"/>
          <w:szCs w:val="21"/>
          <w:lang w:val="en-US" w:eastAsia="zh-CN"/>
        </w:rPr>
      </w:pPr>
      <w:r>
        <w:rPr>
          <w:rFonts w:hint="eastAsia" w:ascii="宋体" w:hAnsi="宋体" w:cs="宋体"/>
          <w:b w:val="0"/>
          <w:bCs/>
          <w:color w:val="auto"/>
          <w:sz w:val="21"/>
          <w:szCs w:val="21"/>
          <w:lang w:val="en-US" w:eastAsia="zh-CN"/>
        </w:rPr>
        <w:t>2.乙方施药时，甲方须派员跟随配合，做好施药记录，并对乙方的服务进行检查验收确认。</w:t>
      </w:r>
    </w:p>
    <w:p w14:paraId="731563FD">
      <w:pPr>
        <w:keepNext w:val="0"/>
        <w:keepLines w:val="0"/>
        <w:pageBreakBefore w:val="0"/>
        <w:widowControl w:val="0"/>
        <w:tabs>
          <w:tab w:val="left" w:pos="900"/>
        </w:tabs>
        <w:kinsoku/>
        <w:wordWrap/>
        <w:overflowPunct/>
        <w:topLinePunct w:val="0"/>
        <w:autoSpaceDE/>
        <w:autoSpaceDN/>
        <w:bidi w:val="0"/>
        <w:adjustRightInd/>
        <w:snapToGrid/>
        <w:spacing w:line="420" w:lineRule="exact"/>
        <w:ind w:left="0" w:right="0" w:firstLine="420" w:firstLineChars="200"/>
        <w:jc w:val="both"/>
        <w:textAlignment w:val="auto"/>
        <w:outlineLvl w:val="9"/>
        <w:rPr>
          <w:rFonts w:hint="default" w:ascii="宋体" w:hAnsi="宋体" w:eastAsia="宋体" w:cs="宋体"/>
          <w:b w:val="0"/>
          <w:bCs/>
          <w:color w:val="auto"/>
          <w:sz w:val="21"/>
          <w:szCs w:val="21"/>
          <w:lang w:val="en-US" w:eastAsia="zh-CN"/>
        </w:rPr>
      </w:pPr>
      <w:r>
        <w:rPr>
          <w:rFonts w:hint="eastAsia" w:ascii="宋体" w:hAnsi="宋体" w:cs="宋体"/>
          <w:b w:val="0"/>
          <w:bCs/>
          <w:color w:val="auto"/>
          <w:sz w:val="21"/>
          <w:szCs w:val="21"/>
          <w:lang w:val="en-US" w:eastAsia="zh-CN"/>
        </w:rPr>
        <w:t>3.对室内环境施药时，甲方须事前通知甲方职工配合，在规定时间内在办公室等候乙方施药的工作人员施药。</w:t>
      </w:r>
    </w:p>
    <w:p w14:paraId="05DD95F0">
      <w:pPr>
        <w:keepNext w:val="0"/>
        <w:keepLines w:val="0"/>
        <w:pageBreakBefore w:val="0"/>
        <w:widowControl w:val="0"/>
        <w:tabs>
          <w:tab w:val="left" w:pos="900"/>
        </w:tabs>
        <w:kinsoku/>
        <w:wordWrap/>
        <w:overflowPunct/>
        <w:topLinePunct w:val="0"/>
        <w:autoSpaceDE/>
        <w:autoSpaceDN/>
        <w:bidi w:val="0"/>
        <w:adjustRightInd/>
        <w:snapToGrid/>
        <w:spacing w:line="420" w:lineRule="exact"/>
        <w:ind w:left="0" w:right="0" w:firstLine="420" w:firstLineChars="200"/>
        <w:jc w:val="both"/>
        <w:textAlignment w:val="auto"/>
        <w:outlineLvl w:val="9"/>
        <w:rPr>
          <w:rFonts w:hint="default" w:ascii="宋体" w:hAnsi="宋体" w:eastAsia="宋体" w:cs="宋体"/>
          <w:b w:val="0"/>
          <w:bCs/>
          <w:color w:val="auto"/>
          <w:sz w:val="21"/>
          <w:szCs w:val="21"/>
          <w:lang w:val="en-US" w:eastAsia="zh-CN"/>
        </w:rPr>
      </w:pPr>
      <w:r>
        <w:rPr>
          <w:rFonts w:hint="eastAsia" w:ascii="宋体" w:hAnsi="宋体" w:cs="宋体"/>
          <w:b w:val="0"/>
          <w:bCs/>
          <w:color w:val="auto"/>
          <w:sz w:val="21"/>
          <w:szCs w:val="21"/>
          <w:lang w:val="en-US" w:eastAsia="zh-CN"/>
        </w:rPr>
        <w:t>4.根据合同要求按时向乙方支付服务费用。</w:t>
      </w:r>
    </w:p>
    <w:p w14:paraId="6ABDA95E">
      <w:pPr>
        <w:keepNext w:val="0"/>
        <w:keepLines w:val="0"/>
        <w:pageBreakBefore w:val="0"/>
        <w:widowControl w:val="0"/>
        <w:tabs>
          <w:tab w:val="left" w:pos="900"/>
        </w:tabs>
        <w:kinsoku/>
        <w:wordWrap/>
        <w:overflowPunct/>
        <w:topLinePunct w:val="0"/>
        <w:autoSpaceDE/>
        <w:autoSpaceDN/>
        <w:bidi w:val="0"/>
        <w:adjustRightInd/>
        <w:snapToGrid/>
        <w:spacing w:line="420" w:lineRule="exact"/>
        <w:ind w:left="0" w:right="0" w:firstLine="420" w:firstLineChars="200"/>
        <w:jc w:val="both"/>
        <w:textAlignment w:val="auto"/>
        <w:outlineLvl w:val="9"/>
        <w:rPr>
          <w:rFonts w:hint="eastAsia" w:ascii="宋体" w:hAnsi="宋体" w:eastAsia="宋体" w:cs="宋体"/>
          <w:b/>
          <w:color w:val="auto"/>
          <w:sz w:val="21"/>
          <w:szCs w:val="21"/>
          <w:lang w:eastAsia="zh-CN"/>
        </w:rPr>
      </w:pPr>
      <w:r>
        <w:rPr>
          <w:rFonts w:hint="eastAsia" w:ascii="宋体" w:hAnsi="宋体" w:cs="宋体"/>
          <w:b/>
          <w:color w:val="auto"/>
          <w:sz w:val="21"/>
          <w:szCs w:val="21"/>
          <w:lang w:eastAsia="zh-CN"/>
        </w:rPr>
        <w:t>七、乙方的权利与义务</w:t>
      </w:r>
    </w:p>
    <w:p w14:paraId="4D83CA2B">
      <w:pPr>
        <w:keepNext w:val="0"/>
        <w:keepLines w:val="0"/>
        <w:pageBreakBefore w:val="0"/>
        <w:widowControl w:val="0"/>
        <w:tabs>
          <w:tab w:val="left" w:pos="900"/>
        </w:tabs>
        <w:kinsoku/>
        <w:wordWrap/>
        <w:overflowPunct/>
        <w:topLinePunct w:val="0"/>
        <w:autoSpaceDE/>
        <w:autoSpaceDN/>
        <w:bidi w:val="0"/>
        <w:adjustRightInd/>
        <w:snapToGrid/>
        <w:spacing w:line="420" w:lineRule="exact"/>
        <w:ind w:left="0" w:right="0" w:firstLine="420" w:firstLineChars="200"/>
        <w:jc w:val="both"/>
        <w:textAlignment w:val="auto"/>
        <w:outlineLvl w:val="9"/>
        <w:rPr>
          <w:rFonts w:hint="default" w:ascii="宋体" w:hAnsi="宋体" w:eastAsia="宋体" w:cs="宋体"/>
          <w:b w:val="0"/>
          <w:bCs/>
          <w:color w:val="auto"/>
          <w:sz w:val="21"/>
          <w:szCs w:val="21"/>
          <w:lang w:val="en-US" w:eastAsia="zh-CN"/>
        </w:rPr>
      </w:pPr>
      <w:r>
        <w:rPr>
          <w:rFonts w:hint="eastAsia" w:ascii="宋体" w:hAnsi="宋体" w:cs="宋体"/>
          <w:b w:val="0"/>
          <w:bCs/>
          <w:color w:val="auto"/>
          <w:sz w:val="21"/>
          <w:szCs w:val="21"/>
          <w:lang w:val="en-US" w:eastAsia="zh-CN"/>
        </w:rPr>
        <w:t>1.根据合同的要求及时向甲方提供服务。</w:t>
      </w:r>
    </w:p>
    <w:p w14:paraId="6A2D6B06">
      <w:pPr>
        <w:keepNext w:val="0"/>
        <w:keepLines w:val="0"/>
        <w:pageBreakBefore w:val="0"/>
        <w:widowControl w:val="0"/>
        <w:tabs>
          <w:tab w:val="left" w:pos="900"/>
        </w:tabs>
        <w:kinsoku/>
        <w:wordWrap/>
        <w:overflowPunct/>
        <w:topLinePunct w:val="0"/>
        <w:autoSpaceDE/>
        <w:autoSpaceDN/>
        <w:bidi w:val="0"/>
        <w:adjustRightInd/>
        <w:snapToGrid/>
        <w:spacing w:line="420" w:lineRule="exact"/>
        <w:ind w:left="0" w:right="0" w:firstLine="420" w:firstLineChars="200"/>
        <w:jc w:val="both"/>
        <w:textAlignment w:val="auto"/>
        <w:outlineLvl w:val="9"/>
        <w:rPr>
          <w:rFonts w:hint="default" w:ascii="宋体" w:hAnsi="宋体" w:eastAsia="宋体" w:cs="宋体"/>
          <w:b w:val="0"/>
          <w:bCs/>
          <w:color w:val="auto"/>
          <w:sz w:val="21"/>
          <w:szCs w:val="21"/>
          <w:lang w:val="en-US" w:eastAsia="zh-CN"/>
        </w:rPr>
      </w:pPr>
      <w:r>
        <w:rPr>
          <w:rFonts w:hint="eastAsia" w:ascii="宋体" w:hAnsi="宋体" w:cs="宋体"/>
          <w:b w:val="0"/>
          <w:bCs/>
          <w:color w:val="auto"/>
          <w:sz w:val="21"/>
          <w:szCs w:val="21"/>
          <w:lang w:val="en-US" w:eastAsia="zh-CN"/>
        </w:rPr>
        <w:t>2.乙方须指派有消杀经验的专业技术人员到甲方单位内进行消杀和检查，并自备器械和消杀药物，并事先通知甲方管理人员</w:t>
      </w:r>
      <w:r>
        <w:rPr>
          <w:rFonts w:hint="eastAsia" w:ascii="宋体" w:hAnsi="宋体" w:cs="宋体"/>
          <w:b w:val="0"/>
          <w:bCs w:val="0"/>
          <w:color w:val="auto"/>
          <w:sz w:val="21"/>
          <w:szCs w:val="21"/>
          <w:lang w:val="en-US" w:eastAsia="zh-CN"/>
        </w:rPr>
        <w:t>。乙方工作人员在履行服务时，应服从甲方管理人员的安排和监督。</w:t>
      </w:r>
    </w:p>
    <w:p w14:paraId="4090AAC3">
      <w:pPr>
        <w:keepNext w:val="0"/>
        <w:keepLines w:val="0"/>
        <w:pageBreakBefore w:val="0"/>
        <w:widowControl w:val="0"/>
        <w:tabs>
          <w:tab w:val="left" w:pos="900"/>
        </w:tabs>
        <w:kinsoku/>
        <w:wordWrap/>
        <w:overflowPunct/>
        <w:topLinePunct w:val="0"/>
        <w:autoSpaceDE/>
        <w:autoSpaceDN/>
        <w:bidi w:val="0"/>
        <w:adjustRightInd/>
        <w:snapToGrid/>
        <w:spacing w:line="420" w:lineRule="exact"/>
        <w:ind w:left="0" w:right="0" w:firstLine="420" w:firstLineChars="200"/>
        <w:jc w:val="both"/>
        <w:textAlignment w:val="auto"/>
        <w:outlineLvl w:val="9"/>
        <w:rPr>
          <w:rFonts w:hint="eastAsia" w:ascii="宋体" w:hAnsi="宋体" w:cs="宋体"/>
          <w:b w:val="0"/>
          <w:bCs/>
          <w:color w:val="auto"/>
          <w:sz w:val="21"/>
          <w:szCs w:val="21"/>
          <w:lang w:val="en-US" w:eastAsia="zh-CN"/>
        </w:rPr>
      </w:pPr>
      <w:r>
        <w:rPr>
          <w:rFonts w:hint="eastAsia" w:ascii="宋体" w:hAnsi="宋体" w:cs="宋体"/>
          <w:b w:val="0"/>
          <w:bCs/>
          <w:color w:val="auto"/>
          <w:sz w:val="21"/>
          <w:szCs w:val="21"/>
          <w:lang w:val="en-US" w:eastAsia="zh-CN"/>
        </w:rPr>
        <w:t>3.</w:t>
      </w:r>
      <w:r>
        <w:rPr>
          <w:rStyle w:val="39"/>
          <w:rFonts w:hint="eastAsia" w:ascii="宋体" w:hAnsi="宋体" w:cs="宋体"/>
          <w:b w:val="0"/>
          <w:bCs w:val="0"/>
          <w:color w:val="auto"/>
          <w:sz w:val="21"/>
          <w:szCs w:val="21"/>
          <w:lang w:eastAsia="zh-CN"/>
        </w:rPr>
        <w:t>每次进行服务前乙方须与甲方管理人员确认好消杀所使用的药物、地点、方法及效果评估，服务后签好虫害消杀服务报告，并约定好下次服务的时间。</w:t>
      </w:r>
    </w:p>
    <w:p w14:paraId="3B8C10D3">
      <w:pPr>
        <w:keepNext w:val="0"/>
        <w:keepLines w:val="0"/>
        <w:pageBreakBefore w:val="0"/>
        <w:widowControl w:val="0"/>
        <w:tabs>
          <w:tab w:val="left" w:pos="900"/>
        </w:tabs>
        <w:kinsoku/>
        <w:wordWrap/>
        <w:overflowPunct/>
        <w:topLinePunct w:val="0"/>
        <w:autoSpaceDE/>
        <w:autoSpaceDN/>
        <w:bidi w:val="0"/>
        <w:adjustRightInd/>
        <w:snapToGrid/>
        <w:spacing w:line="420" w:lineRule="exact"/>
        <w:ind w:left="0" w:right="0" w:firstLine="420" w:firstLineChars="200"/>
        <w:jc w:val="both"/>
        <w:textAlignment w:val="auto"/>
        <w:outlineLvl w:val="9"/>
        <w:rPr>
          <w:rFonts w:hint="default" w:ascii="宋体" w:hAnsi="宋体" w:eastAsia="宋体" w:cs="宋体"/>
          <w:b w:val="0"/>
          <w:bCs/>
          <w:color w:val="auto"/>
          <w:sz w:val="21"/>
          <w:szCs w:val="21"/>
          <w:lang w:val="en-US" w:eastAsia="zh-CN"/>
        </w:rPr>
      </w:pPr>
      <w:r>
        <w:rPr>
          <w:rFonts w:hint="eastAsia" w:ascii="宋体" w:hAnsi="宋体" w:cs="宋体"/>
          <w:b w:val="0"/>
          <w:bCs/>
          <w:color w:val="auto"/>
          <w:sz w:val="21"/>
          <w:szCs w:val="21"/>
          <w:lang w:val="en-US" w:eastAsia="zh-CN"/>
        </w:rPr>
        <w:t>4.乙方提供的消杀用药必须符合爱卫办及国家、行业有关规定，确保安全和效果。</w:t>
      </w:r>
    </w:p>
    <w:p w14:paraId="2E12F40B">
      <w:pPr>
        <w:keepNext w:val="0"/>
        <w:keepLines w:val="0"/>
        <w:pageBreakBefore w:val="0"/>
        <w:widowControl w:val="0"/>
        <w:tabs>
          <w:tab w:val="left" w:pos="900"/>
        </w:tabs>
        <w:kinsoku/>
        <w:wordWrap/>
        <w:overflowPunct/>
        <w:topLinePunct w:val="0"/>
        <w:autoSpaceDE/>
        <w:autoSpaceDN/>
        <w:bidi w:val="0"/>
        <w:adjustRightInd/>
        <w:snapToGrid/>
        <w:spacing w:line="420" w:lineRule="exact"/>
        <w:ind w:left="0" w:right="0" w:firstLine="420" w:firstLineChars="200"/>
        <w:jc w:val="both"/>
        <w:textAlignment w:val="auto"/>
        <w:outlineLvl w:val="9"/>
        <w:rPr>
          <w:rFonts w:hint="default" w:ascii="宋体" w:hAnsi="宋体" w:eastAsia="宋体" w:cs="宋体"/>
          <w:b w:val="0"/>
          <w:bCs/>
          <w:color w:val="auto"/>
          <w:sz w:val="21"/>
          <w:szCs w:val="21"/>
          <w:lang w:val="en-US" w:eastAsia="zh-CN"/>
        </w:rPr>
      </w:pPr>
      <w:r>
        <w:rPr>
          <w:rFonts w:hint="eastAsia" w:ascii="宋体" w:hAnsi="宋体" w:cs="宋体"/>
          <w:b w:val="0"/>
          <w:bCs/>
          <w:color w:val="auto"/>
          <w:sz w:val="21"/>
          <w:szCs w:val="21"/>
          <w:lang w:val="en-US" w:eastAsia="zh-CN"/>
        </w:rPr>
        <w:t>5.乙方负责提供完成本合同所需的设备、工具及消杀药物、物料等，并确保设备、工具及消杀药物、物料均处于良好的使用状态。</w:t>
      </w:r>
    </w:p>
    <w:p w14:paraId="7E164929">
      <w:pPr>
        <w:keepNext w:val="0"/>
        <w:keepLines w:val="0"/>
        <w:pageBreakBefore w:val="0"/>
        <w:widowControl w:val="0"/>
        <w:tabs>
          <w:tab w:val="left" w:pos="900"/>
        </w:tabs>
        <w:kinsoku/>
        <w:wordWrap/>
        <w:overflowPunct/>
        <w:topLinePunct w:val="0"/>
        <w:autoSpaceDE/>
        <w:autoSpaceDN/>
        <w:bidi w:val="0"/>
        <w:adjustRightInd/>
        <w:snapToGrid/>
        <w:spacing w:line="420" w:lineRule="exact"/>
        <w:ind w:left="0" w:right="0" w:firstLine="420" w:firstLineChars="200"/>
        <w:jc w:val="both"/>
        <w:textAlignment w:val="auto"/>
        <w:outlineLvl w:val="9"/>
        <w:rPr>
          <w:rFonts w:hint="default" w:ascii="宋体" w:hAnsi="宋体" w:eastAsia="宋体" w:cs="宋体"/>
          <w:b/>
          <w:color w:val="auto"/>
          <w:sz w:val="21"/>
          <w:szCs w:val="21"/>
          <w:lang w:val="en-US" w:eastAsia="zh-CN"/>
        </w:rPr>
      </w:pPr>
      <w:r>
        <w:rPr>
          <w:rFonts w:hint="eastAsia" w:ascii="宋体" w:hAnsi="宋体" w:cs="宋体"/>
          <w:b w:val="0"/>
          <w:bCs/>
          <w:color w:val="auto"/>
          <w:sz w:val="21"/>
          <w:szCs w:val="21"/>
          <w:lang w:val="en-US" w:eastAsia="zh-CN"/>
        </w:rPr>
        <w:t>6.在乙方检查及发现结构性缺口引至老鼠或其它害虫持续内进，经书面报告后甲方未能立即堵塞或改善情况下造成的财物、设施损坏或引起投诉的，甲乙双方需协商妥善解决。</w:t>
      </w:r>
    </w:p>
    <w:p w14:paraId="2588AE22">
      <w:pPr>
        <w:keepNext w:val="0"/>
        <w:keepLines w:val="0"/>
        <w:pageBreakBefore w:val="0"/>
        <w:widowControl w:val="0"/>
        <w:tabs>
          <w:tab w:val="left" w:pos="900"/>
        </w:tabs>
        <w:kinsoku/>
        <w:wordWrap/>
        <w:overflowPunct/>
        <w:topLinePunct w:val="0"/>
        <w:autoSpaceDE/>
        <w:autoSpaceDN/>
        <w:bidi w:val="0"/>
        <w:adjustRightInd/>
        <w:snapToGrid/>
        <w:spacing w:line="420" w:lineRule="exact"/>
        <w:ind w:left="0" w:right="0" w:firstLine="420" w:firstLineChars="200"/>
        <w:jc w:val="both"/>
        <w:textAlignment w:val="auto"/>
        <w:outlineLvl w:val="9"/>
        <w:rPr>
          <w:rFonts w:hint="default"/>
          <w:lang w:val="en-US" w:eastAsia="zh-CN"/>
        </w:rPr>
      </w:pPr>
      <w:r>
        <w:rPr>
          <w:rFonts w:hint="eastAsia" w:ascii="宋体" w:hAnsi="宋体" w:cs="宋体"/>
          <w:b w:val="0"/>
          <w:bCs/>
          <w:color w:val="auto"/>
          <w:sz w:val="21"/>
          <w:szCs w:val="21"/>
          <w:lang w:val="en-US" w:eastAsia="zh-CN"/>
        </w:rPr>
        <w:t>7.乙方对甲方提出的异议及改进意见应及时采纳，对甲方发现鼠类和卫生害虫的活动情况通知须及时到达现场采取措施予以防治。</w:t>
      </w:r>
    </w:p>
    <w:p w14:paraId="0F2C09B1">
      <w:pPr>
        <w:keepNext w:val="0"/>
        <w:keepLines w:val="0"/>
        <w:pageBreakBefore w:val="0"/>
        <w:widowControl w:val="0"/>
        <w:tabs>
          <w:tab w:val="left" w:pos="900"/>
        </w:tabs>
        <w:kinsoku/>
        <w:wordWrap/>
        <w:overflowPunct/>
        <w:topLinePunct w:val="0"/>
        <w:autoSpaceDE/>
        <w:autoSpaceDN/>
        <w:bidi w:val="0"/>
        <w:adjustRightInd/>
        <w:snapToGrid/>
        <w:spacing w:line="420" w:lineRule="exact"/>
        <w:ind w:left="0" w:right="0" w:firstLine="420" w:firstLineChars="200"/>
        <w:jc w:val="both"/>
        <w:textAlignment w:val="auto"/>
        <w:outlineLvl w:val="9"/>
        <w:rPr>
          <w:rFonts w:hint="default" w:ascii="宋体" w:hAnsi="宋体" w:cs="宋体"/>
          <w:b w:val="0"/>
          <w:bCs/>
          <w:color w:val="auto"/>
          <w:sz w:val="21"/>
          <w:szCs w:val="21"/>
          <w:lang w:val="en-US" w:eastAsia="zh-CN"/>
        </w:rPr>
      </w:pPr>
      <w:r>
        <w:rPr>
          <w:rFonts w:hint="eastAsia" w:ascii="宋体" w:hAnsi="宋体" w:cs="宋体"/>
          <w:b w:val="0"/>
          <w:bCs/>
          <w:color w:val="auto"/>
          <w:sz w:val="21"/>
          <w:szCs w:val="21"/>
          <w:lang w:val="en-US" w:eastAsia="zh-CN"/>
        </w:rPr>
        <w:t>8.乙方负责做好相关病媒防控服务的台帐、资料及图片交给甲方，并确保甲方范围内的病媒生物密度控制达到国家标准C级以上。</w:t>
      </w:r>
    </w:p>
    <w:p w14:paraId="7921633E">
      <w:pPr>
        <w:keepNext w:val="0"/>
        <w:keepLines w:val="0"/>
        <w:pageBreakBefore w:val="0"/>
        <w:widowControl w:val="0"/>
        <w:tabs>
          <w:tab w:val="left" w:pos="900"/>
        </w:tabs>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color w:val="auto"/>
          <w:szCs w:val="21"/>
        </w:rPr>
      </w:pPr>
      <w:r>
        <w:rPr>
          <w:rFonts w:hint="eastAsia" w:ascii="宋体" w:hAnsi="宋体" w:cs="宋体"/>
          <w:b/>
          <w:color w:val="auto"/>
          <w:szCs w:val="21"/>
          <w:lang w:val="en-US" w:eastAsia="zh-CN"/>
        </w:rPr>
        <w:t>八、</w:t>
      </w:r>
      <w:r>
        <w:rPr>
          <w:rFonts w:hint="eastAsia" w:ascii="宋体" w:hAnsi="宋体" w:eastAsia="宋体" w:cs="宋体"/>
          <w:b/>
          <w:color w:val="auto"/>
          <w:szCs w:val="21"/>
        </w:rPr>
        <w:t>违约责任</w:t>
      </w:r>
    </w:p>
    <w:p w14:paraId="428C102B">
      <w:pPr>
        <w:keepNext w:val="0"/>
        <w:keepLines w:val="0"/>
        <w:pageBreakBefore w:val="0"/>
        <w:widowControl w:val="0"/>
        <w:tabs>
          <w:tab w:val="left" w:pos="900"/>
        </w:tabs>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ascii="宋体" w:hAnsi="宋体" w:eastAsia="宋体" w:cs="宋体"/>
          <w:color w:val="auto"/>
          <w:sz w:val="21"/>
          <w:szCs w:val="21"/>
        </w:rPr>
      </w:pPr>
      <w:r>
        <w:rPr>
          <w:rFonts w:hint="eastAsia" w:ascii="宋体" w:hAnsi="宋体" w:cs="宋体"/>
          <w:color w:val="auto"/>
          <w:sz w:val="21"/>
          <w:szCs w:val="21"/>
          <w:lang w:val="en-US" w:eastAsia="zh-CN"/>
        </w:rPr>
        <w:t>1.</w:t>
      </w:r>
      <w:r>
        <w:rPr>
          <w:rFonts w:hint="eastAsia" w:ascii="宋体" w:hAnsi="宋体" w:cs="宋体"/>
          <w:color w:val="auto"/>
          <w:sz w:val="21"/>
          <w:szCs w:val="21"/>
          <w:lang w:eastAsia="zh-CN"/>
        </w:rPr>
        <w:t>成交人</w:t>
      </w:r>
      <w:r>
        <w:rPr>
          <w:rFonts w:hint="eastAsia" w:ascii="宋体" w:hAnsi="宋体" w:eastAsia="宋体" w:cs="宋体"/>
          <w:color w:val="auto"/>
          <w:sz w:val="21"/>
          <w:szCs w:val="21"/>
          <w:lang w:eastAsia="zh-CN"/>
        </w:rPr>
        <w:t>拒绝</w:t>
      </w:r>
      <w:r>
        <w:rPr>
          <w:rFonts w:hint="eastAsia" w:ascii="宋体" w:hAnsi="宋体" w:eastAsia="宋体" w:cs="宋体"/>
          <w:color w:val="auto"/>
          <w:sz w:val="21"/>
          <w:szCs w:val="21"/>
        </w:rPr>
        <w:t>交付货物、工程/提供服务</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rPr>
        <w:t>交付的货物、工程/提供的服务不符合采购文件、报价文件或本合同规定的，</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有权拒收，并且</w:t>
      </w:r>
      <w:r>
        <w:rPr>
          <w:rFonts w:hint="eastAsia" w:ascii="宋体" w:hAnsi="宋体" w:cs="宋体"/>
          <w:color w:val="auto"/>
          <w:sz w:val="21"/>
          <w:szCs w:val="21"/>
          <w:lang w:eastAsia="zh-CN"/>
        </w:rPr>
        <w:t>成交人</w:t>
      </w:r>
      <w:r>
        <w:rPr>
          <w:rFonts w:hint="eastAsia" w:ascii="宋体" w:hAnsi="宋体" w:eastAsia="宋体" w:cs="宋体"/>
          <w:color w:val="auto"/>
          <w:sz w:val="21"/>
          <w:szCs w:val="21"/>
        </w:rPr>
        <w:t>须向</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支付本合同总价5%的违约金。</w:t>
      </w:r>
    </w:p>
    <w:p w14:paraId="11203A01">
      <w:pPr>
        <w:keepNext w:val="0"/>
        <w:keepLines w:val="0"/>
        <w:pageBreakBefore w:val="0"/>
        <w:widowControl w:val="0"/>
        <w:tabs>
          <w:tab w:val="left" w:pos="720"/>
          <w:tab w:val="left" w:pos="900"/>
        </w:tabs>
        <w:kinsoku/>
        <w:wordWrap/>
        <w:overflowPunct/>
        <w:topLinePunct w:val="0"/>
        <w:bidi w:val="0"/>
        <w:spacing w:line="440" w:lineRule="exact"/>
        <w:ind w:leftChars="0" w:firstLine="420" w:firstLineChars="200"/>
        <w:textAlignment w:val="auto"/>
        <w:rPr>
          <w:rFonts w:hint="eastAsia" w:ascii="宋体" w:hAnsi="宋体" w:eastAsia="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lang w:eastAsia="zh-CN"/>
        </w:rPr>
        <w:t>成交人</w:t>
      </w:r>
      <w:r>
        <w:rPr>
          <w:rFonts w:hint="eastAsia" w:ascii="宋体" w:hAnsi="宋体" w:eastAsia="宋体" w:cs="宋体"/>
          <w:color w:val="auto"/>
          <w:szCs w:val="21"/>
        </w:rPr>
        <w:t>未能按本合同规定的交货时间交付货物的/提供服务，从逾期之日起每日按本合同总价3‰的数额向</w:t>
      </w:r>
      <w:r>
        <w:rPr>
          <w:rFonts w:hint="eastAsia" w:ascii="宋体" w:hAnsi="宋体" w:eastAsia="宋体" w:cs="宋体"/>
          <w:color w:val="auto"/>
          <w:szCs w:val="21"/>
          <w:lang w:eastAsia="zh-CN"/>
        </w:rPr>
        <w:t>采购人</w:t>
      </w:r>
      <w:r>
        <w:rPr>
          <w:rFonts w:hint="eastAsia" w:ascii="宋体" w:hAnsi="宋体" w:eastAsia="宋体" w:cs="宋体"/>
          <w:color w:val="auto"/>
          <w:szCs w:val="21"/>
        </w:rPr>
        <w:t>支付违约金；逾期半个月以上的，</w:t>
      </w:r>
      <w:r>
        <w:rPr>
          <w:rFonts w:hint="eastAsia" w:ascii="宋体" w:hAnsi="宋体" w:eastAsia="宋体" w:cs="宋体"/>
          <w:color w:val="auto"/>
          <w:szCs w:val="21"/>
          <w:lang w:eastAsia="zh-CN"/>
        </w:rPr>
        <w:t>采购人</w:t>
      </w:r>
      <w:r>
        <w:rPr>
          <w:rFonts w:hint="eastAsia" w:ascii="宋体" w:hAnsi="宋体" w:eastAsia="宋体" w:cs="宋体"/>
          <w:color w:val="auto"/>
          <w:szCs w:val="21"/>
        </w:rPr>
        <w:t>有权终止合同，由此造成的</w:t>
      </w:r>
      <w:r>
        <w:rPr>
          <w:rFonts w:hint="eastAsia" w:ascii="宋体" w:hAnsi="宋体" w:eastAsia="宋体" w:cs="宋体"/>
          <w:color w:val="auto"/>
          <w:szCs w:val="21"/>
          <w:lang w:eastAsia="zh-CN"/>
        </w:rPr>
        <w:t>采购人</w:t>
      </w:r>
      <w:r>
        <w:rPr>
          <w:rFonts w:hint="eastAsia" w:ascii="宋体" w:hAnsi="宋体" w:eastAsia="宋体" w:cs="宋体"/>
          <w:color w:val="auto"/>
          <w:szCs w:val="21"/>
        </w:rPr>
        <w:t>经济损失由</w:t>
      </w:r>
      <w:r>
        <w:rPr>
          <w:rFonts w:hint="eastAsia" w:ascii="宋体" w:hAnsi="宋体" w:cs="宋体"/>
          <w:color w:val="auto"/>
          <w:szCs w:val="21"/>
          <w:lang w:eastAsia="zh-CN"/>
        </w:rPr>
        <w:t>成交人</w:t>
      </w:r>
      <w:r>
        <w:rPr>
          <w:rFonts w:hint="eastAsia" w:ascii="宋体" w:hAnsi="宋体" w:eastAsia="宋体" w:cs="宋体"/>
          <w:color w:val="auto"/>
          <w:szCs w:val="21"/>
        </w:rPr>
        <w:t>承担。</w:t>
      </w:r>
    </w:p>
    <w:p w14:paraId="08844F69">
      <w:pPr>
        <w:keepNext w:val="0"/>
        <w:keepLines w:val="0"/>
        <w:pageBreakBefore w:val="0"/>
        <w:widowControl w:val="0"/>
        <w:kinsoku/>
        <w:wordWrap/>
        <w:overflowPunct/>
        <w:topLinePunct w:val="0"/>
        <w:bidi w:val="0"/>
        <w:spacing w:line="440" w:lineRule="exact"/>
        <w:ind w:leftChars="0" w:firstLine="420" w:firstLineChars="200"/>
        <w:textAlignment w:val="auto"/>
        <w:rPr>
          <w:rFonts w:hint="eastAsia" w:ascii="宋体" w:hAnsi="宋体" w:eastAsia="宋体" w:cs="宋体"/>
          <w:color w:val="auto"/>
          <w:szCs w:val="21"/>
        </w:rPr>
      </w:pPr>
      <w:r>
        <w:rPr>
          <w:rFonts w:hint="eastAsia" w:ascii="宋体" w:hAnsi="宋体" w:cs="宋体"/>
          <w:color w:val="auto"/>
          <w:szCs w:val="21"/>
          <w:lang w:val="en-US" w:eastAsia="zh-CN"/>
        </w:rPr>
        <w:t>3.</w:t>
      </w:r>
      <w:r>
        <w:rPr>
          <w:rFonts w:hint="eastAsia" w:ascii="宋体" w:hAnsi="宋体" w:eastAsia="宋体" w:cs="宋体"/>
          <w:color w:val="auto"/>
          <w:szCs w:val="21"/>
          <w:lang w:eastAsia="zh-CN"/>
        </w:rPr>
        <w:t>采购人</w:t>
      </w:r>
      <w:r>
        <w:rPr>
          <w:rFonts w:hint="eastAsia" w:ascii="宋体" w:hAnsi="宋体" w:eastAsia="宋体" w:cs="宋体"/>
          <w:color w:val="auto"/>
          <w:szCs w:val="21"/>
        </w:rPr>
        <w:t>无正当理由拒收货物/接受服务，到期拒付货物/服务款项的，</w:t>
      </w:r>
      <w:r>
        <w:rPr>
          <w:rFonts w:hint="eastAsia" w:ascii="宋体" w:hAnsi="宋体" w:eastAsia="宋体" w:cs="宋体"/>
          <w:color w:val="auto"/>
          <w:szCs w:val="21"/>
          <w:lang w:eastAsia="zh-CN"/>
        </w:rPr>
        <w:t>采购人</w:t>
      </w:r>
      <w:r>
        <w:rPr>
          <w:rFonts w:hint="eastAsia" w:ascii="宋体" w:hAnsi="宋体" w:eastAsia="宋体" w:cs="宋体"/>
          <w:color w:val="auto"/>
          <w:szCs w:val="21"/>
        </w:rPr>
        <w:t>向</w:t>
      </w:r>
      <w:r>
        <w:rPr>
          <w:rFonts w:hint="eastAsia" w:ascii="宋体" w:hAnsi="宋体" w:cs="宋体"/>
          <w:color w:val="auto"/>
          <w:szCs w:val="21"/>
          <w:lang w:eastAsia="zh-CN"/>
        </w:rPr>
        <w:t>成交人</w:t>
      </w:r>
      <w:r>
        <w:rPr>
          <w:rFonts w:hint="eastAsia" w:ascii="宋体" w:hAnsi="宋体" w:eastAsia="宋体" w:cs="宋体"/>
          <w:color w:val="auto"/>
          <w:szCs w:val="21"/>
        </w:rPr>
        <w:t>偿付本合同总的5%的违约金。</w:t>
      </w:r>
    </w:p>
    <w:p w14:paraId="621EBFDE">
      <w:pPr>
        <w:keepNext w:val="0"/>
        <w:keepLines w:val="0"/>
        <w:pageBreakBefore w:val="0"/>
        <w:widowControl w:val="0"/>
        <w:kinsoku/>
        <w:wordWrap/>
        <w:overflowPunct/>
        <w:topLinePunct w:val="0"/>
        <w:bidi w:val="0"/>
        <w:spacing w:line="440" w:lineRule="exact"/>
        <w:ind w:leftChars="0" w:firstLine="420" w:firstLineChars="200"/>
        <w:textAlignment w:val="auto"/>
        <w:rPr>
          <w:rFonts w:hint="eastAsia" w:ascii="宋体" w:hAnsi="宋体" w:eastAsia="宋体" w:cs="宋体"/>
          <w:b/>
          <w:color w:val="auto"/>
          <w:szCs w:val="21"/>
        </w:rPr>
      </w:pPr>
      <w:r>
        <w:rPr>
          <w:rFonts w:hint="eastAsia" w:ascii="宋体" w:hAnsi="宋体" w:cs="宋体"/>
          <w:bCs/>
          <w:color w:val="auto"/>
          <w:szCs w:val="21"/>
          <w:lang w:val="en-US" w:eastAsia="zh-CN"/>
        </w:rPr>
        <w:t>4.</w:t>
      </w:r>
      <w:r>
        <w:rPr>
          <w:rFonts w:hint="eastAsia" w:ascii="宋体" w:hAnsi="宋体" w:eastAsia="宋体" w:cs="宋体"/>
          <w:bCs/>
          <w:color w:val="auto"/>
          <w:szCs w:val="21"/>
        </w:rPr>
        <w:t>其它违约责任按《中华人民共和国</w:t>
      </w:r>
      <w:r>
        <w:rPr>
          <w:rFonts w:hint="eastAsia" w:ascii="宋体" w:hAnsi="宋体" w:eastAsia="宋体" w:cs="宋体"/>
          <w:bCs/>
          <w:color w:val="auto"/>
          <w:szCs w:val="21"/>
          <w:lang w:eastAsia="zh-CN"/>
        </w:rPr>
        <w:t>民法典</w:t>
      </w:r>
      <w:r>
        <w:rPr>
          <w:rFonts w:hint="eastAsia" w:ascii="宋体" w:hAnsi="宋体" w:eastAsia="宋体" w:cs="宋体"/>
          <w:bCs/>
          <w:color w:val="auto"/>
          <w:szCs w:val="21"/>
        </w:rPr>
        <w:t>》处理。</w:t>
      </w:r>
    </w:p>
    <w:p w14:paraId="77C228CC">
      <w:pPr>
        <w:keepNext w:val="0"/>
        <w:keepLines w:val="0"/>
        <w:pageBreakBefore w:val="0"/>
        <w:widowControl w:val="0"/>
        <w:kinsoku/>
        <w:wordWrap/>
        <w:overflowPunct/>
        <w:topLinePunct w:val="0"/>
        <w:bidi w:val="0"/>
        <w:spacing w:line="440" w:lineRule="exact"/>
        <w:ind w:firstLine="420" w:firstLineChars="200"/>
        <w:textAlignment w:val="auto"/>
        <w:rPr>
          <w:rFonts w:ascii="宋体" w:hAnsi="宋体" w:cs="宋体"/>
          <w:b/>
          <w:color w:val="0D0D0D"/>
          <w:szCs w:val="21"/>
        </w:rPr>
      </w:pPr>
      <w:r>
        <w:rPr>
          <w:rFonts w:hint="eastAsia" w:ascii="宋体" w:hAnsi="宋体" w:cs="宋体"/>
          <w:b/>
          <w:color w:val="0D0D0D"/>
          <w:szCs w:val="21"/>
          <w:lang w:eastAsia="zh-CN"/>
        </w:rPr>
        <w:t>九、</w:t>
      </w:r>
      <w:r>
        <w:rPr>
          <w:rFonts w:hint="eastAsia" w:ascii="宋体" w:hAnsi="宋体" w:cs="宋体"/>
          <w:b/>
          <w:color w:val="0D0D0D"/>
          <w:szCs w:val="21"/>
        </w:rPr>
        <w:t>争议的解决</w:t>
      </w:r>
    </w:p>
    <w:p w14:paraId="0EFA8AB7">
      <w:pPr>
        <w:keepNext w:val="0"/>
        <w:keepLines w:val="0"/>
        <w:pageBreakBefore w:val="0"/>
        <w:widowControl w:val="0"/>
        <w:tabs>
          <w:tab w:val="left" w:pos="824"/>
        </w:tabs>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FF"/>
          <w:sz w:val="21"/>
          <w:szCs w:val="21"/>
          <w:lang w:val="en-US" w:eastAsia="zh-CN"/>
        </w:rPr>
      </w:pPr>
      <w:r>
        <w:rPr>
          <w:rFonts w:hint="eastAsia" w:ascii="宋体" w:hAnsi="宋体" w:cs="宋体"/>
          <w:kern w:val="0"/>
          <w:szCs w:val="21"/>
        </w:rPr>
        <w:t>合同执行过程中发生的任何争议，如双方不能通过友好协商解决，双方一致同意向</w:t>
      </w:r>
      <w:r>
        <w:rPr>
          <w:rFonts w:hint="eastAsia" w:ascii="宋体" w:hAnsi="宋体" w:cs="宋体"/>
          <w:kern w:val="0"/>
          <w:szCs w:val="21"/>
          <w:lang w:eastAsia="zh-CN"/>
        </w:rPr>
        <w:t>采购人</w:t>
      </w:r>
      <w:r>
        <w:rPr>
          <w:rFonts w:hint="eastAsia" w:ascii="宋体" w:hAnsi="宋体" w:cs="宋体"/>
          <w:kern w:val="0"/>
          <w:szCs w:val="21"/>
        </w:rPr>
        <w:t>所在地人民法院提起诉讼。</w:t>
      </w:r>
    </w:p>
    <w:p w14:paraId="72A7E88A">
      <w:pPr>
        <w:pStyle w:val="18"/>
        <w:keepNext w:val="0"/>
        <w:keepLines w:val="0"/>
        <w:pageBreakBefore w:val="0"/>
        <w:widowControl w:val="0"/>
        <w:kinsoku/>
        <w:wordWrap/>
        <w:overflowPunct/>
        <w:topLinePunct w:val="0"/>
        <w:bidi w:val="0"/>
        <w:spacing w:line="440" w:lineRule="exact"/>
        <w:ind w:leftChars="0" w:firstLine="420" w:firstLineChars="200"/>
        <w:jc w:val="both"/>
        <w:textAlignment w:val="auto"/>
        <w:rPr>
          <w:rFonts w:hint="eastAsia"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十、</w:t>
      </w:r>
      <w:r>
        <w:rPr>
          <w:rFonts w:hint="eastAsia" w:ascii="宋体" w:hAnsi="宋体" w:eastAsia="宋体" w:cs="宋体"/>
          <w:b/>
          <w:bCs/>
          <w:color w:val="auto"/>
          <w:sz w:val="21"/>
          <w:szCs w:val="21"/>
          <w:lang w:val="en-US" w:eastAsia="zh-CN"/>
        </w:rPr>
        <w:t>付款方式</w:t>
      </w:r>
    </w:p>
    <w:p w14:paraId="18077993">
      <w:pPr>
        <w:pStyle w:val="18"/>
        <w:keepNext w:val="0"/>
        <w:keepLines w:val="0"/>
        <w:pageBreakBefore w:val="0"/>
        <w:widowControl w:val="0"/>
        <w:kinsoku/>
        <w:wordWrap/>
        <w:overflowPunct/>
        <w:topLinePunct w:val="0"/>
        <w:bidi w:val="0"/>
        <w:spacing w:line="440" w:lineRule="exact"/>
        <w:ind w:leftChars="0" w:firstLine="420" w:firstLineChars="200"/>
        <w:jc w:val="both"/>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合同签订后，服务费用每半年支付一次，共分4期支付。每半年</w:t>
      </w:r>
      <w:r>
        <w:rPr>
          <w:rFonts w:hint="eastAsia" w:ascii="宋体" w:hAnsi="宋体" w:cs="宋体"/>
          <w:color w:val="auto"/>
          <w:sz w:val="21"/>
          <w:szCs w:val="21"/>
          <w:lang w:val="en-US" w:eastAsia="zh-CN"/>
        </w:rPr>
        <w:t>消杀</w:t>
      </w:r>
      <w:r>
        <w:rPr>
          <w:rFonts w:hint="eastAsia" w:ascii="宋体" w:hAnsi="宋体" w:eastAsia="宋体" w:cs="宋体"/>
          <w:color w:val="auto"/>
          <w:sz w:val="21"/>
          <w:szCs w:val="21"/>
          <w:lang w:val="en-US" w:eastAsia="zh-CN"/>
        </w:rPr>
        <w:t>工作完成经甲方检查验收签字确认后，甲方在收到乙方等额有效税务发票办理汇款手续之日起5个工作日内一次性</w:t>
      </w:r>
      <w:r>
        <w:rPr>
          <w:rFonts w:hint="eastAsia" w:ascii="宋体" w:hAnsi="宋体" w:cs="宋体"/>
          <w:color w:val="auto"/>
          <w:sz w:val="21"/>
          <w:szCs w:val="21"/>
          <w:lang w:val="en-US" w:eastAsia="zh-CN"/>
        </w:rPr>
        <w:t>付清半年服务费用。</w:t>
      </w:r>
    </w:p>
    <w:p w14:paraId="3923C629">
      <w:pPr>
        <w:pStyle w:val="6"/>
        <w:jc w:val="both"/>
        <w:rPr>
          <w:rStyle w:val="34"/>
          <w:rFonts w:hint="eastAsia" w:ascii="Calibri" w:hAnsi="Calibri"/>
          <w:b/>
          <w:bCs/>
          <w:sz w:val="44"/>
          <w:szCs w:val="44"/>
          <w:shd w:val="clear" w:color="auto" w:fill="0000FF"/>
          <w:lang w:val="en-US" w:eastAsia="zh-CN" w:bidi="ar-SA"/>
        </w:rPr>
      </w:pPr>
    </w:p>
    <w:p w14:paraId="7DEFE461">
      <w:pPr>
        <w:pStyle w:val="6"/>
        <w:jc w:val="both"/>
        <w:rPr>
          <w:rStyle w:val="34"/>
          <w:rFonts w:hint="eastAsia" w:ascii="Calibri" w:hAnsi="Calibri"/>
          <w:b/>
          <w:bCs/>
          <w:sz w:val="44"/>
          <w:szCs w:val="44"/>
          <w:shd w:val="clear" w:color="auto" w:fill="0000FF"/>
          <w:lang w:val="en-US" w:eastAsia="zh-CN" w:bidi="ar-SA"/>
        </w:rPr>
      </w:pPr>
    </w:p>
    <w:p w14:paraId="0FD82CED">
      <w:pPr>
        <w:pStyle w:val="6"/>
        <w:jc w:val="both"/>
        <w:rPr>
          <w:rStyle w:val="34"/>
          <w:rFonts w:hint="eastAsia" w:ascii="Calibri" w:hAnsi="Calibri"/>
          <w:b/>
          <w:bCs/>
          <w:sz w:val="44"/>
          <w:szCs w:val="44"/>
          <w:shd w:val="clear" w:color="auto" w:fill="0000FF"/>
          <w:lang w:val="en-US" w:eastAsia="zh-CN" w:bidi="ar-SA"/>
        </w:rPr>
      </w:pPr>
    </w:p>
    <w:p w14:paraId="3CE17A82">
      <w:pPr>
        <w:pStyle w:val="6"/>
        <w:jc w:val="both"/>
        <w:rPr>
          <w:rStyle w:val="34"/>
          <w:rFonts w:hint="eastAsia" w:ascii="Calibri" w:hAnsi="Calibri"/>
          <w:b/>
          <w:bCs/>
          <w:sz w:val="44"/>
          <w:szCs w:val="44"/>
          <w:shd w:val="clear" w:color="auto" w:fill="0000FF"/>
          <w:lang w:val="en-US" w:eastAsia="zh-CN" w:bidi="ar-SA"/>
        </w:rPr>
      </w:pPr>
    </w:p>
    <w:p w14:paraId="54BF425D">
      <w:pPr>
        <w:pStyle w:val="6"/>
        <w:jc w:val="both"/>
        <w:rPr>
          <w:rStyle w:val="34"/>
          <w:rFonts w:hint="eastAsia" w:ascii="Calibri" w:hAnsi="Calibri"/>
          <w:b/>
          <w:bCs/>
          <w:sz w:val="44"/>
          <w:szCs w:val="44"/>
          <w:shd w:val="clear" w:color="auto" w:fill="0000FF"/>
          <w:lang w:val="en-US" w:eastAsia="zh-CN" w:bidi="ar-SA"/>
        </w:rPr>
      </w:pPr>
    </w:p>
    <w:p w14:paraId="0A43D23A">
      <w:pPr>
        <w:pStyle w:val="6"/>
        <w:jc w:val="both"/>
        <w:rPr>
          <w:rStyle w:val="34"/>
          <w:rFonts w:hint="eastAsia" w:ascii="Calibri" w:hAnsi="Calibri"/>
          <w:b/>
          <w:bCs/>
          <w:sz w:val="44"/>
          <w:szCs w:val="44"/>
          <w:shd w:val="clear" w:color="auto" w:fill="0000FF"/>
          <w:lang w:val="en-US" w:eastAsia="zh-CN" w:bidi="ar-SA"/>
        </w:rPr>
      </w:pPr>
    </w:p>
    <w:p w14:paraId="6AE8AD8D">
      <w:pPr>
        <w:pStyle w:val="6"/>
        <w:jc w:val="both"/>
        <w:rPr>
          <w:rStyle w:val="34"/>
          <w:rFonts w:hint="eastAsia" w:ascii="Calibri" w:hAnsi="Calibri"/>
          <w:b/>
          <w:bCs/>
          <w:sz w:val="44"/>
          <w:szCs w:val="44"/>
          <w:shd w:val="clear" w:color="auto" w:fill="0000FF"/>
          <w:lang w:val="en-US" w:eastAsia="zh-CN" w:bidi="ar-SA"/>
        </w:rPr>
      </w:pPr>
    </w:p>
    <w:p w14:paraId="2C9631B7">
      <w:pPr>
        <w:pStyle w:val="6"/>
        <w:jc w:val="both"/>
        <w:rPr>
          <w:rStyle w:val="34"/>
          <w:rFonts w:hint="eastAsia" w:ascii="Calibri" w:hAnsi="Calibri"/>
          <w:b/>
          <w:bCs/>
          <w:sz w:val="44"/>
          <w:szCs w:val="44"/>
          <w:shd w:val="clear" w:color="auto" w:fill="0000FF"/>
          <w:lang w:val="en-US" w:eastAsia="zh-CN" w:bidi="ar-SA"/>
        </w:rPr>
      </w:pPr>
    </w:p>
    <w:p w14:paraId="2AE5B5A1">
      <w:pPr>
        <w:pStyle w:val="6"/>
        <w:jc w:val="both"/>
        <w:rPr>
          <w:rStyle w:val="34"/>
          <w:rFonts w:hint="eastAsia" w:ascii="Calibri" w:hAnsi="Calibri"/>
          <w:b/>
          <w:bCs/>
          <w:sz w:val="44"/>
          <w:szCs w:val="44"/>
          <w:shd w:val="clear" w:color="auto" w:fill="0000FF"/>
          <w:lang w:val="en-US" w:eastAsia="zh-CN" w:bidi="ar-SA"/>
        </w:rPr>
      </w:pPr>
    </w:p>
    <w:p w14:paraId="0A698479">
      <w:pPr>
        <w:pStyle w:val="6"/>
        <w:jc w:val="both"/>
        <w:rPr>
          <w:rStyle w:val="34"/>
          <w:rFonts w:hint="eastAsia" w:ascii="Calibri" w:hAnsi="Calibri"/>
          <w:b/>
          <w:bCs/>
          <w:sz w:val="44"/>
          <w:szCs w:val="44"/>
          <w:shd w:val="clear" w:color="auto" w:fill="0000FF"/>
          <w:lang w:val="en-US" w:eastAsia="zh-CN" w:bidi="ar-SA"/>
        </w:rPr>
      </w:pPr>
    </w:p>
    <w:p w14:paraId="419C7FFF">
      <w:pPr>
        <w:pStyle w:val="6"/>
        <w:jc w:val="both"/>
        <w:rPr>
          <w:rStyle w:val="34"/>
          <w:rFonts w:hint="eastAsia" w:ascii="Calibri" w:hAnsi="Calibri"/>
          <w:b/>
          <w:bCs/>
          <w:sz w:val="44"/>
          <w:szCs w:val="44"/>
          <w:shd w:val="clear" w:color="auto" w:fill="0000FF"/>
          <w:lang w:val="en-US" w:eastAsia="zh-CN" w:bidi="ar-SA"/>
        </w:rPr>
      </w:pPr>
    </w:p>
    <w:p w14:paraId="2A17D63B">
      <w:pPr>
        <w:pStyle w:val="6"/>
        <w:jc w:val="both"/>
        <w:rPr>
          <w:rStyle w:val="34"/>
          <w:rFonts w:hint="eastAsia" w:ascii="Calibri" w:hAnsi="Calibri"/>
          <w:b/>
          <w:bCs/>
          <w:sz w:val="44"/>
          <w:szCs w:val="44"/>
          <w:shd w:val="clear" w:color="auto" w:fill="0000FF"/>
          <w:lang w:val="en-US" w:eastAsia="zh-CN" w:bidi="ar-SA"/>
        </w:rPr>
      </w:pPr>
    </w:p>
    <w:p w14:paraId="5E185D31">
      <w:pPr>
        <w:pStyle w:val="6"/>
        <w:jc w:val="both"/>
        <w:rPr>
          <w:rStyle w:val="34"/>
          <w:rFonts w:hint="eastAsia" w:ascii="Calibri" w:hAnsi="Calibri"/>
          <w:b/>
          <w:bCs/>
          <w:sz w:val="44"/>
          <w:szCs w:val="44"/>
          <w:shd w:val="clear" w:color="auto" w:fill="0000FF"/>
          <w:lang w:val="en-US" w:eastAsia="zh-CN" w:bidi="ar-SA"/>
        </w:rPr>
      </w:pPr>
    </w:p>
    <w:p w14:paraId="06DACBA0">
      <w:pPr>
        <w:pStyle w:val="6"/>
        <w:jc w:val="center"/>
        <w:rPr>
          <w:rStyle w:val="34"/>
          <w:rFonts w:ascii="Calibri" w:hAnsi="Calibri"/>
          <w:b/>
          <w:bCs/>
          <w:sz w:val="44"/>
          <w:szCs w:val="44"/>
          <w:shd w:val="clear" w:color="FFFFFF" w:fill="D9D9D9"/>
          <w:lang w:val="en-US" w:eastAsia="zh-CN" w:bidi="ar-SA"/>
        </w:rPr>
      </w:pPr>
      <w:r>
        <w:rPr>
          <w:rStyle w:val="34"/>
          <w:rFonts w:hint="eastAsia" w:ascii="Calibri" w:hAnsi="Calibri"/>
          <w:b/>
          <w:bCs/>
          <w:sz w:val="44"/>
          <w:szCs w:val="44"/>
          <w:shd w:val="clear" w:color="auto" w:fill="0000FF"/>
          <w:lang w:val="en-US" w:eastAsia="zh-CN" w:bidi="ar-SA"/>
        </w:rPr>
        <w:t>第三部分 报价文件（响应文件）格式</w:t>
      </w:r>
    </w:p>
    <w:p w14:paraId="3AB37ED4">
      <w:pPr>
        <w:pStyle w:val="6"/>
        <w:jc w:val="center"/>
        <w:rPr>
          <w:rStyle w:val="34"/>
          <w:rFonts w:ascii="Calibri" w:hAnsi="Calibri"/>
          <w:b/>
          <w:bCs/>
          <w:sz w:val="44"/>
          <w:szCs w:val="44"/>
          <w:shd w:val="clear" w:color="FFFFFF" w:fill="D9D9D9"/>
          <w:lang w:val="en-US" w:eastAsia="zh-CN" w:bidi="ar-SA"/>
        </w:rPr>
      </w:pPr>
    </w:p>
    <w:tbl>
      <w:tblPr>
        <w:tblStyle w:val="13"/>
        <w:tblpPr w:leftFromText="180" w:rightFromText="180" w:vertAnchor="text" w:horzAnchor="page" w:tblpX="1500" w:tblpY="334"/>
        <w:tblOverlap w:val="never"/>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7"/>
      </w:tblGrid>
      <w:tr w14:paraId="7431F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5" w:hRule="atLeast"/>
        </w:trPr>
        <w:tc>
          <w:tcPr>
            <w:tcW w:w="9657" w:type="dxa"/>
            <w:vAlign w:val="top"/>
          </w:tcPr>
          <w:p w14:paraId="6E4DB8BF">
            <w:pPr>
              <w:pStyle w:val="6"/>
              <w:spacing w:line="360" w:lineRule="auto"/>
              <w:ind w:firstLine="480" w:firstLineChars="150"/>
              <w:rPr>
                <w:rFonts w:hint="eastAsia" w:ascii="仿宋_GB2312" w:eastAsia="仿宋_GB2312"/>
                <w:b/>
                <w:sz w:val="32"/>
              </w:rPr>
            </w:pPr>
          </w:p>
          <w:p w14:paraId="1AA9C8BB">
            <w:pPr>
              <w:pStyle w:val="6"/>
              <w:spacing w:line="360" w:lineRule="auto"/>
              <w:ind w:firstLine="480" w:firstLineChars="150"/>
              <w:rPr>
                <w:rFonts w:hint="eastAsia" w:ascii="仿宋_GB2312" w:eastAsia="仿宋_GB2312"/>
                <w:b/>
                <w:sz w:val="32"/>
              </w:rPr>
            </w:pPr>
          </w:p>
          <w:p w14:paraId="16612E8B">
            <w:pPr>
              <w:pStyle w:val="6"/>
              <w:spacing w:line="360" w:lineRule="auto"/>
              <w:ind w:firstLine="480" w:firstLineChars="150"/>
              <w:rPr>
                <w:rFonts w:hint="eastAsia" w:ascii="仿宋_GB2312" w:eastAsia="仿宋_GB2312"/>
                <w:b/>
                <w:sz w:val="32"/>
              </w:rPr>
            </w:pPr>
          </w:p>
          <w:p w14:paraId="395C3515">
            <w:pPr>
              <w:pStyle w:val="6"/>
              <w:spacing w:line="360" w:lineRule="auto"/>
              <w:ind w:firstLine="480" w:firstLineChars="150"/>
              <w:rPr>
                <w:rFonts w:hint="eastAsia" w:ascii="仿宋_GB2312" w:eastAsia="仿宋_GB2312"/>
                <w:b/>
                <w:sz w:val="32"/>
              </w:rPr>
            </w:pPr>
          </w:p>
          <w:p w14:paraId="23BA8105">
            <w:pPr>
              <w:pStyle w:val="6"/>
              <w:spacing w:line="360" w:lineRule="auto"/>
              <w:jc w:val="center"/>
              <w:rPr>
                <w:rFonts w:hint="eastAsia" w:ascii="黑体" w:eastAsia="黑体"/>
                <w:b/>
                <w:sz w:val="72"/>
                <w:szCs w:val="72"/>
                <w:lang w:eastAsia="zh-CN"/>
              </w:rPr>
            </w:pPr>
          </w:p>
          <w:p w14:paraId="352E331F">
            <w:pPr>
              <w:pStyle w:val="6"/>
              <w:spacing w:line="360" w:lineRule="auto"/>
              <w:jc w:val="center"/>
              <w:rPr>
                <w:rFonts w:hint="eastAsia" w:ascii="黑体" w:eastAsia="黑体"/>
                <w:b/>
                <w:sz w:val="72"/>
                <w:szCs w:val="72"/>
                <w:lang w:eastAsia="zh-CN"/>
              </w:rPr>
            </w:pPr>
          </w:p>
          <w:p w14:paraId="6143148E">
            <w:pPr>
              <w:pStyle w:val="6"/>
              <w:spacing w:line="360" w:lineRule="auto"/>
              <w:jc w:val="center"/>
              <w:rPr>
                <w:rFonts w:hint="eastAsia" w:ascii="黑体" w:eastAsia="黑体"/>
                <w:b/>
                <w:sz w:val="72"/>
                <w:szCs w:val="72"/>
              </w:rPr>
            </w:pPr>
            <w:r>
              <w:rPr>
                <w:rFonts w:hint="eastAsia" w:ascii="黑体" w:eastAsia="黑体"/>
                <w:b/>
                <w:sz w:val="72"/>
                <w:szCs w:val="72"/>
                <w:lang w:eastAsia="zh-CN"/>
              </w:rPr>
              <w:t>报</w:t>
            </w:r>
            <w:r>
              <w:rPr>
                <w:rFonts w:hint="eastAsia" w:ascii="黑体" w:eastAsia="黑体"/>
                <w:b/>
                <w:sz w:val="72"/>
                <w:szCs w:val="72"/>
                <w:lang w:val="en-US" w:eastAsia="zh-CN"/>
              </w:rPr>
              <w:t xml:space="preserve"> </w:t>
            </w:r>
            <w:r>
              <w:rPr>
                <w:rFonts w:hint="eastAsia" w:ascii="黑体" w:eastAsia="黑体"/>
                <w:b/>
                <w:sz w:val="72"/>
                <w:szCs w:val="72"/>
                <w:lang w:eastAsia="zh-CN"/>
              </w:rPr>
              <w:t>价</w:t>
            </w:r>
            <w:r>
              <w:rPr>
                <w:rFonts w:hint="eastAsia" w:ascii="黑体" w:eastAsia="黑体"/>
                <w:b/>
                <w:sz w:val="72"/>
                <w:szCs w:val="72"/>
              </w:rPr>
              <w:t xml:space="preserve"> 文 件</w:t>
            </w:r>
          </w:p>
          <w:p w14:paraId="56825827">
            <w:pPr>
              <w:pStyle w:val="6"/>
              <w:spacing w:line="360" w:lineRule="auto"/>
              <w:rPr>
                <w:rFonts w:hint="eastAsia" w:ascii="仿宋_GB2312" w:eastAsia="仿宋_GB2312"/>
                <w:b/>
                <w:sz w:val="32"/>
              </w:rPr>
            </w:pPr>
          </w:p>
          <w:p w14:paraId="29A1ABAC">
            <w:pPr>
              <w:pStyle w:val="6"/>
              <w:spacing w:line="360" w:lineRule="auto"/>
              <w:rPr>
                <w:rFonts w:hint="eastAsia" w:ascii="仿宋_GB2312" w:eastAsia="仿宋_GB2312"/>
                <w:b/>
                <w:sz w:val="32"/>
              </w:rPr>
            </w:pPr>
          </w:p>
          <w:p w14:paraId="530AE6FC">
            <w:pPr>
              <w:pStyle w:val="6"/>
              <w:spacing w:line="360" w:lineRule="auto"/>
              <w:rPr>
                <w:rFonts w:hint="eastAsia" w:ascii="仿宋_GB2312" w:eastAsia="仿宋_GB2312"/>
                <w:b/>
                <w:sz w:val="32"/>
              </w:rPr>
            </w:pPr>
          </w:p>
          <w:p w14:paraId="645D9CB1">
            <w:pPr>
              <w:pStyle w:val="6"/>
              <w:spacing w:line="360" w:lineRule="auto"/>
              <w:rPr>
                <w:rFonts w:hint="eastAsia" w:ascii="仿宋_GB2312" w:eastAsia="仿宋_GB2312"/>
                <w:b/>
                <w:sz w:val="32"/>
              </w:rPr>
            </w:pPr>
          </w:p>
          <w:p w14:paraId="4A8BB749">
            <w:pPr>
              <w:pStyle w:val="6"/>
              <w:spacing w:line="360" w:lineRule="auto"/>
              <w:rPr>
                <w:rFonts w:hint="eastAsia" w:ascii="仿宋_GB2312" w:eastAsia="仿宋_GB2312"/>
                <w:b/>
                <w:sz w:val="32"/>
              </w:rPr>
            </w:pPr>
          </w:p>
          <w:p w14:paraId="6CCB47EC">
            <w:pPr>
              <w:pStyle w:val="6"/>
              <w:spacing w:line="360" w:lineRule="auto"/>
              <w:rPr>
                <w:rFonts w:hint="eastAsia" w:ascii="仿宋_GB2312" w:eastAsia="仿宋_GB2312"/>
                <w:b/>
                <w:sz w:val="32"/>
              </w:rPr>
            </w:pPr>
          </w:p>
          <w:p w14:paraId="7CD52164">
            <w:pPr>
              <w:pStyle w:val="6"/>
              <w:spacing w:line="360" w:lineRule="auto"/>
              <w:rPr>
                <w:rFonts w:hint="eastAsia" w:ascii="仿宋_GB2312" w:eastAsia="仿宋_GB2312"/>
                <w:b/>
                <w:sz w:val="32"/>
              </w:rPr>
            </w:pPr>
          </w:p>
          <w:p w14:paraId="0CFE3171">
            <w:pPr>
              <w:pStyle w:val="6"/>
              <w:spacing w:line="400" w:lineRule="exact"/>
              <w:ind w:firstLine="840" w:firstLineChars="300"/>
              <w:rPr>
                <w:rFonts w:hint="default" w:ascii="仿宋_GB2312" w:eastAsia="仿宋_GB2312"/>
                <w:b/>
                <w:sz w:val="28"/>
                <w:szCs w:val="28"/>
                <w:lang w:val="en-US" w:eastAsia="zh-CN"/>
              </w:rPr>
            </w:pPr>
            <w:r>
              <w:rPr>
                <w:rFonts w:hint="eastAsia" w:ascii="仿宋_GB2312" w:eastAsia="仿宋_GB2312"/>
                <w:b/>
                <w:sz w:val="28"/>
                <w:szCs w:val="28"/>
              </w:rPr>
              <w:t>项目编号：</w:t>
            </w:r>
            <w:r>
              <w:rPr>
                <w:rFonts w:hint="eastAsia" w:ascii="仿宋_GB2312" w:eastAsia="仿宋_GB2312"/>
                <w:b/>
                <w:sz w:val="28"/>
                <w:szCs w:val="28"/>
                <w:lang w:val="en-US" w:eastAsia="zh-CN"/>
              </w:rPr>
              <w:t>2026-MMFY24</w:t>
            </w:r>
          </w:p>
          <w:p w14:paraId="7395E256">
            <w:pPr>
              <w:pStyle w:val="6"/>
              <w:spacing w:line="400" w:lineRule="exact"/>
              <w:rPr>
                <w:rFonts w:hint="eastAsia" w:ascii="宋体" w:hAnsi="宋体" w:eastAsia="宋体" w:cs="宋体"/>
                <w:b/>
                <w:sz w:val="28"/>
                <w:szCs w:val="28"/>
                <w:lang w:val="en-US" w:eastAsia="zh-CN"/>
              </w:rPr>
            </w:pPr>
            <w:r>
              <w:rPr>
                <w:rFonts w:hint="eastAsia" w:ascii="仿宋_GB2312" w:eastAsia="仿宋_GB2312"/>
                <w:b/>
                <w:sz w:val="28"/>
                <w:szCs w:val="28"/>
                <w:lang w:eastAsia="zh-CN"/>
              </w:rPr>
              <w:t>　　　</w:t>
            </w:r>
            <w:r>
              <w:rPr>
                <w:rFonts w:hint="eastAsia" w:ascii="仿宋_GB2312" w:eastAsia="仿宋_GB2312"/>
                <w:b/>
                <w:sz w:val="28"/>
                <w:szCs w:val="28"/>
              </w:rPr>
              <w:t>项目名</w:t>
            </w:r>
            <w:r>
              <w:rPr>
                <w:rFonts w:hint="eastAsia" w:ascii="宋体" w:hAnsi="宋体" w:eastAsia="宋体" w:cs="宋体"/>
                <w:b/>
                <w:sz w:val="28"/>
                <w:szCs w:val="28"/>
              </w:rPr>
              <w:t>称：</w:t>
            </w:r>
            <w:r>
              <w:rPr>
                <w:rFonts w:hint="eastAsia" w:ascii="仿宋" w:hAnsi="仿宋" w:eastAsia="仿宋" w:cs="仿宋"/>
                <w:b/>
                <w:bCs w:val="0"/>
                <w:color w:val="auto"/>
                <w:sz w:val="28"/>
                <w:szCs w:val="28"/>
                <w:u w:val="none" w:color="auto"/>
                <w:lang w:eastAsia="zh-CN"/>
              </w:rPr>
              <w:t>茂名市妇幼保健院病媒生物防治服务采购项目</w:t>
            </w:r>
            <w:r>
              <w:rPr>
                <w:rFonts w:hint="eastAsia" w:ascii="宋体" w:hAnsi="宋体" w:eastAsia="宋体" w:cs="宋体"/>
                <w:b/>
                <w:sz w:val="28"/>
                <w:szCs w:val="28"/>
                <w:lang w:val="en-US" w:eastAsia="zh-CN"/>
              </w:rPr>
              <w:t xml:space="preserve">     </w:t>
            </w:r>
          </w:p>
          <w:p w14:paraId="38464BA2">
            <w:pPr>
              <w:pStyle w:val="6"/>
              <w:spacing w:line="400" w:lineRule="exact"/>
              <w:ind w:firstLine="840" w:firstLineChars="300"/>
              <w:rPr>
                <w:rFonts w:hint="eastAsia" w:ascii="仿宋_GB2312" w:eastAsia="仿宋_GB2312"/>
                <w:b/>
                <w:sz w:val="28"/>
                <w:szCs w:val="28"/>
              </w:rPr>
            </w:pPr>
            <w:r>
              <w:rPr>
                <w:rFonts w:hint="eastAsia" w:ascii="仿宋_GB2312" w:eastAsia="仿宋_GB2312"/>
                <w:b/>
                <w:sz w:val="28"/>
                <w:szCs w:val="28"/>
              </w:rPr>
              <w:t>响应供应商名称：</w:t>
            </w:r>
          </w:p>
          <w:p w14:paraId="02AE00DE">
            <w:pPr>
              <w:pStyle w:val="6"/>
              <w:spacing w:line="400" w:lineRule="exact"/>
              <w:ind w:firstLine="840" w:firstLineChars="300"/>
              <w:rPr>
                <w:rFonts w:hint="eastAsia" w:ascii="仿宋_GB2312" w:eastAsia="仿宋_GB2312"/>
                <w:b/>
                <w:sz w:val="28"/>
                <w:szCs w:val="28"/>
              </w:rPr>
            </w:pPr>
            <w:r>
              <w:rPr>
                <w:rFonts w:hint="eastAsia" w:ascii="仿宋_GB2312" w:eastAsia="仿宋_GB2312"/>
                <w:b/>
                <w:sz w:val="28"/>
                <w:szCs w:val="28"/>
              </w:rPr>
              <w:t>响应供应商地址：</w:t>
            </w:r>
          </w:p>
          <w:p w14:paraId="0A6B85D1">
            <w:pPr>
              <w:pStyle w:val="6"/>
              <w:spacing w:line="400" w:lineRule="exact"/>
              <w:ind w:firstLine="1033" w:firstLineChars="369"/>
              <w:rPr>
                <w:rFonts w:hint="eastAsia" w:ascii="仿宋_GB2312" w:eastAsia="仿宋_GB2312"/>
                <w:b/>
                <w:sz w:val="28"/>
                <w:szCs w:val="28"/>
              </w:rPr>
            </w:pPr>
            <w:r>
              <w:rPr>
                <w:rFonts w:hint="eastAsia" w:ascii="仿宋_GB2312" w:eastAsia="仿宋_GB2312"/>
                <w:b/>
                <w:sz w:val="28"/>
                <w:szCs w:val="28"/>
              </w:rPr>
              <w:t xml:space="preserve">          </w:t>
            </w:r>
          </w:p>
          <w:p w14:paraId="3386DD07">
            <w:pPr>
              <w:pStyle w:val="6"/>
              <w:spacing w:line="400" w:lineRule="exact"/>
              <w:ind w:firstLine="1180" w:firstLineChars="369"/>
              <w:rPr>
                <w:rFonts w:hint="eastAsia" w:ascii="仿宋_GB2312" w:eastAsia="仿宋_GB2312"/>
                <w:b/>
                <w:sz w:val="32"/>
              </w:rPr>
            </w:pPr>
          </w:p>
        </w:tc>
      </w:tr>
    </w:tbl>
    <w:p w14:paraId="51CD5A03">
      <w:pPr>
        <w:pStyle w:val="6"/>
        <w:rPr>
          <w:rStyle w:val="34"/>
          <w:rFonts w:hint="eastAsia" w:ascii="仿宋" w:hAnsi="仿宋" w:eastAsia="仿宋" w:cs="仿宋"/>
          <w:sz w:val="21"/>
          <w:szCs w:val="21"/>
          <w:lang w:val="en-US" w:eastAsia="zh-CN" w:bidi="ar-SA"/>
        </w:rPr>
      </w:pPr>
    </w:p>
    <w:p w14:paraId="67E72802">
      <w:pPr>
        <w:spacing w:line="360" w:lineRule="auto"/>
        <w:jc w:val="center"/>
        <w:rPr>
          <w:rFonts w:cs="仿宋" w:asciiTheme="minorEastAsia" w:hAnsiTheme="minorEastAsia"/>
          <w:b/>
          <w:bCs/>
          <w:sz w:val="30"/>
          <w:szCs w:val="30"/>
        </w:rPr>
      </w:pPr>
      <w:r>
        <w:rPr>
          <w:rFonts w:hint="eastAsia" w:cs="仿宋" w:asciiTheme="minorEastAsia" w:hAnsiTheme="minorEastAsia"/>
          <w:b/>
          <w:bCs/>
          <w:sz w:val="30"/>
          <w:szCs w:val="30"/>
        </w:rPr>
        <w:t>资料表</w:t>
      </w:r>
    </w:p>
    <w:tbl>
      <w:tblPr>
        <w:tblStyle w:val="13"/>
        <w:tblW w:w="8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5244"/>
        <w:gridCol w:w="1654"/>
      </w:tblGrid>
      <w:tr w14:paraId="02536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025" w:type="dxa"/>
            <w:vAlign w:val="center"/>
          </w:tcPr>
          <w:p w14:paraId="753ACC4F">
            <w:pPr>
              <w:spacing w:line="360" w:lineRule="auto"/>
              <w:jc w:val="center"/>
              <w:rPr>
                <w:rFonts w:cs="仿宋" w:asciiTheme="minorEastAsia" w:hAnsiTheme="minorEastAsia"/>
                <w:b/>
                <w:szCs w:val="21"/>
              </w:rPr>
            </w:pPr>
            <w:r>
              <w:rPr>
                <w:rFonts w:hint="eastAsia" w:cs="仿宋" w:asciiTheme="minorEastAsia" w:hAnsiTheme="minorEastAsia"/>
                <w:b/>
                <w:szCs w:val="21"/>
              </w:rPr>
              <w:t>分项</w:t>
            </w:r>
          </w:p>
        </w:tc>
        <w:tc>
          <w:tcPr>
            <w:tcW w:w="5244" w:type="dxa"/>
            <w:vAlign w:val="center"/>
          </w:tcPr>
          <w:p w14:paraId="4CABF1A4">
            <w:pPr>
              <w:spacing w:line="360" w:lineRule="auto"/>
              <w:jc w:val="center"/>
              <w:rPr>
                <w:rFonts w:hint="eastAsia" w:cs="仿宋" w:asciiTheme="minorEastAsia" w:hAnsiTheme="minorEastAsia"/>
                <w:b/>
                <w:szCs w:val="21"/>
                <w:lang w:eastAsia="zh-CN"/>
              </w:rPr>
            </w:pPr>
            <w:r>
              <w:rPr>
                <w:rFonts w:hint="eastAsia" w:cs="仿宋" w:asciiTheme="minorEastAsia" w:hAnsiTheme="minorEastAsia"/>
                <w:b/>
                <w:szCs w:val="21"/>
                <w:lang w:eastAsia="zh-CN"/>
              </w:rPr>
              <w:t>明细</w:t>
            </w:r>
          </w:p>
        </w:tc>
        <w:tc>
          <w:tcPr>
            <w:tcW w:w="1654" w:type="dxa"/>
            <w:vAlign w:val="center"/>
          </w:tcPr>
          <w:p w14:paraId="0A3702AA">
            <w:pPr>
              <w:spacing w:line="360" w:lineRule="auto"/>
              <w:jc w:val="center"/>
              <w:rPr>
                <w:rFonts w:cs="仿宋" w:asciiTheme="minorEastAsia" w:hAnsiTheme="minorEastAsia"/>
                <w:b/>
                <w:szCs w:val="21"/>
              </w:rPr>
            </w:pPr>
            <w:r>
              <w:rPr>
                <w:rFonts w:hint="eastAsia" w:cs="仿宋" w:asciiTheme="minorEastAsia" w:hAnsiTheme="minorEastAsia"/>
                <w:b/>
                <w:szCs w:val="21"/>
              </w:rPr>
              <w:t>证明文件</w:t>
            </w:r>
          </w:p>
        </w:tc>
      </w:tr>
      <w:tr w14:paraId="054A1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restart"/>
            <w:vAlign w:val="center"/>
          </w:tcPr>
          <w:p w14:paraId="2E7F4DEB">
            <w:pPr>
              <w:spacing w:line="360" w:lineRule="auto"/>
              <w:jc w:val="center"/>
              <w:rPr>
                <w:rFonts w:cs="仿宋" w:asciiTheme="minorEastAsia" w:hAnsiTheme="minorEastAsia"/>
                <w:szCs w:val="21"/>
              </w:rPr>
            </w:pPr>
            <w:r>
              <w:rPr>
                <w:rFonts w:hint="eastAsia" w:cs="仿宋" w:asciiTheme="minorEastAsia" w:hAnsiTheme="minorEastAsia"/>
                <w:szCs w:val="21"/>
              </w:rPr>
              <w:t>资格性文件</w:t>
            </w:r>
          </w:p>
        </w:tc>
        <w:tc>
          <w:tcPr>
            <w:tcW w:w="5244" w:type="dxa"/>
            <w:vAlign w:val="center"/>
          </w:tcPr>
          <w:p w14:paraId="21DCF312">
            <w:pPr>
              <w:spacing w:line="360" w:lineRule="auto"/>
              <w:jc w:val="center"/>
              <w:rPr>
                <w:rFonts w:cs="仿宋" w:asciiTheme="minorEastAsia" w:hAnsiTheme="minorEastAsia"/>
                <w:szCs w:val="21"/>
              </w:rPr>
            </w:pPr>
          </w:p>
        </w:tc>
        <w:tc>
          <w:tcPr>
            <w:tcW w:w="1654" w:type="dxa"/>
            <w:vAlign w:val="center"/>
          </w:tcPr>
          <w:p w14:paraId="041C6595">
            <w:pPr>
              <w:spacing w:line="360" w:lineRule="auto"/>
              <w:jc w:val="center"/>
              <w:rPr>
                <w:rFonts w:cs="仿宋" w:asciiTheme="minorEastAsia" w:hAnsiTheme="minorEastAsia"/>
                <w:szCs w:val="21"/>
              </w:rPr>
            </w:pPr>
            <w:r>
              <w:rPr>
                <w:rFonts w:hint="eastAsia" w:cs="仿宋" w:asciiTheme="minorEastAsia" w:hAnsiTheme="minorEastAsia"/>
                <w:szCs w:val="21"/>
              </w:rPr>
              <w:t>第     页</w:t>
            </w:r>
          </w:p>
        </w:tc>
      </w:tr>
      <w:tr w14:paraId="7A67A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14:paraId="1F1894FA">
            <w:pPr>
              <w:spacing w:line="360" w:lineRule="auto"/>
              <w:jc w:val="center"/>
              <w:rPr>
                <w:rFonts w:cs="仿宋" w:asciiTheme="minorEastAsia" w:hAnsiTheme="minorEastAsia"/>
                <w:szCs w:val="21"/>
              </w:rPr>
            </w:pPr>
          </w:p>
        </w:tc>
        <w:tc>
          <w:tcPr>
            <w:tcW w:w="5244" w:type="dxa"/>
            <w:vAlign w:val="center"/>
          </w:tcPr>
          <w:p w14:paraId="0E45CD97">
            <w:pPr>
              <w:spacing w:line="360" w:lineRule="auto"/>
              <w:jc w:val="center"/>
              <w:rPr>
                <w:rFonts w:hint="eastAsia" w:ascii="宋体" w:hAnsi="宋体" w:eastAsia="宋体" w:cs="宋体"/>
                <w:i w:val="0"/>
                <w:iCs w:val="0"/>
                <w:caps w:val="0"/>
                <w:color w:val="auto"/>
                <w:spacing w:val="0"/>
                <w:sz w:val="21"/>
                <w:szCs w:val="21"/>
                <w:shd w:val="clear" w:fill="FFFFFF"/>
              </w:rPr>
            </w:pPr>
          </w:p>
        </w:tc>
        <w:tc>
          <w:tcPr>
            <w:tcW w:w="1654" w:type="dxa"/>
            <w:vAlign w:val="center"/>
          </w:tcPr>
          <w:p w14:paraId="15DE9268">
            <w:pPr>
              <w:spacing w:line="360" w:lineRule="auto"/>
              <w:jc w:val="center"/>
              <w:rPr>
                <w:rFonts w:hint="eastAsia" w:cs="仿宋" w:asciiTheme="minorEastAsia" w:hAnsiTheme="minorEastAsia"/>
                <w:szCs w:val="21"/>
              </w:rPr>
            </w:pPr>
            <w:r>
              <w:rPr>
                <w:rFonts w:hint="eastAsia" w:cs="仿宋" w:asciiTheme="minorEastAsia" w:hAnsiTheme="minorEastAsia"/>
                <w:szCs w:val="21"/>
              </w:rPr>
              <w:t>第     页</w:t>
            </w:r>
          </w:p>
        </w:tc>
      </w:tr>
      <w:tr w14:paraId="3647A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14:paraId="388FBF53">
            <w:pPr>
              <w:spacing w:line="360" w:lineRule="auto"/>
              <w:jc w:val="center"/>
              <w:rPr>
                <w:rFonts w:cs="仿宋" w:asciiTheme="minorEastAsia" w:hAnsiTheme="minorEastAsia"/>
                <w:szCs w:val="21"/>
              </w:rPr>
            </w:pPr>
          </w:p>
        </w:tc>
        <w:tc>
          <w:tcPr>
            <w:tcW w:w="5244" w:type="dxa"/>
            <w:vAlign w:val="center"/>
          </w:tcPr>
          <w:p w14:paraId="27A18EA3">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cs="仿宋" w:asciiTheme="minorEastAsia" w:hAnsiTheme="minorEastAsia"/>
                <w:szCs w:val="21"/>
              </w:rPr>
            </w:pPr>
          </w:p>
        </w:tc>
        <w:tc>
          <w:tcPr>
            <w:tcW w:w="1654" w:type="dxa"/>
            <w:vAlign w:val="center"/>
          </w:tcPr>
          <w:p w14:paraId="1658E572">
            <w:pPr>
              <w:spacing w:line="360" w:lineRule="auto"/>
              <w:jc w:val="center"/>
              <w:rPr>
                <w:rFonts w:cs="仿宋" w:asciiTheme="minorEastAsia" w:hAnsiTheme="minorEastAsia"/>
                <w:szCs w:val="21"/>
              </w:rPr>
            </w:pPr>
            <w:r>
              <w:rPr>
                <w:rFonts w:hint="eastAsia" w:cs="仿宋" w:asciiTheme="minorEastAsia" w:hAnsiTheme="minorEastAsia"/>
                <w:szCs w:val="21"/>
              </w:rPr>
              <w:t>第     页</w:t>
            </w:r>
          </w:p>
        </w:tc>
      </w:tr>
      <w:tr w14:paraId="335DE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14:paraId="6334B01C">
            <w:pPr>
              <w:spacing w:line="360" w:lineRule="auto"/>
              <w:jc w:val="center"/>
              <w:rPr>
                <w:rFonts w:cs="仿宋" w:asciiTheme="minorEastAsia" w:hAnsiTheme="minorEastAsia"/>
                <w:szCs w:val="21"/>
              </w:rPr>
            </w:pPr>
          </w:p>
        </w:tc>
        <w:tc>
          <w:tcPr>
            <w:tcW w:w="5244" w:type="dxa"/>
            <w:vAlign w:val="center"/>
          </w:tcPr>
          <w:p w14:paraId="535961DB">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eastAsia" w:hAnsi="宋体"/>
                <w:szCs w:val="21"/>
              </w:rPr>
            </w:pPr>
          </w:p>
        </w:tc>
        <w:tc>
          <w:tcPr>
            <w:tcW w:w="1654" w:type="dxa"/>
            <w:vAlign w:val="center"/>
          </w:tcPr>
          <w:p w14:paraId="6785F38E">
            <w:pPr>
              <w:spacing w:line="360" w:lineRule="auto"/>
              <w:jc w:val="center"/>
              <w:rPr>
                <w:rFonts w:hint="eastAsia" w:cs="仿宋" w:asciiTheme="minorEastAsia" w:hAnsiTheme="minorEastAsia"/>
                <w:szCs w:val="21"/>
              </w:rPr>
            </w:pPr>
            <w:r>
              <w:rPr>
                <w:rFonts w:hint="eastAsia" w:cs="仿宋" w:asciiTheme="minorEastAsia" w:hAnsiTheme="minorEastAsia"/>
                <w:szCs w:val="21"/>
              </w:rPr>
              <w:t>第     页</w:t>
            </w:r>
          </w:p>
        </w:tc>
      </w:tr>
      <w:tr w14:paraId="1E13B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14:paraId="1181CFCA">
            <w:pPr>
              <w:spacing w:line="360" w:lineRule="auto"/>
              <w:jc w:val="center"/>
              <w:rPr>
                <w:rFonts w:cs="仿宋" w:asciiTheme="minorEastAsia" w:hAnsiTheme="minorEastAsia"/>
                <w:szCs w:val="21"/>
              </w:rPr>
            </w:pPr>
          </w:p>
        </w:tc>
        <w:tc>
          <w:tcPr>
            <w:tcW w:w="5244" w:type="dxa"/>
            <w:vAlign w:val="center"/>
          </w:tcPr>
          <w:p w14:paraId="2AA99FF0">
            <w:pPr>
              <w:spacing w:line="360" w:lineRule="auto"/>
              <w:rPr>
                <w:rFonts w:cs="仿宋" w:asciiTheme="minorEastAsia" w:hAnsiTheme="minorEastAsia"/>
                <w:szCs w:val="21"/>
              </w:rPr>
            </w:pPr>
          </w:p>
        </w:tc>
        <w:tc>
          <w:tcPr>
            <w:tcW w:w="1654" w:type="dxa"/>
            <w:vAlign w:val="center"/>
          </w:tcPr>
          <w:p w14:paraId="5A6C8643">
            <w:pPr>
              <w:spacing w:line="360" w:lineRule="auto"/>
              <w:jc w:val="center"/>
              <w:rPr>
                <w:rFonts w:cs="仿宋" w:asciiTheme="minorEastAsia" w:hAnsiTheme="minorEastAsia"/>
                <w:szCs w:val="21"/>
              </w:rPr>
            </w:pPr>
            <w:r>
              <w:rPr>
                <w:rFonts w:hint="eastAsia" w:cs="仿宋" w:asciiTheme="minorEastAsia" w:hAnsiTheme="minorEastAsia"/>
                <w:szCs w:val="21"/>
              </w:rPr>
              <w:t>第     页</w:t>
            </w:r>
          </w:p>
        </w:tc>
      </w:tr>
      <w:tr w14:paraId="6FA2D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restart"/>
            <w:vAlign w:val="center"/>
          </w:tcPr>
          <w:p w14:paraId="42202B30">
            <w:pPr>
              <w:spacing w:line="360" w:lineRule="auto"/>
              <w:jc w:val="center"/>
              <w:rPr>
                <w:rFonts w:cs="仿宋" w:asciiTheme="minorEastAsia" w:hAnsiTheme="minorEastAsia"/>
                <w:szCs w:val="21"/>
              </w:rPr>
            </w:pPr>
            <w:r>
              <w:rPr>
                <w:rFonts w:hint="eastAsia" w:cs="仿宋" w:asciiTheme="minorEastAsia" w:hAnsiTheme="minorEastAsia"/>
                <w:szCs w:val="21"/>
              </w:rPr>
              <w:t>进度计划</w:t>
            </w:r>
          </w:p>
        </w:tc>
        <w:tc>
          <w:tcPr>
            <w:tcW w:w="5244" w:type="dxa"/>
            <w:vAlign w:val="center"/>
          </w:tcPr>
          <w:p w14:paraId="32EB2D2C">
            <w:pPr>
              <w:spacing w:line="360" w:lineRule="auto"/>
              <w:rPr>
                <w:rFonts w:cs="仿宋" w:asciiTheme="minorEastAsia" w:hAnsiTheme="minorEastAsia"/>
                <w:szCs w:val="21"/>
              </w:rPr>
            </w:pPr>
          </w:p>
        </w:tc>
        <w:tc>
          <w:tcPr>
            <w:tcW w:w="1654" w:type="dxa"/>
            <w:vAlign w:val="center"/>
          </w:tcPr>
          <w:p w14:paraId="00CD9F9B">
            <w:pPr>
              <w:spacing w:line="360" w:lineRule="auto"/>
              <w:jc w:val="center"/>
              <w:rPr>
                <w:rFonts w:cs="仿宋" w:asciiTheme="minorEastAsia" w:hAnsiTheme="minorEastAsia"/>
                <w:szCs w:val="21"/>
              </w:rPr>
            </w:pPr>
            <w:r>
              <w:rPr>
                <w:rFonts w:hint="eastAsia" w:cs="仿宋" w:asciiTheme="minorEastAsia" w:hAnsiTheme="minorEastAsia"/>
                <w:szCs w:val="21"/>
              </w:rPr>
              <w:t>第     页</w:t>
            </w:r>
          </w:p>
        </w:tc>
      </w:tr>
      <w:tr w14:paraId="2B3C0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14:paraId="090BEF14">
            <w:pPr>
              <w:spacing w:line="360" w:lineRule="auto"/>
              <w:jc w:val="center"/>
              <w:rPr>
                <w:rFonts w:cs="仿宋" w:asciiTheme="minorEastAsia" w:hAnsiTheme="minorEastAsia"/>
                <w:szCs w:val="21"/>
              </w:rPr>
            </w:pPr>
          </w:p>
        </w:tc>
        <w:tc>
          <w:tcPr>
            <w:tcW w:w="5244" w:type="dxa"/>
            <w:vAlign w:val="center"/>
          </w:tcPr>
          <w:p w14:paraId="227EF7D1">
            <w:pPr>
              <w:spacing w:line="360" w:lineRule="auto"/>
              <w:rPr>
                <w:rFonts w:cs="仿宋" w:asciiTheme="minorEastAsia" w:hAnsiTheme="minorEastAsia"/>
                <w:szCs w:val="21"/>
              </w:rPr>
            </w:pPr>
          </w:p>
        </w:tc>
        <w:tc>
          <w:tcPr>
            <w:tcW w:w="1654" w:type="dxa"/>
            <w:vAlign w:val="center"/>
          </w:tcPr>
          <w:p w14:paraId="33F2C023">
            <w:pPr>
              <w:spacing w:line="360" w:lineRule="auto"/>
              <w:jc w:val="center"/>
              <w:rPr>
                <w:rFonts w:hint="eastAsia" w:cs="仿宋" w:asciiTheme="minorEastAsia" w:hAnsiTheme="minorEastAsia"/>
                <w:szCs w:val="21"/>
              </w:rPr>
            </w:pPr>
            <w:r>
              <w:rPr>
                <w:rFonts w:hint="eastAsia" w:cs="仿宋" w:asciiTheme="minorEastAsia" w:hAnsiTheme="minorEastAsia"/>
                <w:szCs w:val="21"/>
              </w:rPr>
              <w:t>第     页</w:t>
            </w:r>
          </w:p>
        </w:tc>
      </w:tr>
      <w:tr w14:paraId="5B92E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14:paraId="02E3E37C">
            <w:pPr>
              <w:spacing w:line="360" w:lineRule="auto"/>
              <w:jc w:val="center"/>
              <w:rPr>
                <w:rFonts w:cs="仿宋" w:asciiTheme="minorEastAsia" w:hAnsiTheme="minorEastAsia"/>
                <w:szCs w:val="21"/>
              </w:rPr>
            </w:pPr>
          </w:p>
        </w:tc>
        <w:tc>
          <w:tcPr>
            <w:tcW w:w="5244" w:type="dxa"/>
            <w:vAlign w:val="center"/>
          </w:tcPr>
          <w:p w14:paraId="1FC4B073">
            <w:pPr>
              <w:spacing w:line="360" w:lineRule="auto"/>
              <w:rPr>
                <w:rFonts w:cs="仿宋" w:asciiTheme="minorEastAsia" w:hAnsiTheme="minorEastAsia"/>
                <w:szCs w:val="21"/>
              </w:rPr>
            </w:pPr>
          </w:p>
        </w:tc>
        <w:tc>
          <w:tcPr>
            <w:tcW w:w="1654" w:type="dxa"/>
            <w:vAlign w:val="center"/>
          </w:tcPr>
          <w:p w14:paraId="29B8997F">
            <w:pPr>
              <w:spacing w:line="360" w:lineRule="auto"/>
              <w:jc w:val="center"/>
              <w:rPr>
                <w:rFonts w:cs="仿宋" w:asciiTheme="minorEastAsia" w:hAnsiTheme="minorEastAsia"/>
                <w:szCs w:val="21"/>
              </w:rPr>
            </w:pPr>
            <w:r>
              <w:rPr>
                <w:rFonts w:hint="eastAsia" w:cs="仿宋" w:asciiTheme="minorEastAsia" w:hAnsiTheme="minorEastAsia"/>
                <w:szCs w:val="21"/>
              </w:rPr>
              <w:t>第     页</w:t>
            </w:r>
          </w:p>
        </w:tc>
      </w:tr>
      <w:tr w14:paraId="4C124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14:paraId="68F5AB2F">
            <w:pPr>
              <w:spacing w:line="360" w:lineRule="auto"/>
              <w:jc w:val="center"/>
              <w:rPr>
                <w:rFonts w:cs="仿宋" w:asciiTheme="minorEastAsia" w:hAnsiTheme="minorEastAsia"/>
                <w:szCs w:val="21"/>
              </w:rPr>
            </w:pPr>
          </w:p>
        </w:tc>
        <w:tc>
          <w:tcPr>
            <w:tcW w:w="5244" w:type="dxa"/>
            <w:vAlign w:val="center"/>
          </w:tcPr>
          <w:p w14:paraId="00401568">
            <w:pPr>
              <w:spacing w:line="360" w:lineRule="auto"/>
              <w:rPr>
                <w:rFonts w:cs="仿宋" w:asciiTheme="minorEastAsia" w:hAnsiTheme="minorEastAsia"/>
                <w:szCs w:val="21"/>
              </w:rPr>
            </w:pPr>
          </w:p>
        </w:tc>
        <w:tc>
          <w:tcPr>
            <w:tcW w:w="1654" w:type="dxa"/>
            <w:vAlign w:val="center"/>
          </w:tcPr>
          <w:p w14:paraId="3972DC99">
            <w:pPr>
              <w:spacing w:line="360" w:lineRule="auto"/>
              <w:jc w:val="center"/>
              <w:rPr>
                <w:rFonts w:hint="eastAsia" w:cs="仿宋" w:asciiTheme="minorEastAsia" w:hAnsiTheme="minorEastAsia"/>
                <w:szCs w:val="21"/>
              </w:rPr>
            </w:pPr>
            <w:r>
              <w:rPr>
                <w:rFonts w:hint="eastAsia" w:cs="仿宋" w:asciiTheme="minorEastAsia" w:hAnsiTheme="minorEastAsia"/>
                <w:szCs w:val="21"/>
              </w:rPr>
              <w:t>第     页</w:t>
            </w:r>
          </w:p>
        </w:tc>
      </w:tr>
      <w:tr w14:paraId="4369F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restart"/>
            <w:vAlign w:val="center"/>
          </w:tcPr>
          <w:p w14:paraId="640B731A">
            <w:pPr>
              <w:spacing w:line="360" w:lineRule="auto"/>
              <w:ind w:firstLine="420"/>
              <w:rPr>
                <w:rFonts w:hint="eastAsia" w:eastAsia="宋体" w:cs="仿宋" w:asciiTheme="minorEastAsia" w:hAnsiTheme="minorEastAsia"/>
                <w:szCs w:val="21"/>
                <w:lang w:eastAsia="zh-CN"/>
              </w:rPr>
            </w:pPr>
            <w:r>
              <w:rPr>
                <w:rFonts w:hint="eastAsia" w:cs="仿宋" w:asciiTheme="minorEastAsia" w:hAnsiTheme="minorEastAsia"/>
                <w:szCs w:val="21"/>
                <w:lang w:eastAsia="zh-CN"/>
              </w:rPr>
              <w:t>技术部分</w:t>
            </w:r>
          </w:p>
        </w:tc>
        <w:tc>
          <w:tcPr>
            <w:tcW w:w="5244" w:type="dxa"/>
            <w:vAlign w:val="center"/>
          </w:tcPr>
          <w:p w14:paraId="4C98C93C">
            <w:pPr>
              <w:spacing w:line="360" w:lineRule="auto"/>
              <w:rPr>
                <w:rFonts w:hint="eastAsia" w:cs="仿宋" w:asciiTheme="minorEastAsia" w:hAnsiTheme="minorEastAsia"/>
                <w:szCs w:val="21"/>
              </w:rPr>
            </w:pPr>
          </w:p>
        </w:tc>
        <w:tc>
          <w:tcPr>
            <w:tcW w:w="1654" w:type="dxa"/>
            <w:vAlign w:val="center"/>
          </w:tcPr>
          <w:p w14:paraId="31E1F3D3">
            <w:pPr>
              <w:spacing w:line="360" w:lineRule="auto"/>
              <w:jc w:val="center"/>
              <w:rPr>
                <w:rFonts w:hint="eastAsia" w:cs="仿宋" w:asciiTheme="minorEastAsia" w:hAnsiTheme="minorEastAsia"/>
                <w:szCs w:val="21"/>
              </w:rPr>
            </w:pPr>
            <w:r>
              <w:rPr>
                <w:rFonts w:hint="eastAsia" w:cs="仿宋" w:asciiTheme="minorEastAsia" w:hAnsiTheme="minorEastAsia"/>
                <w:szCs w:val="21"/>
              </w:rPr>
              <w:t>第     页</w:t>
            </w:r>
          </w:p>
        </w:tc>
      </w:tr>
      <w:tr w14:paraId="0534A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14:paraId="043354F0">
            <w:pPr>
              <w:spacing w:line="360" w:lineRule="auto"/>
              <w:ind w:firstLine="420"/>
              <w:rPr>
                <w:rFonts w:hint="eastAsia" w:cs="仿宋" w:asciiTheme="minorEastAsia" w:hAnsiTheme="minorEastAsia"/>
                <w:szCs w:val="21"/>
              </w:rPr>
            </w:pPr>
          </w:p>
        </w:tc>
        <w:tc>
          <w:tcPr>
            <w:tcW w:w="5244" w:type="dxa"/>
            <w:vAlign w:val="center"/>
          </w:tcPr>
          <w:p w14:paraId="45E1C7C0">
            <w:pPr>
              <w:spacing w:line="360" w:lineRule="auto"/>
              <w:rPr>
                <w:rFonts w:hint="eastAsia" w:cs="仿宋" w:asciiTheme="minorEastAsia" w:hAnsiTheme="minorEastAsia"/>
                <w:szCs w:val="21"/>
              </w:rPr>
            </w:pPr>
          </w:p>
        </w:tc>
        <w:tc>
          <w:tcPr>
            <w:tcW w:w="1654" w:type="dxa"/>
            <w:vAlign w:val="center"/>
          </w:tcPr>
          <w:p w14:paraId="51E7D194">
            <w:pPr>
              <w:spacing w:line="360" w:lineRule="auto"/>
              <w:jc w:val="center"/>
              <w:rPr>
                <w:rFonts w:hint="eastAsia" w:cs="仿宋" w:asciiTheme="minorEastAsia" w:hAnsiTheme="minorEastAsia"/>
                <w:szCs w:val="21"/>
              </w:rPr>
            </w:pPr>
            <w:r>
              <w:rPr>
                <w:rFonts w:hint="eastAsia" w:cs="仿宋" w:asciiTheme="minorEastAsia" w:hAnsiTheme="minorEastAsia"/>
                <w:szCs w:val="21"/>
              </w:rPr>
              <w:t>第     页</w:t>
            </w:r>
          </w:p>
        </w:tc>
      </w:tr>
      <w:tr w14:paraId="7662A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14:paraId="1916A256">
            <w:pPr>
              <w:spacing w:line="360" w:lineRule="auto"/>
              <w:ind w:firstLine="420"/>
              <w:rPr>
                <w:rFonts w:hint="eastAsia" w:cs="仿宋" w:asciiTheme="minorEastAsia" w:hAnsiTheme="minorEastAsia"/>
                <w:szCs w:val="21"/>
              </w:rPr>
            </w:pPr>
          </w:p>
        </w:tc>
        <w:tc>
          <w:tcPr>
            <w:tcW w:w="5244" w:type="dxa"/>
            <w:vAlign w:val="center"/>
          </w:tcPr>
          <w:p w14:paraId="54885A32">
            <w:pPr>
              <w:spacing w:line="360" w:lineRule="auto"/>
              <w:rPr>
                <w:rFonts w:hint="eastAsia" w:cs="仿宋" w:asciiTheme="minorEastAsia" w:hAnsiTheme="minorEastAsia"/>
                <w:szCs w:val="21"/>
              </w:rPr>
            </w:pPr>
          </w:p>
        </w:tc>
        <w:tc>
          <w:tcPr>
            <w:tcW w:w="1654" w:type="dxa"/>
            <w:vAlign w:val="center"/>
          </w:tcPr>
          <w:p w14:paraId="7A1F593A">
            <w:pPr>
              <w:spacing w:line="360" w:lineRule="auto"/>
              <w:jc w:val="center"/>
              <w:rPr>
                <w:rFonts w:hint="eastAsia" w:cs="仿宋" w:asciiTheme="minorEastAsia" w:hAnsiTheme="minorEastAsia"/>
                <w:szCs w:val="21"/>
              </w:rPr>
            </w:pPr>
            <w:r>
              <w:rPr>
                <w:rFonts w:hint="eastAsia" w:cs="仿宋" w:asciiTheme="minorEastAsia" w:hAnsiTheme="minorEastAsia"/>
                <w:szCs w:val="21"/>
              </w:rPr>
              <w:t>第     页</w:t>
            </w:r>
          </w:p>
        </w:tc>
      </w:tr>
      <w:tr w14:paraId="5CB18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14:paraId="097C3224">
            <w:pPr>
              <w:spacing w:line="360" w:lineRule="auto"/>
              <w:ind w:firstLine="420"/>
              <w:rPr>
                <w:rFonts w:hint="eastAsia" w:cs="仿宋" w:asciiTheme="minorEastAsia" w:hAnsiTheme="minorEastAsia"/>
                <w:szCs w:val="21"/>
              </w:rPr>
            </w:pPr>
          </w:p>
        </w:tc>
        <w:tc>
          <w:tcPr>
            <w:tcW w:w="5244" w:type="dxa"/>
            <w:vAlign w:val="center"/>
          </w:tcPr>
          <w:p w14:paraId="40D73ECB">
            <w:pPr>
              <w:spacing w:line="360" w:lineRule="auto"/>
              <w:rPr>
                <w:rFonts w:hint="eastAsia" w:cs="仿宋" w:asciiTheme="minorEastAsia" w:hAnsiTheme="minorEastAsia"/>
                <w:szCs w:val="21"/>
              </w:rPr>
            </w:pPr>
          </w:p>
        </w:tc>
        <w:tc>
          <w:tcPr>
            <w:tcW w:w="1654" w:type="dxa"/>
            <w:vAlign w:val="center"/>
          </w:tcPr>
          <w:p w14:paraId="18B734D7">
            <w:pPr>
              <w:spacing w:line="360" w:lineRule="auto"/>
              <w:jc w:val="center"/>
              <w:rPr>
                <w:rFonts w:hint="eastAsia" w:cs="仿宋" w:asciiTheme="minorEastAsia" w:hAnsiTheme="minorEastAsia"/>
                <w:szCs w:val="21"/>
              </w:rPr>
            </w:pPr>
            <w:r>
              <w:rPr>
                <w:rFonts w:hint="eastAsia" w:cs="仿宋" w:asciiTheme="minorEastAsia" w:hAnsiTheme="minorEastAsia"/>
                <w:szCs w:val="21"/>
              </w:rPr>
              <w:t>第     页</w:t>
            </w:r>
          </w:p>
        </w:tc>
      </w:tr>
      <w:tr w14:paraId="20BA6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14:paraId="45F5EB16">
            <w:pPr>
              <w:spacing w:line="360" w:lineRule="auto"/>
              <w:ind w:firstLine="420"/>
              <w:rPr>
                <w:rFonts w:hint="eastAsia" w:cs="仿宋" w:asciiTheme="minorEastAsia" w:hAnsiTheme="minorEastAsia"/>
                <w:szCs w:val="21"/>
              </w:rPr>
            </w:pPr>
          </w:p>
        </w:tc>
        <w:tc>
          <w:tcPr>
            <w:tcW w:w="5244" w:type="dxa"/>
            <w:vAlign w:val="center"/>
          </w:tcPr>
          <w:p w14:paraId="14E5E99E">
            <w:pPr>
              <w:spacing w:line="360" w:lineRule="auto"/>
              <w:rPr>
                <w:rFonts w:hint="eastAsia" w:cs="仿宋" w:asciiTheme="minorEastAsia" w:hAnsiTheme="minorEastAsia"/>
                <w:szCs w:val="21"/>
              </w:rPr>
            </w:pPr>
          </w:p>
        </w:tc>
        <w:tc>
          <w:tcPr>
            <w:tcW w:w="1654" w:type="dxa"/>
            <w:vAlign w:val="center"/>
          </w:tcPr>
          <w:p w14:paraId="59C0100A">
            <w:pPr>
              <w:spacing w:line="360" w:lineRule="auto"/>
              <w:jc w:val="center"/>
              <w:rPr>
                <w:rFonts w:hint="eastAsia" w:cs="仿宋" w:asciiTheme="minorEastAsia" w:hAnsiTheme="minorEastAsia"/>
                <w:szCs w:val="21"/>
              </w:rPr>
            </w:pPr>
            <w:r>
              <w:rPr>
                <w:rFonts w:hint="eastAsia" w:cs="仿宋" w:asciiTheme="minorEastAsia" w:hAnsiTheme="minorEastAsia"/>
                <w:szCs w:val="21"/>
              </w:rPr>
              <w:t>第     页</w:t>
            </w:r>
          </w:p>
        </w:tc>
      </w:tr>
      <w:tr w14:paraId="0A0F7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restart"/>
            <w:vAlign w:val="center"/>
          </w:tcPr>
          <w:p w14:paraId="50A38701">
            <w:pPr>
              <w:spacing w:line="360" w:lineRule="auto"/>
              <w:ind w:firstLine="420"/>
              <w:rPr>
                <w:rFonts w:cs="仿宋" w:asciiTheme="minorEastAsia" w:hAnsiTheme="minorEastAsia"/>
                <w:szCs w:val="21"/>
              </w:rPr>
            </w:pPr>
            <w:r>
              <w:rPr>
                <w:rFonts w:hint="eastAsia" w:cs="仿宋" w:asciiTheme="minorEastAsia" w:hAnsiTheme="minorEastAsia"/>
                <w:szCs w:val="21"/>
              </w:rPr>
              <w:t>商务部分</w:t>
            </w:r>
          </w:p>
        </w:tc>
        <w:tc>
          <w:tcPr>
            <w:tcW w:w="5244" w:type="dxa"/>
            <w:vAlign w:val="center"/>
          </w:tcPr>
          <w:p w14:paraId="0EEE98E7">
            <w:pPr>
              <w:spacing w:line="360" w:lineRule="auto"/>
              <w:rPr>
                <w:rFonts w:cs="仿宋" w:asciiTheme="minorEastAsia" w:hAnsiTheme="minorEastAsia"/>
                <w:szCs w:val="21"/>
              </w:rPr>
            </w:pPr>
          </w:p>
        </w:tc>
        <w:tc>
          <w:tcPr>
            <w:tcW w:w="1654" w:type="dxa"/>
            <w:vAlign w:val="center"/>
          </w:tcPr>
          <w:p w14:paraId="48EEDB5C">
            <w:pPr>
              <w:spacing w:line="360" w:lineRule="auto"/>
              <w:jc w:val="center"/>
              <w:rPr>
                <w:rFonts w:cs="仿宋" w:asciiTheme="minorEastAsia" w:hAnsiTheme="minorEastAsia"/>
                <w:szCs w:val="21"/>
              </w:rPr>
            </w:pPr>
            <w:r>
              <w:rPr>
                <w:rFonts w:hint="eastAsia" w:cs="仿宋" w:asciiTheme="minorEastAsia" w:hAnsiTheme="minorEastAsia"/>
                <w:szCs w:val="21"/>
              </w:rPr>
              <w:t>第     页</w:t>
            </w:r>
          </w:p>
        </w:tc>
      </w:tr>
      <w:tr w14:paraId="023B9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14:paraId="272E20DC">
            <w:pPr>
              <w:spacing w:line="360" w:lineRule="auto"/>
              <w:ind w:firstLine="420"/>
              <w:rPr>
                <w:rFonts w:cs="仿宋" w:asciiTheme="minorEastAsia" w:hAnsiTheme="minorEastAsia"/>
                <w:szCs w:val="21"/>
              </w:rPr>
            </w:pPr>
          </w:p>
        </w:tc>
        <w:tc>
          <w:tcPr>
            <w:tcW w:w="5244" w:type="dxa"/>
            <w:vAlign w:val="center"/>
          </w:tcPr>
          <w:p w14:paraId="542A3885">
            <w:pPr>
              <w:spacing w:line="360" w:lineRule="auto"/>
              <w:rPr>
                <w:rFonts w:cs="仿宋" w:asciiTheme="minorEastAsia" w:hAnsiTheme="minorEastAsia"/>
                <w:szCs w:val="21"/>
              </w:rPr>
            </w:pPr>
          </w:p>
        </w:tc>
        <w:tc>
          <w:tcPr>
            <w:tcW w:w="1654" w:type="dxa"/>
            <w:vAlign w:val="center"/>
          </w:tcPr>
          <w:p w14:paraId="1BF40153">
            <w:pPr>
              <w:spacing w:line="360" w:lineRule="auto"/>
              <w:jc w:val="center"/>
              <w:rPr>
                <w:rFonts w:hint="eastAsia" w:cs="仿宋" w:asciiTheme="minorEastAsia" w:hAnsiTheme="minorEastAsia"/>
                <w:szCs w:val="21"/>
              </w:rPr>
            </w:pPr>
            <w:r>
              <w:rPr>
                <w:rFonts w:hint="eastAsia" w:cs="仿宋" w:asciiTheme="minorEastAsia" w:hAnsiTheme="minorEastAsia"/>
                <w:szCs w:val="21"/>
              </w:rPr>
              <w:t>第     页</w:t>
            </w:r>
          </w:p>
        </w:tc>
      </w:tr>
      <w:tr w14:paraId="44DBA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14:paraId="6F6BB1FB">
            <w:pPr>
              <w:spacing w:line="360" w:lineRule="auto"/>
              <w:ind w:firstLine="420"/>
              <w:rPr>
                <w:rFonts w:cs="仿宋" w:asciiTheme="minorEastAsia" w:hAnsiTheme="minorEastAsia"/>
                <w:szCs w:val="21"/>
              </w:rPr>
            </w:pPr>
          </w:p>
        </w:tc>
        <w:tc>
          <w:tcPr>
            <w:tcW w:w="5244" w:type="dxa"/>
            <w:vAlign w:val="center"/>
          </w:tcPr>
          <w:p w14:paraId="252E6062">
            <w:pPr>
              <w:spacing w:line="360" w:lineRule="auto"/>
              <w:rPr>
                <w:rFonts w:cs="仿宋" w:asciiTheme="minorEastAsia" w:hAnsiTheme="minorEastAsia"/>
                <w:szCs w:val="21"/>
              </w:rPr>
            </w:pPr>
          </w:p>
        </w:tc>
        <w:tc>
          <w:tcPr>
            <w:tcW w:w="1654" w:type="dxa"/>
            <w:vAlign w:val="center"/>
          </w:tcPr>
          <w:p w14:paraId="5896C271">
            <w:pPr>
              <w:spacing w:line="360" w:lineRule="auto"/>
              <w:jc w:val="center"/>
              <w:rPr>
                <w:rFonts w:cs="仿宋" w:asciiTheme="minorEastAsia" w:hAnsiTheme="minorEastAsia"/>
                <w:szCs w:val="21"/>
              </w:rPr>
            </w:pPr>
            <w:r>
              <w:rPr>
                <w:rFonts w:hint="eastAsia" w:cs="仿宋" w:asciiTheme="minorEastAsia" w:hAnsiTheme="minorEastAsia"/>
                <w:szCs w:val="21"/>
              </w:rPr>
              <w:t>第     页</w:t>
            </w:r>
          </w:p>
        </w:tc>
      </w:tr>
      <w:tr w14:paraId="28C4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14:paraId="33541797">
            <w:pPr>
              <w:spacing w:line="360" w:lineRule="auto"/>
              <w:jc w:val="center"/>
              <w:rPr>
                <w:rFonts w:cs="仿宋" w:asciiTheme="minorEastAsia" w:hAnsiTheme="minorEastAsia"/>
                <w:szCs w:val="21"/>
              </w:rPr>
            </w:pPr>
          </w:p>
        </w:tc>
        <w:tc>
          <w:tcPr>
            <w:tcW w:w="5244" w:type="dxa"/>
            <w:vAlign w:val="center"/>
          </w:tcPr>
          <w:p w14:paraId="21C68418">
            <w:pPr>
              <w:spacing w:line="360" w:lineRule="auto"/>
              <w:rPr>
                <w:rFonts w:hint="eastAsia" w:eastAsia="宋体" w:cs="仿宋" w:asciiTheme="minorEastAsia" w:hAnsiTheme="minorEastAsia"/>
                <w:szCs w:val="21"/>
                <w:lang w:eastAsia="zh-CN"/>
              </w:rPr>
            </w:pPr>
          </w:p>
        </w:tc>
        <w:tc>
          <w:tcPr>
            <w:tcW w:w="1654" w:type="dxa"/>
            <w:vAlign w:val="center"/>
          </w:tcPr>
          <w:p w14:paraId="655242BD">
            <w:pPr>
              <w:spacing w:line="360" w:lineRule="auto"/>
              <w:jc w:val="center"/>
              <w:rPr>
                <w:rFonts w:cs="仿宋" w:asciiTheme="minorEastAsia" w:hAnsiTheme="minorEastAsia"/>
                <w:szCs w:val="21"/>
              </w:rPr>
            </w:pPr>
            <w:r>
              <w:rPr>
                <w:rFonts w:hint="eastAsia" w:cs="仿宋" w:asciiTheme="minorEastAsia" w:hAnsiTheme="minorEastAsia"/>
                <w:szCs w:val="21"/>
              </w:rPr>
              <w:t>第     页</w:t>
            </w:r>
          </w:p>
        </w:tc>
      </w:tr>
      <w:tr w14:paraId="5C3F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restart"/>
            <w:vAlign w:val="center"/>
          </w:tcPr>
          <w:p w14:paraId="2E471CCB">
            <w:pPr>
              <w:spacing w:line="360" w:lineRule="auto"/>
              <w:jc w:val="center"/>
              <w:rPr>
                <w:rFonts w:cs="仿宋" w:asciiTheme="minorEastAsia" w:hAnsiTheme="minorEastAsia"/>
                <w:szCs w:val="21"/>
              </w:rPr>
            </w:pPr>
            <w:r>
              <w:rPr>
                <w:rFonts w:hint="eastAsia" w:cs="仿宋" w:asciiTheme="minorEastAsia" w:hAnsiTheme="minorEastAsia"/>
                <w:szCs w:val="21"/>
              </w:rPr>
              <w:t>价格部分</w:t>
            </w:r>
          </w:p>
        </w:tc>
        <w:tc>
          <w:tcPr>
            <w:tcW w:w="5244" w:type="dxa"/>
            <w:vAlign w:val="center"/>
          </w:tcPr>
          <w:p w14:paraId="550F946F">
            <w:pPr>
              <w:spacing w:line="360" w:lineRule="auto"/>
              <w:ind w:firstLine="420"/>
              <w:rPr>
                <w:rFonts w:cs="仿宋" w:asciiTheme="minorEastAsia" w:hAnsiTheme="minorEastAsia"/>
                <w:szCs w:val="21"/>
              </w:rPr>
            </w:pPr>
          </w:p>
        </w:tc>
        <w:tc>
          <w:tcPr>
            <w:tcW w:w="1654" w:type="dxa"/>
            <w:vAlign w:val="center"/>
          </w:tcPr>
          <w:p w14:paraId="203E1B05">
            <w:pPr>
              <w:spacing w:line="360" w:lineRule="auto"/>
              <w:jc w:val="center"/>
              <w:rPr>
                <w:rFonts w:cs="仿宋" w:asciiTheme="minorEastAsia" w:hAnsiTheme="minorEastAsia"/>
                <w:szCs w:val="21"/>
              </w:rPr>
            </w:pPr>
            <w:r>
              <w:rPr>
                <w:rFonts w:hint="eastAsia" w:cs="仿宋" w:asciiTheme="minorEastAsia" w:hAnsiTheme="minorEastAsia"/>
                <w:szCs w:val="21"/>
              </w:rPr>
              <w:t>第     页</w:t>
            </w:r>
          </w:p>
        </w:tc>
      </w:tr>
      <w:tr w14:paraId="21E92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14:paraId="32CF813A">
            <w:pPr>
              <w:spacing w:line="360" w:lineRule="auto"/>
              <w:ind w:firstLine="420"/>
              <w:rPr>
                <w:rFonts w:cs="仿宋" w:asciiTheme="minorEastAsia" w:hAnsiTheme="minorEastAsia"/>
                <w:szCs w:val="21"/>
              </w:rPr>
            </w:pPr>
          </w:p>
        </w:tc>
        <w:tc>
          <w:tcPr>
            <w:tcW w:w="5244" w:type="dxa"/>
            <w:vAlign w:val="center"/>
          </w:tcPr>
          <w:p w14:paraId="7D6056BF">
            <w:pPr>
              <w:spacing w:line="360" w:lineRule="auto"/>
              <w:ind w:firstLine="420"/>
              <w:rPr>
                <w:rFonts w:cs="仿宋" w:asciiTheme="minorEastAsia" w:hAnsiTheme="minorEastAsia"/>
                <w:szCs w:val="21"/>
              </w:rPr>
            </w:pPr>
          </w:p>
        </w:tc>
        <w:tc>
          <w:tcPr>
            <w:tcW w:w="1654" w:type="dxa"/>
            <w:vAlign w:val="center"/>
          </w:tcPr>
          <w:p w14:paraId="51C8F7A0">
            <w:pPr>
              <w:spacing w:line="360" w:lineRule="auto"/>
              <w:jc w:val="center"/>
              <w:rPr>
                <w:rFonts w:hint="eastAsia" w:cs="仿宋" w:asciiTheme="minorEastAsia" w:hAnsiTheme="minorEastAsia"/>
                <w:szCs w:val="21"/>
              </w:rPr>
            </w:pPr>
            <w:r>
              <w:rPr>
                <w:rFonts w:hint="eastAsia" w:cs="仿宋" w:asciiTheme="minorEastAsia" w:hAnsiTheme="minorEastAsia"/>
                <w:szCs w:val="21"/>
              </w:rPr>
              <w:t>第     页</w:t>
            </w:r>
          </w:p>
        </w:tc>
      </w:tr>
      <w:tr w14:paraId="47B70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14:paraId="18420612">
            <w:pPr>
              <w:spacing w:line="360" w:lineRule="auto"/>
              <w:ind w:firstLine="420"/>
              <w:rPr>
                <w:rFonts w:cs="仿宋" w:asciiTheme="minorEastAsia" w:hAnsiTheme="minorEastAsia"/>
                <w:szCs w:val="21"/>
              </w:rPr>
            </w:pPr>
          </w:p>
        </w:tc>
        <w:tc>
          <w:tcPr>
            <w:tcW w:w="5244" w:type="dxa"/>
            <w:vAlign w:val="center"/>
          </w:tcPr>
          <w:p w14:paraId="1B3D07CA">
            <w:pPr>
              <w:spacing w:line="360" w:lineRule="auto"/>
              <w:ind w:firstLine="420"/>
              <w:rPr>
                <w:rFonts w:cs="仿宋" w:asciiTheme="minorEastAsia" w:hAnsiTheme="minorEastAsia"/>
                <w:szCs w:val="21"/>
              </w:rPr>
            </w:pPr>
          </w:p>
        </w:tc>
        <w:tc>
          <w:tcPr>
            <w:tcW w:w="1654" w:type="dxa"/>
            <w:vAlign w:val="center"/>
          </w:tcPr>
          <w:p w14:paraId="03866854">
            <w:pPr>
              <w:spacing w:line="360" w:lineRule="auto"/>
              <w:jc w:val="center"/>
              <w:rPr>
                <w:rFonts w:cs="仿宋" w:asciiTheme="minorEastAsia" w:hAnsiTheme="minorEastAsia"/>
                <w:szCs w:val="21"/>
              </w:rPr>
            </w:pPr>
            <w:r>
              <w:rPr>
                <w:rFonts w:hint="eastAsia" w:cs="仿宋" w:asciiTheme="minorEastAsia" w:hAnsiTheme="minorEastAsia"/>
                <w:szCs w:val="21"/>
              </w:rPr>
              <w:t>第     页</w:t>
            </w:r>
          </w:p>
        </w:tc>
      </w:tr>
      <w:tr w14:paraId="67201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14:paraId="73A8EF99">
            <w:pPr>
              <w:spacing w:line="360" w:lineRule="auto"/>
              <w:ind w:firstLine="420"/>
              <w:rPr>
                <w:rFonts w:cs="仿宋" w:asciiTheme="minorEastAsia" w:hAnsiTheme="minorEastAsia"/>
                <w:szCs w:val="21"/>
              </w:rPr>
            </w:pPr>
          </w:p>
        </w:tc>
        <w:tc>
          <w:tcPr>
            <w:tcW w:w="5244" w:type="dxa"/>
            <w:vAlign w:val="center"/>
          </w:tcPr>
          <w:p w14:paraId="5EF7BCB4">
            <w:pPr>
              <w:spacing w:line="360" w:lineRule="auto"/>
              <w:ind w:firstLine="420"/>
              <w:rPr>
                <w:rFonts w:cs="仿宋" w:asciiTheme="minorEastAsia" w:hAnsiTheme="minorEastAsia"/>
                <w:szCs w:val="21"/>
              </w:rPr>
            </w:pPr>
          </w:p>
        </w:tc>
        <w:tc>
          <w:tcPr>
            <w:tcW w:w="1654" w:type="dxa"/>
            <w:vAlign w:val="center"/>
          </w:tcPr>
          <w:p w14:paraId="511EBF49">
            <w:pPr>
              <w:spacing w:line="360" w:lineRule="auto"/>
              <w:jc w:val="center"/>
              <w:rPr>
                <w:rFonts w:cs="仿宋" w:asciiTheme="minorEastAsia" w:hAnsiTheme="minorEastAsia"/>
                <w:szCs w:val="21"/>
              </w:rPr>
            </w:pPr>
            <w:r>
              <w:rPr>
                <w:rFonts w:hint="eastAsia" w:cs="仿宋" w:asciiTheme="minorEastAsia" w:hAnsiTheme="minorEastAsia"/>
                <w:szCs w:val="21"/>
              </w:rPr>
              <w:t>第     页</w:t>
            </w:r>
          </w:p>
        </w:tc>
      </w:tr>
    </w:tbl>
    <w:p w14:paraId="09499577">
      <w:pPr>
        <w:spacing w:line="460" w:lineRule="exact"/>
        <w:rPr>
          <w:rFonts w:cs="仿宋" w:asciiTheme="minorEastAsia" w:hAnsiTheme="minorEastAsia"/>
          <w:szCs w:val="24"/>
        </w:rPr>
      </w:pPr>
      <w:r>
        <w:rPr>
          <w:rFonts w:hint="eastAsia" w:cs="仿宋" w:asciiTheme="minorEastAsia" w:hAnsiTheme="minorEastAsia"/>
          <w:szCs w:val="24"/>
          <w:lang w:eastAsia="zh-CN"/>
        </w:rPr>
        <w:t>　　</w:t>
      </w:r>
      <w:r>
        <w:rPr>
          <w:rFonts w:hint="eastAsia" w:cs="仿宋" w:asciiTheme="minorEastAsia" w:hAnsiTheme="minorEastAsia"/>
          <w:szCs w:val="24"/>
        </w:rPr>
        <w:t>响应供应商法定代表人（或法定代表人授权代表）签字：</w:t>
      </w:r>
      <w:r>
        <w:rPr>
          <w:rFonts w:hint="eastAsia" w:cs="仿宋" w:asciiTheme="minorEastAsia" w:hAnsiTheme="minorEastAsia"/>
          <w:szCs w:val="24"/>
          <w:u w:val="single"/>
        </w:rPr>
        <w:t xml:space="preserve">                   </w:t>
      </w:r>
    </w:p>
    <w:p w14:paraId="6D6DD2BE">
      <w:pPr>
        <w:spacing w:line="460" w:lineRule="exact"/>
        <w:rPr>
          <w:rFonts w:cs="仿宋" w:asciiTheme="minorEastAsia" w:hAnsiTheme="minorEastAsia"/>
          <w:szCs w:val="24"/>
          <w:u w:val="single"/>
        </w:rPr>
      </w:pPr>
      <w:r>
        <w:rPr>
          <w:rFonts w:hint="eastAsia" w:cs="仿宋" w:asciiTheme="minorEastAsia" w:hAnsiTheme="minorEastAsia"/>
          <w:szCs w:val="24"/>
          <w:lang w:eastAsia="zh-CN"/>
        </w:rPr>
        <w:t>　　</w:t>
      </w:r>
      <w:r>
        <w:rPr>
          <w:rFonts w:hint="eastAsia" w:cs="仿宋" w:asciiTheme="minorEastAsia" w:hAnsiTheme="minorEastAsia"/>
          <w:szCs w:val="24"/>
        </w:rPr>
        <w:t>响应供应商名称（签章）：</w:t>
      </w:r>
      <w:r>
        <w:rPr>
          <w:rFonts w:hint="eastAsia" w:cs="仿宋" w:asciiTheme="minorEastAsia" w:hAnsiTheme="minorEastAsia"/>
          <w:szCs w:val="24"/>
          <w:u w:val="single"/>
        </w:rPr>
        <w:t xml:space="preserve">                        </w:t>
      </w:r>
    </w:p>
    <w:p w14:paraId="74ED5BD2">
      <w:pPr>
        <w:spacing w:line="460" w:lineRule="exact"/>
        <w:rPr>
          <w:rFonts w:cs="仿宋" w:asciiTheme="minorEastAsia" w:hAnsiTheme="minorEastAsia"/>
          <w:b/>
        </w:rPr>
      </w:pPr>
      <w:r>
        <w:rPr>
          <w:rFonts w:hint="eastAsia" w:cs="仿宋" w:asciiTheme="minorEastAsia" w:hAnsiTheme="minorEastAsia"/>
          <w:szCs w:val="24"/>
          <w:lang w:eastAsia="zh-CN"/>
        </w:rPr>
        <w:t>　　</w:t>
      </w:r>
      <w:r>
        <w:rPr>
          <w:rFonts w:hint="eastAsia" w:cs="仿宋" w:asciiTheme="minorEastAsia" w:hAnsiTheme="minorEastAsia"/>
          <w:szCs w:val="24"/>
        </w:rPr>
        <w:t>日期：   年   月   日</w:t>
      </w:r>
    </w:p>
    <w:p w14:paraId="67E4CA76">
      <w:pPr>
        <w:numPr>
          <w:ilvl w:val="0"/>
          <w:numId w:val="0"/>
        </w:numPr>
        <w:spacing w:line="400" w:lineRule="exact"/>
        <w:ind w:leftChars="0"/>
        <w:rPr>
          <w:rFonts w:hint="eastAsia"/>
        </w:rPr>
      </w:pPr>
    </w:p>
    <w:p w14:paraId="4482E223">
      <w:pPr>
        <w:numPr>
          <w:ilvl w:val="0"/>
          <w:numId w:val="0"/>
        </w:numPr>
        <w:spacing w:line="400" w:lineRule="exact"/>
        <w:ind w:leftChars="0"/>
        <w:rPr>
          <w:rFonts w:hint="eastAsia"/>
        </w:rPr>
      </w:pPr>
    </w:p>
    <w:p w14:paraId="29327D27">
      <w:pPr>
        <w:pStyle w:val="4"/>
        <w:adjustRightInd w:val="0"/>
        <w:snapToGrid w:val="0"/>
        <w:spacing w:before="156" w:beforeLines="50" w:after="156" w:afterLines="50" w:line="360" w:lineRule="auto"/>
        <w:jc w:val="center"/>
        <w:rPr>
          <w:rFonts w:hint="eastAsia"/>
          <w:b w:val="0"/>
        </w:rPr>
      </w:pPr>
      <w:bookmarkStart w:id="6" w:name="_Toc50737325"/>
      <w:bookmarkStart w:id="7" w:name="_Toc50691028"/>
      <w:bookmarkStart w:id="8" w:name="_Toc361761304"/>
      <w:bookmarkStart w:id="9" w:name="_Toc52165077"/>
      <w:bookmarkStart w:id="10" w:name="_Toc50736473"/>
      <w:bookmarkStart w:id="11" w:name="_Toc168212179"/>
      <w:bookmarkStart w:id="12" w:name="_Toc50737293"/>
      <w:r>
        <w:rPr>
          <w:rFonts w:hint="eastAsia"/>
          <w:b w:val="0"/>
        </w:rPr>
        <w:t>报  价</w:t>
      </w:r>
      <w:r>
        <w:rPr>
          <w:b w:val="0"/>
        </w:rPr>
        <w:t xml:space="preserve"> </w:t>
      </w:r>
      <w:r>
        <w:rPr>
          <w:rFonts w:hint="eastAsia"/>
          <w:b w:val="0"/>
        </w:rPr>
        <w:t xml:space="preserve"> 函</w:t>
      </w:r>
      <w:bookmarkEnd w:id="6"/>
      <w:bookmarkEnd w:id="7"/>
      <w:bookmarkEnd w:id="8"/>
      <w:bookmarkEnd w:id="9"/>
      <w:bookmarkEnd w:id="10"/>
      <w:bookmarkEnd w:id="11"/>
      <w:bookmarkEnd w:id="12"/>
    </w:p>
    <w:p w14:paraId="7A58809B">
      <w:pPr>
        <w:keepNext w:val="0"/>
        <w:keepLines w:val="0"/>
        <w:pageBreakBefore w:val="0"/>
        <w:widowControl/>
        <w:kinsoku/>
        <w:wordWrap/>
        <w:overflowPunct/>
        <w:topLinePunct w:val="0"/>
        <w:autoSpaceDE/>
        <w:autoSpaceDN/>
        <w:bidi w:val="0"/>
        <w:adjustRightInd/>
        <w:snapToGrid/>
        <w:spacing w:line="440" w:lineRule="exact"/>
        <w:textAlignment w:val="baseline"/>
        <w:rPr>
          <w:rFonts w:hint="eastAsia" w:ascii="宋体" w:hAnsi="宋体"/>
          <w:sz w:val="21"/>
          <w:szCs w:val="21"/>
        </w:rPr>
      </w:pPr>
      <w:r>
        <w:rPr>
          <w:rFonts w:hint="eastAsia" w:ascii="宋体" w:hAnsi="宋体"/>
          <w:sz w:val="21"/>
          <w:szCs w:val="21"/>
        </w:rPr>
        <w:t>致：茂名市妇幼保健院</w:t>
      </w:r>
    </w:p>
    <w:p w14:paraId="084084C2">
      <w:pPr>
        <w:spacing w:line="360" w:lineRule="auto"/>
        <w:ind w:left="105" w:leftChars="50" w:firstLine="373" w:firstLineChars="178"/>
        <w:rPr>
          <w:rFonts w:hint="eastAsia" w:ascii="宋体" w:hAnsi="宋体"/>
        </w:rPr>
      </w:pPr>
      <w:r>
        <w:rPr>
          <w:rFonts w:hint="eastAsia"/>
          <w:sz w:val="21"/>
          <w:szCs w:val="21"/>
        </w:rPr>
        <w:t>我方确认收到贵方</w:t>
      </w:r>
      <w:r>
        <w:rPr>
          <w:rFonts w:hint="eastAsia" w:ascii="宋体" w:hAnsi="宋体" w:eastAsia="宋体" w:cs="宋体"/>
          <w:b/>
          <w:bCs/>
          <w:kern w:val="28"/>
          <w:sz w:val="21"/>
          <w:szCs w:val="21"/>
          <w:u w:val="single" w:color="auto"/>
        </w:rPr>
        <w:t xml:space="preserve"> </w:t>
      </w:r>
      <w:r>
        <w:rPr>
          <w:rFonts w:hint="eastAsia" w:ascii="宋体" w:hAnsi="宋体" w:cs="宋体"/>
          <w:b/>
          <w:bCs/>
          <w:color w:val="000000"/>
          <w:sz w:val="21"/>
          <w:szCs w:val="21"/>
          <w:u w:val="single" w:color="auto"/>
          <w:lang w:eastAsia="zh-CN"/>
        </w:rPr>
        <w:t>茂名市妇幼保健院病媒生物防治服务采购项目</w:t>
      </w:r>
      <w:r>
        <w:rPr>
          <w:rStyle w:val="34"/>
          <w:rFonts w:hint="eastAsia" w:ascii="宋体" w:hAnsi="宋体" w:eastAsia="宋体" w:cs="宋体"/>
          <w:b/>
          <w:bCs/>
          <w:sz w:val="21"/>
          <w:szCs w:val="21"/>
          <w:u w:val="single" w:color="auto"/>
          <w:lang w:val="en-US" w:eastAsia="zh-CN" w:bidi="ar-SA"/>
        </w:rPr>
        <w:t>（</w:t>
      </w:r>
      <w:r>
        <w:rPr>
          <w:rFonts w:hint="eastAsia" w:ascii="宋体" w:hAnsi="宋体" w:eastAsia="宋体" w:cs="宋体"/>
          <w:b/>
          <w:sz w:val="21"/>
          <w:szCs w:val="21"/>
          <w:u w:val="single" w:color="auto"/>
        </w:rPr>
        <w:t>项目编号：</w:t>
      </w:r>
      <w:r>
        <w:rPr>
          <w:rFonts w:hint="eastAsia" w:ascii="宋体" w:hAnsi="宋体" w:cs="宋体"/>
          <w:b/>
          <w:sz w:val="21"/>
          <w:szCs w:val="21"/>
          <w:u w:val="single" w:color="auto"/>
          <w:lang w:val="en-US" w:eastAsia="zh-CN"/>
        </w:rPr>
        <w:t>2026-MMFY24</w:t>
      </w:r>
      <w:r>
        <w:rPr>
          <w:rStyle w:val="34"/>
          <w:rFonts w:hint="eastAsia" w:ascii="宋体" w:hAnsi="宋体" w:eastAsia="宋体" w:cs="宋体"/>
          <w:b/>
          <w:bCs/>
          <w:sz w:val="21"/>
          <w:szCs w:val="21"/>
          <w:u w:val="single" w:color="auto"/>
          <w:lang w:val="en-US" w:eastAsia="zh-CN" w:bidi="ar-SA"/>
        </w:rPr>
        <w:t>）</w:t>
      </w:r>
      <w:r>
        <w:rPr>
          <w:rFonts w:hint="eastAsia" w:ascii="宋体" w:hAnsi="宋体" w:eastAsia="宋体" w:cs="宋体"/>
          <w:kern w:val="28"/>
          <w:sz w:val="21"/>
          <w:szCs w:val="21"/>
          <w:u w:val="single"/>
        </w:rPr>
        <w:t xml:space="preserve"> </w:t>
      </w:r>
      <w:r>
        <w:rPr>
          <w:rFonts w:hint="eastAsia" w:ascii="宋体" w:hAnsi="宋体" w:eastAsia="宋体" w:cs="宋体"/>
          <w:kern w:val="28"/>
          <w:sz w:val="21"/>
          <w:szCs w:val="21"/>
        </w:rPr>
        <w:t xml:space="preserve"> </w:t>
      </w:r>
      <w:r>
        <w:rPr>
          <w:rFonts w:hint="eastAsia"/>
        </w:rPr>
        <w:t>的</w:t>
      </w:r>
      <w:r>
        <w:rPr>
          <w:rFonts w:hint="eastAsia"/>
          <w:lang w:eastAsia="zh-CN"/>
        </w:rPr>
        <w:t>采购</w:t>
      </w:r>
      <w:r>
        <w:rPr>
          <w:rFonts w:hint="eastAsia"/>
        </w:rPr>
        <w:t>文件</w:t>
      </w:r>
      <w:r>
        <w:rPr>
          <w:rFonts w:hint="eastAsia"/>
          <w:color w:val="000000"/>
        </w:rPr>
        <w:t>，</w:t>
      </w:r>
      <w:r>
        <w:rPr>
          <w:rFonts w:hint="eastAsia"/>
          <w:color w:val="000000"/>
          <w:lang w:eastAsia="zh-CN"/>
        </w:rPr>
        <w:t>位于</w:t>
      </w:r>
      <w:r>
        <w:rPr>
          <w:rFonts w:hint="eastAsia" w:hAnsi="宋体"/>
          <w:color w:val="000000"/>
          <w:kern w:val="28"/>
          <w:u w:val="single"/>
        </w:rPr>
        <w:t xml:space="preserve"> </w:t>
      </w:r>
      <w:r>
        <w:rPr>
          <w:rFonts w:hint="eastAsia"/>
          <w:color w:val="000000"/>
          <w:u w:val="single"/>
          <w:lang w:eastAsia="zh-CN"/>
        </w:rPr>
        <w:t>（</w:t>
      </w:r>
      <w:r>
        <w:rPr>
          <w:rFonts w:hint="eastAsia"/>
          <w:color w:val="000000"/>
          <w:u w:val="single"/>
        </w:rPr>
        <w:t>地址</w:t>
      </w:r>
      <w:r>
        <w:rPr>
          <w:rFonts w:hint="eastAsia"/>
          <w:color w:val="000000"/>
          <w:u w:val="single"/>
          <w:lang w:eastAsia="zh-CN"/>
        </w:rPr>
        <w:t>）</w:t>
      </w:r>
      <w:r>
        <w:rPr>
          <w:rFonts w:hint="eastAsia" w:hAnsi="宋体"/>
          <w:color w:val="000000"/>
          <w:kern w:val="28"/>
          <w:u w:val="single"/>
          <w:lang w:eastAsia="zh-CN"/>
        </w:rPr>
        <w:t>的</w:t>
      </w:r>
      <w:r>
        <w:rPr>
          <w:rFonts w:hint="eastAsia"/>
          <w:color w:val="000000"/>
          <w:u w:val="single"/>
          <w:lang w:eastAsia="zh-CN"/>
        </w:rPr>
        <w:t>（响应供应商</w:t>
      </w:r>
      <w:r>
        <w:rPr>
          <w:rFonts w:hint="eastAsia"/>
          <w:color w:val="000000"/>
          <w:u w:val="single"/>
        </w:rPr>
        <w:t>名称</w:t>
      </w:r>
      <w:r>
        <w:rPr>
          <w:rFonts w:hint="eastAsia"/>
          <w:color w:val="000000"/>
          <w:u w:val="single"/>
          <w:lang w:eastAsia="zh-CN"/>
        </w:rPr>
        <w:t>）</w:t>
      </w:r>
      <w:r>
        <w:rPr>
          <w:rFonts w:hint="eastAsia" w:hAnsi="宋体"/>
          <w:color w:val="000000"/>
          <w:kern w:val="28"/>
          <w:u w:val="single"/>
        </w:rPr>
        <w:t xml:space="preserve"> </w:t>
      </w:r>
      <w:r>
        <w:rPr>
          <w:rFonts w:hint="eastAsia"/>
          <w:color w:val="000000"/>
        </w:rPr>
        <w:t>作为</w:t>
      </w:r>
      <w:r>
        <w:rPr>
          <w:rFonts w:hint="eastAsia"/>
          <w:color w:val="000000"/>
          <w:lang w:eastAsia="zh-CN"/>
        </w:rPr>
        <w:t>响应供应商</w:t>
      </w:r>
      <w:r>
        <w:rPr>
          <w:rFonts w:hint="eastAsia"/>
          <w:color w:val="000000"/>
        </w:rPr>
        <w:t>已正式授权</w:t>
      </w:r>
      <w:r>
        <w:rPr>
          <w:rFonts w:hint="eastAsia" w:hAnsi="宋体"/>
          <w:color w:val="000000"/>
          <w:kern w:val="28"/>
          <w:u w:val="single"/>
        </w:rPr>
        <w:t xml:space="preserve">   </w:t>
      </w:r>
      <w:r>
        <w:rPr>
          <w:rFonts w:hint="eastAsia"/>
          <w:color w:val="000000"/>
          <w:u w:val="single"/>
        </w:rPr>
        <w:t xml:space="preserve"> </w:t>
      </w:r>
      <w:r>
        <w:rPr>
          <w:rFonts w:hint="eastAsia"/>
          <w:color w:val="000000"/>
          <w:u w:val="single"/>
          <w:lang w:eastAsia="zh-CN"/>
        </w:rPr>
        <w:t>（响应供应商</w:t>
      </w:r>
      <w:r>
        <w:rPr>
          <w:rFonts w:hint="eastAsia"/>
          <w:color w:val="000000"/>
          <w:u w:val="single"/>
        </w:rPr>
        <w:t>授</w:t>
      </w:r>
      <w:r>
        <w:rPr>
          <w:rFonts w:hint="eastAsia"/>
          <w:u w:val="single"/>
        </w:rPr>
        <w:t>权代表全名、职务</w:t>
      </w:r>
      <w:r>
        <w:rPr>
          <w:rFonts w:hint="eastAsia"/>
          <w:color w:val="000000"/>
          <w:u w:val="single"/>
          <w:lang w:eastAsia="zh-CN"/>
        </w:rPr>
        <w:t>）</w:t>
      </w:r>
      <w:r>
        <w:rPr>
          <w:rFonts w:hint="eastAsia" w:hAnsi="宋体"/>
          <w:kern w:val="28"/>
          <w:u w:val="single"/>
        </w:rPr>
        <w:t xml:space="preserve">  </w:t>
      </w:r>
      <w:r>
        <w:rPr>
          <w:rFonts w:hint="eastAsia"/>
        </w:rPr>
        <w:t>为我方签名代表，代表我方提交</w:t>
      </w:r>
      <w:r>
        <w:rPr>
          <w:rFonts w:hint="eastAsia"/>
          <w:lang w:eastAsia="zh-CN"/>
        </w:rPr>
        <w:t>投标</w:t>
      </w:r>
      <w:r>
        <w:rPr>
          <w:rFonts w:hint="eastAsia"/>
        </w:rPr>
        <w:t>文件进行投标报价</w:t>
      </w:r>
      <w:r>
        <w:rPr>
          <w:rFonts w:hint="eastAsia" w:ascii="宋体" w:hAnsi="宋体"/>
        </w:rPr>
        <w:t>。</w:t>
      </w:r>
    </w:p>
    <w:p w14:paraId="49DCE3EE">
      <w:pPr>
        <w:spacing w:line="360" w:lineRule="auto"/>
        <w:ind w:firstLine="420" w:firstLineChars="200"/>
        <w:rPr>
          <w:rFonts w:hint="eastAsia" w:ascii="宋体" w:hAnsi="宋体"/>
        </w:rPr>
      </w:pPr>
      <w:r>
        <w:rPr>
          <w:rFonts w:hint="eastAsia" w:ascii="宋体" w:hAnsi="宋体"/>
        </w:rPr>
        <w:t>签名代表在此声明并同意：</w:t>
      </w:r>
    </w:p>
    <w:p w14:paraId="253491E7">
      <w:pPr>
        <w:numPr>
          <w:ilvl w:val="0"/>
          <w:numId w:val="4"/>
        </w:numPr>
        <w:tabs>
          <w:tab w:val="left" w:pos="900"/>
          <w:tab w:val="clear" w:pos="420"/>
        </w:tabs>
        <w:spacing w:line="360" w:lineRule="auto"/>
        <w:ind w:left="900" w:hanging="360"/>
        <w:rPr>
          <w:rFonts w:hint="eastAsia" w:ascii="宋体" w:hAnsi="宋体"/>
          <w:color w:val="000000"/>
        </w:rPr>
      </w:pPr>
      <w:r>
        <w:rPr>
          <w:rFonts w:hint="eastAsia" w:ascii="宋体" w:hAnsi="宋体"/>
        </w:rPr>
        <w:t>我们愿意遵守</w:t>
      </w:r>
      <w:r>
        <w:rPr>
          <w:rFonts w:hint="eastAsia" w:ascii="宋体" w:hAnsi="宋体"/>
          <w:lang w:eastAsia="zh-CN"/>
        </w:rPr>
        <w:t>采购人采购</w:t>
      </w:r>
      <w:r>
        <w:rPr>
          <w:rFonts w:hint="eastAsia" w:ascii="宋体" w:hAnsi="宋体"/>
        </w:rPr>
        <w:t>文件的各项规定，自愿参加投标报价</w:t>
      </w:r>
      <w:r>
        <w:rPr>
          <w:rFonts w:ascii="宋体" w:hAnsi="宋体"/>
        </w:rPr>
        <w:t>,</w:t>
      </w:r>
      <w:r>
        <w:rPr>
          <w:rFonts w:hint="eastAsia" w:ascii="宋体" w:hAnsi="宋体"/>
        </w:rPr>
        <w:t xml:space="preserve"> 并已清楚</w:t>
      </w:r>
      <w:r>
        <w:rPr>
          <w:rFonts w:hint="eastAsia" w:ascii="宋体" w:hAnsi="宋体"/>
          <w:lang w:eastAsia="zh-CN"/>
        </w:rPr>
        <w:t>采购</w:t>
      </w:r>
      <w:r>
        <w:rPr>
          <w:rFonts w:hint="eastAsia" w:ascii="宋体" w:hAnsi="宋体"/>
        </w:rPr>
        <w:t>文件的要求及有关文件规定，并严格</w:t>
      </w:r>
      <w:r>
        <w:rPr>
          <w:rFonts w:hint="eastAsia" w:ascii="宋体" w:hAnsi="宋体"/>
          <w:color w:val="000000"/>
        </w:rPr>
        <w:t>按照</w:t>
      </w:r>
      <w:r>
        <w:rPr>
          <w:rFonts w:hint="eastAsia" w:ascii="宋体" w:hAnsi="宋体"/>
          <w:color w:val="000000"/>
          <w:lang w:eastAsia="zh-CN"/>
        </w:rPr>
        <w:t>采购</w:t>
      </w:r>
      <w:r>
        <w:rPr>
          <w:rFonts w:hint="eastAsia" w:ascii="宋体" w:hAnsi="宋体"/>
          <w:color w:val="000000"/>
        </w:rPr>
        <w:t>文件的规定履行全部责任和义务。</w:t>
      </w:r>
    </w:p>
    <w:p w14:paraId="187B7F14">
      <w:pPr>
        <w:numPr>
          <w:ilvl w:val="0"/>
          <w:numId w:val="4"/>
        </w:numPr>
        <w:tabs>
          <w:tab w:val="left" w:pos="900"/>
          <w:tab w:val="clear" w:pos="420"/>
        </w:tabs>
        <w:spacing w:line="360" w:lineRule="auto"/>
        <w:ind w:left="900" w:hanging="360"/>
        <w:rPr>
          <w:rFonts w:hint="eastAsia" w:ascii="宋体" w:hAnsi="宋体"/>
        </w:rPr>
      </w:pPr>
      <w:r>
        <w:rPr>
          <w:rFonts w:hint="eastAsia" w:ascii="宋体" w:hAnsi="宋体"/>
          <w:color w:val="000000"/>
        </w:rPr>
        <w:t>我们同意本投标报价自报价截止日起</w:t>
      </w:r>
      <w:r>
        <w:rPr>
          <w:rFonts w:hint="eastAsia" w:ascii="宋体" w:hAnsi="宋体"/>
          <w:color w:val="000000"/>
          <w:lang w:val="en-US" w:eastAsia="zh-CN"/>
        </w:rPr>
        <w:t>90</w:t>
      </w:r>
      <w:r>
        <w:rPr>
          <w:rFonts w:hint="eastAsia" w:ascii="宋体" w:hAnsi="宋体"/>
          <w:color w:val="000000"/>
        </w:rPr>
        <w:t>天内有效。如</w:t>
      </w:r>
      <w:r>
        <w:rPr>
          <w:rFonts w:hint="eastAsia" w:ascii="宋体" w:hAnsi="宋体"/>
        </w:rPr>
        <w:t>果我们的投标报价被接受，则直至合同生效时止，本投标报价始终有效并不撤回已递交的报价文件。</w:t>
      </w:r>
    </w:p>
    <w:p w14:paraId="56E15502">
      <w:pPr>
        <w:numPr>
          <w:ilvl w:val="0"/>
          <w:numId w:val="4"/>
        </w:numPr>
        <w:tabs>
          <w:tab w:val="left" w:pos="900"/>
          <w:tab w:val="clear" w:pos="420"/>
        </w:tabs>
        <w:spacing w:line="360" w:lineRule="auto"/>
        <w:ind w:left="900" w:hanging="360"/>
        <w:rPr>
          <w:rFonts w:hint="eastAsia" w:ascii="宋体" w:hAnsi="宋体"/>
        </w:rPr>
      </w:pPr>
      <w:r>
        <w:rPr>
          <w:rFonts w:hint="eastAsia" w:ascii="宋体" w:hAnsi="宋体"/>
        </w:rPr>
        <w:t>我们已经详细地阅读并完全明白了全部</w:t>
      </w:r>
      <w:r>
        <w:rPr>
          <w:rFonts w:hint="eastAsia" w:ascii="宋体" w:hAnsi="宋体"/>
          <w:lang w:eastAsia="zh-CN"/>
        </w:rPr>
        <w:t>采购</w:t>
      </w:r>
      <w:r>
        <w:rPr>
          <w:rFonts w:hint="eastAsia" w:ascii="宋体" w:hAnsi="宋体"/>
        </w:rPr>
        <w:t>文件及附件，包括澄清（如有）及参考文件，我们完全理解本</w:t>
      </w:r>
      <w:r>
        <w:rPr>
          <w:rFonts w:hint="eastAsia" w:ascii="宋体" w:hAnsi="宋体"/>
          <w:lang w:eastAsia="zh-CN"/>
        </w:rPr>
        <w:t>采购</w:t>
      </w:r>
      <w:r>
        <w:rPr>
          <w:rFonts w:hint="eastAsia" w:ascii="宋体" w:hAnsi="宋体"/>
        </w:rPr>
        <w:t>文件的要求，</w:t>
      </w:r>
      <w:r>
        <w:rPr>
          <w:rFonts w:hint="eastAsia" w:ascii="宋体"/>
        </w:rPr>
        <w:t>我们同意放弃对</w:t>
      </w:r>
      <w:r>
        <w:rPr>
          <w:rFonts w:hint="eastAsia" w:ascii="宋体"/>
          <w:lang w:eastAsia="zh-CN"/>
        </w:rPr>
        <w:t>采购</w:t>
      </w:r>
      <w:r>
        <w:rPr>
          <w:rFonts w:hint="eastAsia" w:ascii="宋体"/>
        </w:rPr>
        <w:t>文件提出不明或误解的一切权力</w:t>
      </w:r>
      <w:r>
        <w:rPr>
          <w:rFonts w:hint="eastAsia" w:ascii="宋体" w:hAnsi="宋体"/>
        </w:rPr>
        <w:t>。</w:t>
      </w:r>
    </w:p>
    <w:p w14:paraId="62E26EF5">
      <w:pPr>
        <w:numPr>
          <w:ilvl w:val="0"/>
          <w:numId w:val="4"/>
        </w:numPr>
        <w:tabs>
          <w:tab w:val="left" w:pos="900"/>
          <w:tab w:val="clear" w:pos="420"/>
        </w:tabs>
        <w:spacing w:line="360" w:lineRule="auto"/>
        <w:ind w:left="900" w:hanging="360"/>
        <w:rPr>
          <w:rFonts w:hint="eastAsia" w:ascii="宋体" w:hAnsi="宋体"/>
        </w:rPr>
      </w:pPr>
      <w:r>
        <w:rPr>
          <w:rFonts w:hint="eastAsia" w:ascii="宋体" w:hAnsi="宋体"/>
        </w:rPr>
        <w:t>我们同意提供</w:t>
      </w:r>
      <w:r>
        <w:rPr>
          <w:rFonts w:hint="eastAsia" w:ascii="宋体" w:hAnsi="宋体"/>
          <w:lang w:eastAsia="zh-CN"/>
        </w:rPr>
        <w:t>采购人</w:t>
      </w:r>
      <w:r>
        <w:rPr>
          <w:rFonts w:hint="eastAsia" w:ascii="宋体" w:hAnsi="宋体"/>
        </w:rPr>
        <w:t>要求的有关投标报价的一切数据或资料。</w:t>
      </w:r>
    </w:p>
    <w:p w14:paraId="4F628FCD">
      <w:pPr>
        <w:numPr>
          <w:ilvl w:val="0"/>
          <w:numId w:val="4"/>
        </w:numPr>
        <w:tabs>
          <w:tab w:val="left" w:pos="900"/>
          <w:tab w:val="clear" w:pos="420"/>
        </w:tabs>
        <w:spacing w:line="360" w:lineRule="auto"/>
        <w:ind w:left="900" w:hanging="360"/>
        <w:rPr>
          <w:rFonts w:hint="eastAsia" w:ascii="宋体" w:hAnsi="宋体"/>
        </w:rPr>
      </w:pPr>
      <w:r>
        <w:rPr>
          <w:rFonts w:hint="eastAsia" w:ascii="宋体" w:hAnsi="宋体"/>
        </w:rPr>
        <w:t>我们完全理解</w:t>
      </w:r>
      <w:r>
        <w:rPr>
          <w:rFonts w:hint="eastAsia" w:ascii="宋体" w:hAnsi="宋体"/>
          <w:lang w:eastAsia="zh-CN"/>
        </w:rPr>
        <w:t>采购人</w:t>
      </w:r>
      <w:r>
        <w:rPr>
          <w:rFonts w:hint="eastAsia" w:ascii="宋体" w:hAnsi="宋体"/>
        </w:rPr>
        <w:t xml:space="preserve">拒绝迟到的任何投标报价和最低投标报价不是被授予成交的唯一条件。   </w:t>
      </w:r>
    </w:p>
    <w:p w14:paraId="3F0DFB26">
      <w:pPr>
        <w:keepNext w:val="0"/>
        <w:keepLines w:val="0"/>
        <w:pageBreakBefore w:val="0"/>
        <w:widowControl/>
        <w:numPr>
          <w:ilvl w:val="0"/>
          <w:numId w:val="4"/>
        </w:numPr>
        <w:tabs>
          <w:tab w:val="left" w:pos="900"/>
          <w:tab w:val="clear" w:pos="420"/>
        </w:tabs>
        <w:kinsoku/>
        <w:wordWrap/>
        <w:overflowPunct/>
        <w:topLinePunct w:val="0"/>
        <w:autoSpaceDE/>
        <w:autoSpaceDN/>
        <w:bidi w:val="0"/>
        <w:adjustRightInd/>
        <w:snapToGrid/>
        <w:spacing w:line="360" w:lineRule="auto"/>
        <w:ind w:left="901" w:hanging="363"/>
        <w:textAlignment w:val="baseline"/>
        <w:rPr>
          <w:rFonts w:hint="eastAsia" w:ascii="宋体" w:hAnsi="宋体"/>
        </w:rPr>
      </w:pPr>
      <w:r>
        <w:rPr>
          <w:rFonts w:hint="eastAsia" w:ascii="宋体" w:hAnsi="宋体"/>
        </w:rPr>
        <w:t>如果我们未对</w:t>
      </w:r>
      <w:r>
        <w:rPr>
          <w:rFonts w:hint="eastAsia" w:ascii="宋体" w:hAnsi="宋体"/>
          <w:lang w:eastAsia="zh-CN"/>
        </w:rPr>
        <w:t>报</w:t>
      </w:r>
      <w:r>
        <w:rPr>
          <w:rFonts w:hint="eastAsia" w:ascii="宋体" w:hAnsi="宋体"/>
        </w:rPr>
        <w:t>价文件全部要求作出实质性响应，则完全同意并接受按无效投标报价处</w:t>
      </w:r>
      <w:r>
        <w:rPr>
          <w:rFonts w:hint="eastAsia" w:ascii="宋体" w:hAnsi="宋体"/>
          <w:lang w:val="en-US" w:eastAsia="zh-CN"/>
        </w:rPr>
        <w:t xml:space="preserve"> </w:t>
      </w:r>
      <w:r>
        <w:rPr>
          <w:rFonts w:hint="eastAsia" w:ascii="宋体" w:hAnsi="宋体"/>
        </w:rPr>
        <w:t>理。</w:t>
      </w:r>
    </w:p>
    <w:p w14:paraId="2B05ACE9">
      <w:pPr>
        <w:numPr>
          <w:ilvl w:val="0"/>
          <w:numId w:val="4"/>
        </w:numPr>
        <w:tabs>
          <w:tab w:val="left" w:pos="900"/>
          <w:tab w:val="clear" w:pos="420"/>
        </w:tabs>
        <w:spacing w:line="360" w:lineRule="auto"/>
        <w:ind w:left="900" w:hanging="360"/>
        <w:rPr>
          <w:rFonts w:hint="eastAsia" w:ascii="宋体" w:hAnsi="宋体"/>
        </w:rPr>
      </w:pPr>
      <w:r>
        <w:rPr>
          <w:rFonts w:hint="eastAsia" w:ascii="宋体" w:hAnsi="宋体"/>
        </w:rPr>
        <w:t>我们证明提交的一切文件，无论是原件还是复印件均为准确、真实、有效的，绝无任何虚假、伪造或者夸大。我们在此郑重承诺：在本次招标采购活动中，如有违法、违规、弄虚作假行为，所造成的损失、不良后果及法律责任，一律由我公司（企业）承担。</w:t>
      </w:r>
    </w:p>
    <w:p w14:paraId="218C1605">
      <w:pPr>
        <w:numPr>
          <w:ilvl w:val="0"/>
          <w:numId w:val="4"/>
        </w:numPr>
        <w:tabs>
          <w:tab w:val="left" w:pos="900"/>
          <w:tab w:val="clear" w:pos="420"/>
        </w:tabs>
        <w:spacing w:line="360" w:lineRule="auto"/>
        <w:ind w:left="900" w:hanging="360"/>
        <w:rPr>
          <w:rFonts w:hint="eastAsia"/>
        </w:rPr>
      </w:pPr>
      <w:r>
        <w:rPr>
          <w:rFonts w:hint="eastAsia" w:ascii="宋体" w:hAnsi="宋体"/>
        </w:rPr>
        <w:t>我们是依法注册的法人，在法律、财务及运作上完全独立</w:t>
      </w:r>
      <w:r>
        <w:rPr>
          <w:rFonts w:hint="eastAsia"/>
        </w:rPr>
        <w:t>。</w:t>
      </w:r>
    </w:p>
    <w:p w14:paraId="1A408760">
      <w:pPr>
        <w:numPr>
          <w:ilvl w:val="0"/>
          <w:numId w:val="4"/>
        </w:numPr>
        <w:tabs>
          <w:tab w:val="left" w:pos="900"/>
          <w:tab w:val="clear" w:pos="420"/>
        </w:tabs>
        <w:spacing w:line="360" w:lineRule="auto"/>
        <w:ind w:left="900" w:hanging="360"/>
        <w:rPr>
          <w:rFonts w:hint="eastAsia" w:ascii="宋体" w:hAnsi="宋体"/>
        </w:rPr>
      </w:pPr>
      <w:r>
        <w:rPr>
          <w:rFonts w:hint="eastAsia" w:ascii="宋体" w:hAnsi="宋体"/>
        </w:rPr>
        <w:t>所有有关本次投标的函电请寄：</w:t>
      </w:r>
      <w:r>
        <w:rPr>
          <w:rFonts w:hint="eastAsia" w:ascii="宋体" w:hAnsi="宋体"/>
          <w:u w:val="single"/>
        </w:rPr>
        <w:t xml:space="preserve">  （</w:t>
      </w:r>
      <w:r>
        <w:rPr>
          <w:rFonts w:hint="eastAsia" w:ascii="宋体" w:hAnsi="宋体"/>
          <w:u w:val="single"/>
          <w:lang w:eastAsia="zh-CN"/>
        </w:rPr>
        <w:t>响应供应商</w:t>
      </w:r>
      <w:r>
        <w:rPr>
          <w:rFonts w:hint="eastAsia" w:ascii="宋体" w:hAnsi="宋体"/>
          <w:u w:val="single"/>
        </w:rPr>
        <w:t>地址）</w:t>
      </w:r>
      <w:r>
        <w:rPr>
          <w:rFonts w:hint="eastAsia" w:ascii="宋体" w:hAnsi="宋体"/>
          <w:u w:val="single"/>
          <w:lang w:val="en-US" w:eastAsia="zh-CN"/>
        </w:rPr>
        <w:t xml:space="preserve">    </w:t>
      </w:r>
      <w:r>
        <w:rPr>
          <w:rFonts w:hint="eastAsia" w:ascii="宋体" w:hAnsi="宋体"/>
          <w:u w:val="single"/>
        </w:rPr>
        <w:t xml:space="preserve">  </w:t>
      </w:r>
    </w:p>
    <w:p w14:paraId="3534F1C6">
      <w:pPr>
        <w:spacing w:line="360" w:lineRule="auto"/>
        <w:ind w:left="480"/>
        <w:rPr>
          <w:rFonts w:hint="eastAsia" w:ascii="宋体"/>
        </w:rPr>
      </w:pPr>
    </w:p>
    <w:p w14:paraId="6DCCD0AA">
      <w:pPr>
        <w:spacing w:line="360" w:lineRule="auto"/>
        <w:ind w:left="480"/>
        <w:rPr>
          <w:rFonts w:hint="eastAsia" w:ascii="宋体" w:hAnsi="宋体"/>
        </w:rPr>
      </w:pPr>
      <w:r>
        <w:rPr>
          <w:rFonts w:hint="eastAsia" w:ascii="宋体"/>
          <w:b/>
          <w:bCs/>
        </w:rPr>
        <w:t>法定代表</w:t>
      </w:r>
      <w:r>
        <w:rPr>
          <w:rFonts w:hint="eastAsia" w:ascii="宋体"/>
          <w:b/>
          <w:bCs/>
          <w:lang w:eastAsia="zh-CN"/>
        </w:rPr>
        <w:t>人</w:t>
      </w:r>
      <w:r>
        <w:rPr>
          <w:rFonts w:hint="eastAsia" w:ascii="宋体"/>
          <w:b/>
          <w:bCs/>
        </w:rPr>
        <w:t>或</w:t>
      </w:r>
      <w:r>
        <w:rPr>
          <w:rFonts w:hint="eastAsia" w:ascii="宋体"/>
          <w:b/>
          <w:bCs/>
          <w:lang w:eastAsia="zh-CN"/>
        </w:rPr>
        <w:t>响应供应商</w:t>
      </w:r>
      <w:r>
        <w:rPr>
          <w:rFonts w:hint="eastAsia" w:ascii="宋体" w:hAnsi="宋体"/>
          <w:b/>
          <w:bCs/>
        </w:rPr>
        <w:t>授权代表（签名或</w:t>
      </w:r>
      <w:r>
        <w:rPr>
          <w:rFonts w:hint="eastAsia" w:ascii="宋体" w:hAnsi="宋体"/>
          <w:b/>
          <w:bCs/>
          <w:lang w:eastAsia="zh-CN"/>
        </w:rPr>
        <w:t>签</w:t>
      </w:r>
      <w:r>
        <w:rPr>
          <w:rFonts w:hint="eastAsia" w:ascii="宋体" w:hAnsi="宋体"/>
          <w:b/>
          <w:bCs/>
        </w:rPr>
        <w:t xml:space="preserve">章）：  </w:t>
      </w:r>
      <w:r>
        <w:rPr>
          <w:rFonts w:hint="eastAsia" w:ascii="宋体" w:hAnsi="宋体"/>
        </w:rPr>
        <w:t xml:space="preserve">                 </w:t>
      </w:r>
    </w:p>
    <w:p w14:paraId="4878CE88">
      <w:pPr>
        <w:spacing w:line="360" w:lineRule="auto"/>
        <w:ind w:left="490"/>
        <w:rPr>
          <w:rFonts w:hint="eastAsia" w:ascii="宋体" w:hAnsi="宋体"/>
        </w:rPr>
      </w:pPr>
      <w:r>
        <w:rPr>
          <w:rFonts w:hint="eastAsia" w:ascii="宋体" w:hAnsi="宋体"/>
          <w:lang w:eastAsia="zh-CN"/>
        </w:rPr>
        <w:t>响应供应商</w:t>
      </w:r>
      <w:r>
        <w:rPr>
          <w:rFonts w:hint="eastAsia" w:ascii="宋体" w:hAnsi="宋体"/>
        </w:rPr>
        <w:t>名称</w:t>
      </w:r>
      <w:r>
        <w:rPr>
          <w:rFonts w:ascii="宋体" w:hAnsi="宋体"/>
        </w:rPr>
        <w:t>:</w:t>
      </w:r>
      <w:r>
        <w:rPr>
          <w:rFonts w:hint="eastAsia" w:ascii="宋体" w:hAnsi="宋体"/>
        </w:rPr>
        <w:t xml:space="preserve">                         </w:t>
      </w:r>
    </w:p>
    <w:p w14:paraId="070A50C6">
      <w:pPr>
        <w:spacing w:line="360" w:lineRule="auto"/>
        <w:ind w:left="490"/>
        <w:rPr>
          <w:rFonts w:hint="eastAsia" w:ascii="宋体" w:hAnsi="宋体"/>
        </w:rPr>
      </w:pPr>
      <w:r>
        <w:rPr>
          <w:rFonts w:hint="eastAsia" w:ascii="宋体" w:hAnsi="宋体"/>
          <w:lang w:eastAsia="zh-CN"/>
        </w:rPr>
        <w:t>响应供应商</w:t>
      </w:r>
      <w:r>
        <w:rPr>
          <w:rFonts w:hint="eastAsia" w:ascii="宋体" w:hAnsi="宋体"/>
        </w:rPr>
        <w:t xml:space="preserve">公章：           </w:t>
      </w:r>
    </w:p>
    <w:p w14:paraId="758E328F">
      <w:pPr>
        <w:spacing w:line="360" w:lineRule="auto"/>
        <w:ind w:left="489" w:leftChars="233"/>
        <w:rPr>
          <w:rFonts w:hint="eastAsia" w:ascii="宋体" w:hAnsi="宋体"/>
        </w:rPr>
      </w:pPr>
      <w:r>
        <w:rPr>
          <w:rFonts w:hint="eastAsia" w:ascii="宋体" w:hAnsi="宋体"/>
        </w:rPr>
        <w:t>电话：</w:t>
      </w:r>
      <w:r>
        <w:rPr>
          <w:rFonts w:ascii="宋体" w:hAnsi="宋体"/>
        </w:rPr>
        <w:t xml:space="preserve">              </w:t>
      </w:r>
      <w:r>
        <w:rPr>
          <w:rFonts w:hint="eastAsia" w:ascii="宋体" w:hAnsi="宋体"/>
        </w:rPr>
        <w:t xml:space="preserve">  传真：</w:t>
      </w:r>
      <w:r>
        <w:rPr>
          <w:rFonts w:ascii="宋体" w:hAnsi="宋体"/>
        </w:rPr>
        <w:t xml:space="preserve">              </w:t>
      </w:r>
      <w:r>
        <w:rPr>
          <w:rFonts w:hint="eastAsia" w:ascii="宋体" w:hAnsi="宋体"/>
        </w:rPr>
        <w:t xml:space="preserve">邮编：      </w:t>
      </w:r>
    </w:p>
    <w:p w14:paraId="0F5BA443">
      <w:pPr>
        <w:keepNext w:val="0"/>
        <w:keepLines w:val="0"/>
        <w:pageBreakBefore w:val="0"/>
        <w:widowControl/>
        <w:kinsoku/>
        <w:wordWrap/>
        <w:overflowPunct/>
        <w:topLinePunct w:val="0"/>
        <w:autoSpaceDE/>
        <w:autoSpaceDN/>
        <w:bidi w:val="0"/>
        <w:adjustRightInd/>
        <w:snapToGrid/>
        <w:spacing w:line="440" w:lineRule="exact"/>
        <w:ind w:left="0" w:leftChars="0" w:firstLine="420" w:firstLineChars="200"/>
        <w:textAlignment w:val="baseline"/>
        <w:rPr>
          <w:rFonts w:hint="eastAsia" w:ascii="宋体" w:hAnsi="宋体"/>
          <w:sz w:val="21"/>
          <w:szCs w:val="21"/>
        </w:rPr>
      </w:pPr>
      <w:r>
        <w:rPr>
          <w:rFonts w:hint="eastAsia" w:ascii="宋体" w:hAnsi="宋体"/>
          <w:sz w:val="21"/>
          <w:szCs w:val="21"/>
        </w:rPr>
        <w:t xml:space="preserve">  </w:t>
      </w:r>
      <w:bookmarkStart w:id="13" w:name="_Toc50691029"/>
      <w:bookmarkStart w:id="14" w:name="_Toc43264516"/>
      <w:bookmarkStart w:id="15" w:name="_Toc50703722"/>
    </w:p>
    <w:p w14:paraId="7CCFEF3A">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20" w:firstLineChars="200"/>
        <w:textAlignment w:val="baseline"/>
        <w:rPr>
          <w:rFonts w:hint="eastAsia" w:ascii="黑体" w:eastAsia="黑体"/>
          <w:bCs/>
          <w:sz w:val="21"/>
          <w:szCs w:val="21"/>
        </w:rPr>
      </w:pPr>
      <w:r>
        <w:rPr>
          <w:rFonts w:ascii="宋体" w:hAnsi="宋体"/>
          <w:sz w:val="21"/>
          <w:szCs w:val="21"/>
        </w:rPr>
        <w:br w:type="page"/>
      </w:r>
    </w:p>
    <w:p w14:paraId="436CC5F4">
      <w:pPr>
        <w:pStyle w:val="4"/>
        <w:adjustRightInd w:val="0"/>
        <w:snapToGrid w:val="0"/>
        <w:spacing w:before="156" w:beforeLines="50" w:after="156" w:afterLines="50" w:line="360" w:lineRule="auto"/>
        <w:jc w:val="center"/>
        <w:rPr>
          <w:rFonts w:hint="eastAsia" w:cs="Times New Roman"/>
          <w:b w:val="0"/>
          <w:lang w:eastAsia="zh-CN"/>
        </w:rPr>
      </w:pPr>
      <w:bookmarkStart w:id="16" w:name="_Toc361761305"/>
      <w:bookmarkStart w:id="17" w:name="_Toc237145559"/>
      <w:r>
        <w:rPr>
          <w:rFonts w:hint="eastAsia" w:cs="Times New Roman"/>
          <w:b w:val="0"/>
          <w:lang w:eastAsia="zh-CN"/>
        </w:rPr>
        <w:t>响应供应商资格信用承诺函</w:t>
      </w:r>
      <w:bookmarkEnd w:id="16"/>
      <w:bookmarkEnd w:id="17"/>
    </w:p>
    <w:p w14:paraId="6E768863">
      <w:pPr>
        <w:keepNext w:val="0"/>
        <w:keepLines w:val="0"/>
        <w:pageBreakBefore w:val="0"/>
        <w:widowControl/>
        <w:kinsoku/>
        <w:wordWrap/>
        <w:overflowPunct/>
        <w:topLinePunct w:val="0"/>
        <w:autoSpaceDE/>
        <w:autoSpaceDN/>
        <w:bidi w:val="0"/>
        <w:adjustRightInd/>
        <w:spacing w:line="440" w:lineRule="exact"/>
        <w:rPr>
          <w:rFonts w:hint="eastAsia"/>
          <w:b/>
          <w:bCs/>
          <w:sz w:val="21"/>
          <w:szCs w:val="21"/>
        </w:rPr>
      </w:pPr>
      <w:r>
        <w:rPr>
          <w:rFonts w:hint="eastAsia"/>
          <w:b/>
          <w:bCs/>
          <w:sz w:val="21"/>
          <w:szCs w:val="21"/>
        </w:rPr>
        <w:t>茂名市妇幼保健院：</w:t>
      </w:r>
    </w:p>
    <w:p w14:paraId="4A47F852">
      <w:pPr>
        <w:keepNext w:val="0"/>
        <w:keepLines w:val="0"/>
        <w:pageBreakBefore w:val="0"/>
        <w:widowControl/>
        <w:kinsoku/>
        <w:wordWrap/>
        <w:overflowPunct/>
        <w:topLinePunct w:val="0"/>
        <w:autoSpaceDE/>
        <w:autoSpaceDN/>
        <w:bidi w:val="0"/>
        <w:adjustRightInd/>
        <w:spacing w:line="440" w:lineRule="exact"/>
        <w:ind w:firstLine="420" w:firstLineChars="200"/>
        <w:rPr>
          <w:rFonts w:hint="eastAsia"/>
          <w:sz w:val="21"/>
          <w:szCs w:val="21"/>
        </w:rPr>
      </w:pPr>
      <w:r>
        <w:rPr>
          <w:rFonts w:hint="eastAsia"/>
          <w:sz w:val="21"/>
          <w:szCs w:val="21"/>
        </w:rPr>
        <w:t>关于贵</w:t>
      </w:r>
      <w:r>
        <w:rPr>
          <w:rFonts w:hint="eastAsia"/>
          <w:sz w:val="21"/>
          <w:szCs w:val="21"/>
          <w:lang w:eastAsia="zh-CN"/>
        </w:rPr>
        <w:t>单位</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日发布</w:t>
      </w:r>
      <w:r>
        <w:rPr>
          <w:rFonts w:hint="eastAsia"/>
          <w:sz w:val="21"/>
          <w:szCs w:val="21"/>
          <w:lang w:eastAsia="zh-CN"/>
        </w:rPr>
        <w:t>的</w:t>
      </w:r>
      <w:r>
        <w:rPr>
          <w:sz w:val="21"/>
          <w:szCs w:val="21"/>
          <w:u w:val="single"/>
        </w:rPr>
        <w:t xml:space="preserve"> </w:t>
      </w:r>
      <w:r>
        <w:rPr>
          <w:rFonts w:hint="eastAsia" w:ascii="宋体" w:hAnsi="宋体" w:cs="宋体"/>
          <w:b/>
          <w:bCs/>
          <w:color w:val="000000"/>
          <w:sz w:val="21"/>
          <w:szCs w:val="21"/>
          <w:u w:val="single" w:color="auto"/>
          <w:lang w:eastAsia="zh-CN"/>
        </w:rPr>
        <w:t>茂名市妇幼保健院病媒生物防治服务采购项目</w:t>
      </w:r>
      <w:r>
        <w:rPr>
          <w:rStyle w:val="34"/>
          <w:rFonts w:hint="eastAsia" w:ascii="宋体" w:hAnsi="宋体" w:eastAsia="宋体" w:cs="宋体"/>
          <w:b/>
          <w:bCs/>
          <w:sz w:val="21"/>
          <w:szCs w:val="21"/>
          <w:u w:val="single" w:color="auto"/>
          <w:lang w:val="en-US" w:eastAsia="zh-CN" w:bidi="ar-SA"/>
        </w:rPr>
        <w:t>（</w:t>
      </w:r>
      <w:r>
        <w:rPr>
          <w:rFonts w:hint="eastAsia" w:ascii="宋体" w:hAnsi="宋体" w:eastAsia="宋体" w:cs="宋体"/>
          <w:b/>
          <w:sz w:val="21"/>
          <w:szCs w:val="21"/>
          <w:u w:val="single" w:color="auto"/>
        </w:rPr>
        <w:t>项目编号：</w:t>
      </w:r>
      <w:r>
        <w:rPr>
          <w:rFonts w:hint="eastAsia" w:ascii="宋体" w:hAnsi="宋体" w:cs="宋体"/>
          <w:b/>
          <w:sz w:val="21"/>
          <w:szCs w:val="21"/>
          <w:u w:val="single" w:color="auto"/>
          <w:lang w:val="en-US" w:eastAsia="zh-CN"/>
        </w:rPr>
        <w:t>2026-MMFY24</w:t>
      </w:r>
      <w:r>
        <w:rPr>
          <w:rStyle w:val="34"/>
          <w:rFonts w:hint="eastAsia" w:ascii="宋体" w:hAnsi="宋体" w:eastAsia="宋体" w:cs="宋体"/>
          <w:b/>
          <w:bCs/>
          <w:sz w:val="21"/>
          <w:szCs w:val="21"/>
          <w:u w:val="single" w:color="auto"/>
          <w:lang w:val="en-US" w:eastAsia="zh-CN" w:bidi="ar-SA"/>
        </w:rPr>
        <w:t>）</w:t>
      </w:r>
      <w:r>
        <w:rPr>
          <w:sz w:val="21"/>
          <w:szCs w:val="21"/>
          <w:u w:val="single"/>
        </w:rPr>
        <w:t xml:space="preserve"> </w:t>
      </w:r>
      <w:bookmarkEnd w:id="13"/>
      <w:bookmarkEnd w:id="14"/>
      <w:bookmarkEnd w:id="15"/>
      <w:r>
        <w:rPr>
          <w:rFonts w:hint="eastAsia"/>
          <w:sz w:val="21"/>
          <w:szCs w:val="21"/>
          <w:lang w:eastAsia="zh-CN"/>
        </w:rPr>
        <w:t>采购</w:t>
      </w:r>
      <w:r>
        <w:rPr>
          <w:rFonts w:hint="eastAsia"/>
          <w:sz w:val="21"/>
          <w:szCs w:val="21"/>
        </w:rPr>
        <w:t>公告，本公司</w:t>
      </w:r>
      <w:r>
        <w:rPr>
          <w:rFonts w:hint="eastAsia"/>
          <w:sz w:val="21"/>
          <w:szCs w:val="21"/>
          <w:lang w:eastAsia="zh-CN"/>
        </w:rPr>
        <w:t>自</w:t>
      </w:r>
      <w:r>
        <w:rPr>
          <w:rFonts w:hint="eastAsia"/>
          <w:sz w:val="21"/>
          <w:szCs w:val="21"/>
        </w:rPr>
        <w:t>愿意参加投标</w:t>
      </w:r>
      <w:r>
        <w:rPr>
          <w:rFonts w:hint="eastAsia"/>
          <w:sz w:val="21"/>
          <w:szCs w:val="21"/>
          <w:lang w:eastAsia="zh-CN"/>
        </w:rPr>
        <w:t>报价</w:t>
      </w:r>
      <w:r>
        <w:rPr>
          <w:rFonts w:hint="eastAsia"/>
          <w:sz w:val="21"/>
          <w:szCs w:val="21"/>
        </w:rPr>
        <w:t>，并</w:t>
      </w:r>
      <w:r>
        <w:rPr>
          <w:rFonts w:hint="eastAsia"/>
          <w:sz w:val="21"/>
          <w:szCs w:val="21"/>
          <w:lang w:eastAsia="zh-CN"/>
        </w:rPr>
        <w:t>郑重承诺</w:t>
      </w:r>
      <w:r>
        <w:rPr>
          <w:rFonts w:hint="eastAsia"/>
          <w:sz w:val="21"/>
          <w:szCs w:val="21"/>
        </w:rPr>
        <w:t>：</w:t>
      </w:r>
    </w:p>
    <w:p w14:paraId="1B85D243">
      <w:pPr>
        <w:pStyle w:val="32"/>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420" w:firstLineChars="200"/>
        <w:jc w:val="both"/>
        <w:textAlignment w:val="auto"/>
        <w:outlineLvl w:val="9"/>
        <w:rPr>
          <w:rFonts w:hint="eastAsia" w:ascii="宋体" w:hAnsi="宋体" w:eastAsia="宋体" w:cs="宋体"/>
          <w:bCs/>
          <w:sz w:val="21"/>
          <w:szCs w:val="21"/>
        </w:rPr>
      </w:pPr>
      <w:r>
        <w:rPr>
          <w:rFonts w:hint="eastAsia" w:ascii="宋体" w:hAnsi="宋体" w:eastAsia="宋体" w:cs="宋体"/>
          <w:sz w:val="21"/>
          <w:szCs w:val="21"/>
        </w:rPr>
        <w:t>一、本公司（企业）</w:t>
      </w:r>
      <w:r>
        <w:rPr>
          <w:rFonts w:hint="eastAsia" w:ascii="宋体" w:hAnsi="宋体" w:eastAsia="宋体" w:cs="宋体"/>
          <w:bCs/>
          <w:sz w:val="21"/>
          <w:szCs w:val="21"/>
        </w:rPr>
        <w:t>具备《中华人民共和国政府采购法》第二十二条规定的条件。</w:t>
      </w:r>
    </w:p>
    <w:p w14:paraId="7286A2AD">
      <w:pPr>
        <w:keepNext w:val="0"/>
        <w:keepLines w:val="0"/>
        <w:pageBreakBefore w:val="0"/>
        <w:widowControl/>
        <w:kinsoku/>
        <w:wordWrap/>
        <w:overflowPunct/>
        <w:topLinePunct w:val="0"/>
        <w:autoSpaceDE/>
        <w:autoSpaceDN/>
        <w:bidi w:val="0"/>
        <w:adjustRightInd/>
        <w:spacing w:line="440" w:lineRule="exact"/>
        <w:ind w:left="0" w:leftChars="0" w:right="0" w:rightChars="0" w:firstLine="420" w:firstLineChars="200"/>
        <w:jc w:val="both"/>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（一）具有独立承担民事责任的能力；</w:t>
      </w:r>
    </w:p>
    <w:p w14:paraId="66F84B28">
      <w:pPr>
        <w:keepNext w:val="0"/>
        <w:keepLines w:val="0"/>
        <w:pageBreakBefore w:val="0"/>
        <w:widowControl/>
        <w:kinsoku/>
        <w:wordWrap/>
        <w:overflowPunct/>
        <w:topLinePunct w:val="0"/>
        <w:autoSpaceDE/>
        <w:autoSpaceDN/>
        <w:bidi w:val="0"/>
        <w:adjustRightInd/>
        <w:spacing w:line="440" w:lineRule="exact"/>
        <w:ind w:left="0" w:leftChars="0" w:right="0" w:rightChars="0" w:firstLine="420" w:firstLineChars="200"/>
        <w:jc w:val="both"/>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 xml:space="preserve">（二）具有良好的商业信誉和健全的财务会计制度； </w:t>
      </w:r>
    </w:p>
    <w:p w14:paraId="69CC6475">
      <w:pPr>
        <w:keepNext w:val="0"/>
        <w:keepLines w:val="0"/>
        <w:pageBreakBefore w:val="0"/>
        <w:widowControl/>
        <w:kinsoku/>
        <w:wordWrap/>
        <w:overflowPunct/>
        <w:topLinePunct w:val="0"/>
        <w:autoSpaceDE/>
        <w:autoSpaceDN/>
        <w:bidi w:val="0"/>
        <w:adjustRightInd/>
        <w:spacing w:line="440" w:lineRule="exact"/>
        <w:ind w:left="0" w:leftChars="0" w:right="0" w:rightChars="0" w:firstLine="420" w:firstLineChars="200"/>
        <w:jc w:val="both"/>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（三）具有履行合同所必需的设备和专业技术能力；</w:t>
      </w:r>
    </w:p>
    <w:p w14:paraId="6B0EB247">
      <w:pPr>
        <w:keepNext w:val="0"/>
        <w:keepLines w:val="0"/>
        <w:pageBreakBefore w:val="0"/>
        <w:widowControl/>
        <w:kinsoku/>
        <w:wordWrap/>
        <w:overflowPunct/>
        <w:topLinePunct w:val="0"/>
        <w:autoSpaceDE/>
        <w:autoSpaceDN/>
        <w:bidi w:val="0"/>
        <w:adjustRightInd/>
        <w:spacing w:line="440" w:lineRule="exact"/>
        <w:ind w:left="0" w:leftChars="0" w:right="0" w:rightChars="0" w:firstLine="420" w:firstLineChars="200"/>
        <w:jc w:val="both"/>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（四）有依法缴纳税收和社会保险资金的良好记录；</w:t>
      </w:r>
    </w:p>
    <w:p w14:paraId="5D55B038">
      <w:pPr>
        <w:keepNext w:val="0"/>
        <w:keepLines w:val="0"/>
        <w:pageBreakBefore w:val="0"/>
        <w:widowControl/>
        <w:kinsoku/>
        <w:wordWrap/>
        <w:overflowPunct/>
        <w:topLinePunct w:val="0"/>
        <w:autoSpaceDE/>
        <w:autoSpaceDN/>
        <w:bidi w:val="0"/>
        <w:adjustRightInd/>
        <w:spacing w:line="440" w:lineRule="exact"/>
        <w:ind w:left="0" w:leftChars="0" w:right="0" w:rightChars="0" w:firstLine="420" w:firstLineChars="200"/>
        <w:jc w:val="both"/>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（五）参加政府采购活动前三年内，在经营活动中没有重大违法记录；</w:t>
      </w:r>
    </w:p>
    <w:p w14:paraId="352ED0B8">
      <w:pPr>
        <w:keepNext w:val="0"/>
        <w:keepLines w:val="0"/>
        <w:pageBreakBefore w:val="0"/>
        <w:widowControl/>
        <w:kinsoku/>
        <w:wordWrap/>
        <w:overflowPunct/>
        <w:topLinePunct w:val="0"/>
        <w:autoSpaceDE/>
        <w:autoSpaceDN/>
        <w:bidi w:val="0"/>
        <w:adjustRightInd/>
        <w:spacing w:line="440" w:lineRule="exact"/>
        <w:ind w:left="0" w:leftChars="0" w:right="0" w:rightChars="0" w:firstLine="420" w:firstLineChars="200"/>
        <w:jc w:val="both"/>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（六）法律、行政法规规定的其他条件。</w:t>
      </w:r>
    </w:p>
    <w:p w14:paraId="0D1B2764">
      <w:pPr>
        <w:pStyle w:val="32"/>
        <w:keepNext w:val="0"/>
        <w:keepLines w:val="0"/>
        <w:pageBreakBefore w:val="0"/>
        <w:widowControl/>
        <w:kinsoku/>
        <w:wordWrap/>
        <w:overflowPunct/>
        <w:topLinePunct w:val="0"/>
        <w:autoSpaceDE/>
        <w:autoSpaceDN/>
        <w:bidi w:val="0"/>
        <w:adjustRightInd/>
        <w:snapToGrid w:val="0"/>
        <w:spacing w:line="440" w:lineRule="exact"/>
        <w:ind w:firstLine="0" w:firstLineChars="0"/>
        <w:textAlignment w:val="auto"/>
        <w:rPr>
          <w:rFonts w:hint="eastAsia" w:ascii="宋体" w:hAnsi="宋体" w:eastAsia="宋体" w:cs="宋体"/>
          <w:bCs/>
          <w:sz w:val="21"/>
          <w:szCs w:val="21"/>
        </w:rPr>
      </w:pPr>
      <w:r>
        <w:rPr>
          <w:rFonts w:hint="eastAsia" w:ascii="宋体" w:hAnsi="宋体" w:eastAsia="宋体" w:cs="宋体"/>
          <w:sz w:val="21"/>
          <w:szCs w:val="21"/>
        </w:rPr>
        <w:t>　　二、根据《财政部关于信息系统建设项目采购有关问题的通知》（财库[2011]59号）的规定，本公司（企业）及附属机构，并非受托为本项目或者其中分项目的前期工作提供设计、编制规范、进行管理等服务的</w:t>
      </w:r>
      <w:r>
        <w:rPr>
          <w:rFonts w:hint="eastAsia" w:ascii="宋体" w:hAnsi="宋体" w:eastAsia="宋体" w:cs="宋体"/>
          <w:sz w:val="21"/>
          <w:szCs w:val="21"/>
          <w:lang w:eastAsia="zh-CN"/>
        </w:rPr>
        <w:t>供应商</w:t>
      </w:r>
      <w:r>
        <w:rPr>
          <w:rFonts w:hint="eastAsia" w:ascii="宋体" w:hAnsi="宋体" w:eastAsia="宋体" w:cs="宋体"/>
          <w:sz w:val="21"/>
          <w:szCs w:val="21"/>
        </w:rPr>
        <w:t>。</w:t>
      </w:r>
    </w:p>
    <w:p w14:paraId="42528BE0">
      <w:pPr>
        <w:pStyle w:val="32"/>
        <w:keepNext w:val="0"/>
        <w:keepLines w:val="0"/>
        <w:pageBreakBefore w:val="0"/>
        <w:widowControl/>
        <w:kinsoku/>
        <w:wordWrap/>
        <w:overflowPunct/>
        <w:topLinePunct w:val="0"/>
        <w:autoSpaceDE/>
        <w:autoSpaceDN/>
        <w:bidi w:val="0"/>
        <w:adjustRightInd/>
        <w:snapToGrid w:val="0"/>
        <w:spacing w:line="440" w:lineRule="exact"/>
        <w:ind w:firstLine="0" w:firstLineChars="0"/>
        <w:textAlignment w:val="auto"/>
        <w:rPr>
          <w:rFonts w:hint="eastAsia" w:ascii="宋体" w:hAnsi="宋体" w:eastAsia="宋体" w:cs="宋体"/>
          <w:sz w:val="21"/>
          <w:szCs w:val="21"/>
        </w:rPr>
      </w:pPr>
      <w:r>
        <w:rPr>
          <w:rFonts w:hint="eastAsia" w:ascii="宋体" w:hAnsi="宋体" w:eastAsia="宋体" w:cs="宋体"/>
          <w:bCs/>
          <w:sz w:val="21"/>
          <w:szCs w:val="21"/>
        </w:rPr>
        <w:t>　　三、根据《中华人民共和国政府采购法实施条例》的规定，本公司（企业）如为采购项目提供整体设计、规范编制或者项目管理、监理、检测等服务的</w:t>
      </w:r>
      <w:r>
        <w:rPr>
          <w:rFonts w:hint="eastAsia" w:ascii="宋体" w:hAnsi="宋体" w:eastAsia="宋体" w:cs="宋体"/>
          <w:bCs/>
          <w:sz w:val="21"/>
          <w:szCs w:val="21"/>
          <w:lang w:eastAsia="zh-CN"/>
        </w:rPr>
        <w:t>供应商</w:t>
      </w:r>
      <w:r>
        <w:rPr>
          <w:rFonts w:hint="eastAsia" w:ascii="宋体" w:hAnsi="宋体" w:eastAsia="宋体" w:cs="宋体"/>
          <w:bCs/>
          <w:sz w:val="21"/>
          <w:szCs w:val="21"/>
        </w:rPr>
        <w:t>，不再参加该采购项目的其他采购活动。</w:t>
      </w:r>
    </w:p>
    <w:p w14:paraId="160CC71B">
      <w:pPr>
        <w:pStyle w:val="32"/>
        <w:keepNext w:val="0"/>
        <w:keepLines w:val="0"/>
        <w:pageBreakBefore w:val="0"/>
        <w:widowControl/>
        <w:kinsoku/>
        <w:wordWrap/>
        <w:overflowPunct/>
        <w:topLinePunct w:val="0"/>
        <w:autoSpaceDE/>
        <w:autoSpaceDN/>
        <w:bidi w:val="0"/>
        <w:adjustRightInd/>
        <w:snapToGrid w:val="0"/>
        <w:spacing w:line="44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　　四、我方承诺单位负责人为同一人或者存在直接控股、管理关系的不同</w:t>
      </w:r>
      <w:r>
        <w:rPr>
          <w:rFonts w:hint="eastAsia" w:ascii="宋体" w:hAnsi="宋体" w:eastAsia="宋体" w:cs="宋体"/>
          <w:sz w:val="21"/>
          <w:szCs w:val="21"/>
          <w:lang w:eastAsia="zh-CN"/>
        </w:rPr>
        <w:t>供应商</w:t>
      </w:r>
      <w:r>
        <w:rPr>
          <w:rFonts w:hint="eastAsia" w:ascii="宋体" w:hAnsi="宋体" w:eastAsia="宋体" w:cs="宋体"/>
          <w:sz w:val="21"/>
          <w:szCs w:val="21"/>
        </w:rPr>
        <w:t>，不得同时参加本采购项目投标。</w:t>
      </w:r>
    </w:p>
    <w:p w14:paraId="660C79A0">
      <w:pPr>
        <w:keepNext w:val="0"/>
        <w:keepLines w:val="0"/>
        <w:pageBreakBefore w:val="0"/>
        <w:widowControl/>
        <w:kinsoku/>
        <w:wordWrap/>
        <w:overflowPunct/>
        <w:topLinePunct w:val="0"/>
        <w:autoSpaceDE/>
        <w:autoSpaceDN/>
        <w:bidi w:val="0"/>
        <w:adjustRightInd/>
        <w:snapToGrid w:val="0"/>
        <w:spacing w:line="440" w:lineRule="exact"/>
        <w:ind w:firstLine="424" w:firstLineChars="202"/>
        <w:textAlignment w:val="auto"/>
        <w:rPr>
          <w:rFonts w:hint="eastAsia" w:ascii="宋体" w:hAnsi="宋体" w:cs="宋体"/>
          <w:sz w:val="21"/>
          <w:szCs w:val="21"/>
          <w:lang w:val="zh-CN"/>
        </w:rPr>
      </w:pPr>
      <w:r>
        <w:rPr>
          <w:rFonts w:hint="eastAsia" w:ascii="宋体" w:hAnsi="宋体" w:cs="宋体"/>
          <w:sz w:val="21"/>
          <w:szCs w:val="21"/>
          <w:lang w:eastAsia="zh-CN"/>
        </w:rPr>
        <w:t>五、本公司非</w:t>
      </w:r>
      <w:r>
        <w:rPr>
          <w:rFonts w:hint="eastAsia" w:ascii="宋体" w:hAnsi="宋体" w:eastAsia="宋体" w:cs="宋体"/>
          <w:sz w:val="21"/>
          <w:szCs w:val="21"/>
          <w:lang w:val="zh-CN"/>
        </w:rPr>
        <w:t>联合体投标</w:t>
      </w:r>
      <w:r>
        <w:rPr>
          <w:rFonts w:hint="eastAsia" w:ascii="宋体" w:hAnsi="宋体" w:cs="宋体"/>
          <w:sz w:val="21"/>
          <w:szCs w:val="21"/>
          <w:lang w:val="zh-CN"/>
        </w:rPr>
        <w:t>公司。</w:t>
      </w:r>
    </w:p>
    <w:p w14:paraId="6CC33544">
      <w:pPr>
        <w:keepNext w:val="0"/>
        <w:keepLines w:val="0"/>
        <w:pageBreakBefore w:val="0"/>
        <w:widowControl/>
        <w:kinsoku/>
        <w:wordWrap/>
        <w:overflowPunct/>
        <w:topLinePunct w:val="0"/>
        <w:autoSpaceDE/>
        <w:autoSpaceDN/>
        <w:bidi w:val="0"/>
        <w:adjustRightInd/>
        <w:snapToGrid w:val="0"/>
        <w:spacing w:line="440" w:lineRule="exact"/>
        <w:ind w:firstLine="424" w:firstLineChars="202"/>
        <w:textAlignment w:val="auto"/>
        <w:rPr>
          <w:rFonts w:hint="eastAsia" w:ascii="宋体" w:hAnsi="宋体" w:eastAsia="宋体" w:cs="宋体"/>
          <w:sz w:val="21"/>
          <w:szCs w:val="21"/>
        </w:rPr>
      </w:pPr>
      <w:r>
        <w:rPr>
          <w:rFonts w:hint="eastAsia" w:ascii="宋体" w:hAnsi="宋体" w:cs="宋体"/>
          <w:color w:val="auto"/>
          <w:szCs w:val="21"/>
          <w:lang w:eastAsia="zh-CN"/>
        </w:rPr>
        <w:t>六、本项目由本公司独立完成，项目不分包或转包。</w:t>
      </w:r>
    </w:p>
    <w:p w14:paraId="715A4346">
      <w:pPr>
        <w:keepNext w:val="0"/>
        <w:keepLines w:val="0"/>
        <w:pageBreakBefore w:val="0"/>
        <w:widowControl/>
        <w:kinsoku/>
        <w:wordWrap/>
        <w:overflowPunct/>
        <w:topLinePunct w:val="0"/>
        <w:autoSpaceDE/>
        <w:autoSpaceDN/>
        <w:bidi w:val="0"/>
        <w:adjustRightInd/>
        <w:snapToGrid w:val="0"/>
        <w:spacing w:line="440" w:lineRule="exact"/>
        <w:ind w:firstLine="424" w:firstLineChars="202"/>
        <w:textAlignment w:val="auto"/>
        <w:rPr>
          <w:rFonts w:hint="eastAsia" w:ascii="宋体" w:hAnsi="宋体" w:eastAsia="宋体" w:cs="宋体"/>
          <w:sz w:val="21"/>
          <w:szCs w:val="21"/>
        </w:rPr>
      </w:pPr>
      <w:r>
        <w:rPr>
          <w:rFonts w:hint="eastAsia" w:ascii="宋体" w:hAnsi="宋体" w:eastAsia="宋体" w:cs="宋体"/>
          <w:sz w:val="21"/>
          <w:szCs w:val="21"/>
        </w:rPr>
        <w:t>本公司（企业）</w:t>
      </w:r>
      <w:r>
        <w:rPr>
          <w:rFonts w:hint="eastAsia" w:ascii="宋体" w:hAnsi="宋体" w:cs="宋体"/>
          <w:sz w:val="21"/>
          <w:szCs w:val="21"/>
          <w:lang w:eastAsia="zh-CN"/>
        </w:rPr>
        <w:t>对上述承诺的真实性负</w:t>
      </w:r>
      <w:r>
        <w:rPr>
          <w:rFonts w:hint="eastAsia" w:ascii="宋体" w:hAnsi="宋体" w:eastAsia="宋体" w:cs="宋体"/>
          <w:sz w:val="21"/>
          <w:szCs w:val="21"/>
          <w:lang w:eastAsia="zh-CN"/>
        </w:rPr>
        <w:t>责，</w:t>
      </w:r>
      <w:r>
        <w:rPr>
          <w:rFonts w:hint="eastAsia" w:ascii="宋体" w:hAnsi="宋体" w:eastAsia="宋体" w:cs="宋体"/>
          <w:sz w:val="21"/>
          <w:szCs w:val="21"/>
        </w:rPr>
        <w:t>在评审环节结束后，自愿接受</w:t>
      </w:r>
      <w:r>
        <w:rPr>
          <w:rFonts w:hint="eastAsia" w:ascii="宋体" w:hAnsi="宋体" w:cs="宋体"/>
          <w:sz w:val="21"/>
          <w:szCs w:val="21"/>
          <w:lang w:eastAsia="zh-CN"/>
        </w:rPr>
        <w:t>采购人</w:t>
      </w:r>
      <w:r>
        <w:rPr>
          <w:rFonts w:hint="eastAsia" w:ascii="宋体" w:hAnsi="宋体" w:eastAsia="宋体" w:cs="宋体"/>
          <w:sz w:val="21"/>
          <w:szCs w:val="21"/>
        </w:rPr>
        <w:t>单位的检查核验，配合提供相关证明材料，证明符合《中华人民共和国政府采购法》规定的供应商基本资格条件。</w:t>
      </w:r>
      <w:r>
        <w:rPr>
          <w:rFonts w:hint="eastAsia" w:ascii="宋体" w:hAnsi="宋体" w:eastAsia="宋体" w:cs="宋体"/>
          <w:sz w:val="21"/>
          <w:szCs w:val="21"/>
          <w:lang w:eastAsia="zh-CN"/>
        </w:rPr>
        <w:t>本公司（企业）</w:t>
      </w:r>
      <w:r>
        <w:rPr>
          <w:rFonts w:hint="eastAsia" w:ascii="宋体" w:hAnsi="宋体" w:eastAsia="宋体" w:cs="宋体"/>
          <w:sz w:val="21"/>
          <w:szCs w:val="21"/>
        </w:rPr>
        <w:t>承诺在本次招标采购活动中，如有违法、违规、弄虚作假行为，所造成的损失、不良后果及法律责任，一律由我公司（企业）承担。</w:t>
      </w:r>
    </w:p>
    <w:p w14:paraId="44342A71">
      <w:pPr>
        <w:keepNext w:val="0"/>
        <w:keepLines w:val="0"/>
        <w:pageBreakBefore w:val="0"/>
        <w:widowControl/>
        <w:kinsoku/>
        <w:wordWrap/>
        <w:overflowPunct/>
        <w:topLinePunct w:val="0"/>
        <w:autoSpaceDE/>
        <w:autoSpaceDN/>
        <w:bidi w:val="0"/>
        <w:adjustRightInd/>
        <w:spacing w:line="440" w:lineRule="exact"/>
        <w:ind w:firstLine="420"/>
        <w:textAlignment w:val="auto"/>
        <w:rPr>
          <w:sz w:val="21"/>
          <w:szCs w:val="21"/>
        </w:rPr>
      </w:pPr>
      <w:r>
        <w:rPr>
          <w:rFonts w:hint="eastAsia" w:ascii="宋体" w:hAnsi="宋体" w:eastAsia="宋体" w:cs="宋体"/>
          <w:sz w:val="21"/>
          <w:szCs w:val="21"/>
        </w:rPr>
        <w:t>特此</w:t>
      </w:r>
      <w:r>
        <w:rPr>
          <w:rFonts w:hint="eastAsia" w:ascii="宋体" w:hAnsi="宋体" w:cs="宋体"/>
          <w:sz w:val="21"/>
          <w:szCs w:val="21"/>
          <w:lang w:eastAsia="zh-CN"/>
        </w:rPr>
        <w:t>承诺</w:t>
      </w:r>
      <w:r>
        <w:rPr>
          <w:rFonts w:hint="eastAsia" w:ascii="宋体" w:hAnsi="宋体" w:eastAsia="宋体" w:cs="宋体"/>
          <w:sz w:val="21"/>
          <w:szCs w:val="21"/>
        </w:rPr>
        <w:t>！</w:t>
      </w:r>
    </w:p>
    <w:p w14:paraId="1E246F53">
      <w:pPr>
        <w:keepNext w:val="0"/>
        <w:keepLines w:val="0"/>
        <w:pageBreakBefore w:val="0"/>
        <w:widowControl/>
        <w:kinsoku/>
        <w:wordWrap/>
        <w:overflowPunct/>
        <w:topLinePunct w:val="0"/>
        <w:autoSpaceDE/>
        <w:autoSpaceDN/>
        <w:bidi w:val="0"/>
        <w:adjustRightInd/>
        <w:spacing w:line="440" w:lineRule="exact"/>
        <w:rPr>
          <w:rFonts w:hint="eastAsia"/>
          <w:sz w:val="21"/>
          <w:szCs w:val="21"/>
        </w:rPr>
      </w:pPr>
    </w:p>
    <w:p w14:paraId="38D4FFFE">
      <w:pPr>
        <w:keepNext w:val="0"/>
        <w:keepLines w:val="0"/>
        <w:pageBreakBefore w:val="0"/>
        <w:widowControl/>
        <w:kinsoku/>
        <w:wordWrap/>
        <w:overflowPunct/>
        <w:topLinePunct w:val="0"/>
        <w:autoSpaceDE/>
        <w:autoSpaceDN/>
        <w:bidi w:val="0"/>
        <w:adjustRightInd/>
        <w:spacing w:line="440" w:lineRule="exact"/>
        <w:ind w:firstLine="420"/>
        <w:rPr>
          <w:rFonts w:hint="eastAsia"/>
          <w:sz w:val="21"/>
          <w:szCs w:val="21"/>
        </w:rPr>
      </w:pPr>
      <w:r>
        <w:rPr>
          <w:rFonts w:hint="eastAsia"/>
          <w:sz w:val="21"/>
          <w:szCs w:val="21"/>
        </w:rPr>
        <w:t>单位名称</w:t>
      </w:r>
      <w:r>
        <w:rPr>
          <w:rFonts w:hint="eastAsia"/>
          <w:sz w:val="21"/>
          <w:szCs w:val="21"/>
          <w:lang w:eastAsia="zh-CN"/>
        </w:rPr>
        <w:t>（公章）</w:t>
      </w:r>
      <w:r>
        <w:rPr>
          <w:rFonts w:hint="eastAsia"/>
          <w:sz w:val="21"/>
          <w:szCs w:val="21"/>
        </w:rPr>
        <w:t>：　　　　　　　　　　法定代表人</w:t>
      </w:r>
      <w:r>
        <w:rPr>
          <w:rFonts w:hint="eastAsia"/>
          <w:sz w:val="21"/>
          <w:szCs w:val="21"/>
          <w:lang w:eastAsia="zh-CN"/>
        </w:rPr>
        <w:t>或授权代表</w:t>
      </w:r>
      <w:r>
        <w:rPr>
          <w:rFonts w:hint="eastAsia"/>
          <w:sz w:val="21"/>
          <w:szCs w:val="21"/>
        </w:rPr>
        <w:t>（签</w:t>
      </w:r>
      <w:r>
        <w:rPr>
          <w:rFonts w:hint="eastAsia"/>
          <w:sz w:val="21"/>
          <w:szCs w:val="21"/>
          <w:lang w:eastAsia="zh-CN"/>
        </w:rPr>
        <w:t>名或签章</w:t>
      </w:r>
      <w:r>
        <w:rPr>
          <w:rFonts w:hint="eastAsia"/>
          <w:sz w:val="21"/>
          <w:szCs w:val="21"/>
        </w:rPr>
        <w:t>）：</w:t>
      </w:r>
    </w:p>
    <w:p w14:paraId="62C7BF0F">
      <w:pPr>
        <w:keepNext w:val="0"/>
        <w:keepLines w:val="0"/>
        <w:pageBreakBefore w:val="0"/>
        <w:widowControl/>
        <w:kinsoku/>
        <w:wordWrap/>
        <w:overflowPunct/>
        <w:topLinePunct w:val="0"/>
        <w:autoSpaceDE/>
        <w:autoSpaceDN/>
        <w:bidi w:val="0"/>
        <w:adjustRightInd/>
        <w:spacing w:line="440" w:lineRule="exact"/>
        <w:ind w:firstLine="420"/>
        <w:rPr>
          <w:rFonts w:hint="eastAsia" w:eastAsia="宋体"/>
          <w:sz w:val="21"/>
          <w:szCs w:val="21"/>
          <w:lang w:eastAsia="zh-CN"/>
        </w:rPr>
      </w:pPr>
      <w:r>
        <w:rPr>
          <w:rFonts w:hint="eastAsia"/>
          <w:sz w:val="21"/>
          <w:szCs w:val="21"/>
          <w:lang w:eastAsia="zh-CN"/>
        </w:rPr>
        <w:t>统一社会信用代码：</w:t>
      </w:r>
    </w:p>
    <w:p w14:paraId="00944FE5">
      <w:pPr>
        <w:keepNext w:val="0"/>
        <w:keepLines w:val="0"/>
        <w:pageBreakBefore w:val="0"/>
        <w:widowControl/>
        <w:kinsoku/>
        <w:wordWrap/>
        <w:overflowPunct/>
        <w:topLinePunct w:val="0"/>
        <w:autoSpaceDE/>
        <w:autoSpaceDN/>
        <w:bidi w:val="0"/>
        <w:adjustRightInd/>
        <w:spacing w:line="440" w:lineRule="exact"/>
        <w:ind w:firstLine="420"/>
        <w:rPr>
          <w:rFonts w:hint="eastAsia"/>
          <w:sz w:val="21"/>
          <w:szCs w:val="21"/>
        </w:rPr>
      </w:pPr>
      <w:r>
        <w:rPr>
          <w:rFonts w:hint="eastAsia"/>
          <w:sz w:val="21"/>
          <w:szCs w:val="21"/>
        </w:rPr>
        <w:t>单位地址：　　　　　　　　　　　　　</w:t>
      </w:r>
    </w:p>
    <w:p w14:paraId="4EF775E1">
      <w:pPr>
        <w:keepNext w:val="0"/>
        <w:keepLines w:val="0"/>
        <w:pageBreakBefore w:val="0"/>
        <w:widowControl/>
        <w:kinsoku/>
        <w:wordWrap/>
        <w:overflowPunct/>
        <w:topLinePunct w:val="0"/>
        <w:autoSpaceDE/>
        <w:autoSpaceDN/>
        <w:bidi w:val="0"/>
        <w:adjustRightInd/>
        <w:spacing w:line="440" w:lineRule="exact"/>
        <w:ind w:firstLine="420"/>
        <w:sectPr>
          <w:footerReference r:id="rId7" w:type="first"/>
          <w:footerReference r:id="rId6" w:type="default"/>
          <w:pgSz w:w="11906" w:h="16838"/>
          <w:pgMar w:top="1134" w:right="1304" w:bottom="1134" w:left="1417" w:header="685" w:footer="567" w:gutter="0"/>
          <w:lnNumType w:countBy="0"/>
          <w:pgNumType w:fmt="decimal" w:start="1"/>
          <w:cols w:space="720" w:num="1"/>
          <w:titlePg/>
          <w:rtlGutter w:val="0"/>
          <w:docGrid w:type="linesAndChars" w:linePitch="312" w:charSpace="0"/>
        </w:sectPr>
      </w:pPr>
      <w:r>
        <w:rPr>
          <w:rFonts w:hint="eastAsia"/>
          <w:sz w:val="21"/>
          <w:szCs w:val="21"/>
        </w:rPr>
        <w:t>日期</w:t>
      </w:r>
    </w:p>
    <w:p w14:paraId="35663A47">
      <w:pPr>
        <w:numPr>
          <w:ilvl w:val="0"/>
          <w:numId w:val="0"/>
        </w:numPr>
        <w:spacing w:line="400" w:lineRule="exact"/>
        <w:ind w:leftChars="0"/>
        <w:rPr>
          <w:rFonts w:hint="eastAsia"/>
          <w:bCs/>
        </w:rPr>
      </w:pPr>
      <w:bookmarkStart w:id="18" w:name="_Toc50737297"/>
      <w:bookmarkStart w:id="19" w:name="_Toc52165081"/>
      <w:bookmarkStart w:id="20" w:name="_Toc50737329"/>
      <w:bookmarkStart w:id="21" w:name="_Toc361761306"/>
      <w:bookmarkStart w:id="22" w:name="_Toc50736477"/>
      <w:bookmarkStart w:id="23" w:name="_Toc170645734"/>
    </w:p>
    <w:p w14:paraId="0FDADD73">
      <w:pPr>
        <w:pStyle w:val="4"/>
        <w:adjustRightInd w:val="0"/>
        <w:snapToGrid w:val="0"/>
        <w:spacing w:before="156" w:beforeLines="50" w:after="156" w:afterLines="50" w:line="360" w:lineRule="auto"/>
        <w:jc w:val="center"/>
        <w:rPr>
          <w:rFonts w:hint="eastAsia" w:ascii="黑体" w:hAnsi="黑体" w:eastAsia="黑体" w:cs="黑体"/>
          <w:b w:val="0"/>
          <w:bCs w:val="0"/>
          <w:sz w:val="32"/>
          <w:szCs w:val="32"/>
        </w:rPr>
      </w:pPr>
      <w:r>
        <w:rPr>
          <w:rFonts w:hint="eastAsia" w:ascii="黑体" w:hAnsi="黑体" w:cs="黑体"/>
          <w:b w:val="0"/>
          <w:bCs w:val="0"/>
          <w:kern w:val="2"/>
          <w:sz w:val="32"/>
          <w:szCs w:val="32"/>
          <w:lang w:eastAsia="zh-CN"/>
        </w:rPr>
        <w:t>资格证明材料</w:t>
      </w:r>
    </w:p>
    <w:p w14:paraId="7951C91C">
      <w:pPr>
        <w:keepNext w:val="0"/>
        <w:keepLines w:val="0"/>
        <w:pageBreakBefore w:val="0"/>
        <w:widowControl/>
        <w:kinsoku/>
        <w:wordWrap/>
        <w:overflowPunct/>
        <w:topLinePunct w:val="0"/>
        <w:autoSpaceDE/>
        <w:autoSpaceDN/>
        <w:bidi w:val="0"/>
        <w:adjustRightInd/>
        <w:spacing w:line="420" w:lineRule="exact"/>
        <w:ind w:left="0" w:leftChars="0" w:right="0" w:firstLine="420" w:firstLineChars="200"/>
        <w:jc w:val="left"/>
        <w:textAlignment w:val="auto"/>
        <w:outlineLvl w:val="9"/>
        <w:rPr>
          <w:rStyle w:val="34"/>
          <w:rFonts w:hint="eastAsia" w:ascii="宋体" w:hAnsi="宋体" w:eastAsia="宋体" w:cs="宋体"/>
          <w:b w:val="0"/>
          <w:bCs/>
          <w:color w:val="auto"/>
          <w:kern w:val="0"/>
          <w:sz w:val="21"/>
          <w:szCs w:val="21"/>
          <w:lang w:val="en-US" w:eastAsia="zh-CN" w:bidi="ar-SA"/>
        </w:rPr>
      </w:pPr>
      <w:r>
        <w:rPr>
          <w:rStyle w:val="34"/>
          <w:rFonts w:hint="eastAsia" w:ascii="宋体" w:hAnsi="宋体" w:eastAsia="宋体" w:cs="宋体"/>
          <w:color w:val="auto"/>
          <w:kern w:val="0"/>
          <w:sz w:val="21"/>
          <w:szCs w:val="21"/>
          <w:lang w:val="en-US" w:eastAsia="zh-CN" w:bidi="ar-SA"/>
        </w:rPr>
        <w:t>1.</w:t>
      </w:r>
      <w:r>
        <w:rPr>
          <w:rStyle w:val="34"/>
          <w:rFonts w:hint="eastAsia" w:ascii="宋体" w:hAnsi="宋体" w:eastAsia="宋体" w:cs="宋体"/>
          <w:b w:val="0"/>
          <w:bCs/>
          <w:sz w:val="21"/>
          <w:szCs w:val="21"/>
          <w:lang w:val="en-US" w:eastAsia="zh-CN" w:bidi="ar-SA"/>
        </w:rPr>
        <w:t>响应供应商</w:t>
      </w:r>
      <w:r>
        <w:rPr>
          <w:rStyle w:val="34"/>
          <w:rFonts w:hint="eastAsia" w:ascii="宋体" w:hAnsi="宋体" w:eastAsia="宋体" w:cs="宋体"/>
          <w:b w:val="0"/>
          <w:bCs/>
          <w:color w:val="auto"/>
          <w:kern w:val="0"/>
          <w:sz w:val="21"/>
          <w:szCs w:val="21"/>
          <w:lang w:val="en-US" w:eastAsia="zh-CN" w:bidi="ar-SA"/>
        </w:rPr>
        <w:t>须</w:t>
      </w:r>
      <w:r>
        <w:rPr>
          <w:rStyle w:val="34"/>
          <w:rFonts w:hint="eastAsia" w:ascii="宋体" w:hAnsi="宋体" w:eastAsia="宋体" w:cs="宋体"/>
          <w:b w:val="0"/>
          <w:bCs/>
          <w:color w:val="auto"/>
          <w:sz w:val="21"/>
          <w:szCs w:val="21"/>
          <w:lang w:val="zh-CN" w:eastAsia="zh-CN" w:bidi="ar-SA"/>
        </w:rPr>
        <w:t>具备</w:t>
      </w:r>
      <w:r>
        <w:rPr>
          <w:rStyle w:val="34"/>
          <w:rFonts w:hint="eastAsia" w:ascii="宋体" w:hAnsi="宋体" w:eastAsia="宋体" w:cs="宋体"/>
          <w:b w:val="0"/>
          <w:bCs/>
          <w:color w:val="auto"/>
          <w:kern w:val="0"/>
          <w:sz w:val="21"/>
          <w:szCs w:val="21"/>
          <w:lang w:val="en-US" w:eastAsia="zh-CN" w:bidi="ar-SA"/>
        </w:rPr>
        <w:t>《政府采购法》第二十二条规定的条件（提供</w:t>
      </w:r>
      <w:r>
        <w:rPr>
          <w:rStyle w:val="34"/>
          <w:rFonts w:hint="eastAsia" w:ascii="宋体" w:hAnsi="宋体" w:cs="宋体"/>
          <w:b w:val="0"/>
          <w:bCs/>
          <w:color w:val="auto"/>
          <w:kern w:val="0"/>
          <w:sz w:val="21"/>
          <w:szCs w:val="21"/>
          <w:lang w:val="en-US" w:eastAsia="zh-CN" w:bidi="ar-SA"/>
        </w:rPr>
        <w:t>1.2</w:t>
      </w:r>
      <w:r>
        <w:rPr>
          <w:rStyle w:val="34"/>
          <w:rFonts w:hint="eastAsia" w:ascii="宋体" w:hAnsi="宋体" w:eastAsia="宋体" w:cs="宋体"/>
          <w:b w:val="0"/>
          <w:bCs/>
          <w:color w:val="auto"/>
          <w:kern w:val="0"/>
          <w:sz w:val="21"/>
          <w:szCs w:val="21"/>
          <w:lang w:val="en-US" w:eastAsia="zh-CN" w:bidi="ar-SA"/>
        </w:rPr>
        <w:t>资格信用承诺函）。</w:t>
      </w:r>
    </w:p>
    <w:p w14:paraId="2C2C5EBA">
      <w:pPr>
        <w:keepNext w:val="0"/>
        <w:keepLines w:val="0"/>
        <w:pageBreakBefore w:val="0"/>
        <w:widowControl/>
        <w:kinsoku/>
        <w:wordWrap/>
        <w:overflowPunct/>
        <w:topLinePunct w:val="0"/>
        <w:autoSpaceDE/>
        <w:autoSpaceDN/>
        <w:bidi w:val="0"/>
        <w:adjustRightInd/>
        <w:spacing w:line="420" w:lineRule="exact"/>
        <w:ind w:left="0" w:leftChars="0" w:right="0" w:firstLine="420" w:firstLineChars="200"/>
        <w:jc w:val="left"/>
        <w:textAlignment w:val="auto"/>
        <w:outlineLvl w:val="9"/>
        <w:rPr>
          <w:rStyle w:val="34"/>
          <w:rFonts w:hint="eastAsia" w:ascii="宋体" w:hAnsi="宋体" w:eastAsia="宋体" w:cs="宋体"/>
          <w:color w:val="auto"/>
          <w:kern w:val="0"/>
          <w:sz w:val="21"/>
          <w:szCs w:val="21"/>
          <w:lang w:val="zh-CN" w:eastAsia="zh-CN" w:bidi="ar-SA"/>
        </w:rPr>
      </w:pPr>
      <w:r>
        <w:rPr>
          <w:rStyle w:val="34"/>
          <w:rFonts w:hint="eastAsia" w:ascii="宋体" w:hAnsi="宋体" w:eastAsia="宋体" w:cs="宋体"/>
          <w:b w:val="0"/>
          <w:bCs/>
          <w:color w:val="auto"/>
          <w:kern w:val="0"/>
          <w:sz w:val="21"/>
          <w:szCs w:val="21"/>
          <w:lang w:val="en-US" w:eastAsia="zh-CN" w:bidi="ar-SA"/>
        </w:rPr>
        <w:t>2.</w:t>
      </w:r>
      <w:r>
        <w:rPr>
          <w:rStyle w:val="34"/>
          <w:rFonts w:hint="eastAsia" w:ascii="宋体" w:hAnsi="宋体" w:eastAsia="宋体" w:cs="宋体"/>
          <w:b w:val="0"/>
          <w:bCs/>
          <w:sz w:val="21"/>
          <w:szCs w:val="21"/>
          <w:lang w:val="en-US" w:eastAsia="zh-CN" w:bidi="ar-SA"/>
        </w:rPr>
        <w:t>响应供应商</w:t>
      </w:r>
      <w:r>
        <w:rPr>
          <w:rStyle w:val="34"/>
          <w:rFonts w:hint="eastAsia" w:ascii="宋体" w:hAnsi="宋体" w:eastAsia="宋体" w:cs="宋体"/>
          <w:color w:val="auto"/>
          <w:kern w:val="0"/>
          <w:sz w:val="21"/>
          <w:szCs w:val="21"/>
          <w:lang w:val="en-US" w:eastAsia="zh-CN" w:bidi="ar-SA"/>
        </w:rPr>
        <w:t>须</w:t>
      </w:r>
      <w:r>
        <w:rPr>
          <w:rStyle w:val="34"/>
          <w:rFonts w:hint="eastAsia" w:ascii="宋体" w:hAnsi="宋体" w:eastAsia="宋体" w:cs="宋体"/>
          <w:color w:val="auto"/>
          <w:sz w:val="21"/>
          <w:szCs w:val="21"/>
          <w:lang w:val="en-US" w:eastAsia="zh-CN" w:bidi="ar-SA"/>
        </w:rPr>
        <w:t>提供有效期内</w:t>
      </w:r>
      <w:r>
        <w:rPr>
          <w:rFonts w:hint="eastAsia" w:ascii="宋体" w:hAnsi="宋体" w:eastAsia="宋体" w:cs="宋体"/>
          <w:kern w:val="2"/>
          <w:sz w:val="21"/>
          <w:szCs w:val="21"/>
        </w:rPr>
        <w:t>在中华人民共和国境内注册的法人或其他组织的营业执照或事业单位法人证书或社会团体法人登记证书复印件。</w:t>
      </w:r>
    </w:p>
    <w:p w14:paraId="02C93BF5">
      <w:pPr>
        <w:keepNext w:val="0"/>
        <w:keepLines w:val="0"/>
        <w:pageBreakBefore w:val="0"/>
        <w:widowControl w:val="0"/>
        <w:kinsoku/>
        <w:wordWrap/>
        <w:overflowPunct/>
        <w:topLinePunct w:val="0"/>
        <w:autoSpaceDE/>
        <w:autoSpaceDN/>
        <w:bidi w:val="0"/>
        <w:adjustRightInd/>
        <w:snapToGrid/>
        <w:spacing w:line="420" w:lineRule="exact"/>
        <w:ind w:left="0" w:leftChars="0" w:right="0" w:firstLine="420" w:firstLineChars="200"/>
        <w:jc w:val="left"/>
        <w:textAlignment w:val="auto"/>
        <w:outlineLvl w:val="9"/>
        <w:rPr>
          <w:rStyle w:val="34"/>
          <w:rFonts w:hint="eastAsia" w:ascii="宋体" w:hAnsi="宋体" w:eastAsia="宋体" w:cs="宋体"/>
          <w:b/>
          <w:bCs/>
          <w:color w:val="auto"/>
          <w:sz w:val="21"/>
          <w:szCs w:val="21"/>
          <w:lang w:val="en-US" w:eastAsia="zh-CN" w:bidi="ar-SA"/>
        </w:rPr>
      </w:pPr>
      <w:r>
        <w:rPr>
          <w:rStyle w:val="34"/>
          <w:rFonts w:hint="eastAsia" w:ascii="宋体" w:hAnsi="宋体" w:eastAsia="宋体" w:cs="宋体"/>
          <w:color w:val="auto"/>
          <w:sz w:val="21"/>
          <w:szCs w:val="21"/>
          <w:lang w:val="zh-CN" w:eastAsia="zh-CN" w:bidi="ar-SA"/>
        </w:rPr>
        <w:t>3</w:t>
      </w:r>
      <w:r>
        <w:rPr>
          <w:rStyle w:val="34"/>
          <w:rFonts w:hint="eastAsia" w:ascii="宋体" w:hAnsi="宋体" w:eastAsia="宋体" w:cs="宋体"/>
          <w:color w:val="auto"/>
          <w:sz w:val="21"/>
          <w:szCs w:val="21"/>
          <w:lang w:val="en-US" w:eastAsia="zh-CN" w:bidi="ar-SA"/>
        </w:rPr>
        <w:t>.</w:t>
      </w:r>
      <w:r>
        <w:rPr>
          <w:rStyle w:val="34"/>
          <w:rFonts w:hint="eastAsia" w:ascii="宋体" w:hAnsi="宋体" w:eastAsia="宋体" w:cs="宋体"/>
          <w:color w:val="auto"/>
          <w:sz w:val="21"/>
          <w:szCs w:val="21"/>
          <w:lang w:val="zh-CN" w:eastAsia="zh-CN" w:bidi="ar-SA"/>
        </w:rPr>
        <w:t>响应供应商</w:t>
      </w:r>
      <w:r>
        <w:rPr>
          <w:rFonts w:hint="eastAsia" w:ascii="宋体" w:hAnsi="宋体" w:eastAsia="宋体" w:cs="宋体"/>
          <w:color w:val="auto"/>
          <w:szCs w:val="24"/>
          <w:lang w:val="zh-CN"/>
        </w:rPr>
        <w:t>的经营范围须与项目相符</w:t>
      </w:r>
      <w:r>
        <w:rPr>
          <w:rFonts w:hint="eastAsia" w:ascii="宋体" w:hAnsi="宋体" w:eastAsia="宋体" w:cs="宋体"/>
          <w:color w:val="auto"/>
          <w:szCs w:val="24"/>
          <w:lang w:val="zh-CN" w:eastAsia="zh-CN"/>
        </w:rPr>
        <w:t>。</w:t>
      </w:r>
      <w:r>
        <w:rPr>
          <w:rStyle w:val="34"/>
          <w:rFonts w:hint="eastAsia" w:ascii="宋体" w:hAnsi="宋体" w:eastAsia="宋体" w:cs="宋体"/>
          <w:b/>
          <w:bCs/>
          <w:color w:val="auto"/>
          <w:sz w:val="21"/>
          <w:szCs w:val="21"/>
          <w:lang w:val="en-US" w:eastAsia="zh-CN" w:bidi="ar-SA"/>
        </w:rPr>
        <w:t xml:space="preserve"> </w:t>
      </w:r>
    </w:p>
    <w:p w14:paraId="5B9D46E8">
      <w:pPr>
        <w:keepNext w:val="0"/>
        <w:keepLines w:val="0"/>
        <w:pageBreakBefore w:val="0"/>
        <w:widowControl w:val="0"/>
        <w:kinsoku/>
        <w:wordWrap/>
        <w:overflowPunct/>
        <w:topLinePunct w:val="0"/>
        <w:autoSpaceDE/>
        <w:autoSpaceDN/>
        <w:bidi w:val="0"/>
        <w:adjustRightInd/>
        <w:snapToGrid/>
        <w:spacing w:line="420" w:lineRule="exact"/>
        <w:ind w:right="0" w:firstLine="420" w:firstLineChars="200"/>
        <w:textAlignment w:val="auto"/>
        <w:outlineLvl w:val="9"/>
        <w:rPr>
          <w:rFonts w:hint="eastAsia" w:ascii="宋体" w:hAnsi="宋体" w:eastAsia="宋体" w:cs="宋体"/>
          <w:b w:val="0"/>
          <w:bCs w:val="0"/>
          <w:color w:val="auto"/>
          <w:sz w:val="21"/>
          <w:szCs w:val="21"/>
          <w:u w:val="none"/>
          <w:lang w:val="en-US" w:eastAsia="zh-CN"/>
        </w:rPr>
      </w:pPr>
      <w:r>
        <w:rPr>
          <w:rFonts w:hint="eastAsia" w:ascii="宋体" w:hAnsi="宋体" w:eastAsia="宋体" w:cs="宋体"/>
          <w:b w:val="0"/>
          <w:bCs w:val="0"/>
          <w:color w:val="auto"/>
          <w:sz w:val="21"/>
          <w:szCs w:val="21"/>
          <w:u w:val="none"/>
          <w:lang w:val="en-US" w:eastAsia="zh-CN"/>
        </w:rPr>
        <w:t>4.</w:t>
      </w:r>
      <w:r>
        <w:rPr>
          <w:rFonts w:hint="eastAsia" w:ascii="宋体" w:hAnsi="宋体" w:eastAsia="宋体" w:cs="宋体"/>
          <w:b w:val="0"/>
          <w:bCs w:val="0"/>
          <w:sz w:val="21"/>
          <w:szCs w:val="21"/>
          <w:lang w:val="zh-CN"/>
        </w:rPr>
        <w:t>供应商于投标截止日前未被列入“信用中国”网站(www.creditchina.gov.cn)“中国政府采购网</w:t>
      </w:r>
      <w:r>
        <w:rPr>
          <w:rFonts w:hint="default" w:ascii="宋体" w:hAnsi="宋体" w:eastAsia="宋体" w:cs="宋体"/>
          <w:b w:val="0"/>
          <w:bCs w:val="0"/>
          <w:sz w:val="21"/>
          <w:szCs w:val="21"/>
          <w:lang w:val="en-US" w:eastAsia="zh-CN"/>
        </w:rPr>
        <w:t>”</w:t>
      </w:r>
      <w:r>
        <w:rPr>
          <w:rFonts w:hint="eastAsia" w:ascii="宋体" w:hAnsi="宋体" w:eastAsia="宋体" w:cs="宋体"/>
          <w:b w:val="0"/>
          <w:bCs w:val="0"/>
          <w:sz w:val="21"/>
          <w:szCs w:val="21"/>
          <w:lang w:val="zh-CN"/>
        </w:rPr>
        <w:t>（www.ccgp.gov.cn）“记录失信被执行人或重大税收违法案件当事人名单或政府采购严重违法失信行为”记录名单（提供截图证明）</w:t>
      </w:r>
      <w:r>
        <w:rPr>
          <w:rFonts w:hint="eastAsia" w:ascii="宋体" w:hAnsi="宋体" w:cs="宋体"/>
          <w:b w:val="0"/>
          <w:bCs w:val="0"/>
          <w:sz w:val="21"/>
          <w:szCs w:val="21"/>
          <w:lang w:val="zh-CN"/>
        </w:rPr>
        <w:t>。</w:t>
      </w:r>
    </w:p>
    <w:p w14:paraId="46A5C6D1">
      <w:pPr>
        <w:keepNext w:val="0"/>
        <w:keepLines w:val="0"/>
        <w:pageBreakBefore w:val="0"/>
        <w:widowControl w:val="0"/>
        <w:kinsoku/>
        <w:wordWrap/>
        <w:overflowPunct/>
        <w:topLinePunct w:val="0"/>
        <w:autoSpaceDE/>
        <w:autoSpaceDN/>
        <w:bidi w:val="0"/>
        <w:adjustRightInd/>
        <w:snapToGrid/>
        <w:spacing w:line="420" w:lineRule="exact"/>
        <w:ind w:right="0" w:firstLine="420" w:firstLineChars="200"/>
        <w:textAlignment w:val="auto"/>
        <w:outlineLvl w:val="9"/>
        <w:rPr>
          <w:rFonts w:hint="eastAsia" w:ascii="宋体" w:hAnsi="宋体" w:eastAsia="宋体" w:cs="宋体"/>
          <w:color w:val="auto"/>
          <w:sz w:val="21"/>
          <w:szCs w:val="21"/>
          <w:lang w:val="en-US" w:eastAsia="zh-CN"/>
        </w:rPr>
      </w:pPr>
      <w:r>
        <w:rPr>
          <w:rFonts w:hint="eastAsia" w:ascii="宋体" w:hAnsi="宋体" w:cs="宋体"/>
          <w:color w:val="auto"/>
          <w:spacing w:val="0"/>
          <w:sz w:val="21"/>
          <w:szCs w:val="21"/>
          <w:lang w:val="en-US" w:eastAsia="zh-CN"/>
        </w:rPr>
        <w:t>5.</w:t>
      </w:r>
      <w:r>
        <w:rPr>
          <w:rFonts w:hint="eastAsia" w:ascii="宋体" w:hAnsi="宋体" w:eastAsia="宋体" w:cs="宋体"/>
          <w:color w:val="auto"/>
          <w:spacing w:val="0"/>
          <w:sz w:val="21"/>
          <w:szCs w:val="21"/>
        </w:rPr>
        <w:t>单位负责人为同一人或者存在直接控股、管理关系的不同供应商，不得参加同一合同项下的采购活动</w:t>
      </w:r>
      <w:r>
        <w:rPr>
          <w:rStyle w:val="34"/>
          <w:rFonts w:hint="eastAsia" w:ascii="宋体" w:hAnsi="宋体" w:eastAsia="宋体" w:cs="宋体"/>
          <w:b w:val="0"/>
          <w:bCs/>
          <w:color w:val="auto"/>
          <w:kern w:val="0"/>
          <w:sz w:val="21"/>
          <w:szCs w:val="21"/>
          <w:lang w:val="en-US" w:eastAsia="zh-CN" w:bidi="ar-SA"/>
        </w:rPr>
        <w:t>（提供</w:t>
      </w:r>
      <w:r>
        <w:rPr>
          <w:rStyle w:val="34"/>
          <w:rFonts w:hint="eastAsia" w:ascii="宋体" w:hAnsi="宋体" w:cs="宋体"/>
          <w:b w:val="0"/>
          <w:bCs/>
          <w:color w:val="auto"/>
          <w:kern w:val="0"/>
          <w:sz w:val="21"/>
          <w:szCs w:val="21"/>
          <w:lang w:val="en-US" w:eastAsia="zh-CN" w:bidi="ar-SA"/>
        </w:rPr>
        <w:t>1.2</w:t>
      </w:r>
      <w:r>
        <w:rPr>
          <w:rStyle w:val="34"/>
          <w:rFonts w:hint="eastAsia" w:ascii="宋体" w:hAnsi="宋体" w:eastAsia="宋体" w:cs="宋体"/>
          <w:b w:val="0"/>
          <w:bCs/>
          <w:color w:val="auto"/>
          <w:kern w:val="0"/>
          <w:sz w:val="21"/>
          <w:szCs w:val="21"/>
          <w:lang w:val="en-US" w:eastAsia="zh-CN" w:bidi="ar-SA"/>
        </w:rPr>
        <w:t>资格信用承诺函）</w:t>
      </w:r>
      <w:r>
        <w:rPr>
          <w:rFonts w:hint="eastAsia" w:ascii="宋体" w:hAnsi="宋体" w:eastAsia="宋体" w:cs="宋体"/>
          <w:color w:val="auto"/>
          <w:spacing w:val="0"/>
          <w:sz w:val="21"/>
          <w:szCs w:val="21"/>
        </w:rPr>
        <w:t>。</w:t>
      </w:r>
    </w:p>
    <w:p w14:paraId="087FCDB4">
      <w:pPr>
        <w:keepNext w:val="0"/>
        <w:keepLines w:val="0"/>
        <w:pageBreakBefore w:val="0"/>
        <w:widowControl/>
        <w:kinsoku/>
        <w:wordWrap/>
        <w:overflowPunct/>
        <w:topLinePunct w:val="0"/>
        <w:bidi w:val="0"/>
        <w:adjustRightInd/>
        <w:spacing w:line="420" w:lineRule="exact"/>
        <w:ind w:left="0" w:right="0" w:firstLine="420" w:firstLineChars="200"/>
        <w:textAlignment w:val="auto"/>
        <w:outlineLvl w:val="9"/>
        <w:rPr>
          <w:rFonts w:hint="eastAsia" w:ascii="宋体" w:hAnsi="宋体" w:eastAsia="宋体" w:cs="宋体"/>
          <w:color w:val="auto"/>
          <w:sz w:val="21"/>
          <w:szCs w:val="21"/>
          <w:lang w:val="zh-CN"/>
        </w:rPr>
      </w:pPr>
      <w:r>
        <w:rPr>
          <w:rFonts w:hint="eastAsia" w:ascii="宋体" w:hAnsi="宋体" w:cs="宋体"/>
          <w:color w:val="auto"/>
          <w:spacing w:val="0"/>
          <w:sz w:val="21"/>
          <w:szCs w:val="21"/>
          <w:lang w:val="en-US" w:eastAsia="zh-CN"/>
        </w:rPr>
        <w:t>6</w:t>
      </w:r>
      <w:r>
        <w:rPr>
          <w:rFonts w:hint="eastAsia" w:ascii="宋体" w:hAnsi="宋体" w:eastAsia="宋体" w:cs="宋体"/>
          <w:color w:val="auto"/>
          <w:spacing w:val="0"/>
          <w:sz w:val="21"/>
          <w:szCs w:val="21"/>
          <w:lang w:val="en-US" w:eastAsia="zh-CN"/>
        </w:rPr>
        <w:t>.</w:t>
      </w:r>
      <w:r>
        <w:rPr>
          <w:rFonts w:hint="eastAsia" w:ascii="宋体" w:hAnsi="宋体" w:eastAsia="宋体" w:cs="宋体"/>
          <w:color w:val="auto"/>
          <w:szCs w:val="21"/>
        </w:rPr>
        <w:t>本项目不接受联合体投标</w:t>
      </w:r>
      <w:r>
        <w:rPr>
          <w:rFonts w:hint="eastAsia" w:ascii="宋体" w:hAnsi="宋体" w:cs="宋体"/>
          <w:color w:val="auto"/>
          <w:szCs w:val="21"/>
          <w:lang w:eastAsia="zh-CN"/>
        </w:rPr>
        <w:t>，项目不得分包或转包</w:t>
      </w:r>
      <w:r>
        <w:rPr>
          <w:rStyle w:val="34"/>
          <w:rFonts w:hint="eastAsia" w:ascii="宋体" w:hAnsi="宋体" w:eastAsia="宋体" w:cs="宋体"/>
          <w:b w:val="0"/>
          <w:bCs/>
          <w:color w:val="auto"/>
          <w:kern w:val="0"/>
          <w:sz w:val="21"/>
          <w:szCs w:val="21"/>
          <w:lang w:val="en-US" w:eastAsia="zh-CN" w:bidi="ar-SA"/>
        </w:rPr>
        <w:t>（提供</w:t>
      </w:r>
      <w:r>
        <w:rPr>
          <w:rStyle w:val="34"/>
          <w:rFonts w:hint="eastAsia" w:ascii="宋体" w:hAnsi="宋体" w:cs="宋体"/>
          <w:b w:val="0"/>
          <w:bCs/>
          <w:color w:val="auto"/>
          <w:kern w:val="0"/>
          <w:sz w:val="21"/>
          <w:szCs w:val="21"/>
          <w:lang w:val="en-US" w:eastAsia="zh-CN" w:bidi="ar-SA"/>
        </w:rPr>
        <w:t>1.2</w:t>
      </w:r>
      <w:r>
        <w:rPr>
          <w:rStyle w:val="34"/>
          <w:rFonts w:hint="eastAsia" w:ascii="宋体" w:hAnsi="宋体" w:eastAsia="宋体" w:cs="宋体"/>
          <w:b w:val="0"/>
          <w:bCs/>
          <w:color w:val="auto"/>
          <w:kern w:val="0"/>
          <w:sz w:val="21"/>
          <w:szCs w:val="21"/>
          <w:lang w:val="en-US" w:eastAsia="zh-CN" w:bidi="ar-SA"/>
        </w:rPr>
        <w:t>资格信用承诺函）</w:t>
      </w:r>
      <w:r>
        <w:rPr>
          <w:rFonts w:hint="eastAsia" w:ascii="宋体" w:hAnsi="宋体" w:eastAsia="宋体" w:cs="宋体"/>
          <w:color w:val="auto"/>
          <w:sz w:val="21"/>
          <w:szCs w:val="21"/>
          <w:lang w:val="zh-CN"/>
        </w:rPr>
        <w:t>。</w:t>
      </w:r>
    </w:p>
    <w:p w14:paraId="72C7364F">
      <w:pPr>
        <w:rPr>
          <w:rFonts w:hint="eastAsia" w:ascii="宋体" w:hAnsi="宋体"/>
          <w:b w:val="0"/>
          <w:bCs w:val="0"/>
          <w:kern w:val="2"/>
          <w:sz w:val="32"/>
          <w:szCs w:val="32"/>
          <w:lang w:eastAsia="zh-CN"/>
        </w:rPr>
      </w:pPr>
    </w:p>
    <w:p w14:paraId="466E8C24">
      <w:pPr>
        <w:pStyle w:val="4"/>
        <w:numPr>
          <w:ilvl w:val="1"/>
          <w:numId w:val="0"/>
        </w:numPr>
        <w:ind w:left="420" w:leftChars="0"/>
        <w:rPr>
          <w:rFonts w:hint="eastAsia"/>
        </w:rPr>
      </w:pPr>
    </w:p>
    <w:p w14:paraId="1A3E429E">
      <w:pPr>
        <w:rPr>
          <w:rFonts w:hint="eastAsia" w:ascii="宋体" w:hAnsi="宋体"/>
          <w:b w:val="0"/>
          <w:bCs w:val="0"/>
          <w:kern w:val="2"/>
          <w:sz w:val="32"/>
          <w:szCs w:val="32"/>
          <w:lang w:eastAsia="zh-CN"/>
        </w:rPr>
      </w:pPr>
    </w:p>
    <w:p w14:paraId="63C2097C">
      <w:pPr>
        <w:pStyle w:val="4"/>
        <w:numPr>
          <w:ilvl w:val="1"/>
          <w:numId w:val="0"/>
        </w:numPr>
        <w:ind w:left="420" w:leftChars="0"/>
        <w:rPr>
          <w:rFonts w:hint="eastAsia"/>
        </w:rPr>
      </w:pPr>
    </w:p>
    <w:p w14:paraId="30A9A3E7">
      <w:pPr>
        <w:rPr>
          <w:rFonts w:hint="eastAsia"/>
        </w:rPr>
      </w:pPr>
    </w:p>
    <w:p w14:paraId="3F85D9C3">
      <w:pPr>
        <w:pStyle w:val="4"/>
        <w:numPr>
          <w:ilvl w:val="1"/>
          <w:numId w:val="0"/>
        </w:numPr>
        <w:ind w:left="420" w:leftChars="0"/>
        <w:rPr>
          <w:rFonts w:hint="eastAsia"/>
        </w:rPr>
      </w:pPr>
    </w:p>
    <w:p w14:paraId="3952BC72">
      <w:pPr>
        <w:rPr>
          <w:rFonts w:hint="eastAsia"/>
        </w:rPr>
      </w:pPr>
    </w:p>
    <w:p w14:paraId="34DF5B4E">
      <w:pPr>
        <w:pStyle w:val="4"/>
        <w:numPr>
          <w:ilvl w:val="1"/>
          <w:numId w:val="0"/>
        </w:numPr>
        <w:ind w:left="420" w:leftChars="0"/>
        <w:rPr>
          <w:rFonts w:hint="eastAsia"/>
        </w:rPr>
      </w:pPr>
    </w:p>
    <w:p w14:paraId="0CB90D9A">
      <w:pPr>
        <w:rPr>
          <w:rFonts w:hint="eastAsia"/>
        </w:rPr>
      </w:pPr>
    </w:p>
    <w:p w14:paraId="49C07F75">
      <w:pPr>
        <w:pStyle w:val="4"/>
        <w:numPr>
          <w:ilvl w:val="1"/>
          <w:numId w:val="0"/>
        </w:numPr>
        <w:ind w:left="420" w:leftChars="0"/>
        <w:rPr>
          <w:rFonts w:hint="eastAsia"/>
        </w:rPr>
      </w:pPr>
    </w:p>
    <w:p w14:paraId="07016FEC">
      <w:pPr>
        <w:rPr>
          <w:rFonts w:hint="eastAsia"/>
        </w:rPr>
      </w:pPr>
    </w:p>
    <w:p w14:paraId="365B6B9F">
      <w:pPr>
        <w:pStyle w:val="6"/>
        <w:rPr>
          <w:rFonts w:hint="eastAsia"/>
        </w:rPr>
      </w:pPr>
    </w:p>
    <w:p w14:paraId="1D212727">
      <w:pPr>
        <w:rPr>
          <w:rFonts w:hint="eastAsia"/>
        </w:rPr>
      </w:pPr>
    </w:p>
    <w:bookmarkEnd w:id="18"/>
    <w:bookmarkEnd w:id="19"/>
    <w:bookmarkEnd w:id="20"/>
    <w:bookmarkEnd w:id="21"/>
    <w:bookmarkEnd w:id="22"/>
    <w:bookmarkEnd w:id="23"/>
    <w:p w14:paraId="136C56BF">
      <w:pPr>
        <w:pStyle w:val="4"/>
        <w:numPr>
          <w:ilvl w:val="1"/>
          <w:numId w:val="0"/>
        </w:numPr>
        <w:adjustRightInd w:val="0"/>
        <w:snapToGrid w:val="0"/>
        <w:spacing w:before="156" w:beforeLines="50" w:after="156" w:afterLines="50" w:line="360" w:lineRule="auto"/>
        <w:jc w:val="center"/>
        <w:rPr>
          <w:rFonts w:hint="eastAsia"/>
          <w:b w:val="0"/>
        </w:rPr>
      </w:pPr>
      <w:r>
        <w:rPr>
          <w:rFonts w:hint="eastAsia"/>
          <w:b w:val="0"/>
          <w:lang w:val="en-US" w:eastAsia="zh-CN"/>
        </w:rPr>
        <w:t>1.4</w:t>
      </w:r>
      <w:r>
        <w:rPr>
          <w:rFonts w:hint="eastAsia"/>
          <w:b w:val="0"/>
        </w:rPr>
        <w:t>法定代表人授权委托书</w:t>
      </w:r>
    </w:p>
    <w:p w14:paraId="6DAEB2C5">
      <w:pPr>
        <w:spacing w:line="400" w:lineRule="exact"/>
        <w:rPr>
          <w:rFonts w:hint="eastAsia" w:ascii="楷体_GB2312" w:eastAsia="楷体_GB2312"/>
          <w:sz w:val="28"/>
        </w:rPr>
      </w:pPr>
    </w:p>
    <w:p w14:paraId="2116A0BD">
      <w:pPr>
        <w:pStyle w:val="7"/>
        <w:spacing w:line="360" w:lineRule="auto"/>
        <w:ind w:firstLine="420" w:firstLineChars="200"/>
        <w:rPr>
          <w:rFonts w:hint="eastAsia"/>
        </w:rPr>
      </w:pPr>
      <w:r>
        <w:rPr>
          <w:rFonts w:hint="eastAsia"/>
        </w:rPr>
        <w:t>本授权委托书声明：注册于</w:t>
      </w:r>
      <w:r>
        <w:rPr>
          <w:rFonts w:hint="eastAsia"/>
          <w:u w:val="single"/>
        </w:rPr>
        <w:t xml:space="preserve"> （</w:t>
      </w:r>
      <w:r>
        <w:rPr>
          <w:rFonts w:hint="eastAsia"/>
          <w:u w:val="single"/>
          <w:lang w:eastAsia="zh-CN"/>
        </w:rPr>
        <w:t>响应供应商</w:t>
      </w:r>
      <w:r>
        <w:rPr>
          <w:rFonts w:hint="eastAsia"/>
          <w:u w:val="single"/>
        </w:rPr>
        <w:t xml:space="preserve">地址）  </w:t>
      </w:r>
      <w:r>
        <w:rPr>
          <w:rFonts w:hint="eastAsia"/>
        </w:rPr>
        <w:t>的</w:t>
      </w:r>
      <w:r>
        <w:rPr>
          <w:rFonts w:hint="eastAsia"/>
          <w:u w:val="single"/>
        </w:rPr>
        <w:t xml:space="preserve">  （</w:t>
      </w:r>
      <w:r>
        <w:rPr>
          <w:rFonts w:hint="eastAsia"/>
          <w:u w:val="single"/>
          <w:lang w:eastAsia="zh-CN"/>
        </w:rPr>
        <w:t>响应供应商</w:t>
      </w:r>
      <w:r>
        <w:rPr>
          <w:rFonts w:hint="eastAsia"/>
          <w:u w:val="single"/>
        </w:rPr>
        <w:t xml:space="preserve">名称）    </w:t>
      </w:r>
      <w:r>
        <w:rPr>
          <w:rFonts w:hint="eastAsia"/>
        </w:rPr>
        <w:t>在下面签名的</w:t>
      </w:r>
      <w:r>
        <w:rPr>
          <w:rFonts w:hint="eastAsia"/>
          <w:u w:val="single"/>
        </w:rPr>
        <w:t>（法定代表人姓名、职务）</w:t>
      </w:r>
      <w:r>
        <w:rPr>
          <w:rFonts w:hint="eastAsia"/>
        </w:rPr>
        <w:t>在此授权</w:t>
      </w:r>
      <w:r>
        <w:rPr>
          <w:rFonts w:hint="eastAsia"/>
          <w:u w:val="single"/>
        </w:rPr>
        <w:t>（被授权人姓名、职务）</w:t>
      </w:r>
      <w:r>
        <w:rPr>
          <w:rFonts w:hint="eastAsia"/>
        </w:rPr>
        <w:t>作为我公司的合法代理人，就</w:t>
      </w:r>
      <w:r>
        <w:rPr>
          <w:rFonts w:hint="eastAsia"/>
          <w:color w:val="000000" w:themeColor="text1"/>
          <w:sz w:val="21"/>
          <w:szCs w:val="21"/>
          <w:highlight w:val="none"/>
          <w:u w:val="single"/>
        </w:rPr>
        <w:t xml:space="preserve"> </w:t>
      </w:r>
      <w:r>
        <w:rPr>
          <w:rStyle w:val="34"/>
          <w:rFonts w:hint="eastAsia" w:hAnsi="宋体" w:cs="宋体"/>
          <w:b/>
          <w:bCs/>
          <w:sz w:val="21"/>
          <w:szCs w:val="21"/>
          <w:u w:val="single" w:color="auto"/>
          <w:lang w:val="en-US" w:eastAsia="zh-CN" w:bidi="ar-SA"/>
        </w:rPr>
        <w:t>茂名市妇幼保健院病媒生物防治服务采购项目</w:t>
      </w:r>
      <w:r>
        <w:rPr>
          <w:rStyle w:val="34"/>
          <w:rFonts w:hint="eastAsia" w:ascii="宋体" w:hAnsi="宋体" w:eastAsia="宋体" w:cs="宋体"/>
          <w:b/>
          <w:bCs/>
          <w:sz w:val="21"/>
          <w:szCs w:val="21"/>
          <w:u w:val="single" w:color="auto"/>
          <w:lang w:val="en-US" w:eastAsia="zh-CN" w:bidi="ar-SA"/>
        </w:rPr>
        <w:t>（</w:t>
      </w:r>
      <w:r>
        <w:rPr>
          <w:rFonts w:hint="eastAsia" w:ascii="宋体" w:hAnsi="宋体" w:eastAsia="宋体" w:cs="宋体"/>
          <w:b/>
          <w:sz w:val="21"/>
          <w:szCs w:val="21"/>
          <w:u w:val="single" w:color="auto"/>
        </w:rPr>
        <w:t>项目编号：</w:t>
      </w:r>
      <w:r>
        <w:rPr>
          <w:rFonts w:hint="eastAsia" w:hAnsi="宋体" w:cs="宋体"/>
          <w:b/>
          <w:sz w:val="21"/>
          <w:szCs w:val="21"/>
          <w:u w:val="single" w:color="auto"/>
          <w:lang w:val="en-US" w:eastAsia="zh-CN"/>
        </w:rPr>
        <w:t>2026-MMFY24</w:t>
      </w:r>
      <w:r>
        <w:rPr>
          <w:rStyle w:val="34"/>
          <w:rFonts w:hint="eastAsia" w:ascii="宋体" w:hAnsi="宋体" w:eastAsia="宋体" w:cs="宋体"/>
          <w:b/>
          <w:bCs/>
          <w:sz w:val="21"/>
          <w:szCs w:val="21"/>
          <w:u w:val="single" w:color="auto"/>
          <w:lang w:val="en-US" w:eastAsia="zh-CN" w:bidi="ar-SA"/>
        </w:rPr>
        <w:t>）</w:t>
      </w:r>
      <w:r>
        <w:rPr>
          <w:rFonts w:hint="eastAsia"/>
          <w:color w:val="000000" w:themeColor="text1"/>
          <w:sz w:val="21"/>
          <w:szCs w:val="21"/>
        </w:rPr>
        <w:t>的</w:t>
      </w:r>
      <w:r>
        <w:rPr>
          <w:rFonts w:hint="eastAsia"/>
          <w:sz w:val="21"/>
          <w:szCs w:val="21"/>
        </w:rPr>
        <w:t>投标</w:t>
      </w:r>
      <w:r>
        <w:rPr>
          <w:rFonts w:hint="eastAsia"/>
          <w:sz w:val="21"/>
          <w:szCs w:val="21"/>
          <w:lang w:eastAsia="zh-CN"/>
        </w:rPr>
        <w:t>报价活动</w:t>
      </w:r>
      <w:r>
        <w:rPr>
          <w:rFonts w:hint="eastAsia"/>
          <w:lang w:eastAsia="zh-CN"/>
        </w:rPr>
        <w:t>、</w:t>
      </w:r>
      <w:r>
        <w:rPr>
          <w:rFonts w:hint="eastAsia"/>
        </w:rPr>
        <w:t>采购合同的签订、执行、完成和售后服务，作为</w:t>
      </w:r>
      <w:r>
        <w:rPr>
          <w:rFonts w:hint="eastAsia"/>
          <w:lang w:eastAsia="zh-CN"/>
        </w:rPr>
        <w:t>响应供应商</w:t>
      </w:r>
      <w:r>
        <w:rPr>
          <w:rFonts w:hint="eastAsia"/>
        </w:rPr>
        <w:t>代表以我方的名义处理一切与之有关的事务。</w:t>
      </w:r>
    </w:p>
    <w:p w14:paraId="40A7733B">
      <w:pPr>
        <w:pStyle w:val="7"/>
        <w:spacing w:line="360" w:lineRule="auto"/>
        <w:ind w:firstLine="420" w:firstLineChars="200"/>
        <w:rPr>
          <w:rFonts w:hint="eastAsia"/>
        </w:rPr>
      </w:pPr>
      <w:r>
        <w:rPr>
          <w:rFonts w:hint="eastAsia"/>
        </w:rPr>
        <w:t>被授权人（</w:t>
      </w:r>
      <w:r>
        <w:rPr>
          <w:rFonts w:hint="eastAsia"/>
          <w:lang w:eastAsia="zh-CN"/>
        </w:rPr>
        <w:t>报</w:t>
      </w:r>
      <w:r>
        <w:rPr>
          <w:rFonts w:hint="eastAsia"/>
        </w:rPr>
        <w:t>价人授权代表）无转委托权限。</w:t>
      </w:r>
    </w:p>
    <w:p w14:paraId="370C0507">
      <w:pPr>
        <w:spacing w:line="360" w:lineRule="auto"/>
        <w:ind w:firstLine="420" w:firstLineChars="200"/>
        <w:rPr>
          <w:rFonts w:hint="eastAsia" w:ascii="宋体"/>
          <w:sz w:val="21"/>
          <w:szCs w:val="21"/>
        </w:rPr>
      </w:pPr>
      <w:r>
        <w:rPr>
          <w:rFonts w:hint="eastAsia" w:ascii="宋体"/>
        </w:rPr>
        <w:t>本授权书自法定代表人签字之日起生效，特此声明</w:t>
      </w:r>
      <w:r>
        <w:rPr>
          <w:rFonts w:hint="eastAsia" w:ascii="宋体"/>
          <w:sz w:val="21"/>
          <w:szCs w:val="21"/>
        </w:rPr>
        <w:t>。</w:t>
      </w:r>
    </w:p>
    <w:p w14:paraId="48BAF6FC">
      <w:pPr>
        <w:spacing w:line="360" w:lineRule="auto"/>
        <w:ind w:firstLine="420" w:firstLineChars="200"/>
        <w:rPr>
          <w:rFonts w:hint="eastAsia" w:ascii="宋体"/>
          <w:sz w:val="21"/>
          <w:szCs w:val="21"/>
        </w:rPr>
      </w:pPr>
    </w:p>
    <w:p w14:paraId="4AB90D52">
      <w:pPr>
        <w:spacing w:line="480" w:lineRule="auto"/>
        <w:ind w:left="2" w:leftChars="1" w:firstLine="1365" w:firstLineChars="650"/>
        <w:rPr>
          <w:rFonts w:hint="eastAsia" w:ascii="宋体" w:hAnsi="宋体"/>
          <w:sz w:val="21"/>
          <w:szCs w:val="21"/>
        </w:rPr>
      </w:pPr>
    </w:p>
    <w:p w14:paraId="56571EEB">
      <w:pPr>
        <w:spacing w:line="360" w:lineRule="auto"/>
        <w:rPr>
          <w:rFonts w:hint="eastAsia" w:ascii="宋体"/>
          <w:b/>
          <w:sz w:val="21"/>
          <w:szCs w:val="21"/>
        </w:rPr>
      </w:pPr>
      <w:r>
        <w:rPr>
          <w:rFonts w:hint="eastAsia" w:ascii="宋体"/>
          <w:b/>
          <w:sz w:val="21"/>
          <w:szCs w:val="21"/>
        </w:rPr>
        <w:t>随附《法定代表人证明</w:t>
      </w:r>
      <w:r>
        <w:rPr>
          <w:rFonts w:hint="eastAsia" w:ascii="宋体"/>
          <w:b/>
          <w:sz w:val="21"/>
          <w:szCs w:val="21"/>
          <w:lang w:eastAsia="zh-CN"/>
        </w:rPr>
        <w:t>书</w:t>
      </w:r>
      <w:r>
        <w:rPr>
          <w:rFonts w:hint="eastAsia" w:ascii="宋体"/>
          <w:b/>
          <w:sz w:val="21"/>
          <w:szCs w:val="21"/>
        </w:rPr>
        <w:t>》</w:t>
      </w:r>
    </w:p>
    <w:p w14:paraId="156C0187">
      <w:pPr>
        <w:spacing w:line="360" w:lineRule="auto"/>
        <w:rPr>
          <w:rFonts w:hint="eastAsia" w:ascii="宋体"/>
          <w:sz w:val="21"/>
          <w:szCs w:val="21"/>
        </w:rPr>
      </w:pPr>
    </w:p>
    <w:p w14:paraId="1FC18581">
      <w:pPr>
        <w:spacing w:line="360" w:lineRule="auto"/>
        <w:rPr>
          <w:rFonts w:hint="eastAsia" w:ascii="宋体"/>
          <w:b/>
          <w:bCs/>
          <w:sz w:val="21"/>
          <w:szCs w:val="21"/>
        </w:rPr>
      </w:pPr>
      <w:r>
        <w:rPr>
          <w:rFonts w:hint="eastAsia" w:ascii="宋体" w:hAnsi="宋体"/>
          <w:b/>
          <w:bCs/>
          <w:u w:val="none"/>
          <w:lang w:eastAsia="zh-CN"/>
        </w:rPr>
        <w:t>响应供应商</w:t>
      </w:r>
      <w:r>
        <w:rPr>
          <w:rFonts w:hint="eastAsia" w:ascii="宋体"/>
          <w:b/>
          <w:bCs/>
          <w:sz w:val="21"/>
          <w:szCs w:val="21"/>
        </w:rPr>
        <w:t>名称（公章）：</w:t>
      </w:r>
    </w:p>
    <w:p w14:paraId="6AA3F1A3">
      <w:pPr>
        <w:spacing w:line="360" w:lineRule="auto"/>
        <w:rPr>
          <w:rFonts w:ascii="宋体"/>
          <w:sz w:val="21"/>
          <w:szCs w:val="21"/>
        </w:rPr>
      </w:pPr>
      <w:r>
        <w:rPr>
          <w:rFonts w:hint="eastAsia" w:ascii="宋体"/>
          <w:sz w:val="21"/>
          <w:szCs w:val="21"/>
        </w:rPr>
        <w:t>地    址：</w:t>
      </w:r>
    </w:p>
    <w:p w14:paraId="61E656EE">
      <w:pPr>
        <w:rPr>
          <w:rFonts w:hint="eastAsia" w:ascii="宋体"/>
        </w:rPr>
      </w:pPr>
      <w:r>
        <w:rPr>
          <w:rFonts w:hint="eastAsia" w:ascii="宋体"/>
          <w:b/>
          <w:bCs/>
          <w:sz w:val="21"/>
          <w:szCs w:val="21"/>
        </w:rPr>
        <w:t>法定代表人（签字或</w:t>
      </w:r>
      <w:r>
        <w:rPr>
          <w:rFonts w:hint="eastAsia" w:ascii="宋体"/>
          <w:b/>
          <w:bCs/>
          <w:sz w:val="21"/>
          <w:szCs w:val="21"/>
          <w:lang w:eastAsia="zh-CN"/>
        </w:rPr>
        <w:t>签</w:t>
      </w:r>
      <w:r>
        <w:rPr>
          <w:rFonts w:hint="eastAsia" w:ascii="宋体"/>
          <w:b/>
          <w:bCs/>
          <w:sz w:val="21"/>
          <w:szCs w:val="21"/>
        </w:rPr>
        <w:t xml:space="preserve">章）： </w:t>
      </w:r>
      <w:r>
        <w:rPr>
          <w:rFonts w:hint="eastAsia" w:ascii="宋体"/>
          <w:sz w:val="21"/>
          <w:szCs w:val="21"/>
        </w:rPr>
        <w:t xml:space="preserve">                 </w:t>
      </w:r>
      <w:r>
        <w:rPr>
          <w:rFonts w:hint="eastAsia" w:ascii="宋体"/>
        </w:rPr>
        <w:t xml:space="preserve">     签字日期：</w:t>
      </w:r>
    </w:p>
    <w:p w14:paraId="5A1F660A">
      <w:pPr>
        <w:spacing w:line="360" w:lineRule="auto"/>
        <w:ind w:left="1159" w:leftChars="552" w:firstLine="2261"/>
        <w:rPr>
          <w:rFonts w:hint="eastAsia" w:ascii="宋体"/>
        </w:rPr>
      </w:pPr>
    </w:p>
    <w:p w14:paraId="2F667C0B">
      <w:pPr>
        <w:spacing w:line="360" w:lineRule="auto"/>
        <w:rPr>
          <w:rFonts w:hint="eastAsia" w:ascii="宋体"/>
        </w:rPr>
      </w:pPr>
      <w:r>
        <w:rPr>
          <w:rFonts w:hint="eastAsia"/>
          <w:b/>
          <w:bCs/>
        </w:rPr>
        <w:t>被授权人（</w:t>
      </w:r>
      <w:r>
        <w:rPr>
          <w:rFonts w:hint="eastAsia"/>
          <w:b/>
          <w:bCs/>
          <w:lang w:eastAsia="zh-CN"/>
        </w:rPr>
        <w:t>报</w:t>
      </w:r>
      <w:r>
        <w:rPr>
          <w:rFonts w:hint="eastAsia"/>
          <w:b/>
          <w:bCs/>
        </w:rPr>
        <w:t>价人授权代表）</w:t>
      </w:r>
      <w:r>
        <w:rPr>
          <w:rFonts w:hint="eastAsia" w:ascii="宋体"/>
          <w:b/>
          <w:bCs/>
        </w:rPr>
        <w:t>（签字或</w:t>
      </w:r>
      <w:r>
        <w:rPr>
          <w:rFonts w:hint="eastAsia" w:ascii="宋体"/>
          <w:b/>
          <w:bCs/>
          <w:lang w:eastAsia="zh-CN"/>
        </w:rPr>
        <w:t>签</w:t>
      </w:r>
      <w:r>
        <w:rPr>
          <w:rFonts w:hint="eastAsia" w:ascii="宋体"/>
          <w:b/>
          <w:bCs/>
        </w:rPr>
        <w:t>章）：</w:t>
      </w:r>
      <w:r>
        <w:rPr>
          <w:rFonts w:hint="eastAsia" w:ascii="宋体" w:hAnsi="Calibri" w:eastAsia="宋体" w:cs="Times New Roman"/>
          <w:sz w:val="21"/>
          <w:szCs w:val="21"/>
          <w:lang w:val="en-US" w:eastAsia="zh-CN" w:bidi="ar-SA"/>
        </w:rPr>
        <w:pict>
          <v:rect id="_x0000_s1032" o:spid="_x0000_s1032" o:spt="1" style="position:absolute;left:0pt;margin-left:240pt;margin-top:24.75pt;height:156pt;width:243pt;z-index:251662336;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14:paraId="70A3DA73">
                  <w:pPr>
                    <w:ind w:firstLine="1260" w:firstLineChars="600"/>
                    <w:rPr>
                      <w:rFonts w:hint="eastAsia"/>
                    </w:rPr>
                  </w:pPr>
                  <w:r>
                    <w:rPr>
                      <w:rFonts w:hint="eastAsia"/>
                    </w:rPr>
                    <w:t>被授权人（授权代表）</w:t>
                  </w:r>
                </w:p>
                <w:p w14:paraId="1D0CAE32">
                  <w:pPr>
                    <w:ind w:firstLine="1050" w:firstLineChars="500"/>
                    <w:rPr>
                      <w:rFonts w:hint="eastAsia"/>
                    </w:rPr>
                  </w:pPr>
                  <w:r>
                    <w:rPr>
                      <w:rFonts w:hint="eastAsia"/>
                    </w:rPr>
                    <w:t>居民身份证复印件粘贴处</w:t>
                  </w:r>
                </w:p>
                <w:p w14:paraId="0D702C5D">
                  <w:pPr>
                    <w:ind w:firstLine="1050" w:firstLineChars="500"/>
                    <w:rPr>
                      <w:rFonts w:hint="eastAsia"/>
                    </w:rPr>
                  </w:pPr>
                </w:p>
                <w:p w14:paraId="697C8431">
                  <w:pPr>
                    <w:ind w:firstLine="1785" w:firstLineChars="850"/>
                    <w:rPr>
                      <w:rFonts w:hint="eastAsia"/>
                    </w:rPr>
                  </w:pPr>
                  <w:r>
                    <w:rPr>
                      <w:rFonts w:hint="eastAsia"/>
                    </w:rPr>
                    <w:t>（反面）</w:t>
                  </w:r>
                </w:p>
                <w:p w14:paraId="255F21AA">
                  <w:pPr>
                    <w:ind w:firstLine="1050" w:firstLineChars="500"/>
                    <w:rPr>
                      <w:rFonts w:hint="eastAsia"/>
                    </w:rPr>
                  </w:pPr>
                </w:p>
                <w:p w14:paraId="619F8DB6"/>
              </w:txbxContent>
            </v:textbox>
          </v:rect>
        </w:pict>
      </w:r>
      <w:r>
        <w:rPr>
          <w:rFonts w:hint="eastAsia" w:ascii="宋体"/>
        </w:rPr>
        <w:t xml:space="preserve">                                              </w:t>
      </w:r>
    </w:p>
    <w:p w14:paraId="43F6A386">
      <w:pPr>
        <w:spacing w:line="500" w:lineRule="exact"/>
        <w:rPr>
          <w:rFonts w:ascii="宋体"/>
          <w:sz w:val="24"/>
        </w:rPr>
      </w:pPr>
      <w:r>
        <w:rPr>
          <w:rFonts w:ascii="宋体" w:hAnsi="Calibri" w:eastAsia="宋体" w:cs="Times New Roman"/>
          <w:sz w:val="24"/>
          <w:szCs w:val="21"/>
          <w:lang w:val="en-US" w:eastAsia="zh-CN" w:bidi="ar-SA"/>
        </w:rPr>
        <w:pict>
          <v:rect id="_x0000_s1033" o:spid="_x0000_s1033" o:spt="1" style="position:absolute;left:0pt;margin-left:-6.75pt;margin-top:1.35pt;height:156pt;width:243pt;z-index:251661312;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14:paraId="71CCF928">
                  <w:pPr>
                    <w:ind w:firstLine="1260" w:firstLineChars="600"/>
                    <w:rPr>
                      <w:rFonts w:hint="eastAsia"/>
                    </w:rPr>
                  </w:pPr>
                  <w:r>
                    <w:rPr>
                      <w:rFonts w:hint="eastAsia"/>
                    </w:rPr>
                    <w:t>被授权人（授权代表）</w:t>
                  </w:r>
                </w:p>
                <w:p w14:paraId="4B6DC58F">
                  <w:pPr>
                    <w:ind w:firstLine="1050" w:firstLineChars="500"/>
                    <w:rPr>
                      <w:rFonts w:hint="eastAsia"/>
                    </w:rPr>
                  </w:pPr>
                  <w:r>
                    <w:rPr>
                      <w:rFonts w:hint="eastAsia"/>
                    </w:rPr>
                    <w:t>居民身份证复印件粘贴处</w:t>
                  </w:r>
                </w:p>
                <w:p w14:paraId="46C6CEBB">
                  <w:pPr>
                    <w:ind w:firstLine="1050" w:firstLineChars="500"/>
                    <w:rPr>
                      <w:rFonts w:hint="eastAsia"/>
                    </w:rPr>
                  </w:pPr>
                </w:p>
                <w:p w14:paraId="01B38E8E">
                  <w:pPr>
                    <w:ind w:firstLine="1785" w:firstLineChars="850"/>
                    <w:rPr>
                      <w:rFonts w:hint="eastAsia"/>
                    </w:rPr>
                  </w:pPr>
                  <w:r>
                    <w:rPr>
                      <w:rFonts w:hint="eastAsia"/>
                    </w:rPr>
                    <w:t>（正面）</w:t>
                  </w:r>
                </w:p>
                <w:p w14:paraId="5588D0F4">
                  <w:pPr>
                    <w:ind w:firstLine="1050" w:firstLineChars="500"/>
                    <w:rPr>
                      <w:rFonts w:hint="eastAsia"/>
                    </w:rPr>
                  </w:pPr>
                </w:p>
                <w:p w14:paraId="7ACEBB90"/>
              </w:txbxContent>
            </v:textbox>
          </v:rect>
        </w:pict>
      </w:r>
    </w:p>
    <w:p w14:paraId="277B7CE7">
      <w:pPr>
        <w:rPr>
          <w:rFonts w:ascii="宋体"/>
          <w:sz w:val="24"/>
        </w:rPr>
      </w:pPr>
    </w:p>
    <w:p w14:paraId="05C4B58E">
      <w:pPr>
        <w:rPr>
          <w:rFonts w:ascii="宋体"/>
          <w:sz w:val="24"/>
        </w:rPr>
      </w:pPr>
    </w:p>
    <w:p w14:paraId="69C5E558">
      <w:pPr>
        <w:rPr>
          <w:rFonts w:ascii="宋体"/>
          <w:sz w:val="24"/>
        </w:rPr>
      </w:pPr>
    </w:p>
    <w:p w14:paraId="65BB6693">
      <w:pPr>
        <w:rPr>
          <w:rFonts w:ascii="宋体"/>
          <w:sz w:val="24"/>
        </w:rPr>
      </w:pPr>
    </w:p>
    <w:p w14:paraId="17CED79C">
      <w:pPr>
        <w:rPr>
          <w:rFonts w:ascii="宋体"/>
          <w:sz w:val="24"/>
        </w:rPr>
      </w:pPr>
    </w:p>
    <w:p w14:paraId="342FA367">
      <w:pPr>
        <w:rPr>
          <w:rFonts w:ascii="宋体"/>
          <w:sz w:val="24"/>
        </w:rPr>
      </w:pPr>
    </w:p>
    <w:p w14:paraId="075DFAF6">
      <w:pPr>
        <w:rPr>
          <w:rFonts w:ascii="宋体"/>
          <w:sz w:val="24"/>
        </w:rPr>
      </w:pPr>
    </w:p>
    <w:p w14:paraId="75E12443">
      <w:pPr>
        <w:rPr>
          <w:rFonts w:ascii="宋体"/>
          <w:sz w:val="24"/>
        </w:rPr>
      </w:pPr>
    </w:p>
    <w:p w14:paraId="35F01FA4">
      <w:pPr>
        <w:tabs>
          <w:tab w:val="left" w:pos="689"/>
        </w:tabs>
        <w:rPr>
          <w:rFonts w:ascii="宋体"/>
          <w:sz w:val="24"/>
        </w:rPr>
        <w:sectPr>
          <w:pgSz w:w="11906" w:h="16838"/>
          <w:pgMar w:top="1134" w:right="1134" w:bottom="1134" w:left="1134" w:header="685" w:footer="567" w:gutter="0"/>
          <w:lnNumType w:countBy="0"/>
          <w:pgNumType w:fmt="decimal"/>
          <w:cols w:space="720" w:num="1"/>
          <w:titlePg/>
          <w:docGrid w:type="linesAndChars" w:linePitch="312" w:charSpace="0"/>
        </w:sectPr>
      </w:pPr>
    </w:p>
    <w:p w14:paraId="07F57F93">
      <w:pPr>
        <w:numPr>
          <w:ilvl w:val="0"/>
          <w:numId w:val="0"/>
        </w:numPr>
        <w:spacing w:line="400" w:lineRule="exact"/>
        <w:ind w:leftChars="0"/>
        <w:rPr>
          <w:rFonts w:hint="eastAsia"/>
          <w:bCs/>
        </w:rPr>
      </w:pPr>
    </w:p>
    <w:p w14:paraId="3E811B1D">
      <w:pPr>
        <w:pStyle w:val="4"/>
        <w:numPr>
          <w:ilvl w:val="1"/>
          <w:numId w:val="0"/>
        </w:numPr>
        <w:adjustRightInd w:val="0"/>
        <w:snapToGrid w:val="0"/>
        <w:spacing w:before="156" w:beforeLines="50" w:after="156" w:afterLines="50" w:line="360" w:lineRule="auto"/>
        <w:jc w:val="center"/>
        <w:rPr>
          <w:rFonts w:hint="eastAsia"/>
          <w:b w:val="0"/>
        </w:rPr>
      </w:pPr>
      <w:bookmarkStart w:id="24" w:name="_Toc361761307"/>
      <w:bookmarkStart w:id="25" w:name="_Toc170645736"/>
      <w:bookmarkStart w:id="26" w:name="_Toc361761309"/>
      <w:bookmarkStart w:id="27" w:name="_Toc321408668"/>
      <w:bookmarkStart w:id="28" w:name="_Toc173647298"/>
      <w:r>
        <w:rPr>
          <w:rFonts w:hint="eastAsia"/>
          <w:b w:val="0"/>
          <w:lang w:val="en-US" w:eastAsia="zh-CN"/>
        </w:rPr>
        <w:t>1.5</w:t>
      </w:r>
      <w:r>
        <w:rPr>
          <w:rFonts w:hint="eastAsia"/>
          <w:b w:val="0"/>
        </w:rPr>
        <w:t>法定代表人证明书</w:t>
      </w:r>
      <w:bookmarkEnd w:id="24"/>
      <w:bookmarkEnd w:id="25"/>
    </w:p>
    <w:p w14:paraId="11B60FD6">
      <w:pPr>
        <w:spacing w:line="400" w:lineRule="exact"/>
        <w:rPr>
          <w:rFonts w:hint="eastAsia" w:ascii="宋体" w:hAnsi="宋体"/>
          <w:bCs/>
          <w:sz w:val="28"/>
        </w:rPr>
      </w:pPr>
    </w:p>
    <w:p w14:paraId="658A90F1">
      <w:pPr>
        <w:tabs>
          <w:tab w:val="left" w:pos="900"/>
        </w:tabs>
        <w:spacing w:line="480" w:lineRule="auto"/>
        <w:ind w:firstLine="945" w:firstLineChars="450"/>
        <w:rPr>
          <w:rFonts w:hint="eastAsia"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职务，为法定代表人，特此证明。</w:t>
      </w:r>
    </w:p>
    <w:p w14:paraId="0CDB7180">
      <w:pPr>
        <w:spacing w:line="480" w:lineRule="auto"/>
        <w:ind w:firstLine="420" w:firstLineChars="200"/>
        <w:rPr>
          <w:rFonts w:hint="eastAsia" w:ascii="宋体" w:hAnsi="宋体"/>
        </w:rPr>
      </w:pPr>
      <w:r>
        <w:rPr>
          <w:rFonts w:hint="eastAsia" w:ascii="宋体" w:hAnsi="宋体"/>
        </w:rPr>
        <w:t>有效日期与本公司</w:t>
      </w:r>
      <w:r>
        <w:rPr>
          <w:rFonts w:hint="eastAsia" w:ascii="宋体" w:hAnsi="宋体"/>
          <w:lang w:eastAsia="zh-CN"/>
        </w:rPr>
        <w:t>投标</w:t>
      </w:r>
      <w:r>
        <w:rPr>
          <w:rFonts w:hint="eastAsia" w:ascii="宋体" w:hAnsi="宋体"/>
        </w:rPr>
        <w:t>文件中标注的投标有效期相同。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11507B27">
      <w:pPr>
        <w:spacing w:line="480" w:lineRule="auto"/>
        <w:ind w:firstLine="420" w:firstLineChars="200"/>
        <w:rPr>
          <w:rFonts w:hint="eastAsia" w:ascii="宋体" w:hAnsi="宋体"/>
        </w:rPr>
      </w:pPr>
      <w:r>
        <w:rPr>
          <w:rFonts w:hint="eastAsia" w:ascii="宋体" w:hAnsi="宋体"/>
        </w:rPr>
        <w:t>附：</w:t>
      </w:r>
    </w:p>
    <w:p w14:paraId="5CC9E16F">
      <w:pPr>
        <w:spacing w:line="480" w:lineRule="auto"/>
        <w:ind w:firstLine="840" w:firstLineChars="400"/>
        <w:rPr>
          <w:rFonts w:hint="eastAsia" w:ascii="宋体" w:hAnsi="宋体"/>
        </w:rPr>
      </w:pPr>
      <w:r>
        <w:rPr>
          <w:rFonts w:hint="eastAsia" w:ascii="宋体" w:hAnsi="宋体"/>
        </w:rPr>
        <w:t xml:space="preserve">营业执照（注册号）：                       </w:t>
      </w:r>
    </w:p>
    <w:p w14:paraId="0B6FDA74">
      <w:pPr>
        <w:spacing w:line="480" w:lineRule="auto"/>
        <w:ind w:firstLine="840" w:firstLineChars="400"/>
        <w:rPr>
          <w:rFonts w:hint="eastAsia" w:ascii="宋体" w:hAnsi="宋体"/>
        </w:rPr>
      </w:pPr>
      <w:r>
        <w:rPr>
          <w:rFonts w:hint="eastAsia" w:ascii="宋体" w:hAnsi="宋体"/>
        </w:rPr>
        <w:t>经济性质：</w:t>
      </w:r>
    </w:p>
    <w:p w14:paraId="6DCB19B3">
      <w:pPr>
        <w:spacing w:line="480" w:lineRule="auto"/>
        <w:ind w:firstLine="840" w:firstLineChars="400"/>
        <w:rPr>
          <w:rFonts w:hint="eastAsia" w:ascii="宋体" w:hAnsi="宋体"/>
        </w:rPr>
      </w:pPr>
      <w:r>
        <w:rPr>
          <w:rFonts w:hint="eastAsia" w:ascii="宋体" w:hAnsi="宋体"/>
        </w:rPr>
        <w:t>主营（产）：</w:t>
      </w:r>
    </w:p>
    <w:p w14:paraId="478B0AA2">
      <w:pPr>
        <w:spacing w:line="480" w:lineRule="auto"/>
        <w:ind w:firstLine="840" w:firstLineChars="400"/>
        <w:rPr>
          <w:rFonts w:hint="eastAsia" w:ascii="宋体" w:hAnsi="宋体"/>
        </w:rPr>
      </w:pPr>
      <w:r>
        <w:rPr>
          <w:rFonts w:hint="eastAsia" w:ascii="宋体" w:hAnsi="宋体"/>
        </w:rPr>
        <w:t>兼营（产）：</w:t>
      </w:r>
    </w:p>
    <w:p w14:paraId="7385F492">
      <w:pPr>
        <w:spacing w:line="500" w:lineRule="exact"/>
        <w:rPr>
          <w:rFonts w:hint="eastAsia" w:ascii="宋体"/>
          <w:b/>
          <w:bCs/>
        </w:rPr>
      </w:pPr>
      <w:r>
        <w:rPr>
          <w:rFonts w:hint="eastAsia" w:ascii="宋体" w:hAnsi="Calibri" w:eastAsia="宋体" w:cs="Times New Roman"/>
          <w:b/>
          <w:bCs/>
          <w:sz w:val="21"/>
          <w:szCs w:val="21"/>
          <w:lang w:val="en-US" w:eastAsia="zh-CN" w:bidi="ar-SA"/>
        </w:rPr>
        <w:pict>
          <v:rect id="_x0000_s1034" o:spid="_x0000_s1034" o:spt="1" style="position:absolute;left:0pt;margin-left:236.6pt;margin-top:23.25pt;height:148.2pt;width:221.2pt;z-index:251664384;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14:paraId="70832335">
                  <w:pPr>
                    <w:ind w:firstLine="840" w:firstLineChars="400"/>
                    <w:rPr>
                      <w:rFonts w:hint="eastAsia"/>
                    </w:rPr>
                  </w:pPr>
                </w:p>
                <w:p w14:paraId="6DDAE8D4">
                  <w:pPr>
                    <w:ind w:firstLine="1680" w:firstLineChars="800"/>
                    <w:rPr>
                      <w:rFonts w:hint="eastAsia"/>
                    </w:rPr>
                  </w:pPr>
                  <w:r>
                    <w:rPr>
                      <w:rFonts w:hint="eastAsia"/>
                    </w:rPr>
                    <w:t>法定代表人</w:t>
                  </w:r>
                </w:p>
                <w:p w14:paraId="2A45B4CC">
                  <w:pPr>
                    <w:ind w:firstLine="1050" w:firstLineChars="500"/>
                    <w:rPr>
                      <w:rFonts w:hint="eastAsia"/>
                    </w:rPr>
                  </w:pPr>
                  <w:r>
                    <w:rPr>
                      <w:rFonts w:hint="eastAsia"/>
                    </w:rPr>
                    <w:t>居民身份证复印件粘贴处</w:t>
                  </w:r>
                </w:p>
                <w:p w14:paraId="4926871A">
                  <w:pPr>
                    <w:ind w:firstLine="1050" w:firstLineChars="500"/>
                    <w:rPr>
                      <w:rFonts w:hint="eastAsia"/>
                    </w:rPr>
                  </w:pPr>
                </w:p>
                <w:p w14:paraId="3BB50F32">
                  <w:pPr>
                    <w:ind w:firstLine="1785" w:firstLineChars="850"/>
                    <w:rPr>
                      <w:rFonts w:hint="eastAsia"/>
                    </w:rPr>
                  </w:pPr>
                  <w:r>
                    <w:rPr>
                      <w:rFonts w:hint="eastAsia"/>
                    </w:rPr>
                    <w:t>（反面）</w:t>
                  </w:r>
                </w:p>
                <w:p w14:paraId="25C79272">
                  <w:pPr>
                    <w:ind w:firstLine="1050" w:firstLineChars="500"/>
                    <w:rPr>
                      <w:rFonts w:hint="eastAsia"/>
                    </w:rPr>
                  </w:pPr>
                </w:p>
              </w:txbxContent>
            </v:textbox>
          </v:rect>
        </w:pict>
      </w:r>
      <w:r>
        <w:rPr>
          <w:rFonts w:hint="eastAsia" w:ascii="宋体" w:hAnsi="Calibri" w:eastAsia="宋体" w:cs="Times New Roman"/>
          <w:b/>
          <w:bCs/>
          <w:sz w:val="21"/>
          <w:szCs w:val="21"/>
          <w:lang w:val="en-US" w:eastAsia="zh-CN" w:bidi="ar-SA"/>
        </w:rPr>
        <w:pict>
          <v:rect id="_x0000_s1035" o:spid="_x0000_s1035" o:spt="1" style="position:absolute;left:0pt;margin-left:4.1pt;margin-top:23.25pt;height:148.2pt;width:215.2pt;z-index:251663360;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14:paraId="7732E5B7">
                  <w:pPr>
                    <w:ind w:firstLine="840" w:firstLineChars="400"/>
                    <w:rPr>
                      <w:rFonts w:hint="eastAsia"/>
                    </w:rPr>
                  </w:pPr>
                </w:p>
                <w:p w14:paraId="1F58D6F2">
                  <w:pPr>
                    <w:ind w:firstLine="1680" w:firstLineChars="800"/>
                    <w:rPr>
                      <w:rFonts w:hint="eastAsia"/>
                    </w:rPr>
                  </w:pPr>
                  <w:r>
                    <w:rPr>
                      <w:rFonts w:hint="eastAsia"/>
                    </w:rPr>
                    <w:t>法定代表人</w:t>
                  </w:r>
                </w:p>
                <w:p w14:paraId="56420FF7">
                  <w:pPr>
                    <w:ind w:firstLine="1050" w:firstLineChars="500"/>
                    <w:rPr>
                      <w:rFonts w:hint="eastAsia"/>
                    </w:rPr>
                  </w:pPr>
                  <w:r>
                    <w:rPr>
                      <w:rFonts w:hint="eastAsia"/>
                    </w:rPr>
                    <w:t>居民身份证复印件粘贴处</w:t>
                  </w:r>
                </w:p>
                <w:p w14:paraId="156BC906">
                  <w:pPr>
                    <w:ind w:firstLine="1050" w:firstLineChars="500"/>
                    <w:rPr>
                      <w:rFonts w:hint="eastAsia"/>
                    </w:rPr>
                  </w:pPr>
                </w:p>
                <w:p w14:paraId="24CD4823">
                  <w:pPr>
                    <w:ind w:firstLine="1785" w:firstLineChars="850"/>
                    <w:rPr>
                      <w:rFonts w:hint="eastAsia"/>
                    </w:rPr>
                  </w:pPr>
                  <w:r>
                    <w:rPr>
                      <w:rFonts w:hint="eastAsia"/>
                    </w:rPr>
                    <w:t>（正面）</w:t>
                  </w:r>
                </w:p>
                <w:p w14:paraId="58C7B3FC">
                  <w:pPr>
                    <w:ind w:firstLine="1050" w:firstLineChars="500"/>
                    <w:rPr>
                      <w:rFonts w:hint="eastAsia"/>
                    </w:rPr>
                  </w:pPr>
                </w:p>
                <w:p w14:paraId="13264569">
                  <w:pPr>
                    <w:pStyle w:val="4"/>
                    <w:numPr>
                      <w:ilvl w:val="1"/>
                      <w:numId w:val="0"/>
                    </w:numPr>
                    <w:tabs>
                      <w:tab w:val="clear" w:pos="996"/>
                    </w:tabs>
                    <w:ind w:left="420" w:leftChars="0"/>
                    <w:rPr>
                      <w:rFonts w:hint="eastAsia"/>
                    </w:rPr>
                  </w:pPr>
                </w:p>
              </w:txbxContent>
            </v:textbox>
          </v:rect>
        </w:pict>
      </w:r>
    </w:p>
    <w:p w14:paraId="21DCACE7">
      <w:pPr>
        <w:spacing w:line="500" w:lineRule="exact"/>
        <w:rPr>
          <w:rFonts w:hint="eastAsia" w:ascii="宋体"/>
          <w:b/>
          <w:bCs/>
        </w:rPr>
      </w:pPr>
    </w:p>
    <w:p w14:paraId="757A184D">
      <w:pPr>
        <w:spacing w:line="500" w:lineRule="exact"/>
        <w:rPr>
          <w:rFonts w:hint="eastAsia" w:ascii="宋体"/>
          <w:b/>
          <w:bCs/>
        </w:rPr>
      </w:pPr>
    </w:p>
    <w:p w14:paraId="1339E756">
      <w:pPr>
        <w:spacing w:line="500" w:lineRule="exact"/>
        <w:rPr>
          <w:rFonts w:hint="eastAsia" w:ascii="宋体"/>
          <w:b/>
          <w:bCs/>
        </w:rPr>
      </w:pPr>
    </w:p>
    <w:p w14:paraId="139F0264">
      <w:pPr>
        <w:spacing w:line="500" w:lineRule="exact"/>
        <w:rPr>
          <w:rFonts w:hint="eastAsia" w:ascii="宋体"/>
          <w:b/>
          <w:bCs/>
        </w:rPr>
      </w:pPr>
    </w:p>
    <w:p w14:paraId="0186D794">
      <w:pPr>
        <w:spacing w:line="500" w:lineRule="exact"/>
        <w:rPr>
          <w:rFonts w:hint="eastAsia" w:ascii="宋体"/>
          <w:b/>
          <w:bCs/>
        </w:rPr>
      </w:pPr>
    </w:p>
    <w:p w14:paraId="7B7316F7">
      <w:pPr>
        <w:spacing w:line="500" w:lineRule="exact"/>
        <w:rPr>
          <w:rFonts w:hint="eastAsia" w:ascii="宋体"/>
          <w:b/>
          <w:bCs/>
        </w:rPr>
      </w:pPr>
      <w:r>
        <w:rPr>
          <w:rFonts w:hint="eastAsia" w:ascii="宋体"/>
          <w:b/>
          <w:bCs/>
        </w:rPr>
        <w:t xml:space="preserve">                         </w:t>
      </w:r>
    </w:p>
    <w:p w14:paraId="7E9E9EAB">
      <w:pPr>
        <w:spacing w:line="500" w:lineRule="exact"/>
        <w:rPr>
          <w:rFonts w:hint="eastAsia" w:ascii="宋体"/>
          <w:b/>
          <w:bCs/>
        </w:rPr>
      </w:pPr>
      <w:r>
        <w:rPr>
          <w:rFonts w:hint="eastAsia" w:ascii="宋体"/>
          <w:b/>
          <w:bCs/>
        </w:rPr>
        <w:t xml:space="preserve">                                         </w:t>
      </w:r>
    </w:p>
    <w:p w14:paraId="6980117C">
      <w:pPr>
        <w:spacing w:line="500" w:lineRule="exact"/>
        <w:rPr>
          <w:rFonts w:hint="eastAsia" w:ascii="宋体"/>
          <w:b/>
          <w:bCs/>
        </w:rPr>
      </w:pPr>
    </w:p>
    <w:p w14:paraId="4938DBA6">
      <w:pPr>
        <w:keepNext w:val="0"/>
        <w:keepLines w:val="0"/>
        <w:pageBreakBefore w:val="0"/>
        <w:widowControl/>
        <w:kinsoku/>
        <w:wordWrap/>
        <w:overflowPunct/>
        <w:topLinePunct w:val="0"/>
        <w:autoSpaceDE/>
        <w:autoSpaceDN/>
        <w:bidi w:val="0"/>
        <w:adjustRightInd/>
        <w:snapToGrid/>
        <w:spacing w:line="420" w:lineRule="exact"/>
        <w:textAlignment w:val="baseline"/>
        <w:rPr>
          <w:rFonts w:hint="eastAsia" w:ascii="宋体" w:hAnsi="宋体"/>
        </w:rPr>
      </w:pPr>
      <w:r>
        <w:rPr>
          <w:rFonts w:hint="eastAsia" w:ascii="宋体" w:hAnsi="宋体"/>
          <w:u w:val="none"/>
          <w:lang w:eastAsia="zh-CN"/>
        </w:rPr>
        <w:t>响应供应商</w:t>
      </w:r>
      <w:r>
        <w:rPr>
          <w:rFonts w:hint="eastAsia" w:ascii="宋体" w:hAnsi="宋体"/>
        </w:rPr>
        <w:t>名称（盖章）：</w:t>
      </w:r>
    </w:p>
    <w:p w14:paraId="46AFB088">
      <w:pPr>
        <w:keepNext w:val="0"/>
        <w:keepLines w:val="0"/>
        <w:pageBreakBefore w:val="0"/>
        <w:widowControl/>
        <w:kinsoku/>
        <w:wordWrap/>
        <w:overflowPunct/>
        <w:topLinePunct w:val="0"/>
        <w:autoSpaceDE/>
        <w:autoSpaceDN/>
        <w:bidi w:val="0"/>
        <w:adjustRightInd/>
        <w:snapToGrid/>
        <w:spacing w:line="420" w:lineRule="exact"/>
        <w:textAlignment w:val="baseline"/>
        <w:rPr>
          <w:rFonts w:hint="eastAsia" w:ascii="宋体" w:hAnsi="宋体"/>
        </w:rPr>
      </w:pPr>
      <w:r>
        <w:rPr>
          <w:rFonts w:hint="eastAsia" w:ascii="宋体" w:hAnsi="宋体"/>
        </w:rPr>
        <w:t>地址：</w:t>
      </w:r>
    </w:p>
    <w:p w14:paraId="6B9B2598">
      <w:pPr>
        <w:keepNext w:val="0"/>
        <w:keepLines w:val="0"/>
        <w:pageBreakBefore w:val="0"/>
        <w:widowControl/>
        <w:kinsoku/>
        <w:wordWrap/>
        <w:overflowPunct/>
        <w:topLinePunct w:val="0"/>
        <w:autoSpaceDE/>
        <w:autoSpaceDN/>
        <w:bidi w:val="0"/>
        <w:adjustRightInd/>
        <w:snapToGrid/>
        <w:spacing w:line="420" w:lineRule="exact"/>
        <w:textAlignment w:val="baseline"/>
        <w:rPr>
          <w:rFonts w:hint="eastAsia"/>
          <w:bCs/>
          <w:sz w:val="28"/>
          <w:szCs w:val="28"/>
        </w:rPr>
      </w:pPr>
      <w:r>
        <w:rPr>
          <w:rFonts w:hint="eastAsia" w:ascii="宋体" w:hAnsi="宋体"/>
        </w:rPr>
        <w:t>日期：</w:t>
      </w:r>
      <w:r>
        <w:rPr>
          <w:b/>
        </w:rPr>
        <w:br w:type="page"/>
      </w:r>
    </w:p>
    <w:p w14:paraId="22E3CFC3">
      <w:pPr>
        <w:pStyle w:val="4"/>
        <w:numPr>
          <w:ilvl w:val="1"/>
          <w:numId w:val="0"/>
        </w:numPr>
        <w:tabs>
          <w:tab w:val="clear" w:pos="996"/>
        </w:tabs>
        <w:adjustRightInd w:val="0"/>
        <w:snapToGrid w:val="0"/>
        <w:spacing w:before="156" w:beforeLines="50" w:after="156" w:afterLines="50" w:line="360" w:lineRule="auto"/>
        <w:jc w:val="center"/>
        <w:rPr>
          <w:b w:val="0"/>
          <w:color w:val="FF0000"/>
        </w:rPr>
      </w:pPr>
      <w:r>
        <w:rPr>
          <w:rFonts w:hint="eastAsia"/>
          <w:b w:val="0"/>
          <w:lang w:val="en-US" w:eastAsia="zh-CN"/>
        </w:rPr>
        <w:t>1.6</w:t>
      </w:r>
      <w:r>
        <w:rPr>
          <w:rFonts w:hint="eastAsia"/>
          <w:b w:val="0"/>
        </w:rPr>
        <w:t>用户需求书响应一览表</w:t>
      </w:r>
    </w:p>
    <w:p w14:paraId="0C3E1575">
      <w:pPr>
        <w:widowControl/>
        <w:wordWrap w:val="0"/>
        <w:spacing w:line="360" w:lineRule="auto"/>
        <w:rPr>
          <w:rFonts w:hint="eastAsia" w:ascii="宋体" w:hAnsi="宋体" w:eastAsia="宋体"/>
          <w:b/>
          <w:bCs/>
          <w:szCs w:val="21"/>
          <w:lang w:eastAsia="zh-CN"/>
        </w:rPr>
      </w:pPr>
      <w:r>
        <w:rPr>
          <w:rFonts w:hint="eastAsia" w:ascii="宋体" w:hAnsi="宋体"/>
          <w:highlight w:val="yellow"/>
          <w:lang w:eastAsia="zh-CN"/>
        </w:rPr>
        <w:t>　　</w:t>
      </w:r>
      <w:r>
        <w:rPr>
          <w:rFonts w:hint="eastAsia" w:ascii="宋体" w:hAnsi="宋体"/>
          <w:b/>
          <w:bCs/>
          <w:highlight w:val="yellow"/>
        </w:rPr>
        <w:t>说明：</w:t>
      </w:r>
      <w:r>
        <w:rPr>
          <w:rFonts w:hint="eastAsia" w:ascii="宋体" w:hAnsi="宋体"/>
          <w:b/>
          <w:bCs/>
          <w:highlight w:val="yellow"/>
          <w:lang w:eastAsia="zh-CN"/>
        </w:rPr>
        <w:t>响应</w:t>
      </w:r>
      <w:r>
        <w:rPr>
          <w:rFonts w:hint="eastAsia" w:ascii="宋体" w:hAnsi="宋体"/>
          <w:b/>
          <w:bCs/>
          <w:highlight w:val="yellow"/>
        </w:rPr>
        <w:t>供应商须对应</w:t>
      </w:r>
      <w:r>
        <w:rPr>
          <w:rFonts w:hint="eastAsia" w:ascii="宋体" w:hAnsi="宋体"/>
          <w:b/>
          <w:bCs/>
          <w:highlight w:val="yellow"/>
          <w:lang w:eastAsia="zh-CN"/>
        </w:rPr>
        <w:t>采购</w:t>
      </w:r>
      <w:r>
        <w:rPr>
          <w:rFonts w:hint="eastAsia" w:ascii="宋体" w:hAnsi="宋体"/>
          <w:b/>
          <w:bCs/>
          <w:highlight w:val="yellow"/>
        </w:rPr>
        <w:t>文件</w:t>
      </w:r>
      <w:r>
        <w:rPr>
          <w:rFonts w:hint="eastAsia" w:ascii="宋体" w:hAnsi="宋体"/>
          <w:b/>
          <w:bCs/>
          <w:highlight w:val="yellow"/>
          <w:lang w:eastAsia="zh-CN"/>
        </w:rPr>
        <w:t>第二部分“采购需求”</w:t>
      </w:r>
      <w:r>
        <w:rPr>
          <w:rFonts w:hint="eastAsia" w:ascii="宋体" w:hAnsi="宋体"/>
          <w:b/>
          <w:bCs/>
          <w:highlight w:val="yellow"/>
        </w:rPr>
        <w:t>条款逐条应答并按要求填写下表</w:t>
      </w:r>
      <w:r>
        <w:rPr>
          <w:rFonts w:hint="eastAsia" w:ascii="宋体" w:hAnsi="宋体"/>
          <w:b/>
          <w:bCs/>
          <w:highlight w:val="yellow"/>
          <w:lang w:eastAsia="zh-CN"/>
        </w:rPr>
        <w:t>，未逐条应答的条款作为</w:t>
      </w:r>
      <w:r>
        <w:rPr>
          <w:rFonts w:hint="eastAsia" w:ascii="宋体" w:hAnsi="宋体" w:eastAsia="宋体" w:cs="宋体"/>
          <w:b/>
          <w:bCs/>
          <w:color w:val="000000" w:themeColor="text1"/>
          <w:kern w:val="0"/>
          <w:sz w:val="21"/>
          <w:szCs w:val="21"/>
          <w:highlight w:val="yellow"/>
        </w:rPr>
        <w:t>负偏离（不满足要求）</w:t>
      </w:r>
      <w:r>
        <w:rPr>
          <w:rFonts w:hint="eastAsia" w:ascii="宋体" w:hAnsi="宋体" w:cs="宋体"/>
          <w:b/>
          <w:bCs/>
          <w:color w:val="000000" w:themeColor="text1"/>
          <w:kern w:val="0"/>
          <w:sz w:val="21"/>
          <w:szCs w:val="21"/>
          <w:highlight w:val="yellow"/>
          <w:lang w:eastAsia="zh-CN"/>
        </w:rPr>
        <w:t>处理，</w:t>
      </w:r>
      <w:r>
        <w:rPr>
          <w:rFonts w:hint="eastAsia" w:ascii="宋体" w:hAnsi="宋体" w:eastAsia="宋体" w:cs="宋体"/>
          <w:b/>
          <w:bCs/>
          <w:color w:val="000000" w:themeColor="text1"/>
          <w:kern w:val="0"/>
          <w:sz w:val="21"/>
          <w:szCs w:val="21"/>
          <w:highlight w:val="yellow"/>
        </w:rPr>
        <w:t>负偏离（不满足要求）将导致投标无效</w:t>
      </w:r>
      <w:r>
        <w:rPr>
          <w:rFonts w:hint="eastAsia" w:ascii="宋体" w:hAnsi="宋体" w:cs="宋体"/>
          <w:b/>
          <w:bCs/>
          <w:color w:val="000000" w:themeColor="text1"/>
          <w:kern w:val="0"/>
          <w:sz w:val="21"/>
          <w:szCs w:val="21"/>
          <w:highlight w:val="yellow"/>
          <w:lang w:eastAsia="zh-CN"/>
        </w:rPr>
        <w:t>。</w:t>
      </w:r>
    </w:p>
    <w:p w14:paraId="701C8920">
      <w:pPr>
        <w:widowControl/>
        <w:wordWrap w:val="0"/>
        <w:spacing w:line="360" w:lineRule="auto"/>
        <w:ind w:firstLine="210" w:firstLineChars="100"/>
        <w:rPr>
          <w:rFonts w:hint="default" w:ascii="宋体" w:hAnsi="宋体"/>
          <w:color w:val="auto"/>
          <w:szCs w:val="21"/>
          <w:lang w:val="en-US" w:eastAsia="zh-CN"/>
        </w:rPr>
      </w:pPr>
      <w:r>
        <w:rPr>
          <w:rFonts w:hint="eastAsia" w:ascii="宋体" w:hAnsi="宋体"/>
          <w:szCs w:val="21"/>
          <w:lang w:eastAsia="zh-CN"/>
        </w:rPr>
        <w:t>响应</w:t>
      </w:r>
      <w:r>
        <w:rPr>
          <w:rFonts w:hint="eastAsia" w:ascii="宋体" w:hAnsi="宋体"/>
          <w:szCs w:val="21"/>
        </w:rPr>
        <w:t>供应商名称：                                      项目编号：</w:t>
      </w:r>
      <w:r>
        <w:rPr>
          <w:rFonts w:hint="eastAsia" w:ascii="宋体" w:hAnsi="宋体"/>
          <w:color w:val="auto"/>
          <w:szCs w:val="21"/>
          <w:lang w:val="en-US" w:eastAsia="zh-CN"/>
        </w:rPr>
        <w:t>2026-MMFY24</w:t>
      </w:r>
    </w:p>
    <w:tbl>
      <w:tblPr>
        <w:tblStyle w:val="13"/>
        <w:tblW w:w="902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5"/>
        <w:gridCol w:w="2943"/>
        <w:gridCol w:w="2843"/>
        <w:gridCol w:w="1680"/>
        <w:gridCol w:w="1025"/>
      </w:tblGrid>
      <w:tr w14:paraId="7FE901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35" w:type="dxa"/>
            <w:tcBorders>
              <w:top w:val="single" w:color="auto" w:sz="12" w:space="0"/>
              <w:bottom w:val="double" w:color="auto" w:sz="4" w:space="0"/>
            </w:tcBorders>
            <w:shd w:val="clear" w:color="auto" w:fill="EEECE1"/>
            <w:vAlign w:val="center"/>
          </w:tcPr>
          <w:p w14:paraId="68483183">
            <w:pPr>
              <w:snapToGrid w:val="0"/>
              <w:ind w:left="-71" w:leftChars="-34" w:right="-73" w:rightChars="-35"/>
              <w:jc w:val="center"/>
              <w:rPr>
                <w:rFonts w:ascii="宋体" w:hAnsi="宋体"/>
                <w:color w:val="auto"/>
              </w:rPr>
            </w:pPr>
            <w:r>
              <w:rPr>
                <w:rFonts w:hint="eastAsia" w:ascii="宋体" w:hAnsi="宋体"/>
                <w:color w:val="auto"/>
              </w:rPr>
              <w:t>序号</w:t>
            </w:r>
          </w:p>
        </w:tc>
        <w:tc>
          <w:tcPr>
            <w:tcW w:w="2943" w:type="dxa"/>
            <w:tcBorders>
              <w:top w:val="single" w:color="auto" w:sz="12" w:space="0"/>
              <w:bottom w:val="double" w:color="auto" w:sz="4" w:space="0"/>
            </w:tcBorders>
            <w:shd w:val="clear" w:color="auto" w:fill="EEECE1"/>
            <w:vAlign w:val="center"/>
          </w:tcPr>
          <w:p w14:paraId="0A62A5E4">
            <w:pPr>
              <w:snapToGrid w:val="0"/>
              <w:ind w:left="-71" w:leftChars="-34" w:right="-73" w:rightChars="-35"/>
              <w:jc w:val="center"/>
              <w:rPr>
                <w:rFonts w:ascii="宋体" w:hAnsi="宋体"/>
                <w:color w:val="auto"/>
              </w:rPr>
            </w:pPr>
            <w:r>
              <w:rPr>
                <w:rFonts w:hint="eastAsia" w:ascii="宋体" w:hAnsi="宋体"/>
                <w:color w:val="auto"/>
                <w:lang w:eastAsia="zh-CN"/>
              </w:rPr>
              <w:t>采购</w:t>
            </w:r>
            <w:r>
              <w:rPr>
                <w:rFonts w:hint="eastAsia" w:ascii="宋体" w:hAnsi="宋体"/>
                <w:color w:val="auto"/>
              </w:rPr>
              <w:t>文件条款描述</w:t>
            </w:r>
          </w:p>
        </w:tc>
        <w:tc>
          <w:tcPr>
            <w:tcW w:w="2843" w:type="dxa"/>
            <w:tcBorders>
              <w:top w:val="single" w:color="auto" w:sz="12" w:space="0"/>
              <w:bottom w:val="double" w:color="auto" w:sz="4" w:space="0"/>
            </w:tcBorders>
            <w:shd w:val="clear" w:color="auto" w:fill="EEECE1"/>
            <w:vAlign w:val="center"/>
          </w:tcPr>
          <w:p w14:paraId="244A4DDB">
            <w:pPr>
              <w:snapToGrid w:val="0"/>
              <w:ind w:left="-71" w:leftChars="-34" w:right="-73" w:rightChars="-35"/>
              <w:jc w:val="center"/>
              <w:rPr>
                <w:rFonts w:ascii="宋体" w:hAnsi="宋体"/>
                <w:color w:val="auto"/>
              </w:rPr>
            </w:pPr>
            <w:r>
              <w:rPr>
                <w:rFonts w:hint="eastAsia" w:ascii="宋体" w:hAnsi="宋体"/>
                <w:color w:val="auto"/>
              </w:rPr>
              <w:t>响应供应商响应描述</w:t>
            </w:r>
          </w:p>
          <w:p w14:paraId="66670D80">
            <w:pPr>
              <w:snapToGrid w:val="0"/>
              <w:ind w:left="-71" w:leftChars="-34" w:right="-73" w:rightChars="-35"/>
              <w:jc w:val="center"/>
              <w:rPr>
                <w:rFonts w:ascii="宋体" w:hAnsi="宋体"/>
                <w:color w:val="auto"/>
              </w:rPr>
            </w:pPr>
            <w:r>
              <w:rPr>
                <w:rFonts w:hint="eastAsia" w:ascii="宋体" w:hAnsi="宋体"/>
                <w:b/>
                <w:bCs/>
                <w:color w:val="auto"/>
                <w:szCs w:val="21"/>
              </w:rPr>
              <w:t>(响应供应商应按响应货物/服务实际数据填写)</w:t>
            </w:r>
          </w:p>
        </w:tc>
        <w:tc>
          <w:tcPr>
            <w:tcW w:w="1680" w:type="dxa"/>
            <w:tcBorders>
              <w:top w:val="single" w:color="auto" w:sz="12" w:space="0"/>
              <w:bottom w:val="double" w:color="auto" w:sz="4" w:space="0"/>
            </w:tcBorders>
            <w:shd w:val="clear" w:color="auto" w:fill="EEECE1"/>
            <w:vAlign w:val="center"/>
          </w:tcPr>
          <w:p w14:paraId="1EC57100">
            <w:pPr>
              <w:snapToGrid w:val="0"/>
              <w:ind w:left="-71" w:leftChars="-34" w:right="-73" w:rightChars="-35"/>
              <w:jc w:val="center"/>
              <w:rPr>
                <w:rFonts w:ascii="宋体" w:hAnsi="宋体"/>
                <w:color w:val="auto"/>
              </w:rPr>
            </w:pPr>
            <w:r>
              <w:rPr>
                <w:rFonts w:hint="eastAsia" w:ascii="宋体" w:hAnsi="宋体"/>
                <w:color w:val="auto"/>
              </w:rPr>
              <w:t>偏离情况说明</w:t>
            </w:r>
          </w:p>
          <w:p w14:paraId="0A6B7220">
            <w:pPr>
              <w:snapToGrid w:val="0"/>
              <w:jc w:val="center"/>
              <w:rPr>
                <w:rFonts w:ascii="宋体" w:hAnsi="宋体"/>
                <w:b/>
                <w:color w:val="auto"/>
              </w:rPr>
            </w:pPr>
            <w:r>
              <w:rPr>
                <w:rFonts w:hint="eastAsia" w:ascii="宋体" w:hAnsi="宋体"/>
                <w:b/>
                <w:color w:val="auto"/>
              </w:rPr>
              <w:t>（</w:t>
            </w:r>
            <w:r>
              <w:rPr>
                <w:rFonts w:hint="eastAsia"/>
                <w:b/>
                <w:color w:val="auto"/>
              </w:rPr>
              <w:t>正偏离/完全响应/负偏离</w:t>
            </w:r>
            <w:r>
              <w:rPr>
                <w:rFonts w:hint="eastAsia" w:ascii="宋体" w:hAnsi="宋体"/>
                <w:b/>
                <w:color w:val="auto"/>
              </w:rPr>
              <w:t>）</w:t>
            </w:r>
          </w:p>
        </w:tc>
        <w:tc>
          <w:tcPr>
            <w:tcW w:w="1025" w:type="dxa"/>
            <w:tcBorders>
              <w:top w:val="single" w:color="auto" w:sz="12" w:space="0"/>
              <w:bottom w:val="double" w:color="auto" w:sz="4" w:space="0"/>
            </w:tcBorders>
            <w:shd w:val="clear" w:color="auto" w:fill="EEECE1"/>
            <w:vAlign w:val="center"/>
          </w:tcPr>
          <w:p w14:paraId="70BCDB46">
            <w:pPr>
              <w:snapToGrid w:val="0"/>
              <w:ind w:left="-71" w:leftChars="-34" w:right="-73" w:rightChars="-35"/>
              <w:jc w:val="center"/>
              <w:rPr>
                <w:rFonts w:ascii="宋体" w:hAnsi="宋体"/>
                <w:color w:val="auto"/>
              </w:rPr>
            </w:pPr>
            <w:r>
              <w:rPr>
                <w:rFonts w:hint="eastAsia" w:ascii="宋体" w:hAnsi="宋体"/>
                <w:color w:val="auto"/>
              </w:rPr>
              <w:t>查阅/证明文件指引</w:t>
            </w:r>
          </w:p>
        </w:tc>
      </w:tr>
      <w:tr w14:paraId="03F735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vAlign w:val="center"/>
          </w:tcPr>
          <w:p w14:paraId="05B84089">
            <w:pPr>
              <w:numPr>
                <w:ilvl w:val="0"/>
                <w:numId w:val="5"/>
              </w:numPr>
              <w:jc w:val="center"/>
              <w:rPr>
                <w:rFonts w:ascii="宋体" w:hAnsi="宋体"/>
                <w:color w:val="auto"/>
                <w:szCs w:val="21"/>
              </w:rPr>
            </w:pPr>
          </w:p>
        </w:tc>
        <w:tc>
          <w:tcPr>
            <w:tcW w:w="2943" w:type="dxa"/>
            <w:vAlign w:val="center"/>
          </w:tcPr>
          <w:p w14:paraId="7C44CFB8">
            <w:pPr>
              <w:keepNext w:val="0"/>
              <w:keepLines w:val="0"/>
              <w:pageBreakBefore w:val="0"/>
              <w:widowControl/>
              <w:numPr>
                <w:ilvl w:val="0"/>
                <w:numId w:val="0"/>
              </w:numPr>
              <w:kinsoku/>
              <w:wordWrap/>
              <w:overflowPunct/>
              <w:topLinePunct w:val="0"/>
              <w:autoSpaceDE/>
              <w:autoSpaceDN/>
              <w:bidi w:val="0"/>
              <w:adjustRightInd/>
              <w:spacing w:line="240" w:lineRule="auto"/>
              <w:ind w:right="0" w:rightChars="0"/>
              <w:textAlignment w:val="auto"/>
              <w:outlineLvl w:val="9"/>
              <w:rPr>
                <w:rStyle w:val="34"/>
                <w:rFonts w:hint="eastAsia" w:ascii="宋体" w:hAnsi="宋体" w:eastAsia="宋体" w:cs="宋体"/>
                <w:b/>
                <w:bCs/>
                <w:sz w:val="16"/>
                <w:szCs w:val="16"/>
                <w:lang w:val="en-US" w:eastAsia="zh-CN" w:bidi="ar-SA"/>
              </w:rPr>
            </w:pPr>
            <w:r>
              <w:rPr>
                <w:rStyle w:val="34"/>
                <w:rFonts w:hint="eastAsia" w:ascii="宋体" w:hAnsi="宋体" w:eastAsia="宋体" w:cs="宋体"/>
                <w:b/>
                <w:bCs/>
                <w:sz w:val="16"/>
                <w:szCs w:val="16"/>
                <w:lang w:val="en-US" w:eastAsia="zh-CN" w:bidi="ar-SA"/>
              </w:rPr>
              <w:t>一、项目内容</w:t>
            </w:r>
          </w:p>
          <w:p w14:paraId="5C2A64C9">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（一）采购项目编号：2026-MMFY24                              　</w:t>
            </w:r>
          </w:p>
          <w:p w14:paraId="04B6559B">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（二）采购项目名称：茂名市妇幼保健院病媒生物防治服务采购项目</w:t>
            </w:r>
          </w:p>
          <w:p w14:paraId="63CB6C8D">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default"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（三）项目预算金额：89800.00元</w:t>
            </w:r>
          </w:p>
          <w:p w14:paraId="788CBBB9">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（四）服务期限：2026年6月19日至2028年6月18日。</w:t>
            </w:r>
          </w:p>
          <w:p w14:paraId="1891C750">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（五）项目内容（</w:t>
            </w:r>
            <w:r>
              <w:rPr>
                <w:rFonts w:hint="eastAsia" w:ascii="宋体" w:hAnsi="宋体" w:eastAsia="宋体" w:cs="宋体"/>
                <w:b w:val="0"/>
                <w:bCs w:val="0"/>
                <w:color w:val="auto"/>
                <w:sz w:val="16"/>
                <w:szCs w:val="16"/>
                <w:highlight w:val="none"/>
                <w:lang w:val="zh-CN" w:eastAsia="zh-CN"/>
              </w:rPr>
              <w:t>详细要求请查阅采购文件第二部分“采购需求”</w:t>
            </w:r>
            <w:r>
              <w:rPr>
                <w:rFonts w:hint="eastAsia" w:ascii="宋体" w:hAnsi="宋体" w:eastAsia="宋体" w:cs="宋体"/>
                <w:b w:val="0"/>
                <w:bCs w:val="0"/>
                <w:color w:val="auto"/>
                <w:sz w:val="16"/>
                <w:szCs w:val="16"/>
                <w:highlight w:val="none"/>
                <w:lang w:val="en-US" w:eastAsia="zh-CN"/>
              </w:rPr>
              <w:t>）</w:t>
            </w:r>
          </w:p>
          <w:p w14:paraId="4F0AAB3E">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 xml:space="preserve">注：1.响应供应商应充分考虑项目的实际情况作出报价，报价必须包括人工费、差旅费、材料费、调试费、运输费、税费等一切不可预见费用，采购人不再支付成交价以外的其它费用。                                                                                          </w:t>
            </w:r>
          </w:p>
          <w:p w14:paraId="129A41C8">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2.本采购项目设有采购预算价，响应供应商报价不得大于采购预算价，否则视为无效报价处理。</w:t>
            </w:r>
          </w:p>
          <w:p w14:paraId="41A0AD47">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default" w:ascii="宋体" w:hAnsi="宋体" w:eastAsia="宋体" w:cs="宋体"/>
                <w:sz w:val="16"/>
                <w:szCs w:val="16"/>
                <w:lang w:val="en-US" w:eastAsia="zh-CN"/>
              </w:rPr>
            </w:pPr>
            <w:r>
              <w:rPr>
                <w:rFonts w:hint="eastAsia" w:ascii="宋体" w:hAnsi="宋体" w:eastAsia="宋体" w:cs="宋体"/>
                <w:b w:val="0"/>
                <w:bCs w:val="0"/>
                <w:color w:val="auto"/>
                <w:sz w:val="16"/>
                <w:szCs w:val="16"/>
                <w:highlight w:val="none"/>
                <w:lang w:val="en-US" w:eastAsia="zh-CN"/>
              </w:rPr>
              <w:t>3.因受新院区搬迁不确定因素影响本项目无法准确估算采购数量，中标资格的取得并不意味着产品售出，采购人无法预计也无法保证准确的采购数量，中标人须自行承担由此带来的风险。</w:t>
            </w:r>
          </w:p>
        </w:tc>
        <w:tc>
          <w:tcPr>
            <w:tcW w:w="2843" w:type="dxa"/>
            <w:vAlign w:val="center"/>
          </w:tcPr>
          <w:p w14:paraId="271EFA95">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jc w:val="left"/>
              <w:textAlignment w:val="auto"/>
              <w:outlineLvl w:val="9"/>
              <w:rPr>
                <w:rFonts w:ascii="宋体" w:hAnsi="宋体"/>
                <w:color w:val="auto"/>
              </w:rPr>
            </w:pPr>
          </w:p>
        </w:tc>
        <w:tc>
          <w:tcPr>
            <w:tcW w:w="1680" w:type="dxa"/>
            <w:vAlign w:val="center"/>
          </w:tcPr>
          <w:p w14:paraId="0BCFCC61">
            <w:pPr>
              <w:spacing w:line="400" w:lineRule="exact"/>
              <w:jc w:val="center"/>
              <w:rPr>
                <w:rFonts w:ascii="宋体" w:hAnsi="宋体"/>
                <w:color w:val="auto"/>
              </w:rPr>
            </w:pPr>
          </w:p>
        </w:tc>
        <w:tc>
          <w:tcPr>
            <w:tcW w:w="1025" w:type="dxa"/>
            <w:vAlign w:val="center"/>
          </w:tcPr>
          <w:p w14:paraId="15EB8CA3">
            <w:pPr>
              <w:widowControl/>
              <w:wordWrap/>
              <w:adjustRightInd/>
              <w:snapToGrid/>
              <w:spacing w:line="280" w:lineRule="exact"/>
              <w:ind w:left="0" w:leftChars="0" w:right="0" w:firstLine="0" w:firstLineChars="0"/>
              <w:jc w:val="center"/>
              <w:textAlignment w:val="baseline"/>
              <w:outlineLvl w:val="9"/>
              <w:rPr>
                <w:rFonts w:ascii="宋体" w:hAnsi="宋体"/>
                <w:color w:val="auto"/>
              </w:rPr>
            </w:pPr>
            <w:r>
              <w:rPr>
                <w:rFonts w:hint="eastAsia" w:ascii="宋体" w:hAnsi="宋体" w:cs="宋体"/>
                <w:color w:val="auto"/>
                <w:szCs w:val="21"/>
              </w:rPr>
              <w:t>见</w:t>
            </w:r>
            <w:r>
              <w:rPr>
                <w:rFonts w:hint="eastAsia" w:ascii="宋体" w:hAnsi="宋体"/>
                <w:color w:val="auto"/>
              </w:rPr>
              <w:t>《响应文件》</w:t>
            </w:r>
            <w:r>
              <w:rPr>
                <w:rFonts w:hint="eastAsia" w:ascii="宋体" w:hAnsi="宋体" w:cs="宋体"/>
                <w:color w:val="auto"/>
                <w:szCs w:val="21"/>
              </w:rPr>
              <w:t>第 页</w:t>
            </w:r>
          </w:p>
        </w:tc>
      </w:tr>
      <w:tr w14:paraId="524723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vAlign w:val="center"/>
          </w:tcPr>
          <w:p w14:paraId="76D09B13">
            <w:pPr>
              <w:numPr>
                <w:ilvl w:val="0"/>
                <w:numId w:val="5"/>
              </w:numPr>
              <w:jc w:val="center"/>
              <w:rPr>
                <w:rFonts w:ascii="宋体" w:hAnsi="宋体"/>
                <w:color w:val="auto"/>
                <w:szCs w:val="21"/>
              </w:rPr>
            </w:pPr>
          </w:p>
        </w:tc>
        <w:tc>
          <w:tcPr>
            <w:tcW w:w="2943" w:type="dxa"/>
            <w:vAlign w:val="center"/>
          </w:tcPr>
          <w:p w14:paraId="4D04D3D7">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jc w:val="left"/>
              <w:textAlignment w:val="auto"/>
              <w:outlineLvl w:val="9"/>
              <w:rPr>
                <w:rFonts w:hint="eastAsia" w:ascii="宋体" w:hAnsi="宋体" w:eastAsia="宋体" w:cs="宋体"/>
                <w:b/>
                <w:bCs/>
                <w:color w:val="auto"/>
                <w:sz w:val="16"/>
                <w:szCs w:val="16"/>
                <w:highlight w:val="none"/>
                <w:lang w:val="en-US" w:eastAsia="zh-CN"/>
              </w:rPr>
            </w:pPr>
            <w:r>
              <w:rPr>
                <w:rFonts w:hint="eastAsia" w:ascii="宋体" w:hAnsi="宋体" w:eastAsia="宋体" w:cs="宋体"/>
                <w:b/>
                <w:bCs/>
                <w:color w:val="auto"/>
                <w:sz w:val="16"/>
                <w:szCs w:val="16"/>
                <w:highlight w:val="none"/>
                <w:lang w:val="en-US" w:eastAsia="zh-CN"/>
              </w:rPr>
              <w:t>二、服务要求</w:t>
            </w:r>
          </w:p>
          <w:p w14:paraId="1EA513E5">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（一）防治对象与防治范围</w:t>
            </w:r>
          </w:p>
          <w:p w14:paraId="46C9B3F4">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1.防治对象：老鼠、蚊虫、苍蝇、蟑螂（病媒生物）、小蠊、红火蚁、白蚁、驱蛇。</w:t>
            </w:r>
          </w:p>
          <w:p w14:paraId="4B739C73">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2.防治范围</w:t>
            </w:r>
          </w:p>
          <w:p w14:paraId="09F6EB88">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2.1新院区搬迁前（服务期大约为：2026年7月1日至2026年10月31日）</w:t>
            </w:r>
          </w:p>
          <w:p w14:paraId="18EF9DC2">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茂名市妇幼保健院内(包括河东院区、综合楼、托育园、河西院区、光华院区)：行政办公区、公共卫生间、病房和产房卫生间、门诊部、住院部、药房、仓库、库房、饭堂、垃圾收集点、停车场、杂物间、储物间、下水道、公共走道、各楼层楼梯间、楼梯底、绿化等范围。</w:t>
            </w:r>
          </w:p>
          <w:p w14:paraId="7CB08C86">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2.2新院区搬迁后（服务期大约为：2026年11月1日至2028年6月30日）</w:t>
            </w:r>
          </w:p>
          <w:p w14:paraId="3253436E">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茂名市妇幼保健院内（包括河东院区门诊楼、托育园、新院区）：河东门诊楼、门诊保健综合楼、妇产科楼、儿科楼、感染楼、发热门诊、垃圾收集点、负一、负二停车场、杂物间、储物间、下水道、公共走道、各楼层楼梯间、楼梯底、绿化等范围。</w:t>
            </w:r>
          </w:p>
          <w:p w14:paraId="38252151">
            <w:pPr>
              <w:pStyle w:val="6"/>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240" w:lineRule="auto"/>
              <w:textAlignment w:val="baseline"/>
              <w:rPr>
                <w:rFonts w:hint="eastAsia" w:ascii="宋体" w:hAnsi="宋体" w:eastAsia="宋体" w:cs="宋体"/>
                <w:color w:val="auto"/>
                <w:sz w:val="16"/>
                <w:szCs w:val="16"/>
              </w:rPr>
            </w:pPr>
          </w:p>
        </w:tc>
        <w:tc>
          <w:tcPr>
            <w:tcW w:w="2843" w:type="dxa"/>
            <w:vAlign w:val="center"/>
          </w:tcPr>
          <w:p w14:paraId="2369FB83">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p>
          <w:p w14:paraId="41D9FE73">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p>
          <w:p w14:paraId="3DE3D3D4">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p>
          <w:p w14:paraId="71EC418D">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default" w:ascii="宋体" w:hAnsi="宋体" w:eastAsia="宋体" w:cs="宋体"/>
                <w:b w:val="0"/>
                <w:bCs w:val="0"/>
                <w:color w:val="auto"/>
                <w:sz w:val="16"/>
                <w:szCs w:val="16"/>
                <w:highlight w:val="none"/>
                <w:lang w:val="en-US" w:eastAsia="zh-CN"/>
              </w:rPr>
            </w:pPr>
          </w:p>
          <w:p w14:paraId="30F320A2">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p>
          <w:p w14:paraId="764134F4">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p>
        </w:tc>
        <w:tc>
          <w:tcPr>
            <w:tcW w:w="1680" w:type="dxa"/>
            <w:vAlign w:val="center"/>
          </w:tcPr>
          <w:p w14:paraId="1AFB5643">
            <w:pPr>
              <w:spacing w:line="400" w:lineRule="exact"/>
              <w:jc w:val="center"/>
              <w:rPr>
                <w:rFonts w:ascii="宋体" w:hAnsi="宋体"/>
                <w:color w:val="auto"/>
              </w:rPr>
            </w:pPr>
          </w:p>
        </w:tc>
        <w:tc>
          <w:tcPr>
            <w:tcW w:w="1025" w:type="dxa"/>
            <w:vAlign w:val="center"/>
          </w:tcPr>
          <w:p w14:paraId="105615C2">
            <w:pPr>
              <w:widowControl/>
              <w:wordWrap/>
              <w:adjustRightInd/>
              <w:snapToGrid/>
              <w:spacing w:line="280" w:lineRule="exact"/>
              <w:ind w:left="0" w:leftChars="0" w:right="0" w:firstLine="0" w:firstLineChars="0"/>
              <w:jc w:val="center"/>
              <w:textAlignment w:val="baseline"/>
              <w:outlineLvl w:val="9"/>
              <w:rPr>
                <w:rFonts w:ascii="宋体" w:hAnsi="宋体"/>
                <w:color w:val="auto"/>
              </w:rPr>
            </w:pPr>
            <w:r>
              <w:rPr>
                <w:rFonts w:hint="eastAsia" w:ascii="宋体" w:hAnsi="宋体" w:cs="宋体"/>
                <w:color w:val="auto"/>
                <w:szCs w:val="21"/>
              </w:rPr>
              <w:t>见</w:t>
            </w:r>
            <w:r>
              <w:rPr>
                <w:rFonts w:hint="eastAsia" w:ascii="宋体" w:hAnsi="宋体"/>
                <w:color w:val="auto"/>
              </w:rPr>
              <w:t>《响应文件》</w:t>
            </w:r>
            <w:r>
              <w:rPr>
                <w:rFonts w:hint="eastAsia" w:ascii="宋体" w:hAnsi="宋体" w:cs="宋体"/>
                <w:color w:val="auto"/>
                <w:szCs w:val="21"/>
              </w:rPr>
              <w:t>第 页</w:t>
            </w:r>
          </w:p>
        </w:tc>
      </w:tr>
      <w:tr w14:paraId="001756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vAlign w:val="center"/>
          </w:tcPr>
          <w:p w14:paraId="44CAAE39">
            <w:pPr>
              <w:numPr>
                <w:ilvl w:val="0"/>
                <w:numId w:val="5"/>
              </w:numPr>
              <w:jc w:val="center"/>
              <w:rPr>
                <w:rFonts w:ascii="宋体" w:hAnsi="宋体"/>
                <w:color w:val="auto"/>
                <w:szCs w:val="21"/>
              </w:rPr>
            </w:pPr>
          </w:p>
        </w:tc>
        <w:tc>
          <w:tcPr>
            <w:tcW w:w="2943" w:type="dxa"/>
            <w:vAlign w:val="center"/>
          </w:tcPr>
          <w:p w14:paraId="266D1762">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default"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（二）服务频率及单价</w:t>
            </w:r>
          </w:p>
          <w:p w14:paraId="5ABB5224">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1.新院区搬迁前（河东院区、综合楼、托育园、河西院区、光华院区）</w:t>
            </w:r>
          </w:p>
          <w:p w14:paraId="5BB71124">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服务期大约为：2026年7月1日至2026年10月31日（根据新院区搬迁计划按该日期施工，如有变化，再根据实际施工情况结算）。</w:t>
            </w:r>
          </w:p>
          <w:p w14:paraId="724EE7CC">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1.1灭老鼠、灭蚊虫、灭苍蝇、灭蟑螂（注：报价包含德国小蠊、红火蚁、白蚁月常态化排查防控，发现足迹，响应供应商接报告24小时内响应防治。）：每月1次，预算1600元/次，预计4次。</w:t>
            </w:r>
          </w:p>
          <w:p w14:paraId="3861BAE4">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1.2灭蚊、灭蝇：每月1次，预算900元/次，预计4次。</w:t>
            </w:r>
          </w:p>
          <w:p w14:paraId="2E26CFC8">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2.新旧院区搬迁后（河东院区门诊楼、托育园、新院区）</w:t>
            </w:r>
          </w:p>
          <w:p w14:paraId="72819932">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服务期大约为：2026年11月1日至2028年6月30日（根据新院区搬迁计划预计按该日期施工，如有变化，根据实际施工情况结算）。</w:t>
            </w:r>
          </w:p>
          <w:p w14:paraId="0CE0D090">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2.1灭老鼠、灭蚊虫、灭苍蝇、灭蟑螂（注：报价包含德国小蠊、红火蚁、白蚁月常态化排查防控，发现足迹，响应供应商接报告24小时内响应防治；每季度在新院区放置硫磺或雄黄驱蛇。）：每月1次，预算3000元/次，预计20次。</w:t>
            </w:r>
          </w:p>
          <w:p w14:paraId="1A5A72EE">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2.2灭蚊、灭蝇：每年4-10月份，预算1800元/次，每月1次，预计10次。</w:t>
            </w:r>
          </w:p>
          <w:p w14:paraId="24A80162">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3.新院区安装毒鼠屋：约60个，30元/个。（安装完验收合格后，甲方在收到乙方等额有效税务发票办理汇款手续之日起30个工作日内一次性付清费用，按实际安装个数结算）</w:t>
            </w:r>
          </w:p>
          <w:p w14:paraId="3A5FAAFF">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color w:val="auto"/>
                <w:sz w:val="16"/>
                <w:szCs w:val="16"/>
              </w:rPr>
            </w:pPr>
            <w:r>
              <w:rPr>
                <w:rFonts w:hint="eastAsia" w:ascii="宋体" w:hAnsi="宋体" w:eastAsia="宋体" w:cs="宋体"/>
                <w:b w:val="0"/>
                <w:bCs w:val="0"/>
                <w:color w:val="auto"/>
                <w:sz w:val="16"/>
                <w:szCs w:val="16"/>
                <w:highlight w:val="none"/>
                <w:lang w:val="en-US" w:eastAsia="zh-CN"/>
              </w:rPr>
              <w:t>4.如因上级部门突发的疫情防治要求，供应商需无条件配合采购人进行相关病媒防治工作。</w:t>
            </w:r>
          </w:p>
        </w:tc>
        <w:tc>
          <w:tcPr>
            <w:tcW w:w="2843" w:type="dxa"/>
            <w:vAlign w:val="center"/>
          </w:tcPr>
          <w:p w14:paraId="677EDDE6">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p>
        </w:tc>
        <w:tc>
          <w:tcPr>
            <w:tcW w:w="1680" w:type="dxa"/>
            <w:vAlign w:val="center"/>
          </w:tcPr>
          <w:p w14:paraId="6DEAAA04">
            <w:pPr>
              <w:spacing w:line="400" w:lineRule="exact"/>
              <w:jc w:val="center"/>
              <w:rPr>
                <w:rFonts w:ascii="宋体" w:hAnsi="宋体"/>
                <w:color w:val="auto"/>
              </w:rPr>
            </w:pPr>
          </w:p>
        </w:tc>
        <w:tc>
          <w:tcPr>
            <w:tcW w:w="1025" w:type="dxa"/>
            <w:vAlign w:val="center"/>
          </w:tcPr>
          <w:p w14:paraId="0A14116F">
            <w:pPr>
              <w:widowControl/>
              <w:wordWrap/>
              <w:adjustRightInd/>
              <w:snapToGrid/>
              <w:spacing w:line="280" w:lineRule="exact"/>
              <w:ind w:left="0" w:leftChars="0" w:right="0" w:firstLine="0" w:firstLineChars="0"/>
              <w:jc w:val="center"/>
              <w:textAlignment w:val="baseline"/>
              <w:outlineLvl w:val="9"/>
              <w:rPr>
                <w:rFonts w:ascii="宋体" w:hAnsi="宋体"/>
                <w:color w:val="auto"/>
              </w:rPr>
            </w:pPr>
            <w:r>
              <w:rPr>
                <w:rFonts w:hint="eastAsia" w:ascii="宋体" w:hAnsi="宋体" w:cs="宋体"/>
                <w:color w:val="auto"/>
                <w:szCs w:val="21"/>
              </w:rPr>
              <w:t>见</w:t>
            </w:r>
            <w:r>
              <w:rPr>
                <w:rFonts w:hint="eastAsia" w:ascii="宋体" w:hAnsi="宋体"/>
                <w:color w:val="auto"/>
              </w:rPr>
              <w:t>《响应文件》</w:t>
            </w:r>
            <w:r>
              <w:rPr>
                <w:rFonts w:hint="eastAsia" w:ascii="宋体" w:hAnsi="宋体" w:cs="宋体"/>
                <w:color w:val="auto"/>
                <w:szCs w:val="21"/>
              </w:rPr>
              <w:t>第 页</w:t>
            </w:r>
          </w:p>
        </w:tc>
      </w:tr>
      <w:tr w14:paraId="02CE09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vAlign w:val="center"/>
          </w:tcPr>
          <w:p w14:paraId="6F57AB39">
            <w:pPr>
              <w:numPr>
                <w:ilvl w:val="0"/>
                <w:numId w:val="5"/>
              </w:numPr>
              <w:jc w:val="center"/>
              <w:rPr>
                <w:rFonts w:ascii="宋体" w:hAnsi="宋体"/>
                <w:color w:val="auto"/>
                <w:szCs w:val="21"/>
              </w:rPr>
            </w:pPr>
          </w:p>
        </w:tc>
        <w:tc>
          <w:tcPr>
            <w:tcW w:w="2943" w:type="dxa"/>
            <w:vAlign w:val="center"/>
          </w:tcPr>
          <w:p w14:paraId="7AC1BA4A">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（三）使用药物</w:t>
            </w:r>
          </w:p>
          <w:p w14:paraId="2351C406">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1.灭鼠药（安全首选·抗凝血类）</w:t>
            </w:r>
          </w:p>
          <w:p w14:paraId="0C114654">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1.1 首选：0.005% 溴敌隆（微毒）</w:t>
            </w:r>
          </w:p>
          <w:p w14:paraId="45D1C1DD">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 适用：毒饵站、地下室、机房、库房、室外</w:t>
            </w:r>
          </w:p>
          <w:p w14:paraId="32EA149E">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 特点：适口性好、二次中毒风险低、对人/宠物安全</w:t>
            </w:r>
          </w:p>
          <w:p w14:paraId="4DE33C30">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 资质：农药登记证、生产许可证、标准号齐全</w:t>
            </w:r>
          </w:p>
          <w:p w14:paraId="7831FFC5">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1.2 轮换：0.005% 溴鼠灵（低抗药性轮换）</w:t>
            </w:r>
          </w:p>
          <w:p w14:paraId="34F19EC6">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 适用：鼠密度高区，每季度与溴敌隆轮换</w:t>
            </w:r>
          </w:p>
          <w:p w14:paraId="0E2427BC">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 避免长期单一用药产生抗药性。</w:t>
            </w:r>
          </w:p>
          <w:p w14:paraId="4D2C670D">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2.灭蚊药（抗药性适配·医院安全）</w:t>
            </w:r>
          </w:p>
          <w:p w14:paraId="15DD999B">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2.1成蚊滞留喷洒（室内外墙面/角落）</w:t>
            </w:r>
          </w:p>
          <w:p w14:paraId="3AA8D8FD">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 xml:space="preserve">- 10% 顺式氯氰菊酯 悬浮剂（低抗、茂名可用） </w:t>
            </w:r>
          </w:p>
          <w:p w14:paraId="69B0314F">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- 8% 溴氰菊酯·残杀威 复配水乳剂（快速击倒、低抗）</w:t>
            </w:r>
          </w:p>
          <w:p w14:paraId="0CCCF38C">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- 15%苯氰、残杀威</w:t>
            </w:r>
          </w:p>
          <w:p w14:paraId="617D8C96">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2.2 空间超低容量喷雾（傍晚非诊疗时间）</w:t>
            </w:r>
          </w:p>
          <w:p w14:paraId="1BFB7A0E">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 xml:space="preserve">- 5% 氯氟醚菊酯 水乳剂（低味、低刺激、医用级） </w:t>
            </w:r>
          </w:p>
          <w:p w14:paraId="2B2BAE93">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2.3蚊幼（积水专用·安全无残留）</w:t>
            </w:r>
          </w:p>
          <w:p w14:paraId="21931E97">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 xml:space="preserve">- Bti 苏云金杆菌以色列亚种（生物制剂） </w:t>
            </w:r>
          </w:p>
          <w:p w14:paraId="1324AC83">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- 1% 灭幼脲悬浮剂 / 2% 吡丙醚颗粒剂（昆虫生长调节剂）</w:t>
            </w:r>
          </w:p>
          <w:p w14:paraId="5BA84C2A">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3.灭蟑螂药（德国小蠊·医院特级安全）</w:t>
            </w:r>
          </w:p>
          <w:p w14:paraId="7E53231B">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- 0.5% 氟蚁腙杀蟑胶饵（无刺激、无挥发性、点施）</w:t>
            </w:r>
          </w:p>
          <w:p w14:paraId="2008E9C5">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- 2% 吡丙醚杀蟑胶饵（杀卵、抑制繁殖）</w:t>
            </w:r>
          </w:p>
          <w:p w14:paraId="0C2005E1">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- 0.1% 呋虫胺胶</w:t>
            </w:r>
          </w:p>
          <w:p w14:paraId="08833BED">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4.灭蝇药（垃圾站/厕所）</w:t>
            </w:r>
          </w:p>
          <w:p w14:paraId="2BF17019">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- 5% 氯氰菊酯悬浮剂（滞留喷洒）</w:t>
            </w:r>
          </w:p>
          <w:p w14:paraId="599BAE35">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- 10% 顺式氯氰菊酯（室外垃圾站/公厕）</w:t>
            </w:r>
          </w:p>
          <w:p w14:paraId="0B958755">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5.用药总原则（PCO必执行）</w:t>
            </w:r>
          </w:p>
          <w:p w14:paraId="58EFD2FB">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5.1全三证：农药登记证、生产许可证、产品标准号</w:t>
            </w:r>
          </w:p>
          <w:p w14:paraId="39D30898">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5.2全低毒/微毒：严禁高毒、有机磷（除倍硫磷外）、粉剂、烟剂在室内使用</w:t>
            </w:r>
          </w:p>
          <w:p w14:paraId="5D9647C5">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 xml:space="preserve">5.3茂名抗药性规避- 蚊：禁用 氯菊酯、高效氯氰菊酯 </w:t>
            </w:r>
          </w:p>
          <w:p w14:paraId="4F619D7F">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 xml:space="preserve">- 轮换用药：溴敌隆↔大隆；氟蚁腙↔呋虫胺 </w:t>
            </w:r>
          </w:p>
          <w:p w14:paraId="317B48E8">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6.作业时间：夜间/非诊疗时段、提前24h公示、设警示。</w:t>
            </w:r>
          </w:p>
          <w:p w14:paraId="41F6BC75">
            <w:pPr>
              <w:keepNext w:val="0"/>
              <w:keepLines w:val="0"/>
              <w:pageBreakBefore w:val="0"/>
              <w:widowControl w:val="0"/>
              <w:kinsoku/>
              <w:wordWrap/>
              <w:overflowPunct/>
              <w:topLinePunct w:val="0"/>
              <w:autoSpaceDE/>
              <w:autoSpaceDN/>
              <w:bidi w:val="0"/>
              <w:spacing w:line="240" w:lineRule="auto"/>
              <w:ind w:firstLine="320" w:firstLineChars="200"/>
              <w:textAlignment w:val="auto"/>
              <w:rPr>
                <w:rFonts w:hint="eastAsia" w:ascii="宋体" w:hAnsi="宋体" w:eastAsia="宋体" w:cs="宋体"/>
                <w:color w:val="auto"/>
                <w:sz w:val="16"/>
                <w:szCs w:val="16"/>
              </w:rPr>
            </w:pPr>
            <w:r>
              <w:rPr>
                <w:rFonts w:hint="eastAsia" w:ascii="宋体" w:hAnsi="宋体" w:eastAsia="宋体" w:cs="宋体"/>
                <w:b w:val="0"/>
                <w:bCs w:val="0"/>
                <w:color w:val="auto"/>
                <w:sz w:val="16"/>
                <w:szCs w:val="16"/>
                <w:highlight w:val="none"/>
                <w:lang w:val="en-US" w:eastAsia="zh-CN"/>
              </w:rPr>
              <w:t>7.PCO公司用药承诺：所有药剂符合GB/T 27779-2011卫生杀虫剂安全准则，提供MSDS安全说明书、三证复印件。</w:t>
            </w:r>
          </w:p>
        </w:tc>
        <w:tc>
          <w:tcPr>
            <w:tcW w:w="2843" w:type="dxa"/>
            <w:vAlign w:val="center"/>
          </w:tcPr>
          <w:p w14:paraId="3AFFD7DB">
            <w:pPr>
              <w:spacing w:line="240" w:lineRule="auto"/>
              <w:jc w:val="center"/>
              <w:rPr>
                <w:rFonts w:ascii="宋体" w:hAnsi="宋体"/>
                <w:color w:val="auto"/>
                <w:sz w:val="16"/>
                <w:szCs w:val="16"/>
              </w:rPr>
            </w:pPr>
          </w:p>
        </w:tc>
        <w:tc>
          <w:tcPr>
            <w:tcW w:w="1680" w:type="dxa"/>
            <w:vAlign w:val="center"/>
          </w:tcPr>
          <w:p w14:paraId="78964728">
            <w:pPr>
              <w:spacing w:line="400" w:lineRule="exact"/>
              <w:jc w:val="center"/>
              <w:rPr>
                <w:rFonts w:ascii="宋体" w:hAnsi="宋体"/>
                <w:color w:val="auto"/>
              </w:rPr>
            </w:pPr>
          </w:p>
        </w:tc>
        <w:tc>
          <w:tcPr>
            <w:tcW w:w="1025" w:type="dxa"/>
            <w:vAlign w:val="center"/>
          </w:tcPr>
          <w:p w14:paraId="4F04C88E">
            <w:pPr>
              <w:widowControl/>
              <w:wordWrap/>
              <w:adjustRightInd/>
              <w:snapToGrid/>
              <w:spacing w:line="280" w:lineRule="exact"/>
              <w:ind w:left="0" w:leftChars="0" w:right="0" w:rightChars="0" w:firstLine="0" w:firstLineChars="0"/>
              <w:jc w:val="center"/>
              <w:textAlignment w:val="baseline"/>
              <w:outlineLvl w:val="9"/>
              <w:rPr>
                <w:rFonts w:hint="eastAsia" w:ascii="宋体" w:hAnsi="宋体" w:cs="宋体"/>
                <w:color w:val="auto"/>
                <w:szCs w:val="21"/>
              </w:rPr>
            </w:pPr>
            <w:r>
              <w:rPr>
                <w:rFonts w:hint="eastAsia" w:ascii="宋体" w:hAnsi="宋体" w:cs="宋体"/>
                <w:color w:val="auto"/>
                <w:szCs w:val="21"/>
              </w:rPr>
              <w:t>见</w:t>
            </w:r>
            <w:r>
              <w:rPr>
                <w:rFonts w:hint="eastAsia" w:ascii="宋体" w:hAnsi="宋体"/>
                <w:color w:val="auto"/>
              </w:rPr>
              <w:t>《响应文件》</w:t>
            </w:r>
            <w:r>
              <w:rPr>
                <w:rFonts w:hint="eastAsia" w:ascii="宋体" w:hAnsi="宋体" w:cs="宋体"/>
                <w:color w:val="auto"/>
                <w:szCs w:val="21"/>
              </w:rPr>
              <w:t>第 页</w:t>
            </w:r>
          </w:p>
        </w:tc>
      </w:tr>
      <w:tr w14:paraId="79BEED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vAlign w:val="center"/>
          </w:tcPr>
          <w:p w14:paraId="02C55C9F">
            <w:pPr>
              <w:numPr>
                <w:ilvl w:val="0"/>
                <w:numId w:val="5"/>
              </w:numPr>
              <w:jc w:val="center"/>
              <w:rPr>
                <w:rFonts w:ascii="宋体" w:hAnsi="宋体"/>
                <w:color w:val="auto"/>
                <w:szCs w:val="21"/>
              </w:rPr>
            </w:pPr>
          </w:p>
        </w:tc>
        <w:tc>
          <w:tcPr>
            <w:tcW w:w="2943" w:type="dxa"/>
            <w:vAlign w:val="center"/>
          </w:tcPr>
          <w:p w14:paraId="2CDD5E05">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（四）技术措施及主要方法</w:t>
            </w:r>
          </w:p>
          <w:p w14:paraId="5576F916">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1.技术措施</w:t>
            </w:r>
          </w:p>
          <w:p w14:paraId="5F3053E9">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1.1严格遵循《有害生物防制技术操作规程》进行操作。</w:t>
            </w:r>
          </w:p>
          <w:p w14:paraId="00487FFE">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1.2使用国家卫生部门推荐使用的药物和器械，确保安全，减少环境污染。</w:t>
            </w:r>
          </w:p>
          <w:p w14:paraId="4BAB2819">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2.防治方法与灭鼠</w:t>
            </w:r>
          </w:p>
          <w:p w14:paraId="3BBB6E06">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2.1每月派出工作人员使用三饱和的灭鼠方法，在院区公共场所、科室业务用房、垃圾收集点、停车场、杂物间、储物间、下水道等老鼠经常出入的地点投放高效、低毒、安全抗凝血的灭鼠毒饵进行灭鼠，投放药量长期保持饱和与到位。为减少外来老鼠入侵院区的机会，在院区的墙根也投放灭鼠毒饵，使其形成外围灭鼠带，把老鼠毒杀在外围，减轻院内的灭鼠压力，增加灭鼠效果。</w:t>
            </w:r>
          </w:p>
          <w:p w14:paraId="091274A2">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2.2投放灭鼠毒饵后适时跟进，认真检查老鼠的摄食情况，及时补充鼠药，长期保持有灭鼠毒饵存在，确保不同时间不同方位入侵的老鼠都能及时毒杀。</w:t>
            </w:r>
          </w:p>
          <w:p w14:paraId="6328CC4E">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2.3经常清理更换灭鼠毒饵，替换鼠板、鼠夹的投放点，防止老鼠产生抗药性、适应性。</w:t>
            </w:r>
          </w:p>
          <w:p w14:paraId="013C4C2F">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3.消杀（蚊蝇蟑）</w:t>
            </w:r>
          </w:p>
          <w:p w14:paraId="441C6945">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3.1采用安全、高效卫生用药，通过手动喷雾器对办公楼的人行走道、办公场所、公共卫生间等地点进行喷洒，尽快降低蚊、蝇、蟑等病媒生物的危害。</w:t>
            </w:r>
          </w:p>
          <w:p w14:paraId="71A96836">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3.2用热烟雾机对各院区等空气不直接流通较封闭的下水道沙井口进行热烟雾熏杀，既消毒杀菌，又起到速杀成蚊和蟑螂的效果。</w:t>
            </w:r>
          </w:p>
          <w:p w14:paraId="18B86327">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3.3采用标本兼治的方法对垃圾收集点及杂物堆放点进行滞留方法喷杀，确保虫害在停留或栖息在喷过药物的地方而杀灭。</w:t>
            </w:r>
          </w:p>
          <w:p w14:paraId="6571BB97">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4.红火蚁防治措施</w:t>
            </w:r>
          </w:p>
          <w:p w14:paraId="1BABC224">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4.1灭除防治红火蚁主要使用药剂进行防治，即毒饵法，对红火蚁发生区（巢穴）撒施“三证”齐全的专用饵剂，施药30天后检查防效并做好药剂补施，施药过程不能人为破坏蚁巢，以防迁移，影响防效。</w:t>
            </w:r>
          </w:p>
          <w:p w14:paraId="03146659">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4.2除了以上专用诱饵消杀，专业施工人员还应采用高效氯氰菊酯兑水后用专业的喷杀器具进行喷杀。</w:t>
            </w:r>
          </w:p>
          <w:p w14:paraId="73BCCF88">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5.白蚁防治措施</w:t>
            </w:r>
          </w:p>
          <w:p w14:paraId="2B868E2B">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5.1挖巢法：判定巢位，挖除蚁巢。挖巢后必须清除巢外残余，应在空穴内喷灭蚁粉剂。</w:t>
            </w:r>
          </w:p>
          <w:p w14:paraId="502DE513">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color w:val="auto"/>
                <w:sz w:val="16"/>
                <w:szCs w:val="16"/>
              </w:rPr>
            </w:pPr>
            <w:r>
              <w:rPr>
                <w:rFonts w:hint="eastAsia" w:ascii="宋体" w:hAnsi="宋体" w:eastAsia="宋体" w:cs="宋体"/>
                <w:b w:val="0"/>
                <w:bCs w:val="0"/>
                <w:color w:val="auto"/>
                <w:sz w:val="16"/>
                <w:szCs w:val="16"/>
                <w:highlight w:val="none"/>
                <w:lang w:val="en-US" w:eastAsia="zh-CN"/>
              </w:rPr>
              <w:t>5.2直接喷粉毒杀法：喷粉毒杀是灭除各种白蚁常用的方法，灭蚁粉剂要求干燥、 细腻，喷粉要求“均、散、深”，且必须将粉剂喷在白蚁体、巢内和蚁道壁上，多处、多点直接喷施粉剂，让白蚁尽快地将粉剂带回巢内，利用其生物学特性，使粉剂在白蚁群体中相互传递，杀灭整个白蚁群体。</w:t>
            </w:r>
          </w:p>
        </w:tc>
        <w:tc>
          <w:tcPr>
            <w:tcW w:w="2843" w:type="dxa"/>
            <w:vAlign w:val="center"/>
          </w:tcPr>
          <w:p w14:paraId="071A23FC">
            <w:pPr>
              <w:spacing w:line="240" w:lineRule="auto"/>
              <w:jc w:val="center"/>
              <w:rPr>
                <w:rFonts w:ascii="宋体" w:hAnsi="宋体"/>
                <w:color w:val="auto"/>
                <w:sz w:val="16"/>
                <w:szCs w:val="16"/>
              </w:rPr>
            </w:pPr>
          </w:p>
        </w:tc>
        <w:tc>
          <w:tcPr>
            <w:tcW w:w="1680" w:type="dxa"/>
            <w:vAlign w:val="center"/>
          </w:tcPr>
          <w:p w14:paraId="616AC722">
            <w:pPr>
              <w:spacing w:line="400" w:lineRule="exact"/>
              <w:jc w:val="center"/>
              <w:rPr>
                <w:rFonts w:ascii="宋体" w:hAnsi="宋体"/>
                <w:color w:val="auto"/>
              </w:rPr>
            </w:pPr>
          </w:p>
        </w:tc>
        <w:tc>
          <w:tcPr>
            <w:tcW w:w="1025" w:type="dxa"/>
            <w:vAlign w:val="center"/>
          </w:tcPr>
          <w:p w14:paraId="427E9CA4">
            <w:pPr>
              <w:widowControl/>
              <w:wordWrap/>
              <w:adjustRightInd/>
              <w:snapToGrid/>
              <w:spacing w:line="280" w:lineRule="exact"/>
              <w:ind w:left="0" w:leftChars="0" w:right="0" w:rightChars="0" w:firstLine="0" w:firstLineChars="0"/>
              <w:jc w:val="center"/>
              <w:textAlignment w:val="baseline"/>
              <w:outlineLvl w:val="9"/>
              <w:rPr>
                <w:rFonts w:hint="eastAsia" w:ascii="宋体" w:hAnsi="宋体" w:cs="宋体"/>
                <w:color w:val="auto"/>
                <w:szCs w:val="21"/>
              </w:rPr>
            </w:pPr>
            <w:r>
              <w:rPr>
                <w:rFonts w:hint="eastAsia" w:ascii="宋体" w:hAnsi="宋体" w:cs="宋体"/>
                <w:color w:val="auto"/>
                <w:szCs w:val="21"/>
              </w:rPr>
              <w:t>见</w:t>
            </w:r>
            <w:r>
              <w:rPr>
                <w:rFonts w:hint="eastAsia" w:ascii="宋体" w:hAnsi="宋体"/>
                <w:color w:val="auto"/>
              </w:rPr>
              <w:t>《响应文件》</w:t>
            </w:r>
            <w:r>
              <w:rPr>
                <w:rFonts w:hint="eastAsia" w:ascii="宋体" w:hAnsi="宋体" w:cs="宋体"/>
                <w:color w:val="auto"/>
                <w:szCs w:val="21"/>
              </w:rPr>
              <w:t>第 页</w:t>
            </w:r>
          </w:p>
        </w:tc>
      </w:tr>
      <w:tr w14:paraId="275BB3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vAlign w:val="center"/>
          </w:tcPr>
          <w:p w14:paraId="49E1EAF5">
            <w:pPr>
              <w:numPr>
                <w:ilvl w:val="0"/>
                <w:numId w:val="5"/>
              </w:numPr>
              <w:jc w:val="center"/>
              <w:rPr>
                <w:rFonts w:ascii="宋体" w:hAnsi="宋体"/>
                <w:color w:val="auto"/>
                <w:szCs w:val="21"/>
              </w:rPr>
            </w:pPr>
          </w:p>
        </w:tc>
        <w:tc>
          <w:tcPr>
            <w:tcW w:w="2943" w:type="dxa"/>
            <w:vAlign w:val="center"/>
          </w:tcPr>
          <w:p w14:paraId="7D01CC4B">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jc w:val="left"/>
              <w:textAlignment w:val="auto"/>
              <w:outlineLvl w:val="9"/>
              <w:rPr>
                <w:rFonts w:hint="eastAsia" w:ascii="宋体" w:hAnsi="宋体" w:eastAsia="宋体" w:cs="宋体"/>
                <w:b/>
                <w:bCs/>
                <w:color w:val="auto"/>
                <w:sz w:val="16"/>
                <w:szCs w:val="16"/>
                <w:highlight w:val="none"/>
                <w:lang w:val="en-US" w:eastAsia="zh-CN"/>
              </w:rPr>
            </w:pPr>
            <w:r>
              <w:rPr>
                <w:rFonts w:hint="eastAsia" w:ascii="宋体" w:hAnsi="宋体" w:cs="宋体"/>
                <w:b/>
                <w:bCs/>
                <w:color w:val="auto"/>
                <w:sz w:val="16"/>
                <w:szCs w:val="16"/>
                <w:highlight w:val="none"/>
                <w:lang w:val="en-US" w:eastAsia="zh-CN"/>
              </w:rPr>
              <w:t>三</w:t>
            </w:r>
            <w:r>
              <w:rPr>
                <w:rFonts w:hint="eastAsia" w:ascii="宋体" w:hAnsi="宋体" w:eastAsia="宋体" w:cs="宋体"/>
                <w:b/>
                <w:bCs/>
                <w:color w:val="auto"/>
                <w:sz w:val="16"/>
                <w:szCs w:val="16"/>
                <w:highlight w:val="none"/>
                <w:lang w:val="en-US" w:eastAsia="zh-CN"/>
              </w:rPr>
              <w:t>、验收标准</w:t>
            </w:r>
          </w:p>
          <w:p w14:paraId="69E1FB5F">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color w:val="auto"/>
                <w:sz w:val="16"/>
                <w:szCs w:val="16"/>
                <w:lang w:val="en-US" w:eastAsia="zh-CN"/>
              </w:rPr>
            </w:pPr>
            <w:r>
              <w:rPr>
                <w:rFonts w:hint="eastAsia" w:ascii="宋体" w:hAnsi="宋体" w:eastAsia="宋体" w:cs="宋体"/>
                <w:b w:val="0"/>
                <w:bCs w:val="0"/>
                <w:color w:val="auto"/>
                <w:sz w:val="16"/>
                <w:szCs w:val="16"/>
                <w:highlight w:val="none"/>
                <w:lang w:val="en-US" w:eastAsia="zh-CN"/>
              </w:rPr>
              <w:t>采取多项有效的虫控工作措施，结合采购人的实际进行技术投饵与消杀方法，服务期内，供应商把病媒密度控制在国家控制水平标准C级以上，确保经得起国家、省、市以上有关部门的检查、抽查、与监测。每月递交病媒防治资料（含工作图片、四害监测记录、防治前后记录）。</w:t>
            </w:r>
          </w:p>
        </w:tc>
        <w:tc>
          <w:tcPr>
            <w:tcW w:w="2843" w:type="dxa"/>
            <w:vAlign w:val="center"/>
          </w:tcPr>
          <w:p w14:paraId="0765C606">
            <w:pPr>
              <w:spacing w:line="240" w:lineRule="auto"/>
              <w:jc w:val="center"/>
              <w:rPr>
                <w:rFonts w:ascii="宋体" w:hAnsi="宋体"/>
                <w:color w:val="auto"/>
                <w:sz w:val="16"/>
                <w:szCs w:val="16"/>
              </w:rPr>
            </w:pPr>
          </w:p>
        </w:tc>
        <w:tc>
          <w:tcPr>
            <w:tcW w:w="1680" w:type="dxa"/>
            <w:vAlign w:val="center"/>
          </w:tcPr>
          <w:p w14:paraId="77558150">
            <w:pPr>
              <w:spacing w:line="400" w:lineRule="exact"/>
              <w:jc w:val="center"/>
              <w:rPr>
                <w:rFonts w:ascii="宋体" w:hAnsi="宋体"/>
                <w:color w:val="auto"/>
              </w:rPr>
            </w:pPr>
          </w:p>
        </w:tc>
        <w:tc>
          <w:tcPr>
            <w:tcW w:w="1025" w:type="dxa"/>
            <w:vAlign w:val="center"/>
          </w:tcPr>
          <w:p w14:paraId="4E0093D6">
            <w:pPr>
              <w:widowControl/>
              <w:wordWrap/>
              <w:adjustRightInd/>
              <w:snapToGrid/>
              <w:spacing w:line="280" w:lineRule="exact"/>
              <w:ind w:left="0" w:leftChars="0" w:right="0" w:rightChars="0" w:firstLine="0" w:firstLineChars="0"/>
              <w:jc w:val="center"/>
              <w:textAlignment w:val="baseline"/>
              <w:outlineLvl w:val="9"/>
              <w:rPr>
                <w:rFonts w:hint="eastAsia" w:ascii="宋体" w:hAnsi="宋体" w:cs="宋体"/>
                <w:color w:val="auto"/>
                <w:szCs w:val="21"/>
              </w:rPr>
            </w:pPr>
            <w:r>
              <w:rPr>
                <w:rFonts w:hint="eastAsia" w:ascii="宋体" w:hAnsi="宋体" w:cs="宋体"/>
                <w:color w:val="auto"/>
                <w:szCs w:val="21"/>
              </w:rPr>
              <w:t>见</w:t>
            </w:r>
            <w:r>
              <w:rPr>
                <w:rFonts w:hint="eastAsia" w:ascii="宋体" w:hAnsi="宋体"/>
                <w:color w:val="auto"/>
              </w:rPr>
              <w:t>《响应文件》</w:t>
            </w:r>
            <w:r>
              <w:rPr>
                <w:rFonts w:hint="eastAsia" w:ascii="宋体" w:hAnsi="宋体" w:cs="宋体"/>
                <w:color w:val="auto"/>
                <w:szCs w:val="21"/>
              </w:rPr>
              <w:t>第 页</w:t>
            </w:r>
          </w:p>
        </w:tc>
      </w:tr>
      <w:tr w14:paraId="0DFEA6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vAlign w:val="center"/>
          </w:tcPr>
          <w:p w14:paraId="0B30CB9D">
            <w:pPr>
              <w:numPr>
                <w:ilvl w:val="0"/>
                <w:numId w:val="5"/>
              </w:numPr>
              <w:jc w:val="center"/>
              <w:rPr>
                <w:rFonts w:ascii="宋体" w:hAnsi="宋体"/>
                <w:color w:val="auto"/>
                <w:szCs w:val="21"/>
              </w:rPr>
            </w:pPr>
          </w:p>
        </w:tc>
        <w:tc>
          <w:tcPr>
            <w:tcW w:w="2943" w:type="dxa"/>
            <w:vAlign w:val="center"/>
          </w:tcPr>
          <w:p w14:paraId="018EFB85">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jc w:val="left"/>
              <w:textAlignment w:val="auto"/>
              <w:outlineLvl w:val="9"/>
              <w:rPr>
                <w:rFonts w:hint="eastAsia" w:ascii="宋体" w:hAnsi="宋体" w:eastAsia="宋体" w:cs="宋体"/>
                <w:b/>
                <w:bCs/>
                <w:color w:val="auto"/>
                <w:sz w:val="16"/>
                <w:szCs w:val="16"/>
                <w:highlight w:val="none"/>
                <w:lang w:val="en-US" w:eastAsia="zh-CN"/>
              </w:rPr>
            </w:pPr>
            <w:r>
              <w:rPr>
                <w:rFonts w:hint="eastAsia" w:ascii="宋体" w:hAnsi="宋体" w:cs="宋体"/>
                <w:b/>
                <w:bCs/>
                <w:color w:val="auto"/>
                <w:sz w:val="16"/>
                <w:szCs w:val="16"/>
                <w:highlight w:val="none"/>
                <w:lang w:val="en-US" w:eastAsia="zh-CN"/>
              </w:rPr>
              <w:t>四</w:t>
            </w:r>
            <w:r>
              <w:rPr>
                <w:rFonts w:hint="eastAsia" w:ascii="宋体" w:hAnsi="宋体" w:eastAsia="宋体" w:cs="宋体"/>
                <w:b/>
                <w:bCs/>
                <w:color w:val="auto"/>
                <w:sz w:val="16"/>
                <w:szCs w:val="16"/>
                <w:highlight w:val="none"/>
                <w:lang w:val="en-US" w:eastAsia="zh-CN"/>
              </w:rPr>
              <w:t>、应急服务</w:t>
            </w:r>
          </w:p>
          <w:p w14:paraId="6C69A1B0">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color w:val="auto"/>
                <w:sz w:val="16"/>
                <w:szCs w:val="16"/>
                <w:lang w:val="en-US" w:eastAsia="zh-CN"/>
              </w:rPr>
            </w:pPr>
            <w:r>
              <w:rPr>
                <w:rFonts w:hint="eastAsia" w:ascii="宋体" w:hAnsi="宋体" w:eastAsia="宋体" w:cs="宋体"/>
                <w:b w:val="0"/>
                <w:bCs w:val="0"/>
                <w:color w:val="auto"/>
                <w:sz w:val="16"/>
                <w:szCs w:val="16"/>
                <w:highlight w:val="none"/>
                <w:lang w:val="en-US" w:eastAsia="zh-CN"/>
              </w:rPr>
              <w:t>采购人收到上级文件要求统一治理时，供应商在采购人发出应急服务通知起1个小时内到达采购人指定地点。如采购人的科室需要增加消杀服务的或出现登革热、疟疾等通过病媒传播的传染性疾病，供应商也需无条件配合工作。</w:t>
            </w:r>
          </w:p>
        </w:tc>
        <w:tc>
          <w:tcPr>
            <w:tcW w:w="2843" w:type="dxa"/>
            <w:vAlign w:val="center"/>
          </w:tcPr>
          <w:p w14:paraId="3F3D8325">
            <w:pPr>
              <w:spacing w:line="240" w:lineRule="auto"/>
              <w:jc w:val="center"/>
              <w:rPr>
                <w:rFonts w:ascii="宋体" w:hAnsi="宋体"/>
                <w:color w:val="auto"/>
                <w:sz w:val="16"/>
                <w:szCs w:val="16"/>
              </w:rPr>
            </w:pPr>
          </w:p>
        </w:tc>
        <w:tc>
          <w:tcPr>
            <w:tcW w:w="1680" w:type="dxa"/>
            <w:vAlign w:val="center"/>
          </w:tcPr>
          <w:p w14:paraId="5FF17462">
            <w:pPr>
              <w:spacing w:line="400" w:lineRule="exact"/>
              <w:jc w:val="center"/>
              <w:rPr>
                <w:rFonts w:ascii="宋体" w:hAnsi="宋体"/>
                <w:color w:val="auto"/>
              </w:rPr>
            </w:pPr>
          </w:p>
        </w:tc>
        <w:tc>
          <w:tcPr>
            <w:tcW w:w="1025" w:type="dxa"/>
            <w:vAlign w:val="center"/>
          </w:tcPr>
          <w:p w14:paraId="63A4554A">
            <w:pPr>
              <w:widowControl/>
              <w:wordWrap/>
              <w:adjustRightInd/>
              <w:snapToGrid/>
              <w:spacing w:line="280" w:lineRule="exact"/>
              <w:ind w:left="0" w:leftChars="0" w:right="0" w:rightChars="0" w:firstLine="0" w:firstLineChars="0"/>
              <w:jc w:val="center"/>
              <w:textAlignment w:val="baseline"/>
              <w:outlineLvl w:val="9"/>
              <w:rPr>
                <w:rFonts w:hint="eastAsia" w:ascii="宋体" w:hAnsi="宋体" w:cs="宋体"/>
                <w:color w:val="auto"/>
                <w:szCs w:val="21"/>
              </w:rPr>
            </w:pPr>
            <w:r>
              <w:rPr>
                <w:rFonts w:hint="eastAsia" w:ascii="宋体" w:hAnsi="宋体" w:cs="宋体"/>
                <w:color w:val="auto"/>
                <w:szCs w:val="21"/>
              </w:rPr>
              <w:t>见</w:t>
            </w:r>
            <w:r>
              <w:rPr>
                <w:rFonts w:hint="eastAsia" w:ascii="宋体" w:hAnsi="宋体"/>
                <w:color w:val="auto"/>
              </w:rPr>
              <w:t>《响应文件》</w:t>
            </w:r>
            <w:r>
              <w:rPr>
                <w:rFonts w:hint="eastAsia" w:ascii="宋体" w:hAnsi="宋体" w:cs="宋体"/>
                <w:color w:val="auto"/>
                <w:szCs w:val="21"/>
              </w:rPr>
              <w:t>第 页</w:t>
            </w:r>
          </w:p>
        </w:tc>
      </w:tr>
      <w:tr w14:paraId="52BDE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vAlign w:val="center"/>
          </w:tcPr>
          <w:p w14:paraId="71211961">
            <w:pPr>
              <w:numPr>
                <w:ilvl w:val="0"/>
                <w:numId w:val="5"/>
              </w:numPr>
              <w:jc w:val="center"/>
              <w:rPr>
                <w:rFonts w:ascii="宋体" w:hAnsi="宋体"/>
                <w:color w:val="auto"/>
                <w:szCs w:val="21"/>
              </w:rPr>
            </w:pPr>
          </w:p>
        </w:tc>
        <w:tc>
          <w:tcPr>
            <w:tcW w:w="2943" w:type="dxa"/>
            <w:vAlign w:val="center"/>
          </w:tcPr>
          <w:p w14:paraId="62CACE81">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jc w:val="left"/>
              <w:textAlignment w:val="auto"/>
              <w:outlineLvl w:val="9"/>
              <w:rPr>
                <w:rFonts w:hint="eastAsia" w:ascii="宋体" w:hAnsi="宋体" w:eastAsia="宋体" w:cs="宋体"/>
                <w:b/>
                <w:bCs/>
                <w:color w:val="auto"/>
                <w:sz w:val="16"/>
                <w:szCs w:val="16"/>
                <w:highlight w:val="none"/>
                <w:lang w:val="en-US" w:eastAsia="zh-CN"/>
              </w:rPr>
            </w:pPr>
            <w:r>
              <w:rPr>
                <w:rFonts w:hint="eastAsia" w:ascii="宋体" w:hAnsi="宋体" w:cs="宋体"/>
                <w:b/>
                <w:bCs/>
                <w:color w:val="auto"/>
                <w:sz w:val="16"/>
                <w:szCs w:val="16"/>
                <w:highlight w:val="none"/>
                <w:lang w:val="en-US" w:eastAsia="zh-CN"/>
              </w:rPr>
              <w:t>五</w:t>
            </w:r>
            <w:r>
              <w:rPr>
                <w:rFonts w:hint="eastAsia" w:ascii="宋体" w:hAnsi="宋体" w:eastAsia="宋体" w:cs="宋体"/>
                <w:b/>
                <w:bCs/>
                <w:color w:val="auto"/>
                <w:sz w:val="16"/>
                <w:szCs w:val="16"/>
                <w:highlight w:val="none"/>
                <w:lang w:val="en-US" w:eastAsia="zh-CN"/>
              </w:rPr>
              <w:t>、其他要求</w:t>
            </w:r>
          </w:p>
          <w:p w14:paraId="2F1F20C4">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1.如因采购人下一服务期限的运维服务未能按时招出新的成交供应商，则供应商应继续提供服务，且服务费按此公式进行计算：（年度服务费/12）×已实施月份，不满一个月的不计入已实施月份，继续服务费的总金额不得超过本合同金额的10%。</w:t>
            </w:r>
          </w:p>
          <w:p w14:paraId="31165265">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2.供应商负责清洁在采购人现场实施服务过程中产生的垃圾和废弃物。</w:t>
            </w:r>
          </w:p>
          <w:p w14:paraId="4C9C13BD">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3.供应商在提供服务期间遵守采购人的各项规章制度，并对自己员工的安全负全部责任。</w:t>
            </w:r>
          </w:p>
          <w:p w14:paraId="15534FA6">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4.供应商承诺在提供服务期间不得损坏采购人财产，否则按损坏情况照价赔偿</w:t>
            </w:r>
          </w:p>
          <w:p w14:paraId="6F7B7F19">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color w:val="auto"/>
                <w:sz w:val="16"/>
                <w:szCs w:val="16"/>
              </w:rPr>
            </w:pPr>
            <w:r>
              <w:rPr>
                <w:rFonts w:hint="eastAsia" w:ascii="宋体" w:hAnsi="宋体" w:eastAsia="宋体" w:cs="宋体"/>
                <w:b w:val="0"/>
                <w:bCs w:val="0"/>
                <w:color w:val="auto"/>
                <w:sz w:val="16"/>
                <w:szCs w:val="16"/>
                <w:highlight w:val="none"/>
                <w:lang w:val="en-US" w:eastAsia="zh-CN"/>
              </w:rPr>
              <w:t>5.业绩要求：供应商需提供2023年1月1日以来（以合同签订时间为准）不少于1个同类服务的案例，提供合同关键页（应包含但不限于合同签约主体名称、采购标的、签订合同时间、签约主体公章等关键信息）复印件并加盖供应商公章。</w:t>
            </w:r>
          </w:p>
        </w:tc>
        <w:tc>
          <w:tcPr>
            <w:tcW w:w="2843" w:type="dxa"/>
            <w:vAlign w:val="center"/>
          </w:tcPr>
          <w:p w14:paraId="15B6D2D7">
            <w:pPr>
              <w:spacing w:line="240" w:lineRule="auto"/>
              <w:jc w:val="center"/>
              <w:rPr>
                <w:rFonts w:ascii="宋体" w:hAnsi="宋体"/>
                <w:color w:val="auto"/>
                <w:sz w:val="16"/>
                <w:szCs w:val="16"/>
              </w:rPr>
            </w:pPr>
          </w:p>
        </w:tc>
        <w:tc>
          <w:tcPr>
            <w:tcW w:w="1680" w:type="dxa"/>
            <w:vAlign w:val="center"/>
          </w:tcPr>
          <w:p w14:paraId="2D16F7CD">
            <w:pPr>
              <w:spacing w:line="400" w:lineRule="exact"/>
              <w:jc w:val="center"/>
              <w:rPr>
                <w:rFonts w:ascii="宋体" w:hAnsi="宋体"/>
                <w:color w:val="auto"/>
              </w:rPr>
            </w:pPr>
          </w:p>
        </w:tc>
        <w:tc>
          <w:tcPr>
            <w:tcW w:w="1025" w:type="dxa"/>
            <w:vAlign w:val="center"/>
          </w:tcPr>
          <w:p w14:paraId="4BCDFBF4">
            <w:pPr>
              <w:widowControl/>
              <w:wordWrap/>
              <w:adjustRightInd/>
              <w:snapToGrid/>
              <w:spacing w:line="280" w:lineRule="exact"/>
              <w:ind w:left="0" w:leftChars="0" w:right="0" w:rightChars="0" w:firstLine="0" w:firstLineChars="0"/>
              <w:jc w:val="center"/>
              <w:textAlignment w:val="baseline"/>
              <w:outlineLvl w:val="9"/>
              <w:rPr>
                <w:rFonts w:hint="eastAsia" w:ascii="宋体" w:hAnsi="宋体" w:cs="宋体"/>
                <w:color w:val="auto"/>
                <w:szCs w:val="21"/>
              </w:rPr>
            </w:pPr>
            <w:r>
              <w:rPr>
                <w:rFonts w:hint="eastAsia" w:ascii="宋体" w:hAnsi="宋体" w:cs="宋体"/>
                <w:color w:val="auto"/>
                <w:szCs w:val="21"/>
              </w:rPr>
              <w:t>见</w:t>
            </w:r>
            <w:r>
              <w:rPr>
                <w:rFonts w:hint="eastAsia" w:ascii="宋体" w:hAnsi="宋体"/>
                <w:color w:val="auto"/>
              </w:rPr>
              <w:t>《响应文件》</w:t>
            </w:r>
            <w:r>
              <w:rPr>
                <w:rFonts w:hint="eastAsia" w:ascii="宋体" w:hAnsi="宋体" w:cs="宋体"/>
                <w:color w:val="auto"/>
                <w:szCs w:val="21"/>
              </w:rPr>
              <w:t>第 页</w:t>
            </w:r>
          </w:p>
        </w:tc>
      </w:tr>
      <w:tr w14:paraId="14E6BD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vAlign w:val="center"/>
          </w:tcPr>
          <w:p w14:paraId="660225E2">
            <w:pPr>
              <w:numPr>
                <w:ilvl w:val="0"/>
                <w:numId w:val="5"/>
              </w:numPr>
              <w:jc w:val="center"/>
              <w:rPr>
                <w:rFonts w:ascii="宋体" w:hAnsi="宋体"/>
                <w:color w:val="auto"/>
                <w:szCs w:val="21"/>
              </w:rPr>
            </w:pPr>
          </w:p>
        </w:tc>
        <w:tc>
          <w:tcPr>
            <w:tcW w:w="2943" w:type="dxa"/>
            <w:vAlign w:val="center"/>
          </w:tcPr>
          <w:p w14:paraId="1E0C5032">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jc w:val="left"/>
              <w:textAlignment w:val="auto"/>
              <w:outlineLvl w:val="9"/>
              <w:rPr>
                <w:rFonts w:hint="eastAsia" w:ascii="宋体" w:hAnsi="宋体" w:eastAsia="宋体" w:cs="宋体"/>
                <w:b/>
                <w:bCs/>
                <w:color w:val="auto"/>
                <w:sz w:val="16"/>
                <w:szCs w:val="16"/>
                <w:highlight w:val="none"/>
                <w:lang w:val="en-US" w:eastAsia="zh-CN"/>
              </w:rPr>
            </w:pPr>
            <w:r>
              <w:rPr>
                <w:rFonts w:hint="eastAsia" w:ascii="宋体" w:hAnsi="宋体" w:cs="宋体"/>
                <w:b/>
                <w:bCs/>
                <w:color w:val="auto"/>
                <w:sz w:val="16"/>
                <w:szCs w:val="16"/>
                <w:highlight w:val="none"/>
                <w:lang w:val="en-US" w:eastAsia="zh-CN"/>
              </w:rPr>
              <w:t>六</w:t>
            </w:r>
            <w:r>
              <w:rPr>
                <w:rFonts w:hint="eastAsia" w:ascii="宋体" w:hAnsi="宋体" w:eastAsia="宋体" w:cs="宋体"/>
                <w:b/>
                <w:bCs/>
                <w:color w:val="auto"/>
                <w:sz w:val="16"/>
                <w:szCs w:val="16"/>
                <w:highlight w:val="none"/>
                <w:lang w:val="en-US" w:eastAsia="zh-CN"/>
              </w:rPr>
              <w:t>、服务期限内，甲方需配合以下工作</w:t>
            </w:r>
          </w:p>
          <w:p w14:paraId="0660C160">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default"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1.加强单位区域内的环境治理工作，开展卫生大扫除活动，自觉清理鼠尸。</w:t>
            </w:r>
          </w:p>
          <w:p w14:paraId="07E523B7">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default"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2.乙方施药时，甲方须派员跟随配合，做好施药记录，并对乙方的服务进行检查验收确认。</w:t>
            </w:r>
          </w:p>
          <w:p w14:paraId="29C69F08">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default"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3.对室内环境施药时，甲方须事前通知甲方职工配合，在规定时间内在办公室等候乙方施药的工作人员施药。</w:t>
            </w:r>
          </w:p>
          <w:p w14:paraId="5A0180DC">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color w:val="auto"/>
                <w:sz w:val="16"/>
                <w:szCs w:val="16"/>
              </w:rPr>
            </w:pPr>
            <w:r>
              <w:rPr>
                <w:rFonts w:hint="eastAsia" w:ascii="宋体" w:hAnsi="宋体" w:eastAsia="宋体" w:cs="宋体"/>
                <w:b w:val="0"/>
                <w:bCs w:val="0"/>
                <w:color w:val="auto"/>
                <w:sz w:val="16"/>
                <w:szCs w:val="16"/>
                <w:highlight w:val="none"/>
                <w:lang w:val="en-US" w:eastAsia="zh-CN"/>
              </w:rPr>
              <w:t>4.根据合同要求按时向乙方支付服务费用。</w:t>
            </w:r>
          </w:p>
        </w:tc>
        <w:tc>
          <w:tcPr>
            <w:tcW w:w="2843" w:type="dxa"/>
            <w:vAlign w:val="center"/>
          </w:tcPr>
          <w:p w14:paraId="54E2B4A0">
            <w:pPr>
              <w:spacing w:line="240" w:lineRule="auto"/>
              <w:jc w:val="center"/>
              <w:rPr>
                <w:rFonts w:ascii="宋体" w:hAnsi="宋体"/>
                <w:color w:val="auto"/>
                <w:sz w:val="16"/>
                <w:szCs w:val="16"/>
              </w:rPr>
            </w:pPr>
          </w:p>
        </w:tc>
        <w:tc>
          <w:tcPr>
            <w:tcW w:w="1680" w:type="dxa"/>
            <w:vAlign w:val="center"/>
          </w:tcPr>
          <w:p w14:paraId="27AA2218">
            <w:pPr>
              <w:spacing w:line="400" w:lineRule="exact"/>
              <w:jc w:val="center"/>
              <w:rPr>
                <w:rFonts w:ascii="宋体" w:hAnsi="宋体"/>
                <w:color w:val="auto"/>
              </w:rPr>
            </w:pPr>
          </w:p>
        </w:tc>
        <w:tc>
          <w:tcPr>
            <w:tcW w:w="1025" w:type="dxa"/>
            <w:vAlign w:val="center"/>
          </w:tcPr>
          <w:p w14:paraId="627DC878">
            <w:pPr>
              <w:widowControl/>
              <w:wordWrap/>
              <w:adjustRightInd/>
              <w:snapToGrid/>
              <w:spacing w:line="280" w:lineRule="exact"/>
              <w:ind w:left="0" w:leftChars="0" w:right="0" w:rightChars="0" w:firstLine="0" w:firstLineChars="0"/>
              <w:jc w:val="center"/>
              <w:textAlignment w:val="baseline"/>
              <w:outlineLvl w:val="9"/>
              <w:rPr>
                <w:rFonts w:hint="eastAsia" w:ascii="宋体" w:hAnsi="宋体" w:cs="宋体"/>
                <w:color w:val="auto"/>
                <w:szCs w:val="21"/>
              </w:rPr>
            </w:pPr>
            <w:r>
              <w:rPr>
                <w:rFonts w:hint="eastAsia" w:ascii="宋体" w:hAnsi="宋体" w:cs="宋体"/>
                <w:color w:val="auto"/>
                <w:szCs w:val="21"/>
              </w:rPr>
              <w:t>见</w:t>
            </w:r>
            <w:r>
              <w:rPr>
                <w:rFonts w:hint="eastAsia" w:ascii="宋体" w:hAnsi="宋体"/>
                <w:color w:val="auto"/>
              </w:rPr>
              <w:t>《响应文件》</w:t>
            </w:r>
            <w:r>
              <w:rPr>
                <w:rFonts w:hint="eastAsia" w:ascii="宋体" w:hAnsi="宋体" w:cs="宋体"/>
                <w:color w:val="auto"/>
                <w:szCs w:val="21"/>
              </w:rPr>
              <w:t>第 页</w:t>
            </w:r>
          </w:p>
        </w:tc>
      </w:tr>
      <w:tr w14:paraId="5D91C8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vAlign w:val="center"/>
          </w:tcPr>
          <w:p w14:paraId="7A9A13C8">
            <w:pPr>
              <w:numPr>
                <w:ilvl w:val="0"/>
                <w:numId w:val="5"/>
              </w:numPr>
              <w:jc w:val="center"/>
              <w:rPr>
                <w:rFonts w:ascii="宋体" w:hAnsi="宋体"/>
                <w:color w:val="auto"/>
                <w:szCs w:val="21"/>
              </w:rPr>
            </w:pPr>
          </w:p>
        </w:tc>
        <w:tc>
          <w:tcPr>
            <w:tcW w:w="2943" w:type="dxa"/>
            <w:vAlign w:val="center"/>
          </w:tcPr>
          <w:p w14:paraId="5D6AD40A">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jc w:val="left"/>
              <w:textAlignment w:val="auto"/>
              <w:outlineLvl w:val="9"/>
              <w:rPr>
                <w:rFonts w:hint="eastAsia" w:ascii="宋体" w:hAnsi="宋体" w:eastAsia="宋体" w:cs="宋体"/>
                <w:b/>
                <w:bCs/>
                <w:color w:val="auto"/>
                <w:sz w:val="16"/>
                <w:szCs w:val="16"/>
                <w:highlight w:val="none"/>
                <w:lang w:val="en-US" w:eastAsia="zh-CN"/>
              </w:rPr>
            </w:pPr>
            <w:r>
              <w:rPr>
                <w:rFonts w:hint="eastAsia" w:ascii="宋体" w:hAnsi="宋体" w:cs="宋体"/>
                <w:b/>
                <w:bCs/>
                <w:color w:val="auto"/>
                <w:sz w:val="16"/>
                <w:szCs w:val="16"/>
                <w:highlight w:val="none"/>
                <w:lang w:val="en-US" w:eastAsia="zh-CN"/>
              </w:rPr>
              <w:t>七</w:t>
            </w:r>
            <w:r>
              <w:rPr>
                <w:rFonts w:hint="eastAsia" w:ascii="宋体" w:hAnsi="宋体" w:eastAsia="宋体" w:cs="宋体"/>
                <w:b/>
                <w:bCs/>
                <w:color w:val="auto"/>
                <w:sz w:val="16"/>
                <w:szCs w:val="16"/>
                <w:highlight w:val="none"/>
                <w:lang w:val="en-US" w:eastAsia="zh-CN"/>
              </w:rPr>
              <w:t>、乙方的权利与义务</w:t>
            </w:r>
          </w:p>
          <w:p w14:paraId="4A76B19E">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default"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1.根据合同的要求及时向甲方提供服务。</w:t>
            </w:r>
          </w:p>
          <w:p w14:paraId="0A6A7569">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default"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2.乙方须指派有消杀经验的专业技术人员到甲方单位内进行消杀和检查，并自备器械和消杀药物，并事先通知甲方管理人员。乙方工作人员在履行服务时，应服从甲方管理人员的安排和监督。</w:t>
            </w:r>
          </w:p>
          <w:p w14:paraId="08BD1BBA">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3.每次进行服务前乙方须与甲方管理人员确认好消杀所使用的药物、地点、方法及效果评估，服务后签好虫害消杀服务报告，并约定好下次服务的时间。</w:t>
            </w:r>
          </w:p>
          <w:p w14:paraId="70A10808">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default"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4.乙方提供的消杀用药必须符合爱卫办及国家、行业有关规定，确保安全和效果。</w:t>
            </w:r>
          </w:p>
          <w:p w14:paraId="624262AB">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default"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5.乙方负责提供完成本合同所需的设备、工具及消杀药物、物料等，并确保设备、工具及消杀药物、物料均处于良好的使用状态。</w:t>
            </w:r>
          </w:p>
          <w:p w14:paraId="27630F65">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default"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6.在乙方检查及发现结构性缺口引至老鼠或其它害虫持续内进，经书面报告后甲方未能立即堵塞或改善情况下造成的财物、设施损坏或引起投诉的，甲乙双方需协商妥善解决。</w:t>
            </w:r>
          </w:p>
          <w:p w14:paraId="3CC45695">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default"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7.乙方对甲方提出的异议及改进意见应及时采纳，对甲方发现鼠类和卫生害虫的活动情况通知须及时到达现场采取措施予以防治。</w:t>
            </w:r>
          </w:p>
          <w:p w14:paraId="5A9385CE">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color w:val="auto"/>
                <w:sz w:val="16"/>
                <w:szCs w:val="16"/>
              </w:rPr>
            </w:pPr>
            <w:r>
              <w:rPr>
                <w:rFonts w:hint="eastAsia" w:ascii="宋体" w:hAnsi="宋体" w:eastAsia="宋体" w:cs="宋体"/>
                <w:b w:val="0"/>
                <w:bCs w:val="0"/>
                <w:color w:val="auto"/>
                <w:sz w:val="16"/>
                <w:szCs w:val="16"/>
                <w:highlight w:val="none"/>
                <w:lang w:val="en-US" w:eastAsia="zh-CN"/>
              </w:rPr>
              <w:t>8.乙方负责做好相关病媒防控服务的台帐、资料及图片交给甲方，并确保甲方范围内的病媒生物密度控制达到国家标准C级以上。</w:t>
            </w:r>
          </w:p>
        </w:tc>
        <w:tc>
          <w:tcPr>
            <w:tcW w:w="2843" w:type="dxa"/>
            <w:vAlign w:val="center"/>
          </w:tcPr>
          <w:p w14:paraId="030EFF03">
            <w:pPr>
              <w:spacing w:line="240" w:lineRule="auto"/>
              <w:jc w:val="center"/>
              <w:rPr>
                <w:rFonts w:ascii="宋体" w:hAnsi="宋体"/>
                <w:color w:val="auto"/>
                <w:sz w:val="16"/>
                <w:szCs w:val="16"/>
              </w:rPr>
            </w:pPr>
          </w:p>
        </w:tc>
        <w:tc>
          <w:tcPr>
            <w:tcW w:w="1680" w:type="dxa"/>
            <w:vAlign w:val="center"/>
          </w:tcPr>
          <w:p w14:paraId="31175D92">
            <w:pPr>
              <w:spacing w:line="400" w:lineRule="exact"/>
              <w:jc w:val="center"/>
              <w:rPr>
                <w:rFonts w:ascii="宋体" w:hAnsi="宋体"/>
                <w:color w:val="auto"/>
              </w:rPr>
            </w:pPr>
          </w:p>
        </w:tc>
        <w:tc>
          <w:tcPr>
            <w:tcW w:w="1025" w:type="dxa"/>
            <w:vAlign w:val="center"/>
          </w:tcPr>
          <w:p w14:paraId="4F9B8348">
            <w:pPr>
              <w:widowControl/>
              <w:wordWrap/>
              <w:adjustRightInd/>
              <w:snapToGrid/>
              <w:spacing w:line="280" w:lineRule="exact"/>
              <w:ind w:left="0" w:leftChars="0" w:right="0" w:rightChars="0" w:firstLine="0" w:firstLineChars="0"/>
              <w:jc w:val="center"/>
              <w:textAlignment w:val="baseline"/>
              <w:outlineLvl w:val="9"/>
              <w:rPr>
                <w:rFonts w:hint="eastAsia" w:ascii="宋体" w:hAnsi="宋体" w:cs="宋体"/>
                <w:color w:val="auto"/>
                <w:szCs w:val="21"/>
              </w:rPr>
            </w:pPr>
            <w:r>
              <w:rPr>
                <w:rFonts w:hint="eastAsia" w:ascii="宋体" w:hAnsi="宋体" w:cs="宋体"/>
                <w:color w:val="auto"/>
                <w:szCs w:val="21"/>
              </w:rPr>
              <w:t>见</w:t>
            </w:r>
            <w:r>
              <w:rPr>
                <w:rFonts w:hint="eastAsia" w:ascii="宋体" w:hAnsi="宋体"/>
                <w:color w:val="auto"/>
              </w:rPr>
              <w:t>《响应文件》</w:t>
            </w:r>
            <w:r>
              <w:rPr>
                <w:rFonts w:hint="eastAsia" w:ascii="宋体" w:hAnsi="宋体" w:cs="宋体"/>
                <w:color w:val="auto"/>
                <w:szCs w:val="21"/>
              </w:rPr>
              <w:t>第 页</w:t>
            </w:r>
          </w:p>
        </w:tc>
      </w:tr>
      <w:tr w14:paraId="7CFFFE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vAlign w:val="center"/>
          </w:tcPr>
          <w:p w14:paraId="779A102E">
            <w:pPr>
              <w:numPr>
                <w:ilvl w:val="0"/>
                <w:numId w:val="5"/>
              </w:numPr>
              <w:jc w:val="center"/>
              <w:rPr>
                <w:rFonts w:ascii="宋体" w:hAnsi="宋体"/>
                <w:color w:val="auto"/>
                <w:szCs w:val="21"/>
              </w:rPr>
            </w:pPr>
          </w:p>
        </w:tc>
        <w:tc>
          <w:tcPr>
            <w:tcW w:w="2943" w:type="dxa"/>
            <w:vAlign w:val="center"/>
          </w:tcPr>
          <w:p w14:paraId="3DE6820D">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jc w:val="left"/>
              <w:textAlignment w:val="auto"/>
              <w:outlineLvl w:val="9"/>
              <w:rPr>
                <w:rFonts w:hint="eastAsia" w:ascii="宋体" w:hAnsi="宋体" w:eastAsia="宋体" w:cs="宋体"/>
                <w:b/>
                <w:bCs/>
                <w:color w:val="auto"/>
                <w:sz w:val="16"/>
                <w:szCs w:val="16"/>
                <w:highlight w:val="none"/>
                <w:lang w:val="en-US" w:eastAsia="zh-CN"/>
              </w:rPr>
            </w:pPr>
            <w:r>
              <w:rPr>
                <w:rFonts w:hint="eastAsia" w:ascii="宋体" w:hAnsi="宋体" w:cs="宋体"/>
                <w:b/>
                <w:bCs/>
                <w:color w:val="auto"/>
                <w:sz w:val="16"/>
                <w:szCs w:val="16"/>
                <w:highlight w:val="none"/>
                <w:lang w:val="en-US" w:eastAsia="zh-CN"/>
              </w:rPr>
              <w:t>八</w:t>
            </w:r>
            <w:r>
              <w:rPr>
                <w:rFonts w:hint="eastAsia" w:ascii="宋体" w:hAnsi="宋体" w:eastAsia="宋体" w:cs="宋体"/>
                <w:b/>
                <w:bCs/>
                <w:color w:val="auto"/>
                <w:sz w:val="16"/>
                <w:szCs w:val="16"/>
                <w:highlight w:val="none"/>
                <w:lang w:val="en-US" w:eastAsia="zh-CN"/>
              </w:rPr>
              <w:t>、违约责任</w:t>
            </w:r>
          </w:p>
          <w:p w14:paraId="0232778C">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1.成交人拒绝交付货物、工程/提供服务，或交付的货物、工程/提供的服务不符合采购文件、报价文件或本合同规定的，采购人有权拒收，并且成交人须向采购人支付本合同总价5%的违约金。</w:t>
            </w:r>
          </w:p>
          <w:p w14:paraId="614595DE">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2.成交人未能按本合同规定的交货时间交付货物的/提供服务，从逾期之日起每日按本合同总价3‰的数额向采购人支付违约金；逾期半个月以上的，采购人有权终止合同，由此造成的采购人经济损失由成交人承担。</w:t>
            </w:r>
          </w:p>
          <w:p w14:paraId="19FB5BDE">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b w:val="0"/>
                <w:bCs w:val="0"/>
                <w:color w:val="auto"/>
                <w:sz w:val="16"/>
                <w:szCs w:val="16"/>
                <w:highlight w:val="none"/>
                <w:lang w:val="en-US" w:eastAsia="zh-CN"/>
              </w:rPr>
            </w:pPr>
            <w:r>
              <w:rPr>
                <w:rFonts w:hint="eastAsia" w:ascii="宋体" w:hAnsi="宋体" w:eastAsia="宋体" w:cs="宋体"/>
                <w:b w:val="0"/>
                <w:bCs w:val="0"/>
                <w:color w:val="auto"/>
                <w:sz w:val="16"/>
                <w:szCs w:val="16"/>
                <w:highlight w:val="none"/>
                <w:lang w:val="en-US" w:eastAsia="zh-CN"/>
              </w:rPr>
              <w:t>3.采购人无正当理由拒收货物/接受服务，到期拒付货物/服务款项的，采购人向成交人偿付本合同总的5%的违约金。</w:t>
            </w:r>
          </w:p>
          <w:p w14:paraId="196EC8EC">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color w:val="auto"/>
                <w:sz w:val="16"/>
                <w:szCs w:val="16"/>
              </w:rPr>
            </w:pPr>
            <w:r>
              <w:rPr>
                <w:rFonts w:hint="eastAsia" w:ascii="宋体" w:hAnsi="宋体" w:eastAsia="宋体" w:cs="宋体"/>
                <w:b w:val="0"/>
                <w:bCs w:val="0"/>
                <w:color w:val="auto"/>
                <w:sz w:val="16"/>
                <w:szCs w:val="16"/>
                <w:highlight w:val="none"/>
                <w:lang w:val="en-US" w:eastAsia="zh-CN"/>
              </w:rPr>
              <w:t>4.其它违约责任按《中华人民共和国民法典》处理。</w:t>
            </w:r>
          </w:p>
        </w:tc>
        <w:tc>
          <w:tcPr>
            <w:tcW w:w="2843" w:type="dxa"/>
            <w:vAlign w:val="center"/>
          </w:tcPr>
          <w:p w14:paraId="32F1BC84">
            <w:pPr>
              <w:spacing w:line="240" w:lineRule="auto"/>
              <w:jc w:val="center"/>
              <w:rPr>
                <w:rFonts w:hint="eastAsia" w:ascii="宋体" w:hAnsi="宋体" w:eastAsia="宋体" w:cs="宋体"/>
                <w:b w:val="0"/>
                <w:bCs w:val="0"/>
                <w:color w:val="auto"/>
                <w:sz w:val="16"/>
                <w:szCs w:val="16"/>
                <w:highlight w:val="none"/>
                <w:lang w:val="en-US" w:eastAsia="zh-CN"/>
              </w:rPr>
            </w:pPr>
          </w:p>
        </w:tc>
        <w:tc>
          <w:tcPr>
            <w:tcW w:w="1680" w:type="dxa"/>
            <w:vAlign w:val="center"/>
          </w:tcPr>
          <w:p w14:paraId="11FB1774">
            <w:pPr>
              <w:spacing w:line="400" w:lineRule="exact"/>
              <w:jc w:val="center"/>
              <w:rPr>
                <w:rFonts w:ascii="宋体" w:hAnsi="宋体"/>
                <w:color w:val="auto"/>
              </w:rPr>
            </w:pPr>
          </w:p>
        </w:tc>
        <w:tc>
          <w:tcPr>
            <w:tcW w:w="1025" w:type="dxa"/>
            <w:vAlign w:val="center"/>
          </w:tcPr>
          <w:p w14:paraId="36B208AA">
            <w:pPr>
              <w:widowControl/>
              <w:wordWrap/>
              <w:adjustRightInd/>
              <w:snapToGrid/>
              <w:spacing w:line="280" w:lineRule="exact"/>
              <w:ind w:left="0" w:leftChars="0" w:right="0" w:rightChars="0" w:firstLine="0" w:firstLineChars="0"/>
              <w:jc w:val="center"/>
              <w:textAlignment w:val="baseline"/>
              <w:outlineLvl w:val="9"/>
              <w:rPr>
                <w:rFonts w:hint="eastAsia" w:ascii="宋体" w:hAnsi="宋体" w:cs="宋体"/>
                <w:color w:val="auto"/>
                <w:szCs w:val="21"/>
              </w:rPr>
            </w:pPr>
            <w:r>
              <w:rPr>
                <w:rFonts w:hint="eastAsia" w:ascii="宋体" w:hAnsi="宋体" w:cs="宋体"/>
                <w:color w:val="auto"/>
                <w:szCs w:val="21"/>
              </w:rPr>
              <w:t>见</w:t>
            </w:r>
            <w:r>
              <w:rPr>
                <w:rFonts w:hint="eastAsia" w:ascii="宋体" w:hAnsi="宋体"/>
                <w:color w:val="auto"/>
              </w:rPr>
              <w:t>《响应文件》</w:t>
            </w:r>
            <w:r>
              <w:rPr>
                <w:rFonts w:hint="eastAsia" w:ascii="宋体" w:hAnsi="宋体" w:cs="宋体"/>
                <w:color w:val="auto"/>
                <w:szCs w:val="21"/>
              </w:rPr>
              <w:t>第 页</w:t>
            </w:r>
          </w:p>
        </w:tc>
      </w:tr>
      <w:tr w14:paraId="2E6B76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vAlign w:val="center"/>
          </w:tcPr>
          <w:p w14:paraId="5D1C3850">
            <w:pPr>
              <w:numPr>
                <w:ilvl w:val="0"/>
                <w:numId w:val="5"/>
              </w:numPr>
              <w:jc w:val="center"/>
              <w:rPr>
                <w:rFonts w:ascii="宋体" w:hAnsi="宋体"/>
                <w:color w:val="auto"/>
                <w:szCs w:val="21"/>
              </w:rPr>
            </w:pPr>
          </w:p>
        </w:tc>
        <w:tc>
          <w:tcPr>
            <w:tcW w:w="2943" w:type="dxa"/>
            <w:vAlign w:val="center"/>
          </w:tcPr>
          <w:p w14:paraId="3A801140">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jc w:val="left"/>
              <w:textAlignment w:val="auto"/>
              <w:outlineLvl w:val="9"/>
              <w:rPr>
                <w:rFonts w:hint="eastAsia" w:ascii="宋体" w:hAnsi="宋体" w:eastAsia="宋体" w:cs="宋体"/>
                <w:b/>
                <w:bCs/>
                <w:color w:val="auto"/>
                <w:sz w:val="16"/>
                <w:szCs w:val="16"/>
                <w:highlight w:val="none"/>
                <w:lang w:val="en-US" w:eastAsia="zh-CN"/>
              </w:rPr>
            </w:pPr>
            <w:r>
              <w:rPr>
                <w:rFonts w:hint="eastAsia" w:ascii="宋体" w:hAnsi="宋体" w:cs="宋体"/>
                <w:b/>
                <w:bCs/>
                <w:color w:val="auto"/>
                <w:sz w:val="16"/>
                <w:szCs w:val="16"/>
                <w:highlight w:val="none"/>
                <w:lang w:val="en-US" w:eastAsia="zh-CN"/>
              </w:rPr>
              <w:t>九</w:t>
            </w:r>
            <w:r>
              <w:rPr>
                <w:rFonts w:hint="eastAsia" w:ascii="宋体" w:hAnsi="宋体" w:eastAsia="宋体" w:cs="宋体"/>
                <w:b/>
                <w:bCs/>
                <w:color w:val="auto"/>
                <w:sz w:val="16"/>
                <w:szCs w:val="16"/>
                <w:highlight w:val="none"/>
                <w:lang w:val="en-US" w:eastAsia="zh-CN"/>
              </w:rPr>
              <w:t>、争议的解决</w:t>
            </w:r>
          </w:p>
          <w:p w14:paraId="0A2668B9">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320" w:firstLineChars="200"/>
              <w:jc w:val="left"/>
              <w:textAlignment w:val="auto"/>
              <w:outlineLvl w:val="9"/>
              <w:rPr>
                <w:rFonts w:hint="eastAsia" w:ascii="宋体" w:hAnsi="宋体" w:eastAsia="宋体" w:cs="宋体"/>
                <w:color w:val="auto"/>
                <w:sz w:val="16"/>
                <w:szCs w:val="16"/>
              </w:rPr>
            </w:pPr>
            <w:r>
              <w:rPr>
                <w:rFonts w:hint="eastAsia" w:ascii="宋体" w:hAnsi="宋体" w:eastAsia="宋体" w:cs="宋体"/>
                <w:b w:val="0"/>
                <w:bCs w:val="0"/>
                <w:color w:val="auto"/>
                <w:sz w:val="16"/>
                <w:szCs w:val="16"/>
                <w:highlight w:val="none"/>
                <w:lang w:val="en-US" w:eastAsia="zh-CN"/>
              </w:rPr>
              <w:t>合同执行过程中发生的任何争议，如双方不能通过友好协商解决，双方一致同意向采购人所在地人民法院提起诉讼。</w:t>
            </w:r>
          </w:p>
        </w:tc>
        <w:tc>
          <w:tcPr>
            <w:tcW w:w="2843" w:type="dxa"/>
            <w:vAlign w:val="center"/>
          </w:tcPr>
          <w:p w14:paraId="0F8EAF41">
            <w:pPr>
              <w:spacing w:line="240" w:lineRule="auto"/>
              <w:jc w:val="center"/>
              <w:rPr>
                <w:rFonts w:hint="eastAsia" w:ascii="宋体" w:hAnsi="宋体" w:eastAsia="宋体" w:cs="宋体"/>
                <w:b w:val="0"/>
                <w:bCs w:val="0"/>
                <w:color w:val="auto"/>
                <w:sz w:val="16"/>
                <w:szCs w:val="16"/>
                <w:highlight w:val="none"/>
                <w:lang w:val="en-US" w:eastAsia="zh-CN"/>
              </w:rPr>
            </w:pPr>
          </w:p>
        </w:tc>
        <w:tc>
          <w:tcPr>
            <w:tcW w:w="1680" w:type="dxa"/>
            <w:vAlign w:val="center"/>
          </w:tcPr>
          <w:p w14:paraId="71BF7907">
            <w:pPr>
              <w:spacing w:line="400" w:lineRule="exact"/>
              <w:jc w:val="center"/>
              <w:rPr>
                <w:rFonts w:ascii="宋体" w:hAnsi="宋体"/>
                <w:color w:val="auto"/>
              </w:rPr>
            </w:pPr>
          </w:p>
        </w:tc>
        <w:tc>
          <w:tcPr>
            <w:tcW w:w="1025" w:type="dxa"/>
            <w:vAlign w:val="center"/>
          </w:tcPr>
          <w:p w14:paraId="73BC7368">
            <w:pPr>
              <w:widowControl/>
              <w:wordWrap/>
              <w:adjustRightInd/>
              <w:snapToGrid/>
              <w:spacing w:line="280" w:lineRule="exact"/>
              <w:ind w:left="0" w:leftChars="0" w:right="0" w:rightChars="0" w:firstLine="0" w:firstLineChars="0"/>
              <w:jc w:val="center"/>
              <w:textAlignment w:val="baseline"/>
              <w:outlineLvl w:val="9"/>
              <w:rPr>
                <w:rFonts w:hint="eastAsia" w:ascii="宋体" w:hAnsi="宋体" w:cs="宋体"/>
                <w:color w:val="auto"/>
                <w:szCs w:val="21"/>
              </w:rPr>
            </w:pPr>
            <w:r>
              <w:rPr>
                <w:rFonts w:hint="eastAsia" w:ascii="宋体" w:hAnsi="宋体" w:cs="宋体"/>
                <w:color w:val="auto"/>
                <w:szCs w:val="21"/>
              </w:rPr>
              <w:t>见</w:t>
            </w:r>
            <w:r>
              <w:rPr>
                <w:rFonts w:hint="eastAsia" w:ascii="宋体" w:hAnsi="宋体"/>
                <w:color w:val="auto"/>
              </w:rPr>
              <w:t>《响应文件》</w:t>
            </w:r>
            <w:r>
              <w:rPr>
                <w:rFonts w:hint="eastAsia" w:ascii="宋体" w:hAnsi="宋体" w:cs="宋体"/>
                <w:color w:val="auto"/>
                <w:szCs w:val="21"/>
              </w:rPr>
              <w:t>第 页</w:t>
            </w:r>
          </w:p>
        </w:tc>
      </w:tr>
      <w:tr w14:paraId="2C3869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vAlign w:val="center"/>
          </w:tcPr>
          <w:p w14:paraId="2C433536">
            <w:pPr>
              <w:numPr>
                <w:ilvl w:val="0"/>
                <w:numId w:val="5"/>
              </w:numPr>
              <w:jc w:val="center"/>
              <w:rPr>
                <w:rFonts w:ascii="宋体" w:hAnsi="宋体"/>
                <w:color w:val="auto"/>
                <w:szCs w:val="21"/>
              </w:rPr>
            </w:pPr>
          </w:p>
        </w:tc>
        <w:tc>
          <w:tcPr>
            <w:tcW w:w="2943" w:type="dxa"/>
            <w:vAlign w:val="center"/>
          </w:tcPr>
          <w:p w14:paraId="29EEA4D1">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jc w:val="left"/>
              <w:textAlignment w:val="auto"/>
              <w:outlineLvl w:val="9"/>
              <w:rPr>
                <w:rFonts w:hint="eastAsia" w:ascii="宋体" w:hAnsi="宋体" w:eastAsia="宋体" w:cs="宋体"/>
                <w:b/>
                <w:bCs/>
                <w:color w:val="auto"/>
                <w:sz w:val="16"/>
                <w:szCs w:val="16"/>
                <w:highlight w:val="none"/>
                <w:lang w:val="en-US" w:eastAsia="zh-CN"/>
              </w:rPr>
            </w:pPr>
            <w:r>
              <w:rPr>
                <w:rFonts w:hint="eastAsia" w:ascii="宋体" w:hAnsi="宋体" w:eastAsia="宋体" w:cs="宋体"/>
                <w:b/>
                <w:bCs/>
                <w:color w:val="auto"/>
                <w:sz w:val="16"/>
                <w:szCs w:val="16"/>
                <w:highlight w:val="none"/>
                <w:lang w:val="en-US" w:eastAsia="zh-CN"/>
              </w:rPr>
              <w:t>十、付款方式</w:t>
            </w:r>
          </w:p>
          <w:p w14:paraId="7D6FAE8C">
            <w:pPr>
              <w:keepNext w:val="0"/>
              <w:keepLines w:val="0"/>
              <w:pageBreakBefore w:val="0"/>
              <w:widowControl w:val="0"/>
              <w:kinsoku/>
              <w:wordWrap/>
              <w:overflowPunct/>
              <w:topLinePunct w:val="0"/>
              <w:autoSpaceDE/>
              <w:autoSpaceDN/>
              <w:bidi w:val="0"/>
              <w:adjustRightInd/>
              <w:snapToGrid/>
              <w:spacing w:line="240" w:lineRule="auto"/>
              <w:ind w:leftChars="0" w:firstLine="320" w:firstLineChars="200"/>
              <w:textAlignment w:val="auto"/>
              <w:rPr>
                <w:rFonts w:hint="eastAsia" w:ascii="宋体" w:hAnsi="宋体" w:eastAsia="宋体" w:cs="宋体"/>
                <w:color w:val="auto"/>
                <w:sz w:val="16"/>
                <w:szCs w:val="16"/>
              </w:rPr>
            </w:pPr>
            <w:r>
              <w:rPr>
                <w:rFonts w:hint="eastAsia" w:ascii="宋体" w:hAnsi="宋体" w:eastAsia="宋体" w:cs="宋体"/>
                <w:b w:val="0"/>
                <w:bCs w:val="0"/>
                <w:color w:val="auto"/>
                <w:sz w:val="16"/>
                <w:szCs w:val="16"/>
                <w:highlight w:val="none"/>
                <w:lang w:val="en-US" w:eastAsia="zh-CN"/>
              </w:rPr>
              <w:t>合同签订后，服务费用每半年支付一次，共分4期支付。每半年消杀工作完成经甲方检查验收签字确认后，甲方在收到乙方等额有效税务发票办理汇款手续之日起5个工作日内一次性付清半年服务费用。</w:t>
            </w:r>
          </w:p>
        </w:tc>
        <w:tc>
          <w:tcPr>
            <w:tcW w:w="2843" w:type="dxa"/>
            <w:vAlign w:val="center"/>
          </w:tcPr>
          <w:p w14:paraId="006A9ABD">
            <w:pPr>
              <w:spacing w:line="240" w:lineRule="auto"/>
              <w:jc w:val="center"/>
              <w:rPr>
                <w:rFonts w:hint="eastAsia" w:ascii="宋体" w:hAnsi="宋体" w:eastAsia="宋体" w:cs="宋体"/>
                <w:b w:val="0"/>
                <w:bCs w:val="0"/>
                <w:color w:val="auto"/>
                <w:sz w:val="16"/>
                <w:szCs w:val="16"/>
                <w:highlight w:val="none"/>
                <w:lang w:val="en-US" w:eastAsia="zh-CN"/>
              </w:rPr>
            </w:pPr>
          </w:p>
        </w:tc>
        <w:tc>
          <w:tcPr>
            <w:tcW w:w="1680" w:type="dxa"/>
            <w:vAlign w:val="center"/>
          </w:tcPr>
          <w:p w14:paraId="5595E674">
            <w:pPr>
              <w:spacing w:line="400" w:lineRule="exact"/>
              <w:jc w:val="center"/>
              <w:rPr>
                <w:rFonts w:ascii="宋体" w:hAnsi="宋体"/>
                <w:color w:val="auto"/>
              </w:rPr>
            </w:pPr>
          </w:p>
        </w:tc>
        <w:tc>
          <w:tcPr>
            <w:tcW w:w="1025" w:type="dxa"/>
            <w:vAlign w:val="center"/>
          </w:tcPr>
          <w:p w14:paraId="0FBADD9D">
            <w:pPr>
              <w:widowControl/>
              <w:wordWrap/>
              <w:adjustRightInd/>
              <w:snapToGrid/>
              <w:spacing w:line="280" w:lineRule="exact"/>
              <w:ind w:left="0" w:leftChars="0" w:right="0" w:rightChars="0" w:firstLine="0" w:firstLineChars="0"/>
              <w:jc w:val="center"/>
              <w:textAlignment w:val="baseline"/>
              <w:outlineLvl w:val="9"/>
              <w:rPr>
                <w:rFonts w:hint="eastAsia" w:ascii="宋体" w:hAnsi="宋体" w:cs="宋体"/>
                <w:color w:val="auto"/>
                <w:szCs w:val="21"/>
              </w:rPr>
            </w:pPr>
            <w:r>
              <w:rPr>
                <w:rFonts w:hint="eastAsia" w:ascii="宋体" w:hAnsi="宋体" w:cs="宋体"/>
                <w:color w:val="auto"/>
                <w:szCs w:val="21"/>
              </w:rPr>
              <w:t>见</w:t>
            </w:r>
            <w:r>
              <w:rPr>
                <w:rFonts w:hint="eastAsia" w:ascii="宋体" w:hAnsi="宋体"/>
                <w:color w:val="auto"/>
              </w:rPr>
              <w:t>《响应文件》</w:t>
            </w:r>
            <w:r>
              <w:rPr>
                <w:rFonts w:hint="eastAsia" w:ascii="宋体" w:hAnsi="宋体" w:cs="宋体"/>
                <w:color w:val="auto"/>
                <w:szCs w:val="21"/>
              </w:rPr>
              <w:t>第 页</w:t>
            </w:r>
          </w:p>
        </w:tc>
      </w:tr>
    </w:tbl>
    <w:p w14:paraId="4A2FEA15">
      <w:pPr>
        <w:spacing w:line="500" w:lineRule="exact"/>
        <w:rPr>
          <w:rFonts w:ascii="宋体" w:hAnsi="宋体"/>
          <w:u w:val="single"/>
        </w:rPr>
      </w:pPr>
      <w:r>
        <w:rPr>
          <w:rFonts w:hint="eastAsia" w:ascii="宋体" w:hAnsi="宋体"/>
          <w:lang w:eastAsia="zh-CN"/>
        </w:rPr>
        <w:t>响应</w:t>
      </w:r>
      <w:r>
        <w:rPr>
          <w:rFonts w:hint="eastAsia" w:ascii="宋体" w:hAnsi="宋体"/>
        </w:rPr>
        <w:t>供应商</w:t>
      </w:r>
      <w:r>
        <w:rPr>
          <w:rFonts w:hint="eastAsia"/>
        </w:rPr>
        <w:t>名称</w:t>
      </w:r>
      <w:r>
        <w:rPr>
          <w:rFonts w:hint="eastAsia" w:ascii="宋体" w:hAnsi="宋体"/>
        </w:rPr>
        <w:t>（盖公章）：</w:t>
      </w:r>
    </w:p>
    <w:p w14:paraId="58C29B9F">
      <w:pPr>
        <w:spacing w:line="500" w:lineRule="exact"/>
        <w:rPr>
          <w:rFonts w:ascii="宋体" w:hAnsi="宋体"/>
        </w:rPr>
      </w:pPr>
      <w:r>
        <w:rPr>
          <w:rFonts w:hint="eastAsia" w:ascii="宋体"/>
        </w:rPr>
        <w:t>法定代表人或</w:t>
      </w:r>
      <w:r>
        <w:rPr>
          <w:rFonts w:hint="eastAsia" w:ascii="宋体" w:hAnsi="宋体"/>
        </w:rPr>
        <w:t>响应供应商授权代表（签名或</w:t>
      </w:r>
      <w:r>
        <w:rPr>
          <w:rFonts w:hint="eastAsia" w:ascii="宋体" w:hAnsi="宋体"/>
          <w:lang w:eastAsia="zh-CN"/>
        </w:rPr>
        <w:t>签</w:t>
      </w:r>
      <w:r>
        <w:rPr>
          <w:rFonts w:hint="eastAsia" w:ascii="宋体" w:hAnsi="宋体"/>
        </w:rPr>
        <w:t>章）：</w:t>
      </w:r>
    </w:p>
    <w:p w14:paraId="10168D29">
      <w:pPr>
        <w:spacing w:line="500" w:lineRule="exact"/>
      </w:pPr>
      <w:r>
        <w:rPr>
          <w:rFonts w:hint="eastAsia" w:ascii="宋体" w:hAnsi="宋体"/>
        </w:rPr>
        <w:t xml:space="preserve">职务：                      </w:t>
      </w:r>
      <w:r>
        <w:rPr>
          <w:rFonts w:hint="eastAsia"/>
        </w:rPr>
        <w:t>日期：</w:t>
      </w:r>
    </w:p>
    <w:p w14:paraId="063A2EE2">
      <w:pPr>
        <w:spacing w:line="360" w:lineRule="auto"/>
        <w:ind w:right="84" w:rightChars="40"/>
        <w:rPr>
          <w:rFonts w:hint="eastAsia" w:ascii="宋体" w:hAnsi="宋体"/>
          <w:szCs w:val="21"/>
        </w:rPr>
      </w:pPr>
    </w:p>
    <w:p w14:paraId="7C57466E">
      <w:pPr>
        <w:spacing w:line="360" w:lineRule="auto"/>
        <w:ind w:right="84" w:rightChars="40"/>
        <w:rPr>
          <w:rFonts w:ascii="宋体" w:hAnsi="宋体"/>
          <w:szCs w:val="21"/>
        </w:rPr>
      </w:pPr>
      <w:r>
        <w:rPr>
          <w:rFonts w:hint="eastAsia" w:ascii="宋体" w:hAnsi="宋体"/>
          <w:szCs w:val="21"/>
        </w:rPr>
        <w:t>备注：</w:t>
      </w:r>
    </w:p>
    <w:p w14:paraId="46A14FDE">
      <w:pPr>
        <w:widowControl/>
        <w:numPr>
          <w:ilvl w:val="0"/>
          <w:numId w:val="0"/>
        </w:numPr>
        <w:wordWrap/>
        <w:adjustRightInd/>
        <w:snapToGrid/>
        <w:spacing w:line="400" w:lineRule="exact"/>
        <w:ind w:leftChars="0"/>
        <w:jc w:val="left"/>
        <w:textAlignment w:val="baseline"/>
        <w:outlineLvl w:val="9"/>
        <w:rPr>
          <w:rFonts w:hint="eastAsia" w:ascii="宋体" w:hAnsi="宋体"/>
          <w:b/>
          <w:szCs w:val="21"/>
          <w:highlight w:val="yellow"/>
        </w:rPr>
      </w:pPr>
      <w:r>
        <w:rPr>
          <w:rFonts w:hint="eastAsia" w:ascii="宋体" w:hAnsi="宋体"/>
          <w:szCs w:val="21"/>
          <w:lang w:eastAsia="zh-CN"/>
        </w:rPr>
        <w:t>　　</w:t>
      </w:r>
      <w:r>
        <w:rPr>
          <w:rFonts w:hint="eastAsia" w:ascii="宋体" w:hAnsi="宋体"/>
          <w:szCs w:val="21"/>
          <w:highlight w:val="yellow"/>
          <w:lang w:val="en-US" w:eastAsia="zh-CN"/>
        </w:rPr>
        <w:t>1.</w:t>
      </w:r>
      <w:r>
        <w:rPr>
          <w:rFonts w:hint="eastAsia" w:ascii="宋体" w:hAnsi="宋体"/>
          <w:szCs w:val="21"/>
          <w:highlight w:val="yellow"/>
        </w:rPr>
        <w:t>响应供应商必须按</w:t>
      </w:r>
      <w:r>
        <w:rPr>
          <w:rFonts w:hint="eastAsia" w:ascii="宋体" w:hAnsi="宋体"/>
          <w:szCs w:val="21"/>
          <w:highlight w:val="yellow"/>
          <w:lang w:eastAsia="zh-CN"/>
        </w:rPr>
        <w:t>采购</w:t>
      </w:r>
      <w:r>
        <w:rPr>
          <w:rFonts w:hint="eastAsia" w:ascii="宋体" w:hAnsi="宋体"/>
          <w:szCs w:val="21"/>
          <w:highlight w:val="yellow"/>
        </w:rPr>
        <w:t>文件要求附相关证明文件，如有任何一项不响应或不满足的视</w:t>
      </w:r>
      <w:r>
        <w:rPr>
          <w:rFonts w:hint="eastAsia" w:ascii="宋体" w:hAnsi="宋体"/>
          <w:szCs w:val="21"/>
          <w:highlight w:val="yellow"/>
          <w:lang w:val="en-US" w:eastAsia="zh-CN"/>
        </w:rPr>
        <w:t xml:space="preserve"> </w:t>
      </w:r>
      <w:r>
        <w:rPr>
          <w:rFonts w:hint="eastAsia" w:ascii="宋体" w:hAnsi="宋体"/>
          <w:szCs w:val="21"/>
          <w:highlight w:val="yellow"/>
        </w:rPr>
        <w:t>为负偏离</w:t>
      </w:r>
      <w:r>
        <w:rPr>
          <w:rFonts w:hint="eastAsia" w:ascii="宋体" w:hAnsi="宋体"/>
          <w:szCs w:val="21"/>
          <w:highlight w:val="yellow"/>
          <w:lang w:val="en-US" w:eastAsia="zh-CN"/>
        </w:rPr>
        <w:t>。</w:t>
      </w:r>
    </w:p>
    <w:p w14:paraId="2F67A45A">
      <w:pPr>
        <w:pStyle w:val="6"/>
        <w:rPr>
          <w:rStyle w:val="34"/>
          <w:rFonts w:ascii="Calibri" w:hAnsi="Calibri"/>
          <w:sz w:val="21"/>
          <w:szCs w:val="21"/>
          <w:lang w:val="en-US" w:eastAsia="zh-CN" w:bidi="ar-SA"/>
        </w:rPr>
      </w:pPr>
    </w:p>
    <w:p w14:paraId="3CCA0662">
      <w:pPr>
        <w:pStyle w:val="6"/>
        <w:rPr>
          <w:rStyle w:val="34"/>
          <w:rFonts w:ascii="Calibri" w:hAnsi="Calibri"/>
          <w:sz w:val="21"/>
          <w:szCs w:val="21"/>
          <w:lang w:val="en-US" w:eastAsia="zh-CN" w:bidi="ar-SA"/>
        </w:rPr>
      </w:pPr>
    </w:p>
    <w:p w14:paraId="46DCF53E">
      <w:pPr>
        <w:pStyle w:val="6"/>
        <w:rPr>
          <w:rStyle w:val="34"/>
          <w:rFonts w:ascii="Calibri" w:hAnsi="Calibri"/>
          <w:sz w:val="21"/>
          <w:szCs w:val="21"/>
          <w:lang w:val="en-US" w:eastAsia="zh-CN" w:bidi="ar-SA"/>
        </w:rPr>
      </w:pPr>
    </w:p>
    <w:p w14:paraId="5D659B29">
      <w:pPr>
        <w:pStyle w:val="6"/>
        <w:rPr>
          <w:rStyle w:val="34"/>
          <w:rFonts w:ascii="Calibri" w:hAnsi="Calibri"/>
          <w:sz w:val="21"/>
          <w:szCs w:val="21"/>
          <w:lang w:val="en-US" w:eastAsia="zh-CN" w:bidi="ar-SA"/>
        </w:rPr>
      </w:pPr>
    </w:p>
    <w:p w14:paraId="77F73A18">
      <w:pPr>
        <w:pStyle w:val="19"/>
        <w:numPr>
          <w:ilvl w:val="0"/>
          <w:numId w:val="0"/>
        </w:numPr>
        <w:tabs>
          <w:tab w:val="clear" w:pos="540"/>
        </w:tabs>
        <w:rPr>
          <w:rFonts w:hint="default"/>
          <w:lang w:val="en-US"/>
        </w:rPr>
      </w:pPr>
    </w:p>
    <w:p w14:paraId="23D1D7B6">
      <w:pPr>
        <w:pStyle w:val="4"/>
        <w:numPr>
          <w:ilvl w:val="1"/>
          <w:numId w:val="0"/>
        </w:numPr>
        <w:adjustRightInd w:val="0"/>
        <w:snapToGrid w:val="0"/>
        <w:spacing w:before="0" w:after="0" w:line="360" w:lineRule="auto"/>
        <w:ind w:left="420" w:leftChars="0"/>
        <w:jc w:val="center"/>
        <w:rPr>
          <w:rFonts w:hint="eastAsia"/>
          <w:b w:val="0"/>
          <w:lang w:val="en-US" w:eastAsia="zh-CN"/>
        </w:rPr>
      </w:pPr>
    </w:p>
    <w:p w14:paraId="134687C3">
      <w:pPr>
        <w:pStyle w:val="4"/>
        <w:numPr>
          <w:ilvl w:val="1"/>
          <w:numId w:val="0"/>
        </w:numPr>
        <w:adjustRightInd w:val="0"/>
        <w:snapToGrid w:val="0"/>
        <w:spacing w:before="0" w:after="0" w:line="360" w:lineRule="auto"/>
        <w:ind w:left="420" w:leftChars="0"/>
        <w:jc w:val="center"/>
        <w:rPr>
          <w:rFonts w:hint="eastAsia"/>
          <w:b w:val="0"/>
          <w:lang w:val="en-US" w:eastAsia="zh-CN"/>
        </w:rPr>
      </w:pPr>
    </w:p>
    <w:p w14:paraId="27D45A8B">
      <w:pPr>
        <w:pStyle w:val="4"/>
        <w:numPr>
          <w:ilvl w:val="1"/>
          <w:numId w:val="0"/>
        </w:numPr>
        <w:adjustRightInd w:val="0"/>
        <w:snapToGrid w:val="0"/>
        <w:spacing w:before="0" w:after="0" w:line="360" w:lineRule="auto"/>
        <w:ind w:left="420" w:leftChars="0"/>
        <w:jc w:val="center"/>
        <w:rPr>
          <w:rFonts w:hint="eastAsia"/>
          <w:b w:val="0"/>
          <w:lang w:val="en-US" w:eastAsia="zh-CN"/>
        </w:rPr>
      </w:pPr>
    </w:p>
    <w:p w14:paraId="6973D92F">
      <w:pPr>
        <w:pStyle w:val="4"/>
        <w:numPr>
          <w:ilvl w:val="1"/>
          <w:numId w:val="0"/>
        </w:numPr>
        <w:adjustRightInd w:val="0"/>
        <w:snapToGrid w:val="0"/>
        <w:spacing w:before="0" w:after="0" w:line="360" w:lineRule="auto"/>
        <w:ind w:left="420" w:leftChars="0"/>
        <w:jc w:val="center"/>
        <w:rPr>
          <w:rFonts w:hint="eastAsia"/>
          <w:b w:val="0"/>
          <w:lang w:val="en-US" w:eastAsia="zh-CN"/>
        </w:rPr>
      </w:pPr>
    </w:p>
    <w:p w14:paraId="0C190E77">
      <w:pPr>
        <w:pStyle w:val="4"/>
        <w:numPr>
          <w:ilvl w:val="1"/>
          <w:numId w:val="0"/>
        </w:numPr>
        <w:adjustRightInd w:val="0"/>
        <w:snapToGrid w:val="0"/>
        <w:spacing w:before="0" w:after="0" w:line="360" w:lineRule="auto"/>
        <w:ind w:left="420" w:leftChars="0"/>
        <w:jc w:val="center"/>
        <w:rPr>
          <w:rFonts w:hint="eastAsia"/>
          <w:b w:val="0"/>
          <w:lang w:val="en-US" w:eastAsia="zh-CN"/>
        </w:rPr>
      </w:pPr>
    </w:p>
    <w:p w14:paraId="1E1E8FBC">
      <w:pPr>
        <w:pStyle w:val="4"/>
        <w:numPr>
          <w:ilvl w:val="1"/>
          <w:numId w:val="0"/>
        </w:numPr>
        <w:adjustRightInd w:val="0"/>
        <w:snapToGrid w:val="0"/>
        <w:spacing w:before="0" w:after="0" w:line="360" w:lineRule="auto"/>
        <w:ind w:left="420" w:leftChars="0"/>
        <w:jc w:val="center"/>
        <w:rPr>
          <w:rFonts w:hint="eastAsia"/>
          <w:b w:val="0"/>
          <w:lang w:val="en-US" w:eastAsia="zh-CN"/>
        </w:rPr>
      </w:pPr>
    </w:p>
    <w:p w14:paraId="78A12C23">
      <w:pPr>
        <w:pStyle w:val="4"/>
        <w:numPr>
          <w:ilvl w:val="1"/>
          <w:numId w:val="0"/>
        </w:numPr>
        <w:adjustRightInd w:val="0"/>
        <w:snapToGrid w:val="0"/>
        <w:spacing w:before="0" w:after="0" w:line="360" w:lineRule="auto"/>
        <w:ind w:left="420" w:leftChars="0"/>
        <w:jc w:val="center"/>
        <w:rPr>
          <w:rFonts w:hint="eastAsia"/>
          <w:b w:val="0"/>
          <w:lang w:val="en-US" w:eastAsia="zh-CN"/>
        </w:rPr>
      </w:pPr>
    </w:p>
    <w:p w14:paraId="678A18DE">
      <w:pPr>
        <w:pStyle w:val="4"/>
        <w:numPr>
          <w:ilvl w:val="1"/>
          <w:numId w:val="0"/>
        </w:numPr>
        <w:adjustRightInd w:val="0"/>
        <w:snapToGrid w:val="0"/>
        <w:spacing w:before="0" w:after="0" w:line="360" w:lineRule="auto"/>
        <w:ind w:left="420" w:leftChars="0"/>
        <w:jc w:val="center"/>
        <w:rPr>
          <w:rFonts w:hint="eastAsia"/>
          <w:b w:val="0"/>
          <w:lang w:val="en-US" w:eastAsia="zh-CN"/>
        </w:rPr>
      </w:pPr>
    </w:p>
    <w:p w14:paraId="6C214113">
      <w:pPr>
        <w:pStyle w:val="4"/>
        <w:numPr>
          <w:ilvl w:val="1"/>
          <w:numId w:val="0"/>
        </w:numPr>
        <w:adjustRightInd w:val="0"/>
        <w:snapToGrid w:val="0"/>
        <w:spacing w:before="0" w:after="0" w:line="360" w:lineRule="auto"/>
        <w:jc w:val="both"/>
        <w:rPr>
          <w:rFonts w:hint="eastAsia"/>
          <w:b w:val="0"/>
          <w:lang w:val="en-US" w:eastAsia="zh-CN"/>
        </w:rPr>
      </w:pPr>
    </w:p>
    <w:p w14:paraId="4F04D680">
      <w:pPr>
        <w:rPr>
          <w:rFonts w:hint="eastAsia"/>
          <w:b w:val="0"/>
          <w:lang w:val="en-US" w:eastAsia="zh-CN"/>
        </w:rPr>
      </w:pPr>
    </w:p>
    <w:p w14:paraId="33B92711">
      <w:pPr>
        <w:pStyle w:val="2"/>
        <w:rPr>
          <w:rFonts w:hint="eastAsia"/>
          <w:b w:val="0"/>
          <w:lang w:val="en-US" w:eastAsia="zh-CN"/>
        </w:rPr>
      </w:pPr>
    </w:p>
    <w:p w14:paraId="06E218D2">
      <w:pPr>
        <w:pStyle w:val="2"/>
        <w:rPr>
          <w:rFonts w:hint="eastAsia"/>
          <w:b w:val="0"/>
          <w:lang w:val="en-US" w:eastAsia="zh-CN"/>
        </w:rPr>
      </w:pPr>
    </w:p>
    <w:p w14:paraId="4AA3AB8D">
      <w:pPr>
        <w:pStyle w:val="2"/>
        <w:rPr>
          <w:rFonts w:hint="eastAsia"/>
          <w:b w:val="0"/>
          <w:lang w:val="en-US" w:eastAsia="zh-CN"/>
        </w:rPr>
      </w:pPr>
    </w:p>
    <w:p w14:paraId="26D56849">
      <w:pPr>
        <w:pStyle w:val="2"/>
        <w:rPr>
          <w:rFonts w:hint="eastAsia"/>
          <w:b w:val="0"/>
          <w:lang w:val="en-US" w:eastAsia="zh-CN"/>
        </w:rPr>
      </w:pPr>
    </w:p>
    <w:p w14:paraId="21FDBA4F">
      <w:pPr>
        <w:pStyle w:val="4"/>
        <w:numPr>
          <w:ilvl w:val="1"/>
          <w:numId w:val="0"/>
        </w:numPr>
        <w:adjustRightInd w:val="0"/>
        <w:snapToGrid w:val="0"/>
        <w:spacing w:before="0" w:after="0" w:line="360" w:lineRule="auto"/>
        <w:ind w:left="420" w:leftChars="0"/>
        <w:jc w:val="center"/>
        <w:rPr>
          <w:rFonts w:hint="eastAsia"/>
          <w:b w:val="0"/>
          <w:lang w:val="en-US" w:eastAsia="zh-CN"/>
        </w:rPr>
      </w:pPr>
    </w:p>
    <w:p w14:paraId="162CD025">
      <w:pPr>
        <w:pStyle w:val="4"/>
        <w:numPr>
          <w:ilvl w:val="1"/>
          <w:numId w:val="0"/>
        </w:numPr>
        <w:adjustRightInd w:val="0"/>
        <w:snapToGrid w:val="0"/>
        <w:spacing w:before="0" w:after="0" w:line="360" w:lineRule="auto"/>
        <w:ind w:left="420" w:leftChars="0"/>
        <w:jc w:val="center"/>
        <w:rPr>
          <w:rFonts w:hint="eastAsia"/>
          <w:b w:val="0"/>
          <w:lang w:eastAsia="zh-CN"/>
        </w:rPr>
      </w:pPr>
      <w:r>
        <w:rPr>
          <w:rFonts w:hint="eastAsia"/>
          <w:b w:val="0"/>
          <w:lang w:val="en-US" w:eastAsia="zh-CN"/>
        </w:rPr>
        <w:t>1.7</w:t>
      </w:r>
      <w:r>
        <w:rPr>
          <w:rFonts w:hint="eastAsia"/>
          <w:b w:val="0"/>
          <w:lang w:eastAsia="zh-CN"/>
        </w:rPr>
        <w:t>项目相关材料</w:t>
      </w:r>
    </w:p>
    <w:p w14:paraId="7B6D87D5">
      <w:pPr>
        <w:keepNext w:val="0"/>
        <w:keepLines w:val="0"/>
        <w:pageBreakBefore w:val="0"/>
        <w:widowControl/>
        <w:kinsoku/>
        <w:wordWrap/>
        <w:overflowPunct/>
        <w:topLinePunct w:val="0"/>
        <w:autoSpaceDE/>
        <w:autoSpaceDN/>
        <w:bidi w:val="0"/>
        <w:adjustRightInd w:val="0"/>
        <w:snapToGrid w:val="0"/>
        <w:spacing w:line="440" w:lineRule="exact"/>
        <w:ind w:firstLine="422" w:firstLineChars="200"/>
        <w:textAlignment w:val="baseline"/>
        <w:rPr>
          <w:rFonts w:hint="eastAsia" w:ascii="宋体" w:hAnsi="宋体" w:eastAsia="宋体" w:cs="宋体"/>
          <w:b/>
          <w:color w:val="000000"/>
          <w:sz w:val="21"/>
          <w:szCs w:val="21"/>
        </w:rPr>
      </w:pPr>
      <w:r>
        <w:rPr>
          <w:rFonts w:hint="eastAsia" w:ascii="宋体" w:hAnsi="宋体" w:eastAsia="宋体" w:cs="宋体"/>
          <w:b/>
          <w:color w:val="000000"/>
          <w:sz w:val="21"/>
          <w:szCs w:val="21"/>
        </w:rPr>
        <w:t>主要内容应包括但不限于以下内容（格式自定）：</w:t>
      </w:r>
    </w:p>
    <w:p w14:paraId="1A7CEBD3">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textAlignment w:val="baseline"/>
        <w:rPr>
          <w:rFonts w:hint="eastAsia" w:ascii="宋体" w:hAnsi="宋体" w:eastAsia="宋体" w:cs="宋体"/>
          <w:b w:val="0"/>
          <w:color w:val="auto"/>
          <w:sz w:val="21"/>
          <w:szCs w:val="21"/>
          <w:lang w:eastAsia="zh-CN"/>
        </w:rPr>
      </w:pPr>
      <w:r>
        <w:rPr>
          <w:rFonts w:hint="eastAsia" w:ascii="宋体" w:hAnsi="宋体" w:cs="宋体"/>
          <w:b w:val="0"/>
          <w:bCs w:val="0"/>
          <w:sz w:val="21"/>
          <w:szCs w:val="21"/>
          <w:lang w:eastAsia="zh-CN"/>
        </w:rPr>
        <w:t>　　</w:t>
      </w:r>
      <w:r>
        <w:rPr>
          <w:rFonts w:hint="eastAsia" w:ascii="宋体" w:hAnsi="宋体" w:cs="宋体"/>
          <w:b w:val="0"/>
          <w:bCs w:val="0"/>
          <w:sz w:val="21"/>
          <w:szCs w:val="21"/>
          <w:lang w:val="en-US" w:eastAsia="zh-CN"/>
        </w:rPr>
        <w:t>1.</w:t>
      </w:r>
      <w:r>
        <w:rPr>
          <w:rFonts w:hint="eastAsia" w:ascii="宋体" w:hAnsi="宋体" w:eastAsia="宋体" w:cs="宋体"/>
          <w:b w:val="0"/>
          <w:bCs w:val="0"/>
          <w:sz w:val="21"/>
          <w:szCs w:val="21"/>
          <w:lang w:eastAsia="zh-CN"/>
        </w:rPr>
        <w:t>采购</w:t>
      </w:r>
      <w:r>
        <w:rPr>
          <w:rFonts w:hint="eastAsia" w:ascii="宋体" w:hAnsi="宋体" w:eastAsia="宋体" w:cs="宋体"/>
          <w:b w:val="0"/>
          <w:bCs w:val="0"/>
          <w:sz w:val="21"/>
          <w:szCs w:val="21"/>
        </w:rPr>
        <w:t>文件要求</w:t>
      </w:r>
      <w:r>
        <w:rPr>
          <w:rFonts w:hint="eastAsia" w:ascii="宋体" w:hAnsi="宋体" w:eastAsia="宋体" w:cs="宋体"/>
          <w:b w:val="0"/>
          <w:bCs w:val="0"/>
          <w:sz w:val="21"/>
          <w:szCs w:val="21"/>
          <w:lang w:eastAsia="zh-CN"/>
        </w:rPr>
        <w:t>的</w:t>
      </w:r>
      <w:r>
        <w:rPr>
          <w:rFonts w:hint="eastAsia" w:ascii="宋体" w:hAnsi="宋体" w:eastAsia="宋体" w:cs="宋体"/>
          <w:b w:val="0"/>
          <w:bCs w:val="0"/>
          <w:sz w:val="21"/>
          <w:szCs w:val="21"/>
        </w:rPr>
        <w:t>相关证明文件</w:t>
      </w:r>
      <w:r>
        <w:rPr>
          <w:rFonts w:hint="eastAsia" w:ascii="宋体" w:hAnsi="宋体" w:eastAsia="宋体" w:cs="宋体"/>
          <w:b w:val="0"/>
          <w:color w:val="auto"/>
          <w:sz w:val="21"/>
          <w:szCs w:val="21"/>
          <w:lang w:eastAsia="zh-CN"/>
        </w:rPr>
        <w:t>、承诺函、公司相关资质证明文件、</w:t>
      </w:r>
    </w:p>
    <w:p w14:paraId="5FC23D95">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textAlignment w:val="baseline"/>
        <w:rPr>
          <w:rFonts w:hint="eastAsia" w:ascii="宋体" w:hAnsi="宋体" w:eastAsia="宋体" w:cs="宋体"/>
          <w:b w:val="0"/>
          <w:color w:val="auto"/>
          <w:sz w:val="21"/>
          <w:szCs w:val="21"/>
          <w:lang w:val="en-US" w:eastAsia="zh-CN"/>
        </w:rPr>
      </w:pPr>
      <w:r>
        <w:rPr>
          <w:rFonts w:hint="eastAsia" w:ascii="宋体" w:hAnsi="宋体" w:cs="宋体"/>
          <w:b w:val="0"/>
          <w:color w:val="auto"/>
          <w:sz w:val="21"/>
          <w:szCs w:val="21"/>
          <w:lang w:eastAsia="zh-CN"/>
        </w:rPr>
        <w:t>　　</w:t>
      </w:r>
      <w:r>
        <w:rPr>
          <w:rFonts w:hint="eastAsia" w:ascii="宋体" w:hAnsi="宋体" w:cs="宋体"/>
          <w:b w:val="0"/>
          <w:color w:val="auto"/>
          <w:sz w:val="21"/>
          <w:szCs w:val="21"/>
          <w:lang w:val="en-US" w:eastAsia="zh-CN"/>
        </w:rPr>
        <w:t>2.</w:t>
      </w:r>
      <w:r>
        <w:rPr>
          <w:rFonts w:hint="eastAsia" w:ascii="宋体" w:hAnsi="宋体" w:eastAsia="宋体" w:cs="宋体"/>
          <w:b w:val="0"/>
          <w:color w:val="auto"/>
          <w:sz w:val="21"/>
          <w:szCs w:val="21"/>
          <w:lang w:eastAsia="zh-CN"/>
        </w:rPr>
        <w:t>团队的实力、</w:t>
      </w:r>
      <w:r>
        <w:rPr>
          <w:rFonts w:hint="eastAsia" w:ascii="宋体" w:hAnsi="宋体" w:cs="宋体"/>
          <w:b w:val="0"/>
          <w:color w:val="auto"/>
          <w:sz w:val="21"/>
          <w:szCs w:val="21"/>
          <w:lang w:eastAsia="zh-CN"/>
        </w:rPr>
        <w:t>同类业绩、</w:t>
      </w:r>
      <w:r>
        <w:rPr>
          <w:rFonts w:hint="eastAsia" w:ascii="宋体" w:hAnsi="宋体" w:eastAsia="宋体" w:cs="宋体"/>
          <w:b w:val="0"/>
          <w:color w:val="auto"/>
          <w:sz w:val="21"/>
          <w:szCs w:val="21"/>
          <w:lang w:eastAsia="zh-CN"/>
        </w:rPr>
        <w:t>优质服务措施等</w:t>
      </w:r>
      <w:r>
        <w:rPr>
          <w:rFonts w:hint="eastAsia" w:ascii="宋体" w:hAnsi="宋体" w:eastAsia="宋体" w:cs="宋体"/>
          <w:b w:val="0"/>
          <w:color w:val="auto"/>
          <w:sz w:val="21"/>
          <w:szCs w:val="21"/>
          <w:lang w:val="en-US" w:eastAsia="zh-CN"/>
        </w:rPr>
        <w:t xml:space="preserve"> 。</w:t>
      </w:r>
    </w:p>
    <w:p w14:paraId="41699653">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0" w:firstLineChars="200"/>
        <w:textAlignment w:val="baseline"/>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3.进度安排、计划方案、售后服务方案等。</w:t>
      </w:r>
    </w:p>
    <w:p w14:paraId="52F54577">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0" w:firstLineChars="200"/>
        <w:textAlignment w:val="baseline"/>
        <w:rPr>
          <w:rFonts w:hint="eastAsia" w:ascii="宋体" w:hAnsi="宋体" w:eastAsia="宋体" w:cs="宋体"/>
          <w:color w:val="000000"/>
          <w:sz w:val="21"/>
          <w:szCs w:val="21"/>
        </w:rPr>
      </w:pPr>
      <w:r>
        <w:rPr>
          <w:rFonts w:hint="eastAsia" w:ascii="宋体" w:hAnsi="宋体" w:cs="宋体"/>
          <w:color w:val="000000"/>
          <w:sz w:val="21"/>
          <w:szCs w:val="21"/>
          <w:lang w:val="en-US" w:eastAsia="zh-CN"/>
        </w:rPr>
        <w:t>4</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lang w:eastAsia="zh-CN"/>
        </w:rPr>
        <w:t>完成项目所需设备及</w:t>
      </w:r>
      <w:r>
        <w:rPr>
          <w:rFonts w:hint="eastAsia" w:ascii="宋体" w:hAnsi="宋体" w:eastAsia="宋体" w:cs="宋体"/>
          <w:color w:val="000000"/>
          <w:sz w:val="21"/>
          <w:szCs w:val="21"/>
        </w:rPr>
        <w:t>专用工具等配置情况说明。</w:t>
      </w:r>
    </w:p>
    <w:p w14:paraId="72F75AE8">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0" w:firstLineChars="200"/>
        <w:textAlignment w:val="baseline"/>
        <w:rPr>
          <w:lang w:val="en-US" w:eastAsia="zh-CN"/>
        </w:rPr>
      </w:pPr>
      <w:r>
        <w:rPr>
          <w:rFonts w:hint="eastAsia" w:ascii="宋体" w:hAnsi="宋体" w:cs="宋体"/>
          <w:color w:val="000000"/>
          <w:sz w:val="21"/>
          <w:szCs w:val="21"/>
          <w:lang w:val="en-US" w:eastAsia="zh-CN"/>
        </w:rPr>
        <w:t>5</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lang w:eastAsia="zh-CN"/>
        </w:rPr>
        <w:t>响应供应商</w:t>
      </w:r>
      <w:r>
        <w:rPr>
          <w:rFonts w:hint="eastAsia" w:ascii="宋体" w:hAnsi="宋体" w:eastAsia="宋体" w:cs="宋体"/>
          <w:color w:val="000000"/>
          <w:sz w:val="21"/>
          <w:szCs w:val="21"/>
        </w:rPr>
        <w:t>认为对投标有利的其他资料。</w:t>
      </w:r>
    </w:p>
    <w:p w14:paraId="2164C753">
      <w:pPr>
        <w:pStyle w:val="21"/>
        <w:rPr>
          <w:rFonts w:hint="eastAsia"/>
        </w:rPr>
      </w:pPr>
    </w:p>
    <w:p w14:paraId="603E1C6B">
      <w:pPr>
        <w:pStyle w:val="4"/>
        <w:numPr>
          <w:ilvl w:val="1"/>
          <w:numId w:val="0"/>
        </w:numPr>
        <w:adjustRightInd w:val="0"/>
        <w:snapToGrid w:val="0"/>
        <w:spacing w:before="156" w:beforeLines="50" w:after="156" w:afterLines="50" w:line="360" w:lineRule="auto"/>
        <w:ind w:left="420" w:leftChars="0"/>
        <w:jc w:val="center"/>
        <w:rPr>
          <w:rFonts w:hint="eastAsia"/>
          <w:b w:val="0"/>
          <w:lang w:val="en-US" w:eastAsia="zh-CN"/>
        </w:rPr>
      </w:pPr>
    </w:p>
    <w:p w14:paraId="4E45016C">
      <w:pPr>
        <w:pStyle w:val="4"/>
        <w:numPr>
          <w:ilvl w:val="1"/>
          <w:numId w:val="0"/>
        </w:numPr>
        <w:adjustRightInd w:val="0"/>
        <w:snapToGrid w:val="0"/>
        <w:spacing w:before="156" w:beforeLines="50" w:after="156" w:afterLines="50" w:line="360" w:lineRule="auto"/>
        <w:ind w:left="420" w:leftChars="0"/>
        <w:jc w:val="center"/>
        <w:rPr>
          <w:rFonts w:hint="eastAsia"/>
          <w:b w:val="0"/>
          <w:lang w:val="en-US" w:eastAsia="zh-CN"/>
        </w:rPr>
      </w:pPr>
    </w:p>
    <w:p w14:paraId="6D3D9BD8">
      <w:pPr>
        <w:pStyle w:val="4"/>
        <w:numPr>
          <w:ilvl w:val="1"/>
          <w:numId w:val="0"/>
        </w:numPr>
        <w:adjustRightInd w:val="0"/>
        <w:snapToGrid w:val="0"/>
        <w:spacing w:before="156" w:beforeLines="50" w:after="156" w:afterLines="50" w:line="360" w:lineRule="auto"/>
        <w:ind w:left="420" w:leftChars="0"/>
        <w:jc w:val="center"/>
        <w:rPr>
          <w:rFonts w:hint="eastAsia"/>
          <w:b w:val="0"/>
          <w:lang w:val="en-US" w:eastAsia="zh-CN"/>
        </w:rPr>
      </w:pPr>
    </w:p>
    <w:p w14:paraId="2504667F">
      <w:pPr>
        <w:pStyle w:val="4"/>
        <w:numPr>
          <w:ilvl w:val="1"/>
          <w:numId w:val="0"/>
        </w:numPr>
        <w:adjustRightInd w:val="0"/>
        <w:snapToGrid w:val="0"/>
        <w:spacing w:before="156" w:beforeLines="50" w:after="156" w:afterLines="50" w:line="360" w:lineRule="auto"/>
        <w:ind w:left="420" w:leftChars="0"/>
        <w:jc w:val="center"/>
        <w:rPr>
          <w:rFonts w:hint="eastAsia"/>
          <w:b w:val="0"/>
          <w:lang w:val="en-US" w:eastAsia="zh-CN"/>
        </w:rPr>
      </w:pPr>
    </w:p>
    <w:p w14:paraId="04EA3C8F">
      <w:pPr>
        <w:rPr>
          <w:rFonts w:hint="eastAsia"/>
          <w:b w:val="0"/>
          <w:lang w:val="en-US" w:eastAsia="zh-CN"/>
        </w:rPr>
      </w:pPr>
    </w:p>
    <w:p w14:paraId="7A528541">
      <w:pPr>
        <w:rPr>
          <w:rFonts w:hint="eastAsia"/>
          <w:b w:val="0"/>
          <w:lang w:val="en-US" w:eastAsia="zh-CN"/>
        </w:rPr>
      </w:pPr>
    </w:p>
    <w:p w14:paraId="6F97F6A7">
      <w:pPr>
        <w:rPr>
          <w:rFonts w:hint="eastAsia"/>
          <w:b w:val="0"/>
          <w:lang w:val="en-US" w:eastAsia="zh-CN"/>
        </w:rPr>
      </w:pPr>
    </w:p>
    <w:p w14:paraId="0379865C">
      <w:pPr>
        <w:rPr>
          <w:rFonts w:hint="eastAsia"/>
          <w:b w:val="0"/>
          <w:lang w:val="en-US" w:eastAsia="zh-CN"/>
        </w:rPr>
      </w:pPr>
    </w:p>
    <w:p w14:paraId="537584AB">
      <w:pPr>
        <w:rPr>
          <w:rFonts w:hint="eastAsia"/>
          <w:b w:val="0"/>
          <w:lang w:val="en-US" w:eastAsia="zh-CN"/>
        </w:rPr>
      </w:pPr>
    </w:p>
    <w:p w14:paraId="12F47090">
      <w:pPr>
        <w:rPr>
          <w:rFonts w:hint="eastAsia"/>
          <w:b w:val="0"/>
          <w:lang w:val="en-US" w:eastAsia="zh-CN"/>
        </w:rPr>
      </w:pPr>
    </w:p>
    <w:p w14:paraId="1C6C70F7">
      <w:pPr>
        <w:rPr>
          <w:rFonts w:hint="eastAsia"/>
          <w:b w:val="0"/>
          <w:lang w:val="en-US" w:eastAsia="zh-CN"/>
        </w:rPr>
      </w:pPr>
    </w:p>
    <w:p w14:paraId="6CAB8183">
      <w:pPr>
        <w:rPr>
          <w:rFonts w:hint="eastAsia"/>
          <w:b w:val="0"/>
          <w:lang w:val="en-US" w:eastAsia="zh-CN"/>
        </w:rPr>
      </w:pPr>
    </w:p>
    <w:p w14:paraId="65E2ECFD">
      <w:pPr>
        <w:rPr>
          <w:rFonts w:hint="eastAsia"/>
          <w:b w:val="0"/>
          <w:lang w:val="en-US" w:eastAsia="zh-CN"/>
        </w:rPr>
      </w:pPr>
    </w:p>
    <w:p w14:paraId="0B9CE998">
      <w:pPr>
        <w:rPr>
          <w:rFonts w:hint="eastAsia"/>
          <w:b w:val="0"/>
          <w:lang w:val="en-US" w:eastAsia="zh-CN"/>
        </w:rPr>
      </w:pPr>
    </w:p>
    <w:p w14:paraId="72335394">
      <w:pPr>
        <w:rPr>
          <w:rFonts w:hint="eastAsia"/>
          <w:b w:val="0"/>
          <w:lang w:val="en-US" w:eastAsia="zh-CN"/>
        </w:rPr>
      </w:pPr>
    </w:p>
    <w:p w14:paraId="4F5E9929">
      <w:pPr>
        <w:rPr>
          <w:rFonts w:hint="eastAsia"/>
          <w:b w:val="0"/>
          <w:lang w:val="en-US" w:eastAsia="zh-CN"/>
        </w:rPr>
      </w:pPr>
    </w:p>
    <w:p w14:paraId="498FCDA8">
      <w:pPr>
        <w:rPr>
          <w:rFonts w:hint="eastAsia"/>
          <w:b w:val="0"/>
          <w:lang w:val="en-US" w:eastAsia="zh-CN"/>
        </w:rPr>
      </w:pPr>
    </w:p>
    <w:p w14:paraId="0C3EBFB4">
      <w:pPr>
        <w:rPr>
          <w:rFonts w:hint="eastAsia"/>
          <w:b w:val="0"/>
          <w:lang w:val="en-US" w:eastAsia="zh-CN"/>
        </w:rPr>
      </w:pPr>
    </w:p>
    <w:p w14:paraId="7ADD0D99">
      <w:pPr>
        <w:rPr>
          <w:rFonts w:hint="eastAsia"/>
          <w:b w:val="0"/>
          <w:lang w:val="en-US" w:eastAsia="zh-CN"/>
        </w:rPr>
      </w:pPr>
    </w:p>
    <w:p w14:paraId="16D85BD8">
      <w:pPr>
        <w:rPr>
          <w:rFonts w:hint="eastAsia"/>
          <w:b w:val="0"/>
          <w:lang w:val="en-US" w:eastAsia="zh-CN"/>
        </w:rPr>
      </w:pPr>
    </w:p>
    <w:p w14:paraId="38D8C98F">
      <w:pPr>
        <w:rPr>
          <w:rFonts w:hint="eastAsia"/>
          <w:b w:val="0"/>
          <w:lang w:val="en-US" w:eastAsia="zh-CN"/>
        </w:rPr>
      </w:pPr>
    </w:p>
    <w:p w14:paraId="51A15404">
      <w:pPr>
        <w:rPr>
          <w:rFonts w:hint="eastAsia"/>
          <w:b w:val="0"/>
          <w:lang w:val="en-US" w:eastAsia="zh-CN"/>
        </w:rPr>
      </w:pPr>
    </w:p>
    <w:p w14:paraId="00CE6FD8">
      <w:pPr>
        <w:rPr>
          <w:rFonts w:hint="eastAsia"/>
          <w:b w:val="0"/>
          <w:lang w:val="en-US" w:eastAsia="zh-CN"/>
        </w:rPr>
      </w:pPr>
    </w:p>
    <w:p w14:paraId="4EAFA82D">
      <w:pPr>
        <w:pStyle w:val="4"/>
        <w:numPr>
          <w:ilvl w:val="1"/>
          <w:numId w:val="0"/>
        </w:numPr>
        <w:adjustRightInd w:val="0"/>
        <w:snapToGrid w:val="0"/>
        <w:spacing w:before="156" w:beforeLines="50" w:after="156" w:afterLines="50" w:line="360" w:lineRule="auto"/>
        <w:ind w:left="420" w:leftChars="0"/>
        <w:jc w:val="center"/>
        <w:rPr>
          <w:rFonts w:hint="eastAsia"/>
          <w:b w:val="0"/>
        </w:rPr>
      </w:pPr>
      <w:r>
        <w:rPr>
          <w:rFonts w:hint="eastAsia"/>
          <w:b w:val="0"/>
          <w:lang w:val="en-US" w:eastAsia="zh-CN"/>
        </w:rPr>
        <w:t>1.8</w:t>
      </w:r>
      <w:r>
        <w:rPr>
          <w:rFonts w:hint="eastAsia"/>
          <w:b w:val="0"/>
        </w:rPr>
        <w:t>报价一览表</w:t>
      </w:r>
      <w:bookmarkEnd w:id="26"/>
      <w:bookmarkEnd w:id="27"/>
    </w:p>
    <w:p w14:paraId="718C4FD3">
      <w:pPr>
        <w:spacing w:line="400" w:lineRule="exact"/>
        <w:ind w:firstLine="210" w:firstLineChars="100"/>
        <w:rPr>
          <w:rFonts w:hint="eastAsia" w:ascii="宋体" w:hAnsi="宋体"/>
          <w:color w:val="auto"/>
          <w:sz w:val="21"/>
          <w:szCs w:val="21"/>
          <w:lang w:val="en-US" w:eastAsia="zh-CN"/>
        </w:rPr>
      </w:pPr>
      <w:r>
        <w:rPr>
          <w:rFonts w:hint="eastAsia" w:ascii="宋体" w:hAnsi="宋体"/>
          <w:sz w:val="21"/>
          <w:szCs w:val="21"/>
          <w:u w:val="none"/>
          <w:lang w:eastAsia="zh-CN"/>
        </w:rPr>
        <w:t>响应</w:t>
      </w:r>
      <w:r>
        <w:rPr>
          <w:rFonts w:hint="eastAsia" w:ascii="宋体" w:hAnsi="宋体"/>
          <w:sz w:val="21"/>
          <w:szCs w:val="21"/>
          <w:lang w:eastAsia="zh-CN"/>
        </w:rPr>
        <w:t>供应商</w:t>
      </w:r>
      <w:r>
        <w:rPr>
          <w:rFonts w:hint="eastAsia" w:ascii="宋体" w:hAnsi="宋体"/>
          <w:sz w:val="21"/>
          <w:szCs w:val="21"/>
        </w:rPr>
        <w:t>名称：</w:t>
      </w:r>
      <w:r>
        <w:rPr>
          <w:rFonts w:hint="eastAsia" w:ascii="宋体" w:hAnsi="宋体"/>
          <w:sz w:val="21"/>
          <w:szCs w:val="21"/>
          <w:lang w:val="en-US" w:eastAsia="zh-CN"/>
        </w:rPr>
        <w:t xml:space="preserve">                                         </w:t>
      </w:r>
      <w:r>
        <w:rPr>
          <w:rFonts w:hint="eastAsia" w:ascii="宋体" w:hAnsi="宋体"/>
          <w:sz w:val="21"/>
          <w:szCs w:val="21"/>
        </w:rPr>
        <w:t>项目编号：</w:t>
      </w:r>
      <w:r>
        <w:rPr>
          <w:rFonts w:hint="eastAsia" w:ascii="宋体" w:hAnsi="宋体"/>
          <w:color w:val="auto"/>
          <w:sz w:val="21"/>
          <w:szCs w:val="21"/>
          <w:lang w:val="en-US" w:eastAsia="zh-CN"/>
        </w:rPr>
        <w:t>2026-MMFY24</w:t>
      </w:r>
    </w:p>
    <w:tbl>
      <w:tblPr>
        <w:tblStyle w:val="14"/>
        <w:tblW w:w="9270" w:type="dxa"/>
        <w:tblInd w:w="-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455"/>
        <w:gridCol w:w="3735"/>
        <w:gridCol w:w="735"/>
        <w:gridCol w:w="1320"/>
        <w:gridCol w:w="1365"/>
      </w:tblGrid>
      <w:tr w14:paraId="35CD3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14:paraId="60FCD6D4">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宋体" w:hAnsi="宋体" w:eastAsia="宋体" w:cs="宋体"/>
                <w:b/>
                <w:bCs/>
                <w:vertAlign w:val="baseline"/>
                <w:lang w:val="en-US" w:eastAsia="zh-CN"/>
              </w:rPr>
            </w:pPr>
            <w:r>
              <w:rPr>
                <w:rFonts w:hint="eastAsia" w:ascii="宋体" w:hAnsi="宋体" w:eastAsia="宋体" w:cs="宋体"/>
                <w:b/>
                <w:bCs/>
                <w:sz w:val="21"/>
                <w:szCs w:val="21"/>
                <w:highlight w:val="none"/>
              </w:rPr>
              <w:t>序</w:t>
            </w:r>
            <w:r>
              <w:rPr>
                <w:rFonts w:hint="eastAsia" w:ascii="宋体" w:hAnsi="宋体" w:eastAsia="宋体" w:cs="宋体"/>
                <w:b/>
                <w:bCs/>
                <w:sz w:val="21"/>
                <w:szCs w:val="21"/>
                <w:highlight w:val="none"/>
                <w:lang w:eastAsia="zh-CN"/>
              </w:rPr>
              <w:t>号</w:t>
            </w:r>
          </w:p>
        </w:tc>
        <w:tc>
          <w:tcPr>
            <w:tcW w:w="1455" w:type="dxa"/>
            <w:vAlign w:val="center"/>
          </w:tcPr>
          <w:p w14:paraId="5B95194A">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default" w:ascii="宋体" w:hAnsi="宋体" w:eastAsia="宋体" w:cs="宋体"/>
                <w:b/>
                <w:bCs/>
                <w:vertAlign w:val="baseline"/>
                <w:lang w:val="en-US" w:eastAsia="zh-CN"/>
              </w:rPr>
            </w:pPr>
            <w:r>
              <w:rPr>
                <w:rFonts w:hint="eastAsia" w:ascii="宋体" w:hAnsi="宋体" w:cs="宋体"/>
                <w:b/>
                <w:bCs/>
                <w:vertAlign w:val="baseline"/>
                <w:lang w:val="en-US" w:eastAsia="zh-CN"/>
              </w:rPr>
              <w:t>服务范围</w:t>
            </w:r>
          </w:p>
        </w:tc>
        <w:tc>
          <w:tcPr>
            <w:tcW w:w="3735" w:type="dxa"/>
            <w:vAlign w:val="center"/>
          </w:tcPr>
          <w:p w14:paraId="2FC661A0">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宋体" w:hAnsi="宋体" w:eastAsia="宋体" w:cs="宋体"/>
                <w:b/>
                <w:bCs/>
                <w:vertAlign w:val="baseline"/>
                <w:lang w:val="en-US" w:eastAsia="zh-CN"/>
              </w:rPr>
            </w:pPr>
            <w:r>
              <w:rPr>
                <w:rFonts w:hint="eastAsia" w:ascii="宋体" w:hAnsi="宋体" w:cs="宋体"/>
                <w:b/>
                <w:bCs/>
                <w:sz w:val="21"/>
                <w:szCs w:val="21"/>
                <w:highlight w:val="none"/>
                <w:lang w:eastAsia="zh-CN"/>
              </w:rPr>
              <w:t>服务内容</w:t>
            </w:r>
          </w:p>
        </w:tc>
        <w:tc>
          <w:tcPr>
            <w:tcW w:w="735" w:type="dxa"/>
            <w:vAlign w:val="center"/>
          </w:tcPr>
          <w:p w14:paraId="1F2FCBA3">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宋体" w:hAnsi="宋体" w:eastAsia="宋体" w:cs="宋体"/>
                <w:b/>
                <w:bCs/>
                <w:sz w:val="21"/>
                <w:szCs w:val="21"/>
                <w:highlight w:val="none"/>
                <w:lang w:eastAsia="zh-CN"/>
              </w:rPr>
            </w:pPr>
            <w:r>
              <w:rPr>
                <w:rFonts w:hint="eastAsia" w:ascii="宋体" w:hAnsi="宋体" w:cs="宋体"/>
                <w:b/>
                <w:bCs/>
                <w:sz w:val="21"/>
                <w:szCs w:val="21"/>
                <w:highlight w:val="none"/>
                <w:lang w:eastAsia="zh-CN"/>
              </w:rPr>
              <w:t>预算数量</w:t>
            </w:r>
          </w:p>
        </w:tc>
        <w:tc>
          <w:tcPr>
            <w:tcW w:w="1320" w:type="dxa"/>
            <w:vAlign w:val="center"/>
          </w:tcPr>
          <w:p w14:paraId="4A71496B">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宋体" w:hAnsi="宋体" w:eastAsia="宋体" w:cs="宋体"/>
                <w:b/>
                <w:bCs/>
                <w:vertAlign w:val="baseline"/>
                <w:lang w:val="en-US" w:eastAsia="zh-CN"/>
              </w:rPr>
            </w:pPr>
            <w:r>
              <w:rPr>
                <w:rFonts w:hint="eastAsia" w:ascii="宋体" w:hAnsi="宋体" w:cs="宋体"/>
                <w:b/>
                <w:bCs/>
                <w:sz w:val="21"/>
                <w:szCs w:val="21"/>
                <w:highlight w:val="none"/>
                <w:lang w:eastAsia="zh-CN"/>
              </w:rPr>
              <w:t>预算单价</w:t>
            </w:r>
          </w:p>
        </w:tc>
        <w:tc>
          <w:tcPr>
            <w:tcW w:w="1365" w:type="dxa"/>
            <w:vAlign w:val="center"/>
          </w:tcPr>
          <w:p w14:paraId="64370BDA">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宋体" w:hAnsi="宋体" w:eastAsia="宋体" w:cs="宋体"/>
                <w:b/>
                <w:bCs/>
                <w:sz w:val="21"/>
                <w:szCs w:val="21"/>
                <w:highlight w:val="none"/>
                <w:lang w:eastAsia="zh-CN"/>
              </w:rPr>
            </w:pPr>
            <w:r>
              <w:rPr>
                <w:rFonts w:hint="eastAsia" w:ascii="宋体" w:hAnsi="宋体" w:cs="宋体"/>
                <w:b/>
                <w:bCs/>
                <w:sz w:val="21"/>
                <w:szCs w:val="21"/>
                <w:highlight w:val="none"/>
                <w:lang w:eastAsia="zh-CN"/>
              </w:rPr>
              <w:t>预算总</w:t>
            </w:r>
            <w:r>
              <w:rPr>
                <w:rFonts w:hint="eastAsia" w:ascii="宋体" w:hAnsi="宋体" w:eastAsia="宋体" w:cs="宋体"/>
                <w:b/>
                <w:bCs/>
                <w:sz w:val="21"/>
                <w:szCs w:val="21"/>
                <w:highlight w:val="none"/>
                <w:lang w:eastAsia="zh-CN"/>
              </w:rPr>
              <w:t>价</w:t>
            </w:r>
          </w:p>
          <w:p w14:paraId="75F18158">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宋体" w:hAnsi="宋体" w:eastAsia="宋体" w:cs="宋体"/>
                <w:b/>
                <w:bCs/>
                <w:vertAlign w:val="baseline"/>
                <w:lang w:val="en-US" w:eastAsia="zh-CN"/>
              </w:rPr>
            </w:pPr>
            <w:r>
              <w:rPr>
                <w:rFonts w:hint="eastAsia" w:ascii="宋体" w:hAnsi="宋体" w:eastAsia="宋体" w:cs="宋体"/>
                <w:b/>
                <w:bCs/>
                <w:sz w:val="21"/>
                <w:szCs w:val="21"/>
                <w:highlight w:val="none"/>
                <w:lang w:eastAsia="zh-CN"/>
              </w:rPr>
              <w:t>（元）</w:t>
            </w:r>
          </w:p>
        </w:tc>
      </w:tr>
      <w:tr w14:paraId="1F72B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60" w:type="dxa"/>
            <w:vMerge w:val="restart"/>
            <w:vAlign w:val="center"/>
          </w:tcPr>
          <w:p w14:paraId="50178A15">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default" w:ascii="宋体" w:hAnsi="宋体" w:eastAsia="宋体" w:cs="宋体"/>
                <w:vertAlign w:val="baseline"/>
                <w:lang w:val="en-US" w:eastAsia="zh-CN"/>
              </w:rPr>
            </w:pPr>
            <w:r>
              <w:rPr>
                <w:rFonts w:hint="eastAsia" w:ascii="宋体" w:hAnsi="宋体" w:eastAsia="宋体" w:cs="宋体"/>
                <w:sz w:val="21"/>
                <w:szCs w:val="21"/>
                <w:highlight w:val="none"/>
              </w:rPr>
              <w:t>1</w:t>
            </w:r>
          </w:p>
        </w:tc>
        <w:tc>
          <w:tcPr>
            <w:tcW w:w="1455" w:type="dxa"/>
            <w:vMerge w:val="restart"/>
            <w:vAlign w:val="center"/>
          </w:tcPr>
          <w:p w14:paraId="35B1C856">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vertAlign w:val="baseline"/>
                <w:lang w:val="en-US" w:eastAsia="zh-CN"/>
              </w:rPr>
            </w:pPr>
            <w:r>
              <w:rPr>
                <w:rFonts w:hint="eastAsia" w:ascii="宋体" w:hAnsi="宋体" w:eastAsia="宋体" w:cs="宋体"/>
                <w:color w:val="auto"/>
                <w:sz w:val="21"/>
                <w:szCs w:val="21"/>
                <w:lang w:val="en-US" w:eastAsia="zh-CN"/>
              </w:rPr>
              <w:t>河东院区、综合楼、托育园、河西院区、光华院区</w:t>
            </w:r>
            <w:r>
              <w:rPr>
                <w:rFonts w:hint="eastAsia" w:ascii="宋体" w:hAnsi="宋体" w:cs="宋体"/>
                <w:color w:val="auto"/>
                <w:sz w:val="21"/>
                <w:szCs w:val="21"/>
                <w:lang w:val="en-US" w:eastAsia="zh-CN"/>
              </w:rPr>
              <w:t>（新院区搬迁前）</w:t>
            </w:r>
          </w:p>
        </w:tc>
        <w:tc>
          <w:tcPr>
            <w:tcW w:w="3735" w:type="dxa"/>
            <w:vAlign w:val="center"/>
          </w:tcPr>
          <w:p w14:paraId="015837F7">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每月1次灭四害（</w:t>
            </w:r>
            <w:r>
              <w:rPr>
                <w:rFonts w:hint="eastAsia" w:ascii="宋体" w:hAnsi="宋体" w:eastAsia="宋体" w:cs="宋体"/>
                <w:color w:val="auto"/>
                <w:sz w:val="21"/>
                <w:szCs w:val="21"/>
                <w:lang w:val="en-US" w:eastAsia="zh-CN"/>
              </w:rPr>
              <w:t>老鼠、蚊虫、苍蝇、蟑螂</w:t>
            </w:r>
            <w:r>
              <w:rPr>
                <w:rFonts w:hint="eastAsia" w:ascii="宋体" w:hAnsi="宋体" w:cs="宋体"/>
                <w:color w:val="auto"/>
                <w:sz w:val="21"/>
                <w:szCs w:val="21"/>
                <w:lang w:val="en-US" w:eastAsia="zh-CN"/>
              </w:rPr>
              <w:t>）</w:t>
            </w:r>
          </w:p>
          <w:p w14:paraId="5A33055C">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default" w:ascii="宋体" w:hAnsi="宋体" w:eastAsia="宋体" w:cs="宋体"/>
                <w:vertAlign w:val="baseline"/>
                <w:lang w:val="en-US" w:eastAsia="zh-CN"/>
              </w:rPr>
            </w:pPr>
            <w:r>
              <w:rPr>
                <w:rFonts w:hint="eastAsia" w:ascii="宋体" w:hAnsi="宋体" w:cs="宋体"/>
                <w:b/>
                <w:bCs/>
                <w:color w:val="auto"/>
                <w:sz w:val="21"/>
                <w:szCs w:val="21"/>
                <w:lang w:val="en-US" w:eastAsia="zh-CN"/>
              </w:rPr>
              <w:t>注：</w:t>
            </w:r>
            <w:r>
              <w:rPr>
                <w:rFonts w:hint="eastAsia" w:ascii="宋体" w:hAnsi="宋体" w:cs="宋体"/>
                <w:b w:val="0"/>
                <w:bCs w:val="0"/>
                <w:color w:val="auto"/>
                <w:sz w:val="21"/>
                <w:szCs w:val="21"/>
                <w:lang w:val="en-US" w:eastAsia="zh-CN"/>
              </w:rPr>
              <w:t>报价包含德国小蠊、红火蚁、白蚁月常态化排查防控，发现足迹，响应供应商接报告24小时内响应防治。</w:t>
            </w:r>
          </w:p>
        </w:tc>
        <w:tc>
          <w:tcPr>
            <w:tcW w:w="735" w:type="dxa"/>
            <w:vAlign w:val="center"/>
          </w:tcPr>
          <w:p w14:paraId="33FB4C0D">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default" w:ascii="宋体" w:hAnsi="宋体" w:cs="宋体"/>
                <w:vertAlign w:val="baseline"/>
                <w:lang w:val="en-US" w:eastAsia="zh-CN"/>
              </w:rPr>
            </w:pPr>
            <w:r>
              <w:rPr>
                <w:rFonts w:hint="eastAsia" w:ascii="宋体" w:hAnsi="宋体" w:cs="宋体"/>
                <w:vertAlign w:val="baseline"/>
                <w:lang w:val="en-US" w:eastAsia="zh-CN"/>
              </w:rPr>
              <w:t>4次</w:t>
            </w:r>
          </w:p>
        </w:tc>
        <w:tc>
          <w:tcPr>
            <w:tcW w:w="1320" w:type="dxa"/>
            <w:vAlign w:val="center"/>
          </w:tcPr>
          <w:p w14:paraId="3EC85F2C">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default" w:ascii="宋体" w:hAnsi="宋体" w:eastAsia="宋体" w:cs="宋体"/>
                <w:vertAlign w:val="baseline"/>
                <w:lang w:val="en-US" w:eastAsia="zh-CN"/>
              </w:rPr>
            </w:pPr>
            <w:r>
              <w:rPr>
                <w:rFonts w:hint="eastAsia" w:ascii="宋体" w:hAnsi="宋体" w:cs="宋体"/>
                <w:vertAlign w:val="baseline"/>
                <w:lang w:val="en-US" w:eastAsia="zh-CN"/>
              </w:rPr>
              <w:t xml:space="preserve"> 元/次</w:t>
            </w:r>
          </w:p>
        </w:tc>
        <w:tc>
          <w:tcPr>
            <w:tcW w:w="1365" w:type="dxa"/>
            <w:vAlign w:val="center"/>
          </w:tcPr>
          <w:p w14:paraId="3641F2BC">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default" w:ascii="宋体" w:hAnsi="宋体" w:eastAsia="宋体" w:cs="宋体"/>
                <w:vertAlign w:val="baseline"/>
                <w:lang w:val="en-US" w:eastAsia="zh-CN"/>
              </w:rPr>
            </w:pPr>
          </w:p>
        </w:tc>
      </w:tr>
      <w:tr w14:paraId="0DF29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Merge w:val="continue"/>
            <w:vAlign w:val="center"/>
          </w:tcPr>
          <w:p w14:paraId="3D6A477D">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宋体" w:hAnsi="宋体" w:eastAsia="宋体" w:cs="宋体"/>
                <w:sz w:val="21"/>
                <w:szCs w:val="21"/>
                <w:highlight w:val="none"/>
              </w:rPr>
            </w:pPr>
          </w:p>
        </w:tc>
        <w:tc>
          <w:tcPr>
            <w:tcW w:w="1455" w:type="dxa"/>
            <w:vMerge w:val="continue"/>
            <w:vAlign w:val="center"/>
          </w:tcPr>
          <w:p w14:paraId="4BFBEEE0">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cs="宋体"/>
                <w:b w:val="0"/>
                <w:bCs w:val="0"/>
                <w:color w:val="auto"/>
                <w:sz w:val="21"/>
                <w:szCs w:val="21"/>
                <w:u w:val="none" w:color="auto"/>
                <w:lang w:eastAsia="zh-CN"/>
              </w:rPr>
            </w:pPr>
          </w:p>
        </w:tc>
        <w:tc>
          <w:tcPr>
            <w:tcW w:w="3735" w:type="dxa"/>
            <w:vAlign w:val="center"/>
          </w:tcPr>
          <w:p w14:paraId="58219FF7">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lang w:val="en-US" w:eastAsia="zh-CN"/>
              </w:rPr>
              <w:t>灭蚊、</w:t>
            </w:r>
            <w:r>
              <w:rPr>
                <w:rFonts w:hint="eastAsia" w:ascii="宋体" w:hAnsi="宋体" w:cs="宋体"/>
                <w:color w:val="auto"/>
                <w:sz w:val="21"/>
                <w:szCs w:val="21"/>
                <w:lang w:val="en-US" w:eastAsia="zh-CN"/>
              </w:rPr>
              <w:t>灭</w:t>
            </w:r>
            <w:r>
              <w:rPr>
                <w:rFonts w:hint="eastAsia" w:ascii="宋体" w:hAnsi="宋体" w:eastAsia="宋体" w:cs="宋体"/>
                <w:color w:val="auto"/>
                <w:sz w:val="21"/>
                <w:szCs w:val="21"/>
                <w:lang w:val="en-US" w:eastAsia="zh-CN"/>
              </w:rPr>
              <w:t>蝇</w:t>
            </w:r>
          </w:p>
        </w:tc>
        <w:tc>
          <w:tcPr>
            <w:tcW w:w="735" w:type="dxa"/>
            <w:vAlign w:val="center"/>
          </w:tcPr>
          <w:p w14:paraId="26ED8A56">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default" w:ascii="宋体" w:hAnsi="宋体" w:cs="宋体"/>
                <w:vertAlign w:val="baseline"/>
                <w:lang w:val="en-US" w:eastAsia="zh-CN"/>
              </w:rPr>
            </w:pPr>
            <w:r>
              <w:rPr>
                <w:rFonts w:hint="eastAsia" w:ascii="宋体" w:hAnsi="宋体" w:cs="宋体"/>
                <w:vertAlign w:val="baseline"/>
                <w:lang w:val="en-US" w:eastAsia="zh-CN"/>
              </w:rPr>
              <w:t>4次</w:t>
            </w:r>
          </w:p>
        </w:tc>
        <w:tc>
          <w:tcPr>
            <w:tcW w:w="1320" w:type="dxa"/>
            <w:vAlign w:val="center"/>
          </w:tcPr>
          <w:p w14:paraId="1DC825EE">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default" w:ascii="宋体" w:hAnsi="宋体" w:cs="宋体"/>
                <w:vertAlign w:val="baseline"/>
                <w:lang w:val="en-US" w:eastAsia="zh-CN"/>
              </w:rPr>
            </w:pPr>
            <w:r>
              <w:rPr>
                <w:rFonts w:hint="eastAsia" w:ascii="宋体" w:hAnsi="宋体" w:cs="宋体"/>
                <w:vertAlign w:val="baseline"/>
                <w:lang w:val="en-US" w:eastAsia="zh-CN"/>
              </w:rPr>
              <w:t xml:space="preserve"> 元/次</w:t>
            </w:r>
          </w:p>
        </w:tc>
        <w:tc>
          <w:tcPr>
            <w:tcW w:w="1365" w:type="dxa"/>
            <w:vAlign w:val="center"/>
          </w:tcPr>
          <w:p w14:paraId="39561579">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default" w:ascii="宋体" w:hAnsi="宋体" w:cs="宋体"/>
                <w:vertAlign w:val="baseline"/>
                <w:lang w:val="en-US" w:eastAsia="zh-CN"/>
              </w:rPr>
            </w:pPr>
          </w:p>
        </w:tc>
      </w:tr>
      <w:tr w14:paraId="0607D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Merge w:val="restart"/>
            <w:vAlign w:val="center"/>
          </w:tcPr>
          <w:p w14:paraId="00FCD61B">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w:t>
            </w:r>
          </w:p>
        </w:tc>
        <w:tc>
          <w:tcPr>
            <w:tcW w:w="1455" w:type="dxa"/>
            <w:vMerge w:val="restart"/>
            <w:vAlign w:val="center"/>
          </w:tcPr>
          <w:p w14:paraId="53BF90EC">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cs="宋体"/>
                <w:b w:val="0"/>
                <w:bCs w:val="0"/>
                <w:color w:val="auto"/>
                <w:sz w:val="21"/>
                <w:szCs w:val="21"/>
                <w:u w:val="none" w:color="auto"/>
                <w:lang w:eastAsia="zh-CN"/>
              </w:rPr>
            </w:pPr>
            <w:r>
              <w:rPr>
                <w:rFonts w:hint="eastAsia" w:ascii="宋体" w:hAnsi="宋体" w:cs="宋体"/>
                <w:b w:val="0"/>
                <w:bCs w:val="0"/>
                <w:color w:val="auto"/>
                <w:sz w:val="21"/>
                <w:szCs w:val="21"/>
                <w:u w:val="none" w:color="auto"/>
                <w:lang w:eastAsia="zh-CN"/>
              </w:rPr>
              <w:t>新院区和河东院区门诊楼、托育园（新院区搬迁后）</w:t>
            </w:r>
          </w:p>
        </w:tc>
        <w:tc>
          <w:tcPr>
            <w:tcW w:w="3735" w:type="dxa"/>
            <w:vAlign w:val="center"/>
          </w:tcPr>
          <w:p w14:paraId="088008C6">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每月1次灭四害（</w:t>
            </w:r>
            <w:r>
              <w:rPr>
                <w:rFonts w:hint="eastAsia" w:ascii="宋体" w:hAnsi="宋体" w:eastAsia="宋体" w:cs="宋体"/>
                <w:color w:val="auto"/>
                <w:sz w:val="21"/>
                <w:szCs w:val="21"/>
                <w:lang w:val="en-US" w:eastAsia="zh-CN"/>
              </w:rPr>
              <w:t>老鼠、蚊虫、苍蝇、蟑螂</w:t>
            </w:r>
            <w:r>
              <w:rPr>
                <w:rFonts w:hint="eastAsia" w:ascii="宋体" w:hAnsi="宋体" w:cs="宋体"/>
                <w:color w:val="auto"/>
                <w:sz w:val="21"/>
                <w:szCs w:val="21"/>
                <w:lang w:val="en-US" w:eastAsia="zh-CN"/>
              </w:rPr>
              <w:t>）</w:t>
            </w:r>
          </w:p>
          <w:p w14:paraId="7B92D0F1">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cs="宋体"/>
                <w:color w:val="auto"/>
                <w:sz w:val="21"/>
                <w:szCs w:val="21"/>
                <w:highlight w:val="none"/>
                <w:lang w:val="en-US" w:eastAsia="zh-CN"/>
              </w:rPr>
            </w:pPr>
            <w:r>
              <w:rPr>
                <w:rFonts w:hint="eastAsia" w:ascii="宋体" w:hAnsi="宋体" w:cs="宋体"/>
                <w:b/>
                <w:bCs/>
                <w:color w:val="auto"/>
                <w:sz w:val="21"/>
                <w:szCs w:val="21"/>
                <w:lang w:val="en-US" w:eastAsia="zh-CN"/>
              </w:rPr>
              <w:t>注：</w:t>
            </w:r>
            <w:r>
              <w:rPr>
                <w:rFonts w:hint="eastAsia" w:ascii="宋体" w:hAnsi="宋体" w:cs="宋体"/>
                <w:b w:val="0"/>
                <w:bCs w:val="0"/>
                <w:color w:val="auto"/>
                <w:sz w:val="21"/>
                <w:szCs w:val="21"/>
                <w:lang w:val="en-US" w:eastAsia="zh-CN"/>
              </w:rPr>
              <w:t>报价包含德国小蠊、红火蚁、白蚁月常态化排查防控，发现足迹，响应供应商接报告24小时内响应防治；每季度在新院区放置硫磺或雄黄驱蛇。</w:t>
            </w:r>
          </w:p>
        </w:tc>
        <w:tc>
          <w:tcPr>
            <w:tcW w:w="735" w:type="dxa"/>
            <w:vAlign w:val="center"/>
          </w:tcPr>
          <w:p w14:paraId="3FF94F3E">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default" w:ascii="宋体" w:hAnsi="宋体" w:cs="宋体"/>
                <w:vertAlign w:val="baseline"/>
                <w:lang w:val="en-US" w:eastAsia="zh-CN"/>
              </w:rPr>
            </w:pPr>
            <w:r>
              <w:rPr>
                <w:rFonts w:hint="eastAsia" w:ascii="宋体" w:hAnsi="宋体" w:cs="宋体"/>
                <w:vertAlign w:val="baseline"/>
                <w:lang w:val="en-US" w:eastAsia="zh-CN"/>
              </w:rPr>
              <w:t>20次</w:t>
            </w:r>
          </w:p>
        </w:tc>
        <w:tc>
          <w:tcPr>
            <w:tcW w:w="1320" w:type="dxa"/>
            <w:vAlign w:val="center"/>
          </w:tcPr>
          <w:p w14:paraId="13D90AB0">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default" w:ascii="宋体" w:hAnsi="宋体" w:cs="宋体"/>
                <w:vertAlign w:val="baseline"/>
                <w:lang w:val="en-US" w:eastAsia="zh-CN"/>
              </w:rPr>
            </w:pPr>
            <w:r>
              <w:rPr>
                <w:rFonts w:hint="eastAsia" w:ascii="宋体" w:hAnsi="宋体" w:cs="宋体"/>
                <w:vertAlign w:val="baseline"/>
                <w:lang w:val="en-US" w:eastAsia="zh-CN"/>
              </w:rPr>
              <w:t xml:space="preserve"> 元/次</w:t>
            </w:r>
          </w:p>
        </w:tc>
        <w:tc>
          <w:tcPr>
            <w:tcW w:w="1365" w:type="dxa"/>
            <w:vAlign w:val="center"/>
          </w:tcPr>
          <w:p w14:paraId="7E0E5815">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default" w:ascii="宋体" w:hAnsi="宋体" w:cs="宋体"/>
                <w:vertAlign w:val="baseline"/>
                <w:lang w:val="en-US" w:eastAsia="zh-CN"/>
              </w:rPr>
            </w:pPr>
          </w:p>
        </w:tc>
      </w:tr>
      <w:tr w14:paraId="04C79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Merge w:val="continue"/>
            <w:vAlign w:val="center"/>
          </w:tcPr>
          <w:p w14:paraId="4E08361B">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宋体" w:hAnsi="宋体" w:eastAsia="宋体" w:cs="宋体"/>
                <w:sz w:val="21"/>
                <w:szCs w:val="21"/>
                <w:highlight w:val="none"/>
              </w:rPr>
            </w:pPr>
          </w:p>
        </w:tc>
        <w:tc>
          <w:tcPr>
            <w:tcW w:w="1455" w:type="dxa"/>
            <w:vMerge w:val="continue"/>
            <w:vAlign w:val="center"/>
          </w:tcPr>
          <w:p w14:paraId="1BA2E9FB">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cs="宋体"/>
                <w:b w:val="0"/>
                <w:bCs w:val="0"/>
                <w:color w:val="auto"/>
                <w:sz w:val="21"/>
                <w:szCs w:val="21"/>
                <w:u w:val="none" w:color="auto"/>
                <w:lang w:eastAsia="zh-CN"/>
              </w:rPr>
            </w:pPr>
          </w:p>
        </w:tc>
        <w:tc>
          <w:tcPr>
            <w:tcW w:w="3735" w:type="dxa"/>
            <w:vAlign w:val="center"/>
          </w:tcPr>
          <w:p w14:paraId="0B874241">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lang w:val="en-US" w:eastAsia="zh-CN"/>
              </w:rPr>
              <w:t>灭蚊、</w:t>
            </w:r>
            <w:r>
              <w:rPr>
                <w:rFonts w:hint="eastAsia" w:ascii="宋体" w:hAnsi="宋体" w:cs="宋体"/>
                <w:color w:val="auto"/>
                <w:sz w:val="21"/>
                <w:szCs w:val="21"/>
                <w:lang w:val="en-US" w:eastAsia="zh-CN"/>
              </w:rPr>
              <w:t>灭</w:t>
            </w:r>
            <w:r>
              <w:rPr>
                <w:rFonts w:hint="eastAsia" w:ascii="宋体" w:hAnsi="宋体" w:eastAsia="宋体" w:cs="宋体"/>
                <w:color w:val="auto"/>
                <w:sz w:val="21"/>
                <w:szCs w:val="21"/>
                <w:lang w:val="en-US" w:eastAsia="zh-CN"/>
              </w:rPr>
              <w:t>蝇</w:t>
            </w:r>
          </w:p>
        </w:tc>
        <w:tc>
          <w:tcPr>
            <w:tcW w:w="735" w:type="dxa"/>
            <w:vAlign w:val="center"/>
          </w:tcPr>
          <w:p w14:paraId="02490444">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default" w:ascii="宋体" w:hAnsi="宋体" w:cs="宋体"/>
                <w:vertAlign w:val="baseline"/>
                <w:lang w:val="en-US" w:eastAsia="zh-CN"/>
              </w:rPr>
            </w:pPr>
            <w:r>
              <w:rPr>
                <w:rFonts w:hint="eastAsia" w:ascii="宋体" w:hAnsi="宋体" w:cs="宋体"/>
                <w:vertAlign w:val="baseline"/>
                <w:lang w:val="en-US" w:eastAsia="zh-CN"/>
              </w:rPr>
              <w:t>10次</w:t>
            </w:r>
          </w:p>
        </w:tc>
        <w:tc>
          <w:tcPr>
            <w:tcW w:w="1320" w:type="dxa"/>
            <w:vAlign w:val="center"/>
          </w:tcPr>
          <w:p w14:paraId="6F9E4C2D">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default" w:ascii="宋体" w:hAnsi="宋体" w:cs="宋体"/>
                <w:vertAlign w:val="baseline"/>
                <w:lang w:val="en-US" w:eastAsia="zh-CN"/>
              </w:rPr>
            </w:pPr>
            <w:r>
              <w:rPr>
                <w:rFonts w:hint="eastAsia" w:ascii="宋体" w:hAnsi="宋体" w:cs="宋体"/>
                <w:vertAlign w:val="baseline"/>
                <w:lang w:val="en-US" w:eastAsia="zh-CN"/>
              </w:rPr>
              <w:t xml:space="preserve"> 元/次</w:t>
            </w:r>
          </w:p>
        </w:tc>
        <w:tc>
          <w:tcPr>
            <w:tcW w:w="1365" w:type="dxa"/>
            <w:vAlign w:val="center"/>
          </w:tcPr>
          <w:p w14:paraId="64194331">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default" w:ascii="宋体" w:hAnsi="宋体" w:cs="宋体"/>
                <w:vertAlign w:val="baseline"/>
                <w:lang w:val="en-US" w:eastAsia="zh-CN"/>
              </w:rPr>
            </w:pPr>
          </w:p>
        </w:tc>
      </w:tr>
      <w:tr w14:paraId="7A967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14:paraId="14052862">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w:t>
            </w:r>
          </w:p>
        </w:tc>
        <w:tc>
          <w:tcPr>
            <w:tcW w:w="1455" w:type="dxa"/>
            <w:vAlign w:val="center"/>
          </w:tcPr>
          <w:p w14:paraId="68F195C5">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cs="宋体"/>
                <w:b w:val="0"/>
                <w:bCs w:val="0"/>
                <w:color w:val="auto"/>
                <w:sz w:val="21"/>
                <w:szCs w:val="21"/>
                <w:u w:val="none" w:color="auto"/>
                <w:lang w:eastAsia="zh-CN"/>
              </w:rPr>
            </w:pPr>
            <w:r>
              <w:rPr>
                <w:rFonts w:hint="eastAsia" w:ascii="宋体" w:hAnsi="宋体" w:cs="宋体"/>
                <w:b w:val="0"/>
                <w:bCs w:val="0"/>
                <w:color w:val="auto"/>
                <w:sz w:val="21"/>
                <w:szCs w:val="21"/>
                <w:u w:val="none" w:color="auto"/>
                <w:lang w:eastAsia="zh-CN"/>
              </w:rPr>
              <w:t>新院区</w:t>
            </w:r>
          </w:p>
        </w:tc>
        <w:tc>
          <w:tcPr>
            <w:tcW w:w="3735" w:type="dxa"/>
            <w:vAlign w:val="center"/>
          </w:tcPr>
          <w:p w14:paraId="397E8E50">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安装毒鼠屋</w:t>
            </w:r>
          </w:p>
        </w:tc>
        <w:tc>
          <w:tcPr>
            <w:tcW w:w="735" w:type="dxa"/>
            <w:vAlign w:val="center"/>
          </w:tcPr>
          <w:p w14:paraId="2F38624D">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default" w:ascii="宋体" w:hAnsi="宋体" w:cs="宋体"/>
                <w:vertAlign w:val="baseline"/>
                <w:lang w:val="en-US" w:eastAsia="zh-CN"/>
              </w:rPr>
            </w:pPr>
            <w:r>
              <w:rPr>
                <w:rFonts w:hint="eastAsia" w:ascii="宋体" w:hAnsi="宋体" w:cs="宋体"/>
                <w:vertAlign w:val="baseline"/>
                <w:lang w:val="en-US" w:eastAsia="zh-CN"/>
              </w:rPr>
              <w:t>60个</w:t>
            </w:r>
          </w:p>
        </w:tc>
        <w:tc>
          <w:tcPr>
            <w:tcW w:w="1320" w:type="dxa"/>
            <w:vAlign w:val="center"/>
          </w:tcPr>
          <w:p w14:paraId="0CFF1669">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default" w:ascii="宋体" w:hAnsi="宋体" w:cs="宋体"/>
                <w:vertAlign w:val="baseline"/>
                <w:lang w:val="en-US" w:eastAsia="zh-CN"/>
              </w:rPr>
            </w:pPr>
            <w:r>
              <w:rPr>
                <w:rFonts w:hint="eastAsia" w:ascii="宋体" w:hAnsi="宋体" w:cs="宋体"/>
                <w:vertAlign w:val="baseline"/>
                <w:lang w:val="en-US" w:eastAsia="zh-CN"/>
              </w:rPr>
              <w:t xml:space="preserve"> 元/个</w:t>
            </w:r>
          </w:p>
        </w:tc>
        <w:tc>
          <w:tcPr>
            <w:tcW w:w="1365" w:type="dxa"/>
            <w:vAlign w:val="center"/>
          </w:tcPr>
          <w:p w14:paraId="685B56A9">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default" w:ascii="宋体" w:hAnsi="宋体" w:cs="宋体"/>
                <w:vertAlign w:val="baseline"/>
                <w:lang w:val="en-US" w:eastAsia="zh-CN"/>
              </w:rPr>
            </w:pPr>
          </w:p>
        </w:tc>
      </w:tr>
      <w:tr w14:paraId="11F6A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14:paraId="37B5C847">
            <w:pPr>
              <w:pStyle w:val="19"/>
              <w:keepNext w:val="0"/>
              <w:keepLines w:val="0"/>
              <w:pageBreakBefore w:val="0"/>
              <w:widowControl w:val="0"/>
              <w:numPr>
                <w:ilvl w:val="0"/>
                <w:numId w:val="0"/>
              </w:numPr>
              <w:tabs>
                <w:tab w:val="clear" w:pos="540"/>
              </w:tabs>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合计</w:t>
            </w:r>
          </w:p>
        </w:tc>
        <w:tc>
          <w:tcPr>
            <w:tcW w:w="7245" w:type="dxa"/>
            <w:gridSpan w:val="4"/>
            <w:vAlign w:val="center"/>
          </w:tcPr>
          <w:p w14:paraId="77ACFC00">
            <w:pPr>
              <w:pStyle w:val="19"/>
              <w:keepNext w:val="0"/>
              <w:keepLines w:val="0"/>
              <w:pageBreakBefore w:val="0"/>
              <w:widowControl w:val="0"/>
              <w:numPr>
                <w:ilvl w:val="0"/>
                <w:numId w:val="0"/>
              </w:numPr>
              <w:tabs>
                <w:tab w:val="clear" w:pos="540"/>
              </w:tabs>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vertAlign w:val="baseline"/>
                <w:lang w:val="en-US" w:eastAsia="zh-CN"/>
              </w:rPr>
            </w:pPr>
          </w:p>
        </w:tc>
        <w:tc>
          <w:tcPr>
            <w:tcW w:w="1365" w:type="dxa"/>
            <w:vAlign w:val="center"/>
          </w:tcPr>
          <w:p w14:paraId="23F784FA">
            <w:pPr>
              <w:pStyle w:val="19"/>
              <w:keepNext w:val="0"/>
              <w:keepLines w:val="0"/>
              <w:pageBreakBefore w:val="0"/>
              <w:widowControl w:val="0"/>
              <w:numPr>
                <w:ilvl w:val="0"/>
                <w:numId w:val="0"/>
              </w:numPr>
              <w:tabs>
                <w:tab w:val="clear" w:pos="540"/>
              </w:tabs>
              <w:kinsoku/>
              <w:wordWrap/>
              <w:overflowPunct/>
              <w:topLinePunct w:val="0"/>
              <w:autoSpaceDE/>
              <w:autoSpaceDN/>
              <w:bidi w:val="0"/>
              <w:adjustRightInd/>
              <w:snapToGrid/>
              <w:spacing w:line="320" w:lineRule="exact"/>
              <w:ind w:left="0" w:leftChars="0" w:firstLine="0" w:firstLineChars="0"/>
              <w:jc w:val="center"/>
              <w:textAlignment w:val="auto"/>
              <w:outlineLvl w:val="9"/>
              <w:rPr>
                <w:rFonts w:hint="eastAsia" w:ascii="宋体" w:hAnsi="宋体" w:eastAsia="宋体" w:cs="宋体"/>
                <w:vertAlign w:val="baseline"/>
                <w:lang w:val="en-US" w:eastAsia="zh-CN"/>
              </w:rPr>
            </w:pPr>
          </w:p>
        </w:tc>
      </w:tr>
      <w:tr w14:paraId="554DA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60" w:type="dxa"/>
            <w:vAlign w:val="center"/>
          </w:tcPr>
          <w:p w14:paraId="622FB945">
            <w:pPr>
              <w:pStyle w:val="19"/>
              <w:keepNext w:val="0"/>
              <w:keepLines w:val="0"/>
              <w:pageBreakBefore w:val="0"/>
              <w:widowControl w:val="0"/>
              <w:numPr>
                <w:ilvl w:val="0"/>
                <w:numId w:val="0"/>
              </w:numPr>
              <w:tabs>
                <w:tab w:val="clear" w:pos="540"/>
              </w:tabs>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总计</w:t>
            </w:r>
          </w:p>
        </w:tc>
        <w:tc>
          <w:tcPr>
            <w:tcW w:w="8610" w:type="dxa"/>
            <w:gridSpan w:val="5"/>
            <w:vAlign w:val="center"/>
          </w:tcPr>
          <w:p w14:paraId="1F9BDD49">
            <w:pPr>
              <w:pStyle w:val="19"/>
              <w:keepNext w:val="0"/>
              <w:keepLines w:val="0"/>
              <w:pageBreakBefore w:val="0"/>
              <w:widowControl w:val="0"/>
              <w:numPr>
                <w:ilvl w:val="0"/>
                <w:numId w:val="0"/>
              </w:numPr>
              <w:tabs>
                <w:tab w:val="clear" w:pos="540"/>
              </w:tabs>
              <w:kinsoku/>
              <w:wordWrap/>
              <w:overflowPunct/>
              <w:topLinePunct w:val="0"/>
              <w:autoSpaceDE/>
              <w:autoSpaceDN/>
              <w:bidi w:val="0"/>
              <w:adjustRightInd/>
              <w:snapToGrid/>
              <w:spacing w:line="320" w:lineRule="exact"/>
              <w:ind w:left="0" w:leftChars="0" w:firstLine="0" w:firstLineChars="0"/>
              <w:jc w:val="both"/>
              <w:textAlignment w:val="auto"/>
              <w:outlineLvl w:val="9"/>
              <w:rPr>
                <w:rFonts w:hint="eastAsia" w:ascii="宋体" w:hAnsi="宋体" w:eastAsia="宋体" w:cs="宋体"/>
                <w:vertAlign w:val="baseline"/>
                <w:lang w:val="en-US" w:eastAsia="zh-CN"/>
              </w:rPr>
            </w:pPr>
            <w:r>
              <w:rPr>
                <w:rFonts w:hint="eastAsia" w:ascii="宋体" w:hAnsi="宋体" w:eastAsia="宋体" w:cs="宋体"/>
                <w:color w:val="auto"/>
                <w:sz w:val="21"/>
                <w:szCs w:val="21"/>
                <w:highlight w:val="none"/>
                <w:u w:val="none"/>
                <w:lang w:val="en-US" w:eastAsia="zh-CN" w:bidi="ar-SA"/>
              </w:rPr>
              <w:t>大写：</w:t>
            </w:r>
            <w:r>
              <w:rPr>
                <w:rFonts w:hint="eastAsia" w:ascii="宋体" w:hAnsi="宋体" w:eastAsia="宋体" w:cs="宋体"/>
                <w:color w:val="auto"/>
                <w:sz w:val="21"/>
                <w:szCs w:val="21"/>
                <w:highlight w:val="none"/>
                <w:u w:val="single"/>
                <w:lang w:val="en-US" w:eastAsia="zh-CN" w:bidi="ar-SA"/>
              </w:rPr>
              <w:t xml:space="preserve">              </w:t>
            </w:r>
            <w:r>
              <w:rPr>
                <w:rFonts w:hint="eastAsia" w:ascii="宋体" w:hAnsi="宋体" w:eastAsia="宋体" w:cs="宋体"/>
                <w:color w:val="auto"/>
                <w:sz w:val="21"/>
                <w:szCs w:val="21"/>
                <w:highlight w:val="none"/>
                <w:u w:val="none"/>
                <w:lang w:val="en-US" w:eastAsia="zh-CN" w:bidi="ar-SA"/>
              </w:rPr>
              <w:t>¥：</w:t>
            </w:r>
            <w:r>
              <w:rPr>
                <w:rFonts w:hint="eastAsia" w:ascii="宋体" w:hAnsi="宋体" w:eastAsia="宋体" w:cs="宋体"/>
                <w:color w:val="auto"/>
                <w:sz w:val="21"/>
                <w:szCs w:val="21"/>
                <w:highlight w:val="none"/>
                <w:u w:val="single"/>
                <w:lang w:val="en-US" w:eastAsia="zh-CN" w:bidi="ar-SA"/>
              </w:rPr>
              <w:t>　　　　　　　　　</w:t>
            </w:r>
          </w:p>
        </w:tc>
      </w:tr>
      <w:tr w14:paraId="086CF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9270" w:type="dxa"/>
            <w:gridSpan w:val="6"/>
            <w:vAlign w:val="center"/>
          </w:tcPr>
          <w:p w14:paraId="4F018B33">
            <w:pPr>
              <w:pStyle w:val="19"/>
              <w:keepNext w:val="0"/>
              <w:keepLines w:val="0"/>
              <w:pageBreakBefore w:val="0"/>
              <w:widowControl w:val="0"/>
              <w:numPr>
                <w:ilvl w:val="0"/>
                <w:numId w:val="0"/>
              </w:numPr>
              <w:tabs>
                <w:tab w:val="clear" w:pos="540"/>
              </w:tabs>
              <w:kinsoku/>
              <w:wordWrap/>
              <w:overflowPunct/>
              <w:topLinePunct w:val="0"/>
              <w:autoSpaceDE/>
              <w:autoSpaceDN/>
              <w:bidi w:val="0"/>
              <w:adjustRightInd/>
              <w:snapToGrid/>
              <w:spacing w:line="320" w:lineRule="exact"/>
              <w:ind w:left="0" w:leftChars="0" w:firstLine="0" w:firstLineChars="0"/>
              <w:jc w:val="both"/>
              <w:textAlignment w:val="auto"/>
              <w:outlineLvl w:val="9"/>
              <w:rPr>
                <w:rFonts w:hint="eastAsia" w:ascii="宋体" w:hAnsi="宋体" w:eastAsia="宋体" w:cs="宋体"/>
                <w:vertAlign w:val="baseline"/>
                <w:lang w:val="en-US" w:eastAsia="zh-CN"/>
              </w:rPr>
            </w:pPr>
            <w:r>
              <w:rPr>
                <w:rFonts w:hint="eastAsia" w:ascii="宋体" w:hAnsi="宋体" w:eastAsia="宋体" w:cs="宋体"/>
                <w:color w:val="auto"/>
                <w:sz w:val="21"/>
                <w:szCs w:val="21"/>
                <w:highlight w:val="none"/>
                <w:u w:val="none"/>
                <w:lang w:val="en-US" w:eastAsia="zh-CN" w:bidi="ar-SA"/>
              </w:rPr>
              <w:t>联系人：                              联系电话：</w:t>
            </w:r>
          </w:p>
        </w:tc>
      </w:tr>
    </w:tbl>
    <w:p w14:paraId="44DD6D6F">
      <w:pPr>
        <w:keepNext w:val="0"/>
        <w:keepLines w:val="0"/>
        <w:pageBreakBefore w:val="0"/>
        <w:widowControl w:val="0"/>
        <w:kinsoku/>
        <w:wordWrap/>
        <w:overflowPunct/>
        <w:topLinePunct w:val="0"/>
        <w:bidi w:val="0"/>
        <w:spacing w:line="420" w:lineRule="exact"/>
        <w:textAlignment w:val="auto"/>
        <w:rPr>
          <w:rStyle w:val="34"/>
          <w:rFonts w:hint="eastAsia" w:ascii="宋体" w:hAnsi="宋体" w:eastAsia="宋体" w:cs="宋体"/>
          <w:color w:val="auto"/>
          <w:sz w:val="21"/>
          <w:szCs w:val="21"/>
          <w:highlight w:val="none"/>
          <w:lang w:val="en-US" w:eastAsia="zh-CN" w:bidi="ar-SA"/>
        </w:rPr>
      </w:pPr>
      <w:r>
        <w:rPr>
          <w:rStyle w:val="34"/>
          <w:rFonts w:hint="eastAsia" w:ascii="宋体" w:hAnsi="宋体" w:cs="宋体"/>
          <w:b w:val="0"/>
          <w:bCs w:val="0"/>
          <w:color w:val="auto"/>
          <w:sz w:val="21"/>
          <w:szCs w:val="21"/>
          <w:highlight w:val="none"/>
          <w:lang w:val="en-US" w:eastAsia="zh-CN" w:bidi="ar-SA"/>
        </w:rPr>
        <w:t>注：1.</w:t>
      </w:r>
      <w:r>
        <w:rPr>
          <w:rStyle w:val="34"/>
          <w:rFonts w:hint="eastAsia" w:ascii="宋体" w:hAnsi="宋体" w:cs="宋体"/>
          <w:color w:val="auto"/>
          <w:sz w:val="21"/>
          <w:szCs w:val="21"/>
          <w:highlight w:val="none"/>
          <w:lang w:val="en-US" w:eastAsia="zh-CN" w:bidi="ar-SA"/>
        </w:rPr>
        <w:t>响应</w:t>
      </w:r>
      <w:r>
        <w:rPr>
          <w:rStyle w:val="34"/>
          <w:rFonts w:hint="eastAsia" w:ascii="宋体" w:hAnsi="宋体" w:cs="宋体"/>
          <w:b w:val="0"/>
          <w:bCs w:val="0"/>
          <w:color w:val="auto"/>
          <w:sz w:val="21"/>
          <w:szCs w:val="21"/>
          <w:highlight w:val="none"/>
          <w:lang w:val="en-US" w:eastAsia="zh-CN" w:bidi="ar-SA"/>
        </w:rPr>
        <w:t xml:space="preserve">供应商应充分考虑项目的实际情况作出报价，报价必须包括人工费、差旅费、材料费、调试费、运输费、税费等一切不可预见费用，采购人不再支付成交价以外的其它费用。   </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 xml:space="preserve">                                   </w:t>
      </w:r>
      <w:r>
        <w:rPr>
          <w:rFonts w:ascii="宋体" w:hAnsi="宋体"/>
          <w:color w:val="auto"/>
          <w:sz w:val="21"/>
          <w:szCs w:val="21"/>
          <w:highlight w:val="none"/>
        </w:rPr>
        <w:t xml:space="preserve">                       </w:t>
      </w:r>
      <w:r>
        <w:rPr>
          <w:rFonts w:hint="eastAsia" w:ascii="宋体" w:hAnsi="宋体"/>
          <w:color w:val="auto"/>
          <w:sz w:val="21"/>
          <w:szCs w:val="21"/>
          <w:highlight w:val="none"/>
        </w:rPr>
        <w:t xml:space="preserve">            </w:t>
      </w:r>
    </w:p>
    <w:p w14:paraId="0FF4FE1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20" w:lineRule="exact"/>
        <w:ind w:right="0" w:rightChars="0" w:firstLine="420" w:firstLineChars="20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lang w:val="en-US" w:eastAsia="zh-CN" w:bidi="ar-SA"/>
        </w:rPr>
        <w:t>2.</w:t>
      </w:r>
      <w:r>
        <w:rPr>
          <w:rFonts w:hint="eastAsia" w:ascii="宋体" w:hAnsi="宋体" w:eastAsia="宋体" w:cs="宋体"/>
          <w:b w:val="0"/>
          <w:bCs w:val="0"/>
          <w:color w:val="auto"/>
          <w:sz w:val="21"/>
          <w:szCs w:val="21"/>
          <w:highlight w:val="none"/>
        </w:rPr>
        <w:t>本采购项目设有</w:t>
      </w:r>
      <w:r>
        <w:rPr>
          <w:rFonts w:hint="eastAsia" w:ascii="宋体" w:hAnsi="宋体" w:eastAsia="宋体" w:cs="宋体"/>
          <w:b w:val="0"/>
          <w:bCs w:val="0"/>
          <w:color w:val="auto"/>
          <w:sz w:val="21"/>
          <w:szCs w:val="21"/>
          <w:highlight w:val="none"/>
          <w:lang w:eastAsia="zh-CN"/>
        </w:rPr>
        <w:t>采购预算</w:t>
      </w:r>
      <w:r>
        <w:rPr>
          <w:rFonts w:hint="eastAsia" w:ascii="宋体" w:hAnsi="宋体" w:eastAsia="宋体" w:cs="宋体"/>
          <w:b w:val="0"/>
          <w:bCs w:val="0"/>
          <w:color w:val="auto"/>
          <w:sz w:val="21"/>
          <w:szCs w:val="21"/>
          <w:highlight w:val="none"/>
        </w:rPr>
        <w:t>价，</w:t>
      </w:r>
      <w:r>
        <w:rPr>
          <w:rFonts w:hint="eastAsia" w:ascii="宋体" w:hAnsi="宋体" w:cs="宋体"/>
          <w:b w:val="0"/>
          <w:bCs w:val="0"/>
          <w:color w:val="auto"/>
          <w:sz w:val="21"/>
          <w:szCs w:val="21"/>
          <w:highlight w:val="none"/>
          <w:shd w:val="clear" w:color="auto" w:fill="FFFFFF"/>
          <w:lang w:eastAsia="zh-CN"/>
        </w:rPr>
        <w:t>响应供应商</w:t>
      </w:r>
      <w:r>
        <w:rPr>
          <w:rFonts w:hint="eastAsia" w:ascii="宋体" w:hAnsi="宋体" w:eastAsia="宋体" w:cs="宋体"/>
          <w:b w:val="0"/>
          <w:bCs w:val="0"/>
          <w:color w:val="auto"/>
          <w:sz w:val="21"/>
          <w:szCs w:val="21"/>
          <w:highlight w:val="none"/>
          <w:shd w:val="clear" w:color="auto" w:fill="FFFFFF"/>
          <w:lang w:eastAsia="zh-CN"/>
        </w:rPr>
        <w:t>报价</w:t>
      </w:r>
      <w:r>
        <w:rPr>
          <w:rFonts w:hint="eastAsia" w:ascii="宋体" w:hAnsi="宋体" w:eastAsia="宋体" w:cs="宋体"/>
          <w:b w:val="0"/>
          <w:bCs w:val="0"/>
          <w:color w:val="auto"/>
          <w:sz w:val="21"/>
          <w:szCs w:val="21"/>
          <w:highlight w:val="none"/>
          <w:shd w:val="clear" w:color="auto" w:fill="FFFFFF"/>
        </w:rPr>
        <w:t>不得大于</w:t>
      </w:r>
      <w:r>
        <w:rPr>
          <w:rFonts w:hint="eastAsia" w:ascii="宋体" w:hAnsi="宋体" w:eastAsia="宋体" w:cs="宋体"/>
          <w:b w:val="0"/>
          <w:bCs w:val="0"/>
          <w:color w:val="auto"/>
          <w:sz w:val="21"/>
          <w:szCs w:val="21"/>
          <w:highlight w:val="none"/>
          <w:shd w:val="clear" w:color="auto" w:fill="FFFFFF"/>
          <w:lang w:eastAsia="zh-CN"/>
        </w:rPr>
        <w:t>采购预算价</w:t>
      </w:r>
      <w:r>
        <w:rPr>
          <w:rFonts w:hint="eastAsia" w:ascii="宋体" w:hAnsi="宋体" w:eastAsia="宋体" w:cs="宋体"/>
          <w:b w:val="0"/>
          <w:bCs w:val="0"/>
          <w:color w:val="auto"/>
          <w:sz w:val="21"/>
          <w:szCs w:val="21"/>
          <w:highlight w:val="none"/>
          <w:shd w:val="clear" w:color="auto" w:fill="FFFFFF"/>
        </w:rPr>
        <w:t>，否则视为无效报价处理</w:t>
      </w:r>
      <w:r>
        <w:rPr>
          <w:rFonts w:hint="eastAsia" w:ascii="宋体" w:hAnsi="宋体" w:eastAsia="宋体" w:cs="宋体"/>
          <w:b w:val="0"/>
          <w:bCs w:val="0"/>
          <w:color w:val="auto"/>
          <w:sz w:val="21"/>
          <w:szCs w:val="21"/>
          <w:highlight w:val="none"/>
          <w:lang w:val="en-US" w:eastAsia="zh-CN"/>
        </w:rPr>
        <w:t>。</w:t>
      </w:r>
    </w:p>
    <w:p w14:paraId="661861C6">
      <w:pPr>
        <w:spacing w:line="500" w:lineRule="exact"/>
        <w:ind w:firstLine="420" w:firstLineChars="200"/>
        <w:rPr>
          <w:rFonts w:hint="eastAsia" w:ascii="宋体" w:hAnsi="宋体" w:eastAsia="宋体" w:cs="Times New Roman"/>
          <w:sz w:val="21"/>
          <w:szCs w:val="21"/>
          <w:highlight w:val="none"/>
          <w:lang w:val="en-US" w:eastAsia="zh-CN"/>
        </w:rPr>
      </w:pPr>
      <w:r>
        <w:rPr>
          <w:rFonts w:hint="eastAsia" w:ascii="宋体" w:hAnsi="宋体" w:cs="Times New Roman"/>
          <w:sz w:val="21"/>
          <w:szCs w:val="21"/>
          <w:highlight w:val="none"/>
          <w:lang w:val="en-US" w:eastAsia="zh-CN"/>
        </w:rPr>
        <w:t>3.因受新院区搬迁不确定因素影响本</w:t>
      </w:r>
      <w:r>
        <w:rPr>
          <w:rFonts w:hint="eastAsia" w:ascii="宋体" w:hAnsi="宋体" w:eastAsia="宋体" w:cs="Times New Roman"/>
          <w:sz w:val="21"/>
          <w:szCs w:val="21"/>
          <w:highlight w:val="none"/>
          <w:lang w:val="en-US" w:eastAsia="zh-CN"/>
        </w:rPr>
        <w:t>项目无法</w:t>
      </w:r>
      <w:r>
        <w:rPr>
          <w:rFonts w:hint="eastAsia" w:ascii="宋体" w:hAnsi="宋体" w:cs="Times New Roman"/>
          <w:sz w:val="21"/>
          <w:szCs w:val="21"/>
          <w:highlight w:val="none"/>
          <w:lang w:val="en-US" w:eastAsia="zh-CN"/>
        </w:rPr>
        <w:t>准确</w:t>
      </w:r>
      <w:r>
        <w:rPr>
          <w:rFonts w:hint="eastAsia" w:ascii="宋体" w:hAnsi="宋体" w:eastAsia="宋体" w:cs="Times New Roman"/>
          <w:sz w:val="21"/>
          <w:szCs w:val="21"/>
          <w:highlight w:val="none"/>
          <w:lang w:val="en-US" w:eastAsia="zh-CN"/>
        </w:rPr>
        <w:t>估算采购数量，中标资格的取得并不意味着产品售出，采购人无法预计也无法保证</w:t>
      </w:r>
      <w:r>
        <w:rPr>
          <w:rFonts w:hint="eastAsia" w:ascii="宋体" w:hAnsi="宋体" w:cs="Times New Roman"/>
          <w:sz w:val="21"/>
          <w:szCs w:val="21"/>
          <w:highlight w:val="none"/>
          <w:lang w:val="en-US" w:eastAsia="zh-CN"/>
        </w:rPr>
        <w:t>准确的</w:t>
      </w:r>
      <w:r>
        <w:rPr>
          <w:rFonts w:hint="eastAsia" w:ascii="宋体" w:hAnsi="宋体" w:eastAsia="宋体" w:cs="Times New Roman"/>
          <w:sz w:val="21"/>
          <w:szCs w:val="21"/>
          <w:highlight w:val="none"/>
          <w:lang w:val="en-US" w:eastAsia="zh-CN"/>
        </w:rPr>
        <w:t>采购数量，中标人须自行承担由此带来的风险。</w:t>
      </w:r>
    </w:p>
    <w:p w14:paraId="0F9265E5">
      <w:pPr>
        <w:spacing w:line="500" w:lineRule="exact"/>
        <w:rPr>
          <w:rFonts w:hint="eastAsia" w:ascii="宋体" w:hAnsi="宋体"/>
          <w:u w:val="single"/>
        </w:rPr>
      </w:pPr>
      <w:r>
        <w:rPr>
          <w:rFonts w:hint="eastAsia" w:ascii="宋体" w:hAnsi="宋体"/>
          <w:lang w:eastAsia="zh-CN"/>
        </w:rPr>
        <w:t>响应供应商</w:t>
      </w:r>
      <w:r>
        <w:rPr>
          <w:rFonts w:hint="eastAsia"/>
          <w:spacing w:val="4"/>
        </w:rPr>
        <w:t>名称（盖公章）：</w:t>
      </w:r>
      <w:r>
        <w:rPr>
          <w:rFonts w:hint="eastAsia"/>
          <w:spacing w:val="4"/>
          <w:u w:val="single"/>
        </w:rPr>
        <w:t xml:space="preserve">                             </w:t>
      </w:r>
    </w:p>
    <w:p w14:paraId="6504FFFB">
      <w:pPr>
        <w:ind w:firstLine="436" w:firstLineChars="200"/>
        <w:rPr>
          <w:rFonts w:hint="eastAsia"/>
          <w:spacing w:val="4"/>
        </w:rPr>
      </w:pPr>
    </w:p>
    <w:p w14:paraId="7938E725">
      <w:pPr>
        <w:spacing w:line="500" w:lineRule="exact"/>
        <w:rPr>
          <w:spacing w:val="4"/>
          <w:u w:val="single"/>
        </w:rPr>
      </w:pPr>
      <w:r>
        <w:rPr>
          <w:rFonts w:hint="eastAsia" w:ascii="宋体"/>
        </w:rPr>
        <w:t>法定代表人或</w:t>
      </w:r>
      <w:r>
        <w:rPr>
          <w:rFonts w:hint="eastAsia" w:ascii="宋体" w:hAnsi="宋体"/>
          <w:lang w:eastAsia="zh-CN"/>
        </w:rPr>
        <w:t>响应供应商</w:t>
      </w:r>
      <w:r>
        <w:rPr>
          <w:rFonts w:hint="eastAsia" w:ascii="宋体" w:hAnsi="宋体"/>
        </w:rPr>
        <w:t>授权代表（签名或盖章）：</w:t>
      </w:r>
      <w:r>
        <w:rPr>
          <w:spacing w:val="4"/>
          <w:u w:val="single"/>
        </w:rPr>
        <w:t xml:space="preserve">             </w:t>
      </w:r>
      <w:r>
        <w:rPr>
          <w:spacing w:val="4"/>
        </w:rPr>
        <w:t xml:space="preserve"> </w:t>
      </w:r>
      <w:r>
        <w:rPr>
          <w:rFonts w:hint="eastAsia"/>
          <w:spacing w:val="4"/>
        </w:rPr>
        <w:t>日期</w:t>
      </w:r>
      <w:r>
        <w:rPr>
          <w:spacing w:val="4"/>
          <w:u w:val="single"/>
        </w:rPr>
        <w:t xml:space="preserve"> </w:t>
      </w:r>
      <w:r>
        <w:rPr>
          <w:spacing w:val="4"/>
          <w:u w:val="single" w:color="auto"/>
        </w:rPr>
        <w:t xml:space="preserve"> </w:t>
      </w:r>
      <w:r>
        <w:rPr>
          <w:rFonts w:hint="eastAsia"/>
          <w:spacing w:val="4"/>
          <w:u w:val="single" w:color="auto"/>
          <w:lang w:val="en-US" w:eastAsia="zh-CN"/>
        </w:rPr>
        <w:t xml:space="preserve">   </w:t>
      </w:r>
      <w:r>
        <w:rPr>
          <w:spacing w:val="4"/>
          <w:u w:val="single" w:color="auto"/>
        </w:rPr>
        <w:t xml:space="preserve">  </w:t>
      </w:r>
      <w:r>
        <w:rPr>
          <w:spacing w:val="4"/>
          <w:u w:val="single"/>
        </w:rPr>
        <w:t xml:space="preserve">    </w:t>
      </w:r>
      <w:bookmarkEnd w:id="28"/>
    </w:p>
    <w:p w14:paraId="78A9BB11">
      <w:pPr>
        <w:pStyle w:val="2"/>
        <w:rPr>
          <w:rFonts w:hint="eastAsia"/>
          <w:lang w:val="en-US" w:eastAsia="zh-CN"/>
        </w:rPr>
      </w:pPr>
    </w:p>
    <w:p w14:paraId="4D8D3B4C">
      <w:pPr>
        <w:pStyle w:val="4"/>
        <w:numPr>
          <w:ilvl w:val="1"/>
          <w:numId w:val="0"/>
        </w:numPr>
        <w:adjustRightInd w:val="0"/>
        <w:snapToGrid w:val="0"/>
        <w:spacing w:before="156" w:beforeLines="50" w:after="156" w:afterLines="50" w:line="360" w:lineRule="auto"/>
        <w:ind w:left="420" w:leftChars="0"/>
        <w:jc w:val="center"/>
        <w:rPr>
          <w:rFonts w:hint="eastAsia" w:ascii="黑体" w:hAnsi="黑体" w:cs="黑体"/>
          <w:b w:val="0"/>
          <w:bCs w:val="0"/>
          <w:sz w:val="32"/>
          <w:szCs w:val="32"/>
          <w:lang w:eastAsia="zh-CN"/>
        </w:rPr>
      </w:pPr>
      <w:r>
        <w:rPr>
          <w:rFonts w:hint="eastAsia" w:ascii="黑体" w:hAnsi="黑体" w:eastAsia="黑体" w:cs="黑体"/>
          <w:b w:val="0"/>
          <w:bCs w:val="0"/>
          <w:sz w:val="32"/>
          <w:szCs w:val="32"/>
          <w:lang w:val="en-US" w:eastAsia="zh-CN"/>
        </w:rPr>
        <w:t>1.9</w:t>
      </w:r>
      <w:r>
        <w:rPr>
          <w:rFonts w:hint="eastAsia" w:ascii="黑体" w:hAnsi="黑体" w:eastAsia="黑体" w:cs="黑体"/>
          <w:b w:val="0"/>
          <w:bCs w:val="0"/>
          <w:sz w:val="32"/>
          <w:szCs w:val="32"/>
        </w:rPr>
        <w:t>投标</w:t>
      </w:r>
      <w:r>
        <w:rPr>
          <w:rFonts w:hint="eastAsia" w:ascii="黑体" w:hAnsi="黑体" w:cs="黑体"/>
          <w:b w:val="0"/>
          <w:bCs w:val="0"/>
          <w:sz w:val="32"/>
          <w:szCs w:val="32"/>
          <w:lang w:eastAsia="zh-CN"/>
        </w:rPr>
        <w:t>产品相关情况</w:t>
      </w:r>
    </w:p>
    <w:p w14:paraId="5F6CA79B">
      <w:pPr>
        <w:keepNext w:val="0"/>
        <w:keepLines w:val="0"/>
        <w:pageBreakBefore w:val="0"/>
        <w:widowControl/>
        <w:kinsoku/>
        <w:wordWrap/>
        <w:overflowPunct/>
        <w:topLinePunct w:val="0"/>
        <w:autoSpaceDE/>
        <w:autoSpaceDN/>
        <w:bidi w:val="0"/>
        <w:adjustRightInd w:val="0"/>
        <w:snapToGrid w:val="0"/>
        <w:spacing w:line="440" w:lineRule="exact"/>
        <w:ind w:firstLine="422" w:firstLineChars="200"/>
        <w:textAlignment w:val="baseline"/>
        <w:rPr>
          <w:rFonts w:hint="eastAsia" w:ascii="宋体" w:hAnsi="宋体" w:eastAsia="宋体" w:cs="宋体"/>
          <w:b/>
          <w:color w:val="000000"/>
          <w:sz w:val="21"/>
          <w:szCs w:val="21"/>
        </w:rPr>
      </w:pPr>
      <w:r>
        <w:rPr>
          <w:rFonts w:hint="eastAsia" w:ascii="宋体" w:hAnsi="宋体" w:eastAsia="宋体" w:cs="宋体"/>
          <w:b/>
          <w:color w:val="000000"/>
          <w:sz w:val="21"/>
          <w:szCs w:val="21"/>
        </w:rPr>
        <w:t>主要内容应包括但不限于以下内容（格式自定）：</w:t>
      </w:r>
    </w:p>
    <w:p w14:paraId="72627B97">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textAlignment w:val="baseline"/>
        <w:rPr>
          <w:rFonts w:hint="eastAsia" w:ascii="宋体" w:hAnsi="宋体" w:eastAsia="宋体" w:cs="宋体"/>
          <w:b w:val="0"/>
          <w:color w:val="auto"/>
          <w:sz w:val="21"/>
          <w:szCs w:val="21"/>
          <w:lang w:eastAsia="zh-CN"/>
        </w:rPr>
      </w:pPr>
      <w:r>
        <w:rPr>
          <w:rFonts w:hint="eastAsia" w:ascii="宋体" w:hAnsi="宋体" w:cs="宋体"/>
          <w:b w:val="0"/>
          <w:bCs w:val="0"/>
          <w:sz w:val="21"/>
          <w:szCs w:val="21"/>
          <w:lang w:eastAsia="zh-CN"/>
        </w:rPr>
        <w:t>　　</w:t>
      </w:r>
      <w:r>
        <w:rPr>
          <w:rFonts w:hint="eastAsia" w:ascii="宋体" w:hAnsi="宋体" w:cs="宋体"/>
          <w:b w:val="0"/>
          <w:bCs w:val="0"/>
          <w:sz w:val="21"/>
          <w:szCs w:val="21"/>
          <w:lang w:val="en-US" w:eastAsia="zh-CN"/>
        </w:rPr>
        <w:t>1.</w:t>
      </w:r>
      <w:r>
        <w:rPr>
          <w:rFonts w:hint="eastAsia" w:ascii="宋体" w:hAnsi="宋体" w:eastAsia="宋体" w:cs="宋体"/>
          <w:b w:val="0"/>
          <w:bCs w:val="0"/>
          <w:sz w:val="21"/>
          <w:szCs w:val="21"/>
          <w:lang w:eastAsia="zh-CN"/>
        </w:rPr>
        <w:t>产品的</w:t>
      </w:r>
      <w:r>
        <w:rPr>
          <w:rFonts w:hint="eastAsia" w:ascii="宋体" w:hAnsi="宋体" w:eastAsia="宋体" w:cs="宋体"/>
          <w:b w:val="0"/>
          <w:color w:val="auto"/>
          <w:sz w:val="21"/>
          <w:szCs w:val="21"/>
          <w:lang w:eastAsia="zh-CN"/>
        </w:rPr>
        <w:t>相关</w:t>
      </w:r>
      <w:r>
        <w:rPr>
          <w:rFonts w:hint="eastAsia" w:ascii="宋体" w:hAnsi="宋体" w:cs="宋体"/>
          <w:b w:val="0"/>
          <w:color w:val="auto"/>
          <w:sz w:val="21"/>
          <w:szCs w:val="21"/>
          <w:lang w:eastAsia="zh-CN"/>
        </w:rPr>
        <w:t>资料</w:t>
      </w:r>
      <w:r>
        <w:rPr>
          <w:rFonts w:hint="eastAsia" w:ascii="宋体" w:hAnsi="宋体" w:eastAsia="宋体" w:cs="宋体"/>
          <w:b w:val="0"/>
          <w:color w:val="auto"/>
          <w:sz w:val="21"/>
          <w:szCs w:val="21"/>
          <w:lang w:eastAsia="zh-CN"/>
        </w:rPr>
        <w:t>文件</w:t>
      </w:r>
      <w:r>
        <w:rPr>
          <w:rFonts w:hint="eastAsia" w:ascii="宋体" w:hAnsi="宋体" w:cs="宋体"/>
          <w:b w:val="0"/>
          <w:color w:val="auto"/>
          <w:sz w:val="21"/>
          <w:szCs w:val="21"/>
          <w:lang w:eastAsia="zh-CN"/>
        </w:rPr>
        <w:t>，如厂家等</w:t>
      </w:r>
      <w:r>
        <w:rPr>
          <w:rFonts w:hint="eastAsia" w:ascii="宋体" w:hAnsi="宋体" w:eastAsia="宋体" w:cs="宋体"/>
          <w:b w:val="0"/>
          <w:color w:val="auto"/>
          <w:sz w:val="21"/>
          <w:szCs w:val="21"/>
          <w:lang w:eastAsia="zh-CN"/>
        </w:rPr>
        <w:t>；</w:t>
      </w:r>
    </w:p>
    <w:p w14:paraId="76DB04A5">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textAlignment w:val="baseline"/>
        <w:rPr>
          <w:rFonts w:hint="eastAsia" w:ascii="宋体" w:hAnsi="宋体" w:eastAsia="宋体" w:cs="宋体"/>
          <w:b w:val="0"/>
          <w:color w:val="auto"/>
          <w:sz w:val="21"/>
          <w:szCs w:val="21"/>
          <w:lang w:val="en-US" w:eastAsia="zh-CN"/>
        </w:rPr>
      </w:pPr>
      <w:r>
        <w:rPr>
          <w:rFonts w:hint="eastAsia" w:ascii="宋体" w:hAnsi="宋体" w:cs="宋体"/>
          <w:b w:val="0"/>
          <w:color w:val="auto"/>
          <w:sz w:val="21"/>
          <w:szCs w:val="21"/>
          <w:lang w:eastAsia="zh-CN"/>
        </w:rPr>
        <w:t>　　</w:t>
      </w:r>
      <w:r>
        <w:rPr>
          <w:rFonts w:hint="eastAsia" w:ascii="宋体" w:hAnsi="宋体" w:cs="宋体"/>
          <w:b w:val="0"/>
          <w:color w:val="auto"/>
          <w:sz w:val="21"/>
          <w:szCs w:val="21"/>
          <w:lang w:val="en-US" w:eastAsia="zh-CN"/>
        </w:rPr>
        <w:t>2.</w:t>
      </w:r>
      <w:r>
        <w:rPr>
          <w:rFonts w:hint="eastAsia" w:ascii="宋体" w:hAnsi="宋体" w:eastAsia="宋体" w:cs="宋体"/>
          <w:b w:val="0"/>
          <w:color w:val="auto"/>
          <w:sz w:val="21"/>
          <w:szCs w:val="21"/>
          <w:lang w:eastAsia="zh-CN"/>
        </w:rPr>
        <w:t>产品的式样</w:t>
      </w:r>
      <w:r>
        <w:rPr>
          <w:rFonts w:hint="eastAsia" w:ascii="宋体" w:hAnsi="宋体" w:cs="宋体"/>
          <w:b w:val="0"/>
          <w:color w:val="auto"/>
          <w:sz w:val="21"/>
          <w:szCs w:val="21"/>
          <w:lang w:eastAsia="zh-CN"/>
        </w:rPr>
        <w:t>、材质</w:t>
      </w:r>
      <w:r>
        <w:rPr>
          <w:rFonts w:hint="eastAsia" w:ascii="宋体" w:hAnsi="宋体" w:eastAsia="宋体" w:cs="宋体"/>
          <w:b w:val="0"/>
          <w:color w:val="auto"/>
          <w:sz w:val="21"/>
          <w:szCs w:val="21"/>
          <w:lang w:eastAsia="zh-CN"/>
        </w:rPr>
        <w:t>及</w:t>
      </w:r>
      <w:r>
        <w:rPr>
          <w:rFonts w:hint="eastAsia" w:ascii="宋体" w:hAnsi="宋体" w:cs="宋体"/>
          <w:b w:val="0"/>
          <w:color w:val="auto"/>
          <w:sz w:val="21"/>
          <w:szCs w:val="21"/>
          <w:lang w:eastAsia="zh-CN"/>
        </w:rPr>
        <w:t>实物</w:t>
      </w:r>
      <w:r>
        <w:rPr>
          <w:rFonts w:hint="eastAsia" w:ascii="宋体" w:hAnsi="宋体" w:eastAsia="宋体" w:cs="宋体"/>
          <w:b w:val="0"/>
          <w:color w:val="auto"/>
          <w:sz w:val="21"/>
          <w:szCs w:val="21"/>
          <w:lang w:eastAsia="zh-CN"/>
        </w:rPr>
        <w:t>图片等</w:t>
      </w:r>
      <w:r>
        <w:rPr>
          <w:rFonts w:hint="eastAsia" w:ascii="宋体" w:hAnsi="宋体" w:eastAsia="宋体" w:cs="宋体"/>
          <w:b w:val="0"/>
          <w:color w:val="auto"/>
          <w:sz w:val="21"/>
          <w:szCs w:val="21"/>
          <w:lang w:val="en-US" w:eastAsia="zh-CN"/>
        </w:rPr>
        <w:t xml:space="preserve"> 。</w:t>
      </w:r>
    </w:p>
    <w:p w14:paraId="05D46FFA">
      <w:pPr>
        <w:rPr>
          <w:rFonts w:hint="eastAsia"/>
          <w:lang w:eastAsia="zh-CN"/>
        </w:rPr>
      </w:pPr>
    </w:p>
    <w:p w14:paraId="6E65F146">
      <w:pPr>
        <w:numPr>
          <w:ilvl w:val="0"/>
          <w:numId w:val="0"/>
        </w:numPr>
        <w:spacing w:line="400" w:lineRule="exact"/>
        <w:ind w:leftChars="0"/>
        <w:rPr>
          <w:rStyle w:val="34"/>
          <w:rFonts w:ascii="Calibri" w:hAnsi="Calibri"/>
          <w:sz w:val="21"/>
          <w:szCs w:val="21"/>
          <w:lang w:val="en-US" w:eastAsia="zh-CN" w:bidi="ar-SA"/>
        </w:rPr>
      </w:pPr>
    </w:p>
    <w:sectPr>
      <w:headerReference r:id="rId8" w:type="default"/>
      <w:footerReference r:id="rId9" w:type="default"/>
      <w:pgSz w:w="11906" w:h="16838"/>
      <w:pgMar w:top="1440" w:right="1800" w:bottom="1440" w:left="1800" w:header="851" w:footer="992" w:gutter="0"/>
      <w:lnNumType w:countBy="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61CDEB1C-21A9-4FB4-B2E6-2B9E38065D24}"/>
  </w:font>
  <w:font w:name="黑体">
    <w:panose1 w:val="02010609060101010101"/>
    <w:charset w:val="86"/>
    <w:family w:val="auto"/>
    <w:pitch w:val="default"/>
    <w:sig w:usb0="800002BF" w:usb1="38CF7CFA" w:usb2="00000016" w:usb3="00000000" w:csb0="00040001" w:csb1="00000000"/>
    <w:embedRegular r:id="rId2" w:fontKey="{8247EC38-8F58-488F-8004-FC05B9EEB2C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5FCE353D-83BB-43D4-9845-27BB2445AC3D}"/>
  </w:font>
  <w:font w:name="Cambria">
    <w:panose1 w:val="02040503050406030204"/>
    <w:charset w:val="00"/>
    <w:family w:val="auto"/>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4" w:fontKey="{23FA848D-A8B5-45EE-B7C8-70BAA753633E}"/>
  </w:font>
  <w:font w:name="仿宋">
    <w:panose1 w:val="02010609060101010101"/>
    <w:charset w:val="86"/>
    <w:family w:val="auto"/>
    <w:pitch w:val="default"/>
    <w:sig w:usb0="800002BF" w:usb1="38CF7CFA" w:usb2="00000016" w:usb3="00000000" w:csb0="00040001" w:csb1="00000000"/>
    <w:embedRegular r:id="rId5" w:fontKey="{90EEC08D-BCCB-4F4E-BC81-AC9FCED55C98}"/>
  </w:font>
  <w:font w:name="新宋体">
    <w:panose1 w:val="02010609030101010101"/>
    <w:charset w:val="86"/>
    <w:family w:val="auto"/>
    <w:pitch w:val="default"/>
    <w:sig w:usb0="00000003" w:usb1="288F0000" w:usb2="00000006" w:usb3="00000000" w:csb0="00040001" w:csb1="00000000"/>
    <w:embedRegular r:id="rId6" w:fontKey="{687E57A7-CE51-41A1-A3B2-2F5DDDE809C1}"/>
  </w:font>
  <w:font w:name="方正小标宋简体">
    <w:panose1 w:val="02000000000000000000"/>
    <w:charset w:val="86"/>
    <w:family w:val="auto"/>
    <w:pitch w:val="default"/>
    <w:sig w:usb0="00000001" w:usb1="08000000" w:usb2="00000000" w:usb3="00000000" w:csb0="00040000" w:csb1="00000000"/>
    <w:embedRegular r:id="rId7" w:fontKey="{A727264A-629C-49E3-9198-DE12B056403F}"/>
  </w:font>
  <w:font w:name="楷体_GB2312">
    <w:altName w:val="楷体"/>
    <w:panose1 w:val="02010609030101010101"/>
    <w:charset w:val="86"/>
    <w:family w:val="auto"/>
    <w:pitch w:val="default"/>
    <w:sig w:usb0="00000000" w:usb1="00000000" w:usb2="00000000" w:usb3="00000000" w:csb0="00040000" w:csb1="00000000"/>
    <w:embedRegular r:id="rId8" w:fontKey="{9FB3B62C-93EA-4576-8FD5-90D20FA064EA}"/>
  </w:font>
  <w:font w:name="楷体">
    <w:panose1 w:val="02010609060101010101"/>
    <w:charset w:val="86"/>
    <w:family w:val="auto"/>
    <w:pitch w:val="default"/>
    <w:sig w:usb0="800002BF" w:usb1="38CF7CFA" w:usb2="00000016" w:usb3="00000000" w:csb0="00040001" w:csb1="00000000"/>
  </w:font>
  <w:font w:name="WPSEMBED1">
    <w:panose1 w:val="02000000000000000000"/>
    <w:charset w:val="86"/>
    <w:family w:val="auto"/>
    <w:pitch w:val="default"/>
    <w:sig w:usb0="00000001" w:usb1="08000000" w:usb2="00000000" w:usb3="00000000" w:csb0="00040000"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DE48E">
    <w:pPr>
      <w:pStyle w:val="8"/>
      <w:pBdr>
        <w:top w:val="single" w:color="auto" w:sz="4" w:space="1"/>
      </w:pBdr>
      <w:ind w:right="90"/>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9AFFE">
    <w:pPr>
      <w:pStyle w:val="8"/>
    </w:pPr>
    <w:r>
      <w:rPr>
        <w:sz w:val="18"/>
      </w:rPr>
      <w:pict>
        <v:shape id="_x0000_s2053" o:spid="_x0000_s205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14:paraId="64566233">
                <w:pPr>
                  <w:pStyle w:val="8"/>
                </w:pPr>
                <w:r>
                  <w:fldChar w:fldCharType="begin"/>
                </w:r>
                <w:r>
                  <w:instrText xml:space="preserve"> PAGE  \* MERGEFORMAT </w:instrText>
                </w:r>
                <w:r>
                  <w:fldChar w:fldCharType="separate"/>
                </w:r>
                <w:r>
                  <w:t>3</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E8452">
    <w:pPr>
      <w:pStyle w:val="8"/>
      <w:pBdr>
        <w:top w:val="single" w:color="auto" w:sz="4" w:space="1"/>
      </w:pBdr>
      <w:ind w:right="90"/>
      <w:jc w:val="center"/>
      <w:rPr>
        <w:rFonts w:hint="eastAsia"/>
      </w:rPr>
    </w:pPr>
    <w:r>
      <w:rPr>
        <w:sz w:val="18"/>
      </w:rPr>
      <w:pict>
        <v:shape id="_x0000_s2054" o:spid="_x0000_s2054"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v:imagedata o:title=""/>
          <o:lock v:ext="edit" aspectratio="f"/>
          <v:textbox inset="0mm,0mm,0mm,0mm" style="mso-fit-shape-to-text:t;">
            <w:txbxContent>
              <w:p w14:paraId="3C87A4E0">
                <w:pPr>
                  <w:pStyle w:val="8"/>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2721A">
    <w:pPr>
      <w:pStyle w:val="8"/>
    </w:pPr>
    <w:r>
      <w:rPr>
        <w:sz w:val="18"/>
      </w:rPr>
      <w:pict>
        <v:shape id="_x0000_s2055" o:spid="_x0000_s205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1.25pt"/>
          <v:imagedata o:title=""/>
          <o:lock v:ext="edit" aspectratio="f"/>
          <v:textbox inset="0mm,0mm,0mm,0mm" style="mso-fit-shape-to-text:t;">
            <w:txbxContent>
              <w:p w14:paraId="5DFC1B29">
                <w:pPr>
                  <w:pStyle w:val="8"/>
                </w:pPr>
                <w:r>
                  <w:fldChar w:fldCharType="begin"/>
                </w:r>
                <w:r>
                  <w:instrText xml:space="preserve"> PAGE  \* MERGEFORMAT </w:instrText>
                </w:r>
                <w:r>
                  <w:fldChar w:fldCharType="separate"/>
                </w:r>
                <w:r>
                  <w:t>11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B2803">
    <w:pPr>
      <w:pStyle w:val="9"/>
      <w:jc w:val="righ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557A0">
    <w:pPr>
      <w:pStyle w:val="9"/>
      <w:pBdr>
        <w:top w:val="none" w:color="auto" w:sz="0" w:space="0"/>
        <w:left w:val="none" w:color="auto" w:sz="0" w:space="0"/>
        <w:bottom w:val="single" w:color="auto" w:sz="4" w:space="1"/>
        <w:right w:val="none" w:color="auto" w:sz="0" w:space="0"/>
      </w:pBdr>
      <w:jc w:val="right"/>
      <w:rPr>
        <w:rFonts w:hint="eastAsia" w:ascii="宋体" w:hAnsi="宋体"/>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6E01B">
    <w:pPr>
      <w:pStyle w:val="9"/>
      <w:jc w:val="righ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1"/>
      <w:numFmt w:val="bullet"/>
      <w:pStyle w:val="19"/>
      <w:lvlText w:val=""/>
      <w:lvlJc w:val="left"/>
      <w:pPr>
        <w:tabs>
          <w:tab w:val="left" w:pos="540"/>
        </w:tabs>
        <w:ind w:left="540" w:firstLine="0"/>
      </w:pPr>
      <w:rPr>
        <w:rFonts w:hint="default" w:ascii="Wingdings" w:hAnsi="Wingdings"/>
        <w:sz w:val="16"/>
      </w:rPr>
    </w:lvl>
    <w:lvl w:ilvl="1" w:tentative="0">
      <w:start w:val="1"/>
      <w:numFmt w:val="none"/>
      <w:lvlText w:val=" "/>
      <w:lvlJc w:val="left"/>
      <w:pPr>
        <w:tabs>
          <w:tab w:val="left" w:pos="576"/>
        </w:tabs>
        <w:ind w:left="576" w:hanging="576"/>
      </w:pPr>
      <w:rPr>
        <w:rFonts w:hint="eastAsia"/>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00000014"/>
    <w:multiLevelType w:val="multilevel"/>
    <w:tmpl w:val="00000014"/>
    <w:lvl w:ilvl="0" w:tentative="0">
      <w:start w:val="1"/>
      <w:numFmt w:val="decimal"/>
      <w:lvlText w:val="第%1章 "/>
      <w:lvlJc w:val="left"/>
      <w:pPr>
        <w:ind w:left="420" w:hanging="420"/>
      </w:pPr>
      <w:rPr>
        <w:rFonts w:hint="eastAsia"/>
      </w:rPr>
    </w:lvl>
    <w:lvl w:ilvl="1" w:tentative="0">
      <w:start w:val="1"/>
      <w:numFmt w:val="decimal"/>
      <w:pStyle w:val="4"/>
      <w:lvlText w:val="%1.%2"/>
      <w:lvlJc w:val="left"/>
      <w:pPr>
        <w:tabs>
          <w:tab w:val="left" w:pos="996"/>
        </w:tabs>
        <w:ind w:left="996" w:hanging="576"/>
      </w:pPr>
      <w:rPr>
        <w:rFonts w:hint="eastAsia"/>
      </w:rPr>
    </w:lvl>
    <w:lvl w:ilvl="2" w:tentative="0">
      <w:start w:val="1"/>
      <w:numFmt w:val="decimal"/>
      <w:lvlText w:val="%1.%2.%3"/>
      <w:lvlJc w:val="left"/>
      <w:pPr>
        <w:tabs>
          <w:tab w:val="left" w:pos="1140"/>
        </w:tabs>
        <w:ind w:left="1140" w:hanging="720"/>
      </w:pPr>
      <w:rPr>
        <w:rFonts w:hint="eastAsia"/>
      </w:rPr>
    </w:lvl>
    <w:lvl w:ilvl="3" w:tentative="0">
      <w:start w:val="1"/>
      <w:numFmt w:val="decimal"/>
      <w:lvlText w:val="%1.%2.%3.%4"/>
      <w:lvlJc w:val="left"/>
      <w:pPr>
        <w:tabs>
          <w:tab w:val="left" w:pos="1284"/>
        </w:tabs>
        <w:ind w:left="1284" w:hanging="864"/>
      </w:pPr>
      <w:rPr>
        <w:rFonts w:hint="eastAsia"/>
      </w:rPr>
    </w:lvl>
    <w:lvl w:ilvl="4" w:tentative="0">
      <w:start w:val="1"/>
      <w:numFmt w:val="decimal"/>
      <w:lvlText w:val="%1.%2.%3.%4.%5"/>
      <w:lvlJc w:val="left"/>
      <w:pPr>
        <w:tabs>
          <w:tab w:val="left" w:pos="1428"/>
        </w:tabs>
        <w:ind w:left="1428" w:hanging="1008"/>
      </w:pPr>
      <w:rPr>
        <w:rFonts w:hint="eastAsia"/>
      </w:rPr>
    </w:lvl>
    <w:lvl w:ilvl="5" w:tentative="0">
      <w:start w:val="1"/>
      <w:numFmt w:val="decimal"/>
      <w:lvlText w:val="%1.%2.%3.%4.%5.%6"/>
      <w:lvlJc w:val="left"/>
      <w:pPr>
        <w:tabs>
          <w:tab w:val="left" w:pos="1572"/>
        </w:tabs>
        <w:ind w:left="1572" w:hanging="1152"/>
      </w:pPr>
      <w:rPr>
        <w:rFonts w:hint="eastAsia"/>
      </w:rPr>
    </w:lvl>
    <w:lvl w:ilvl="6" w:tentative="0">
      <w:start w:val="1"/>
      <w:numFmt w:val="decimal"/>
      <w:lvlText w:val="%1.%2.%3.%4.%5.%6.%7"/>
      <w:lvlJc w:val="left"/>
      <w:pPr>
        <w:tabs>
          <w:tab w:val="left" w:pos="1716"/>
        </w:tabs>
        <w:ind w:left="1716" w:hanging="1296"/>
      </w:pPr>
      <w:rPr>
        <w:rFonts w:hint="eastAsia"/>
      </w:rPr>
    </w:lvl>
    <w:lvl w:ilvl="7" w:tentative="0">
      <w:start w:val="1"/>
      <w:numFmt w:val="decimal"/>
      <w:lvlText w:val="%1.%2.%3.%4.%5.%6.%7.%8"/>
      <w:lvlJc w:val="left"/>
      <w:pPr>
        <w:tabs>
          <w:tab w:val="left" w:pos="1860"/>
        </w:tabs>
        <w:ind w:left="1860" w:hanging="1440"/>
      </w:pPr>
      <w:rPr>
        <w:rFonts w:hint="eastAsia"/>
      </w:rPr>
    </w:lvl>
    <w:lvl w:ilvl="8" w:tentative="0">
      <w:start w:val="1"/>
      <w:numFmt w:val="decimal"/>
      <w:lvlText w:val="%1.%2.%3.%4.%5.%6.%7.%8.%9"/>
      <w:lvlJc w:val="left"/>
      <w:pPr>
        <w:tabs>
          <w:tab w:val="left" w:pos="2004"/>
        </w:tabs>
        <w:ind w:left="2004" w:hanging="1584"/>
      </w:pPr>
      <w:rPr>
        <w:rFonts w:hint="eastAsia"/>
      </w:rPr>
    </w:lvl>
  </w:abstractNum>
  <w:abstractNum w:abstractNumId="2">
    <w:nsid w:val="13C34E09"/>
    <w:multiLevelType w:val="multilevel"/>
    <w:tmpl w:val="13C34E09"/>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7305D9C"/>
    <w:multiLevelType w:val="multilevel"/>
    <w:tmpl w:val="37305D9C"/>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8800F0F"/>
    <w:multiLevelType w:val="multilevel"/>
    <w:tmpl w:val="48800F0F"/>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pStyle w:val="29"/>
      <w:lvlText w:val="%1.%2.%3.%4"/>
      <w:lvlJc w:val="left"/>
      <w:pPr>
        <w:tabs>
          <w:tab w:val="left" w:pos="2328"/>
        </w:tabs>
        <w:ind w:left="2328"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0"/>
  <w:drawingGridVerticalOrigin w:val="0"/>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Mjc2MDZiMzdmMzUyMzg4N2Q1YTcyMzE4NzRkNjExMjIifQ=="/>
  </w:docVars>
  <w:rsids>
    <w:rsidRoot w:val="00172A27"/>
    <w:rsid w:val="0140012B"/>
    <w:rsid w:val="017913E6"/>
    <w:rsid w:val="01C275B5"/>
    <w:rsid w:val="01CF002A"/>
    <w:rsid w:val="01E00653"/>
    <w:rsid w:val="020B6A0C"/>
    <w:rsid w:val="021D3C05"/>
    <w:rsid w:val="02467A44"/>
    <w:rsid w:val="02482711"/>
    <w:rsid w:val="0258570A"/>
    <w:rsid w:val="02C5289D"/>
    <w:rsid w:val="030D665D"/>
    <w:rsid w:val="03851ED2"/>
    <w:rsid w:val="046157BE"/>
    <w:rsid w:val="04BD38C2"/>
    <w:rsid w:val="04CB6271"/>
    <w:rsid w:val="05184FF5"/>
    <w:rsid w:val="05A351AD"/>
    <w:rsid w:val="05FE4BB4"/>
    <w:rsid w:val="0655268C"/>
    <w:rsid w:val="06C12EB7"/>
    <w:rsid w:val="06CA759D"/>
    <w:rsid w:val="071E0F8F"/>
    <w:rsid w:val="07D35F73"/>
    <w:rsid w:val="07E736EF"/>
    <w:rsid w:val="084A1910"/>
    <w:rsid w:val="089E0931"/>
    <w:rsid w:val="08AD56C8"/>
    <w:rsid w:val="08AF7C5B"/>
    <w:rsid w:val="08DD09D6"/>
    <w:rsid w:val="08E61539"/>
    <w:rsid w:val="08F21F1F"/>
    <w:rsid w:val="091B5D39"/>
    <w:rsid w:val="094D790A"/>
    <w:rsid w:val="09896468"/>
    <w:rsid w:val="09D26061"/>
    <w:rsid w:val="09E85885"/>
    <w:rsid w:val="0AA25B87"/>
    <w:rsid w:val="0AD479D4"/>
    <w:rsid w:val="0BAE0EE4"/>
    <w:rsid w:val="0C9E5E2E"/>
    <w:rsid w:val="0CB664E7"/>
    <w:rsid w:val="0CC27221"/>
    <w:rsid w:val="0D3B5CCB"/>
    <w:rsid w:val="0D5374B9"/>
    <w:rsid w:val="0D5F256E"/>
    <w:rsid w:val="0D6203DB"/>
    <w:rsid w:val="0DBB4C36"/>
    <w:rsid w:val="0E820FEE"/>
    <w:rsid w:val="0EB91DF8"/>
    <w:rsid w:val="0EF03168"/>
    <w:rsid w:val="0EF44B98"/>
    <w:rsid w:val="0F164D4D"/>
    <w:rsid w:val="0F7A4C91"/>
    <w:rsid w:val="0FC151E5"/>
    <w:rsid w:val="101A2510"/>
    <w:rsid w:val="103709CC"/>
    <w:rsid w:val="10862C0F"/>
    <w:rsid w:val="11036B00"/>
    <w:rsid w:val="11561326"/>
    <w:rsid w:val="122A0558"/>
    <w:rsid w:val="12653619"/>
    <w:rsid w:val="127A0637"/>
    <w:rsid w:val="12C10985"/>
    <w:rsid w:val="12E54A8E"/>
    <w:rsid w:val="13006247"/>
    <w:rsid w:val="137D3198"/>
    <w:rsid w:val="13D60DFA"/>
    <w:rsid w:val="1433594E"/>
    <w:rsid w:val="144F27C1"/>
    <w:rsid w:val="148B601B"/>
    <w:rsid w:val="155A333B"/>
    <w:rsid w:val="156A6F3F"/>
    <w:rsid w:val="15770043"/>
    <w:rsid w:val="15E24E63"/>
    <w:rsid w:val="15F853AC"/>
    <w:rsid w:val="1630468D"/>
    <w:rsid w:val="16B569CD"/>
    <w:rsid w:val="16CC523D"/>
    <w:rsid w:val="16CD064B"/>
    <w:rsid w:val="179F4FAA"/>
    <w:rsid w:val="17A91890"/>
    <w:rsid w:val="17B60039"/>
    <w:rsid w:val="17E827C7"/>
    <w:rsid w:val="185613AA"/>
    <w:rsid w:val="189768C8"/>
    <w:rsid w:val="18A02EA1"/>
    <w:rsid w:val="18DB0666"/>
    <w:rsid w:val="192D507C"/>
    <w:rsid w:val="1A0F06CF"/>
    <w:rsid w:val="1A812547"/>
    <w:rsid w:val="1BB30552"/>
    <w:rsid w:val="1D2007F3"/>
    <w:rsid w:val="1DAB0033"/>
    <w:rsid w:val="1DE71C83"/>
    <w:rsid w:val="1DF01ECE"/>
    <w:rsid w:val="1E573A84"/>
    <w:rsid w:val="1EDB3CB5"/>
    <w:rsid w:val="1F7E48B7"/>
    <w:rsid w:val="1F9627EC"/>
    <w:rsid w:val="1FE12702"/>
    <w:rsid w:val="20080E5C"/>
    <w:rsid w:val="205D57F5"/>
    <w:rsid w:val="20717F2A"/>
    <w:rsid w:val="20820C62"/>
    <w:rsid w:val="20832F3E"/>
    <w:rsid w:val="21151DE5"/>
    <w:rsid w:val="214E4660"/>
    <w:rsid w:val="21AF5E51"/>
    <w:rsid w:val="21BE2BE8"/>
    <w:rsid w:val="21C173F0"/>
    <w:rsid w:val="22501E8E"/>
    <w:rsid w:val="22AE7F72"/>
    <w:rsid w:val="22F7419C"/>
    <w:rsid w:val="231A1B17"/>
    <w:rsid w:val="2320310E"/>
    <w:rsid w:val="23F713FC"/>
    <w:rsid w:val="241B5F4A"/>
    <w:rsid w:val="2486645D"/>
    <w:rsid w:val="24A948B4"/>
    <w:rsid w:val="254F648F"/>
    <w:rsid w:val="257002F6"/>
    <w:rsid w:val="25D17DC6"/>
    <w:rsid w:val="25FD5830"/>
    <w:rsid w:val="262E299C"/>
    <w:rsid w:val="26335823"/>
    <w:rsid w:val="26581321"/>
    <w:rsid w:val="27893DAB"/>
    <w:rsid w:val="27A27D23"/>
    <w:rsid w:val="27D07660"/>
    <w:rsid w:val="27DE0B84"/>
    <w:rsid w:val="284D601B"/>
    <w:rsid w:val="28D973CC"/>
    <w:rsid w:val="29534671"/>
    <w:rsid w:val="2A202357"/>
    <w:rsid w:val="2B154C25"/>
    <w:rsid w:val="2B4E4178"/>
    <w:rsid w:val="2B831749"/>
    <w:rsid w:val="2BA41B9E"/>
    <w:rsid w:val="2BC759DF"/>
    <w:rsid w:val="2C0864AA"/>
    <w:rsid w:val="2D574004"/>
    <w:rsid w:val="2D6D1A79"/>
    <w:rsid w:val="2D9B02C9"/>
    <w:rsid w:val="2DDE0008"/>
    <w:rsid w:val="2DFB0AF6"/>
    <w:rsid w:val="2E4125AC"/>
    <w:rsid w:val="2EA6182F"/>
    <w:rsid w:val="2EF370D2"/>
    <w:rsid w:val="2F0C18AC"/>
    <w:rsid w:val="2F323C7C"/>
    <w:rsid w:val="2F4958AA"/>
    <w:rsid w:val="2F6904F8"/>
    <w:rsid w:val="2F7A03F5"/>
    <w:rsid w:val="2F7B2B74"/>
    <w:rsid w:val="2F9051E5"/>
    <w:rsid w:val="2FCA5450"/>
    <w:rsid w:val="2FCC0CD9"/>
    <w:rsid w:val="301A685A"/>
    <w:rsid w:val="303867AA"/>
    <w:rsid w:val="304A1F48"/>
    <w:rsid w:val="3067688A"/>
    <w:rsid w:val="3093607D"/>
    <w:rsid w:val="30955E67"/>
    <w:rsid w:val="30C62B96"/>
    <w:rsid w:val="30DA5678"/>
    <w:rsid w:val="31B77F20"/>
    <w:rsid w:val="32A36D88"/>
    <w:rsid w:val="32D06D32"/>
    <w:rsid w:val="32E75E2A"/>
    <w:rsid w:val="334A62F8"/>
    <w:rsid w:val="34386CBA"/>
    <w:rsid w:val="34962551"/>
    <w:rsid w:val="354074ED"/>
    <w:rsid w:val="3579545F"/>
    <w:rsid w:val="36631C6B"/>
    <w:rsid w:val="367A5E27"/>
    <w:rsid w:val="36AA1ED1"/>
    <w:rsid w:val="373011CD"/>
    <w:rsid w:val="374E3FA1"/>
    <w:rsid w:val="376F7781"/>
    <w:rsid w:val="37D052CE"/>
    <w:rsid w:val="382501A9"/>
    <w:rsid w:val="387D4D3B"/>
    <w:rsid w:val="38EA7C8A"/>
    <w:rsid w:val="38F13785"/>
    <w:rsid w:val="38F640E2"/>
    <w:rsid w:val="38FE00D8"/>
    <w:rsid w:val="391742FC"/>
    <w:rsid w:val="39461AFC"/>
    <w:rsid w:val="394D6D52"/>
    <w:rsid w:val="395515A6"/>
    <w:rsid w:val="395D152B"/>
    <w:rsid w:val="3AC64543"/>
    <w:rsid w:val="3AFC7952"/>
    <w:rsid w:val="3B1C5850"/>
    <w:rsid w:val="3B6E7145"/>
    <w:rsid w:val="3BB064FC"/>
    <w:rsid w:val="3BDA58E0"/>
    <w:rsid w:val="3BF91102"/>
    <w:rsid w:val="3C3A1AE3"/>
    <w:rsid w:val="3C4147FD"/>
    <w:rsid w:val="3CCB3008"/>
    <w:rsid w:val="3D283FC7"/>
    <w:rsid w:val="3D500089"/>
    <w:rsid w:val="3E1F2782"/>
    <w:rsid w:val="3E5D1F87"/>
    <w:rsid w:val="3EA66F02"/>
    <w:rsid w:val="3ED06C0B"/>
    <w:rsid w:val="3F4D76DD"/>
    <w:rsid w:val="3FC809A0"/>
    <w:rsid w:val="40370A51"/>
    <w:rsid w:val="407E342A"/>
    <w:rsid w:val="40800CDB"/>
    <w:rsid w:val="40890521"/>
    <w:rsid w:val="40BE1BA6"/>
    <w:rsid w:val="40E770B0"/>
    <w:rsid w:val="411F231D"/>
    <w:rsid w:val="412D21D1"/>
    <w:rsid w:val="41A43131"/>
    <w:rsid w:val="41BF2EE9"/>
    <w:rsid w:val="41F45E6E"/>
    <w:rsid w:val="420820FD"/>
    <w:rsid w:val="42160540"/>
    <w:rsid w:val="422E0FED"/>
    <w:rsid w:val="43723FC1"/>
    <w:rsid w:val="437644E4"/>
    <w:rsid w:val="438A4CDB"/>
    <w:rsid w:val="439763E2"/>
    <w:rsid w:val="43C75973"/>
    <w:rsid w:val="445D419E"/>
    <w:rsid w:val="45240FFC"/>
    <w:rsid w:val="45256A7E"/>
    <w:rsid w:val="456F00C5"/>
    <w:rsid w:val="45B95404"/>
    <w:rsid w:val="45BC23FD"/>
    <w:rsid w:val="45EA3FD2"/>
    <w:rsid w:val="45F944CF"/>
    <w:rsid w:val="46062E1D"/>
    <w:rsid w:val="460F447D"/>
    <w:rsid w:val="46466C3C"/>
    <w:rsid w:val="46935C55"/>
    <w:rsid w:val="46C35225"/>
    <w:rsid w:val="46CF45A5"/>
    <w:rsid w:val="47241DC7"/>
    <w:rsid w:val="473C4FE6"/>
    <w:rsid w:val="48553943"/>
    <w:rsid w:val="48A13A32"/>
    <w:rsid w:val="48D3628A"/>
    <w:rsid w:val="49BB145D"/>
    <w:rsid w:val="49EA5A52"/>
    <w:rsid w:val="4A0C1A2C"/>
    <w:rsid w:val="4A8238ED"/>
    <w:rsid w:val="4AC04DCC"/>
    <w:rsid w:val="4AC7411F"/>
    <w:rsid w:val="4AF45F04"/>
    <w:rsid w:val="4BC65D53"/>
    <w:rsid w:val="4BCD1C09"/>
    <w:rsid w:val="4C0B44E0"/>
    <w:rsid w:val="4C8E3AA7"/>
    <w:rsid w:val="4CCD4891"/>
    <w:rsid w:val="4CD7413B"/>
    <w:rsid w:val="4D461C73"/>
    <w:rsid w:val="4D8C1650"/>
    <w:rsid w:val="4D8E7623"/>
    <w:rsid w:val="4E1368A3"/>
    <w:rsid w:val="4E2D7CD0"/>
    <w:rsid w:val="4E4B1181"/>
    <w:rsid w:val="4E6649B4"/>
    <w:rsid w:val="4E7137E7"/>
    <w:rsid w:val="4E8C7FF8"/>
    <w:rsid w:val="500F41D4"/>
    <w:rsid w:val="500F554E"/>
    <w:rsid w:val="50C22A74"/>
    <w:rsid w:val="51705511"/>
    <w:rsid w:val="525938E2"/>
    <w:rsid w:val="52706B78"/>
    <w:rsid w:val="527728CF"/>
    <w:rsid w:val="52897275"/>
    <w:rsid w:val="53920CE2"/>
    <w:rsid w:val="53B50F60"/>
    <w:rsid w:val="53E712B3"/>
    <w:rsid w:val="540A5703"/>
    <w:rsid w:val="54222511"/>
    <w:rsid w:val="547B2B05"/>
    <w:rsid w:val="54CC0883"/>
    <w:rsid w:val="552B2040"/>
    <w:rsid w:val="555F7E4D"/>
    <w:rsid w:val="557625FF"/>
    <w:rsid w:val="557F339A"/>
    <w:rsid w:val="55BD1336"/>
    <w:rsid w:val="55DE4600"/>
    <w:rsid w:val="56474B1D"/>
    <w:rsid w:val="56670CF5"/>
    <w:rsid w:val="56A32E1D"/>
    <w:rsid w:val="58C3061C"/>
    <w:rsid w:val="590F1AB3"/>
    <w:rsid w:val="596F60AE"/>
    <w:rsid w:val="59722042"/>
    <w:rsid w:val="59747253"/>
    <w:rsid w:val="597923BE"/>
    <w:rsid w:val="59C53F20"/>
    <w:rsid w:val="5A127C5A"/>
    <w:rsid w:val="5AA17DB6"/>
    <w:rsid w:val="5B3C4BF7"/>
    <w:rsid w:val="5B6C2124"/>
    <w:rsid w:val="5B784612"/>
    <w:rsid w:val="5B9413E5"/>
    <w:rsid w:val="5C0B3E1A"/>
    <w:rsid w:val="5C1833B3"/>
    <w:rsid w:val="5C2144DC"/>
    <w:rsid w:val="5CF15BB2"/>
    <w:rsid w:val="5D0F6520"/>
    <w:rsid w:val="5D5E0C24"/>
    <w:rsid w:val="5DAB5B22"/>
    <w:rsid w:val="5DF817EA"/>
    <w:rsid w:val="5E047C9D"/>
    <w:rsid w:val="5E145476"/>
    <w:rsid w:val="5E6C7060"/>
    <w:rsid w:val="5EA33188"/>
    <w:rsid w:val="5ED114F4"/>
    <w:rsid w:val="5F0C077E"/>
    <w:rsid w:val="601479AF"/>
    <w:rsid w:val="6069156D"/>
    <w:rsid w:val="60C40FFC"/>
    <w:rsid w:val="610E7581"/>
    <w:rsid w:val="61A85B43"/>
    <w:rsid w:val="62246792"/>
    <w:rsid w:val="622B30B2"/>
    <w:rsid w:val="62672B30"/>
    <w:rsid w:val="62A15F1D"/>
    <w:rsid w:val="62FE413C"/>
    <w:rsid w:val="632A4CC2"/>
    <w:rsid w:val="640863DE"/>
    <w:rsid w:val="646808EA"/>
    <w:rsid w:val="64917820"/>
    <w:rsid w:val="64C7237A"/>
    <w:rsid w:val="651118CC"/>
    <w:rsid w:val="654C6575"/>
    <w:rsid w:val="657C6BE0"/>
    <w:rsid w:val="65AC0E0D"/>
    <w:rsid w:val="66392C6F"/>
    <w:rsid w:val="66DD5EE8"/>
    <w:rsid w:val="678A3D99"/>
    <w:rsid w:val="67AD6B33"/>
    <w:rsid w:val="67CE75F4"/>
    <w:rsid w:val="680E632C"/>
    <w:rsid w:val="69845BA5"/>
    <w:rsid w:val="69AB63CB"/>
    <w:rsid w:val="69D26917"/>
    <w:rsid w:val="6A115F93"/>
    <w:rsid w:val="6A5808D2"/>
    <w:rsid w:val="6A5F5CCB"/>
    <w:rsid w:val="6AC37FB5"/>
    <w:rsid w:val="6AE570BF"/>
    <w:rsid w:val="6B550629"/>
    <w:rsid w:val="6B7220E6"/>
    <w:rsid w:val="6B742B74"/>
    <w:rsid w:val="6C364E1E"/>
    <w:rsid w:val="6C390E1B"/>
    <w:rsid w:val="6CC16FC2"/>
    <w:rsid w:val="6D1E5C16"/>
    <w:rsid w:val="6D5016B0"/>
    <w:rsid w:val="6D623E3D"/>
    <w:rsid w:val="6D6816CF"/>
    <w:rsid w:val="6D8920F1"/>
    <w:rsid w:val="6E3034D4"/>
    <w:rsid w:val="6E5F6BF1"/>
    <w:rsid w:val="6E73504F"/>
    <w:rsid w:val="6F0B4673"/>
    <w:rsid w:val="6F373A41"/>
    <w:rsid w:val="6F3911E0"/>
    <w:rsid w:val="6F8D7A3C"/>
    <w:rsid w:val="6FDD7D13"/>
    <w:rsid w:val="6FEC285F"/>
    <w:rsid w:val="70333E81"/>
    <w:rsid w:val="703913A5"/>
    <w:rsid w:val="705F71E6"/>
    <w:rsid w:val="709674C6"/>
    <w:rsid w:val="70B054D2"/>
    <w:rsid w:val="70FA53AE"/>
    <w:rsid w:val="71050F71"/>
    <w:rsid w:val="71105708"/>
    <w:rsid w:val="71534A9C"/>
    <w:rsid w:val="715841AA"/>
    <w:rsid w:val="71E44BEA"/>
    <w:rsid w:val="720A061B"/>
    <w:rsid w:val="72A6259D"/>
    <w:rsid w:val="73516AEB"/>
    <w:rsid w:val="73624258"/>
    <w:rsid w:val="73707C78"/>
    <w:rsid w:val="737A2701"/>
    <w:rsid w:val="74177616"/>
    <w:rsid w:val="74352E35"/>
    <w:rsid w:val="743957DE"/>
    <w:rsid w:val="74614F7E"/>
    <w:rsid w:val="748F5234"/>
    <w:rsid w:val="75571682"/>
    <w:rsid w:val="758B04D7"/>
    <w:rsid w:val="758F2EFC"/>
    <w:rsid w:val="75D27C98"/>
    <w:rsid w:val="75D57A5A"/>
    <w:rsid w:val="75FB1A2B"/>
    <w:rsid w:val="769B35A3"/>
    <w:rsid w:val="76AC4B43"/>
    <w:rsid w:val="76C25B72"/>
    <w:rsid w:val="76D7709F"/>
    <w:rsid w:val="7719346D"/>
    <w:rsid w:val="777E476D"/>
    <w:rsid w:val="77DF5BAD"/>
    <w:rsid w:val="78992CEF"/>
    <w:rsid w:val="78B62999"/>
    <w:rsid w:val="78C45949"/>
    <w:rsid w:val="78F60B5A"/>
    <w:rsid w:val="78FF6FF6"/>
    <w:rsid w:val="79AF0262"/>
    <w:rsid w:val="79BF7BC4"/>
    <w:rsid w:val="7A9E03F7"/>
    <w:rsid w:val="7B1242D4"/>
    <w:rsid w:val="7B4038F6"/>
    <w:rsid w:val="7B4402A4"/>
    <w:rsid w:val="7B607C02"/>
    <w:rsid w:val="7B971768"/>
    <w:rsid w:val="7BB7365E"/>
    <w:rsid w:val="7BC80CA2"/>
    <w:rsid w:val="7C1B7C37"/>
    <w:rsid w:val="7C51362C"/>
    <w:rsid w:val="7CE33512"/>
    <w:rsid w:val="7CF076C8"/>
    <w:rsid w:val="7CFA0C2E"/>
    <w:rsid w:val="7D174602"/>
    <w:rsid w:val="7D7805AE"/>
    <w:rsid w:val="7D966E08"/>
    <w:rsid w:val="7DA53A87"/>
    <w:rsid w:val="7DBF1BB1"/>
    <w:rsid w:val="7DC53E37"/>
    <w:rsid w:val="7E526E53"/>
    <w:rsid w:val="7E705025"/>
    <w:rsid w:val="7E7A4C86"/>
    <w:rsid w:val="7EAB205F"/>
    <w:rsid w:val="7F0A3A81"/>
    <w:rsid w:val="7F5032D2"/>
    <w:rsid w:val="7F791E0A"/>
    <w:rsid w:val="7F930BFB"/>
    <w:rsid w:val="7FDA7E7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iPriority="99" w:name="heading 1"/>
    <w:lsdException w:qFormat="1" w:uiPriority="99" w:semiHidden="0"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99"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uiPriority="99"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99" w:name="Strong"/>
    <w:lsdException w:uiPriority="99"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textAlignment w:val="baseline"/>
    </w:pPr>
    <w:rPr>
      <w:rFonts w:ascii="Calibri" w:hAnsi="Calibri" w:eastAsia="宋体" w:cs="Times New Roman"/>
      <w:sz w:val="21"/>
      <w:szCs w:val="21"/>
      <w:lang w:val="en-US" w:eastAsia="zh-CN" w:bidi="ar-SA"/>
    </w:rPr>
  </w:style>
  <w:style w:type="paragraph" w:styleId="4">
    <w:name w:val="heading 2"/>
    <w:basedOn w:val="1"/>
    <w:next w:val="1"/>
    <w:autoRedefine/>
    <w:unhideWhenUsed/>
    <w:qFormat/>
    <w:uiPriority w:val="99"/>
    <w:pPr>
      <w:keepNext/>
      <w:keepLines/>
      <w:numPr>
        <w:ilvl w:val="1"/>
        <w:numId w:val="1"/>
      </w:numPr>
      <w:spacing w:before="260" w:beforeLines="0" w:after="260" w:afterLines="0" w:line="413" w:lineRule="auto"/>
      <w:outlineLvl w:val="1"/>
    </w:pPr>
    <w:rPr>
      <w:rFonts w:ascii="Arial" w:hAnsi="Arial" w:eastAsia="黑体" w:cs="Times New Roman"/>
      <w:b/>
      <w:bCs/>
      <w:sz w:val="32"/>
      <w:szCs w:val="32"/>
    </w:rPr>
  </w:style>
  <w:style w:type="character" w:default="1" w:styleId="15">
    <w:name w:val="Default Paragraph Font"/>
    <w:autoRedefine/>
    <w:unhideWhenUsed/>
    <w:qFormat/>
    <w:uiPriority w:val="99"/>
  </w:style>
  <w:style w:type="table" w:default="1" w:styleId="13">
    <w:name w:val="Normal Table"/>
    <w:autoRedefine/>
    <w:unhideWhenUsed/>
    <w:qFormat/>
    <w:uiPriority w:val="99"/>
    <w:tblPr>
      <w:tblCellMar>
        <w:top w:w="0" w:type="dxa"/>
        <w:left w:w="108" w:type="dxa"/>
        <w:bottom w:w="0" w:type="dxa"/>
        <w:right w:w="108" w:type="dxa"/>
      </w:tblCellMar>
    </w:tblPr>
  </w:style>
  <w:style w:type="paragraph" w:styleId="2">
    <w:name w:val="Body Text First Indent 2"/>
    <w:basedOn w:val="3"/>
    <w:autoRedefine/>
    <w:unhideWhenUsed/>
    <w:qFormat/>
    <w:uiPriority w:val="99"/>
    <w:pPr>
      <w:spacing w:after="120" w:line="240" w:lineRule="auto"/>
      <w:ind w:left="420" w:leftChars="200"/>
    </w:pPr>
    <w:rPr>
      <w:rFonts w:ascii="Times New Roman" w:hAnsi="Times New Roman"/>
    </w:rPr>
  </w:style>
  <w:style w:type="paragraph" w:styleId="3">
    <w:name w:val="Body Text Indent"/>
    <w:basedOn w:val="1"/>
    <w:autoRedefine/>
    <w:unhideWhenUsed/>
    <w:qFormat/>
    <w:uiPriority w:val="99"/>
    <w:pPr>
      <w:spacing w:line="360" w:lineRule="auto"/>
      <w:ind w:firstLine="420" w:firstLineChars="200"/>
    </w:pPr>
    <w:rPr>
      <w:rFonts w:ascii="宋体" w:hAnsi="宋体"/>
    </w:rPr>
  </w:style>
  <w:style w:type="paragraph" w:styleId="5">
    <w:name w:val="Normal Indent"/>
    <w:basedOn w:val="1"/>
    <w:autoRedefine/>
    <w:qFormat/>
    <w:uiPriority w:val="0"/>
    <w:pPr>
      <w:ind w:firstLine="420" w:firstLineChars="200"/>
    </w:pPr>
  </w:style>
  <w:style w:type="paragraph" w:styleId="6">
    <w:name w:val="Body Text"/>
    <w:basedOn w:val="1"/>
    <w:autoRedefine/>
    <w:unhideWhenUsed/>
    <w:qFormat/>
    <w:uiPriority w:val="99"/>
    <w:pPr>
      <w:spacing w:line="360" w:lineRule="auto"/>
    </w:pPr>
    <w:rPr>
      <w:rFonts w:ascii="Times New Roman" w:hAnsi="Times New Roman" w:eastAsia="宋体" w:cs="Times New Roman"/>
      <w:szCs w:val="20"/>
    </w:rPr>
  </w:style>
  <w:style w:type="paragraph" w:styleId="7">
    <w:name w:val="Plain Text"/>
    <w:basedOn w:val="1"/>
    <w:autoRedefine/>
    <w:unhideWhenUsed/>
    <w:qFormat/>
    <w:uiPriority w:val="99"/>
    <w:rPr>
      <w:rFonts w:ascii="宋体" w:hAnsi="Courier New" w:cs="Courier New"/>
      <w:szCs w:val="21"/>
    </w:rPr>
  </w:style>
  <w:style w:type="paragraph" w:styleId="8">
    <w:name w:val="footer"/>
    <w:basedOn w:val="1"/>
    <w:autoRedefine/>
    <w:unhideWhenUsed/>
    <w:qFormat/>
    <w:uiPriority w:val="99"/>
    <w:pPr>
      <w:tabs>
        <w:tab w:val="center" w:pos="4153"/>
        <w:tab w:val="right" w:pos="8306"/>
      </w:tabs>
      <w:snapToGrid w:val="0"/>
    </w:pPr>
    <w:rPr>
      <w:sz w:val="18"/>
      <w:szCs w:val="18"/>
    </w:rPr>
  </w:style>
  <w:style w:type="paragraph" w:styleId="9">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Message Header"/>
    <w:basedOn w:val="1"/>
    <w:next w:val="6"/>
    <w:autoRedefine/>
    <w:unhideWhenUsed/>
    <w:qFormat/>
    <w:uiPriority w:val="99"/>
    <w:pPr>
      <w:pBdr>
        <w:top w:val="none" w:color="auto" w:sz="0" w:space="1"/>
        <w:left w:val="none" w:color="auto" w:sz="0" w:space="1"/>
        <w:bottom w:val="none" w:color="auto" w:sz="0" w:space="1"/>
        <w:right w:val="none" w:color="auto" w:sz="0" w:space="1"/>
      </w:pBdr>
      <w:shd w:val="pct20" w:color="auto" w:fill="auto"/>
      <w:kinsoku w:val="0"/>
      <w:overflowPunct w:val="0"/>
      <w:autoSpaceDE w:val="0"/>
      <w:autoSpaceDN w:val="0"/>
    </w:pPr>
    <w:rPr>
      <w:rFonts w:ascii="Arial" w:hAnsi="Arial"/>
      <w:color w:val="000000"/>
      <w:sz w:val="28"/>
    </w:rPr>
  </w:style>
  <w:style w:type="paragraph" w:styleId="11">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2">
    <w:name w:val="Title"/>
    <w:basedOn w:val="1"/>
    <w:next w:val="1"/>
    <w:autoRedefine/>
    <w:qFormat/>
    <w:uiPriority w:val="0"/>
    <w:pPr>
      <w:spacing w:before="240" w:after="60"/>
      <w:jc w:val="center"/>
      <w:textAlignment w:val="baseline"/>
    </w:pPr>
    <w:rPr>
      <w:rFonts w:ascii="Cambria" w:hAnsi="Cambria" w:cs="Times New Roman"/>
      <w:b/>
      <w:bCs/>
      <w:sz w:val="32"/>
      <w:szCs w:val="32"/>
      <w:lang w:val="en-US" w:eastAsia="zh-CN" w:bidi="ar-SA"/>
    </w:rPr>
  </w:style>
  <w:style w:type="table" w:styleId="14">
    <w:name w:val="Table Grid"/>
    <w:basedOn w:val="13"/>
    <w:autoRedefine/>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autoRedefine/>
    <w:semiHidden/>
    <w:unhideWhenUsed/>
    <w:qFormat/>
    <w:uiPriority w:val="99"/>
    <w:rPr>
      <w:b/>
    </w:rPr>
  </w:style>
  <w:style w:type="character" w:styleId="17">
    <w:name w:val="page number"/>
    <w:basedOn w:val="15"/>
    <w:autoRedefine/>
    <w:unhideWhenUsed/>
    <w:qFormat/>
    <w:uiPriority w:val="99"/>
  </w:style>
  <w:style w:type="paragraph" w:customStyle="1" w:styleId="18">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9">
    <w:name w:val="首行缩进"/>
    <w:basedOn w:val="1"/>
    <w:autoRedefine/>
    <w:qFormat/>
    <w:uiPriority w:val="0"/>
    <w:pPr>
      <w:numPr>
        <w:ilvl w:val="0"/>
        <w:numId w:val="2"/>
      </w:numPr>
      <w:tabs>
        <w:tab w:val="left" w:pos="432"/>
      </w:tabs>
      <w:spacing w:line="360" w:lineRule="auto"/>
    </w:pPr>
    <w:rPr>
      <w:rFonts w:eastAsia="仿宋_GB2312"/>
    </w:rPr>
  </w:style>
  <w:style w:type="paragraph" w:customStyle="1" w:styleId="20">
    <w:name w:val="Message Header1"/>
    <w:basedOn w:val="1"/>
    <w:next w:val="6"/>
    <w:autoRedefine/>
    <w:qFormat/>
    <w:uiPriority w:val="0"/>
    <w:pPr>
      <w:pBdr>
        <w:top w:val="none" w:color="auto" w:sz="0" w:space="1"/>
        <w:left w:val="none" w:color="auto" w:sz="0" w:space="1"/>
        <w:bottom w:val="none" w:color="auto" w:sz="0" w:space="1"/>
        <w:right w:val="none" w:color="auto" w:sz="0" w:space="1"/>
      </w:pBdr>
      <w:shd w:val="pct20" w:color="auto" w:fill="auto"/>
      <w:kinsoku w:val="0"/>
      <w:overflowPunct w:val="0"/>
      <w:spacing w:line="360" w:lineRule="auto"/>
    </w:pPr>
    <w:rPr>
      <w:rFonts w:ascii="Arial" w:hAnsi="Arial"/>
      <w:color w:val="000000"/>
      <w:sz w:val="28"/>
      <w:szCs w:val="24"/>
    </w:rPr>
  </w:style>
  <w:style w:type="paragraph" w:customStyle="1" w:styleId="21">
    <w:name w:val="UserStyle_0"/>
    <w:basedOn w:val="1"/>
    <w:autoRedefine/>
    <w:qFormat/>
    <w:uiPriority w:val="0"/>
    <w:pPr>
      <w:keepNext/>
      <w:spacing w:before="60" w:after="60" w:line="300" w:lineRule="auto"/>
      <w:jc w:val="center"/>
      <w:textAlignment w:val="center"/>
    </w:pPr>
    <w:rPr>
      <w:rFonts w:ascii="Calibri" w:hAnsi="Calibri"/>
      <w:spacing w:val="20"/>
      <w:sz w:val="24"/>
      <w:szCs w:val="21"/>
      <w:lang w:val="en-US" w:eastAsia="zh-CN" w:bidi="ar-SA"/>
    </w:rPr>
  </w:style>
  <w:style w:type="paragraph" w:customStyle="1" w:styleId="22">
    <w:name w:val="Heading2"/>
    <w:basedOn w:val="1"/>
    <w:next w:val="1"/>
    <w:autoRedefine/>
    <w:qFormat/>
    <w:uiPriority w:val="0"/>
    <w:pPr>
      <w:keepNext/>
      <w:keepLines/>
      <w:spacing w:before="260" w:after="260" w:line="416" w:lineRule="auto"/>
      <w:jc w:val="both"/>
      <w:textAlignment w:val="baseline"/>
    </w:pPr>
    <w:rPr>
      <w:rFonts w:ascii="Arial" w:hAnsi="Arial" w:eastAsia="黑体" w:cs="Times New Roman"/>
      <w:b/>
      <w:bCs/>
      <w:kern w:val="2"/>
      <w:sz w:val="32"/>
      <w:szCs w:val="32"/>
      <w:lang w:val="en-US" w:eastAsia="zh-CN" w:bidi="ar-SA"/>
    </w:rPr>
  </w:style>
  <w:style w:type="paragraph" w:customStyle="1" w:styleId="23">
    <w:name w:val="BodyText"/>
    <w:basedOn w:val="1"/>
    <w:autoRedefine/>
    <w:qFormat/>
    <w:uiPriority w:val="0"/>
    <w:pPr>
      <w:spacing w:after="120"/>
      <w:jc w:val="both"/>
      <w:textAlignment w:val="baseline"/>
    </w:pPr>
    <w:rPr>
      <w:rFonts w:ascii="Calibri" w:hAnsi="Calibri"/>
      <w:kern w:val="2"/>
      <w:sz w:val="21"/>
      <w:szCs w:val="24"/>
      <w:lang w:val="en-US" w:eastAsia="zh-CN" w:bidi="ar-SA"/>
    </w:rPr>
  </w:style>
  <w:style w:type="paragraph" w:customStyle="1" w:styleId="24">
    <w:name w:val="Header"/>
    <w:basedOn w:val="1"/>
    <w:autoRedefine/>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textAlignment w:val="baseline"/>
    </w:pPr>
    <w:rPr>
      <w:rFonts w:ascii="Times New Roman" w:hAnsi="Times New Roman"/>
      <w:sz w:val="18"/>
      <w:szCs w:val="21"/>
      <w:lang w:val="en-US" w:eastAsia="zh-CN" w:bidi="ar-SA"/>
    </w:rPr>
  </w:style>
  <w:style w:type="paragraph" w:customStyle="1" w:styleId="25">
    <w:name w:val="BlockQuote"/>
    <w:basedOn w:val="1"/>
    <w:autoRedefine/>
    <w:qFormat/>
    <w:uiPriority w:val="0"/>
    <w:pPr>
      <w:ind w:left="-2" w:right="25" w:rightChars="12" w:firstLine="420" w:firstLineChars="200"/>
      <w:textAlignment w:val="baseline"/>
    </w:pPr>
    <w:rPr>
      <w:rFonts w:ascii="宋体" w:hAnsi="宋体" w:eastAsia="宋体" w:cs="Times New Roman"/>
      <w:bCs/>
      <w:sz w:val="21"/>
      <w:szCs w:val="24"/>
      <w:lang w:val="en-US" w:eastAsia="zh-CN" w:bidi="ar-SA"/>
    </w:rPr>
  </w:style>
  <w:style w:type="paragraph" w:customStyle="1" w:styleId="26">
    <w:name w:val="Footer"/>
    <w:basedOn w:val="1"/>
    <w:autoRedefine/>
    <w:qFormat/>
    <w:uiPriority w:val="0"/>
    <w:pPr>
      <w:tabs>
        <w:tab w:val="center" w:pos="4153"/>
        <w:tab w:val="right" w:pos="8306"/>
      </w:tabs>
      <w:snapToGrid w:val="0"/>
      <w:jc w:val="left"/>
      <w:textAlignment w:val="baseline"/>
    </w:pPr>
    <w:rPr>
      <w:rFonts w:ascii="Calibri" w:hAnsi="Calibri"/>
      <w:sz w:val="18"/>
      <w:szCs w:val="21"/>
      <w:lang w:val="en-US" w:eastAsia="zh-CN" w:bidi="ar-SA"/>
    </w:rPr>
  </w:style>
  <w:style w:type="paragraph" w:customStyle="1" w:styleId="27">
    <w:name w:val="HtmlNormal"/>
    <w:basedOn w:val="1"/>
    <w:autoRedefine/>
    <w:qFormat/>
    <w:uiPriority w:val="0"/>
    <w:pPr>
      <w:widowControl/>
      <w:spacing w:before="100" w:beforeAutospacing="1" w:after="100" w:afterAutospacing="1"/>
      <w:textAlignment w:val="baseline"/>
    </w:pPr>
    <w:rPr>
      <w:rFonts w:ascii="宋体" w:hAnsi="宋体"/>
      <w:sz w:val="24"/>
      <w:szCs w:val="24"/>
      <w:lang w:val="en-US" w:eastAsia="zh-CN" w:bidi="ar-SA"/>
    </w:rPr>
  </w:style>
  <w:style w:type="paragraph" w:customStyle="1" w:styleId="28">
    <w:name w:val="MessageHeader"/>
    <w:basedOn w:val="1"/>
    <w:next w:val="23"/>
    <w:autoRedefine/>
    <w:qFormat/>
    <w:uiPriority w:val="0"/>
    <w:pPr>
      <w:pBdr>
        <w:top w:val="none" w:color="000000" w:sz="0" w:space="1"/>
        <w:left w:val="none" w:color="000000" w:sz="0" w:space="1"/>
        <w:bottom w:val="none" w:color="000000" w:sz="0" w:space="1"/>
        <w:right w:val="none" w:color="000000" w:sz="0" w:space="1"/>
      </w:pBdr>
      <w:spacing w:line="360" w:lineRule="auto"/>
      <w:textAlignment w:val="baseline"/>
    </w:pPr>
    <w:rPr>
      <w:rFonts w:ascii="Arial" w:hAnsi="Arial" w:eastAsia="宋体"/>
      <w:color w:val="000000"/>
      <w:sz w:val="28"/>
      <w:szCs w:val="24"/>
      <w:lang w:val="en-US" w:eastAsia="zh-CN" w:bidi="ar-SA"/>
    </w:rPr>
  </w:style>
  <w:style w:type="paragraph" w:customStyle="1" w:styleId="29">
    <w:name w:val="UserStyle_1"/>
    <w:basedOn w:val="1"/>
    <w:autoRedefine/>
    <w:qFormat/>
    <w:uiPriority w:val="0"/>
    <w:pPr>
      <w:numPr>
        <w:ilvl w:val="3"/>
        <w:numId w:val="3"/>
      </w:numPr>
      <w:tabs>
        <w:tab w:val="left" w:pos="425"/>
      </w:tabs>
      <w:jc w:val="both"/>
      <w:textAlignment w:val="baseline"/>
    </w:pPr>
    <w:rPr>
      <w:rFonts w:ascii="Calibri" w:hAnsi="Calibri"/>
      <w:kern w:val="2"/>
      <w:sz w:val="21"/>
      <w:szCs w:val="24"/>
      <w:lang w:val="en-US" w:eastAsia="zh-CN" w:bidi="ar-SA"/>
    </w:rPr>
  </w:style>
  <w:style w:type="paragraph" w:customStyle="1" w:styleId="30">
    <w:name w:val="179"/>
    <w:basedOn w:val="1"/>
    <w:autoRedefine/>
    <w:qFormat/>
    <w:uiPriority w:val="0"/>
    <w:pPr>
      <w:ind w:firstLine="420" w:firstLineChars="200"/>
      <w:jc w:val="both"/>
      <w:textAlignment w:val="baseline"/>
    </w:pPr>
    <w:rPr>
      <w:rFonts w:ascii="Calibri" w:hAnsi="Calibri" w:eastAsia="黑体" w:cs="Times New Roman"/>
      <w:bCs/>
      <w:kern w:val="2"/>
      <w:sz w:val="30"/>
      <w:szCs w:val="30"/>
      <w:lang w:val="en-US" w:eastAsia="zh-CN" w:bidi="ar-SA"/>
    </w:rPr>
  </w:style>
  <w:style w:type="paragraph" w:customStyle="1" w:styleId="31">
    <w:name w:val="_Style 24"/>
    <w:autoRedefine/>
    <w:qFormat/>
    <w:uiPriority w:val="34"/>
    <w:pPr>
      <w:adjustRightInd/>
      <w:ind w:firstLine="420" w:firstLineChars="200"/>
      <w:jc w:val="both"/>
    </w:pPr>
    <w:rPr>
      <w:rFonts w:ascii="Times New Roman" w:hAnsi="Times New Roman" w:eastAsia="黑体" w:cs="Times New Roman"/>
      <w:bCs/>
      <w:kern w:val="2"/>
      <w:sz w:val="30"/>
      <w:szCs w:val="30"/>
      <w:lang w:val="en-US" w:eastAsia="zh-CN" w:bidi="ar-SA"/>
    </w:rPr>
  </w:style>
  <w:style w:type="paragraph" w:customStyle="1" w:styleId="32">
    <w:name w:val="List Paragraph"/>
    <w:basedOn w:val="1"/>
    <w:autoRedefine/>
    <w:qFormat/>
    <w:uiPriority w:val="34"/>
    <w:pPr>
      <w:ind w:firstLine="420" w:firstLineChars="200"/>
    </w:pPr>
    <w:rPr>
      <w:rFonts w:ascii="Times New Roman" w:hAnsi="Times New Roman" w:eastAsia="宋体" w:cs="Times New Roman"/>
      <w:szCs w:val="24"/>
      <w:lang w:val="en-US" w:eastAsia="zh-CN" w:bidi="ar-SA"/>
    </w:rPr>
  </w:style>
  <w:style w:type="paragraph" w:customStyle="1" w:styleId="33">
    <w:name w:val="Table Paragraph"/>
    <w:basedOn w:val="1"/>
    <w:autoRedefine/>
    <w:qFormat/>
    <w:uiPriority w:val="1"/>
    <w:rPr>
      <w:rFonts w:ascii="宋体" w:hAnsi="宋体" w:eastAsia="宋体" w:cs="宋体"/>
      <w:lang w:val="zh-CN" w:eastAsia="zh-CN" w:bidi="zh-CN"/>
    </w:rPr>
  </w:style>
  <w:style w:type="character" w:customStyle="1" w:styleId="34">
    <w:name w:val="NormalCharacter"/>
    <w:autoRedefine/>
    <w:qFormat/>
    <w:uiPriority w:val="0"/>
  </w:style>
  <w:style w:type="table" w:customStyle="1" w:styleId="35">
    <w:name w:val="TableNormal"/>
    <w:autoRedefine/>
    <w:qFormat/>
    <w:uiPriority w:val="0"/>
  </w:style>
  <w:style w:type="table" w:customStyle="1" w:styleId="36">
    <w:name w:val="TableGrid"/>
    <w:basedOn w:val="35"/>
    <w:autoRedefine/>
    <w:qFormat/>
    <w:uiPriority w:val="0"/>
  </w:style>
  <w:style w:type="paragraph" w:customStyle="1" w:styleId="37">
    <w:name w:val="列出段落1"/>
    <w:basedOn w:val="1"/>
    <w:autoRedefine/>
    <w:qFormat/>
    <w:uiPriority w:val="0"/>
    <w:pPr>
      <w:ind w:firstLine="420" w:firstLineChars="200"/>
    </w:pPr>
    <w:rPr>
      <w:rFonts w:ascii="Calibri" w:hAnsi="Calibri"/>
      <w:sz w:val="20"/>
      <w:szCs w:val="20"/>
    </w:rPr>
  </w:style>
  <w:style w:type="paragraph" w:customStyle="1" w:styleId="38">
    <w:name w:val="pa-5"/>
    <w:basedOn w:val="1"/>
    <w:qFormat/>
    <w:uiPriority w:val="0"/>
    <w:pPr>
      <w:widowControl/>
      <w:spacing w:before="100" w:beforeLines="0" w:beforeAutospacing="1" w:after="100" w:afterLines="0" w:afterAutospacing="1" w:line="320" w:lineRule="atLeast"/>
      <w:ind w:firstLine="420"/>
    </w:pPr>
    <w:rPr>
      <w:rFonts w:ascii="宋体" w:hAnsi="宋体" w:cs="宋体"/>
      <w:kern w:val="0"/>
      <w:sz w:val="24"/>
    </w:rPr>
  </w:style>
  <w:style w:type="character" w:customStyle="1" w:styleId="39">
    <w:name w:val="CharAttribute14"/>
    <w:qFormat/>
    <w:uiPriority w:val="0"/>
    <w:rPr>
      <w:rFonts w:ascii="Times New Roman" w:eastAsia="宋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3" textRotate="1"/>
    <customShpInfo spid="_x0000_s2054" textRotate="1"/>
    <customShpInfo spid="_x0000_s2055" textRotate="1"/>
    <customShpInfo spid="_x0000_s1032"/>
    <customShpInfo spid="_x0000_s1033"/>
    <customShpInfo spid="_x0000_s1034"/>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26</Pages>
  <Words>1731</Words>
  <Characters>1978</Characters>
  <Lines>0</Lines>
  <Paragraphs>0</Paragraphs>
  <TotalTime>24</TotalTime>
  <ScaleCrop>false</ScaleCrop>
  <LinksUpToDate>false</LinksUpToDate>
  <CharactersWithSpaces>2206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2020-02-28T01:59:00Z</dcterms:created>
  <dc:creator>Administrator</dc:creator>
  <cp:lastModifiedBy>蒲飞。</cp:lastModifiedBy>
  <cp:lastPrinted>2026-05-28T02:39:00Z</cp:lastPrinted>
  <dcterms:modified xsi:type="dcterms:W3CDTF">2026-05-28T03:33:17Z</dcterms:modified>
  <dc:title>茂名市妇幼保健院医疗设备采购项目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D07E04E9E0B043079AEF00BFDAE2F8C9</vt:lpwstr>
  </property>
  <property fmtid="{D5CDD505-2E9C-101B-9397-08002B2CF9AE}" pid="4" name="KSOTemplateDocerSaveRecord">
    <vt:lpwstr>eyJoZGlkIjoiMTY0Zjc1NTlkZjYxMThmMzEzMTg1ZTRkN2JjYTA5NzEiLCJ1c2VySWQiOiI0NjAwMjc5NDAifQ==</vt:lpwstr>
  </property>
</Properties>
</file>