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7B27B">
      <w:pPr>
        <w:jc w:val="center"/>
        <w:rPr>
          <w:b/>
          <w:bCs/>
          <w:sz w:val="60"/>
          <w:szCs w:val="60"/>
        </w:rPr>
      </w:pPr>
      <w:r>
        <w:rPr>
          <w:rFonts w:hint="eastAsia" w:eastAsia="宋体"/>
          <w:b/>
          <w:bCs/>
          <w:sz w:val="60"/>
          <w:szCs w:val="60"/>
          <w:lang w:eastAsia="zh-CN"/>
        </w:rPr>
        <w:t>比价</w:t>
      </w:r>
      <w:r>
        <w:rPr>
          <w:b/>
          <w:bCs/>
          <w:sz w:val="60"/>
          <w:szCs w:val="60"/>
        </w:rPr>
        <w:t>文件</w:t>
      </w:r>
    </w:p>
    <w:p w14:paraId="71560F61"/>
    <w:p w14:paraId="195C242E"/>
    <w:p w14:paraId="34295D50"/>
    <w:p w14:paraId="151A913B"/>
    <w:p w14:paraId="06B9217D"/>
    <w:p w14:paraId="44798C3D"/>
    <w:p w14:paraId="1121FA9C">
      <w:pPr>
        <w:pStyle w:val="26"/>
        <w:rPr>
          <w:sz w:val="36"/>
          <w:szCs w:val="36"/>
        </w:rPr>
      </w:pPr>
    </w:p>
    <w:p w14:paraId="0357350E">
      <w:pPr>
        <w:rPr>
          <w:sz w:val="36"/>
          <w:szCs w:val="36"/>
        </w:rPr>
      </w:pPr>
    </w:p>
    <w:p w14:paraId="5A18D904">
      <w:pPr>
        <w:pStyle w:val="26"/>
        <w:rPr>
          <w:sz w:val="36"/>
          <w:szCs w:val="36"/>
        </w:rPr>
      </w:pPr>
    </w:p>
    <w:p w14:paraId="5A90F30F"/>
    <w:p w14:paraId="3D5F86FF">
      <w:pPr>
        <w:ind w:firstLine="1440" w:firstLineChars="400"/>
        <w:jc w:val="both"/>
        <w:rPr>
          <w:rFonts w:hint="eastAsia" w:ascii="宋体" w:hAnsi="宋体" w:eastAsia="宋体" w:cs="宋体"/>
          <w:color w:val="auto"/>
          <w:sz w:val="36"/>
          <w:szCs w:val="36"/>
        </w:rPr>
      </w:pPr>
    </w:p>
    <w:p w14:paraId="17000B35">
      <w:pPr>
        <w:ind w:firstLine="1440" w:firstLineChars="400"/>
        <w:jc w:val="both"/>
        <w:rPr>
          <w:rFonts w:hint="eastAsia" w:ascii="宋体" w:hAnsi="宋体" w:eastAsia="宋体" w:cs="宋体"/>
          <w:color w:val="auto"/>
          <w:sz w:val="36"/>
          <w:szCs w:val="36"/>
        </w:rPr>
      </w:pPr>
    </w:p>
    <w:p w14:paraId="5C5DBE97">
      <w:pPr>
        <w:ind w:firstLine="1440" w:firstLineChars="400"/>
        <w:jc w:val="both"/>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rPr>
        <w:t>项目编号：</w:t>
      </w:r>
      <w:r>
        <w:rPr>
          <w:rFonts w:hint="eastAsia" w:ascii="宋体" w:hAnsi="宋体" w:eastAsia="宋体" w:cs="宋体"/>
          <w:color w:val="auto"/>
          <w:sz w:val="36"/>
          <w:szCs w:val="36"/>
          <w:highlight w:val="none"/>
          <w:lang w:val="en-US" w:eastAsia="zh-CN"/>
        </w:rPr>
        <w:t>2026-KWH-008</w:t>
      </w:r>
    </w:p>
    <w:p w14:paraId="6707D931">
      <w:pPr>
        <w:ind w:firstLine="1440" w:firstLineChars="400"/>
        <w:jc w:val="both"/>
        <w:rPr>
          <w:rFonts w:hint="default" w:ascii="宋体" w:hAnsi="宋体" w:eastAsia="宋体" w:cs="宋体"/>
          <w:sz w:val="36"/>
          <w:szCs w:val="36"/>
          <w:highlight w:val="none"/>
          <w:lang w:val="en-US" w:eastAsia="zh-CN"/>
        </w:rPr>
      </w:pPr>
      <w:r>
        <w:rPr>
          <w:rFonts w:hint="eastAsia" w:ascii="宋体" w:hAnsi="宋体" w:eastAsia="宋体" w:cs="宋体"/>
          <w:sz w:val="36"/>
          <w:szCs w:val="36"/>
          <w:highlight w:val="none"/>
        </w:rPr>
        <w:t>项目名称：</w:t>
      </w:r>
      <w:r>
        <w:rPr>
          <w:rFonts w:hint="eastAsia" w:ascii="宋体" w:hAnsi="宋体" w:eastAsia="宋体" w:cs="宋体"/>
          <w:sz w:val="36"/>
          <w:szCs w:val="36"/>
          <w:highlight w:val="none"/>
          <w:lang w:val="en-US" w:eastAsia="zh-CN"/>
        </w:rPr>
        <w:t>科技园南、北园区及长江逸居四害消杀</w:t>
      </w:r>
    </w:p>
    <w:p w14:paraId="735A14AE">
      <w:pPr>
        <w:pStyle w:val="5"/>
        <w:ind w:left="0" w:leftChars="0" w:firstLine="1440" w:firstLineChars="400"/>
        <w:rPr>
          <w:rFonts w:hint="eastAsia" w:ascii="宋体" w:hAnsi="宋体" w:eastAsia="宋体" w:cs="宋体"/>
          <w:b w:val="0"/>
          <w:bCs w:val="0"/>
          <w:sz w:val="36"/>
          <w:szCs w:val="36"/>
          <w:highlight w:val="none"/>
          <w:lang w:val="en-US" w:eastAsia="zh-CN" w:bidi="ar-SA"/>
        </w:rPr>
      </w:pPr>
      <w:r>
        <w:rPr>
          <w:rFonts w:hint="eastAsia" w:ascii="宋体" w:hAnsi="宋体" w:eastAsia="宋体" w:cs="宋体"/>
          <w:b w:val="0"/>
          <w:bCs w:val="0"/>
          <w:sz w:val="36"/>
          <w:szCs w:val="36"/>
          <w:highlight w:val="none"/>
          <w:lang w:val="en-US" w:eastAsia="zh-CN" w:bidi="ar-SA"/>
        </w:rPr>
        <w:t>招标单位：南京长江科技园有限公司</w:t>
      </w:r>
    </w:p>
    <w:p w14:paraId="24565D8F">
      <w:pPr>
        <w:ind w:firstLine="1440" w:firstLineChars="400"/>
        <w:jc w:val="left"/>
        <w:rPr>
          <w:rFonts w:hint="default"/>
          <w:highlight w:val="none"/>
          <w:lang w:val="en-US" w:eastAsia="zh-CN"/>
        </w:rPr>
      </w:pPr>
      <w:r>
        <w:rPr>
          <w:rFonts w:hint="eastAsia" w:ascii="宋体" w:hAnsi="宋体" w:eastAsia="宋体" w:cs="宋体"/>
          <w:b w:val="0"/>
          <w:bCs w:val="0"/>
          <w:sz w:val="36"/>
          <w:szCs w:val="36"/>
          <w:highlight w:val="none"/>
          <w:lang w:val="en-US" w:eastAsia="zh-CN" w:bidi="ar-SA"/>
        </w:rPr>
        <w:t>招标类别：物业</w:t>
      </w:r>
      <w:r>
        <w:rPr>
          <w:rFonts w:hint="eastAsia" w:ascii="宋体" w:hAnsi="宋体" w:eastAsia="宋体" w:cs="宋体"/>
          <w:b w:val="0"/>
          <w:bCs w:val="0"/>
          <w:color w:val="auto"/>
          <w:sz w:val="36"/>
          <w:szCs w:val="36"/>
          <w:highlight w:val="none"/>
          <w:lang w:val="en-US" w:eastAsia="zh-CN" w:bidi="ar-SA"/>
        </w:rPr>
        <w:t>服务</w:t>
      </w:r>
    </w:p>
    <w:p w14:paraId="1CA2BB4B"/>
    <w:p w14:paraId="2B0597A9"/>
    <w:p w14:paraId="09224F8F"/>
    <w:p w14:paraId="58103D49"/>
    <w:p w14:paraId="16EB7E76"/>
    <w:p w14:paraId="5DF1D67F"/>
    <w:p w14:paraId="2BCCFBCA"/>
    <w:p w14:paraId="1D4620E5">
      <w:pPr>
        <w:jc w:val="center"/>
        <w:rPr>
          <w:sz w:val="36"/>
          <w:szCs w:val="36"/>
          <w:lang w:eastAsia="zh-CN"/>
        </w:rPr>
      </w:pPr>
    </w:p>
    <w:p w14:paraId="532BD2A5">
      <w:pPr>
        <w:jc w:val="center"/>
        <w:rPr>
          <w:sz w:val="36"/>
          <w:szCs w:val="36"/>
          <w:lang w:eastAsia="zh-CN"/>
        </w:rPr>
      </w:pPr>
    </w:p>
    <w:p w14:paraId="5A055485">
      <w:pPr>
        <w:jc w:val="center"/>
        <w:rPr>
          <w:rFonts w:cs="宋体"/>
          <w:sz w:val="32"/>
          <w:szCs w:val="32"/>
          <w:highlight w:val="none"/>
          <w:lang w:val="zh-CN" w:eastAsia="zh-CN"/>
        </w:rPr>
      </w:pPr>
      <w:r>
        <w:rPr>
          <w:rFonts w:hint="eastAsia" w:ascii="宋体" w:hAnsi="宋体" w:eastAsia="宋体" w:cs="宋体"/>
          <w:b/>
          <w:bCs/>
          <w:sz w:val="36"/>
          <w:szCs w:val="36"/>
          <w:lang w:eastAsia="zh-CN"/>
        </w:rPr>
        <w:t>二〇二六</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 xml:space="preserve"> 五 </w:t>
      </w:r>
      <w:r>
        <w:rPr>
          <w:rFonts w:hint="eastAsia" w:ascii="宋体" w:hAnsi="宋体" w:eastAsia="宋体" w:cs="宋体"/>
          <w:b/>
          <w:bCs/>
          <w:sz w:val="36"/>
          <w:szCs w:val="36"/>
          <w:highlight w:val="none"/>
        </w:rPr>
        <w:t>月</w:t>
      </w:r>
    </w:p>
    <w:p w14:paraId="6F10CCA0">
      <w:pPr>
        <w:rPr>
          <w:lang w:val="zh-CN" w:eastAsia="zh-CN"/>
        </w:rPr>
      </w:pPr>
    </w:p>
    <w:p w14:paraId="71D45DE7">
      <w:pPr>
        <w:autoSpaceDE w:val="0"/>
        <w:autoSpaceDN w:val="0"/>
        <w:adjustRightInd w:val="0"/>
        <w:spacing w:line="360" w:lineRule="auto"/>
        <w:jc w:val="center"/>
        <w:outlineLvl w:val="0"/>
        <w:rPr>
          <w:rFonts w:ascii="宋体" w:hAnsi="宋体" w:eastAsia="宋体" w:cs="宋体"/>
          <w:b/>
          <w:bCs/>
          <w:sz w:val="32"/>
          <w:szCs w:val="32"/>
          <w:lang w:eastAsia="zh-CN"/>
        </w:rPr>
      </w:pPr>
      <w:r>
        <w:rPr>
          <w:rFonts w:hint="eastAsia" w:ascii="宋体" w:hAnsi="宋体" w:eastAsia="宋体" w:cs="宋体"/>
          <w:b/>
          <w:bCs/>
          <w:sz w:val="32"/>
          <w:szCs w:val="32"/>
          <w:lang w:val="zh-CN" w:eastAsia="zh-CN"/>
        </w:rPr>
        <w:t>第一章</w:t>
      </w:r>
      <w:r>
        <w:rPr>
          <w:rFonts w:hint="eastAsia" w:ascii="宋体" w:hAnsi="宋体" w:eastAsia="宋体" w:cs="宋体"/>
          <w:b/>
          <w:bCs/>
          <w:sz w:val="32"/>
          <w:szCs w:val="32"/>
          <w:lang w:eastAsia="zh-CN"/>
        </w:rPr>
        <w:t xml:space="preserve"> 比价邀请</w:t>
      </w:r>
    </w:p>
    <w:p w14:paraId="5DE9CF05">
      <w:pPr>
        <w:spacing w:line="360" w:lineRule="auto"/>
        <w:ind w:firstLine="480" w:firstLineChars="200"/>
        <w:rPr>
          <w:rFonts w:ascii="宋体" w:hAnsi="宋体" w:eastAsia="宋体" w:cs="宋体"/>
          <w:sz w:val="24"/>
          <w:szCs w:val="24"/>
          <w:lang w:val="zh-CN" w:eastAsia="zh-CN"/>
        </w:rPr>
      </w:pPr>
      <w:r>
        <w:rPr>
          <w:rFonts w:hint="eastAsia" w:ascii="宋体" w:hAnsi="宋体" w:eastAsia="宋体" w:cs="宋体"/>
          <w:sz w:val="24"/>
          <w:szCs w:val="24"/>
          <w:u w:val="single"/>
          <w:lang w:eastAsia="zh-CN"/>
        </w:rPr>
        <w:t>南京长江科技园有限公司</w:t>
      </w:r>
      <w:r>
        <w:rPr>
          <w:rFonts w:hint="eastAsia" w:ascii="宋体" w:hAnsi="宋体" w:eastAsia="宋体" w:cs="宋体"/>
          <w:sz w:val="24"/>
          <w:szCs w:val="24"/>
          <w:lang w:val="zh-CN" w:eastAsia="zh-CN"/>
        </w:rPr>
        <w:t>就</w:t>
      </w:r>
      <w:r>
        <w:rPr>
          <w:rFonts w:hint="eastAsia" w:ascii="宋体" w:hAnsi="宋体" w:eastAsia="宋体" w:cs="宋体"/>
          <w:sz w:val="24"/>
          <w:szCs w:val="24"/>
          <w:u w:val="single"/>
          <w:lang w:val="en-US" w:eastAsia="zh-CN"/>
        </w:rPr>
        <w:t xml:space="preserve">   科技园南、北园区及长江逸居四害消杀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eastAsia="zh-CN"/>
        </w:rPr>
        <w:t>（</w:t>
      </w:r>
      <w:r>
        <w:rPr>
          <w:rFonts w:hint="eastAsia" w:ascii="宋体" w:hAnsi="宋体" w:eastAsia="宋体" w:cs="宋体"/>
          <w:sz w:val="24"/>
          <w:szCs w:val="24"/>
          <w:lang w:val="zh-CN" w:eastAsia="zh-CN"/>
        </w:rPr>
        <w:t>项目名称）进行</w:t>
      </w:r>
      <w:r>
        <w:rPr>
          <w:rFonts w:hint="eastAsia" w:ascii="宋体" w:hAnsi="宋体" w:eastAsia="宋体" w:cs="宋体"/>
          <w:sz w:val="24"/>
          <w:szCs w:val="24"/>
          <w:lang w:eastAsia="zh-CN"/>
        </w:rPr>
        <w:t>比价</w:t>
      </w:r>
      <w:r>
        <w:rPr>
          <w:rFonts w:hint="eastAsia" w:ascii="宋体" w:hAnsi="宋体" w:eastAsia="宋体" w:cs="宋体"/>
          <w:sz w:val="24"/>
          <w:szCs w:val="24"/>
          <w:lang w:val="zh-CN" w:eastAsia="zh-CN"/>
        </w:rPr>
        <w:t>，兹邀请符合资格条件的相关企业</w:t>
      </w:r>
      <w:r>
        <w:rPr>
          <w:rFonts w:hint="eastAsia" w:ascii="宋体" w:hAnsi="宋体" w:eastAsia="宋体" w:cs="宋体"/>
          <w:sz w:val="24"/>
          <w:szCs w:val="24"/>
          <w:lang w:eastAsia="zh-CN"/>
        </w:rPr>
        <w:t>进行比价</w:t>
      </w:r>
      <w:r>
        <w:rPr>
          <w:rFonts w:hint="eastAsia" w:ascii="宋体" w:hAnsi="宋体" w:eastAsia="宋体" w:cs="宋体"/>
          <w:sz w:val="24"/>
          <w:szCs w:val="24"/>
          <w:lang w:val="zh-CN" w:eastAsia="zh-CN"/>
        </w:rPr>
        <w:t>。</w:t>
      </w:r>
    </w:p>
    <w:p w14:paraId="4F38668E">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sz w:val="24"/>
          <w:szCs w:val="24"/>
          <w:lang w:eastAsia="zh-CN"/>
        </w:rPr>
        <w:t>一、</w:t>
      </w:r>
      <w:r>
        <w:rPr>
          <w:rFonts w:hint="eastAsia" w:ascii="宋体" w:hAnsi="宋体" w:eastAsia="宋体" w:cs="宋体"/>
          <w:b/>
          <w:bCs/>
          <w:sz w:val="24"/>
          <w:szCs w:val="24"/>
          <w:lang w:val="zh-CN" w:eastAsia="zh-CN"/>
        </w:rPr>
        <w:t>项目名</w:t>
      </w:r>
      <w:r>
        <w:rPr>
          <w:rFonts w:hint="eastAsia" w:ascii="宋体" w:hAnsi="宋体" w:eastAsia="宋体" w:cs="宋体"/>
          <w:b/>
          <w:bCs/>
          <w:sz w:val="24"/>
          <w:szCs w:val="24"/>
          <w:highlight w:val="none"/>
          <w:lang w:val="zh-CN" w:eastAsia="zh-CN"/>
        </w:rPr>
        <w:t>称</w:t>
      </w:r>
      <w:r>
        <w:rPr>
          <w:rFonts w:hint="eastAsia" w:ascii="宋体" w:hAnsi="宋体" w:eastAsia="宋体" w:cs="宋体"/>
          <w:sz w:val="24"/>
          <w:szCs w:val="24"/>
          <w:highlight w:val="none"/>
          <w:lang w:val="zh-CN" w:eastAsia="zh-CN"/>
        </w:rPr>
        <w:t>：</w:t>
      </w:r>
      <w:r>
        <w:rPr>
          <w:rFonts w:hint="eastAsia" w:ascii="宋体" w:hAnsi="宋体" w:eastAsia="宋体" w:cs="宋体"/>
          <w:color w:val="auto"/>
          <w:kern w:val="0"/>
          <w:sz w:val="24"/>
          <w:highlight w:val="none"/>
          <w:lang w:val="en-US" w:eastAsia="zh-CN"/>
        </w:rPr>
        <w:t>科技园南、北园区及长江逸居四害消杀</w:t>
      </w:r>
    </w:p>
    <w:p w14:paraId="5EFE2AC8">
      <w:pPr>
        <w:spacing w:line="360" w:lineRule="auto"/>
        <w:ind w:firstLine="482" w:firstLineChars="200"/>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二、最高限价：</w:t>
      </w:r>
      <w:r>
        <w:rPr>
          <w:rFonts w:hint="eastAsia" w:ascii="宋体" w:hAnsi="宋体" w:eastAsia="宋体" w:cs="宋体"/>
          <w:b/>
          <w:bCs/>
          <w:sz w:val="24"/>
          <w:szCs w:val="24"/>
          <w:highlight w:val="none"/>
          <w:lang w:val="en-US" w:eastAsia="zh-CN"/>
        </w:rPr>
        <w:t>2.1</w:t>
      </w:r>
      <w:r>
        <w:rPr>
          <w:rFonts w:hint="eastAsia" w:ascii="宋体" w:hAnsi="宋体" w:eastAsia="宋体" w:cs="宋体"/>
          <w:b/>
          <w:bCs/>
          <w:sz w:val="24"/>
          <w:szCs w:val="24"/>
          <w:highlight w:val="none"/>
          <w:lang w:eastAsia="zh-CN"/>
        </w:rPr>
        <w:t>万元</w:t>
      </w:r>
    </w:p>
    <w:p w14:paraId="42947E03">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三、项目编号：</w:t>
      </w:r>
      <w:r>
        <w:rPr>
          <w:rFonts w:hint="eastAsia" w:ascii="宋体" w:hAnsi="宋体" w:eastAsia="宋体" w:cs="宋体"/>
          <w:b/>
          <w:bCs/>
          <w:sz w:val="24"/>
          <w:szCs w:val="24"/>
          <w:highlight w:val="none"/>
          <w:lang w:val="en-US" w:eastAsia="zh-CN"/>
        </w:rPr>
        <w:t>2026-KWH-008</w:t>
      </w:r>
    </w:p>
    <w:p w14:paraId="2E186C8C">
      <w:pPr>
        <w:spacing w:line="360" w:lineRule="auto"/>
        <w:ind w:firstLine="482"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四、项目概况</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科技园南、北园区及长江逸居四害消杀，详见比价文件。</w:t>
      </w:r>
    </w:p>
    <w:p w14:paraId="18390D5C">
      <w:pPr>
        <w:spacing w:line="360" w:lineRule="auto"/>
        <w:ind w:firstLine="482" w:firstLineChars="200"/>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工期</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3C537674">
      <w:pPr>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六、投标人具备的资格要求：</w:t>
      </w:r>
    </w:p>
    <w:p w14:paraId="159580BC">
      <w:pPr>
        <w:tabs>
          <w:tab w:val="left" w:pos="7730"/>
        </w:tabs>
        <w:spacing w:line="360" w:lineRule="auto"/>
        <w:ind w:firstLine="480" w:firstLineChars="200"/>
        <w:rPr>
          <w:rFonts w:hint="eastAsia" w:ascii="宋体" w:hAnsi="宋体" w:eastAsia="宋体" w:cs="宋体"/>
          <w:sz w:val="24"/>
        </w:rPr>
      </w:pPr>
      <w:r>
        <w:rPr>
          <w:rFonts w:hint="eastAsia" w:ascii="宋体" w:hAnsi="宋体" w:eastAsia="宋体" w:cs="宋体"/>
          <w:sz w:val="24"/>
        </w:rPr>
        <w:t>1、按相关要求规定的条件:</w:t>
      </w:r>
    </w:p>
    <w:p w14:paraId="3CFB04CC">
      <w:pPr>
        <w:tabs>
          <w:tab w:val="left" w:pos="7730"/>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（1）具有独立承担民事责任的能力（提供有效营业执照复印件加盖公章）；</w:t>
      </w:r>
    </w:p>
    <w:p w14:paraId="4B2BF914">
      <w:pPr>
        <w:tabs>
          <w:tab w:val="left" w:pos="7730"/>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（2）未处于被责令停业、投标资格被取消或者财产被接管、冻结和破产状态（提供承诺书原件加盖公章）；</w:t>
      </w:r>
    </w:p>
    <w:p w14:paraId="2475A3B0">
      <w:pPr>
        <w:tabs>
          <w:tab w:val="left" w:pos="7730"/>
        </w:tabs>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（3）近3年无环保处罚或政府采购失信记录；</w:t>
      </w:r>
    </w:p>
    <w:p w14:paraId="61E2899F">
      <w:pPr>
        <w:tabs>
          <w:tab w:val="left" w:pos="7730"/>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en-US"/>
        </w:rPr>
        <w:t>（4）资格审查中的重要内容没有失实或者弄虚作假；</w:t>
      </w:r>
      <w:r>
        <w:rPr>
          <w:rFonts w:hint="eastAsia" w:ascii="宋体" w:hAnsi="宋体" w:eastAsia="宋体" w:cs="宋体"/>
          <w:color w:val="auto"/>
          <w:kern w:val="0"/>
          <w:sz w:val="24"/>
          <w:highlight w:val="none"/>
          <w:lang w:val="en-US" w:eastAsia="zh-CN"/>
        </w:rPr>
        <w:t>（提供承诺书原件加盖公章）</w:t>
      </w:r>
    </w:p>
    <w:p w14:paraId="744FEF2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）法律、行政法规规定的其他条件（提供承诺书原件加盖公章）。</w:t>
      </w:r>
    </w:p>
    <w:p w14:paraId="05E84C9C">
      <w:pPr>
        <w:spacing w:line="360" w:lineRule="auto"/>
        <w:ind w:firstLine="480" w:firstLineChars="200"/>
        <w:rPr>
          <w:rFonts w:ascii="宋体" w:hAnsi="宋体" w:eastAsia="宋体" w:cs="宋体"/>
          <w:b/>
          <w:bCs/>
          <w:sz w:val="24"/>
          <w:lang w:eastAsia="zh-CN"/>
        </w:rPr>
      </w:pPr>
      <w:r>
        <w:rPr>
          <w:rFonts w:hint="eastAsia" w:ascii="宋体" w:hAnsi="宋体" w:cs="宋体"/>
          <w:b/>
          <w:bCs/>
          <w:sz w:val="24"/>
          <w:lang w:bidi="ar"/>
        </w:rPr>
        <w:t>2、</w:t>
      </w:r>
      <w:r>
        <w:rPr>
          <w:rFonts w:hint="eastAsia" w:ascii="宋体" w:hAnsi="宋体" w:cs="宋体"/>
          <w:b/>
          <w:bCs/>
          <w:sz w:val="24"/>
        </w:rPr>
        <w:t>招标人根据招标项目的特殊要求规定的特定条件：</w:t>
      </w:r>
      <w:r>
        <w:rPr>
          <w:rFonts w:hint="eastAsia" w:ascii="宋体" w:hAnsi="宋体" w:eastAsia="宋体" w:cs="宋体"/>
          <w:b/>
          <w:bCs/>
          <w:sz w:val="24"/>
          <w:lang w:eastAsia="zh-CN"/>
        </w:rPr>
        <w:t>无‌</w:t>
      </w:r>
    </w:p>
    <w:p w14:paraId="39EA25D3">
      <w:pPr>
        <w:spacing w:line="360" w:lineRule="auto"/>
        <w:ind w:firstLine="482"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sz w:val="24"/>
          <w:szCs w:val="24"/>
          <w:lang w:eastAsia="zh-CN"/>
        </w:rPr>
        <w:t>八、比选标准：</w:t>
      </w:r>
      <w:r>
        <w:rPr>
          <w:rFonts w:hint="eastAsia" w:ascii="宋体" w:hAnsi="宋体" w:eastAsia="宋体" w:cs="宋体"/>
          <w:sz w:val="24"/>
          <w:szCs w:val="24"/>
          <w:lang w:eastAsia="zh-CN"/>
        </w:rPr>
        <w:t>符合比价文件要求且</w:t>
      </w:r>
      <w:r>
        <w:rPr>
          <w:rFonts w:hint="eastAsia" w:ascii="宋体" w:hAnsi="宋体" w:eastAsia="宋体" w:cs="宋体"/>
          <w:sz w:val="24"/>
          <w:szCs w:val="24"/>
        </w:rPr>
        <w:t>价格最</w:t>
      </w:r>
      <w:r>
        <w:rPr>
          <w:rFonts w:hint="eastAsia" w:ascii="宋体" w:hAnsi="宋体" w:eastAsia="宋体" w:cs="宋体"/>
          <w:sz w:val="24"/>
          <w:szCs w:val="24"/>
          <w:lang w:eastAsia="zh-CN"/>
        </w:rPr>
        <w:t>低</w:t>
      </w:r>
      <w:r>
        <w:rPr>
          <w:rFonts w:hint="eastAsia" w:ascii="宋体" w:hAnsi="宋体" w:eastAsia="宋体" w:cs="宋体"/>
          <w:sz w:val="24"/>
          <w:szCs w:val="24"/>
        </w:rPr>
        <w:t>者</w:t>
      </w:r>
      <w:r>
        <w:rPr>
          <w:rFonts w:hint="eastAsia" w:ascii="宋体" w:hAnsi="宋体" w:eastAsia="宋体" w:cs="宋体"/>
          <w:sz w:val="24"/>
          <w:szCs w:val="24"/>
          <w:lang w:val="zh-CN" w:eastAsia="zh-CN"/>
        </w:rPr>
        <w:t>为本次</w:t>
      </w:r>
      <w:r>
        <w:rPr>
          <w:rFonts w:hint="eastAsia" w:ascii="宋体" w:hAnsi="宋体" w:eastAsia="宋体" w:cs="宋体"/>
          <w:sz w:val="24"/>
          <w:szCs w:val="24"/>
          <w:lang w:eastAsia="zh-CN"/>
        </w:rPr>
        <w:t>中标</w:t>
      </w:r>
      <w:r>
        <w:rPr>
          <w:rFonts w:hint="eastAsia" w:ascii="宋体" w:hAnsi="宋体" w:eastAsia="宋体" w:cs="宋体"/>
          <w:sz w:val="24"/>
          <w:szCs w:val="24"/>
          <w:lang w:val="zh-CN" w:eastAsia="zh-CN"/>
        </w:rPr>
        <w:t>单位，若报价相同，</w:t>
      </w:r>
      <w:r>
        <w:rPr>
          <w:rFonts w:hint="eastAsia" w:ascii="宋体" w:hAnsi="宋体" w:eastAsia="宋体" w:cs="宋体"/>
          <w:color w:val="000000" w:themeColor="text1"/>
          <w:sz w:val="24"/>
          <w:szCs w:val="24"/>
          <w:lang w:val="zh-CN" w:eastAsia="zh-CN"/>
          <w14:textFill>
            <w14:solidFill>
              <w14:schemeClr w14:val="tx1"/>
            </w14:solidFill>
          </w14:textFill>
        </w:rPr>
        <w:t>以</w:t>
      </w:r>
      <w:r>
        <w:rPr>
          <w:rFonts w:hint="eastAsia" w:ascii="宋体" w:hAnsi="宋体" w:eastAsia="宋体" w:cs="宋体"/>
          <w:color w:val="000000" w:themeColor="text1"/>
          <w:sz w:val="24"/>
          <w:szCs w:val="24"/>
          <w:lang w:val="en-US" w:eastAsia="zh-CN"/>
          <w14:textFill>
            <w14:solidFill>
              <w14:schemeClr w14:val="tx1"/>
            </w14:solidFill>
          </w14:textFill>
        </w:rPr>
        <w:t>竞争性谈判</w:t>
      </w:r>
      <w:r>
        <w:rPr>
          <w:rFonts w:hint="eastAsia" w:ascii="宋体" w:hAnsi="宋体" w:eastAsia="宋体" w:cs="宋体"/>
          <w:color w:val="000000" w:themeColor="text1"/>
          <w:sz w:val="24"/>
          <w:szCs w:val="24"/>
          <w:lang w:val="zh-CN" w:eastAsia="zh-CN"/>
          <w14:textFill>
            <w14:solidFill>
              <w14:schemeClr w14:val="tx1"/>
            </w14:solidFill>
          </w14:textFill>
        </w:rPr>
        <w:t>方式确</w:t>
      </w:r>
      <w:r>
        <w:rPr>
          <w:rFonts w:hint="eastAsia" w:ascii="宋体" w:hAnsi="宋体" w:eastAsia="宋体" w:cs="宋体"/>
          <w:color w:val="000000" w:themeColor="text1"/>
          <w:sz w:val="24"/>
          <w:szCs w:val="24"/>
          <w14:textFill>
            <w14:solidFill>
              <w14:schemeClr w14:val="tx1"/>
            </w14:solidFill>
          </w14:textFill>
        </w:rPr>
        <w:t>定。</w:t>
      </w:r>
      <w:bookmarkStart w:id="4" w:name="_GoBack"/>
      <w:bookmarkEnd w:id="4"/>
    </w:p>
    <w:p w14:paraId="65785852">
      <w:pPr>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、比选时间及比选地址</w:t>
      </w:r>
    </w:p>
    <w:p w14:paraId="4FE37711">
      <w:pPr>
        <w:spacing w:line="360" w:lineRule="auto"/>
        <w:ind w:firstLine="480" w:firstLineChars="200"/>
        <w:rPr>
          <w:rFonts w:ascii="宋体" w:hAnsi="宋体" w:eastAsia="宋体" w:cs="宋体"/>
          <w:color w:val="FF0000"/>
          <w:sz w:val="24"/>
          <w:szCs w:val="24"/>
          <w:highlight w:val="none"/>
          <w:lang w:eastAsia="zh-CN"/>
        </w:rPr>
      </w:pPr>
      <w:r>
        <w:rPr>
          <w:rFonts w:hint="eastAsia" w:ascii="宋体" w:hAnsi="宋体" w:eastAsia="宋体" w:cs="宋体"/>
          <w:sz w:val="24"/>
          <w:szCs w:val="24"/>
          <w:lang w:eastAsia="zh-CN"/>
        </w:rPr>
        <w:t>报价文件递交截止时间：</w:t>
      </w:r>
      <w:r>
        <w:rPr>
          <w:rFonts w:hint="eastAsia" w:ascii="宋体" w:hAnsi="宋体" w:eastAsia="宋体" w:cs="宋体"/>
          <w:sz w:val="24"/>
          <w:szCs w:val="24"/>
          <w:highlight w:val="none"/>
          <w:lang w:eastAsia="zh-CN"/>
        </w:rPr>
        <w:t>2026年</w:t>
      </w:r>
      <w:r>
        <w:rPr>
          <w:rFonts w:hint="eastAsia" w:ascii="宋体" w:hAnsi="宋体" w:eastAsia="宋体" w:cs="宋体"/>
          <w:sz w:val="24"/>
          <w:szCs w:val="24"/>
          <w:highlight w:val="none"/>
          <w:lang w:val="en-US" w:eastAsia="zh-CN"/>
        </w:rPr>
        <w:t xml:space="preserve"> 6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p>
    <w:p w14:paraId="7848F17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报价</w:t>
      </w:r>
      <w:r>
        <w:rPr>
          <w:rFonts w:hint="eastAsia" w:ascii="宋体" w:hAnsi="宋体" w:eastAsia="宋体" w:cs="宋体"/>
          <w:sz w:val="24"/>
          <w:szCs w:val="24"/>
          <w:lang w:val="en-US" w:eastAsia="zh-CN"/>
        </w:rPr>
        <w:t>方式：线上报价</w:t>
      </w:r>
    </w:p>
    <w:p w14:paraId="17C39E4C">
      <w:pPr>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十、其他</w:t>
      </w:r>
    </w:p>
    <w:p w14:paraId="6F9D38A3">
      <w:pPr>
        <w:spacing w:line="360" w:lineRule="auto"/>
        <w:ind w:firstLine="480" w:firstLineChars="200"/>
        <w:rPr>
          <w:rFonts w:ascii="宋体" w:hAnsi="宋体" w:eastAsia="宋体" w:cs="宋体"/>
          <w:sz w:val="24"/>
        </w:rPr>
      </w:pPr>
      <w:r>
        <w:rPr>
          <w:rFonts w:hint="eastAsia" w:ascii="宋体" w:hAnsi="宋体" w:eastAsia="宋体" w:cs="宋体"/>
          <w:sz w:val="24"/>
        </w:rPr>
        <w:t>1、有违反法律、法规行为，依法被取消投标资格且期限未满的；</w:t>
      </w:r>
    </w:p>
    <w:p w14:paraId="0C688110">
      <w:pPr>
        <w:spacing w:line="360" w:lineRule="auto"/>
        <w:ind w:firstLine="480" w:firstLineChars="200"/>
        <w:rPr>
          <w:rFonts w:ascii="宋体" w:hAnsi="宋体" w:eastAsia="宋体" w:cs="宋体"/>
          <w:sz w:val="24"/>
        </w:rPr>
      </w:pPr>
      <w:r>
        <w:rPr>
          <w:rFonts w:hint="eastAsia" w:ascii="宋体" w:hAnsi="宋体" w:eastAsia="宋体" w:cs="宋体"/>
          <w:sz w:val="24"/>
        </w:rPr>
        <w:t>2、单位负责人为同一人或者存在控股、管理关系的不同单位，具有直接管理和被管理关系的母子公司或同一母公司的子公司，或具有投资参股关系的关联企业不予同时参加同一标段的投标。</w:t>
      </w:r>
    </w:p>
    <w:p w14:paraId="54326C28">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lang w:eastAsia="zh-CN"/>
        </w:rPr>
        <w:t>十</w:t>
      </w:r>
      <w:r>
        <w:rPr>
          <w:rFonts w:hint="eastAsia" w:ascii="宋体" w:hAnsi="宋体" w:eastAsia="宋体" w:cs="宋体"/>
          <w:b/>
          <w:bCs/>
          <w:sz w:val="24"/>
          <w:lang w:val="en-US" w:eastAsia="zh-CN"/>
        </w:rPr>
        <w:t>一</w:t>
      </w:r>
      <w:r>
        <w:rPr>
          <w:rFonts w:hint="eastAsia" w:ascii="宋体" w:hAnsi="宋体" w:eastAsia="宋体" w:cs="宋体"/>
          <w:b/>
          <w:bCs/>
          <w:sz w:val="24"/>
        </w:rPr>
        <w:t>、监督部门</w:t>
      </w:r>
    </w:p>
    <w:p w14:paraId="495BB831">
      <w:pPr>
        <w:widowControl/>
        <w:spacing w:line="360" w:lineRule="auto"/>
        <w:ind w:firstLine="480" w:firstLineChars="200"/>
        <w:rPr>
          <w:rFonts w:ascii="宋体" w:hAnsi="宋体" w:eastAsia="宋体" w:cs="宋体"/>
          <w:b/>
          <w:bCs/>
          <w:sz w:val="24"/>
        </w:rPr>
      </w:pPr>
      <w:r>
        <w:rPr>
          <w:rFonts w:hint="eastAsia" w:ascii="宋体" w:hAnsi="宋体" w:eastAsia="宋体" w:cs="宋体"/>
          <w:sz w:val="24"/>
        </w:rPr>
        <w:t>本招标项目的监督部门为</w:t>
      </w:r>
      <w:r>
        <w:rPr>
          <w:rFonts w:hint="eastAsia" w:ascii="宋体" w:hAnsi="宋体" w:eastAsia="宋体" w:cs="宋体"/>
          <w:b/>
          <w:bCs/>
          <w:sz w:val="24"/>
          <w:u w:val="single"/>
          <w:lang w:eastAsia="zh-CN"/>
        </w:rPr>
        <w:t>南京长江科技园有限公司</w:t>
      </w:r>
      <w:r>
        <w:rPr>
          <w:rFonts w:hint="eastAsia" w:ascii="宋体" w:hAnsi="宋体" w:eastAsia="宋体" w:cs="宋体"/>
          <w:sz w:val="24"/>
        </w:rPr>
        <w:t>。</w:t>
      </w:r>
    </w:p>
    <w:p w14:paraId="396B7D40">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lang w:eastAsia="zh-CN"/>
        </w:rPr>
        <w:t>十</w:t>
      </w:r>
      <w:r>
        <w:rPr>
          <w:rFonts w:hint="eastAsia" w:ascii="宋体" w:hAnsi="宋体" w:eastAsia="宋体" w:cs="宋体"/>
          <w:b/>
          <w:bCs/>
          <w:sz w:val="24"/>
          <w:lang w:val="en-US" w:eastAsia="zh-CN"/>
        </w:rPr>
        <w:t>二</w:t>
      </w:r>
      <w:r>
        <w:rPr>
          <w:rFonts w:hint="eastAsia" w:ascii="宋体" w:hAnsi="宋体" w:eastAsia="宋体" w:cs="宋体"/>
          <w:b/>
          <w:bCs/>
          <w:sz w:val="24"/>
        </w:rPr>
        <w:t>、联系方式</w:t>
      </w:r>
    </w:p>
    <w:p w14:paraId="48F3200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采购人：南京长江科技园有限公司</w:t>
      </w:r>
    </w:p>
    <w:p w14:paraId="5006425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地址：</w:t>
      </w:r>
      <w:r>
        <w:rPr>
          <w:rFonts w:hint="eastAsia" w:ascii="宋体" w:hAnsi="宋体" w:eastAsia="宋体" w:cs="宋体"/>
          <w:sz w:val="24"/>
          <w:lang w:val="zh-CN" w:eastAsia="zh-CN"/>
        </w:rPr>
        <w:t>南京市鼓楼区</w:t>
      </w:r>
      <w:r>
        <w:rPr>
          <w:rFonts w:hint="eastAsia" w:ascii="宋体" w:hAnsi="宋体" w:eastAsia="宋体" w:cs="宋体"/>
          <w:sz w:val="24"/>
          <w:lang w:val="en-US" w:eastAsia="zh-CN"/>
        </w:rPr>
        <w:t>芦席营97号</w:t>
      </w:r>
    </w:p>
    <w:p w14:paraId="18EACC6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联系人：</w:t>
      </w:r>
      <w:r>
        <w:rPr>
          <w:rFonts w:hint="eastAsia" w:ascii="宋体" w:hAnsi="宋体" w:eastAsia="宋体" w:cs="宋体"/>
          <w:sz w:val="24"/>
          <w:lang w:val="en-US" w:eastAsia="zh-CN"/>
        </w:rPr>
        <w:t>甘露</w:t>
      </w:r>
    </w:p>
    <w:p w14:paraId="777F6179">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eastAsia="zh-CN"/>
        </w:rPr>
        <w:t>电话：</w:t>
      </w:r>
      <w:r>
        <w:rPr>
          <w:rFonts w:hint="eastAsia" w:ascii="宋体" w:hAnsi="宋体" w:eastAsia="宋体" w:cs="宋体"/>
          <w:sz w:val="24"/>
          <w:lang w:val="en-US" w:eastAsia="zh-CN"/>
        </w:rPr>
        <w:t>18651626080</w:t>
      </w:r>
    </w:p>
    <w:p w14:paraId="6DE24CEB">
      <w:pPr>
        <w:spacing w:line="360" w:lineRule="auto"/>
        <w:ind w:firstLine="723" w:firstLineChars="200"/>
        <w:jc w:val="both"/>
        <w:rPr>
          <w:rFonts w:ascii="宋体" w:hAnsi="宋体" w:eastAsia="宋体" w:cs="宋体"/>
          <w:b/>
          <w:bCs/>
          <w:sz w:val="32"/>
          <w:szCs w:val="32"/>
          <w:lang w:eastAsia="zh-CN"/>
        </w:rPr>
      </w:pPr>
      <w:bookmarkStart w:id="0" w:name="_Toc435540979"/>
      <w:bookmarkStart w:id="1" w:name="_Toc285612594"/>
      <w:bookmarkStart w:id="2" w:name="_Toc390713967"/>
      <w:r>
        <w:rPr>
          <w:rFonts w:hint="eastAsia" w:ascii="宋体" w:hAnsi="宋体" w:eastAsia="宋体" w:cs="宋体"/>
          <w:b/>
          <w:bCs/>
          <w:sz w:val="36"/>
          <w:szCs w:val="36"/>
          <w:lang w:val="zh-CN"/>
        </w:rPr>
        <w:br w:type="page"/>
      </w:r>
      <w:bookmarkEnd w:id="0"/>
      <w:bookmarkEnd w:id="1"/>
      <w:bookmarkEnd w:id="2"/>
    </w:p>
    <w:p w14:paraId="07B1747D">
      <w:pPr>
        <w:autoSpaceDE w:val="0"/>
        <w:autoSpaceDN w:val="0"/>
        <w:adjustRightInd w:val="0"/>
        <w:spacing w:line="360" w:lineRule="auto"/>
        <w:jc w:val="center"/>
        <w:outlineLvl w:val="0"/>
        <w:rPr>
          <w:rFonts w:ascii="宋体" w:hAnsi="宋体" w:eastAsia="宋体" w:cs="宋体"/>
          <w:sz w:val="32"/>
          <w:szCs w:val="32"/>
          <w:highlight w:val="none"/>
          <w:lang w:eastAsia="zh-CN"/>
        </w:rPr>
      </w:pPr>
      <w:r>
        <w:rPr>
          <w:rFonts w:hint="eastAsia" w:ascii="宋体" w:hAnsi="宋体" w:eastAsia="宋体" w:cs="宋体"/>
          <w:b/>
          <w:bCs/>
          <w:sz w:val="32"/>
          <w:szCs w:val="32"/>
          <w:lang w:val="zh-CN" w:eastAsia="zh-CN"/>
        </w:rPr>
        <w:t>第</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val="zh-CN" w:eastAsia="zh-CN"/>
        </w:rPr>
        <w:t>章</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highlight w:val="none"/>
          <w:lang w:eastAsia="zh-CN"/>
        </w:rPr>
        <w:t>采购需求</w:t>
      </w:r>
    </w:p>
    <w:p w14:paraId="1900E651">
      <w:pPr>
        <w:snapToGrid w:val="0"/>
        <w:spacing w:line="480" w:lineRule="auto"/>
        <w:ind w:firstLine="482" w:firstLineChars="200"/>
        <w:rPr>
          <w:rFonts w:ascii="宋体" w:hAnsi="宋体" w:eastAsia="宋体" w:cs="宋体"/>
          <w:bCs/>
          <w:sz w:val="24"/>
          <w:lang w:eastAsia="zh-CN"/>
        </w:rPr>
      </w:pPr>
      <w:r>
        <w:rPr>
          <w:rFonts w:hint="eastAsia" w:ascii="宋体" w:hAnsi="宋体" w:eastAsia="宋体" w:cs="宋体"/>
          <w:b/>
          <w:sz w:val="24"/>
        </w:rPr>
        <w:t>一、</w:t>
      </w:r>
      <w:r>
        <w:rPr>
          <w:rFonts w:hint="eastAsia" w:ascii="宋体" w:hAnsi="宋体" w:eastAsia="宋体" w:cs="宋体"/>
          <w:b/>
          <w:sz w:val="24"/>
          <w:lang w:eastAsia="zh-CN"/>
        </w:rPr>
        <w:t>基本情况：</w:t>
      </w:r>
    </w:p>
    <w:p w14:paraId="38D687BB">
      <w:pPr>
        <w:spacing w:line="480" w:lineRule="auto"/>
        <w:ind w:firstLine="480" w:firstLineChars="200"/>
        <w:rPr>
          <w:rFonts w:ascii="宋体" w:hAnsi="宋体" w:eastAsia="宋体" w:cs="宋体"/>
          <w:bCs/>
          <w:sz w:val="24"/>
          <w:u w:val="single"/>
          <w:lang w:eastAsia="zh-CN"/>
        </w:rPr>
      </w:pPr>
      <w:r>
        <w:rPr>
          <w:rFonts w:hint="eastAsia" w:ascii="宋体" w:hAnsi="宋体" w:cs="宋体"/>
          <w:bCs/>
          <w:sz w:val="24"/>
        </w:rPr>
        <w:t>1、项目名称：</w:t>
      </w:r>
      <w:r>
        <w:rPr>
          <w:rFonts w:hint="eastAsia" w:ascii="宋体" w:hAnsi="宋体" w:eastAsia="宋体" w:cs="宋体"/>
          <w:color w:val="auto"/>
          <w:kern w:val="0"/>
          <w:sz w:val="24"/>
          <w:highlight w:val="none"/>
          <w:lang w:val="en-US" w:eastAsia="zh-CN"/>
        </w:rPr>
        <w:t>科技园南、北园区及长江逸居四害消杀</w:t>
      </w:r>
    </w:p>
    <w:p w14:paraId="128CCB55">
      <w:pPr>
        <w:spacing w:line="480" w:lineRule="auto"/>
        <w:ind w:firstLine="480" w:firstLineChars="200"/>
        <w:rPr>
          <w:rFonts w:ascii="宋体" w:hAnsi="宋体" w:cs="宋体"/>
          <w:bCs/>
          <w:sz w:val="24"/>
          <w:highlight w:val="none"/>
          <w:lang w:eastAsia="zh-CN"/>
        </w:rPr>
      </w:pPr>
      <w:r>
        <w:rPr>
          <w:rFonts w:hint="eastAsia" w:ascii="宋体" w:hAnsi="宋体" w:cs="宋体"/>
          <w:bCs/>
          <w:sz w:val="24"/>
        </w:rPr>
        <w:t>2、招标单位</w:t>
      </w:r>
      <w:r>
        <w:rPr>
          <w:rFonts w:hint="eastAsia" w:ascii="宋体" w:hAnsi="宋体" w:cs="宋体"/>
          <w:bCs/>
          <w:sz w:val="24"/>
          <w:highlight w:val="none"/>
        </w:rPr>
        <w:t>：</w:t>
      </w:r>
      <w:r>
        <w:rPr>
          <w:rFonts w:hint="eastAsia" w:ascii="宋体" w:hAnsi="宋体" w:cs="宋体"/>
          <w:bCs/>
          <w:sz w:val="24"/>
          <w:highlight w:val="none"/>
          <w:lang w:eastAsia="zh-CN"/>
        </w:rPr>
        <w:t>南京长江科技园有限公司</w:t>
      </w:r>
    </w:p>
    <w:p w14:paraId="1BDDBC1D">
      <w:pPr>
        <w:spacing w:line="48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eastAsia="zh-CN"/>
        </w:rPr>
        <w:t>3、项目编号：</w:t>
      </w:r>
      <w:r>
        <w:rPr>
          <w:rFonts w:hint="eastAsia" w:ascii="宋体" w:hAnsi="宋体" w:cs="宋体"/>
          <w:bCs/>
          <w:sz w:val="24"/>
          <w:highlight w:val="none"/>
          <w:lang w:val="en-US" w:eastAsia="zh-CN"/>
        </w:rPr>
        <w:t>2026-KWH-008</w:t>
      </w:r>
    </w:p>
    <w:p w14:paraId="341C2706">
      <w:pPr>
        <w:spacing w:line="480" w:lineRule="auto"/>
        <w:ind w:firstLine="480" w:firstLineChars="200"/>
        <w:rPr>
          <w:rFonts w:hint="default" w:ascii="宋体" w:hAnsi="宋体" w:cs="宋体"/>
          <w:bCs/>
          <w:sz w:val="24"/>
          <w:lang w:val="en-US" w:eastAsia="zh-CN"/>
        </w:rPr>
      </w:pPr>
      <w:r>
        <w:rPr>
          <w:rFonts w:hint="eastAsia" w:ascii="宋体" w:hAnsi="宋体" w:cs="宋体"/>
          <w:bCs/>
          <w:sz w:val="24"/>
          <w:highlight w:val="none"/>
          <w:lang w:eastAsia="zh-CN"/>
        </w:rPr>
        <w:t>4、项目概况：</w:t>
      </w:r>
      <w:r>
        <w:rPr>
          <w:rFonts w:hint="eastAsia" w:ascii="宋体" w:hAnsi="宋体" w:eastAsia="宋体" w:cs="宋体"/>
          <w:color w:val="auto"/>
          <w:kern w:val="0"/>
          <w:sz w:val="24"/>
          <w:highlight w:val="none"/>
          <w:lang w:val="en-US" w:eastAsia="zh-CN"/>
        </w:rPr>
        <w:t>科技园南、北园区及长江逸居四害消杀</w:t>
      </w:r>
      <w:r>
        <w:rPr>
          <w:rFonts w:hint="eastAsia" w:ascii="宋体" w:hAnsi="宋体" w:cs="宋体"/>
          <w:bCs/>
          <w:sz w:val="24"/>
          <w:highlight w:val="none"/>
          <w:lang w:val="en-US" w:eastAsia="zh-CN"/>
        </w:rPr>
        <w:t>，详见比价文件（对南昌路 40 号、芦席营 97 号两园区及长江逸居范</w:t>
      </w:r>
      <w:r>
        <w:rPr>
          <w:rFonts w:hint="eastAsia" w:ascii="宋体" w:hAnsi="宋体" w:cs="宋体"/>
          <w:bCs/>
          <w:sz w:val="24"/>
          <w:lang w:val="en-US" w:eastAsia="zh-CN"/>
        </w:rPr>
        <w:t>围内公共区域、厨房、垃圾站、卫生间、外围等区域开展鼠类、蟑螂、蚊蝇等病媒生物综合防治服务）</w:t>
      </w:r>
    </w:p>
    <w:p w14:paraId="2168BB64">
      <w:pPr>
        <w:spacing w:line="480" w:lineRule="auto"/>
        <w:ind w:firstLine="480" w:firstLineChars="200"/>
        <w:rPr>
          <w:rFonts w:hint="eastAsia" w:ascii="宋体" w:hAnsi="宋体" w:cs="宋体"/>
          <w:bCs/>
          <w:sz w:val="24"/>
          <w:lang w:eastAsia="zh-CN"/>
        </w:rPr>
      </w:pPr>
      <w:r>
        <w:rPr>
          <w:rFonts w:hint="eastAsia" w:ascii="宋体" w:hAnsi="宋体" w:cs="宋体"/>
          <w:bCs/>
          <w:sz w:val="24"/>
          <w:lang w:eastAsia="zh-CN"/>
        </w:rPr>
        <w:t>5、最高限价：</w:t>
      </w:r>
      <w:r>
        <w:rPr>
          <w:rFonts w:hint="eastAsia" w:ascii="宋体" w:hAnsi="宋体" w:cs="宋体"/>
          <w:bCs/>
          <w:sz w:val="24"/>
          <w:lang w:val="en-US" w:eastAsia="zh-CN"/>
        </w:rPr>
        <w:t>2.1</w:t>
      </w:r>
      <w:r>
        <w:rPr>
          <w:rFonts w:hint="eastAsia" w:ascii="宋体" w:hAnsi="宋体" w:cs="宋体"/>
          <w:bCs/>
          <w:sz w:val="24"/>
          <w:lang w:eastAsia="zh-CN"/>
        </w:rPr>
        <w:t>万元</w:t>
      </w:r>
    </w:p>
    <w:p w14:paraId="3D22A42A">
      <w:pPr>
        <w:autoSpaceDE w:val="0"/>
        <w:autoSpaceDN w:val="0"/>
        <w:adjustRightInd w:val="0"/>
        <w:spacing w:line="48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eastAsia="zh-CN"/>
        </w:rPr>
        <w:t>二、</w:t>
      </w:r>
      <w:r>
        <w:rPr>
          <w:rFonts w:hint="eastAsia" w:ascii="宋体" w:hAnsi="宋体" w:eastAsia="宋体" w:cs="宋体"/>
          <w:b/>
          <w:bCs/>
          <w:sz w:val="24"/>
          <w:lang w:val="en-US" w:eastAsia="zh-CN"/>
        </w:rPr>
        <w:t>项目要求</w:t>
      </w:r>
      <w:r>
        <w:rPr>
          <w:rFonts w:hint="eastAsia" w:ascii="宋体" w:hAnsi="宋体" w:eastAsia="宋体" w:cs="宋体"/>
          <w:b/>
          <w:bCs/>
          <w:sz w:val="24"/>
          <w:lang w:eastAsia="zh-CN"/>
        </w:rPr>
        <w:t>:</w:t>
      </w:r>
    </w:p>
    <w:p w14:paraId="4CB66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1、鼠类防治：构建外围鼠站、室内粘鼠板/鼠笼、关键部位物理捕杀三道防线；采用第二代抗凝血灭鼠药（大隆、溴敌隆、溴鼠灵），配合粘鼠板、鼠笼等器械；落实“灭、防、堵、清、查”，完善挡鼠板、防鼠网、下水道防鼠设施。</w:t>
      </w:r>
    </w:p>
    <w:p w14:paraId="3A05F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2、蟑螂防治：现场勘查孳生地，采用胶饵点涂、颗粒抛撒、滞留喷洒、蟑螂屋监测；封堵墙面孔缝，清洁卫生死角。</w:t>
      </w:r>
    </w:p>
    <w:p w14:paraId="18950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3、蚊蝇防治：超低喷雾速杀成蚊蝇，投放灭幼剂处理积水孳生地；对下水道、垃圾桶、易滋生墙面滞留喷洒。</w:t>
      </w:r>
    </w:p>
    <w:p w14:paraId="754E4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4、作业规范：</w:t>
      </w:r>
      <w:r>
        <w:rPr>
          <w:rFonts w:ascii="宋体" w:hAnsi="宋体" w:eastAsia="宋体" w:cs="宋体"/>
          <w:sz w:val="24"/>
          <w:szCs w:val="24"/>
        </w:rPr>
        <w:t>统一用药、统一时间、统一方案、统一标准</w:t>
      </w:r>
      <w:r>
        <w:rPr>
          <w:rFonts w:hint="eastAsia" w:eastAsia="宋体"/>
          <w:color w:val="1F2329"/>
          <w:sz w:val="24"/>
          <w:szCs w:val="24"/>
          <w:lang w:val="en-US" w:eastAsia="zh-CN"/>
        </w:rPr>
        <w:t>；雨季7-9月雨后补做消杀，11-12月开展冬季集中灭鼠灭蟑。</w:t>
      </w:r>
    </w:p>
    <w:p w14:paraId="422D717A">
      <w:pPr>
        <w:autoSpaceDE w:val="0"/>
        <w:autoSpaceDN w:val="0"/>
        <w:adjustRightInd w:val="0"/>
        <w:spacing w:line="48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三、质量标准：</w:t>
      </w:r>
    </w:p>
    <w:p w14:paraId="468BDFB0">
      <w:pPr>
        <w:tabs>
          <w:tab w:val="left" w:pos="773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1、严格遵循国家法律法规、《南京市爱国卫生管理条例》及病媒生物防治国家标准。</w:t>
      </w:r>
    </w:p>
    <w:p w14:paraId="107544A4">
      <w:pPr>
        <w:tabs>
          <w:tab w:val="left" w:pos="773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2、鼠类、蟑螂、蚊蝇密度控制在国家标准范围内，消杀效果达标。</w:t>
      </w:r>
    </w:p>
    <w:p w14:paraId="631D972E">
      <w:pPr>
        <w:tabs>
          <w:tab w:val="left" w:pos="773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3、使用合规、低残留、非禁用除害药物，不使用无证及假冒伪劣药械。</w:t>
      </w:r>
    </w:p>
    <w:p w14:paraId="0791FE40">
      <w:pPr>
        <w:tabs>
          <w:tab w:val="left" w:pos="773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4、防鼠、防蟑、防蚊蝇设施完善，符合安全、卫生、长效要求。</w:t>
      </w:r>
    </w:p>
    <w:p w14:paraId="322405AC">
      <w:pPr>
        <w:autoSpaceDE w:val="0"/>
        <w:autoSpaceDN w:val="0"/>
        <w:adjustRightInd w:val="0"/>
        <w:spacing w:line="48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四、其他要求：</w:t>
      </w:r>
    </w:p>
    <w:p w14:paraId="3687B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1、服务费用：</w:t>
      </w:r>
    </w:p>
    <w:p w14:paraId="31F20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含税包干价。</w:t>
      </w:r>
    </w:p>
    <w:p w14:paraId="10B6E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2、服务频次：</w:t>
      </w:r>
    </w:p>
    <w:p w14:paraId="3588C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每月 1 次常规消杀；7—9 月雨季增加 1 次补消杀；11—12 月开展冬季集中灭鼠灭蟑专项行动。</w:t>
      </w:r>
    </w:p>
    <w:p w14:paraId="4562D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3、报价文件须明确提供以下内容</w:t>
      </w:r>
    </w:p>
    <w:p w14:paraId="562E9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（1）详细服务内容、服务频次、作业区域</w:t>
      </w:r>
    </w:p>
    <w:p w14:paraId="6EF68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（2）服务周期及月度、季度、年度实施计划</w:t>
      </w:r>
    </w:p>
    <w:p w14:paraId="15D97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（3）应急响应时间及售后服务承诺</w:t>
      </w:r>
    </w:p>
    <w:p w14:paraId="75E0C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（4）项目人员配置、作业流程、安全文明及安全保障措施</w:t>
      </w:r>
    </w:p>
    <w:p w14:paraId="5882A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highlight w:val="none"/>
          <w:lang w:val="en-US" w:eastAsia="zh-CN"/>
        </w:rPr>
      </w:pPr>
      <w:r>
        <w:rPr>
          <w:rFonts w:hint="eastAsia" w:eastAsia="宋体"/>
          <w:color w:val="1F2329"/>
          <w:sz w:val="24"/>
          <w:szCs w:val="24"/>
          <w:highlight w:val="none"/>
          <w:lang w:val="en-US" w:eastAsia="zh-CN"/>
        </w:rPr>
        <w:t>4、服务文档</w:t>
      </w:r>
    </w:p>
    <w:p w14:paraId="48811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highlight w:val="none"/>
          <w:lang w:val="en-US" w:eastAsia="zh-CN"/>
        </w:rPr>
      </w:pPr>
      <w:r>
        <w:rPr>
          <w:rFonts w:hint="eastAsia" w:eastAsia="宋体"/>
          <w:color w:val="1F2329"/>
          <w:sz w:val="24"/>
          <w:szCs w:val="24"/>
          <w:highlight w:val="none"/>
          <w:lang w:val="en-US" w:eastAsia="zh-CN"/>
        </w:rPr>
        <w:t>提供现场作业记录；检查发现防鼠设施问题时，须提供书面整改报告；项目全过程建立完整工作档案。</w:t>
      </w:r>
    </w:p>
    <w:p w14:paraId="504FB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5、安全文明施工</w:t>
      </w:r>
    </w:p>
    <w:p w14:paraId="0EDA1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作业安全文明、不扰民；主动配合甲方监督管理与环境整改。</w:t>
      </w:r>
    </w:p>
    <w:p w14:paraId="6373C492">
      <w:pPr>
        <w:autoSpaceDE w:val="0"/>
        <w:autoSpaceDN w:val="0"/>
        <w:adjustRightInd w:val="0"/>
        <w:spacing w:line="48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五、报价明细表</w:t>
      </w:r>
    </w:p>
    <w:p w14:paraId="1BAA3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(一)服务清单</w:t>
      </w:r>
    </w:p>
    <w:tbl>
      <w:tblPr>
        <w:tblStyle w:val="20"/>
        <w:tblW w:w="10105" w:type="dxa"/>
        <w:tblInd w:w="-16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10"/>
        <w:gridCol w:w="1816"/>
        <w:gridCol w:w="3000"/>
        <w:gridCol w:w="1232"/>
        <w:gridCol w:w="3347"/>
      </w:tblGrid>
      <w:tr w14:paraId="24AC3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10" w:type="dxa"/>
            <w:vAlign w:val="center"/>
          </w:tcPr>
          <w:p w14:paraId="66BCB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olor w:val="1F2329"/>
                <w:sz w:val="24"/>
                <w:szCs w:val="24"/>
                <w:lang w:val="en-US" w:eastAsia="zh-CN"/>
              </w:rPr>
            </w:pPr>
            <w:r>
              <w:rPr>
                <w:rFonts w:hint="eastAsia" w:eastAsia="宋体"/>
                <w:color w:val="1F2329"/>
                <w:sz w:val="24"/>
                <w:szCs w:val="24"/>
                <w:lang w:val="en-US" w:eastAsia="zh-CN"/>
              </w:rPr>
              <w:t>序号</w:t>
            </w:r>
          </w:p>
        </w:tc>
        <w:tc>
          <w:tcPr>
            <w:tcW w:w="1816" w:type="dxa"/>
            <w:vAlign w:val="center"/>
          </w:tcPr>
          <w:p w14:paraId="55986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olor w:val="1F2329"/>
                <w:sz w:val="24"/>
                <w:szCs w:val="24"/>
                <w:lang w:val="en-US" w:eastAsia="zh-CN"/>
              </w:rPr>
            </w:pPr>
            <w:r>
              <w:rPr>
                <w:rFonts w:hint="eastAsia" w:eastAsia="宋体"/>
                <w:color w:val="1F2329"/>
                <w:sz w:val="24"/>
                <w:szCs w:val="24"/>
                <w:lang w:val="en-US" w:eastAsia="zh-CN"/>
              </w:rPr>
              <w:t>防治项目名称</w:t>
            </w:r>
          </w:p>
        </w:tc>
        <w:tc>
          <w:tcPr>
            <w:tcW w:w="3000" w:type="dxa"/>
            <w:vAlign w:val="center"/>
          </w:tcPr>
          <w:p w14:paraId="7392D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olor w:val="1F2329"/>
                <w:sz w:val="24"/>
                <w:szCs w:val="24"/>
                <w:lang w:val="en-US" w:eastAsia="zh-CN"/>
              </w:rPr>
            </w:pPr>
            <w:r>
              <w:rPr>
                <w:rFonts w:hint="eastAsia" w:eastAsia="宋体"/>
                <w:color w:val="1F2329"/>
                <w:sz w:val="24"/>
                <w:szCs w:val="24"/>
                <w:lang w:val="en-US" w:eastAsia="zh-CN"/>
              </w:rPr>
              <w:t>服务区域</w:t>
            </w:r>
          </w:p>
        </w:tc>
        <w:tc>
          <w:tcPr>
            <w:tcW w:w="1232" w:type="dxa"/>
            <w:vAlign w:val="center"/>
          </w:tcPr>
          <w:p w14:paraId="2B6D4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olor w:val="1F2329"/>
                <w:sz w:val="24"/>
                <w:szCs w:val="24"/>
                <w:lang w:val="en-US" w:eastAsia="zh-CN"/>
              </w:rPr>
            </w:pPr>
            <w:r>
              <w:rPr>
                <w:rFonts w:hint="eastAsia" w:eastAsia="宋体"/>
                <w:color w:val="1F2329"/>
                <w:sz w:val="24"/>
                <w:szCs w:val="24"/>
                <w:lang w:val="en-US" w:eastAsia="zh-CN"/>
              </w:rPr>
              <w:t>防治项目</w:t>
            </w:r>
          </w:p>
        </w:tc>
        <w:tc>
          <w:tcPr>
            <w:tcW w:w="3347" w:type="dxa"/>
            <w:vAlign w:val="center"/>
          </w:tcPr>
          <w:p w14:paraId="2EC6B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olor w:val="1F2329"/>
                <w:sz w:val="24"/>
                <w:szCs w:val="24"/>
                <w:lang w:val="en-US" w:eastAsia="zh-CN"/>
              </w:rPr>
            </w:pPr>
            <w:r>
              <w:rPr>
                <w:rFonts w:hint="eastAsia" w:eastAsia="宋体"/>
                <w:color w:val="1F2329"/>
                <w:sz w:val="24"/>
                <w:szCs w:val="24"/>
                <w:lang w:val="en-US" w:eastAsia="zh-CN"/>
              </w:rPr>
              <w:t>服务标准</w:t>
            </w:r>
          </w:p>
        </w:tc>
      </w:tr>
      <w:tr w14:paraId="3E404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trPr>
        <w:tc>
          <w:tcPr>
            <w:tcW w:w="710" w:type="dxa"/>
            <w:vMerge w:val="restart"/>
            <w:vAlign w:val="center"/>
          </w:tcPr>
          <w:p w14:paraId="11281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olor w:val="1F2329"/>
                <w:sz w:val="24"/>
                <w:szCs w:val="24"/>
                <w:lang w:val="en-US" w:eastAsia="zh-CN"/>
              </w:rPr>
            </w:pPr>
            <w:r>
              <w:rPr>
                <w:rFonts w:hint="eastAsia" w:eastAsia="宋体"/>
                <w:color w:val="1F2329"/>
                <w:sz w:val="24"/>
                <w:szCs w:val="24"/>
                <w:lang w:val="en-US" w:eastAsia="zh-CN"/>
              </w:rPr>
              <w:t>1</w:t>
            </w:r>
          </w:p>
        </w:tc>
        <w:tc>
          <w:tcPr>
            <w:tcW w:w="1816" w:type="dxa"/>
            <w:vMerge w:val="restart"/>
            <w:vAlign w:val="center"/>
          </w:tcPr>
          <w:p w14:paraId="10990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南京长江科技园、长江逸居有害生物防治服务</w:t>
            </w:r>
          </w:p>
        </w:tc>
        <w:tc>
          <w:tcPr>
            <w:tcW w:w="3000" w:type="dxa"/>
            <w:vMerge w:val="restart"/>
            <w:vAlign w:val="center"/>
          </w:tcPr>
          <w:p w14:paraId="7D07B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南昌路40号和芦席营97号两园区及长江逸居范围内公共区域、厨房区域、垃圾站点、卫生间、外围等涉及区域</w:t>
            </w:r>
          </w:p>
        </w:tc>
        <w:tc>
          <w:tcPr>
            <w:tcW w:w="1232" w:type="dxa"/>
            <w:vMerge w:val="restart"/>
            <w:vAlign w:val="center"/>
          </w:tcPr>
          <w:p w14:paraId="496CB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鼠害、蟑螂、蚊子、苍蝇。</w:t>
            </w:r>
          </w:p>
        </w:tc>
        <w:tc>
          <w:tcPr>
            <w:tcW w:w="3347" w:type="dxa"/>
            <w:vMerge w:val="restart"/>
            <w:vAlign w:val="center"/>
          </w:tcPr>
          <w:p w14:paraId="2E69A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国家B类：</w:t>
            </w:r>
          </w:p>
          <w:p w14:paraId="5FF3A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GB/T 27770 病媒生物密度控制水平、鼠类GB/T 27771 病媒生物密度控制水平、蚊虫</w:t>
            </w:r>
          </w:p>
          <w:p w14:paraId="573CF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GB/T 27772 病媒生物密度控制水平、蝇类</w:t>
            </w:r>
          </w:p>
          <w:p w14:paraId="127D9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r>
              <w:rPr>
                <w:rFonts w:hint="eastAsia" w:eastAsia="宋体"/>
                <w:color w:val="1F2329"/>
                <w:sz w:val="24"/>
                <w:szCs w:val="24"/>
                <w:lang w:val="en-US" w:eastAsia="zh-CN"/>
              </w:rPr>
              <w:t>GB/T 27773 病媒生物密度控制水平、蜚蠊</w:t>
            </w:r>
          </w:p>
        </w:tc>
      </w:tr>
      <w:tr w14:paraId="139AB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0" w:hRule="atLeast"/>
        </w:trPr>
        <w:tc>
          <w:tcPr>
            <w:tcW w:w="710" w:type="dxa"/>
            <w:vMerge w:val="continue"/>
          </w:tcPr>
          <w:p w14:paraId="19C82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p>
        </w:tc>
        <w:tc>
          <w:tcPr>
            <w:tcW w:w="1816" w:type="dxa"/>
            <w:vMerge w:val="continue"/>
          </w:tcPr>
          <w:p w14:paraId="446A4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p>
        </w:tc>
        <w:tc>
          <w:tcPr>
            <w:tcW w:w="3000" w:type="dxa"/>
            <w:vMerge w:val="continue"/>
          </w:tcPr>
          <w:p w14:paraId="438B28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p>
        </w:tc>
        <w:tc>
          <w:tcPr>
            <w:tcW w:w="1232" w:type="dxa"/>
            <w:vMerge w:val="continue"/>
          </w:tcPr>
          <w:p w14:paraId="14638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eastAsia="宋体"/>
                <w:color w:val="1F2329"/>
                <w:sz w:val="24"/>
                <w:szCs w:val="24"/>
                <w:lang w:val="en-US" w:eastAsia="zh-CN"/>
              </w:rPr>
            </w:pPr>
          </w:p>
        </w:tc>
        <w:tc>
          <w:tcPr>
            <w:tcW w:w="3347" w:type="dxa"/>
            <w:vMerge w:val="continue"/>
          </w:tcPr>
          <w:p w14:paraId="675BD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p>
        </w:tc>
      </w:tr>
    </w:tbl>
    <w:p w14:paraId="4C06F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p>
    <w:p w14:paraId="72036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p>
    <w:p w14:paraId="338BD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p>
    <w:p w14:paraId="3AF1E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r>
        <w:rPr>
          <w:rFonts w:hint="eastAsia" w:eastAsia="宋体"/>
          <w:color w:val="1F2329"/>
          <w:sz w:val="24"/>
          <w:szCs w:val="24"/>
          <w:lang w:val="en-US" w:eastAsia="zh-CN"/>
        </w:rPr>
        <w:t>(二)分项报价</w:t>
      </w:r>
    </w:p>
    <w:tbl>
      <w:tblPr>
        <w:tblStyle w:val="20"/>
        <w:tblW w:w="101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18"/>
        <w:gridCol w:w="8558"/>
        <w:gridCol w:w="855"/>
      </w:tblGrid>
      <w:tr w14:paraId="140D3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blHeader/>
          <w:jc w:val="center"/>
        </w:trPr>
        <w:tc>
          <w:tcPr>
            <w:tcW w:w="718" w:type="dxa"/>
            <w:vAlign w:val="center"/>
          </w:tcPr>
          <w:p w14:paraId="305695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序号</w:t>
            </w:r>
          </w:p>
        </w:tc>
        <w:tc>
          <w:tcPr>
            <w:tcW w:w="8558" w:type="dxa"/>
            <w:vAlign w:val="center"/>
          </w:tcPr>
          <w:p w14:paraId="4D8BC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南京长江科技园除四害项目</w:t>
            </w:r>
          </w:p>
        </w:tc>
        <w:tc>
          <w:tcPr>
            <w:tcW w:w="855" w:type="dxa"/>
            <w:vAlign w:val="center"/>
          </w:tcPr>
          <w:p w14:paraId="3BEB9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金额</w:t>
            </w:r>
          </w:p>
          <w:p w14:paraId="1AC82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(元/年)</w:t>
            </w:r>
          </w:p>
        </w:tc>
      </w:tr>
      <w:tr w14:paraId="7E434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7" w:hRule="atLeast"/>
          <w:jc w:val="center"/>
        </w:trPr>
        <w:tc>
          <w:tcPr>
            <w:tcW w:w="718" w:type="dxa"/>
            <w:vAlign w:val="center"/>
          </w:tcPr>
          <w:p w14:paraId="1F2F2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1</w:t>
            </w:r>
          </w:p>
        </w:tc>
        <w:tc>
          <w:tcPr>
            <w:tcW w:w="8558" w:type="dxa"/>
            <w:vAlign w:val="center"/>
          </w:tcPr>
          <w:p w14:paraId="1FA283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公共区域、外围区域(药物费、器械费、人工费等)</w:t>
            </w:r>
          </w:p>
        </w:tc>
        <w:tc>
          <w:tcPr>
            <w:tcW w:w="855" w:type="dxa"/>
            <w:vAlign w:val="center"/>
          </w:tcPr>
          <w:p w14:paraId="7AD38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7078B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8" w:hRule="atLeast"/>
          <w:jc w:val="center"/>
        </w:trPr>
        <w:tc>
          <w:tcPr>
            <w:tcW w:w="718" w:type="dxa"/>
            <w:vAlign w:val="center"/>
          </w:tcPr>
          <w:p w14:paraId="4F883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2</w:t>
            </w:r>
          </w:p>
        </w:tc>
        <w:tc>
          <w:tcPr>
            <w:tcW w:w="8558" w:type="dxa"/>
            <w:vAlign w:val="center"/>
          </w:tcPr>
          <w:p w14:paraId="69ADF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厨房、垃圾站点、卫生间等区域(药物费、器械费、人工费等)</w:t>
            </w:r>
          </w:p>
        </w:tc>
        <w:tc>
          <w:tcPr>
            <w:tcW w:w="855" w:type="dxa"/>
            <w:vAlign w:val="center"/>
          </w:tcPr>
          <w:p w14:paraId="14FC9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33E5A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jc w:val="center"/>
        </w:trPr>
        <w:tc>
          <w:tcPr>
            <w:tcW w:w="718" w:type="dxa"/>
            <w:vAlign w:val="center"/>
          </w:tcPr>
          <w:p w14:paraId="249C4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3</w:t>
            </w:r>
          </w:p>
        </w:tc>
        <w:tc>
          <w:tcPr>
            <w:tcW w:w="8558" w:type="dxa"/>
            <w:vAlign w:val="center"/>
          </w:tcPr>
          <w:p w14:paraId="191CF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税金</w:t>
            </w:r>
          </w:p>
        </w:tc>
        <w:tc>
          <w:tcPr>
            <w:tcW w:w="855" w:type="dxa"/>
            <w:vAlign w:val="center"/>
          </w:tcPr>
          <w:p w14:paraId="387C7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3D1F6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6" w:hRule="atLeast"/>
          <w:jc w:val="center"/>
        </w:trPr>
        <w:tc>
          <w:tcPr>
            <w:tcW w:w="718" w:type="dxa"/>
            <w:vAlign w:val="center"/>
          </w:tcPr>
          <w:p w14:paraId="47F99F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4</w:t>
            </w:r>
          </w:p>
        </w:tc>
        <w:tc>
          <w:tcPr>
            <w:tcW w:w="8558" w:type="dxa"/>
            <w:vAlign w:val="center"/>
          </w:tcPr>
          <w:p w14:paraId="62E5A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费用合计</w:t>
            </w:r>
          </w:p>
        </w:tc>
        <w:tc>
          <w:tcPr>
            <w:tcW w:w="855" w:type="dxa"/>
            <w:vAlign w:val="center"/>
          </w:tcPr>
          <w:p w14:paraId="12B12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7555C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1" w:hRule="atLeast"/>
          <w:jc w:val="center"/>
        </w:trPr>
        <w:tc>
          <w:tcPr>
            <w:tcW w:w="718" w:type="dxa"/>
            <w:vAlign w:val="center"/>
          </w:tcPr>
          <w:p w14:paraId="5F0C8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5</w:t>
            </w:r>
          </w:p>
        </w:tc>
        <w:tc>
          <w:tcPr>
            <w:tcW w:w="9413" w:type="dxa"/>
            <w:gridSpan w:val="2"/>
            <w:vAlign w:val="center"/>
          </w:tcPr>
          <w:p w14:paraId="2D535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服务频次：每月一次，特殊情况，义务及时处理。</w:t>
            </w:r>
          </w:p>
        </w:tc>
      </w:tr>
    </w:tbl>
    <w:p w14:paraId="4562C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p>
    <w:tbl>
      <w:tblPr>
        <w:tblStyle w:val="20"/>
        <w:tblW w:w="1011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18"/>
        <w:gridCol w:w="8571"/>
        <w:gridCol w:w="826"/>
      </w:tblGrid>
      <w:tr w14:paraId="4B6E5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blHeader/>
          <w:jc w:val="center"/>
        </w:trPr>
        <w:tc>
          <w:tcPr>
            <w:tcW w:w="718" w:type="dxa"/>
            <w:noWrap w:val="0"/>
            <w:tcMar>
              <w:top w:w="-1" w:type="dxa"/>
              <w:left w:w="-1" w:type="dxa"/>
              <w:bottom w:w="-1" w:type="dxa"/>
              <w:right w:w="-1" w:type="dxa"/>
            </w:tcMar>
            <w:vAlign w:val="center"/>
          </w:tcPr>
          <w:p w14:paraId="58F4B3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序号</w:t>
            </w:r>
          </w:p>
        </w:tc>
        <w:tc>
          <w:tcPr>
            <w:tcW w:w="8571" w:type="dxa"/>
            <w:noWrap w:val="0"/>
            <w:tcMar>
              <w:top w:w="-1" w:type="dxa"/>
              <w:left w:w="-1" w:type="dxa"/>
              <w:bottom w:w="-1" w:type="dxa"/>
              <w:right w:w="-1" w:type="dxa"/>
            </w:tcMar>
            <w:vAlign w:val="center"/>
          </w:tcPr>
          <w:p w14:paraId="1507A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长江逸居除四害项目</w:t>
            </w:r>
          </w:p>
        </w:tc>
        <w:tc>
          <w:tcPr>
            <w:tcW w:w="826" w:type="dxa"/>
            <w:noWrap w:val="0"/>
            <w:tcMar>
              <w:top w:w="-1" w:type="dxa"/>
              <w:left w:w="-1" w:type="dxa"/>
              <w:bottom w:w="-1" w:type="dxa"/>
              <w:right w:w="-1" w:type="dxa"/>
            </w:tcMar>
            <w:vAlign w:val="center"/>
          </w:tcPr>
          <w:p w14:paraId="2ED19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金额</w:t>
            </w:r>
          </w:p>
          <w:p w14:paraId="131DC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(元/年)</w:t>
            </w:r>
          </w:p>
        </w:tc>
      </w:tr>
      <w:tr w14:paraId="756E4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jc w:val="center"/>
        </w:trPr>
        <w:tc>
          <w:tcPr>
            <w:tcW w:w="718" w:type="dxa"/>
            <w:noWrap w:val="0"/>
            <w:tcMar>
              <w:top w:w="-1" w:type="dxa"/>
              <w:left w:w="-1" w:type="dxa"/>
              <w:bottom w:w="-1" w:type="dxa"/>
              <w:right w:w="-1" w:type="dxa"/>
            </w:tcMar>
            <w:vAlign w:val="center"/>
          </w:tcPr>
          <w:p w14:paraId="5DDA1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1</w:t>
            </w:r>
          </w:p>
        </w:tc>
        <w:tc>
          <w:tcPr>
            <w:tcW w:w="8571" w:type="dxa"/>
            <w:noWrap w:val="0"/>
            <w:tcMar>
              <w:top w:w="-1" w:type="dxa"/>
              <w:left w:w="-1" w:type="dxa"/>
              <w:bottom w:w="-1" w:type="dxa"/>
              <w:right w:w="-1" w:type="dxa"/>
            </w:tcMar>
            <w:vAlign w:val="center"/>
          </w:tcPr>
          <w:p w14:paraId="676B0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公共区域、外围区域(药物费、器械费、人工费等)</w:t>
            </w:r>
          </w:p>
        </w:tc>
        <w:tc>
          <w:tcPr>
            <w:tcW w:w="826" w:type="dxa"/>
            <w:noWrap w:val="0"/>
            <w:tcMar>
              <w:top w:w="-1" w:type="dxa"/>
              <w:left w:w="-1" w:type="dxa"/>
              <w:bottom w:w="-1" w:type="dxa"/>
              <w:right w:w="-1" w:type="dxa"/>
            </w:tcMar>
            <w:vAlign w:val="center"/>
          </w:tcPr>
          <w:p w14:paraId="665ED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1DBE7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2" w:hRule="atLeast"/>
          <w:jc w:val="center"/>
        </w:trPr>
        <w:tc>
          <w:tcPr>
            <w:tcW w:w="718" w:type="dxa"/>
            <w:noWrap w:val="0"/>
            <w:tcMar>
              <w:top w:w="-1" w:type="dxa"/>
              <w:left w:w="-1" w:type="dxa"/>
              <w:bottom w:w="-1" w:type="dxa"/>
              <w:right w:w="-1" w:type="dxa"/>
            </w:tcMar>
            <w:vAlign w:val="center"/>
          </w:tcPr>
          <w:p w14:paraId="646C4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2</w:t>
            </w:r>
          </w:p>
        </w:tc>
        <w:tc>
          <w:tcPr>
            <w:tcW w:w="8571" w:type="dxa"/>
            <w:noWrap w:val="0"/>
            <w:tcMar>
              <w:top w:w="-1" w:type="dxa"/>
              <w:left w:w="-1" w:type="dxa"/>
              <w:bottom w:w="-1" w:type="dxa"/>
              <w:right w:w="-1" w:type="dxa"/>
            </w:tcMar>
            <w:vAlign w:val="center"/>
          </w:tcPr>
          <w:p w14:paraId="5CE2C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厨房、垃圾站点、卫生间等区域(药物费、器械费、人工费等)</w:t>
            </w:r>
          </w:p>
        </w:tc>
        <w:tc>
          <w:tcPr>
            <w:tcW w:w="826" w:type="dxa"/>
            <w:noWrap w:val="0"/>
            <w:tcMar>
              <w:top w:w="-1" w:type="dxa"/>
              <w:left w:w="-1" w:type="dxa"/>
              <w:bottom w:w="-1" w:type="dxa"/>
              <w:right w:w="-1" w:type="dxa"/>
            </w:tcMar>
            <w:vAlign w:val="center"/>
          </w:tcPr>
          <w:p w14:paraId="6FA9C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6AAC5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718" w:type="dxa"/>
            <w:noWrap w:val="0"/>
            <w:tcMar>
              <w:top w:w="-1" w:type="dxa"/>
              <w:left w:w="-1" w:type="dxa"/>
              <w:bottom w:w="-1" w:type="dxa"/>
              <w:right w:w="-1" w:type="dxa"/>
            </w:tcMar>
            <w:vAlign w:val="center"/>
          </w:tcPr>
          <w:p w14:paraId="75B17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3</w:t>
            </w:r>
          </w:p>
        </w:tc>
        <w:tc>
          <w:tcPr>
            <w:tcW w:w="8571" w:type="dxa"/>
            <w:noWrap w:val="0"/>
            <w:tcMar>
              <w:top w:w="-1" w:type="dxa"/>
              <w:left w:w="-1" w:type="dxa"/>
              <w:bottom w:w="-1" w:type="dxa"/>
              <w:right w:w="-1" w:type="dxa"/>
            </w:tcMar>
            <w:vAlign w:val="center"/>
          </w:tcPr>
          <w:p w14:paraId="2BA2D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税金</w:t>
            </w:r>
          </w:p>
        </w:tc>
        <w:tc>
          <w:tcPr>
            <w:tcW w:w="826" w:type="dxa"/>
            <w:noWrap w:val="0"/>
            <w:tcMar>
              <w:top w:w="-1" w:type="dxa"/>
              <w:left w:w="-1" w:type="dxa"/>
              <w:bottom w:w="-1" w:type="dxa"/>
              <w:right w:w="-1" w:type="dxa"/>
            </w:tcMar>
            <w:vAlign w:val="center"/>
          </w:tcPr>
          <w:p w14:paraId="5400A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114D2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6" w:hRule="atLeast"/>
          <w:jc w:val="center"/>
        </w:trPr>
        <w:tc>
          <w:tcPr>
            <w:tcW w:w="718" w:type="dxa"/>
            <w:noWrap w:val="0"/>
            <w:tcMar>
              <w:top w:w="-1" w:type="dxa"/>
              <w:left w:w="-1" w:type="dxa"/>
              <w:bottom w:w="-1" w:type="dxa"/>
              <w:right w:w="-1" w:type="dxa"/>
            </w:tcMar>
            <w:vAlign w:val="center"/>
          </w:tcPr>
          <w:p w14:paraId="0EE78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4</w:t>
            </w:r>
          </w:p>
        </w:tc>
        <w:tc>
          <w:tcPr>
            <w:tcW w:w="8571" w:type="dxa"/>
            <w:noWrap w:val="0"/>
            <w:tcMar>
              <w:top w:w="-1" w:type="dxa"/>
              <w:left w:w="-1" w:type="dxa"/>
              <w:bottom w:w="-1" w:type="dxa"/>
              <w:right w:w="-1" w:type="dxa"/>
            </w:tcMar>
            <w:vAlign w:val="center"/>
          </w:tcPr>
          <w:p w14:paraId="57F56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费用合计</w:t>
            </w:r>
          </w:p>
        </w:tc>
        <w:tc>
          <w:tcPr>
            <w:tcW w:w="826" w:type="dxa"/>
            <w:noWrap w:val="0"/>
            <w:tcMar>
              <w:top w:w="-1" w:type="dxa"/>
              <w:left w:w="-1" w:type="dxa"/>
              <w:bottom w:w="-1" w:type="dxa"/>
              <w:right w:w="-1" w:type="dxa"/>
            </w:tcMar>
            <w:vAlign w:val="center"/>
          </w:tcPr>
          <w:p w14:paraId="36EF54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eastAsia="宋体"/>
                <w:b w:val="0"/>
                <w:bCs/>
                <w:color w:val="1F2329"/>
                <w:sz w:val="24"/>
                <w:szCs w:val="24"/>
                <w:lang w:val="en-US" w:eastAsia="zh-CN"/>
              </w:rPr>
            </w:pPr>
          </w:p>
        </w:tc>
      </w:tr>
      <w:tr w14:paraId="2234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7" w:hRule="atLeast"/>
          <w:jc w:val="center"/>
        </w:trPr>
        <w:tc>
          <w:tcPr>
            <w:tcW w:w="718" w:type="dxa"/>
            <w:noWrap w:val="0"/>
            <w:tcMar>
              <w:top w:w="-1" w:type="dxa"/>
              <w:left w:w="-1" w:type="dxa"/>
              <w:bottom w:w="-1" w:type="dxa"/>
              <w:right w:w="-1" w:type="dxa"/>
            </w:tcMar>
            <w:vAlign w:val="center"/>
          </w:tcPr>
          <w:p w14:paraId="50E1C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5</w:t>
            </w:r>
          </w:p>
        </w:tc>
        <w:tc>
          <w:tcPr>
            <w:tcW w:w="9397" w:type="dxa"/>
            <w:gridSpan w:val="2"/>
            <w:noWrap w:val="0"/>
            <w:tcMar>
              <w:top w:w="-1" w:type="dxa"/>
              <w:left w:w="-1" w:type="dxa"/>
              <w:bottom w:w="-1" w:type="dxa"/>
              <w:right w:w="-1" w:type="dxa"/>
            </w:tcMar>
            <w:vAlign w:val="center"/>
          </w:tcPr>
          <w:p w14:paraId="58292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eastAsia="宋体"/>
                <w:b w:val="0"/>
                <w:bCs/>
                <w:color w:val="1F2329"/>
                <w:sz w:val="24"/>
                <w:szCs w:val="24"/>
                <w:lang w:val="en-US" w:eastAsia="zh-CN"/>
              </w:rPr>
            </w:pPr>
            <w:r>
              <w:rPr>
                <w:rFonts w:hint="eastAsia" w:eastAsia="宋体"/>
                <w:b w:val="0"/>
                <w:bCs/>
                <w:color w:val="1F2329"/>
                <w:sz w:val="24"/>
                <w:szCs w:val="24"/>
                <w:lang w:val="en-US" w:eastAsia="zh-CN"/>
              </w:rPr>
              <w:t>服务频次：每月一次，特殊情况，义务及时处理。</w:t>
            </w:r>
          </w:p>
        </w:tc>
      </w:tr>
    </w:tbl>
    <w:p w14:paraId="20F78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olor w:val="1F2329"/>
          <w:sz w:val="24"/>
          <w:szCs w:val="24"/>
          <w:lang w:val="en-US" w:eastAsia="zh-CN"/>
        </w:rPr>
      </w:pPr>
    </w:p>
    <w:p w14:paraId="5998F0D1">
      <w:pPr>
        <w:spacing w:line="360" w:lineRule="auto"/>
      </w:pPr>
    </w:p>
    <w:p w14:paraId="3C29E31B">
      <w:pPr>
        <w:autoSpaceDE w:val="0"/>
        <w:autoSpaceDN w:val="0"/>
        <w:adjustRightInd w:val="0"/>
        <w:jc w:val="center"/>
        <w:outlineLvl w:val="0"/>
        <w:rPr>
          <w:rFonts w:hint="eastAsia" w:ascii="仿宋" w:hAnsi="仿宋" w:eastAsia="仿宋" w:cs="仿宋"/>
          <w:b/>
          <w:sz w:val="28"/>
          <w:szCs w:val="28"/>
        </w:rPr>
      </w:pPr>
      <w:bookmarkStart w:id="3" w:name="_Toc435086089"/>
    </w:p>
    <w:p w14:paraId="1E22E73C">
      <w:pPr>
        <w:autoSpaceDE w:val="0"/>
        <w:autoSpaceDN w:val="0"/>
        <w:adjustRightInd w:val="0"/>
        <w:jc w:val="center"/>
        <w:outlineLvl w:val="0"/>
        <w:rPr>
          <w:rFonts w:hint="eastAsia" w:ascii="仿宋" w:hAnsi="仿宋" w:eastAsia="仿宋" w:cs="仿宋"/>
          <w:b/>
          <w:sz w:val="28"/>
          <w:szCs w:val="28"/>
        </w:rPr>
      </w:pPr>
    </w:p>
    <w:p w14:paraId="1E2D8841">
      <w:pPr>
        <w:autoSpaceDE w:val="0"/>
        <w:autoSpaceDN w:val="0"/>
        <w:adjustRightInd w:val="0"/>
        <w:jc w:val="center"/>
        <w:outlineLvl w:val="0"/>
        <w:rPr>
          <w:rFonts w:hint="eastAsia" w:ascii="仿宋" w:hAnsi="仿宋" w:eastAsia="仿宋" w:cs="仿宋"/>
          <w:b/>
          <w:sz w:val="28"/>
          <w:szCs w:val="28"/>
        </w:rPr>
      </w:pPr>
    </w:p>
    <w:p w14:paraId="44ADE4CE">
      <w:pPr>
        <w:autoSpaceDE w:val="0"/>
        <w:autoSpaceDN w:val="0"/>
        <w:adjustRightInd w:val="0"/>
        <w:jc w:val="both"/>
        <w:outlineLvl w:val="0"/>
        <w:rPr>
          <w:rFonts w:hint="eastAsia" w:ascii="仿宋" w:hAnsi="仿宋" w:eastAsia="仿宋" w:cs="仿宋"/>
          <w:b/>
          <w:sz w:val="28"/>
          <w:szCs w:val="28"/>
        </w:rPr>
      </w:pPr>
    </w:p>
    <w:p w14:paraId="7619A354">
      <w:pPr>
        <w:autoSpaceDE w:val="0"/>
        <w:autoSpaceDN w:val="0"/>
        <w:adjustRightInd w:val="0"/>
        <w:jc w:val="center"/>
        <w:outlineLvl w:val="0"/>
        <w:rPr>
          <w:rFonts w:hint="eastAsia" w:ascii="仿宋" w:hAnsi="仿宋" w:eastAsia="仿宋" w:cs="仿宋"/>
          <w:b/>
          <w:sz w:val="28"/>
          <w:szCs w:val="28"/>
        </w:rPr>
      </w:pPr>
    </w:p>
    <w:p w14:paraId="060D39C4">
      <w:pPr>
        <w:autoSpaceDE w:val="0"/>
        <w:autoSpaceDN w:val="0"/>
        <w:adjustRightInd w:val="0"/>
        <w:jc w:val="center"/>
        <w:outlineLvl w:val="0"/>
        <w:rPr>
          <w:rFonts w:hint="eastAsia" w:ascii="仿宋" w:hAnsi="仿宋" w:eastAsia="仿宋" w:cs="仿宋"/>
          <w:b/>
          <w:sz w:val="28"/>
          <w:szCs w:val="28"/>
        </w:rPr>
      </w:pPr>
    </w:p>
    <w:p w14:paraId="351B289F">
      <w:pPr>
        <w:autoSpaceDE w:val="0"/>
        <w:autoSpaceDN w:val="0"/>
        <w:adjustRightInd w:val="0"/>
        <w:jc w:val="center"/>
        <w:outlineLvl w:val="0"/>
        <w:rPr>
          <w:rFonts w:ascii="仿宋" w:hAnsi="仿宋" w:eastAsia="仿宋" w:cs="仿宋"/>
          <w:b/>
          <w:sz w:val="28"/>
          <w:szCs w:val="28"/>
          <w:lang w:val="zh-CN"/>
        </w:rPr>
      </w:pPr>
      <w:r>
        <w:rPr>
          <w:rFonts w:hint="eastAsia" w:ascii="仿宋" w:hAnsi="仿宋" w:eastAsia="仿宋" w:cs="仿宋"/>
          <w:b/>
          <w:sz w:val="28"/>
          <w:szCs w:val="28"/>
        </w:rPr>
        <w:t xml:space="preserve"> 合同主要条款及格式</w:t>
      </w:r>
    </w:p>
    <w:p w14:paraId="40F9CB45">
      <w:pPr>
        <w:widowControl/>
        <w:jc w:val="both"/>
        <w:rPr>
          <w:rFonts w:ascii="仿宋" w:hAnsi="仿宋" w:eastAsia="仿宋" w:cs="仿宋"/>
          <w:sz w:val="36"/>
          <w:szCs w:val="36"/>
          <w:lang w:bidi="ar"/>
        </w:rPr>
      </w:pPr>
    </w:p>
    <w:p w14:paraId="0E9643D3">
      <w:pPr>
        <w:spacing w:line="480" w:lineRule="exact"/>
        <w:ind w:right="400" w:firstLine="8160" w:firstLineChars="3400"/>
        <w:rPr>
          <w:rFonts w:hint="default" w:eastAsia="黑体"/>
          <w:b/>
          <w:sz w:val="24"/>
          <w:lang w:val="en-US" w:eastAsia="zh-CN"/>
        </w:rPr>
      </w:pPr>
      <w:r>
        <w:rPr>
          <w:rFonts w:hint="eastAsia" w:eastAsia="黑体"/>
          <w:sz w:val="24"/>
        </w:rPr>
        <w:t>编号：</w:t>
      </w:r>
    </w:p>
    <w:p w14:paraId="224917D3">
      <w:pPr>
        <w:spacing w:line="480" w:lineRule="exact"/>
        <w:ind w:firstLine="4347" w:firstLineChars="984"/>
        <w:rPr>
          <w:rFonts w:ascii="黑体" w:hAnsi="黑体" w:eastAsia="黑体"/>
          <w:b/>
          <w:sz w:val="44"/>
          <w:szCs w:val="44"/>
        </w:rPr>
      </w:pPr>
      <w:r>
        <w:rPr>
          <w:rFonts w:hint="eastAsia" w:ascii="黑体" w:hAnsi="黑体" w:eastAsia="黑体"/>
          <w:b/>
          <w:sz w:val="44"/>
          <w:szCs w:val="44"/>
        </w:rPr>
        <w:t>协 议</w:t>
      </w:r>
      <w:r>
        <w:rPr>
          <w:rFonts w:ascii="黑体" w:hAnsi="黑体" w:eastAsia="黑体"/>
          <w:b/>
          <w:sz w:val="44"/>
          <w:szCs w:val="44"/>
        </w:rPr>
        <w:t xml:space="preserve"> 书</w:t>
      </w:r>
    </w:p>
    <w:p w14:paraId="04DC9242">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发包人（全称）：</w:t>
      </w:r>
      <w:r>
        <w:rPr>
          <w:rFonts w:hint="eastAsia" w:ascii="宋体" w:hAnsi="宋体" w:eastAsia="宋体" w:cs="宋体"/>
          <w:sz w:val="24"/>
          <w:u w:val="single"/>
        </w:rPr>
        <w:t xml:space="preserve"> 南京长江</w:t>
      </w:r>
      <w:r>
        <w:rPr>
          <w:rFonts w:hint="eastAsia" w:ascii="宋体" w:hAnsi="宋体" w:eastAsia="宋体" w:cs="宋体"/>
          <w:sz w:val="24"/>
          <w:u w:val="single"/>
          <w:lang w:val="en-US" w:eastAsia="zh-CN"/>
        </w:rPr>
        <w:t>科技园</w:t>
      </w:r>
      <w:r>
        <w:rPr>
          <w:rFonts w:hint="eastAsia" w:ascii="宋体" w:hAnsi="宋体" w:eastAsia="宋体" w:cs="宋体"/>
          <w:sz w:val="24"/>
          <w:u w:val="single"/>
        </w:rPr>
        <w:t>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（以下简称甲方）</w:t>
      </w:r>
    </w:p>
    <w:p w14:paraId="6DD75271">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承包人（全称）：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（以下简称乙方）</w:t>
      </w:r>
    </w:p>
    <w:p w14:paraId="5D62E77A">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依照《中华人民共和国民法典》及其他有关法律、行政法规，遵循平等、自愿、公平和诚实信用的原则，双方就本工程施工事项协商一致，订立本协议。</w:t>
      </w:r>
    </w:p>
    <w:p w14:paraId="4FDBD0AC">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一、工程概况</w:t>
      </w:r>
    </w:p>
    <w:p w14:paraId="7D4BCA8C">
      <w:pPr>
        <w:autoSpaceDE w:val="0"/>
        <w:autoSpaceDN w:val="0"/>
        <w:adjustRightIn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1、工程名称</w:t>
      </w:r>
      <w:r>
        <w:rPr>
          <w:rFonts w:hint="eastAsia" w:ascii="宋体" w:hAnsi="宋体" w:eastAsia="宋体" w:cs="宋体"/>
          <w:sz w:val="24"/>
          <w:lang w:eastAsia="zh-CN"/>
        </w:rPr>
        <w:t>：</w:t>
      </w:r>
      <w:r>
        <w:rPr>
          <w:rFonts w:hint="eastAsia" w:ascii="宋体" w:hAnsi="宋体" w:eastAsia="宋体" w:cs="宋体"/>
          <w:sz w:val="24"/>
          <w:lang w:val="en-US" w:eastAsia="zh-CN"/>
        </w:rPr>
        <w:t xml:space="preserve">                           </w:t>
      </w:r>
    </w:p>
    <w:p w14:paraId="0A341C46">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工程范围、内容和要求：</w:t>
      </w:r>
    </w:p>
    <w:p w14:paraId="7BBCCDFB">
      <w:pPr>
        <w:autoSpaceDE w:val="0"/>
        <w:autoSpaceDN w:val="0"/>
        <w:adjustRightInd w:val="0"/>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eastAsia="en-US"/>
        </w:rPr>
        <w:t>（1）</w:t>
      </w:r>
      <w:r>
        <w:rPr>
          <w:rFonts w:hint="eastAsia" w:ascii="宋体" w:hAnsi="宋体" w:eastAsia="宋体" w:cs="宋体"/>
          <w:sz w:val="24"/>
        </w:rPr>
        <w:t>工程范围：</w:t>
      </w:r>
      <w:r>
        <w:rPr>
          <w:rFonts w:hint="eastAsia" w:ascii="宋体" w:hAnsi="宋体" w:eastAsia="宋体" w:cs="宋体"/>
          <w:sz w:val="24"/>
          <w:lang w:val="en-US" w:eastAsia="zh-CN"/>
        </w:rPr>
        <w:t xml:space="preserve">                         </w:t>
      </w:r>
    </w:p>
    <w:p w14:paraId="63AE7A3D">
      <w:pPr>
        <w:autoSpaceDE w:val="0"/>
        <w:autoSpaceDN w:val="0"/>
        <w:adjustRightIn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（2）</w:t>
      </w:r>
      <w:r>
        <w:rPr>
          <w:rFonts w:hint="eastAsia" w:ascii="宋体" w:hAnsi="宋体" w:eastAsia="宋体" w:cs="宋体"/>
          <w:sz w:val="24"/>
        </w:rPr>
        <w:t>工程内容：</w:t>
      </w:r>
    </w:p>
    <w:p w14:paraId="4EB3BCC9">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3）工程要求：</w:t>
      </w:r>
    </w:p>
    <w:p w14:paraId="74BA9193">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3.1.做好施工现场的环境保护工作，工程完工后，将施工区域打扫干净，</w:t>
      </w:r>
      <w:r>
        <w:rPr>
          <w:rFonts w:hint="eastAsia" w:ascii="宋体" w:hAnsi="宋体" w:eastAsia="宋体" w:cs="宋体"/>
          <w:sz w:val="24"/>
          <w:lang w:val="en-US" w:eastAsia="zh-CN"/>
        </w:rPr>
        <w:t>并清运</w:t>
      </w:r>
      <w:r>
        <w:rPr>
          <w:rFonts w:hint="eastAsia" w:ascii="宋体" w:hAnsi="宋体" w:eastAsia="宋体" w:cs="宋体"/>
          <w:sz w:val="24"/>
          <w:lang w:val="en-US" w:eastAsia="en-US"/>
        </w:rPr>
        <w:t>所有垃圾。</w:t>
      </w:r>
    </w:p>
    <w:p w14:paraId="3B524D42">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3.</w:t>
      </w:r>
      <w:r>
        <w:rPr>
          <w:rFonts w:hint="eastAsia" w:ascii="宋体" w:hAnsi="宋体" w:eastAsia="宋体" w:cs="宋体"/>
          <w:sz w:val="24"/>
          <w:lang w:val="en-US" w:eastAsia="zh-CN"/>
        </w:rPr>
        <w:t>2</w:t>
      </w:r>
      <w:r>
        <w:rPr>
          <w:rFonts w:hint="eastAsia" w:ascii="宋体" w:hAnsi="宋体" w:eastAsia="宋体" w:cs="宋体"/>
          <w:sz w:val="24"/>
          <w:lang w:val="en-US" w:eastAsia="en-US"/>
        </w:rPr>
        <w:t>.施工时做好相关安全工作，如安全提示、围挡、佩戴安全帽等安全措施；准备灭火器做好防火预防工作。在施工前按照</w:t>
      </w:r>
      <w:r>
        <w:rPr>
          <w:rFonts w:hint="eastAsia" w:ascii="宋体" w:hAnsi="宋体" w:eastAsia="宋体" w:cs="宋体"/>
          <w:sz w:val="24"/>
          <w:lang w:val="en-US" w:eastAsia="zh-CN"/>
        </w:rPr>
        <w:t>国家及</w:t>
      </w:r>
      <w:r>
        <w:rPr>
          <w:rFonts w:hint="eastAsia" w:ascii="宋体" w:hAnsi="宋体" w:eastAsia="宋体" w:cs="宋体"/>
          <w:sz w:val="24"/>
          <w:lang w:val="en-US" w:eastAsia="en-US"/>
        </w:rPr>
        <w:t>科技园规定做好相关登记防护工作。</w:t>
      </w:r>
    </w:p>
    <w:p w14:paraId="5EC855FE">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3.</w:t>
      </w:r>
      <w:r>
        <w:rPr>
          <w:rFonts w:hint="eastAsia" w:ascii="宋体" w:hAnsi="宋体" w:eastAsia="宋体" w:cs="宋体"/>
          <w:sz w:val="24"/>
          <w:lang w:val="en-US" w:eastAsia="zh-CN"/>
        </w:rPr>
        <w:t>3</w:t>
      </w:r>
      <w:r>
        <w:rPr>
          <w:rFonts w:hint="eastAsia" w:ascii="宋体" w:hAnsi="宋体" w:eastAsia="宋体" w:cs="宋体"/>
          <w:sz w:val="24"/>
          <w:lang w:val="en-US" w:eastAsia="en-US"/>
        </w:rPr>
        <w:t>.与科技园内负责项目人员做好沟通，避免施工时对经营的影响。</w:t>
      </w:r>
    </w:p>
    <w:p w14:paraId="245F8B3F">
      <w:pPr>
        <w:autoSpaceDE w:val="0"/>
        <w:autoSpaceDN w:val="0"/>
        <w:adjustRightIn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3.4.</w:t>
      </w:r>
      <w:r>
        <w:rPr>
          <w:rFonts w:hint="eastAsia" w:ascii="宋体" w:hAnsi="宋体" w:eastAsia="宋体" w:cs="宋体"/>
          <w:sz w:val="24"/>
          <w:lang w:val="en-US" w:eastAsia="en-US"/>
        </w:rPr>
        <w:t>严格按照施工工序和相关规范进行操作，保证施工质量</w:t>
      </w:r>
      <w:r>
        <w:rPr>
          <w:rFonts w:hint="eastAsia" w:ascii="宋体" w:hAnsi="宋体" w:eastAsia="宋体" w:cs="宋体"/>
          <w:sz w:val="24"/>
          <w:lang w:val="en-US" w:eastAsia="zh-CN"/>
        </w:rPr>
        <w:t>。</w:t>
      </w:r>
    </w:p>
    <w:p w14:paraId="1B82FF76">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zh-CN"/>
        </w:rPr>
        <w:t>3.5.</w:t>
      </w:r>
      <w:r>
        <w:rPr>
          <w:rFonts w:hint="eastAsia" w:ascii="宋体" w:hAnsi="宋体" w:eastAsia="宋体" w:cs="宋体"/>
          <w:sz w:val="24"/>
          <w:lang w:val="en-US" w:eastAsia="en-US"/>
        </w:rPr>
        <w:t>注意天气情况，避免在恶劣天气条件下施工。</w:t>
      </w:r>
    </w:p>
    <w:p w14:paraId="2B0A2609">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二、工期</w:t>
      </w:r>
    </w:p>
    <w:p w14:paraId="1198A688">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开工日期：</w:t>
      </w:r>
      <w:r>
        <w:rPr>
          <w:rFonts w:hint="eastAsia" w:ascii="宋体" w:hAnsi="宋体" w:eastAsia="宋体" w:cs="宋体"/>
          <w:sz w:val="24"/>
          <w:lang w:val="en-US" w:eastAsia="zh-CN"/>
        </w:rPr>
        <w:t>2026</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19A9FA9D">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竣工日期：</w:t>
      </w:r>
      <w:r>
        <w:rPr>
          <w:rFonts w:hint="eastAsia" w:ascii="宋体" w:hAnsi="宋体" w:eastAsia="宋体" w:cs="宋体"/>
          <w:sz w:val="24"/>
          <w:lang w:val="en-US" w:eastAsia="zh-CN"/>
        </w:rPr>
        <w:t>2026</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4A1578A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协议工期总日历天数：</w:t>
      </w:r>
      <w:r>
        <w:rPr>
          <w:rFonts w:hint="eastAsia" w:ascii="宋体" w:hAnsi="宋体" w:eastAsia="宋体" w:cs="宋体"/>
          <w:sz w:val="24"/>
          <w:lang w:val="en-US" w:eastAsia="zh-CN"/>
        </w:rPr>
        <w:t xml:space="preserve">     </w:t>
      </w:r>
      <w:r>
        <w:rPr>
          <w:rFonts w:hint="eastAsia" w:ascii="宋体" w:hAnsi="宋体" w:eastAsia="宋体" w:cs="宋体"/>
          <w:sz w:val="24"/>
        </w:rPr>
        <w:t>天</w:t>
      </w:r>
    </w:p>
    <w:p w14:paraId="04AE3435">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三、质量标准及质保期</w:t>
      </w:r>
    </w:p>
    <w:p w14:paraId="209AD04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工程质量标准：工程质量要求达到</w:t>
      </w:r>
      <w:r>
        <w:rPr>
          <w:rFonts w:hint="eastAsia" w:ascii="宋体" w:hAnsi="宋体" w:eastAsia="宋体" w:cs="宋体"/>
          <w:sz w:val="24"/>
          <w:u w:val="single"/>
        </w:rPr>
        <w:t xml:space="preserve"> 国家相关规定标准 </w:t>
      </w:r>
      <w:r>
        <w:rPr>
          <w:rFonts w:hint="eastAsia" w:ascii="宋体" w:hAnsi="宋体" w:eastAsia="宋体" w:cs="宋体"/>
          <w:sz w:val="24"/>
        </w:rPr>
        <w:t>。</w:t>
      </w:r>
      <w:r>
        <w:rPr>
          <w:rFonts w:hint="eastAsia" w:ascii="宋体" w:hAnsi="宋体" w:eastAsia="宋体" w:cs="宋体"/>
          <w:sz w:val="24"/>
          <w:lang w:val="en-US" w:eastAsia="zh-CN"/>
        </w:rPr>
        <w:t>质保期按照国家规定为</w:t>
      </w:r>
      <w:r>
        <w:rPr>
          <w:rFonts w:hint="eastAsia" w:ascii="宋体" w:hAnsi="宋体" w:eastAsia="宋体" w:cs="宋体"/>
          <w:sz w:val="24"/>
          <w:u w:val="single"/>
          <w:lang w:val="en-US" w:eastAsia="zh-CN"/>
        </w:rPr>
        <w:t xml:space="preserve">  二   </w:t>
      </w:r>
      <w:r>
        <w:rPr>
          <w:rFonts w:hint="eastAsia" w:ascii="宋体" w:hAnsi="宋体" w:eastAsia="宋体" w:cs="宋体"/>
          <w:sz w:val="24"/>
          <w:lang w:val="en-US" w:eastAsia="zh-CN"/>
        </w:rPr>
        <w:t>年。</w:t>
      </w:r>
    </w:p>
    <w:p w14:paraId="2B1E515B">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四、甲、乙双方的工作和责任</w:t>
      </w:r>
    </w:p>
    <w:p w14:paraId="64B2001E">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1、甲方的工作和责任</w:t>
      </w:r>
    </w:p>
    <w:p w14:paraId="1D241BB2">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根据工程需要</w:t>
      </w:r>
      <w:r>
        <w:rPr>
          <w:rFonts w:hint="eastAsia" w:ascii="宋体" w:hAnsi="宋体" w:eastAsia="宋体" w:cs="宋体"/>
          <w:sz w:val="24"/>
          <w:lang w:eastAsia="zh-CN"/>
        </w:rPr>
        <w:t>，</w:t>
      </w:r>
      <w:r>
        <w:rPr>
          <w:rFonts w:hint="eastAsia" w:ascii="宋体" w:hAnsi="宋体" w:eastAsia="宋体" w:cs="宋体"/>
          <w:sz w:val="24"/>
        </w:rPr>
        <w:t>甲方指派</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为现场</w:t>
      </w:r>
      <w:r>
        <w:rPr>
          <w:rFonts w:hint="eastAsia" w:ascii="宋体" w:hAnsi="宋体" w:eastAsia="宋体" w:cs="宋体"/>
          <w:sz w:val="24"/>
          <w:lang w:val="en-US" w:eastAsia="zh-CN"/>
        </w:rPr>
        <w:t>监督</w:t>
      </w:r>
      <w:r>
        <w:rPr>
          <w:rFonts w:hint="eastAsia" w:ascii="宋体" w:hAnsi="宋体" w:eastAsia="宋体" w:cs="宋体"/>
          <w:sz w:val="24"/>
        </w:rPr>
        <w:t>人员</w:t>
      </w:r>
      <w:r>
        <w:rPr>
          <w:rFonts w:hint="eastAsia" w:ascii="宋体" w:hAnsi="宋体" w:eastAsia="宋体" w:cs="宋体"/>
          <w:sz w:val="24"/>
          <w:lang w:val="en-US" w:eastAsia="zh-CN"/>
        </w:rPr>
        <w:t>,联系电话：</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z w:val="24"/>
        </w:rPr>
        <w:t>甲方有权对乙方施工进行监督，如发现乙方施工不符合合同约定或</w:t>
      </w:r>
      <w:r>
        <w:rPr>
          <w:rFonts w:hint="eastAsia" w:ascii="宋体" w:hAnsi="宋体" w:eastAsia="宋体" w:cs="宋体"/>
          <w:sz w:val="24"/>
          <w:lang w:val="en-US" w:eastAsia="zh-CN"/>
        </w:rPr>
        <w:t>存</w:t>
      </w:r>
      <w:r>
        <w:rPr>
          <w:rFonts w:hint="eastAsia" w:ascii="宋体" w:hAnsi="宋体" w:eastAsia="宋体" w:cs="宋体"/>
          <w:sz w:val="24"/>
        </w:rPr>
        <w:t>在违规行为，甲方有权要求乙方停工整改。</w:t>
      </w:r>
    </w:p>
    <w:p w14:paraId="7908CEC8">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2、乙方的工作和责任</w:t>
      </w:r>
    </w:p>
    <w:p w14:paraId="1462AD10">
      <w:pPr>
        <w:autoSpaceDE w:val="0"/>
        <w:autoSpaceDN w:val="0"/>
        <w:adjustRightIn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1）根据工程需要，乙方指派</w:t>
      </w:r>
      <w:r>
        <w:rPr>
          <w:rFonts w:hint="eastAsia" w:ascii="宋体" w:hAnsi="宋体" w:eastAsia="宋体" w:cs="宋体"/>
          <w:sz w:val="24"/>
          <w:u w:val="single"/>
          <w:lang w:val="en-US" w:eastAsia="zh-CN"/>
        </w:rPr>
        <w:t xml:space="preserve">       </w:t>
      </w:r>
      <w:r>
        <w:rPr>
          <w:rFonts w:hint="eastAsia" w:ascii="宋体" w:hAnsi="宋体" w:eastAsia="宋体" w:cs="宋体"/>
          <w:sz w:val="24"/>
        </w:rPr>
        <w:t>为本工程项目经理，联系电话</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p>
    <w:p w14:paraId="20157015">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①根据协议，乙方应认真组织施工，并服从甲方现场负责人的管理，若人</w:t>
      </w:r>
    </w:p>
    <w:p w14:paraId="52EF7175">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员变化，应及时以书面方式通知甲方现场负责人；</w:t>
      </w:r>
    </w:p>
    <w:p w14:paraId="4D588408">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②乙方必须安全、文明、规范施工，遵守科技园的管理制度；</w:t>
      </w:r>
    </w:p>
    <w:p w14:paraId="15AD9E4D">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③乙方承包人应对其履行合同所雇佣人员的工伤事故负责，在施工现场内及邻近地带造成的第三者人员伤亡和财产损失，由乙方负</w:t>
      </w:r>
      <w:r>
        <w:rPr>
          <w:rFonts w:hint="eastAsia" w:ascii="宋体" w:hAnsi="宋体" w:eastAsia="宋体" w:cs="宋体"/>
          <w:sz w:val="24"/>
          <w:lang w:val="en-US" w:eastAsia="zh-CN"/>
        </w:rPr>
        <w:t>赔偿</w:t>
      </w:r>
      <w:r>
        <w:rPr>
          <w:rFonts w:hint="eastAsia" w:ascii="宋体" w:hAnsi="宋体" w:eastAsia="宋体" w:cs="宋体"/>
          <w:sz w:val="24"/>
          <w:lang w:val="en-US" w:eastAsia="en-US"/>
        </w:rPr>
        <w:t>责任；</w:t>
      </w:r>
    </w:p>
    <w:p w14:paraId="5915D822">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④乙方现场施工中必须设专职安全员，负责现场作业安全。</w:t>
      </w:r>
    </w:p>
    <w:p w14:paraId="0C1E572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施工工程</w:t>
      </w:r>
      <w:r>
        <w:rPr>
          <w:rFonts w:hint="eastAsia" w:ascii="宋体" w:hAnsi="宋体" w:eastAsia="宋体" w:cs="宋体"/>
          <w:sz w:val="24"/>
        </w:rPr>
        <w:t>涉及登高、动火、临时接电作业</w:t>
      </w:r>
      <w:r>
        <w:rPr>
          <w:rFonts w:hint="eastAsia" w:ascii="宋体" w:hAnsi="宋体" w:eastAsia="宋体" w:cs="宋体"/>
          <w:sz w:val="24"/>
          <w:lang w:val="en-US" w:eastAsia="zh-CN"/>
        </w:rPr>
        <w:t>的</w:t>
      </w:r>
      <w:r>
        <w:rPr>
          <w:rFonts w:hint="eastAsia" w:ascii="宋体" w:hAnsi="宋体" w:eastAsia="宋体" w:cs="宋体"/>
          <w:sz w:val="24"/>
        </w:rPr>
        <w:t>，乙方承诺按照园区管理要求办理登高作业、动火、临时接电相关手续后方可进场施工。</w:t>
      </w:r>
    </w:p>
    <w:p w14:paraId="720F5BC0">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3)乙方做好施工前和施工后的照片拍摄，</w:t>
      </w:r>
      <w:r>
        <w:rPr>
          <w:rFonts w:hint="eastAsia" w:ascii="宋体" w:hAnsi="宋体" w:eastAsia="宋体" w:cs="宋体"/>
          <w:sz w:val="24"/>
          <w:lang w:val="en-US" w:eastAsia="zh-CN"/>
        </w:rPr>
        <w:t>并</w:t>
      </w:r>
      <w:r>
        <w:rPr>
          <w:rFonts w:hint="eastAsia" w:ascii="宋体" w:hAnsi="宋体" w:eastAsia="宋体" w:cs="宋体"/>
          <w:sz w:val="24"/>
        </w:rPr>
        <w:t>建立台账，记录实际施工内容。</w:t>
      </w:r>
    </w:p>
    <w:p w14:paraId="08A619D0">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乙方</w:t>
      </w:r>
      <w:r>
        <w:rPr>
          <w:rFonts w:hint="eastAsia" w:ascii="宋体" w:hAnsi="宋体" w:eastAsia="宋体" w:cs="宋体"/>
          <w:sz w:val="24"/>
        </w:rPr>
        <w:t>确保使用合格材料，不得偷工减料，每日完工后垃圾自行处理</w:t>
      </w:r>
      <w:r>
        <w:rPr>
          <w:rFonts w:hint="eastAsia" w:ascii="宋体" w:hAnsi="宋体" w:eastAsia="宋体" w:cs="宋体"/>
          <w:sz w:val="24"/>
          <w:lang w:val="en-US" w:eastAsia="zh-CN"/>
        </w:rPr>
        <w:t>并</w:t>
      </w:r>
      <w:r>
        <w:rPr>
          <w:rFonts w:hint="eastAsia" w:ascii="宋体" w:hAnsi="宋体" w:eastAsia="宋体" w:cs="宋体"/>
          <w:sz w:val="24"/>
        </w:rPr>
        <w:t>清运</w:t>
      </w:r>
      <w:r>
        <w:rPr>
          <w:rFonts w:hint="eastAsia" w:ascii="宋体" w:hAnsi="宋体" w:eastAsia="宋体" w:cs="宋体"/>
          <w:sz w:val="24"/>
          <w:lang w:val="en-US" w:eastAsia="zh-CN"/>
        </w:rPr>
        <w:t>出</w:t>
      </w:r>
      <w:r>
        <w:rPr>
          <w:rFonts w:hint="eastAsia" w:ascii="宋体" w:hAnsi="宋体" w:eastAsia="宋体" w:cs="宋体"/>
          <w:sz w:val="24"/>
        </w:rPr>
        <w:t>施工现场。</w:t>
      </w:r>
    </w:p>
    <w:p w14:paraId="55F8C5D9">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5）合同规定的质保期内，若工程出现质量问题，甲方联系乙方再次进行维修。乙方紧急联系人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，联系电话</w:t>
      </w:r>
      <w:r>
        <w:rPr>
          <w:rFonts w:hint="eastAsia" w:ascii="宋体" w:hAnsi="宋体" w:eastAsia="宋体" w:cs="宋体"/>
          <w:sz w:val="24"/>
          <w:u w:val="single"/>
          <w:lang w:val="en-US" w:eastAsia="zh-CN"/>
        </w:rPr>
        <w:t xml:space="preserve">         </w:t>
      </w:r>
      <w:r>
        <w:rPr>
          <w:rFonts w:hint="eastAsia" w:ascii="宋体" w:hAnsi="宋体" w:eastAsia="宋体" w:cs="宋体"/>
          <w:sz w:val="24"/>
        </w:rPr>
        <w:t>。乙方收到通知后，最迟在三天内组织人员及设备维修，否则甲方有权另行安排他人维修，维修费用将在质保金中扣除。</w:t>
      </w:r>
    </w:p>
    <w:p w14:paraId="313DDAC6">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五、质量、验收与违约处罚</w:t>
      </w:r>
    </w:p>
    <w:p w14:paraId="48F8B5D9">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1.本工程以国家制定的施工及验收规范为质量评定验收标准。</w:t>
      </w:r>
    </w:p>
    <w:p w14:paraId="07CCB2A2">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2.乙方如不能按约定工期时间开工或竣工（</w:t>
      </w:r>
      <w:r>
        <w:rPr>
          <w:rFonts w:hint="eastAsia" w:ascii="宋体" w:hAnsi="宋体" w:eastAsia="宋体" w:cs="宋体"/>
          <w:sz w:val="24"/>
          <w:lang w:val="en-US" w:eastAsia="zh-CN"/>
        </w:rPr>
        <w:t>未</w:t>
      </w:r>
      <w:r>
        <w:rPr>
          <w:rFonts w:hint="eastAsia" w:ascii="宋体" w:hAnsi="宋体" w:eastAsia="宋体" w:cs="宋体"/>
          <w:sz w:val="24"/>
          <w:lang w:val="en-US" w:eastAsia="en-US"/>
        </w:rPr>
        <w:t>经甲方书面同意情况</w:t>
      </w:r>
      <w:r>
        <w:rPr>
          <w:rFonts w:hint="eastAsia" w:ascii="宋体" w:hAnsi="宋体" w:eastAsia="宋体" w:cs="宋体"/>
          <w:sz w:val="24"/>
          <w:lang w:val="en-US" w:eastAsia="zh-CN"/>
        </w:rPr>
        <w:t>下</w:t>
      </w:r>
      <w:r>
        <w:rPr>
          <w:rFonts w:hint="eastAsia" w:ascii="宋体" w:hAnsi="宋体" w:eastAsia="宋体" w:cs="宋体"/>
          <w:sz w:val="24"/>
          <w:lang w:val="en-US" w:eastAsia="en-US"/>
        </w:rPr>
        <w:t>），甲方有权要求乙方</w:t>
      </w:r>
      <w:r>
        <w:rPr>
          <w:rFonts w:hint="eastAsia" w:ascii="宋体" w:hAnsi="宋体" w:eastAsia="宋体" w:cs="宋体"/>
          <w:sz w:val="24"/>
          <w:lang w:val="en-US" w:eastAsia="zh-CN"/>
        </w:rPr>
        <w:t>赔偿延误工期的损失</w:t>
      </w:r>
      <w:r>
        <w:rPr>
          <w:rFonts w:hint="eastAsia" w:ascii="宋体" w:hAnsi="宋体" w:eastAsia="宋体" w:cs="宋体"/>
          <w:sz w:val="24"/>
          <w:lang w:val="en-US" w:eastAsia="en-US"/>
        </w:rPr>
        <w:t>，违约</w:t>
      </w:r>
      <w:r>
        <w:rPr>
          <w:rFonts w:hint="eastAsia" w:ascii="宋体" w:hAnsi="宋体" w:eastAsia="宋体" w:cs="宋体"/>
          <w:sz w:val="24"/>
          <w:lang w:val="en-US" w:eastAsia="zh-CN"/>
        </w:rPr>
        <w:t>金为每延迟一日乙方支付</w:t>
      </w:r>
      <w:r>
        <w:rPr>
          <w:rFonts w:hint="eastAsia" w:ascii="宋体" w:hAnsi="宋体" w:eastAsia="宋体" w:cs="宋体"/>
          <w:sz w:val="24"/>
          <w:lang w:val="en-US" w:eastAsia="en-US"/>
        </w:rPr>
        <w:t>合同总价的千分之五。</w:t>
      </w:r>
    </w:p>
    <w:p w14:paraId="5FA6798A">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3.如乙方多次被客户投诉，由此造成的损失由乙方自行承担（客户第一次投诉罚款1000元、第二次投诉罚款2000元、第三次投诉甲方终止合同）。</w:t>
      </w:r>
    </w:p>
    <w:p w14:paraId="6B1B2EDF">
      <w:pPr>
        <w:autoSpaceDE w:val="0"/>
        <w:autoSpaceDN w:val="0"/>
        <w:adjustRightInd w:val="0"/>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en-US"/>
        </w:rPr>
        <w:t>4.工程竣工后，乙方以书面形式通知甲方，甲方七个工作日内组织验收。甲方验收时提出的不合格项，乙方须对其进行整改，不得推诿。验收合格后甲方开具验收合格通知单。</w:t>
      </w:r>
    </w:p>
    <w:p w14:paraId="2A4DC07F">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5.乙方承诺按照合同要求执行</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，在施工过程中，若甲方因噪音、环境污染等情形受到行政处罚，产生的赔偿责任，由乙方承担</w:t>
      </w:r>
      <w:r>
        <w:rPr>
          <w:rFonts w:hint="eastAsia" w:ascii="宋体" w:hAnsi="宋体" w:eastAsia="宋体" w:cs="宋体"/>
          <w:sz w:val="24"/>
          <w:lang w:eastAsia="zh-CN"/>
        </w:rPr>
        <w:t>；</w:t>
      </w:r>
      <w:r>
        <w:rPr>
          <w:rFonts w:hint="eastAsia" w:ascii="宋体" w:hAnsi="宋体" w:eastAsia="宋体" w:cs="宋体"/>
          <w:sz w:val="24"/>
          <w:lang w:val="en-US" w:eastAsia="zh-CN"/>
        </w:rPr>
        <w:t>若</w:t>
      </w:r>
      <w:r>
        <w:rPr>
          <w:rFonts w:hint="eastAsia" w:ascii="宋体" w:hAnsi="宋体" w:eastAsia="宋体" w:cs="宋体"/>
          <w:sz w:val="24"/>
        </w:rPr>
        <w:t>对房屋结构或人员造成影响或者对任何第三方造成影响，由乙方承担赔偿责任。</w:t>
      </w:r>
    </w:p>
    <w:p w14:paraId="45771AD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六、合同价款及支付方式</w:t>
      </w:r>
    </w:p>
    <w:p w14:paraId="2FE4512D">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1、本协议价款采用</w:t>
      </w:r>
      <w:r>
        <w:rPr>
          <w:rFonts w:hint="eastAsia" w:ascii="宋体" w:hAnsi="宋体" w:eastAsia="宋体" w:cs="宋体"/>
          <w:sz w:val="24"/>
          <w:u w:val="single"/>
        </w:rPr>
        <w:t>固定总价</w:t>
      </w:r>
      <w:r>
        <w:rPr>
          <w:rFonts w:hint="eastAsia" w:ascii="宋体" w:hAnsi="宋体" w:eastAsia="宋体" w:cs="宋体"/>
          <w:sz w:val="24"/>
        </w:rPr>
        <w:t>方式，</w:t>
      </w:r>
      <w:r>
        <w:rPr>
          <w:rFonts w:hint="eastAsia" w:ascii="宋体" w:hAnsi="宋体" w:eastAsia="宋体" w:cs="宋体"/>
          <w:sz w:val="24"/>
          <w:lang w:val="en-US" w:eastAsia="zh-CN"/>
        </w:rPr>
        <w:t>含税</w:t>
      </w:r>
      <w:r>
        <w:rPr>
          <w:rFonts w:hint="eastAsia" w:ascii="宋体" w:hAnsi="宋体" w:eastAsia="宋体" w:cs="宋体"/>
          <w:sz w:val="24"/>
        </w:rPr>
        <w:t>总金额为（大写）: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（人民币）</w:t>
      </w:r>
      <w:r>
        <w:rPr>
          <w:rFonts w:hint="eastAsia" w:ascii="宋体" w:hAnsi="宋体" w:eastAsia="宋体" w:cs="宋体"/>
          <w:sz w:val="24"/>
          <w:lang w:val="en-US" w:eastAsia="zh-CN"/>
        </w:rPr>
        <w:t xml:space="preserve">         </w:t>
      </w:r>
      <w:r>
        <w:rPr>
          <w:rFonts w:hint="eastAsia" w:ascii="宋体" w:hAnsi="宋体" w:eastAsia="宋体" w:cs="宋体"/>
          <w:sz w:val="24"/>
        </w:rPr>
        <w:t>元。乙方承诺不因本工程产生其他增项费用。</w:t>
      </w:r>
    </w:p>
    <w:p w14:paraId="3F9904A2">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2、竣工验收</w:t>
      </w:r>
      <w:r>
        <w:rPr>
          <w:rFonts w:hint="eastAsia" w:ascii="宋体" w:hAnsi="宋体" w:eastAsia="宋体" w:cs="宋体"/>
          <w:sz w:val="24"/>
          <w:lang w:val="en-US" w:eastAsia="zh-CN"/>
        </w:rPr>
        <w:t>合格且审计结束后，</w:t>
      </w:r>
      <w:r>
        <w:rPr>
          <w:rFonts w:hint="eastAsia" w:ascii="宋体" w:hAnsi="宋体" w:eastAsia="宋体" w:cs="宋体"/>
          <w:sz w:val="24"/>
        </w:rPr>
        <w:t>乙方开具增值税专用发票给甲方</w:t>
      </w:r>
      <w:r>
        <w:rPr>
          <w:rFonts w:hint="eastAsia" w:ascii="宋体" w:hAnsi="宋体" w:eastAsia="宋体" w:cs="宋体"/>
          <w:sz w:val="24"/>
          <w:lang w:eastAsia="zh-CN"/>
        </w:rPr>
        <w:t>，</w:t>
      </w:r>
      <w:r>
        <w:rPr>
          <w:rFonts w:hint="eastAsia" w:ascii="宋体" w:hAnsi="宋体" w:eastAsia="宋体" w:cs="宋体"/>
          <w:sz w:val="24"/>
        </w:rPr>
        <w:t>甲方收到乙方开具的合格发票十个工作日后付至</w:t>
      </w:r>
      <w:r>
        <w:rPr>
          <w:rFonts w:hint="eastAsia" w:ascii="宋体" w:hAnsi="宋体" w:eastAsia="宋体" w:cs="宋体"/>
          <w:sz w:val="24"/>
          <w:lang w:val="en-US" w:eastAsia="zh-CN"/>
        </w:rPr>
        <w:t>审计价格</w:t>
      </w:r>
      <w:r>
        <w:rPr>
          <w:rFonts w:hint="eastAsia" w:ascii="宋体" w:hAnsi="宋体" w:eastAsia="宋体" w:cs="宋体"/>
          <w:sz w:val="24"/>
        </w:rPr>
        <w:t>的</w:t>
      </w:r>
      <w:r>
        <w:rPr>
          <w:rFonts w:hint="eastAsia" w:ascii="宋体" w:hAnsi="宋体" w:eastAsia="宋体" w:cs="宋体"/>
          <w:sz w:val="24"/>
          <w:u w:val="single"/>
        </w:rPr>
        <w:t>9</w:t>
      </w:r>
      <w:r>
        <w:rPr>
          <w:rFonts w:hint="eastAsia" w:ascii="宋体" w:hAnsi="宋体" w:eastAsia="宋体" w:cs="宋体"/>
          <w:sz w:val="24"/>
          <w:u w:val="single"/>
          <w:lang w:val="en-US" w:eastAsia="zh-CN"/>
        </w:rPr>
        <w:t>5</w:t>
      </w:r>
      <w:r>
        <w:rPr>
          <w:rFonts w:hint="eastAsia" w:ascii="宋体" w:hAnsi="宋体" w:eastAsia="宋体" w:cs="宋体"/>
          <w:sz w:val="24"/>
          <w:u w:val="single"/>
        </w:rPr>
        <w:t>%</w:t>
      </w:r>
      <w:r>
        <w:rPr>
          <w:rFonts w:hint="eastAsia" w:ascii="宋体" w:hAnsi="宋体" w:eastAsia="宋体" w:cs="宋体"/>
          <w:sz w:val="24"/>
        </w:rPr>
        <w:t>；剩余的</w:t>
      </w:r>
      <w:r>
        <w:rPr>
          <w:rFonts w:hint="eastAsia" w:ascii="宋体" w:hAnsi="宋体" w:eastAsia="宋体" w:cs="宋体"/>
          <w:sz w:val="24"/>
          <w:u w:val="single"/>
          <w:lang w:val="en-US" w:eastAsia="zh-CN"/>
        </w:rPr>
        <w:t>5</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，待质保期满</w:t>
      </w:r>
      <w:r>
        <w:rPr>
          <w:rFonts w:hint="eastAsia" w:ascii="宋体" w:hAnsi="宋体" w:eastAsia="宋体" w:cs="宋体"/>
          <w:sz w:val="24"/>
          <w:u w:val="single"/>
          <w:lang w:val="en-US" w:eastAsia="zh-CN"/>
        </w:rPr>
        <w:t>二</w:t>
      </w:r>
      <w:r>
        <w:rPr>
          <w:rFonts w:hint="eastAsia" w:ascii="宋体" w:hAnsi="宋体" w:eastAsia="宋体" w:cs="宋体"/>
          <w:sz w:val="24"/>
        </w:rPr>
        <w:t>年后支付给乙方。</w:t>
      </w:r>
    </w:p>
    <w:p w14:paraId="61EC74C3">
      <w:pPr>
        <w:autoSpaceDE w:val="0"/>
        <w:autoSpaceDN w:val="0"/>
        <w:adjustRightIn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3、乙方承诺开具合法合规的增值税专用发票给甲方，</w:t>
      </w:r>
      <w:r>
        <w:rPr>
          <w:rFonts w:hint="eastAsia" w:ascii="宋体" w:hAnsi="宋体" w:eastAsia="宋体" w:cs="宋体"/>
          <w:sz w:val="24"/>
        </w:rPr>
        <w:t>该合同</w:t>
      </w:r>
      <w:r>
        <w:rPr>
          <w:rFonts w:hint="eastAsia" w:ascii="宋体" w:hAnsi="宋体" w:eastAsia="宋体" w:cs="宋体"/>
          <w:sz w:val="24"/>
          <w:lang w:eastAsia="zh-CN"/>
        </w:rPr>
        <w:t>期内</w:t>
      </w:r>
      <w:r>
        <w:rPr>
          <w:rFonts w:hint="eastAsia" w:ascii="宋体" w:hAnsi="宋体" w:eastAsia="宋体" w:cs="宋体"/>
          <w:sz w:val="24"/>
        </w:rPr>
        <w:t>不含税金额为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税金为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lang w:val="en-US" w:eastAsia="zh-CN"/>
        </w:rPr>
        <w:t>增值税税率为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z w:val="24"/>
          <w:lang w:eastAsia="zh-CN"/>
        </w:rPr>
        <w:t>；</w:t>
      </w:r>
      <w:r>
        <w:rPr>
          <w:rFonts w:hint="eastAsia" w:ascii="宋体" w:hAnsi="宋体" w:eastAsia="宋体" w:cs="宋体"/>
          <w:sz w:val="24"/>
          <w:lang w:val="en-US" w:eastAsia="zh-CN"/>
        </w:rPr>
        <w:t>另经双方协商，</w:t>
      </w:r>
      <w:r>
        <w:rPr>
          <w:rFonts w:hint="eastAsia" w:ascii="宋体" w:hAnsi="宋体" w:eastAsia="宋体" w:cs="宋体"/>
          <w:sz w:val="24"/>
          <w:lang w:eastAsia="zh-CN"/>
        </w:rPr>
        <w:t>如</w:t>
      </w:r>
      <w:r>
        <w:rPr>
          <w:rFonts w:hint="eastAsia" w:ascii="宋体" w:hAnsi="宋体" w:eastAsia="宋体" w:cs="宋体"/>
          <w:sz w:val="24"/>
        </w:rPr>
        <w:t>国家政策调整，</w:t>
      </w:r>
      <w:r>
        <w:rPr>
          <w:rFonts w:hint="eastAsia" w:ascii="宋体" w:hAnsi="宋体" w:eastAsia="宋体" w:cs="宋体"/>
          <w:sz w:val="24"/>
          <w:lang w:eastAsia="zh-CN"/>
        </w:rPr>
        <w:t>可进行</w:t>
      </w:r>
      <w:r>
        <w:rPr>
          <w:rFonts w:hint="eastAsia" w:ascii="宋体" w:hAnsi="宋体" w:eastAsia="宋体" w:cs="宋体"/>
          <w:sz w:val="24"/>
          <w:lang w:val="en-US" w:eastAsia="zh-CN"/>
        </w:rPr>
        <w:t>税率</w:t>
      </w:r>
      <w:r>
        <w:rPr>
          <w:rFonts w:hint="eastAsia" w:ascii="宋体" w:hAnsi="宋体" w:eastAsia="宋体" w:cs="宋体"/>
          <w:sz w:val="24"/>
          <w:lang w:eastAsia="zh-CN"/>
        </w:rPr>
        <w:t>变更，</w:t>
      </w:r>
      <w:r>
        <w:rPr>
          <w:rFonts w:hint="eastAsia" w:ascii="宋体" w:hAnsi="宋体" w:eastAsia="宋体" w:cs="宋体"/>
          <w:sz w:val="24"/>
        </w:rPr>
        <w:t>合同</w:t>
      </w:r>
      <w:r>
        <w:rPr>
          <w:rFonts w:hint="eastAsia" w:ascii="宋体" w:hAnsi="宋体" w:eastAsia="宋体" w:cs="宋体"/>
          <w:sz w:val="24"/>
          <w:lang w:eastAsia="zh-CN"/>
        </w:rPr>
        <w:t>含税</w:t>
      </w:r>
      <w:r>
        <w:rPr>
          <w:rFonts w:hint="eastAsia" w:ascii="宋体" w:hAnsi="宋体" w:eastAsia="宋体" w:cs="宋体"/>
          <w:sz w:val="24"/>
        </w:rPr>
        <w:t>总额不变。</w:t>
      </w:r>
      <w:r>
        <w:rPr>
          <w:rFonts w:hint="eastAsia" w:ascii="宋体" w:hAnsi="宋体" w:eastAsia="宋体" w:cs="宋体"/>
          <w:sz w:val="24"/>
          <w:lang w:val="en-US" w:eastAsia="zh-CN"/>
        </w:rPr>
        <w:t>若因乙方开具的发票不符合国家规定，甲方可拒绝支付合同价款。</w:t>
      </w:r>
    </w:p>
    <w:p w14:paraId="335F44A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乙方提供开票信息：</w:t>
      </w:r>
    </w:p>
    <w:p w14:paraId="4FB65DC2">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单位名称：</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49F88CD4">
      <w:pPr>
        <w:autoSpaceDE w:val="0"/>
        <w:autoSpaceDN w:val="0"/>
        <w:adjustRightIn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单位地址：</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578F852A">
      <w:pPr>
        <w:autoSpaceDE w:val="0"/>
        <w:autoSpaceDN w:val="0"/>
        <w:adjustRightInd w:val="0"/>
        <w:spacing w:line="360" w:lineRule="auto"/>
        <w:ind w:firstLine="480" w:firstLineChars="200"/>
        <w:rPr>
          <w:rFonts w:hint="default" w:ascii="宋体" w:hAnsi="宋体" w:eastAsia="宋体" w:cs="宋体"/>
          <w:sz w:val="24"/>
        </w:rPr>
      </w:pPr>
      <w:r>
        <w:rPr>
          <w:rFonts w:hint="eastAsia" w:ascii="宋体" w:hAnsi="宋体" w:eastAsia="宋体" w:cs="宋体"/>
          <w:sz w:val="24"/>
        </w:rPr>
        <w:t>单位联系电话：</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14:paraId="62E8F67D">
      <w:pPr>
        <w:autoSpaceDE w:val="0"/>
        <w:autoSpaceDN w:val="0"/>
        <w:adjustRightIn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开户行及账号：</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14:paraId="5069B59B">
      <w:pPr>
        <w:autoSpaceDE w:val="0"/>
        <w:autoSpaceDN w:val="0"/>
        <w:adjustRightIn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税号：</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0501EFB1">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争议解决</w:t>
      </w:r>
    </w:p>
    <w:p w14:paraId="1FBAA0A3">
      <w:p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 xml:space="preserve">    </w:t>
      </w:r>
      <w:r>
        <w:rPr>
          <w:rFonts w:hint="eastAsia" w:ascii="宋体" w:hAnsi="宋体" w:eastAsia="宋体" w:cs="宋体"/>
          <w:sz w:val="24"/>
          <w:lang w:eastAsia="zh-CN"/>
        </w:rPr>
        <w:t>本合同在履行过程中若发生争议，双方应协商解决；若协商不成时，则依法向甲方所在地人民法院提起诉讼。</w:t>
      </w:r>
    </w:p>
    <w:p w14:paraId="34E60AAE">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八、本合同书壹式叁份，甲方执贰份，乙方执壹份。</w:t>
      </w:r>
    </w:p>
    <w:p w14:paraId="6CD8AF1E">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九、合同生效</w:t>
      </w:r>
    </w:p>
    <w:p w14:paraId="256353F5">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合同订立时间： 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14:paraId="0E715812">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合同订立地点：</w:t>
      </w:r>
      <w:r>
        <w:rPr>
          <w:rFonts w:hint="eastAsia" w:ascii="宋体" w:hAnsi="宋体" w:eastAsia="宋体" w:cs="宋体"/>
          <w:sz w:val="24"/>
          <w:u w:val="single"/>
        </w:rPr>
        <w:t>南京长江科技园有限公司</w:t>
      </w:r>
      <w:r>
        <w:rPr>
          <w:rFonts w:hint="eastAsia" w:ascii="宋体" w:hAnsi="宋体" w:eastAsia="宋体" w:cs="宋体"/>
          <w:sz w:val="24"/>
        </w:rPr>
        <w:t>（南京市鼓楼区芦席营97号）</w:t>
      </w:r>
    </w:p>
    <w:p w14:paraId="05BDFCA7">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本合同双方约定：签订、盖章后即生效。</w:t>
      </w:r>
    </w:p>
    <w:p w14:paraId="3CA88A1F">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 包 人：（盖章）                承 包 人：（盖章）</w:t>
      </w:r>
    </w:p>
    <w:p w14:paraId="2256520A">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                      法定代表人或</w:t>
      </w:r>
    </w:p>
    <w:p w14:paraId="7D6B402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委托代表人（签字）:               委托代表人（签字）:</w:t>
      </w:r>
    </w:p>
    <w:p w14:paraId="3DCC6B21">
      <w:pPr>
        <w:ind w:firstLine="4498" w:firstLineChars="1400"/>
        <w:jc w:val="both"/>
        <w:rPr>
          <w:rFonts w:hint="eastAsia" w:ascii="黑体" w:eastAsia="黑体"/>
          <w:b/>
          <w:sz w:val="32"/>
          <w:szCs w:val="32"/>
          <w:lang w:val="en-US" w:eastAsia="zh-CN"/>
        </w:rPr>
      </w:pPr>
    </w:p>
    <w:p w14:paraId="3E96472E">
      <w:pPr>
        <w:ind w:firstLine="4498" w:firstLineChars="1400"/>
        <w:jc w:val="both"/>
        <w:rPr>
          <w:rFonts w:hint="eastAsia" w:ascii="黑体" w:eastAsia="黑体"/>
          <w:b/>
          <w:sz w:val="32"/>
          <w:szCs w:val="32"/>
          <w:lang w:val="en-US" w:eastAsia="zh-CN"/>
        </w:rPr>
      </w:pPr>
    </w:p>
    <w:p w14:paraId="03424319">
      <w:pPr>
        <w:jc w:val="both"/>
        <w:rPr>
          <w:rFonts w:hint="eastAsia" w:ascii="黑体" w:eastAsia="黑体"/>
          <w:b/>
          <w:sz w:val="32"/>
          <w:szCs w:val="32"/>
          <w:lang w:val="en-US" w:eastAsia="zh-CN"/>
        </w:rPr>
      </w:pPr>
    </w:p>
    <w:p w14:paraId="033EC892">
      <w:pPr>
        <w:jc w:val="both"/>
        <w:rPr>
          <w:rFonts w:hint="eastAsia" w:ascii="黑体" w:eastAsia="黑体"/>
          <w:b/>
          <w:sz w:val="32"/>
          <w:szCs w:val="32"/>
          <w:lang w:val="en-US" w:eastAsia="zh-CN"/>
        </w:rPr>
      </w:pPr>
    </w:p>
    <w:p w14:paraId="2FE6B5F3">
      <w:pPr>
        <w:ind w:firstLine="4498" w:firstLineChars="1400"/>
        <w:jc w:val="both"/>
        <w:rPr>
          <w:rFonts w:ascii="黑体" w:eastAsia="黑体"/>
          <w:b/>
          <w:sz w:val="32"/>
          <w:szCs w:val="32"/>
        </w:rPr>
      </w:pPr>
      <w:r>
        <w:rPr>
          <w:rFonts w:hint="eastAsia" w:ascii="黑体" w:eastAsia="黑体"/>
          <w:b/>
          <w:sz w:val="32"/>
          <w:szCs w:val="32"/>
          <w:lang w:val="en-US" w:eastAsia="zh-CN"/>
        </w:rPr>
        <w:t xml:space="preserve"> </w:t>
      </w:r>
      <w:r>
        <w:rPr>
          <w:rFonts w:hint="eastAsia" w:ascii="黑体" w:eastAsia="黑体"/>
          <w:b/>
          <w:sz w:val="32"/>
          <w:szCs w:val="32"/>
        </w:rPr>
        <w:t>廉洁合同</w:t>
      </w:r>
    </w:p>
    <w:p w14:paraId="1C03C868">
      <w:pPr>
        <w:autoSpaceDE w:val="0"/>
        <w:autoSpaceDN w:val="0"/>
        <w:adjustRightInd w:val="0"/>
        <w:spacing w:line="360" w:lineRule="auto"/>
        <w:ind w:firstLine="440" w:firstLineChars="200"/>
        <w:rPr>
          <w:rFonts w:hint="eastAsia" w:ascii="宋体" w:hAnsi="宋体" w:eastAsia="宋体" w:cs="宋体"/>
          <w:sz w:val="22"/>
          <w:szCs w:val="21"/>
          <w:u w:val="single"/>
        </w:rPr>
      </w:pPr>
      <w:r>
        <w:rPr>
          <w:rFonts w:hint="eastAsia" w:ascii="宋体" w:hAnsi="宋体" w:eastAsia="宋体" w:cs="宋体"/>
          <w:sz w:val="22"/>
          <w:szCs w:val="21"/>
        </w:rPr>
        <w:t>甲方：</w:t>
      </w:r>
      <w:r>
        <w:rPr>
          <w:rFonts w:hint="eastAsia" w:ascii="宋体" w:hAnsi="宋体" w:eastAsia="宋体" w:cs="宋体"/>
          <w:sz w:val="22"/>
          <w:szCs w:val="21"/>
          <w:u w:val="single"/>
        </w:rPr>
        <w:t>南京长江科技园有限公司</w:t>
      </w:r>
    </w:p>
    <w:p w14:paraId="05A67FF9">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 xml:space="preserve">乙方: </w:t>
      </w:r>
      <w:r>
        <w:rPr>
          <w:rFonts w:hint="eastAsia" w:ascii="宋体" w:hAnsi="宋体" w:eastAsia="宋体" w:cs="宋体"/>
          <w:sz w:val="22"/>
          <w:szCs w:val="21"/>
          <w:u w:val="single"/>
          <w:lang w:val="en-US" w:eastAsia="zh-CN"/>
        </w:rPr>
        <w:t xml:space="preserve">                      </w:t>
      </w:r>
      <w:r>
        <w:rPr>
          <w:rFonts w:hint="eastAsia" w:ascii="宋体" w:hAnsi="宋体" w:eastAsia="宋体" w:cs="宋体"/>
          <w:sz w:val="22"/>
          <w:szCs w:val="21"/>
          <w:lang w:val="en-US" w:eastAsia="zh-CN"/>
        </w:rPr>
        <w:t xml:space="preserve">     </w:t>
      </w:r>
    </w:p>
    <w:p w14:paraId="2C84A5A8">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合同事项：</w:t>
      </w:r>
    </w:p>
    <w:p w14:paraId="5C27C5E6">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为加强科研、生产所用物资采购、外协业务，零星采购，租赁业务，维修保障业务，基建工程工作中的廉洁建设，防止各种不正当行为发生，特定立本合同如下：</w:t>
      </w:r>
    </w:p>
    <w:p w14:paraId="3140F2AA">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一、甲乙双方应当自觉遵守党纪党规，国家法律法规和公司规章制度。</w:t>
      </w:r>
    </w:p>
    <w:p w14:paraId="56B2DF21">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二、甲乙双方应当保持正常业务交往，不得以任何形式向对方索要或收受回扣，谋取私利；不得接受对方的礼金、有价证券、土特产和好处费；不得在对方报销任何应由个人支付的费用。</w:t>
      </w:r>
    </w:p>
    <w:p w14:paraId="392CAC26">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三、长江电子工作人员不得参加可能影响公正履行职责的宴请、娱乐、游玩、休闲等活动。</w:t>
      </w:r>
    </w:p>
    <w:p w14:paraId="11288651">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四、长江电子在业务洽谈、签订合同、验收产品时，不得以开展正常业务为借口，发生“吃、喝、拿、卡”的行为。</w:t>
      </w:r>
    </w:p>
    <w:p w14:paraId="7F4964E5">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五、应通过正常途径开展相关业务工作，不得为谋取某些不正当利益给予长江电子工作人员回扣、或赠送礼金、有价证券、土特产、好处费和贵重物品等。</w:t>
      </w:r>
    </w:p>
    <w:p w14:paraId="589A78C7">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六、不得为谋取私利擅自与长江电子工作人员就外购商品质量、外协产品质量、下场验收产品质量问题进行私下商谈或者达成默契。</w:t>
      </w:r>
    </w:p>
    <w:p w14:paraId="7073BA04">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七、不得以洽谈业务、签订合同、验收产品为借口，违规接待长江电子工作人员，大吃大喝、外出旅游、娱乐休闲。</w:t>
      </w:r>
    </w:p>
    <w:p w14:paraId="15021BED">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八、如发现长江电子工作人员有违反上述协议者，应向长江电子领导、纪检监察部门（电话：025-85800493）或者长江电子上级单位举报。长江电子不得找任何借口对对方进行刁难和报复。</w:t>
      </w:r>
    </w:p>
    <w:p w14:paraId="181DFDAB">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九、如有违反本合同，采取不正当的手段让长江电子工作人员违反党纪党规、国家法律法规和公司规章制度，一经查实取消合格供方资格，同时如给长江电子单位产品质量造成经济损失的均由对方承担。</w:t>
      </w:r>
    </w:p>
    <w:p w14:paraId="2565ABBE">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十、本《廉洁合同》作为（□科研、生产所用物资□外协业务□零星采购□租赁业务□维修保障业务□基建工程）业务合同的附件，与签订的合同具有同等法律效力。经协议双方签署后立即生效。</w:t>
      </w:r>
    </w:p>
    <w:p w14:paraId="6313F7F6">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十一、本合同一式叁份，甲方执贰份，乙方执壹份，并送交长江电子纪检监察部壹份。</w:t>
      </w:r>
    </w:p>
    <w:p w14:paraId="451EFBDD">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甲方：（盖章）                           乙方：（盖章）</w:t>
      </w:r>
    </w:p>
    <w:p w14:paraId="2261BA5B">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法定代表人                                法定代表人</w:t>
      </w:r>
    </w:p>
    <w:p w14:paraId="4655ED55">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或委托代理人（签字）：                  或委托代理人（签字）：</w:t>
      </w:r>
    </w:p>
    <w:p w14:paraId="4E5139E5">
      <w:pPr>
        <w:autoSpaceDE w:val="0"/>
        <w:autoSpaceDN w:val="0"/>
        <w:adjustRightInd w:val="0"/>
        <w:spacing w:line="360" w:lineRule="auto"/>
        <w:ind w:firstLine="440" w:firstLineChars="200"/>
        <w:rPr>
          <w:rFonts w:hint="eastAsia" w:ascii="宋体" w:hAnsi="宋体" w:eastAsia="宋体" w:cs="宋体"/>
          <w:sz w:val="22"/>
          <w:szCs w:val="21"/>
          <w:lang w:eastAsia="zh-CN"/>
        </w:rPr>
      </w:pPr>
      <w:r>
        <w:rPr>
          <w:rFonts w:hint="eastAsia" w:ascii="宋体" w:hAnsi="宋体" w:eastAsia="宋体" w:cs="宋体"/>
          <w:sz w:val="22"/>
          <w:szCs w:val="21"/>
        </w:rPr>
        <w:t>电话：                                     电话</w:t>
      </w:r>
      <w:r>
        <w:rPr>
          <w:rFonts w:hint="eastAsia" w:ascii="宋体" w:hAnsi="宋体" w:eastAsia="宋体" w:cs="宋体"/>
          <w:sz w:val="22"/>
          <w:szCs w:val="21"/>
          <w:lang w:eastAsia="zh-CN"/>
        </w:rPr>
        <w:t>：</w:t>
      </w:r>
    </w:p>
    <w:p w14:paraId="22B30FB0">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签约日期：</w:t>
      </w:r>
      <w:r>
        <w:rPr>
          <w:rFonts w:hint="eastAsia" w:ascii="宋体" w:hAnsi="宋体" w:eastAsia="宋体" w:cs="宋体"/>
          <w:sz w:val="22"/>
          <w:szCs w:val="21"/>
          <w:lang w:val="en-US" w:eastAsia="zh-CN"/>
        </w:rPr>
        <w:t>2026年   月   日</w:t>
      </w:r>
      <w:r>
        <w:rPr>
          <w:rFonts w:hint="eastAsia" w:ascii="宋体" w:hAnsi="宋体" w:eastAsia="宋体" w:cs="宋体"/>
          <w:sz w:val="22"/>
          <w:szCs w:val="21"/>
        </w:rPr>
        <w:t xml:space="preserve">         </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签约日期：</w:t>
      </w:r>
      <w:r>
        <w:rPr>
          <w:rFonts w:hint="eastAsia" w:ascii="宋体" w:hAnsi="宋体" w:eastAsia="宋体" w:cs="宋体"/>
          <w:sz w:val="22"/>
          <w:szCs w:val="21"/>
          <w:lang w:val="en-US" w:eastAsia="zh-CN"/>
        </w:rPr>
        <w:t>2026年  月  日</w:t>
      </w:r>
    </w:p>
    <w:p w14:paraId="4884E87C">
      <w:pPr>
        <w:ind w:firstLine="2521" w:firstLineChars="700"/>
        <w:jc w:val="both"/>
        <w:rPr>
          <w:rFonts w:hint="eastAsia"/>
          <w:b/>
          <w:sz w:val="36"/>
          <w:szCs w:val="36"/>
        </w:rPr>
      </w:pPr>
    </w:p>
    <w:p w14:paraId="02C80A5A">
      <w:pPr>
        <w:ind w:firstLine="2521" w:firstLineChars="700"/>
        <w:jc w:val="both"/>
        <w:rPr>
          <w:rFonts w:hint="eastAsia"/>
          <w:b/>
          <w:sz w:val="36"/>
          <w:szCs w:val="36"/>
        </w:rPr>
      </w:pPr>
      <w:r>
        <w:rPr>
          <w:rFonts w:hint="eastAsia"/>
          <w:b/>
          <w:sz w:val="36"/>
          <w:szCs w:val="36"/>
        </w:rPr>
        <w:t>相 关 方 安 全 教 育 记 录 表</w:t>
      </w:r>
    </w:p>
    <w:p w14:paraId="5731BCF3">
      <w:pPr>
        <w:rPr>
          <w:sz w:val="24"/>
        </w:rPr>
      </w:pPr>
      <w:r>
        <w:rPr>
          <w:rFonts w:hint="eastAsia"/>
          <w:sz w:val="24"/>
        </w:rPr>
        <w:t>管理部门、单位：</w:t>
      </w:r>
      <w:r>
        <w:rPr>
          <w:rFonts w:hint="eastAsia"/>
          <w:sz w:val="24"/>
          <w:lang w:val="en-US" w:eastAsia="zh-CN"/>
        </w:rPr>
        <w:t>南京</w:t>
      </w:r>
      <w:r>
        <w:rPr>
          <w:rFonts w:hint="eastAsia"/>
          <w:sz w:val="24"/>
        </w:rPr>
        <w:t>长江科技园有限公司</w:t>
      </w:r>
    </w:p>
    <w:tbl>
      <w:tblPr>
        <w:tblStyle w:val="20"/>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480"/>
        <w:gridCol w:w="2564"/>
        <w:gridCol w:w="1276"/>
        <w:gridCol w:w="4005"/>
      </w:tblGrid>
      <w:tr w14:paraId="627F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65" w:type="dxa"/>
            <w:noWrap w:val="0"/>
            <w:vAlign w:val="center"/>
          </w:tcPr>
          <w:p w14:paraId="2D2A6735">
            <w:pPr>
              <w:jc w:val="center"/>
              <w:rPr>
                <w:sz w:val="24"/>
              </w:rPr>
            </w:pPr>
            <w:r>
              <w:rPr>
                <w:rFonts w:hint="eastAsia"/>
                <w:sz w:val="24"/>
              </w:rPr>
              <w:t>业务类别</w:t>
            </w:r>
          </w:p>
        </w:tc>
        <w:tc>
          <w:tcPr>
            <w:tcW w:w="8325" w:type="dxa"/>
            <w:gridSpan w:val="4"/>
            <w:noWrap w:val="0"/>
            <w:vAlign w:val="center"/>
          </w:tcPr>
          <w:p w14:paraId="495E8063">
            <w:pPr>
              <w:jc w:val="center"/>
              <w:rPr>
                <w:sz w:val="24"/>
              </w:rPr>
            </w:pPr>
            <w:r>
              <w:rPr>
                <w:rFonts w:hint="eastAsia"/>
                <w:sz w:val="24"/>
              </w:rPr>
              <w:t xml:space="preserve">□基建施工 </w:t>
            </w:r>
            <w:r>
              <w:rPr>
                <w:rFonts w:hint="eastAsia"/>
                <w:sz w:val="24"/>
              </w:rPr>
              <w:sym w:font="Wingdings 2" w:char="00A3"/>
            </w:r>
            <w:r>
              <w:rPr>
                <w:rFonts w:hint="eastAsia"/>
                <w:sz w:val="24"/>
              </w:rPr>
              <w:t xml:space="preserve"> 设备设施安装、拆除、搬运等  </w:t>
            </w:r>
            <w:r>
              <w:rPr>
                <w:rFonts w:hint="eastAsia"/>
                <w:sz w:val="24"/>
              </w:rPr>
              <w:sym w:font="Wingdings 2" w:char="00A3"/>
            </w:r>
            <w:r>
              <w:rPr>
                <w:rFonts w:hint="eastAsia"/>
                <w:sz w:val="24"/>
              </w:rPr>
              <w:t>其他</w:t>
            </w:r>
          </w:p>
        </w:tc>
      </w:tr>
      <w:tr w14:paraId="00F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5" w:type="dxa"/>
            <w:noWrap w:val="0"/>
            <w:vAlign w:val="center"/>
          </w:tcPr>
          <w:p w14:paraId="29FC7486">
            <w:pPr>
              <w:jc w:val="center"/>
              <w:rPr>
                <w:sz w:val="24"/>
              </w:rPr>
            </w:pPr>
            <w:r>
              <w:rPr>
                <w:rFonts w:hint="eastAsia"/>
                <w:sz w:val="24"/>
              </w:rPr>
              <w:t>相关方</w:t>
            </w:r>
          </w:p>
        </w:tc>
        <w:tc>
          <w:tcPr>
            <w:tcW w:w="8325" w:type="dxa"/>
            <w:gridSpan w:val="4"/>
            <w:noWrap w:val="0"/>
            <w:vAlign w:val="center"/>
          </w:tcPr>
          <w:p w14:paraId="57087B90">
            <w:pPr>
              <w:tabs>
                <w:tab w:val="center" w:pos="4054"/>
              </w:tabs>
              <w:spacing w:line="300" w:lineRule="exact"/>
              <w:rPr>
                <w:rFonts w:hint="eastAsia" w:ascii="宋体" w:hAnsi="宋体" w:eastAsia="宋体" w:cs="Times New Roman"/>
                <w:sz w:val="24"/>
                <w:szCs w:val="24"/>
              </w:rPr>
            </w:pPr>
          </w:p>
        </w:tc>
      </w:tr>
      <w:tr w14:paraId="51DF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65" w:type="dxa"/>
            <w:noWrap w:val="0"/>
            <w:vAlign w:val="center"/>
          </w:tcPr>
          <w:p w14:paraId="79FAADBB">
            <w:pPr>
              <w:jc w:val="center"/>
              <w:rPr>
                <w:sz w:val="24"/>
              </w:rPr>
            </w:pPr>
            <w:r>
              <w:rPr>
                <w:rFonts w:hint="eastAsia"/>
                <w:sz w:val="24"/>
              </w:rPr>
              <w:t>时 间</w:t>
            </w:r>
          </w:p>
        </w:tc>
        <w:tc>
          <w:tcPr>
            <w:tcW w:w="3044" w:type="dxa"/>
            <w:gridSpan w:val="2"/>
            <w:noWrap w:val="0"/>
            <w:vAlign w:val="center"/>
          </w:tcPr>
          <w:p w14:paraId="30F36510">
            <w:pPr>
              <w:spacing w:line="300" w:lineRule="exact"/>
              <w:ind w:firstLine="204" w:firstLineChars="100"/>
              <w:jc w:val="left"/>
              <w:rPr>
                <w:rFonts w:hint="eastAsia" w:ascii="仿宋_GB2312" w:hAnsi="仿宋" w:eastAsia="仿宋_GB2312" w:cs="Times New Roman"/>
                <w:spacing w:val="-8"/>
                <w:sz w:val="28"/>
                <w:szCs w:val="28"/>
              </w:rPr>
            </w:pPr>
            <w:r>
              <w:rPr>
                <w:rFonts w:hint="eastAsia" w:ascii="仿宋_GB2312" w:hAnsi="仿宋" w:eastAsia="仿宋_GB2312" w:cs="Times New Roman"/>
                <w:spacing w:val="-8"/>
                <w:szCs w:val="28"/>
                <w:lang w:val="en-US" w:eastAsia="zh-CN"/>
              </w:rPr>
              <w:t>2026</w:t>
            </w:r>
            <w:r>
              <w:rPr>
                <w:rFonts w:hint="eastAsia" w:ascii="仿宋_GB2312" w:hAnsi="仿宋" w:eastAsia="仿宋_GB2312" w:cs="Times New Roman"/>
                <w:spacing w:val="-8"/>
                <w:szCs w:val="28"/>
              </w:rPr>
              <w:t>年</w:t>
            </w:r>
            <w:r>
              <w:rPr>
                <w:rFonts w:hint="eastAsia" w:ascii="仿宋_GB2312" w:hAnsi="仿宋" w:eastAsia="仿宋_GB2312" w:cs="Times New Roman"/>
                <w:spacing w:val="-8"/>
                <w:szCs w:val="28"/>
                <w:lang w:val="en-US" w:eastAsia="zh-CN"/>
              </w:rPr>
              <w:t xml:space="preserve">    </w:t>
            </w:r>
            <w:r>
              <w:rPr>
                <w:rFonts w:hint="eastAsia" w:ascii="仿宋_GB2312" w:hAnsi="仿宋" w:eastAsia="仿宋_GB2312" w:cs="Times New Roman"/>
                <w:spacing w:val="-8"/>
                <w:szCs w:val="28"/>
              </w:rPr>
              <w:t>月</w:t>
            </w:r>
            <w:r>
              <w:rPr>
                <w:rFonts w:hint="eastAsia" w:ascii="仿宋_GB2312" w:hAnsi="仿宋" w:eastAsia="仿宋_GB2312" w:cs="Times New Roman"/>
                <w:spacing w:val="-8"/>
                <w:szCs w:val="28"/>
                <w:lang w:val="en-US" w:eastAsia="zh-CN"/>
              </w:rPr>
              <w:t xml:space="preserve">    </w:t>
            </w:r>
            <w:r>
              <w:rPr>
                <w:rFonts w:hint="eastAsia" w:ascii="仿宋_GB2312" w:hAnsi="仿宋" w:eastAsia="仿宋_GB2312" w:cs="Times New Roman"/>
                <w:spacing w:val="-8"/>
                <w:szCs w:val="28"/>
              </w:rPr>
              <w:t>日</w:t>
            </w:r>
          </w:p>
        </w:tc>
        <w:tc>
          <w:tcPr>
            <w:tcW w:w="1276" w:type="dxa"/>
            <w:noWrap w:val="0"/>
            <w:vAlign w:val="center"/>
          </w:tcPr>
          <w:p w14:paraId="29D580E3">
            <w:pPr>
              <w:jc w:val="center"/>
              <w:rPr>
                <w:sz w:val="24"/>
              </w:rPr>
            </w:pPr>
            <w:r>
              <w:rPr>
                <w:rFonts w:hint="eastAsia"/>
                <w:sz w:val="24"/>
              </w:rPr>
              <w:t>地点</w:t>
            </w:r>
          </w:p>
        </w:tc>
        <w:tc>
          <w:tcPr>
            <w:tcW w:w="4005" w:type="dxa"/>
            <w:noWrap w:val="0"/>
            <w:vAlign w:val="center"/>
          </w:tcPr>
          <w:p w14:paraId="64F87C9E">
            <w:pPr>
              <w:spacing w:line="300" w:lineRule="exact"/>
              <w:rPr>
                <w:rFonts w:hint="default" w:eastAsia="宋体"/>
                <w:sz w:val="24"/>
                <w:lang w:val="en-US" w:eastAsia="zh-CN"/>
              </w:rPr>
            </w:pPr>
          </w:p>
        </w:tc>
      </w:tr>
      <w:tr w14:paraId="1EFA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5" w:hRule="atLeast"/>
          <w:jc w:val="center"/>
        </w:trPr>
        <w:tc>
          <w:tcPr>
            <w:tcW w:w="9990" w:type="dxa"/>
            <w:gridSpan w:val="5"/>
            <w:tcBorders>
              <w:bottom w:val="single" w:color="auto" w:sz="4" w:space="0"/>
            </w:tcBorders>
            <w:noWrap w:val="0"/>
            <w:vAlign w:val="top"/>
          </w:tcPr>
          <w:p w14:paraId="61FE3E37">
            <w:pPr>
              <w:rPr>
                <w:sz w:val="24"/>
              </w:rPr>
            </w:pPr>
          </w:p>
          <w:p w14:paraId="6A15F15D">
            <w:pPr>
              <w:rPr>
                <w:sz w:val="24"/>
              </w:rPr>
            </w:pPr>
            <w:r>
              <w:rPr>
                <w:rFonts w:hint="eastAsia"/>
                <w:sz w:val="24"/>
              </w:rPr>
              <w:t>一、教育内容：（根据项目存在的主要安全风险有针对性进行安全教育并提出安全措施要求）</w:t>
            </w:r>
          </w:p>
          <w:p w14:paraId="20680399">
            <w:pPr>
              <w:pStyle w:val="27"/>
              <w:numPr>
                <w:ilvl w:val="0"/>
                <w:numId w:val="8"/>
              </w:numPr>
              <w:ind w:firstLineChars="0"/>
              <w:rPr>
                <w:sz w:val="24"/>
                <w:szCs w:val="24"/>
              </w:rPr>
            </w:pPr>
            <w:r>
              <w:rPr>
                <w:rFonts w:hint="eastAsia"/>
                <w:sz w:val="24"/>
                <w:szCs w:val="24"/>
              </w:rPr>
              <w:t>国家、行业相关规定以及本公司相关安全生产管理制度。</w:t>
            </w:r>
          </w:p>
          <w:p w14:paraId="1E3BC10C">
            <w:pPr>
              <w:pStyle w:val="27"/>
              <w:numPr>
                <w:ilvl w:val="0"/>
                <w:numId w:val="8"/>
              </w:numPr>
              <w:ind w:firstLineChars="0"/>
              <w:rPr>
                <w:sz w:val="24"/>
                <w:szCs w:val="24"/>
              </w:rPr>
            </w:pPr>
            <w:r>
              <w:rPr>
                <w:rFonts w:hint="eastAsia"/>
                <w:sz w:val="24"/>
                <w:szCs w:val="24"/>
              </w:rPr>
              <w:t>施工、作业等过程存在的主要危险有害因素告知。</w:t>
            </w:r>
          </w:p>
          <w:p w14:paraId="35125776">
            <w:pPr>
              <w:pStyle w:val="27"/>
              <w:numPr>
                <w:ilvl w:val="0"/>
                <w:numId w:val="8"/>
              </w:numPr>
              <w:ind w:firstLineChars="0"/>
              <w:rPr>
                <w:sz w:val="24"/>
                <w:szCs w:val="24"/>
              </w:rPr>
            </w:pPr>
            <w:r>
              <w:rPr>
                <w:rFonts w:hint="eastAsia"/>
                <w:sz w:val="24"/>
                <w:szCs w:val="24"/>
              </w:rPr>
              <w:t>施工、作业等过程所涉及的安全、环保、职业卫生技术措施和管理要求、应急措施等。</w:t>
            </w:r>
          </w:p>
          <w:p w14:paraId="217EC667">
            <w:pPr>
              <w:pStyle w:val="27"/>
              <w:numPr>
                <w:ilvl w:val="0"/>
                <w:numId w:val="8"/>
              </w:numPr>
              <w:ind w:firstLineChars="0"/>
              <w:rPr>
                <w:sz w:val="24"/>
                <w:szCs w:val="24"/>
              </w:rPr>
            </w:pPr>
            <w:r>
              <w:rPr>
                <w:rFonts w:hint="eastAsia"/>
                <w:sz w:val="24"/>
                <w:szCs w:val="24"/>
              </w:rPr>
              <w:t>《安全施工责任书》相关要求。</w:t>
            </w:r>
          </w:p>
          <w:p w14:paraId="0A0727A2">
            <w:pPr>
              <w:pStyle w:val="27"/>
              <w:numPr>
                <w:ilvl w:val="0"/>
                <w:numId w:val="8"/>
              </w:numPr>
              <w:ind w:firstLineChars="0"/>
              <w:rPr>
                <w:sz w:val="24"/>
                <w:szCs w:val="24"/>
              </w:rPr>
            </w:pPr>
            <w:r>
              <w:rPr>
                <w:rFonts w:hint="eastAsia"/>
                <w:sz w:val="24"/>
                <w:szCs w:val="24"/>
              </w:rPr>
              <w:t>其它。</w:t>
            </w:r>
          </w:p>
          <w:p w14:paraId="770CEC21">
            <w:pPr>
              <w:pStyle w:val="27"/>
              <w:ind w:left="720" w:firstLine="0" w:firstLineChars="0"/>
              <w:jc w:val="left"/>
              <w:rPr>
                <w:sz w:val="24"/>
                <w:szCs w:val="24"/>
              </w:rPr>
            </w:pPr>
          </w:p>
          <w:p w14:paraId="622A341C">
            <w:pPr>
              <w:rPr>
                <w:sz w:val="24"/>
              </w:rPr>
            </w:pPr>
            <w:r>
              <w:rPr>
                <w:rFonts w:hint="eastAsia"/>
                <w:sz w:val="24"/>
              </w:rPr>
              <w:t>二、需要重点强调和补充的安全、职业卫生、环保措施和要求：</w:t>
            </w:r>
          </w:p>
          <w:p w14:paraId="70EE32E5">
            <w:pPr>
              <w:rPr>
                <w:sz w:val="24"/>
              </w:rPr>
            </w:pPr>
            <w:r>
              <w:rPr>
                <w:rFonts w:hint="eastAsia"/>
                <w:sz w:val="24"/>
              </w:rPr>
              <w:t>1、施工方应指定专人现场负责；</w:t>
            </w:r>
          </w:p>
          <w:p w14:paraId="54449AAF">
            <w:pPr>
              <w:rPr>
                <w:sz w:val="24"/>
              </w:rPr>
            </w:pPr>
            <w:r>
              <w:rPr>
                <w:rFonts w:hint="eastAsia"/>
                <w:sz w:val="24"/>
              </w:rPr>
              <w:t>2、登高拆除作业，施工人员必须佩戴保险带、安全帽、搬运作业穿防砸鞋；</w:t>
            </w:r>
          </w:p>
          <w:p w14:paraId="1F7E18D8">
            <w:pPr>
              <w:rPr>
                <w:sz w:val="24"/>
              </w:rPr>
            </w:pPr>
            <w:r>
              <w:rPr>
                <w:rFonts w:hint="eastAsia"/>
                <w:sz w:val="24"/>
              </w:rPr>
              <w:t>3、在作业时，应注意防滑；</w:t>
            </w:r>
          </w:p>
          <w:p w14:paraId="5E4156FA">
            <w:pPr>
              <w:rPr>
                <w:sz w:val="24"/>
              </w:rPr>
            </w:pPr>
            <w:r>
              <w:rPr>
                <w:rFonts w:hint="eastAsia"/>
                <w:sz w:val="24"/>
              </w:rPr>
              <w:t>4、工具应妥放在安全部位，防止滑落砸伤人员；</w:t>
            </w:r>
          </w:p>
          <w:p w14:paraId="1D6BFBB2">
            <w:pPr>
              <w:rPr>
                <w:sz w:val="24"/>
              </w:rPr>
            </w:pPr>
            <w:r>
              <w:rPr>
                <w:rFonts w:hint="eastAsia"/>
                <w:sz w:val="24"/>
              </w:rPr>
              <w:t>5、作业前，必须切断电源，并确认无误后，方可进行施工；</w:t>
            </w:r>
          </w:p>
          <w:p w14:paraId="45D73B69">
            <w:pPr>
              <w:rPr>
                <w:sz w:val="24"/>
              </w:rPr>
            </w:pPr>
            <w:r>
              <w:rPr>
                <w:rFonts w:hint="eastAsia"/>
                <w:sz w:val="24"/>
              </w:rPr>
              <w:t>6、遵守甲方公司环境要求，不得随意抛洒废弃物，保持设备拆除现场无杂乱现象；</w:t>
            </w:r>
          </w:p>
          <w:p w14:paraId="7440185E">
            <w:pPr>
              <w:ind w:left="300" w:hanging="360" w:hangingChars="150"/>
              <w:rPr>
                <w:sz w:val="24"/>
              </w:rPr>
            </w:pPr>
            <w:r>
              <w:rPr>
                <w:rFonts w:hint="eastAsia"/>
                <w:sz w:val="24"/>
              </w:rPr>
              <w:t>7、在施工中如需动用行车，气焊需提前向甲方申请，并办理相关手续，不得擅自自行操作，确保厂房安全；</w:t>
            </w:r>
          </w:p>
          <w:p w14:paraId="775AE339">
            <w:pPr>
              <w:rPr>
                <w:sz w:val="24"/>
              </w:rPr>
            </w:pPr>
            <w:r>
              <w:rPr>
                <w:rFonts w:hint="eastAsia"/>
                <w:sz w:val="24"/>
              </w:rPr>
              <w:t>8、在工作场地工作时，应注意地面上的金属材料对身体的伤害；</w:t>
            </w:r>
          </w:p>
          <w:p w14:paraId="4340EB46">
            <w:pPr>
              <w:rPr>
                <w:sz w:val="24"/>
              </w:rPr>
            </w:pPr>
            <w:r>
              <w:rPr>
                <w:rFonts w:hint="eastAsia"/>
                <w:sz w:val="24"/>
              </w:rPr>
              <w:t>9、相关作业安全操作规程；</w:t>
            </w:r>
          </w:p>
          <w:p w14:paraId="20A1925D">
            <w:pPr>
              <w:rPr>
                <w:sz w:val="24"/>
              </w:rPr>
            </w:pPr>
            <w:r>
              <w:rPr>
                <w:rFonts w:hint="eastAsia"/>
                <w:sz w:val="24"/>
              </w:rPr>
              <w:t>10、在当日施工收工前，施工方要对现场进行检查，确保无任何事故隐患存在；</w:t>
            </w:r>
          </w:p>
        </w:tc>
      </w:tr>
      <w:tr w14:paraId="74AF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9990" w:type="dxa"/>
            <w:gridSpan w:val="5"/>
            <w:noWrap w:val="0"/>
            <w:vAlign w:val="top"/>
          </w:tcPr>
          <w:p w14:paraId="75492F84">
            <w:pPr>
              <w:rPr>
                <w:sz w:val="24"/>
              </w:rPr>
            </w:pPr>
            <w:r>
              <w:rPr>
                <w:rFonts w:hint="eastAsia"/>
                <w:sz w:val="24"/>
              </w:rPr>
              <w:t>接受教育人员签名：</w:t>
            </w:r>
          </w:p>
        </w:tc>
      </w:tr>
      <w:tr w14:paraId="2B65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45" w:type="dxa"/>
            <w:gridSpan w:val="2"/>
            <w:noWrap w:val="0"/>
            <w:vAlign w:val="center"/>
          </w:tcPr>
          <w:p w14:paraId="4B3C8A27">
            <w:pPr>
              <w:jc w:val="center"/>
              <w:rPr>
                <w:sz w:val="24"/>
              </w:rPr>
            </w:pPr>
            <w:r>
              <w:rPr>
                <w:rFonts w:hint="eastAsia"/>
                <w:sz w:val="24"/>
              </w:rPr>
              <w:t>培训教育人员</w:t>
            </w:r>
          </w:p>
        </w:tc>
        <w:tc>
          <w:tcPr>
            <w:tcW w:w="7845" w:type="dxa"/>
            <w:gridSpan w:val="3"/>
            <w:noWrap w:val="0"/>
            <w:vAlign w:val="center"/>
          </w:tcPr>
          <w:p w14:paraId="3EF76586">
            <w:pPr>
              <w:rPr>
                <w:szCs w:val="21"/>
              </w:rPr>
            </w:pPr>
          </w:p>
        </w:tc>
      </w:tr>
    </w:tbl>
    <w:p w14:paraId="4BD80926">
      <w:pPr>
        <w:jc w:val="left"/>
        <w:rPr>
          <w:rFonts w:hint="eastAsia"/>
          <w:sz w:val="24"/>
        </w:rPr>
      </w:pPr>
      <w:r>
        <w:rPr>
          <w:rFonts w:hint="eastAsia"/>
          <w:sz w:val="24"/>
        </w:rPr>
        <w:t>注：此表一式二份。管理部门、相关方各一份。</w:t>
      </w:r>
    </w:p>
    <w:p w14:paraId="4202721E">
      <w:pPr>
        <w:spacing w:line="520" w:lineRule="exact"/>
        <w:jc w:val="both"/>
        <w:rPr>
          <w:rFonts w:hint="eastAsia" w:ascii="宋体" w:hAnsi="宋体" w:cs="宋体"/>
          <w:b/>
          <w:bCs/>
          <w:sz w:val="32"/>
          <w:szCs w:val="32"/>
        </w:rPr>
      </w:pPr>
    </w:p>
    <w:p w14:paraId="3B6021B3">
      <w:pPr>
        <w:spacing w:line="240" w:lineRule="auto"/>
        <w:jc w:val="center"/>
        <w:rPr>
          <w:rFonts w:hint="eastAsia" w:ascii="宋体" w:hAnsi="宋体" w:cs="宋体"/>
          <w:b/>
          <w:bCs/>
          <w:sz w:val="36"/>
          <w:szCs w:val="36"/>
        </w:rPr>
      </w:pPr>
    </w:p>
    <w:p w14:paraId="629F148E">
      <w:pPr>
        <w:spacing w:line="360" w:lineRule="auto"/>
        <w:jc w:val="center"/>
        <w:rPr>
          <w:rFonts w:hint="eastAsia" w:ascii="宋体" w:hAnsi="宋体" w:cs="宋体"/>
          <w:sz w:val="28"/>
          <w:szCs w:val="28"/>
        </w:rPr>
      </w:pPr>
      <w:r>
        <w:rPr>
          <w:rFonts w:hint="eastAsia" w:ascii="宋体" w:hAnsi="宋体" w:cs="宋体"/>
          <w:b/>
          <w:bCs/>
          <w:sz w:val="36"/>
          <w:szCs w:val="36"/>
        </w:rPr>
        <w:t>相关方安全责任协议</w:t>
      </w:r>
    </w:p>
    <w:p w14:paraId="34FB80BB">
      <w:pPr>
        <w:autoSpaceDE w:val="0"/>
        <w:autoSpaceDN w:val="0"/>
        <w:adjustRightInd w:val="0"/>
        <w:spacing w:line="360" w:lineRule="auto"/>
        <w:ind w:firstLine="440" w:firstLineChars="200"/>
        <w:rPr>
          <w:rFonts w:hint="eastAsia" w:ascii="宋体" w:hAnsi="宋体" w:eastAsia="宋体" w:cs="宋体"/>
          <w:sz w:val="22"/>
          <w:szCs w:val="21"/>
          <w:u w:val="single"/>
        </w:rPr>
      </w:pPr>
      <w:r>
        <w:rPr>
          <w:rFonts w:hint="eastAsia" w:ascii="宋体" w:hAnsi="宋体" w:eastAsia="宋体" w:cs="宋体"/>
          <w:sz w:val="22"/>
          <w:szCs w:val="21"/>
        </w:rPr>
        <w:t>甲方：</w:t>
      </w:r>
      <w:r>
        <w:rPr>
          <w:rFonts w:hint="eastAsia" w:ascii="宋体" w:hAnsi="宋体" w:eastAsia="宋体" w:cs="宋体"/>
          <w:sz w:val="22"/>
          <w:szCs w:val="21"/>
          <w:u w:val="single"/>
        </w:rPr>
        <w:t>南京长江</w:t>
      </w:r>
      <w:r>
        <w:rPr>
          <w:rFonts w:hint="eastAsia" w:ascii="宋体" w:hAnsi="宋体" w:eastAsia="宋体" w:cs="宋体"/>
          <w:sz w:val="22"/>
          <w:szCs w:val="21"/>
          <w:u w:val="single"/>
          <w:lang w:val="en-US" w:eastAsia="zh-CN"/>
        </w:rPr>
        <w:t>科技园</w:t>
      </w:r>
      <w:r>
        <w:rPr>
          <w:rFonts w:hint="eastAsia" w:ascii="宋体" w:hAnsi="宋体" w:eastAsia="宋体" w:cs="宋体"/>
          <w:sz w:val="22"/>
          <w:szCs w:val="21"/>
          <w:u w:val="single"/>
        </w:rPr>
        <w:t>有限公司</w:t>
      </w:r>
    </w:p>
    <w:p w14:paraId="4811AF05">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乙方：</w:t>
      </w:r>
      <w:r>
        <w:rPr>
          <w:rFonts w:hint="eastAsia" w:ascii="宋体" w:hAnsi="宋体" w:eastAsia="宋体" w:cs="宋体"/>
          <w:sz w:val="22"/>
          <w:szCs w:val="21"/>
          <w:u w:val="single"/>
          <w:lang w:val="en-US" w:eastAsia="zh-CN"/>
        </w:rPr>
        <w:t xml:space="preserve">                      </w:t>
      </w:r>
      <w:r>
        <w:rPr>
          <w:rFonts w:hint="eastAsia" w:ascii="宋体" w:hAnsi="宋体" w:eastAsia="宋体" w:cs="宋体"/>
          <w:sz w:val="22"/>
          <w:szCs w:val="21"/>
          <w:lang w:val="en-US" w:eastAsia="zh-CN"/>
        </w:rPr>
        <w:t xml:space="preserve">  </w:t>
      </w:r>
    </w:p>
    <w:p w14:paraId="7AE95788">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为了在施工中做到安全第一，文明施工，特订立安全协议如下：</w:t>
      </w:r>
    </w:p>
    <w:p w14:paraId="2FA5E6D7">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一、乙方必须严格按照安全生产操作规程及制度施工，对职工进行安全技术交底和安全知识的培训，确保施工安全。</w:t>
      </w:r>
    </w:p>
    <w:p w14:paraId="7519B675">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二、乙方职工必须凭有效证件进入施工现场，需正确戴好安全帽，高空作业必须扣好安全带，必须自觉接受甲方的安全监督管理和安全检查，杜绝违章指挥和违章作业。</w:t>
      </w:r>
    </w:p>
    <w:p w14:paraId="52FE2BFA">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三、乙方职工须增强自我安全意识，提高自我防护能力，为安全施工创造良好的先决条件。</w:t>
      </w:r>
    </w:p>
    <w:p w14:paraId="26FFFB55">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四、每个操作者必须做到“三不”，即我不伤害自己；我不伤害他人；我不被他人伤害正确使用劳护用品，做到安全生产人人有责。</w:t>
      </w:r>
    </w:p>
    <w:p w14:paraId="3861CA42">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五、施工现场的专用电器线路必须由电工专人装接，严禁无证人员乱拉乱接，机械设备必须定人定机，不熟悉机械性能的人不准开机。</w:t>
      </w:r>
    </w:p>
    <w:p w14:paraId="2342006F">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六、乙方施工现场承包人、现场主管为施工现场安全负责人，对现场施工安全负主要责任，加强现场安全监督管理，杜绝违章作业（违章一次，按情节轻重处以50~500元罚款），施工期间违章作业导致事故发生，造成人身伤害及对甲方造成财产损失的由乙方负责。</w:t>
      </w:r>
    </w:p>
    <w:p w14:paraId="61D2E212">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七、甲方厂区为禁烟区，施工人员违规未在指定吸烟区吸烟，将处罚乙方 1000元/人次，并取消该施工人员进入甲方的资格。</w:t>
      </w:r>
    </w:p>
    <w:p w14:paraId="716C143B">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八、乙方施工垃圾应单独放置，施工垃圾要及时清理，杜绝与我公司生产和生活垃圾混放，违者处罚乙方500元/人次。</w:t>
      </w:r>
    </w:p>
    <w:p w14:paraId="4470ED43">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九、施工现场的安全作业（如：高处安全作业、吊装安全作业、盲板抽堵安全作业、设备检修安全作业、罐内安全作业、动火作业、动土作业等）必须经由甲方审批，特种作业人员必须持证上岗，违反本条罚乙方3000元/次。</w:t>
      </w:r>
    </w:p>
    <w:p w14:paraId="30D1C3F7">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十、其他违规、不文明行为可按情节轻重参照以上条款进行处罚。</w:t>
      </w:r>
    </w:p>
    <w:p w14:paraId="5DB8F1B9">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十一、以上协议，请乙方和各施工队人员认真执行。甲方安全</w:t>
      </w:r>
      <w:r>
        <w:rPr>
          <w:rFonts w:hint="eastAsia" w:ascii="宋体" w:hAnsi="宋体" w:eastAsia="宋体" w:cs="宋体"/>
          <w:sz w:val="22"/>
          <w:szCs w:val="21"/>
          <w:lang w:val="en-US" w:eastAsia="zh-CN"/>
        </w:rPr>
        <w:t>监督</w:t>
      </w:r>
      <w:r>
        <w:rPr>
          <w:rFonts w:hint="eastAsia" w:ascii="宋体" w:hAnsi="宋体" w:eastAsia="宋体" w:cs="宋体"/>
          <w:sz w:val="22"/>
          <w:szCs w:val="21"/>
        </w:rPr>
        <w:t>人员将随时检查施工安全并向乙方通报，甲、乙方必须努力，为开创安全施工好局面而努力。</w:t>
      </w:r>
    </w:p>
    <w:p w14:paraId="0676C157">
      <w:pPr>
        <w:autoSpaceDE w:val="0"/>
        <w:autoSpaceDN w:val="0"/>
        <w:adjustRightInd w:val="0"/>
        <w:spacing w:line="360" w:lineRule="auto"/>
        <w:ind w:firstLine="440" w:firstLineChars="200"/>
        <w:rPr>
          <w:rFonts w:hint="eastAsia" w:ascii="宋体" w:hAnsi="宋体" w:eastAsia="宋体" w:cs="宋体"/>
          <w:sz w:val="22"/>
          <w:szCs w:val="21"/>
        </w:rPr>
      </w:pPr>
    </w:p>
    <w:p w14:paraId="5A1228A3">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 xml:space="preserve">甲方施工负责人签字：             </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乙方施工负责人签字：</w:t>
      </w:r>
    </w:p>
    <w:p w14:paraId="1E4CD21A">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 xml:space="preserve">电话：                           </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电话：</w:t>
      </w:r>
    </w:p>
    <w:p w14:paraId="786526B0">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甲方安全</w:t>
      </w:r>
      <w:r>
        <w:rPr>
          <w:rFonts w:hint="eastAsia" w:ascii="宋体" w:hAnsi="宋体" w:eastAsia="宋体" w:cs="宋体"/>
          <w:sz w:val="22"/>
          <w:szCs w:val="21"/>
          <w:lang w:val="en-US" w:eastAsia="zh-CN"/>
        </w:rPr>
        <w:t>监督</w:t>
      </w:r>
      <w:r>
        <w:rPr>
          <w:rFonts w:hint="eastAsia" w:ascii="宋体" w:hAnsi="宋体" w:eastAsia="宋体" w:cs="宋体"/>
          <w:sz w:val="22"/>
          <w:szCs w:val="21"/>
        </w:rPr>
        <w:t xml:space="preserve">负责人签字：             </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乙方安全负责人签字：</w:t>
      </w:r>
    </w:p>
    <w:p w14:paraId="44E22464">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 xml:space="preserve">电话：                           </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电话：</w:t>
      </w:r>
    </w:p>
    <w:p w14:paraId="48BBC02B">
      <w:pPr>
        <w:autoSpaceDE w:val="0"/>
        <w:autoSpaceDN w:val="0"/>
        <w:adjustRightIn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签订日期：</w:t>
      </w:r>
      <w:r>
        <w:rPr>
          <w:rFonts w:hint="eastAsia" w:ascii="宋体" w:hAnsi="宋体" w:eastAsia="宋体" w:cs="宋体"/>
          <w:sz w:val="22"/>
          <w:szCs w:val="21"/>
          <w:lang w:val="en-US" w:eastAsia="zh-CN"/>
        </w:rPr>
        <w:t>2026</w:t>
      </w:r>
      <w:r>
        <w:rPr>
          <w:rFonts w:hint="eastAsia" w:ascii="宋体" w:hAnsi="宋体" w:eastAsia="宋体" w:cs="宋体"/>
          <w:sz w:val="22"/>
          <w:szCs w:val="21"/>
        </w:rPr>
        <w:t>年</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月</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 xml:space="preserve">日     </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签订日期：</w:t>
      </w:r>
      <w:r>
        <w:rPr>
          <w:rFonts w:hint="eastAsia" w:ascii="宋体" w:hAnsi="宋体" w:eastAsia="宋体" w:cs="宋体"/>
          <w:sz w:val="22"/>
          <w:szCs w:val="21"/>
          <w:lang w:val="en-US" w:eastAsia="zh-CN"/>
        </w:rPr>
        <w:t>2026</w:t>
      </w:r>
      <w:r>
        <w:rPr>
          <w:rFonts w:hint="eastAsia" w:ascii="宋体" w:hAnsi="宋体" w:eastAsia="宋体" w:cs="宋体"/>
          <w:sz w:val="22"/>
          <w:szCs w:val="21"/>
        </w:rPr>
        <w:t>年</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月</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日</w:t>
      </w:r>
    </w:p>
    <w:p w14:paraId="03277EFA">
      <w:pPr>
        <w:spacing w:before="100" w:beforeAutospacing="1" w:after="100" w:afterAutospacing="1" w:line="240" w:lineRule="auto"/>
        <w:jc w:val="center"/>
        <w:rPr>
          <w:rFonts w:hint="eastAsia" w:ascii="仿宋_GB2312" w:hAnsi="宋体" w:eastAsia="仿宋_GB2312" w:cs="Arial"/>
          <w:b/>
          <w:bCs/>
          <w:kern w:val="0"/>
          <w:sz w:val="36"/>
          <w:szCs w:val="24"/>
        </w:rPr>
      </w:pPr>
      <w:r>
        <w:rPr>
          <w:rFonts w:hint="eastAsia" w:ascii="仿宋_GB2312" w:hAnsi="宋体" w:eastAsia="仿宋_GB2312" w:cs="Arial"/>
          <w:b/>
          <w:bCs/>
          <w:kern w:val="0"/>
          <w:sz w:val="36"/>
          <w:szCs w:val="24"/>
        </w:rPr>
        <w:t>外 包 服 务 项 目</w:t>
      </w:r>
    </w:p>
    <w:p w14:paraId="4781E429">
      <w:pPr>
        <w:spacing w:before="100" w:beforeAutospacing="1" w:after="100" w:afterAutospacing="1" w:line="240" w:lineRule="auto"/>
        <w:jc w:val="center"/>
        <w:rPr>
          <w:rFonts w:hint="default" w:ascii="仿宋_GB2312" w:eastAsia="仿宋_GB2312" w:cs="Arial"/>
          <w:sz w:val="32"/>
          <w:szCs w:val="32"/>
          <w:lang w:val="en-US" w:eastAsia="zh-CN"/>
        </w:rPr>
      </w:pPr>
      <w:r>
        <w:rPr>
          <w:rFonts w:hint="eastAsia" w:ascii="仿宋_GB2312" w:hAnsi="宋体" w:eastAsia="仿宋_GB2312" w:cs="Arial"/>
          <w:b/>
          <w:bCs/>
          <w:kern w:val="0"/>
          <w:sz w:val="36"/>
          <w:szCs w:val="24"/>
        </w:rPr>
        <w:t>安 全 生 产 管 理 协 议</w:t>
      </w:r>
      <w:r>
        <w:rPr>
          <w:rFonts w:hint="eastAsia" w:ascii="仿宋_GB2312" w:hAnsi="宋体" w:eastAsia="仿宋_GB2312" w:cs="Arial"/>
          <w:b/>
          <w:bCs/>
          <w:kern w:val="0"/>
          <w:sz w:val="44"/>
          <w:szCs w:val="32"/>
          <w:lang w:val="en-US" w:eastAsia="zh-CN"/>
        </w:rPr>
        <w:t xml:space="preserve">           </w:t>
      </w:r>
    </w:p>
    <w:p w14:paraId="7D5AD7E3">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 xml:space="preserve">                                                     编号：                         </w:t>
      </w:r>
    </w:p>
    <w:p w14:paraId="411A4D8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default" w:ascii="宋体" w:hAnsi="宋体" w:eastAsia="宋体" w:cs="宋体"/>
          <w:sz w:val="22"/>
          <w:szCs w:val="21"/>
          <w:lang w:val="en-US" w:eastAsia="zh-CN" w:bidi="ar-SA"/>
        </w:rPr>
      </w:pPr>
      <w:r>
        <w:rPr>
          <w:rFonts w:hint="eastAsia" w:ascii="宋体" w:hAnsi="宋体" w:eastAsia="宋体" w:cs="宋体"/>
          <w:sz w:val="22"/>
          <w:szCs w:val="21"/>
          <w:lang w:val="en-US" w:eastAsia="en-US" w:bidi="ar-SA"/>
        </w:rPr>
        <w:t>甲方（项目委托单位）：</w:t>
      </w:r>
      <w:r>
        <w:rPr>
          <w:rFonts w:hint="eastAsia" w:ascii="宋体" w:hAnsi="宋体" w:eastAsia="宋体" w:cs="宋体"/>
          <w:sz w:val="22"/>
          <w:szCs w:val="21"/>
          <w:u w:val="single"/>
          <w:lang w:val="en-US" w:eastAsia="zh-CN" w:bidi="ar-SA"/>
        </w:rPr>
        <w:t xml:space="preserve"> 南京长江科技园有限公司 </w:t>
      </w:r>
      <w:r>
        <w:rPr>
          <w:rFonts w:hint="eastAsia" w:ascii="宋体" w:hAnsi="宋体" w:eastAsia="宋体" w:cs="宋体"/>
          <w:sz w:val="22"/>
          <w:szCs w:val="21"/>
          <w:lang w:val="en-US" w:eastAsia="zh-CN" w:bidi="ar-SA"/>
        </w:rPr>
        <w:t xml:space="preserve">    </w:t>
      </w:r>
    </w:p>
    <w:p w14:paraId="747DF7AE">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default" w:ascii="宋体" w:hAnsi="宋体" w:eastAsia="宋体" w:cs="宋体"/>
          <w:sz w:val="22"/>
          <w:szCs w:val="21"/>
          <w:lang w:val="en-US" w:eastAsia="zh-CN" w:bidi="ar-SA"/>
        </w:rPr>
      </w:pPr>
      <w:r>
        <w:rPr>
          <w:rFonts w:hint="eastAsia" w:ascii="宋体" w:hAnsi="宋体" w:eastAsia="宋体" w:cs="宋体"/>
          <w:sz w:val="22"/>
          <w:szCs w:val="21"/>
          <w:lang w:val="en-US" w:eastAsia="en-US" w:bidi="ar-SA"/>
        </w:rPr>
        <w:t>法定代表人：</w:t>
      </w:r>
      <w:r>
        <w:rPr>
          <w:rFonts w:hint="eastAsia" w:ascii="宋体" w:hAnsi="宋体" w:eastAsia="宋体" w:cs="宋体"/>
          <w:sz w:val="22"/>
          <w:szCs w:val="21"/>
          <w:u w:val="single"/>
          <w:lang w:val="en-US" w:eastAsia="zh-CN" w:bidi="ar-SA"/>
        </w:rPr>
        <w:t xml:space="preserve">尤建仁                            </w:t>
      </w:r>
      <w:r>
        <w:rPr>
          <w:rFonts w:hint="eastAsia" w:ascii="宋体" w:hAnsi="宋体" w:eastAsia="宋体" w:cs="宋体"/>
          <w:sz w:val="22"/>
          <w:szCs w:val="21"/>
          <w:lang w:val="en-US" w:eastAsia="zh-CN" w:bidi="ar-SA"/>
        </w:rPr>
        <w:t xml:space="preserve">        </w:t>
      </w:r>
    </w:p>
    <w:p w14:paraId="53B0A7FB">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default" w:ascii="宋体" w:hAnsi="宋体" w:eastAsia="宋体" w:cs="宋体"/>
          <w:sz w:val="22"/>
          <w:szCs w:val="21"/>
          <w:u w:val="single"/>
          <w:lang w:val="en-US" w:eastAsia="zh-CN" w:bidi="ar-SA"/>
        </w:rPr>
      </w:pPr>
      <w:r>
        <w:rPr>
          <w:rFonts w:hint="eastAsia" w:ascii="宋体" w:hAnsi="宋体" w:eastAsia="宋体" w:cs="宋体"/>
          <w:sz w:val="22"/>
          <w:szCs w:val="21"/>
          <w:lang w:val="en-US" w:eastAsia="en-US" w:bidi="ar-SA"/>
        </w:rPr>
        <w:t>住所地：</w:t>
      </w:r>
      <w:r>
        <w:rPr>
          <w:rFonts w:hint="eastAsia" w:ascii="宋体" w:hAnsi="宋体" w:eastAsia="宋体" w:cs="宋体"/>
          <w:sz w:val="22"/>
          <w:szCs w:val="21"/>
          <w:u w:val="single"/>
          <w:lang w:val="en-US" w:eastAsia="zh-CN" w:bidi="ar-SA"/>
        </w:rPr>
        <w:t>鼓楼区芦席营97号</w:t>
      </w:r>
    </w:p>
    <w:p w14:paraId="1B9F6D0E">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default" w:ascii="宋体" w:hAnsi="宋体" w:eastAsia="宋体" w:cs="宋体"/>
          <w:sz w:val="22"/>
          <w:szCs w:val="21"/>
          <w:lang w:val="en-US" w:eastAsia="zh-CN" w:bidi="ar-SA"/>
        </w:rPr>
      </w:pPr>
      <w:r>
        <w:rPr>
          <w:rFonts w:hint="eastAsia" w:ascii="宋体" w:hAnsi="宋体" w:eastAsia="宋体" w:cs="宋体"/>
          <w:sz w:val="22"/>
          <w:szCs w:val="21"/>
          <w:lang w:val="en-US" w:eastAsia="en-US" w:bidi="ar-SA"/>
        </w:rPr>
        <w:t>乙方（项目承接单位）：</w:t>
      </w:r>
      <w:r>
        <w:rPr>
          <w:rFonts w:hint="eastAsia" w:ascii="宋体" w:hAnsi="宋体" w:eastAsia="宋体" w:cs="宋体"/>
          <w:sz w:val="22"/>
          <w:szCs w:val="21"/>
          <w:u w:val="single"/>
          <w:lang w:val="en-US" w:eastAsia="zh-CN" w:bidi="ar-SA"/>
        </w:rPr>
        <w:t xml:space="preserve">                        </w:t>
      </w:r>
      <w:r>
        <w:rPr>
          <w:rFonts w:hint="eastAsia" w:ascii="宋体" w:hAnsi="宋体" w:eastAsia="宋体" w:cs="宋体"/>
          <w:sz w:val="22"/>
          <w:szCs w:val="21"/>
          <w:lang w:val="en-US" w:eastAsia="zh-CN" w:bidi="ar-SA"/>
        </w:rPr>
        <w:t xml:space="preserve">            </w:t>
      </w:r>
    </w:p>
    <w:p w14:paraId="01D68681">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en-US" w:bidi="ar-SA"/>
        </w:rPr>
        <w:t>法定代表人：</w:t>
      </w:r>
      <w:r>
        <w:rPr>
          <w:rFonts w:hint="eastAsia" w:ascii="宋体" w:hAnsi="宋体" w:eastAsia="宋体" w:cs="宋体"/>
          <w:sz w:val="22"/>
          <w:szCs w:val="21"/>
          <w:u w:val="single"/>
          <w:lang w:val="en-US" w:eastAsia="zh-CN" w:bidi="ar-SA"/>
        </w:rPr>
        <w:t xml:space="preserve">                                  </w:t>
      </w:r>
      <w:r>
        <w:rPr>
          <w:rFonts w:hint="eastAsia" w:ascii="宋体" w:hAnsi="宋体" w:eastAsia="宋体" w:cs="宋体"/>
          <w:sz w:val="22"/>
          <w:szCs w:val="21"/>
          <w:lang w:val="en-US" w:eastAsia="zh-CN" w:bidi="ar-SA"/>
        </w:rPr>
        <w:t xml:space="preserve">  </w:t>
      </w:r>
    </w:p>
    <w:p w14:paraId="267697F9">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default" w:ascii="宋体" w:hAnsi="宋体" w:eastAsia="宋体" w:cs="宋体"/>
          <w:sz w:val="22"/>
          <w:szCs w:val="21"/>
          <w:u w:val="single"/>
          <w:lang w:val="en-US" w:eastAsia="zh-CN" w:bidi="ar-SA"/>
        </w:rPr>
      </w:pPr>
      <w:r>
        <w:rPr>
          <w:rFonts w:hint="eastAsia" w:ascii="宋体" w:hAnsi="宋体" w:eastAsia="宋体" w:cs="宋体"/>
          <w:sz w:val="22"/>
          <w:szCs w:val="21"/>
          <w:lang w:val="en-US" w:eastAsia="en-US" w:bidi="ar-SA"/>
        </w:rPr>
        <w:t>住所地：</w:t>
      </w:r>
      <w:r>
        <w:rPr>
          <w:rFonts w:hint="eastAsia" w:ascii="宋体" w:hAnsi="宋体" w:eastAsia="宋体" w:cs="宋体"/>
          <w:sz w:val="22"/>
          <w:szCs w:val="21"/>
          <w:u w:val="single"/>
          <w:lang w:val="en-US" w:eastAsia="zh-CN" w:bidi="ar-SA"/>
        </w:rPr>
        <w:t xml:space="preserve">                                     </w:t>
      </w:r>
    </w:p>
    <w:p w14:paraId="30244C5C">
      <w:pPr>
        <w:keepNext w:val="0"/>
        <w:keepLines w:val="0"/>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为贯彻国家“安全第一、预防为主、综合治理”的安全生产方针，规范乙方在甲方区域内从事</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等服务项目过程中的安全管理，落实甲乙双方的权利和义务，根据《中华人民共和国安全生产法》、《中华人民共和国消防法》等有关法律、法规、国家标准、行业标准，以及相关的相关规章制度，甲方与乙方特签订本协议书，本协议适用于乙方在甲方公司范围内的相关外包服务的项目。</w:t>
      </w:r>
    </w:p>
    <w:p w14:paraId="70E5D689">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z w:val="22"/>
          <w:szCs w:val="21"/>
          <w:lang w:val="en-US" w:eastAsia="en-US" w:bidi="ar-SA"/>
        </w:rPr>
      </w:pPr>
      <w:r>
        <w:rPr>
          <w:rFonts w:hint="eastAsia" w:ascii="宋体" w:hAnsi="宋体" w:eastAsia="宋体" w:cs="宋体"/>
          <w:b/>
          <w:bCs/>
          <w:sz w:val="22"/>
          <w:szCs w:val="21"/>
          <w:lang w:val="en-US" w:eastAsia="en-US" w:bidi="ar-SA"/>
        </w:rPr>
        <w:t>一、</w:t>
      </w:r>
      <w:r>
        <w:rPr>
          <w:rFonts w:hint="eastAsia" w:ascii="宋体" w:hAnsi="宋体" w:eastAsia="宋体" w:cs="宋体"/>
          <w:b/>
          <w:bCs/>
          <w:sz w:val="22"/>
          <w:szCs w:val="21"/>
          <w:lang w:val="en-US" w:eastAsia="zh-CN" w:bidi="ar-SA"/>
        </w:rPr>
        <w:t>协议</w:t>
      </w:r>
      <w:r>
        <w:rPr>
          <w:rFonts w:hint="eastAsia" w:ascii="宋体" w:hAnsi="宋体" w:eastAsia="宋体" w:cs="宋体"/>
          <w:b/>
          <w:bCs/>
          <w:sz w:val="22"/>
          <w:szCs w:val="21"/>
          <w:lang w:val="en-US" w:eastAsia="en-US" w:bidi="ar-SA"/>
        </w:rPr>
        <w:t>期限</w:t>
      </w:r>
    </w:p>
    <w:p w14:paraId="7F275E16">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zh-CN" w:bidi="ar-SA"/>
        </w:rPr>
        <w:t>自2026年     月    日起至2026年    月    日止。</w:t>
      </w:r>
    </w:p>
    <w:p w14:paraId="520CE897">
      <w:pPr>
        <w:pStyle w:val="17"/>
        <w:keepNext w:val="0"/>
        <w:keepLines w:val="0"/>
        <w:pageBreakBefore w:val="0"/>
        <w:numPr>
          <w:ilvl w:val="0"/>
          <w:numId w:val="9"/>
        </w:numPr>
        <w:kinsoku/>
        <w:wordWrap/>
        <w:overflowPunct/>
        <w:topLinePunct w:val="0"/>
        <w:autoSpaceDE/>
        <w:autoSpaceDN/>
        <w:bidi w:val="0"/>
        <w:adjustRightInd w:val="0"/>
        <w:snapToGrid w:val="0"/>
        <w:spacing w:before="0" w:beforeAutospacing="0" w:after="0" w:afterAutospacing="0" w:line="360" w:lineRule="auto"/>
        <w:ind w:left="-200" w:leftChars="0" w:firstLine="640" w:firstLineChars="0"/>
        <w:textAlignment w:val="auto"/>
        <w:rPr>
          <w:rFonts w:hint="eastAsia" w:ascii="宋体" w:hAnsi="宋体" w:eastAsia="宋体" w:cs="宋体"/>
          <w:b/>
          <w:bCs/>
          <w:sz w:val="22"/>
          <w:szCs w:val="21"/>
          <w:lang w:val="en-US" w:eastAsia="zh-CN" w:bidi="ar-SA"/>
        </w:rPr>
      </w:pPr>
      <w:r>
        <w:rPr>
          <w:rFonts w:hint="eastAsia" w:ascii="宋体" w:hAnsi="宋体" w:eastAsia="宋体" w:cs="宋体"/>
          <w:b/>
          <w:bCs/>
          <w:sz w:val="22"/>
          <w:szCs w:val="21"/>
          <w:lang w:val="en-US" w:eastAsia="zh-CN" w:bidi="ar-SA"/>
        </w:rPr>
        <w:t>协议适用范围</w:t>
      </w:r>
    </w:p>
    <w:p w14:paraId="28EEA533">
      <w:pPr>
        <w:tabs>
          <w:tab w:val="left" w:pos="2362"/>
        </w:tabs>
        <w:ind w:firstLine="440" w:firstLineChars="200"/>
        <w:rPr>
          <w:rFonts w:hint="default" w:ascii="宋体" w:hAnsi="宋体" w:eastAsia="宋体" w:cs="宋体"/>
          <w:sz w:val="22"/>
          <w:szCs w:val="21"/>
          <w:lang w:val="en-US" w:eastAsia="zh-CN" w:bidi="ar-SA"/>
        </w:rPr>
      </w:pPr>
      <w:r>
        <w:rPr>
          <w:rFonts w:hint="eastAsia" w:ascii="宋体" w:hAnsi="宋体" w:eastAsia="宋体" w:cs="宋体"/>
          <w:sz w:val="22"/>
          <w:szCs w:val="21"/>
          <w:lang w:val="en-US" w:eastAsia="zh-CN" w:bidi="ar-SA"/>
        </w:rPr>
        <w:t>本协议适用于南京长江科技园有限公司（以下简称长江科技园）所管理范围的所有项目，包含且不限于经营性用房、家属区等管理区域。</w:t>
      </w:r>
    </w:p>
    <w:p w14:paraId="67F0CA51">
      <w:pPr>
        <w:pStyle w:val="17"/>
        <w:keepNext w:val="0"/>
        <w:keepLines w:val="0"/>
        <w:pageBreakBefore w:val="0"/>
        <w:tabs>
          <w:tab w:val="center" w:pos="4230"/>
        </w:tabs>
        <w:kinsoku/>
        <w:wordWrap/>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sz w:val="22"/>
          <w:szCs w:val="21"/>
          <w:lang w:val="en-US" w:eastAsia="zh-CN" w:bidi="ar-SA"/>
        </w:rPr>
      </w:pPr>
      <w:r>
        <w:rPr>
          <w:rFonts w:hint="eastAsia" w:ascii="宋体" w:hAnsi="宋体" w:eastAsia="宋体" w:cs="宋体"/>
          <w:b/>
          <w:bCs/>
          <w:sz w:val="22"/>
          <w:szCs w:val="21"/>
          <w:lang w:val="en-US" w:eastAsia="zh-CN" w:bidi="ar-SA"/>
        </w:rPr>
        <w:t>三</w:t>
      </w:r>
      <w:r>
        <w:rPr>
          <w:rFonts w:hint="eastAsia" w:ascii="宋体" w:hAnsi="宋体" w:eastAsia="宋体" w:cs="宋体"/>
          <w:b/>
          <w:bCs/>
          <w:sz w:val="22"/>
          <w:szCs w:val="21"/>
          <w:lang w:val="en-US" w:eastAsia="en-US" w:bidi="ar-SA"/>
        </w:rPr>
        <w:t>、双方权利与义务</w:t>
      </w:r>
      <w:r>
        <w:rPr>
          <w:rFonts w:hint="eastAsia" w:ascii="宋体" w:hAnsi="宋体" w:eastAsia="宋体" w:cs="宋体"/>
          <w:sz w:val="22"/>
          <w:szCs w:val="21"/>
          <w:lang w:val="en-US" w:eastAsia="zh-CN" w:bidi="ar-SA"/>
        </w:rPr>
        <w:tab/>
      </w:r>
    </w:p>
    <w:p w14:paraId="3A7D43D6">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31" w:firstLineChars="196"/>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（一）甲方</w:t>
      </w:r>
    </w:p>
    <w:p w14:paraId="44E2B193">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1.甲方认真贯彻落实《中华人民共和国安全生产法》、《中华人民共和国消防法》等国家法律法规，并协调、督促乙方遵守及执行国家有关法律法规；</w:t>
      </w:r>
    </w:p>
    <w:p w14:paraId="5B905883">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2.甲方应对乙方进行的安全管理提供必要的</w:t>
      </w:r>
      <w:r>
        <w:rPr>
          <w:rFonts w:hint="eastAsia" w:ascii="宋体" w:hAnsi="宋体" w:eastAsia="宋体" w:cs="宋体"/>
          <w:sz w:val="22"/>
          <w:szCs w:val="21"/>
          <w:lang w:val="en-US" w:eastAsia="zh-CN" w:bidi="ar-SA"/>
        </w:rPr>
        <w:t>监督</w:t>
      </w:r>
      <w:r>
        <w:rPr>
          <w:rFonts w:hint="eastAsia" w:ascii="宋体" w:hAnsi="宋体" w:eastAsia="宋体" w:cs="宋体"/>
          <w:sz w:val="22"/>
          <w:szCs w:val="21"/>
          <w:lang w:val="en-US" w:eastAsia="en-US" w:bidi="ar-SA"/>
        </w:rPr>
        <w:t xml:space="preserve">，应在甲方自身能力范围内帮助乙方解决其提出的为满足租赁使用的合理安全需求或问题； </w:t>
      </w:r>
    </w:p>
    <w:p w14:paraId="10004E15">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zh-CN" w:bidi="ar-SA"/>
        </w:rPr>
        <w:t>3</w:t>
      </w:r>
      <w:r>
        <w:rPr>
          <w:rFonts w:hint="eastAsia" w:ascii="宋体" w:hAnsi="宋体" w:eastAsia="宋体" w:cs="宋体"/>
          <w:sz w:val="22"/>
          <w:szCs w:val="21"/>
          <w:lang w:val="en-US" w:eastAsia="en-US" w:bidi="ar-SA"/>
        </w:rPr>
        <w:t>. 甲方有权随时对乙方作业区域或安全管理工作进行正常的安全巡查和检查，及时告知、督促乙方改进工作和整改隐患；</w:t>
      </w:r>
    </w:p>
    <w:p w14:paraId="0DC488D4">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zh-CN" w:bidi="ar-SA"/>
        </w:rPr>
        <w:t>4</w:t>
      </w:r>
      <w:r>
        <w:rPr>
          <w:rFonts w:hint="eastAsia" w:ascii="宋体" w:hAnsi="宋体" w:eastAsia="宋体" w:cs="宋体"/>
          <w:sz w:val="22"/>
          <w:szCs w:val="21"/>
          <w:lang w:val="en-US" w:eastAsia="en-US" w:bidi="ar-SA"/>
        </w:rPr>
        <w:t>. 甲方有权随时叫停违章作业，有权对违反安全规定的行为进行制止并要求整改；对于有紧急危害的安全问题或严重安全隐患，有权立暂停施工；</w:t>
      </w:r>
    </w:p>
    <w:p w14:paraId="13B72CB1">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zh-CN" w:bidi="ar-SA"/>
        </w:rPr>
        <w:t>5</w:t>
      </w:r>
      <w:r>
        <w:rPr>
          <w:rFonts w:hint="eastAsia" w:ascii="宋体" w:hAnsi="宋体" w:eastAsia="宋体" w:cs="宋体"/>
          <w:sz w:val="22"/>
          <w:szCs w:val="21"/>
          <w:lang w:val="en-US" w:eastAsia="en-US" w:bidi="ar-SA"/>
        </w:rPr>
        <w:t>. 对国家规定的需有资质管理的外包项目，甲方应当依法审核乙方的资质和相关资格；</w:t>
      </w:r>
    </w:p>
    <w:p w14:paraId="0F48F193">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zh-CN" w:bidi="ar-SA"/>
        </w:rPr>
        <w:t>6</w:t>
      </w:r>
      <w:r>
        <w:rPr>
          <w:rFonts w:hint="eastAsia" w:ascii="宋体" w:hAnsi="宋体" w:eastAsia="宋体" w:cs="宋体"/>
          <w:sz w:val="22"/>
          <w:szCs w:val="21"/>
          <w:lang w:val="en-US" w:eastAsia="en-US" w:bidi="ar-SA"/>
        </w:rPr>
        <w:t>. 甲方明确——姓名</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身份证号：</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联系电话：</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为甲方现场安全联系人，负责与乙方联系、确认安全生产工作，如甲方安全</w:t>
      </w:r>
      <w:r>
        <w:rPr>
          <w:rFonts w:hint="eastAsia" w:ascii="宋体" w:hAnsi="宋体" w:eastAsia="宋体" w:cs="宋体"/>
          <w:sz w:val="22"/>
          <w:szCs w:val="21"/>
          <w:lang w:val="en-US" w:eastAsia="zh-CN" w:bidi="ar-SA"/>
        </w:rPr>
        <w:t>监督</w:t>
      </w:r>
      <w:r>
        <w:rPr>
          <w:rFonts w:hint="eastAsia" w:ascii="宋体" w:hAnsi="宋体" w:eastAsia="宋体" w:cs="宋体"/>
          <w:sz w:val="22"/>
          <w:szCs w:val="21"/>
          <w:lang w:val="en-US" w:eastAsia="en-US" w:bidi="ar-SA"/>
        </w:rPr>
        <w:t>人员变动，应及时书面告知乙方。</w:t>
      </w:r>
    </w:p>
    <w:p w14:paraId="33C2A350">
      <w:pPr>
        <w:pStyle w:val="17"/>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（二）乙方</w:t>
      </w:r>
    </w:p>
    <w:p w14:paraId="65BD269F">
      <w:pPr>
        <w:pStyle w:val="17"/>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乙方应认真贯彻执行《中华人民共和国安全生产法》、《中华人民共和国消防法》、《中华人民共和国环境保护法》等有关法律法规、行业标准、规范以及操作规程等有关国家法律法规以及项目主合同的约定，对施工作业及作业区域人员的安全负主体责任，对由于乙方原因引发的安全、环保事故承担相应的经济和法律责任；</w:t>
      </w:r>
    </w:p>
    <w:p w14:paraId="3E1A7D00">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2.乙方应建立健全内部安全生产、环境保护管理体系，依法依规开展日常安全、环保管理，开展日常检查，消除安全隐患，认真落实安全、环保责任；</w:t>
      </w:r>
    </w:p>
    <w:p w14:paraId="2D24B54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3. 乙方应针对其生产经营过程中存在的主要安全风险，制订事故应急救援预案，建立健全应急队伍，配备应急器材并组织定期演练，迅速、正确处置突发事故；</w:t>
      </w:r>
    </w:p>
    <w:p w14:paraId="4B388D4B">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4.乙方明确——姓名</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身份证号：</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联系电话：</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为乙方现场安全、环保联系人，负责与甲方联系、确认安全生产工作，如乙方安全管理人员变动，应及时书面告知甲方；</w:t>
      </w:r>
    </w:p>
    <w:p w14:paraId="147FED68">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5.乙方应遵守甲方规章制度，自觉接受甲方日常安全、环保监督或检查，落实甲方提出的安全、环保工作要求，对甲方提出的整改要求应积极予以整改；</w:t>
      </w:r>
    </w:p>
    <w:p w14:paraId="2B79BCD4">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default" w:ascii="宋体" w:hAnsi="宋体" w:eastAsia="宋体" w:cs="宋体"/>
          <w:sz w:val="22"/>
          <w:szCs w:val="21"/>
          <w:lang w:val="en-US" w:eastAsia="zh-CN" w:bidi="ar-SA"/>
        </w:rPr>
      </w:pPr>
      <w:r>
        <w:rPr>
          <w:rFonts w:hint="eastAsia" w:ascii="宋体" w:hAnsi="宋体" w:eastAsia="宋体" w:cs="宋体"/>
          <w:sz w:val="22"/>
          <w:szCs w:val="21"/>
          <w:lang w:val="en-US" w:eastAsia="en-US" w:bidi="ar-SA"/>
        </w:rPr>
        <w:t>6.乙方应具有国家或政府相关部门颁发的与所承接项目内容相对应的资质，使用的设备、设施应完好，安装、搭建及操作符合国家规范，并定期检查维护及保养，确保在有效检测检验期内；特种设备操作人员、特种作业人员须具有相应资格或资质，应持证上岗，资格（质）证件应在有效期内；并对其真实性负责；</w:t>
      </w:r>
    </w:p>
    <w:p w14:paraId="601A2058">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7.乙方应对其人员进行安全教育、培训，做好安全、环保知识的宣传工作，并按照国家相关标准为作业工人员配备安全防护用品、用具，指导、监督员工正确穿戴与使用；</w:t>
      </w:r>
    </w:p>
    <w:p w14:paraId="2414B05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zh-CN" w:bidi="ar-SA"/>
        </w:rPr>
        <w:t>8</w:t>
      </w:r>
      <w:r>
        <w:rPr>
          <w:rFonts w:hint="eastAsia" w:ascii="宋体" w:hAnsi="宋体" w:eastAsia="宋体" w:cs="宋体"/>
          <w:sz w:val="22"/>
          <w:szCs w:val="21"/>
          <w:lang w:val="en-US" w:eastAsia="en-US" w:bidi="ar-SA"/>
        </w:rPr>
        <w:t>.若经甲方同意，乙方可将项目分包给其他单位（必须是具备资质的第三方），由乙方负责对第三方进行安全管理，并承担相应的安全管理义务。多单位、多工种交叉作业时，乙方应对施工作业现场进行总体协调和管理；</w:t>
      </w:r>
    </w:p>
    <w:p w14:paraId="380EEE02">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9.乙方在甲方区域内涉及特种作业、临时用电、动火等作业活动，须提前3个工作日报告甲方，相关作业方案经甲方</w:t>
      </w:r>
      <w:r>
        <w:rPr>
          <w:rFonts w:hint="eastAsia" w:ascii="宋体" w:hAnsi="宋体" w:eastAsia="宋体" w:cs="宋体"/>
          <w:sz w:val="22"/>
          <w:szCs w:val="21"/>
          <w:lang w:val="en-US" w:eastAsia="zh-CN" w:bidi="ar-SA"/>
        </w:rPr>
        <w:t>书面</w:t>
      </w:r>
      <w:r>
        <w:rPr>
          <w:rFonts w:hint="eastAsia" w:ascii="宋体" w:hAnsi="宋体" w:eastAsia="宋体" w:cs="宋体"/>
          <w:sz w:val="22"/>
          <w:szCs w:val="21"/>
          <w:lang w:val="en-US" w:eastAsia="en-US" w:bidi="ar-SA"/>
        </w:rPr>
        <w:t>同意后，乙方方可按照相关规定并采取周密的安全防护措施进行作业；</w:t>
      </w:r>
    </w:p>
    <w:p w14:paraId="006E6A12">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10.乙方临时用电必须符合《施工现场临时用电安全技术规范》等规定的要求；</w:t>
      </w:r>
    </w:p>
    <w:p w14:paraId="73EF43D4">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w:t>
      </w:r>
      <w:r>
        <w:rPr>
          <w:rFonts w:hint="eastAsia" w:ascii="宋体" w:hAnsi="宋体" w:eastAsia="宋体" w:cs="宋体"/>
          <w:sz w:val="22"/>
          <w:szCs w:val="21"/>
          <w:lang w:val="en-US" w:eastAsia="zh-CN" w:bidi="ar-SA"/>
        </w:rPr>
        <w:t>1</w:t>
      </w:r>
      <w:r>
        <w:rPr>
          <w:rFonts w:hint="eastAsia" w:ascii="宋体" w:hAnsi="宋体" w:eastAsia="宋体" w:cs="宋体"/>
          <w:sz w:val="22"/>
          <w:szCs w:val="21"/>
          <w:lang w:val="en-US" w:eastAsia="en-US" w:bidi="ar-SA"/>
        </w:rPr>
        <w:t>.乙方应做到安全、文明作业。作业现场围挡、护栏、警示标识等各项安全防护设施齐备、牢固可靠，标识醒目；</w:t>
      </w:r>
    </w:p>
    <w:p w14:paraId="021304DC">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对于时间较长的集中性施工作业项目要做封闭处理，施工作业人员应在施工作业区域内活动，不得随意进入非施工作业区域，若因此而造成的一切事故，由乙方承担全部责任。</w:t>
      </w:r>
    </w:p>
    <w:p w14:paraId="18AC40AC">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12.乙方人员未经甲方许可，不得随意进入约定作业范围以外的甲方区域，如确需进入，须经甲方同意并在甲方人员的陪同下进入，乙方人员违反甲方规定而引起的一切事故，由乙方承担全部责任。</w:t>
      </w:r>
    </w:p>
    <w:p w14:paraId="097F6BC3">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13. 乙方应注意避开地下管线、障碍物及高低压架空线路，严禁野蛮作业，并对野蛮作业所造成的后果承担一切责任。</w:t>
      </w:r>
    </w:p>
    <w:p w14:paraId="177A93EE">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14.乙方在提供服务过程中如发生事故，乙方现场人员应及时组织抢救和保护现场，及时报告上级安全主管部门，并及时向甲方安全管理部门通报事故情况，积极根据“四不放过”原则组织开展事故调查与处理。</w:t>
      </w:r>
    </w:p>
    <w:p w14:paraId="226DD33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15.乙方人员、设备进场前应和甲方联系，明确施工人员，协助甲方完成对乙方相关人员进行安全交底和安全知识宣贯。</w:t>
      </w:r>
    </w:p>
    <w:p w14:paraId="7B05867E">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z w:val="22"/>
          <w:szCs w:val="21"/>
          <w:lang w:val="en-US" w:eastAsia="en-US" w:bidi="ar-SA"/>
        </w:rPr>
      </w:pPr>
      <w:r>
        <w:rPr>
          <w:rFonts w:hint="eastAsia" w:ascii="宋体" w:hAnsi="宋体" w:eastAsia="宋体" w:cs="宋体"/>
          <w:b/>
          <w:bCs/>
          <w:sz w:val="22"/>
          <w:szCs w:val="21"/>
          <w:lang w:val="en-US" w:eastAsia="en-US" w:bidi="ar-SA"/>
        </w:rPr>
        <w:t>四、其他</w:t>
      </w:r>
    </w:p>
    <w:p w14:paraId="006F0D96">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1. 本协议作为乙方在协议期限内承接的甲方项目合同的附件，具有同等法律效力；</w:t>
      </w:r>
    </w:p>
    <w:p w14:paraId="653C6B2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2. 甲乙双方不得以项目合同履行过程中出现争议而拒绝履行本协议中约定的权利和义务；</w:t>
      </w:r>
    </w:p>
    <w:p w14:paraId="3BD49D24">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3.甲、乙双方应切实、严格履行本协议约定，未尽事项按国家有关法律法规执行；双方因本协议产生纠纷，应友好协商解决，协商不成，提交甲方所在地</w:t>
      </w:r>
      <w:r>
        <w:rPr>
          <w:rFonts w:hint="eastAsia" w:ascii="宋体" w:hAnsi="宋体" w:eastAsia="宋体" w:cs="宋体"/>
          <w:sz w:val="22"/>
          <w:szCs w:val="21"/>
          <w:lang w:val="en-US" w:eastAsia="zh-CN" w:bidi="ar-SA"/>
        </w:rPr>
        <w:t>人民</w:t>
      </w:r>
      <w:r>
        <w:rPr>
          <w:rFonts w:hint="eastAsia" w:ascii="宋体" w:hAnsi="宋体" w:eastAsia="宋体" w:cs="宋体"/>
          <w:sz w:val="22"/>
          <w:szCs w:val="21"/>
          <w:lang w:val="en-US" w:eastAsia="en-US" w:bidi="ar-SA"/>
        </w:rPr>
        <w:t>法院诉讼解决。</w:t>
      </w:r>
    </w:p>
    <w:p w14:paraId="38C83EB4">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z w:val="22"/>
          <w:szCs w:val="21"/>
          <w:lang w:val="en-US" w:eastAsia="zh-CN" w:bidi="ar-SA"/>
        </w:rPr>
      </w:pPr>
      <w:r>
        <w:rPr>
          <w:rFonts w:hint="eastAsia" w:ascii="宋体" w:hAnsi="宋体" w:eastAsia="宋体" w:cs="宋体"/>
          <w:sz w:val="22"/>
          <w:szCs w:val="21"/>
          <w:lang w:val="en-US" w:eastAsia="en-US" w:bidi="ar-SA"/>
        </w:rPr>
        <w:t>4.本责任书一式</w:t>
      </w:r>
      <w:r>
        <w:rPr>
          <w:rFonts w:hint="eastAsia" w:ascii="宋体" w:hAnsi="宋体" w:eastAsia="宋体" w:cs="宋体"/>
          <w:sz w:val="22"/>
          <w:szCs w:val="21"/>
          <w:lang w:val="en-US" w:eastAsia="zh-CN" w:bidi="ar-SA"/>
        </w:rPr>
        <w:t>叁</w:t>
      </w:r>
      <w:r>
        <w:rPr>
          <w:rFonts w:hint="eastAsia" w:ascii="宋体" w:hAnsi="宋体" w:eastAsia="宋体" w:cs="宋体"/>
          <w:sz w:val="22"/>
          <w:szCs w:val="21"/>
          <w:lang w:val="en-US" w:eastAsia="en-US" w:bidi="ar-SA"/>
        </w:rPr>
        <w:t>份，甲方执贰份，乙方执壹份，自双方签署之日起生效</w:t>
      </w:r>
      <w:r>
        <w:rPr>
          <w:rFonts w:hint="eastAsia" w:ascii="宋体" w:hAnsi="宋体" w:eastAsia="宋体" w:cs="宋体"/>
          <w:sz w:val="22"/>
          <w:szCs w:val="21"/>
          <w:lang w:val="en-US" w:eastAsia="zh-CN" w:bidi="ar-SA"/>
        </w:rPr>
        <w:t>。</w:t>
      </w:r>
    </w:p>
    <w:p w14:paraId="56B06F8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p>
    <w:p w14:paraId="264A66D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 xml:space="preserve">甲方（盖章）：                    </w:t>
      </w:r>
    </w:p>
    <w:p w14:paraId="28AA8D2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p>
    <w:p w14:paraId="40868A6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法定代表人或授权人（签字）：</w:t>
      </w:r>
    </w:p>
    <w:p w14:paraId="3BF69AB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p>
    <w:p w14:paraId="0B3B23D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乙方（盖章）：</w:t>
      </w:r>
    </w:p>
    <w:p w14:paraId="66F9E80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p>
    <w:p w14:paraId="33C8D30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法定代表人或授权人（签字）：</w:t>
      </w:r>
    </w:p>
    <w:p w14:paraId="55C4418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1"/>
          <w:lang w:val="en-US" w:eastAsia="en-US" w:bidi="ar-SA"/>
        </w:rPr>
      </w:pPr>
    </w:p>
    <w:p w14:paraId="387C5411">
      <w:pPr>
        <w:adjustRightInd w:val="0"/>
        <w:snapToGrid w:val="0"/>
        <w:spacing w:line="360" w:lineRule="auto"/>
        <w:jc w:val="left"/>
        <w:rPr>
          <w:rFonts w:hint="eastAsia" w:ascii="宋体" w:hAnsi="宋体" w:eastAsia="宋体" w:cs="宋体"/>
          <w:sz w:val="22"/>
          <w:szCs w:val="21"/>
          <w:lang w:val="en-US" w:eastAsia="en-US" w:bidi="ar-SA"/>
        </w:rPr>
      </w:pPr>
      <w:r>
        <w:rPr>
          <w:rFonts w:hint="eastAsia" w:ascii="宋体" w:hAnsi="宋体" w:eastAsia="宋体" w:cs="宋体"/>
          <w:sz w:val="22"/>
          <w:szCs w:val="21"/>
          <w:lang w:val="en-US" w:eastAsia="en-US" w:bidi="ar-SA"/>
        </w:rPr>
        <w:t>签署日期：</w:t>
      </w:r>
      <w:r>
        <w:rPr>
          <w:rFonts w:hint="eastAsia" w:ascii="宋体" w:hAnsi="宋体" w:eastAsia="宋体" w:cs="宋体"/>
          <w:sz w:val="22"/>
          <w:szCs w:val="21"/>
          <w:lang w:val="en-US" w:eastAsia="zh-CN" w:bidi="ar-SA"/>
        </w:rPr>
        <w:t>2026</w:t>
      </w:r>
      <w:r>
        <w:rPr>
          <w:rFonts w:hint="eastAsia" w:ascii="宋体" w:hAnsi="宋体" w:eastAsia="宋体" w:cs="宋体"/>
          <w:sz w:val="22"/>
          <w:szCs w:val="21"/>
          <w:lang w:val="en-US" w:eastAsia="en-US" w:bidi="ar-SA"/>
        </w:rPr>
        <w:t>年</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月</w:t>
      </w:r>
      <w:r>
        <w:rPr>
          <w:rFonts w:hint="eastAsia" w:ascii="宋体" w:hAnsi="宋体" w:eastAsia="宋体" w:cs="宋体"/>
          <w:sz w:val="22"/>
          <w:szCs w:val="21"/>
          <w:lang w:val="en-US" w:eastAsia="zh-CN" w:bidi="ar-SA"/>
        </w:rPr>
        <w:t xml:space="preserve">        </w:t>
      </w:r>
      <w:r>
        <w:rPr>
          <w:rFonts w:hint="eastAsia" w:ascii="宋体" w:hAnsi="宋体" w:eastAsia="宋体" w:cs="宋体"/>
          <w:sz w:val="22"/>
          <w:szCs w:val="21"/>
          <w:lang w:val="en-US" w:eastAsia="en-US" w:bidi="ar-SA"/>
        </w:rPr>
        <w:t xml:space="preserve">日 </w:t>
      </w:r>
    </w:p>
    <w:p w14:paraId="01531EB1">
      <w:pPr>
        <w:jc w:val="right"/>
        <w:rPr>
          <w:rFonts w:ascii="宋体" w:hAnsi="宋体" w:eastAsia="宋体" w:cs="宋体"/>
          <w:b/>
          <w:bCs/>
          <w:sz w:val="32"/>
          <w:szCs w:val="32"/>
          <w:lang w:val="zh-CN" w:eastAsia="zh-CN"/>
        </w:rPr>
      </w:pPr>
      <w:r>
        <w:rPr>
          <w:rFonts w:hint="eastAsia" w:ascii="宋体" w:hAnsi="宋体" w:eastAsia="宋体" w:cs="宋体"/>
          <w:b/>
          <w:bCs/>
          <w:sz w:val="32"/>
          <w:szCs w:val="32"/>
          <w:lang w:val="zh-CN" w:eastAsia="zh-CN"/>
        </w:rPr>
        <w:br w:type="page"/>
      </w:r>
    </w:p>
    <w:bookmarkEnd w:id="3"/>
    <w:p w14:paraId="60D0E0BA">
      <w:pPr>
        <w:widowControl/>
        <w:spacing w:line="360" w:lineRule="auto"/>
        <w:jc w:val="center"/>
        <w:rPr>
          <w:rFonts w:ascii="宋体" w:hAnsi="宋体" w:eastAsia="宋体"/>
          <w:b/>
          <w:bCs/>
          <w:sz w:val="28"/>
          <w:szCs w:val="28"/>
          <w:lang w:eastAsia="zh-CN"/>
        </w:rPr>
      </w:pPr>
      <w:r>
        <w:rPr>
          <w:rFonts w:hint="eastAsia" w:ascii="宋体" w:hAnsi="宋体"/>
          <w:b/>
          <w:bCs/>
          <w:sz w:val="28"/>
          <w:szCs w:val="28"/>
        </w:rPr>
        <w:t>报价</w:t>
      </w:r>
      <w:r>
        <w:rPr>
          <w:rFonts w:hint="eastAsia" w:ascii="宋体" w:hAnsi="宋体" w:eastAsia="宋体"/>
          <w:b/>
          <w:bCs/>
          <w:sz w:val="28"/>
          <w:szCs w:val="28"/>
          <w:lang w:eastAsia="zh-CN"/>
        </w:rPr>
        <w:t>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4272"/>
        <w:gridCol w:w="2491"/>
        <w:gridCol w:w="2491"/>
      </w:tblGrid>
      <w:tr w14:paraId="0899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6782C1CE">
            <w:pPr>
              <w:widowControl/>
              <w:jc w:val="center"/>
              <w:rPr>
                <w:rFonts w:ascii="宋体" w:hAnsi="宋体" w:eastAsia="宋体"/>
                <w:b/>
                <w:bCs/>
                <w:sz w:val="28"/>
                <w:szCs w:val="28"/>
                <w:lang w:eastAsia="zh-CN"/>
              </w:rPr>
            </w:pPr>
            <w:r>
              <w:rPr>
                <w:rFonts w:hint="eastAsia" w:ascii="宋体" w:hAnsi="宋体" w:eastAsia="宋体"/>
                <w:b/>
                <w:bCs/>
                <w:sz w:val="28"/>
                <w:szCs w:val="28"/>
                <w:lang w:eastAsia="zh-CN"/>
              </w:rPr>
              <w:t>序号</w:t>
            </w:r>
          </w:p>
        </w:tc>
        <w:tc>
          <w:tcPr>
            <w:tcW w:w="4272" w:type="dxa"/>
            <w:vAlign w:val="center"/>
          </w:tcPr>
          <w:p w14:paraId="50CE42B4">
            <w:pPr>
              <w:widowControl/>
              <w:jc w:val="center"/>
              <w:rPr>
                <w:rFonts w:ascii="宋体" w:hAnsi="宋体" w:eastAsia="宋体"/>
                <w:b/>
                <w:bCs/>
                <w:sz w:val="28"/>
                <w:szCs w:val="28"/>
                <w:lang w:eastAsia="zh-CN"/>
              </w:rPr>
            </w:pPr>
            <w:r>
              <w:rPr>
                <w:rFonts w:hint="eastAsia" w:ascii="宋体" w:hAnsi="宋体" w:eastAsia="宋体"/>
                <w:b/>
                <w:bCs/>
                <w:sz w:val="28"/>
                <w:szCs w:val="28"/>
                <w:lang w:eastAsia="zh-CN"/>
              </w:rPr>
              <w:t>项目名称</w:t>
            </w:r>
          </w:p>
        </w:tc>
        <w:tc>
          <w:tcPr>
            <w:tcW w:w="2491" w:type="dxa"/>
            <w:vAlign w:val="center"/>
          </w:tcPr>
          <w:p w14:paraId="72B3065C">
            <w:pPr>
              <w:widowControl/>
              <w:jc w:val="center"/>
              <w:rPr>
                <w:rFonts w:ascii="宋体" w:hAnsi="宋体" w:eastAsia="宋体"/>
                <w:b/>
                <w:bCs/>
                <w:sz w:val="28"/>
                <w:szCs w:val="28"/>
                <w:lang w:eastAsia="zh-CN"/>
              </w:rPr>
            </w:pPr>
            <w:r>
              <w:rPr>
                <w:rFonts w:hint="eastAsia" w:ascii="宋体" w:hAnsi="宋体" w:eastAsia="宋体"/>
                <w:b/>
                <w:bCs/>
                <w:sz w:val="28"/>
                <w:szCs w:val="28"/>
                <w:lang w:eastAsia="zh-CN"/>
              </w:rPr>
              <w:t>元</w:t>
            </w:r>
          </w:p>
        </w:tc>
        <w:tc>
          <w:tcPr>
            <w:tcW w:w="2491" w:type="dxa"/>
            <w:vAlign w:val="center"/>
          </w:tcPr>
          <w:p w14:paraId="2E55C8B8">
            <w:pPr>
              <w:widowControl/>
              <w:jc w:val="center"/>
              <w:rPr>
                <w:rFonts w:ascii="宋体" w:hAnsi="宋体" w:eastAsia="宋体"/>
                <w:b/>
                <w:bCs/>
                <w:sz w:val="28"/>
                <w:szCs w:val="28"/>
                <w:lang w:eastAsia="zh-CN"/>
              </w:rPr>
            </w:pPr>
            <w:r>
              <w:rPr>
                <w:rFonts w:hint="eastAsia" w:ascii="宋体" w:hAnsi="宋体" w:eastAsia="宋体"/>
                <w:b/>
                <w:bCs/>
                <w:sz w:val="28"/>
                <w:szCs w:val="28"/>
                <w:lang w:eastAsia="zh-CN"/>
              </w:rPr>
              <w:t>备注</w:t>
            </w:r>
          </w:p>
        </w:tc>
      </w:tr>
      <w:tr w14:paraId="3572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08" w:type="dxa"/>
            <w:vAlign w:val="center"/>
          </w:tcPr>
          <w:p w14:paraId="7D770967">
            <w:pPr>
              <w:widowControl/>
              <w:jc w:val="center"/>
              <w:rPr>
                <w:rFonts w:ascii="宋体" w:hAnsi="宋体" w:eastAsia="宋体"/>
                <w:b/>
                <w:bCs/>
                <w:sz w:val="28"/>
                <w:szCs w:val="28"/>
                <w:lang w:eastAsia="zh-CN"/>
              </w:rPr>
            </w:pPr>
            <w:r>
              <w:rPr>
                <w:rFonts w:hint="eastAsia" w:ascii="宋体" w:hAnsi="宋体" w:eastAsia="宋体"/>
                <w:b/>
                <w:bCs/>
                <w:sz w:val="28"/>
                <w:szCs w:val="28"/>
                <w:lang w:eastAsia="zh-CN"/>
              </w:rPr>
              <w:t>1</w:t>
            </w:r>
          </w:p>
        </w:tc>
        <w:tc>
          <w:tcPr>
            <w:tcW w:w="4272" w:type="dxa"/>
            <w:vAlign w:val="center"/>
          </w:tcPr>
          <w:p w14:paraId="22245807">
            <w:pPr>
              <w:widowControl/>
              <w:jc w:val="center"/>
              <w:rPr>
                <w:rFonts w:ascii="宋体" w:hAnsi="宋体" w:eastAsia="宋体"/>
                <w:b/>
                <w:bCs/>
                <w:sz w:val="28"/>
                <w:szCs w:val="28"/>
                <w:lang w:eastAsia="zh-CN"/>
              </w:rPr>
            </w:pPr>
          </w:p>
        </w:tc>
        <w:tc>
          <w:tcPr>
            <w:tcW w:w="2491" w:type="dxa"/>
            <w:vAlign w:val="center"/>
          </w:tcPr>
          <w:p w14:paraId="0470010F">
            <w:pPr>
              <w:widowControl/>
              <w:jc w:val="center"/>
              <w:rPr>
                <w:rFonts w:ascii="宋体" w:hAnsi="宋体" w:eastAsia="宋体"/>
                <w:b/>
                <w:bCs/>
                <w:sz w:val="28"/>
                <w:szCs w:val="28"/>
                <w:lang w:eastAsia="zh-CN"/>
              </w:rPr>
            </w:pPr>
          </w:p>
        </w:tc>
        <w:tc>
          <w:tcPr>
            <w:tcW w:w="2491" w:type="dxa"/>
            <w:vAlign w:val="center"/>
          </w:tcPr>
          <w:p w14:paraId="13E74B00">
            <w:pPr>
              <w:widowControl/>
              <w:jc w:val="center"/>
              <w:rPr>
                <w:rFonts w:ascii="宋体" w:hAnsi="宋体" w:eastAsia="宋体"/>
                <w:b/>
                <w:bCs/>
                <w:sz w:val="28"/>
                <w:szCs w:val="28"/>
                <w:lang w:eastAsia="zh-CN"/>
              </w:rPr>
            </w:pPr>
          </w:p>
        </w:tc>
      </w:tr>
      <w:tr w14:paraId="5C2A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80" w:type="dxa"/>
            <w:gridSpan w:val="2"/>
            <w:vAlign w:val="center"/>
          </w:tcPr>
          <w:p w14:paraId="546EAE65">
            <w:pPr>
              <w:widowControl/>
              <w:jc w:val="center"/>
              <w:rPr>
                <w:rFonts w:ascii="宋体" w:hAnsi="宋体" w:eastAsia="宋体"/>
                <w:b/>
                <w:bCs/>
                <w:sz w:val="28"/>
                <w:szCs w:val="28"/>
                <w:lang w:eastAsia="zh-CN"/>
              </w:rPr>
            </w:pPr>
            <w:r>
              <w:rPr>
                <w:rFonts w:hint="eastAsia" w:ascii="宋体" w:hAnsi="宋体" w:eastAsia="宋体"/>
                <w:b/>
                <w:bCs/>
                <w:sz w:val="28"/>
                <w:szCs w:val="28"/>
                <w:lang w:eastAsia="zh-CN"/>
              </w:rPr>
              <w:t>总价（人民币，大写）</w:t>
            </w:r>
          </w:p>
        </w:tc>
        <w:tc>
          <w:tcPr>
            <w:tcW w:w="4982" w:type="dxa"/>
            <w:gridSpan w:val="2"/>
            <w:vAlign w:val="center"/>
          </w:tcPr>
          <w:p w14:paraId="1044166C">
            <w:pPr>
              <w:widowControl/>
              <w:jc w:val="both"/>
              <w:rPr>
                <w:rFonts w:ascii="宋体" w:hAnsi="宋体" w:eastAsia="宋体"/>
                <w:b/>
                <w:bCs/>
                <w:sz w:val="28"/>
                <w:szCs w:val="28"/>
                <w:lang w:eastAsia="zh-CN"/>
              </w:rPr>
            </w:pPr>
            <w:r>
              <w:rPr>
                <w:rFonts w:hint="eastAsia" w:ascii="宋体" w:hAnsi="宋体" w:eastAsia="宋体"/>
                <w:b/>
                <w:bCs/>
                <w:sz w:val="28"/>
                <w:szCs w:val="28"/>
                <w:lang w:eastAsia="zh-CN"/>
              </w:rPr>
              <w:t>大写：</w:t>
            </w:r>
          </w:p>
        </w:tc>
      </w:tr>
    </w:tbl>
    <w:p w14:paraId="0936190C">
      <w:pPr>
        <w:spacing w:before="78" w:line="219" w:lineRule="auto"/>
        <w:rPr>
          <w:rFonts w:ascii="宋体" w:hAnsi="宋体" w:eastAsia="宋体" w:cs="宋体"/>
          <w:b/>
          <w:bCs/>
          <w:sz w:val="24"/>
          <w:szCs w:val="24"/>
        </w:rPr>
      </w:pPr>
    </w:p>
    <w:p w14:paraId="5F5AC73E">
      <w:pPr>
        <w:spacing w:before="78" w:line="219" w:lineRule="auto"/>
        <w:rPr>
          <w:rFonts w:ascii="宋体" w:hAnsi="宋体" w:eastAsia="宋体" w:cs="宋体"/>
          <w:sz w:val="24"/>
          <w:szCs w:val="24"/>
        </w:rPr>
      </w:pPr>
      <w:r>
        <w:rPr>
          <w:rFonts w:ascii="宋体" w:hAnsi="宋体" w:eastAsia="宋体" w:cs="宋体"/>
          <w:b/>
          <w:bCs/>
          <w:sz w:val="24"/>
          <w:szCs w:val="24"/>
        </w:rPr>
        <w:t>供应商名称:</w:t>
      </w:r>
      <w:r>
        <w:rPr>
          <w:rFonts w:ascii="宋体" w:hAnsi="宋体" w:eastAsia="宋体" w:cs="宋体"/>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b/>
          <w:bCs/>
          <w:spacing w:val="-1"/>
          <w:sz w:val="24"/>
          <w:szCs w:val="24"/>
        </w:rPr>
        <w:t>（盖章）</w:t>
      </w:r>
    </w:p>
    <w:p w14:paraId="3B321E2E">
      <w:pPr>
        <w:widowControl/>
        <w:spacing w:line="360" w:lineRule="auto"/>
        <w:jc w:val="both"/>
        <w:rPr>
          <w:rFonts w:ascii="宋体" w:hAnsi="宋体" w:eastAsia="宋体"/>
          <w:b/>
          <w:bCs/>
          <w:sz w:val="28"/>
          <w:szCs w:val="28"/>
          <w:lang w:eastAsia="zh-CN"/>
        </w:rPr>
      </w:pPr>
    </w:p>
    <w:p w14:paraId="024FA1EF">
      <w:pPr>
        <w:widowControl/>
        <w:rPr>
          <w:rFonts w:ascii="宋体" w:hAnsi="宋体" w:eastAsia="宋体" w:cs="宋体"/>
          <w:sz w:val="32"/>
          <w:szCs w:val="32"/>
          <w:lang w:eastAsia="zh-CN"/>
        </w:rPr>
      </w:pPr>
    </w:p>
    <w:p w14:paraId="0995D57B">
      <w:pPr>
        <w:widowControl/>
        <w:rPr>
          <w:rFonts w:ascii="宋体" w:hAnsi="宋体" w:eastAsia="宋体" w:cs="宋体"/>
          <w:sz w:val="32"/>
          <w:szCs w:val="32"/>
          <w:lang w:eastAsia="zh-CN"/>
        </w:rPr>
      </w:pPr>
    </w:p>
    <w:p w14:paraId="02F6743B">
      <w:pPr>
        <w:jc w:val="both"/>
        <w:rPr>
          <w:rFonts w:ascii="宋体" w:hAnsi="宋体" w:eastAsia="宋体" w:cs="宋体"/>
          <w:sz w:val="24"/>
          <w:szCs w:val="24"/>
          <w:lang w:eastAsia="zh-CN"/>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A987">
    <w:pPr>
      <w:pStyle w:val="12"/>
      <w:tabs>
        <w:tab w:val="center" w:pos="4153"/>
        <w:tab w:val="right" w:pos="8306"/>
        <w:tab w:val="clear" w:pos="4140"/>
        <w:tab w:val="clear" w:pos="8300"/>
      </w:tabs>
      <w:ind w:firstLine="36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15A0">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3D15A0">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DEA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1E967D5"/>
    <w:multiLevelType w:val="multilevel"/>
    <w:tmpl w:val="01E967D5"/>
    <w:lvl w:ilvl="0" w:tentative="0">
      <w:start w:val="1"/>
      <w:numFmt w:val="chineseCountingThousand"/>
      <w:pStyle w:val="34"/>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72AF4"/>
    <w:multiLevelType w:val="multilevel"/>
    <w:tmpl w:val="09372AF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387D1B5D"/>
    <w:multiLevelType w:val="singleLevel"/>
    <w:tmpl w:val="387D1B5D"/>
    <w:lvl w:ilvl="0" w:tentative="0">
      <w:start w:val="2"/>
      <w:numFmt w:val="chineseCounting"/>
      <w:suff w:val="nothing"/>
      <w:lvlText w:val="%1、"/>
      <w:lvlJc w:val="left"/>
      <w:pPr>
        <w:ind w:left="-200"/>
      </w:pPr>
      <w:rPr>
        <w:rFonts w:hint="eastAsia"/>
      </w:rPr>
    </w:lvl>
  </w:abstractNum>
  <w:abstractNum w:abstractNumId="5">
    <w:nsid w:val="3AA800C6"/>
    <w:multiLevelType w:val="multilevel"/>
    <w:tmpl w:val="3AA800C6"/>
    <w:lvl w:ilvl="0" w:tentative="0">
      <w:start w:val="1"/>
      <w:numFmt w:val="decimal"/>
      <w:pStyle w:val="3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62687BB6"/>
    <w:multiLevelType w:val="multilevel"/>
    <w:tmpl w:val="62687BB6"/>
    <w:lvl w:ilvl="0" w:tentative="0">
      <w:start w:val="1"/>
      <w:numFmt w:val="decimal"/>
      <w:pStyle w:val="4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7">
    <w:nsid w:val="6E87019F"/>
    <w:multiLevelType w:val="multilevel"/>
    <w:tmpl w:val="6E87019F"/>
    <w:lvl w:ilvl="0" w:tentative="0">
      <w:start w:val="1"/>
      <w:numFmt w:val="chineseCountingThousand"/>
      <w:pStyle w:val="3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 w:numId="3">
    <w:abstractNumId w:val="7"/>
  </w:num>
  <w:num w:numId="4">
    <w:abstractNumId w:val="5"/>
  </w:num>
  <w:num w:numId="5">
    <w:abstractNumId w:val="3"/>
    <w:lvlOverride w:ilvl="0">
      <w:lvl w:ilvl="0" w:tentative="1">
        <w:start w:val="1"/>
        <w:numFmt w:val="decimal"/>
        <w:lvlText w:val="第%1条"/>
        <w:lvlJc w:val="left"/>
        <w:pPr>
          <w:ind w:left="0" w:firstLine="0"/>
        </w:pPr>
      </w:lvl>
    </w:lvlOverride>
    <w:lvlOverride w:ilvl="1">
      <w:lvl w:ilvl="1" w:tentative="1">
        <w:start w:val="1"/>
        <w:numFmt w:val="decimal"/>
        <w:pStyle w:val="39"/>
        <w:lvlText w:val="%1.%2"/>
        <w:lvlJc w:val="left"/>
        <w:pPr>
          <w:ind w:left="1843" w:firstLine="0"/>
        </w:pPr>
      </w:lvl>
    </w:lvlOverride>
    <w:lvlOverride w:ilvl="2">
      <w:lvl w:ilvl="2" w:tentative="1">
        <w:start w:val="1"/>
        <w:numFmt w:val="decimal"/>
        <w:pStyle w:val="40"/>
        <w:lvlText w:val="%1.%2.%3"/>
        <w:lvlJc w:val="left"/>
        <w:pPr>
          <w:ind w:left="2126" w:firstLine="0"/>
        </w:pPr>
      </w:lvl>
    </w:lvlOverride>
    <w:lvlOverride w:ilvl="3">
      <w:lvl w:ilvl="3" w:tentative="1">
        <w:start w:val="1"/>
        <w:numFmt w:val="decimal"/>
        <w:pStyle w:val="41"/>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42"/>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YzExOGNkZGUwMDRmNzUxMjEyZDc3OTliYTI4NzYifQ=="/>
  </w:docVars>
  <w:rsids>
    <w:rsidRoot w:val="1BC7109F"/>
    <w:rsid w:val="000669A1"/>
    <w:rsid w:val="002A3ABD"/>
    <w:rsid w:val="002E44E0"/>
    <w:rsid w:val="00532F85"/>
    <w:rsid w:val="00F7526D"/>
    <w:rsid w:val="00FA2F35"/>
    <w:rsid w:val="01A75C7F"/>
    <w:rsid w:val="074E5E4D"/>
    <w:rsid w:val="081A26F9"/>
    <w:rsid w:val="089A5ACA"/>
    <w:rsid w:val="09312815"/>
    <w:rsid w:val="09BB7967"/>
    <w:rsid w:val="0A666B83"/>
    <w:rsid w:val="0BA701DF"/>
    <w:rsid w:val="0F0F5662"/>
    <w:rsid w:val="102C6D08"/>
    <w:rsid w:val="10916332"/>
    <w:rsid w:val="12B502CE"/>
    <w:rsid w:val="13693D13"/>
    <w:rsid w:val="13AC0FD3"/>
    <w:rsid w:val="13E05576"/>
    <w:rsid w:val="15904159"/>
    <w:rsid w:val="15A3363B"/>
    <w:rsid w:val="175F224C"/>
    <w:rsid w:val="1853741B"/>
    <w:rsid w:val="18AC5F4A"/>
    <w:rsid w:val="1B673EE5"/>
    <w:rsid w:val="1BAD248A"/>
    <w:rsid w:val="1BC7109F"/>
    <w:rsid w:val="1CB5510E"/>
    <w:rsid w:val="1D330575"/>
    <w:rsid w:val="1E022F1A"/>
    <w:rsid w:val="1E4E3949"/>
    <w:rsid w:val="1F313622"/>
    <w:rsid w:val="1F54247B"/>
    <w:rsid w:val="20DA0C0A"/>
    <w:rsid w:val="21E318ED"/>
    <w:rsid w:val="22254F36"/>
    <w:rsid w:val="22566B23"/>
    <w:rsid w:val="229C0C37"/>
    <w:rsid w:val="22E5075C"/>
    <w:rsid w:val="24BF53D6"/>
    <w:rsid w:val="24E71C4F"/>
    <w:rsid w:val="2586556B"/>
    <w:rsid w:val="2BBD5891"/>
    <w:rsid w:val="2D766B5D"/>
    <w:rsid w:val="2D7D31B7"/>
    <w:rsid w:val="2DC2718E"/>
    <w:rsid w:val="2E1F2EE9"/>
    <w:rsid w:val="2FBB2F70"/>
    <w:rsid w:val="314E05EF"/>
    <w:rsid w:val="32A47DA0"/>
    <w:rsid w:val="34F6250A"/>
    <w:rsid w:val="35682EBE"/>
    <w:rsid w:val="3944623B"/>
    <w:rsid w:val="3A8F74D3"/>
    <w:rsid w:val="3A91541D"/>
    <w:rsid w:val="3C4F0DE3"/>
    <w:rsid w:val="3C6C373C"/>
    <w:rsid w:val="3C93138E"/>
    <w:rsid w:val="3E6E73FF"/>
    <w:rsid w:val="3F23207E"/>
    <w:rsid w:val="417911A0"/>
    <w:rsid w:val="418E48FD"/>
    <w:rsid w:val="42026CBA"/>
    <w:rsid w:val="42440E12"/>
    <w:rsid w:val="45770A2E"/>
    <w:rsid w:val="45C9074E"/>
    <w:rsid w:val="4656690C"/>
    <w:rsid w:val="47121663"/>
    <w:rsid w:val="4E28581D"/>
    <w:rsid w:val="4F2D4574"/>
    <w:rsid w:val="4FD86DCF"/>
    <w:rsid w:val="511B5B6C"/>
    <w:rsid w:val="51284F63"/>
    <w:rsid w:val="51B03B5F"/>
    <w:rsid w:val="542639C0"/>
    <w:rsid w:val="5446079B"/>
    <w:rsid w:val="55500B03"/>
    <w:rsid w:val="55E63539"/>
    <w:rsid w:val="5668390D"/>
    <w:rsid w:val="579B04AC"/>
    <w:rsid w:val="57B95A87"/>
    <w:rsid w:val="58C86DF0"/>
    <w:rsid w:val="594403B6"/>
    <w:rsid w:val="5A1B68FB"/>
    <w:rsid w:val="5A333C5B"/>
    <w:rsid w:val="5C3C2BBA"/>
    <w:rsid w:val="5C892311"/>
    <w:rsid w:val="5D0905DD"/>
    <w:rsid w:val="5DB2145B"/>
    <w:rsid w:val="603852E8"/>
    <w:rsid w:val="608A7768"/>
    <w:rsid w:val="608E7761"/>
    <w:rsid w:val="60FC2D11"/>
    <w:rsid w:val="617D3312"/>
    <w:rsid w:val="620C09AD"/>
    <w:rsid w:val="65444E17"/>
    <w:rsid w:val="657702B7"/>
    <w:rsid w:val="665205B2"/>
    <w:rsid w:val="676C588C"/>
    <w:rsid w:val="678667A8"/>
    <w:rsid w:val="68986FDD"/>
    <w:rsid w:val="69474027"/>
    <w:rsid w:val="69F10D61"/>
    <w:rsid w:val="6DCA0022"/>
    <w:rsid w:val="6F593630"/>
    <w:rsid w:val="706731CF"/>
    <w:rsid w:val="74730CF0"/>
    <w:rsid w:val="75CD2682"/>
    <w:rsid w:val="76A439D7"/>
    <w:rsid w:val="7A2D6CAB"/>
    <w:rsid w:val="7AF84F92"/>
    <w:rsid w:val="7B05641A"/>
    <w:rsid w:val="7B0E35EF"/>
    <w:rsid w:val="7C15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widowControl/>
      <w:overflowPunct w:val="0"/>
      <w:autoSpaceDE w:val="0"/>
      <w:autoSpaceDN w:val="0"/>
      <w:adjustRightInd w:val="0"/>
      <w:jc w:val="center"/>
      <w:textAlignment w:val="baseline"/>
      <w:outlineLvl w:val="0"/>
    </w:pPr>
    <w:rPr>
      <w:rFonts w:eastAsia="黑体"/>
      <w:sz w:val="32"/>
      <w:szCs w:val="20"/>
    </w:rPr>
  </w:style>
  <w:style w:type="paragraph" w:styleId="3">
    <w:name w:val="heading 2"/>
    <w:basedOn w:val="1"/>
    <w:next w:val="1"/>
    <w:qFormat/>
    <w:uiPriority w:val="0"/>
    <w:pPr>
      <w:outlineLvl w:val="1"/>
    </w:pPr>
    <w:rPr>
      <w:rFonts w:ascii="黑体" w:hAnsi="黑体" w:eastAsia="黑体"/>
      <w:sz w:val="36"/>
      <w:szCs w:val="3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lang w:eastAsia="zh-CN"/>
    </w:rPr>
  </w:style>
  <w:style w:type="paragraph" w:styleId="5">
    <w:name w:val="heading 4"/>
    <w:basedOn w:val="1"/>
    <w:next w:val="1"/>
    <w:qFormat/>
    <w:uiPriority w:val="0"/>
    <w:pPr>
      <w:spacing w:before="30"/>
      <w:ind w:left="538"/>
      <w:outlineLvl w:val="3"/>
    </w:pPr>
    <w:rPr>
      <w:rFonts w:ascii="宋体" w:hAnsi="宋体" w:eastAsia="宋体"/>
      <w:b/>
      <w:bCs/>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jc w:val="both"/>
    </w:pPr>
    <w:rPr>
      <w:rFonts w:ascii="Times New Roman" w:hAnsi="Times New Roman" w:eastAsia="宋体"/>
      <w:kern w:val="2"/>
      <w:sz w:val="21"/>
      <w:szCs w:val="20"/>
    </w:rPr>
  </w:style>
  <w:style w:type="paragraph" w:styleId="7">
    <w:name w:val="annotation text"/>
    <w:basedOn w:val="1"/>
    <w:qFormat/>
    <w:uiPriority w:val="0"/>
  </w:style>
  <w:style w:type="paragraph" w:styleId="8">
    <w:name w:val="Body Text"/>
    <w:basedOn w:val="1"/>
    <w:qFormat/>
    <w:uiPriority w:val="0"/>
    <w:pPr>
      <w:spacing w:before="133"/>
      <w:ind w:left="118"/>
    </w:pPr>
    <w:rPr>
      <w:rFonts w:ascii="宋体" w:hAnsi="宋体" w:eastAsia="宋体"/>
      <w:sz w:val="21"/>
      <w:szCs w:val="21"/>
    </w:rPr>
  </w:style>
  <w:style w:type="paragraph" w:styleId="9">
    <w:name w:val="Body Text Indent"/>
    <w:basedOn w:val="1"/>
    <w:next w:val="1"/>
    <w:qFormat/>
    <w:uiPriority w:val="0"/>
    <w:pPr>
      <w:autoSpaceDE w:val="0"/>
      <w:autoSpaceDN w:val="0"/>
      <w:adjustRightInd w:val="0"/>
      <w:ind w:left="425"/>
      <w:textAlignment w:val="baseline"/>
    </w:pPr>
    <w:rPr>
      <w:rFonts w:ascii="宋体"/>
      <w:sz w:val="28"/>
      <w:szCs w:val="20"/>
    </w:rPr>
  </w:style>
  <w:style w:type="paragraph" w:styleId="10">
    <w:name w:val="toc 3"/>
    <w:basedOn w:val="1"/>
    <w:next w:val="1"/>
    <w:qFormat/>
    <w:uiPriority w:val="0"/>
    <w:pPr>
      <w:ind w:left="840" w:leftChars="400"/>
      <w:jc w:val="both"/>
    </w:pPr>
    <w:rPr>
      <w:rFonts w:ascii="Times New Roman" w:hAnsi="Times New Roman" w:eastAsia="宋体"/>
      <w:kern w:val="2"/>
      <w:sz w:val="21"/>
      <w:szCs w:val="20"/>
      <w:lang w:eastAsia="zh-CN"/>
    </w:rPr>
  </w:style>
  <w:style w:type="paragraph" w:styleId="11">
    <w:name w:val="Body Text Indent 2"/>
    <w:basedOn w:val="1"/>
    <w:qFormat/>
    <w:uiPriority w:val="0"/>
    <w:pPr>
      <w:ind w:firstLine="555"/>
    </w:pPr>
    <w:rPr>
      <w:rFonts w:ascii="Times New Roman" w:hAnsi="Times New Roman" w:eastAsia="仿宋_GB2312"/>
      <w:spacing w:val="0"/>
      <w:kern w:val="2"/>
    </w:rPr>
  </w:style>
  <w:style w:type="paragraph" w:styleId="12">
    <w:name w:val="footer"/>
    <w:basedOn w:val="1"/>
    <w:qFormat/>
    <w:uiPriority w:val="0"/>
    <w:pPr>
      <w:tabs>
        <w:tab w:val="center" w:pos="4140"/>
        <w:tab w:val="right" w:pos="8300"/>
      </w:tabs>
      <w:snapToGrid w:val="0"/>
    </w:pPr>
    <w:rPr>
      <w:rFonts w:ascii="Times New Roman" w:hAnsi="Times New Roman" w:eastAsia="宋体"/>
      <w:sz w:val="18"/>
      <w:szCs w:val="18"/>
    </w:rPr>
  </w:style>
  <w:style w:type="paragraph" w:styleId="13">
    <w:name w:val="header"/>
    <w:basedOn w:val="1"/>
    <w:qFormat/>
    <w:uiPriority w:val="0"/>
    <w:pPr>
      <w:pBdr>
        <w:bottom w:val="single" w:color="auto" w:sz="6" w:space="1"/>
      </w:pBdr>
      <w:tabs>
        <w:tab w:val="center" w:pos="4140"/>
        <w:tab w:val="right" w:pos="8300"/>
      </w:tabs>
      <w:snapToGrid w:val="0"/>
      <w:jc w:val="center"/>
    </w:pPr>
    <w:rPr>
      <w:rFonts w:ascii="Times New Roman" w:hAnsi="Times New Roman" w:eastAsia="宋体"/>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sz w:val="24"/>
      <w:szCs w:val="24"/>
      <w:lang w:eastAsia="zh-CN"/>
    </w:rPr>
  </w:style>
  <w:style w:type="paragraph" w:styleId="17">
    <w:name w:val="Normal (Web)"/>
    <w:basedOn w:val="1"/>
    <w:qFormat/>
    <w:uiPriority w:val="0"/>
    <w:pPr>
      <w:widowControl/>
      <w:spacing w:beforeAutospacing="1" w:afterAutospacing="1"/>
    </w:pPr>
    <w:rPr>
      <w:rFonts w:hint="eastAsia" w:ascii="宋体" w:hAnsi="宋体"/>
      <w:sz w:val="24"/>
    </w:rPr>
  </w:style>
  <w:style w:type="paragraph" w:styleId="18">
    <w:name w:val="Title"/>
    <w:basedOn w:val="1"/>
    <w:next w:val="1"/>
    <w:link w:val="46"/>
    <w:qFormat/>
    <w:uiPriority w:val="0"/>
    <w:pPr>
      <w:spacing w:before="240" w:after="60"/>
      <w:jc w:val="center"/>
      <w:outlineLvl w:val="0"/>
    </w:pPr>
    <w:rPr>
      <w:rFonts w:ascii="Cambria" w:hAnsi="Cambria"/>
      <w:b/>
      <w:bCs/>
      <w:sz w:val="32"/>
      <w:szCs w:val="32"/>
    </w:rPr>
  </w:style>
  <w:style w:type="paragraph" w:styleId="19">
    <w:name w:val="Body Text First Indent 2"/>
    <w:basedOn w:val="9"/>
    <w:next w:val="1"/>
    <w:qFormat/>
    <w:uiPriority w:val="99"/>
    <w:pPr>
      <w:spacing w:line="360" w:lineRule="auto"/>
      <w:ind w:left="0" w:firstLine="420" w:firstLineChars="200"/>
    </w:pPr>
    <w:rPr>
      <w:rFonts w:hAnsi="宋体"/>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HTML Code"/>
    <w:basedOn w:val="22"/>
    <w:qFormat/>
    <w:uiPriority w:val="0"/>
    <w:rPr>
      <w:rFonts w:ascii="Courier New" w:hAnsi="Courier New"/>
      <w:sz w:val="20"/>
    </w:rPr>
  </w:style>
  <w:style w:type="paragraph" w:customStyle="1" w:styleId="26">
    <w:name w:val="标题 21"/>
    <w:basedOn w:val="1"/>
    <w:next w:val="1"/>
    <w:qFormat/>
    <w:uiPriority w:val="0"/>
    <w:pPr>
      <w:keepNext/>
      <w:keepLines/>
      <w:spacing w:before="120" w:after="120"/>
      <w:outlineLvl w:val="1"/>
    </w:pPr>
    <w:rPr>
      <w:rFonts w:ascii="宋体" w:hAnsi="宋体"/>
      <w:b/>
      <w:szCs w:val="24"/>
    </w:rPr>
  </w:style>
  <w:style w:type="paragraph" w:styleId="27">
    <w:name w:val="List Paragraph"/>
    <w:basedOn w:val="1"/>
    <w:qFormat/>
    <w:uiPriority w:val="34"/>
    <w:pPr>
      <w:ind w:firstLine="420"/>
    </w:p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kern w:val="2"/>
      <w:sz w:val="28"/>
    </w:rPr>
  </w:style>
  <w:style w:type="paragraph" w:customStyle="1" w:styleId="31">
    <w:name w:val="首行缩进"/>
    <w:basedOn w:val="1"/>
    <w:qFormat/>
    <w:uiPriority w:val="0"/>
    <w:pPr>
      <w:spacing w:line="360" w:lineRule="auto"/>
      <w:ind w:firstLine="480" w:firstLineChars="200"/>
    </w:pPr>
    <w:rPr>
      <w:rFonts w:ascii="宋体" w:hAnsi="宋体"/>
      <w:sz w:val="24"/>
    </w:rPr>
  </w:style>
  <w:style w:type="paragraph" w:customStyle="1" w:styleId="32">
    <w:name w:val="BlockQuote"/>
    <w:basedOn w:val="1"/>
    <w:qFormat/>
    <w:uiPriority w:val="0"/>
    <w:pPr>
      <w:spacing w:line="360" w:lineRule="auto"/>
      <w:ind w:left="-216" w:leftChars="-104" w:right="2" w:rightChars="1" w:hanging="2" w:firstLineChars="200"/>
      <w:jc w:val="center"/>
      <w:textAlignment w:val="baseline"/>
    </w:pPr>
    <w:rPr>
      <w:rFonts w:ascii="楷体_GB2312" w:hAnsi="Times New Roman" w:eastAsia="楷体_GB2312"/>
      <w:kern w:val="2"/>
      <w:sz w:val="24"/>
      <w:szCs w:val="24"/>
      <w:lang w:eastAsia="zh-CN"/>
    </w:rPr>
  </w:style>
  <w:style w:type="paragraph" w:customStyle="1" w:styleId="33">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4">
    <w:name w:val="附件标题1"/>
    <w:next w:val="1"/>
    <w:qFormat/>
    <w:uiPriority w:val="0"/>
    <w:pPr>
      <w:numPr>
        <w:ilvl w:val="0"/>
        <w:numId w:val="2"/>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35">
    <w:name w:val="TOC 标题2"/>
    <w:basedOn w:val="2"/>
    <w:next w:val="1"/>
    <w:qFormat/>
    <w:uiPriority w:val="0"/>
    <w:pPr>
      <w:keepLines/>
      <w:widowControl w:val="0"/>
      <w:adjustRightInd/>
      <w:spacing w:before="260" w:after="260" w:line="413" w:lineRule="auto"/>
    </w:pPr>
    <w:rPr>
      <w:rFonts w:ascii="宋体" w:hAnsi="宋体" w:eastAsia="宋体"/>
      <w:bCs/>
      <w:sz w:val="36"/>
      <w:szCs w:val="44"/>
      <w:lang w:val="zh-CN"/>
    </w:rPr>
  </w:style>
  <w:style w:type="paragraph" w:customStyle="1" w:styleId="36">
    <w:name w:val="协议书标题2"/>
    <w:basedOn w:val="3"/>
    <w:next w:val="1"/>
    <w:qFormat/>
    <w:uiPriority w:val="0"/>
    <w:pPr>
      <w:numPr>
        <w:ilvl w:val="0"/>
        <w:numId w:val="3"/>
      </w:numPr>
      <w:tabs>
        <w:tab w:val="left" w:pos="567"/>
      </w:tabs>
      <w:spacing w:line="360" w:lineRule="auto"/>
      <w:ind w:firstLine="0"/>
    </w:pPr>
    <w:rPr>
      <w:rFonts w:ascii="宋体" w:hAnsi="宋体" w:eastAsia="宋体"/>
      <w:sz w:val="24"/>
    </w:rPr>
  </w:style>
  <w:style w:type="paragraph" w:customStyle="1" w:styleId="3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8">
    <w:name w:val="通用标题2"/>
    <w:basedOn w:val="3"/>
    <w:next w:val="1"/>
    <w:qFormat/>
    <w:uiPriority w:val="0"/>
    <w:pPr>
      <w:numPr>
        <w:ilvl w:val="0"/>
        <w:numId w:val="4"/>
      </w:numPr>
      <w:tabs>
        <w:tab w:val="left" w:pos="993"/>
      </w:tabs>
      <w:spacing w:line="360" w:lineRule="auto"/>
    </w:pPr>
  </w:style>
  <w:style w:type="paragraph" w:customStyle="1" w:styleId="39">
    <w:name w:val="通用标题3"/>
    <w:next w:val="1"/>
    <w:qFormat/>
    <w:uiPriority w:val="0"/>
    <w:pPr>
      <w:widowControl w:val="0"/>
      <w:numPr>
        <w:ilvl w:val="1"/>
        <w:numId w:val="5"/>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40">
    <w:name w:val="通用标题4"/>
    <w:next w:val="1"/>
    <w:qFormat/>
    <w:uiPriority w:val="0"/>
    <w:pPr>
      <w:numPr>
        <w:ilvl w:val="2"/>
        <w:numId w:val="5"/>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1">
    <w:name w:val="通用标题5"/>
    <w:qFormat/>
    <w:uiPriority w:val="0"/>
    <w:pPr>
      <w:widowControl w:val="0"/>
      <w:numPr>
        <w:ilvl w:val="3"/>
        <w:numId w:val="5"/>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42">
    <w:name w:val="通用标题6"/>
    <w:basedOn w:val="1"/>
    <w:qFormat/>
    <w:uiPriority w:val="0"/>
    <w:pPr>
      <w:numPr>
        <w:ilvl w:val="4"/>
        <w:numId w:val="6"/>
      </w:numPr>
      <w:tabs>
        <w:tab w:val="left" w:pos="993"/>
      </w:tabs>
      <w:ind w:firstLine="0"/>
    </w:pPr>
  </w:style>
  <w:style w:type="paragraph" w:customStyle="1" w:styleId="43">
    <w:name w:val="专用标题2"/>
    <w:basedOn w:val="3"/>
    <w:next w:val="1"/>
    <w:qFormat/>
    <w:uiPriority w:val="0"/>
    <w:pPr>
      <w:tabs>
        <w:tab w:val="left" w:pos="993"/>
      </w:tabs>
      <w:spacing w:line="360" w:lineRule="auto"/>
    </w:pPr>
    <w:rPr>
      <w:rFonts w:ascii="宋体" w:hAnsi="宋体" w:eastAsia="宋体" w:cs="Times"/>
    </w:rPr>
  </w:style>
  <w:style w:type="paragraph" w:customStyle="1" w:styleId="44">
    <w:name w:val="附件标题"/>
    <w:basedOn w:val="3"/>
    <w:next w:val="1"/>
    <w:qFormat/>
    <w:uiPriority w:val="0"/>
    <w:pPr>
      <w:numPr>
        <w:ilvl w:val="0"/>
        <w:numId w:val="7"/>
      </w:numPr>
      <w:tabs>
        <w:tab w:val="left" w:pos="1134"/>
      </w:tabs>
      <w:spacing w:line="360" w:lineRule="auto"/>
      <w:ind w:firstLine="0"/>
      <w:jc w:val="center"/>
    </w:pPr>
    <w:rPr>
      <w:sz w:val="30"/>
      <w:szCs w:val="30"/>
    </w:rPr>
  </w:style>
  <w:style w:type="character" w:customStyle="1" w:styleId="45">
    <w:name w:val="NormalCharacter"/>
    <w:semiHidden/>
    <w:qFormat/>
    <w:uiPriority w:val="0"/>
  </w:style>
  <w:style w:type="character" w:customStyle="1" w:styleId="46">
    <w:name w:val="标题 Char"/>
    <w:basedOn w:val="22"/>
    <w:link w:val="18"/>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4576</Words>
  <Characters>4727</Characters>
  <Lines>104</Lines>
  <Paragraphs>29</Paragraphs>
  <TotalTime>25</TotalTime>
  <ScaleCrop>false</ScaleCrop>
  <LinksUpToDate>false</LinksUpToDate>
  <CharactersWithSpaces>5593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2023-06-25T01:30:00Z</dcterms:created>
  <dc:creator>طَويل</dc:creator>
  <cp:lastModifiedBy>秦淮河的小龙虾</cp:lastModifiedBy>
  <cp:lastPrinted>2025-08-11T03:27:00Z</cp:lastPrinted>
  <dcterms:modified xsi:type="dcterms:W3CDTF">2026-05-26T01:09:04Z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BCA347311AB8473EA9D6CF5EC8A8FF1C_13</vt:lpwstr>
  </property>
  <property fmtid="{D5CDD505-2E9C-101B-9397-08002B2CF9AE}" pid="4" name="KSOTemplateDocerSaveRecord">
    <vt:lpwstr>eyJoZGlkIjoiNmU2OWQ1OTM1ODhjZmU5MDI1YmU1M2RmZGE5NzNlZWMiLCJ1c2VySWQiOiIzMTgwMzE5NDkifQ==</vt:lpwstr>
  </property>
</Properties>
</file>