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80E9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val="0"/>
          <w:color w:val="000000" w:themeColor="text1"/>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sz w:val="32"/>
          <w:szCs w:val="32"/>
          <w:highlight w:val="none"/>
          <w:lang w:val="en-US" w:eastAsia="zh-CN"/>
          <w14:textFill>
            <w14:solidFill>
              <w14:schemeClr w14:val="tx1"/>
            </w14:solidFill>
          </w14:textFill>
        </w:rPr>
        <w:t>附件：</w:t>
      </w:r>
    </w:p>
    <w:p w14:paraId="7C2CA7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b w:val="0"/>
          <w:bCs w:val="0"/>
          <w:color w:val="000000" w:themeColor="text1"/>
          <w:sz w:val="44"/>
          <w:szCs w:val="44"/>
          <w:highlight w:val="none"/>
          <w:lang w:val="en-US" w:eastAsia="zh-CN"/>
          <w14:textFill>
            <w14:solidFill>
              <w14:schemeClr w14:val="tx1"/>
            </w14:solidFill>
          </w14:textFill>
        </w:rPr>
      </w:pPr>
      <w:r>
        <w:rPr>
          <w:rFonts w:hint="default" w:ascii="Times New Roman" w:hAnsi="Times New Roman" w:eastAsia="微软雅黑" w:cs="Times New Roman"/>
          <w:b w:val="0"/>
          <w:bCs w:val="0"/>
          <w:color w:val="000000" w:themeColor="text1"/>
          <w:sz w:val="44"/>
          <w:szCs w:val="44"/>
          <w:highlight w:val="none"/>
          <w:lang w:val="en-US" w:eastAsia="zh-CN"/>
          <w14:textFill>
            <w14:solidFill>
              <w14:schemeClr w14:val="tx1"/>
            </w14:solidFill>
          </w14:textFill>
        </w:rPr>
        <w:t>长沙市殡葬事务中心</w:t>
      </w:r>
    </w:p>
    <w:p w14:paraId="4FE39C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b w:val="0"/>
          <w:bCs w:val="0"/>
          <w:color w:val="000000" w:themeColor="text1"/>
          <w:sz w:val="44"/>
          <w:szCs w:val="44"/>
          <w:highlight w:val="none"/>
          <w:lang w:val="en-US"/>
          <w14:textFill>
            <w14:solidFill>
              <w14:schemeClr w14:val="tx1"/>
            </w14:solidFill>
          </w14:textFill>
        </w:rPr>
      </w:pPr>
      <w:bookmarkStart w:id="0" w:name="_GoBack"/>
      <w:r>
        <w:rPr>
          <w:rFonts w:hint="default" w:ascii="Times New Roman" w:hAnsi="Times New Roman" w:eastAsia="微软雅黑" w:cs="Times New Roman"/>
          <w:b w:val="0"/>
          <w:bCs w:val="0"/>
          <w:color w:val="000000" w:themeColor="text1"/>
          <w:sz w:val="44"/>
          <w:szCs w:val="44"/>
          <w:highlight w:val="none"/>
          <w:lang w:val="en-US" w:eastAsia="zh-CN"/>
          <w14:textFill>
            <w14:solidFill>
              <w14:schemeClr w14:val="tx1"/>
            </w14:solidFill>
          </w14:textFill>
        </w:rPr>
        <w:t>白蚁防治及灭四害消杀服务项目</w:t>
      </w:r>
      <w:r>
        <w:rPr>
          <w:rFonts w:hint="eastAsia" w:ascii="Times New Roman" w:hAnsi="Times New Roman" w:eastAsia="微软雅黑" w:cs="Times New Roman"/>
          <w:b w:val="0"/>
          <w:bCs w:val="0"/>
          <w:color w:val="000000" w:themeColor="text1"/>
          <w:sz w:val="44"/>
          <w:szCs w:val="44"/>
          <w:highlight w:val="none"/>
          <w:lang w:val="en-US" w:eastAsia="zh-CN"/>
          <w14:textFill>
            <w14:solidFill>
              <w14:schemeClr w14:val="tx1"/>
            </w14:solidFill>
          </w14:textFill>
        </w:rPr>
        <w:t>采购</w:t>
      </w:r>
      <w:r>
        <w:rPr>
          <w:rFonts w:hint="default" w:ascii="Times New Roman" w:hAnsi="Times New Roman" w:eastAsia="微软雅黑" w:cs="Times New Roman"/>
          <w:b w:val="0"/>
          <w:bCs w:val="0"/>
          <w:color w:val="000000" w:themeColor="text1"/>
          <w:sz w:val="44"/>
          <w:szCs w:val="44"/>
          <w:highlight w:val="none"/>
          <w:lang w:val="en-US" w:eastAsia="zh-CN"/>
          <w14:textFill>
            <w14:solidFill>
              <w14:schemeClr w14:val="tx1"/>
            </w14:solidFill>
          </w14:textFill>
        </w:rPr>
        <w:t>需求</w:t>
      </w:r>
    </w:p>
    <w:bookmarkEnd w:id="0"/>
    <w:p w14:paraId="7B1D07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200C7D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一、项目名称：</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长沙市殡葬事务中心白蚁防治及灭四害消杀服务。</w:t>
      </w:r>
    </w:p>
    <w:p w14:paraId="461750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、白蚁防治及灭四害消杀服务项目需求清单</w:t>
      </w:r>
    </w:p>
    <w:tbl>
      <w:tblPr>
        <w:tblStyle w:val="18"/>
        <w:tblW w:w="861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3"/>
        <w:gridCol w:w="1800"/>
        <w:gridCol w:w="6015"/>
      </w:tblGrid>
      <w:tr w14:paraId="1B577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03" w:type="dxa"/>
            <w:vAlign w:val="center"/>
          </w:tcPr>
          <w:p w14:paraId="66D6855B">
            <w:pPr>
              <w:pStyle w:val="19"/>
              <w:keepNext w:val="0"/>
              <w:keepLines w:val="0"/>
              <w:pageBreakBefore w:val="0"/>
              <w:widowControl w:val="0"/>
              <w:kinsoku/>
              <w:wordWrap/>
              <w:overflowPunct/>
              <w:topLinePunct w:val="0"/>
              <w:autoSpaceDE/>
              <w:autoSpaceDN/>
              <w:bidi w:val="0"/>
              <w:adjustRightInd/>
              <w:snapToGrid/>
              <w:spacing w:before="87" w:line="420" w:lineRule="exact"/>
              <w:ind w:left="175"/>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8"/>
                <w:sz w:val="28"/>
                <w:szCs w:val="28"/>
                <w14:textFill>
                  <w14:solidFill>
                    <w14:schemeClr w14:val="tx1"/>
                  </w14:solidFill>
                </w14:textFill>
              </w:rPr>
              <w:t>序号</w:t>
            </w:r>
          </w:p>
        </w:tc>
        <w:tc>
          <w:tcPr>
            <w:tcW w:w="1800" w:type="dxa"/>
            <w:vAlign w:val="center"/>
          </w:tcPr>
          <w:p w14:paraId="5BB0E7D4">
            <w:pPr>
              <w:pStyle w:val="19"/>
              <w:keepNext w:val="0"/>
              <w:keepLines w:val="0"/>
              <w:pageBreakBefore w:val="0"/>
              <w:widowControl w:val="0"/>
              <w:kinsoku/>
              <w:wordWrap/>
              <w:overflowPunct/>
              <w:topLinePunct w:val="0"/>
              <w:autoSpaceDE/>
              <w:autoSpaceDN/>
              <w:bidi w:val="0"/>
              <w:adjustRightInd/>
              <w:snapToGrid/>
              <w:spacing w:before="88" w:line="420" w:lineRule="exact"/>
              <w:ind w:left="581"/>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3"/>
                <w:sz w:val="28"/>
                <w:szCs w:val="28"/>
                <w14:textFill>
                  <w14:solidFill>
                    <w14:schemeClr w14:val="tx1"/>
                  </w14:solidFill>
                </w14:textFill>
              </w:rPr>
              <w:t>项目名称</w:t>
            </w:r>
          </w:p>
        </w:tc>
        <w:tc>
          <w:tcPr>
            <w:tcW w:w="6015" w:type="dxa"/>
            <w:vAlign w:val="center"/>
          </w:tcPr>
          <w:p w14:paraId="2F0DFFCF">
            <w:pPr>
              <w:pStyle w:val="19"/>
              <w:keepNext w:val="0"/>
              <w:keepLines w:val="0"/>
              <w:pageBreakBefore w:val="0"/>
              <w:widowControl w:val="0"/>
              <w:kinsoku/>
              <w:wordWrap/>
              <w:overflowPunct/>
              <w:topLinePunct w:val="0"/>
              <w:autoSpaceDE/>
              <w:autoSpaceDN/>
              <w:bidi w:val="0"/>
              <w:adjustRightInd/>
              <w:snapToGrid/>
              <w:spacing w:before="88" w:line="420" w:lineRule="exact"/>
              <w:ind w:left="2973"/>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3"/>
                <w:sz w:val="28"/>
                <w:szCs w:val="28"/>
                <w14:textFill>
                  <w14:solidFill>
                    <w14:schemeClr w14:val="tx1"/>
                  </w14:solidFill>
                </w14:textFill>
              </w:rPr>
              <w:t>具体内容</w:t>
            </w:r>
          </w:p>
        </w:tc>
      </w:tr>
      <w:tr w14:paraId="6F603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803" w:type="dxa"/>
            <w:vAlign w:val="center"/>
          </w:tcPr>
          <w:p w14:paraId="7E8B6573">
            <w:pPr>
              <w:pStyle w:val="19"/>
              <w:keepNext w:val="0"/>
              <w:keepLines w:val="0"/>
              <w:pageBreakBefore w:val="0"/>
              <w:widowControl w:val="0"/>
              <w:kinsoku/>
              <w:wordWrap/>
              <w:overflowPunct/>
              <w:topLinePunct w:val="0"/>
              <w:autoSpaceDE/>
              <w:autoSpaceDN/>
              <w:bidi w:val="0"/>
              <w:adjustRightInd/>
              <w:snapToGrid/>
              <w:spacing w:before="87" w:line="420" w:lineRule="exact"/>
              <w:ind w:firstLine="280" w:firstLineChars="1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1800" w:type="dxa"/>
            <w:vAlign w:val="center"/>
          </w:tcPr>
          <w:p w14:paraId="1BD4FDEC">
            <w:pPr>
              <w:pStyle w:val="19"/>
              <w:keepNext w:val="0"/>
              <w:keepLines w:val="0"/>
              <w:pageBreakBefore w:val="0"/>
              <w:widowControl w:val="0"/>
              <w:kinsoku/>
              <w:wordWrap/>
              <w:overflowPunct/>
              <w:topLinePunct w:val="0"/>
              <w:autoSpaceDE/>
              <w:autoSpaceDN/>
              <w:bidi w:val="0"/>
              <w:adjustRightInd/>
              <w:snapToGrid/>
              <w:spacing w:before="88" w:line="420" w:lineRule="exact"/>
              <w:ind w:firstLine="286" w:firstLineChars="1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3"/>
                <w:sz w:val="28"/>
                <w:szCs w:val="28"/>
                <w14:textFill>
                  <w14:solidFill>
                    <w14:schemeClr w14:val="tx1"/>
                  </w14:solidFill>
                </w14:textFill>
              </w:rPr>
              <w:t>采购预算</w:t>
            </w:r>
          </w:p>
        </w:tc>
        <w:tc>
          <w:tcPr>
            <w:tcW w:w="6015" w:type="dxa"/>
            <w:vAlign w:val="center"/>
          </w:tcPr>
          <w:p w14:paraId="044E6D13">
            <w:pPr>
              <w:pStyle w:val="19"/>
              <w:keepNext w:val="0"/>
              <w:keepLines w:val="0"/>
              <w:pageBreakBefore w:val="0"/>
              <w:widowControl w:val="0"/>
              <w:kinsoku/>
              <w:wordWrap/>
              <w:overflowPunct/>
              <w:topLinePunct w:val="0"/>
              <w:autoSpaceDE/>
              <w:autoSpaceDN/>
              <w:bidi w:val="0"/>
              <w:adjustRightInd/>
              <w:snapToGrid/>
              <w:spacing w:before="240" w:line="420" w:lineRule="exact"/>
              <w:ind w:right="58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最高限价14万元</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含人工费、药物费、器械费、安全及</w:t>
            </w:r>
            <w:r>
              <w:rPr>
                <w:rFonts w:hint="eastAsia" w:ascii="仿宋_GB2312" w:hAnsi="仿宋_GB2312" w:eastAsia="仿宋_GB2312" w:cs="仿宋_GB2312"/>
                <w:color w:val="000000" w:themeColor="text1"/>
                <w:spacing w:val="8"/>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4"/>
                <w:sz w:val="28"/>
                <w:szCs w:val="28"/>
                <w14:textFill>
                  <w14:solidFill>
                    <w14:schemeClr w14:val="tx1"/>
                  </w14:solidFill>
                </w14:textFill>
              </w:rPr>
              <w:t>税金等，服务期内不得追加费用</w:t>
            </w:r>
            <w:r>
              <w:rPr>
                <w:rFonts w:hint="eastAsia" w:ascii="仿宋_GB2312" w:hAnsi="仿宋_GB2312" w:eastAsia="仿宋_GB2312" w:cs="仿宋_GB2312"/>
                <w:color w:val="000000" w:themeColor="text1"/>
                <w:spacing w:val="4"/>
                <w:sz w:val="28"/>
                <w:szCs w:val="28"/>
                <w:lang w:eastAsia="zh-CN"/>
                <w14:textFill>
                  <w14:solidFill>
                    <w14:schemeClr w14:val="tx1"/>
                  </w14:solidFill>
                </w14:textFill>
              </w:rPr>
              <w:t>）</w:t>
            </w:r>
          </w:p>
        </w:tc>
      </w:tr>
      <w:tr w14:paraId="4623D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03" w:type="dxa"/>
            <w:vAlign w:val="center"/>
          </w:tcPr>
          <w:p w14:paraId="35FC8A8B">
            <w:pPr>
              <w:pStyle w:val="19"/>
              <w:keepNext w:val="0"/>
              <w:keepLines w:val="0"/>
              <w:pageBreakBefore w:val="0"/>
              <w:widowControl w:val="0"/>
              <w:kinsoku/>
              <w:wordWrap/>
              <w:overflowPunct/>
              <w:topLinePunct w:val="0"/>
              <w:autoSpaceDE/>
              <w:autoSpaceDN/>
              <w:bidi w:val="0"/>
              <w:adjustRightInd/>
              <w:snapToGrid/>
              <w:spacing w:before="88" w:line="420" w:lineRule="exact"/>
              <w:ind w:firstLine="280" w:firstLineChars="1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1800" w:type="dxa"/>
            <w:vAlign w:val="center"/>
          </w:tcPr>
          <w:p w14:paraId="16030315">
            <w:pPr>
              <w:pStyle w:val="19"/>
              <w:keepNext w:val="0"/>
              <w:keepLines w:val="0"/>
              <w:pageBreakBefore w:val="0"/>
              <w:widowControl w:val="0"/>
              <w:kinsoku/>
              <w:wordWrap/>
              <w:overflowPunct/>
              <w:topLinePunct w:val="0"/>
              <w:autoSpaceDE/>
              <w:autoSpaceDN/>
              <w:bidi w:val="0"/>
              <w:adjustRightInd/>
              <w:snapToGrid/>
              <w:spacing w:before="88" w:line="420" w:lineRule="exact"/>
              <w:ind w:firstLine="286" w:firstLineChars="1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3"/>
                <w:sz w:val="28"/>
                <w:szCs w:val="28"/>
                <w14:textFill>
                  <w14:solidFill>
                    <w14:schemeClr w14:val="tx1"/>
                  </w14:solidFill>
                </w14:textFill>
              </w:rPr>
              <w:t>服务期限</w:t>
            </w:r>
          </w:p>
        </w:tc>
        <w:tc>
          <w:tcPr>
            <w:tcW w:w="6015" w:type="dxa"/>
            <w:vAlign w:val="center"/>
          </w:tcPr>
          <w:p w14:paraId="73870A0B">
            <w:pPr>
              <w:pStyle w:val="19"/>
              <w:keepNext w:val="0"/>
              <w:keepLines w:val="0"/>
              <w:pageBreakBefore w:val="0"/>
              <w:widowControl w:val="0"/>
              <w:kinsoku/>
              <w:wordWrap/>
              <w:overflowPunct/>
              <w:topLinePunct w:val="0"/>
              <w:autoSpaceDE/>
              <w:autoSpaceDN/>
              <w:bidi w:val="0"/>
              <w:adjustRightInd/>
              <w:snapToGrid/>
              <w:spacing w:before="88" w:line="42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4"/>
                <w:sz w:val="28"/>
                <w:szCs w:val="28"/>
                <w14:textFill>
                  <w14:solidFill>
                    <w14:schemeClr w14:val="tx1"/>
                  </w14:solidFill>
                </w14:textFill>
              </w:rPr>
              <w:t>12个月</w:t>
            </w:r>
            <w:r>
              <w:rPr>
                <w:rFonts w:hint="eastAsia" w:ascii="仿宋_GB2312" w:hAnsi="仿宋_GB2312" w:eastAsia="仿宋_GB2312" w:cs="仿宋_GB2312"/>
                <w:color w:val="000000" w:themeColor="text1"/>
                <w:spacing w:val="4"/>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4"/>
                <w:sz w:val="28"/>
                <w:szCs w:val="28"/>
                <w14:textFill>
                  <w14:solidFill>
                    <w14:schemeClr w14:val="tx1"/>
                  </w14:solidFill>
                </w14:textFill>
              </w:rPr>
              <w:t>自合同签订之日起</w:t>
            </w:r>
            <w:r>
              <w:rPr>
                <w:rFonts w:hint="eastAsia" w:ascii="仿宋_GB2312" w:hAnsi="仿宋_GB2312" w:eastAsia="仿宋_GB2312" w:cs="仿宋_GB2312"/>
                <w:color w:val="000000" w:themeColor="text1"/>
                <w:spacing w:val="4"/>
                <w:sz w:val="28"/>
                <w:szCs w:val="28"/>
                <w:lang w:eastAsia="zh-CN"/>
                <w14:textFill>
                  <w14:solidFill>
                    <w14:schemeClr w14:val="tx1"/>
                  </w14:solidFill>
                </w14:textFill>
              </w:rPr>
              <w:t>）</w:t>
            </w:r>
          </w:p>
        </w:tc>
      </w:tr>
      <w:tr w14:paraId="12961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803" w:type="dxa"/>
            <w:vAlign w:val="center"/>
          </w:tcPr>
          <w:p w14:paraId="6E8F0575">
            <w:pPr>
              <w:pStyle w:val="19"/>
              <w:keepNext w:val="0"/>
              <w:keepLines w:val="0"/>
              <w:pageBreakBefore w:val="0"/>
              <w:widowControl w:val="0"/>
              <w:kinsoku/>
              <w:wordWrap/>
              <w:overflowPunct/>
              <w:topLinePunct w:val="0"/>
              <w:autoSpaceDE/>
              <w:autoSpaceDN/>
              <w:bidi w:val="0"/>
              <w:adjustRightInd/>
              <w:snapToGrid/>
              <w:spacing w:before="87" w:line="420" w:lineRule="exact"/>
              <w:ind w:firstLine="280" w:firstLineChars="1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1800" w:type="dxa"/>
            <w:vAlign w:val="center"/>
          </w:tcPr>
          <w:p w14:paraId="1530B0D5">
            <w:pPr>
              <w:pStyle w:val="19"/>
              <w:keepNext w:val="0"/>
              <w:keepLines w:val="0"/>
              <w:pageBreakBefore w:val="0"/>
              <w:widowControl w:val="0"/>
              <w:kinsoku/>
              <w:wordWrap/>
              <w:overflowPunct/>
              <w:topLinePunct w:val="0"/>
              <w:autoSpaceDE/>
              <w:autoSpaceDN/>
              <w:bidi w:val="0"/>
              <w:adjustRightInd/>
              <w:snapToGrid/>
              <w:spacing w:before="87" w:line="420" w:lineRule="exact"/>
              <w:ind w:firstLine="284" w:firstLineChars="1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2"/>
                <w:sz w:val="28"/>
                <w:szCs w:val="28"/>
                <w14:textFill>
                  <w14:solidFill>
                    <w14:schemeClr w14:val="tx1"/>
                  </w14:solidFill>
                </w14:textFill>
              </w:rPr>
              <w:t>服务区域</w:t>
            </w:r>
          </w:p>
        </w:tc>
        <w:tc>
          <w:tcPr>
            <w:tcW w:w="6015" w:type="dxa"/>
            <w:vAlign w:val="center"/>
          </w:tcPr>
          <w:p w14:paraId="6A75B5D6">
            <w:pPr>
              <w:pStyle w:val="19"/>
              <w:keepNext w:val="0"/>
              <w:keepLines w:val="0"/>
              <w:pageBreakBefore w:val="0"/>
              <w:widowControl w:val="0"/>
              <w:kinsoku/>
              <w:wordWrap/>
              <w:overflowPunct/>
              <w:topLinePunct w:val="0"/>
              <w:autoSpaceDE/>
              <w:autoSpaceDN/>
              <w:bidi w:val="0"/>
              <w:adjustRightInd/>
              <w:snapToGrid/>
              <w:spacing w:before="275" w:line="420" w:lineRule="exact"/>
              <w:ind w:right="214"/>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中心红线范围内，涵盖区域：金盆岭老馆区、金陵城市绿</w:t>
            </w:r>
            <w:r>
              <w:rPr>
                <w:rFonts w:hint="eastAsia" w:ascii="仿宋_GB2312" w:hAnsi="仿宋_GB2312" w:eastAsia="仿宋_GB2312" w:cs="仿宋_GB2312"/>
                <w:color w:val="000000" w:themeColor="text1"/>
                <w:spacing w:val="9"/>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化墓园、福寿苑陵园、明阳山殡仪馆馆区。总面积：</w:t>
            </w:r>
            <w:r>
              <w:rPr>
                <w:rFonts w:hint="eastAsia" w:ascii="仿宋_GB2312" w:hAnsi="仿宋_GB2312" w:eastAsia="仿宋_GB2312" w:cs="仿宋_GB2312"/>
                <w:color w:val="000000" w:themeColor="text1"/>
                <w:spacing w:val="1"/>
                <w:sz w:val="28"/>
                <w:szCs w:val="28"/>
                <w14:textFill>
                  <w14:solidFill>
                    <w14:schemeClr w14:val="tx1"/>
                  </w14:solidFill>
                </w14:textFill>
              </w:rPr>
              <w:t>765,533.86平方米，建筑面积：约40</w:t>
            </w:r>
            <w:r>
              <w:rPr>
                <w:rFonts w:hint="eastAsia" w:ascii="仿宋_GB2312" w:hAnsi="仿宋_GB2312" w:eastAsia="仿宋_GB2312" w:cs="仿宋_GB2312"/>
                <w:color w:val="000000" w:themeColor="text1"/>
                <w:sz w:val="28"/>
                <w:szCs w:val="28"/>
                <w14:textFill>
                  <w14:solidFill>
                    <w14:schemeClr w14:val="tx1"/>
                  </w14:solidFill>
                </w14:textFill>
              </w:rPr>
              <w:t>,711.15平方米</w:t>
            </w:r>
          </w:p>
        </w:tc>
      </w:tr>
      <w:tr w14:paraId="05F85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03" w:type="dxa"/>
            <w:vAlign w:val="center"/>
          </w:tcPr>
          <w:p w14:paraId="0546A921">
            <w:pPr>
              <w:pStyle w:val="19"/>
              <w:keepNext w:val="0"/>
              <w:keepLines w:val="0"/>
              <w:pageBreakBefore w:val="0"/>
              <w:widowControl w:val="0"/>
              <w:kinsoku/>
              <w:wordWrap/>
              <w:overflowPunct/>
              <w:topLinePunct w:val="0"/>
              <w:autoSpaceDE/>
              <w:autoSpaceDN/>
              <w:bidi w:val="0"/>
              <w:adjustRightInd/>
              <w:snapToGrid/>
              <w:spacing w:before="88" w:line="420" w:lineRule="exact"/>
              <w:ind w:firstLine="280" w:firstLineChars="1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c>
          <w:tcPr>
            <w:tcW w:w="1800" w:type="dxa"/>
            <w:vAlign w:val="center"/>
          </w:tcPr>
          <w:p w14:paraId="24955D6D">
            <w:pPr>
              <w:pStyle w:val="19"/>
              <w:keepNext w:val="0"/>
              <w:keepLines w:val="0"/>
              <w:pageBreakBefore w:val="0"/>
              <w:widowControl w:val="0"/>
              <w:kinsoku/>
              <w:wordWrap/>
              <w:overflowPunct/>
              <w:topLinePunct w:val="0"/>
              <w:autoSpaceDE/>
              <w:autoSpaceDN/>
              <w:bidi w:val="0"/>
              <w:adjustRightInd/>
              <w:snapToGrid/>
              <w:spacing w:before="88" w:line="42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
                <w:sz w:val="28"/>
                <w:szCs w:val="28"/>
                <w14:textFill>
                  <w14:solidFill>
                    <w14:schemeClr w14:val="tx1"/>
                  </w14:solidFill>
                </w14:textFill>
              </w:rPr>
              <w:t>核心服务对象</w:t>
            </w:r>
          </w:p>
        </w:tc>
        <w:tc>
          <w:tcPr>
            <w:tcW w:w="6015" w:type="dxa"/>
            <w:vAlign w:val="center"/>
          </w:tcPr>
          <w:p w14:paraId="47FB5C08">
            <w:pPr>
              <w:pStyle w:val="19"/>
              <w:keepNext w:val="0"/>
              <w:keepLines w:val="0"/>
              <w:pageBreakBefore w:val="0"/>
              <w:widowControl w:val="0"/>
              <w:kinsoku/>
              <w:wordWrap/>
              <w:overflowPunct/>
              <w:topLinePunct w:val="0"/>
              <w:autoSpaceDE/>
              <w:autoSpaceDN/>
              <w:bidi w:val="0"/>
              <w:adjustRightInd/>
              <w:snapToGrid/>
              <w:spacing w:before="88" w:line="42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四害：鼠、蚊、蝇、蟑螂，专项防制：白蚁、红火蚁等</w:t>
            </w:r>
          </w:p>
        </w:tc>
      </w:tr>
      <w:tr w14:paraId="386C7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8" w:hRule="atLeast"/>
        </w:trPr>
        <w:tc>
          <w:tcPr>
            <w:tcW w:w="803" w:type="dxa"/>
            <w:vAlign w:val="center"/>
          </w:tcPr>
          <w:p w14:paraId="7C98B1EF">
            <w:pPr>
              <w:pStyle w:val="19"/>
              <w:keepNext w:val="0"/>
              <w:keepLines w:val="0"/>
              <w:pageBreakBefore w:val="0"/>
              <w:widowControl w:val="0"/>
              <w:kinsoku/>
              <w:wordWrap/>
              <w:overflowPunct/>
              <w:topLinePunct w:val="0"/>
              <w:autoSpaceDE/>
              <w:autoSpaceDN/>
              <w:bidi w:val="0"/>
              <w:adjustRightInd/>
              <w:snapToGrid/>
              <w:spacing w:before="88" w:line="420" w:lineRule="exact"/>
              <w:ind w:firstLine="280" w:firstLineChars="1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1800" w:type="dxa"/>
            <w:vAlign w:val="center"/>
          </w:tcPr>
          <w:p w14:paraId="0D1B3A76">
            <w:pPr>
              <w:pStyle w:val="19"/>
              <w:keepNext w:val="0"/>
              <w:keepLines w:val="0"/>
              <w:pageBreakBefore w:val="0"/>
              <w:widowControl w:val="0"/>
              <w:kinsoku/>
              <w:wordWrap/>
              <w:overflowPunct/>
              <w:topLinePunct w:val="0"/>
              <w:autoSpaceDE/>
              <w:autoSpaceDN/>
              <w:bidi w:val="0"/>
              <w:adjustRightInd/>
              <w:snapToGrid/>
              <w:spacing w:before="88" w:line="42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2"/>
                <w:sz w:val="28"/>
                <w:szCs w:val="28"/>
                <w14:textFill>
                  <w14:solidFill>
                    <w14:schemeClr w14:val="tx1"/>
                  </w14:solidFill>
                </w14:textFill>
              </w:rPr>
              <w:t>四害消杀要求</w:t>
            </w:r>
          </w:p>
        </w:tc>
        <w:tc>
          <w:tcPr>
            <w:tcW w:w="6015" w:type="dxa"/>
            <w:vAlign w:val="center"/>
          </w:tcPr>
          <w:p w14:paraId="40DEF029">
            <w:pPr>
              <w:pStyle w:val="19"/>
              <w:keepNext w:val="0"/>
              <w:keepLines w:val="0"/>
              <w:pageBreakBefore w:val="0"/>
              <w:widowControl w:val="0"/>
              <w:kinsoku/>
              <w:wordWrap/>
              <w:overflowPunct/>
              <w:topLinePunct w:val="0"/>
              <w:autoSpaceDE/>
              <w:autoSpaceDN/>
              <w:bidi w:val="0"/>
              <w:adjustRightInd/>
              <w:snapToGrid/>
              <w:spacing w:before="276" w:line="42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1.首次：合同签订后开展全面普查消杀</w:t>
            </w:r>
          </w:p>
          <w:p w14:paraId="0CCB4779">
            <w:pPr>
              <w:pStyle w:val="19"/>
              <w:keepNext w:val="0"/>
              <w:keepLines w:val="0"/>
              <w:pageBreakBefore w:val="0"/>
              <w:widowControl w:val="0"/>
              <w:kinsoku/>
              <w:wordWrap/>
              <w:overflowPunct/>
              <w:topLinePunct w:val="0"/>
              <w:autoSpaceDE/>
              <w:autoSpaceDN/>
              <w:bidi w:val="0"/>
              <w:adjustRightInd/>
              <w:snapToGrid/>
              <w:spacing w:before="39" w:line="42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2.高频区域：综合餐饮住宿楼及职工食堂，每月2次</w:t>
            </w:r>
          </w:p>
          <w:p w14:paraId="2DA94802">
            <w:pPr>
              <w:pStyle w:val="19"/>
              <w:keepNext w:val="0"/>
              <w:keepLines w:val="0"/>
              <w:pageBreakBefore w:val="0"/>
              <w:widowControl w:val="0"/>
              <w:kinsoku/>
              <w:wordWrap/>
              <w:overflowPunct/>
              <w:topLinePunct w:val="0"/>
              <w:autoSpaceDE/>
              <w:autoSpaceDN/>
              <w:bidi w:val="0"/>
              <w:adjustRightInd/>
              <w:snapToGrid/>
              <w:spacing w:before="79" w:line="42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8"/>
                <w:sz w:val="28"/>
                <w:szCs w:val="28"/>
                <w14:textFill>
                  <w14:solidFill>
                    <w14:schemeClr w14:val="tx1"/>
                  </w14:solidFill>
                </w14:textFill>
              </w:rPr>
              <w:t>3.一般区域：每月全面消杀1轮；</w:t>
            </w:r>
          </w:p>
          <w:p w14:paraId="4ED9EFE6">
            <w:pPr>
              <w:pStyle w:val="19"/>
              <w:keepNext w:val="0"/>
              <w:keepLines w:val="0"/>
              <w:pageBreakBefore w:val="0"/>
              <w:widowControl w:val="0"/>
              <w:kinsoku/>
              <w:wordWrap/>
              <w:overflowPunct/>
              <w:topLinePunct w:val="0"/>
              <w:autoSpaceDE/>
              <w:autoSpaceDN/>
              <w:bidi w:val="0"/>
              <w:adjustRightInd/>
              <w:snapToGrid/>
              <w:spacing w:before="9" w:line="42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4.应急响应：接到通知后12小时内到场处理，不另收费</w:t>
            </w:r>
          </w:p>
        </w:tc>
      </w:tr>
      <w:tr w14:paraId="3E393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8" w:hRule="atLeast"/>
        </w:trPr>
        <w:tc>
          <w:tcPr>
            <w:tcW w:w="803" w:type="dxa"/>
            <w:vAlign w:val="center"/>
          </w:tcPr>
          <w:p w14:paraId="54B456BB">
            <w:pPr>
              <w:pStyle w:val="19"/>
              <w:keepNext w:val="0"/>
              <w:keepLines w:val="0"/>
              <w:pageBreakBefore w:val="0"/>
              <w:widowControl w:val="0"/>
              <w:kinsoku/>
              <w:wordWrap/>
              <w:overflowPunct/>
              <w:topLinePunct w:val="0"/>
              <w:autoSpaceDE/>
              <w:autoSpaceDN/>
              <w:bidi w:val="0"/>
              <w:adjustRightInd/>
              <w:snapToGrid/>
              <w:spacing w:before="88" w:line="420" w:lineRule="exact"/>
              <w:ind w:firstLine="280" w:firstLineChars="1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p>
        </w:tc>
        <w:tc>
          <w:tcPr>
            <w:tcW w:w="1800" w:type="dxa"/>
            <w:vAlign w:val="center"/>
          </w:tcPr>
          <w:p w14:paraId="4B5D0653">
            <w:pPr>
              <w:pStyle w:val="19"/>
              <w:keepNext w:val="0"/>
              <w:keepLines w:val="0"/>
              <w:pageBreakBefore w:val="0"/>
              <w:widowControl w:val="0"/>
              <w:kinsoku/>
              <w:wordWrap/>
              <w:overflowPunct/>
              <w:topLinePunct w:val="0"/>
              <w:autoSpaceDE/>
              <w:autoSpaceDN/>
              <w:bidi w:val="0"/>
              <w:adjustRightInd/>
              <w:snapToGrid/>
              <w:spacing w:before="88" w:line="420" w:lineRule="exact"/>
              <w:ind w:right="23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4"/>
                <w:sz w:val="28"/>
                <w:szCs w:val="28"/>
                <w14:textFill>
                  <w14:solidFill>
                    <w14:schemeClr w14:val="tx1"/>
                  </w14:solidFill>
                </w14:textFill>
              </w:rPr>
              <w:t>白蚁/红火蚁消</w:t>
            </w:r>
            <w:r>
              <w:rPr>
                <w:rFonts w:hint="eastAsia" w:ascii="仿宋_GB2312" w:hAnsi="仿宋_GB2312" w:eastAsia="仿宋_GB2312" w:cs="仿宋_GB2312"/>
                <w:color w:val="000000" w:themeColor="text1"/>
                <w:spacing w:val="2"/>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4"/>
                <w:sz w:val="28"/>
                <w:szCs w:val="28"/>
                <w14:textFill>
                  <w14:solidFill>
                    <w14:schemeClr w14:val="tx1"/>
                  </w14:solidFill>
                </w14:textFill>
              </w:rPr>
              <w:t>杀要求</w:t>
            </w:r>
          </w:p>
        </w:tc>
        <w:tc>
          <w:tcPr>
            <w:tcW w:w="6015" w:type="dxa"/>
            <w:vAlign w:val="center"/>
          </w:tcPr>
          <w:p w14:paraId="69DE7029">
            <w:pPr>
              <w:pStyle w:val="19"/>
              <w:keepNext w:val="0"/>
              <w:keepLines w:val="0"/>
              <w:pageBreakBefore w:val="0"/>
              <w:widowControl w:val="0"/>
              <w:kinsoku/>
              <w:wordWrap/>
              <w:overflowPunct/>
              <w:topLinePunct w:val="0"/>
              <w:autoSpaceDE/>
              <w:autoSpaceDN/>
              <w:bidi w:val="0"/>
              <w:adjustRightInd/>
              <w:snapToGrid/>
              <w:spacing w:before="88" w:line="42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1.首次：合同签订后开展全面普查消杀</w:t>
            </w:r>
          </w:p>
          <w:p w14:paraId="0B951161">
            <w:pPr>
              <w:pStyle w:val="19"/>
              <w:keepNext w:val="0"/>
              <w:keepLines w:val="0"/>
              <w:pageBreakBefore w:val="0"/>
              <w:widowControl w:val="0"/>
              <w:kinsoku/>
              <w:wordWrap/>
              <w:overflowPunct/>
              <w:topLinePunct w:val="0"/>
              <w:autoSpaceDE/>
              <w:autoSpaceDN/>
              <w:bidi w:val="0"/>
              <w:adjustRightInd/>
              <w:snapToGrid/>
              <w:spacing w:before="29" w:line="420" w:lineRule="exact"/>
              <w:ind w:right="241"/>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
                <w:sz w:val="28"/>
                <w:szCs w:val="28"/>
                <w14:textFill>
                  <w14:solidFill>
                    <w14:schemeClr w14:val="tx1"/>
                  </w14:solidFill>
                </w14:textFill>
              </w:rPr>
              <w:t>2.频次：每月一次，如月内发现隐患及时处理，</w:t>
            </w:r>
            <w:r>
              <w:rPr>
                <w:rFonts w:hint="eastAsia" w:ascii="仿宋_GB2312" w:hAnsi="仿宋_GB2312" w:eastAsia="仿宋_GB2312" w:cs="仿宋_GB2312"/>
                <w:color w:val="000000" w:themeColor="text1"/>
                <w:sz w:val="28"/>
                <w:szCs w:val="28"/>
                <w14:textFill>
                  <w14:solidFill>
                    <w14:schemeClr w14:val="tx1"/>
                  </w14:solidFill>
                </w14:textFill>
              </w:rPr>
              <w:t>增加防治 频数不另收费。</w:t>
            </w:r>
          </w:p>
          <w:p w14:paraId="1ACB7A89">
            <w:pPr>
              <w:pStyle w:val="19"/>
              <w:keepNext w:val="0"/>
              <w:keepLines w:val="0"/>
              <w:pageBreakBefore w:val="0"/>
              <w:widowControl w:val="0"/>
              <w:kinsoku/>
              <w:wordWrap/>
              <w:overflowPunct/>
              <w:topLinePunct w:val="0"/>
              <w:autoSpaceDE/>
              <w:autoSpaceDN/>
              <w:bidi w:val="0"/>
              <w:adjustRightInd/>
              <w:snapToGrid/>
              <w:spacing w:before="49" w:line="42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3.重点月份：4、6、8月对花圃树木喷洒不少于2次</w:t>
            </w:r>
          </w:p>
        </w:tc>
      </w:tr>
      <w:tr w14:paraId="3EF24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9" w:hRule="atLeast"/>
        </w:trPr>
        <w:tc>
          <w:tcPr>
            <w:tcW w:w="803" w:type="dxa"/>
            <w:vAlign w:val="center"/>
          </w:tcPr>
          <w:p w14:paraId="15FEE0C6">
            <w:pPr>
              <w:pStyle w:val="19"/>
              <w:keepNext w:val="0"/>
              <w:keepLines w:val="0"/>
              <w:pageBreakBefore w:val="0"/>
              <w:widowControl w:val="0"/>
              <w:kinsoku/>
              <w:wordWrap/>
              <w:overflowPunct/>
              <w:topLinePunct w:val="0"/>
              <w:autoSpaceDE/>
              <w:autoSpaceDN/>
              <w:bidi w:val="0"/>
              <w:adjustRightInd/>
              <w:snapToGrid/>
              <w:spacing w:before="87" w:line="420" w:lineRule="exact"/>
              <w:ind w:firstLine="280" w:firstLineChars="1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w:t>
            </w:r>
          </w:p>
        </w:tc>
        <w:tc>
          <w:tcPr>
            <w:tcW w:w="1800" w:type="dxa"/>
            <w:vAlign w:val="center"/>
          </w:tcPr>
          <w:p w14:paraId="5DFAF956">
            <w:pPr>
              <w:pStyle w:val="19"/>
              <w:keepNext w:val="0"/>
              <w:keepLines w:val="0"/>
              <w:pageBreakBefore w:val="0"/>
              <w:widowControl w:val="0"/>
              <w:kinsoku/>
              <w:wordWrap/>
              <w:overflowPunct/>
              <w:topLinePunct w:val="0"/>
              <w:autoSpaceDE/>
              <w:autoSpaceDN/>
              <w:bidi w:val="0"/>
              <w:adjustRightInd/>
              <w:snapToGrid/>
              <w:spacing w:before="88" w:line="420" w:lineRule="exact"/>
              <w:ind w:firstLine="286" w:firstLineChars="1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3"/>
                <w:sz w:val="28"/>
                <w:szCs w:val="28"/>
                <w14:textFill>
                  <w14:solidFill>
                    <w14:schemeClr w14:val="tx1"/>
                  </w14:solidFill>
                </w14:textFill>
              </w:rPr>
              <w:t>药品要求</w:t>
            </w:r>
          </w:p>
        </w:tc>
        <w:tc>
          <w:tcPr>
            <w:tcW w:w="6015" w:type="dxa"/>
            <w:vAlign w:val="center"/>
          </w:tcPr>
          <w:p w14:paraId="1DEB0CE4">
            <w:pPr>
              <w:pStyle w:val="19"/>
              <w:keepNext w:val="0"/>
              <w:keepLines w:val="0"/>
              <w:pageBreakBefore w:val="0"/>
              <w:widowControl w:val="0"/>
              <w:kinsoku/>
              <w:wordWrap/>
              <w:overflowPunct/>
              <w:topLinePunct w:val="0"/>
              <w:autoSpaceDE/>
              <w:autoSpaceDN/>
              <w:bidi w:val="0"/>
              <w:adjustRightInd/>
              <w:snapToGrid/>
              <w:spacing w:before="229" w:line="420" w:lineRule="exact"/>
              <w:ind w:left="133" w:right="246" w:hanging="4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1.施工必须注重科学合理用药，选择国家规定的低毒、低</w:t>
            </w:r>
            <w:r>
              <w:rPr>
                <w:rFonts w:hint="eastAsia" w:ascii="仿宋_GB2312" w:hAnsi="仿宋_GB2312" w:eastAsia="仿宋_GB2312" w:cs="仿宋_GB2312"/>
                <w:color w:val="000000" w:themeColor="text1"/>
                <w:spacing w:val="16"/>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13"/>
                <w:sz w:val="28"/>
                <w:szCs w:val="28"/>
                <w14:textFill>
                  <w14:solidFill>
                    <w14:schemeClr w14:val="tx1"/>
                  </w14:solidFill>
                </w14:textFill>
              </w:rPr>
              <w:t>残留及无异味的药物；</w:t>
            </w:r>
          </w:p>
          <w:p w14:paraId="6C7BBDF9">
            <w:pPr>
              <w:pStyle w:val="19"/>
              <w:keepNext w:val="0"/>
              <w:keepLines w:val="0"/>
              <w:pageBreakBefore w:val="0"/>
              <w:widowControl w:val="0"/>
              <w:kinsoku/>
              <w:wordWrap/>
              <w:overflowPunct/>
              <w:topLinePunct w:val="0"/>
              <w:autoSpaceDE/>
              <w:autoSpaceDN/>
              <w:bidi w:val="0"/>
              <w:adjustRightInd/>
              <w:snapToGrid/>
              <w:spacing w:before="30" w:line="420" w:lineRule="exact"/>
              <w:ind w:left="132" w:right="273" w:hanging="59"/>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2.禁止使用国家禁用药物，所使用的药物均对建筑物无破</w:t>
            </w:r>
            <w:r>
              <w:rPr>
                <w:rFonts w:hint="eastAsia" w:ascii="仿宋_GB2312" w:hAnsi="仿宋_GB2312" w:eastAsia="仿宋_GB2312" w:cs="仿宋_GB2312"/>
                <w:color w:val="000000" w:themeColor="text1"/>
                <w:spacing w:val="10"/>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坏损伤，保证对人体健康安全无伤害。</w:t>
            </w:r>
          </w:p>
        </w:tc>
      </w:tr>
      <w:tr w14:paraId="66C5F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803" w:type="dxa"/>
            <w:vAlign w:val="center"/>
          </w:tcPr>
          <w:p w14:paraId="08C017F2">
            <w:pPr>
              <w:pStyle w:val="19"/>
              <w:keepNext w:val="0"/>
              <w:keepLines w:val="0"/>
              <w:pageBreakBefore w:val="0"/>
              <w:widowControl w:val="0"/>
              <w:kinsoku/>
              <w:wordWrap/>
              <w:overflowPunct/>
              <w:topLinePunct w:val="0"/>
              <w:autoSpaceDE/>
              <w:autoSpaceDN/>
              <w:bidi w:val="0"/>
              <w:adjustRightInd/>
              <w:snapToGrid/>
              <w:spacing w:before="88" w:line="420" w:lineRule="exact"/>
              <w:ind w:firstLine="280" w:firstLineChars="1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w:t>
            </w:r>
          </w:p>
        </w:tc>
        <w:tc>
          <w:tcPr>
            <w:tcW w:w="1800" w:type="dxa"/>
            <w:vAlign w:val="center"/>
          </w:tcPr>
          <w:p w14:paraId="0BDEE901">
            <w:pPr>
              <w:pStyle w:val="19"/>
              <w:keepNext w:val="0"/>
              <w:keepLines w:val="0"/>
              <w:pageBreakBefore w:val="0"/>
              <w:widowControl w:val="0"/>
              <w:kinsoku/>
              <w:wordWrap/>
              <w:overflowPunct/>
              <w:topLinePunct w:val="0"/>
              <w:autoSpaceDE/>
              <w:autoSpaceDN/>
              <w:bidi w:val="0"/>
              <w:adjustRightInd/>
              <w:snapToGrid/>
              <w:spacing w:before="88" w:line="420" w:lineRule="exact"/>
              <w:ind w:firstLine="576"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4"/>
                <w:sz w:val="28"/>
                <w:szCs w:val="28"/>
                <w14:textFill>
                  <w14:solidFill>
                    <w14:schemeClr w14:val="tx1"/>
                  </w14:solidFill>
                </w14:textFill>
              </w:rPr>
              <w:t>管理</w:t>
            </w:r>
          </w:p>
        </w:tc>
        <w:tc>
          <w:tcPr>
            <w:tcW w:w="6015" w:type="dxa"/>
            <w:vAlign w:val="center"/>
          </w:tcPr>
          <w:p w14:paraId="7B0E7930">
            <w:pPr>
              <w:pStyle w:val="19"/>
              <w:keepNext w:val="0"/>
              <w:keepLines w:val="0"/>
              <w:pageBreakBefore w:val="0"/>
              <w:widowControl w:val="0"/>
              <w:kinsoku/>
              <w:wordWrap/>
              <w:overflowPunct/>
              <w:topLinePunct w:val="0"/>
              <w:autoSpaceDE/>
              <w:autoSpaceDN/>
              <w:bidi w:val="0"/>
              <w:adjustRightInd/>
              <w:snapToGrid/>
              <w:spacing w:before="275" w:line="420" w:lineRule="exact"/>
              <w:ind w:right="393"/>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1.建立档案：每次施工后填写《检查记录表》</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由双方签</w:t>
            </w:r>
            <w:r>
              <w:rPr>
                <w:rFonts w:hint="eastAsia" w:ascii="仿宋_GB2312" w:hAnsi="仿宋_GB2312" w:eastAsia="仿宋_GB2312" w:cs="仿宋_GB2312"/>
                <w:color w:val="000000" w:themeColor="text1"/>
                <w:spacing w:val="4"/>
                <w:sz w:val="28"/>
                <w:szCs w:val="28"/>
                <w14:textFill>
                  <w14:solidFill>
                    <w14:schemeClr w14:val="tx1"/>
                  </w14:solidFill>
                </w14:textFill>
              </w:rPr>
              <w:t>名确认</w:t>
            </w:r>
          </w:p>
          <w:p w14:paraId="63DB936C">
            <w:pPr>
              <w:pStyle w:val="19"/>
              <w:keepNext w:val="0"/>
              <w:keepLines w:val="0"/>
              <w:pageBreakBefore w:val="0"/>
              <w:widowControl w:val="0"/>
              <w:kinsoku/>
              <w:wordWrap/>
              <w:overflowPunct/>
              <w:topLinePunct w:val="0"/>
              <w:autoSpaceDE/>
              <w:autoSpaceDN/>
              <w:bidi w:val="0"/>
              <w:adjustRightInd/>
              <w:snapToGrid/>
              <w:spacing w:before="45" w:line="420" w:lineRule="exact"/>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2.精准布放：诱饵站及孳生地须有标签、标示牌</w:t>
            </w:r>
          </w:p>
        </w:tc>
      </w:tr>
    </w:tbl>
    <w:p w14:paraId="5CE331A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项目实施要求</w:t>
      </w:r>
    </w:p>
    <w:p w14:paraId="493AB78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（一）工作要求</w:t>
      </w:r>
    </w:p>
    <w:p w14:paraId="71C3296E">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白蚁防治及灭四害消杀服务期限内，施工人员严格按照白蚁防治及灭四害消杀操作规程和质量标准，确保用药安全，并派出专业主管负责质量、安全监督和检查，建立档案。每次施工后由采购单位现场工作人员签名确认，保质保量完成白蚁防治及灭四害消杀服务工作。</w:t>
      </w:r>
    </w:p>
    <w:p w14:paraId="25519A4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1.消杀频次：</w:t>
      </w:r>
    </w:p>
    <w:p w14:paraId="209EA62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四害消杀频次：合同签订后首次需对防治及消杀范围进行全面的普查消杀工作；综合餐饮住宿楼及明阳山和金盆岭职工食堂每月进行两次消杀；其他区域每个月至少对四害防治及消杀范围全面消杀1次，一年内至少对防治及消杀范围全面消杀不少于12次；每次全面消杀时间由双方共同商议；局部出现病媒生物异常升高，接到采购人通知的响应时间为12个小时内到达现场处理，不另行收取其他费用。</w:t>
      </w:r>
    </w:p>
    <w:p w14:paraId="3D473E1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白蚁、红火蚁消杀频次：合同签订后首次需对防治及消杀范围进行全面的普查消杀工作；针对生物特性做好计划，一年内对白蚁、红火蚁防制灭治每月一次，全面消杀不少于12次，如月内发现隐患及时处理，增加防治频数不另收费。虫害滋生季节每年4、6、8月份防治范围内花圃树木全面喷洒灭虫药水两次，控制和消灭虫害；每个月进行全面检查一次（全年12次），发现白蚁、红火蚁侵害及时施药治理，并拍照存档上报，施药区域15天后回查。同时应根据服务区白蚁、红火蚁等蚁类害虫发生程度，相应增加防治次数，特别是在白蚁繁殖和危害高峰期需增加防治频数，不另行收取其他费用；每次全面消杀时间由双方共同商议；局部出现病媒生物异常升高，接到采购人通知的响应时间为12个小时内到达现场处理，不另行收取其他费用。</w:t>
      </w:r>
    </w:p>
    <w:p w14:paraId="2745AA1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2.四害消杀和红火蚁、白蚁每次的消杀期限为1—3天；为保证消杀效率和质量，每次消杀防治工作人员不少于</w:t>
      </w:r>
      <w:r>
        <w:rPr>
          <w:rFonts w:hint="eastAsia" w:ascii="仿宋_GB2312" w:hAnsi="仿宋_GB2312" w:eastAsia="仿宋_GB2312" w:cs="仿宋_GB2312"/>
          <w:strike w:val="0"/>
          <w:dstrike w:val="0"/>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人。</w:t>
      </w:r>
    </w:p>
    <w:p w14:paraId="19D3DB3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3.每次检查施药后双方在《白蚁防治及灭四害消杀服务检查记录表》做好签名确认，每次记录作为验收凭证。</w:t>
      </w:r>
    </w:p>
    <w:p w14:paraId="6F1BA9B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4.供应商负责投药前后“四害”及白蚁、火蚁密度监测。通过喷洒药粉或药水对“四害”及白蚁、红火蚁及蚁巢进行防制灭杀。</w:t>
      </w:r>
    </w:p>
    <w:p w14:paraId="1D169C9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5.消杀期间，供应商负责配合做好场所的清理工作（填鼠洞、清理四害痕迹等）。</w:t>
      </w:r>
    </w:p>
    <w:p w14:paraId="466F55C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6.所有消杀使用的诱饵站以及孳生地消杀都须有标签、标识牌等配置并做到精准布放。</w:t>
      </w:r>
    </w:p>
    <w:p w14:paraId="2958B40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（二）用药要求</w:t>
      </w:r>
    </w:p>
    <w:p w14:paraId="6484E9E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药剂选择：必须使用符合国家标准、具有农药登记证、生产许可证和产品质量标准的环保型药剂，严禁使用国家明令禁止的高毒、高残留药剂。药剂应针对不同防治对象进行合理选择，如白蚁防治药剂须具备长效性和低挥发性，灭四害药剂需对鼠、蟑、蚊、蝇等有高效的杀灭作用。</w:t>
      </w:r>
    </w:p>
    <w:p w14:paraId="2AC9C3A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药剂管理：建立严格的药剂储存、运输和使用管理措施。药剂储存需有专门的仓库，具备防火、防潮、防虫等措施；运输过程中要确保安全，防止药剂泄漏；使用时严格按照说明书规定的剂量和方法操作，不得超量使用或滥用，每次使用药剂的记录应详细留存。同时在操作使用时，做好防中毒措施。</w:t>
      </w:r>
    </w:p>
    <w:p w14:paraId="307CC88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设备配备：配备充足、先进且性能良好的消杀设备，如专业白蚁探测仪、背负式电动喷雾器、热烟雾机、鼠饵投放器、紫外线诱蚊灯等。设备需定期维护和保养，保证在服务期间正常运行，每次服务前应对设备进行检查，确保设备处于最佳工作状态。</w:t>
      </w:r>
    </w:p>
    <w:p w14:paraId="68B65C9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（三）服务流程要求</w:t>
      </w:r>
    </w:p>
    <w:p w14:paraId="44B9565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trike/>
          <w:dstrike w:val="0"/>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前期勘察：在项目启动前，供应商应对我中心明阳山福寿苑、金陵城市绿化墓园、金盆岭老馆区、明阳山殡仪馆进行全面细致的勘察，了解建筑物结构、周边环境、四害和白蚁分布情况等，制定针对性的服务方案，并在投标时一并提交。</w:t>
      </w:r>
    </w:p>
    <w:p w14:paraId="0C2351D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日常服务：按照合同约定的服务频率进行定期防治工作。白蚁防治每月至少进行一次全面巡查，发现蚁害及时处理；灭四害服务每月至少进行一次常规消杀，在害虫繁殖高峰期和特殊天气后增加消杀频次。每次服务应严格按照操作规程进行，确保防治效果。</w:t>
      </w:r>
    </w:p>
    <w:p w14:paraId="329B12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3.应急响应：在接到甲方关于白蚁或四害突发情况的通知后，服务商应在2小时内响应，并在12小时内到达现场进行处理，采取有效措施控制事态发展，避免造成更大损失。</w:t>
      </w:r>
    </w:p>
    <w:p w14:paraId="3FA21C4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（四）服务记录与报告要求</w:t>
      </w:r>
    </w:p>
    <w:p w14:paraId="47ECFC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1.服务记录：每次服务都要详细记录服务内容，包括服务时间、服务区域、使用的药剂等信息，记录需由甲方现场工作人员签字确认。</w:t>
      </w:r>
    </w:p>
    <w:p w14:paraId="25368B8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2.季度报告：每三个月提交一份季度服务报告，报告内容应涵盖服务开展情况总结、防治效果评估（包括四害密度监测数据、白蚁防治情况等）、存在问题及改进措施等，以书面形式提交给甲方。</w:t>
      </w:r>
    </w:p>
    <w:p w14:paraId="5645F08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3.年度总结：项目结束后提交年度服务总结报告，对全年的服务工作进行全面回顾和分析，总结经验教训，提出下一年度服务优化建议，同时附上全年服务记录和相关监测数据等资料。</w:t>
      </w:r>
    </w:p>
    <w:p w14:paraId="0D1CA987">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四、执行标准</w:t>
      </w:r>
    </w:p>
    <w:p w14:paraId="6CCD0DC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（一）灭红火蚁标准</w:t>
      </w:r>
    </w:p>
    <w:p w14:paraId="02F3BC8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gree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以国家标准GB/T23626-2009《红火蚁疫情监测规程》作为验收参考标准。</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首次集中防制（30日内）全区域治理监测，原地表蚁丘减退率≥95%；</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巩固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防治</w:t>
      </w:r>
      <w:r>
        <w:rPr>
          <w:rFonts w:hint="eastAsia" w:ascii="仿宋_GB2312" w:hAnsi="仿宋_GB2312" w:eastAsia="仿宋_GB2312" w:cs="仿宋_GB2312"/>
          <w:color w:val="000000" w:themeColor="text1"/>
          <w:sz w:val="32"/>
          <w:szCs w:val="32"/>
          <w:highlight w:val="none"/>
          <w14:textFill>
            <w14:solidFill>
              <w14:schemeClr w14:val="tx1"/>
            </w14:solidFill>
          </w14:textFill>
        </w:rPr>
        <w:t>阶段（60日内）新增蚁丘减退率≥99%；</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防治</w:t>
      </w:r>
      <w:r>
        <w:rPr>
          <w:rFonts w:hint="eastAsia" w:ascii="仿宋_GB2312" w:hAnsi="仿宋_GB2312" w:eastAsia="仿宋_GB2312" w:cs="仿宋_GB2312"/>
          <w:color w:val="000000" w:themeColor="text1"/>
          <w:sz w:val="32"/>
          <w:szCs w:val="32"/>
          <w:highlight w:val="none"/>
          <w14:textFill>
            <w14:solidFill>
              <w14:schemeClr w14:val="tx1"/>
            </w14:solidFill>
          </w14:textFill>
        </w:rPr>
        <w:t>标准：新增蚁丘发现率低于1巢/10000㎡。</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灭</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白蚁标准</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以行业标准JGJ/T245-2011《房屋白蚁预防技术规程》作为验收参考标准。</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原发处不再出现活蚁；</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经药物预防处理过的蚁巢未发现活蚁；</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因纷飞季节不可避免新增的蚁患，出现一处及时灭治一处；</w:t>
      </w:r>
      <w:r>
        <w:rPr>
          <w:rFonts w:hint="eastAsia" w:ascii="仿宋_GB2312" w:hAnsi="仿宋_GB2312" w:eastAsia="仿宋_GB2312" w:cs="仿宋_GB2312"/>
          <w:color w:val="000000" w:themeColor="text1"/>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现场检查白蚁的危害情况以在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馆区、墓区</w:t>
      </w:r>
      <w:r>
        <w:rPr>
          <w:rFonts w:hint="eastAsia" w:ascii="仿宋_GB2312" w:hAnsi="仿宋_GB2312" w:eastAsia="仿宋_GB2312" w:cs="仿宋_GB2312"/>
          <w:color w:val="000000" w:themeColor="text1"/>
          <w:sz w:val="32"/>
          <w:szCs w:val="32"/>
          <w:highlight w:val="none"/>
          <w14:textFill>
            <w14:solidFill>
              <w14:schemeClr w14:val="tx1"/>
            </w14:solidFill>
          </w14:textFill>
        </w:rPr>
        <w:t>内布放100个（为基数）诱杀盒，一个月后发现诱杀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盒内</w:t>
      </w:r>
      <w:r>
        <w:rPr>
          <w:rFonts w:hint="eastAsia" w:ascii="仿宋_GB2312" w:hAnsi="仿宋_GB2312" w:eastAsia="仿宋_GB2312" w:cs="仿宋_GB2312"/>
          <w:color w:val="000000" w:themeColor="text1"/>
          <w:sz w:val="32"/>
          <w:szCs w:val="32"/>
          <w:highlight w:val="none"/>
          <w14:textFill>
            <w14:solidFill>
              <w14:schemeClr w14:val="tx1"/>
            </w14:solidFill>
          </w14:textFill>
        </w:rPr>
        <w:t>被蛀食的数量不超过3个为符合标准。</w:t>
      </w:r>
    </w:p>
    <w:p w14:paraId="6D86A66D">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三）四害防治及灭杀标准</w:t>
      </w:r>
    </w:p>
    <w:p w14:paraId="65BEB27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w:t>
      </w: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《中华人民共和国国家标准》</w:t>
      </w:r>
    </w:p>
    <w:p w14:paraId="62C92FC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GB/T27770-2011病媒生物密度控制水平鼠类</w:t>
      </w:r>
    </w:p>
    <w:p w14:paraId="3507A24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GB/T27771-2011病媒生物密度控制水平蚊虫</w:t>
      </w:r>
    </w:p>
    <w:p w14:paraId="78406F34">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GB/T27772-2011病媒生物密度控制水平蝇类</w:t>
      </w:r>
    </w:p>
    <w:p w14:paraId="292D05D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GB/T27773-2011病媒生物密度控制水平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蟑螂</w:t>
      </w:r>
    </w:p>
    <w:p w14:paraId="52A4B3D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规定的灭鼠、蚊、蝇、蟑螂标准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30FEBA9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五、验收要求</w:t>
      </w:r>
    </w:p>
    <w:p w14:paraId="2CEC889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1.每次全面巡查，对受白蚁、红火蚁侵害的部位及存在白蚁危害隐患的部位拍照记录并进行防治，形成季度报告。白蚁未得到有效控制造成的相关损失，由供应商承担。</w:t>
      </w:r>
    </w:p>
    <w:p w14:paraId="006BE6D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2.防治施工过程中，严格按照施工技术和服务要求，使用药物或不文明施工对建筑物体、食品、园林树木、木质物体造成损坏及危害人体健康，由供应商赔偿。</w:t>
      </w:r>
    </w:p>
    <w:p w14:paraId="5C39D8B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3.防治服务期完成后，应由采购人、供应商双方确认后并附有防治记录报告和施工图片，方可验收通过。</w:t>
      </w:r>
    </w:p>
    <w:p w14:paraId="1B1899B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4.甲方组织验收小组，验收小组不少于3人的单数，验收小组负责验收组织和实施工作。验收小组根据询价文件、投标文件、合同约定等客观出具验收意见，在验收单上签字确认。</w:t>
      </w:r>
    </w:p>
    <w:p w14:paraId="7791C37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六、其他要求</w:t>
      </w:r>
    </w:p>
    <w:p w14:paraId="0799E18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1.项目实施期间，供应商接触长沙市殡葬事务中心的业务操作及环境，应严格遵守长沙市殡葬事务中心保密相关规定，保守秘密。如发生失泄密事件，将终止合同，涉及纠纷将移交司法处理。</w:t>
      </w:r>
    </w:p>
    <w:p w14:paraId="618BE9E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2.中标供应商应当保证其履行本合同的过程中派出的服务人员的人身意外保险及安全保障，如出现安全事故或财产损失，由中标供应商承担全部责任，与采购人无关。</w:t>
      </w:r>
    </w:p>
    <w:p w14:paraId="3501BFE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3.项目实施期间，供应商未按要求服务到位，每次扣500元，连续三次不到位，长沙市殡葬事务中心有权立即终止合同。</w:t>
      </w:r>
    </w:p>
    <w:p w14:paraId="7DAA145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4.如出现不能及时灭除及控制蚁害，房屋建筑物及胸径在100cm以上的树因白蚁蛀空造成损坏、倒塌，扣2000-5000元，并追究相应责任；造成服务区域内树木倒伏或大的断枝，胸径在50cm以内的树，一棵扣500-1000元；胸径在50cm以上的树，一棵扣1000-2000元。  </w:t>
      </w:r>
    </w:p>
    <w:p w14:paraId="4962F96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5.项目实施期间，供应商应提供消杀计划、人员配备、消杀记录、巡查记录、监测记录，并提供详细的水印照片等相关资料，消杀过程中供应商需提交消杀服务现场检查记录表。</w:t>
      </w:r>
    </w:p>
    <w:p w14:paraId="38D6F42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6.供应商应具有有害生物防治、白蚁防治资质。</w:t>
      </w:r>
    </w:p>
    <w:p w14:paraId="74794EF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7.供应商必须承诺对本次询价函所制定的采购需求全部响应，根据现场实际情况提供详细服务方案，包含：</w:t>
      </w:r>
    </w:p>
    <w:p w14:paraId="42CA8B0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服务范围当前情况分析：长沙市殡葬事务中心红线范围内所有房屋、建筑、绿地等（金盆岭老馆区、金陵城市绿化墓园、福寿苑陵园、明阳山殡仪馆馆区）区域内当前状况全面分析并提供重点受灾区域的照片。</w:t>
      </w:r>
    </w:p>
    <w:p w14:paraId="75E25D2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技术方案：详细的器械和药物选用清单和说明、用法用量等；详细列明选用的药剂其主要技术参数（含量、有效成分、剂型）、使用注意事项和药品安全管理措施、器械和药品使用登记管理等；结合本项目实际环境及虫害现状分析项目实施的难点和重点，编制针对性的解决方案，并提出合理化建议。</w:t>
      </w:r>
    </w:p>
    <w:p w14:paraId="624BBA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（3）实施方案：详细描述各项消杀工序、操作规程、服务期内的常规消杀计划；编制有消杀工作记录和效果控制方案，且结合环境实际状况编制详细的安全和文明消杀方案。</w:t>
      </w:r>
    </w:p>
    <w:p w14:paraId="0B6E979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应急处置方案：针对本项目环境情况进行分析，列明关于器械、药品使用和管理、病媒生物消杀实施过程和人员密集区消杀工作可能出现的紧急情况，并针对所列举的紧急情况编制处理方案；配合上级部门临时检查的工作方案、突发疫情上报和紧急处理措施等；列明应急联系方式、人员、反应时间等。</w:t>
      </w:r>
    </w:p>
    <w:p w14:paraId="1E50C58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（5）人员配置方案：拟投入本项目的人员配置方案，列明所投入人员名单、岗位、联系方式、资质证书等，供应商为其缴纳社保的证明材料及真实有效的证书复印件。</w:t>
      </w:r>
    </w:p>
    <w:p w14:paraId="3DBB76C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消杀药品质量并提供质量承诺：提供本项目消杀药品加盖有生产商公章的药品有效“三证”复印件：生产企业的农药登记证（或农药临时登记证）、生产企业的农药生产批准证（或农药生产许可证）、技术监督部门或企业标准公示平台备案的企业标准。</w:t>
      </w:r>
    </w:p>
    <w:p w14:paraId="029F2DB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七、结算</w:t>
      </w:r>
    </w:p>
    <w:p w14:paraId="737A87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1.付款人：长沙市殡葬事务中心自行支付。</w:t>
      </w:r>
    </w:p>
    <w:p w14:paraId="577CF5C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2.付款方式：项目实施期为一年，每3个月为一个结算周期，前三个结算周期验收合格后每次支付合同金额20%，第四个结算周期验收合格后支付合同金额40%。</w:t>
      </w:r>
    </w:p>
    <w:p w14:paraId="069E6A88">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发票要求：明确乙方需在验收合格后5个工作日内，开具符合要求的增值税专用发票（鉴于甲方为一般纳税人，乙方所开具的发票其适用税率应以甲方所在地税务部门明确的税率为准）；若提供的发票不符合要求（如税率错误、发票类型不符），甲方有权暂缓付款，乙方如未在收到重开发票通知后5个工作日内重新开具，由此产生的一切损失由乙方承担。</w:t>
      </w:r>
    </w:p>
    <w:p w14:paraId="3E45825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4.本项目采用费用包干方式，供应商应根据项目要求和项目情况，详细列明项目所需的所有费用，如一旦中标，在项目实施中出现任何遗漏，均由中标人承担，长沙市殡葬事务中心不再支付任何费用。</w:t>
      </w:r>
    </w:p>
    <w:p w14:paraId="10E8A0BF">
      <w:pPr>
        <w:jc w:val="center"/>
        <w:rPr>
          <w:rFonts w:hint="eastAsia" w:ascii="方正黑体简体" w:hAnsi="方正黑体简体" w:eastAsia="方正黑体简体" w:cs="方正黑体简体"/>
          <w:b w:val="0"/>
          <w:bCs/>
          <w:color w:val="000000" w:themeColor="text1"/>
          <w:sz w:val="36"/>
          <w:szCs w:val="36"/>
          <w14:textFill>
            <w14:solidFill>
              <w14:schemeClr w14:val="tx1"/>
            </w14:solidFill>
          </w14:textFill>
        </w:rPr>
      </w:pPr>
    </w:p>
    <w:p w14:paraId="3E81B307">
      <w:pPr>
        <w:pStyle w:val="2"/>
        <w:rPr>
          <w:rFonts w:hint="eastAsia" w:ascii="方正黑体简体" w:hAnsi="方正黑体简体" w:eastAsia="方正黑体简体" w:cs="方正黑体简体"/>
          <w:b w:val="0"/>
          <w:bCs/>
          <w:color w:val="000000" w:themeColor="text1"/>
          <w:sz w:val="36"/>
          <w:szCs w:val="36"/>
          <w14:textFill>
            <w14:solidFill>
              <w14:schemeClr w14:val="tx1"/>
            </w14:solidFill>
          </w14:textFill>
        </w:rPr>
      </w:pPr>
    </w:p>
    <w:p w14:paraId="19D61715">
      <w:pPr>
        <w:rPr>
          <w:rFonts w:hint="eastAsia" w:ascii="方正黑体简体" w:hAnsi="方正黑体简体" w:eastAsia="方正黑体简体" w:cs="方正黑体简体"/>
          <w:b w:val="0"/>
          <w:bCs/>
          <w:color w:val="000000" w:themeColor="text1"/>
          <w:sz w:val="36"/>
          <w:szCs w:val="36"/>
          <w14:textFill>
            <w14:solidFill>
              <w14:schemeClr w14:val="tx1"/>
            </w14:solidFill>
          </w14:textFill>
        </w:rPr>
      </w:pPr>
    </w:p>
    <w:p w14:paraId="0B0EFC8B">
      <w:pPr>
        <w:pStyle w:val="2"/>
        <w:rPr>
          <w:rFonts w:hint="eastAsia" w:ascii="方正黑体简体" w:hAnsi="方正黑体简体" w:eastAsia="方正黑体简体" w:cs="方正黑体简体"/>
          <w:b w:val="0"/>
          <w:bCs/>
          <w:color w:val="000000" w:themeColor="text1"/>
          <w:sz w:val="36"/>
          <w:szCs w:val="36"/>
          <w14:textFill>
            <w14:solidFill>
              <w14:schemeClr w14:val="tx1"/>
            </w14:solidFill>
          </w14:textFill>
        </w:rPr>
      </w:pPr>
    </w:p>
    <w:p w14:paraId="71D2919D">
      <w:pPr>
        <w:rPr>
          <w:rFonts w:hint="eastAsia" w:ascii="方正黑体简体" w:hAnsi="方正黑体简体" w:eastAsia="方正黑体简体" w:cs="方正黑体简体"/>
          <w:b w:val="0"/>
          <w:bCs/>
          <w:color w:val="000000" w:themeColor="text1"/>
          <w:sz w:val="36"/>
          <w:szCs w:val="36"/>
          <w14:textFill>
            <w14:solidFill>
              <w14:schemeClr w14:val="tx1"/>
            </w14:solidFill>
          </w14:textFill>
        </w:rPr>
      </w:pPr>
    </w:p>
    <w:p w14:paraId="6DE7B2E8">
      <w:pPr>
        <w:pStyle w:val="2"/>
        <w:rPr>
          <w:rFonts w:hint="eastAsia"/>
          <w:color w:val="000000" w:themeColor="text1"/>
          <w14:textFill>
            <w14:solidFill>
              <w14:schemeClr w14:val="tx1"/>
            </w14:solidFill>
          </w14:textFill>
        </w:rPr>
      </w:pPr>
    </w:p>
    <w:p w14:paraId="2D9EBEDE">
      <w:pPr>
        <w:rPr>
          <w:rFonts w:hint="eastAsia"/>
          <w:color w:val="000000" w:themeColor="text1"/>
          <w14:textFill>
            <w14:solidFill>
              <w14:schemeClr w14:val="tx1"/>
            </w14:solidFill>
          </w14:textFill>
        </w:rPr>
      </w:pPr>
    </w:p>
    <w:p w14:paraId="7C4C413B">
      <w:pPr>
        <w:pStyle w:val="2"/>
        <w:rPr>
          <w:rFonts w:hint="eastAsia"/>
          <w:color w:val="000000" w:themeColor="text1"/>
          <w14:textFill>
            <w14:solidFill>
              <w14:schemeClr w14:val="tx1"/>
            </w14:solidFill>
          </w14:textFill>
        </w:rPr>
      </w:pPr>
    </w:p>
    <w:p w14:paraId="7EDA4BAD">
      <w:pPr>
        <w:rPr>
          <w:rFonts w:hint="eastAsia"/>
          <w:color w:val="000000" w:themeColor="text1"/>
          <w14:textFill>
            <w14:solidFill>
              <w14:schemeClr w14:val="tx1"/>
            </w14:solidFill>
          </w14:textFill>
        </w:rPr>
      </w:pPr>
    </w:p>
    <w:p w14:paraId="3268875F">
      <w:pPr>
        <w:pStyle w:val="2"/>
        <w:rPr>
          <w:rFonts w:hint="eastAsia"/>
          <w:color w:val="000000" w:themeColor="text1"/>
          <w14:textFill>
            <w14:solidFill>
              <w14:schemeClr w14:val="tx1"/>
            </w14:solidFill>
          </w14:textFill>
        </w:rPr>
      </w:pPr>
    </w:p>
    <w:p w14:paraId="076B19FB">
      <w:pPr>
        <w:jc w:val="center"/>
        <w:rPr>
          <w:rFonts w:hint="eastAsia" w:ascii="方正黑体简体" w:hAnsi="方正黑体简体" w:eastAsia="方正黑体简体" w:cs="方正黑体简体"/>
          <w:b w:val="0"/>
          <w:bCs/>
          <w:color w:val="000000" w:themeColor="text1"/>
          <w:sz w:val="36"/>
          <w:szCs w:val="36"/>
          <w14:textFill>
            <w14:solidFill>
              <w14:schemeClr w14:val="tx1"/>
            </w14:solidFill>
          </w14:textFill>
        </w:rPr>
      </w:pPr>
      <w:r>
        <w:rPr>
          <w:rFonts w:hint="eastAsia" w:ascii="方正黑体简体" w:hAnsi="方正黑体简体" w:eastAsia="方正黑体简体" w:cs="方正黑体简体"/>
          <w:b w:val="0"/>
          <w:bCs/>
          <w:color w:val="000000" w:themeColor="text1"/>
          <w:sz w:val="36"/>
          <w:szCs w:val="36"/>
          <w14:textFill>
            <w14:solidFill>
              <w14:schemeClr w14:val="tx1"/>
            </w14:solidFill>
          </w14:textFill>
        </w:rPr>
        <w:t>询价响应文件格式</w:t>
      </w:r>
    </w:p>
    <w:p w14:paraId="312C11CD">
      <w:pPr>
        <w:pStyle w:val="17"/>
        <w:spacing w:after="0" w:line="420" w:lineRule="exact"/>
        <w:ind w:left="720" w:firstLine="0" w:firstLineChars="0"/>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1.投标供应商承诺函</w:t>
      </w:r>
    </w:p>
    <w:p w14:paraId="5ECDE35B">
      <w:pPr>
        <w:pStyle w:val="17"/>
        <w:spacing w:after="0" w:line="420" w:lineRule="exact"/>
        <w:ind w:left="720" w:firstLine="0" w:firstLineChars="0"/>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2.询价响应回执</w:t>
      </w:r>
    </w:p>
    <w:p w14:paraId="754C4F2E">
      <w:pPr>
        <w:pStyle w:val="17"/>
        <w:spacing w:after="0" w:line="420" w:lineRule="exact"/>
        <w:ind w:left="720" w:firstLine="0" w:firstLineChars="0"/>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3.营业执照复印件（加盖公章）</w:t>
      </w:r>
    </w:p>
    <w:p w14:paraId="3B483092">
      <w:pPr>
        <w:pStyle w:val="17"/>
        <w:spacing w:after="0" w:line="420" w:lineRule="exact"/>
        <w:ind w:left="720" w:firstLine="0" w:firstLineChars="0"/>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4.法定代表人身份证明</w:t>
      </w:r>
    </w:p>
    <w:p w14:paraId="4FFF0A91">
      <w:pPr>
        <w:pStyle w:val="17"/>
        <w:spacing w:after="0" w:line="420" w:lineRule="exact"/>
        <w:ind w:left="720" w:firstLine="0" w:firstLineChars="0"/>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5.授权委托书</w:t>
      </w:r>
    </w:p>
    <w:p w14:paraId="2B25FEC3">
      <w:pPr>
        <w:pStyle w:val="17"/>
        <w:spacing w:after="0" w:line="420" w:lineRule="exact"/>
        <w:ind w:left="720" w:firstLine="0" w:firstLineChars="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sz w:val="30"/>
          <w:szCs w:val="30"/>
          <w14:textFill>
            <w14:solidFill>
              <w14:schemeClr w14:val="tx1"/>
            </w14:solidFill>
          </w14:textFill>
        </w:rPr>
        <w:t>响应表</w:t>
      </w:r>
    </w:p>
    <w:p w14:paraId="6DBFEF52">
      <w:pPr>
        <w:pStyle w:val="17"/>
        <w:spacing w:after="0" w:line="420" w:lineRule="exact"/>
        <w:ind w:left="720" w:firstLine="0" w:firstLineChars="0"/>
        <w:rPr>
          <w:rFonts w:hint="default" w:ascii="方正仿宋_GB2312" w:hAnsi="方正仿宋_GB2312" w:eastAsia="方正仿宋_GB2312" w:cs="方正仿宋_GB2312"/>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7.相关资质</w:t>
      </w:r>
    </w:p>
    <w:p w14:paraId="6CC4C647">
      <w:pPr>
        <w:pStyle w:val="17"/>
        <w:spacing w:after="0" w:line="420" w:lineRule="exact"/>
        <w:ind w:left="720" w:firstLine="0" w:firstLineChars="0"/>
        <w:rPr>
          <w:rFonts w:hint="eastAsia"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8.</w:t>
      </w:r>
      <w:r>
        <w:rPr>
          <w:rFonts w:hint="eastAsia" w:ascii="方正仿宋_GB2312" w:hAnsi="方正仿宋_GB2312" w:eastAsia="方正仿宋_GB2312" w:cs="方正仿宋_GB2312"/>
          <w:color w:val="000000" w:themeColor="text1"/>
          <w:sz w:val="30"/>
          <w:szCs w:val="30"/>
          <w14:textFill>
            <w14:solidFill>
              <w14:schemeClr w14:val="tx1"/>
            </w14:solidFill>
          </w14:textFill>
        </w:rPr>
        <w:t>白蚁防治及灭四害消杀服务项目</w:t>
      </w: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服务</w:t>
      </w:r>
      <w:r>
        <w:rPr>
          <w:rFonts w:hint="eastAsia" w:ascii="方正仿宋_GB2312" w:hAnsi="方正仿宋_GB2312" w:eastAsia="方正仿宋_GB2312" w:cs="方正仿宋_GB2312"/>
          <w:color w:val="000000" w:themeColor="text1"/>
          <w:sz w:val="30"/>
          <w:szCs w:val="30"/>
          <w14:textFill>
            <w14:solidFill>
              <w14:schemeClr w14:val="tx1"/>
            </w14:solidFill>
          </w14:textFill>
        </w:rPr>
        <w:t>方案</w:t>
      </w:r>
    </w:p>
    <w:p w14:paraId="479E0828">
      <w:pPr>
        <w:pStyle w:val="17"/>
        <w:spacing w:after="0" w:line="420" w:lineRule="exact"/>
        <w:ind w:left="720" w:firstLine="0" w:firstLineChars="0"/>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sectPr>
          <w:footerReference r:id="rId3" w:type="default"/>
          <w:pgSz w:w="11906" w:h="16838"/>
          <w:pgMar w:top="1440" w:right="1587" w:bottom="1440" w:left="1587" w:header="851" w:footer="992" w:gutter="0"/>
          <w:pgNumType w:fmt="decimal"/>
          <w:cols w:space="0" w:num="1"/>
          <w:rtlGutter w:val="0"/>
          <w:docGrid w:type="lines" w:linePitch="312" w:charSpace="0"/>
        </w:sectPr>
      </w:pPr>
      <w:r>
        <w:rPr>
          <w:rFonts w:hint="eastAsia" w:ascii="方正仿宋_GB2312" w:hAnsi="方正仿宋_GB2312" w:eastAsia="方正仿宋_GB2312" w:cs="方正仿宋_GB2312"/>
          <w:color w:val="000000" w:themeColor="text1"/>
          <w:sz w:val="30"/>
          <w:szCs w:val="30"/>
          <w:lang w:val="en-US" w:eastAsia="zh-CN"/>
          <w14:textFill>
            <w14:solidFill>
              <w14:schemeClr w14:val="tx1"/>
            </w14:solidFill>
          </w14:textFill>
        </w:rPr>
        <w:t>9.报价单（加盖公章）</w:t>
      </w:r>
    </w:p>
    <w:p w14:paraId="6D9BD5F4">
      <w:pPr>
        <w:jc w:val="both"/>
        <w:rPr>
          <w:rFonts w:ascii="黑体" w:eastAsia="黑体"/>
          <w:color w:val="000000" w:themeColor="text1"/>
          <w:sz w:val="32"/>
          <w:szCs w:val="32"/>
          <w14:textFill>
            <w14:solidFill>
              <w14:schemeClr w14:val="tx1"/>
            </w14:solidFill>
          </w14:textFill>
        </w:rPr>
      </w:pPr>
    </w:p>
    <w:p w14:paraId="33C11176">
      <w:pPr>
        <w:spacing w:line="400" w:lineRule="atLeast"/>
        <w:jc w:val="center"/>
        <w:rPr>
          <w:rFonts w:hint="eastAsia" w:asciiTheme="minorEastAsia" w:hAnsiTheme="minorEastAsia" w:eastAsiaTheme="minorEastAsia"/>
          <w:bCs/>
          <w:color w:val="000000" w:themeColor="text1"/>
          <w:sz w:val="72"/>
          <w:szCs w:val="72"/>
          <w14:textFill>
            <w14:solidFill>
              <w14:schemeClr w14:val="tx1"/>
            </w14:solidFill>
          </w14:textFill>
        </w:rPr>
      </w:pPr>
      <w:r>
        <w:rPr>
          <w:rFonts w:hint="eastAsia" w:asciiTheme="minorEastAsia" w:hAnsiTheme="minorEastAsia" w:eastAsiaTheme="minorEastAsia"/>
          <w:bCs/>
          <w:color w:val="000000" w:themeColor="text1"/>
          <w:sz w:val="72"/>
          <w:szCs w:val="72"/>
          <w14:textFill>
            <w14:solidFill>
              <w14:schemeClr w14:val="tx1"/>
            </w14:solidFill>
          </w14:textFill>
        </w:rPr>
        <w:t>长沙市殡葬事务中心</w:t>
      </w:r>
    </w:p>
    <w:p w14:paraId="766DDDB6">
      <w:pPr>
        <w:spacing w:line="400" w:lineRule="atLeast"/>
        <w:jc w:val="center"/>
        <w:rPr>
          <w:rFonts w:asciiTheme="minorEastAsia" w:hAnsiTheme="minorEastAsia" w:eastAsiaTheme="minorEastAsia"/>
          <w:bCs/>
          <w:color w:val="000000" w:themeColor="text1"/>
          <w:sz w:val="72"/>
          <w:szCs w:val="72"/>
          <w14:textFill>
            <w14:solidFill>
              <w14:schemeClr w14:val="tx1"/>
            </w14:solidFill>
          </w14:textFill>
        </w:rPr>
      </w:pPr>
      <w:r>
        <w:rPr>
          <w:rFonts w:hint="eastAsia" w:asciiTheme="minorEastAsia" w:hAnsiTheme="minorEastAsia" w:eastAsiaTheme="minorEastAsia"/>
          <w:bCs/>
          <w:color w:val="000000" w:themeColor="text1"/>
          <w:sz w:val="72"/>
          <w:szCs w:val="72"/>
          <w:lang w:val="en-US" w:eastAsia="zh-CN"/>
          <w14:textFill>
            <w14:solidFill>
              <w14:schemeClr w14:val="tx1"/>
            </w14:solidFill>
          </w14:textFill>
        </w:rPr>
        <w:t>白蚁防治及灭四害消杀服务项目</w:t>
      </w:r>
    </w:p>
    <w:p w14:paraId="661E9552">
      <w:pPr>
        <w:spacing w:line="400" w:lineRule="atLeast"/>
        <w:jc w:val="center"/>
        <w:rPr>
          <w:rFonts w:asciiTheme="minorEastAsia" w:hAnsiTheme="minorEastAsia" w:eastAsiaTheme="minorEastAsia"/>
          <w:bCs/>
          <w:color w:val="000000" w:themeColor="text1"/>
          <w:sz w:val="72"/>
          <w:szCs w:val="72"/>
          <w14:textFill>
            <w14:solidFill>
              <w14:schemeClr w14:val="tx1"/>
            </w14:solidFill>
          </w14:textFill>
        </w:rPr>
      </w:pPr>
    </w:p>
    <w:p w14:paraId="2AC0422B">
      <w:pPr>
        <w:spacing w:line="400" w:lineRule="atLeast"/>
        <w:jc w:val="center"/>
        <w:rPr>
          <w:rFonts w:asciiTheme="minorEastAsia" w:hAnsiTheme="minorEastAsia" w:eastAsiaTheme="minorEastAsia"/>
          <w:bCs/>
          <w:color w:val="000000" w:themeColor="text1"/>
          <w:sz w:val="72"/>
          <w:szCs w:val="72"/>
          <w14:textFill>
            <w14:solidFill>
              <w14:schemeClr w14:val="tx1"/>
            </w14:solidFill>
          </w14:textFill>
        </w:rPr>
      </w:pPr>
    </w:p>
    <w:p w14:paraId="41F0812C">
      <w:pPr>
        <w:spacing w:line="400" w:lineRule="atLeast"/>
        <w:jc w:val="center"/>
        <w:rPr>
          <w:rFonts w:asciiTheme="minorEastAsia" w:hAnsiTheme="minorEastAsia" w:eastAsiaTheme="minorEastAsia"/>
          <w:bCs/>
          <w:color w:val="000000" w:themeColor="text1"/>
          <w:sz w:val="72"/>
          <w:szCs w:val="72"/>
          <w14:textFill>
            <w14:solidFill>
              <w14:schemeClr w14:val="tx1"/>
            </w14:solidFill>
          </w14:textFill>
        </w:rPr>
      </w:pPr>
      <w:r>
        <w:rPr>
          <w:rFonts w:hint="eastAsia" w:asciiTheme="minorEastAsia" w:hAnsiTheme="minorEastAsia" w:eastAsiaTheme="minorEastAsia"/>
          <w:bCs/>
          <w:color w:val="000000" w:themeColor="text1"/>
          <w:sz w:val="72"/>
          <w:szCs w:val="72"/>
          <w14:textFill>
            <w14:solidFill>
              <w14:schemeClr w14:val="tx1"/>
            </w14:solidFill>
          </w14:textFill>
        </w:rPr>
        <w:t>询价响应文件</w:t>
      </w:r>
    </w:p>
    <w:p w14:paraId="08D60391">
      <w:pPr>
        <w:rPr>
          <w:color w:val="000000" w:themeColor="text1"/>
          <w14:textFill>
            <w14:solidFill>
              <w14:schemeClr w14:val="tx1"/>
            </w14:solidFill>
          </w14:textFill>
        </w:rPr>
      </w:pPr>
    </w:p>
    <w:p w14:paraId="64D6E28A">
      <w:pPr>
        <w:pStyle w:val="2"/>
        <w:ind w:left="440" w:firstLine="440"/>
        <w:rPr>
          <w:color w:val="000000" w:themeColor="text1"/>
          <w14:textFill>
            <w14:solidFill>
              <w14:schemeClr w14:val="tx1"/>
            </w14:solidFill>
          </w14:textFill>
        </w:rPr>
      </w:pPr>
    </w:p>
    <w:p w14:paraId="7FCE16F0">
      <w:pPr>
        <w:pStyle w:val="6"/>
        <w:rPr>
          <w:color w:val="000000" w:themeColor="text1"/>
          <w14:textFill>
            <w14:solidFill>
              <w14:schemeClr w14:val="tx1"/>
            </w14:solidFill>
          </w14:textFill>
        </w:rPr>
      </w:pPr>
    </w:p>
    <w:p w14:paraId="52F3B417">
      <w:pPr>
        <w:rPr>
          <w:rFonts w:ascii="黑体" w:hAnsi="宋体" w:eastAsia="黑体"/>
          <w:color w:val="000000" w:themeColor="text1"/>
          <w:sz w:val="32"/>
          <w:szCs w:val="32"/>
          <w14:textFill>
            <w14:solidFill>
              <w14:schemeClr w14:val="tx1"/>
            </w14:solidFill>
          </w14:textFill>
        </w:rPr>
      </w:pPr>
    </w:p>
    <w:p w14:paraId="2F54C00E">
      <w:pPr>
        <w:rPr>
          <w:rFonts w:ascii="黑体" w:hAnsi="宋体" w:eastAsia="黑体"/>
          <w:color w:val="000000" w:themeColor="text1"/>
          <w:sz w:val="30"/>
          <w:szCs w:val="30"/>
          <w14:textFill>
            <w14:solidFill>
              <w14:schemeClr w14:val="tx1"/>
            </w14:solidFill>
          </w14:textFill>
        </w:rPr>
      </w:pPr>
    </w:p>
    <w:p w14:paraId="0F9531EF">
      <w:pPr>
        <w:rPr>
          <w:rFonts w:ascii="黑体" w:hAnsi="宋体" w:eastAsia="黑体"/>
          <w:color w:val="000000" w:themeColor="text1"/>
          <w:sz w:val="30"/>
          <w:szCs w:val="30"/>
          <w14:textFill>
            <w14:solidFill>
              <w14:schemeClr w14:val="tx1"/>
            </w14:solidFill>
          </w14:textFill>
        </w:rPr>
      </w:pPr>
    </w:p>
    <w:p w14:paraId="49D198D3">
      <w:pPr>
        <w:ind w:left="1273" w:leftChars="606" w:firstLine="2"/>
        <w:rPr>
          <w:rFonts w:ascii="黑体" w:hAnsi="宋体" w:eastAsia="黑体"/>
          <w:color w:val="000000" w:themeColor="text1"/>
          <w:sz w:val="32"/>
          <w:szCs w:val="32"/>
          <w:u w:val="single"/>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投标人：</w:t>
      </w:r>
      <w:r>
        <w:rPr>
          <w:rFonts w:hint="eastAsia" w:ascii="黑体" w:hAnsi="宋体" w:eastAsia="黑体"/>
          <w:color w:val="000000" w:themeColor="text1"/>
          <w:sz w:val="32"/>
          <w:szCs w:val="32"/>
          <w:u w:val="single"/>
          <w14:textFill>
            <w14:solidFill>
              <w14:schemeClr w14:val="tx1"/>
            </w14:solidFill>
          </w14:textFill>
        </w:rPr>
        <w:t xml:space="preserve">                         </w:t>
      </w:r>
    </w:p>
    <w:p w14:paraId="6D4719D5">
      <w:pPr>
        <w:jc w:val="center"/>
        <w:rPr>
          <w:rFonts w:ascii="黑体" w:hAnsi="宋体" w:eastAsia="黑体"/>
          <w:color w:val="000000" w:themeColor="text1"/>
          <w:sz w:val="32"/>
          <w:szCs w:val="32"/>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年  月  日</w:t>
      </w:r>
    </w:p>
    <w:p w14:paraId="636C5CA9">
      <w:pPr>
        <w:rPr>
          <w:rFonts w:ascii="宋体" w:hAnsi="宋体" w:eastAsia="宋体"/>
          <w:b/>
          <w:color w:val="000000" w:themeColor="text1"/>
          <w:sz w:val="36"/>
          <w:szCs w:val="36"/>
          <w14:textFill>
            <w14:solidFill>
              <w14:schemeClr w14:val="tx1"/>
            </w14:solidFill>
          </w14:textFill>
        </w:rPr>
      </w:pPr>
      <w:r>
        <w:rPr>
          <w:rFonts w:hint="eastAsia" w:ascii="宋体" w:hAnsi="宋体" w:eastAsia="宋体"/>
          <w:b/>
          <w:color w:val="000000" w:themeColor="text1"/>
          <w:sz w:val="36"/>
          <w:szCs w:val="36"/>
          <w14:textFill>
            <w14:solidFill>
              <w14:schemeClr w14:val="tx1"/>
            </w14:solidFill>
          </w14:textFill>
        </w:rPr>
        <w:br w:type="page"/>
      </w:r>
    </w:p>
    <w:p w14:paraId="3F7071FA">
      <w:pPr>
        <w:pStyle w:val="5"/>
        <w:adjustRightInd w:val="0"/>
        <w:snapToGrid w:val="0"/>
        <w:spacing w:before="156" w:beforeLines="50" w:after="156" w:afterLines="50" w:line="240" w:lineRule="auto"/>
        <w:jc w:val="center"/>
        <w:rPr>
          <w:rFonts w:hint="eastAsia" w:ascii="方正黑体_GBK" w:eastAsia="方正黑体_GBK" w:cs="宋体"/>
          <w:bCs w:val="0"/>
          <w:color w:val="000000" w:themeColor="text1"/>
          <w:sz w:val="44"/>
          <w:szCs w:val="44"/>
          <w:lang w:bidi="ar-SA"/>
          <w14:textFill>
            <w14:solidFill>
              <w14:schemeClr w14:val="tx1"/>
            </w14:solidFill>
          </w14:textFill>
        </w:rPr>
      </w:pPr>
      <w:r>
        <w:rPr>
          <w:rFonts w:hint="eastAsia" w:ascii="方正仿宋_GBK" w:eastAsia="方正仿宋_GBK" w:cs="宋体"/>
          <w:bCs w:val="0"/>
          <w:color w:val="000000" w:themeColor="text1"/>
          <w:sz w:val="36"/>
          <w:szCs w:val="36"/>
          <w:lang w:val="en-US" w:eastAsia="zh-CN" w:bidi="ar-SA"/>
          <w14:textFill>
            <w14:solidFill>
              <w14:schemeClr w14:val="tx1"/>
            </w14:solidFill>
          </w14:textFill>
        </w:rPr>
        <w:t>1.</w:t>
      </w:r>
      <w:r>
        <w:rPr>
          <w:rFonts w:hint="eastAsia" w:ascii="方正仿宋_GBK" w:eastAsia="方正仿宋_GBK" w:cs="宋体"/>
          <w:bCs w:val="0"/>
          <w:color w:val="000000" w:themeColor="text1"/>
          <w:sz w:val="36"/>
          <w:szCs w:val="36"/>
          <w:lang w:eastAsia="zh-CN" w:bidi="ar-SA"/>
          <w14:textFill>
            <w14:solidFill>
              <w14:schemeClr w14:val="tx1"/>
            </w14:solidFill>
          </w14:textFill>
        </w:rPr>
        <w:t>投标</w:t>
      </w:r>
      <w:r>
        <w:rPr>
          <w:rFonts w:hint="eastAsia" w:ascii="方正仿宋_GBK" w:eastAsia="方正仿宋_GBK" w:cs="宋体"/>
          <w:bCs w:val="0"/>
          <w:color w:val="000000" w:themeColor="text1"/>
          <w:sz w:val="36"/>
          <w:szCs w:val="36"/>
          <w:lang w:bidi="ar-SA"/>
          <w14:textFill>
            <w14:solidFill>
              <w14:schemeClr w14:val="tx1"/>
            </w14:solidFill>
          </w14:textFill>
        </w:rPr>
        <w:t>供应商</w:t>
      </w:r>
      <w:r>
        <w:rPr>
          <w:rFonts w:hint="eastAsia" w:ascii="方正仿宋_GBK" w:eastAsia="方正仿宋_GBK" w:cs="宋体"/>
          <w:bCs w:val="0"/>
          <w:color w:val="000000" w:themeColor="text1"/>
          <w:sz w:val="36"/>
          <w:szCs w:val="36"/>
          <w:lang w:eastAsia="zh-CN" w:bidi="ar-SA"/>
          <w14:textFill>
            <w14:solidFill>
              <w14:schemeClr w14:val="tx1"/>
            </w14:solidFill>
          </w14:textFill>
        </w:rPr>
        <w:t>承诺</w:t>
      </w:r>
      <w:r>
        <w:rPr>
          <w:rFonts w:hint="eastAsia" w:ascii="方正仿宋_GBK" w:eastAsia="方正仿宋_GBK" w:cs="宋体"/>
          <w:bCs w:val="0"/>
          <w:color w:val="000000" w:themeColor="text1"/>
          <w:sz w:val="36"/>
          <w:szCs w:val="36"/>
          <w:lang w:bidi="ar-SA"/>
          <w14:textFill>
            <w14:solidFill>
              <w14:schemeClr w14:val="tx1"/>
            </w14:solidFill>
          </w14:textFill>
        </w:rPr>
        <w:t>函</w:t>
      </w:r>
    </w:p>
    <w:p w14:paraId="60198BB3">
      <w:pPr>
        <w:keepNext w:val="0"/>
        <w:keepLines w:val="0"/>
        <w:pageBreakBefore w:val="0"/>
        <w:kinsoku/>
        <w:wordWrap/>
        <w:overflowPunct/>
        <w:topLinePunct w:val="0"/>
        <w:autoSpaceDE/>
        <w:autoSpaceDN/>
        <w:bidi w:val="0"/>
        <w:spacing w:line="440" w:lineRule="exact"/>
        <w:ind w:left="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长沙市殡葬事务</w:t>
      </w:r>
      <w:r>
        <w:rPr>
          <w:rFonts w:hint="eastAsia" w:ascii="宋体" w:hAnsi="宋体" w:cs="宋体"/>
          <w:b/>
          <w:bCs/>
          <w:color w:val="000000" w:themeColor="text1"/>
          <w:kern w:val="0"/>
          <w:sz w:val="24"/>
          <w:szCs w:val="24"/>
          <w:lang w:val="en-US" w:eastAsia="zh-CN" w:bidi="ar-SA"/>
          <w14:textFill>
            <w14:solidFill>
              <w14:schemeClr w14:val="tx1"/>
            </w14:solidFill>
          </w14:textFill>
        </w:rPr>
        <w:t>中心</w:t>
      </w: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p>
    <w:p w14:paraId="4AABB4A5">
      <w:pPr>
        <w:keepNext w:val="0"/>
        <w:keepLines w:val="0"/>
        <w:pageBreakBefore w:val="0"/>
        <w:kinsoku/>
        <w:wordWrap/>
        <w:overflowPunct/>
        <w:topLinePunct w:val="0"/>
        <w:autoSpaceDE/>
        <w:autoSpaceDN/>
        <w:bidi w:val="0"/>
        <w:spacing w:line="440" w:lineRule="exact"/>
        <w:ind w:left="0" w:firstLine="360" w:firstLineChars="15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我单位确认参加                       项目的报名，现声明：</w:t>
      </w:r>
    </w:p>
    <w:p w14:paraId="328BD546">
      <w:pPr>
        <w:keepNext w:val="0"/>
        <w:keepLines w:val="0"/>
        <w:pageBreakBefore w:val="0"/>
        <w:kinsoku/>
        <w:wordWrap/>
        <w:overflowPunct/>
        <w:topLinePunct w:val="0"/>
        <w:autoSpaceDE/>
        <w:autoSpaceDN/>
        <w:bidi w:val="0"/>
        <w:spacing w:line="440" w:lineRule="exact"/>
        <w:ind w:left="0" w:firstLine="360" w:firstLineChars="15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一、本单位具备《中华人民共和国政府采购法》第二十二条规定的条件：</w:t>
      </w:r>
    </w:p>
    <w:p w14:paraId="6AE4CD60">
      <w:pPr>
        <w:keepNext w:val="0"/>
        <w:keepLines w:val="0"/>
        <w:pageBreakBefore w:val="0"/>
        <w:kinsoku/>
        <w:wordWrap/>
        <w:overflowPunct/>
        <w:topLinePunct w:val="0"/>
        <w:autoSpaceDE/>
        <w:autoSpaceDN/>
        <w:bidi w:val="0"/>
        <w:spacing w:line="440" w:lineRule="exact"/>
        <w:ind w:firstLine="360" w:firstLineChars="15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（一）具有独立承担民事责任的能力。</w:t>
      </w:r>
    </w:p>
    <w:p w14:paraId="0CD94C8D">
      <w:pPr>
        <w:keepNext w:val="0"/>
        <w:keepLines w:val="0"/>
        <w:pageBreakBefore w:val="0"/>
        <w:kinsoku/>
        <w:wordWrap/>
        <w:overflowPunct/>
        <w:topLinePunct w:val="0"/>
        <w:autoSpaceDE/>
        <w:autoSpaceDN/>
        <w:bidi w:val="0"/>
        <w:spacing w:line="440" w:lineRule="exact"/>
        <w:ind w:left="0" w:firstLine="360" w:firstLineChars="15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（二）具有良好的商业信誉和健全的财务会计制度。</w:t>
      </w:r>
    </w:p>
    <w:p w14:paraId="5C3807D6">
      <w:pPr>
        <w:keepNext w:val="0"/>
        <w:keepLines w:val="0"/>
        <w:pageBreakBefore w:val="0"/>
        <w:kinsoku/>
        <w:wordWrap/>
        <w:overflowPunct/>
        <w:topLinePunct w:val="0"/>
        <w:autoSpaceDE/>
        <w:autoSpaceDN/>
        <w:bidi w:val="0"/>
        <w:spacing w:line="440" w:lineRule="exact"/>
        <w:ind w:left="0" w:firstLine="360" w:firstLineChars="15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（三）具有履行合同所必需的设备和专业技术能力。</w:t>
      </w:r>
    </w:p>
    <w:p w14:paraId="63CC3CC9">
      <w:pPr>
        <w:keepNext w:val="0"/>
        <w:keepLines w:val="0"/>
        <w:pageBreakBefore w:val="0"/>
        <w:kinsoku/>
        <w:wordWrap/>
        <w:overflowPunct/>
        <w:topLinePunct w:val="0"/>
        <w:autoSpaceDE/>
        <w:autoSpaceDN/>
        <w:bidi w:val="0"/>
        <w:spacing w:line="440" w:lineRule="exact"/>
        <w:ind w:left="0" w:firstLine="360" w:firstLineChars="15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（四）有依法缴纳税收和社会保障资金的良好记录。</w:t>
      </w:r>
    </w:p>
    <w:p w14:paraId="67B58BB5">
      <w:pPr>
        <w:keepNext w:val="0"/>
        <w:keepLines w:val="0"/>
        <w:pageBreakBefore w:val="0"/>
        <w:kinsoku/>
        <w:wordWrap/>
        <w:overflowPunct/>
        <w:topLinePunct w:val="0"/>
        <w:autoSpaceDE/>
        <w:autoSpaceDN/>
        <w:bidi w:val="0"/>
        <w:spacing w:line="440" w:lineRule="exact"/>
        <w:ind w:left="0" w:firstLine="360" w:firstLineChars="15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（五）参加本次采购活动前三年内，在经营活动中没有重大违法记录。</w:t>
      </w:r>
    </w:p>
    <w:p w14:paraId="2107E7A1">
      <w:pPr>
        <w:keepNext w:val="0"/>
        <w:keepLines w:val="0"/>
        <w:pageBreakBefore w:val="0"/>
        <w:widowControl/>
        <w:kinsoku/>
        <w:wordWrap/>
        <w:overflowPunct/>
        <w:topLinePunct w:val="0"/>
        <w:autoSpaceDE/>
        <w:autoSpaceDN/>
        <w:bidi w:val="0"/>
        <w:spacing w:line="440" w:lineRule="exact"/>
        <w:ind w:left="0" w:firstLine="360" w:firstLineChars="15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（六）法律、行政法规规定的其他条件。</w:t>
      </w:r>
    </w:p>
    <w:p w14:paraId="3D584A88">
      <w:pPr>
        <w:keepNext w:val="0"/>
        <w:keepLines w:val="0"/>
        <w:pageBreakBefore w:val="0"/>
        <w:kinsoku/>
        <w:wordWrap/>
        <w:overflowPunct/>
        <w:topLinePunct w:val="0"/>
        <w:autoSpaceDE/>
        <w:autoSpaceDN/>
        <w:bidi w:val="0"/>
        <w:spacing w:line="440" w:lineRule="exact"/>
        <w:ind w:left="0" w:firstLine="360" w:firstLineChars="15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二、根据《中华人民共和国政府采购法实施条例》的规定，本公司（企业）没有为采购项目提供整体设计、规范编制或者项目管理、监理、检测等服务。否则，由此所造成的损失、不良后果及法律责任，一律由我公司（企业）承担。</w:t>
      </w:r>
    </w:p>
    <w:p w14:paraId="3FAB0C03">
      <w:pPr>
        <w:keepNext w:val="0"/>
        <w:keepLines w:val="0"/>
        <w:pageBreakBefore w:val="0"/>
        <w:kinsoku/>
        <w:wordWrap/>
        <w:overflowPunct/>
        <w:topLinePunct w:val="0"/>
        <w:autoSpaceDE/>
        <w:autoSpaceDN/>
        <w:bidi w:val="0"/>
        <w:spacing w:line="440" w:lineRule="exact"/>
        <w:ind w:left="0" w:firstLine="360" w:firstLineChars="15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三、我方承诺单位负责人为同一人或者存在直接控股、管理关系的不同供应商，没有同时参加本采购项目投标。</w:t>
      </w:r>
    </w:p>
    <w:p w14:paraId="49433A6D">
      <w:pPr>
        <w:keepNext w:val="0"/>
        <w:keepLines w:val="0"/>
        <w:pageBreakBefore w:val="0"/>
        <w:kinsoku/>
        <w:wordWrap/>
        <w:overflowPunct/>
        <w:topLinePunct w:val="0"/>
        <w:autoSpaceDE/>
        <w:autoSpaceDN/>
        <w:bidi w:val="0"/>
        <w:spacing w:line="440" w:lineRule="exact"/>
        <w:ind w:left="0" w:firstLine="360" w:firstLineChars="15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以上内容如有虚假或与事实不符的，可将我方</w:t>
      </w:r>
      <w:r>
        <w:rPr>
          <w:rFonts w:hint="eastAsia" w:ascii="宋体" w:hAnsi="宋体" w:cs="宋体"/>
          <w:color w:val="000000" w:themeColor="text1"/>
          <w:kern w:val="0"/>
          <w:sz w:val="24"/>
          <w:szCs w:val="24"/>
          <w:lang w:val="en-US" w:eastAsia="zh-CN" w:bidi="ar-SA"/>
          <w14:textFill>
            <w14:solidFill>
              <w14:schemeClr w14:val="tx1"/>
            </w14:solidFill>
          </w14:textFill>
        </w:rPr>
        <w:t>作</w:t>
      </w:r>
      <w:r>
        <w:rPr>
          <w:rFonts w:hint="eastAsia" w:ascii="宋体" w:hAnsi="宋体" w:eastAsia="宋体" w:cs="宋体"/>
          <w:color w:val="000000" w:themeColor="text1"/>
          <w:kern w:val="0"/>
          <w:sz w:val="24"/>
          <w:szCs w:val="24"/>
          <w:lang w:val="en-US" w:eastAsia="zh-CN" w:bidi="ar-SA"/>
          <w14:textFill>
            <w14:solidFill>
              <w14:schemeClr w14:val="tx1"/>
            </w14:solidFill>
          </w14:textFill>
        </w:rPr>
        <w:t>无效响应处理，我方愿意承担相应的法律责任。</w:t>
      </w:r>
    </w:p>
    <w:p w14:paraId="1512FF43">
      <w:pPr>
        <w:keepNext w:val="0"/>
        <w:keepLines w:val="0"/>
        <w:pageBreakBefore w:val="0"/>
        <w:kinsoku/>
        <w:wordWrap/>
        <w:overflowPunct/>
        <w:topLinePunct w:val="0"/>
        <w:autoSpaceDE/>
        <w:autoSpaceDN/>
        <w:bidi w:val="0"/>
        <w:spacing w:line="440" w:lineRule="exact"/>
        <w:ind w:left="0" w:firstLine="360" w:firstLineChars="15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本单位承诺在本次采购活动中，如有违法、违规、弄虚作假行为，所造成的损失、不良后果及法律责任，一律由我单位承担。中标后，项目不转包分包。</w:t>
      </w:r>
    </w:p>
    <w:p w14:paraId="4875DE1B">
      <w:pPr>
        <w:keepNext w:val="0"/>
        <w:keepLines w:val="0"/>
        <w:pageBreakBefore w:val="0"/>
        <w:kinsoku/>
        <w:wordWrap/>
        <w:overflowPunct/>
        <w:topLinePunct w:val="0"/>
        <w:autoSpaceDE/>
        <w:autoSpaceDN/>
        <w:bidi w:val="0"/>
        <w:spacing w:line="440" w:lineRule="exact"/>
        <w:ind w:left="0" w:firstLine="360" w:firstLineChars="15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特此声明！</w:t>
      </w:r>
    </w:p>
    <w:p w14:paraId="0F5FCF58">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备注：本</w:t>
      </w:r>
      <w:r>
        <w:rPr>
          <w:rFonts w:hint="eastAsia" w:ascii="宋体" w:hAnsi="宋体" w:cs="宋体"/>
          <w:b/>
          <w:bCs/>
          <w:color w:val="000000" w:themeColor="text1"/>
          <w:kern w:val="0"/>
          <w:sz w:val="24"/>
          <w:szCs w:val="24"/>
          <w:lang w:val="en-US" w:eastAsia="zh-CN" w:bidi="ar-SA"/>
          <w14:textFill>
            <w14:solidFill>
              <w14:schemeClr w14:val="tx1"/>
            </w14:solidFill>
          </w14:textFill>
        </w:rPr>
        <w:t>承诺</w:t>
      </w: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 xml:space="preserve">函必须提供且内容不得擅自删改，否则视为无效响应。 </w:t>
      </w:r>
    </w:p>
    <w:p w14:paraId="24252950">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投标</w:t>
      </w:r>
      <w:r>
        <w:rPr>
          <w:rFonts w:hint="eastAsia" w:ascii="宋体" w:hAnsi="宋体" w:eastAsia="宋体" w:cs="宋体"/>
          <w:color w:val="000000" w:themeColor="text1"/>
          <w:kern w:val="0"/>
          <w:sz w:val="24"/>
          <w:szCs w:val="24"/>
          <w:lang w:val="en-US" w:eastAsia="zh-CN" w:bidi="ar-SA"/>
          <w14:textFill>
            <w14:solidFill>
              <w14:schemeClr w14:val="tx1"/>
            </w14:solidFill>
          </w14:textFill>
        </w:rPr>
        <w:t>单位名称（单位盖公章）：　　　　　　　　　　　　　　</w:t>
      </w:r>
    </w:p>
    <w:p w14:paraId="59BD4640">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单位地址：　　　　　　　　　　　　　　　</w:t>
      </w:r>
    </w:p>
    <w:p w14:paraId="3778C5BF">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投标</w:t>
      </w:r>
      <w:r>
        <w:rPr>
          <w:rFonts w:hint="eastAsia" w:ascii="宋体" w:hAnsi="宋体" w:eastAsia="宋体" w:cs="宋体"/>
          <w:color w:val="000000" w:themeColor="text1"/>
          <w:kern w:val="0"/>
          <w:sz w:val="24"/>
          <w:szCs w:val="24"/>
          <w:lang w:val="en-US" w:eastAsia="zh-CN" w:bidi="ar-SA"/>
          <w14:textFill>
            <w14:solidFill>
              <w14:schemeClr w14:val="tx1"/>
            </w14:solidFill>
          </w14:textFill>
        </w:rPr>
        <w:t xml:space="preserve">单位联系人（签名）：               </w:t>
      </w:r>
    </w:p>
    <w:p w14:paraId="19223BE7">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 xml:space="preserve">联系电话：    </w:t>
      </w:r>
    </w:p>
    <w:p w14:paraId="1BA330F9">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日期：</w:t>
      </w:r>
    </w:p>
    <w:p w14:paraId="2CA9D23C">
      <w:pPr>
        <w:rPr>
          <w:rFonts w:ascii="宋体" w:hAnsi="宋体" w:eastAsia="宋体"/>
          <w:b/>
          <w:color w:val="000000" w:themeColor="text1"/>
          <w:sz w:val="36"/>
          <w:szCs w:val="36"/>
          <w14:textFill>
            <w14:solidFill>
              <w14:schemeClr w14:val="tx1"/>
            </w14:solidFill>
          </w14:textFill>
        </w:rPr>
      </w:pPr>
      <w:r>
        <w:rPr>
          <w:rFonts w:hint="eastAsia" w:ascii="宋体" w:hAnsi="宋体" w:eastAsia="宋体"/>
          <w:b/>
          <w:color w:val="000000" w:themeColor="text1"/>
          <w:sz w:val="36"/>
          <w:szCs w:val="36"/>
          <w14:textFill>
            <w14:solidFill>
              <w14:schemeClr w14:val="tx1"/>
            </w14:solidFill>
          </w14:textFill>
        </w:rPr>
        <w:br w:type="page"/>
      </w:r>
    </w:p>
    <w:p w14:paraId="4B3DB8E7">
      <w:pPr>
        <w:numPr>
          <w:ilvl w:val="0"/>
          <w:numId w:val="0"/>
        </w:numPr>
        <w:spacing w:line="220" w:lineRule="atLeast"/>
        <w:jc w:val="center"/>
        <w:rPr>
          <w:rFonts w:ascii="宋体" w:hAnsi="宋体" w:eastAsia="宋体"/>
          <w:b/>
          <w:color w:val="000000" w:themeColor="text1"/>
          <w:sz w:val="36"/>
          <w:szCs w:val="36"/>
          <w14:textFill>
            <w14:solidFill>
              <w14:schemeClr w14:val="tx1"/>
            </w14:solidFill>
          </w14:textFill>
        </w:rPr>
      </w:pPr>
      <w:r>
        <w:rPr>
          <w:rFonts w:hint="eastAsia" w:ascii="宋体" w:hAnsi="宋体"/>
          <w:b/>
          <w:color w:val="000000" w:themeColor="text1"/>
          <w:sz w:val="36"/>
          <w:szCs w:val="36"/>
          <w:lang w:val="en-US" w:eastAsia="zh-CN"/>
          <w14:textFill>
            <w14:solidFill>
              <w14:schemeClr w14:val="tx1"/>
            </w14:solidFill>
          </w14:textFill>
        </w:rPr>
        <w:t>2.</w:t>
      </w:r>
      <w:r>
        <w:rPr>
          <w:rFonts w:hint="eastAsia" w:ascii="宋体" w:hAnsi="宋体" w:eastAsia="宋体"/>
          <w:b/>
          <w:color w:val="000000" w:themeColor="text1"/>
          <w:sz w:val="36"/>
          <w:szCs w:val="36"/>
          <w14:textFill>
            <w14:solidFill>
              <w14:schemeClr w14:val="tx1"/>
            </w14:solidFill>
          </w14:textFill>
        </w:rPr>
        <w:t>长沙市殡葬事务中心白蚁防治及灭四害消杀服务项目询价回执</w:t>
      </w:r>
    </w:p>
    <w:p w14:paraId="1769DD91">
      <w:pPr>
        <w:pStyle w:val="16"/>
        <w:spacing w:line="360" w:lineRule="auto"/>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致：长沙市殡葬事务中心</w:t>
      </w:r>
    </w:p>
    <w:p w14:paraId="699D0071">
      <w:pPr>
        <w:pStyle w:val="16"/>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一、根据已收到的询价文件，我公司根据自身实际情况及研究询价文件后，愿以人民币（大写）：</w:t>
      </w:r>
      <w:r>
        <w:rPr>
          <w:rFonts w:hint="eastAsia"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的总价，按询价文件的要求承包白蚁防治及灭四害消杀服务项目。</w:t>
      </w:r>
    </w:p>
    <w:p w14:paraId="34F01334">
      <w:pPr>
        <w:pStyle w:val="17"/>
        <w:spacing w:after="0" w:line="360" w:lineRule="auto"/>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二、一旦中标，我方保证在签订合同后，即刻开展相关服务，并在</w:t>
      </w:r>
      <w:r>
        <w:rPr>
          <w:rFonts w:hint="eastAsia" w:ascii="宋体" w:hAnsi="宋体" w:eastAsia="宋体"/>
          <w:color w:val="000000" w:themeColor="text1"/>
          <w:sz w:val="24"/>
          <w:szCs w:val="24"/>
          <w:lang w:val="en-US" w:eastAsia="zh-CN"/>
          <w14:textFill>
            <w14:solidFill>
              <w14:schemeClr w14:val="tx1"/>
            </w14:solidFill>
          </w14:textFill>
        </w:rPr>
        <w:t>限</w:t>
      </w:r>
      <w:r>
        <w:rPr>
          <w:rFonts w:hint="eastAsia" w:ascii="宋体" w:hAnsi="宋体" w:eastAsia="宋体"/>
          <w:color w:val="000000" w:themeColor="text1"/>
          <w:sz w:val="24"/>
          <w:szCs w:val="24"/>
          <w14:textFill>
            <w14:solidFill>
              <w14:schemeClr w14:val="tx1"/>
            </w14:solidFill>
          </w14:textFill>
        </w:rPr>
        <w:t>定的期限内完成工作。</w:t>
      </w:r>
    </w:p>
    <w:p w14:paraId="4A3D6661">
      <w:pPr>
        <w:pStyle w:val="17"/>
        <w:spacing w:after="0" w:line="360" w:lineRule="auto"/>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三、加强现场管理，搞好现场文明服务工作，确保安全，进入服务区的管理人员和作业人员严格执行有关管理制度，遵守有关法律法规。</w:t>
      </w:r>
    </w:p>
    <w:p w14:paraId="767D29C5">
      <w:pPr>
        <w:pStyle w:val="17"/>
        <w:spacing w:after="0" w:line="360" w:lineRule="auto"/>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四、我公司统一在规定的询价文件有效期内严格遵守本询价文件的各项承诺。在此期限届满之前，本询价响应文件始终对我方具有约束力，并随时接受中标。</w:t>
      </w:r>
    </w:p>
    <w:p w14:paraId="1ECE83DF">
      <w:pPr>
        <w:pStyle w:val="17"/>
        <w:spacing w:after="0" w:line="440" w:lineRule="exact"/>
        <w:ind w:left="720" w:firstLine="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ab/>
      </w:r>
    </w:p>
    <w:p w14:paraId="347252C5">
      <w:pPr>
        <w:pStyle w:val="17"/>
        <w:spacing w:after="0" w:line="440" w:lineRule="exact"/>
        <w:ind w:left="720" w:firstLine="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投标单位（盖章）：</w:t>
      </w:r>
    </w:p>
    <w:p w14:paraId="2E78D362">
      <w:pPr>
        <w:pStyle w:val="17"/>
        <w:spacing w:after="0" w:line="440" w:lineRule="exact"/>
        <w:ind w:left="720" w:firstLine="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法人 </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（委托人）：</w:t>
      </w:r>
    </w:p>
    <w:p w14:paraId="659090E9">
      <w:pPr>
        <w:pStyle w:val="17"/>
        <w:spacing w:after="0" w:line="440" w:lineRule="exact"/>
        <w:ind w:left="720" w:firstLine="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电 </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话 ：</w:t>
      </w:r>
    </w:p>
    <w:p w14:paraId="255D9359">
      <w:pPr>
        <w:pStyle w:val="17"/>
        <w:spacing w:after="0" w:line="440" w:lineRule="exact"/>
        <w:ind w:left="720" w:firstLine="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 xml:space="preserve"> </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 xml:space="preserve"> 年  </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 xml:space="preserve"> 月   </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日</w:t>
      </w:r>
    </w:p>
    <w:p w14:paraId="6B425371">
      <w:pPr>
        <w:pStyle w:val="17"/>
        <w:spacing w:line="220" w:lineRule="atLeast"/>
        <w:ind w:left="720" w:firstLine="0"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ab/>
      </w:r>
      <w:r>
        <w:rPr>
          <w:rFonts w:hint="eastAsia" w:ascii="宋体" w:hAnsi="宋体" w:eastAsia="宋体"/>
          <w:color w:val="000000" w:themeColor="text1"/>
          <w14:textFill>
            <w14:solidFill>
              <w14:schemeClr w14:val="tx1"/>
            </w14:solidFill>
          </w14:textFill>
        </w:rPr>
        <w:tab/>
      </w:r>
    </w:p>
    <w:p w14:paraId="56B50B92">
      <w:pPr>
        <w:spacing w:line="480" w:lineRule="auto"/>
        <w:jc w:val="center"/>
        <w:rPr>
          <w:rFonts w:hint="eastAsia" w:ascii="宋体" w:hAnsi="宋体" w:eastAsia="宋体"/>
          <w:b/>
          <w:color w:val="000000" w:themeColor="text1"/>
          <w:sz w:val="36"/>
          <w:szCs w:val="36"/>
          <w14:textFill>
            <w14:solidFill>
              <w14:schemeClr w14:val="tx1"/>
            </w14:solidFill>
          </w14:textFill>
        </w:rPr>
      </w:pPr>
    </w:p>
    <w:p w14:paraId="024653D1">
      <w:pPr>
        <w:spacing w:line="480" w:lineRule="auto"/>
        <w:jc w:val="center"/>
        <w:rPr>
          <w:rFonts w:hint="eastAsia" w:ascii="宋体" w:hAnsi="宋体" w:eastAsia="宋体"/>
          <w:b/>
          <w:color w:val="000000" w:themeColor="text1"/>
          <w:sz w:val="36"/>
          <w:szCs w:val="36"/>
          <w14:textFill>
            <w14:solidFill>
              <w14:schemeClr w14:val="tx1"/>
            </w14:solidFill>
          </w14:textFill>
        </w:rPr>
      </w:pPr>
    </w:p>
    <w:p w14:paraId="77086947">
      <w:pPr>
        <w:spacing w:line="480" w:lineRule="auto"/>
        <w:jc w:val="center"/>
        <w:rPr>
          <w:rFonts w:hint="eastAsia" w:ascii="宋体" w:hAnsi="宋体" w:eastAsia="宋体"/>
          <w:b/>
          <w:color w:val="000000" w:themeColor="text1"/>
          <w:sz w:val="36"/>
          <w:szCs w:val="36"/>
          <w14:textFill>
            <w14:solidFill>
              <w14:schemeClr w14:val="tx1"/>
            </w14:solidFill>
          </w14:textFill>
        </w:rPr>
      </w:pPr>
    </w:p>
    <w:p w14:paraId="6C337CBB">
      <w:pPr>
        <w:spacing w:line="480" w:lineRule="auto"/>
        <w:jc w:val="center"/>
        <w:rPr>
          <w:rFonts w:hint="eastAsia" w:ascii="宋体" w:hAnsi="宋体" w:eastAsia="宋体"/>
          <w:b/>
          <w:color w:val="000000" w:themeColor="text1"/>
          <w:sz w:val="36"/>
          <w:szCs w:val="36"/>
          <w14:textFill>
            <w14:solidFill>
              <w14:schemeClr w14:val="tx1"/>
            </w14:solidFill>
          </w14:textFill>
        </w:rPr>
      </w:pPr>
    </w:p>
    <w:p w14:paraId="545D77FB">
      <w:pPr>
        <w:spacing w:line="480" w:lineRule="auto"/>
        <w:jc w:val="center"/>
        <w:rPr>
          <w:rFonts w:hint="eastAsia" w:ascii="宋体" w:hAnsi="宋体" w:eastAsia="宋体"/>
          <w:b/>
          <w:color w:val="000000" w:themeColor="text1"/>
          <w:sz w:val="36"/>
          <w:szCs w:val="36"/>
          <w14:textFill>
            <w14:solidFill>
              <w14:schemeClr w14:val="tx1"/>
            </w14:solidFill>
          </w14:textFill>
        </w:rPr>
      </w:pPr>
    </w:p>
    <w:p w14:paraId="267855AC">
      <w:pPr>
        <w:spacing w:line="480" w:lineRule="auto"/>
        <w:jc w:val="center"/>
        <w:rPr>
          <w:rFonts w:hint="eastAsia" w:ascii="宋体" w:hAnsi="宋体" w:eastAsia="宋体"/>
          <w:b/>
          <w:color w:val="000000" w:themeColor="text1"/>
          <w:sz w:val="36"/>
          <w:szCs w:val="36"/>
          <w14:textFill>
            <w14:solidFill>
              <w14:schemeClr w14:val="tx1"/>
            </w14:solidFill>
          </w14:textFill>
        </w:rPr>
      </w:pPr>
    </w:p>
    <w:p w14:paraId="52B59363">
      <w:pPr>
        <w:spacing w:line="480" w:lineRule="auto"/>
        <w:jc w:val="center"/>
        <w:rPr>
          <w:rFonts w:hint="eastAsia" w:ascii="宋体" w:hAnsi="宋体" w:eastAsia="宋体"/>
          <w:b/>
          <w:color w:val="000000" w:themeColor="text1"/>
          <w:sz w:val="36"/>
          <w:szCs w:val="36"/>
          <w14:textFill>
            <w14:solidFill>
              <w14:schemeClr w14:val="tx1"/>
            </w14:solidFill>
          </w14:textFill>
        </w:rPr>
      </w:pPr>
    </w:p>
    <w:p w14:paraId="6959BAE9">
      <w:pPr>
        <w:spacing w:line="480" w:lineRule="auto"/>
        <w:jc w:val="center"/>
        <w:rPr>
          <w:rFonts w:hint="eastAsia" w:ascii="宋体" w:hAnsi="宋体" w:eastAsia="宋体"/>
          <w:b/>
          <w:color w:val="000000" w:themeColor="text1"/>
          <w:sz w:val="36"/>
          <w:szCs w:val="36"/>
          <w14:textFill>
            <w14:solidFill>
              <w14:schemeClr w14:val="tx1"/>
            </w14:solidFill>
          </w14:textFill>
        </w:rPr>
      </w:pPr>
    </w:p>
    <w:p w14:paraId="61414D99">
      <w:pPr>
        <w:spacing w:line="480" w:lineRule="auto"/>
        <w:jc w:val="center"/>
        <w:rPr>
          <w:rFonts w:ascii="仿宋" w:hAnsi="仿宋" w:eastAsia="仿宋" w:cs="仿宋_GB2312"/>
          <w:color w:val="000000" w:themeColor="text1"/>
          <w14:textFill>
            <w14:solidFill>
              <w14:schemeClr w14:val="tx1"/>
            </w14:solidFill>
          </w14:textFill>
        </w:rPr>
      </w:pPr>
      <w:r>
        <w:rPr>
          <w:rFonts w:hint="eastAsia" w:ascii="宋体" w:hAnsi="宋体"/>
          <w:b/>
          <w:color w:val="000000" w:themeColor="text1"/>
          <w:sz w:val="36"/>
          <w:szCs w:val="36"/>
          <w:lang w:val="en-US" w:eastAsia="zh-CN"/>
          <w14:textFill>
            <w14:solidFill>
              <w14:schemeClr w14:val="tx1"/>
            </w14:solidFill>
          </w14:textFill>
        </w:rPr>
        <w:t>3.</w:t>
      </w:r>
      <w:r>
        <w:rPr>
          <w:rFonts w:hint="eastAsia" w:ascii="宋体" w:hAnsi="宋体" w:eastAsia="宋体"/>
          <w:b/>
          <w:color w:val="000000" w:themeColor="text1"/>
          <w:sz w:val="36"/>
          <w:szCs w:val="36"/>
          <w14:textFill>
            <w14:solidFill>
              <w14:schemeClr w14:val="tx1"/>
            </w14:solidFill>
          </w14:textFill>
        </w:rPr>
        <w:t>营业执照复印件（加盖公章）</w:t>
      </w:r>
    </w:p>
    <w:p w14:paraId="6B2BD7DF">
      <w:pPr>
        <w:pStyle w:val="17"/>
        <w:spacing w:after="0" w:line="420" w:lineRule="exact"/>
        <w:ind w:left="720" w:firstLine="0" w:firstLineChars="0"/>
        <w:rPr>
          <w:rFonts w:ascii="宋体" w:hAnsi="宋体" w:eastAsia="宋体"/>
          <w:b/>
          <w:color w:val="000000" w:themeColor="text1"/>
          <w:sz w:val="36"/>
          <w:szCs w:val="36"/>
          <w14:textFill>
            <w14:solidFill>
              <w14:schemeClr w14:val="tx1"/>
            </w14:solidFill>
          </w14:textFill>
        </w:rPr>
      </w:pPr>
    </w:p>
    <w:p w14:paraId="251DF456">
      <w:pPr>
        <w:pStyle w:val="17"/>
        <w:spacing w:after="0" w:line="420" w:lineRule="exact"/>
        <w:ind w:left="720" w:firstLine="0" w:firstLineChars="0"/>
        <w:rPr>
          <w:rFonts w:ascii="宋体" w:hAnsi="宋体" w:eastAsia="宋体"/>
          <w:b/>
          <w:color w:val="000000" w:themeColor="text1"/>
          <w:sz w:val="36"/>
          <w:szCs w:val="36"/>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51C790B9">
      <w:pPr>
        <w:spacing w:beforeLines="100" w:afterLines="100" w:line="360" w:lineRule="auto"/>
        <w:ind w:right="-21" w:rightChars="-10"/>
        <w:jc w:val="center"/>
        <w:rPr>
          <w:rFonts w:ascii="仿宋" w:hAnsi="仿宋" w:eastAsia="仿宋" w:cs="仿宋_GB2312"/>
          <w:b/>
          <w:color w:val="000000" w:themeColor="text1"/>
          <w:sz w:val="32"/>
          <w:szCs w:val="32"/>
          <w14:textFill>
            <w14:solidFill>
              <w14:schemeClr w14:val="tx1"/>
            </w14:solidFill>
          </w14:textFill>
        </w:rPr>
      </w:pPr>
      <w:r>
        <w:rPr>
          <w:rFonts w:hint="eastAsia" w:ascii="宋体" w:hAnsi="宋体"/>
          <w:b/>
          <w:color w:val="000000" w:themeColor="text1"/>
          <w:sz w:val="36"/>
          <w:szCs w:val="36"/>
          <w:lang w:val="en-US" w:eastAsia="zh-CN"/>
          <w14:textFill>
            <w14:solidFill>
              <w14:schemeClr w14:val="tx1"/>
            </w14:solidFill>
          </w14:textFill>
        </w:rPr>
        <w:t>4.</w:t>
      </w:r>
      <w:r>
        <w:rPr>
          <w:rFonts w:hint="eastAsia" w:ascii="宋体" w:hAnsi="宋体" w:eastAsia="宋体"/>
          <w:b/>
          <w:color w:val="000000" w:themeColor="text1"/>
          <w:sz w:val="36"/>
          <w:szCs w:val="36"/>
          <w14:textFill>
            <w14:solidFill>
              <w14:schemeClr w14:val="tx1"/>
            </w14:solidFill>
          </w14:textFill>
        </w:rPr>
        <w:t>法定代表人身份证明</w:t>
      </w:r>
    </w:p>
    <w:p w14:paraId="1EAE036C">
      <w:pPr>
        <w:spacing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姓名：</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，性别：</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，出生日期：</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，现任职务：</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，系</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（供应商名称）的法定代表人。</w:t>
      </w:r>
    </w:p>
    <w:p w14:paraId="1C1870D9">
      <w:pPr>
        <w:spacing w:line="360" w:lineRule="auto"/>
        <w:ind w:firstLine="420" w:firstLineChars="200"/>
        <w:rPr>
          <w:rFonts w:ascii="宋体" w:hAnsi="宋体" w:eastAsia="宋体"/>
          <w:color w:val="000000" w:themeColor="text1"/>
          <w:sz w:val="21"/>
          <w:szCs w:val="21"/>
          <w14:textFill>
            <w14:solidFill>
              <w14:schemeClr w14:val="tx1"/>
            </w14:solidFill>
          </w14:textFill>
        </w:rPr>
      </w:pPr>
    </w:p>
    <w:p w14:paraId="5F3080FF">
      <w:pPr>
        <w:spacing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特此证明。</w:t>
      </w:r>
    </w:p>
    <w:p w14:paraId="64DA3529">
      <w:pPr>
        <w:rPr>
          <w:rFonts w:ascii="宋体" w:hAnsi="宋体" w:eastAsia="宋体"/>
          <w:color w:val="000000" w:themeColor="text1"/>
          <w:sz w:val="21"/>
          <w:szCs w:val="21"/>
          <w14:textFill>
            <w14:solidFill>
              <w14:schemeClr w14:val="tx1"/>
            </w14:solidFill>
          </w14:textFill>
        </w:rPr>
      </w:pPr>
    </w:p>
    <w:tbl>
      <w:tblPr>
        <w:tblStyle w:val="13"/>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50C4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5" w:hRule="atLeast"/>
          <w:jc w:val="center"/>
        </w:trPr>
        <w:tc>
          <w:tcPr>
            <w:tcW w:w="8820" w:type="dxa"/>
          </w:tcPr>
          <w:p w14:paraId="1DA9F5F1">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法定代表</w:t>
            </w:r>
            <w:r>
              <w:rPr>
                <w:rFonts w:hint="eastAsia" w:ascii="宋体" w:hAnsi="宋体"/>
                <w:color w:val="000000" w:themeColor="text1"/>
                <w:sz w:val="21"/>
                <w:szCs w:val="21"/>
                <w:lang w:eastAsia="zh-CN"/>
                <w14:textFill>
                  <w14:solidFill>
                    <w14:schemeClr w14:val="tx1"/>
                  </w14:solidFill>
                </w14:textFill>
              </w:rPr>
              <w:t>人身</w:t>
            </w:r>
            <w:r>
              <w:rPr>
                <w:rFonts w:hint="eastAsia" w:ascii="宋体" w:hAnsi="宋体" w:eastAsia="宋体"/>
                <w:color w:val="000000" w:themeColor="text1"/>
                <w:sz w:val="21"/>
                <w:szCs w:val="21"/>
                <w14:textFill>
                  <w14:solidFill>
                    <w14:schemeClr w14:val="tx1"/>
                  </w14:solidFill>
                </w14:textFill>
              </w:rPr>
              <w:t>份证正、反面复印件</w:t>
            </w:r>
          </w:p>
        </w:tc>
      </w:tr>
    </w:tbl>
    <w:p w14:paraId="284D95B0">
      <w:pPr>
        <w:rPr>
          <w:rFonts w:ascii="宋体" w:hAnsi="宋体" w:eastAsia="宋体"/>
          <w:color w:val="000000" w:themeColor="text1"/>
          <w:sz w:val="21"/>
          <w:szCs w:val="21"/>
          <w14:textFill>
            <w14:solidFill>
              <w14:schemeClr w14:val="tx1"/>
            </w14:solidFill>
          </w14:textFill>
        </w:rPr>
      </w:pPr>
    </w:p>
    <w:p w14:paraId="099CF876">
      <w:pPr>
        <w:rPr>
          <w:rFonts w:ascii="宋体" w:hAnsi="宋体" w:eastAsia="宋体"/>
          <w:color w:val="000000" w:themeColor="text1"/>
          <w:sz w:val="21"/>
          <w:szCs w:val="21"/>
          <w14:textFill>
            <w14:solidFill>
              <w14:schemeClr w14:val="tx1"/>
            </w14:solidFill>
          </w14:textFill>
        </w:rPr>
      </w:pPr>
    </w:p>
    <w:p w14:paraId="4D7490C7">
      <w:pPr>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供应商名称（加盖单位公章）：</w:t>
      </w:r>
      <w:r>
        <w:rPr>
          <w:rFonts w:hint="eastAsia" w:ascii="宋体" w:hAnsi="宋体" w:eastAsia="宋体"/>
          <w:color w:val="000000" w:themeColor="text1"/>
          <w:sz w:val="21"/>
          <w:szCs w:val="21"/>
          <w:u w:val="single"/>
          <w14:textFill>
            <w14:solidFill>
              <w14:schemeClr w14:val="tx1"/>
            </w14:solidFill>
          </w14:textFill>
        </w:rPr>
        <w:t xml:space="preserve">           </w:t>
      </w:r>
    </w:p>
    <w:p w14:paraId="24F3CD14">
      <w:pPr>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日期：</w:t>
      </w:r>
      <w:r>
        <w:rPr>
          <w:rFonts w:hint="eastAsia" w:ascii="宋体" w:hAnsi="宋体" w:eastAsia="宋体"/>
          <w:color w:val="000000" w:themeColor="text1"/>
          <w:sz w:val="21"/>
          <w:szCs w:val="21"/>
          <w:u w:val="single"/>
          <w14:textFill>
            <w14:solidFill>
              <w14:schemeClr w14:val="tx1"/>
            </w14:solidFill>
          </w14:textFill>
        </w:rPr>
        <w:t xml:space="preserve">                </w:t>
      </w:r>
    </w:p>
    <w:p w14:paraId="627F8B2E">
      <w:pPr>
        <w:pStyle w:val="17"/>
        <w:spacing w:after="0" w:line="420" w:lineRule="exact"/>
        <w:ind w:left="720" w:firstLine="0" w:firstLineChars="0"/>
        <w:jc w:val="center"/>
        <w:rPr>
          <w:rFonts w:ascii="宋体" w:hAnsi="宋体" w:eastAsia="宋体"/>
          <w:b/>
          <w:color w:val="000000" w:themeColor="text1"/>
          <w:sz w:val="36"/>
          <w:szCs w:val="36"/>
          <w14:textFill>
            <w14:solidFill>
              <w14:schemeClr w14:val="tx1"/>
            </w14:solidFill>
          </w14:textFill>
        </w:rPr>
      </w:pPr>
    </w:p>
    <w:p w14:paraId="2D21687C">
      <w:pPr>
        <w:pStyle w:val="17"/>
        <w:spacing w:after="0" w:line="420" w:lineRule="exact"/>
        <w:ind w:left="720" w:firstLine="0" w:firstLineChars="0"/>
        <w:rPr>
          <w:rFonts w:ascii="宋体" w:hAnsi="宋体" w:eastAsia="宋体"/>
          <w:b/>
          <w:color w:val="000000" w:themeColor="text1"/>
          <w:sz w:val="36"/>
          <w:szCs w:val="36"/>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5460B3BC">
      <w:pPr>
        <w:pStyle w:val="17"/>
        <w:spacing w:after="0" w:line="420" w:lineRule="exact"/>
        <w:ind w:left="720" w:firstLine="0" w:firstLineChars="0"/>
        <w:jc w:val="center"/>
        <w:rPr>
          <w:rFonts w:ascii="宋体" w:hAnsi="宋体" w:eastAsia="宋体"/>
          <w:b/>
          <w:color w:val="000000" w:themeColor="text1"/>
          <w:sz w:val="36"/>
          <w:szCs w:val="36"/>
          <w14:textFill>
            <w14:solidFill>
              <w14:schemeClr w14:val="tx1"/>
            </w14:solidFill>
          </w14:textFill>
        </w:rPr>
      </w:pPr>
      <w:r>
        <w:rPr>
          <w:rFonts w:hint="eastAsia" w:ascii="宋体" w:hAnsi="宋体"/>
          <w:b/>
          <w:color w:val="000000" w:themeColor="text1"/>
          <w:sz w:val="36"/>
          <w:szCs w:val="36"/>
          <w:lang w:val="en-US" w:eastAsia="zh-CN"/>
          <w14:textFill>
            <w14:solidFill>
              <w14:schemeClr w14:val="tx1"/>
            </w14:solidFill>
          </w14:textFill>
        </w:rPr>
        <w:t>5.</w:t>
      </w:r>
      <w:r>
        <w:rPr>
          <w:rFonts w:hint="eastAsia" w:ascii="宋体" w:hAnsi="宋体" w:eastAsia="宋体"/>
          <w:b/>
          <w:color w:val="000000" w:themeColor="text1"/>
          <w:sz w:val="36"/>
          <w:szCs w:val="36"/>
          <w14:textFill>
            <w14:solidFill>
              <w14:schemeClr w14:val="tx1"/>
            </w14:solidFill>
          </w14:textFill>
        </w:rPr>
        <w:t>授权委托书</w:t>
      </w:r>
    </w:p>
    <w:p w14:paraId="2A1FB11B">
      <w:pPr>
        <w:spacing w:line="360" w:lineRule="auto"/>
        <w:ind w:firstLine="420" w:firstLineChars="200"/>
        <w:rPr>
          <w:rFonts w:ascii="宋体" w:hAnsi="宋体" w:eastAsia="宋体"/>
          <w:color w:val="000000" w:themeColor="text1"/>
          <w:sz w:val="21"/>
          <w:szCs w:val="21"/>
          <w:u w:val="single"/>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委托人（单位名称）：</w:t>
      </w:r>
      <w:r>
        <w:rPr>
          <w:rFonts w:hint="eastAsia" w:ascii="宋体" w:hAnsi="宋体" w:eastAsia="宋体"/>
          <w:color w:val="000000" w:themeColor="text1"/>
          <w:sz w:val="21"/>
          <w:szCs w:val="21"/>
          <w:u w:val="single"/>
          <w14:textFill>
            <w14:solidFill>
              <w14:schemeClr w14:val="tx1"/>
            </w14:solidFill>
          </w14:textFill>
        </w:rPr>
        <w:t xml:space="preserve">                </w:t>
      </w:r>
    </w:p>
    <w:p w14:paraId="49BD6F09">
      <w:pPr>
        <w:spacing w:line="360" w:lineRule="auto"/>
        <w:ind w:firstLine="420" w:firstLineChars="200"/>
        <w:rPr>
          <w:rFonts w:ascii="宋体" w:hAnsi="宋体" w:eastAsia="宋体"/>
          <w:color w:val="000000" w:themeColor="text1"/>
          <w:sz w:val="21"/>
          <w:szCs w:val="21"/>
          <w:u w:val="single"/>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法定代表人（或非法人组织负责人）姓名：</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身份证号码：</w:t>
      </w:r>
      <w:r>
        <w:rPr>
          <w:rFonts w:hint="eastAsia" w:ascii="宋体" w:hAnsi="宋体" w:eastAsia="宋体"/>
          <w:color w:val="000000" w:themeColor="text1"/>
          <w:sz w:val="21"/>
          <w:szCs w:val="21"/>
          <w:u w:val="single"/>
          <w14:textFill>
            <w14:solidFill>
              <w14:schemeClr w14:val="tx1"/>
            </w14:solidFill>
          </w14:textFill>
        </w:rPr>
        <w:t xml:space="preserve">         </w:t>
      </w:r>
    </w:p>
    <w:p w14:paraId="4A0AE884">
      <w:pPr>
        <w:tabs>
          <w:tab w:val="left" w:pos="5205"/>
        </w:tabs>
        <w:spacing w:line="360" w:lineRule="auto"/>
        <w:ind w:firstLine="420" w:firstLineChars="200"/>
        <w:rPr>
          <w:rFonts w:ascii="宋体" w:hAnsi="宋体" w:eastAsia="宋体"/>
          <w:color w:val="000000" w:themeColor="text1"/>
          <w:sz w:val="21"/>
          <w:szCs w:val="21"/>
          <w:u w:val="single"/>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住所地：</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u w:val="single"/>
          <w14:textFill>
            <w14:solidFill>
              <w14:schemeClr w14:val="tx1"/>
            </w14:solidFill>
          </w14:textFill>
        </w:rPr>
        <w:tab/>
      </w:r>
    </w:p>
    <w:p w14:paraId="339BBC24">
      <w:pPr>
        <w:spacing w:line="360" w:lineRule="auto"/>
        <w:ind w:firstLine="420" w:firstLineChars="200"/>
        <w:rPr>
          <w:rFonts w:ascii="宋体" w:hAnsi="宋体" w:eastAsia="宋体"/>
          <w:color w:val="000000" w:themeColor="text1"/>
          <w:sz w:val="21"/>
          <w:szCs w:val="21"/>
          <w:u w:val="single"/>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受托人名称：</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身份证号码：</w:t>
      </w:r>
      <w:r>
        <w:rPr>
          <w:rFonts w:hint="eastAsia" w:ascii="宋体" w:hAnsi="宋体" w:eastAsia="宋体"/>
          <w:color w:val="000000" w:themeColor="text1"/>
          <w:sz w:val="21"/>
          <w:szCs w:val="21"/>
          <w:u w:val="single"/>
          <w14:textFill>
            <w14:solidFill>
              <w14:schemeClr w14:val="tx1"/>
            </w14:solidFill>
          </w14:textFill>
        </w:rPr>
        <w:t xml:space="preserve">         </w:t>
      </w:r>
    </w:p>
    <w:p w14:paraId="1DD23D50">
      <w:pPr>
        <w:spacing w:line="360" w:lineRule="auto"/>
        <w:ind w:firstLine="420" w:firstLineChars="200"/>
        <w:rPr>
          <w:rFonts w:ascii="宋体" w:hAnsi="宋体" w:eastAsia="宋体"/>
          <w:color w:val="000000" w:themeColor="text1"/>
          <w:sz w:val="21"/>
          <w:szCs w:val="21"/>
          <w:u w:val="single"/>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工作单位：</w:t>
      </w:r>
      <w:r>
        <w:rPr>
          <w:rFonts w:hint="eastAsia" w:ascii="宋体" w:hAnsi="宋体" w:eastAsia="宋体"/>
          <w:color w:val="000000" w:themeColor="text1"/>
          <w:sz w:val="21"/>
          <w:szCs w:val="21"/>
          <w:u w:val="single"/>
          <w14:textFill>
            <w14:solidFill>
              <w14:schemeClr w14:val="tx1"/>
            </w14:solidFill>
          </w14:textFill>
        </w:rPr>
        <w:t xml:space="preserve">                  </w:t>
      </w:r>
    </w:p>
    <w:p w14:paraId="428813E9">
      <w:pPr>
        <w:spacing w:line="360" w:lineRule="auto"/>
        <w:ind w:firstLine="420" w:firstLineChars="200"/>
        <w:rPr>
          <w:rFonts w:ascii="宋体" w:hAnsi="宋体" w:eastAsia="宋体"/>
          <w:color w:val="000000" w:themeColor="text1"/>
          <w:sz w:val="21"/>
          <w:szCs w:val="21"/>
          <w:u w:val="single"/>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住址：</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电话：</w:t>
      </w:r>
      <w:r>
        <w:rPr>
          <w:rFonts w:hint="eastAsia" w:ascii="宋体" w:hAnsi="宋体" w:eastAsia="宋体"/>
          <w:color w:val="000000" w:themeColor="text1"/>
          <w:sz w:val="21"/>
          <w:szCs w:val="21"/>
          <w:u w:val="single"/>
          <w14:textFill>
            <w14:solidFill>
              <w14:schemeClr w14:val="tx1"/>
            </w14:solidFill>
          </w14:textFill>
        </w:rPr>
        <w:t xml:space="preserve">               </w:t>
      </w:r>
    </w:p>
    <w:p w14:paraId="48CD5549">
      <w:pPr>
        <w:spacing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现委托</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就</w:t>
      </w:r>
      <w:r>
        <w:rPr>
          <w:rFonts w:hint="eastAsia" w:ascii="宋体" w:hAnsi="宋体" w:eastAsia="宋体"/>
          <w:color w:val="000000" w:themeColor="text1"/>
          <w:sz w:val="21"/>
          <w:szCs w:val="21"/>
          <w:u w:val="single"/>
          <w14:textFill>
            <w14:solidFill>
              <w14:schemeClr w14:val="tx1"/>
            </w14:solidFill>
          </w14:textFill>
        </w:rPr>
        <w:t>（项目名称）</w:t>
      </w:r>
      <w:r>
        <w:rPr>
          <w:rFonts w:hint="eastAsia" w:ascii="宋体" w:hAnsi="宋体" w:eastAsia="宋体"/>
          <w:color w:val="000000" w:themeColor="text1"/>
          <w:sz w:val="21"/>
          <w:szCs w:val="21"/>
          <w14:textFill>
            <w14:solidFill>
              <w14:schemeClr w14:val="tx1"/>
            </w14:solidFill>
          </w14:textFill>
        </w:rPr>
        <w:t>采购活动，以我单位名义处理一切与之有关的事务。</w:t>
      </w:r>
    </w:p>
    <w:p w14:paraId="42492126">
      <w:pPr>
        <w:spacing w:line="360" w:lineRule="auto"/>
        <w:ind w:firstLine="420" w:firstLineChars="20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本授权书于</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年</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月</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日签字或盖章生效，</w:t>
      </w:r>
      <w:r>
        <w:rPr>
          <w:rFonts w:hint="eastAsia" w:ascii="宋体" w:hAnsi="宋体" w:eastAsia="宋体"/>
          <w:b/>
          <w:color w:val="000000" w:themeColor="text1"/>
          <w:sz w:val="21"/>
          <w:szCs w:val="21"/>
          <w14:textFill>
            <w14:solidFill>
              <w14:schemeClr w14:val="tx1"/>
            </w14:solidFill>
          </w14:textFill>
        </w:rPr>
        <w:t>无转委托</w:t>
      </w:r>
      <w:r>
        <w:rPr>
          <w:rFonts w:hint="eastAsia" w:ascii="宋体" w:hAnsi="宋体"/>
          <w:b/>
          <w:color w:val="000000" w:themeColor="text1"/>
          <w:sz w:val="21"/>
          <w:szCs w:val="21"/>
          <w:lang w:eastAsia="zh-CN"/>
          <w14:textFill>
            <w14:solidFill>
              <w14:schemeClr w14:val="tx1"/>
            </w14:solidFill>
          </w14:textFill>
        </w:rPr>
        <w:t>权限</w:t>
      </w:r>
      <w:r>
        <w:rPr>
          <w:rFonts w:hint="eastAsia" w:ascii="宋体" w:hAnsi="宋体" w:eastAsia="宋体"/>
          <w:b/>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特此声明。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69C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5" w:hRule="atLeast"/>
          <w:jc w:val="center"/>
        </w:trPr>
        <w:tc>
          <w:tcPr>
            <w:tcW w:w="8340" w:type="dxa"/>
          </w:tcPr>
          <w:p w14:paraId="57163AED">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（※受托人身份证正、反面复印件※）</w:t>
            </w:r>
          </w:p>
        </w:tc>
      </w:tr>
    </w:tbl>
    <w:p w14:paraId="756BC37A">
      <w:pPr>
        <w:spacing w:line="360" w:lineRule="auto"/>
        <w:rPr>
          <w:rFonts w:ascii="宋体" w:hAnsi="宋体" w:eastAsia="宋体"/>
          <w:color w:val="000000" w:themeColor="text1"/>
          <w:sz w:val="21"/>
          <w:szCs w:val="21"/>
          <w14:textFill>
            <w14:solidFill>
              <w14:schemeClr w14:val="tx1"/>
            </w14:solidFill>
          </w14:textFill>
        </w:rPr>
      </w:pPr>
    </w:p>
    <w:p w14:paraId="7D12DAB6">
      <w:pPr>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委托人（加盖单位公章）：</w:t>
      </w:r>
      <w:r>
        <w:rPr>
          <w:rFonts w:hint="eastAsia" w:ascii="宋体" w:hAnsi="宋体" w:eastAsia="宋体"/>
          <w:color w:val="000000" w:themeColor="text1"/>
          <w:sz w:val="21"/>
          <w:szCs w:val="21"/>
          <w:u w:val="single"/>
          <w14:textFill>
            <w14:solidFill>
              <w14:schemeClr w14:val="tx1"/>
            </w14:solidFill>
          </w14:textFill>
        </w:rPr>
        <w:t xml:space="preserve">              </w:t>
      </w:r>
    </w:p>
    <w:p w14:paraId="2CB8B5DE">
      <w:pPr>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法定代表人（或非法人组织负责人）（签字或盖章）：</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w:t>
      </w:r>
    </w:p>
    <w:p w14:paraId="530C2540">
      <w:pPr>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受托人（签字或盖章）：</w:t>
      </w:r>
      <w:r>
        <w:rPr>
          <w:rFonts w:hint="eastAsia" w:ascii="宋体" w:hAnsi="宋体" w:eastAsia="宋体"/>
          <w:color w:val="000000" w:themeColor="text1"/>
          <w:sz w:val="21"/>
          <w:szCs w:val="21"/>
          <w:u w:val="single"/>
          <w14:textFill>
            <w14:solidFill>
              <w14:schemeClr w14:val="tx1"/>
            </w14:solidFill>
          </w14:textFill>
        </w:rPr>
        <w:t xml:space="preserve">              </w:t>
      </w:r>
    </w:p>
    <w:p w14:paraId="2B3109D4">
      <w:pPr>
        <w:spacing w:line="36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详细通讯地址：</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邮政编码 ：</w:t>
      </w:r>
      <w:r>
        <w:rPr>
          <w:rFonts w:hint="eastAsia" w:ascii="宋体" w:hAnsi="宋体" w:eastAsia="宋体"/>
          <w:color w:val="000000" w:themeColor="text1"/>
          <w:sz w:val="21"/>
          <w:szCs w:val="21"/>
          <w:u w:val="single"/>
          <w14:textFill>
            <w14:solidFill>
              <w14:schemeClr w14:val="tx1"/>
            </w14:solidFill>
          </w14:textFill>
        </w:rPr>
        <w:t xml:space="preserve">              </w:t>
      </w:r>
    </w:p>
    <w:p w14:paraId="441605A0">
      <w:pPr>
        <w:spacing w:line="360" w:lineRule="auto"/>
        <w:rPr>
          <w:rFonts w:ascii="宋体" w:hAnsi="宋体" w:eastAsia="宋体"/>
          <w:color w:val="000000" w:themeColor="text1"/>
          <w:sz w:val="21"/>
          <w:szCs w:val="21"/>
          <w:u w:val="single"/>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传        真：</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      电     话：</w:t>
      </w:r>
      <w:r>
        <w:rPr>
          <w:rFonts w:hint="eastAsia" w:ascii="宋体" w:hAnsi="宋体" w:eastAsia="宋体"/>
          <w:color w:val="000000" w:themeColor="text1"/>
          <w:sz w:val="21"/>
          <w:szCs w:val="21"/>
          <w:u w:val="single"/>
          <w14:textFill>
            <w14:solidFill>
              <w14:schemeClr w14:val="tx1"/>
            </w14:solidFill>
          </w14:textFill>
        </w:rPr>
        <w:t xml:space="preserve">              </w:t>
      </w:r>
    </w:p>
    <w:p w14:paraId="5E2E47F6">
      <w:pPr>
        <w:spacing w:line="360" w:lineRule="auto"/>
        <w:rPr>
          <w:rFonts w:ascii="宋体" w:hAnsi="宋体" w:eastAsia="宋体"/>
          <w:color w:val="000000" w:themeColor="text1"/>
          <w:sz w:val="21"/>
          <w:szCs w:val="21"/>
          <w:u w:val="single"/>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日        期</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u w:val="single"/>
          <w14:textFill>
            <w14:solidFill>
              <w14:schemeClr w14:val="tx1"/>
            </w14:solidFill>
          </w14:textFill>
        </w:rPr>
        <w:t xml:space="preserve">                       </w:t>
      </w:r>
    </w:p>
    <w:p w14:paraId="0534D418">
      <w:pPr>
        <w:spacing w:line="220" w:lineRule="atLeast"/>
        <w:jc w:val="center"/>
        <w:rPr>
          <w:rFonts w:ascii="宋体" w:hAnsi="宋体" w:eastAsia="宋体"/>
          <w:b/>
          <w:color w:val="000000" w:themeColor="text1"/>
          <w:sz w:val="21"/>
          <w:szCs w:val="21"/>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006EEB74">
      <w:pPr>
        <w:jc w:val="center"/>
        <w:rPr>
          <w:rFonts w:ascii="宋体" w:hAnsi="宋体" w:eastAsia="宋体"/>
          <w:b/>
          <w:color w:val="000000" w:themeColor="text1"/>
          <w:sz w:val="36"/>
          <w:szCs w:val="36"/>
          <w14:textFill>
            <w14:solidFill>
              <w14:schemeClr w14:val="tx1"/>
            </w14:solidFill>
          </w14:textFill>
        </w:rPr>
      </w:pPr>
      <w:r>
        <w:rPr>
          <w:rFonts w:hint="eastAsia" w:ascii="宋体" w:hAnsi="宋体"/>
          <w:b/>
          <w:color w:val="000000" w:themeColor="text1"/>
          <w:sz w:val="36"/>
          <w:szCs w:val="36"/>
          <w:lang w:val="en-US" w:eastAsia="zh-CN"/>
          <w14:textFill>
            <w14:solidFill>
              <w14:schemeClr w14:val="tx1"/>
            </w14:solidFill>
          </w14:textFill>
        </w:rPr>
        <w:t>6.</w:t>
      </w:r>
      <w:r>
        <w:rPr>
          <w:rFonts w:hint="eastAsia" w:ascii="宋体" w:hAnsi="宋体" w:eastAsia="宋体"/>
          <w:b/>
          <w:color w:val="000000" w:themeColor="text1"/>
          <w:sz w:val="36"/>
          <w:szCs w:val="36"/>
          <w14:textFill>
            <w14:solidFill>
              <w14:schemeClr w14:val="tx1"/>
            </w14:solidFill>
          </w14:textFill>
        </w:rPr>
        <w:t>响应表</w:t>
      </w:r>
    </w:p>
    <w:tbl>
      <w:tblPr>
        <w:tblStyle w:val="13"/>
        <w:tblW w:w="872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66"/>
        <w:gridCol w:w="2237"/>
        <w:gridCol w:w="3201"/>
        <w:gridCol w:w="1355"/>
        <w:gridCol w:w="1063"/>
      </w:tblGrid>
      <w:tr w14:paraId="38C17E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21" w:hRule="atLeast"/>
          <w:jc w:val="center"/>
        </w:trPr>
        <w:tc>
          <w:tcPr>
            <w:tcW w:w="866" w:type="dxa"/>
            <w:vAlign w:val="center"/>
          </w:tcPr>
          <w:p w14:paraId="7D534EEB">
            <w:pPr>
              <w:ind w:left="-88" w:leftChars="-42"/>
              <w:jc w:val="center"/>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序号</w:t>
            </w:r>
          </w:p>
        </w:tc>
        <w:tc>
          <w:tcPr>
            <w:tcW w:w="2237" w:type="dxa"/>
            <w:vAlign w:val="center"/>
          </w:tcPr>
          <w:p w14:paraId="27B1F4AB">
            <w:pPr>
              <w:ind w:left="-88" w:leftChars="-42"/>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询价采购需求</w:t>
            </w:r>
          </w:p>
        </w:tc>
        <w:tc>
          <w:tcPr>
            <w:tcW w:w="3201" w:type="dxa"/>
            <w:vAlign w:val="center"/>
          </w:tcPr>
          <w:p w14:paraId="41BDFCDC">
            <w:pPr>
              <w:ind w:left="-88" w:leftChars="-42"/>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响应内容</w:t>
            </w:r>
          </w:p>
        </w:tc>
        <w:tc>
          <w:tcPr>
            <w:tcW w:w="1355" w:type="dxa"/>
            <w:vAlign w:val="center"/>
          </w:tcPr>
          <w:p w14:paraId="39F40780">
            <w:pPr>
              <w:ind w:left="-88" w:leftChars="-42"/>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响应与偏离</w:t>
            </w:r>
          </w:p>
        </w:tc>
        <w:tc>
          <w:tcPr>
            <w:tcW w:w="1063" w:type="dxa"/>
            <w:vAlign w:val="center"/>
          </w:tcPr>
          <w:p w14:paraId="0582C4B6">
            <w:pPr>
              <w:ind w:left="-88" w:leftChars="-42"/>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说明</w:t>
            </w:r>
          </w:p>
        </w:tc>
      </w:tr>
      <w:tr w14:paraId="622474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866" w:type="dxa"/>
          </w:tcPr>
          <w:p w14:paraId="272DC9BC">
            <w:pPr>
              <w:ind w:left="-88" w:leftChars="-42"/>
              <w:jc w:val="center"/>
              <w:rPr>
                <w:rFonts w:ascii="宋体" w:hAnsi="宋体" w:eastAsia="宋体"/>
                <w:color w:val="000000" w:themeColor="text1"/>
                <w:sz w:val="24"/>
                <w:szCs w:val="24"/>
                <w14:textFill>
                  <w14:solidFill>
                    <w14:schemeClr w14:val="tx1"/>
                  </w14:solidFill>
                </w14:textFill>
              </w:rPr>
            </w:pPr>
          </w:p>
        </w:tc>
        <w:tc>
          <w:tcPr>
            <w:tcW w:w="2237" w:type="dxa"/>
            <w:vAlign w:val="center"/>
          </w:tcPr>
          <w:p w14:paraId="7E7E575D">
            <w:pPr>
              <w:ind w:left="-88" w:leftChars="-42"/>
              <w:jc w:val="center"/>
              <w:rPr>
                <w:rFonts w:ascii="宋体" w:hAnsi="宋体" w:eastAsia="宋体"/>
                <w:color w:val="000000" w:themeColor="text1"/>
                <w:sz w:val="24"/>
                <w:szCs w:val="24"/>
                <w14:textFill>
                  <w14:solidFill>
                    <w14:schemeClr w14:val="tx1"/>
                  </w14:solidFill>
                </w14:textFill>
              </w:rPr>
            </w:pPr>
          </w:p>
        </w:tc>
        <w:tc>
          <w:tcPr>
            <w:tcW w:w="3201" w:type="dxa"/>
            <w:vAlign w:val="center"/>
          </w:tcPr>
          <w:p w14:paraId="29A3F8BA">
            <w:pPr>
              <w:ind w:left="-88" w:leftChars="-42"/>
              <w:jc w:val="center"/>
              <w:rPr>
                <w:rFonts w:ascii="宋体" w:hAnsi="宋体" w:eastAsia="宋体"/>
                <w:color w:val="000000" w:themeColor="text1"/>
                <w:sz w:val="24"/>
                <w:szCs w:val="24"/>
                <w14:textFill>
                  <w14:solidFill>
                    <w14:schemeClr w14:val="tx1"/>
                  </w14:solidFill>
                </w14:textFill>
              </w:rPr>
            </w:pPr>
          </w:p>
        </w:tc>
        <w:tc>
          <w:tcPr>
            <w:tcW w:w="1355" w:type="dxa"/>
            <w:vAlign w:val="center"/>
          </w:tcPr>
          <w:p w14:paraId="6B2390B6">
            <w:pPr>
              <w:ind w:left="-88" w:leftChars="-42"/>
              <w:jc w:val="center"/>
              <w:rPr>
                <w:rFonts w:ascii="宋体" w:hAnsi="宋体" w:eastAsia="宋体"/>
                <w:color w:val="000000" w:themeColor="text1"/>
                <w:sz w:val="24"/>
                <w:szCs w:val="24"/>
                <w14:textFill>
                  <w14:solidFill>
                    <w14:schemeClr w14:val="tx1"/>
                  </w14:solidFill>
                </w14:textFill>
              </w:rPr>
            </w:pPr>
          </w:p>
        </w:tc>
        <w:tc>
          <w:tcPr>
            <w:tcW w:w="1063" w:type="dxa"/>
            <w:vAlign w:val="center"/>
          </w:tcPr>
          <w:p w14:paraId="1F3B39ED">
            <w:pPr>
              <w:ind w:left="-88" w:leftChars="-42"/>
              <w:jc w:val="center"/>
              <w:rPr>
                <w:rFonts w:ascii="宋体" w:hAnsi="宋体" w:eastAsia="宋体"/>
                <w:color w:val="000000" w:themeColor="text1"/>
                <w:sz w:val="24"/>
                <w:szCs w:val="24"/>
                <w14:textFill>
                  <w14:solidFill>
                    <w14:schemeClr w14:val="tx1"/>
                  </w14:solidFill>
                </w14:textFill>
              </w:rPr>
            </w:pPr>
          </w:p>
        </w:tc>
      </w:tr>
      <w:tr w14:paraId="356157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866" w:type="dxa"/>
          </w:tcPr>
          <w:p w14:paraId="2126A52D">
            <w:pPr>
              <w:ind w:left="-88" w:leftChars="-42"/>
              <w:jc w:val="center"/>
              <w:rPr>
                <w:rFonts w:ascii="宋体" w:hAnsi="宋体" w:eastAsia="宋体"/>
                <w:color w:val="000000" w:themeColor="text1"/>
                <w:sz w:val="24"/>
                <w:szCs w:val="24"/>
                <w14:textFill>
                  <w14:solidFill>
                    <w14:schemeClr w14:val="tx1"/>
                  </w14:solidFill>
                </w14:textFill>
              </w:rPr>
            </w:pPr>
          </w:p>
        </w:tc>
        <w:tc>
          <w:tcPr>
            <w:tcW w:w="2237" w:type="dxa"/>
            <w:vAlign w:val="center"/>
          </w:tcPr>
          <w:p w14:paraId="4A716006">
            <w:pPr>
              <w:ind w:left="-88" w:leftChars="-42"/>
              <w:jc w:val="center"/>
              <w:rPr>
                <w:rFonts w:ascii="宋体" w:hAnsi="宋体" w:eastAsia="宋体"/>
                <w:color w:val="000000" w:themeColor="text1"/>
                <w:sz w:val="24"/>
                <w:szCs w:val="24"/>
                <w14:textFill>
                  <w14:solidFill>
                    <w14:schemeClr w14:val="tx1"/>
                  </w14:solidFill>
                </w14:textFill>
              </w:rPr>
            </w:pPr>
          </w:p>
        </w:tc>
        <w:tc>
          <w:tcPr>
            <w:tcW w:w="3201" w:type="dxa"/>
            <w:vAlign w:val="center"/>
          </w:tcPr>
          <w:p w14:paraId="02420256">
            <w:pPr>
              <w:ind w:left="-88" w:leftChars="-42"/>
              <w:jc w:val="center"/>
              <w:rPr>
                <w:rFonts w:ascii="宋体" w:hAnsi="宋体" w:eastAsia="宋体"/>
                <w:color w:val="000000" w:themeColor="text1"/>
                <w:sz w:val="24"/>
                <w:szCs w:val="24"/>
                <w14:textFill>
                  <w14:solidFill>
                    <w14:schemeClr w14:val="tx1"/>
                  </w14:solidFill>
                </w14:textFill>
              </w:rPr>
            </w:pPr>
          </w:p>
        </w:tc>
        <w:tc>
          <w:tcPr>
            <w:tcW w:w="1355" w:type="dxa"/>
            <w:vAlign w:val="center"/>
          </w:tcPr>
          <w:p w14:paraId="019F06BF">
            <w:pPr>
              <w:ind w:left="-88" w:leftChars="-42"/>
              <w:jc w:val="center"/>
              <w:rPr>
                <w:rFonts w:ascii="宋体" w:hAnsi="宋体" w:eastAsia="宋体"/>
                <w:color w:val="000000" w:themeColor="text1"/>
                <w:sz w:val="24"/>
                <w:szCs w:val="24"/>
                <w14:textFill>
                  <w14:solidFill>
                    <w14:schemeClr w14:val="tx1"/>
                  </w14:solidFill>
                </w14:textFill>
              </w:rPr>
            </w:pPr>
          </w:p>
        </w:tc>
        <w:tc>
          <w:tcPr>
            <w:tcW w:w="1063" w:type="dxa"/>
            <w:vAlign w:val="center"/>
          </w:tcPr>
          <w:p w14:paraId="6AF90289">
            <w:pPr>
              <w:ind w:left="-88" w:leftChars="-42"/>
              <w:jc w:val="center"/>
              <w:rPr>
                <w:rFonts w:ascii="宋体" w:hAnsi="宋体" w:eastAsia="宋体"/>
                <w:color w:val="000000" w:themeColor="text1"/>
                <w:sz w:val="24"/>
                <w:szCs w:val="24"/>
                <w14:textFill>
                  <w14:solidFill>
                    <w14:schemeClr w14:val="tx1"/>
                  </w14:solidFill>
                </w14:textFill>
              </w:rPr>
            </w:pPr>
          </w:p>
        </w:tc>
      </w:tr>
      <w:tr w14:paraId="3E3E0D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866" w:type="dxa"/>
          </w:tcPr>
          <w:p w14:paraId="0F023175">
            <w:pPr>
              <w:ind w:left="-88" w:leftChars="-42"/>
              <w:jc w:val="center"/>
              <w:rPr>
                <w:rFonts w:ascii="宋体" w:hAnsi="宋体" w:eastAsia="宋体"/>
                <w:color w:val="000000" w:themeColor="text1"/>
                <w:sz w:val="24"/>
                <w:szCs w:val="24"/>
                <w14:textFill>
                  <w14:solidFill>
                    <w14:schemeClr w14:val="tx1"/>
                  </w14:solidFill>
                </w14:textFill>
              </w:rPr>
            </w:pPr>
          </w:p>
        </w:tc>
        <w:tc>
          <w:tcPr>
            <w:tcW w:w="2237" w:type="dxa"/>
            <w:vAlign w:val="center"/>
          </w:tcPr>
          <w:p w14:paraId="04F2CDA5">
            <w:pPr>
              <w:ind w:left="-88" w:leftChars="-42"/>
              <w:jc w:val="center"/>
              <w:rPr>
                <w:rFonts w:ascii="宋体" w:hAnsi="宋体" w:eastAsia="宋体"/>
                <w:color w:val="000000" w:themeColor="text1"/>
                <w:sz w:val="24"/>
                <w:szCs w:val="24"/>
                <w14:textFill>
                  <w14:solidFill>
                    <w14:schemeClr w14:val="tx1"/>
                  </w14:solidFill>
                </w14:textFill>
              </w:rPr>
            </w:pPr>
          </w:p>
        </w:tc>
        <w:tc>
          <w:tcPr>
            <w:tcW w:w="3201" w:type="dxa"/>
            <w:vAlign w:val="center"/>
          </w:tcPr>
          <w:p w14:paraId="2D816124">
            <w:pPr>
              <w:ind w:left="-88" w:leftChars="-42"/>
              <w:jc w:val="center"/>
              <w:rPr>
                <w:rFonts w:ascii="宋体" w:hAnsi="宋体" w:eastAsia="宋体"/>
                <w:color w:val="000000" w:themeColor="text1"/>
                <w:sz w:val="24"/>
                <w:szCs w:val="24"/>
                <w14:textFill>
                  <w14:solidFill>
                    <w14:schemeClr w14:val="tx1"/>
                  </w14:solidFill>
                </w14:textFill>
              </w:rPr>
            </w:pPr>
          </w:p>
        </w:tc>
        <w:tc>
          <w:tcPr>
            <w:tcW w:w="1355" w:type="dxa"/>
            <w:vAlign w:val="center"/>
          </w:tcPr>
          <w:p w14:paraId="04426F6E">
            <w:pPr>
              <w:ind w:left="-88" w:leftChars="-42"/>
              <w:jc w:val="center"/>
              <w:rPr>
                <w:rFonts w:ascii="宋体" w:hAnsi="宋体" w:eastAsia="宋体"/>
                <w:color w:val="000000" w:themeColor="text1"/>
                <w:sz w:val="24"/>
                <w:szCs w:val="24"/>
                <w14:textFill>
                  <w14:solidFill>
                    <w14:schemeClr w14:val="tx1"/>
                  </w14:solidFill>
                </w14:textFill>
              </w:rPr>
            </w:pPr>
          </w:p>
        </w:tc>
        <w:tc>
          <w:tcPr>
            <w:tcW w:w="1063" w:type="dxa"/>
            <w:vAlign w:val="center"/>
          </w:tcPr>
          <w:p w14:paraId="1C38AA4A">
            <w:pPr>
              <w:ind w:left="-88" w:leftChars="-42"/>
              <w:jc w:val="center"/>
              <w:rPr>
                <w:rFonts w:ascii="宋体" w:hAnsi="宋体" w:eastAsia="宋体"/>
                <w:color w:val="000000" w:themeColor="text1"/>
                <w:sz w:val="24"/>
                <w:szCs w:val="24"/>
                <w14:textFill>
                  <w14:solidFill>
                    <w14:schemeClr w14:val="tx1"/>
                  </w14:solidFill>
                </w14:textFill>
              </w:rPr>
            </w:pPr>
          </w:p>
        </w:tc>
      </w:tr>
      <w:tr w14:paraId="7918EF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866" w:type="dxa"/>
          </w:tcPr>
          <w:p w14:paraId="4AA3358C">
            <w:pPr>
              <w:ind w:left="-88" w:leftChars="-42"/>
              <w:jc w:val="center"/>
              <w:rPr>
                <w:rFonts w:ascii="宋体" w:hAnsi="宋体" w:eastAsia="宋体"/>
                <w:color w:val="000000" w:themeColor="text1"/>
                <w:sz w:val="24"/>
                <w:szCs w:val="24"/>
                <w14:textFill>
                  <w14:solidFill>
                    <w14:schemeClr w14:val="tx1"/>
                  </w14:solidFill>
                </w14:textFill>
              </w:rPr>
            </w:pPr>
          </w:p>
        </w:tc>
        <w:tc>
          <w:tcPr>
            <w:tcW w:w="2237" w:type="dxa"/>
            <w:vAlign w:val="center"/>
          </w:tcPr>
          <w:p w14:paraId="28C5B3B0">
            <w:pPr>
              <w:ind w:left="-88" w:leftChars="-42"/>
              <w:jc w:val="center"/>
              <w:rPr>
                <w:rFonts w:ascii="宋体" w:hAnsi="宋体" w:eastAsia="宋体"/>
                <w:color w:val="000000" w:themeColor="text1"/>
                <w:sz w:val="24"/>
                <w:szCs w:val="24"/>
                <w14:textFill>
                  <w14:solidFill>
                    <w14:schemeClr w14:val="tx1"/>
                  </w14:solidFill>
                </w14:textFill>
              </w:rPr>
            </w:pPr>
          </w:p>
        </w:tc>
        <w:tc>
          <w:tcPr>
            <w:tcW w:w="3201" w:type="dxa"/>
            <w:vAlign w:val="center"/>
          </w:tcPr>
          <w:p w14:paraId="1E1AC32C">
            <w:pPr>
              <w:ind w:left="-88" w:leftChars="-42"/>
              <w:jc w:val="center"/>
              <w:rPr>
                <w:rFonts w:ascii="宋体" w:hAnsi="宋体" w:eastAsia="宋体"/>
                <w:color w:val="000000" w:themeColor="text1"/>
                <w:sz w:val="24"/>
                <w:szCs w:val="24"/>
                <w14:textFill>
                  <w14:solidFill>
                    <w14:schemeClr w14:val="tx1"/>
                  </w14:solidFill>
                </w14:textFill>
              </w:rPr>
            </w:pPr>
          </w:p>
        </w:tc>
        <w:tc>
          <w:tcPr>
            <w:tcW w:w="1355" w:type="dxa"/>
            <w:vAlign w:val="center"/>
          </w:tcPr>
          <w:p w14:paraId="19FE84C7">
            <w:pPr>
              <w:ind w:left="-88" w:leftChars="-42"/>
              <w:jc w:val="center"/>
              <w:rPr>
                <w:rFonts w:ascii="宋体" w:hAnsi="宋体" w:eastAsia="宋体"/>
                <w:color w:val="000000" w:themeColor="text1"/>
                <w:sz w:val="24"/>
                <w:szCs w:val="24"/>
                <w14:textFill>
                  <w14:solidFill>
                    <w14:schemeClr w14:val="tx1"/>
                  </w14:solidFill>
                </w14:textFill>
              </w:rPr>
            </w:pPr>
          </w:p>
        </w:tc>
        <w:tc>
          <w:tcPr>
            <w:tcW w:w="1063" w:type="dxa"/>
            <w:vAlign w:val="center"/>
          </w:tcPr>
          <w:p w14:paraId="58498385">
            <w:pPr>
              <w:ind w:left="-88" w:leftChars="-42"/>
              <w:jc w:val="center"/>
              <w:rPr>
                <w:rFonts w:ascii="宋体" w:hAnsi="宋体" w:eastAsia="宋体"/>
                <w:color w:val="000000" w:themeColor="text1"/>
                <w:sz w:val="24"/>
                <w:szCs w:val="24"/>
                <w14:textFill>
                  <w14:solidFill>
                    <w14:schemeClr w14:val="tx1"/>
                  </w14:solidFill>
                </w14:textFill>
              </w:rPr>
            </w:pPr>
          </w:p>
        </w:tc>
      </w:tr>
      <w:tr w14:paraId="07BAF4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866" w:type="dxa"/>
          </w:tcPr>
          <w:p w14:paraId="12D055B8">
            <w:pPr>
              <w:ind w:left="-88" w:leftChars="-42"/>
              <w:jc w:val="center"/>
              <w:rPr>
                <w:rFonts w:ascii="宋体" w:hAnsi="宋体" w:eastAsia="宋体"/>
                <w:color w:val="000000" w:themeColor="text1"/>
                <w:sz w:val="24"/>
                <w:szCs w:val="24"/>
                <w14:textFill>
                  <w14:solidFill>
                    <w14:schemeClr w14:val="tx1"/>
                  </w14:solidFill>
                </w14:textFill>
              </w:rPr>
            </w:pPr>
          </w:p>
        </w:tc>
        <w:tc>
          <w:tcPr>
            <w:tcW w:w="2237" w:type="dxa"/>
            <w:vAlign w:val="center"/>
          </w:tcPr>
          <w:p w14:paraId="047F3E09">
            <w:pPr>
              <w:ind w:left="-88" w:leftChars="-42"/>
              <w:jc w:val="center"/>
              <w:rPr>
                <w:rFonts w:ascii="宋体" w:hAnsi="宋体" w:eastAsia="宋体"/>
                <w:color w:val="000000" w:themeColor="text1"/>
                <w:sz w:val="24"/>
                <w:szCs w:val="24"/>
                <w14:textFill>
                  <w14:solidFill>
                    <w14:schemeClr w14:val="tx1"/>
                  </w14:solidFill>
                </w14:textFill>
              </w:rPr>
            </w:pPr>
          </w:p>
        </w:tc>
        <w:tc>
          <w:tcPr>
            <w:tcW w:w="3201" w:type="dxa"/>
            <w:vAlign w:val="center"/>
          </w:tcPr>
          <w:p w14:paraId="44A83561">
            <w:pPr>
              <w:ind w:left="-88" w:leftChars="-42"/>
              <w:jc w:val="center"/>
              <w:rPr>
                <w:rFonts w:ascii="宋体" w:hAnsi="宋体" w:eastAsia="宋体"/>
                <w:color w:val="000000" w:themeColor="text1"/>
                <w:sz w:val="24"/>
                <w:szCs w:val="24"/>
                <w14:textFill>
                  <w14:solidFill>
                    <w14:schemeClr w14:val="tx1"/>
                  </w14:solidFill>
                </w14:textFill>
              </w:rPr>
            </w:pPr>
          </w:p>
        </w:tc>
        <w:tc>
          <w:tcPr>
            <w:tcW w:w="1355" w:type="dxa"/>
            <w:vAlign w:val="center"/>
          </w:tcPr>
          <w:p w14:paraId="5E115315">
            <w:pPr>
              <w:ind w:left="-88" w:leftChars="-42"/>
              <w:jc w:val="center"/>
              <w:rPr>
                <w:rFonts w:ascii="宋体" w:hAnsi="宋体" w:eastAsia="宋体"/>
                <w:color w:val="000000" w:themeColor="text1"/>
                <w:sz w:val="24"/>
                <w:szCs w:val="24"/>
                <w14:textFill>
                  <w14:solidFill>
                    <w14:schemeClr w14:val="tx1"/>
                  </w14:solidFill>
                </w14:textFill>
              </w:rPr>
            </w:pPr>
          </w:p>
        </w:tc>
        <w:tc>
          <w:tcPr>
            <w:tcW w:w="1063" w:type="dxa"/>
            <w:vAlign w:val="center"/>
          </w:tcPr>
          <w:p w14:paraId="1CAF3A14">
            <w:pPr>
              <w:ind w:left="-88" w:leftChars="-42"/>
              <w:jc w:val="center"/>
              <w:rPr>
                <w:rFonts w:ascii="宋体" w:hAnsi="宋体" w:eastAsia="宋体"/>
                <w:color w:val="000000" w:themeColor="text1"/>
                <w:sz w:val="24"/>
                <w:szCs w:val="24"/>
                <w14:textFill>
                  <w14:solidFill>
                    <w14:schemeClr w14:val="tx1"/>
                  </w14:solidFill>
                </w14:textFill>
              </w:rPr>
            </w:pPr>
          </w:p>
        </w:tc>
      </w:tr>
    </w:tbl>
    <w:p w14:paraId="45413D37">
      <w:pPr>
        <w:rPr>
          <w:color w:val="000000" w:themeColor="text1"/>
          <w14:textFill>
            <w14:solidFill>
              <w14:schemeClr w14:val="tx1"/>
            </w14:solidFill>
          </w14:textFill>
        </w:rPr>
      </w:pPr>
    </w:p>
    <w:p w14:paraId="2E36EEC9">
      <w:pPr>
        <w:rPr>
          <w:rFonts w:ascii="宋体" w:hAnsi="宋体" w:eastAsia="宋体"/>
          <w:b/>
          <w:color w:val="000000" w:themeColor="text1"/>
          <w:sz w:val="36"/>
          <w:szCs w:val="36"/>
          <w14:textFill>
            <w14:solidFill>
              <w14:schemeClr w14:val="tx1"/>
            </w14:solidFill>
          </w14:textFill>
        </w:rPr>
      </w:pPr>
      <w:r>
        <w:rPr>
          <w:rFonts w:hint="eastAsia" w:ascii="宋体" w:hAnsi="宋体" w:eastAsia="宋体"/>
          <w:b/>
          <w:color w:val="000000" w:themeColor="text1"/>
          <w:sz w:val="36"/>
          <w:szCs w:val="36"/>
          <w14:textFill>
            <w14:solidFill>
              <w14:schemeClr w14:val="tx1"/>
            </w14:solidFill>
          </w14:textFill>
        </w:rPr>
        <w:br w:type="page"/>
      </w:r>
    </w:p>
    <w:p w14:paraId="512BB181">
      <w:pPr>
        <w:jc w:val="center"/>
        <w:rPr>
          <w:rFonts w:hint="default" w:ascii="宋体" w:hAnsi="宋体" w:eastAsia="宋体"/>
          <w:b/>
          <w:color w:val="000000" w:themeColor="text1"/>
          <w:sz w:val="36"/>
          <w:szCs w:val="36"/>
          <w:lang w:val="en-US" w:eastAsia="zh-CN"/>
          <w14:textFill>
            <w14:solidFill>
              <w14:schemeClr w14:val="tx1"/>
            </w14:solidFill>
          </w14:textFill>
        </w:rPr>
      </w:pPr>
      <w:r>
        <w:rPr>
          <w:rFonts w:hint="eastAsia" w:ascii="宋体" w:hAnsi="宋体"/>
          <w:b/>
          <w:color w:val="000000" w:themeColor="text1"/>
          <w:sz w:val="36"/>
          <w:szCs w:val="36"/>
          <w:lang w:val="en-US" w:eastAsia="zh-CN"/>
          <w14:textFill>
            <w14:solidFill>
              <w14:schemeClr w14:val="tx1"/>
            </w14:solidFill>
          </w14:textFill>
        </w:rPr>
        <w:t>7.相关资质</w:t>
      </w:r>
    </w:p>
    <w:p w14:paraId="365AF9CE">
      <w:pPr>
        <w:jc w:val="center"/>
        <w:rPr>
          <w:rFonts w:hint="eastAsia" w:ascii="宋体" w:hAnsi="宋体" w:eastAsia="宋体"/>
          <w:b/>
          <w:color w:val="000000" w:themeColor="text1"/>
          <w:sz w:val="36"/>
          <w:szCs w:val="36"/>
          <w14:textFill>
            <w14:solidFill>
              <w14:schemeClr w14:val="tx1"/>
            </w14:solidFill>
          </w14:textFill>
        </w:rPr>
      </w:pPr>
    </w:p>
    <w:p w14:paraId="078C95ED">
      <w:pPr>
        <w:jc w:val="center"/>
        <w:rPr>
          <w:rFonts w:hint="eastAsia" w:ascii="宋体" w:hAnsi="宋体" w:eastAsia="宋体"/>
          <w:b/>
          <w:color w:val="000000" w:themeColor="text1"/>
          <w:sz w:val="36"/>
          <w:szCs w:val="36"/>
          <w14:textFill>
            <w14:solidFill>
              <w14:schemeClr w14:val="tx1"/>
            </w14:solidFill>
          </w14:textFill>
        </w:rPr>
      </w:pPr>
    </w:p>
    <w:p w14:paraId="5C3E695C">
      <w:pPr>
        <w:jc w:val="center"/>
        <w:rPr>
          <w:rFonts w:hint="eastAsia" w:ascii="宋体" w:hAnsi="宋体" w:eastAsia="宋体"/>
          <w:b/>
          <w:color w:val="000000" w:themeColor="text1"/>
          <w:sz w:val="36"/>
          <w:szCs w:val="36"/>
          <w14:textFill>
            <w14:solidFill>
              <w14:schemeClr w14:val="tx1"/>
            </w14:solidFill>
          </w14:textFill>
        </w:rPr>
      </w:pPr>
    </w:p>
    <w:p w14:paraId="77A3C128">
      <w:pPr>
        <w:jc w:val="center"/>
        <w:rPr>
          <w:rFonts w:hint="eastAsia" w:ascii="宋体" w:hAnsi="宋体" w:eastAsia="宋体"/>
          <w:b/>
          <w:color w:val="000000" w:themeColor="text1"/>
          <w:sz w:val="36"/>
          <w:szCs w:val="36"/>
          <w14:textFill>
            <w14:solidFill>
              <w14:schemeClr w14:val="tx1"/>
            </w14:solidFill>
          </w14:textFill>
        </w:rPr>
      </w:pPr>
    </w:p>
    <w:p w14:paraId="2F8E8B6F">
      <w:pPr>
        <w:jc w:val="center"/>
        <w:rPr>
          <w:rFonts w:hint="eastAsia" w:ascii="宋体" w:hAnsi="宋体" w:eastAsia="宋体"/>
          <w:b/>
          <w:color w:val="000000" w:themeColor="text1"/>
          <w:sz w:val="36"/>
          <w:szCs w:val="36"/>
          <w14:textFill>
            <w14:solidFill>
              <w14:schemeClr w14:val="tx1"/>
            </w14:solidFill>
          </w14:textFill>
        </w:rPr>
      </w:pPr>
    </w:p>
    <w:p w14:paraId="6673A3C8">
      <w:pPr>
        <w:jc w:val="center"/>
        <w:rPr>
          <w:rFonts w:hint="eastAsia" w:ascii="宋体" w:hAnsi="宋体" w:eastAsia="宋体"/>
          <w:b/>
          <w:color w:val="000000" w:themeColor="text1"/>
          <w:sz w:val="36"/>
          <w:szCs w:val="36"/>
          <w14:textFill>
            <w14:solidFill>
              <w14:schemeClr w14:val="tx1"/>
            </w14:solidFill>
          </w14:textFill>
        </w:rPr>
      </w:pPr>
    </w:p>
    <w:p w14:paraId="1671A26C">
      <w:pPr>
        <w:jc w:val="center"/>
        <w:rPr>
          <w:rFonts w:hint="eastAsia" w:ascii="宋体" w:hAnsi="宋体" w:eastAsia="宋体"/>
          <w:b/>
          <w:color w:val="000000" w:themeColor="text1"/>
          <w:sz w:val="36"/>
          <w:szCs w:val="36"/>
          <w14:textFill>
            <w14:solidFill>
              <w14:schemeClr w14:val="tx1"/>
            </w14:solidFill>
          </w14:textFill>
        </w:rPr>
      </w:pPr>
    </w:p>
    <w:p w14:paraId="583DB910">
      <w:pPr>
        <w:jc w:val="center"/>
        <w:rPr>
          <w:rFonts w:hint="eastAsia" w:ascii="宋体" w:hAnsi="宋体" w:eastAsia="宋体"/>
          <w:b/>
          <w:color w:val="000000" w:themeColor="text1"/>
          <w:sz w:val="36"/>
          <w:szCs w:val="36"/>
          <w14:textFill>
            <w14:solidFill>
              <w14:schemeClr w14:val="tx1"/>
            </w14:solidFill>
          </w14:textFill>
        </w:rPr>
      </w:pPr>
    </w:p>
    <w:p w14:paraId="18B6C590">
      <w:pPr>
        <w:jc w:val="center"/>
        <w:rPr>
          <w:rFonts w:hint="eastAsia" w:ascii="宋体" w:hAnsi="宋体" w:eastAsia="宋体"/>
          <w:b/>
          <w:color w:val="000000" w:themeColor="text1"/>
          <w:sz w:val="36"/>
          <w:szCs w:val="36"/>
          <w14:textFill>
            <w14:solidFill>
              <w14:schemeClr w14:val="tx1"/>
            </w14:solidFill>
          </w14:textFill>
        </w:rPr>
      </w:pPr>
    </w:p>
    <w:p w14:paraId="5727CAC5">
      <w:pPr>
        <w:jc w:val="center"/>
        <w:rPr>
          <w:rFonts w:hint="eastAsia" w:ascii="宋体" w:hAnsi="宋体" w:eastAsia="宋体"/>
          <w:b/>
          <w:color w:val="000000" w:themeColor="text1"/>
          <w:sz w:val="36"/>
          <w:szCs w:val="36"/>
          <w14:textFill>
            <w14:solidFill>
              <w14:schemeClr w14:val="tx1"/>
            </w14:solidFill>
          </w14:textFill>
        </w:rPr>
      </w:pPr>
    </w:p>
    <w:p w14:paraId="6209AB08">
      <w:pPr>
        <w:jc w:val="center"/>
        <w:rPr>
          <w:rFonts w:hint="eastAsia" w:ascii="宋体" w:hAnsi="宋体" w:eastAsia="宋体"/>
          <w:b/>
          <w:color w:val="000000" w:themeColor="text1"/>
          <w:sz w:val="36"/>
          <w:szCs w:val="36"/>
          <w14:textFill>
            <w14:solidFill>
              <w14:schemeClr w14:val="tx1"/>
            </w14:solidFill>
          </w14:textFill>
        </w:rPr>
      </w:pPr>
    </w:p>
    <w:p w14:paraId="1ABB4EFB">
      <w:pPr>
        <w:jc w:val="center"/>
        <w:rPr>
          <w:rFonts w:hint="eastAsia" w:ascii="宋体" w:hAnsi="宋体" w:eastAsia="宋体"/>
          <w:b/>
          <w:color w:val="000000" w:themeColor="text1"/>
          <w:sz w:val="36"/>
          <w:szCs w:val="36"/>
          <w14:textFill>
            <w14:solidFill>
              <w14:schemeClr w14:val="tx1"/>
            </w14:solidFill>
          </w14:textFill>
        </w:rPr>
      </w:pPr>
    </w:p>
    <w:p w14:paraId="06D87EDD">
      <w:pPr>
        <w:jc w:val="center"/>
        <w:rPr>
          <w:rFonts w:hint="eastAsia" w:ascii="宋体" w:hAnsi="宋体" w:eastAsia="宋体"/>
          <w:b/>
          <w:color w:val="000000" w:themeColor="text1"/>
          <w:sz w:val="36"/>
          <w:szCs w:val="36"/>
          <w14:textFill>
            <w14:solidFill>
              <w14:schemeClr w14:val="tx1"/>
            </w14:solidFill>
          </w14:textFill>
        </w:rPr>
      </w:pPr>
    </w:p>
    <w:p w14:paraId="717418E4">
      <w:pPr>
        <w:jc w:val="center"/>
        <w:rPr>
          <w:rFonts w:hint="eastAsia" w:ascii="宋体" w:hAnsi="宋体" w:eastAsia="宋体"/>
          <w:b/>
          <w:color w:val="000000" w:themeColor="text1"/>
          <w:sz w:val="36"/>
          <w:szCs w:val="36"/>
          <w14:textFill>
            <w14:solidFill>
              <w14:schemeClr w14:val="tx1"/>
            </w14:solidFill>
          </w14:textFill>
        </w:rPr>
      </w:pPr>
    </w:p>
    <w:p w14:paraId="41F907B9">
      <w:pPr>
        <w:jc w:val="center"/>
        <w:rPr>
          <w:rFonts w:hint="eastAsia" w:ascii="宋体" w:hAnsi="宋体" w:eastAsia="宋体"/>
          <w:b/>
          <w:color w:val="000000" w:themeColor="text1"/>
          <w:sz w:val="36"/>
          <w:szCs w:val="36"/>
          <w14:textFill>
            <w14:solidFill>
              <w14:schemeClr w14:val="tx1"/>
            </w14:solidFill>
          </w14:textFill>
        </w:rPr>
      </w:pPr>
    </w:p>
    <w:p w14:paraId="2D1C8350">
      <w:pPr>
        <w:jc w:val="center"/>
        <w:rPr>
          <w:rFonts w:hint="eastAsia" w:ascii="宋体" w:hAnsi="宋体" w:eastAsia="宋体"/>
          <w:b/>
          <w:color w:val="000000" w:themeColor="text1"/>
          <w:sz w:val="36"/>
          <w:szCs w:val="36"/>
          <w14:textFill>
            <w14:solidFill>
              <w14:schemeClr w14:val="tx1"/>
            </w14:solidFill>
          </w14:textFill>
        </w:rPr>
      </w:pPr>
    </w:p>
    <w:p w14:paraId="095FC451">
      <w:pPr>
        <w:jc w:val="center"/>
        <w:rPr>
          <w:rFonts w:hint="eastAsia" w:ascii="宋体" w:hAnsi="宋体" w:eastAsia="宋体"/>
          <w:b/>
          <w:color w:val="000000" w:themeColor="text1"/>
          <w:sz w:val="36"/>
          <w:szCs w:val="36"/>
          <w14:textFill>
            <w14:solidFill>
              <w14:schemeClr w14:val="tx1"/>
            </w14:solidFill>
          </w14:textFill>
        </w:rPr>
      </w:pPr>
    </w:p>
    <w:p w14:paraId="6D61984C">
      <w:pPr>
        <w:jc w:val="center"/>
        <w:rPr>
          <w:rFonts w:hint="eastAsia" w:ascii="宋体" w:hAnsi="宋体" w:eastAsia="宋体"/>
          <w:b/>
          <w:color w:val="000000" w:themeColor="text1"/>
          <w:sz w:val="36"/>
          <w:szCs w:val="36"/>
          <w14:textFill>
            <w14:solidFill>
              <w14:schemeClr w14:val="tx1"/>
            </w14:solidFill>
          </w14:textFill>
        </w:rPr>
      </w:pPr>
    </w:p>
    <w:p w14:paraId="6DD8DB8E">
      <w:pPr>
        <w:jc w:val="both"/>
        <w:rPr>
          <w:rFonts w:hint="eastAsia" w:ascii="宋体" w:hAnsi="宋体" w:eastAsia="宋体"/>
          <w:b/>
          <w:color w:val="000000" w:themeColor="text1"/>
          <w:sz w:val="36"/>
          <w:szCs w:val="36"/>
          <w14:textFill>
            <w14:solidFill>
              <w14:schemeClr w14:val="tx1"/>
            </w14:solidFill>
          </w14:textFill>
        </w:rPr>
      </w:pPr>
    </w:p>
    <w:p w14:paraId="3093435D">
      <w:pPr>
        <w:jc w:val="center"/>
        <w:rPr>
          <w:rFonts w:hint="eastAsia" w:ascii="宋体" w:hAnsi="宋体" w:eastAsia="宋体"/>
          <w:b/>
          <w:color w:val="000000" w:themeColor="text1"/>
          <w:sz w:val="36"/>
          <w:szCs w:val="36"/>
          <w:lang w:eastAsia="zh-CN"/>
          <w14:textFill>
            <w14:solidFill>
              <w14:schemeClr w14:val="tx1"/>
            </w14:solidFill>
          </w14:textFill>
        </w:rPr>
      </w:pPr>
      <w:r>
        <w:rPr>
          <w:rFonts w:hint="eastAsia" w:ascii="宋体" w:hAnsi="宋体"/>
          <w:b/>
          <w:color w:val="000000" w:themeColor="text1"/>
          <w:sz w:val="36"/>
          <w:szCs w:val="36"/>
          <w:lang w:val="en-US" w:eastAsia="zh-CN"/>
          <w14:textFill>
            <w14:solidFill>
              <w14:schemeClr w14:val="tx1"/>
            </w14:solidFill>
          </w14:textFill>
        </w:rPr>
        <w:t>8.</w:t>
      </w:r>
      <w:r>
        <w:rPr>
          <w:rFonts w:hint="eastAsia" w:ascii="宋体" w:hAnsi="宋体" w:eastAsia="宋体"/>
          <w:b/>
          <w:color w:val="000000" w:themeColor="text1"/>
          <w:sz w:val="36"/>
          <w:szCs w:val="36"/>
          <w14:textFill>
            <w14:solidFill>
              <w14:schemeClr w14:val="tx1"/>
            </w14:solidFill>
          </w14:textFill>
        </w:rPr>
        <w:t>白蚁防治及灭四害消杀服务项目</w:t>
      </w:r>
      <w:r>
        <w:rPr>
          <w:rFonts w:hint="eastAsia" w:ascii="宋体" w:hAnsi="宋体"/>
          <w:b/>
          <w:color w:val="000000" w:themeColor="text1"/>
          <w:sz w:val="36"/>
          <w:szCs w:val="36"/>
          <w:lang w:val="en-US" w:eastAsia="zh-CN"/>
          <w14:textFill>
            <w14:solidFill>
              <w14:schemeClr w14:val="tx1"/>
            </w14:solidFill>
          </w14:textFill>
        </w:rPr>
        <w:t>服务</w:t>
      </w:r>
      <w:r>
        <w:rPr>
          <w:rFonts w:hint="eastAsia" w:ascii="宋体" w:hAnsi="宋体" w:eastAsia="宋体"/>
          <w:b/>
          <w:color w:val="000000" w:themeColor="text1"/>
          <w:sz w:val="36"/>
          <w:szCs w:val="36"/>
          <w:lang w:val="en-US" w:eastAsia="zh-CN"/>
          <w14:textFill>
            <w14:solidFill>
              <w14:schemeClr w14:val="tx1"/>
            </w14:solidFill>
          </w14:textFill>
        </w:rPr>
        <w:t>方案</w:t>
      </w:r>
    </w:p>
    <w:p w14:paraId="2FD59913">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4C27D1CC">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65298528">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007EC2A9">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1CAAB2F4">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6207D972">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6DD327DD">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4DF4D381">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3E330561">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4F6171E5">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6651D6CB">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29D46BEA">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30E86181">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0BF4EF01">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15F04DB7">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514ECA02">
      <w:pPr>
        <w:rPr>
          <w:rFonts w:hint="eastAsia" w:ascii="仿宋" w:hAnsi="仿宋" w:eastAsia="仿宋" w:cs="仿宋"/>
          <w:color w:val="000000" w:themeColor="text1"/>
          <w:kern w:val="2"/>
          <w:sz w:val="30"/>
          <w:szCs w:val="30"/>
          <w:lang w:val="en-US" w:eastAsia="zh-CN" w:bidi="ar-SA"/>
          <w14:textFill>
            <w14:solidFill>
              <w14:schemeClr w14:val="tx1"/>
            </w14:solidFill>
          </w14:textFill>
        </w:rPr>
      </w:pPr>
    </w:p>
    <w:p w14:paraId="5622BC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4ED5E17B">
      <w:pPr>
        <w:pStyle w:val="2"/>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042B9AF7">
      <w:pPr>
        <w:rPr>
          <w:rFonts w:hint="eastAsia"/>
          <w:color w:val="000000" w:themeColor="text1"/>
          <w:lang w:val="en-US" w:eastAsia="zh-CN"/>
          <w14:textFill>
            <w14:solidFill>
              <w14:schemeClr w14:val="tx1"/>
            </w14:solidFill>
          </w14:textFill>
        </w:rPr>
      </w:pPr>
    </w:p>
    <w:p w14:paraId="01D32793">
      <w:pPr>
        <w:jc w:val="center"/>
        <w:rPr>
          <w:rFonts w:hint="eastAsia" w:ascii="宋体" w:hAnsi="宋体" w:eastAsia="宋体"/>
          <w:b/>
          <w:color w:val="000000" w:themeColor="text1"/>
          <w:sz w:val="36"/>
          <w:szCs w:val="36"/>
          <w:lang w:val="en-US" w:eastAsia="zh-CN"/>
          <w14:textFill>
            <w14:solidFill>
              <w14:schemeClr w14:val="tx1"/>
            </w14:solidFill>
          </w14:textFill>
        </w:rPr>
      </w:pPr>
      <w:r>
        <w:rPr>
          <w:rFonts w:hint="eastAsia" w:ascii="宋体" w:hAnsi="宋体"/>
          <w:b/>
          <w:color w:val="000000" w:themeColor="text1"/>
          <w:sz w:val="36"/>
          <w:szCs w:val="36"/>
          <w:lang w:val="en-US" w:eastAsia="zh-CN"/>
          <w14:textFill>
            <w14:solidFill>
              <w14:schemeClr w14:val="tx1"/>
            </w14:solidFill>
          </w14:textFill>
        </w:rPr>
        <w:t>9.</w:t>
      </w:r>
      <w:r>
        <w:rPr>
          <w:rFonts w:hint="eastAsia" w:ascii="宋体" w:hAnsi="宋体" w:eastAsia="宋体"/>
          <w:b/>
          <w:color w:val="000000" w:themeColor="text1"/>
          <w:sz w:val="36"/>
          <w:szCs w:val="36"/>
          <w:lang w:val="en-US" w:eastAsia="zh-CN"/>
          <w14:textFill>
            <w14:solidFill>
              <w14:schemeClr w14:val="tx1"/>
            </w14:solidFill>
          </w14:textFill>
        </w:rPr>
        <w:t>报价单</w:t>
      </w:r>
    </w:p>
    <w:tbl>
      <w:tblPr>
        <w:tblStyle w:val="14"/>
        <w:tblpPr w:leftFromText="180" w:rightFromText="180" w:vertAnchor="page" w:horzAnchor="page" w:tblpX="1463" w:tblpY="30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095"/>
        <w:gridCol w:w="2872"/>
        <w:gridCol w:w="3585"/>
      </w:tblGrid>
      <w:tr w14:paraId="589D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7D4889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t>序号</w:t>
            </w:r>
          </w:p>
        </w:tc>
        <w:tc>
          <w:tcPr>
            <w:tcW w:w="2095" w:type="dxa"/>
            <w:vAlign w:val="center"/>
          </w:tcPr>
          <w:p w14:paraId="68292F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t>服务项目</w:t>
            </w:r>
          </w:p>
        </w:tc>
        <w:tc>
          <w:tcPr>
            <w:tcW w:w="2872" w:type="dxa"/>
            <w:vAlign w:val="center"/>
          </w:tcPr>
          <w:p w14:paraId="4941E46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t>服务范围及面积</w:t>
            </w:r>
          </w:p>
        </w:tc>
        <w:tc>
          <w:tcPr>
            <w:tcW w:w="3585" w:type="dxa"/>
            <w:vAlign w:val="center"/>
          </w:tcPr>
          <w:p w14:paraId="64AF347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t>内容</w:t>
            </w:r>
          </w:p>
        </w:tc>
      </w:tr>
      <w:tr w14:paraId="16DE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61F6637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t>1</w:t>
            </w:r>
          </w:p>
        </w:tc>
        <w:tc>
          <w:tcPr>
            <w:tcW w:w="2095" w:type="dxa"/>
            <w:vAlign w:val="center"/>
          </w:tcPr>
          <w:p w14:paraId="619DC3D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t>灭四害</w:t>
            </w:r>
          </w:p>
        </w:tc>
        <w:tc>
          <w:tcPr>
            <w:tcW w:w="2872" w:type="dxa"/>
            <w:vAlign w:val="center"/>
          </w:tcPr>
          <w:p w14:paraId="02399AB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t>餐饮综合楼、职工食堂、办公区域、服务区域、强弱电室及管网等（约4万平方米）</w:t>
            </w:r>
          </w:p>
        </w:tc>
        <w:tc>
          <w:tcPr>
            <w:tcW w:w="3585" w:type="dxa"/>
            <w:vAlign w:val="center"/>
          </w:tcPr>
          <w:p w14:paraId="36DC414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t>每年6次，每两个月1次，（含药品及设备）</w:t>
            </w:r>
          </w:p>
        </w:tc>
      </w:tr>
      <w:tr w14:paraId="1D9E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765" w:type="dxa"/>
            <w:vAlign w:val="center"/>
          </w:tcPr>
          <w:p w14:paraId="2789D9F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t>2</w:t>
            </w:r>
          </w:p>
        </w:tc>
        <w:tc>
          <w:tcPr>
            <w:tcW w:w="2095" w:type="dxa"/>
            <w:vAlign w:val="center"/>
          </w:tcPr>
          <w:p w14:paraId="7D9E4D4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t>白蚁、红火蚁防治</w:t>
            </w:r>
          </w:p>
        </w:tc>
        <w:tc>
          <w:tcPr>
            <w:tcW w:w="2872" w:type="dxa"/>
            <w:vAlign w:val="center"/>
          </w:tcPr>
          <w:p w14:paraId="353B22B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t>墓区、绿化带等（约70万平方米）</w:t>
            </w:r>
          </w:p>
        </w:tc>
        <w:tc>
          <w:tcPr>
            <w:tcW w:w="3585" w:type="dxa"/>
            <w:vAlign w:val="center"/>
          </w:tcPr>
          <w:p w14:paraId="56D3E28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t>每年4次（含药品、设备）</w:t>
            </w:r>
          </w:p>
        </w:tc>
      </w:tr>
      <w:tr w14:paraId="54FD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9317" w:type="dxa"/>
            <w:gridSpan w:val="4"/>
            <w:vAlign w:val="center"/>
          </w:tcPr>
          <w:p w14:paraId="31C9306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t>报价金额：（大写）</w:t>
            </w:r>
            <w:r>
              <w:rPr>
                <w:rFonts w:hint="eastAsia" w:ascii="Times New Roman" w:hAnsi="Times New Roman" w:eastAsia="仿宋_GB2312" w:cs="Times New Roman"/>
                <w:color w:val="000000" w:themeColor="text1"/>
                <w:sz w:val="32"/>
                <w:szCs w:val="32"/>
                <w:highlight w:val="none"/>
                <w:u w:val="single"/>
                <w:vertAlign w:val="baseli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t>小写）</w:t>
            </w:r>
            <w:r>
              <w:rPr>
                <w:rFonts w:hint="eastAsia" w:ascii="Times New Roman" w:hAnsi="Times New Roman" w:eastAsia="仿宋_GB2312" w:cs="Times New Roman"/>
                <w:color w:val="000000" w:themeColor="text1"/>
                <w:sz w:val="32"/>
                <w:szCs w:val="32"/>
                <w:highlight w:val="none"/>
                <w:u w:val="single"/>
                <w:vertAlign w:val="baseli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highlight w:val="none"/>
                <w:vertAlign w:val="baseline"/>
                <w:lang w:val="en-US" w:eastAsia="zh-CN"/>
                <w14:textFill>
                  <w14:solidFill>
                    <w14:schemeClr w14:val="tx1"/>
                  </w14:solidFill>
                </w14:textFill>
              </w:rPr>
              <w:t xml:space="preserve"> </w:t>
            </w:r>
          </w:p>
        </w:tc>
      </w:tr>
    </w:tbl>
    <w:p w14:paraId="6DFE2CE2">
      <w:pPr>
        <w:jc w:val="center"/>
        <w:rPr>
          <w:rFonts w:hint="eastAsia"/>
          <w:b/>
          <w:bCs/>
          <w:color w:val="000000" w:themeColor="text1"/>
          <w:sz w:val="52"/>
          <w:szCs w:val="52"/>
          <w:lang w:eastAsia="zh-CN"/>
          <w14:textFill>
            <w14:solidFill>
              <w14:schemeClr w14:val="tx1"/>
            </w14:solidFill>
          </w14:textFill>
        </w:rPr>
      </w:pPr>
    </w:p>
    <w:p w14:paraId="691059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供应商名称（盖单位公章）：</w:t>
      </w:r>
    </w:p>
    <w:p w14:paraId="4BED1F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sectPr>
      <w:headerReference r:id="rId4" w:type="default"/>
      <w:footerReference r:id="rId5" w:type="default"/>
      <w:pgSz w:w="11906" w:h="16838"/>
      <w:pgMar w:top="2098" w:right="1059" w:bottom="1984" w:left="96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B2BADF-0117-4564-B7B0-F85EF4335D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embedRegular r:id="rId2" w:fontKey="{D0C41820-3B52-4410-BEB0-EF23F3AC796C}"/>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3" w:fontKey="{3A109A16-52C2-470B-8F16-9AE3C683E103}"/>
  </w:font>
  <w:font w:name="仿宋_GB2312">
    <w:panose1 w:val="02010609030101010101"/>
    <w:charset w:val="86"/>
    <w:family w:val="modern"/>
    <w:pitch w:val="default"/>
    <w:sig w:usb0="00000001" w:usb1="080E0000" w:usb2="00000000" w:usb3="00000000" w:csb0="00040000" w:csb1="00000000"/>
    <w:embedRegular r:id="rId4" w:fontKey="{207D8831-19D9-4261-8EEA-0A17239FDBD0}"/>
  </w:font>
  <w:font w:name="方正仿宋_GB2312">
    <w:panose1 w:val="02000000000000000000"/>
    <w:charset w:val="86"/>
    <w:family w:val="auto"/>
    <w:pitch w:val="default"/>
    <w:sig w:usb0="A00002BF" w:usb1="184F6CFA" w:usb2="00000012" w:usb3="00000000" w:csb0="00040001" w:csb1="00000000"/>
    <w:embedRegular r:id="rId5" w:fontKey="{05B47058-896E-4F30-A503-0FF6A3AAABA5}"/>
  </w:font>
  <w:font w:name="方正黑体简体">
    <w:panose1 w:val="02000000000000000000"/>
    <w:charset w:val="86"/>
    <w:family w:val="auto"/>
    <w:pitch w:val="default"/>
    <w:sig w:usb0="A00002BF" w:usb1="184F6CFA" w:usb2="00000012" w:usb3="00000000" w:csb0="00040001" w:csb1="00000000"/>
    <w:embedRegular r:id="rId6" w:fontKey="{9F59CD23-F72F-4C6D-9544-D261B87EBEBD}"/>
  </w:font>
  <w:font w:name="方正黑体_GBK">
    <w:panose1 w:val="02000000000000000000"/>
    <w:charset w:val="86"/>
    <w:family w:val="script"/>
    <w:pitch w:val="default"/>
    <w:sig w:usb0="A00002BF" w:usb1="38CF7CFA" w:usb2="00082016" w:usb3="00000000" w:csb0="00040001" w:csb1="00000000"/>
    <w:embedRegular r:id="rId7" w:fontKey="{58967E08-0AFF-428D-9079-41CD32B44C59}"/>
  </w:font>
  <w:font w:name="方正仿宋_GBK">
    <w:panose1 w:val="02000000000000000000"/>
    <w:charset w:val="86"/>
    <w:family w:val="script"/>
    <w:pitch w:val="default"/>
    <w:sig w:usb0="A00002BF" w:usb1="38CF7CFA" w:usb2="00082016" w:usb3="00000000" w:csb0="00040001" w:csb1="00000000"/>
    <w:embedRegular r:id="rId8" w:fontKey="{2FFEE320-FC02-4A3A-87FB-5D2EF0F692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A0058">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0A52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90A52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545EE">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1380C9">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91380C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41952">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C6DD2"/>
    <w:rsid w:val="002B06D1"/>
    <w:rsid w:val="029702A0"/>
    <w:rsid w:val="053C6EDC"/>
    <w:rsid w:val="09694018"/>
    <w:rsid w:val="09774987"/>
    <w:rsid w:val="0B4955F0"/>
    <w:rsid w:val="0DC12675"/>
    <w:rsid w:val="0E4F5D25"/>
    <w:rsid w:val="11B75D29"/>
    <w:rsid w:val="120619C6"/>
    <w:rsid w:val="12776D9A"/>
    <w:rsid w:val="156C736A"/>
    <w:rsid w:val="165916C2"/>
    <w:rsid w:val="1659319A"/>
    <w:rsid w:val="17BA357B"/>
    <w:rsid w:val="193732EA"/>
    <w:rsid w:val="1AC11835"/>
    <w:rsid w:val="1B633848"/>
    <w:rsid w:val="1C1E7202"/>
    <w:rsid w:val="1EDC730E"/>
    <w:rsid w:val="1FEE3C71"/>
    <w:rsid w:val="204A02A8"/>
    <w:rsid w:val="204C051B"/>
    <w:rsid w:val="22AE083B"/>
    <w:rsid w:val="26724FC9"/>
    <w:rsid w:val="268A5E6B"/>
    <w:rsid w:val="26F22FFC"/>
    <w:rsid w:val="27E10328"/>
    <w:rsid w:val="28906A57"/>
    <w:rsid w:val="292E427D"/>
    <w:rsid w:val="29CB2CD7"/>
    <w:rsid w:val="2A16531B"/>
    <w:rsid w:val="2A8233F9"/>
    <w:rsid w:val="2BA8674A"/>
    <w:rsid w:val="2D4E3A9B"/>
    <w:rsid w:val="2D9E48E8"/>
    <w:rsid w:val="2E473C7F"/>
    <w:rsid w:val="2F482572"/>
    <w:rsid w:val="2F790552"/>
    <w:rsid w:val="324C6DD2"/>
    <w:rsid w:val="335E3985"/>
    <w:rsid w:val="337E22EA"/>
    <w:rsid w:val="379045CD"/>
    <w:rsid w:val="392576AC"/>
    <w:rsid w:val="39F63B7A"/>
    <w:rsid w:val="3A654204"/>
    <w:rsid w:val="3A873428"/>
    <w:rsid w:val="3F0E0765"/>
    <w:rsid w:val="421B33FA"/>
    <w:rsid w:val="42B01676"/>
    <w:rsid w:val="42FA29A6"/>
    <w:rsid w:val="43EF0583"/>
    <w:rsid w:val="443864E5"/>
    <w:rsid w:val="45455B99"/>
    <w:rsid w:val="46332322"/>
    <w:rsid w:val="46C16C66"/>
    <w:rsid w:val="477E6EF8"/>
    <w:rsid w:val="49DD5CCC"/>
    <w:rsid w:val="4A8D4527"/>
    <w:rsid w:val="4B6917D7"/>
    <w:rsid w:val="4EA74993"/>
    <w:rsid w:val="505E72D4"/>
    <w:rsid w:val="50B863D3"/>
    <w:rsid w:val="50B95FAA"/>
    <w:rsid w:val="53157EE7"/>
    <w:rsid w:val="53CF4216"/>
    <w:rsid w:val="544F4677"/>
    <w:rsid w:val="54BB37EF"/>
    <w:rsid w:val="54C33BA9"/>
    <w:rsid w:val="55A559A5"/>
    <w:rsid w:val="573A5481"/>
    <w:rsid w:val="58B80564"/>
    <w:rsid w:val="59832773"/>
    <w:rsid w:val="59EE30BC"/>
    <w:rsid w:val="5B411CCC"/>
    <w:rsid w:val="5BEE62C2"/>
    <w:rsid w:val="5C11169E"/>
    <w:rsid w:val="5D011940"/>
    <w:rsid w:val="5D746389"/>
    <w:rsid w:val="5E6C0A6F"/>
    <w:rsid w:val="5F9F3465"/>
    <w:rsid w:val="5FF27A39"/>
    <w:rsid w:val="610F26A1"/>
    <w:rsid w:val="63B71D5E"/>
    <w:rsid w:val="667F2926"/>
    <w:rsid w:val="66DC1B83"/>
    <w:rsid w:val="68A67612"/>
    <w:rsid w:val="6A257CEE"/>
    <w:rsid w:val="6AA9326F"/>
    <w:rsid w:val="6E7E3E93"/>
    <w:rsid w:val="70AB31E3"/>
    <w:rsid w:val="7249798C"/>
    <w:rsid w:val="72707D11"/>
    <w:rsid w:val="75223A48"/>
    <w:rsid w:val="752D5343"/>
    <w:rsid w:val="75B810CB"/>
    <w:rsid w:val="75BA5FEB"/>
    <w:rsid w:val="78062DCB"/>
    <w:rsid w:val="79D32D22"/>
    <w:rsid w:val="7ACF0C4A"/>
    <w:rsid w:val="7B6B29A5"/>
    <w:rsid w:val="7B79766B"/>
    <w:rsid w:val="7BC256B8"/>
    <w:rsid w:val="7BD76009"/>
    <w:rsid w:val="7C977546"/>
    <w:rsid w:val="7E1F6EB9"/>
    <w:rsid w:val="7ECC238C"/>
    <w:rsid w:val="7F464650"/>
    <w:rsid w:val="7F481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rFonts w:eastAsia="宋体"/>
      <w:b/>
      <w:kern w:val="44"/>
      <w:sz w:val="28"/>
    </w:rPr>
  </w:style>
  <w:style w:type="paragraph" w:styleId="5">
    <w:name w:val="heading 2"/>
    <w:next w:val="1"/>
    <w:qFormat/>
    <w:uiPriority w:val="0"/>
    <w:pPr>
      <w:keepNext/>
      <w:keepLines/>
      <w:widowControl w:val="0"/>
      <w:autoSpaceDE/>
      <w:autoSpaceDN/>
      <w:adjustRightInd/>
      <w:spacing w:before="260" w:after="260" w:line="415" w:lineRule="auto"/>
      <w:jc w:val="both"/>
      <w:outlineLvl w:val="1"/>
    </w:pPr>
    <w:rPr>
      <w:rFonts w:ascii="Arial" w:hAnsi="Arial" w:eastAsia="黑体" w:cs="Times New Roman"/>
      <w:b/>
      <w:bCs/>
      <w:kern w:val="2"/>
      <w:sz w:val="32"/>
      <w:szCs w:val="32"/>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ind w:firstLine="420" w:firstLineChars="200"/>
      <w:jc w:val="both"/>
    </w:pPr>
    <w:rPr>
      <w:rFonts w:ascii="Times New Roman" w:hAnsi="Times New Roman" w:eastAsia="宋体" w:cs="Times New Roman"/>
    </w:rPr>
  </w:style>
  <w:style w:type="paragraph" w:styleId="3">
    <w:name w:val="Body Text Indent"/>
    <w:basedOn w:val="1"/>
    <w:next w:val="1"/>
    <w:qFormat/>
    <w:uiPriority w:val="0"/>
    <w:pPr>
      <w:spacing w:after="120"/>
      <w:ind w:left="420" w:leftChars="200"/>
    </w:pPr>
  </w:style>
  <w:style w:type="paragraph" w:styleId="6">
    <w:name w:val="Normal Indent"/>
    <w:basedOn w:val="1"/>
    <w:next w:val="1"/>
    <w:qFormat/>
    <w:uiPriority w:val="0"/>
    <w:pPr>
      <w:ind w:firstLine="420"/>
    </w:pPr>
    <w:rPr>
      <w:rFonts w:ascii="Times New Roman" w:hAnsi="Times New Roman" w:eastAsia="宋体" w:cs="Times New Roman"/>
      <w:szCs w:val="20"/>
    </w:rPr>
  </w:style>
  <w:style w:type="paragraph" w:styleId="7">
    <w:name w:val="index 5"/>
    <w:basedOn w:val="1"/>
    <w:next w:val="1"/>
    <w:qFormat/>
    <w:uiPriority w:val="0"/>
    <w:pPr>
      <w:ind w:left="1680"/>
    </w:pPr>
  </w:style>
  <w:style w:type="paragraph" w:styleId="8">
    <w:name w:val="Body Text"/>
    <w:basedOn w:val="1"/>
    <w:next w:val="1"/>
    <w:qFormat/>
    <w:uiPriority w:val="0"/>
    <w:pPr>
      <w:spacing w:after="12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8"/>
    <w:qFormat/>
    <w:uiPriority w:val="0"/>
    <w:pPr>
      <w:ind w:firstLine="420" w:firstLineChars="1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No Spacing"/>
    <w:qFormat/>
    <w:uiPriority w:val="1"/>
    <w:pPr>
      <w:adjustRightInd w:val="0"/>
      <w:snapToGrid w:val="0"/>
    </w:pPr>
    <w:rPr>
      <w:rFonts w:ascii="Tahoma" w:hAnsi="Tahoma" w:eastAsia="微软雅黑" w:cs="宋体"/>
      <w:sz w:val="22"/>
      <w:szCs w:val="22"/>
      <w:lang w:val="en-US" w:eastAsia="zh-CN" w:bidi="ar-SA"/>
    </w:rPr>
  </w:style>
  <w:style w:type="paragraph" w:styleId="17">
    <w:name w:val="List Paragraph"/>
    <w:basedOn w:val="1"/>
    <w:qFormat/>
    <w:uiPriority w:val="34"/>
    <w:pPr>
      <w:ind w:firstLine="420" w:firstLineChars="200"/>
    </w:p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742ea4-2df4-4491-b7c3-b123edc4a5d4}">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6723</Words>
  <Characters>7003</Characters>
  <Lines>0</Lines>
  <Paragraphs>0</Paragraphs>
  <TotalTime>55</TotalTime>
  <ScaleCrop>false</ScaleCrop>
  <LinksUpToDate>false</LinksUpToDate>
  <CharactersWithSpaces>7730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2025-05-26T05:30:00Z</dcterms:created>
  <dc:creator>飞扬</dc:creator>
  <cp:lastModifiedBy>飞扬</cp:lastModifiedBy>
  <cp:lastPrinted>2026-05-12T03:38:00Z</cp:lastPrinted>
  <dcterms:modified xsi:type="dcterms:W3CDTF">2026-05-13T06:16:06Z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67D2CD4F82144C7BB5B146EBA275D7C0_13</vt:lpwstr>
  </property>
  <property fmtid="{D5CDD505-2E9C-101B-9397-08002B2CF9AE}" pid="4" name="KSOTemplateDocerSaveRecord">
    <vt:lpwstr>eyJoZGlkIjoiYWY1MjZjOGFiMDY5NTgxNGU2NDc1YmVhMGUxMDIwOTkiLCJ1c2VySWQiOiI0NTg3MjYyMTQifQ==</vt:lpwstr>
  </property>
</Properties>
</file>